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7F940" w14:textId="1170C114" w:rsidR="00662C69" w:rsidRDefault="009B11D6" w:rsidP="00B31E90">
      <w:pPr>
        <w:tabs>
          <w:tab w:val="left" w:pos="3465"/>
        </w:tabs>
        <w:spacing w:line="360" w:lineRule="auto"/>
        <w:jc w:val="both"/>
        <w:rPr>
          <w:rFonts w:ascii="Palatino Linotype" w:hAnsi="Palatino Linotype"/>
          <w:color w:val="000000" w:themeColor="text1"/>
        </w:rPr>
      </w:pPr>
      <w:r w:rsidRPr="00A85CB7">
        <w:rPr>
          <w:rFonts w:ascii="Palatino Linotype" w:hAnsi="Palatino Linotype"/>
          <w:color w:val="000000" w:themeColor="text1"/>
        </w:rPr>
        <w:t>R</w:t>
      </w:r>
      <w:r w:rsidR="00662C69" w:rsidRPr="00A85CB7">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85CB7">
        <w:rPr>
          <w:rFonts w:ascii="Palatino Linotype" w:hAnsi="Palatino Linotype"/>
          <w:color w:val="000000" w:themeColor="text1"/>
        </w:rPr>
        <w:t>icipios, con</w:t>
      </w:r>
      <w:r w:rsidR="00662C69" w:rsidRPr="00A85CB7">
        <w:rPr>
          <w:rFonts w:ascii="Palatino Linotype" w:hAnsi="Palatino Linotype"/>
          <w:color w:val="000000" w:themeColor="text1"/>
        </w:rPr>
        <w:t xml:space="preserve"> </w:t>
      </w:r>
      <w:r w:rsidR="00485DB6" w:rsidRPr="00A85CB7">
        <w:rPr>
          <w:rFonts w:ascii="Palatino Linotype" w:hAnsi="Palatino Linotype"/>
          <w:color w:val="000000" w:themeColor="text1"/>
        </w:rPr>
        <w:t xml:space="preserve">domicilio </w:t>
      </w:r>
      <w:r w:rsidR="00662C69" w:rsidRPr="00A85CB7">
        <w:rPr>
          <w:rFonts w:ascii="Palatino Linotype" w:hAnsi="Palatino Linotype"/>
          <w:color w:val="000000" w:themeColor="text1"/>
        </w:rPr>
        <w:t xml:space="preserve">en Metepec, Estado de México; de </w:t>
      </w:r>
      <w:r w:rsidR="002B4277">
        <w:rPr>
          <w:rFonts w:ascii="Palatino Linotype" w:hAnsi="Palatino Linotype"/>
          <w:color w:val="000000" w:themeColor="text1"/>
        </w:rPr>
        <w:t>veintitrés (23</w:t>
      </w:r>
      <w:r w:rsidR="000A675D">
        <w:rPr>
          <w:rFonts w:ascii="Palatino Linotype" w:hAnsi="Palatino Linotype"/>
          <w:color w:val="000000" w:themeColor="text1"/>
        </w:rPr>
        <w:t>) de febrero</w:t>
      </w:r>
      <w:r w:rsidR="00270A67">
        <w:rPr>
          <w:rFonts w:ascii="Palatino Linotype" w:hAnsi="Palatino Linotype"/>
          <w:color w:val="000000" w:themeColor="text1"/>
        </w:rPr>
        <w:t xml:space="preserve"> de dos mil veintidós</w:t>
      </w:r>
      <w:r w:rsidR="00662C69" w:rsidRPr="00A85CB7">
        <w:rPr>
          <w:rFonts w:ascii="Palatino Linotype" w:hAnsi="Palatino Linotype"/>
          <w:color w:val="000000" w:themeColor="text1"/>
        </w:rPr>
        <w:t>.</w:t>
      </w:r>
    </w:p>
    <w:p w14:paraId="1181C59D" w14:textId="77777777" w:rsidR="00B31E90" w:rsidRPr="00A85CB7" w:rsidRDefault="00B31E90" w:rsidP="00B31E90">
      <w:pPr>
        <w:tabs>
          <w:tab w:val="left" w:pos="3465"/>
        </w:tabs>
        <w:spacing w:line="360" w:lineRule="auto"/>
        <w:jc w:val="both"/>
        <w:rPr>
          <w:rFonts w:ascii="Palatino Linotype" w:hAnsi="Palatino Linotype"/>
          <w:color w:val="000000" w:themeColor="text1"/>
        </w:rPr>
      </w:pPr>
    </w:p>
    <w:p w14:paraId="04F87235" w14:textId="2EB45C59" w:rsidR="005F0007" w:rsidRDefault="00662C69" w:rsidP="00B31E90">
      <w:pPr>
        <w:spacing w:line="360" w:lineRule="auto"/>
        <w:jc w:val="both"/>
        <w:rPr>
          <w:rFonts w:ascii="Palatino Linotype" w:eastAsia="Times New Roman" w:hAnsi="Palatino Linotype" w:cs="Times New Roman"/>
          <w:color w:val="000000" w:themeColor="text1"/>
        </w:rPr>
      </w:pPr>
      <w:r w:rsidRPr="00A85CB7">
        <w:rPr>
          <w:rFonts w:ascii="Palatino Linotype" w:hAnsi="Palatino Linotype"/>
          <w:b/>
          <w:color w:val="000000" w:themeColor="text1"/>
        </w:rPr>
        <w:t>VISTO</w:t>
      </w:r>
      <w:r w:rsidRPr="00A85CB7">
        <w:rPr>
          <w:rFonts w:ascii="Palatino Linotype" w:hAnsi="Palatino Linotype"/>
          <w:color w:val="000000" w:themeColor="text1"/>
        </w:rPr>
        <w:t xml:space="preserve"> el expediente electrónico for</w:t>
      </w:r>
      <w:r w:rsidR="00D37494" w:rsidRPr="00A85CB7">
        <w:rPr>
          <w:rFonts w:ascii="Palatino Linotype" w:hAnsi="Palatino Linotype"/>
          <w:color w:val="000000" w:themeColor="text1"/>
        </w:rPr>
        <w:t>mado con motivo del</w:t>
      </w:r>
      <w:r w:rsidRPr="00A85CB7">
        <w:rPr>
          <w:rFonts w:ascii="Palatino Linotype" w:hAnsi="Palatino Linotype"/>
          <w:color w:val="000000" w:themeColor="text1"/>
        </w:rPr>
        <w:t xml:space="preserve"> recurso de revisión </w:t>
      </w:r>
      <w:r w:rsidR="002B4277">
        <w:rPr>
          <w:rFonts w:ascii="Palatino Linotype" w:hAnsi="Palatino Linotype"/>
          <w:b/>
          <w:bCs/>
          <w:color w:val="000000" w:themeColor="text1"/>
        </w:rPr>
        <w:t>06008/INFOEM/IP/RR/2021</w:t>
      </w:r>
      <w:r w:rsidR="005F1362" w:rsidRPr="00A85CB7">
        <w:rPr>
          <w:rFonts w:ascii="Palatino Linotype" w:eastAsia="Times New Roman" w:hAnsi="Palatino Linotype" w:cs="Arial"/>
          <w:bCs/>
          <w:color w:val="000000" w:themeColor="text1"/>
        </w:rPr>
        <w:t xml:space="preserve">, </w:t>
      </w:r>
      <w:r w:rsidR="006B31E7" w:rsidRPr="006B31E7">
        <w:rPr>
          <w:rFonts w:ascii="Palatino Linotype" w:eastAsia="Times New Roman" w:hAnsi="Palatino Linotype" w:cs="Times New Roman"/>
          <w:color w:val="000000" w:themeColor="text1"/>
        </w:rPr>
        <w:t>interpuesto por</w:t>
      </w:r>
      <w:r w:rsidR="0078249C">
        <w:rPr>
          <w:rFonts w:ascii="Palatino Linotype" w:eastAsia="Times New Roman" w:hAnsi="Palatino Linotype" w:cs="Times New Roman"/>
          <w:color w:val="000000" w:themeColor="text1"/>
        </w:rPr>
        <w:t xml:space="preserve"> </w:t>
      </w:r>
      <w:proofErr w:type="spellStart"/>
      <w:r w:rsidR="00C375A5">
        <w:rPr>
          <w:rFonts w:ascii="Palatino Linotype" w:eastAsia="Times New Roman" w:hAnsi="Palatino Linotype" w:cs="Times New Roman"/>
          <w:b/>
          <w:bCs/>
          <w:iCs/>
          <w:color w:val="000000" w:themeColor="text1"/>
        </w:rPr>
        <w:t>Xxxxx</w:t>
      </w:r>
      <w:proofErr w:type="spellEnd"/>
      <w:r w:rsidR="00C375A5">
        <w:rPr>
          <w:rFonts w:ascii="Palatino Linotype" w:eastAsia="Times New Roman" w:hAnsi="Palatino Linotype" w:cs="Times New Roman"/>
          <w:b/>
          <w:bCs/>
          <w:iCs/>
          <w:color w:val="000000" w:themeColor="text1"/>
        </w:rPr>
        <w:t xml:space="preserve"> </w:t>
      </w:r>
      <w:proofErr w:type="spellStart"/>
      <w:r w:rsidR="00C375A5">
        <w:rPr>
          <w:rFonts w:ascii="Palatino Linotype" w:eastAsia="Times New Roman" w:hAnsi="Palatino Linotype" w:cs="Times New Roman"/>
          <w:b/>
          <w:bCs/>
          <w:iCs/>
          <w:color w:val="000000" w:themeColor="text1"/>
        </w:rPr>
        <w:t>Xxxxxxxx</w:t>
      </w:r>
      <w:proofErr w:type="spellEnd"/>
      <w:r w:rsidR="00C375A5">
        <w:rPr>
          <w:rFonts w:ascii="Palatino Linotype" w:eastAsia="Times New Roman" w:hAnsi="Palatino Linotype" w:cs="Times New Roman"/>
          <w:b/>
          <w:bCs/>
          <w:iCs/>
          <w:color w:val="000000" w:themeColor="text1"/>
        </w:rPr>
        <w:t xml:space="preserve"> </w:t>
      </w:r>
      <w:proofErr w:type="spellStart"/>
      <w:r w:rsidR="00C375A5">
        <w:rPr>
          <w:rFonts w:ascii="Palatino Linotype" w:eastAsia="Times New Roman" w:hAnsi="Palatino Linotype" w:cs="Times New Roman"/>
          <w:b/>
          <w:bCs/>
          <w:iCs/>
          <w:color w:val="000000" w:themeColor="text1"/>
        </w:rPr>
        <w:t>Xxxxxxxxxx</w:t>
      </w:r>
      <w:proofErr w:type="spellEnd"/>
      <w:r w:rsidR="00C375A5">
        <w:rPr>
          <w:rFonts w:ascii="Palatino Linotype" w:eastAsia="Times New Roman" w:hAnsi="Palatino Linotype" w:cs="Times New Roman"/>
          <w:b/>
          <w:bCs/>
          <w:iCs/>
          <w:color w:val="000000" w:themeColor="text1"/>
        </w:rPr>
        <w:t xml:space="preserve"> </w:t>
      </w:r>
      <w:proofErr w:type="spellStart"/>
      <w:r w:rsidR="00C375A5">
        <w:rPr>
          <w:rFonts w:ascii="Palatino Linotype" w:eastAsia="Times New Roman" w:hAnsi="Palatino Linotype" w:cs="Times New Roman"/>
          <w:b/>
          <w:bCs/>
          <w:iCs/>
          <w:color w:val="000000" w:themeColor="text1"/>
        </w:rPr>
        <w:t>Xxxxxx</w:t>
      </w:r>
      <w:proofErr w:type="spellEnd"/>
      <w:r w:rsidR="00E647FF">
        <w:rPr>
          <w:rFonts w:ascii="Palatino Linotype" w:eastAsia="Times New Roman" w:hAnsi="Palatino Linotype" w:cs="Times New Roman"/>
          <w:color w:val="000000" w:themeColor="text1"/>
        </w:rPr>
        <w:t>,</w:t>
      </w:r>
      <w:r w:rsidR="0078249C">
        <w:rPr>
          <w:rFonts w:ascii="Palatino Linotype" w:eastAsia="Times New Roman" w:hAnsi="Palatino Linotype" w:cs="Times New Roman"/>
          <w:color w:val="000000" w:themeColor="text1"/>
        </w:rPr>
        <w:t xml:space="preserve"> </w:t>
      </w:r>
      <w:r w:rsidR="002B4277">
        <w:rPr>
          <w:rFonts w:ascii="Palatino Linotype" w:eastAsia="Times New Roman" w:hAnsi="Palatino Linotype" w:cs="Times New Roman"/>
          <w:color w:val="000000" w:themeColor="text1"/>
        </w:rPr>
        <w:t>en</w:t>
      </w:r>
      <w:r w:rsidR="0078249C">
        <w:rPr>
          <w:rFonts w:ascii="Palatino Linotype" w:eastAsia="Times New Roman" w:hAnsi="Palatino Linotype" w:cs="Times New Roman"/>
          <w:color w:val="000000" w:themeColor="text1"/>
        </w:rPr>
        <w:t xml:space="preserve"> </w:t>
      </w:r>
      <w:r w:rsidR="00E647FF">
        <w:rPr>
          <w:rFonts w:ascii="Palatino Linotype" w:eastAsia="Times New Roman" w:hAnsi="Palatino Linotype" w:cs="Times New Roman"/>
          <w:color w:val="000000" w:themeColor="text1"/>
        </w:rPr>
        <w:t>lo</w:t>
      </w:r>
      <w:r w:rsidR="0078249C">
        <w:rPr>
          <w:rFonts w:ascii="Palatino Linotype" w:eastAsia="Times New Roman" w:hAnsi="Palatino Linotype" w:cs="Times New Roman"/>
          <w:color w:val="000000" w:themeColor="text1"/>
        </w:rPr>
        <w:t xml:space="preserve"> </w:t>
      </w:r>
      <w:r w:rsidR="00E647FF">
        <w:rPr>
          <w:rFonts w:ascii="Palatino Linotype" w:eastAsia="Times New Roman" w:hAnsi="Palatino Linotype" w:cs="Times New Roman"/>
          <w:color w:val="000000" w:themeColor="text1"/>
        </w:rPr>
        <w:t>sucesivo</w:t>
      </w:r>
      <w:r w:rsidR="002B4277">
        <w:rPr>
          <w:rFonts w:ascii="Palatino Linotype" w:eastAsia="Times New Roman" w:hAnsi="Palatino Linotype" w:cs="Times New Roman"/>
          <w:color w:val="000000" w:themeColor="text1"/>
        </w:rPr>
        <w:t>,</w:t>
      </w:r>
      <w:r w:rsidR="00396F5D">
        <w:rPr>
          <w:rFonts w:ascii="Palatino Linotype" w:eastAsia="Times New Roman" w:hAnsi="Palatino Linotype" w:cs="Times New Roman"/>
          <w:color w:val="000000" w:themeColor="text1"/>
        </w:rPr>
        <w:t xml:space="preserve"> </w:t>
      </w:r>
      <w:r w:rsidR="002B4277">
        <w:rPr>
          <w:rFonts w:ascii="Palatino Linotype" w:eastAsia="Times New Roman" w:hAnsi="Palatino Linotype" w:cs="Times New Roman"/>
          <w:color w:val="000000" w:themeColor="text1"/>
        </w:rPr>
        <w:t xml:space="preserve">la </w:t>
      </w:r>
      <w:r w:rsidR="006B31E7" w:rsidRPr="006B31E7">
        <w:rPr>
          <w:rFonts w:ascii="Palatino Linotype" w:eastAsia="Times New Roman" w:hAnsi="Palatino Linotype" w:cs="Times New Roman"/>
          <w:b/>
          <w:bCs/>
          <w:color w:val="000000" w:themeColor="text1"/>
        </w:rPr>
        <w:t>RECURRENTE</w:t>
      </w:r>
      <w:r w:rsidR="00E647FF">
        <w:rPr>
          <w:rFonts w:ascii="Palatino Linotype" w:eastAsia="Times New Roman" w:hAnsi="Palatino Linotype" w:cs="Arial"/>
          <w:color w:val="000000" w:themeColor="text1"/>
        </w:rPr>
        <w:t>;</w:t>
      </w:r>
      <w:r w:rsidR="005F1362" w:rsidRPr="00A85CB7">
        <w:rPr>
          <w:rFonts w:ascii="Palatino Linotype" w:eastAsia="Times New Roman" w:hAnsi="Palatino Linotype" w:cs="Arial"/>
          <w:color w:val="000000" w:themeColor="text1"/>
        </w:rPr>
        <w:t xml:space="preserve"> en contra de la respuesta del</w:t>
      </w:r>
      <w:r w:rsidR="002C1007" w:rsidRPr="00A85CB7">
        <w:rPr>
          <w:rFonts w:ascii="Palatino Linotype" w:eastAsia="Times New Roman" w:hAnsi="Palatino Linotype" w:cs="Arial"/>
          <w:color w:val="000000" w:themeColor="text1"/>
        </w:rPr>
        <w:t xml:space="preserve"> </w:t>
      </w:r>
      <w:r w:rsidR="002B4277">
        <w:rPr>
          <w:rFonts w:ascii="Palatino Linotype" w:eastAsia="Times New Roman" w:hAnsi="Palatino Linotype" w:cs="Arial"/>
          <w:b/>
          <w:color w:val="000000" w:themeColor="text1"/>
        </w:rPr>
        <w:t>Ayuntamiento de Naucalpan de Juárez</w:t>
      </w:r>
      <w:r w:rsidR="009572EE" w:rsidRPr="00A85CB7">
        <w:rPr>
          <w:rFonts w:ascii="Palatino Linotype" w:eastAsia="Calibri" w:hAnsi="Palatino Linotype" w:cs="Arial"/>
          <w:color w:val="000000" w:themeColor="text1"/>
          <w:lang w:val="es-ES"/>
        </w:rPr>
        <w:t>,</w:t>
      </w:r>
      <w:r w:rsidR="005F1362" w:rsidRPr="00A85CB7">
        <w:rPr>
          <w:rFonts w:ascii="Palatino Linotype" w:eastAsia="Calibri" w:hAnsi="Palatino Linotype" w:cs="Arial"/>
          <w:color w:val="000000" w:themeColor="text1"/>
          <w:lang w:val="es-ES"/>
        </w:rPr>
        <w:t xml:space="preserve"> </w:t>
      </w:r>
      <w:r w:rsidR="005F1362" w:rsidRPr="00A85CB7">
        <w:rPr>
          <w:rFonts w:ascii="Palatino Linotype" w:eastAsia="Times New Roman" w:hAnsi="Palatino Linotype" w:cs="Times New Roman"/>
          <w:color w:val="000000" w:themeColor="text1"/>
        </w:rPr>
        <w:t xml:space="preserve">en </w:t>
      </w:r>
      <w:r w:rsidR="00C31E8F">
        <w:rPr>
          <w:rFonts w:ascii="Palatino Linotype" w:eastAsia="Times New Roman" w:hAnsi="Palatino Linotype" w:cs="Times New Roman"/>
          <w:color w:val="000000" w:themeColor="text1"/>
        </w:rPr>
        <w:t>adelante</w:t>
      </w:r>
      <w:r w:rsidR="005F1362" w:rsidRPr="00A85CB7">
        <w:rPr>
          <w:rFonts w:ascii="Palatino Linotype" w:eastAsia="Times New Roman" w:hAnsi="Palatino Linotype" w:cs="Times New Roman"/>
          <w:color w:val="000000" w:themeColor="text1"/>
        </w:rPr>
        <w:t xml:space="preserve"> el</w:t>
      </w:r>
      <w:r w:rsidR="005F1362" w:rsidRPr="00A85CB7">
        <w:rPr>
          <w:rFonts w:ascii="Palatino Linotype" w:eastAsia="Times New Roman" w:hAnsi="Palatino Linotype" w:cs="Times New Roman"/>
          <w:b/>
          <w:color w:val="000000" w:themeColor="text1"/>
        </w:rPr>
        <w:t xml:space="preserve"> SUJETO OBLIGADO</w:t>
      </w:r>
      <w:r w:rsidR="005F1362" w:rsidRPr="002B4277">
        <w:rPr>
          <w:rFonts w:ascii="Palatino Linotype" w:eastAsia="Times New Roman" w:hAnsi="Palatino Linotype" w:cs="Times New Roman"/>
          <w:bCs/>
          <w:color w:val="000000" w:themeColor="text1"/>
        </w:rPr>
        <w:t>,</w:t>
      </w:r>
      <w:r w:rsidR="005F1362" w:rsidRPr="00A85CB7">
        <w:rPr>
          <w:rFonts w:ascii="Palatino Linotype" w:eastAsia="Times New Roman" w:hAnsi="Palatino Linotype" w:cs="Times New Roman"/>
          <w:b/>
          <w:color w:val="000000" w:themeColor="text1"/>
        </w:rPr>
        <w:t xml:space="preserve"> </w:t>
      </w:r>
      <w:r w:rsidR="005F1362" w:rsidRPr="00A85CB7">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A85CB7" w:rsidRDefault="009A593A" w:rsidP="00B31E90">
      <w:pPr>
        <w:spacing w:line="360" w:lineRule="auto"/>
        <w:jc w:val="both"/>
        <w:rPr>
          <w:rFonts w:ascii="Palatino Linotype" w:hAnsi="Palatino Linotype"/>
          <w:b/>
          <w:color w:val="000000" w:themeColor="text1"/>
        </w:rPr>
      </w:pPr>
    </w:p>
    <w:p w14:paraId="769E1410" w14:textId="5740327F" w:rsidR="00587366" w:rsidRPr="00A85CB7" w:rsidRDefault="00662C69" w:rsidP="00B31E90">
      <w:pPr>
        <w:pStyle w:val="Ttulo1"/>
        <w:spacing w:before="0" w:line="360" w:lineRule="auto"/>
        <w:jc w:val="center"/>
        <w:rPr>
          <w:b/>
          <w:color w:val="000000" w:themeColor="text1"/>
        </w:rPr>
      </w:pPr>
      <w:bookmarkStart w:id="0" w:name="_Toc461555884"/>
      <w:bookmarkStart w:id="1" w:name="_Toc466371847"/>
      <w:bookmarkStart w:id="2" w:name="_Toc96002399"/>
      <w:r w:rsidRPr="00A85CB7">
        <w:rPr>
          <w:b/>
          <w:color w:val="000000" w:themeColor="text1"/>
        </w:rPr>
        <w:t>ANTECEDENTES</w:t>
      </w:r>
      <w:bookmarkEnd w:id="0"/>
      <w:bookmarkEnd w:id="1"/>
      <w:bookmarkEnd w:id="2"/>
    </w:p>
    <w:p w14:paraId="5672105D" w14:textId="77777777" w:rsidR="00B31E90"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10B63759" w:rsidR="00D9392E" w:rsidRPr="00A85CB7"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Calibri" w:hAnsi="Palatino Linotype" w:cs="Arial"/>
          <w:color w:val="000000" w:themeColor="text1"/>
          <w:lang w:val="es-ES"/>
        </w:rPr>
        <w:t>El</w:t>
      </w:r>
      <w:r w:rsidR="00D9392E" w:rsidRPr="00A85CB7">
        <w:rPr>
          <w:rFonts w:ascii="Palatino Linotype" w:eastAsia="Calibri" w:hAnsi="Palatino Linotype" w:cs="Arial"/>
          <w:color w:val="000000" w:themeColor="text1"/>
          <w:lang w:val="es-ES"/>
        </w:rPr>
        <w:t xml:space="preserve"> </w:t>
      </w:r>
      <w:r w:rsidR="002B4277">
        <w:rPr>
          <w:rFonts w:ascii="Palatino Linotype" w:eastAsia="Calibri" w:hAnsi="Palatino Linotype" w:cs="Arial"/>
          <w:color w:val="000000" w:themeColor="text1"/>
          <w:lang w:val="es-ES"/>
        </w:rPr>
        <w:t>trece (13</w:t>
      </w:r>
      <w:r w:rsidR="00C31E8F">
        <w:rPr>
          <w:rFonts w:ascii="Palatino Linotype" w:eastAsia="Calibri" w:hAnsi="Palatino Linotype" w:cs="Arial"/>
          <w:color w:val="000000" w:themeColor="text1"/>
          <w:lang w:val="es-ES"/>
        </w:rPr>
        <w:t>) de octubre</w:t>
      </w:r>
      <w:r w:rsidR="00B31E90">
        <w:rPr>
          <w:rFonts w:ascii="Palatino Linotype" w:eastAsia="Calibri" w:hAnsi="Palatino Linotype" w:cs="Arial"/>
          <w:color w:val="000000" w:themeColor="text1"/>
          <w:lang w:val="es-ES"/>
        </w:rPr>
        <w:t xml:space="preserve"> de dos mil veintiuno</w:t>
      </w:r>
      <w:r w:rsidR="005F1362" w:rsidRPr="00A85CB7">
        <w:rPr>
          <w:rFonts w:ascii="Palatino Linotype" w:eastAsia="Calibri" w:hAnsi="Palatino Linotype" w:cs="Arial"/>
          <w:color w:val="000000" w:themeColor="text1"/>
          <w:lang w:val="es-ES"/>
        </w:rPr>
        <w:t xml:space="preserve">, </w:t>
      </w:r>
      <w:r w:rsidR="00396F5D">
        <w:rPr>
          <w:rFonts w:ascii="Palatino Linotype" w:hAnsi="Palatino Linotype"/>
          <w:color w:val="000000" w:themeColor="text1"/>
        </w:rPr>
        <w:t>se</w:t>
      </w:r>
      <w:r w:rsidR="005F1362" w:rsidRPr="00A85CB7">
        <w:rPr>
          <w:rFonts w:ascii="Palatino Linotype" w:hAnsi="Palatino Linotype"/>
          <w:color w:val="000000" w:themeColor="text1"/>
        </w:rPr>
        <w:t xml:space="preserve"> presentó</w:t>
      </w:r>
      <w:r w:rsidR="002B4277">
        <w:rPr>
          <w:rFonts w:ascii="Palatino Linotype" w:hAnsi="Palatino Linotype"/>
          <w:color w:val="000000" w:themeColor="text1"/>
        </w:rPr>
        <w:t xml:space="preserve"> a través del Sistema de Acceso a la Información Mexiquense</w:t>
      </w:r>
      <w:r w:rsidR="005F1362" w:rsidRPr="00A85CB7">
        <w:rPr>
          <w:rFonts w:ascii="Palatino Linotype" w:hAnsi="Palatino Linotype"/>
          <w:b/>
          <w:color w:val="000000" w:themeColor="text1"/>
        </w:rPr>
        <w:t xml:space="preserve"> </w:t>
      </w:r>
      <w:r w:rsidR="002B4277">
        <w:rPr>
          <w:rFonts w:ascii="Palatino Linotype" w:hAnsi="Palatino Linotype"/>
          <w:b/>
          <w:color w:val="000000" w:themeColor="text1"/>
        </w:rPr>
        <w:t>(</w:t>
      </w:r>
      <w:r w:rsidR="00396F5D">
        <w:rPr>
          <w:rFonts w:ascii="Palatino Linotype" w:hAnsi="Palatino Linotype"/>
          <w:bCs/>
          <w:color w:val="000000" w:themeColor="text1"/>
        </w:rPr>
        <w:t>SAIMEX</w:t>
      </w:r>
      <w:r w:rsidR="002B4277">
        <w:rPr>
          <w:rFonts w:ascii="Palatino Linotype" w:hAnsi="Palatino Linotype"/>
          <w:bCs/>
          <w:color w:val="000000" w:themeColor="text1"/>
        </w:rPr>
        <w:t>)</w:t>
      </w:r>
      <w:r w:rsidR="005F1362" w:rsidRPr="00A85CB7">
        <w:rPr>
          <w:rFonts w:ascii="Palatino Linotype" w:eastAsia="Calibri" w:hAnsi="Palatino Linotype" w:cs="Arial"/>
          <w:color w:val="000000" w:themeColor="text1"/>
          <w:lang w:val="es-ES"/>
        </w:rPr>
        <w:t xml:space="preserve"> la solicitud de información pública registrada con el número</w:t>
      </w:r>
      <w:r w:rsidR="005F1362" w:rsidRPr="00A85CB7">
        <w:rPr>
          <w:rFonts w:ascii="Palatino Linotype" w:hAnsi="Palatino Linotype"/>
          <w:b/>
          <w:bCs/>
          <w:color w:val="000000" w:themeColor="text1"/>
        </w:rPr>
        <w:t xml:space="preserve"> </w:t>
      </w:r>
      <w:r w:rsidR="002B4277">
        <w:rPr>
          <w:rFonts w:ascii="Palatino Linotype" w:hAnsi="Palatino Linotype"/>
          <w:b/>
          <w:bCs/>
          <w:color w:val="000000" w:themeColor="text1"/>
        </w:rPr>
        <w:t>00779/NAUCALPA/IP/2021</w:t>
      </w:r>
      <w:r w:rsidR="005F1362" w:rsidRPr="00A85CB7">
        <w:rPr>
          <w:rFonts w:ascii="Palatino Linotype" w:hAnsi="Palatino Linotype"/>
          <w:b/>
          <w:bCs/>
          <w:color w:val="000000" w:themeColor="text1"/>
        </w:rPr>
        <w:t>,</w:t>
      </w:r>
      <w:r w:rsidR="005F1362" w:rsidRPr="00A85CB7">
        <w:rPr>
          <w:rFonts w:ascii="Palatino Linotype" w:eastAsia="Calibri" w:hAnsi="Palatino Linotype" w:cs="Arial"/>
          <w:color w:val="000000" w:themeColor="text1"/>
          <w:lang w:val="es-ES"/>
        </w:rPr>
        <w:t xml:space="preserve"> mediante la cual </w:t>
      </w:r>
      <w:r w:rsidR="00396F5D">
        <w:rPr>
          <w:rFonts w:ascii="Palatino Linotype" w:eastAsia="Calibri" w:hAnsi="Palatino Linotype" w:cs="Arial"/>
          <w:color w:val="000000" w:themeColor="text1"/>
          <w:lang w:val="es-ES"/>
        </w:rPr>
        <w:t xml:space="preserve">se </w:t>
      </w:r>
      <w:r w:rsidR="005F1362" w:rsidRPr="00A85CB7">
        <w:rPr>
          <w:rFonts w:ascii="Palatino Linotype" w:eastAsia="Calibri" w:hAnsi="Palatino Linotype" w:cs="Arial"/>
          <w:color w:val="000000" w:themeColor="text1"/>
          <w:lang w:val="es-ES"/>
        </w:rPr>
        <w:t>requirió</w:t>
      </w:r>
      <w:r w:rsidR="00022D89">
        <w:rPr>
          <w:rFonts w:ascii="Palatino Linotype" w:eastAsia="Calibri" w:hAnsi="Palatino Linotype" w:cs="Arial"/>
          <w:color w:val="000000" w:themeColor="text1"/>
          <w:lang w:val="es-ES"/>
        </w:rPr>
        <w:t xml:space="preserve"> lo siguiente</w:t>
      </w:r>
      <w:r w:rsidR="005F1362" w:rsidRPr="00A85CB7">
        <w:rPr>
          <w:rFonts w:ascii="Palatino Linotype" w:eastAsia="Calibri" w:hAnsi="Palatino Linotype" w:cs="Arial"/>
          <w:color w:val="000000" w:themeColor="text1"/>
          <w:lang w:val="es-ES"/>
        </w:rPr>
        <w:t>:</w:t>
      </w:r>
    </w:p>
    <w:p w14:paraId="76EB7490" w14:textId="77777777" w:rsidR="00B31E90"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75357EE0" w:rsidR="0097210F" w:rsidRPr="00A85CB7" w:rsidRDefault="005F1362" w:rsidP="00B31E90">
      <w:pPr>
        <w:pStyle w:val="Prrafodelista"/>
        <w:spacing w:line="276" w:lineRule="auto"/>
        <w:ind w:left="567" w:right="567"/>
        <w:jc w:val="both"/>
        <w:rPr>
          <w:rFonts w:ascii="Palatino Linotype" w:hAnsi="Palatino Linotype"/>
          <w:i/>
          <w:color w:val="000000" w:themeColor="text1"/>
          <w:szCs w:val="22"/>
        </w:rPr>
      </w:pPr>
      <w:r w:rsidRPr="00A85CB7">
        <w:rPr>
          <w:rFonts w:ascii="Palatino Linotype" w:hAnsi="Palatino Linotype"/>
          <w:i/>
          <w:color w:val="000000" w:themeColor="text1"/>
          <w:sz w:val="22"/>
          <w:szCs w:val="22"/>
        </w:rPr>
        <w:t>“</w:t>
      </w:r>
      <w:r w:rsidR="002B4277" w:rsidRPr="002B4277">
        <w:rPr>
          <w:rFonts w:ascii="Palatino Linotype" w:hAnsi="Palatino Linotype"/>
          <w:i/>
          <w:color w:val="000000" w:themeColor="text1"/>
          <w:sz w:val="22"/>
          <w:szCs w:val="22"/>
        </w:rPr>
        <w:t>1.- Versión pública del Contrato de Arrendamiento No. SA/DT/SPN/CTA/001/2019 incluyendo anexos correspondientes. 2.- Facturas de pago y testigos del disfrute de bienes correspondientes al mismo contrato.</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65A03C8D" w14:textId="77777777" w:rsidR="005F1362" w:rsidRPr="00A85CB7" w:rsidRDefault="005F1362" w:rsidP="00B31E90">
      <w:pPr>
        <w:spacing w:line="360" w:lineRule="auto"/>
        <w:ind w:right="333"/>
        <w:jc w:val="both"/>
        <w:rPr>
          <w:rFonts w:ascii="Palatino Linotype" w:hAnsi="Palatino Linotype"/>
          <w:color w:val="000000" w:themeColor="text1"/>
        </w:rPr>
      </w:pPr>
    </w:p>
    <w:p w14:paraId="49C21E77" w14:textId="259F9D16" w:rsidR="0039142B" w:rsidRPr="00A85CB7"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85CB7">
        <w:rPr>
          <w:rFonts w:ascii="Palatino Linotype" w:hAnsi="Palatino Linotype" w:cs="Arial"/>
          <w:color w:val="000000" w:themeColor="text1"/>
        </w:rPr>
        <w:t xml:space="preserve">Se hace constar que </w:t>
      </w:r>
      <w:r w:rsidR="002B4277">
        <w:rPr>
          <w:rFonts w:ascii="Palatino Linotype" w:eastAsia="Times New Roman" w:hAnsi="Palatino Linotype" w:cs="Arial"/>
          <w:color w:val="000000" w:themeColor="text1"/>
          <w:lang w:val="es-ES"/>
        </w:rPr>
        <w:t>la</w:t>
      </w:r>
      <w:r w:rsidR="00025127" w:rsidRPr="00A85CB7">
        <w:rPr>
          <w:rFonts w:ascii="Palatino Linotype" w:eastAsia="Times New Roman" w:hAnsi="Palatino Linotype" w:cs="Arial"/>
          <w:color w:val="000000" w:themeColor="text1"/>
          <w:lang w:val="es-ES"/>
        </w:rPr>
        <w:t xml:space="preserve"> entonces</w:t>
      </w:r>
      <w:r w:rsidR="00FD7996" w:rsidRPr="00A85CB7">
        <w:rPr>
          <w:rFonts w:ascii="Palatino Linotype" w:eastAsia="Times New Roman" w:hAnsi="Palatino Linotype" w:cs="Arial"/>
          <w:color w:val="000000" w:themeColor="text1"/>
          <w:lang w:val="es-ES"/>
        </w:rPr>
        <w:t xml:space="preserve"> </w:t>
      </w:r>
      <w:r w:rsidR="00FD7996" w:rsidRPr="00A85CB7">
        <w:rPr>
          <w:rFonts w:ascii="Palatino Linotype" w:eastAsia="Times New Roman" w:hAnsi="Palatino Linotype" w:cs="Arial"/>
          <w:b/>
          <w:color w:val="000000" w:themeColor="text1"/>
          <w:lang w:val="es-ES"/>
        </w:rPr>
        <w:t>SOLICITANTE</w:t>
      </w:r>
      <w:r w:rsidRPr="00A85CB7">
        <w:rPr>
          <w:rFonts w:ascii="Palatino Linotype" w:eastAsia="Times New Roman" w:hAnsi="Palatino Linotype" w:cs="Arial"/>
          <w:color w:val="000000" w:themeColor="text1"/>
          <w:lang w:val="es-ES"/>
        </w:rPr>
        <w:t xml:space="preserve"> señaló como modalidad de entrega de la información</w:t>
      </w:r>
      <w:r w:rsidRPr="00A85CB7">
        <w:rPr>
          <w:rFonts w:ascii="Palatino Linotype" w:eastAsia="Times New Roman" w:hAnsi="Palatino Linotype" w:cs="Arial"/>
          <w:b/>
          <w:color w:val="000000" w:themeColor="text1"/>
          <w:lang w:val="es-ES"/>
        </w:rPr>
        <w:t>:</w:t>
      </w:r>
      <w:r w:rsidR="001E4152">
        <w:rPr>
          <w:rFonts w:ascii="Palatino Linotype" w:eastAsia="Times New Roman" w:hAnsi="Palatino Linotype" w:cs="Arial"/>
          <w:b/>
          <w:color w:val="000000" w:themeColor="text1"/>
          <w:lang w:val="es-ES"/>
        </w:rPr>
        <w:t xml:space="preserve"> </w:t>
      </w:r>
      <w:r w:rsidR="001E4152">
        <w:rPr>
          <w:rFonts w:ascii="Palatino Linotype" w:eastAsia="Times New Roman" w:hAnsi="Palatino Linotype" w:cs="Arial"/>
          <w:b/>
          <w:i/>
          <w:iCs/>
          <w:color w:val="000000" w:themeColor="text1"/>
          <w:lang w:val="es-ES"/>
        </w:rPr>
        <w:t>A través del SAIMEX</w:t>
      </w:r>
      <w:r w:rsidR="0039142B" w:rsidRPr="00A85CB7">
        <w:rPr>
          <w:rFonts w:ascii="Palatino Linotype" w:eastAsia="Calibri" w:hAnsi="Palatino Linotype" w:cs="Arial"/>
          <w:i/>
          <w:color w:val="000000" w:themeColor="text1"/>
          <w:lang w:val="es-AR"/>
        </w:rPr>
        <w:t>.</w:t>
      </w:r>
    </w:p>
    <w:p w14:paraId="35BA18A9" w14:textId="77777777" w:rsidR="0039142B" w:rsidRPr="00A85CB7"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58310528" w14:textId="24832245" w:rsidR="002B4277"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022D89">
        <w:rPr>
          <w:rFonts w:ascii="Palatino Linotype" w:eastAsia="MS Mincho" w:hAnsi="Palatino Linotype" w:cs="Times New Roman"/>
          <w:color w:val="000000" w:themeColor="text1"/>
        </w:rPr>
        <w:lastRenderedPageBreak/>
        <w:t>E</w:t>
      </w:r>
      <w:r w:rsidR="002B4277">
        <w:rPr>
          <w:rFonts w:ascii="Palatino Linotype" w:eastAsia="MS Mincho" w:hAnsi="Palatino Linotype" w:cs="Times New Roman"/>
          <w:color w:val="000000" w:themeColor="text1"/>
        </w:rPr>
        <w:t xml:space="preserve">l quince (15) de octubre de dos mil veintiuno, el </w:t>
      </w:r>
      <w:r w:rsidR="002B4277">
        <w:rPr>
          <w:rFonts w:ascii="Palatino Linotype" w:eastAsia="MS Mincho" w:hAnsi="Palatino Linotype" w:cs="Times New Roman"/>
          <w:b/>
          <w:bCs/>
          <w:color w:val="000000" w:themeColor="text1"/>
        </w:rPr>
        <w:t>SUJETO OBLIGADO</w:t>
      </w:r>
      <w:r w:rsidR="002B4277">
        <w:rPr>
          <w:rFonts w:ascii="Palatino Linotype" w:eastAsia="MS Mincho" w:hAnsi="Palatino Linotype" w:cs="Times New Roman"/>
          <w:color w:val="000000" w:themeColor="text1"/>
        </w:rPr>
        <w:t xml:space="preserve"> requirió a la particular para que realizara una aclaración sobre su solicitud en los siguientes términos:</w:t>
      </w:r>
    </w:p>
    <w:p w14:paraId="0B1C54F1" w14:textId="5A645FF3" w:rsidR="002B4277" w:rsidRDefault="002B4277" w:rsidP="002B4277">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5C53C54D" w14:textId="7F194F1A" w:rsidR="002B4277" w:rsidRPr="002B4277" w:rsidRDefault="002B4277" w:rsidP="002B4277">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r>
        <w:rPr>
          <w:rFonts w:ascii="Palatino Linotype" w:eastAsia="MS Mincho" w:hAnsi="Palatino Linotype" w:cs="Times New Roman"/>
          <w:i/>
          <w:iCs/>
          <w:color w:val="000000" w:themeColor="text1"/>
          <w:sz w:val="22"/>
          <w:szCs w:val="22"/>
        </w:rPr>
        <w:t>“</w:t>
      </w:r>
      <w:r w:rsidRPr="002B4277">
        <w:rPr>
          <w:rFonts w:ascii="Palatino Linotype" w:eastAsia="MS Mincho" w:hAnsi="Palatino Linotype" w:cs="Times New Roman"/>
          <w:i/>
          <w:iCs/>
          <w:color w:val="000000" w:themeColor="text1"/>
          <w:sz w:val="22"/>
          <w:szCs w:val="22"/>
        </w:rPr>
        <w:t xml:space="preserve">Con fundamento en el </w:t>
      </w:r>
      <w:proofErr w:type="spellStart"/>
      <w:r w:rsidRPr="002B4277">
        <w:rPr>
          <w:rFonts w:ascii="Palatino Linotype" w:eastAsia="MS Mincho" w:hAnsi="Palatino Linotype" w:cs="Times New Roman"/>
          <w:i/>
          <w:iCs/>
          <w:color w:val="000000" w:themeColor="text1"/>
          <w:sz w:val="22"/>
          <w:szCs w:val="22"/>
        </w:rPr>
        <w:t>articulo</w:t>
      </w:r>
      <w:proofErr w:type="spellEnd"/>
      <w:r w:rsidRPr="002B4277">
        <w:rPr>
          <w:rFonts w:ascii="Palatino Linotype" w:eastAsia="MS Mincho" w:hAnsi="Palatino Linotype" w:cs="Times New Roman"/>
          <w:i/>
          <w:iCs/>
          <w:color w:val="000000" w:themeColor="text1"/>
          <w:sz w:val="22"/>
          <w:szCs w:val="22"/>
        </w:rPr>
        <w:t xml:space="preserve"> 159 de la Ley de Transparencia y Acceso a la Información Pública del Estado de México y Municipios, se le requiere para que dentro del plazo de diez días hábiles realice lo siguiente:</w:t>
      </w:r>
    </w:p>
    <w:p w14:paraId="14C50D04" w14:textId="77777777" w:rsidR="002B4277" w:rsidRPr="002B4277" w:rsidRDefault="002B4277" w:rsidP="002B4277">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r w:rsidRPr="002B4277">
        <w:rPr>
          <w:rFonts w:ascii="Palatino Linotype" w:eastAsia="MS Mincho" w:hAnsi="Palatino Linotype" w:cs="Times New Roman"/>
          <w:i/>
          <w:iCs/>
          <w:color w:val="000000" w:themeColor="text1"/>
          <w:sz w:val="22"/>
          <w:szCs w:val="22"/>
        </w:rPr>
        <w:t>Se solicita que proporcione más datos acerca de la factura, ya que esta Tesorería Municipal no posee el contrato requerido, para poder recabar la información solicitada. Sin más por el momento quedo de usted, a efecto de darle trámite correspondiente.</w:t>
      </w:r>
    </w:p>
    <w:p w14:paraId="66911776" w14:textId="77777777" w:rsidR="002B4277" w:rsidRPr="002B4277" w:rsidRDefault="002B4277" w:rsidP="002B4277">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r w:rsidRPr="002B4277">
        <w:rPr>
          <w:rFonts w:ascii="Palatino Linotype" w:eastAsia="MS Mincho" w:hAnsi="Palatino Linotype" w:cs="Times New Roman"/>
          <w:i/>
          <w:iCs/>
          <w:color w:val="000000" w:themeColor="text1"/>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73DEEDE" w14:textId="77777777" w:rsidR="002B4277" w:rsidRPr="002B4277" w:rsidRDefault="002B4277" w:rsidP="002B4277">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r w:rsidRPr="002B4277">
        <w:rPr>
          <w:rFonts w:ascii="Palatino Linotype" w:eastAsia="MS Mincho" w:hAnsi="Palatino Linotype" w:cs="Times New Roman"/>
          <w:i/>
          <w:iCs/>
          <w:color w:val="000000" w:themeColor="text1"/>
          <w:sz w:val="22"/>
          <w:szCs w:val="22"/>
        </w:rPr>
        <w:t>ATENTAMENTE</w:t>
      </w:r>
    </w:p>
    <w:p w14:paraId="57C1E649" w14:textId="25F71577" w:rsidR="002B4277" w:rsidRPr="002B4277" w:rsidRDefault="002B4277" w:rsidP="002B4277">
      <w:pPr>
        <w:pStyle w:val="Prrafodelista"/>
        <w:tabs>
          <w:tab w:val="left" w:pos="426"/>
        </w:tabs>
        <w:spacing w:line="276" w:lineRule="auto"/>
        <w:ind w:left="567" w:right="567"/>
        <w:jc w:val="both"/>
        <w:rPr>
          <w:rFonts w:ascii="Palatino Linotype" w:eastAsia="MS Mincho" w:hAnsi="Palatino Linotype" w:cs="Times New Roman"/>
          <w:color w:val="000000" w:themeColor="text1"/>
          <w:sz w:val="22"/>
          <w:szCs w:val="22"/>
        </w:rPr>
      </w:pPr>
      <w:r w:rsidRPr="002B4277">
        <w:rPr>
          <w:rFonts w:ascii="Palatino Linotype" w:eastAsia="MS Mincho" w:hAnsi="Palatino Linotype" w:cs="Times New Roman"/>
          <w:i/>
          <w:iCs/>
          <w:color w:val="000000" w:themeColor="text1"/>
          <w:sz w:val="22"/>
          <w:szCs w:val="22"/>
        </w:rPr>
        <w:t>C. LEONARDO SALCEDO MALVAEZ</w:t>
      </w:r>
      <w:r>
        <w:rPr>
          <w:rFonts w:ascii="Palatino Linotype" w:eastAsia="MS Mincho" w:hAnsi="Palatino Linotype" w:cs="Times New Roman"/>
          <w:i/>
          <w:iCs/>
          <w:color w:val="000000" w:themeColor="text1"/>
          <w:sz w:val="22"/>
          <w:szCs w:val="22"/>
        </w:rPr>
        <w:t>”</w:t>
      </w:r>
      <w:r>
        <w:rPr>
          <w:rFonts w:ascii="Palatino Linotype" w:eastAsia="MS Mincho" w:hAnsi="Palatino Linotype" w:cs="Times New Roman"/>
          <w:color w:val="000000" w:themeColor="text1"/>
          <w:sz w:val="22"/>
          <w:szCs w:val="22"/>
        </w:rPr>
        <w:t xml:space="preserve"> (Sic).</w:t>
      </w:r>
    </w:p>
    <w:p w14:paraId="24C91BF2" w14:textId="77777777" w:rsidR="002B4277" w:rsidRDefault="002B4277" w:rsidP="002B4277">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538349DD" w14:textId="77002B5B" w:rsidR="002B4277" w:rsidRDefault="002B4277"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eastAsia="MS Mincho" w:hAnsi="Palatino Linotype" w:cs="Times New Roman"/>
          <w:color w:val="000000" w:themeColor="text1"/>
        </w:rPr>
        <w:t xml:space="preserve">El dieciséis (16) de octubre de dos mil veintidós, la entonces </w:t>
      </w:r>
      <w:r>
        <w:rPr>
          <w:rFonts w:ascii="Palatino Linotype" w:eastAsia="MS Mincho" w:hAnsi="Palatino Linotype" w:cs="Times New Roman"/>
          <w:b/>
          <w:bCs/>
          <w:color w:val="000000" w:themeColor="text1"/>
        </w:rPr>
        <w:t>SOLICITANTE</w:t>
      </w:r>
      <w:r>
        <w:rPr>
          <w:rFonts w:ascii="Palatino Linotype" w:eastAsia="MS Mincho" w:hAnsi="Palatino Linotype" w:cs="Times New Roman"/>
          <w:color w:val="000000" w:themeColor="text1"/>
        </w:rPr>
        <w:t xml:space="preserve"> atendió el requerimiento de aclaración a través de los siguientes pronunciamientos:</w:t>
      </w:r>
    </w:p>
    <w:p w14:paraId="64541AE1" w14:textId="5C8C318D" w:rsidR="002B4277" w:rsidRDefault="002B4277" w:rsidP="002B4277">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0955D2DB" w14:textId="4A5C3A37" w:rsidR="002B4277" w:rsidRPr="002B4277" w:rsidRDefault="002B4277" w:rsidP="002B4277">
      <w:pPr>
        <w:pStyle w:val="Prrafodelista"/>
        <w:tabs>
          <w:tab w:val="left" w:pos="426"/>
        </w:tabs>
        <w:spacing w:line="276" w:lineRule="auto"/>
        <w:ind w:left="567" w:right="567"/>
        <w:jc w:val="both"/>
        <w:rPr>
          <w:rFonts w:ascii="Palatino Linotype" w:eastAsia="MS Mincho" w:hAnsi="Palatino Linotype" w:cs="Times New Roman"/>
          <w:color w:val="000000" w:themeColor="text1"/>
          <w:sz w:val="40"/>
          <w:szCs w:val="40"/>
        </w:rPr>
      </w:pPr>
      <w:r>
        <w:rPr>
          <w:rFonts w:ascii="Palatino Linotype" w:hAnsi="Palatino Linotype"/>
          <w:i/>
          <w:iCs/>
          <w:color w:val="000000"/>
          <w:sz w:val="22"/>
          <w:szCs w:val="22"/>
        </w:rPr>
        <w:t>“</w:t>
      </w:r>
      <w:r w:rsidRPr="002B4277">
        <w:rPr>
          <w:rFonts w:ascii="Palatino Linotype" w:hAnsi="Palatino Linotype"/>
          <w:i/>
          <w:iCs/>
          <w:color w:val="000000"/>
          <w:sz w:val="22"/>
          <w:szCs w:val="22"/>
        </w:rPr>
        <w:t xml:space="preserve">Si el tesorero no cuenta con la información, entonces el encargado de la oficina de Transparencia debió solicitar la información al departamento correspondiente, ya sea a la secretaría de gobierno o al encargado de patrimonio municipal. </w:t>
      </w:r>
      <w:proofErr w:type="spellStart"/>
      <w:r w:rsidRPr="002B4277">
        <w:rPr>
          <w:rFonts w:ascii="Palatino Linotype" w:hAnsi="Palatino Linotype"/>
          <w:i/>
          <w:iCs/>
          <w:color w:val="000000"/>
          <w:sz w:val="22"/>
          <w:szCs w:val="22"/>
        </w:rPr>
        <w:t>Aún</w:t>
      </w:r>
      <w:proofErr w:type="spellEnd"/>
      <w:r w:rsidRPr="002B4277">
        <w:rPr>
          <w:rFonts w:ascii="Palatino Linotype" w:hAnsi="Palatino Linotype"/>
          <w:i/>
          <w:iCs/>
          <w:color w:val="000000"/>
          <w:sz w:val="22"/>
          <w:szCs w:val="22"/>
        </w:rPr>
        <w:t xml:space="preserve"> así, dejo asentado que la tesorería sí debe contar con la información puesto es que es una de sus responsabilidades, ya que los contratos de arrendamiento son firmados por al presidente, el tesorero, el subdirector de patrimonio municipal y el secretario de gobierno, tal como adjunto en la siguiente imagen que forma parte del contrato en mención. Adjunto también el contrato en mención. Favor de enviar la información solicitada.</w:t>
      </w:r>
      <w:r>
        <w:rPr>
          <w:rFonts w:ascii="Palatino Linotype" w:hAnsi="Palatino Linotype"/>
          <w:i/>
          <w:iCs/>
          <w:color w:val="000000"/>
          <w:sz w:val="22"/>
          <w:szCs w:val="22"/>
        </w:rPr>
        <w:t>”</w:t>
      </w:r>
      <w:r>
        <w:rPr>
          <w:rFonts w:ascii="Palatino Linotype" w:hAnsi="Palatino Linotype"/>
          <w:color w:val="000000"/>
          <w:sz w:val="22"/>
          <w:szCs w:val="22"/>
        </w:rPr>
        <w:t xml:space="preserve"> (Sic)</w:t>
      </w:r>
    </w:p>
    <w:p w14:paraId="1A6E01B2" w14:textId="77777777" w:rsidR="002B4277" w:rsidRDefault="002B4277" w:rsidP="002B4277">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50112AC4" w14:textId="59444905" w:rsidR="002B4277" w:rsidRDefault="002B4277"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eastAsia="MS Mincho" w:hAnsi="Palatino Linotype" w:cs="Times New Roman"/>
          <w:color w:val="000000" w:themeColor="text1"/>
        </w:rPr>
        <w:lastRenderedPageBreak/>
        <w:t xml:space="preserve">Adjunto a su escrito de aclaración, la particular exhibió el archivo electrónico titulado </w:t>
      </w:r>
      <w:r>
        <w:rPr>
          <w:rFonts w:ascii="Palatino Linotype" w:eastAsia="MS Mincho" w:hAnsi="Palatino Linotype" w:cs="Times New Roman"/>
          <w:b/>
          <w:bCs/>
          <w:i/>
          <w:iCs/>
          <w:color w:val="000000" w:themeColor="text1"/>
        </w:rPr>
        <w:t>“Captura.PNG”</w:t>
      </w:r>
      <w:r>
        <w:rPr>
          <w:rFonts w:ascii="Palatino Linotype" w:eastAsia="MS Mincho" w:hAnsi="Palatino Linotype" w:cs="Times New Roman"/>
          <w:color w:val="000000" w:themeColor="text1"/>
        </w:rPr>
        <w:t xml:space="preserve">, consistente en una imagen que muestra el fragmento de un instrumento público, </w:t>
      </w:r>
      <w:r w:rsidR="00970461">
        <w:rPr>
          <w:rFonts w:ascii="Palatino Linotype" w:eastAsia="MS Mincho" w:hAnsi="Palatino Linotype" w:cs="Times New Roman"/>
          <w:color w:val="000000" w:themeColor="text1"/>
        </w:rPr>
        <w:t>con las firmas de la Presidenta Municipal, el Tesorero, el Subdirector de Patrimonio, y el Secretario del Ayuntamiento de Naucalpan de Juárez.</w:t>
      </w:r>
    </w:p>
    <w:p w14:paraId="394710CF" w14:textId="77777777" w:rsidR="002B4277" w:rsidRDefault="002B4277" w:rsidP="002B4277">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51E5ED14" w14:textId="023F4562" w:rsidR="00970461" w:rsidRDefault="002B4277"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eastAsia="MS Mincho" w:hAnsi="Palatino Linotype" w:cs="Times New Roman"/>
          <w:color w:val="000000" w:themeColor="text1"/>
        </w:rPr>
        <w:t>E</w:t>
      </w:r>
      <w:r w:rsidR="00970461">
        <w:rPr>
          <w:rFonts w:ascii="Palatino Linotype" w:eastAsia="MS Mincho" w:hAnsi="Palatino Linotype" w:cs="Times New Roman"/>
          <w:color w:val="000000" w:themeColor="text1"/>
        </w:rPr>
        <w:t xml:space="preserve">l ocho (08) de noviembre de dos mil veintiuno, el </w:t>
      </w:r>
      <w:r w:rsidR="00970461">
        <w:rPr>
          <w:rFonts w:ascii="Palatino Linotype" w:eastAsia="MS Mincho" w:hAnsi="Palatino Linotype" w:cs="Times New Roman"/>
          <w:b/>
          <w:bCs/>
          <w:color w:val="000000" w:themeColor="text1"/>
        </w:rPr>
        <w:t>SUJETO OBLIGADO</w:t>
      </w:r>
      <w:r w:rsidR="00970461">
        <w:rPr>
          <w:rFonts w:ascii="Palatino Linotype" w:eastAsia="MS Mincho" w:hAnsi="Palatino Linotype" w:cs="Times New Roman"/>
          <w:color w:val="000000" w:themeColor="text1"/>
        </w:rPr>
        <w:t xml:space="preserve"> notificó en el SAIMEX que el plazo de 15 días hábiles para atender la solicitud de información </w:t>
      </w:r>
      <w:r w:rsidR="00970461">
        <w:rPr>
          <w:rFonts w:ascii="Palatino Linotype" w:eastAsia="MS Mincho" w:hAnsi="Palatino Linotype" w:cs="Times New Roman"/>
          <w:b/>
          <w:bCs/>
          <w:color w:val="000000" w:themeColor="text1"/>
        </w:rPr>
        <w:t>00779/NAUCALPA/IP/2021</w:t>
      </w:r>
      <w:r w:rsidR="00970461">
        <w:rPr>
          <w:rFonts w:ascii="Palatino Linotype" w:eastAsia="MS Mincho" w:hAnsi="Palatino Linotype" w:cs="Times New Roman"/>
          <w:color w:val="000000" w:themeColor="text1"/>
        </w:rPr>
        <w:t xml:space="preserve"> se había prorrogado por siete días hábiles adicionales. Sin embargo, se hace constar que la prórroga no cumple con los elementos establecidos por el artículo 163 de la Ley de Transparencia y Acceso a la Información Pública del Estado de México y Municipios.</w:t>
      </w:r>
    </w:p>
    <w:p w14:paraId="0175694C" w14:textId="77777777" w:rsidR="00970461" w:rsidRDefault="00970461" w:rsidP="00970461">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4E9D51D6" w:rsidR="0022448D" w:rsidRPr="00022D89" w:rsidRDefault="00970461"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eastAsia="MS Mincho" w:hAnsi="Palatino Linotype" w:cs="Times New Roman"/>
          <w:color w:val="000000" w:themeColor="text1"/>
        </w:rPr>
        <w:t>E</w:t>
      </w:r>
      <w:r w:rsidR="00B31E90" w:rsidRPr="00022D89">
        <w:rPr>
          <w:rFonts w:ascii="Palatino Linotype" w:eastAsia="MS Mincho" w:hAnsi="Palatino Linotype" w:cs="Times New Roman"/>
          <w:color w:val="000000" w:themeColor="text1"/>
        </w:rPr>
        <w:t xml:space="preserve">l </w:t>
      </w:r>
      <w:r>
        <w:rPr>
          <w:rFonts w:ascii="Palatino Linotype" w:eastAsia="MS Mincho" w:hAnsi="Palatino Linotype" w:cs="Times New Roman"/>
          <w:color w:val="000000" w:themeColor="text1"/>
        </w:rPr>
        <w:t>veintidós (22</w:t>
      </w:r>
      <w:r w:rsidR="00396F5D">
        <w:rPr>
          <w:rFonts w:ascii="Palatino Linotype" w:eastAsia="MS Mincho" w:hAnsi="Palatino Linotype" w:cs="Times New Roman"/>
          <w:color w:val="000000" w:themeColor="text1"/>
        </w:rPr>
        <w:t>) de noviembre</w:t>
      </w:r>
      <w:r w:rsidR="00762697" w:rsidRPr="00022D89">
        <w:rPr>
          <w:rFonts w:ascii="Palatino Linotype" w:eastAsia="MS Mincho" w:hAnsi="Palatino Linotype" w:cs="Times New Roman"/>
          <w:color w:val="000000" w:themeColor="text1"/>
        </w:rPr>
        <w:t xml:space="preserve"> de dos mil veintiuno, </w:t>
      </w:r>
      <w:r w:rsidR="005F1362" w:rsidRPr="00022D89">
        <w:rPr>
          <w:rFonts w:ascii="Palatino Linotype" w:hAnsi="Palatino Linotype"/>
          <w:color w:val="000000" w:themeColor="text1"/>
          <w:szCs w:val="14"/>
        </w:rPr>
        <w:t xml:space="preserve">el </w:t>
      </w:r>
      <w:r w:rsidR="005F1362" w:rsidRPr="00022D89">
        <w:rPr>
          <w:rFonts w:ascii="Palatino Linotype" w:hAnsi="Palatino Linotype"/>
          <w:b/>
          <w:color w:val="000000" w:themeColor="text1"/>
          <w:szCs w:val="14"/>
        </w:rPr>
        <w:t>SUJETO OBLIGADO</w:t>
      </w:r>
      <w:r w:rsidR="005F1362" w:rsidRPr="00022D89">
        <w:rPr>
          <w:rFonts w:ascii="Palatino Linotype" w:hAnsi="Palatino Linotype"/>
          <w:color w:val="000000" w:themeColor="text1"/>
          <w:szCs w:val="14"/>
        </w:rPr>
        <w:t xml:space="preserve"> dio respuesta a la solicitud de información en los siguientes términos:</w:t>
      </w:r>
    </w:p>
    <w:p w14:paraId="0E759FD5" w14:textId="77777777" w:rsidR="009A593A" w:rsidRDefault="009A593A" w:rsidP="00B31E90">
      <w:pPr>
        <w:pStyle w:val="Sinespaciado"/>
        <w:ind w:left="567" w:right="567"/>
        <w:jc w:val="right"/>
        <w:rPr>
          <w:rFonts w:ascii="Palatino Linotype" w:hAnsi="Palatino Linotype"/>
          <w:i/>
          <w:noProof/>
          <w:color w:val="000000" w:themeColor="text1"/>
          <w:lang w:eastAsia="es-MX"/>
        </w:rPr>
      </w:pPr>
    </w:p>
    <w:p w14:paraId="6EEEA68B" w14:textId="77777777" w:rsidR="00970461" w:rsidRPr="00970461" w:rsidRDefault="005F1362" w:rsidP="00970461">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A593A">
        <w:rPr>
          <w:rFonts w:ascii="Palatino Linotype" w:hAnsi="Palatino Linotype"/>
          <w:i/>
          <w:noProof/>
          <w:color w:val="000000" w:themeColor="text1"/>
          <w:sz w:val="22"/>
          <w:szCs w:val="22"/>
          <w:lang w:val="es-MX" w:eastAsia="es-MX"/>
        </w:rPr>
        <w:t>“</w:t>
      </w:r>
      <w:r w:rsidR="00970461" w:rsidRPr="00970461">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DF885E0" w14:textId="77777777" w:rsidR="00970461" w:rsidRDefault="00970461" w:rsidP="00970461">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54781B5B" w14:textId="003A771F" w:rsidR="00970461" w:rsidRPr="00970461" w:rsidRDefault="00970461" w:rsidP="00970461">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70461">
        <w:rPr>
          <w:rFonts w:ascii="Palatino Linotype" w:hAnsi="Palatino Linotype"/>
          <w:i/>
          <w:noProof/>
          <w:color w:val="000000" w:themeColor="text1"/>
          <w:sz w:val="22"/>
          <w:szCs w:val="22"/>
          <w:lang w:val="es-MX" w:eastAsia="es-MX"/>
        </w:rPr>
        <w:t xml:space="preserve">Por lo que atañe a la Tesorería Municipal, área encargada de atender su solicitud, le informa lo siguiente: “…Solicitante de la información: En atención al folio de solicitud ingresa mediante Sistema de Información Mexiquense (SAIMEX) número 00779/NAUCALPAN/IP/2021, y dando cumplimiento a lo establecido por el artículo 9 y 53, Fracciones: II, V y VI de la Ley de Trasparencia y Acceso a la Información Pública del Estado de México y Municipios y atendiendo al principio de Máxima Publicidad. Me permito hacer de su conocimiento que con respecto a la información solicitada y para los efectos procedentes y con la finalidad de dar atención a la solicitud recibida, se informa </w:t>
      </w:r>
      <w:r w:rsidRPr="00970461">
        <w:rPr>
          <w:rFonts w:ascii="Palatino Linotype" w:hAnsi="Palatino Linotype"/>
          <w:i/>
          <w:noProof/>
          <w:color w:val="000000" w:themeColor="text1"/>
          <w:sz w:val="22"/>
          <w:szCs w:val="22"/>
          <w:lang w:val="es-MX" w:eastAsia="es-MX"/>
        </w:rPr>
        <w:lastRenderedPageBreak/>
        <w:t>que después de haber realizado una búsqueda exhaustiva y minuciosa, se expresa que la información solicitada en el punto numero 1 no es competencia de esta área, y por lo que refiere al punto 2 se envían las facturas pagadas en el ejercicio fiscal 2019, correspondientes al contrato en comento. Lo anterior con fundamento en el Artículo 12 de la Ley de Transparencia y Acceso a la Información Pública del Estado de México y Municipios. La obligación de proporcionar información no comprende el procesamiento de la misma, ni el presentarla conforme al interés del solicitante, no estarán obligados a generarla, resumirla, efectuar cálculos o practicar investigaciones. Sin otro particular de momento quedo de usted…” (sic) En lo concerniente a la Secretaría del Ayuntamiento, área encargada de atender su solicitud, le informa lo siguiente: “…Respuesta a solicitud sobre el convenio SA/DT/SPN/CTA/001/2019…” (sic) Finalmente, se le comunica que, en caso de inconformidad a la respuesta dada a su solicitud, con fundamento en lo dispuesto por los artículos 176, 177 y 178 de la LTAIPEMYM, se le informa que, podrá interponer Recurso de Revisión, para lo cual dispone de un plazo de quince días hábiles contados a partir de la fecha de la presente notificación a su solicitud de acceso a información.</w:t>
      </w:r>
    </w:p>
    <w:p w14:paraId="5D339DE1" w14:textId="77777777" w:rsidR="00970461" w:rsidRDefault="00970461" w:rsidP="00970461">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1EBE4B73" w14:textId="2234C343" w:rsidR="00970461" w:rsidRPr="00970461" w:rsidRDefault="00970461" w:rsidP="00970461">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70461">
        <w:rPr>
          <w:rFonts w:ascii="Palatino Linotype" w:hAnsi="Palatino Linotype"/>
          <w:i/>
          <w:noProof/>
          <w:color w:val="000000" w:themeColor="text1"/>
          <w:sz w:val="22"/>
          <w:szCs w:val="22"/>
          <w:lang w:val="es-MX" w:eastAsia="es-MX"/>
        </w:rPr>
        <w:t>ATENTAMENTE</w:t>
      </w:r>
    </w:p>
    <w:p w14:paraId="35A36DE0" w14:textId="05614902" w:rsidR="0039142B" w:rsidRPr="00D524E2" w:rsidRDefault="00970461" w:rsidP="00970461">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970461">
        <w:rPr>
          <w:rFonts w:ascii="Palatino Linotype" w:hAnsi="Palatino Linotype"/>
          <w:i/>
          <w:noProof/>
          <w:color w:val="000000" w:themeColor="text1"/>
          <w:sz w:val="22"/>
          <w:szCs w:val="22"/>
          <w:lang w:val="es-MX" w:eastAsia="es-MX"/>
        </w:rPr>
        <w:t>C. LEONARDO SALCEDO MALVAEZ</w:t>
      </w:r>
      <w:r w:rsidR="005F1362" w:rsidRPr="00D524E2">
        <w:rPr>
          <w:rFonts w:ascii="Palatino Linotype" w:hAnsi="Palatino Linotype"/>
          <w:i/>
          <w:noProof/>
          <w:color w:val="000000" w:themeColor="text1"/>
          <w:sz w:val="22"/>
          <w:szCs w:val="22"/>
          <w:lang w:val="es-MX" w:eastAsia="es-MX"/>
        </w:rPr>
        <w:t>”</w:t>
      </w:r>
      <w:r w:rsidR="00EB3DF7" w:rsidRPr="00D524E2">
        <w:rPr>
          <w:rFonts w:ascii="Palatino Linotype" w:hAnsi="Palatino Linotype"/>
          <w:noProof/>
          <w:color w:val="000000" w:themeColor="text1"/>
          <w:sz w:val="22"/>
          <w:szCs w:val="22"/>
          <w:lang w:val="es-MX" w:eastAsia="es-MX"/>
        </w:rPr>
        <w:t xml:space="preserve"> (Sic.)</w:t>
      </w:r>
    </w:p>
    <w:p w14:paraId="2D68519B" w14:textId="77777777" w:rsidR="0097210F" w:rsidRPr="00D524E2" w:rsidRDefault="0097210F" w:rsidP="009A593A">
      <w:pPr>
        <w:pStyle w:val="Sinespaciado"/>
        <w:ind w:right="567"/>
        <w:jc w:val="both"/>
        <w:rPr>
          <w:rFonts w:ascii="Palatino Linotype" w:hAnsi="Palatino Linotype"/>
          <w:noProof/>
          <w:color w:val="000000" w:themeColor="text1"/>
          <w:lang w:val="es-MX" w:eastAsia="es-MX"/>
        </w:rPr>
      </w:pPr>
    </w:p>
    <w:p w14:paraId="170BD45E" w14:textId="493F784F" w:rsidR="00022D89"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Pr>
          <w:rFonts w:ascii="Palatino Linotype" w:hAnsi="Palatino Linotype"/>
          <w:color w:val="000000" w:themeColor="text1"/>
          <w:szCs w:val="22"/>
        </w:rPr>
        <w:t xml:space="preserve">Adjunto al acuse de respuesta, el </w:t>
      </w:r>
      <w:r>
        <w:rPr>
          <w:rFonts w:ascii="Palatino Linotype" w:hAnsi="Palatino Linotype"/>
          <w:b/>
          <w:bCs/>
          <w:color w:val="000000" w:themeColor="text1"/>
          <w:szCs w:val="22"/>
        </w:rPr>
        <w:t>SUJETO OBLIGADO</w:t>
      </w:r>
      <w:r>
        <w:rPr>
          <w:rFonts w:ascii="Palatino Linotype" w:hAnsi="Palatino Linotype"/>
          <w:color w:val="000000" w:themeColor="text1"/>
          <w:szCs w:val="22"/>
        </w:rPr>
        <w:t xml:space="preserve"> entregó a</w:t>
      </w:r>
      <w:r w:rsidR="00675A65">
        <w:rPr>
          <w:rFonts w:ascii="Palatino Linotype" w:hAnsi="Palatino Linotype"/>
          <w:color w:val="000000" w:themeColor="text1"/>
          <w:szCs w:val="22"/>
        </w:rPr>
        <w:t xml:space="preserve"> </w:t>
      </w:r>
      <w:r>
        <w:rPr>
          <w:rFonts w:ascii="Palatino Linotype" w:hAnsi="Palatino Linotype"/>
          <w:color w:val="000000" w:themeColor="text1"/>
          <w:szCs w:val="22"/>
        </w:rPr>
        <w:t>l</w:t>
      </w:r>
      <w:r w:rsidR="00675A65">
        <w:rPr>
          <w:rFonts w:ascii="Palatino Linotype" w:hAnsi="Palatino Linotype"/>
          <w:color w:val="000000" w:themeColor="text1"/>
          <w:szCs w:val="22"/>
        </w:rPr>
        <w:t>a</w:t>
      </w:r>
      <w:r>
        <w:rPr>
          <w:rFonts w:ascii="Palatino Linotype" w:hAnsi="Palatino Linotype"/>
          <w:color w:val="000000" w:themeColor="text1"/>
          <w:szCs w:val="22"/>
        </w:rPr>
        <w:t xml:space="preserve"> particular </w:t>
      </w:r>
      <w:r w:rsidR="00396F5D">
        <w:rPr>
          <w:rFonts w:ascii="Palatino Linotype" w:hAnsi="Palatino Linotype"/>
          <w:color w:val="000000" w:themeColor="text1"/>
          <w:szCs w:val="22"/>
        </w:rPr>
        <w:t>los</w:t>
      </w:r>
      <w:r>
        <w:rPr>
          <w:rFonts w:ascii="Palatino Linotype" w:hAnsi="Palatino Linotype"/>
          <w:color w:val="000000" w:themeColor="text1"/>
          <w:szCs w:val="22"/>
        </w:rPr>
        <w:t xml:space="preserve"> documento</w:t>
      </w:r>
      <w:r w:rsidR="00396F5D">
        <w:rPr>
          <w:rFonts w:ascii="Palatino Linotype" w:hAnsi="Palatino Linotype"/>
          <w:color w:val="000000" w:themeColor="text1"/>
          <w:szCs w:val="22"/>
        </w:rPr>
        <w:t>s</w:t>
      </w:r>
      <w:r>
        <w:rPr>
          <w:rFonts w:ascii="Palatino Linotype" w:hAnsi="Palatino Linotype"/>
          <w:color w:val="000000" w:themeColor="text1"/>
          <w:szCs w:val="22"/>
        </w:rPr>
        <w:t xml:space="preserve"> </w:t>
      </w:r>
      <w:r w:rsidR="00396F5D">
        <w:rPr>
          <w:rFonts w:ascii="Palatino Linotype" w:hAnsi="Palatino Linotype"/>
          <w:color w:val="000000" w:themeColor="text1"/>
          <w:szCs w:val="22"/>
        </w:rPr>
        <w:t>cuyo contenido</w:t>
      </w:r>
      <w:r>
        <w:rPr>
          <w:rFonts w:ascii="Palatino Linotype" w:hAnsi="Palatino Linotype"/>
          <w:color w:val="000000" w:themeColor="text1"/>
          <w:szCs w:val="22"/>
        </w:rPr>
        <w:t xml:space="preserve"> se describe a continuación:</w:t>
      </w:r>
    </w:p>
    <w:p w14:paraId="58FF91AC" w14:textId="0F76173D" w:rsidR="00D07816" w:rsidRDefault="00C31E8F" w:rsidP="00C60AF2">
      <w:pPr>
        <w:pStyle w:val="Prrafodelista"/>
        <w:numPr>
          <w:ilvl w:val="0"/>
          <w:numId w:val="4"/>
        </w:numPr>
        <w:spacing w:line="360" w:lineRule="auto"/>
        <w:ind w:left="993"/>
        <w:contextualSpacing w:val="0"/>
        <w:jc w:val="both"/>
        <w:rPr>
          <w:rFonts w:ascii="Palatino Linotype" w:hAnsi="Palatino Linotype" w:cs="Arial"/>
        </w:rPr>
      </w:pPr>
      <w:r>
        <w:rPr>
          <w:rFonts w:ascii="Palatino Linotype" w:hAnsi="Palatino Linotype" w:cs="Arial"/>
          <w:b/>
          <w:i/>
        </w:rPr>
        <w:t xml:space="preserve"> </w:t>
      </w:r>
      <w:r w:rsidR="00D07816">
        <w:rPr>
          <w:rFonts w:ascii="Palatino Linotype" w:hAnsi="Palatino Linotype" w:cs="Arial"/>
          <w:b/>
          <w:i/>
        </w:rPr>
        <w:t>“</w:t>
      </w:r>
      <w:r w:rsidR="00970461">
        <w:rPr>
          <w:rFonts w:ascii="Palatino Linotype" w:hAnsi="Palatino Linotype" w:cs="Arial"/>
          <w:b/>
          <w:i/>
        </w:rPr>
        <w:t>Folio 007792021</w:t>
      </w:r>
      <w:r w:rsidR="00D07816">
        <w:rPr>
          <w:rFonts w:ascii="Palatino Linotype" w:hAnsi="Palatino Linotype" w:cs="Arial"/>
          <w:b/>
          <w:i/>
        </w:rPr>
        <w:t>.pdf”</w:t>
      </w:r>
      <w:r w:rsidR="00D07816">
        <w:rPr>
          <w:rFonts w:ascii="Palatino Linotype" w:hAnsi="Palatino Linotype" w:cs="Arial"/>
        </w:rPr>
        <w:t xml:space="preserve">: </w:t>
      </w:r>
      <w:r w:rsidR="00970461">
        <w:rPr>
          <w:rFonts w:ascii="Palatino Linotype" w:hAnsi="Palatino Linotype" w:cs="Arial"/>
        </w:rPr>
        <w:t>Archivo de 11 fojas consistente en los siguientes documentos:</w:t>
      </w:r>
    </w:p>
    <w:p w14:paraId="406632DC" w14:textId="6B8D33C7" w:rsidR="00970461" w:rsidRDefault="00970461" w:rsidP="00970461">
      <w:pPr>
        <w:pStyle w:val="Prrafodelista"/>
        <w:numPr>
          <w:ilvl w:val="1"/>
          <w:numId w:val="4"/>
        </w:numPr>
        <w:spacing w:line="360" w:lineRule="auto"/>
        <w:ind w:left="1701"/>
        <w:contextualSpacing w:val="0"/>
        <w:jc w:val="both"/>
        <w:rPr>
          <w:rFonts w:ascii="Palatino Linotype" w:hAnsi="Palatino Linotype" w:cs="Arial"/>
        </w:rPr>
      </w:pPr>
      <w:r>
        <w:rPr>
          <w:rFonts w:ascii="Palatino Linotype" w:hAnsi="Palatino Linotype" w:cs="Arial"/>
        </w:rPr>
        <w:t>Oficio número TM/SC/0150/2021, de veinticinco (25) de octubre de dos mil veintiuno, signado por el Subdirector de Contabilidad, y dirigido a la Enlace en Materia y Acceso a la Información de la Tesorería Municipal, por el que informa adjuntar las facturas pagadas en el ejercicio fiscal dos mil diecinueve, correspondientes al contrato solicitado.</w:t>
      </w:r>
    </w:p>
    <w:p w14:paraId="2308384E" w14:textId="57DBFCC0" w:rsidR="00970461" w:rsidRDefault="00970461" w:rsidP="00970461">
      <w:pPr>
        <w:pStyle w:val="Prrafodelista"/>
        <w:numPr>
          <w:ilvl w:val="1"/>
          <w:numId w:val="4"/>
        </w:numPr>
        <w:spacing w:line="360" w:lineRule="auto"/>
        <w:ind w:left="1701"/>
        <w:contextualSpacing w:val="0"/>
        <w:jc w:val="both"/>
        <w:rPr>
          <w:rFonts w:ascii="Palatino Linotype" w:hAnsi="Palatino Linotype" w:cs="Arial"/>
        </w:rPr>
      </w:pPr>
      <w:r>
        <w:rPr>
          <w:rFonts w:ascii="Palatino Linotype" w:hAnsi="Palatino Linotype" w:cs="Arial"/>
        </w:rPr>
        <w:lastRenderedPageBreak/>
        <w:t>10 recibos de arrendamiento en versión pública</w:t>
      </w:r>
      <w:r w:rsidR="00675A65">
        <w:rPr>
          <w:rFonts w:ascii="Palatino Linotype" w:hAnsi="Palatino Linotype" w:cs="Arial"/>
        </w:rPr>
        <w:t>.</w:t>
      </w:r>
    </w:p>
    <w:p w14:paraId="1D496254" w14:textId="634208E2" w:rsidR="006A19EF" w:rsidRPr="006A19EF" w:rsidRDefault="000F7112" w:rsidP="00B91824">
      <w:pPr>
        <w:pStyle w:val="Prrafodelista"/>
        <w:numPr>
          <w:ilvl w:val="0"/>
          <w:numId w:val="4"/>
        </w:numPr>
        <w:spacing w:line="360" w:lineRule="auto"/>
        <w:ind w:left="993"/>
        <w:contextualSpacing w:val="0"/>
        <w:jc w:val="both"/>
        <w:rPr>
          <w:rFonts w:ascii="Palatino Linotype" w:hAnsi="Palatino Linotype"/>
          <w:color w:val="000000" w:themeColor="text1"/>
          <w:szCs w:val="22"/>
        </w:rPr>
      </w:pPr>
      <w:r w:rsidRPr="006A19EF">
        <w:rPr>
          <w:rFonts w:ascii="Palatino Linotype" w:hAnsi="Palatino Linotype" w:cs="Arial"/>
          <w:b/>
          <w:i/>
        </w:rPr>
        <w:t xml:space="preserve"> “</w:t>
      </w:r>
      <w:r w:rsidR="00970461" w:rsidRPr="006A19EF">
        <w:rPr>
          <w:rFonts w:ascii="Palatino Linotype" w:hAnsi="Palatino Linotype" w:cs="Arial"/>
          <w:b/>
          <w:i/>
        </w:rPr>
        <w:t>45 SA-DT-SPN-CTA-001-2019</w:t>
      </w:r>
      <w:r w:rsidRPr="006A19EF">
        <w:rPr>
          <w:rFonts w:ascii="Palatino Linotype" w:hAnsi="Palatino Linotype" w:cs="Arial"/>
          <w:b/>
          <w:i/>
        </w:rPr>
        <w:t>.pdf”</w:t>
      </w:r>
      <w:r w:rsidRPr="006A19EF">
        <w:rPr>
          <w:rFonts w:ascii="Palatino Linotype" w:hAnsi="Palatino Linotype" w:cs="Arial"/>
        </w:rPr>
        <w:t xml:space="preserve">: </w:t>
      </w:r>
      <w:r w:rsidR="006A19EF" w:rsidRPr="006A19EF">
        <w:rPr>
          <w:rFonts w:ascii="Palatino Linotype" w:hAnsi="Palatino Linotype" w:cs="Arial"/>
        </w:rPr>
        <w:t xml:space="preserve">Documento de nueve fojas consistente en la copia digitalizada del contrato de arrendamiento número SA/ST/SPN/CTA/001/2019, celebrado el uno (01) de marzo de dos mil diecinueve, entre el Ayuntamiento de Naucalpan de Juárez y el C. Jorge García Chanes </w:t>
      </w:r>
      <w:proofErr w:type="spellStart"/>
      <w:r w:rsidR="006A19EF" w:rsidRPr="006A19EF">
        <w:rPr>
          <w:rFonts w:ascii="Palatino Linotype" w:hAnsi="Palatino Linotype" w:cs="Arial"/>
        </w:rPr>
        <w:t>Gayol</w:t>
      </w:r>
      <w:proofErr w:type="spellEnd"/>
      <w:r w:rsidR="006A19EF">
        <w:rPr>
          <w:rFonts w:ascii="Palatino Linotype" w:hAnsi="Palatino Linotype" w:cs="Arial"/>
        </w:rPr>
        <w:t>.</w:t>
      </w:r>
    </w:p>
    <w:p w14:paraId="775BBCA3" w14:textId="77777777" w:rsidR="006A19EF" w:rsidRPr="006A19EF" w:rsidRDefault="006A19EF" w:rsidP="006A19EF">
      <w:pPr>
        <w:spacing w:line="360" w:lineRule="auto"/>
        <w:jc w:val="both"/>
        <w:rPr>
          <w:rFonts w:ascii="Palatino Linotype" w:hAnsi="Palatino Linotype"/>
          <w:color w:val="000000" w:themeColor="text1"/>
          <w:szCs w:val="22"/>
        </w:rPr>
      </w:pPr>
    </w:p>
    <w:p w14:paraId="272B63B3" w14:textId="48AA6D43" w:rsidR="000D5A1D" w:rsidRPr="00A85CB7"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A85CB7">
        <w:rPr>
          <w:rFonts w:ascii="Palatino Linotype" w:eastAsia="Times New Roman" w:hAnsi="Palatino Linotype" w:cs="Arial"/>
          <w:color w:val="000000" w:themeColor="text1"/>
          <w:lang w:val="es-ES"/>
        </w:rPr>
        <w:t>D</w:t>
      </w:r>
      <w:r w:rsidR="00561ED1" w:rsidRPr="00A85CB7">
        <w:rPr>
          <w:rFonts w:ascii="Palatino Linotype" w:eastAsia="Times New Roman" w:hAnsi="Palatino Linotype" w:cs="Arial"/>
          <w:color w:val="000000" w:themeColor="text1"/>
          <w:lang w:val="es-ES"/>
        </w:rPr>
        <w:t xml:space="preserve">erivado de la respuesta emitida por el </w:t>
      </w:r>
      <w:r w:rsidR="00561ED1" w:rsidRPr="00A85CB7">
        <w:rPr>
          <w:rFonts w:ascii="Palatino Linotype" w:eastAsia="Times New Roman" w:hAnsi="Palatino Linotype" w:cs="Arial"/>
          <w:b/>
          <w:color w:val="000000" w:themeColor="text1"/>
          <w:lang w:val="es-ES"/>
        </w:rPr>
        <w:t>SUJETO OBLIGADO</w:t>
      </w:r>
      <w:r w:rsidR="00561ED1" w:rsidRPr="00A85CB7">
        <w:rPr>
          <w:rFonts w:ascii="Palatino Linotype" w:eastAsia="Times New Roman" w:hAnsi="Palatino Linotype" w:cs="Arial"/>
          <w:color w:val="000000" w:themeColor="text1"/>
          <w:lang w:val="es-ES"/>
        </w:rPr>
        <w:t>, e</w:t>
      </w:r>
      <w:r w:rsidR="00DB4BEF" w:rsidRPr="00A85CB7">
        <w:rPr>
          <w:rFonts w:ascii="Palatino Linotype" w:eastAsia="Times New Roman" w:hAnsi="Palatino Linotype" w:cs="Arial"/>
          <w:color w:val="000000" w:themeColor="text1"/>
          <w:lang w:val="es-ES"/>
        </w:rPr>
        <w:t xml:space="preserve">l </w:t>
      </w:r>
      <w:r w:rsidR="006A19EF">
        <w:rPr>
          <w:rFonts w:ascii="Palatino Linotype" w:eastAsia="Times New Roman" w:hAnsi="Palatino Linotype" w:cs="Arial"/>
          <w:color w:val="000000" w:themeColor="text1"/>
          <w:lang w:val="es-ES"/>
        </w:rPr>
        <w:t>treinta (30</w:t>
      </w:r>
      <w:r w:rsidR="00B85DB5">
        <w:rPr>
          <w:rFonts w:ascii="Palatino Linotype" w:eastAsia="Times New Roman" w:hAnsi="Palatino Linotype" w:cs="Arial"/>
          <w:color w:val="000000" w:themeColor="text1"/>
          <w:lang w:val="es-ES"/>
        </w:rPr>
        <w:t>)</w:t>
      </w:r>
      <w:r w:rsidR="00A46E79">
        <w:rPr>
          <w:rFonts w:ascii="Palatino Linotype" w:eastAsia="Times New Roman" w:hAnsi="Palatino Linotype" w:cs="Arial"/>
          <w:color w:val="000000" w:themeColor="text1"/>
          <w:lang w:val="es-ES"/>
        </w:rPr>
        <w:t xml:space="preserve"> de noviembre</w:t>
      </w:r>
      <w:r w:rsidR="008965EF">
        <w:rPr>
          <w:rFonts w:ascii="Palatino Linotype" w:eastAsia="Times New Roman" w:hAnsi="Palatino Linotype" w:cs="Arial"/>
          <w:color w:val="000000" w:themeColor="text1"/>
          <w:lang w:val="es-ES"/>
        </w:rPr>
        <w:t xml:space="preserve"> </w:t>
      </w:r>
      <w:r w:rsidR="00613655">
        <w:rPr>
          <w:rFonts w:ascii="Palatino Linotype" w:eastAsia="Times New Roman" w:hAnsi="Palatino Linotype" w:cs="Arial"/>
          <w:color w:val="000000" w:themeColor="text1"/>
          <w:lang w:val="es-ES"/>
        </w:rPr>
        <w:t>de dos mil veintiuno</w:t>
      </w:r>
      <w:r w:rsidR="00FE49E3" w:rsidRPr="00A85CB7">
        <w:rPr>
          <w:rFonts w:ascii="Palatino Linotype" w:eastAsia="Times New Roman" w:hAnsi="Palatino Linotype" w:cs="Arial"/>
          <w:color w:val="000000" w:themeColor="text1"/>
          <w:lang w:val="es-ES"/>
        </w:rPr>
        <w:t xml:space="preserve">, </w:t>
      </w:r>
      <w:r w:rsidR="006A19EF">
        <w:rPr>
          <w:rFonts w:ascii="Palatino Linotype" w:eastAsia="Times New Roman" w:hAnsi="Palatino Linotype" w:cs="Arial"/>
          <w:color w:val="000000" w:themeColor="text1"/>
          <w:lang w:val="es-ES"/>
        </w:rPr>
        <w:t>la</w:t>
      </w:r>
      <w:r w:rsidR="005F1362" w:rsidRPr="00A85CB7">
        <w:rPr>
          <w:rFonts w:ascii="Palatino Linotype" w:eastAsia="Times New Roman" w:hAnsi="Palatino Linotype" w:cs="Arial"/>
          <w:color w:val="000000" w:themeColor="text1"/>
          <w:lang w:val="es-ES"/>
        </w:rPr>
        <w:t xml:space="preserve"> particular</w:t>
      </w:r>
      <w:r w:rsidR="00DB4BEF" w:rsidRPr="00A85CB7">
        <w:rPr>
          <w:rFonts w:ascii="Palatino Linotype" w:eastAsia="Times New Roman" w:hAnsi="Palatino Linotype" w:cs="Arial"/>
          <w:color w:val="000000" w:themeColor="text1"/>
          <w:lang w:val="es-ES"/>
        </w:rPr>
        <w:t xml:space="preserve"> interpuso</w:t>
      </w:r>
      <w:r w:rsidR="009316E9" w:rsidRPr="00A85CB7">
        <w:rPr>
          <w:rFonts w:ascii="Palatino Linotype" w:eastAsia="Times New Roman" w:hAnsi="Palatino Linotype" w:cs="Arial"/>
          <w:color w:val="000000" w:themeColor="text1"/>
          <w:lang w:val="es-ES"/>
        </w:rPr>
        <w:t xml:space="preserve"> </w:t>
      </w:r>
      <w:r w:rsidR="00102D65" w:rsidRPr="00A85CB7">
        <w:rPr>
          <w:rFonts w:ascii="Palatino Linotype" w:eastAsia="Times New Roman" w:hAnsi="Palatino Linotype" w:cs="Arial"/>
          <w:color w:val="000000" w:themeColor="text1"/>
          <w:lang w:val="es-ES"/>
        </w:rPr>
        <w:t>el</w:t>
      </w:r>
      <w:r w:rsidR="004D68F8" w:rsidRPr="00A85CB7">
        <w:rPr>
          <w:rFonts w:ascii="Palatino Linotype" w:eastAsia="Times New Roman" w:hAnsi="Palatino Linotype" w:cs="Arial"/>
          <w:color w:val="000000" w:themeColor="text1"/>
          <w:lang w:val="es-ES"/>
        </w:rPr>
        <w:t xml:space="preserve"> recurso de revisión </w:t>
      </w:r>
      <w:r w:rsidR="002B4277">
        <w:rPr>
          <w:rFonts w:ascii="Palatino Linotype" w:eastAsia="Calibri" w:hAnsi="Palatino Linotype" w:cs="Arial"/>
          <w:b/>
          <w:color w:val="000000" w:themeColor="text1"/>
          <w:lang w:val="es-ES"/>
        </w:rPr>
        <w:t>06008/INFOEM/IP/RR/2021</w:t>
      </w:r>
      <w:r w:rsidR="009A0461" w:rsidRPr="00A85CB7">
        <w:rPr>
          <w:rFonts w:ascii="Palatino Linotype" w:eastAsia="Calibri" w:hAnsi="Palatino Linotype" w:cs="Arial"/>
          <w:b/>
          <w:color w:val="000000" w:themeColor="text1"/>
          <w:lang w:val="es-ES"/>
        </w:rPr>
        <w:t>;</w:t>
      </w:r>
      <w:r w:rsidR="00102D65" w:rsidRPr="00A85CB7">
        <w:rPr>
          <w:rFonts w:ascii="Palatino Linotype" w:eastAsia="Times New Roman" w:hAnsi="Palatino Linotype" w:cs="Arial"/>
          <w:color w:val="000000" w:themeColor="text1"/>
          <w:lang w:val="es-ES"/>
        </w:rPr>
        <w:t xml:space="preserve"> impugnación</w:t>
      </w:r>
      <w:r w:rsidR="004D68F8" w:rsidRPr="00A85CB7">
        <w:rPr>
          <w:rFonts w:ascii="Palatino Linotype" w:eastAsia="Times New Roman" w:hAnsi="Palatino Linotype" w:cs="Arial"/>
          <w:color w:val="000000" w:themeColor="text1"/>
          <w:lang w:val="es-ES"/>
        </w:rPr>
        <w:t xml:space="preserve"> </w:t>
      </w:r>
      <w:r w:rsidR="00A45546" w:rsidRPr="00A85CB7">
        <w:rPr>
          <w:rFonts w:ascii="Palatino Linotype" w:eastAsia="Times New Roman" w:hAnsi="Palatino Linotype" w:cs="Arial"/>
          <w:color w:val="000000" w:themeColor="text1"/>
          <w:lang w:val="es-ES"/>
        </w:rPr>
        <w:t xml:space="preserve">en </w:t>
      </w:r>
      <w:r w:rsidR="00977D37" w:rsidRPr="00A85CB7">
        <w:rPr>
          <w:rFonts w:ascii="Palatino Linotype" w:eastAsia="Times New Roman" w:hAnsi="Palatino Linotype" w:cs="Arial"/>
          <w:color w:val="000000" w:themeColor="text1"/>
          <w:lang w:val="es-ES"/>
        </w:rPr>
        <w:t>la</w:t>
      </w:r>
      <w:r w:rsidR="00A45546" w:rsidRPr="00A85CB7">
        <w:rPr>
          <w:rFonts w:ascii="Palatino Linotype" w:eastAsia="Times New Roman" w:hAnsi="Palatino Linotype" w:cs="Arial"/>
          <w:color w:val="000000" w:themeColor="text1"/>
          <w:lang w:val="es-ES"/>
        </w:rPr>
        <w:t xml:space="preserve"> que refirió </w:t>
      </w:r>
      <w:r w:rsidR="004D68F8" w:rsidRPr="00A85CB7">
        <w:rPr>
          <w:rFonts w:ascii="Palatino Linotype" w:eastAsia="Times New Roman" w:hAnsi="Palatino Linotype" w:cs="Arial"/>
          <w:color w:val="000000" w:themeColor="text1"/>
          <w:lang w:val="es-ES"/>
        </w:rPr>
        <w:t>lo siguiente:</w:t>
      </w:r>
    </w:p>
    <w:p w14:paraId="054906C6" w14:textId="77777777" w:rsidR="00E34622" w:rsidRPr="001E4152"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0E7547C0" w:rsidR="00E34622" w:rsidRPr="00A85CB7" w:rsidRDefault="00E34622" w:rsidP="00DA22D8">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A85CB7">
        <w:rPr>
          <w:rFonts w:ascii="Palatino Linotype" w:eastAsia="Times New Roman" w:hAnsi="Palatino Linotype" w:cs="Arial"/>
          <w:b/>
          <w:color w:val="000000" w:themeColor="text1"/>
          <w:lang w:val="es-ES"/>
        </w:rPr>
        <w:t>Acto impugnado:</w:t>
      </w:r>
      <w:r w:rsidRPr="00A85CB7">
        <w:rPr>
          <w:rFonts w:ascii="Palatino Linotype" w:eastAsia="Times New Roman" w:hAnsi="Palatino Linotype" w:cs="Arial"/>
          <w:color w:val="000000" w:themeColor="text1"/>
          <w:lang w:val="es-ES"/>
        </w:rPr>
        <w:t xml:space="preserve"> “</w:t>
      </w:r>
      <w:r w:rsidR="006A19EF" w:rsidRPr="006A19EF">
        <w:rPr>
          <w:rFonts w:ascii="Palatino Linotype" w:hAnsi="Palatino Linotype"/>
          <w:i/>
          <w:iCs/>
          <w:color w:val="000000"/>
        </w:rPr>
        <w:t>Documentos invisibles</w:t>
      </w:r>
      <w:r w:rsidRPr="00A85CB7">
        <w:rPr>
          <w:rFonts w:ascii="Palatino Linotype" w:eastAsia="Times New Roman" w:hAnsi="Palatino Linotype" w:cs="Arial"/>
          <w:i/>
          <w:color w:val="000000" w:themeColor="text1"/>
          <w:lang w:val="es-ES"/>
        </w:rPr>
        <w:t>”</w:t>
      </w:r>
      <w:r w:rsidRPr="00A85CB7">
        <w:rPr>
          <w:rFonts w:ascii="Palatino Linotype" w:eastAsia="Times New Roman" w:hAnsi="Palatino Linotype" w:cs="Arial"/>
          <w:color w:val="000000" w:themeColor="text1"/>
          <w:lang w:val="es-ES"/>
        </w:rPr>
        <w:t xml:space="preserve"> (Sic).</w:t>
      </w:r>
    </w:p>
    <w:p w14:paraId="38724B8B" w14:textId="77777777" w:rsidR="001468E9" w:rsidRPr="00A85CB7" w:rsidRDefault="001468E9" w:rsidP="00B31E90">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4E73B63B" w14:textId="4560A10D" w:rsidR="00E34622" w:rsidRPr="00A85CB7" w:rsidRDefault="00E34622" w:rsidP="0086416C">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A85CB7">
        <w:rPr>
          <w:rFonts w:ascii="Palatino Linotype" w:eastAsia="Times New Roman" w:hAnsi="Palatino Linotype" w:cs="Arial"/>
          <w:b/>
          <w:color w:val="000000" w:themeColor="text1"/>
          <w:lang w:val="es-ES"/>
        </w:rPr>
        <w:t>Razones o motivos de inconformidad:</w:t>
      </w:r>
      <w:r w:rsidRPr="00A85CB7">
        <w:rPr>
          <w:rFonts w:ascii="Palatino Linotype" w:eastAsia="Times New Roman" w:hAnsi="Palatino Linotype" w:cs="Arial"/>
          <w:color w:val="000000" w:themeColor="text1"/>
          <w:lang w:val="es-ES"/>
        </w:rPr>
        <w:t xml:space="preserve"> “</w:t>
      </w:r>
      <w:r w:rsidR="006A19EF" w:rsidRPr="006A19EF">
        <w:rPr>
          <w:rFonts w:ascii="Palatino Linotype" w:hAnsi="Palatino Linotype"/>
          <w:i/>
          <w:iCs/>
          <w:color w:val="000000"/>
        </w:rPr>
        <w:t>El Sujeto adjunta copias incomprensibles e imperceptibles.</w:t>
      </w:r>
      <w:r w:rsidRPr="00A85CB7">
        <w:rPr>
          <w:rFonts w:ascii="Palatino Linotype" w:eastAsia="Times New Roman" w:hAnsi="Palatino Linotype" w:cs="Arial"/>
          <w:i/>
          <w:color w:val="000000" w:themeColor="text1"/>
          <w:lang w:val="es-ES"/>
        </w:rPr>
        <w:t>”</w:t>
      </w:r>
      <w:r w:rsidRPr="00A85CB7">
        <w:rPr>
          <w:rFonts w:ascii="Palatino Linotype" w:eastAsia="Times New Roman" w:hAnsi="Palatino Linotype" w:cs="Arial"/>
          <w:color w:val="000000" w:themeColor="text1"/>
          <w:lang w:val="es-ES"/>
        </w:rPr>
        <w:t xml:space="preserve"> (Sic).</w:t>
      </w:r>
    </w:p>
    <w:p w14:paraId="4D16C3B0" w14:textId="77777777" w:rsidR="00E34622" w:rsidRPr="00A85CB7" w:rsidRDefault="00E34622" w:rsidP="00B31E90">
      <w:pPr>
        <w:pStyle w:val="Prrafodelista"/>
        <w:tabs>
          <w:tab w:val="left" w:pos="426"/>
        </w:tabs>
        <w:spacing w:line="360" w:lineRule="auto"/>
        <w:ind w:left="284"/>
        <w:jc w:val="both"/>
        <w:rPr>
          <w:rFonts w:ascii="Palatino Linotype" w:hAnsi="Palatino Linotype"/>
          <w:color w:val="000000" w:themeColor="text1"/>
          <w:szCs w:val="22"/>
        </w:rPr>
      </w:pPr>
    </w:p>
    <w:p w14:paraId="65CB77BE" w14:textId="7ABE6F77" w:rsidR="005F1362" w:rsidRPr="00A85CB7"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Times New Roman" w:hAnsi="Palatino Linotype" w:cs="Arial"/>
          <w:color w:val="000000" w:themeColor="text1"/>
          <w:lang w:val="es-ES"/>
        </w:rPr>
        <w:t xml:space="preserve">Se registró el recurso de revisión bajo el número de expediente </w:t>
      </w:r>
      <w:r w:rsidR="004F785F" w:rsidRPr="00A85CB7">
        <w:rPr>
          <w:rFonts w:ascii="Palatino Linotype" w:hAnsi="Palatino Linotype" w:cs="Arial"/>
          <w:bCs/>
          <w:color w:val="000000" w:themeColor="text1"/>
        </w:rPr>
        <w:t>al rubro indicado, asi</w:t>
      </w:r>
      <w:r w:rsidRPr="00A85CB7">
        <w:rPr>
          <w:rFonts w:ascii="Palatino Linotype" w:hAnsi="Palatino Linotype" w:cs="Arial"/>
          <w:bCs/>
          <w:color w:val="000000" w:themeColor="text1"/>
        </w:rPr>
        <w:t xml:space="preserve">mismo, con </w:t>
      </w:r>
      <w:r w:rsidRPr="000A45FD">
        <w:rPr>
          <w:rFonts w:ascii="Palatino Linotype" w:hAnsi="Palatino Linotype" w:cs="Arial"/>
          <w:bCs/>
          <w:color w:val="000000" w:themeColor="text1"/>
        </w:rPr>
        <w:t xml:space="preserve">fundamento en lo dispuesto por el </w:t>
      </w:r>
      <w:r w:rsidRPr="000A45FD">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0A45FD">
        <w:rPr>
          <w:rFonts w:ascii="Palatino Linotype" w:eastAsia="Times New Roman" w:hAnsi="Palatino Linotype" w:cs="Arial"/>
          <w:bCs/>
          <w:color w:val="000000" w:themeColor="text1"/>
          <w:lang w:val="es-ES"/>
        </w:rPr>
        <w:t xml:space="preserve">se turnó </w:t>
      </w:r>
      <w:r w:rsidR="0096234B">
        <w:rPr>
          <w:rFonts w:ascii="Palatino Linotype" w:eastAsia="Times New Roman" w:hAnsi="Palatino Linotype" w:cs="Arial"/>
          <w:bCs/>
          <w:color w:val="000000" w:themeColor="text1"/>
          <w:lang w:val="es-ES"/>
        </w:rPr>
        <w:t xml:space="preserve">a la </w:t>
      </w:r>
      <w:r w:rsidR="0096234B" w:rsidRPr="00C44847">
        <w:rPr>
          <w:rFonts w:ascii="Palatino Linotype" w:eastAsia="Times New Roman" w:hAnsi="Palatino Linotype" w:cs="Arial"/>
          <w:b/>
          <w:bCs/>
          <w:color w:val="000000" w:themeColor="text1"/>
          <w:lang w:val="es-ES"/>
        </w:rPr>
        <w:t xml:space="preserve">Comisionada </w:t>
      </w:r>
      <w:r w:rsidR="00C44847" w:rsidRPr="00C44847">
        <w:rPr>
          <w:rFonts w:ascii="Palatino Linotype" w:eastAsia="Times New Roman" w:hAnsi="Palatino Linotype" w:cs="Arial"/>
          <w:b/>
          <w:bCs/>
          <w:color w:val="000000" w:themeColor="text1"/>
          <w:lang w:val="es-ES"/>
        </w:rPr>
        <w:t>María del Rosario Mejía Ayala</w:t>
      </w:r>
      <w:r w:rsidRPr="000A45FD">
        <w:rPr>
          <w:rFonts w:ascii="Palatino Linotype" w:eastAsia="Times New Roman" w:hAnsi="Palatino Linotype" w:cs="Arial"/>
          <w:bCs/>
          <w:color w:val="000000" w:themeColor="text1"/>
          <w:lang w:val="es-ES"/>
        </w:rPr>
        <w:t xml:space="preserve">, con el objeto de </w:t>
      </w:r>
      <w:r w:rsidRPr="000A45FD">
        <w:rPr>
          <w:rFonts w:ascii="Palatino Linotype" w:eastAsia="Times New Roman" w:hAnsi="Palatino Linotype" w:cs="Arial"/>
          <w:bCs/>
          <w:color w:val="000000" w:themeColor="text1"/>
        </w:rPr>
        <w:t>su análisis.</w:t>
      </w:r>
    </w:p>
    <w:p w14:paraId="2BDE682E" w14:textId="77777777" w:rsidR="005F1362" w:rsidRPr="00A85CB7"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3E108A25" w:rsidR="007446C2"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Times New Roman" w:hAnsi="Palatino Linotype" w:cs="Arial"/>
          <w:color w:val="000000" w:themeColor="text1"/>
          <w:lang w:val="es-ES"/>
        </w:rPr>
        <w:t>La</w:t>
      </w:r>
      <w:r w:rsidR="00E647FF">
        <w:rPr>
          <w:rFonts w:ascii="Palatino Linotype" w:eastAsia="Times New Roman" w:hAnsi="Palatino Linotype" w:cs="Arial"/>
          <w:color w:val="000000" w:themeColor="text1"/>
          <w:lang w:val="es-ES"/>
        </w:rPr>
        <w:t xml:space="preserve"> </w:t>
      </w:r>
      <w:r w:rsidR="0004686A" w:rsidRPr="00A85CB7">
        <w:rPr>
          <w:rFonts w:ascii="Palatino Linotype" w:eastAsia="Calibri" w:hAnsi="Palatino Linotype" w:cs="Arial"/>
          <w:color w:val="000000" w:themeColor="text1"/>
          <w:lang w:val="es-ES"/>
        </w:rPr>
        <w:t>Comisionad</w:t>
      </w:r>
      <w:r>
        <w:rPr>
          <w:rFonts w:ascii="Palatino Linotype" w:eastAsia="Calibri" w:hAnsi="Palatino Linotype" w:cs="Arial"/>
          <w:color w:val="000000" w:themeColor="text1"/>
          <w:lang w:val="es-ES"/>
        </w:rPr>
        <w:t>a</w:t>
      </w:r>
      <w:r w:rsidR="0004686A" w:rsidRPr="00A85CB7">
        <w:rPr>
          <w:rFonts w:ascii="Palatino Linotype" w:eastAsia="Calibri" w:hAnsi="Palatino Linotype" w:cs="Arial"/>
          <w:color w:val="000000" w:themeColor="text1"/>
          <w:lang w:val="es-ES"/>
        </w:rPr>
        <w:t xml:space="preserve"> Ponente</w:t>
      </w:r>
      <w:r w:rsidR="006B31E7">
        <w:rPr>
          <w:rFonts w:ascii="Palatino Linotype" w:eastAsia="Calibri" w:hAnsi="Palatino Linotype" w:cs="Arial"/>
          <w:color w:val="000000" w:themeColor="text1"/>
          <w:lang w:val="es-ES"/>
        </w:rPr>
        <w:t>,</w:t>
      </w:r>
      <w:r w:rsidR="0004686A" w:rsidRPr="00A85CB7">
        <w:rPr>
          <w:rFonts w:ascii="Palatino Linotype" w:eastAsia="Calibri" w:hAnsi="Palatino Linotype" w:cs="Arial"/>
          <w:color w:val="000000" w:themeColor="text1"/>
          <w:lang w:val="es-ES"/>
        </w:rPr>
        <w:t xml:space="preserve"> con fundamento en lo dispuesto por el artículo 185 fracción II de la </w:t>
      </w:r>
      <w:r w:rsidR="00613655">
        <w:rPr>
          <w:rFonts w:ascii="Palatino Linotype" w:eastAsia="Calibri" w:hAnsi="Palatino Linotype" w:cs="Arial"/>
          <w:color w:val="000000" w:themeColor="text1"/>
          <w:lang w:val="es-ES"/>
        </w:rPr>
        <w:t xml:space="preserve">Ley de Transparencia y Acceso a la Información Pública del Estado </w:t>
      </w:r>
      <w:r w:rsidR="00613655">
        <w:rPr>
          <w:rFonts w:ascii="Palatino Linotype" w:eastAsia="Calibri" w:hAnsi="Palatino Linotype" w:cs="Arial"/>
          <w:color w:val="000000" w:themeColor="text1"/>
          <w:lang w:val="es-ES"/>
        </w:rPr>
        <w:lastRenderedPageBreak/>
        <w:t>de México y Municipios</w:t>
      </w:r>
      <w:r w:rsidR="0004686A" w:rsidRPr="00A85CB7">
        <w:rPr>
          <w:rFonts w:ascii="Palatino Linotype" w:eastAsia="Calibri" w:hAnsi="Palatino Linotype" w:cs="Arial"/>
          <w:color w:val="000000" w:themeColor="text1"/>
          <w:lang w:val="es-ES"/>
        </w:rPr>
        <w:t xml:space="preserve">, a través </w:t>
      </w:r>
      <w:r w:rsidR="006E4E2A" w:rsidRPr="00A85CB7">
        <w:rPr>
          <w:rFonts w:ascii="Palatino Linotype" w:eastAsia="Calibri" w:hAnsi="Palatino Linotype" w:cs="Arial"/>
          <w:color w:val="000000" w:themeColor="text1"/>
          <w:lang w:val="es-ES"/>
        </w:rPr>
        <w:t>del</w:t>
      </w:r>
      <w:r w:rsidR="0004686A"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 xml:space="preserve">acuerdo </w:t>
      </w:r>
      <w:r w:rsidR="00F147C6" w:rsidRPr="00A85CB7">
        <w:rPr>
          <w:rFonts w:ascii="Palatino Linotype" w:eastAsia="Calibri" w:hAnsi="Palatino Linotype" w:cs="Arial"/>
          <w:color w:val="000000" w:themeColor="text1"/>
          <w:lang w:val="es-ES"/>
        </w:rPr>
        <w:t xml:space="preserve">de admisión </w:t>
      </w:r>
      <w:r w:rsidR="00B81371" w:rsidRPr="00A85CB7">
        <w:rPr>
          <w:rFonts w:ascii="Palatino Linotype" w:eastAsia="Calibri" w:hAnsi="Palatino Linotype" w:cs="Arial"/>
          <w:color w:val="000000" w:themeColor="text1"/>
          <w:lang w:val="es-ES"/>
        </w:rPr>
        <w:t xml:space="preserve">de </w:t>
      </w:r>
      <w:r w:rsidR="006A19EF">
        <w:rPr>
          <w:rFonts w:ascii="Palatino Linotype" w:eastAsia="Calibri" w:hAnsi="Palatino Linotype" w:cs="Arial"/>
          <w:color w:val="000000" w:themeColor="text1"/>
          <w:lang w:val="es-ES"/>
        </w:rPr>
        <w:t>siete (07) de diciembre</w:t>
      </w:r>
      <w:r w:rsidR="00613655">
        <w:rPr>
          <w:rFonts w:ascii="Palatino Linotype" w:eastAsia="Calibri" w:hAnsi="Palatino Linotype" w:cs="Arial"/>
          <w:color w:val="000000" w:themeColor="text1"/>
          <w:lang w:val="es-ES"/>
        </w:rPr>
        <w:t xml:space="preserve"> de dos mil veintiuno</w:t>
      </w:r>
      <w:r w:rsidR="006A1047"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 xml:space="preserve">puso a </w:t>
      </w:r>
      <w:r w:rsidR="00875167" w:rsidRPr="00A85CB7">
        <w:rPr>
          <w:rFonts w:ascii="Palatino Linotype" w:eastAsia="Calibri" w:hAnsi="Palatino Linotype" w:cs="Arial"/>
          <w:color w:val="000000" w:themeColor="text1"/>
          <w:lang w:val="es-ES"/>
        </w:rPr>
        <w:t>disposición</w:t>
      </w:r>
      <w:r w:rsidR="00B81371" w:rsidRPr="00A85CB7">
        <w:rPr>
          <w:rFonts w:ascii="Palatino Linotype" w:eastAsia="Calibri" w:hAnsi="Palatino Linotype" w:cs="Arial"/>
          <w:color w:val="000000" w:themeColor="text1"/>
          <w:lang w:val="es-ES"/>
        </w:rPr>
        <w:t xml:space="preserve"> de las partes el expediente electrónico </w:t>
      </w:r>
      <w:r w:rsidR="00B81371" w:rsidRPr="00A85CB7">
        <w:rPr>
          <w:rFonts w:ascii="Palatino Linotype" w:eastAsia="Calibri" w:hAnsi="Palatino Linotype" w:cs="Arial"/>
          <w:color w:val="000000" w:themeColor="text1"/>
        </w:rPr>
        <w:t>vía</w:t>
      </w:r>
      <w:r w:rsidR="00C44847">
        <w:rPr>
          <w:rFonts w:ascii="Palatino Linotype" w:eastAsia="Calibri" w:hAnsi="Palatino Linotype" w:cs="Arial"/>
          <w:color w:val="000000" w:themeColor="text1"/>
        </w:rPr>
        <w:t xml:space="preserve"> SAIMEX</w:t>
      </w:r>
      <w:r w:rsidR="00B81371" w:rsidRPr="00A85CB7">
        <w:rPr>
          <w:rFonts w:ascii="Palatino Linotype" w:eastAsia="Calibri" w:hAnsi="Palatino Linotype" w:cs="Arial"/>
          <w:b/>
          <w:color w:val="000000" w:themeColor="text1"/>
          <w:lang w:val="es-ES"/>
        </w:rPr>
        <w:t xml:space="preserve"> </w:t>
      </w:r>
      <w:r w:rsidR="00B81371" w:rsidRPr="00A85CB7">
        <w:rPr>
          <w:rFonts w:ascii="Palatino Linotype" w:eastAsia="Calibri" w:hAnsi="Palatino Linotype" w:cs="Arial"/>
          <w:color w:val="000000" w:themeColor="text1"/>
          <w:lang w:val="es-ES"/>
        </w:rPr>
        <w:t xml:space="preserve">a efecto de que en un plazo máximo de siete días </w:t>
      </w:r>
      <w:r w:rsidR="00875167" w:rsidRPr="00A85CB7">
        <w:rPr>
          <w:rFonts w:ascii="Palatino Linotype" w:eastAsia="Calibri" w:hAnsi="Palatino Linotype" w:cs="Arial"/>
          <w:color w:val="000000" w:themeColor="text1"/>
          <w:lang w:val="es-ES"/>
        </w:rPr>
        <w:t>manifestaran</w:t>
      </w:r>
      <w:r w:rsidR="00B81371" w:rsidRPr="00A85CB7">
        <w:rPr>
          <w:rFonts w:ascii="Palatino Linotype" w:eastAsia="Calibri" w:hAnsi="Palatino Linotype" w:cs="Arial"/>
          <w:color w:val="000000" w:themeColor="text1"/>
          <w:lang w:val="es-ES"/>
        </w:rPr>
        <w:t xml:space="preserve"> lo que a</w:t>
      </w:r>
      <w:r w:rsidR="003A2029" w:rsidRPr="00A85CB7">
        <w:rPr>
          <w:rFonts w:ascii="Palatino Linotype" w:eastAsia="Calibri" w:hAnsi="Palatino Linotype" w:cs="Arial"/>
          <w:color w:val="000000" w:themeColor="text1"/>
          <w:lang w:val="es-ES"/>
        </w:rPr>
        <w:t xml:space="preserve"> su</w:t>
      </w:r>
      <w:r w:rsidR="00B81371" w:rsidRPr="00A85CB7">
        <w:rPr>
          <w:rFonts w:ascii="Palatino Linotype" w:eastAsia="Calibri" w:hAnsi="Palatino Linotype" w:cs="Arial"/>
          <w:color w:val="000000" w:themeColor="text1"/>
          <w:lang w:val="es-ES"/>
        </w:rPr>
        <w:t xml:space="preserve"> derecho conviniera</w:t>
      </w:r>
      <w:r w:rsidR="00875167" w:rsidRPr="00A85CB7">
        <w:rPr>
          <w:rFonts w:ascii="Palatino Linotype" w:eastAsia="Calibri" w:hAnsi="Palatino Linotype" w:cs="Arial"/>
          <w:color w:val="000000" w:themeColor="text1"/>
          <w:lang w:val="es-ES"/>
        </w:rPr>
        <w:t>n</w:t>
      </w:r>
      <w:r w:rsidR="00032493" w:rsidRPr="00A85CB7">
        <w:rPr>
          <w:rFonts w:ascii="Palatino Linotype" w:eastAsia="Calibri" w:hAnsi="Palatino Linotype" w:cs="Arial"/>
          <w:color w:val="000000" w:themeColor="text1"/>
          <w:lang w:val="es-ES"/>
        </w:rPr>
        <w:t>,</w:t>
      </w:r>
      <w:r w:rsidR="00B81371"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ofrecieran pruebas y</w:t>
      </w:r>
      <w:r w:rsidR="00132C06"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alegatos según corresponda a</w:t>
      </w:r>
      <w:r w:rsidR="004C20F2"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l</w:t>
      </w:r>
      <w:r w:rsidR="004C20F2" w:rsidRPr="00A85CB7">
        <w:rPr>
          <w:rFonts w:ascii="Palatino Linotype" w:eastAsia="Calibri" w:hAnsi="Palatino Linotype" w:cs="Arial"/>
          <w:color w:val="000000" w:themeColor="text1"/>
          <w:lang w:val="es-ES"/>
        </w:rPr>
        <w:t>os</w:t>
      </w:r>
      <w:r w:rsidR="00875167" w:rsidRPr="00A85CB7">
        <w:rPr>
          <w:rFonts w:ascii="Palatino Linotype" w:eastAsia="Calibri" w:hAnsi="Palatino Linotype" w:cs="Arial"/>
          <w:color w:val="000000" w:themeColor="text1"/>
          <w:lang w:val="es-ES"/>
        </w:rPr>
        <w:t xml:space="preserve"> caso</w:t>
      </w:r>
      <w:r w:rsidR="004C20F2" w:rsidRPr="00A85CB7">
        <w:rPr>
          <w:rFonts w:ascii="Palatino Linotype" w:eastAsia="Calibri" w:hAnsi="Palatino Linotype" w:cs="Arial"/>
          <w:color w:val="000000" w:themeColor="text1"/>
          <w:lang w:val="es-ES"/>
        </w:rPr>
        <w:t>s</w:t>
      </w:r>
      <w:r w:rsidR="00875167" w:rsidRPr="00A85CB7">
        <w:rPr>
          <w:rFonts w:ascii="Palatino Linotype" w:eastAsia="Calibri" w:hAnsi="Palatino Linotype" w:cs="Arial"/>
          <w:color w:val="000000" w:themeColor="text1"/>
          <w:lang w:val="es-ES"/>
        </w:rPr>
        <w:t xml:space="preserve"> concreto</w:t>
      </w:r>
      <w:r w:rsidR="004C20F2" w:rsidRPr="00A85CB7">
        <w:rPr>
          <w:rFonts w:ascii="Palatino Linotype" w:eastAsia="Calibri" w:hAnsi="Palatino Linotype" w:cs="Arial"/>
          <w:color w:val="000000" w:themeColor="text1"/>
          <w:lang w:val="es-ES"/>
        </w:rPr>
        <w:t>s</w:t>
      </w:r>
      <w:r w:rsidR="00875167" w:rsidRPr="00A85CB7">
        <w:rPr>
          <w:rFonts w:ascii="Palatino Linotype" w:eastAsia="Calibri" w:hAnsi="Palatino Linotype" w:cs="Arial"/>
          <w:color w:val="000000" w:themeColor="text1"/>
          <w:lang w:val="es-ES"/>
        </w:rPr>
        <w:t xml:space="preserve">, </w:t>
      </w:r>
      <w:r w:rsidR="00F147C6" w:rsidRPr="00A85CB7">
        <w:rPr>
          <w:rFonts w:ascii="Palatino Linotype" w:eastAsia="Calibri" w:hAnsi="Palatino Linotype" w:cs="Arial"/>
          <w:color w:val="000000" w:themeColor="text1"/>
          <w:lang w:val="es-ES"/>
        </w:rPr>
        <w:t>de esta forma</w:t>
      </w:r>
      <w:r w:rsidR="00875167" w:rsidRPr="00A85CB7">
        <w:rPr>
          <w:rFonts w:ascii="Palatino Linotype" w:eastAsia="Calibri" w:hAnsi="Palatino Linotype" w:cs="Arial"/>
          <w:color w:val="000000" w:themeColor="text1"/>
          <w:lang w:val="es-ES"/>
        </w:rPr>
        <w:t xml:space="preserve"> para que el </w:t>
      </w:r>
      <w:r w:rsidR="00875167" w:rsidRPr="00A85CB7">
        <w:rPr>
          <w:rFonts w:ascii="Palatino Linotype" w:eastAsia="Calibri" w:hAnsi="Palatino Linotype" w:cs="Arial"/>
          <w:b/>
          <w:color w:val="000000" w:themeColor="text1"/>
          <w:lang w:val="es-ES"/>
        </w:rPr>
        <w:t>SUJETO OBLIGADO</w:t>
      </w:r>
      <w:r w:rsidR="00875167"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presentar</w:t>
      </w:r>
      <w:r w:rsidR="003A03D0" w:rsidRPr="00A85CB7">
        <w:rPr>
          <w:rFonts w:ascii="Palatino Linotype" w:eastAsia="Calibri" w:hAnsi="Palatino Linotype" w:cs="Arial"/>
          <w:color w:val="000000" w:themeColor="text1"/>
          <w:lang w:val="es-ES"/>
        </w:rPr>
        <w:t>a</w:t>
      </w:r>
      <w:r w:rsidR="00B81371" w:rsidRPr="00A85CB7">
        <w:rPr>
          <w:rFonts w:ascii="Palatino Linotype" w:eastAsia="Calibri" w:hAnsi="Palatino Linotype" w:cs="Arial"/>
          <w:color w:val="000000" w:themeColor="text1"/>
          <w:lang w:val="es-ES"/>
        </w:rPr>
        <w:t xml:space="preserve"> el </w:t>
      </w:r>
      <w:r w:rsidR="00556F72" w:rsidRPr="00A85CB7">
        <w:rPr>
          <w:rFonts w:ascii="Palatino Linotype" w:eastAsia="Calibri" w:hAnsi="Palatino Linotype" w:cs="Arial"/>
          <w:color w:val="000000" w:themeColor="text1"/>
          <w:lang w:val="es-ES"/>
        </w:rPr>
        <w:t xml:space="preserve">informe justificado </w:t>
      </w:r>
      <w:r w:rsidR="00875167" w:rsidRPr="00A85CB7">
        <w:rPr>
          <w:rFonts w:ascii="Palatino Linotype" w:eastAsia="Calibri" w:hAnsi="Palatino Linotype" w:cs="Arial"/>
          <w:color w:val="000000" w:themeColor="text1"/>
          <w:lang w:val="es-ES"/>
        </w:rPr>
        <w:t>procedente</w:t>
      </w:r>
      <w:r w:rsidR="00787184" w:rsidRPr="00A85CB7">
        <w:rPr>
          <w:rFonts w:ascii="Palatino Linotype" w:eastAsia="Calibri" w:hAnsi="Palatino Linotype" w:cs="Arial"/>
          <w:color w:val="000000" w:themeColor="text1"/>
          <w:lang w:val="es-ES"/>
        </w:rPr>
        <w:t>.</w:t>
      </w:r>
    </w:p>
    <w:p w14:paraId="455C196B" w14:textId="77777777" w:rsidR="003F0DDA"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05448E4" w14:textId="7EA5429E" w:rsidR="00C44847" w:rsidRPr="00C44847" w:rsidRDefault="00C44847" w:rsidP="00D641DC">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lang w:val="es-ES"/>
        </w:rPr>
        <w:t xml:space="preserve">El </w:t>
      </w:r>
      <w:r w:rsidR="006A19EF">
        <w:rPr>
          <w:rFonts w:ascii="Palatino Linotype" w:eastAsia="Calibri" w:hAnsi="Palatino Linotype" w:cs="Arial"/>
          <w:color w:val="000000" w:themeColor="text1"/>
          <w:lang w:val="es-ES"/>
        </w:rPr>
        <w:t>catorce (14</w:t>
      </w:r>
      <w:r w:rsidR="00A46E79">
        <w:rPr>
          <w:rFonts w:ascii="Palatino Linotype" w:eastAsia="Calibri" w:hAnsi="Palatino Linotype" w:cs="Arial"/>
          <w:color w:val="000000" w:themeColor="text1"/>
          <w:lang w:val="es-ES"/>
        </w:rPr>
        <w:t>) de diciembre</w:t>
      </w:r>
      <w:r>
        <w:rPr>
          <w:rFonts w:ascii="Palatino Linotype" w:eastAsia="Calibri" w:hAnsi="Palatino Linotype" w:cs="Arial"/>
          <w:color w:val="000000" w:themeColor="text1"/>
          <w:lang w:val="es-ES"/>
        </w:rPr>
        <w:t xml:space="preserve"> de dos mil veintiuno, el </w:t>
      </w:r>
      <w:r>
        <w:rPr>
          <w:rFonts w:ascii="Palatino Linotype" w:eastAsia="Calibri" w:hAnsi="Palatino Linotype" w:cs="Arial"/>
          <w:b/>
          <w:color w:val="000000" w:themeColor="text1"/>
          <w:lang w:val="es-ES"/>
        </w:rPr>
        <w:t>SUJETO OBLIGADO</w:t>
      </w:r>
      <w:r>
        <w:rPr>
          <w:rFonts w:ascii="Palatino Linotype" w:eastAsia="Calibri" w:hAnsi="Palatino Linotype" w:cs="Arial"/>
          <w:color w:val="000000" w:themeColor="text1"/>
          <w:lang w:val="es-ES"/>
        </w:rPr>
        <w:t xml:space="preserve"> presentó su informe justificado a través de</w:t>
      </w:r>
      <w:r w:rsidR="00A46E79">
        <w:rPr>
          <w:rFonts w:ascii="Palatino Linotype" w:eastAsia="Calibri" w:hAnsi="Palatino Linotype" w:cs="Arial"/>
          <w:color w:val="000000" w:themeColor="text1"/>
          <w:lang w:val="es-ES"/>
        </w:rPr>
        <w:t xml:space="preserve"> </w:t>
      </w:r>
      <w:r>
        <w:rPr>
          <w:rFonts w:ascii="Palatino Linotype" w:eastAsia="Calibri" w:hAnsi="Palatino Linotype" w:cs="Arial"/>
          <w:color w:val="000000" w:themeColor="text1"/>
          <w:lang w:val="es-ES"/>
        </w:rPr>
        <w:t>l</w:t>
      </w:r>
      <w:r w:rsidR="00A46E79">
        <w:rPr>
          <w:rFonts w:ascii="Palatino Linotype" w:eastAsia="Calibri" w:hAnsi="Palatino Linotype" w:cs="Arial"/>
          <w:color w:val="000000" w:themeColor="text1"/>
          <w:lang w:val="es-ES"/>
        </w:rPr>
        <w:t>os</w:t>
      </w:r>
      <w:r>
        <w:rPr>
          <w:rFonts w:ascii="Palatino Linotype" w:eastAsia="Calibri" w:hAnsi="Palatino Linotype" w:cs="Arial"/>
          <w:color w:val="000000" w:themeColor="text1"/>
          <w:lang w:val="es-ES"/>
        </w:rPr>
        <w:t xml:space="preserve"> archivo</w:t>
      </w:r>
      <w:r w:rsidR="00A46E79">
        <w:rPr>
          <w:rFonts w:ascii="Palatino Linotype" w:eastAsia="Calibri" w:hAnsi="Palatino Linotype" w:cs="Arial"/>
          <w:color w:val="000000" w:themeColor="text1"/>
          <w:lang w:val="es-ES"/>
        </w:rPr>
        <w:t>s</w:t>
      </w:r>
      <w:r>
        <w:rPr>
          <w:rFonts w:ascii="Palatino Linotype" w:eastAsia="Calibri" w:hAnsi="Palatino Linotype" w:cs="Arial"/>
          <w:color w:val="000000" w:themeColor="text1"/>
          <w:lang w:val="es-ES"/>
        </w:rPr>
        <w:t xml:space="preserve"> electrónico</w:t>
      </w:r>
      <w:r w:rsidR="00A46E79">
        <w:rPr>
          <w:rFonts w:ascii="Palatino Linotype" w:eastAsia="Calibri" w:hAnsi="Palatino Linotype" w:cs="Arial"/>
          <w:color w:val="000000" w:themeColor="text1"/>
          <w:lang w:val="es-ES"/>
        </w:rPr>
        <w:t>s</w:t>
      </w:r>
      <w:r>
        <w:rPr>
          <w:rFonts w:ascii="Palatino Linotype" w:eastAsia="Calibri" w:hAnsi="Palatino Linotype" w:cs="Arial"/>
          <w:color w:val="000000" w:themeColor="text1"/>
          <w:lang w:val="es-ES"/>
        </w:rPr>
        <w:t xml:space="preserve"> cuyo contenido se describe a continuación:</w:t>
      </w:r>
    </w:p>
    <w:p w14:paraId="64764A20" w14:textId="31204E3F" w:rsidR="0096234B" w:rsidRPr="006A19EF" w:rsidRDefault="00C44847" w:rsidP="00BE213E">
      <w:pPr>
        <w:pStyle w:val="Prrafodelista"/>
        <w:numPr>
          <w:ilvl w:val="1"/>
          <w:numId w:val="11"/>
        </w:numPr>
        <w:tabs>
          <w:tab w:val="left" w:pos="426"/>
        </w:tabs>
        <w:spacing w:line="360" w:lineRule="auto"/>
        <w:ind w:left="1134"/>
        <w:jc w:val="both"/>
        <w:rPr>
          <w:rFonts w:ascii="Palatino Linotype" w:hAnsi="Palatino Linotype"/>
          <w:color w:val="000000" w:themeColor="text1"/>
        </w:rPr>
      </w:pPr>
      <w:r>
        <w:rPr>
          <w:rFonts w:ascii="Palatino Linotype" w:eastAsia="Calibri" w:hAnsi="Palatino Linotype" w:cs="Arial"/>
          <w:b/>
          <w:i/>
          <w:color w:val="000000" w:themeColor="text1"/>
          <w:lang w:val="es-ES"/>
        </w:rPr>
        <w:t>“</w:t>
      </w:r>
      <w:r w:rsidR="006A19EF">
        <w:rPr>
          <w:rFonts w:ascii="Palatino Linotype" w:eastAsia="Calibri" w:hAnsi="Palatino Linotype" w:cs="Arial"/>
          <w:b/>
          <w:i/>
          <w:color w:val="000000" w:themeColor="text1"/>
          <w:lang w:val="es-ES"/>
        </w:rPr>
        <w:t>EMYA-367-2021_202112140723</w:t>
      </w:r>
      <w:r>
        <w:rPr>
          <w:rFonts w:ascii="Palatino Linotype" w:eastAsia="Calibri" w:hAnsi="Palatino Linotype" w:cs="Arial"/>
          <w:b/>
          <w:i/>
          <w:color w:val="000000" w:themeColor="text1"/>
          <w:lang w:val="es-ES"/>
        </w:rPr>
        <w:t>.pdf”</w:t>
      </w:r>
      <w:r>
        <w:rPr>
          <w:rFonts w:ascii="Palatino Linotype" w:eastAsia="Calibri" w:hAnsi="Palatino Linotype" w:cs="Arial"/>
          <w:color w:val="000000" w:themeColor="text1"/>
          <w:lang w:val="es-ES"/>
        </w:rPr>
        <w:t xml:space="preserve">: Documento de </w:t>
      </w:r>
      <w:r w:rsidR="00A46E79">
        <w:rPr>
          <w:rFonts w:ascii="Palatino Linotype" w:eastAsia="Calibri" w:hAnsi="Palatino Linotype" w:cs="Arial"/>
          <w:color w:val="000000" w:themeColor="text1"/>
          <w:lang w:val="es-ES"/>
        </w:rPr>
        <w:t xml:space="preserve">dos fojas consistente </w:t>
      </w:r>
      <w:r w:rsidR="006A19EF">
        <w:rPr>
          <w:rFonts w:ascii="Palatino Linotype" w:eastAsia="Calibri" w:hAnsi="Palatino Linotype" w:cs="Arial"/>
          <w:color w:val="000000" w:themeColor="text1"/>
          <w:lang w:val="es-ES"/>
        </w:rPr>
        <w:t>en los siguientes instrumentos:</w:t>
      </w:r>
    </w:p>
    <w:p w14:paraId="3F669603" w14:textId="34A0ADD4" w:rsidR="006A19EF" w:rsidRPr="00815FE6" w:rsidRDefault="006A19EF" w:rsidP="006A19EF">
      <w:pPr>
        <w:pStyle w:val="Prrafodelista"/>
        <w:numPr>
          <w:ilvl w:val="2"/>
          <w:numId w:val="20"/>
        </w:numPr>
        <w:tabs>
          <w:tab w:val="left" w:pos="426"/>
        </w:tabs>
        <w:spacing w:line="360" w:lineRule="auto"/>
        <w:ind w:left="1701"/>
        <w:jc w:val="both"/>
        <w:rPr>
          <w:rFonts w:ascii="Palatino Linotype" w:hAnsi="Palatino Linotype"/>
          <w:color w:val="000000" w:themeColor="text1"/>
        </w:rPr>
      </w:pPr>
      <w:r>
        <w:rPr>
          <w:rFonts w:ascii="Palatino Linotype" w:eastAsia="Calibri" w:hAnsi="Palatino Linotype" w:cs="Arial"/>
          <w:color w:val="000000" w:themeColor="text1"/>
          <w:lang w:val="es-ES"/>
        </w:rPr>
        <w:t xml:space="preserve">Oficio número EMYA/367/2021, de trece (13) de diciembre de dos mil veintiuno, </w:t>
      </w:r>
      <w:r w:rsidR="00815FE6">
        <w:rPr>
          <w:rFonts w:ascii="Palatino Linotype" w:eastAsia="Calibri" w:hAnsi="Palatino Linotype" w:cs="Arial"/>
          <w:color w:val="000000" w:themeColor="text1"/>
          <w:lang w:val="es-ES"/>
        </w:rPr>
        <w:t>emitido por la Enlace en Materia y Acceso a la Información de la Tesorería Municipal, y dirigido al Director de la Unidad de Transparencia y Acceso a la Información Pública, por el que informa que la Subdirección a su cargo realiza el registro contable por prestador de servicios, proveedor y contratista, y no por contrato.</w:t>
      </w:r>
    </w:p>
    <w:p w14:paraId="13396B92" w14:textId="389D8EAE" w:rsidR="00815FE6" w:rsidRPr="00A46E79" w:rsidRDefault="00815FE6" w:rsidP="006A19EF">
      <w:pPr>
        <w:pStyle w:val="Prrafodelista"/>
        <w:numPr>
          <w:ilvl w:val="2"/>
          <w:numId w:val="20"/>
        </w:numPr>
        <w:tabs>
          <w:tab w:val="left" w:pos="426"/>
        </w:tabs>
        <w:spacing w:line="360" w:lineRule="auto"/>
        <w:ind w:left="1701"/>
        <w:jc w:val="both"/>
        <w:rPr>
          <w:rFonts w:ascii="Palatino Linotype" w:hAnsi="Palatino Linotype"/>
          <w:color w:val="000000" w:themeColor="text1"/>
        </w:rPr>
      </w:pPr>
      <w:r>
        <w:rPr>
          <w:rFonts w:ascii="Palatino Linotype" w:eastAsia="Calibri" w:hAnsi="Palatino Linotype" w:cs="Arial"/>
          <w:color w:val="000000" w:themeColor="text1"/>
          <w:lang w:val="es-ES"/>
        </w:rPr>
        <w:t xml:space="preserve">Oficio número TM/SC/173/2021, de tres (03) de diciembre de dos mil veintiuno, emitido por el Subdirector de Contabilidad, y dirigido a la Enlace en Materia y Acceso a la Información Pública de la Tesorería Municipal, por el que manifiesta que la Subdirección a su </w:t>
      </w:r>
      <w:r>
        <w:rPr>
          <w:rFonts w:ascii="Palatino Linotype" w:eastAsia="Calibri" w:hAnsi="Palatino Linotype" w:cs="Arial"/>
          <w:color w:val="000000" w:themeColor="text1"/>
          <w:lang w:val="es-ES"/>
        </w:rPr>
        <w:lastRenderedPageBreak/>
        <w:t>cargo realiza el registro contable por prestador de servicios, proveedor y contratista, y no por contrato.</w:t>
      </w:r>
    </w:p>
    <w:p w14:paraId="1B5E4D20" w14:textId="230BE171" w:rsidR="00A46E79" w:rsidRPr="00815FE6" w:rsidRDefault="00A46E79" w:rsidP="00BE213E">
      <w:pPr>
        <w:pStyle w:val="Prrafodelista"/>
        <w:numPr>
          <w:ilvl w:val="1"/>
          <w:numId w:val="11"/>
        </w:numPr>
        <w:tabs>
          <w:tab w:val="left" w:pos="426"/>
        </w:tabs>
        <w:spacing w:line="360" w:lineRule="auto"/>
        <w:ind w:left="1134"/>
        <w:jc w:val="both"/>
        <w:rPr>
          <w:rFonts w:ascii="Palatino Linotype" w:hAnsi="Palatino Linotype"/>
          <w:color w:val="000000" w:themeColor="text1"/>
        </w:rPr>
      </w:pPr>
      <w:r w:rsidRPr="00815FE6">
        <w:rPr>
          <w:rFonts w:ascii="Palatino Linotype" w:eastAsia="Calibri" w:hAnsi="Palatino Linotype" w:cs="Arial"/>
          <w:b/>
          <w:i/>
          <w:color w:val="000000" w:themeColor="text1"/>
        </w:rPr>
        <w:t>“</w:t>
      </w:r>
      <w:r w:rsidR="006A19EF" w:rsidRPr="00815FE6">
        <w:rPr>
          <w:rFonts w:ascii="Palatino Linotype" w:eastAsia="Calibri" w:hAnsi="Palatino Linotype" w:cs="Arial"/>
          <w:b/>
          <w:i/>
          <w:color w:val="000000" w:themeColor="text1"/>
        </w:rPr>
        <w:t>SA-SST-CCP-161-2021_202112140720</w:t>
      </w:r>
      <w:r w:rsidRPr="00815FE6">
        <w:rPr>
          <w:rFonts w:ascii="Palatino Linotype" w:hAnsi="Palatino Linotype"/>
          <w:b/>
          <w:i/>
          <w:color w:val="000000" w:themeColor="text1"/>
        </w:rPr>
        <w:t>.pdf”</w:t>
      </w:r>
      <w:r w:rsidRPr="00815FE6">
        <w:rPr>
          <w:rFonts w:ascii="Palatino Linotype" w:hAnsi="Palatino Linotype"/>
          <w:color w:val="000000" w:themeColor="text1"/>
        </w:rPr>
        <w:t xml:space="preserve">: </w:t>
      </w:r>
      <w:r w:rsidR="00815FE6" w:rsidRPr="00815FE6">
        <w:rPr>
          <w:rFonts w:ascii="Palatino Linotype" w:hAnsi="Palatino Linotype"/>
          <w:color w:val="000000" w:themeColor="text1"/>
        </w:rPr>
        <w:t>Docume</w:t>
      </w:r>
      <w:r w:rsidR="00815FE6">
        <w:rPr>
          <w:rFonts w:ascii="Palatino Linotype" w:hAnsi="Palatino Linotype"/>
          <w:color w:val="000000" w:themeColor="text1"/>
        </w:rPr>
        <w:t xml:space="preserve">nto de una foja consistente en el oficio número SA/SST/CCP/161/2021, de siete (07) de diciembre de dos mil veintiuno, signado por la Coordinadora de control de Peticiones, Cumplimiento Normativo y Oficialía de Partes, dirigido a la Subsecretaria Técnica del Ayuntamiento, por el que informa que el </w:t>
      </w:r>
      <w:r w:rsidR="00700B9B">
        <w:rPr>
          <w:rFonts w:ascii="Palatino Linotype" w:hAnsi="Palatino Linotype"/>
          <w:color w:val="000000" w:themeColor="text1"/>
        </w:rPr>
        <w:t>recurso de revisión indicado al rubro no compete a la Secretaría.</w:t>
      </w:r>
    </w:p>
    <w:p w14:paraId="6C794D42" w14:textId="77777777" w:rsidR="00D641DC" w:rsidRPr="00815FE6" w:rsidRDefault="00D641DC" w:rsidP="00D641DC">
      <w:pPr>
        <w:pStyle w:val="Prrafodelista"/>
        <w:tabs>
          <w:tab w:val="left" w:pos="426"/>
        </w:tabs>
        <w:spacing w:line="360" w:lineRule="auto"/>
        <w:ind w:left="0"/>
        <w:jc w:val="both"/>
        <w:rPr>
          <w:rFonts w:ascii="Palatino Linotype" w:hAnsi="Palatino Linotype"/>
          <w:color w:val="000000" w:themeColor="text1"/>
        </w:rPr>
      </w:pPr>
    </w:p>
    <w:p w14:paraId="0507BD52" w14:textId="1B69F4D5" w:rsidR="00C44847" w:rsidRDefault="006A19EF" w:rsidP="00DA22D8">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lang w:val="es-ES"/>
        </w:rPr>
        <w:t xml:space="preserve">Del </w:t>
      </w:r>
      <w:r w:rsidRPr="006A19EF">
        <w:rPr>
          <w:rFonts w:ascii="Palatino Linotype" w:eastAsia="Calibri" w:hAnsi="Palatino Linotype" w:cs="Arial"/>
          <w:color w:val="000000" w:themeColor="text1"/>
          <w:lang w:val="es-ES"/>
        </w:rPr>
        <w:t xml:space="preserve">análisis </w:t>
      </w:r>
      <w:r w:rsidRPr="006A19EF">
        <w:rPr>
          <w:rFonts w:ascii="Palatino Linotype" w:eastAsia="Calibri" w:hAnsi="Palatino Linotype" w:cs="Arial"/>
          <w:color w:val="000000" w:themeColor="text1"/>
        </w:rPr>
        <w:t>realizado al contenido de</w:t>
      </w:r>
      <w:r w:rsidR="00700B9B">
        <w:rPr>
          <w:rFonts w:ascii="Palatino Linotype" w:eastAsia="Calibri" w:hAnsi="Palatino Linotype" w:cs="Arial"/>
          <w:color w:val="000000" w:themeColor="text1"/>
        </w:rPr>
        <w:t xml:space="preserve"> </w:t>
      </w:r>
      <w:r w:rsidRPr="006A19EF">
        <w:rPr>
          <w:rFonts w:ascii="Palatino Linotype" w:eastAsia="Calibri" w:hAnsi="Palatino Linotype" w:cs="Arial"/>
          <w:color w:val="000000" w:themeColor="text1"/>
        </w:rPr>
        <w:t>l</w:t>
      </w:r>
      <w:r w:rsidR="00700B9B">
        <w:rPr>
          <w:rFonts w:ascii="Palatino Linotype" w:eastAsia="Calibri" w:hAnsi="Palatino Linotype" w:cs="Arial"/>
          <w:color w:val="000000" w:themeColor="text1"/>
        </w:rPr>
        <w:t>os</w:t>
      </w:r>
      <w:r w:rsidRPr="006A19EF">
        <w:rPr>
          <w:rFonts w:ascii="Palatino Linotype" w:eastAsia="Calibri" w:hAnsi="Palatino Linotype" w:cs="Arial"/>
          <w:color w:val="000000" w:themeColor="text1"/>
        </w:rPr>
        <w:t xml:space="preserve"> archivo</w:t>
      </w:r>
      <w:r w:rsidR="00700B9B">
        <w:rPr>
          <w:rFonts w:ascii="Palatino Linotype" w:eastAsia="Calibri" w:hAnsi="Palatino Linotype" w:cs="Arial"/>
          <w:color w:val="000000" w:themeColor="text1"/>
        </w:rPr>
        <w:t>s</w:t>
      </w:r>
      <w:r w:rsidRPr="006A19EF">
        <w:rPr>
          <w:rFonts w:ascii="Palatino Linotype" w:eastAsia="Calibri" w:hAnsi="Palatino Linotype" w:cs="Arial"/>
          <w:color w:val="000000" w:themeColor="text1"/>
        </w:rPr>
        <w:t xml:space="preserve"> presentado</w:t>
      </w:r>
      <w:r w:rsidR="00700B9B">
        <w:rPr>
          <w:rFonts w:ascii="Palatino Linotype" w:eastAsia="Calibri" w:hAnsi="Palatino Linotype" w:cs="Arial"/>
          <w:color w:val="000000" w:themeColor="text1"/>
        </w:rPr>
        <w:t>s</w:t>
      </w:r>
      <w:r w:rsidRPr="006A19EF">
        <w:rPr>
          <w:rFonts w:ascii="Palatino Linotype" w:eastAsia="Calibri" w:hAnsi="Palatino Linotype" w:cs="Arial"/>
          <w:color w:val="000000" w:themeColor="text1"/>
        </w:rPr>
        <w:t xml:space="preserve"> por el </w:t>
      </w:r>
      <w:r w:rsidRPr="006A19EF">
        <w:rPr>
          <w:rFonts w:ascii="Palatino Linotype" w:eastAsia="Calibri" w:hAnsi="Palatino Linotype" w:cs="Arial"/>
          <w:b/>
          <w:bCs/>
          <w:color w:val="000000" w:themeColor="text1"/>
        </w:rPr>
        <w:t>SUJETO OBLIGADO</w:t>
      </w:r>
      <w:r w:rsidRPr="006A19EF">
        <w:rPr>
          <w:rFonts w:ascii="Palatino Linotype" w:eastAsia="Calibri" w:hAnsi="Palatino Linotype" w:cs="Arial"/>
          <w:color w:val="000000" w:themeColor="text1"/>
        </w:rPr>
        <w:t xml:space="preserve"> en el apartado de </w:t>
      </w:r>
      <w:r w:rsidRPr="006A19EF">
        <w:rPr>
          <w:rFonts w:ascii="Palatino Linotype" w:eastAsia="Calibri" w:hAnsi="Palatino Linotype" w:cs="Arial"/>
          <w:i/>
          <w:iCs/>
          <w:color w:val="000000" w:themeColor="text1"/>
        </w:rPr>
        <w:t>Manifestaciones</w:t>
      </w:r>
      <w:r w:rsidRPr="006A19EF">
        <w:rPr>
          <w:rFonts w:ascii="Palatino Linotype" w:eastAsia="Calibri" w:hAnsi="Palatino Linotype" w:cs="Arial"/>
          <w:color w:val="000000" w:themeColor="text1"/>
        </w:rPr>
        <w:t xml:space="preserve"> del </w:t>
      </w:r>
      <w:r w:rsidRPr="006A19EF">
        <w:rPr>
          <w:rFonts w:ascii="Palatino Linotype" w:eastAsia="Calibri" w:hAnsi="Palatino Linotype" w:cs="Arial"/>
          <w:bCs/>
          <w:color w:val="000000" w:themeColor="text1"/>
        </w:rPr>
        <w:t>SAIMEX</w:t>
      </w:r>
      <w:r w:rsidRPr="006A19EF">
        <w:rPr>
          <w:rFonts w:ascii="Palatino Linotype" w:eastAsia="Calibri" w:hAnsi="Palatino Linotype" w:cs="Arial"/>
          <w:color w:val="000000" w:themeColor="text1"/>
        </w:rPr>
        <w:t>, se concluyó que ést</w:t>
      </w:r>
      <w:r w:rsidR="00700B9B">
        <w:rPr>
          <w:rFonts w:ascii="Palatino Linotype" w:eastAsia="Calibri" w:hAnsi="Palatino Linotype" w:cs="Arial"/>
          <w:color w:val="000000" w:themeColor="text1"/>
        </w:rPr>
        <w:t>os</w:t>
      </w:r>
      <w:r w:rsidRPr="006A19EF">
        <w:rPr>
          <w:rFonts w:ascii="Palatino Linotype" w:eastAsia="Calibri" w:hAnsi="Palatino Linotype" w:cs="Arial"/>
          <w:color w:val="000000" w:themeColor="text1"/>
        </w:rPr>
        <w:t xml:space="preserve"> contenía</w:t>
      </w:r>
      <w:r w:rsidR="00700B9B">
        <w:rPr>
          <w:rFonts w:ascii="Palatino Linotype" w:eastAsia="Calibri" w:hAnsi="Palatino Linotype" w:cs="Arial"/>
          <w:color w:val="000000" w:themeColor="text1"/>
        </w:rPr>
        <w:t>n</w:t>
      </w:r>
      <w:r w:rsidRPr="006A19EF">
        <w:rPr>
          <w:rFonts w:ascii="Palatino Linotype" w:eastAsia="Calibri" w:hAnsi="Palatino Linotype" w:cs="Arial"/>
          <w:color w:val="000000" w:themeColor="text1"/>
        </w:rPr>
        <w:t xml:space="preserve"> información novedosa y de probable interés para la </w:t>
      </w:r>
      <w:r w:rsidRPr="006A19EF">
        <w:rPr>
          <w:rFonts w:ascii="Palatino Linotype" w:eastAsia="Calibri" w:hAnsi="Palatino Linotype" w:cs="Arial"/>
          <w:b/>
          <w:bCs/>
          <w:color w:val="000000" w:themeColor="text1"/>
        </w:rPr>
        <w:t>RECURRENTE</w:t>
      </w:r>
      <w:r w:rsidRPr="006A19EF">
        <w:rPr>
          <w:rFonts w:ascii="Palatino Linotype" w:eastAsia="Calibri" w:hAnsi="Palatino Linotype" w:cs="Arial"/>
          <w:color w:val="000000" w:themeColor="text1"/>
        </w:rPr>
        <w:t xml:space="preserve">, por lo que se </w:t>
      </w:r>
      <w:r w:rsidR="00700B9B">
        <w:rPr>
          <w:rFonts w:ascii="Palatino Linotype" w:eastAsia="Calibri" w:hAnsi="Palatino Linotype" w:cs="Arial"/>
          <w:color w:val="000000" w:themeColor="text1"/>
        </w:rPr>
        <w:t>pusieron</w:t>
      </w:r>
      <w:r w:rsidRPr="006A19EF">
        <w:rPr>
          <w:rFonts w:ascii="Palatino Linotype" w:eastAsia="Calibri" w:hAnsi="Palatino Linotype" w:cs="Arial"/>
          <w:color w:val="000000" w:themeColor="text1"/>
        </w:rPr>
        <w:t xml:space="preserve"> a la vista de la particular el </w:t>
      </w:r>
      <w:r>
        <w:rPr>
          <w:rFonts w:ascii="Palatino Linotype" w:eastAsia="Calibri" w:hAnsi="Palatino Linotype" w:cs="Arial"/>
          <w:color w:val="000000" w:themeColor="text1"/>
          <w:lang w:val="es-ES"/>
        </w:rPr>
        <w:t>cuatro (04</w:t>
      </w:r>
      <w:r w:rsidRPr="006A19EF">
        <w:rPr>
          <w:rFonts w:ascii="Palatino Linotype" w:eastAsia="Calibri" w:hAnsi="Palatino Linotype" w:cs="Arial"/>
          <w:color w:val="000000" w:themeColor="text1"/>
          <w:lang w:val="es-ES"/>
        </w:rPr>
        <w:t>) de febrero de dos mil veintidós</w:t>
      </w:r>
      <w:r w:rsidRPr="006A19EF">
        <w:rPr>
          <w:rFonts w:ascii="Palatino Linotype" w:eastAsia="Calibri" w:hAnsi="Palatino Linotype" w:cs="Arial"/>
          <w:color w:val="000000" w:themeColor="text1"/>
        </w:rPr>
        <w:t>, concediéndole un plazo de tres (03) días para que manifestara lo que a su derecho conviniera, de conformidad con el artículo 185, fracción III, de la Ley de Transparencia y Acceso a la Información Pública del Estado de México y Municipios. Sin embargo, se hace constar que la particular no ejerció su derecho de réplica sobre los nuevos contenidos.</w:t>
      </w:r>
    </w:p>
    <w:p w14:paraId="3F346E3D" w14:textId="77777777" w:rsidR="00B23EFA" w:rsidRDefault="00B23EFA" w:rsidP="00B23EFA">
      <w:pPr>
        <w:pStyle w:val="Prrafodelista"/>
        <w:tabs>
          <w:tab w:val="left" w:pos="426"/>
        </w:tabs>
        <w:spacing w:line="360" w:lineRule="auto"/>
        <w:ind w:left="0"/>
        <w:jc w:val="both"/>
        <w:rPr>
          <w:rFonts w:ascii="Palatino Linotype" w:hAnsi="Palatino Linotype"/>
          <w:color w:val="000000" w:themeColor="text1"/>
        </w:rPr>
      </w:pPr>
    </w:p>
    <w:p w14:paraId="6D1E26AE" w14:textId="2D7C23DF" w:rsidR="00700B9B" w:rsidRPr="00675A65" w:rsidRDefault="00861622" w:rsidP="0022360A">
      <w:pPr>
        <w:pStyle w:val="Prrafodelista"/>
        <w:numPr>
          <w:ilvl w:val="0"/>
          <w:numId w:val="1"/>
        </w:numPr>
        <w:tabs>
          <w:tab w:val="left" w:pos="426"/>
        </w:tabs>
        <w:spacing w:line="360" w:lineRule="auto"/>
        <w:jc w:val="both"/>
        <w:rPr>
          <w:rFonts w:ascii="Palatino Linotype" w:hAnsi="Palatino Linotype"/>
          <w:color w:val="000000" w:themeColor="text1"/>
        </w:rPr>
      </w:pPr>
      <w:r w:rsidRPr="00B23EFA">
        <w:rPr>
          <w:rFonts w:ascii="Palatino Linotype" w:eastAsia="Calibri" w:hAnsi="Palatino Linotype" w:cs="Arial"/>
          <w:color w:val="000000" w:themeColor="text1"/>
          <w:lang w:val="es-ES"/>
        </w:rPr>
        <w:t>El</w:t>
      </w:r>
      <w:bookmarkStart w:id="3" w:name="_Toc461555889"/>
      <w:bookmarkStart w:id="4" w:name="_Toc466371858"/>
      <w:r w:rsidR="00B855AA" w:rsidRPr="00B23EFA">
        <w:rPr>
          <w:rFonts w:ascii="Palatino Linotype" w:eastAsia="Calibri" w:hAnsi="Palatino Linotype" w:cs="Arial"/>
          <w:color w:val="000000" w:themeColor="text1"/>
          <w:lang w:val="es-ES"/>
        </w:rPr>
        <w:t xml:space="preserve"> </w:t>
      </w:r>
      <w:r w:rsidR="00700B9B">
        <w:rPr>
          <w:rFonts w:ascii="Palatino Linotype" w:eastAsia="Calibri" w:hAnsi="Palatino Linotype" w:cs="Arial"/>
          <w:color w:val="000000" w:themeColor="text1"/>
          <w:lang w:val="es-ES"/>
        </w:rPr>
        <w:t>diecisiete (17</w:t>
      </w:r>
      <w:r w:rsidR="00B23EFA" w:rsidRPr="00B23EFA">
        <w:rPr>
          <w:rFonts w:ascii="Palatino Linotype" w:eastAsia="Calibri" w:hAnsi="Palatino Linotype" w:cs="Arial"/>
          <w:color w:val="000000" w:themeColor="text1"/>
          <w:lang w:val="es-ES"/>
        </w:rPr>
        <w:t>) de febrero de dos mil veintidós</w:t>
      </w:r>
      <w:r w:rsidR="00AD6AC5" w:rsidRPr="00B23EFA">
        <w:rPr>
          <w:rFonts w:ascii="Palatino Linotype" w:hAnsi="Palatino Linotype" w:cs="Arial"/>
          <w:color w:val="000000" w:themeColor="text1"/>
        </w:rPr>
        <w:t xml:space="preserve">, </w:t>
      </w:r>
      <w:r w:rsidR="0096234B" w:rsidRPr="00B23EFA">
        <w:rPr>
          <w:rFonts w:ascii="Palatino Linotype" w:hAnsi="Palatino Linotype" w:cs="Arial"/>
          <w:color w:val="000000" w:themeColor="text1"/>
        </w:rPr>
        <w:t xml:space="preserve">la </w:t>
      </w:r>
      <w:r w:rsidR="00AD6AC5" w:rsidRPr="00B23EFA">
        <w:rPr>
          <w:rFonts w:ascii="Palatino Linotype" w:hAnsi="Palatino Linotype" w:cs="Arial"/>
          <w:color w:val="000000" w:themeColor="text1"/>
        </w:rPr>
        <w:t>Comisionad</w:t>
      </w:r>
      <w:r w:rsidR="0096234B" w:rsidRPr="00B23EFA">
        <w:rPr>
          <w:rFonts w:ascii="Palatino Linotype" w:hAnsi="Palatino Linotype" w:cs="Arial"/>
          <w:color w:val="000000" w:themeColor="text1"/>
        </w:rPr>
        <w:t>a</w:t>
      </w:r>
      <w:r w:rsidR="00AD6AC5" w:rsidRPr="00B23EFA">
        <w:rPr>
          <w:rFonts w:ascii="Palatino Linotype" w:hAnsi="Palatino Linotype" w:cs="Arial"/>
          <w:color w:val="000000" w:themeColor="text1"/>
        </w:rPr>
        <w:t xml:space="preserve"> Ponente decretó el cierre del periodo de instrucción, por lo que ordenó turnar el expediente para su resolución, misma que ahora se pronuncia</w:t>
      </w:r>
      <w:r w:rsidR="00700B9B">
        <w:rPr>
          <w:rFonts w:ascii="Palatino Linotype" w:hAnsi="Palatino Linotype" w:cs="Arial"/>
          <w:color w:val="000000" w:themeColor="text1"/>
        </w:rPr>
        <w:t>.</w:t>
      </w:r>
    </w:p>
    <w:p w14:paraId="0E78FEDA" w14:textId="77777777" w:rsidR="00675A65" w:rsidRPr="00700B9B" w:rsidRDefault="00675A65" w:rsidP="00675A65">
      <w:pPr>
        <w:pStyle w:val="Prrafodelista"/>
        <w:tabs>
          <w:tab w:val="left" w:pos="426"/>
        </w:tabs>
        <w:spacing w:line="360" w:lineRule="auto"/>
        <w:ind w:left="0"/>
        <w:jc w:val="both"/>
        <w:rPr>
          <w:rFonts w:ascii="Palatino Linotype" w:hAnsi="Palatino Linotype"/>
          <w:color w:val="000000" w:themeColor="text1"/>
        </w:rPr>
      </w:pPr>
    </w:p>
    <w:p w14:paraId="3001AA57" w14:textId="7A9F34D6" w:rsidR="008965EF" w:rsidRPr="00B23EFA" w:rsidRDefault="00700B9B" w:rsidP="0022360A">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cs="Arial"/>
          <w:color w:val="000000" w:themeColor="text1"/>
        </w:rPr>
        <w:lastRenderedPageBreak/>
        <w:t>Luego, el dieciocho (18) de febrero de dos mil veintidós</w:t>
      </w:r>
      <w:r w:rsidR="00B23EFA" w:rsidRPr="00B23EFA">
        <w:rPr>
          <w:rFonts w:ascii="Palatino Linotype" w:hAnsi="Palatino Linotype" w:cs="Arial"/>
          <w:color w:val="000000" w:themeColor="text1"/>
        </w:rPr>
        <w:t xml:space="preserve">, </w:t>
      </w:r>
      <w:r w:rsidR="003522BF" w:rsidRPr="00B23EFA">
        <w:rPr>
          <w:rFonts w:ascii="Palatino Linotype" w:hAnsi="Palatino Linotype" w:cs="Arial"/>
          <w:color w:val="000000" w:themeColor="text1"/>
          <w:lang w:val="es-ES"/>
        </w:rPr>
        <w:t>con fundamento en el artículo 181</w:t>
      </w:r>
      <w:r w:rsidR="00B23EFA">
        <w:rPr>
          <w:rFonts w:ascii="Palatino Linotype" w:hAnsi="Palatino Linotype" w:cs="Arial"/>
          <w:color w:val="000000" w:themeColor="text1"/>
          <w:lang w:val="es-ES"/>
        </w:rPr>
        <w:t>,</w:t>
      </w:r>
      <w:r w:rsidR="003522BF" w:rsidRPr="00B23EFA">
        <w:rPr>
          <w:rFonts w:ascii="Palatino Linotype" w:hAnsi="Palatino Linotype" w:cs="Arial"/>
          <w:color w:val="000000" w:themeColor="text1"/>
          <w:lang w:val="es-ES"/>
        </w:rPr>
        <w:t xml:space="preserve"> tercer párrafo</w:t>
      </w:r>
      <w:r w:rsidR="00B23EFA">
        <w:rPr>
          <w:rFonts w:ascii="Palatino Linotype" w:hAnsi="Palatino Linotype" w:cs="Arial"/>
          <w:color w:val="000000" w:themeColor="text1"/>
          <w:lang w:val="es-ES"/>
        </w:rPr>
        <w:t>,</w:t>
      </w:r>
      <w:r w:rsidR="003522BF" w:rsidRPr="00B23EFA">
        <w:rPr>
          <w:rFonts w:ascii="Palatino Linotype" w:hAnsi="Palatino Linotype" w:cs="Arial"/>
          <w:color w:val="000000" w:themeColor="text1"/>
          <w:lang w:val="es-ES"/>
        </w:rPr>
        <w:t xml:space="preserve"> de la Ley de Transparencia y Acceso a la Información Pública del Estado de México y Municipios</w:t>
      </w:r>
      <w:r w:rsidR="003522BF" w:rsidRPr="00B23EFA">
        <w:rPr>
          <w:rFonts w:ascii="Palatino Linotype" w:hAnsi="Palatino Linotype" w:cs="Arial"/>
          <w:bCs/>
          <w:color w:val="000000" w:themeColor="text1"/>
          <w:lang w:val="es-ES"/>
        </w:rPr>
        <w:t xml:space="preserve"> </w:t>
      </w:r>
      <w:r w:rsidR="003522BF" w:rsidRPr="00B23EFA">
        <w:rPr>
          <w:rFonts w:ascii="Palatino Linotype" w:hAnsi="Palatino Linotype" w:cs="Arial"/>
          <w:color w:val="000000" w:themeColor="text1"/>
          <w:lang w:val="es-ES"/>
        </w:rPr>
        <w:t>se notificó que el plazo de treinta (30) días para resolver el recurso de revisión sería ampliado por un periodo de quince (15) días hábiles adicionales; y ---------------------------------------------------------------------</w:t>
      </w:r>
    </w:p>
    <w:p w14:paraId="76723CF0" w14:textId="1E451BB4" w:rsidR="009917E9" w:rsidRDefault="009917E9" w:rsidP="00B31E90">
      <w:pPr>
        <w:pStyle w:val="Prrafodelista"/>
        <w:tabs>
          <w:tab w:val="left" w:pos="426"/>
        </w:tabs>
        <w:spacing w:line="360" w:lineRule="auto"/>
        <w:ind w:left="0"/>
        <w:jc w:val="both"/>
        <w:rPr>
          <w:rFonts w:ascii="Palatino Linotype" w:hAnsi="Palatino Linotype"/>
          <w:color w:val="000000" w:themeColor="text1"/>
        </w:rPr>
      </w:pPr>
    </w:p>
    <w:p w14:paraId="5C447C51" w14:textId="77777777" w:rsidR="0096234B" w:rsidRDefault="0096234B"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A85CB7" w:rsidRDefault="007C0013" w:rsidP="00B31E90">
      <w:pPr>
        <w:pStyle w:val="Ttulo1"/>
        <w:spacing w:before="0"/>
        <w:jc w:val="center"/>
        <w:rPr>
          <w:b/>
          <w:color w:val="000000" w:themeColor="text1"/>
        </w:rPr>
      </w:pPr>
      <w:bookmarkStart w:id="5" w:name="_Toc96002400"/>
      <w:r w:rsidRPr="00A85CB7">
        <w:rPr>
          <w:b/>
          <w:color w:val="000000" w:themeColor="text1"/>
        </w:rPr>
        <w:t>CONSIDERANDO</w:t>
      </w:r>
      <w:bookmarkEnd w:id="3"/>
      <w:bookmarkEnd w:id="4"/>
      <w:bookmarkEnd w:id="5"/>
    </w:p>
    <w:p w14:paraId="435CF9A4" w14:textId="77777777" w:rsidR="00FC1DA7" w:rsidRPr="00A85CB7" w:rsidRDefault="00FC1DA7" w:rsidP="00B31E90">
      <w:pPr>
        <w:rPr>
          <w:color w:val="000000" w:themeColor="text1"/>
          <w:lang w:eastAsia="en-US"/>
        </w:rPr>
      </w:pPr>
    </w:p>
    <w:p w14:paraId="629A5BE2" w14:textId="56C3E7D5" w:rsidR="007C0013" w:rsidRPr="00A85CB7"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96002401"/>
      <w:r w:rsidRPr="00A85CB7">
        <w:rPr>
          <w:rFonts w:ascii="Palatino Linotype" w:hAnsi="Palatino Linotype"/>
          <w:b/>
          <w:color w:val="000000" w:themeColor="text1"/>
          <w:sz w:val="24"/>
        </w:rPr>
        <w:t>PRIMERO. De la competencia</w:t>
      </w:r>
      <w:bookmarkEnd w:id="6"/>
      <w:bookmarkEnd w:id="7"/>
      <w:bookmarkEnd w:id="8"/>
    </w:p>
    <w:p w14:paraId="60FBD8C7" w14:textId="77777777" w:rsidR="00FC1DA7" w:rsidRPr="00826F38" w:rsidRDefault="00FC1DA7" w:rsidP="00B31E90">
      <w:pPr>
        <w:rPr>
          <w:rFonts w:ascii="Palatino Linotype" w:hAnsi="Palatino Linotype"/>
          <w:color w:val="000000" w:themeColor="text1"/>
          <w:lang w:eastAsia="en-US"/>
        </w:rPr>
      </w:pPr>
    </w:p>
    <w:p w14:paraId="0BF52B18" w14:textId="515C3AEB" w:rsidR="005A228F" w:rsidRPr="00751061"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A85CB7">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A85CB7">
        <w:rPr>
          <w:rFonts w:ascii="Palatino Linotype" w:eastAsia="Calibri" w:hAnsi="Palatino Linotype" w:cs="Times New Roman"/>
          <w:color w:val="000000" w:themeColor="text1"/>
          <w:lang w:val="es-ES"/>
        </w:rPr>
        <w:t xml:space="preserve">etente para conocer y resolver </w:t>
      </w:r>
      <w:r w:rsidRPr="00A85CB7">
        <w:rPr>
          <w:rFonts w:ascii="Palatino Linotype" w:eastAsia="Calibri" w:hAnsi="Palatino Linotype" w:cs="Times New Roman"/>
          <w:color w:val="000000" w:themeColor="text1"/>
          <w:lang w:val="es-ES"/>
        </w:rPr>
        <w:t xml:space="preserve">el presente recurso de conformidad con el artículo: 6, apartado A, fracción IV de la </w:t>
      </w:r>
      <w:r w:rsidRPr="00A85CB7">
        <w:rPr>
          <w:rFonts w:ascii="Palatino Linotype" w:eastAsia="Calibri" w:hAnsi="Palatino Linotype" w:cs="Times New Roman"/>
          <w:b/>
          <w:color w:val="000000" w:themeColor="text1"/>
          <w:lang w:val="es-ES"/>
        </w:rPr>
        <w:t>Constitución Política de los Estados Unidos Mexicanos</w:t>
      </w:r>
      <w:r w:rsidRPr="00A85CB7">
        <w:rPr>
          <w:rFonts w:ascii="Palatino Linotype" w:eastAsia="Calibri" w:hAnsi="Palatino Linotype" w:cs="Times New Roman"/>
          <w:color w:val="000000" w:themeColor="text1"/>
          <w:lang w:val="es-ES"/>
        </w:rPr>
        <w:t xml:space="preserve">; 5, párrafos </w:t>
      </w:r>
      <w:r w:rsidR="000B7C4F">
        <w:rPr>
          <w:rFonts w:ascii="Palatino Linotype" w:eastAsia="Calibri" w:hAnsi="Palatino Linotype" w:cs="Times New Roman"/>
          <w:color w:val="000000" w:themeColor="text1"/>
          <w:lang w:val="es-ES"/>
        </w:rPr>
        <w:t>trigésimo, trigésimo primero y trigésimo segundo</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fracciones IV y V</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de la </w:t>
      </w:r>
      <w:r w:rsidRPr="00A85CB7">
        <w:rPr>
          <w:rFonts w:ascii="Palatino Linotype" w:eastAsia="Calibri" w:hAnsi="Palatino Linotype" w:cs="Times New Roman"/>
          <w:b/>
          <w:color w:val="000000" w:themeColor="text1"/>
          <w:lang w:val="es-ES"/>
        </w:rPr>
        <w:t>Constitución Política del Estado Libre y Soberano de México</w:t>
      </w:r>
      <w:r w:rsidRPr="00A85CB7">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A85CB7">
        <w:rPr>
          <w:rFonts w:ascii="Palatino Linotype" w:eastAsia="Calibri" w:hAnsi="Palatino Linotype" w:cs="Arial"/>
          <w:color w:val="000000" w:themeColor="text1"/>
          <w:lang w:val="es-ES"/>
        </w:rPr>
        <w:t xml:space="preserve">de la </w:t>
      </w:r>
      <w:r w:rsidRPr="00A85CB7">
        <w:rPr>
          <w:rFonts w:ascii="Palatino Linotype" w:eastAsia="Calibri" w:hAnsi="Palatino Linotype" w:cs="Arial"/>
          <w:b/>
          <w:color w:val="000000" w:themeColor="text1"/>
          <w:lang w:val="es-ES"/>
        </w:rPr>
        <w:t>Ley de Transparencia y Acceso a la Información Pública del Estado de México y Municipios</w:t>
      </w:r>
      <w:r w:rsidRPr="00A85CB7">
        <w:rPr>
          <w:rFonts w:ascii="Palatino Linotype" w:eastAsia="Calibri" w:hAnsi="Palatino Linotype" w:cs="Arial"/>
          <w:color w:val="000000" w:themeColor="text1"/>
          <w:lang w:val="es-ES"/>
        </w:rPr>
        <w:t xml:space="preserve">; y 10, 7, 9 fracciones I y XXIV, y 11 del </w:t>
      </w:r>
      <w:r w:rsidRPr="00A85CB7">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F56872D" w14:textId="77777777" w:rsidR="00751061" w:rsidRPr="00751061" w:rsidRDefault="00751061"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85CB7"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96002402"/>
      <w:r w:rsidRPr="00A85CB7">
        <w:rPr>
          <w:rFonts w:ascii="Palatino Linotype" w:hAnsi="Palatino Linotype"/>
          <w:b/>
          <w:color w:val="000000" w:themeColor="text1"/>
          <w:sz w:val="24"/>
        </w:rPr>
        <w:t>SEGUNDO. De la oportunidad y proced</w:t>
      </w:r>
      <w:r w:rsidR="00F35C44" w:rsidRPr="00A85CB7">
        <w:rPr>
          <w:rFonts w:ascii="Palatino Linotype" w:hAnsi="Palatino Linotype"/>
          <w:b/>
          <w:color w:val="000000" w:themeColor="text1"/>
          <w:sz w:val="24"/>
        </w:rPr>
        <w:t>encia</w:t>
      </w:r>
      <w:r w:rsidRPr="00A85CB7">
        <w:rPr>
          <w:rFonts w:ascii="Palatino Linotype" w:hAnsi="Palatino Linotype"/>
          <w:b/>
          <w:color w:val="000000" w:themeColor="text1"/>
          <w:sz w:val="24"/>
        </w:rPr>
        <w:t>.</w:t>
      </w:r>
      <w:bookmarkEnd w:id="9"/>
      <w:bookmarkEnd w:id="10"/>
      <w:bookmarkEnd w:id="11"/>
    </w:p>
    <w:p w14:paraId="18E22450" w14:textId="77777777" w:rsidR="00C6440A" w:rsidRPr="00A85CB7" w:rsidRDefault="00C6440A" w:rsidP="00B31E90">
      <w:pPr>
        <w:rPr>
          <w:color w:val="000000" w:themeColor="text1"/>
          <w:lang w:eastAsia="en-US"/>
        </w:rPr>
      </w:pPr>
    </w:p>
    <w:p w14:paraId="63E5A495" w14:textId="6C845BF2" w:rsidR="009E360A" w:rsidRPr="00740BA4" w:rsidRDefault="003E6D0F"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A85CB7">
        <w:rPr>
          <w:rFonts w:ascii="Palatino Linotype" w:eastAsia="Calibri" w:hAnsi="Palatino Linotype" w:cs="Arial"/>
          <w:color w:val="000000" w:themeColor="text1"/>
        </w:rPr>
        <w:lastRenderedPageBreak/>
        <w:t xml:space="preserve">El </w:t>
      </w:r>
      <w:r w:rsidR="00740BA4" w:rsidRPr="00740BA4">
        <w:rPr>
          <w:rFonts w:ascii="Palatino Linotype" w:eastAsia="Calibri" w:hAnsi="Palatino Linotype" w:cs="Arial"/>
          <w:color w:val="000000" w:themeColor="text1"/>
        </w:rPr>
        <w:t xml:space="preserve">medio de impugnación fue presentado a través del </w:t>
      </w:r>
      <w:r w:rsidR="00740BA4" w:rsidRPr="007F372C">
        <w:rPr>
          <w:rFonts w:ascii="Palatino Linotype" w:eastAsia="Calibri" w:hAnsi="Palatino Linotype" w:cs="Arial"/>
          <w:bCs/>
          <w:iCs/>
          <w:color w:val="000000" w:themeColor="text1"/>
        </w:rPr>
        <w:t>SAIMEX</w:t>
      </w:r>
      <w:r w:rsidR="00740BA4" w:rsidRPr="00740BA4">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740BA4">
        <w:rPr>
          <w:rFonts w:ascii="Palatino Linotype" w:eastAsia="Calibri" w:hAnsi="Palatino Linotype" w:cs="Arial"/>
          <w:b/>
          <w:color w:val="000000" w:themeColor="text1"/>
        </w:rPr>
        <w:t>SUJETO OBLIGADO</w:t>
      </w:r>
      <w:r w:rsidR="00740BA4" w:rsidRPr="00740BA4">
        <w:rPr>
          <w:rFonts w:ascii="Palatino Linotype" w:eastAsia="Calibri" w:hAnsi="Palatino Linotype" w:cs="Arial"/>
          <w:color w:val="000000" w:themeColor="text1"/>
        </w:rPr>
        <w:t xml:space="preserve"> entregó respuesta el </w:t>
      </w:r>
      <w:r w:rsidR="00700B9B">
        <w:rPr>
          <w:rFonts w:ascii="Palatino Linotype" w:eastAsia="Calibri" w:hAnsi="Palatino Linotype" w:cs="Arial"/>
          <w:color w:val="000000" w:themeColor="text1"/>
        </w:rPr>
        <w:t>veintidós (22</w:t>
      </w:r>
      <w:r w:rsidR="00B23EFA">
        <w:rPr>
          <w:rFonts w:ascii="Palatino Linotype" w:eastAsia="Calibri" w:hAnsi="Palatino Linotype" w:cs="Arial"/>
          <w:color w:val="000000" w:themeColor="text1"/>
        </w:rPr>
        <w:t>) de noviembre</w:t>
      </w:r>
      <w:r w:rsidR="007F372C">
        <w:rPr>
          <w:rFonts w:ascii="Palatino Linotype" w:eastAsia="Calibri" w:hAnsi="Palatino Linotype" w:cs="Arial"/>
          <w:color w:val="000000" w:themeColor="text1"/>
        </w:rPr>
        <w:t xml:space="preserve"> </w:t>
      </w:r>
      <w:r w:rsidR="00740BA4">
        <w:rPr>
          <w:rFonts w:ascii="Palatino Linotype" w:eastAsia="Calibri" w:hAnsi="Palatino Linotype" w:cs="Arial"/>
          <w:color w:val="000000" w:themeColor="text1"/>
        </w:rPr>
        <w:t>de dos mil veintiuno</w:t>
      </w:r>
      <w:r w:rsidR="00740BA4" w:rsidRPr="00740BA4">
        <w:rPr>
          <w:rFonts w:ascii="Palatino Linotype" w:eastAsia="Calibri" w:hAnsi="Palatino Linotype" w:cs="Arial"/>
          <w:color w:val="000000" w:themeColor="text1"/>
        </w:rPr>
        <w:t xml:space="preserve">, de tal forma que el plazo para interponer el recurso de revisión transcurrió del </w:t>
      </w:r>
      <w:r w:rsidR="00700B9B">
        <w:rPr>
          <w:rFonts w:ascii="Palatino Linotype" w:eastAsia="Calibri" w:hAnsi="Palatino Linotype" w:cs="Arial"/>
          <w:color w:val="000000" w:themeColor="text1"/>
        </w:rPr>
        <w:t>veintitrés (23</w:t>
      </w:r>
      <w:r w:rsidR="00B23EFA">
        <w:rPr>
          <w:rFonts w:ascii="Palatino Linotype" w:eastAsia="Calibri" w:hAnsi="Palatino Linotype" w:cs="Arial"/>
          <w:color w:val="000000" w:themeColor="text1"/>
        </w:rPr>
        <w:t xml:space="preserve">) de noviembre al </w:t>
      </w:r>
      <w:r w:rsidR="00700B9B">
        <w:rPr>
          <w:rFonts w:ascii="Palatino Linotype" w:eastAsia="Calibri" w:hAnsi="Palatino Linotype" w:cs="Arial"/>
          <w:color w:val="000000" w:themeColor="text1"/>
        </w:rPr>
        <w:t>trece (13</w:t>
      </w:r>
      <w:r w:rsidR="00B23EFA">
        <w:rPr>
          <w:rFonts w:ascii="Palatino Linotype" w:eastAsia="Calibri" w:hAnsi="Palatino Linotype" w:cs="Arial"/>
          <w:color w:val="000000" w:themeColor="text1"/>
        </w:rPr>
        <w:t>) de diciembre</w:t>
      </w:r>
      <w:r w:rsidR="00740BA4">
        <w:rPr>
          <w:rFonts w:ascii="Palatino Linotype" w:eastAsia="Calibri" w:hAnsi="Palatino Linotype" w:cs="Arial"/>
          <w:color w:val="000000" w:themeColor="text1"/>
        </w:rPr>
        <w:t xml:space="preserve"> de dos mil veintiuno</w:t>
      </w:r>
      <w:r w:rsidR="00740BA4" w:rsidRPr="00740BA4">
        <w:rPr>
          <w:rFonts w:ascii="Palatino Linotype" w:eastAsia="Calibri" w:hAnsi="Palatino Linotype" w:cs="Arial"/>
          <w:color w:val="000000" w:themeColor="text1"/>
        </w:rPr>
        <w:t xml:space="preserve"> de dos mil veinte, sin contemplar en el cómputo los días</w:t>
      </w:r>
      <w:r w:rsidR="00525348">
        <w:rPr>
          <w:rFonts w:ascii="Palatino Linotype" w:eastAsia="Calibri" w:hAnsi="Palatino Linotype" w:cs="Arial"/>
          <w:color w:val="000000" w:themeColor="text1"/>
        </w:rPr>
        <w:t xml:space="preserve"> veintisiete (27) y veintiocho (28) de noviembre, así como el cuatro (04)</w:t>
      </w:r>
      <w:r w:rsidR="00700B9B">
        <w:rPr>
          <w:rFonts w:ascii="Palatino Linotype" w:eastAsia="Calibri" w:hAnsi="Palatino Linotype" w:cs="Arial"/>
          <w:color w:val="000000" w:themeColor="text1"/>
        </w:rPr>
        <w:t>,</w:t>
      </w:r>
      <w:r w:rsidR="00525348">
        <w:rPr>
          <w:rFonts w:ascii="Palatino Linotype" w:eastAsia="Calibri" w:hAnsi="Palatino Linotype" w:cs="Arial"/>
          <w:color w:val="000000" w:themeColor="text1"/>
        </w:rPr>
        <w:t xml:space="preserve"> cinco (05)</w:t>
      </w:r>
      <w:r w:rsidR="00700B9B">
        <w:rPr>
          <w:rFonts w:ascii="Palatino Linotype" w:eastAsia="Calibri" w:hAnsi="Palatino Linotype" w:cs="Arial"/>
          <w:color w:val="000000" w:themeColor="text1"/>
        </w:rPr>
        <w:t>, once (11) y doce (12)</w:t>
      </w:r>
      <w:r w:rsidR="00525348">
        <w:rPr>
          <w:rFonts w:ascii="Palatino Linotype" w:eastAsia="Calibri" w:hAnsi="Palatino Linotype" w:cs="Arial"/>
          <w:color w:val="000000" w:themeColor="text1"/>
        </w:rPr>
        <w:t xml:space="preserve"> de diciembre</w:t>
      </w:r>
      <w:r w:rsidR="00265376">
        <w:rPr>
          <w:rFonts w:ascii="Palatino Linotype" w:eastAsia="Calibri" w:hAnsi="Palatino Linotype" w:cs="Arial"/>
          <w:color w:val="000000" w:themeColor="text1"/>
        </w:rPr>
        <w:t>,</w:t>
      </w:r>
      <w:r w:rsidR="00740BA4" w:rsidRPr="00740BA4">
        <w:rPr>
          <w:rFonts w:ascii="Palatino Linotype" w:eastAsia="Calibri" w:hAnsi="Palatino Linotype" w:cs="Arial"/>
          <w:color w:val="000000" w:themeColor="text1"/>
        </w:rPr>
        <w:t xml:space="preserve"> por corresponder a sábados</w:t>
      </w:r>
      <w:r w:rsidR="00700B9B">
        <w:rPr>
          <w:rFonts w:ascii="Palatino Linotype" w:eastAsia="Calibri" w:hAnsi="Palatino Linotype" w:cs="Arial"/>
          <w:color w:val="000000" w:themeColor="text1"/>
        </w:rPr>
        <w:t xml:space="preserve"> y</w:t>
      </w:r>
      <w:r w:rsidR="00740BA4" w:rsidRPr="00740BA4">
        <w:rPr>
          <w:rFonts w:ascii="Palatino Linotype" w:eastAsia="Calibri" w:hAnsi="Palatino Linotype" w:cs="Arial"/>
          <w:color w:val="000000" w:themeColor="text1"/>
        </w:rPr>
        <w:t xml:space="preserve"> domingos</w:t>
      </w:r>
      <w:r w:rsidR="00265376">
        <w:rPr>
          <w:rFonts w:ascii="Palatino Linotype" w:eastAsia="Calibri" w:hAnsi="Palatino Linotype" w:cs="Arial"/>
          <w:color w:val="000000" w:themeColor="text1"/>
        </w:rPr>
        <w:t>,</w:t>
      </w:r>
      <w:r w:rsidR="00740BA4" w:rsidRPr="00740BA4">
        <w:rPr>
          <w:rFonts w:ascii="Palatino Linotype" w:eastAsia="Calibri" w:hAnsi="Palatino Linotype" w:cs="Arial"/>
          <w:color w:val="000000" w:themeColor="text1"/>
        </w:rPr>
        <w:t xml:space="preserve"> en términos del artículo 3</w:t>
      </w:r>
      <w:r w:rsidR="00D641DC">
        <w:rPr>
          <w:rFonts w:ascii="Palatino Linotype" w:eastAsia="Calibri" w:hAnsi="Palatino Linotype" w:cs="Arial"/>
          <w:color w:val="000000" w:themeColor="text1"/>
        </w:rPr>
        <w:t>,</w:t>
      </w:r>
      <w:r w:rsidR="00740BA4" w:rsidRPr="00740BA4">
        <w:rPr>
          <w:rFonts w:ascii="Palatino Linotype" w:eastAsia="Calibri" w:hAnsi="Palatino Linotype" w:cs="Arial"/>
          <w:color w:val="000000" w:themeColor="text1"/>
        </w:rPr>
        <w:t xml:space="preserve"> fracción X</w:t>
      </w:r>
      <w:r w:rsidR="00D641DC">
        <w:rPr>
          <w:rFonts w:ascii="Palatino Linotype" w:eastAsia="Calibri" w:hAnsi="Palatino Linotype" w:cs="Arial"/>
          <w:color w:val="000000" w:themeColor="text1"/>
        </w:rPr>
        <w:t>,</w:t>
      </w:r>
      <w:r w:rsidR="00740BA4" w:rsidRPr="00740BA4">
        <w:rPr>
          <w:rFonts w:ascii="Palatino Linotype" w:eastAsia="Calibri" w:hAnsi="Palatino Linotype" w:cs="Arial"/>
          <w:color w:val="000000" w:themeColor="text1"/>
        </w:rPr>
        <w:t xml:space="preserve"> de la Ley de Transparencia y Acceso a la Información Pública del Estado de México y Municipios.</w:t>
      </w:r>
    </w:p>
    <w:p w14:paraId="21903286" w14:textId="77777777" w:rsidR="00740BA4" w:rsidRPr="00740BA4"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666509F" w14:textId="60D62014" w:rsidR="00740BA4" w:rsidRPr="00525348" w:rsidRDefault="00E95534"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 xml:space="preserve">Luego </w:t>
      </w:r>
      <w:r w:rsidRPr="00A85CB7">
        <w:rPr>
          <w:rFonts w:ascii="Palatino Linotype" w:hAnsi="Palatino Linotype"/>
          <w:color w:val="000000" w:themeColor="text1"/>
        </w:rPr>
        <w:t xml:space="preserve">entonces, si el presente recurso de revisión fue interpuesto el </w:t>
      </w:r>
      <w:r w:rsidR="00700B9B">
        <w:rPr>
          <w:rFonts w:ascii="Palatino Linotype" w:hAnsi="Palatino Linotype"/>
          <w:color w:val="000000" w:themeColor="text1"/>
        </w:rPr>
        <w:t>treinta (30</w:t>
      </w:r>
      <w:r w:rsidR="00525348">
        <w:rPr>
          <w:rFonts w:ascii="Palatino Linotype" w:hAnsi="Palatino Linotype"/>
          <w:color w:val="000000" w:themeColor="text1"/>
        </w:rPr>
        <w:t>) de noviembre</w:t>
      </w:r>
      <w:r w:rsidR="00CC0B3A">
        <w:rPr>
          <w:rFonts w:ascii="Palatino Linotype" w:hAnsi="Palatino Linotype"/>
          <w:color w:val="000000" w:themeColor="text1"/>
        </w:rPr>
        <w:t xml:space="preserve"> </w:t>
      </w:r>
      <w:r w:rsidRPr="00A85CB7">
        <w:rPr>
          <w:rFonts w:ascii="Palatino Linotype" w:hAnsi="Palatino Linotype"/>
          <w:color w:val="000000" w:themeColor="text1"/>
        </w:rPr>
        <w:t xml:space="preserve">de dos mil </w:t>
      </w:r>
      <w:r>
        <w:rPr>
          <w:rFonts w:ascii="Palatino Linotype" w:hAnsi="Palatino Linotype"/>
          <w:color w:val="000000" w:themeColor="text1"/>
        </w:rPr>
        <w:t>veintiuno</w:t>
      </w:r>
      <w:r w:rsidRPr="00A85CB7">
        <w:rPr>
          <w:rFonts w:ascii="Palatino Linotype" w:hAnsi="Palatino Linotype"/>
          <w:color w:val="000000" w:themeColor="text1"/>
        </w:rPr>
        <w:t>, éste</w:t>
      </w:r>
      <w:r w:rsidRPr="00A85CB7">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Pr="00A85CB7">
        <w:rPr>
          <w:rFonts w:ascii="Palatino Linotype" w:hAnsi="Palatino Linotype" w:cs="Arial"/>
          <w:b/>
          <w:color w:val="000000" w:themeColor="text1"/>
        </w:rPr>
        <w:t xml:space="preserve"> </w:t>
      </w:r>
      <w:r w:rsidRPr="00A85CB7">
        <w:rPr>
          <w:rFonts w:ascii="Palatino Linotype" w:hAnsi="Palatino Linotype" w:cs="Arial"/>
          <w:color w:val="000000" w:themeColor="text1"/>
        </w:rPr>
        <w:t>vigente.</w:t>
      </w:r>
    </w:p>
    <w:p w14:paraId="0EFC8C2A" w14:textId="77777777" w:rsidR="00525348" w:rsidRPr="00525348" w:rsidRDefault="00525348" w:rsidP="0052534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BFF9730" w:rsidR="005F1362" w:rsidRPr="003161C0"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A85CB7">
        <w:rPr>
          <w:rFonts w:ascii="Palatino Linotype" w:eastAsia="Calibri" w:hAnsi="Palatino Linotype" w:cs="Arial"/>
          <w:color w:val="000000" w:themeColor="text1"/>
        </w:rPr>
        <w:t xml:space="preserve">Consecuencia de lo anterior, esta Ponencia Resolutora advierte que </w:t>
      </w:r>
      <w:r w:rsidR="00540208" w:rsidRPr="00A85CB7">
        <w:rPr>
          <w:rFonts w:ascii="Palatino Linotype" w:eastAsia="Calibri" w:hAnsi="Palatino Linotype" w:cs="Arial"/>
          <w:color w:val="000000" w:themeColor="text1"/>
        </w:rPr>
        <w:t xml:space="preserve">el escrito contiene las formalidades previstas por el artículo 180 último párrafo de la Ley </w:t>
      </w:r>
      <w:r w:rsidR="004911B6" w:rsidRPr="00A85CB7">
        <w:rPr>
          <w:rFonts w:ascii="Palatino Linotype" w:eastAsia="Calibri" w:hAnsi="Palatino Linotype" w:cs="Arial"/>
          <w:color w:val="000000" w:themeColor="text1"/>
        </w:rPr>
        <w:t>de Transparencia y Acceso a la Información Pública del Estado de México y Municipios</w:t>
      </w:r>
      <w:r w:rsidR="00540208" w:rsidRPr="00A85CB7">
        <w:rPr>
          <w:rFonts w:ascii="Palatino Linotype" w:eastAsia="Calibri" w:hAnsi="Palatino Linotype" w:cs="Arial"/>
          <w:color w:val="000000" w:themeColor="text1"/>
        </w:rPr>
        <w:t xml:space="preserve">, por lo que es procedente que </w:t>
      </w:r>
      <w:r w:rsidR="004911B6" w:rsidRPr="00A85CB7">
        <w:rPr>
          <w:rFonts w:ascii="Palatino Linotype" w:eastAsia="Calibri" w:hAnsi="Palatino Linotype" w:cs="Arial"/>
          <w:color w:val="000000" w:themeColor="text1"/>
        </w:rPr>
        <w:t>e</w:t>
      </w:r>
      <w:r w:rsidR="00540208" w:rsidRPr="00A85CB7">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4757F38A" w14:textId="1426CC94" w:rsidR="003161C0" w:rsidRDefault="003161C0" w:rsidP="003161C0">
      <w:pPr>
        <w:pStyle w:val="Prrafodelista"/>
        <w:tabs>
          <w:tab w:val="left" w:pos="426"/>
        </w:tabs>
        <w:spacing w:line="360" w:lineRule="auto"/>
        <w:ind w:left="0"/>
        <w:jc w:val="both"/>
        <w:rPr>
          <w:rFonts w:ascii="Palatino Linotype" w:eastAsia="Calibri" w:hAnsi="Palatino Linotype" w:cs="Arial"/>
          <w:color w:val="000000" w:themeColor="text1"/>
        </w:rPr>
      </w:pPr>
    </w:p>
    <w:p w14:paraId="15661DD9" w14:textId="1CBAE68F" w:rsidR="00540208" w:rsidRPr="00A85CB7" w:rsidRDefault="00700B9B"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96002403"/>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Pr>
          <w:rFonts w:ascii="Palatino Linotype" w:hAnsi="Palatino Linotype"/>
          <w:b/>
          <w:color w:val="000000" w:themeColor="text1"/>
          <w:sz w:val="24"/>
          <w:szCs w:val="24"/>
        </w:rPr>
        <w:t>TERCERO</w:t>
      </w:r>
      <w:r w:rsidR="00C50A2B" w:rsidRPr="00A85CB7">
        <w:rPr>
          <w:rFonts w:ascii="Palatino Linotype" w:hAnsi="Palatino Linotype"/>
          <w:b/>
          <w:color w:val="000000" w:themeColor="text1"/>
          <w:sz w:val="24"/>
          <w:szCs w:val="24"/>
        </w:rPr>
        <w:t>. De</w:t>
      </w:r>
      <w:r w:rsidR="00AD76A1" w:rsidRPr="00A85CB7">
        <w:rPr>
          <w:rFonts w:ascii="Palatino Linotype" w:hAnsi="Palatino Linotype"/>
          <w:b/>
          <w:color w:val="000000" w:themeColor="text1"/>
          <w:sz w:val="24"/>
          <w:szCs w:val="24"/>
        </w:rPr>
        <w:t xml:space="preserve">l planteamiento de la </w:t>
      </w:r>
      <w:r w:rsidR="00AD76A1" w:rsidRPr="00A85CB7">
        <w:rPr>
          <w:rFonts w:ascii="Palatino Linotype" w:hAnsi="Palatino Linotype"/>
          <w:b/>
          <w:i/>
          <w:color w:val="000000" w:themeColor="text1"/>
          <w:sz w:val="24"/>
          <w:szCs w:val="24"/>
        </w:rPr>
        <w:t>Litis</w:t>
      </w:r>
      <w:r w:rsidR="00C50A2B" w:rsidRPr="00A85CB7">
        <w:rPr>
          <w:rFonts w:ascii="Palatino Linotype" w:hAnsi="Palatino Linotype"/>
          <w:b/>
          <w:color w:val="000000" w:themeColor="text1"/>
          <w:sz w:val="24"/>
          <w:szCs w:val="24"/>
        </w:rPr>
        <w:t>.</w:t>
      </w:r>
      <w:bookmarkEnd w:id="12"/>
      <w:bookmarkEnd w:id="13"/>
      <w:bookmarkEnd w:id="14"/>
    </w:p>
    <w:p w14:paraId="4231B8D5" w14:textId="77777777" w:rsidR="00540208" w:rsidRPr="00A85CB7" w:rsidRDefault="00540208" w:rsidP="00B31E90">
      <w:pPr>
        <w:rPr>
          <w:rFonts w:ascii="Palatino Linotype" w:hAnsi="Palatino Linotype"/>
          <w:color w:val="000000" w:themeColor="text1"/>
          <w:lang w:eastAsia="en-US"/>
        </w:rPr>
      </w:pPr>
    </w:p>
    <w:bookmarkEnd w:id="15"/>
    <w:bookmarkEnd w:id="16"/>
    <w:p w14:paraId="26137E4C" w14:textId="01B12547" w:rsidR="0056788F" w:rsidRPr="00CA0640" w:rsidRDefault="00F46B41"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Se requirió </w:t>
      </w:r>
      <w:r w:rsidR="00700B9B">
        <w:rPr>
          <w:rFonts w:ascii="Palatino Linotype" w:hAnsi="Palatino Linotype" w:cs="Arial"/>
          <w:color w:val="000000" w:themeColor="text1"/>
        </w:rPr>
        <w:t>el contrato de arrendamiento número SA/DT/SPN/CTA/001/2019, junto con sus anexos correspondientes, así como las facturas de pago y testigos del disfrute del o los bienes correspondientes</w:t>
      </w:r>
      <w:r w:rsidR="007E64B6">
        <w:rPr>
          <w:rFonts w:ascii="Palatino Linotype" w:hAnsi="Palatino Linotype" w:cs="Arial"/>
          <w:color w:val="000000" w:themeColor="text1"/>
        </w:rPr>
        <w:t>.</w:t>
      </w:r>
      <w:r w:rsidR="00910076">
        <w:rPr>
          <w:rFonts w:ascii="Palatino Linotype" w:hAnsi="Palatino Linotype" w:cs="Arial"/>
          <w:color w:val="000000" w:themeColor="text1"/>
        </w:rPr>
        <w:t xml:space="preserve"> El </w:t>
      </w:r>
      <w:r w:rsidR="00910076">
        <w:rPr>
          <w:rFonts w:ascii="Palatino Linotype" w:hAnsi="Palatino Linotype" w:cs="Arial"/>
          <w:b/>
          <w:bCs/>
          <w:color w:val="000000" w:themeColor="text1"/>
        </w:rPr>
        <w:t>SUJETO OBLIGADO</w:t>
      </w:r>
      <w:r>
        <w:rPr>
          <w:rFonts w:ascii="Palatino Linotype" w:hAnsi="Palatino Linotype" w:cs="Arial"/>
          <w:bCs/>
          <w:color w:val="000000" w:themeColor="text1"/>
        </w:rPr>
        <w:t xml:space="preserve"> entregó </w:t>
      </w:r>
      <w:r w:rsidR="00C83EF5">
        <w:rPr>
          <w:rFonts w:ascii="Palatino Linotype" w:hAnsi="Palatino Linotype" w:cs="Arial"/>
          <w:bCs/>
          <w:color w:val="000000" w:themeColor="text1"/>
        </w:rPr>
        <w:t>la copia digitalizada del contrato, así como 10 recibos de arrendamiento</w:t>
      </w:r>
      <w:r w:rsidR="00033B7D">
        <w:rPr>
          <w:rFonts w:ascii="Palatino Linotype" w:hAnsi="Palatino Linotype" w:cs="Arial"/>
          <w:color w:val="000000" w:themeColor="text1"/>
        </w:rPr>
        <w:t>.</w:t>
      </w:r>
    </w:p>
    <w:p w14:paraId="52493E42" w14:textId="77777777" w:rsidR="0056788F"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5A315F66" w14:textId="69DBAC1A" w:rsidR="00F46B41" w:rsidRDefault="00C83EF5" w:rsidP="006F3EC3">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83EF5">
        <w:rPr>
          <w:rFonts w:ascii="Palatino Linotype" w:hAnsi="Palatino Linotype" w:cs="Arial"/>
          <w:color w:val="000000" w:themeColor="text1"/>
        </w:rPr>
        <w:t>La</w:t>
      </w:r>
      <w:r w:rsidR="00826F38" w:rsidRPr="00C83EF5">
        <w:rPr>
          <w:rFonts w:ascii="Palatino Linotype" w:hAnsi="Palatino Linotype" w:cs="Arial"/>
          <w:color w:val="000000" w:themeColor="text1"/>
        </w:rPr>
        <w:t xml:space="preserve"> particular impugnó </w:t>
      </w:r>
      <w:r w:rsidR="006A2EFB" w:rsidRPr="00C83EF5">
        <w:rPr>
          <w:rFonts w:ascii="Palatino Linotype" w:hAnsi="Palatino Linotype" w:cs="Arial"/>
          <w:color w:val="000000" w:themeColor="text1"/>
        </w:rPr>
        <w:t>la respuesta</w:t>
      </w:r>
      <w:r w:rsidR="00826F38" w:rsidRPr="00C83EF5">
        <w:rPr>
          <w:rFonts w:ascii="Palatino Linotype" w:hAnsi="Palatino Linotype" w:cs="Arial"/>
          <w:color w:val="000000" w:themeColor="text1"/>
        </w:rPr>
        <w:t xml:space="preserve"> mediante recurso de revisión, </w:t>
      </w:r>
      <w:r w:rsidR="006A2EFB" w:rsidRPr="00C83EF5">
        <w:rPr>
          <w:rFonts w:ascii="Palatino Linotype" w:hAnsi="Palatino Linotype" w:cs="Arial"/>
          <w:color w:val="000000" w:themeColor="text1"/>
        </w:rPr>
        <w:t>en el que señaló</w:t>
      </w:r>
      <w:r w:rsidR="00826F38" w:rsidRPr="00C83EF5">
        <w:rPr>
          <w:rFonts w:ascii="Palatino Linotype" w:hAnsi="Palatino Linotype" w:cs="Arial"/>
          <w:color w:val="000000" w:themeColor="text1"/>
        </w:rPr>
        <w:t xml:space="preserve"> por agravios</w:t>
      </w:r>
      <w:r w:rsidR="00910076" w:rsidRPr="00C83EF5">
        <w:rPr>
          <w:rFonts w:ascii="Palatino Linotype" w:hAnsi="Palatino Linotype" w:cs="Arial"/>
          <w:color w:val="000000" w:themeColor="text1"/>
        </w:rPr>
        <w:t xml:space="preserve"> que</w:t>
      </w:r>
      <w:r w:rsidR="00826F38" w:rsidRPr="00C83EF5">
        <w:rPr>
          <w:rFonts w:ascii="Palatino Linotype" w:hAnsi="Palatino Linotype" w:cs="Arial"/>
          <w:color w:val="000000" w:themeColor="text1"/>
        </w:rPr>
        <w:t xml:space="preserve"> </w:t>
      </w:r>
      <w:r w:rsidRPr="00C83EF5">
        <w:rPr>
          <w:rFonts w:ascii="Palatino Linotype" w:hAnsi="Palatino Linotype" w:cs="Arial"/>
          <w:color w:val="000000" w:themeColor="text1"/>
        </w:rPr>
        <w:t xml:space="preserve">el </w:t>
      </w:r>
      <w:r w:rsidRPr="00C83EF5">
        <w:rPr>
          <w:rFonts w:ascii="Palatino Linotype" w:hAnsi="Palatino Linotype" w:cs="Arial"/>
          <w:b/>
          <w:bCs/>
          <w:color w:val="000000" w:themeColor="text1"/>
        </w:rPr>
        <w:t>SUJETO OBLIGADO</w:t>
      </w:r>
      <w:r w:rsidRPr="00C83EF5">
        <w:rPr>
          <w:rFonts w:ascii="Palatino Linotype" w:hAnsi="Palatino Linotype" w:cs="Arial"/>
          <w:color w:val="000000" w:themeColor="text1"/>
        </w:rPr>
        <w:t xml:space="preserve"> entregó documentos incomprensibles e imperceptibles.</w:t>
      </w:r>
      <w:r w:rsidR="0056788F" w:rsidRPr="00C83EF5">
        <w:rPr>
          <w:rFonts w:ascii="Palatino Linotype" w:hAnsi="Palatino Linotype" w:cs="Arial"/>
          <w:color w:val="000000" w:themeColor="text1"/>
        </w:rPr>
        <w:t xml:space="preserve"> </w:t>
      </w:r>
    </w:p>
    <w:p w14:paraId="2B665942" w14:textId="77777777" w:rsidR="00C83EF5" w:rsidRPr="00C83EF5" w:rsidRDefault="00C83EF5" w:rsidP="00C83EF5">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2C883323" w:rsidR="001A032D" w:rsidRPr="0056788F"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6788F">
        <w:rPr>
          <w:rFonts w:ascii="Palatino Linotype" w:hAnsi="Palatino Linotype" w:cs="Arial"/>
          <w:color w:val="000000" w:themeColor="text1"/>
        </w:rPr>
        <w:t xml:space="preserve">En ese sentido, </w:t>
      </w:r>
      <w:r w:rsidR="002E160F" w:rsidRPr="0056788F">
        <w:rPr>
          <w:rFonts w:ascii="Palatino Linotype" w:hAnsi="Palatino Linotype" w:cs="Arial"/>
          <w:color w:val="000000" w:themeColor="text1"/>
        </w:rPr>
        <w:t xml:space="preserve">esta Ponencia Resolutora advierte que las razones o motivos de inconformidad manifestados por el </w:t>
      </w:r>
      <w:r w:rsidRPr="0056788F">
        <w:rPr>
          <w:rFonts w:ascii="Palatino Linotype" w:hAnsi="Palatino Linotype" w:cs="Arial"/>
          <w:b/>
          <w:bCs/>
          <w:color w:val="000000" w:themeColor="text1"/>
        </w:rPr>
        <w:t>RECURRENTE</w:t>
      </w:r>
      <w:r w:rsidRPr="0056788F">
        <w:rPr>
          <w:rFonts w:ascii="Palatino Linotype" w:hAnsi="Palatino Linotype" w:cs="Arial"/>
          <w:color w:val="000000" w:themeColor="text1"/>
        </w:rPr>
        <w:t xml:space="preserve"> </w:t>
      </w:r>
      <w:r w:rsidR="002E160F" w:rsidRPr="0056788F">
        <w:rPr>
          <w:rFonts w:ascii="Palatino Linotype" w:hAnsi="Palatino Linotype" w:cs="Arial"/>
          <w:color w:val="000000" w:themeColor="text1"/>
        </w:rPr>
        <w:t>sugieren que la respuesta proporcionada</w:t>
      </w:r>
      <w:r w:rsidR="00B855AA" w:rsidRPr="0056788F">
        <w:rPr>
          <w:rFonts w:ascii="Palatino Linotype" w:hAnsi="Palatino Linotype" w:cs="Arial"/>
          <w:color w:val="000000" w:themeColor="text1"/>
        </w:rPr>
        <w:t xml:space="preserve"> por el </w:t>
      </w:r>
      <w:r w:rsidR="00B855AA" w:rsidRPr="0056788F">
        <w:rPr>
          <w:rFonts w:ascii="Palatino Linotype" w:hAnsi="Palatino Linotype" w:cs="Arial"/>
          <w:b/>
          <w:bCs/>
          <w:color w:val="000000" w:themeColor="text1"/>
        </w:rPr>
        <w:t>SUJETO OBLIGADO</w:t>
      </w:r>
      <w:r w:rsidR="00B855AA" w:rsidRPr="0056788F">
        <w:rPr>
          <w:rFonts w:ascii="Palatino Linotype" w:hAnsi="Palatino Linotype" w:cs="Arial"/>
          <w:color w:val="000000" w:themeColor="text1"/>
        </w:rPr>
        <w:t xml:space="preserve"> no cumplió con </w:t>
      </w:r>
      <w:r w:rsidR="008F7752">
        <w:rPr>
          <w:rFonts w:ascii="Palatino Linotype" w:hAnsi="Palatino Linotype" w:cs="Arial"/>
          <w:color w:val="000000" w:themeColor="text1"/>
        </w:rPr>
        <w:t>los</w:t>
      </w:r>
      <w:r w:rsidR="00B855AA" w:rsidRPr="0056788F">
        <w:rPr>
          <w:rFonts w:ascii="Palatino Linotype" w:hAnsi="Palatino Linotype" w:cs="Arial"/>
          <w:color w:val="000000" w:themeColor="text1"/>
        </w:rPr>
        <w:t xml:space="preserve"> principio</w:t>
      </w:r>
      <w:r w:rsidR="008F7752">
        <w:rPr>
          <w:rFonts w:ascii="Palatino Linotype" w:hAnsi="Palatino Linotype" w:cs="Arial"/>
          <w:color w:val="000000" w:themeColor="text1"/>
        </w:rPr>
        <w:t>s</w:t>
      </w:r>
      <w:r w:rsidR="00B855AA" w:rsidRPr="0056788F">
        <w:rPr>
          <w:rFonts w:ascii="Palatino Linotype" w:hAnsi="Palatino Linotype" w:cs="Arial"/>
          <w:color w:val="000000" w:themeColor="text1"/>
        </w:rPr>
        <w:t xml:space="preserve"> contendido</w:t>
      </w:r>
      <w:r w:rsidR="008F7752">
        <w:rPr>
          <w:rFonts w:ascii="Palatino Linotype" w:hAnsi="Palatino Linotype" w:cs="Arial"/>
          <w:color w:val="000000" w:themeColor="text1"/>
        </w:rPr>
        <w:t>s</w:t>
      </w:r>
      <w:r w:rsidR="00B855AA" w:rsidRPr="0056788F">
        <w:rPr>
          <w:rFonts w:ascii="Palatino Linotype" w:hAnsi="Palatino Linotype" w:cs="Arial"/>
          <w:color w:val="000000" w:themeColor="text1"/>
        </w:rPr>
        <w:t xml:space="preserve"> en el artículo 11 de la Ley de Transparencia y Acceso a la Información Pública del Estado de México y Municipios, l</w:t>
      </w:r>
      <w:r w:rsidR="008F7752">
        <w:rPr>
          <w:rFonts w:ascii="Palatino Linotype" w:hAnsi="Palatino Linotype" w:cs="Arial"/>
          <w:color w:val="000000" w:themeColor="text1"/>
        </w:rPr>
        <w:t>os</w:t>
      </w:r>
      <w:r w:rsidR="00B855AA" w:rsidRPr="0056788F">
        <w:rPr>
          <w:rFonts w:ascii="Palatino Linotype" w:hAnsi="Palatino Linotype" w:cs="Arial"/>
          <w:color w:val="000000" w:themeColor="text1"/>
        </w:rPr>
        <w:t xml:space="preserve"> cual</w:t>
      </w:r>
      <w:r w:rsidR="008F7752">
        <w:rPr>
          <w:rFonts w:ascii="Palatino Linotype" w:hAnsi="Palatino Linotype" w:cs="Arial"/>
          <w:color w:val="000000" w:themeColor="text1"/>
        </w:rPr>
        <w:t>es</w:t>
      </w:r>
      <w:r w:rsidR="00B855AA" w:rsidRPr="0056788F">
        <w:rPr>
          <w:rFonts w:ascii="Palatino Linotype" w:hAnsi="Palatino Linotype" w:cs="Arial"/>
          <w:color w:val="000000" w:themeColor="text1"/>
        </w:rPr>
        <w:t xml:space="preserve"> señala</w:t>
      </w:r>
      <w:r w:rsidR="008F7752">
        <w:rPr>
          <w:rFonts w:ascii="Palatino Linotype" w:hAnsi="Palatino Linotype" w:cs="Arial"/>
          <w:color w:val="000000" w:themeColor="text1"/>
        </w:rPr>
        <w:t>n</w:t>
      </w:r>
      <w:r w:rsidR="00B855AA" w:rsidRPr="0056788F">
        <w:rPr>
          <w:rFonts w:ascii="Palatino Linotype" w:hAnsi="Palatino Linotype" w:cs="Arial"/>
          <w:color w:val="000000" w:themeColor="text1"/>
        </w:rPr>
        <w:t xml:space="preserve"> que en la generación, publicación y entrega de información se deberá garantizar que ésta </w:t>
      </w:r>
      <w:r w:rsidR="00C51671" w:rsidRPr="0056788F">
        <w:rPr>
          <w:rFonts w:ascii="Palatino Linotype" w:hAnsi="Palatino Linotype" w:cs="Arial"/>
          <w:color w:val="000000" w:themeColor="text1"/>
        </w:rPr>
        <w:t>sea</w:t>
      </w:r>
      <w:r w:rsidR="00B855AA" w:rsidRPr="0056788F">
        <w:rPr>
          <w:rFonts w:ascii="Palatino Linotype" w:hAnsi="Palatino Linotype" w:cs="Arial"/>
          <w:color w:val="000000" w:themeColor="text1"/>
        </w:rPr>
        <w:t xml:space="preserve"> </w:t>
      </w:r>
      <w:r w:rsidR="00C83EF5">
        <w:rPr>
          <w:rFonts w:ascii="Palatino Linotype" w:hAnsi="Palatino Linotype" w:cs="Arial"/>
          <w:b/>
          <w:bCs/>
          <w:color w:val="000000" w:themeColor="text1"/>
        </w:rPr>
        <w:t>accesible</w:t>
      </w:r>
      <w:r w:rsidR="00B855AA" w:rsidRPr="0056788F">
        <w:rPr>
          <w:rFonts w:ascii="Palatino Linotype" w:hAnsi="Palatino Linotype" w:cs="Arial"/>
          <w:color w:val="000000" w:themeColor="text1"/>
        </w:rPr>
        <w:t>.</w:t>
      </w:r>
    </w:p>
    <w:p w14:paraId="026A3A70" w14:textId="77777777" w:rsidR="00197091" w:rsidRPr="00A85CB7"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2FC8AE33" w:rsidR="00AD76A1" w:rsidRPr="00A85CB7"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85CB7">
        <w:rPr>
          <w:rFonts w:ascii="Palatino Linotype" w:hAnsi="Palatino Linotype" w:cs="Arial"/>
          <w:color w:val="000000" w:themeColor="text1"/>
          <w:szCs w:val="23"/>
        </w:rPr>
        <w:t xml:space="preserve">Por lo anterior, la </w:t>
      </w:r>
      <w:r w:rsidRPr="00A85CB7">
        <w:rPr>
          <w:rFonts w:ascii="Palatino Linotype" w:hAnsi="Palatino Linotype" w:cs="Arial"/>
          <w:i/>
          <w:color w:val="000000" w:themeColor="text1"/>
          <w:szCs w:val="23"/>
        </w:rPr>
        <w:t>Litis</w:t>
      </w:r>
      <w:r w:rsidRPr="00A85CB7">
        <w:rPr>
          <w:rFonts w:ascii="Palatino Linotype" w:hAnsi="Palatino Linotype" w:cs="Arial"/>
          <w:color w:val="000000" w:themeColor="text1"/>
          <w:szCs w:val="23"/>
        </w:rPr>
        <w:t xml:space="preserve"> a resolver en el presente recurso se circunscribe en determinar si</w:t>
      </w:r>
      <w:r w:rsidR="002C6561">
        <w:rPr>
          <w:rFonts w:ascii="Palatino Linotype" w:hAnsi="Palatino Linotype" w:cs="Arial"/>
          <w:color w:val="000000" w:themeColor="text1"/>
          <w:szCs w:val="23"/>
        </w:rPr>
        <w:t xml:space="preserve"> </w:t>
      </w:r>
      <w:r w:rsidR="00F2227E">
        <w:rPr>
          <w:rFonts w:ascii="Palatino Linotype" w:hAnsi="Palatino Linotype" w:cs="Arial"/>
          <w:color w:val="000000" w:themeColor="text1"/>
          <w:szCs w:val="23"/>
        </w:rPr>
        <w:t xml:space="preserve">la respuesta </w:t>
      </w:r>
      <w:r w:rsidR="004B0EB6">
        <w:rPr>
          <w:rFonts w:ascii="Palatino Linotype" w:hAnsi="Palatino Linotype" w:cs="Arial"/>
          <w:color w:val="000000" w:themeColor="text1"/>
          <w:szCs w:val="23"/>
        </w:rPr>
        <w:t>del</w:t>
      </w:r>
      <w:r w:rsidR="002C6561">
        <w:rPr>
          <w:rFonts w:ascii="Palatino Linotype" w:hAnsi="Palatino Linotype" w:cs="Arial"/>
          <w:color w:val="000000" w:themeColor="text1"/>
          <w:szCs w:val="23"/>
        </w:rPr>
        <w:t xml:space="preserve"> </w:t>
      </w:r>
      <w:r w:rsidR="002C6561">
        <w:rPr>
          <w:rFonts w:ascii="Palatino Linotype" w:hAnsi="Palatino Linotype" w:cs="Arial"/>
          <w:b/>
          <w:bCs/>
          <w:color w:val="000000" w:themeColor="text1"/>
          <w:szCs w:val="23"/>
        </w:rPr>
        <w:t xml:space="preserve">SUJETO </w:t>
      </w:r>
      <w:r w:rsidR="002C6561" w:rsidRPr="002C6561">
        <w:rPr>
          <w:rFonts w:ascii="Palatino Linotype" w:hAnsi="Palatino Linotype" w:cs="Arial"/>
          <w:b/>
          <w:bCs/>
          <w:color w:val="000000" w:themeColor="text1"/>
          <w:szCs w:val="23"/>
        </w:rPr>
        <w:t>OBLIGADO</w:t>
      </w:r>
      <w:r w:rsidR="002C6561">
        <w:rPr>
          <w:rFonts w:ascii="Palatino Linotype" w:hAnsi="Palatino Linotype" w:cs="Arial"/>
          <w:color w:val="000000" w:themeColor="text1"/>
          <w:szCs w:val="23"/>
        </w:rPr>
        <w:t xml:space="preserve"> </w:t>
      </w:r>
      <w:r w:rsidR="004B0EB6">
        <w:rPr>
          <w:rFonts w:ascii="Palatino Linotype" w:hAnsi="Palatino Linotype" w:cs="Arial"/>
          <w:color w:val="000000" w:themeColor="text1"/>
          <w:szCs w:val="23"/>
        </w:rPr>
        <w:t xml:space="preserve">colma el derecho de acceso a la información ejercido por </w:t>
      </w:r>
      <w:r w:rsidR="00C83EF5">
        <w:rPr>
          <w:rFonts w:ascii="Palatino Linotype" w:hAnsi="Palatino Linotype" w:cs="Arial"/>
          <w:color w:val="000000" w:themeColor="text1"/>
          <w:szCs w:val="23"/>
        </w:rPr>
        <w:t>la</w:t>
      </w:r>
      <w:r w:rsidR="004B0EB6">
        <w:rPr>
          <w:rFonts w:ascii="Palatino Linotype" w:hAnsi="Palatino Linotype" w:cs="Arial"/>
          <w:color w:val="000000" w:themeColor="text1"/>
          <w:szCs w:val="23"/>
        </w:rPr>
        <w:t xml:space="preserve"> </w:t>
      </w:r>
      <w:r w:rsidR="004B0EB6">
        <w:rPr>
          <w:rFonts w:ascii="Palatino Linotype" w:hAnsi="Palatino Linotype" w:cs="Arial"/>
          <w:b/>
          <w:bCs/>
          <w:color w:val="000000" w:themeColor="text1"/>
          <w:szCs w:val="23"/>
        </w:rPr>
        <w:t>RECURRENTE</w:t>
      </w:r>
      <w:r w:rsidR="002C6561">
        <w:rPr>
          <w:rFonts w:ascii="Palatino Linotype" w:hAnsi="Palatino Linotype" w:cs="Arial"/>
          <w:color w:val="000000" w:themeColor="text1"/>
          <w:szCs w:val="23"/>
        </w:rPr>
        <w:t>; o</w:t>
      </w:r>
      <w:r w:rsidR="00F2227E">
        <w:rPr>
          <w:rFonts w:ascii="Palatino Linotype" w:hAnsi="Palatino Linotype" w:cs="Arial"/>
          <w:color w:val="000000" w:themeColor="text1"/>
          <w:szCs w:val="23"/>
        </w:rPr>
        <w:t>,</w:t>
      </w:r>
      <w:r w:rsidR="002C6561">
        <w:rPr>
          <w:rFonts w:ascii="Palatino Linotype" w:hAnsi="Palatino Linotype" w:cs="Arial"/>
          <w:color w:val="000000" w:themeColor="text1"/>
          <w:szCs w:val="23"/>
        </w:rPr>
        <w:t xml:space="preserve"> si por el contrario, </w:t>
      </w:r>
      <w:r w:rsidR="002C6561" w:rsidRPr="002C6561">
        <w:rPr>
          <w:rFonts w:ascii="Palatino Linotype" w:hAnsi="Palatino Linotype" w:cs="Arial"/>
          <w:color w:val="000000" w:themeColor="text1"/>
          <w:szCs w:val="23"/>
        </w:rPr>
        <w:t>se</w:t>
      </w:r>
      <w:r w:rsidR="00E32652" w:rsidRPr="00A85CB7">
        <w:rPr>
          <w:rFonts w:ascii="Palatino Linotype" w:hAnsi="Palatino Linotype" w:cs="Arial"/>
          <w:color w:val="000000" w:themeColor="text1"/>
          <w:szCs w:val="23"/>
        </w:rPr>
        <w:t xml:space="preserve"> </w:t>
      </w:r>
      <w:r w:rsidR="0028248C" w:rsidRPr="00A85CB7">
        <w:rPr>
          <w:rFonts w:ascii="Palatino Linotype" w:hAnsi="Palatino Linotype"/>
          <w:color w:val="000000" w:themeColor="text1"/>
        </w:rPr>
        <w:t>actualiza</w:t>
      </w:r>
      <w:r w:rsidR="00C51671">
        <w:rPr>
          <w:rFonts w:ascii="Palatino Linotype" w:hAnsi="Palatino Linotype"/>
          <w:color w:val="000000" w:themeColor="text1"/>
        </w:rPr>
        <w:t>n</w:t>
      </w:r>
      <w:r w:rsidR="0028248C" w:rsidRPr="00A85CB7">
        <w:rPr>
          <w:rFonts w:ascii="Palatino Linotype" w:hAnsi="Palatino Linotype"/>
          <w:color w:val="000000" w:themeColor="text1"/>
        </w:rPr>
        <w:t xml:space="preserve"> la</w:t>
      </w:r>
      <w:r w:rsidR="00C51671">
        <w:rPr>
          <w:rFonts w:ascii="Palatino Linotype" w:hAnsi="Palatino Linotype"/>
          <w:color w:val="000000" w:themeColor="text1"/>
        </w:rPr>
        <w:t>s</w:t>
      </w:r>
      <w:r w:rsidR="0028248C" w:rsidRPr="00A85CB7">
        <w:rPr>
          <w:rFonts w:ascii="Palatino Linotype" w:hAnsi="Palatino Linotype"/>
          <w:color w:val="000000" w:themeColor="text1"/>
        </w:rPr>
        <w:t xml:space="preserve"> causal</w:t>
      </w:r>
      <w:r w:rsidR="00C51671">
        <w:rPr>
          <w:rFonts w:ascii="Palatino Linotype" w:hAnsi="Palatino Linotype"/>
          <w:color w:val="000000" w:themeColor="text1"/>
        </w:rPr>
        <w:t>es</w:t>
      </w:r>
      <w:r w:rsidR="0028248C" w:rsidRPr="00A85CB7">
        <w:rPr>
          <w:rFonts w:ascii="Palatino Linotype" w:hAnsi="Palatino Linotype"/>
          <w:color w:val="000000" w:themeColor="text1"/>
        </w:rPr>
        <w:t xml:space="preserve"> de procedencia</w:t>
      </w:r>
      <w:r w:rsidR="00E66A80" w:rsidRPr="00A85CB7">
        <w:rPr>
          <w:rFonts w:ascii="Palatino Linotype" w:hAnsi="Palatino Linotype" w:cs="Arial"/>
          <w:color w:val="000000" w:themeColor="text1"/>
          <w:szCs w:val="23"/>
        </w:rPr>
        <w:t xml:space="preserve"> del recurso de revisión establecida</w:t>
      </w:r>
      <w:r w:rsidR="00C51671">
        <w:rPr>
          <w:rFonts w:ascii="Palatino Linotype" w:hAnsi="Palatino Linotype" w:cs="Arial"/>
          <w:color w:val="000000" w:themeColor="text1"/>
          <w:szCs w:val="23"/>
        </w:rPr>
        <w:t>s</w:t>
      </w:r>
      <w:r w:rsidR="00E66A80" w:rsidRPr="00A85CB7">
        <w:rPr>
          <w:rFonts w:ascii="Palatino Linotype" w:hAnsi="Palatino Linotype" w:cs="Arial"/>
          <w:color w:val="000000" w:themeColor="text1"/>
          <w:szCs w:val="23"/>
        </w:rPr>
        <w:t xml:space="preserve"> en el artículo 179 </w:t>
      </w:r>
      <w:r w:rsidR="00C51671">
        <w:rPr>
          <w:rFonts w:ascii="Palatino Linotype" w:hAnsi="Palatino Linotype" w:cs="Arial"/>
          <w:color w:val="000000" w:themeColor="text1"/>
          <w:szCs w:val="23"/>
        </w:rPr>
        <w:t>fracciones</w:t>
      </w:r>
      <w:r w:rsidR="00E66A80" w:rsidRPr="00A85CB7">
        <w:rPr>
          <w:rFonts w:ascii="Palatino Linotype" w:hAnsi="Palatino Linotype" w:cs="Arial"/>
          <w:color w:val="000000" w:themeColor="text1"/>
          <w:szCs w:val="23"/>
        </w:rPr>
        <w:t xml:space="preserve"> </w:t>
      </w:r>
      <w:r w:rsidR="002C6561">
        <w:rPr>
          <w:rFonts w:ascii="Palatino Linotype" w:hAnsi="Palatino Linotype" w:cs="Arial"/>
          <w:color w:val="000000" w:themeColor="text1"/>
          <w:szCs w:val="23"/>
        </w:rPr>
        <w:t>I</w:t>
      </w:r>
      <w:r w:rsidR="00390D23">
        <w:rPr>
          <w:rFonts w:ascii="Palatino Linotype" w:hAnsi="Palatino Linotype" w:cs="Arial"/>
          <w:color w:val="000000" w:themeColor="text1"/>
          <w:szCs w:val="23"/>
        </w:rPr>
        <w:t xml:space="preserve"> </w:t>
      </w:r>
      <w:r w:rsidR="00C51671">
        <w:rPr>
          <w:rFonts w:ascii="Palatino Linotype" w:hAnsi="Palatino Linotype" w:cs="Arial"/>
          <w:color w:val="000000" w:themeColor="text1"/>
          <w:szCs w:val="23"/>
        </w:rPr>
        <w:t xml:space="preserve">y </w:t>
      </w:r>
      <w:r w:rsidR="00C83EF5">
        <w:rPr>
          <w:rFonts w:ascii="Palatino Linotype" w:hAnsi="Palatino Linotype" w:cs="Arial"/>
          <w:color w:val="000000" w:themeColor="text1"/>
          <w:szCs w:val="23"/>
        </w:rPr>
        <w:t>IX</w:t>
      </w:r>
      <w:r w:rsidR="00C15F97" w:rsidRPr="00A85CB7">
        <w:rPr>
          <w:rFonts w:ascii="Palatino Linotype" w:hAnsi="Palatino Linotype" w:cs="Arial"/>
          <w:color w:val="000000" w:themeColor="text1"/>
          <w:szCs w:val="23"/>
        </w:rPr>
        <w:t xml:space="preserve"> </w:t>
      </w:r>
      <w:r w:rsidR="00E66A80" w:rsidRPr="00A85CB7">
        <w:rPr>
          <w:rFonts w:ascii="Palatino Linotype" w:hAnsi="Palatino Linotype" w:cs="Arial"/>
          <w:color w:val="000000" w:themeColor="text1"/>
          <w:szCs w:val="23"/>
        </w:rPr>
        <w:t xml:space="preserve">de la Ley de Transparencia y Acceso a la Información Pública del Estado de México y Municipios, </w:t>
      </w:r>
      <w:r w:rsidR="00C51671">
        <w:rPr>
          <w:rFonts w:ascii="Palatino Linotype" w:hAnsi="Palatino Linotype" w:cs="Arial"/>
          <w:color w:val="000000" w:themeColor="text1"/>
          <w:szCs w:val="23"/>
        </w:rPr>
        <w:t xml:space="preserve">y </w:t>
      </w:r>
      <w:r w:rsidR="00E66A80" w:rsidRPr="00A85CB7">
        <w:rPr>
          <w:rFonts w:ascii="Palatino Linotype" w:hAnsi="Palatino Linotype" w:cs="Arial"/>
          <w:color w:val="000000" w:themeColor="text1"/>
          <w:szCs w:val="23"/>
        </w:rPr>
        <w:t>que se transcribe</w:t>
      </w:r>
      <w:r w:rsidR="00C51671">
        <w:rPr>
          <w:rFonts w:ascii="Palatino Linotype" w:hAnsi="Palatino Linotype" w:cs="Arial"/>
          <w:color w:val="000000" w:themeColor="text1"/>
          <w:szCs w:val="23"/>
        </w:rPr>
        <w:t>n</w:t>
      </w:r>
      <w:r w:rsidR="00E66A80" w:rsidRPr="00A85CB7">
        <w:rPr>
          <w:rFonts w:ascii="Palatino Linotype" w:hAnsi="Palatino Linotype" w:cs="Arial"/>
          <w:color w:val="000000" w:themeColor="text1"/>
          <w:szCs w:val="23"/>
        </w:rPr>
        <w:t xml:space="preserve"> a continuación:</w:t>
      </w:r>
    </w:p>
    <w:p w14:paraId="74369366" w14:textId="77777777" w:rsidR="00B8600A" w:rsidRDefault="00B8600A"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A85CB7" w:rsidRDefault="00E66A80" w:rsidP="00B31E90">
      <w:pPr>
        <w:pStyle w:val="Sinespaciado"/>
        <w:tabs>
          <w:tab w:val="left" w:pos="426"/>
        </w:tabs>
        <w:ind w:left="851" w:right="567"/>
        <w:jc w:val="both"/>
        <w:rPr>
          <w:rFonts w:ascii="Palatino Linotype" w:hAnsi="Palatino Linotype"/>
          <w:i/>
          <w:color w:val="000000" w:themeColor="text1"/>
          <w:sz w:val="22"/>
        </w:rPr>
      </w:pPr>
      <w:r w:rsidRPr="00A85CB7">
        <w:rPr>
          <w:rFonts w:ascii="Palatino Linotype" w:hAnsi="Palatino Linotype"/>
          <w:i/>
          <w:color w:val="000000" w:themeColor="text1"/>
          <w:sz w:val="22"/>
        </w:rPr>
        <w:t>“</w:t>
      </w:r>
      <w:r w:rsidRPr="00A85CB7">
        <w:rPr>
          <w:rFonts w:ascii="Palatino Linotype" w:hAnsi="Palatino Linotype"/>
          <w:b/>
          <w:i/>
          <w:color w:val="000000" w:themeColor="text1"/>
          <w:sz w:val="22"/>
        </w:rPr>
        <w:t>Artículo 179.</w:t>
      </w:r>
      <w:r w:rsidRPr="00A85CB7">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670586AC" w14:textId="35CDB4F3" w:rsidR="00C51671" w:rsidRPr="00C51671" w:rsidRDefault="00C51671" w:rsidP="00B31E90">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b/>
          <w:bCs/>
          <w:i/>
          <w:color w:val="000000" w:themeColor="text1"/>
          <w:sz w:val="22"/>
        </w:rPr>
        <w:lastRenderedPageBreak/>
        <w:t>I.</w:t>
      </w:r>
      <w:r>
        <w:rPr>
          <w:rFonts w:ascii="Palatino Linotype" w:hAnsi="Palatino Linotype"/>
          <w:i/>
          <w:color w:val="000000" w:themeColor="text1"/>
          <w:sz w:val="22"/>
        </w:rPr>
        <w:t xml:space="preserve"> La negativa a la información solicitada;</w:t>
      </w:r>
    </w:p>
    <w:p w14:paraId="34DC33E5" w14:textId="6743AE97" w:rsidR="008F7752" w:rsidRDefault="00515DEC" w:rsidP="008F7752">
      <w:pPr>
        <w:pStyle w:val="Sinespaciado"/>
        <w:tabs>
          <w:tab w:val="left" w:pos="426"/>
        </w:tabs>
        <w:ind w:left="851" w:right="567"/>
        <w:jc w:val="both"/>
        <w:rPr>
          <w:rFonts w:ascii="Palatino Linotype" w:hAnsi="Palatino Linotype"/>
          <w:i/>
          <w:color w:val="000000" w:themeColor="text1"/>
          <w:sz w:val="22"/>
        </w:rPr>
      </w:pPr>
      <w:r w:rsidRPr="00A85CB7">
        <w:rPr>
          <w:rFonts w:ascii="Palatino Linotype" w:hAnsi="Palatino Linotype"/>
          <w:i/>
          <w:color w:val="000000" w:themeColor="text1"/>
          <w:sz w:val="22"/>
        </w:rPr>
        <w:t>(…)</w:t>
      </w:r>
    </w:p>
    <w:p w14:paraId="2A8DC18E" w14:textId="0D051ADB" w:rsidR="008F7752" w:rsidRPr="008F7752" w:rsidRDefault="00C83EF5" w:rsidP="008F7752">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b/>
          <w:bCs/>
          <w:i/>
          <w:color w:val="000000" w:themeColor="text1"/>
          <w:sz w:val="22"/>
        </w:rPr>
        <w:t>IX</w:t>
      </w:r>
      <w:r w:rsidR="008F7752">
        <w:rPr>
          <w:rFonts w:ascii="Palatino Linotype" w:hAnsi="Palatino Linotype"/>
          <w:b/>
          <w:bCs/>
          <w:i/>
          <w:color w:val="000000" w:themeColor="text1"/>
          <w:sz w:val="22"/>
        </w:rPr>
        <w:t>.</w:t>
      </w:r>
      <w:r w:rsidR="008F7752">
        <w:rPr>
          <w:rFonts w:ascii="Palatino Linotype" w:hAnsi="Palatino Linotype"/>
          <w:i/>
          <w:color w:val="000000" w:themeColor="text1"/>
          <w:sz w:val="22"/>
        </w:rPr>
        <w:t xml:space="preserve"> La </w:t>
      </w:r>
      <w:r w:rsidR="00910076">
        <w:rPr>
          <w:rFonts w:ascii="Palatino Linotype" w:hAnsi="Palatino Linotype"/>
          <w:i/>
          <w:color w:val="000000" w:themeColor="text1"/>
          <w:sz w:val="22"/>
        </w:rPr>
        <w:t xml:space="preserve">entrega </w:t>
      </w:r>
      <w:r>
        <w:rPr>
          <w:rFonts w:ascii="Palatino Linotype" w:hAnsi="Palatino Linotype"/>
          <w:i/>
          <w:color w:val="000000" w:themeColor="text1"/>
          <w:sz w:val="22"/>
        </w:rPr>
        <w:t>o puesta a disposición de información en un formato incomprensible y/o no accesible para el solicitante</w:t>
      </w:r>
      <w:r w:rsidR="008F7752" w:rsidRPr="008F7752">
        <w:rPr>
          <w:rFonts w:ascii="Palatino Linotype" w:hAnsi="Palatino Linotype"/>
          <w:i/>
          <w:color w:val="000000" w:themeColor="text1"/>
          <w:sz w:val="22"/>
        </w:rPr>
        <w:t>;</w:t>
      </w:r>
    </w:p>
    <w:p w14:paraId="4FCA9B3F" w14:textId="04527850" w:rsidR="00515DEC" w:rsidRPr="00A85CB7" w:rsidRDefault="008F7752" w:rsidP="00390D23">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i/>
          <w:color w:val="000000" w:themeColor="text1"/>
          <w:sz w:val="22"/>
        </w:rPr>
        <w:t>(…)</w:t>
      </w:r>
      <w:r w:rsidR="00A073A0" w:rsidRPr="00A85CB7">
        <w:rPr>
          <w:rFonts w:ascii="Palatino Linotype" w:hAnsi="Palatino Linotype"/>
          <w:i/>
          <w:color w:val="000000" w:themeColor="text1"/>
          <w:sz w:val="22"/>
        </w:rPr>
        <w:t>”</w:t>
      </w:r>
    </w:p>
    <w:p w14:paraId="1C5AB6B5" w14:textId="46B28510" w:rsidR="009F1566" w:rsidRPr="009F1566" w:rsidRDefault="009F1566" w:rsidP="00F96156">
      <w:pPr>
        <w:pStyle w:val="Ttulo2"/>
        <w:tabs>
          <w:tab w:val="left" w:pos="426"/>
        </w:tabs>
        <w:rPr>
          <w:rFonts w:ascii="Palatino Linotype" w:hAnsi="Palatino Linotype" w:cs="Arial"/>
          <w:b/>
          <w:color w:val="FF0000"/>
          <w:sz w:val="24"/>
        </w:rPr>
      </w:pPr>
    </w:p>
    <w:p w14:paraId="5CEC2F48" w14:textId="4CDA7C55" w:rsidR="00EF014A" w:rsidRPr="00A85CB7" w:rsidRDefault="00B81E78" w:rsidP="00F96156">
      <w:pPr>
        <w:pStyle w:val="Ttulo2"/>
        <w:tabs>
          <w:tab w:val="left" w:pos="426"/>
        </w:tabs>
        <w:rPr>
          <w:rFonts w:ascii="Palatino Linotype" w:hAnsi="Palatino Linotype" w:cs="Arial"/>
          <w:b/>
          <w:color w:val="000000" w:themeColor="text1"/>
          <w:sz w:val="24"/>
        </w:rPr>
      </w:pPr>
      <w:bookmarkStart w:id="22" w:name="_Toc96002404"/>
      <w:r>
        <w:rPr>
          <w:rFonts w:ascii="Palatino Linotype" w:hAnsi="Palatino Linotype" w:cs="Arial"/>
          <w:b/>
          <w:color w:val="000000" w:themeColor="text1"/>
          <w:sz w:val="24"/>
        </w:rPr>
        <w:t>CUARTO</w:t>
      </w:r>
      <w:r w:rsidR="00EF014A" w:rsidRPr="00A85CB7">
        <w:rPr>
          <w:rFonts w:ascii="Palatino Linotype" w:hAnsi="Palatino Linotype" w:cs="Arial"/>
          <w:b/>
          <w:color w:val="000000" w:themeColor="text1"/>
          <w:sz w:val="24"/>
        </w:rPr>
        <w:t>. Estudio y Resolución del asunto.</w:t>
      </w:r>
      <w:bookmarkEnd w:id="22"/>
    </w:p>
    <w:p w14:paraId="481D9FB1" w14:textId="6B443AD7" w:rsidR="00A55D2B" w:rsidRPr="00A55D2B" w:rsidRDefault="00A55D2B"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3" w:name="_Toc96002405"/>
      <w:bookmarkStart w:id="24" w:name="_Toc466371865"/>
      <w:bookmarkStart w:id="25" w:name="_Toc466377653"/>
      <w:bookmarkEnd w:id="17"/>
      <w:bookmarkEnd w:id="18"/>
      <w:bookmarkEnd w:id="19"/>
      <w:bookmarkEnd w:id="20"/>
      <w:bookmarkEnd w:id="21"/>
      <w:r>
        <w:rPr>
          <w:rFonts w:ascii="Palatino Linotype" w:hAnsi="Palatino Linotype"/>
          <w:b/>
          <w:bCs/>
          <w:color w:val="000000" w:themeColor="text1"/>
        </w:rPr>
        <w:t xml:space="preserve">I. Del deber de las autoridades de promover, respetar, proteger y garantizar el derecho de acceso </w:t>
      </w:r>
      <w:r w:rsidR="00DA2D95">
        <w:rPr>
          <w:rFonts w:ascii="Palatino Linotype" w:hAnsi="Palatino Linotype"/>
          <w:b/>
          <w:bCs/>
          <w:color w:val="000000" w:themeColor="text1"/>
        </w:rPr>
        <w:t>a la información pública.</w:t>
      </w:r>
      <w:bookmarkEnd w:id="23"/>
    </w:p>
    <w:p w14:paraId="6E5EF818" w14:textId="77777777" w:rsidR="00A55D2B"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2D3EE781" w14:textId="19E45090" w:rsidR="005937BC" w:rsidRPr="0055159A" w:rsidRDefault="00DA2D95"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Es </w:t>
      </w:r>
      <w:r w:rsidR="0055159A">
        <w:rPr>
          <w:rFonts w:ascii="Palatino Linotype" w:hAnsi="Palatino Linotype"/>
          <w:color w:val="000000" w:themeColor="text1"/>
        </w:rPr>
        <w:t>menester precisar</w:t>
      </w:r>
      <w:r w:rsidRPr="00DA2D95">
        <w:rPr>
          <w:rFonts w:ascii="Palatino Linotype" w:hAnsi="Palatino Linotype"/>
          <w:bCs/>
          <w:color w:val="000000" w:themeColor="text1"/>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DA2D95">
        <w:rPr>
          <w:rFonts w:ascii="Palatino Linotype" w:hAnsi="Palatino Linotype"/>
          <w:b/>
          <w:bCs/>
          <w:color w:val="000000" w:themeColor="text1"/>
        </w:rPr>
        <w:t>SUJETO OBLIGADO</w:t>
      </w:r>
      <w:r w:rsidRPr="00DA2D95">
        <w:rPr>
          <w:rFonts w:ascii="Palatino Linotype" w:hAnsi="Palatino Linotype"/>
          <w:bCs/>
          <w:color w:val="000000" w:themeColor="text1"/>
        </w:rPr>
        <w:t xml:space="preserve"> debe ser cuidadoso del debido cumplimiento de las obligaciones con</w:t>
      </w:r>
      <w:r w:rsidR="00C928FD">
        <w:rPr>
          <w:rFonts w:ascii="Palatino Linotype" w:hAnsi="Palatino Linotype"/>
          <w:bCs/>
          <w:color w:val="000000" w:themeColor="text1"/>
        </w:rPr>
        <w:t>stitucionales que se le imponen;</w:t>
      </w:r>
      <w:r w:rsidRPr="00DA2D95">
        <w:rPr>
          <w:rFonts w:ascii="Palatino Linotype" w:hAnsi="Palatino Linotype"/>
          <w:bCs/>
          <w:color w:val="000000" w:themeColor="text1"/>
        </w:rPr>
        <w:t xml:space="preserve"> en consecuencia, a todas las autoridades, en el ámbito de su competencia, según lo dispone el tercer párrafo del artículo primero de la </w:t>
      </w:r>
      <w:r w:rsidRPr="00DA2D95">
        <w:rPr>
          <w:rFonts w:ascii="Palatino Linotype" w:hAnsi="Palatino Linotype"/>
          <w:b/>
          <w:bCs/>
          <w:color w:val="000000" w:themeColor="text1"/>
        </w:rPr>
        <w:t>Constitución Política de los Estados Unidos Mexicanos</w:t>
      </w:r>
      <w:r w:rsidR="00C928FD">
        <w:rPr>
          <w:rFonts w:ascii="Palatino Linotype" w:hAnsi="Palatino Linotype"/>
          <w:bCs/>
          <w:color w:val="000000" w:themeColor="text1"/>
        </w:rPr>
        <w:t>, tienen</w:t>
      </w:r>
      <w:r w:rsidRPr="00DA2D95">
        <w:rPr>
          <w:rFonts w:ascii="Palatino Linotype" w:hAnsi="Palatino Linotype"/>
          <w:b/>
          <w:bCs/>
          <w:color w:val="000000" w:themeColor="text1"/>
        </w:rPr>
        <w:t xml:space="preserve"> </w:t>
      </w:r>
      <w:r w:rsidRPr="00DA2D95">
        <w:rPr>
          <w:rFonts w:ascii="Palatino Linotype" w:hAnsi="Palatino Linotype"/>
          <w:bCs/>
          <w:color w:val="000000" w:themeColor="text1"/>
        </w:rPr>
        <w:t xml:space="preserve">la obligación de “promover, </w:t>
      </w:r>
      <w:r w:rsidRPr="00DA2D95">
        <w:rPr>
          <w:rFonts w:ascii="Palatino Linotype" w:hAnsi="Palatino Linotype"/>
          <w:b/>
          <w:bCs/>
          <w:color w:val="000000" w:themeColor="text1"/>
        </w:rPr>
        <w:t>respetar</w:t>
      </w:r>
      <w:r w:rsidRPr="00DA2D95">
        <w:rPr>
          <w:rFonts w:ascii="Palatino Linotype" w:hAnsi="Palatino Linotype"/>
          <w:bCs/>
          <w:color w:val="000000" w:themeColor="text1"/>
        </w:rPr>
        <w:t xml:space="preserve">, proteger y </w:t>
      </w:r>
      <w:r w:rsidRPr="00DA2D95">
        <w:rPr>
          <w:rFonts w:ascii="Palatino Linotype" w:hAnsi="Palatino Linotype"/>
          <w:b/>
          <w:bCs/>
          <w:color w:val="000000" w:themeColor="text1"/>
        </w:rPr>
        <w:t>garantizar</w:t>
      </w:r>
      <w:r w:rsidRPr="00DA2D95">
        <w:rPr>
          <w:rFonts w:ascii="Palatino Linotype" w:hAnsi="Palatino Linotype"/>
          <w:bCs/>
          <w:color w:val="000000" w:themeColor="text1"/>
        </w:rPr>
        <w:t xml:space="preserve"> los derechos humanos”, entre los cuales se encuentra dicho derecho.</w:t>
      </w:r>
    </w:p>
    <w:p w14:paraId="30DF4DA3" w14:textId="77777777" w:rsidR="0055159A" w:rsidRPr="0055159A" w:rsidRDefault="0055159A" w:rsidP="0055159A">
      <w:pPr>
        <w:pStyle w:val="Prrafodelista"/>
        <w:tabs>
          <w:tab w:val="left" w:pos="426"/>
        </w:tabs>
        <w:spacing w:before="240" w:after="240" w:line="360" w:lineRule="auto"/>
        <w:ind w:left="0" w:right="51"/>
        <w:jc w:val="both"/>
        <w:rPr>
          <w:rFonts w:ascii="Palatino Linotype" w:hAnsi="Palatino Linotype"/>
          <w:color w:val="000000" w:themeColor="text1"/>
        </w:rPr>
      </w:pPr>
    </w:p>
    <w:p w14:paraId="4827C937" w14:textId="30BDB510" w:rsidR="00A55D2B" w:rsidRDefault="00DA2D95"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sidRPr="00DA2D95">
        <w:rPr>
          <w:rFonts w:ascii="Palatino Linotype" w:hAnsi="Palatino Linotype"/>
          <w:color w:val="000000" w:themeColor="text1"/>
        </w:rPr>
        <w:t xml:space="preserve">lo anterior, se deduce que el derecho de acceso a la información pública es un derecho humano convencional y constitucionalmente reconocido; en </w:t>
      </w:r>
      <w:r w:rsidRPr="00DA2D95">
        <w:rPr>
          <w:rFonts w:ascii="Palatino Linotype" w:hAnsi="Palatino Linotype"/>
          <w:color w:val="000000" w:themeColor="text1"/>
        </w:rPr>
        <w:lastRenderedPageBreak/>
        <w:t>consecuencia, todas las autoridades en el ámbito de sus competencias, funciones y atribuciones tienen la obligación de respetarlo, protegerlo y garantizarlo.</w:t>
      </w:r>
    </w:p>
    <w:p w14:paraId="7ABCDF96" w14:textId="77777777" w:rsidR="00A55D2B"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4A4CB91B" w14:textId="05CBC681" w:rsidR="00A55D2B" w:rsidRDefault="0075106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Así las cosas</w:t>
      </w:r>
      <w:r w:rsidR="00DA2D95">
        <w:rPr>
          <w:rFonts w:ascii="Palatino Linotype" w:hAnsi="Palatino Linotype"/>
          <w:color w:val="000000" w:themeColor="text1"/>
        </w:rPr>
        <w:t xml:space="preserve">, </w:t>
      </w:r>
      <w:r w:rsidR="00DA2D95" w:rsidRPr="00DA2D95">
        <w:rPr>
          <w:rFonts w:ascii="Palatino Linotype" w:hAnsi="Palatino Linotype"/>
          <w:color w:val="000000" w:themeColor="text1"/>
        </w:rPr>
        <w:t xml:space="preserve">podemos definir el Derecho de Acceso a la Información Pública como: </w:t>
      </w:r>
      <w:r w:rsidR="00DA2D95" w:rsidRPr="00DA2D95">
        <w:rPr>
          <w:rFonts w:ascii="Palatino Linotype" w:hAnsi="Palatino Linotype"/>
          <w:i/>
          <w:color w:val="000000" w:themeColor="text1"/>
        </w:rPr>
        <w:t>La igualdad de oportunidades para recibir, buscar e impartir información</w:t>
      </w:r>
      <w:r w:rsidR="00DA2D95" w:rsidRPr="00DA2D95">
        <w:rPr>
          <w:rFonts w:ascii="Palatino Linotype" w:hAnsi="Palatino Linotype"/>
          <w:i/>
          <w:color w:val="000000" w:themeColor="text1"/>
          <w:vertAlign w:val="superscript"/>
        </w:rPr>
        <w:footnoteReference w:id="1"/>
      </w:r>
      <w:r w:rsidR="00DA2D95" w:rsidRPr="00DA2D95">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DA2D95" w:rsidRPr="00DA2D95">
        <w:rPr>
          <w:rFonts w:ascii="Palatino Linotype" w:hAnsi="Palatino Linotype"/>
          <w:i/>
          <w:color w:val="000000" w:themeColor="text1"/>
          <w:vertAlign w:val="superscript"/>
        </w:rPr>
        <w:footnoteReference w:id="2"/>
      </w:r>
      <w:r w:rsidR="00DA2D95" w:rsidRPr="00DA2D95">
        <w:rPr>
          <w:rFonts w:ascii="Palatino Linotype" w:hAnsi="Palatino Linotype"/>
          <w:color w:val="000000" w:themeColor="text1"/>
        </w:rPr>
        <w:t>que se constituye como una herramienta fundamental para ejercer</w:t>
      </w:r>
      <w:r w:rsidR="00DA2D95" w:rsidRPr="00DA2D95">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00DA2D95" w:rsidRPr="00DA2D95">
        <w:rPr>
          <w:rFonts w:ascii="Palatino Linotype" w:hAnsi="Palatino Linotype"/>
          <w:i/>
          <w:color w:val="000000" w:themeColor="text1"/>
          <w:vertAlign w:val="superscript"/>
        </w:rPr>
        <w:footnoteReference w:id="3"/>
      </w:r>
      <w:r w:rsidR="00DA2D95" w:rsidRPr="00DA2D95">
        <w:rPr>
          <w:rFonts w:ascii="Palatino Linotype" w:hAnsi="Palatino Linotype"/>
          <w:i/>
          <w:color w:val="000000" w:themeColor="text1"/>
        </w:rPr>
        <w:t xml:space="preserve"> </w:t>
      </w:r>
      <w:r w:rsidR="00DA2D95" w:rsidRPr="00DA2D95">
        <w:rPr>
          <w:rFonts w:ascii="Palatino Linotype" w:hAnsi="Palatino Linotype"/>
          <w:color w:val="000000" w:themeColor="text1"/>
        </w:rPr>
        <w:t>fomentando</w:t>
      </w:r>
      <w:r w:rsidR="00DA2D95" w:rsidRPr="00DA2D95">
        <w:rPr>
          <w:rFonts w:ascii="Palatino Linotype" w:hAnsi="Palatino Linotype"/>
          <w:i/>
          <w:color w:val="000000" w:themeColor="text1"/>
        </w:rPr>
        <w:t xml:space="preserve"> la transparencia de las actividades estatales y </w:t>
      </w:r>
      <w:r w:rsidR="00DA2D95" w:rsidRPr="00DA2D95">
        <w:rPr>
          <w:rFonts w:ascii="Palatino Linotype" w:hAnsi="Palatino Linotype"/>
          <w:color w:val="000000" w:themeColor="text1"/>
        </w:rPr>
        <w:t>promoviendo</w:t>
      </w:r>
      <w:r w:rsidR="00DA2D95" w:rsidRPr="00DA2D95">
        <w:rPr>
          <w:rFonts w:ascii="Palatino Linotype" w:hAnsi="Palatino Linotype"/>
          <w:i/>
          <w:color w:val="000000" w:themeColor="text1"/>
        </w:rPr>
        <w:t xml:space="preserve"> la responsabilidad de los funcionarios sobre su gestión pública,</w:t>
      </w:r>
      <w:r w:rsidR="00DA2D95" w:rsidRPr="00DA2D95">
        <w:rPr>
          <w:rFonts w:ascii="Palatino Linotype" w:hAnsi="Palatino Linotype"/>
          <w:i/>
          <w:color w:val="000000" w:themeColor="text1"/>
          <w:vertAlign w:val="superscript"/>
        </w:rPr>
        <w:footnoteReference w:id="4"/>
      </w:r>
      <w:r w:rsidR="00DA2D95" w:rsidRPr="00DA2D95">
        <w:rPr>
          <w:rFonts w:ascii="Palatino Linotype" w:hAnsi="Palatino Linotype"/>
          <w:color w:val="000000" w:themeColor="text1"/>
        </w:rPr>
        <w:t>que permite</w:t>
      </w:r>
      <w:r w:rsidR="00DA2D95" w:rsidRPr="00DA2D95">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9547B95" w14:textId="77777777" w:rsidR="00A55D2B"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28471CFD" w14:textId="612A17CB" w:rsidR="00A55D2B" w:rsidRDefault="0075106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Por otro lado</w:t>
      </w:r>
      <w:r w:rsidR="0055159A">
        <w:rPr>
          <w:rFonts w:ascii="Palatino Linotype" w:hAnsi="Palatino Linotype"/>
          <w:color w:val="000000" w:themeColor="text1"/>
        </w:rPr>
        <w:t xml:space="preserve">, </w:t>
      </w:r>
      <w:r w:rsidR="0055159A" w:rsidRPr="0055159A">
        <w:rPr>
          <w:rFonts w:ascii="Palatino Linotype" w:hAnsi="Palatino Linotype"/>
          <w:color w:val="000000" w:themeColor="text1"/>
        </w:rPr>
        <w:t xml:space="preserve">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w:t>
      </w:r>
      <w:r w:rsidR="0055159A" w:rsidRPr="0055159A">
        <w:rPr>
          <w:rFonts w:ascii="Palatino Linotype" w:hAnsi="Palatino Linotype"/>
          <w:color w:val="000000" w:themeColor="text1"/>
        </w:rPr>
        <w:lastRenderedPageBreak/>
        <w:t>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0C204A57" w14:textId="2E13BFC4" w:rsidR="00A55D2B"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46B0833E" w14:textId="0ECF24A2" w:rsidR="00DA2D95" w:rsidRPr="00DA2D95"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6" w:name="_Toc96002406"/>
      <w:r>
        <w:rPr>
          <w:rFonts w:ascii="Palatino Linotype" w:hAnsi="Palatino Linotype"/>
          <w:b/>
          <w:bCs/>
          <w:color w:val="000000" w:themeColor="text1"/>
        </w:rPr>
        <w:t xml:space="preserve">II. De la </w:t>
      </w:r>
      <w:r w:rsidR="00AE0699">
        <w:rPr>
          <w:rFonts w:ascii="Palatino Linotype" w:hAnsi="Palatino Linotype"/>
          <w:b/>
          <w:bCs/>
          <w:color w:val="000000" w:themeColor="text1"/>
        </w:rPr>
        <w:t>información entregada en respuesta y posterior informe justificado</w:t>
      </w:r>
      <w:r>
        <w:rPr>
          <w:rFonts w:ascii="Palatino Linotype" w:hAnsi="Palatino Linotype"/>
          <w:b/>
          <w:bCs/>
          <w:color w:val="000000" w:themeColor="text1"/>
        </w:rPr>
        <w:t>.</w:t>
      </w:r>
      <w:bookmarkEnd w:id="26"/>
    </w:p>
    <w:p w14:paraId="47DD46B3" w14:textId="77777777" w:rsidR="00DA2D95" w:rsidRDefault="00DA2D95"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53BD977D" w14:textId="0A62D881" w:rsidR="002226FB" w:rsidRDefault="002226F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Ley </w:t>
      </w:r>
      <w:r w:rsidRPr="00A44BE6">
        <w:rPr>
          <w:rFonts w:ascii="Palatino Linotype" w:hAnsi="Palatino Linotype"/>
          <w:color w:val="000000" w:themeColor="text1"/>
        </w:rPr>
        <w:t>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3AE657C6" w14:textId="77777777" w:rsidR="002226FB" w:rsidRDefault="002226FB" w:rsidP="002226FB">
      <w:pPr>
        <w:pStyle w:val="Prrafodelista"/>
        <w:tabs>
          <w:tab w:val="left" w:pos="426"/>
        </w:tabs>
        <w:spacing w:before="240" w:after="240" w:line="360" w:lineRule="auto"/>
        <w:ind w:left="0" w:right="51"/>
        <w:jc w:val="both"/>
        <w:rPr>
          <w:rFonts w:ascii="Palatino Linotype" w:hAnsi="Palatino Linotype"/>
          <w:color w:val="000000" w:themeColor="text1"/>
        </w:rPr>
      </w:pPr>
    </w:p>
    <w:p w14:paraId="3F5009E4" w14:textId="16D79B2B" w:rsidR="002226FB" w:rsidRDefault="002226F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Para </w:t>
      </w:r>
      <w:r w:rsidRPr="002226FB">
        <w:rPr>
          <w:rFonts w:ascii="Palatino Linotype" w:hAnsi="Palatino Linotype"/>
          <w:color w:val="000000" w:themeColor="text1"/>
        </w:rPr>
        <w:t xml:space="preserve">atender las solicitudes de información, los Sujetos Obligados contarán con un área denominada </w:t>
      </w:r>
      <w:r w:rsidRPr="002226FB">
        <w:rPr>
          <w:rFonts w:ascii="Palatino Linotype" w:hAnsi="Palatino Linotype"/>
          <w:b/>
          <w:bCs/>
          <w:color w:val="000000" w:themeColor="text1"/>
        </w:rPr>
        <w:t>Unidad de Transparencia</w:t>
      </w:r>
      <w:r w:rsidRPr="002226FB">
        <w:rPr>
          <w:rFonts w:ascii="Palatino Linotype" w:hAnsi="Palatino Linotype"/>
          <w:color w:val="000000" w:themeColor="text1"/>
          <w:vertAlign w:val="superscript"/>
        </w:rPr>
        <w:footnoteReference w:id="5"/>
      </w:r>
      <w:r w:rsidRPr="002226FB">
        <w:rPr>
          <w:rFonts w:ascii="Palatino Linotype" w:hAnsi="Palatino Linotype"/>
          <w:color w:val="000000" w:themeColor="text1"/>
        </w:rPr>
        <w:t xml:space="preserve">, la cual será presidida por un Titular, quien fungirá como enlace entre éstos y los solicitantes. Dicha Unidad </w:t>
      </w:r>
      <w:r w:rsidRPr="002226FB">
        <w:rPr>
          <w:rFonts w:ascii="Palatino Linotype" w:hAnsi="Palatino Linotype"/>
          <w:b/>
          <w:bCs/>
          <w:color w:val="000000" w:themeColor="text1"/>
        </w:rPr>
        <w:t>será la encargada de tramitar internamente la solicitud de información</w:t>
      </w:r>
      <w:r w:rsidRPr="002226FB">
        <w:rPr>
          <w:rFonts w:ascii="Palatino Linotype" w:hAnsi="Palatino Linotype"/>
          <w:color w:val="000000" w:themeColor="text1"/>
        </w:rPr>
        <w:t xml:space="preserve"> y tendrá la responsabilidad de verificar en cada caso que la misma no sea confidencial o reservada. Asimismo, contará con las facultades internas necesarias para </w:t>
      </w:r>
      <w:r w:rsidRPr="002226FB">
        <w:rPr>
          <w:rFonts w:ascii="Palatino Linotype" w:hAnsi="Palatino Linotype"/>
          <w:b/>
          <w:bCs/>
          <w:color w:val="000000" w:themeColor="text1"/>
        </w:rPr>
        <w:t xml:space="preserve">gestionar la atención a las solicitudes de información </w:t>
      </w:r>
      <w:r w:rsidRPr="002226FB">
        <w:rPr>
          <w:rFonts w:ascii="Palatino Linotype" w:hAnsi="Palatino Linotype"/>
          <w:color w:val="000000" w:themeColor="text1"/>
        </w:rPr>
        <w:t xml:space="preserve">en los términos de la Ley General y la </w:t>
      </w:r>
      <w:r w:rsidRPr="002226FB">
        <w:rPr>
          <w:rFonts w:ascii="Palatino Linotype" w:hAnsi="Palatino Linotype"/>
          <w:color w:val="000000" w:themeColor="text1"/>
        </w:rPr>
        <w:lastRenderedPageBreak/>
        <w:t>Ley de Transparencia y Acceso a la Información Pública del Estado de México y Municipios</w:t>
      </w:r>
      <w:r w:rsidRPr="002226FB">
        <w:rPr>
          <w:rFonts w:ascii="Palatino Linotype" w:hAnsi="Palatino Linotype"/>
          <w:color w:val="000000" w:themeColor="text1"/>
          <w:vertAlign w:val="superscript"/>
        </w:rPr>
        <w:footnoteReference w:id="6"/>
      </w:r>
      <w:r w:rsidRPr="002226FB">
        <w:rPr>
          <w:rFonts w:ascii="Palatino Linotype" w:hAnsi="Palatino Linotype"/>
          <w:color w:val="000000" w:themeColor="text1"/>
        </w:rPr>
        <w:t>.</w:t>
      </w:r>
    </w:p>
    <w:p w14:paraId="7C005ECF" w14:textId="77777777" w:rsidR="002226FB" w:rsidRDefault="002226FB" w:rsidP="002226FB">
      <w:pPr>
        <w:pStyle w:val="Prrafodelista"/>
        <w:tabs>
          <w:tab w:val="left" w:pos="426"/>
        </w:tabs>
        <w:spacing w:before="240" w:after="240" w:line="360" w:lineRule="auto"/>
        <w:ind w:left="0" w:right="51"/>
        <w:jc w:val="both"/>
        <w:rPr>
          <w:rFonts w:ascii="Palatino Linotype" w:hAnsi="Palatino Linotype"/>
          <w:color w:val="000000" w:themeColor="text1"/>
        </w:rPr>
      </w:pPr>
    </w:p>
    <w:p w14:paraId="0D1C0BEA" w14:textId="5E38294A" w:rsidR="002226FB" w:rsidRPr="002226FB" w:rsidRDefault="002226F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Pr>
          <w:rFonts w:ascii="Palatino Linotype" w:hAnsi="Palatino Linotype" w:cs="Arial"/>
          <w:color w:val="000000" w:themeColor="text1"/>
        </w:rPr>
        <w:t>conformidad con lo dispuesto por el artículo 53 de la Ley de Transparencia y Acceso a la Información Pública del Estado de México y Municipios, las Unidades de Transparencia tendrán, entre sus atribuciones, las siguientes:</w:t>
      </w:r>
    </w:p>
    <w:p w14:paraId="46BC126D" w14:textId="77777777" w:rsidR="002226FB" w:rsidRPr="002226FB" w:rsidRDefault="002226FB" w:rsidP="002226FB">
      <w:pPr>
        <w:pStyle w:val="Prrafodelista"/>
        <w:numPr>
          <w:ilvl w:val="1"/>
          <w:numId w:val="13"/>
        </w:numPr>
        <w:tabs>
          <w:tab w:val="left" w:pos="426"/>
        </w:tabs>
        <w:spacing w:before="240" w:after="240" w:line="360" w:lineRule="auto"/>
        <w:ind w:left="1134" w:right="51"/>
        <w:jc w:val="both"/>
        <w:rPr>
          <w:rFonts w:ascii="Palatino Linotype" w:hAnsi="Palatino Linotype" w:cs="Arial"/>
          <w:color w:val="000000" w:themeColor="text1"/>
        </w:rPr>
      </w:pPr>
      <w:r>
        <w:rPr>
          <w:rFonts w:ascii="Palatino Linotype" w:hAnsi="Palatino Linotype" w:cs="Arial"/>
          <w:color w:val="000000" w:themeColor="text1"/>
        </w:rPr>
        <w:t xml:space="preserve">Recibir, </w:t>
      </w:r>
      <w:r w:rsidRPr="002226FB">
        <w:rPr>
          <w:rFonts w:ascii="Palatino Linotype" w:hAnsi="Palatino Linotype" w:cs="Arial"/>
          <w:color w:val="000000" w:themeColor="text1"/>
        </w:rPr>
        <w:t>tramitar y dar respuesta a las solicitudes de acceso a la información;</w:t>
      </w:r>
    </w:p>
    <w:p w14:paraId="381BC739" w14:textId="77777777" w:rsidR="002226FB" w:rsidRPr="002226FB" w:rsidRDefault="002226FB" w:rsidP="002226FB">
      <w:pPr>
        <w:pStyle w:val="Prrafodelista"/>
        <w:numPr>
          <w:ilvl w:val="1"/>
          <w:numId w:val="13"/>
        </w:numPr>
        <w:tabs>
          <w:tab w:val="left" w:pos="426"/>
        </w:tabs>
        <w:spacing w:before="240" w:after="240" w:line="360" w:lineRule="auto"/>
        <w:ind w:left="1134" w:right="51"/>
        <w:jc w:val="both"/>
        <w:rPr>
          <w:rFonts w:ascii="Palatino Linotype" w:hAnsi="Palatino Linotype" w:cs="Arial"/>
          <w:color w:val="000000" w:themeColor="text1"/>
        </w:rPr>
      </w:pPr>
      <w:r w:rsidRPr="002226FB">
        <w:rPr>
          <w:rFonts w:ascii="Palatino Linotype" w:hAnsi="Palatino Linotype" w:cs="Arial"/>
          <w:color w:val="000000" w:themeColor="text1"/>
        </w:rPr>
        <w:t xml:space="preserve">Realizar, con efectividad, los trámites internos necesarios para la atención de las solicitudes de acceso a la información; </w:t>
      </w:r>
    </w:p>
    <w:p w14:paraId="1CB6B791" w14:textId="77777777" w:rsidR="002226FB" w:rsidRPr="002226FB" w:rsidRDefault="002226FB" w:rsidP="002226FB">
      <w:pPr>
        <w:pStyle w:val="Prrafodelista"/>
        <w:numPr>
          <w:ilvl w:val="1"/>
          <w:numId w:val="13"/>
        </w:numPr>
        <w:tabs>
          <w:tab w:val="left" w:pos="426"/>
        </w:tabs>
        <w:spacing w:before="240" w:after="240" w:line="360" w:lineRule="auto"/>
        <w:ind w:left="1134" w:right="51"/>
        <w:jc w:val="both"/>
        <w:rPr>
          <w:rFonts w:ascii="Palatino Linotype" w:hAnsi="Palatino Linotype" w:cs="Arial"/>
          <w:color w:val="000000" w:themeColor="text1"/>
        </w:rPr>
      </w:pPr>
      <w:r w:rsidRPr="002226FB">
        <w:rPr>
          <w:rFonts w:ascii="Palatino Linotype" w:hAnsi="Palatino Linotype" w:cs="Arial"/>
          <w:color w:val="000000" w:themeColor="text1"/>
        </w:rPr>
        <w:t xml:space="preserve">Entregar, en su caso, a los particulares la información solicitada; y </w:t>
      </w:r>
    </w:p>
    <w:p w14:paraId="2B94EBAE" w14:textId="28ACF1B2" w:rsidR="002226FB" w:rsidRDefault="002226FB" w:rsidP="002226FB">
      <w:pPr>
        <w:pStyle w:val="Prrafodelista"/>
        <w:numPr>
          <w:ilvl w:val="1"/>
          <w:numId w:val="13"/>
        </w:numPr>
        <w:tabs>
          <w:tab w:val="left" w:pos="426"/>
        </w:tabs>
        <w:spacing w:before="240" w:after="240" w:line="360" w:lineRule="auto"/>
        <w:ind w:left="1134" w:right="51"/>
        <w:jc w:val="both"/>
        <w:rPr>
          <w:rFonts w:ascii="Palatino Linotype" w:hAnsi="Palatino Linotype"/>
          <w:color w:val="000000" w:themeColor="text1"/>
        </w:rPr>
      </w:pPr>
      <w:r w:rsidRPr="002226FB">
        <w:rPr>
          <w:rFonts w:ascii="Palatino Linotype" w:hAnsi="Palatino Linotype" w:cs="Arial"/>
          <w:color w:val="000000" w:themeColor="text1"/>
        </w:rPr>
        <w:t>Hacer del conocimiento de la instancia competente la probable responsabilidad por el incumplimiento de las obligaciones previstas en la Ley de la materia.</w:t>
      </w:r>
    </w:p>
    <w:p w14:paraId="45B8E97A" w14:textId="77777777" w:rsidR="002226FB" w:rsidRDefault="002226FB" w:rsidP="002226FB">
      <w:pPr>
        <w:pStyle w:val="Prrafodelista"/>
        <w:tabs>
          <w:tab w:val="left" w:pos="426"/>
        </w:tabs>
        <w:spacing w:before="240" w:after="240" w:line="360" w:lineRule="auto"/>
        <w:ind w:left="0" w:right="51"/>
        <w:jc w:val="both"/>
        <w:rPr>
          <w:rFonts w:ascii="Palatino Linotype" w:hAnsi="Palatino Linotype"/>
          <w:color w:val="000000" w:themeColor="text1"/>
        </w:rPr>
      </w:pPr>
    </w:p>
    <w:p w14:paraId="1AA87D6A" w14:textId="0974154D" w:rsidR="002226FB" w:rsidRPr="002226FB" w:rsidRDefault="002226F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Otros </w:t>
      </w:r>
      <w:r>
        <w:rPr>
          <w:rFonts w:ascii="Palatino Linotype" w:hAnsi="Palatino Linotype" w:cs="Arial"/>
          <w:color w:val="000000" w:themeColor="text1"/>
        </w:rPr>
        <w:t xml:space="preserve">sujetos del proceso de atención a las solicitudes de información son los servidores públicos habilitados, quienes </w:t>
      </w:r>
      <w:r w:rsidRPr="00A67297">
        <w:rPr>
          <w:rFonts w:ascii="Palatino Linotype" w:hAnsi="Palatino Linotype" w:cs="Arial"/>
          <w:color w:val="000000" w:themeColor="text1"/>
        </w:rPr>
        <w:t>serán designados por el titular del Sujeto Obligado a propuesta del responsable de la Unidad de Transparencia</w:t>
      </w:r>
      <w:r>
        <w:rPr>
          <w:rStyle w:val="Refdenotaalpie"/>
          <w:rFonts w:ascii="Palatino Linotype" w:hAnsi="Palatino Linotype" w:cs="Arial"/>
          <w:color w:val="000000" w:themeColor="text1"/>
        </w:rPr>
        <w:footnoteReference w:id="7"/>
      </w:r>
      <w:r>
        <w:rPr>
          <w:rFonts w:ascii="Palatino Linotype" w:hAnsi="Palatino Linotype" w:cs="Arial"/>
          <w:color w:val="000000" w:themeColor="text1"/>
        </w:rPr>
        <w:t xml:space="preserve"> y tendrán, entre sus atribuciones, las siguientes</w:t>
      </w:r>
      <w:r>
        <w:rPr>
          <w:rStyle w:val="Refdenotaalpie"/>
          <w:rFonts w:ascii="Palatino Linotype" w:hAnsi="Palatino Linotype" w:cs="Arial"/>
          <w:color w:val="000000" w:themeColor="text1"/>
        </w:rPr>
        <w:footnoteReference w:id="8"/>
      </w:r>
      <w:r>
        <w:rPr>
          <w:rFonts w:ascii="Palatino Linotype" w:hAnsi="Palatino Linotype" w:cs="Arial"/>
          <w:color w:val="000000" w:themeColor="text1"/>
        </w:rPr>
        <w:t>:</w:t>
      </w:r>
    </w:p>
    <w:p w14:paraId="4561D90E" w14:textId="0A300124" w:rsidR="002226FB" w:rsidRPr="002226FB" w:rsidRDefault="002226FB" w:rsidP="002226FB">
      <w:pPr>
        <w:pStyle w:val="Prrafodelista"/>
        <w:numPr>
          <w:ilvl w:val="1"/>
          <w:numId w:val="14"/>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color w:val="000000" w:themeColor="text1"/>
        </w:rPr>
        <w:t>Localizar la información que le solicite la Unidad de Transparencia; y</w:t>
      </w:r>
    </w:p>
    <w:p w14:paraId="6EA869CA" w14:textId="3128C681" w:rsidR="002226FB" w:rsidRDefault="002226FB" w:rsidP="002226FB">
      <w:pPr>
        <w:pStyle w:val="Prrafodelista"/>
        <w:numPr>
          <w:ilvl w:val="1"/>
          <w:numId w:val="14"/>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color w:val="000000" w:themeColor="text1"/>
        </w:rPr>
        <w:t>Proporcionar la información que obre en sus archivos y que le sea solicitada por la Unidad de Transparencia.</w:t>
      </w:r>
    </w:p>
    <w:p w14:paraId="2D1567E8" w14:textId="77777777" w:rsidR="002226FB" w:rsidRDefault="002226FB" w:rsidP="002226FB">
      <w:pPr>
        <w:pStyle w:val="Prrafodelista"/>
        <w:tabs>
          <w:tab w:val="left" w:pos="426"/>
        </w:tabs>
        <w:spacing w:before="240" w:after="240" w:line="360" w:lineRule="auto"/>
        <w:ind w:left="0" w:right="51"/>
        <w:jc w:val="both"/>
        <w:rPr>
          <w:rFonts w:ascii="Palatino Linotype" w:hAnsi="Palatino Linotype"/>
          <w:color w:val="000000" w:themeColor="text1"/>
        </w:rPr>
      </w:pPr>
    </w:p>
    <w:p w14:paraId="0DB08231" w14:textId="4341EFDE" w:rsidR="002226FB" w:rsidRDefault="002226F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sidRPr="000F0CC9">
        <w:rPr>
          <w:rFonts w:ascii="Palatino Linotype" w:hAnsi="Palatino Linotype" w:cs="Arial"/>
          <w:color w:val="000000" w:themeColor="text1"/>
        </w:rPr>
        <w:t xml:space="preserve">tal manera que cada una de las áreas administrativas del </w:t>
      </w:r>
      <w:r w:rsidRPr="000F0CC9">
        <w:rPr>
          <w:rFonts w:ascii="Palatino Linotype" w:hAnsi="Palatino Linotype" w:cs="Arial"/>
          <w:b/>
          <w:bCs/>
          <w:color w:val="000000" w:themeColor="text1"/>
        </w:rPr>
        <w:t>SUJETO OBLIGADO</w:t>
      </w:r>
      <w:r w:rsidRPr="000F0CC9">
        <w:rPr>
          <w:rFonts w:ascii="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1CF74961" w14:textId="77777777" w:rsidR="002226FB" w:rsidRDefault="002226FB" w:rsidP="002226FB">
      <w:pPr>
        <w:pStyle w:val="Prrafodelista"/>
        <w:tabs>
          <w:tab w:val="left" w:pos="426"/>
        </w:tabs>
        <w:spacing w:before="240" w:after="240" w:line="360" w:lineRule="auto"/>
        <w:ind w:left="0" w:right="51"/>
        <w:jc w:val="both"/>
        <w:rPr>
          <w:rFonts w:ascii="Palatino Linotype" w:hAnsi="Palatino Linotype"/>
          <w:color w:val="000000" w:themeColor="text1"/>
        </w:rPr>
      </w:pPr>
    </w:p>
    <w:p w14:paraId="1B014070" w14:textId="77777777" w:rsidR="00C83EF5" w:rsidRPr="00C83EF5" w:rsidRDefault="002226F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U</w:t>
      </w:r>
      <w:r w:rsidR="00910076">
        <w:rPr>
          <w:rFonts w:ascii="Palatino Linotype" w:hAnsi="Palatino Linotype"/>
          <w:color w:val="000000" w:themeColor="text1"/>
        </w:rPr>
        <w:t xml:space="preserve">na </w:t>
      </w:r>
      <w:r w:rsidR="00910076">
        <w:rPr>
          <w:rFonts w:ascii="Palatino Linotype" w:hAnsi="Palatino Linotype"/>
        </w:rPr>
        <w:t>vez expuesto lo anterior</w:t>
      </w:r>
      <w:r w:rsidR="00910076" w:rsidRPr="0053687A">
        <w:rPr>
          <w:rFonts w:ascii="Palatino Linotype" w:hAnsi="Palatino Linotype"/>
        </w:rPr>
        <w:t xml:space="preserve">, </w:t>
      </w:r>
      <w:r w:rsidR="00910076">
        <w:rPr>
          <w:rFonts w:ascii="Palatino Linotype" w:hAnsi="Palatino Linotype"/>
        </w:rPr>
        <w:t xml:space="preserve">de la lectura a la solicitud de información </w:t>
      </w:r>
      <w:r w:rsidR="002B4277">
        <w:rPr>
          <w:rFonts w:ascii="Palatino Linotype" w:hAnsi="Palatino Linotype"/>
          <w:b/>
          <w:bCs/>
        </w:rPr>
        <w:t>00779/NAUCALPA/IP/2021</w:t>
      </w:r>
      <w:r w:rsidR="00910076">
        <w:rPr>
          <w:rFonts w:ascii="Palatino Linotype" w:hAnsi="Palatino Linotype"/>
        </w:rPr>
        <w:t xml:space="preserve">, y como fuera señalado en el </w:t>
      </w:r>
      <w:r w:rsidR="00910076">
        <w:rPr>
          <w:rFonts w:ascii="Palatino Linotype" w:hAnsi="Palatino Linotype"/>
          <w:i/>
          <w:iCs/>
        </w:rPr>
        <w:t>Planteamiento de la Litis</w:t>
      </w:r>
      <w:r w:rsidR="00910076">
        <w:rPr>
          <w:rFonts w:ascii="Palatino Linotype" w:hAnsi="Palatino Linotype"/>
        </w:rPr>
        <w:t xml:space="preserve"> de esta resolución, se advierte que </w:t>
      </w:r>
      <w:r w:rsidR="00C83EF5">
        <w:rPr>
          <w:rFonts w:ascii="Palatino Linotype" w:hAnsi="Palatino Linotype"/>
        </w:rPr>
        <w:t>la</w:t>
      </w:r>
      <w:r w:rsidR="00910076">
        <w:rPr>
          <w:rFonts w:ascii="Palatino Linotype" w:hAnsi="Palatino Linotype"/>
        </w:rPr>
        <w:t xml:space="preserve"> particular requirió al </w:t>
      </w:r>
      <w:r w:rsidR="002B4277">
        <w:rPr>
          <w:rFonts w:ascii="Palatino Linotype" w:hAnsi="Palatino Linotype"/>
        </w:rPr>
        <w:t>Ayuntamiento de Naucalpan de Juárez</w:t>
      </w:r>
      <w:r w:rsidR="00910076">
        <w:rPr>
          <w:rFonts w:ascii="Palatino Linotype" w:hAnsi="Palatino Linotype"/>
        </w:rPr>
        <w:t xml:space="preserve"> </w:t>
      </w:r>
      <w:r w:rsidR="00C83EF5">
        <w:rPr>
          <w:rFonts w:ascii="Palatino Linotype" w:hAnsi="Palatino Linotype" w:cs="Arial"/>
          <w:color w:val="000000" w:themeColor="text1"/>
        </w:rPr>
        <w:t>acceder a la siguiente información:</w:t>
      </w:r>
    </w:p>
    <w:p w14:paraId="0F8F7B4B" w14:textId="5176CCC8" w:rsidR="00910076" w:rsidRPr="00910076" w:rsidRDefault="00C83EF5" w:rsidP="00EE4975">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s="Arial"/>
          <w:color w:val="000000" w:themeColor="text1"/>
        </w:rPr>
        <w:t xml:space="preserve">Contrato de arrendamiento número SA/DT/SPN/CTA/001/2021, incluyendo anexos; así como las facturas </w:t>
      </w:r>
      <w:r w:rsidR="00EE4975">
        <w:rPr>
          <w:rFonts w:ascii="Palatino Linotype" w:hAnsi="Palatino Linotype" w:cs="Arial"/>
          <w:color w:val="000000" w:themeColor="text1"/>
        </w:rPr>
        <w:t>de pago correspondientes, y testigos del disfrute del o los bienes objeto del contrato.</w:t>
      </w:r>
    </w:p>
    <w:p w14:paraId="000E4D37" w14:textId="77777777" w:rsidR="00D524E2" w:rsidRDefault="00D524E2" w:rsidP="00D524E2">
      <w:pPr>
        <w:pStyle w:val="Prrafodelista"/>
        <w:tabs>
          <w:tab w:val="left" w:pos="426"/>
        </w:tabs>
        <w:spacing w:before="240" w:after="240" w:line="360" w:lineRule="auto"/>
        <w:ind w:left="0" w:right="51"/>
        <w:jc w:val="both"/>
        <w:rPr>
          <w:rFonts w:ascii="Palatino Linotype" w:hAnsi="Palatino Linotype"/>
          <w:color w:val="000000" w:themeColor="text1"/>
        </w:rPr>
      </w:pPr>
    </w:p>
    <w:p w14:paraId="6159A247" w14:textId="2B958F9D" w:rsidR="00882584" w:rsidRDefault="00A82A2F" w:rsidP="00C0427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82DC9">
        <w:rPr>
          <w:rFonts w:ascii="Palatino Linotype" w:hAnsi="Palatino Linotype"/>
          <w:color w:val="000000" w:themeColor="text1"/>
        </w:rPr>
        <w:t>En</w:t>
      </w:r>
      <w:r w:rsidR="00D524E2" w:rsidRPr="00482DC9">
        <w:rPr>
          <w:rFonts w:ascii="Palatino Linotype" w:hAnsi="Palatino Linotype"/>
          <w:color w:val="000000" w:themeColor="text1"/>
        </w:rPr>
        <w:t xml:space="preserve"> respuesta a la solicitud de información,</w:t>
      </w:r>
      <w:r w:rsidRPr="00482DC9">
        <w:rPr>
          <w:rFonts w:ascii="Palatino Linotype" w:hAnsi="Palatino Linotype"/>
          <w:color w:val="000000" w:themeColor="text1"/>
        </w:rPr>
        <w:t xml:space="preserve"> el </w:t>
      </w:r>
      <w:r w:rsidRPr="00482DC9">
        <w:rPr>
          <w:rFonts w:ascii="Palatino Linotype" w:hAnsi="Palatino Linotype"/>
          <w:b/>
          <w:bCs/>
          <w:color w:val="000000" w:themeColor="text1"/>
        </w:rPr>
        <w:t>SUJETO OBLIGADO</w:t>
      </w:r>
      <w:r w:rsidR="00D524E2" w:rsidRPr="00482DC9">
        <w:rPr>
          <w:rFonts w:ascii="Palatino Linotype" w:hAnsi="Palatino Linotype"/>
          <w:color w:val="000000" w:themeColor="text1"/>
        </w:rPr>
        <w:t xml:space="preserve"> entregó </w:t>
      </w:r>
      <w:r w:rsidR="00882584">
        <w:rPr>
          <w:rFonts w:ascii="Palatino Linotype" w:hAnsi="Palatino Linotype"/>
          <w:color w:val="000000" w:themeColor="text1"/>
        </w:rPr>
        <w:t>los</w:t>
      </w:r>
      <w:r w:rsidRPr="00482DC9">
        <w:rPr>
          <w:rFonts w:ascii="Palatino Linotype" w:hAnsi="Palatino Linotype"/>
          <w:color w:val="000000" w:themeColor="text1"/>
        </w:rPr>
        <w:t xml:space="preserve"> archivo</w:t>
      </w:r>
      <w:r w:rsidR="00882584">
        <w:rPr>
          <w:rFonts w:ascii="Palatino Linotype" w:hAnsi="Palatino Linotype"/>
          <w:color w:val="000000" w:themeColor="text1"/>
        </w:rPr>
        <w:t>s</w:t>
      </w:r>
      <w:r w:rsidRPr="00482DC9">
        <w:rPr>
          <w:rFonts w:ascii="Palatino Linotype" w:hAnsi="Palatino Linotype"/>
          <w:color w:val="000000" w:themeColor="text1"/>
        </w:rPr>
        <w:t xml:space="preserve"> denominado</w:t>
      </w:r>
      <w:r w:rsidR="00882584">
        <w:rPr>
          <w:rFonts w:ascii="Palatino Linotype" w:hAnsi="Palatino Linotype"/>
          <w:color w:val="000000" w:themeColor="text1"/>
        </w:rPr>
        <w:t xml:space="preserve">s </w:t>
      </w:r>
      <w:r w:rsidR="00882584">
        <w:rPr>
          <w:rFonts w:ascii="Palatino Linotype" w:hAnsi="Palatino Linotype"/>
          <w:b/>
          <w:bCs/>
          <w:i/>
          <w:iCs/>
          <w:color w:val="000000" w:themeColor="text1"/>
        </w:rPr>
        <w:t>“</w:t>
      </w:r>
      <w:r w:rsidR="00EE4975">
        <w:rPr>
          <w:rFonts w:ascii="Palatino Linotype" w:hAnsi="Palatino Linotype"/>
          <w:b/>
          <w:bCs/>
          <w:i/>
          <w:iCs/>
          <w:color w:val="000000" w:themeColor="text1"/>
        </w:rPr>
        <w:t>45 SA-DT-SPN-CTA-001-2019</w:t>
      </w:r>
      <w:r w:rsidR="00882584">
        <w:rPr>
          <w:rFonts w:ascii="Palatino Linotype" w:hAnsi="Palatino Linotype"/>
          <w:b/>
          <w:bCs/>
          <w:i/>
          <w:iCs/>
          <w:color w:val="000000" w:themeColor="text1"/>
        </w:rPr>
        <w:t>.pdf”</w:t>
      </w:r>
      <w:r w:rsidR="00882584">
        <w:rPr>
          <w:rFonts w:ascii="Palatino Linotype" w:hAnsi="Palatino Linotype"/>
          <w:color w:val="000000" w:themeColor="text1"/>
        </w:rPr>
        <w:t xml:space="preserve"> y</w:t>
      </w:r>
      <w:r w:rsidRPr="00482DC9">
        <w:rPr>
          <w:rFonts w:ascii="Palatino Linotype" w:hAnsi="Palatino Linotype"/>
          <w:color w:val="000000" w:themeColor="text1"/>
        </w:rPr>
        <w:t xml:space="preserve"> </w:t>
      </w:r>
      <w:r w:rsidRPr="00482DC9">
        <w:rPr>
          <w:rFonts w:ascii="Palatino Linotype" w:hAnsi="Palatino Linotype"/>
          <w:b/>
          <w:bCs/>
          <w:i/>
          <w:iCs/>
          <w:color w:val="000000" w:themeColor="text1"/>
        </w:rPr>
        <w:t>“</w:t>
      </w:r>
      <w:r w:rsidR="00EE4975">
        <w:rPr>
          <w:rFonts w:ascii="Palatino Linotype" w:hAnsi="Palatino Linotype"/>
          <w:b/>
          <w:bCs/>
          <w:i/>
          <w:iCs/>
          <w:color w:val="000000" w:themeColor="text1"/>
        </w:rPr>
        <w:t>Folio 007792021</w:t>
      </w:r>
      <w:r w:rsidRPr="00482DC9">
        <w:rPr>
          <w:rFonts w:ascii="Palatino Linotype" w:hAnsi="Palatino Linotype"/>
          <w:b/>
          <w:bCs/>
          <w:i/>
          <w:iCs/>
          <w:color w:val="000000" w:themeColor="text1"/>
        </w:rPr>
        <w:t>.pdf”</w:t>
      </w:r>
      <w:r w:rsidR="00882584">
        <w:rPr>
          <w:rFonts w:ascii="Palatino Linotype" w:hAnsi="Palatino Linotype"/>
          <w:color w:val="000000" w:themeColor="text1"/>
        </w:rPr>
        <w:t xml:space="preserve">; el primero de éstos, consiste en </w:t>
      </w:r>
      <w:r w:rsidR="00EE4975">
        <w:rPr>
          <w:rFonts w:ascii="Palatino Linotype" w:hAnsi="Palatino Linotype"/>
          <w:color w:val="000000" w:themeColor="text1"/>
        </w:rPr>
        <w:t>la copia digitalizada d</w:t>
      </w:r>
      <w:r w:rsidR="00882584">
        <w:rPr>
          <w:rFonts w:ascii="Palatino Linotype" w:hAnsi="Palatino Linotype"/>
          <w:color w:val="000000" w:themeColor="text1"/>
        </w:rPr>
        <w:t xml:space="preserve">el </w:t>
      </w:r>
      <w:r w:rsidR="00EE4975">
        <w:rPr>
          <w:rFonts w:ascii="Palatino Linotype" w:hAnsi="Palatino Linotype"/>
          <w:color w:val="000000" w:themeColor="text1"/>
        </w:rPr>
        <w:t xml:space="preserve">contrato de arrendamiento celebrado el uno (01) de marzo de dos mil diecinueve, suscrito entre el Ayuntamiento de Naucalpan de Juárez y el C. Jorge García Chanes </w:t>
      </w:r>
      <w:proofErr w:type="spellStart"/>
      <w:r w:rsidR="00EE4975">
        <w:rPr>
          <w:rFonts w:ascii="Palatino Linotype" w:hAnsi="Palatino Linotype"/>
          <w:color w:val="000000" w:themeColor="text1"/>
        </w:rPr>
        <w:t>Gayol</w:t>
      </w:r>
      <w:proofErr w:type="spellEnd"/>
      <w:r w:rsidR="00EE4975">
        <w:rPr>
          <w:rFonts w:ascii="Palatino Linotype" w:hAnsi="Palatino Linotype"/>
          <w:color w:val="000000" w:themeColor="text1"/>
        </w:rPr>
        <w:t>. Se adjunta a continuación un fragmento de la primera</w:t>
      </w:r>
      <w:r w:rsidR="00675A65">
        <w:rPr>
          <w:rFonts w:ascii="Palatino Linotype" w:hAnsi="Palatino Linotype"/>
          <w:color w:val="000000" w:themeColor="text1"/>
        </w:rPr>
        <w:t xml:space="preserve"> y última</w:t>
      </w:r>
      <w:r w:rsidR="00EE4975">
        <w:rPr>
          <w:rFonts w:ascii="Palatino Linotype" w:hAnsi="Palatino Linotype"/>
          <w:color w:val="000000" w:themeColor="text1"/>
        </w:rPr>
        <w:t xml:space="preserve"> página del instrumento como mera referencia:</w:t>
      </w:r>
    </w:p>
    <w:p w14:paraId="4EFBB2E8" w14:textId="69C34FBF" w:rsidR="00882584" w:rsidRPr="00675A65" w:rsidRDefault="00882584" w:rsidP="00882584">
      <w:pPr>
        <w:pStyle w:val="Prrafodelista"/>
        <w:tabs>
          <w:tab w:val="left" w:pos="426"/>
        </w:tabs>
        <w:spacing w:before="240" w:after="240" w:line="360" w:lineRule="auto"/>
        <w:ind w:left="0" w:right="51"/>
        <w:jc w:val="both"/>
        <w:rPr>
          <w:rFonts w:ascii="Palatino Linotype" w:hAnsi="Palatino Linotype"/>
          <w:color w:val="000000" w:themeColor="text1"/>
        </w:rPr>
      </w:pPr>
    </w:p>
    <w:p w14:paraId="04D73393" w14:textId="1AE56961" w:rsidR="00EE4975" w:rsidRDefault="009D3804" w:rsidP="00EE4975">
      <w:pPr>
        <w:pStyle w:val="Prrafodelista"/>
        <w:tabs>
          <w:tab w:val="left" w:pos="426"/>
        </w:tabs>
        <w:spacing w:before="240" w:after="240" w:line="360" w:lineRule="auto"/>
        <w:ind w:left="0" w:right="51"/>
        <w:jc w:val="center"/>
      </w:pPr>
      <w:r>
        <w:object w:dxaOrig="13995" w:dyaOrig="10665" w14:anchorId="09773A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15pt;height:280.55pt"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aint.Picture" ShapeID="_x0000_i1025" DrawAspect="Content" ObjectID="_1708287513" r:id="rId9"/>
        </w:object>
      </w:r>
    </w:p>
    <w:p w14:paraId="3ABC61F8" w14:textId="5388106B" w:rsidR="009D3804" w:rsidRDefault="009D3804" w:rsidP="00EE4975">
      <w:pPr>
        <w:pStyle w:val="Prrafodelista"/>
        <w:tabs>
          <w:tab w:val="left" w:pos="426"/>
        </w:tabs>
        <w:spacing w:before="240" w:after="240" w:line="360" w:lineRule="auto"/>
        <w:ind w:left="0" w:right="51"/>
        <w:jc w:val="center"/>
        <w:rPr>
          <w:rFonts w:ascii="Palatino Linotype" w:hAnsi="Palatino Linotype"/>
          <w:color w:val="000000" w:themeColor="text1"/>
          <w:lang w:val="en-US"/>
        </w:rPr>
      </w:pPr>
      <w:r>
        <w:object w:dxaOrig="13995" w:dyaOrig="10905" w14:anchorId="34C22B71">
          <v:shape id="_x0000_i1026" type="#_x0000_t75" style="width:369.5pt;height:4in"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aint.Picture" ShapeID="_x0000_i1026" DrawAspect="Content" ObjectID="_1708287514" r:id="rId11"/>
        </w:object>
      </w:r>
    </w:p>
    <w:p w14:paraId="56A7A1B2" w14:textId="77777777" w:rsidR="00EE4975" w:rsidRPr="00F71035" w:rsidRDefault="00EE4975" w:rsidP="00882584">
      <w:pPr>
        <w:pStyle w:val="Prrafodelista"/>
        <w:tabs>
          <w:tab w:val="left" w:pos="426"/>
        </w:tabs>
        <w:spacing w:before="240" w:after="240" w:line="360" w:lineRule="auto"/>
        <w:ind w:left="0" w:right="51"/>
        <w:jc w:val="both"/>
        <w:rPr>
          <w:rFonts w:ascii="Palatino Linotype" w:hAnsi="Palatino Linotype"/>
          <w:color w:val="000000" w:themeColor="text1"/>
          <w:lang w:val="en-US"/>
        </w:rPr>
      </w:pPr>
    </w:p>
    <w:p w14:paraId="3843FCE0" w14:textId="68041825" w:rsidR="009D3804" w:rsidRDefault="009D3804" w:rsidP="00C0427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No se omite mencionar que, del análisis al contenido del contrato referido </w:t>
      </w:r>
      <w:r>
        <w:rPr>
          <w:rFonts w:ascii="Palatino Linotype" w:hAnsi="Palatino Linotype"/>
          <w:i/>
          <w:iCs/>
          <w:color w:val="000000" w:themeColor="text1"/>
        </w:rPr>
        <w:t>supra</w:t>
      </w:r>
      <w:r>
        <w:rPr>
          <w:rFonts w:ascii="Palatino Linotype" w:hAnsi="Palatino Linotype"/>
          <w:color w:val="000000" w:themeColor="text1"/>
        </w:rPr>
        <w:t xml:space="preserve">, se aprecia que el </w:t>
      </w:r>
      <w:r>
        <w:rPr>
          <w:rFonts w:ascii="Palatino Linotype" w:hAnsi="Palatino Linotype"/>
          <w:b/>
          <w:bCs/>
          <w:color w:val="000000" w:themeColor="text1"/>
        </w:rPr>
        <w:t>SUJETO OBLIGADO</w:t>
      </w:r>
      <w:r>
        <w:rPr>
          <w:rFonts w:ascii="Palatino Linotype" w:hAnsi="Palatino Linotype"/>
          <w:color w:val="000000" w:themeColor="text1"/>
        </w:rPr>
        <w:t xml:space="preserve"> entregó una versión íntegra de éste</w:t>
      </w:r>
      <w:r w:rsidR="00923E6F">
        <w:rPr>
          <w:rFonts w:ascii="Palatino Linotype" w:hAnsi="Palatino Linotype"/>
          <w:color w:val="000000" w:themeColor="text1"/>
        </w:rPr>
        <w:t xml:space="preserve">, dejando así diversos datos personales a la vista de la </w:t>
      </w:r>
      <w:r w:rsidR="00923E6F">
        <w:rPr>
          <w:rFonts w:ascii="Palatino Linotype" w:hAnsi="Palatino Linotype"/>
          <w:b/>
          <w:bCs/>
          <w:color w:val="000000" w:themeColor="text1"/>
        </w:rPr>
        <w:t>RECURRENTE</w:t>
      </w:r>
      <w:r w:rsidR="00923E6F">
        <w:rPr>
          <w:rFonts w:ascii="Palatino Linotype" w:hAnsi="Palatino Linotype"/>
          <w:color w:val="000000" w:themeColor="text1"/>
        </w:rPr>
        <w:t>, situación que deberá ser abordada más adelante.</w:t>
      </w:r>
    </w:p>
    <w:p w14:paraId="4077674E" w14:textId="77777777" w:rsidR="009D3804"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68A23EA4" w14:textId="2348F39F" w:rsidR="00482DC9" w:rsidRPr="00482DC9" w:rsidRDefault="009D3804" w:rsidP="00C0427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w:t>
      </w:r>
      <w:r w:rsidR="00882584">
        <w:rPr>
          <w:rFonts w:ascii="Palatino Linotype" w:hAnsi="Palatino Linotype"/>
          <w:color w:val="000000" w:themeColor="text1"/>
        </w:rPr>
        <w:t>or cuanto hace al segundo archivo electrónico, éste c</w:t>
      </w:r>
      <w:r w:rsidR="00A82A2F" w:rsidRPr="00482DC9">
        <w:rPr>
          <w:rFonts w:ascii="Palatino Linotype" w:hAnsi="Palatino Linotype"/>
          <w:color w:val="000000" w:themeColor="text1"/>
        </w:rPr>
        <w:t xml:space="preserve">ontiene </w:t>
      </w:r>
      <w:r w:rsidR="00EE4975">
        <w:rPr>
          <w:rFonts w:ascii="Palatino Linotype" w:hAnsi="Palatino Linotype"/>
          <w:color w:val="000000" w:themeColor="text1"/>
        </w:rPr>
        <w:t>el oficio número TM/SC/0150/2021, de veinticinco de octubre de dos mil veintiuno, emitido por el Subdirector de Contabilidad, y dirigido a la Enlace en Materia y Acceso a la Información de la Tesorería Municipal, por el que esencialmente refiere adjuntar las facturas pagadas en el ejercicio fiscal dos mil diecinueve derivadas del contrato número SA/DT/SPN/CTA/001/2019</w:t>
      </w:r>
      <w:r>
        <w:rPr>
          <w:rFonts w:ascii="Palatino Linotype" w:hAnsi="Palatino Linotype"/>
          <w:color w:val="000000" w:themeColor="text1"/>
        </w:rPr>
        <w:t>.</w:t>
      </w:r>
    </w:p>
    <w:p w14:paraId="74DB9C15" w14:textId="77777777" w:rsidR="00EE4975" w:rsidRPr="00482DC9" w:rsidRDefault="00EE4975" w:rsidP="00482DC9">
      <w:pPr>
        <w:pStyle w:val="Prrafodelista"/>
        <w:tabs>
          <w:tab w:val="left" w:pos="426"/>
        </w:tabs>
        <w:spacing w:before="240" w:after="240" w:line="360" w:lineRule="auto"/>
        <w:ind w:left="0" w:right="51"/>
        <w:jc w:val="both"/>
        <w:rPr>
          <w:rFonts w:ascii="Palatino Linotype" w:hAnsi="Palatino Linotype"/>
          <w:color w:val="000000" w:themeColor="text1"/>
        </w:rPr>
      </w:pPr>
    </w:p>
    <w:p w14:paraId="3F5CE412" w14:textId="262F398F" w:rsidR="00910076" w:rsidRDefault="00F46B41"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Adjunto al oficio </w:t>
      </w:r>
      <w:r w:rsidR="00482DC9">
        <w:rPr>
          <w:rFonts w:ascii="Palatino Linotype" w:hAnsi="Palatino Linotype"/>
          <w:color w:val="000000" w:themeColor="text1"/>
        </w:rPr>
        <w:t>referido</w:t>
      </w:r>
      <w:r w:rsidR="00AE0699">
        <w:rPr>
          <w:rFonts w:ascii="Palatino Linotype" w:hAnsi="Palatino Linotype"/>
          <w:color w:val="000000" w:themeColor="text1"/>
        </w:rPr>
        <w:t xml:space="preserve"> </w:t>
      </w:r>
      <w:r w:rsidR="00AE0699">
        <w:rPr>
          <w:rFonts w:ascii="Palatino Linotype" w:hAnsi="Palatino Linotype"/>
          <w:i/>
          <w:color w:val="000000" w:themeColor="text1"/>
        </w:rPr>
        <w:t>supra</w:t>
      </w:r>
      <w:r w:rsidR="00AE0699">
        <w:rPr>
          <w:rFonts w:ascii="Palatino Linotype" w:hAnsi="Palatino Linotype"/>
          <w:color w:val="000000" w:themeColor="text1"/>
        </w:rPr>
        <w:t xml:space="preserve">, el </w:t>
      </w:r>
      <w:r w:rsidR="00AE0699">
        <w:rPr>
          <w:rFonts w:ascii="Palatino Linotype" w:hAnsi="Palatino Linotype"/>
          <w:b/>
          <w:color w:val="000000" w:themeColor="text1"/>
        </w:rPr>
        <w:t>SUJETO OBLIGADO</w:t>
      </w:r>
      <w:r w:rsidR="00AE0699">
        <w:rPr>
          <w:rFonts w:ascii="Palatino Linotype" w:hAnsi="Palatino Linotype"/>
          <w:color w:val="000000" w:themeColor="text1"/>
        </w:rPr>
        <w:t xml:space="preserve"> entregó</w:t>
      </w:r>
      <w:r w:rsidR="003161C0">
        <w:rPr>
          <w:rFonts w:ascii="Palatino Linotype" w:hAnsi="Palatino Linotype"/>
          <w:color w:val="000000" w:themeColor="text1"/>
        </w:rPr>
        <w:t>, en versión pública,</w:t>
      </w:r>
      <w:r w:rsidR="00AE0699">
        <w:rPr>
          <w:rFonts w:ascii="Palatino Linotype" w:hAnsi="Palatino Linotype"/>
          <w:color w:val="000000" w:themeColor="text1"/>
        </w:rPr>
        <w:t xml:space="preserve"> </w:t>
      </w:r>
      <w:r w:rsidR="009D3804">
        <w:rPr>
          <w:rFonts w:ascii="Palatino Linotype" w:hAnsi="Palatino Linotype"/>
          <w:color w:val="000000" w:themeColor="text1"/>
        </w:rPr>
        <w:t>10 recibos de arrendamiento cuyo contenido no resulta posible distinguir.</w:t>
      </w:r>
    </w:p>
    <w:p w14:paraId="1D4D2A72" w14:textId="346219BA" w:rsidR="009D3804" w:rsidRDefault="009D3804" w:rsidP="009D3804">
      <w:pPr>
        <w:pStyle w:val="Prrafodelista"/>
        <w:tabs>
          <w:tab w:val="left" w:pos="426"/>
        </w:tabs>
        <w:spacing w:before="240" w:after="240" w:line="360" w:lineRule="auto"/>
        <w:ind w:left="0" w:right="51"/>
        <w:rPr>
          <w:rFonts w:ascii="Palatino Linotype" w:hAnsi="Palatino Linotype"/>
          <w:color w:val="000000" w:themeColor="text1"/>
        </w:rPr>
      </w:pPr>
    </w:p>
    <w:p w14:paraId="65CF587E" w14:textId="1CE82D1A" w:rsidR="00565210" w:rsidRDefault="009D380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La</w:t>
      </w:r>
      <w:r w:rsidR="00565210">
        <w:rPr>
          <w:rFonts w:ascii="Palatino Linotype" w:hAnsi="Palatino Linotype"/>
          <w:color w:val="000000" w:themeColor="text1"/>
        </w:rPr>
        <w:t xml:space="preserve"> </w:t>
      </w:r>
      <w:r w:rsidR="00565210">
        <w:rPr>
          <w:rFonts w:ascii="Palatino Linotype" w:hAnsi="Palatino Linotype"/>
          <w:b/>
          <w:color w:val="000000" w:themeColor="text1"/>
        </w:rPr>
        <w:t>RECURRENTE</w:t>
      </w:r>
      <w:r w:rsidR="00565210">
        <w:rPr>
          <w:rFonts w:ascii="Palatino Linotype" w:hAnsi="Palatino Linotype"/>
          <w:color w:val="000000" w:themeColor="text1"/>
        </w:rPr>
        <w:t xml:space="preserve"> impugnó la respuesta del </w:t>
      </w:r>
      <w:r w:rsidR="00565210">
        <w:rPr>
          <w:rFonts w:ascii="Palatino Linotype" w:hAnsi="Palatino Linotype"/>
          <w:b/>
          <w:color w:val="000000" w:themeColor="text1"/>
        </w:rPr>
        <w:t>SUJETO OBLIGADO</w:t>
      </w:r>
      <w:r w:rsidR="00565210">
        <w:rPr>
          <w:rFonts w:ascii="Palatino Linotype" w:hAnsi="Palatino Linotype"/>
          <w:color w:val="000000" w:themeColor="text1"/>
        </w:rPr>
        <w:t xml:space="preserve"> mediante el recurso de </w:t>
      </w:r>
      <w:r w:rsidR="00565210" w:rsidRPr="006906D8">
        <w:rPr>
          <w:rFonts w:ascii="Palatino Linotype" w:hAnsi="Palatino Linotype"/>
          <w:color w:val="000000" w:themeColor="text1"/>
        </w:rPr>
        <w:t xml:space="preserve">revisión </w:t>
      </w:r>
      <w:r w:rsidR="002B4277">
        <w:rPr>
          <w:rFonts w:ascii="Palatino Linotype" w:hAnsi="Palatino Linotype"/>
          <w:b/>
          <w:color w:val="000000" w:themeColor="text1"/>
        </w:rPr>
        <w:t>06008/INFOEM/IP/RR/2021</w:t>
      </w:r>
      <w:r w:rsidR="00565210" w:rsidRPr="006906D8">
        <w:rPr>
          <w:rFonts w:ascii="Palatino Linotype" w:hAnsi="Palatino Linotype"/>
          <w:color w:val="000000" w:themeColor="text1"/>
        </w:rPr>
        <w:t xml:space="preserve">, dentro del cual, manifestó que </w:t>
      </w:r>
      <w:r>
        <w:rPr>
          <w:rFonts w:ascii="Palatino Linotype" w:hAnsi="Palatino Linotype"/>
          <w:color w:val="000000" w:themeColor="text1"/>
        </w:rPr>
        <w:t xml:space="preserve">el </w:t>
      </w:r>
      <w:r>
        <w:rPr>
          <w:rFonts w:ascii="Palatino Linotype" w:hAnsi="Palatino Linotype"/>
          <w:b/>
          <w:bCs/>
          <w:color w:val="000000" w:themeColor="text1"/>
        </w:rPr>
        <w:t>SUJETO OBLIGADO</w:t>
      </w:r>
      <w:r>
        <w:rPr>
          <w:rFonts w:ascii="Palatino Linotype" w:hAnsi="Palatino Linotype"/>
          <w:color w:val="000000" w:themeColor="text1"/>
        </w:rPr>
        <w:t xml:space="preserve"> le había entregado copias incomprensibles e imperceptibles</w:t>
      </w:r>
      <w:r w:rsidR="00565210">
        <w:rPr>
          <w:rFonts w:ascii="Palatino Linotype" w:hAnsi="Palatino Linotype"/>
          <w:color w:val="000000" w:themeColor="text1"/>
        </w:rPr>
        <w:t>.</w:t>
      </w:r>
    </w:p>
    <w:p w14:paraId="0D9CAD52" w14:textId="77777777" w:rsidR="00AE0699" w:rsidRDefault="00AE0699" w:rsidP="00AE0699">
      <w:pPr>
        <w:pStyle w:val="Prrafodelista"/>
        <w:tabs>
          <w:tab w:val="left" w:pos="426"/>
        </w:tabs>
        <w:spacing w:before="240" w:after="240" w:line="360" w:lineRule="auto"/>
        <w:ind w:left="0" w:right="51"/>
        <w:jc w:val="both"/>
        <w:rPr>
          <w:rFonts w:ascii="Palatino Linotype" w:hAnsi="Palatino Linotype"/>
          <w:color w:val="000000" w:themeColor="text1"/>
        </w:rPr>
      </w:pPr>
    </w:p>
    <w:p w14:paraId="14565557" w14:textId="20EBE5D7" w:rsidR="009D3804" w:rsidRDefault="009D3804" w:rsidP="009D380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las cosas, toda vez que la </w:t>
      </w:r>
      <w:r w:rsidRPr="00CB1EF3">
        <w:rPr>
          <w:rFonts w:ascii="Palatino Linotype" w:hAnsi="Palatino Linotype"/>
          <w:color w:val="000000" w:themeColor="text1"/>
        </w:rPr>
        <w:t xml:space="preserve">inconformidad del </w:t>
      </w:r>
      <w:r w:rsidRPr="00CB1EF3">
        <w:rPr>
          <w:rFonts w:ascii="Palatino Linotype" w:hAnsi="Palatino Linotype"/>
          <w:b/>
          <w:bCs/>
          <w:color w:val="000000" w:themeColor="text1"/>
        </w:rPr>
        <w:t>RECURRENTE</w:t>
      </w:r>
      <w:r w:rsidRPr="00CB1EF3">
        <w:rPr>
          <w:rFonts w:ascii="Palatino Linotype" w:hAnsi="Palatino Linotype"/>
          <w:color w:val="000000" w:themeColor="text1"/>
        </w:rPr>
        <w:t xml:space="preserve"> radica específicamente </w:t>
      </w:r>
      <w:r>
        <w:rPr>
          <w:rFonts w:ascii="Palatino Linotype" w:hAnsi="Palatino Linotype"/>
          <w:color w:val="000000" w:themeColor="text1"/>
        </w:rPr>
        <w:t xml:space="preserve">en que el </w:t>
      </w:r>
      <w:r>
        <w:rPr>
          <w:rFonts w:ascii="Palatino Linotype" w:hAnsi="Palatino Linotype"/>
          <w:b/>
          <w:color w:val="000000" w:themeColor="text1"/>
        </w:rPr>
        <w:t>SUJETO OBLIGADO</w:t>
      </w:r>
      <w:r>
        <w:rPr>
          <w:rFonts w:ascii="Palatino Linotype" w:hAnsi="Palatino Linotype"/>
          <w:color w:val="000000" w:themeColor="text1"/>
        </w:rPr>
        <w:t xml:space="preserve"> </w:t>
      </w:r>
      <w:r w:rsidR="00923E6F">
        <w:rPr>
          <w:rFonts w:ascii="Palatino Linotype" w:hAnsi="Palatino Linotype"/>
          <w:color w:val="000000" w:themeColor="text1"/>
        </w:rPr>
        <w:t>le entregó documentos incomprensibles (los recibos de arrendamiento)</w:t>
      </w:r>
      <w:r w:rsidRPr="00CB1EF3">
        <w:rPr>
          <w:rFonts w:ascii="Palatino Linotype" w:hAnsi="Palatino Linotype"/>
          <w:color w:val="000000" w:themeColor="text1"/>
        </w:rPr>
        <w:t xml:space="preserve">, </w:t>
      </w:r>
      <w:r>
        <w:rPr>
          <w:rFonts w:ascii="Palatino Linotype" w:hAnsi="Palatino Linotype"/>
          <w:color w:val="000000" w:themeColor="text1"/>
        </w:rPr>
        <w:t xml:space="preserve">y no así del resto de </w:t>
      </w:r>
      <w:r w:rsidR="00923E6F">
        <w:rPr>
          <w:rFonts w:ascii="Palatino Linotype" w:hAnsi="Palatino Linotype"/>
          <w:color w:val="000000" w:themeColor="text1"/>
        </w:rPr>
        <w:t xml:space="preserve">la información </w:t>
      </w:r>
      <w:r w:rsidR="00923E6F">
        <w:rPr>
          <w:rFonts w:ascii="Palatino Linotype" w:hAnsi="Palatino Linotype"/>
          <w:color w:val="000000" w:themeColor="text1"/>
        </w:rPr>
        <w:lastRenderedPageBreak/>
        <w:t>proporcionada en</w:t>
      </w:r>
      <w:r>
        <w:rPr>
          <w:rFonts w:ascii="Palatino Linotype" w:hAnsi="Palatino Linotype"/>
          <w:color w:val="000000" w:themeColor="text1"/>
        </w:rPr>
        <w:t xml:space="preserve"> la respuesta a su solicitud</w:t>
      </w:r>
      <w:r w:rsidR="00923E6F">
        <w:rPr>
          <w:rFonts w:ascii="Palatino Linotype" w:hAnsi="Palatino Linotype"/>
          <w:color w:val="000000" w:themeColor="text1"/>
        </w:rPr>
        <w:t xml:space="preserve"> (el contrato de arrendamiento SA/DT/SPN/CTA/001/2019)</w:t>
      </w:r>
      <w:r>
        <w:rPr>
          <w:rFonts w:ascii="Palatino Linotype" w:hAnsi="Palatino Linotype"/>
          <w:color w:val="000000" w:themeColor="text1"/>
        </w:rPr>
        <w:t xml:space="preserve">, </w:t>
      </w:r>
      <w:r w:rsidRPr="00CB1EF3">
        <w:rPr>
          <w:rFonts w:ascii="Palatino Linotype" w:hAnsi="Palatino Linotype"/>
          <w:color w:val="000000" w:themeColor="text1"/>
        </w:rPr>
        <w:t xml:space="preserve">se debe entender que </w:t>
      </w:r>
      <w:r w:rsidR="00923E6F">
        <w:rPr>
          <w:rFonts w:ascii="Palatino Linotype" w:hAnsi="Palatino Linotype"/>
          <w:color w:val="000000" w:themeColor="text1"/>
        </w:rPr>
        <w:t>la</w:t>
      </w:r>
      <w:r w:rsidRPr="00CB1EF3">
        <w:rPr>
          <w:rFonts w:ascii="Palatino Linotype" w:hAnsi="Palatino Linotype"/>
          <w:color w:val="000000" w:themeColor="text1"/>
        </w:rPr>
        <w:t xml:space="preserve"> particular está parcialmente conforme con la respuesta </w:t>
      </w:r>
      <w:r w:rsidR="00923E6F">
        <w:rPr>
          <w:rFonts w:ascii="Palatino Linotype" w:hAnsi="Palatino Linotype"/>
          <w:color w:val="000000" w:themeColor="text1"/>
        </w:rPr>
        <w:t>proporcionada</w:t>
      </w:r>
      <w:r w:rsidRPr="00CB1EF3">
        <w:rPr>
          <w:rFonts w:ascii="Palatino Linotype" w:hAnsi="Palatino Linotype"/>
          <w:color w:val="000000" w:themeColor="text1"/>
        </w:rPr>
        <w:t xml:space="preserve"> por el </w:t>
      </w:r>
      <w:r w:rsidR="00923E6F">
        <w:rPr>
          <w:rFonts w:ascii="Palatino Linotype" w:hAnsi="Palatino Linotype"/>
          <w:color w:val="000000" w:themeColor="text1"/>
        </w:rPr>
        <w:t>Ayuntamiento de Naucalpan de Juárez</w:t>
      </w:r>
      <w:r w:rsidRPr="00CB1EF3">
        <w:rPr>
          <w:rFonts w:ascii="Palatino Linotype" w:hAnsi="Palatino Linotype"/>
          <w:color w:val="000000" w:themeColor="text1"/>
        </w:rPr>
        <w:t>.</w:t>
      </w:r>
    </w:p>
    <w:p w14:paraId="3AB4D65F" w14:textId="77777777" w:rsidR="009D3804"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6FE9B169" w14:textId="28D46051" w:rsidR="009D3804" w:rsidRDefault="009D380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ese sentido, por cuando hace a la respuesta proveída por el </w:t>
      </w:r>
      <w:r>
        <w:rPr>
          <w:rFonts w:ascii="Palatino Linotype" w:hAnsi="Palatino Linotype"/>
          <w:b/>
          <w:bCs/>
          <w:color w:val="000000" w:themeColor="text1"/>
        </w:rPr>
        <w:t>SUJETO OBLIGADO</w:t>
      </w:r>
      <w:r>
        <w:rPr>
          <w:rFonts w:ascii="Palatino Linotype" w:hAnsi="Palatino Linotype"/>
          <w:color w:val="000000" w:themeColor="text1"/>
        </w:rPr>
        <w:t xml:space="preserve"> en relación con </w:t>
      </w:r>
      <w:r w:rsidR="00923E6F">
        <w:rPr>
          <w:rFonts w:ascii="Palatino Linotype" w:hAnsi="Palatino Linotype"/>
          <w:color w:val="000000" w:themeColor="text1"/>
        </w:rPr>
        <w:t>el contrato de arrendamiento SA/DT/SPN/CTA/001/2019</w:t>
      </w:r>
      <w:r>
        <w:rPr>
          <w:rFonts w:ascii="Palatino Linotype" w:hAnsi="Palatino Linotype"/>
          <w:color w:val="000000" w:themeColor="text1"/>
        </w:rPr>
        <w:t xml:space="preserve">, debe entenderse como consentida por </w:t>
      </w:r>
      <w:r w:rsidR="00923E6F">
        <w:rPr>
          <w:rFonts w:ascii="Palatino Linotype" w:hAnsi="Palatino Linotype"/>
          <w:color w:val="000000" w:themeColor="text1"/>
        </w:rPr>
        <w:t>la</w:t>
      </w:r>
      <w:r>
        <w:rPr>
          <w:rFonts w:ascii="Palatino Linotype" w:hAnsi="Palatino Linotype"/>
          <w:color w:val="000000" w:themeColor="text1"/>
        </w:rPr>
        <w:t xml:space="preserve"> </w:t>
      </w:r>
      <w:r>
        <w:rPr>
          <w:rFonts w:ascii="Palatino Linotype" w:hAnsi="Palatino Linotype"/>
          <w:b/>
          <w:bCs/>
          <w:color w:val="000000" w:themeColor="text1"/>
        </w:rPr>
        <w:t>RECURRENTE</w:t>
      </w:r>
      <w:r>
        <w:rPr>
          <w:rFonts w:ascii="Palatino Linotype" w:hAnsi="Palatino Linotype"/>
          <w:color w:val="000000" w:themeColor="text1"/>
        </w:rPr>
        <w:t xml:space="preserve">. Ello es </w:t>
      </w:r>
      <w:r w:rsidRPr="005872E3">
        <w:rPr>
          <w:rFonts w:ascii="Palatino Linotype" w:hAnsi="Palatino Linotype"/>
          <w:color w:val="000000" w:themeColor="text1"/>
        </w:rPr>
        <w:t xml:space="preserve">así, debido a que cuando </w:t>
      </w:r>
      <w:r>
        <w:rPr>
          <w:rFonts w:ascii="Palatino Linotype" w:hAnsi="Palatino Linotype"/>
          <w:color w:val="000000" w:themeColor="text1"/>
        </w:rPr>
        <w:t>los</w:t>
      </w:r>
      <w:r w:rsidRPr="005872E3">
        <w:rPr>
          <w:rFonts w:ascii="Palatino Linotype" w:hAnsi="Palatino Linotype"/>
          <w:color w:val="000000" w:themeColor="text1"/>
        </w:rPr>
        <w:t xml:space="preserve"> </w:t>
      </w:r>
      <w:r w:rsidR="00923E6F" w:rsidRPr="005872E3">
        <w:rPr>
          <w:rFonts w:ascii="Palatino Linotype" w:hAnsi="Palatino Linotype"/>
          <w:color w:val="000000" w:themeColor="text1"/>
        </w:rPr>
        <w:t>solicitante</w:t>
      </w:r>
      <w:r w:rsidR="00923E6F">
        <w:rPr>
          <w:rFonts w:ascii="Palatino Linotype" w:hAnsi="Palatino Linotype"/>
          <w:color w:val="000000" w:themeColor="text1"/>
        </w:rPr>
        <w:t>s</w:t>
      </w:r>
      <w:r w:rsidR="00923E6F" w:rsidRPr="005872E3">
        <w:rPr>
          <w:rFonts w:ascii="Palatino Linotype" w:hAnsi="Palatino Linotype"/>
          <w:color w:val="000000" w:themeColor="text1"/>
        </w:rPr>
        <w:t xml:space="preserve"> </w:t>
      </w:r>
      <w:r w:rsidRPr="005872E3">
        <w:rPr>
          <w:rFonts w:ascii="Palatino Linotype" w:hAnsi="Palatino Linotype"/>
          <w:color w:val="000000" w:themeColor="text1"/>
        </w:rPr>
        <w:t>no expresa</w:t>
      </w:r>
      <w:r>
        <w:rPr>
          <w:rFonts w:ascii="Palatino Linotype" w:hAnsi="Palatino Linotype"/>
          <w:color w:val="000000" w:themeColor="text1"/>
        </w:rPr>
        <w:t>n</w:t>
      </w:r>
      <w:r w:rsidRPr="005872E3">
        <w:rPr>
          <w:rFonts w:ascii="Palatino Linotype" w:hAnsi="Palatino Linotype"/>
          <w:color w:val="000000" w:themeColor="text1"/>
        </w:rPr>
        <w:t xml:space="preserve"> razón o motivo de inconformidad en contra de los rubros de la</w:t>
      </w:r>
      <w:r>
        <w:rPr>
          <w:rFonts w:ascii="Palatino Linotype" w:hAnsi="Palatino Linotype"/>
          <w:color w:val="000000" w:themeColor="text1"/>
        </w:rPr>
        <w:t>s</w:t>
      </w:r>
      <w:r w:rsidRPr="005872E3">
        <w:rPr>
          <w:rFonts w:ascii="Palatino Linotype" w:hAnsi="Palatino Linotype"/>
          <w:color w:val="000000" w:themeColor="text1"/>
        </w:rPr>
        <w:t xml:space="preserve"> respuesta</w:t>
      </w:r>
      <w:r>
        <w:rPr>
          <w:rFonts w:ascii="Palatino Linotype" w:hAnsi="Palatino Linotype"/>
          <w:color w:val="000000" w:themeColor="text1"/>
        </w:rPr>
        <w:t>s</w:t>
      </w:r>
      <w:r w:rsidRPr="005872E3">
        <w:rPr>
          <w:rFonts w:ascii="Palatino Linotype" w:hAnsi="Palatino Linotype"/>
          <w:color w:val="000000" w:themeColor="text1"/>
        </w:rPr>
        <w:t xml:space="preserve"> que pudieran ser un agravio a su derecho, </w:t>
      </w:r>
      <w:r w:rsidRPr="005872E3">
        <w:rPr>
          <w:rFonts w:ascii="Palatino Linotype" w:hAnsi="Palatino Linotype"/>
          <w:b/>
          <w:color w:val="000000" w:themeColor="text1"/>
        </w:rPr>
        <w:t>los mismos deben estimarse atendidos</w:t>
      </w:r>
      <w:r w:rsidRPr="005872E3">
        <w:rPr>
          <w:rFonts w:ascii="Palatino Linotype" w:hAnsi="Palatino Linotype"/>
          <w:color w:val="000000" w:themeColor="text1"/>
        </w:rPr>
        <w:t>.</w:t>
      </w:r>
    </w:p>
    <w:p w14:paraId="201E6850" w14:textId="77777777" w:rsidR="009D3804"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659116D5" w14:textId="73A6A086" w:rsidR="009D3804" w:rsidRDefault="009D380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Sirve </w:t>
      </w:r>
      <w:r w:rsidRPr="005872E3">
        <w:rPr>
          <w:rFonts w:ascii="Palatino Linotype" w:hAnsi="Palatino Linotype"/>
          <w:color w:val="000000" w:themeColor="text1"/>
        </w:rPr>
        <w:t>de apoyo a lo anterior, por analogía, la Tesis Jurisprudencial Número 3ª./J.7/91, publicada en el Semanario Judicial de la Federación y su Gaceta bajo el número de registro 174,177, que establece lo siguiente:</w:t>
      </w:r>
    </w:p>
    <w:p w14:paraId="604B7305" w14:textId="7E68DA21" w:rsidR="009D3804" w:rsidRDefault="009D3804" w:rsidP="009D3804">
      <w:pPr>
        <w:pStyle w:val="Prrafodelista"/>
        <w:tabs>
          <w:tab w:val="left" w:pos="426"/>
        </w:tabs>
        <w:spacing w:before="240" w:line="360" w:lineRule="auto"/>
        <w:ind w:left="0" w:right="51"/>
        <w:jc w:val="both"/>
        <w:rPr>
          <w:rFonts w:ascii="Palatino Linotype" w:hAnsi="Palatino Linotype"/>
          <w:color w:val="000000" w:themeColor="text1"/>
        </w:rPr>
      </w:pPr>
    </w:p>
    <w:p w14:paraId="6278D066" w14:textId="77777777" w:rsidR="009D3804" w:rsidRPr="00794C2B" w:rsidRDefault="009D3804" w:rsidP="009D3804">
      <w:pPr>
        <w:spacing w:line="276" w:lineRule="auto"/>
        <w:ind w:left="567" w:right="567"/>
        <w:jc w:val="both"/>
        <w:rPr>
          <w:rFonts w:ascii="Palatino Linotype" w:hAnsi="Palatino Linotype" w:cs="Arial"/>
          <w:i/>
          <w:sz w:val="22"/>
          <w:szCs w:val="22"/>
          <w:lang w:eastAsia="es-MX"/>
        </w:rPr>
      </w:pPr>
      <w:r w:rsidRPr="00794C2B">
        <w:rPr>
          <w:rFonts w:ascii="Palatino Linotype" w:hAnsi="Palatino Linotype" w:cs="Arial"/>
          <w:b/>
          <w:i/>
          <w:sz w:val="22"/>
          <w:szCs w:val="22"/>
          <w:lang w:eastAsia="es-MX"/>
        </w:rPr>
        <w:t>REVISIÓN EN AMPARO. LOS RESOLUTIVOS NO COMBATIDOS DEBEN DECLARARSE FIRMES</w:t>
      </w:r>
      <w:r w:rsidRPr="00794C2B">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297A4DD" w14:textId="77777777" w:rsidR="009D3804"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0C4DE14C" w14:textId="7CB992C7" w:rsidR="009D3804" w:rsidRDefault="009D380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Luego entonces, </w:t>
      </w:r>
      <w:r w:rsidRPr="00B72019">
        <w:rPr>
          <w:rFonts w:ascii="Palatino Linotype" w:eastAsia="Times New Roman" w:hAnsi="Palatino Linotype" w:cs="Arial"/>
        </w:rPr>
        <w:t xml:space="preserve">la parte de la solicitud sobre la que no se expresó inconformidad, debe declararse consentida por </w:t>
      </w:r>
      <w:r w:rsidR="00923E6F">
        <w:rPr>
          <w:rFonts w:ascii="Palatino Linotype" w:eastAsia="Times New Roman" w:hAnsi="Palatino Linotype" w:cs="Arial"/>
        </w:rPr>
        <w:t>la</w:t>
      </w:r>
      <w:r>
        <w:rPr>
          <w:rFonts w:ascii="Palatino Linotype" w:eastAsia="Times New Roman" w:hAnsi="Palatino Linotype" w:cs="Arial"/>
        </w:rPr>
        <w:t xml:space="preserve"> hoy</w:t>
      </w:r>
      <w:r w:rsidRPr="00B72019">
        <w:rPr>
          <w:rFonts w:ascii="Palatino Linotype" w:eastAsia="Times New Roman" w:hAnsi="Palatino Linotype" w:cs="Arial"/>
        </w:rPr>
        <w:t xml:space="preserve"> </w:t>
      </w:r>
      <w:r w:rsidRPr="00B72019">
        <w:rPr>
          <w:rFonts w:ascii="Palatino Linotype" w:eastAsia="Times New Roman" w:hAnsi="Palatino Linotype" w:cs="Arial"/>
          <w:b/>
        </w:rPr>
        <w:t>RECURRENTE</w:t>
      </w:r>
      <w:r w:rsidRPr="00B72019">
        <w:rPr>
          <w:rFonts w:ascii="Palatino Linotype" w:eastAsia="Times New Roman" w:hAnsi="Palatino Linotype" w:cs="Arial"/>
        </w:rPr>
        <w:t>, ya que no pueden producirse efectos jurídicos tendentes a revocar, confirmar o modificar la parte de la respuesta con relación a la parte de la solicitud que no fue motivo de disenso</w:t>
      </w:r>
      <w:r>
        <w:rPr>
          <w:rFonts w:ascii="Palatino Linotype" w:eastAsia="Times New Roman" w:hAnsi="Palatino Linotype" w:cs="Arial"/>
        </w:rPr>
        <w:t>,</w:t>
      </w:r>
      <w:r w:rsidRPr="00B72019">
        <w:rPr>
          <w:rFonts w:ascii="Palatino Linotype" w:eastAsia="Times New Roman" w:hAnsi="Palatino Linotype" w:cs="Arial"/>
        </w:rPr>
        <w:t xml:space="preserve"> ya que se infiere un consentimiento de</w:t>
      </w:r>
      <w:r w:rsidR="00923E6F">
        <w:rPr>
          <w:rFonts w:ascii="Palatino Linotype" w:eastAsia="Times New Roman" w:hAnsi="Palatino Linotype" w:cs="Arial"/>
        </w:rPr>
        <w:t xml:space="preserve"> </w:t>
      </w:r>
      <w:r w:rsidRPr="00B72019">
        <w:rPr>
          <w:rFonts w:ascii="Palatino Linotype" w:eastAsia="Times New Roman" w:hAnsi="Palatino Linotype" w:cs="Arial"/>
        </w:rPr>
        <w:t>l</w:t>
      </w:r>
      <w:r w:rsidR="00923E6F">
        <w:rPr>
          <w:rFonts w:ascii="Palatino Linotype" w:eastAsia="Times New Roman" w:hAnsi="Palatino Linotype" w:cs="Arial"/>
        </w:rPr>
        <w:t>a</w:t>
      </w:r>
      <w:r w:rsidRPr="00B72019">
        <w:rPr>
          <w:rFonts w:ascii="Palatino Linotype" w:eastAsia="Times New Roman" w:hAnsi="Palatino Linotype" w:cs="Arial"/>
        </w:rPr>
        <w:t xml:space="preserve"> </w:t>
      </w:r>
      <w:r>
        <w:rPr>
          <w:rFonts w:ascii="Palatino Linotype" w:eastAsia="Times New Roman" w:hAnsi="Palatino Linotype" w:cs="Arial"/>
        </w:rPr>
        <w:t>particular</w:t>
      </w:r>
      <w:r w:rsidRPr="00B72019">
        <w:rPr>
          <w:rFonts w:ascii="Palatino Linotype" w:eastAsia="Times New Roman" w:hAnsi="Palatino Linotype" w:cs="Arial"/>
        </w:rPr>
        <w:t xml:space="preserve"> ante la falta de impugnación eficaz. Sirve de sustento a lo anterior, por analogía, la Tesis Jurisprudencial número VI.3o.C. J/60, publicada en el Semanario Judicial de la Federación y su Gaceta bajo el número de registro 176,608 que a la letra dice:</w:t>
      </w:r>
    </w:p>
    <w:p w14:paraId="1004FDCD" w14:textId="31BC85DB" w:rsidR="009D3804" w:rsidRDefault="009D3804" w:rsidP="009D3804">
      <w:pPr>
        <w:pStyle w:val="Prrafodelista"/>
        <w:tabs>
          <w:tab w:val="left" w:pos="426"/>
        </w:tabs>
        <w:spacing w:before="240" w:line="360" w:lineRule="auto"/>
        <w:ind w:left="0" w:right="51"/>
        <w:jc w:val="both"/>
        <w:rPr>
          <w:rFonts w:ascii="Palatino Linotype" w:hAnsi="Palatino Linotype"/>
          <w:color w:val="000000" w:themeColor="text1"/>
        </w:rPr>
      </w:pPr>
    </w:p>
    <w:p w14:paraId="48EAD112" w14:textId="77777777" w:rsidR="009D3804" w:rsidRPr="00794C2B" w:rsidRDefault="009D3804" w:rsidP="009D3804">
      <w:pPr>
        <w:spacing w:line="276" w:lineRule="auto"/>
        <w:ind w:left="567" w:right="567"/>
        <w:jc w:val="both"/>
        <w:rPr>
          <w:rFonts w:ascii="Palatino Linotype" w:hAnsi="Palatino Linotype" w:cs="Arial"/>
          <w:i/>
          <w:sz w:val="22"/>
          <w:szCs w:val="22"/>
          <w:lang w:eastAsia="es-MX"/>
        </w:rPr>
      </w:pPr>
      <w:r w:rsidRPr="00794C2B">
        <w:rPr>
          <w:rFonts w:ascii="Palatino Linotype" w:hAnsi="Palatino Linotype" w:cs="Arial"/>
          <w:b/>
          <w:i/>
          <w:sz w:val="22"/>
          <w:szCs w:val="22"/>
          <w:lang w:eastAsia="es-MX"/>
        </w:rPr>
        <w:t>ACTOS CONSENTIDOS. SON LOS QUE NO SE IMPUGNAN MEDIANTE EL RECURSO IDÓNEO</w:t>
      </w:r>
      <w:r w:rsidRPr="00794C2B">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7738B36" w14:textId="77777777" w:rsidR="009D3804"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11A0ECB4" w14:textId="6FE67B32" w:rsidR="009D3804" w:rsidRDefault="009D380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Por otro lado</w:t>
      </w:r>
      <w:r w:rsidRPr="00794C2B">
        <w:rPr>
          <w:rFonts w:ascii="Palatino Linotype" w:hAnsi="Palatino Linotype"/>
          <w:color w:val="000000" w:themeColor="text1"/>
        </w:rPr>
        <w:t xml:space="preserve">, toda vez que el </w:t>
      </w:r>
      <w:r w:rsidRPr="00794C2B">
        <w:rPr>
          <w:rFonts w:ascii="Palatino Linotype" w:hAnsi="Palatino Linotype"/>
          <w:b/>
          <w:color w:val="000000" w:themeColor="text1"/>
        </w:rPr>
        <w:t>SUJETO OBLIGADO</w:t>
      </w:r>
      <w:r w:rsidRPr="00794C2B">
        <w:rPr>
          <w:rFonts w:ascii="Palatino Linotype" w:hAnsi="Palatino Linotype"/>
          <w:color w:val="000000" w:themeColor="text1"/>
        </w:rPr>
        <w:t xml:space="preserve"> se pronunció respecto de la información solicitada, resultaría conveniente obviar el análisis de competencia del </w:t>
      </w:r>
      <w:r w:rsidR="00923E6F">
        <w:rPr>
          <w:rFonts w:ascii="Palatino Linotype" w:hAnsi="Palatino Linotype"/>
          <w:bCs/>
          <w:color w:val="000000" w:themeColor="text1"/>
        </w:rPr>
        <w:t>Ayuntamiento de Naucalpan de Juárez</w:t>
      </w:r>
      <w:r w:rsidRPr="00794C2B">
        <w:rPr>
          <w:rFonts w:ascii="Palatino Linotype" w:hAnsi="Palatino Linotype"/>
          <w:color w:val="000000" w:themeColor="text1"/>
        </w:rPr>
        <w:t xml:space="preserve"> para generar, administrar o poseer la misma, dado que éste asumió la competencia mediante su respuesta a la solicitud de información.</w:t>
      </w:r>
    </w:p>
    <w:p w14:paraId="72E8904C" w14:textId="77777777" w:rsidR="009D3804"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6F3F4AA5" w14:textId="0D309D18" w:rsidR="009D3804" w:rsidRDefault="009D380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Lo </w:t>
      </w:r>
      <w:r w:rsidRPr="00794C2B">
        <w:rPr>
          <w:rFonts w:ascii="Palatino Linotype" w:hAnsi="Palatino Linotype"/>
          <w:color w:val="000000" w:themeColor="text1"/>
        </w:rPr>
        <w:t xml:space="preserve">anterior encuentra lógica toda vez que el estudio de la naturaleza jurídica de la información pública solicitada tiene por objeto determinar si ésta la genera, posee o administra el </w:t>
      </w:r>
      <w:r w:rsidRPr="00794C2B">
        <w:rPr>
          <w:rFonts w:ascii="Palatino Linotype" w:hAnsi="Palatino Linotype"/>
          <w:b/>
          <w:color w:val="000000" w:themeColor="text1"/>
        </w:rPr>
        <w:t>SUJETO OBLIGADO</w:t>
      </w:r>
      <w:r w:rsidRPr="00794C2B">
        <w:rPr>
          <w:rFonts w:ascii="Palatino Linotype" w:hAnsi="Palatino Linotype"/>
          <w:color w:val="000000" w:themeColor="text1"/>
        </w:rPr>
        <w:t xml:space="preserve">; empero, en aquellos casos en que éste la asume, implica </w:t>
      </w:r>
      <w:r w:rsidRPr="00794C2B">
        <w:rPr>
          <w:rFonts w:ascii="Palatino Linotype" w:hAnsi="Palatino Linotype"/>
          <w:i/>
          <w:color w:val="000000" w:themeColor="text1"/>
        </w:rPr>
        <w:t>de facto</w:t>
      </w:r>
      <w:r w:rsidRPr="00794C2B">
        <w:rPr>
          <w:rFonts w:ascii="Palatino Linotype" w:hAnsi="Palatino Linotype"/>
          <w:color w:val="000000" w:themeColor="text1"/>
        </w:rPr>
        <w:t xml:space="preserve"> que la genera, posee o administra. Por consiguiente, a nada </w:t>
      </w:r>
      <w:r w:rsidRPr="00794C2B">
        <w:rPr>
          <w:rFonts w:ascii="Palatino Linotype" w:hAnsi="Palatino Linotype"/>
          <w:color w:val="000000" w:themeColor="text1"/>
        </w:rPr>
        <w:lastRenderedPageBreak/>
        <w:t xml:space="preserve">práctico nos conduciría su estudio, ya que, se insiste, la información pública solicitada, </w:t>
      </w:r>
      <w:r>
        <w:rPr>
          <w:rFonts w:ascii="Palatino Linotype" w:hAnsi="Palatino Linotype"/>
          <w:color w:val="000000" w:themeColor="text1"/>
        </w:rPr>
        <w:t xml:space="preserve">relacionada con </w:t>
      </w:r>
      <w:r w:rsidR="00923E6F">
        <w:rPr>
          <w:rFonts w:ascii="Palatino Linotype" w:hAnsi="Palatino Linotype"/>
          <w:color w:val="000000" w:themeColor="text1"/>
        </w:rPr>
        <w:t>el contrato de arrendamiento número SA/DT/SPN/CTA/001/2019</w:t>
      </w:r>
      <w:r>
        <w:rPr>
          <w:rFonts w:ascii="Palatino Linotype" w:hAnsi="Palatino Linotype"/>
          <w:color w:val="000000" w:themeColor="text1"/>
        </w:rPr>
        <w:t>,</w:t>
      </w:r>
      <w:r>
        <w:rPr>
          <w:rFonts w:ascii="Palatino Linotype" w:hAnsi="Palatino Linotype"/>
          <w:b/>
          <w:color w:val="000000" w:themeColor="text1"/>
        </w:rPr>
        <w:t xml:space="preserve"> </w:t>
      </w:r>
      <w:r w:rsidRPr="00794C2B">
        <w:rPr>
          <w:rFonts w:ascii="Palatino Linotype" w:hAnsi="Palatino Linotype"/>
          <w:color w:val="000000" w:themeColor="text1"/>
        </w:rPr>
        <w:t xml:space="preserve">ha sido asumida por el </w:t>
      </w:r>
      <w:r w:rsidRPr="00794C2B">
        <w:rPr>
          <w:rFonts w:ascii="Palatino Linotype" w:hAnsi="Palatino Linotype"/>
          <w:b/>
          <w:color w:val="000000" w:themeColor="text1"/>
        </w:rPr>
        <w:t>SUJETO OBLIGADO</w:t>
      </w:r>
      <w:r w:rsidRPr="00794C2B">
        <w:rPr>
          <w:rFonts w:ascii="Palatino Linotype" w:hAnsi="Palatino Linotype"/>
          <w:color w:val="000000" w:themeColor="text1"/>
        </w:rPr>
        <w:t>.</w:t>
      </w:r>
    </w:p>
    <w:p w14:paraId="2286E722" w14:textId="77777777" w:rsidR="009D3804"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4E18F51D" w14:textId="41AE5EDE" w:rsidR="009D3804" w:rsidRDefault="009D380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Con </w:t>
      </w:r>
      <w:r w:rsidRPr="00794C2B">
        <w:rPr>
          <w:rFonts w:ascii="Palatino Linotype" w:hAnsi="Palatino Linotype"/>
          <w:color w:val="000000" w:themeColor="text1"/>
        </w:rPr>
        <w:t xml:space="preserve">base en lo anterior, se procede a analizar </w:t>
      </w:r>
      <w:r>
        <w:rPr>
          <w:rFonts w:ascii="Palatino Linotype" w:hAnsi="Palatino Linotype"/>
          <w:color w:val="000000" w:themeColor="text1"/>
        </w:rPr>
        <w:t xml:space="preserve">el contenido de </w:t>
      </w:r>
      <w:r w:rsidR="00923E6F">
        <w:rPr>
          <w:rFonts w:ascii="Palatino Linotype" w:hAnsi="Palatino Linotype"/>
          <w:color w:val="000000" w:themeColor="text1"/>
        </w:rPr>
        <w:t>recibos de arrendamiento proporcionados en respuesta</w:t>
      </w:r>
      <w:r>
        <w:rPr>
          <w:rFonts w:ascii="Palatino Linotype" w:hAnsi="Palatino Linotype"/>
          <w:color w:val="000000" w:themeColor="text1"/>
        </w:rPr>
        <w:t>, y así determinar si</w:t>
      </w:r>
      <w:r w:rsidR="00923E6F">
        <w:rPr>
          <w:rFonts w:ascii="Palatino Linotype" w:hAnsi="Palatino Linotype"/>
          <w:color w:val="000000" w:themeColor="text1"/>
        </w:rPr>
        <w:t>, con ellos,</w:t>
      </w:r>
      <w:r>
        <w:rPr>
          <w:rFonts w:ascii="Palatino Linotype" w:hAnsi="Palatino Linotype"/>
          <w:color w:val="000000" w:themeColor="text1"/>
        </w:rPr>
        <w:t xml:space="preserve"> el </w:t>
      </w:r>
      <w:r>
        <w:rPr>
          <w:rFonts w:ascii="Palatino Linotype" w:hAnsi="Palatino Linotype"/>
          <w:b/>
          <w:color w:val="000000" w:themeColor="text1"/>
        </w:rPr>
        <w:t>SUJETO OBLIGADO</w:t>
      </w:r>
      <w:r>
        <w:rPr>
          <w:rFonts w:ascii="Palatino Linotype" w:hAnsi="Palatino Linotype"/>
          <w:color w:val="000000" w:themeColor="text1"/>
        </w:rPr>
        <w:t xml:space="preserve"> </w:t>
      </w:r>
      <w:r w:rsidR="00923E6F">
        <w:rPr>
          <w:rFonts w:ascii="Palatino Linotype" w:hAnsi="Palatino Linotype"/>
          <w:color w:val="000000" w:themeColor="text1"/>
        </w:rPr>
        <w:t>logra colmar el derecho de acceso a la información ejercido por la particular</w:t>
      </w:r>
      <w:r>
        <w:rPr>
          <w:rFonts w:ascii="Palatino Linotype" w:hAnsi="Palatino Linotype"/>
          <w:color w:val="000000" w:themeColor="text1"/>
        </w:rPr>
        <w:t xml:space="preserve"> o, si por el contrario, procede la entrega de información.</w:t>
      </w:r>
    </w:p>
    <w:p w14:paraId="62C27F5C" w14:textId="5A9CC4FC" w:rsidR="00B13760" w:rsidRDefault="00B13760" w:rsidP="00B13760">
      <w:pPr>
        <w:pStyle w:val="Prrafodelista"/>
        <w:tabs>
          <w:tab w:val="left" w:pos="426"/>
        </w:tabs>
        <w:spacing w:before="240" w:after="240" w:line="360" w:lineRule="auto"/>
        <w:ind w:left="0" w:right="51"/>
        <w:jc w:val="both"/>
        <w:rPr>
          <w:rFonts w:ascii="Palatino Linotype" w:hAnsi="Palatino Linotype"/>
          <w:color w:val="000000" w:themeColor="text1"/>
        </w:rPr>
      </w:pPr>
    </w:p>
    <w:p w14:paraId="4B3DEC36" w14:textId="51BCAA69" w:rsidR="00B13760" w:rsidRPr="00B13760" w:rsidRDefault="00B13760" w:rsidP="00880F33">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7" w:name="_Toc96002407"/>
      <w:r>
        <w:rPr>
          <w:rFonts w:ascii="Palatino Linotype" w:hAnsi="Palatino Linotype"/>
          <w:b/>
          <w:bCs/>
          <w:color w:val="000000" w:themeColor="text1"/>
        </w:rPr>
        <w:t xml:space="preserve">III. </w:t>
      </w:r>
      <w:r w:rsidR="00923E6F">
        <w:rPr>
          <w:rFonts w:ascii="Palatino Linotype" w:hAnsi="Palatino Linotype"/>
          <w:b/>
          <w:bCs/>
          <w:color w:val="000000" w:themeColor="text1"/>
        </w:rPr>
        <w:t>De los documentos ilegibles</w:t>
      </w:r>
      <w:r>
        <w:rPr>
          <w:rFonts w:ascii="Palatino Linotype" w:hAnsi="Palatino Linotype"/>
          <w:b/>
          <w:bCs/>
          <w:color w:val="000000" w:themeColor="text1"/>
        </w:rPr>
        <w:t>.</w:t>
      </w:r>
      <w:bookmarkEnd w:id="27"/>
    </w:p>
    <w:p w14:paraId="6B491F76" w14:textId="77777777" w:rsidR="00B13760" w:rsidRDefault="00B13760" w:rsidP="00B13760">
      <w:pPr>
        <w:pStyle w:val="Prrafodelista"/>
        <w:tabs>
          <w:tab w:val="left" w:pos="426"/>
        </w:tabs>
        <w:spacing w:before="240" w:after="240" w:line="360" w:lineRule="auto"/>
        <w:ind w:left="0" w:right="51"/>
        <w:jc w:val="both"/>
        <w:rPr>
          <w:rFonts w:ascii="Palatino Linotype" w:hAnsi="Palatino Linotype"/>
          <w:color w:val="000000" w:themeColor="text1"/>
        </w:rPr>
      </w:pPr>
    </w:p>
    <w:p w14:paraId="169ED937" w14:textId="7F4E84F2" w:rsidR="00C71FE6" w:rsidRDefault="00131B80" w:rsidP="00923E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Hasta este momento hemos logrado exponer, </w:t>
      </w:r>
      <w:r>
        <w:rPr>
          <w:rFonts w:ascii="Palatino Linotype" w:hAnsi="Palatino Linotype"/>
          <w:i/>
          <w:iCs/>
          <w:color w:val="000000" w:themeColor="text1"/>
        </w:rPr>
        <w:t>grosso modo</w:t>
      </w:r>
      <w:r>
        <w:rPr>
          <w:rFonts w:ascii="Palatino Linotype" w:hAnsi="Palatino Linotype"/>
          <w:color w:val="000000" w:themeColor="text1"/>
        </w:rPr>
        <w:t xml:space="preserve">, el procedimiento que deberán vigilar los Sujetos Obligados para atender una solicitud de acceso a la información. Sin embargo, también es esencial señalar que la Ley de la materia considera, también, una serie de principios que deberán atenderse a efecto de que los entes públicos entreguen información clara, precisa y que no entorpezca el derecho de los particulares; uno de estos principios es el de </w:t>
      </w:r>
      <w:r>
        <w:rPr>
          <w:rFonts w:ascii="Palatino Linotype" w:hAnsi="Palatino Linotype"/>
          <w:b/>
          <w:bCs/>
          <w:color w:val="000000" w:themeColor="text1"/>
        </w:rPr>
        <w:t>accesibilidad</w:t>
      </w:r>
      <w:r>
        <w:rPr>
          <w:rFonts w:ascii="Palatino Linotype" w:hAnsi="Palatino Linotype"/>
          <w:color w:val="000000" w:themeColor="text1"/>
        </w:rPr>
        <w:t>.</w:t>
      </w:r>
    </w:p>
    <w:p w14:paraId="527D386D" w14:textId="77777777" w:rsidR="00923E6F" w:rsidRDefault="00923E6F" w:rsidP="00923E6F">
      <w:pPr>
        <w:pStyle w:val="Prrafodelista"/>
        <w:tabs>
          <w:tab w:val="left" w:pos="426"/>
        </w:tabs>
        <w:spacing w:before="240" w:after="240" w:line="360" w:lineRule="auto"/>
        <w:ind w:left="0" w:right="51"/>
        <w:jc w:val="both"/>
        <w:rPr>
          <w:rFonts w:ascii="Palatino Linotype" w:hAnsi="Palatino Linotype"/>
          <w:color w:val="000000" w:themeColor="text1"/>
        </w:rPr>
      </w:pPr>
    </w:p>
    <w:p w14:paraId="366375BC" w14:textId="5544AFF3" w:rsidR="00923E6F" w:rsidRDefault="00E9428D" w:rsidP="00923E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Al respecto, el artículo 22 de la Ley de Transparencia y Acceso a la Información Pública del Estado de México y Municipios, establece que el </w:t>
      </w:r>
      <w:r w:rsidRPr="00E9428D">
        <w:rPr>
          <w:rFonts w:ascii="Palatino Linotype" w:hAnsi="Palatino Linotype"/>
          <w:color w:val="000000" w:themeColor="text1"/>
        </w:rPr>
        <w:t xml:space="preserve">procedimiento de acceso, entrega y publicación de la información </w:t>
      </w:r>
      <w:r w:rsidRPr="00E9428D">
        <w:rPr>
          <w:rFonts w:ascii="Palatino Linotype" w:hAnsi="Palatino Linotype"/>
          <w:b/>
          <w:bCs/>
          <w:color w:val="000000" w:themeColor="text1"/>
        </w:rPr>
        <w:t>se propiciarán las condiciones necesarias para que ésta sea accesible a cualquier persona</w:t>
      </w:r>
      <w:r w:rsidRPr="00E9428D">
        <w:rPr>
          <w:rFonts w:ascii="Palatino Linotype" w:hAnsi="Palatino Linotype"/>
          <w:color w:val="000000" w:themeColor="text1"/>
        </w:rPr>
        <w:t>, de conformidad con el artículo 5 de la Constitución Local y demás disposiciones de la materia</w:t>
      </w:r>
      <w:r>
        <w:rPr>
          <w:rFonts w:ascii="Palatino Linotype" w:hAnsi="Palatino Linotype"/>
          <w:color w:val="000000" w:themeColor="text1"/>
        </w:rPr>
        <w:t>.</w:t>
      </w:r>
    </w:p>
    <w:p w14:paraId="46FED502" w14:textId="77777777" w:rsidR="00923E6F" w:rsidRDefault="00923E6F" w:rsidP="00923E6F">
      <w:pPr>
        <w:pStyle w:val="Prrafodelista"/>
        <w:tabs>
          <w:tab w:val="left" w:pos="426"/>
        </w:tabs>
        <w:spacing w:before="240" w:after="240" w:line="360" w:lineRule="auto"/>
        <w:ind w:left="0" w:right="51"/>
        <w:jc w:val="both"/>
        <w:rPr>
          <w:rFonts w:ascii="Palatino Linotype" w:hAnsi="Palatino Linotype"/>
          <w:color w:val="000000" w:themeColor="text1"/>
        </w:rPr>
      </w:pPr>
    </w:p>
    <w:p w14:paraId="281389F2" w14:textId="5D0AC997" w:rsidR="00923E6F" w:rsidRDefault="00E9428D" w:rsidP="00923E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Por su parte, el diverso 151 de la Ley de la materia, señala que las </w:t>
      </w:r>
      <w:r w:rsidRPr="00E9428D">
        <w:rPr>
          <w:rFonts w:ascii="Palatino Linotype" w:hAnsi="Palatino Linotype"/>
          <w:color w:val="000000" w:themeColor="text1"/>
        </w:rPr>
        <w:t xml:space="preserve">Unidades de Transparencia de los Sujetos Obligados </w:t>
      </w:r>
      <w:r w:rsidRPr="00E9428D">
        <w:rPr>
          <w:rFonts w:ascii="Palatino Linotype" w:hAnsi="Palatino Linotype"/>
          <w:b/>
          <w:bCs/>
          <w:color w:val="000000" w:themeColor="text1"/>
        </w:rPr>
        <w:t>deberán garantizar las medidas y condiciones de accesibilidad</w:t>
      </w:r>
      <w:r w:rsidRPr="00E9428D">
        <w:rPr>
          <w:rFonts w:ascii="Palatino Linotype" w:hAnsi="Palatino Linotype"/>
          <w:color w:val="000000" w:themeColor="text1"/>
        </w:rPr>
        <w:t xml:space="preserve"> para que toda persona pueda ejercer el derecho de acceso a la información, mediante solicitudes de información y deberá apoyar al solicitante en la elaboración de las mismas</w:t>
      </w:r>
      <w:r>
        <w:rPr>
          <w:rFonts w:ascii="Palatino Linotype" w:hAnsi="Palatino Linotype"/>
          <w:color w:val="000000" w:themeColor="text1"/>
        </w:rPr>
        <w:t>.</w:t>
      </w:r>
    </w:p>
    <w:p w14:paraId="2ECF7841" w14:textId="77777777" w:rsidR="00923E6F" w:rsidRDefault="00923E6F" w:rsidP="00923E6F">
      <w:pPr>
        <w:pStyle w:val="Prrafodelista"/>
        <w:tabs>
          <w:tab w:val="left" w:pos="426"/>
        </w:tabs>
        <w:spacing w:before="240" w:after="240" w:line="360" w:lineRule="auto"/>
        <w:ind w:left="0" w:right="51"/>
        <w:jc w:val="both"/>
        <w:rPr>
          <w:rFonts w:ascii="Palatino Linotype" w:hAnsi="Palatino Linotype"/>
          <w:color w:val="000000" w:themeColor="text1"/>
        </w:rPr>
      </w:pPr>
    </w:p>
    <w:p w14:paraId="0D7BF776" w14:textId="1D963BA8" w:rsidR="00923E6F" w:rsidRDefault="00E9428D" w:rsidP="00923E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el presente asunto, como ha sido reiterado a lo largo de la presente resolución, el </w:t>
      </w:r>
      <w:r>
        <w:rPr>
          <w:rFonts w:ascii="Palatino Linotype" w:hAnsi="Palatino Linotype"/>
          <w:b/>
          <w:bCs/>
          <w:color w:val="000000" w:themeColor="text1"/>
        </w:rPr>
        <w:t>SUJETO OBLIGADO</w:t>
      </w:r>
      <w:r>
        <w:rPr>
          <w:rFonts w:ascii="Palatino Linotype" w:hAnsi="Palatino Linotype"/>
          <w:color w:val="000000" w:themeColor="text1"/>
        </w:rPr>
        <w:t xml:space="preserve"> entregó, a través del archivo electrónico denominado </w:t>
      </w:r>
      <w:r>
        <w:rPr>
          <w:rFonts w:ascii="Palatino Linotype" w:hAnsi="Palatino Linotype"/>
          <w:b/>
          <w:bCs/>
          <w:i/>
          <w:iCs/>
          <w:color w:val="000000" w:themeColor="text1"/>
        </w:rPr>
        <w:t>“Folio 007792021.pdf”</w:t>
      </w:r>
      <w:r>
        <w:rPr>
          <w:rFonts w:ascii="Palatino Linotype" w:hAnsi="Palatino Linotype"/>
          <w:color w:val="000000" w:themeColor="text1"/>
        </w:rPr>
        <w:t>, un total de diez recibos de arrendamiento digitalizados</w:t>
      </w:r>
      <w:r w:rsidR="00F84185">
        <w:rPr>
          <w:rFonts w:ascii="Palatino Linotype" w:hAnsi="Palatino Linotype"/>
          <w:color w:val="000000" w:themeColor="text1"/>
        </w:rPr>
        <w:t>,</w:t>
      </w:r>
      <w:r w:rsidR="00E97537">
        <w:rPr>
          <w:rFonts w:ascii="Palatino Linotype" w:hAnsi="Palatino Linotype"/>
          <w:color w:val="000000" w:themeColor="text1"/>
        </w:rPr>
        <w:t xml:space="preserve"> en una suerte de versión pública,</w:t>
      </w:r>
      <w:r w:rsidR="00F84185">
        <w:rPr>
          <w:rFonts w:ascii="Palatino Linotype" w:hAnsi="Palatino Linotype"/>
          <w:color w:val="000000" w:themeColor="text1"/>
        </w:rPr>
        <w:t xml:space="preserve"> los cuales derivan del contrato de arrendamiento número SA/DT/SPN/CTA/001/2019; empero, de ninguno de los comprobantes puede distinguirse su contenido, como se muestra a continuación:</w:t>
      </w:r>
    </w:p>
    <w:p w14:paraId="3FBBF803" w14:textId="547E6554" w:rsidR="00923E6F" w:rsidRDefault="00923E6F" w:rsidP="00923E6F">
      <w:pPr>
        <w:pStyle w:val="Prrafodelista"/>
        <w:tabs>
          <w:tab w:val="left" w:pos="426"/>
        </w:tabs>
        <w:spacing w:before="240" w:after="240" w:line="360" w:lineRule="auto"/>
        <w:ind w:left="0" w:right="51"/>
        <w:jc w:val="both"/>
        <w:rPr>
          <w:rFonts w:ascii="Palatino Linotype" w:hAnsi="Palatino Linotype"/>
          <w:color w:val="000000" w:themeColor="text1"/>
        </w:rPr>
      </w:pPr>
    </w:p>
    <w:p w14:paraId="1002270D" w14:textId="2DED52EE" w:rsidR="00F84185" w:rsidRDefault="00F84185" w:rsidP="00F84185">
      <w:pPr>
        <w:pStyle w:val="Prrafodelista"/>
        <w:tabs>
          <w:tab w:val="left" w:pos="426"/>
        </w:tabs>
        <w:spacing w:before="240" w:after="240" w:line="360" w:lineRule="auto"/>
        <w:ind w:left="0" w:right="51"/>
        <w:jc w:val="center"/>
      </w:pPr>
      <w:r>
        <w:object w:dxaOrig="11715" w:dyaOrig="5535" w14:anchorId="1AF148D7">
          <v:shape id="_x0000_i1027" type="#_x0000_t75" style="width:372.25pt;height:177.3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aint.Picture" ShapeID="_x0000_i1027" DrawAspect="Content" ObjectID="_1708287515" r:id="rId13"/>
        </w:object>
      </w:r>
    </w:p>
    <w:p w14:paraId="7679FAFF" w14:textId="457F6F57" w:rsidR="00F84185" w:rsidRDefault="00F84185" w:rsidP="00F84185">
      <w:pPr>
        <w:pStyle w:val="Prrafodelista"/>
        <w:tabs>
          <w:tab w:val="left" w:pos="426"/>
        </w:tabs>
        <w:spacing w:before="240" w:after="240" w:line="360" w:lineRule="auto"/>
        <w:ind w:left="0" w:right="51"/>
        <w:jc w:val="center"/>
      </w:pPr>
      <w:r>
        <w:object w:dxaOrig="12150" w:dyaOrig="5625" w14:anchorId="34BB1533">
          <v:shape id="_x0000_i1028" type="#_x0000_t75" style="width:384.45pt;height:177.95pt"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aint.Picture" ShapeID="_x0000_i1028" DrawAspect="Content" ObjectID="_1708287516" r:id="rId15"/>
        </w:object>
      </w:r>
    </w:p>
    <w:p w14:paraId="44DF3086" w14:textId="41556F4E" w:rsidR="00F84185" w:rsidRDefault="00F84185" w:rsidP="00F84185">
      <w:pPr>
        <w:pStyle w:val="Prrafodelista"/>
        <w:tabs>
          <w:tab w:val="left" w:pos="426"/>
        </w:tabs>
        <w:spacing w:before="240" w:after="240" w:line="360" w:lineRule="auto"/>
        <w:ind w:left="0" w:right="51"/>
        <w:jc w:val="center"/>
      </w:pPr>
    </w:p>
    <w:p w14:paraId="059BC906" w14:textId="447B9BCF" w:rsidR="00F84185" w:rsidRDefault="00F84185" w:rsidP="00F84185">
      <w:pPr>
        <w:pStyle w:val="Prrafodelista"/>
        <w:tabs>
          <w:tab w:val="left" w:pos="426"/>
        </w:tabs>
        <w:spacing w:before="240" w:after="240" w:line="360" w:lineRule="auto"/>
        <w:ind w:left="0" w:right="51"/>
        <w:jc w:val="center"/>
      </w:pPr>
    </w:p>
    <w:p w14:paraId="5515299E" w14:textId="77777777" w:rsidR="00F84185" w:rsidRDefault="00F84185" w:rsidP="00F84185">
      <w:pPr>
        <w:pStyle w:val="Prrafodelista"/>
        <w:tabs>
          <w:tab w:val="left" w:pos="426"/>
        </w:tabs>
        <w:spacing w:before="240" w:after="240" w:line="360" w:lineRule="auto"/>
        <w:ind w:left="0" w:right="51"/>
        <w:jc w:val="center"/>
      </w:pPr>
    </w:p>
    <w:p w14:paraId="149FE459" w14:textId="6971E0DF" w:rsidR="00F84185" w:rsidRDefault="00F84185" w:rsidP="00F84185">
      <w:pPr>
        <w:pStyle w:val="Prrafodelista"/>
        <w:tabs>
          <w:tab w:val="left" w:pos="426"/>
        </w:tabs>
        <w:spacing w:before="240" w:after="240" w:line="360" w:lineRule="auto"/>
        <w:ind w:left="0" w:right="51"/>
        <w:jc w:val="center"/>
      </w:pPr>
      <w:r>
        <w:object w:dxaOrig="12270" w:dyaOrig="6855" w14:anchorId="5FABFA67">
          <v:shape id="_x0000_i1029" type="#_x0000_t75" style="width:380.4pt;height:211.9pt"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aint.Picture" ShapeID="_x0000_i1029" DrawAspect="Content" ObjectID="_1708287517" r:id="rId17"/>
        </w:object>
      </w:r>
    </w:p>
    <w:p w14:paraId="1161643B" w14:textId="5AB5F0F5" w:rsidR="00F84185" w:rsidRDefault="00F84185" w:rsidP="00F84185">
      <w:pPr>
        <w:pStyle w:val="Prrafodelista"/>
        <w:tabs>
          <w:tab w:val="left" w:pos="426"/>
        </w:tabs>
        <w:spacing w:before="240" w:after="240" w:line="360" w:lineRule="auto"/>
        <w:ind w:left="0" w:right="51"/>
        <w:jc w:val="center"/>
      </w:pPr>
      <w:r>
        <w:object w:dxaOrig="12075" w:dyaOrig="6330" w14:anchorId="1A1E4EE4">
          <v:shape id="_x0000_i1030" type="#_x0000_t75" style="width:383.1pt;height:201.05pt"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aint.Picture" ShapeID="_x0000_i1030" DrawAspect="Content" ObjectID="_1708287518" r:id="rId19"/>
        </w:object>
      </w:r>
      <w:r w:rsidRPr="00F84185">
        <w:t xml:space="preserve"> </w:t>
      </w:r>
      <w:r>
        <w:object w:dxaOrig="12345" w:dyaOrig="6435" w14:anchorId="3E50ACC1">
          <v:shape id="_x0000_i1031" type="#_x0000_t75" style="width:379pt;height:197pt" o:ole="" o:bordertopcolor="this" o:borderleftcolor="this" o:borderbottomcolor="this" o:borderrightcolor="this">
            <v:imagedata r:id="rId20" o:title=""/>
            <w10:bordertop type="single" width="8"/>
            <w10:borderleft type="single" width="8"/>
            <w10:borderbottom type="single" width="8"/>
            <w10:borderright type="single" width="8"/>
          </v:shape>
          <o:OLEObject Type="Embed" ProgID="Paint.Picture" ShapeID="_x0000_i1031" DrawAspect="Content" ObjectID="_1708287519" r:id="rId21"/>
        </w:object>
      </w:r>
      <w:r w:rsidRPr="00F84185">
        <w:t xml:space="preserve"> </w:t>
      </w:r>
      <w:r>
        <w:object w:dxaOrig="12090" w:dyaOrig="6375" w14:anchorId="0C3BCBB3">
          <v:shape id="_x0000_i1032" type="#_x0000_t75" style="width:382.4pt;height:201.05pt" o:ole="" o:bordertopcolor="this" o:borderleftcolor="this" o:borderbottomcolor="this" o:borderrightcolor="this">
            <v:imagedata r:id="rId22" o:title=""/>
            <w10:bordertop type="single" width="8"/>
            <w10:borderleft type="single" width="8"/>
            <w10:borderbottom type="single" width="8"/>
            <w10:borderright type="single" width="8"/>
          </v:shape>
          <o:OLEObject Type="Embed" ProgID="Paint.Picture" ShapeID="_x0000_i1032" DrawAspect="Content" ObjectID="_1708287520" r:id="rId23"/>
        </w:object>
      </w:r>
    </w:p>
    <w:p w14:paraId="70387DEE" w14:textId="3A8EFCE7" w:rsidR="00F84185" w:rsidRDefault="00F84185" w:rsidP="00F84185">
      <w:pPr>
        <w:pStyle w:val="Prrafodelista"/>
        <w:tabs>
          <w:tab w:val="left" w:pos="426"/>
        </w:tabs>
        <w:spacing w:before="240" w:after="240" w:line="360" w:lineRule="auto"/>
        <w:ind w:left="0" w:right="51"/>
        <w:jc w:val="center"/>
      </w:pPr>
      <w:r>
        <w:object w:dxaOrig="11850" w:dyaOrig="6165" w14:anchorId="24AE33C2">
          <v:shape id="_x0000_i1033" type="#_x0000_t75" style="width:384.45pt;height:200.4pt" o:ole="" o:bordertopcolor="this" o:borderleftcolor="this" o:borderbottomcolor="this" o:borderrightcolor="this">
            <v:imagedata r:id="rId24" o:title=""/>
            <w10:bordertop type="single" width="8"/>
            <w10:borderleft type="single" width="8"/>
            <w10:borderbottom type="single" width="8"/>
            <w10:borderright type="single" width="8"/>
          </v:shape>
          <o:OLEObject Type="Embed" ProgID="Paint.Picture" ShapeID="_x0000_i1033" DrawAspect="Content" ObjectID="_1708287521" r:id="rId25"/>
        </w:object>
      </w:r>
    </w:p>
    <w:p w14:paraId="75BEB888" w14:textId="125F9DD0" w:rsidR="00F84185" w:rsidRDefault="00F84185" w:rsidP="00F84185">
      <w:pPr>
        <w:pStyle w:val="Prrafodelista"/>
        <w:tabs>
          <w:tab w:val="left" w:pos="426"/>
        </w:tabs>
        <w:spacing w:before="240" w:after="240" w:line="360" w:lineRule="auto"/>
        <w:ind w:left="0" w:right="51"/>
        <w:jc w:val="center"/>
      </w:pPr>
      <w:r>
        <w:object w:dxaOrig="11715" w:dyaOrig="6315" w14:anchorId="407CCA90">
          <v:shape id="_x0000_i1034" type="#_x0000_t75" style="width:381.05pt;height:205.8pt" o:ole="" o:bordertopcolor="this" o:borderleftcolor="this" o:borderbottomcolor="this" o:borderrightcolor="this">
            <v:imagedata r:id="rId26" o:title=""/>
            <w10:bordertop type="single" width="8"/>
            <w10:borderleft type="single" width="8"/>
            <w10:borderbottom type="single" width="8"/>
            <w10:borderright type="single" width="8"/>
          </v:shape>
          <o:OLEObject Type="Embed" ProgID="Paint.Picture" ShapeID="_x0000_i1034" DrawAspect="Content" ObjectID="_1708287522" r:id="rId27"/>
        </w:object>
      </w:r>
    </w:p>
    <w:p w14:paraId="2155022C" w14:textId="22CBE80D" w:rsidR="00F84185" w:rsidRDefault="00F84185" w:rsidP="00F84185">
      <w:pPr>
        <w:pStyle w:val="Prrafodelista"/>
        <w:tabs>
          <w:tab w:val="left" w:pos="426"/>
        </w:tabs>
        <w:spacing w:before="240" w:after="240" w:line="360" w:lineRule="auto"/>
        <w:ind w:left="0" w:right="51"/>
        <w:jc w:val="center"/>
      </w:pPr>
      <w:r>
        <w:object w:dxaOrig="11910" w:dyaOrig="6270" w14:anchorId="35BFC38D">
          <v:shape id="_x0000_i1035" type="#_x0000_t75" style="width:381.75pt;height:200.4pt" o:ole="" o:bordertopcolor="this" o:borderleftcolor="this" o:borderbottomcolor="this" o:borderrightcolor="this">
            <v:imagedata r:id="rId28" o:title=""/>
            <w10:bordertop type="single" width="8"/>
            <w10:borderleft type="single" width="8"/>
            <w10:borderbottom type="single" width="8"/>
            <w10:borderright type="single" width="8"/>
          </v:shape>
          <o:OLEObject Type="Embed" ProgID="Paint.Picture" ShapeID="_x0000_i1035" DrawAspect="Content" ObjectID="_1708287523" r:id="rId29"/>
        </w:object>
      </w:r>
    </w:p>
    <w:p w14:paraId="01A25926" w14:textId="11C4DCAF" w:rsidR="00F84185" w:rsidRDefault="00F84185" w:rsidP="00F84185">
      <w:pPr>
        <w:pStyle w:val="Prrafodelista"/>
        <w:tabs>
          <w:tab w:val="left" w:pos="426"/>
        </w:tabs>
        <w:spacing w:before="240" w:after="240" w:line="360" w:lineRule="auto"/>
        <w:ind w:left="0" w:right="51"/>
        <w:jc w:val="center"/>
        <w:rPr>
          <w:rFonts w:ascii="Palatino Linotype" w:hAnsi="Palatino Linotype"/>
          <w:color w:val="000000" w:themeColor="text1"/>
        </w:rPr>
      </w:pPr>
      <w:r>
        <w:object w:dxaOrig="12045" w:dyaOrig="6270" w14:anchorId="304D5737">
          <v:shape id="_x0000_i1036" type="#_x0000_t75" style="width:381.05pt;height:198.35pt" o:ole="" o:bordertopcolor="this" o:borderleftcolor="this" o:borderbottomcolor="this" o:borderrightcolor="this">
            <v:imagedata r:id="rId30" o:title=""/>
            <w10:bordertop type="single" width="8"/>
            <w10:borderleft type="single" width="8"/>
            <w10:borderbottom type="single" width="8"/>
            <w10:borderright type="single" width="8"/>
          </v:shape>
          <o:OLEObject Type="Embed" ProgID="Paint.Picture" ShapeID="_x0000_i1036" DrawAspect="Content" ObjectID="_1708287524" r:id="rId31"/>
        </w:object>
      </w:r>
    </w:p>
    <w:p w14:paraId="60ED5C03" w14:textId="77777777" w:rsidR="00F84185" w:rsidRDefault="00F84185" w:rsidP="00923E6F">
      <w:pPr>
        <w:pStyle w:val="Prrafodelista"/>
        <w:tabs>
          <w:tab w:val="left" w:pos="426"/>
        </w:tabs>
        <w:spacing w:before="240" w:after="240" w:line="360" w:lineRule="auto"/>
        <w:ind w:left="0" w:right="51"/>
        <w:jc w:val="both"/>
        <w:rPr>
          <w:rFonts w:ascii="Palatino Linotype" w:hAnsi="Palatino Linotype"/>
          <w:color w:val="000000" w:themeColor="text1"/>
        </w:rPr>
      </w:pPr>
    </w:p>
    <w:p w14:paraId="501B28B3" w14:textId="290633D1" w:rsidR="00923E6F" w:rsidRDefault="00E97537" w:rsidP="00923E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las imágenes anteriores, resulta claro que, si bien el </w:t>
      </w:r>
      <w:r>
        <w:rPr>
          <w:rFonts w:ascii="Palatino Linotype" w:hAnsi="Palatino Linotype"/>
          <w:b/>
          <w:bCs/>
          <w:color w:val="000000" w:themeColor="text1"/>
        </w:rPr>
        <w:t>SUJETO OBLIGADO</w:t>
      </w:r>
      <w:r>
        <w:rPr>
          <w:rFonts w:ascii="Palatino Linotype" w:hAnsi="Palatino Linotype"/>
          <w:color w:val="000000" w:themeColor="text1"/>
        </w:rPr>
        <w:t xml:space="preserve"> entregó los recibos de arrendamiento relativos al contrato señalado en la solicitud de información primigenia, su contenido no puede distinguirse, toda vez que pasaron por un proceso de digitalización deficiente; por lo tanto, la </w:t>
      </w:r>
      <w:r>
        <w:rPr>
          <w:rFonts w:ascii="Palatino Linotype" w:hAnsi="Palatino Linotype"/>
          <w:b/>
          <w:bCs/>
          <w:color w:val="000000" w:themeColor="text1"/>
        </w:rPr>
        <w:t>RECURRENTE</w:t>
      </w:r>
      <w:r>
        <w:rPr>
          <w:rFonts w:ascii="Palatino Linotype" w:hAnsi="Palatino Linotype"/>
          <w:color w:val="000000" w:themeColor="text1"/>
        </w:rPr>
        <w:t xml:space="preserve"> no puede acceder a la información contenida en éstos.</w:t>
      </w:r>
    </w:p>
    <w:p w14:paraId="42901DE6" w14:textId="77777777" w:rsidR="00923E6F" w:rsidRDefault="00923E6F" w:rsidP="00923E6F">
      <w:pPr>
        <w:pStyle w:val="Prrafodelista"/>
        <w:tabs>
          <w:tab w:val="left" w:pos="426"/>
        </w:tabs>
        <w:spacing w:before="240" w:after="240" w:line="360" w:lineRule="auto"/>
        <w:ind w:left="0" w:right="51"/>
        <w:jc w:val="both"/>
        <w:rPr>
          <w:rFonts w:ascii="Palatino Linotype" w:hAnsi="Palatino Linotype"/>
          <w:color w:val="000000" w:themeColor="text1"/>
        </w:rPr>
      </w:pPr>
    </w:p>
    <w:p w14:paraId="76EDB81F" w14:textId="04E8FC01" w:rsidR="00923E6F" w:rsidRDefault="00870A63" w:rsidP="00923E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No está de más mencionar que, de la lectura al contenido del contrato de arrendamiento número SA/DT/SPN/CTA/001/2019, específicamente en su Cláusula CUARTA, se establece que la vigencia del contrato abarcará el periodo comprendido del uno (01) de marzo de dos mil diecinueve al treinta y uno (31) de diciembre de dos mil veintiuno; o, lo que es lo mismo, tendrá una duración de 22 meses.</w:t>
      </w:r>
    </w:p>
    <w:p w14:paraId="4BF950D7" w14:textId="77777777" w:rsidR="00923E6F" w:rsidRDefault="00923E6F" w:rsidP="00923E6F">
      <w:pPr>
        <w:pStyle w:val="Prrafodelista"/>
        <w:tabs>
          <w:tab w:val="left" w:pos="426"/>
        </w:tabs>
        <w:spacing w:before="240" w:after="240" w:line="360" w:lineRule="auto"/>
        <w:ind w:left="0" w:right="51"/>
        <w:jc w:val="both"/>
        <w:rPr>
          <w:rFonts w:ascii="Palatino Linotype" w:hAnsi="Palatino Linotype"/>
          <w:color w:val="000000" w:themeColor="text1"/>
        </w:rPr>
      </w:pPr>
    </w:p>
    <w:p w14:paraId="6A1E2BCE" w14:textId="14F4D43A" w:rsidR="00923E6F" w:rsidRPr="00FD4644" w:rsidRDefault="00870A63" w:rsidP="00923E6F">
      <w:pPr>
        <w:pStyle w:val="Prrafodelista"/>
        <w:numPr>
          <w:ilvl w:val="0"/>
          <w:numId w:val="1"/>
        </w:numPr>
        <w:tabs>
          <w:tab w:val="left" w:pos="426"/>
        </w:tabs>
        <w:spacing w:before="240" w:after="240" w:line="360" w:lineRule="auto"/>
        <w:ind w:right="51"/>
        <w:jc w:val="both"/>
        <w:rPr>
          <w:rFonts w:ascii="Palatino Linotype" w:hAnsi="Palatino Linotype"/>
          <w:b/>
          <w:color w:val="000000" w:themeColor="text1"/>
        </w:rPr>
      </w:pPr>
      <w:r>
        <w:rPr>
          <w:rFonts w:ascii="Palatino Linotype" w:hAnsi="Palatino Linotype"/>
          <w:color w:val="000000" w:themeColor="text1"/>
        </w:rPr>
        <w:t xml:space="preserve">Dicho lo anterior, no se ignora que el </w:t>
      </w:r>
      <w:r>
        <w:rPr>
          <w:rFonts w:ascii="Palatino Linotype" w:hAnsi="Palatino Linotype"/>
          <w:b/>
          <w:bCs/>
          <w:color w:val="000000" w:themeColor="text1"/>
        </w:rPr>
        <w:t>SUJETO OBLIGADO</w:t>
      </w:r>
      <w:r>
        <w:rPr>
          <w:rFonts w:ascii="Palatino Linotype" w:hAnsi="Palatino Linotype"/>
          <w:color w:val="000000" w:themeColor="text1"/>
        </w:rPr>
        <w:t xml:space="preserve"> entregó únicamente 10 recibos de arrendamiento derivados del contrato, cuando en realidad, debió de </w:t>
      </w:r>
      <w:r>
        <w:rPr>
          <w:rFonts w:ascii="Palatino Linotype" w:hAnsi="Palatino Linotype"/>
          <w:color w:val="000000" w:themeColor="text1"/>
        </w:rPr>
        <w:lastRenderedPageBreak/>
        <w:t xml:space="preserve">entregar, por lo menos, </w:t>
      </w:r>
      <w:r w:rsidR="00B81E78">
        <w:rPr>
          <w:rFonts w:ascii="Palatino Linotype" w:hAnsi="Palatino Linotype"/>
          <w:color w:val="000000" w:themeColor="text1"/>
        </w:rPr>
        <w:t>31</w:t>
      </w:r>
      <w:r>
        <w:rPr>
          <w:rFonts w:ascii="Palatino Linotype" w:hAnsi="Palatino Linotype"/>
          <w:color w:val="000000" w:themeColor="text1"/>
        </w:rPr>
        <w:t xml:space="preserve"> recibos; lo anterior es así ya que la solicitud de información </w:t>
      </w:r>
      <w:r>
        <w:rPr>
          <w:rFonts w:ascii="Palatino Linotype" w:hAnsi="Palatino Linotype"/>
          <w:b/>
          <w:bCs/>
          <w:color w:val="000000" w:themeColor="text1"/>
        </w:rPr>
        <w:t>00779/NAUCALPA/IP/2021</w:t>
      </w:r>
      <w:r>
        <w:rPr>
          <w:rFonts w:ascii="Palatino Linotype" w:hAnsi="Palatino Linotype"/>
          <w:color w:val="000000" w:themeColor="text1"/>
        </w:rPr>
        <w:t xml:space="preserve"> se presentó el trece (13) de octubre de dos mil veintiuno, por lo tanto, </w:t>
      </w:r>
      <w:r w:rsidRPr="00B81E78">
        <w:rPr>
          <w:rFonts w:ascii="Palatino Linotype" w:hAnsi="Palatino Linotype"/>
          <w:b/>
          <w:bCs/>
          <w:color w:val="000000" w:themeColor="text1"/>
        </w:rPr>
        <w:t xml:space="preserve">las rentas por el inmueble debieron estar cubiertas, por lo menos, por los meses de marzo de dos mil diecinueve a septiembre de dos mil </w:t>
      </w:r>
      <w:r w:rsidR="009044AE" w:rsidRPr="00FD4644">
        <w:rPr>
          <w:rFonts w:ascii="Palatino Linotype" w:hAnsi="Palatino Linotype"/>
          <w:b/>
          <w:color w:val="000000" w:themeColor="text1"/>
        </w:rPr>
        <w:t>veintiuno</w:t>
      </w:r>
      <w:r w:rsidRPr="00FD4644">
        <w:rPr>
          <w:rFonts w:ascii="Palatino Linotype" w:hAnsi="Palatino Linotype"/>
          <w:b/>
          <w:color w:val="000000" w:themeColor="text1"/>
        </w:rPr>
        <w:t>.</w:t>
      </w:r>
    </w:p>
    <w:p w14:paraId="101D0727" w14:textId="77777777" w:rsidR="00923E6F" w:rsidRDefault="00923E6F" w:rsidP="00923E6F">
      <w:pPr>
        <w:pStyle w:val="Prrafodelista"/>
        <w:tabs>
          <w:tab w:val="left" w:pos="426"/>
        </w:tabs>
        <w:spacing w:before="240" w:after="240" w:line="360" w:lineRule="auto"/>
        <w:ind w:left="0" w:right="51"/>
        <w:jc w:val="both"/>
        <w:rPr>
          <w:rFonts w:ascii="Palatino Linotype" w:hAnsi="Palatino Linotype"/>
          <w:color w:val="000000" w:themeColor="text1"/>
        </w:rPr>
      </w:pPr>
    </w:p>
    <w:p w14:paraId="28CD554D" w14:textId="34F6EA36" w:rsidR="00923E6F" w:rsidRDefault="00870A63" w:rsidP="00923E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Derivado de lo anterior, el </w:t>
      </w:r>
      <w:r>
        <w:rPr>
          <w:rFonts w:ascii="Palatino Linotype" w:hAnsi="Palatino Linotype"/>
          <w:b/>
          <w:bCs/>
          <w:color w:val="000000" w:themeColor="text1"/>
        </w:rPr>
        <w:t>SUJETO OBLIGADO</w:t>
      </w:r>
      <w:r>
        <w:rPr>
          <w:rFonts w:ascii="Palatino Linotype" w:hAnsi="Palatino Linotype"/>
          <w:color w:val="000000" w:themeColor="text1"/>
        </w:rPr>
        <w:t xml:space="preserve"> deberá hacer entrega de los comprobantes de arrendamiento derivados del contrato número SA/DT/SPN/CTA/001/2019, generados desde su suscripción hasta el trece (13) de octubre de dos mil veintiuno, atendiendo un cuidado en el proceso de digitalización a fin de asegurar la visibilidad del contenido de los instrumentos.</w:t>
      </w:r>
    </w:p>
    <w:p w14:paraId="7FDE2515" w14:textId="77777777" w:rsidR="00923E6F" w:rsidRDefault="00923E6F" w:rsidP="00923E6F">
      <w:pPr>
        <w:pStyle w:val="Prrafodelista"/>
        <w:tabs>
          <w:tab w:val="left" w:pos="426"/>
        </w:tabs>
        <w:spacing w:before="240" w:after="240" w:line="360" w:lineRule="auto"/>
        <w:ind w:left="0" w:right="51"/>
        <w:jc w:val="both"/>
        <w:rPr>
          <w:rFonts w:ascii="Palatino Linotype" w:hAnsi="Palatino Linotype"/>
          <w:color w:val="000000" w:themeColor="text1"/>
        </w:rPr>
      </w:pPr>
    </w:p>
    <w:p w14:paraId="2358E9ED" w14:textId="59E098A0" w:rsidR="00923E6F" w:rsidRDefault="00870A63" w:rsidP="00923E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otro lado, de ser el caso de que se deban generar versiones públicas para dar cumplimiento a la información que se ordena entregar, el </w:t>
      </w:r>
      <w:r>
        <w:rPr>
          <w:rFonts w:ascii="Palatino Linotype" w:hAnsi="Palatino Linotype"/>
          <w:b/>
          <w:bCs/>
          <w:color w:val="000000" w:themeColor="text1"/>
        </w:rPr>
        <w:t>SUJETO OBLIGADO</w:t>
      </w:r>
      <w:r>
        <w:rPr>
          <w:rFonts w:ascii="Palatino Linotype" w:hAnsi="Palatino Linotype"/>
          <w:color w:val="000000" w:themeColor="text1"/>
        </w:rPr>
        <w:t xml:space="preserve"> deberá </w:t>
      </w:r>
      <w:r w:rsidR="00155472">
        <w:rPr>
          <w:rFonts w:ascii="Palatino Linotype" w:hAnsi="Palatino Linotype"/>
          <w:color w:val="000000" w:themeColor="text1"/>
        </w:rPr>
        <w:t>atender las observaciones vertidas en el Considerando QUINTO de la presente resolución.</w:t>
      </w:r>
    </w:p>
    <w:p w14:paraId="58948BEB" w14:textId="55375282" w:rsidR="00923E6F" w:rsidRDefault="00923E6F" w:rsidP="00923E6F">
      <w:pPr>
        <w:pStyle w:val="Prrafodelista"/>
        <w:tabs>
          <w:tab w:val="left" w:pos="426"/>
        </w:tabs>
        <w:spacing w:before="240" w:after="240" w:line="360" w:lineRule="auto"/>
        <w:ind w:left="0" w:right="51"/>
        <w:jc w:val="both"/>
        <w:rPr>
          <w:rFonts w:ascii="Palatino Linotype" w:hAnsi="Palatino Linotype"/>
          <w:color w:val="000000" w:themeColor="text1"/>
        </w:rPr>
      </w:pPr>
    </w:p>
    <w:p w14:paraId="46653266" w14:textId="7A7D5418" w:rsidR="00155472" w:rsidRPr="00155472" w:rsidRDefault="00155472" w:rsidP="00155472">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8" w:name="_Toc96002408"/>
      <w:r>
        <w:rPr>
          <w:rFonts w:ascii="Palatino Linotype" w:hAnsi="Palatino Linotype"/>
          <w:b/>
          <w:bCs/>
          <w:color w:val="000000" w:themeColor="text1"/>
        </w:rPr>
        <w:t>IV. De la exposición de datos personales.</w:t>
      </w:r>
      <w:bookmarkEnd w:id="28"/>
    </w:p>
    <w:p w14:paraId="68CF3603" w14:textId="77777777" w:rsidR="00155472" w:rsidRDefault="00155472" w:rsidP="00923E6F">
      <w:pPr>
        <w:pStyle w:val="Prrafodelista"/>
        <w:tabs>
          <w:tab w:val="left" w:pos="426"/>
        </w:tabs>
        <w:spacing w:before="240" w:after="240" w:line="360" w:lineRule="auto"/>
        <w:ind w:left="0" w:right="51"/>
        <w:jc w:val="both"/>
        <w:rPr>
          <w:rFonts w:ascii="Palatino Linotype" w:hAnsi="Palatino Linotype"/>
          <w:color w:val="000000" w:themeColor="text1"/>
        </w:rPr>
      </w:pPr>
    </w:p>
    <w:p w14:paraId="4FBF7450" w14:textId="23B34FD5" w:rsidR="00923E6F" w:rsidRDefault="00155472" w:rsidP="00923E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Es imperativo mencionar que, del análisis realizado </w:t>
      </w:r>
      <w:r w:rsidR="00013025">
        <w:rPr>
          <w:rFonts w:ascii="Palatino Linotype" w:hAnsi="Palatino Linotype"/>
          <w:color w:val="000000" w:themeColor="text1"/>
        </w:rPr>
        <w:t>al contrato de arrendamiento número SA/DT/SPN/CTA/001/2019</w:t>
      </w:r>
      <w:r>
        <w:rPr>
          <w:rFonts w:ascii="Palatino Linotype" w:hAnsi="Palatino Linotype"/>
          <w:color w:val="000000" w:themeColor="text1"/>
        </w:rPr>
        <w:t xml:space="preserve"> entregado por el </w:t>
      </w:r>
      <w:r>
        <w:rPr>
          <w:rFonts w:ascii="Palatino Linotype" w:hAnsi="Palatino Linotype"/>
          <w:b/>
          <w:color w:val="000000" w:themeColor="text1"/>
        </w:rPr>
        <w:t>SUJETO OBLIGADO</w:t>
      </w:r>
      <w:r>
        <w:rPr>
          <w:rFonts w:ascii="Palatino Linotype" w:hAnsi="Palatino Linotype"/>
          <w:color w:val="000000" w:themeColor="text1"/>
        </w:rPr>
        <w:t xml:space="preserve"> se aprecia que </w:t>
      </w:r>
      <w:r>
        <w:rPr>
          <w:rFonts w:ascii="Palatino Linotype" w:hAnsi="Palatino Linotype"/>
          <w:b/>
          <w:color w:val="000000" w:themeColor="text1"/>
        </w:rPr>
        <w:t xml:space="preserve">se dejaron datos personales </w:t>
      </w:r>
      <w:r w:rsidR="00013025">
        <w:rPr>
          <w:rFonts w:ascii="Palatino Linotype" w:hAnsi="Palatino Linotype"/>
          <w:b/>
          <w:color w:val="000000" w:themeColor="text1"/>
        </w:rPr>
        <w:t xml:space="preserve">a la vista de la particular, tales como, de manera enunciativa mas no limitativa, el nombre de particulares </w:t>
      </w:r>
      <w:r w:rsidR="00013025">
        <w:rPr>
          <w:rFonts w:ascii="Palatino Linotype" w:hAnsi="Palatino Linotype"/>
          <w:b/>
          <w:color w:val="000000" w:themeColor="text1"/>
        </w:rPr>
        <w:lastRenderedPageBreak/>
        <w:t xml:space="preserve">herederos de la </w:t>
      </w:r>
      <w:r w:rsidR="00013025">
        <w:rPr>
          <w:rFonts w:ascii="Palatino Linotype" w:hAnsi="Palatino Linotype"/>
          <w:b/>
          <w:i/>
          <w:iCs/>
          <w:color w:val="000000" w:themeColor="text1"/>
        </w:rPr>
        <w:t xml:space="preserve">de </w:t>
      </w:r>
      <w:proofErr w:type="spellStart"/>
      <w:r w:rsidR="00013025">
        <w:rPr>
          <w:rFonts w:ascii="Palatino Linotype" w:hAnsi="Palatino Linotype"/>
          <w:b/>
          <w:i/>
          <w:iCs/>
          <w:color w:val="000000" w:themeColor="text1"/>
        </w:rPr>
        <w:t>cujus</w:t>
      </w:r>
      <w:proofErr w:type="spellEnd"/>
      <w:r w:rsidR="00013025">
        <w:rPr>
          <w:rFonts w:ascii="Palatino Linotype" w:hAnsi="Palatino Linotype"/>
          <w:b/>
          <w:color w:val="000000" w:themeColor="text1"/>
        </w:rPr>
        <w:t xml:space="preserve"> quien en vida fuera la titular propietaria del inmueble objeto del contrato, o el domicilio particular del arrendador</w:t>
      </w:r>
    </w:p>
    <w:p w14:paraId="0CBB3D7D" w14:textId="77777777" w:rsidR="00923E6F" w:rsidRDefault="00923E6F" w:rsidP="00923E6F">
      <w:pPr>
        <w:pStyle w:val="Prrafodelista"/>
        <w:tabs>
          <w:tab w:val="left" w:pos="426"/>
        </w:tabs>
        <w:spacing w:before="240" w:after="240" w:line="360" w:lineRule="auto"/>
        <w:ind w:left="0" w:right="51"/>
        <w:jc w:val="both"/>
        <w:rPr>
          <w:rFonts w:ascii="Palatino Linotype" w:hAnsi="Palatino Linotype"/>
          <w:color w:val="000000" w:themeColor="text1"/>
        </w:rPr>
      </w:pPr>
    </w:p>
    <w:p w14:paraId="38B2E9F5" w14:textId="7968AB49" w:rsidR="00923E6F" w:rsidRDefault="00155472" w:rsidP="00923E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sidRPr="00792196">
        <w:rPr>
          <w:rFonts w:ascii="Palatino Linotype" w:hAnsi="Palatino Linotype"/>
          <w:lang w:val="es-ES_tradnl"/>
        </w:rPr>
        <w:t xml:space="preserve">lo anterior, </w:t>
      </w:r>
      <w:r>
        <w:rPr>
          <w:rFonts w:ascii="Palatino Linotype" w:hAnsi="Palatino Linotype"/>
          <w:lang w:val="es-ES_tradnl"/>
        </w:rPr>
        <w:t>este Organismo Garante</w:t>
      </w:r>
      <w:r w:rsidRPr="00792196">
        <w:rPr>
          <w:rFonts w:ascii="Palatino Linotype" w:hAnsi="Palatino Linotype"/>
          <w:lang w:val="es-ES_tradnl"/>
        </w:rPr>
        <w:t xml:space="preserve"> advierte que </w:t>
      </w:r>
      <w:r w:rsidRPr="0086276A">
        <w:rPr>
          <w:rFonts w:ascii="Palatino Linotype" w:hAnsi="Palatino Linotype"/>
          <w:b/>
          <w:lang w:val="es-ES_tradnl"/>
        </w:rPr>
        <w:t>el actuar del SUJETO OBLIGADO durante la atención y respuesta a la solicitud de información fue negligente y descui</w:t>
      </w:r>
      <w:r>
        <w:rPr>
          <w:rFonts w:ascii="Palatino Linotype" w:hAnsi="Palatino Linotype"/>
          <w:b/>
          <w:lang w:val="es-ES_tradnl"/>
        </w:rPr>
        <w:t>dado</w:t>
      </w:r>
      <w:r w:rsidRPr="0086276A">
        <w:rPr>
          <w:rFonts w:ascii="Palatino Linotype" w:hAnsi="Palatino Linotype"/>
          <w:b/>
          <w:lang w:val="es-ES_tradnl"/>
        </w:rPr>
        <w:t xml:space="preserve"> en demasía</w:t>
      </w:r>
      <w:r w:rsidRPr="00792196">
        <w:rPr>
          <w:rFonts w:ascii="Palatino Linotype" w:hAnsi="Palatino Linotype"/>
          <w:lang w:val="es-ES_tradnl"/>
        </w:rPr>
        <w:t xml:space="preserve">, </w:t>
      </w:r>
      <w:r>
        <w:rPr>
          <w:rFonts w:ascii="Palatino Linotype" w:hAnsi="Palatino Linotype"/>
          <w:lang w:val="es-ES_tradnl"/>
        </w:rPr>
        <w:t>pudiendo actualizar alguna de</w:t>
      </w:r>
      <w:r w:rsidRPr="00792196">
        <w:rPr>
          <w:rFonts w:ascii="Palatino Linotype" w:hAnsi="Palatino Linotype"/>
          <w:lang w:val="es-ES_tradnl"/>
        </w:rPr>
        <w:t xml:space="preserve"> las causales de responsabilidad administrativa contenidas en las fracciones IV y V</w:t>
      </w:r>
      <w:r>
        <w:rPr>
          <w:rFonts w:ascii="Palatino Linotype" w:hAnsi="Palatino Linotype"/>
          <w:lang w:val="es-ES_tradnl"/>
        </w:rPr>
        <w:t xml:space="preserve"> del numeral 222</w:t>
      </w:r>
      <w:r w:rsidRPr="00792196">
        <w:rPr>
          <w:rFonts w:ascii="Palatino Linotype" w:hAnsi="Palatino Linotype"/>
          <w:lang w:val="es-ES_tradnl"/>
        </w:rPr>
        <w:t xml:space="preserve"> de la Ley de Transparencia y Acceso a la Información del Estado de México y Municipios, cuyo contenido es el siguiente:</w:t>
      </w:r>
    </w:p>
    <w:p w14:paraId="5D5B9840" w14:textId="6058EBF8" w:rsidR="00923E6F" w:rsidRDefault="00923E6F" w:rsidP="00923E6F">
      <w:pPr>
        <w:pStyle w:val="Prrafodelista"/>
        <w:tabs>
          <w:tab w:val="left" w:pos="426"/>
        </w:tabs>
        <w:spacing w:before="240" w:after="240" w:line="360" w:lineRule="auto"/>
        <w:ind w:left="0" w:right="51"/>
        <w:jc w:val="both"/>
        <w:rPr>
          <w:rFonts w:ascii="Palatino Linotype" w:hAnsi="Palatino Linotype"/>
          <w:color w:val="000000" w:themeColor="text1"/>
        </w:rPr>
      </w:pPr>
    </w:p>
    <w:p w14:paraId="7AE95CCA" w14:textId="77777777" w:rsidR="00155472" w:rsidRPr="00B425B8" w:rsidRDefault="00155472" w:rsidP="00155472">
      <w:pPr>
        <w:pStyle w:val="Sinespaciado"/>
        <w:ind w:left="567" w:right="567"/>
        <w:jc w:val="both"/>
        <w:rPr>
          <w:rFonts w:ascii="Palatino Linotype" w:eastAsia="MS Mincho" w:hAnsi="Palatino Linotype"/>
          <w:i/>
          <w:sz w:val="22"/>
        </w:rPr>
      </w:pPr>
      <w:r w:rsidRPr="00B425B8">
        <w:rPr>
          <w:rFonts w:ascii="Palatino Linotype" w:eastAsia="MS Mincho" w:hAnsi="Palatino Linotype"/>
          <w:i/>
          <w:sz w:val="22"/>
        </w:rPr>
        <w:t>“</w:t>
      </w:r>
      <w:r w:rsidRPr="00B425B8">
        <w:rPr>
          <w:rFonts w:ascii="Palatino Linotype" w:eastAsia="MS Mincho" w:hAnsi="Palatino Linotype"/>
          <w:b/>
          <w:i/>
          <w:sz w:val="22"/>
        </w:rPr>
        <w:t>Artículo 222.</w:t>
      </w:r>
      <w:r w:rsidRPr="00B425B8">
        <w:rPr>
          <w:rFonts w:ascii="Palatino Linotype" w:eastAsia="MS Mincho" w:hAnsi="Palatino Linotype"/>
          <w:i/>
          <w:sz w:val="22"/>
        </w:rPr>
        <w:t xml:space="preserve"> Son causas de responsabilidad administrativa de los servidores públicos de los sujetos obligados, por incumplimiento de las obligaciones establecidas en la materia de la presente Ley, las siguientes:</w:t>
      </w:r>
    </w:p>
    <w:p w14:paraId="6599BDA6" w14:textId="77777777" w:rsidR="00155472" w:rsidRPr="00B425B8" w:rsidRDefault="00155472" w:rsidP="00155472">
      <w:pPr>
        <w:pStyle w:val="Sinespaciado"/>
        <w:ind w:left="567" w:right="567"/>
        <w:jc w:val="both"/>
        <w:rPr>
          <w:rFonts w:ascii="Palatino Linotype" w:eastAsia="MS Mincho" w:hAnsi="Palatino Linotype"/>
          <w:i/>
          <w:sz w:val="22"/>
        </w:rPr>
      </w:pPr>
      <w:r w:rsidRPr="00B425B8">
        <w:rPr>
          <w:rFonts w:ascii="Palatino Linotype" w:eastAsia="MS Mincho" w:hAnsi="Palatino Linotype"/>
          <w:i/>
          <w:sz w:val="22"/>
        </w:rPr>
        <w:t>(…)</w:t>
      </w:r>
    </w:p>
    <w:p w14:paraId="560D6457" w14:textId="77777777" w:rsidR="00155472" w:rsidRPr="00B425B8" w:rsidRDefault="00155472" w:rsidP="00155472">
      <w:pPr>
        <w:pStyle w:val="Sinespaciado"/>
        <w:ind w:left="567" w:right="567"/>
        <w:jc w:val="both"/>
        <w:rPr>
          <w:rFonts w:ascii="Palatino Linotype" w:eastAsia="MS Mincho" w:hAnsi="Palatino Linotype"/>
          <w:i/>
          <w:sz w:val="22"/>
        </w:rPr>
      </w:pPr>
      <w:r w:rsidRPr="00B425B8">
        <w:rPr>
          <w:rFonts w:ascii="Palatino Linotype" w:eastAsia="MS Mincho" w:hAnsi="Palatino Linotype"/>
          <w:b/>
          <w:i/>
          <w:sz w:val="22"/>
        </w:rPr>
        <w:t xml:space="preserve">IV. </w:t>
      </w:r>
      <w:r w:rsidRPr="00B425B8">
        <w:rPr>
          <w:rFonts w:ascii="Palatino Linotype" w:eastAsia="MS Mincho" w:hAnsi="Palatino Linotype"/>
          <w:i/>
          <w:sz w:val="22"/>
        </w:rPr>
        <w:t>Entregar información clasificada como reservada;</w:t>
      </w:r>
    </w:p>
    <w:p w14:paraId="5ACF520B" w14:textId="77777777" w:rsidR="00155472" w:rsidRPr="00B425B8" w:rsidRDefault="00155472" w:rsidP="00155472">
      <w:pPr>
        <w:pStyle w:val="Sinespaciado"/>
        <w:ind w:left="567" w:right="567"/>
        <w:jc w:val="both"/>
        <w:rPr>
          <w:rFonts w:ascii="Palatino Linotype" w:eastAsia="MS Mincho" w:hAnsi="Palatino Linotype"/>
          <w:i/>
          <w:sz w:val="22"/>
        </w:rPr>
      </w:pPr>
      <w:r w:rsidRPr="00B425B8">
        <w:rPr>
          <w:rFonts w:ascii="Palatino Linotype" w:eastAsia="MS Mincho" w:hAnsi="Palatino Linotype"/>
          <w:b/>
          <w:i/>
          <w:sz w:val="22"/>
        </w:rPr>
        <w:t>V.</w:t>
      </w:r>
      <w:r w:rsidRPr="00B425B8">
        <w:rPr>
          <w:rFonts w:ascii="Palatino Linotype" w:eastAsia="MS Mincho" w:hAnsi="Palatino Linotype"/>
          <w:i/>
          <w:sz w:val="22"/>
        </w:rPr>
        <w:t xml:space="preserve"> Entregar información clasificada como confidencial fuera de los casos previstos por esta Ley;</w:t>
      </w:r>
    </w:p>
    <w:p w14:paraId="5E8B542C" w14:textId="77777777" w:rsidR="00155472" w:rsidRPr="00B425B8" w:rsidRDefault="00155472" w:rsidP="00155472">
      <w:pPr>
        <w:pStyle w:val="Sinespaciado"/>
        <w:ind w:left="567" w:right="567"/>
        <w:jc w:val="both"/>
        <w:rPr>
          <w:rFonts w:ascii="Palatino Linotype" w:eastAsia="MS Mincho" w:hAnsi="Palatino Linotype"/>
          <w:i/>
          <w:sz w:val="22"/>
        </w:rPr>
      </w:pPr>
      <w:r w:rsidRPr="00B425B8">
        <w:rPr>
          <w:rFonts w:ascii="Palatino Linotype" w:eastAsia="MS Mincho" w:hAnsi="Palatino Linotype"/>
          <w:i/>
          <w:sz w:val="22"/>
        </w:rPr>
        <w:t>(…)”</w:t>
      </w:r>
    </w:p>
    <w:p w14:paraId="39CCE30F" w14:textId="77777777" w:rsidR="00155472" w:rsidRDefault="00155472" w:rsidP="00923E6F">
      <w:pPr>
        <w:pStyle w:val="Prrafodelista"/>
        <w:tabs>
          <w:tab w:val="left" w:pos="426"/>
        </w:tabs>
        <w:spacing w:before="240" w:after="240" w:line="360" w:lineRule="auto"/>
        <w:ind w:left="0" w:right="51"/>
        <w:jc w:val="both"/>
        <w:rPr>
          <w:rFonts w:ascii="Palatino Linotype" w:hAnsi="Palatino Linotype"/>
          <w:color w:val="000000" w:themeColor="text1"/>
        </w:rPr>
      </w:pPr>
    </w:p>
    <w:p w14:paraId="796C9C6D" w14:textId="1FD81515" w:rsidR="00923E6F" w:rsidRDefault="00155472" w:rsidP="00923E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Pr>
          <w:rFonts w:ascii="Palatino Linotype" w:eastAsia="MS Mincho" w:hAnsi="Palatino Linotype"/>
        </w:rPr>
        <w:t>tal manera que la exhibición de los datos personales muestra una total negligencia en el tratamiento de los mismos por parte de sus responsables, así como el fehaciente incumplimiento del deber de confidencialidad derivado de su divulgación. Por lo que en cumplimiento con el artículo 168 de la Ley de Protección de Datos Personales en Posesión de Sujetos Obligados del Estado de México y Municipios, se dará vista al Órgano Interno de Control a efecto de que se inicie la investigación y sustanciación de las responsabilidades a que haga lugar.</w:t>
      </w:r>
    </w:p>
    <w:p w14:paraId="1A874FE2" w14:textId="77777777" w:rsidR="00923E6F" w:rsidRDefault="00923E6F" w:rsidP="00923E6F">
      <w:pPr>
        <w:pStyle w:val="Prrafodelista"/>
        <w:tabs>
          <w:tab w:val="left" w:pos="426"/>
        </w:tabs>
        <w:spacing w:before="240" w:after="240" w:line="360" w:lineRule="auto"/>
        <w:ind w:left="0" w:right="51"/>
        <w:jc w:val="both"/>
        <w:rPr>
          <w:rFonts w:ascii="Palatino Linotype" w:hAnsi="Palatino Linotype"/>
          <w:color w:val="000000" w:themeColor="text1"/>
        </w:rPr>
      </w:pPr>
    </w:p>
    <w:p w14:paraId="382577B0" w14:textId="615B0560" w:rsidR="00923E6F" w:rsidRDefault="00155472" w:rsidP="00923E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Asimismo, </w:t>
      </w:r>
      <w:r>
        <w:rPr>
          <w:rFonts w:ascii="Palatino Linotype" w:hAnsi="Palatino Linotype" w:cs="Arial"/>
          <w:color w:val="000000" w:themeColor="text1"/>
        </w:rPr>
        <w:t xml:space="preserve">no debe perderse de </w:t>
      </w:r>
      <w:r w:rsidRPr="00D25C38">
        <w:rPr>
          <w:rFonts w:ascii="Palatino Linotype" w:hAnsi="Palatino Linotype" w:cs="Arial"/>
          <w:color w:val="000000" w:themeColor="text1"/>
          <w:lang w:val="es-ES_tradnl"/>
        </w:rPr>
        <w:t xml:space="preserve">vista que </w:t>
      </w:r>
      <w:r w:rsidRPr="0086276A">
        <w:rPr>
          <w:rFonts w:ascii="Palatino Linotype" w:hAnsi="Palatino Linotype" w:cs="Arial"/>
          <w:b/>
          <w:color w:val="000000" w:themeColor="text1"/>
          <w:u w:val="double"/>
          <w:lang w:val="es-ES_tradnl"/>
        </w:rPr>
        <w:t>la exposición de los multirreferidos datos personales, traen como consecuencia a</w:t>
      </w:r>
      <w:r w:rsidR="00013025">
        <w:rPr>
          <w:rFonts w:ascii="Palatino Linotype" w:hAnsi="Palatino Linotype" w:cs="Arial"/>
          <w:b/>
          <w:color w:val="000000" w:themeColor="text1"/>
          <w:u w:val="double"/>
          <w:lang w:val="es-ES_tradnl"/>
        </w:rPr>
        <w:t xml:space="preserve"> </w:t>
      </w:r>
      <w:r w:rsidRPr="0086276A">
        <w:rPr>
          <w:rFonts w:ascii="Palatino Linotype" w:hAnsi="Palatino Linotype" w:cs="Arial"/>
          <w:b/>
          <w:color w:val="000000" w:themeColor="text1"/>
          <w:u w:val="double"/>
          <w:lang w:val="es-ES_tradnl"/>
        </w:rPr>
        <w:t>l</w:t>
      </w:r>
      <w:r w:rsidR="00013025">
        <w:rPr>
          <w:rFonts w:ascii="Palatino Linotype" w:hAnsi="Palatino Linotype" w:cs="Arial"/>
          <w:b/>
          <w:color w:val="000000" w:themeColor="text1"/>
          <w:u w:val="double"/>
          <w:lang w:val="es-ES_tradnl"/>
        </w:rPr>
        <w:t>a</w:t>
      </w:r>
      <w:r w:rsidRPr="0086276A">
        <w:rPr>
          <w:rFonts w:ascii="Palatino Linotype" w:hAnsi="Palatino Linotype" w:cs="Arial"/>
          <w:b/>
          <w:color w:val="000000" w:themeColor="text1"/>
          <w:u w:val="double"/>
          <w:lang w:val="es-ES_tradnl"/>
        </w:rPr>
        <w:t xml:space="preserve"> RECURRENTE una serie de responsabilidades y obligaciones para salvaguardar la información personal que, por mera negligencia, le fuera entregada</w:t>
      </w:r>
      <w:r w:rsidRPr="0086276A">
        <w:rPr>
          <w:rFonts w:ascii="Palatino Linotype" w:hAnsi="Palatino Linotype" w:cs="Arial"/>
          <w:color w:val="000000" w:themeColor="text1"/>
          <w:lang w:val="es-ES_tradnl"/>
        </w:rPr>
        <w:t>.</w:t>
      </w:r>
    </w:p>
    <w:p w14:paraId="130EE64E" w14:textId="77777777" w:rsidR="00923E6F" w:rsidRDefault="00923E6F" w:rsidP="00923E6F">
      <w:pPr>
        <w:pStyle w:val="Prrafodelista"/>
        <w:tabs>
          <w:tab w:val="left" w:pos="426"/>
        </w:tabs>
        <w:spacing w:before="240" w:after="240" w:line="360" w:lineRule="auto"/>
        <w:ind w:left="0" w:right="51"/>
        <w:jc w:val="both"/>
        <w:rPr>
          <w:rFonts w:ascii="Palatino Linotype" w:hAnsi="Palatino Linotype"/>
          <w:color w:val="000000" w:themeColor="text1"/>
        </w:rPr>
      </w:pPr>
    </w:p>
    <w:p w14:paraId="0DEA8304" w14:textId="0604E4A4" w:rsidR="00923E6F" w:rsidRDefault="00155472" w:rsidP="00923E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Al </w:t>
      </w:r>
      <w:r>
        <w:rPr>
          <w:rFonts w:ascii="Palatino Linotype" w:hAnsi="Palatino Linotype" w:cs="Arial"/>
          <w:color w:val="000000" w:themeColor="text1"/>
        </w:rPr>
        <w:t xml:space="preserve">respecto, </w:t>
      </w:r>
      <w:r>
        <w:rPr>
          <w:rFonts w:ascii="Palatino Linotype" w:eastAsia="MS Mincho" w:hAnsi="Palatino Linotype"/>
        </w:rPr>
        <w:t>el artículo 63 de la Ley de Protección de Datos Personales en Posesión de Particulares, considera como infracciones a la misma, las siguientes actividades:</w:t>
      </w:r>
    </w:p>
    <w:p w14:paraId="25178942" w14:textId="4FAF941F" w:rsidR="00923E6F" w:rsidRDefault="00923E6F" w:rsidP="00923E6F">
      <w:pPr>
        <w:pStyle w:val="Prrafodelista"/>
        <w:tabs>
          <w:tab w:val="left" w:pos="426"/>
        </w:tabs>
        <w:spacing w:before="240" w:after="240" w:line="360" w:lineRule="auto"/>
        <w:ind w:left="0" w:right="51"/>
        <w:jc w:val="both"/>
        <w:rPr>
          <w:rFonts w:ascii="Palatino Linotype" w:hAnsi="Palatino Linotype"/>
          <w:color w:val="000000" w:themeColor="text1"/>
        </w:rPr>
      </w:pPr>
    </w:p>
    <w:p w14:paraId="5AB9213F" w14:textId="77777777" w:rsidR="00155472" w:rsidRPr="00B425B8" w:rsidRDefault="00155472" w:rsidP="00155472">
      <w:pPr>
        <w:pStyle w:val="Prrafodelista"/>
        <w:tabs>
          <w:tab w:val="left" w:pos="0"/>
          <w:tab w:val="left" w:pos="426"/>
        </w:tabs>
        <w:spacing w:line="276" w:lineRule="auto"/>
        <w:ind w:left="567" w:right="567"/>
        <w:jc w:val="both"/>
        <w:rPr>
          <w:rFonts w:ascii="Palatino Linotype" w:hAnsi="Palatino Linotype"/>
          <w:i/>
          <w:sz w:val="22"/>
        </w:rPr>
      </w:pPr>
      <w:r w:rsidRPr="00B425B8">
        <w:rPr>
          <w:rFonts w:ascii="Palatino Linotype" w:hAnsi="Palatino Linotype"/>
          <w:i/>
          <w:sz w:val="22"/>
        </w:rPr>
        <w:t>“</w:t>
      </w:r>
      <w:r w:rsidRPr="00B425B8">
        <w:rPr>
          <w:rFonts w:ascii="Palatino Linotype" w:hAnsi="Palatino Linotype"/>
          <w:b/>
          <w:i/>
          <w:sz w:val="22"/>
        </w:rPr>
        <w:t xml:space="preserve">Artículo 63.- </w:t>
      </w:r>
      <w:r w:rsidRPr="00B425B8">
        <w:rPr>
          <w:rFonts w:ascii="Palatino Linotype" w:hAnsi="Palatino Linotype"/>
          <w:i/>
          <w:sz w:val="22"/>
        </w:rPr>
        <w:t xml:space="preserve">Constituyen infracciones a esta Ley, las siguientes conductas llevadas a cabo por el responsable: </w:t>
      </w:r>
    </w:p>
    <w:p w14:paraId="0B3D5810" w14:textId="77777777" w:rsidR="00155472" w:rsidRPr="00B425B8" w:rsidRDefault="00155472" w:rsidP="00155472">
      <w:pPr>
        <w:pStyle w:val="Prrafodelista"/>
        <w:tabs>
          <w:tab w:val="left" w:pos="0"/>
          <w:tab w:val="left" w:pos="426"/>
        </w:tabs>
        <w:spacing w:line="276" w:lineRule="auto"/>
        <w:ind w:left="567" w:right="567"/>
        <w:jc w:val="both"/>
        <w:rPr>
          <w:rFonts w:ascii="Palatino Linotype" w:hAnsi="Palatino Linotype"/>
          <w:i/>
          <w:sz w:val="22"/>
        </w:rPr>
      </w:pPr>
      <w:r w:rsidRPr="00B425B8">
        <w:rPr>
          <w:rFonts w:ascii="Palatino Linotype" w:hAnsi="Palatino Linotype"/>
          <w:b/>
          <w:i/>
          <w:sz w:val="22"/>
        </w:rPr>
        <w:t>I.</w:t>
      </w:r>
      <w:r w:rsidRPr="00B425B8">
        <w:rPr>
          <w:rFonts w:ascii="Palatino Linotype" w:hAnsi="Palatino Linotype"/>
          <w:i/>
          <w:sz w:val="22"/>
        </w:rPr>
        <w:t xml:space="preserve"> No cumplir con la solicitud del titular para el acceso, rectificación, cancelación u oposición al tratamiento de sus datos personales, sin razón fundada, en los términos previstos en esta Ley; </w:t>
      </w:r>
    </w:p>
    <w:p w14:paraId="4B68200C" w14:textId="77777777" w:rsidR="00155472" w:rsidRPr="00B425B8" w:rsidRDefault="00155472" w:rsidP="00155472">
      <w:pPr>
        <w:pStyle w:val="Prrafodelista"/>
        <w:tabs>
          <w:tab w:val="left" w:pos="0"/>
          <w:tab w:val="left" w:pos="426"/>
        </w:tabs>
        <w:spacing w:line="276" w:lineRule="auto"/>
        <w:ind w:left="567" w:right="567"/>
        <w:jc w:val="both"/>
        <w:rPr>
          <w:rFonts w:ascii="Palatino Linotype" w:hAnsi="Palatino Linotype"/>
          <w:i/>
          <w:sz w:val="22"/>
        </w:rPr>
      </w:pPr>
      <w:r w:rsidRPr="00B425B8">
        <w:rPr>
          <w:rFonts w:ascii="Palatino Linotype" w:hAnsi="Palatino Linotype"/>
          <w:b/>
          <w:i/>
          <w:sz w:val="22"/>
        </w:rPr>
        <w:t>II.</w:t>
      </w:r>
      <w:r w:rsidRPr="00B425B8">
        <w:rPr>
          <w:rFonts w:ascii="Palatino Linotype" w:hAnsi="Palatino Linotype"/>
          <w:i/>
          <w:sz w:val="22"/>
        </w:rPr>
        <w:t xml:space="preserve"> Actuar con negligencia o dolo en la tramitación y respuesta de solicitudes de acceso, rectificación, cancelación u oposición de datos personales; </w:t>
      </w:r>
    </w:p>
    <w:p w14:paraId="74A25C13" w14:textId="77777777" w:rsidR="00155472" w:rsidRPr="00B425B8" w:rsidRDefault="00155472" w:rsidP="00155472">
      <w:pPr>
        <w:pStyle w:val="Prrafodelista"/>
        <w:tabs>
          <w:tab w:val="left" w:pos="0"/>
          <w:tab w:val="left" w:pos="426"/>
        </w:tabs>
        <w:spacing w:line="276" w:lineRule="auto"/>
        <w:ind w:left="567" w:right="567"/>
        <w:jc w:val="both"/>
        <w:rPr>
          <w:rFonts w:ascii="Palatino Linotype" w:hAnsi="Palatino Linotype"/>
          <w:i/>
          <w:sz w:val="22"/>
        </w:rPr>
      </w:pPr>
      <w:r w:rsidRPr="00B425B8">
        <w:rPr>
          <w:rFonts w:ascii="Palatino Linotype" w:hAnsi="Palatino Linotype"/>
          <w:b/>
          <w:i/>
          <w:sz w:val="22"/>
        </w:rPr>
        <w:t>III.</w:t>
      </w:r>
      <w:r w:rsidRPr="00B425B8">
        <w:rPr>
          <w:rFonts w:ascii="Palatino Linotype" w:hAnsi="Palatino Linotype"/>
          <w:i/>
          <w:sz w:val="22"/>
        </w:rPr>
        <w:t xml:space="preserve"> Declarar dolosamente la inexistencia de datos personales, cuando exista total o parcialmente en las bases de datos del responsable; </w:t>
      </w:r>
    </w:p>
    <w:p w14:paraId="13B33E70" w14:textId="77777777" w:rsidR="00155472" w:rsidRPr="00B425B8" w:rsidRDefault="00155472" w:rsidP="00155472">
      <w:pPr>
        <w:pStyle w:val="Prrafodelista"/>
        <w:tabs>
          <w:tab w:val="left" w:pos="0"/>
          <w:tab w:val="left" w:pos="426"/>
        </w:tabs>
        <w:spacing w:line="276" w:lineRule="auto"/>
        <w:ind w:left="567" w:right="567"/>
        <w:jc w:val="both"/>
        <w:rPr>
          <w:rFonts w:ascii="Palatino Linotype" w:hAnsi="Palatino Linotype"/>
          <w:i/>
          <w:sz w:val="22"/>
        </w:rPr>
      </w:pPr>
      <w:r w:rsidRPr="00B425B8">
        <w:rPr>
          <w:rFonts w:ascii="Palatino Linotype" w:hAnsi="Palatino Linotype"/>
          <w:b/>
          <w:i/>
          <w:sz w:val="22"/>
        </w:rPr>
        <w:t>IV.</w:t>
      </w:r>
      <w:r w:rsidRPr="00B425B8">
        <w:rPr>
          <w:rFonts w:ascii="Palatino Linotype" w:hAnsi="Palatino Linotype"/>
          <w:i/>
          <w:sz w:val="22"/>
        </w:rPr>
        <w:t xml:space="preserve"> Dar tratamiento a los datos personales en contravención a los principios establecidos en la presente Ley; </w:t>
      </w:r>
    </w:p>
    <w:p w14:paraId="5E6F1A24" w14:textId="77777777" w:rsidR="00155472" w:rsidRPr="00B425B8" w:rsidRDefault="00155472" w:rsidP="00155472">
      <w:pPr>
        <w:pStyle w:val="Prrafodelista"/>
        <w:tabs>
          <w:tab w:val="left" w:pos="0"/>
          <w:tab w:val="left" w:pos="426"/>
        </w:tabs>
        <w:spacing w:line="276" w:lineRule="auto"/>
        <w:ind w:left="567" w:right="567"/>
        <w:jc w:val="both"/>
        <w:rPr>
          <w:rFonts w:ascii="Palatino Linotype" w:hAnsi="Palatino Linotype"/>
          <w:i/>
          <w:sz w:val="22"/>
        </w:rPr>
      </w:pPr>
      <w:r w:rsidRPr="00B425B8">
        <w:rPr>
          <w:rFonts w:ascii="Palatino Linotype" w:hAnsi="Palatino Linotype"/>
          <w:b/>
          <w:i/>
          <w:sz w:val="22"/>
        </w:rPr>
        <w:t>V.</w:t>
      </w:r>
      <w:r w:rsidRPr="00B425B8">
        <w:rPr>
          <w:rFonts w:ascii="Palatino Linotype" w:hAnsi="Palatino Linotype"/>
          <w:i/>
          <w:sz w:val="22"/>
        </w:rPr>
        <w:t xml:space="preserve"> Omitir en el aviso de privacidad, alguno o todos los elementos a que se refiere el artículo 16 de esta Ley; </w:t>
      </w:r>
    </w:p>
    <w:p w14:paraId="674AAD8B" w14:textId="77777777" w:rsidR="00155472" w:rsidRPr="00B425B8" w:rsidRDefault="00155472" w:rsidP="00155472">
      <w:pPr>
        <w:pStyle w:val="Prrafodelista"/>
        <w:tabs>
          <w:tab w:val="left" w:pos="0"/>
          <w:tab w:val="left" w:pos="426"/>
        </w:tabs>
        <w:spacing w:line="276" w:lineRule="auto"/>
        <w:ind w:left="567" w:right="567"/>
        <w:jc w:val="both"/>
        <w:rPr>
          <w:rFonts w:ascii="Palatino Linotype" w:hAnsi="Palatino Linotype"/>
          <w:i/>
          <w:sz w:val="22"/>
        </w:rPr>
      </w:pPr>
      <w:r w:rsidRPr="00B425B8">
        <w:rPr>
          <w:rFonts w:ascii="Palatino Linotype" w:hAnsi="Palatino Linotype"/>
          <w:b/>
          <w:i/>
          <w:sz w:val="22"/>
        </w:rPr>
        <w:t>VI.</w:t>
      </w:r>
      <w:r w:rsidRPr="00B425B8">
        <w:rPr>
          <w:rFonts w:ascii="Palatino Linotype" w:hAnsi="Palatino Linotype"/>
          <w:i/>
          <w:sz w:val="22"/>
        </w:rPr>
        <w:t xml:space="preserve"> Mantener datos personales inexactos cuando resulte imputable al responsable, o no efectuar las rectificaciones o cancelaciones de los mismos que legalmente procedan cuando resulten afectados los derechos de los titulares; </w:t>
      </w:r>
    </w:p>
    <w:p w14:paraId="36F09EDD" w14:textId="77777777" w:rsidR="00155472" w:rsidRPr="00B425B8" w:rsidRDefault="00155472" w:rsidP="00155472">
      <w:pPr>
        <w:pStyle w:val="Prrafodelista"/>
        <w:tabs>
          <w:tab w:val="left" w:pos="0"/>
          <w:tab w:val="left" w:pos="426"/>
        </w:tabs>
        <w:spacing w:line="276" w:lineRule="auto"/>
        <w:ind w:left="567" w:right="567"/>
        <w:jc w:val="both"/>
        <w:rPr>
          <w:rFonts w:ascii="Palatino Linotype" w:hAnsi="Palatino Linotype"/>
          <w:i/>
          <w:sz w:val="22"/>
        </w:rPr>
      </w:pPr>
      <w:r w:rsidRPr="00B425B8">
        <w:rPr>
          <w:rFonts w:ascii="Palatino Linotype" w:hAnsi="Palatino Linotype"/>
          <w:b/>
          <w:i/>
          <w:sz w:val="22"/>
        </w:rPr>
        <w:t>VII.</w:t>
      </w:r>
      <w:r w:rsidRPr="00B425B8">
        <w:rPr>
          <w:rFonts w:ascii="Palatino Linotype" w:hAnsi="Palatino Linotype"/>
          <w:i/>
          <w:sz w:val="22"/>
        </w:rPr>
        <w:t xml:space="preserve"> No cumplir con el apercibimiento a que se refiere la fracción I del artículo 64; </w:t>
      </w:r>
    </w:p>
    <w:p w14:paraId="480B574E" w14:textId="77777777" w:rsidR="00155472" w:rsidRPr="0086276A" w:rsidRDefault="00155472" w:rsidP="00155472">
      <w:pPr>
        <w:pStyle w:val="Prrafodelista"/>
        <w:tabs>
          <w:tab w:val="left" w:pos="0"/>
          <w:tab w:val="left" w:pos="426"/>
        </w:tabs>
        <w:spacing w:line="276" w:lineRule="auto"/>
        <w:ind w:left="567" w:right="567"/>
        <w:jc w:val="both"/>
        <w:rPr>
          <w:rFonts w:ascii="Palatino Linotype" w:hAnsi="Palatino Linotype"/>
          <w:i/>
          <w:sz w:val="22"/>
        </w:rPr>
      </w:pPr>
      <w:r w:rsidRPr="0086276A">
        <w:rPr>
          <w:rFonts w:ascii="Palatino Linotype" w:hAnsi="Palatino Linotype"/>
          <w:b/>
          <w:i/>
          <w:sz w:val="22"/>
        </w:rPr>
        <w:t xml:space="preserve">VIII. Incumplir el deber de confidencialidad </w:t>
      </w:r>
      <w:r w:rsidRPr="0086276A">
        <w:rPr>
          <w:rFonts w:ascii="Palatino Linotype" w:hAnsi="Palatino Linotype"/>
          <w:i/>
          <w:sz w:val="22"/>
        </w:rPr>
        <w:t xml:space="preserve">establecido en el artículo 21 de esta Ley; </w:t>
      </w:r>
    </w:p>
    <w:p w14:paraId="76212F10" w14:textId="77777777" w:rsidR="00155472" w:rsidRPr="00B425B8" w:rsidRDefault="00155472" w:rsidP="00155472">
      <w:pPr>
        <w:pStyle w:val="Prrafodelista"/>
        <w:tabs>
          <w:tab w:val="left" w:pos="0"/>
          <w:tab w:val="left" w:pos="426"/>
        </w:tabs>
        <w:spacing w:line="276" w:lineRule="auto"/>
        <w:ind w:left="567" w:right="567"/>
        <w:jc w:val="both"/>
        <w:rPr>
          <w:rFonts w:ascii="Palatino Linotype" w:hAnsi="Palatino Linotype"/>
          <w:i/>
          <w:sz w:val="22"/>
        </w:rPr>
      </w:pPr>
      <w:r w:rsidRPr="00B425B8">
        <w:rPr>
          <w:rFonts w:ascii="Palatino Linotype" w:hAnsi="Palatino Linotype"/>
          <w:b/>
          <w:i/>
          <w:sz w:val="22"/>
        </w:rPr>
        <w:t>IX.</w:t>
      </w:r>
      <w:r w:rsidRPr="00B425B8">
        <w:rPr>
          <w:rFonts w:ascii="Palatino Linotype" w:hAnsi="Palatino Linotype"/>
          <w:i/>
          <w:sz w:val="22"/>
        </w:rPr>
        <w:t xml:space="preserve"> Cambiar sustancialmente la finalidad originaria del tratamiento de los datos, sin observar lo dispuesto por el artículo 12; </w:t>
      </w:r>
    </w:p>
    <w:p w14:paraId="72176FF2" w14:textId="77777777" w:rsidR="00155472" w:rsidRPr="00B425B8" w:rsidRDefault="00155472" w:rsidP="00155472">
      <w:pPr>
        <w:pStyle w:val="Prrafodelista"/>
        <w:tabs>
          <w:tab w:val="left" w:pos="0"/>
          <w:tab w:val="left" w:pos="426"/>
        </w:tabs>
        <w:spacing w:line="276" w:lineRule="auto"/>
        <w:ind w:left="567" w:right="567"/>
        <w:jc w:val="both"/>
        <w:rPr>
          <w:rFonts w:ascii="Palatino Linotype" w:hAnsi="Palatino Linotype"/>
          <w:i/>
          <w:sz w:val="22"/>
        </w:rPr>
      </w:pPr>
      <w:r w:rsidRPr="00B425B8">
        <w:rPr>
          <w:rFonts w:ascii="Palatino Linotype" w:hAnsi="Palatino Linotype"/>
          <w:b/>
          <w:i/>
          <w:sz w:val="22"/>
        </w:rPr>
        <w:t>X.</w:t>
      </w:r>
      <w:r w:rsidRPr="00B425B8">
        <w:rPr>
          <w:rFonts w:ascii="Palatino Linotype" w:hAnsi="Palatino Linotype"/>
          <w:i/>
          <w:sz w:val="22"/>
        </w:rPr>
        <w:t xml:space="preserve"> </w:t>
      </w:r>
      <w:r w:rsidRPr="0086276A">
        <w:rPr>
          <w:rFonts w:ascii="Palatino Linotype" w:hAnsi="Palatino Linotype"/>
          <w:b/>
          <w:i/>
          <w:sz w:val="22"/>
        </w:rPr>
        <w:t>Transferir datos a terceros</w:t>
      </w:r>
      <w:r w:rsidRPr="00B425B8">
        <w:rPr>
          <w:rFonts w:ascii="Palatino Linotype" w:hAnsi="Palatino Linotype"/>
          <w:i/>
          <w:sz w:val="22"/>
        </w:rPr>
        <w:t xml:space="preserve"> sin comunicar a éstos el aviso de privacidad que contiene las limitaciones a que el titular sujetó la divulgación de los mismos; </w:t>
      </w:r>
    </w:p>
    <w:p w14:paraId="082E8FED" w14:textId="77777777" w:rsidR="00155472" w:rsidRPr="00B425B8" w:rsidRDefault="00155472" w:rsidP="00155472">
      <w:pPr>
        <w:pStyle w:val="Prrafodelista"/>
        <w:tabs>
          <w:tab w:val="left" w:pos="0"/>
          <w:tab w:val="left" w:pos="426"/>
        </w:tabs>
        <w:spacing w:line="276" w:lineRule="auto"/>
        <w:ind w:left="567" w:right="567"/>
        <w:jc w:val="both"/>
        <w:rPr>
          <w:rFonts w:ascii="Palatino Linotype" w:hAnsi="Palatino Linotype"/>
          <w:i/>
          <w:sz w:val="22"/>
        </w:rPr>
      </w:pPr>
      <w:r w:rsidRPr="00B425B8">
        <w:rPr>
          <w:rFonts w:ascii="Palatino Linotype" w:hAnsi="Palatino Linotype"/>
          <w:b/>
          <w:i/>
          <w:sz w:val="22"/>
        </w:rPr>
        <w:lastRenderedPageBreak/>
        <w:t>XI.</w:t>
      </w:r>
      <w:r w:rsidRPr="00B425B8">
        <w:rPr>
          <w:rFonts w:ascii="Palatino Linotype" w:hAnsi="Palatino Linotype"/>
          <w:i/>
          <w:sz w:val="22"/>
        </w:rPr>
        <w:t xml:space="preserve"> Vulnerar la seguridad de bases de datos, locales, programas o equipos, cuando resulte imputable al responsable; </w:t>
      </w:r>
    </w:p>
    <w:p w14:paraId="7D54380F" w14:textId="77777777" w:rsidR="00155472" w:rsidRPr="00B425B8" w:rsidRDefault="00155472" w:rsidP="00155472">
      <w:pPr>
        <w:pStyle w:val="Prrafodelista"/>
        <w:tabs>
          <w:tab w:val="left" w:pos="0"/>
          <w:tab w:val="left" w:pos="426"/>
        </w:tabs>
        <w:spacing w:line="276" w:lineRule="auto"/>
        <w:ind w:left="567" w:right="567"/>
        <w:jc w:val="both"/>
        <w:rPr>
          <w:rFonts w:ascii="Palatino Linotype" w:hAnsi="Palatino Linotype"/>
          <w:i/>
          <w:sz w:val="22"/>
        </w:rPr>
      </w:pPr>
      <w:r w:rsidRPr="00B425B8">
        <w:rPr>
          <w:rFonts w:ascii="Palatino Linotype" w:hAnsi="Palatino Linotype"/>
          <w:b/>
          <w:i/>
          <w:sz w:val="22"/>
        </w:rPr>
        <w:t>XII.</w:t>
      </w:r>
      <w:r w:rsidRPr="00B425B8">
        <w:rPr>
          <w:rFonts w:ascii="Palatino Linotype" w:hAnsi="Palatino Linotype"/>
          <w:i/>
          <w:sz w:val="22"/>
        </w:rPr>
        <w:t xml:space="preserve"> </w:t>
      </w:r>
      <w:r w:rsidRPr="0086276A">
        <w:rPr>
          <w:rFonts w:ascii="Palatino Linotype" w:hAnsi="Palatino Linotype"/>
          <w:b/>
          <w:i/>
          <w:sz w:val="22"/>
        </w:rPr>
        <w:t>Llevar a cabo la transferencia o cesión de los datos personales</w:t>
      </w:r>
      <w:r w:rsidRPr="00B425B8">
        <w:rPr>
          <w:rFonts w:ascii="Palatino Linotype" w:hAnsi="Palatino Linotype"/>
          <w:i/>
          <w:sz w:val="22"/>
        </w:rPr>
        <w:t xml:space="preserve">, fuera de los casos en que esté permitida por la Ley; </w:t>
      </w:r>
    </w:p>
    <w:p w14:paraId="22F783CC" w14:textId="77777777" w:rsidR="00155472" w:rsidRPr="00B425B8" w:rsidRDefault="00155472" w:rsidP="00155472">
      <w:pPr>
        <w:pStyle w:val="Prrafodelista"/>
        <w:tabs>
          <w:tab w:val="left" w:pos="0"/>
          <w:tab w:val="left" w:pos="426"/>
        </w:tabs>
        <w:spacing w:line="276" w:lineRule="auto"/>
        <w:ind w:left="567" w:right="567"/>
        <w:jc w:val="both"/>
        <w:rPr>
          <w:rFonts w:ascii="Palatino Linotype" w:hAnsi="Palatino Linotype"/>
          <w:i/>
          <w:sz w:val="22"/>
        </w:rPr>
      </w:pPr>
      <w:r w:rsidRPr="00B425B8">
        <w:rPr>
          <w:rFonts w:ascii="Palatino Linotype" w:hAnsi="Palatino Linotype"/>
          <w:b/>
          <w:i/>
          <w:sz w:val="22"/>
        </w:rPr>
        <w:t>XIII.</w:t>
      </w:r>
      <w:r w:rsidRPr="00B425B8">
        <w:rPr>
          <w:rFonts w:ascii="Palatino Linotype" w:hAnsi="Palatino Linotype"/>
          <w:i/>
          <w:sz w:val="22"/>
        </w:rPr>
        <w:t xml:space="preserve"> Recabar o transferir datos personales sin el consentimiento expreso del titular, en los casos en que éste sea exigible; </w:t>
      </w:r>
    </w:p>
    <w:p w14:paraId="0C87F5C4" w14:textId="77777777" w:rsidR="00155472" w:rsidRPr="00B425B8" w:rsidRDefault="00155472" w:rsidP="00155472">
      <w:pPr>
        <w:pStyle w:val="Prrafodelista"/>
        <w:tabs>
          <w:tab w:val="left" w:pos="0"/>
          <w:tab w:val="left" w:pos="426"/>
        </w:tabs>
        <w:spacing w:line="276" w:lineRule="auto"/>
        <w:ind w:left="567" w:right="567"/>
        <w:jc w:val="both"/>
        <w:rPr>
          <w:rFonts w:ascii="Palatino Linotype" w:hAnsi="Palatino Linotype"/>
          <w:i/>
          <w:sz w:val="22"/>
        </w:rPr>
      </w:pPr>
      <w:r w:rsidRPr="00B425B8">
        <w:rPr>
          <w:rFonts w:ascii="Palatino Linotype" w:hAnsi="Palatino Linotype"/>
          <w:b/>
          <w:i/>
          <w:sz w:val="22"/>
        </w:rPr>
        <w:t>XIV.</w:t>
      </w:r>
      <w:r w:rsidRPr="00B425B8">
        <w:rPr>
          <w:rFonts w:ascii="Palatino Linotype" w:hAnsi="Palatino Linotype"/>
          <w:i/>
          <w:sz w:val="22"/>
        </w:rPr>
        <w:t xml:space="preserve"> Obstruir los actos de verificación de la autoridad; </w:t>
      </w:r>
    </w:p>
    <w:p w14:paraId="56EC0CB6" w14:textId="77777777" w:rsidR="00155472" w:rsidRPr="00B425B8" w:rsidRDefault="00155472" w:rsidP="00155472">
      <w:pPr>
        <w:pStyle w:val="Prrafodelista"/>
        <w:tabs>
          <w:tab w:val="left" w:pos="0"/>
          <w:tab w:val="left" w:pos="426"/>
        </w:tabs>
        <w:spacing w:line="276" w:lineRule="auto"/>
        <w:ind w:left="567" w:right="567"/>
        <w:jc w:val="both"/>
        <w:rPr>
          <w:rFonts w:ascii="Palatino Linotype" w:hAnsi="Palatino Linotype"/>
          <w:i/>
          <w:sz w:val="22"/>
        </w:rPr>
      </w:pPr>
      <w:r w:rsidRPr="00B425B8">
        <w:rPr>
          <w:rFonts w:ascii="Palatino Linotype" w:hAnsi="Palatino Linotype"/>
          <w:b/>
          <w:i/>
          <w:sz w:val="22"/>
        </w:rPr>
        <w:t>XV.</w:t>
      </w:r>
      <w:r w:rsidRPr="00B425B8">
        <w:rPr>
          <w:rFonts w:ascii="Palatino Linotype" w:hAnsi="Palatino Linotype"/>
          <w:i/>
          <w:sz w:val="22"/>
        </w:rPr>
        <w:t xml:space="preserve"> Recabar datos en forma engañosa y fraudulenta; </w:t>
      </w:r>
    </w:p>
    <w:p w14:paraId="38B077E9" w14:textId="77777777" w:rsidR="00155472" w:rsidRPr="00B425B8" w:rsidRDefault="00155472" w:rsidP="00155472">
      <w:pPr>
        <w:pStyle w:val="Prrafodelista"/>
        <w:tabs>
          <w:tab w:val="left" w:pos="0"/>
          <w:tab w:val="left" w:pos="426"/>
        </w:tabs>
        <w:spacing w:line="276" w:lineRule="auto"/>
        <w:ind w:left="567" w:right="567"/>
        <w:jc w:val="both"/>
        <w:rPr>
          <w:rFonts w:ascii="Palatino Linotype" w:hAnsi="Palatino Linotype"/>
          <w:i/>
          <w:sz w:val="22"/>
        </w:rPr>
      </w:pPr>
      <w:r w:rsidRPr="00B425B8">
        <w:rPr>
          <w:rFonts w:ascii="Palatino Linotype" w:hAnsi="Palatino Linotype"/>
          <w:b/>
          <w:i/>
          <w:sz w:val="22"/>
        </w:rPr>
        <w:t>XVI.</w:t>
      </w:r>
      <w:r w:rsidRPr="00B425B8">
        <w:rPr>
          <w:rFonts w:ascii="Palatino Linotype" w:hAnsi="Palatino Linotype"/>
          <w:i/>
          <w:sz w:val="22"/>
        </w:rPr>
        <w:t xml:space="preserve"> Continuar con el uso ilegítimo de los datos personales cuando se ha solicitado el cese del mismo por el Instituto o los titulares; </w:t>
      </w:r>
    </w:p>
    <w:p w14:paraId="64F4FEA8" w14:textId="77777777" w:rsidR="00155472" w:rsidRPr="00B425B8" w:rsidRDefault="00155472" w:rsidP="00155472">
      <w:pPr>
        <w:pStyle w:val="Prrafodelista"/>
        <w:tabs>
          <w:tab w:val="left" w:pos="0"/>
          <w:tab w:val="left" w:pos="426"/>
        </w:tabs>
        <w:spacing w:line="276" w:lineRule="auto"/>
        <w:ind w:left="567" w:right="567"/>
        <w:jc w:val="both"/>
        <w:rPr>
          <w:rFonts w:ascii="Palatino Linotype" w:hAnsi="Palatino Linotype"/>
          <w:i/>
          <w:sz w:val="22"/>
        </w:rPr>
      </w:pPr>
      <w:r w:rsidRPr="00B425B8">
        <w:rPr>
          <w:rFonts w:ascii="Palatino Linotype" w:hAnsi="Palatino Linotype"/>
          <w:b/>
          <w:i/>
          <w:sz w:val="22"/>
        </w:rPr>
        <w:t>XVII.</w:t>
      </w:r>
      <w:r w:rsidRPr="00B425B8">
        <w:rPr>
          <w:rFonts w:ascii="Palatino Linotype" w:hAnsi="Palatino Linotype"/>
          <w:i/>
          <w:sz w:val="22"/>
        </w:rPr>
        <w:t xml:space="preserve"> Tratar los datos personales de manera que se afecte o impida el ejercicio de los derechos de acceso, rectificación, cancelación y oposición establecidos en el artículo 16 de la Constitución Política de los Estados Unidos Mexicanos; </w:t>
      </w:r>
    </w:p>
    <w:p w14:paraId="25DA6B25" w14:textId="77777777" w:rsidR="00155472" w:rsidRPr="00B425B8" w:rsidRDefault="00155472" w:rsidP="00155472">
      <w:pPr>
        <w:pStyle w:val="Prrafodelista"/>
        <w:tabs>
          <w:tab w:val="left" w:pos="0"/>
          <w:tab w:val="left" w:pos="426"/>
        </w:tabs>
        <w:spacing w:line="276" w:lineRule="auto"/>
        <w:ind w:left="567" w:right="567"/>
        <w:jc w:val="both"/>
        <w:rPr>
          <w:rFonts w:ascii="Palatino Linotype" w:hAnsi="Palatino Linotype"/>
          <w:i/>
          <w:sz w:val="22"/>
        </w:rPr>
      </w:pPr>
      <w:r w:rsidRPr="00B425B8">
        <w:rPr>
          <w:rFonts w:ascii="Palatino Linotype" w:hAnsi="Palatino Linotype"/>
          <w:b/>
          <w:i/>
          <w:sz w:val="22"/>
        </w:rPr>
        <w:t>XVIII.</w:t>
      </w:r>
      <w:r w:rsidRPr="00B425B8">
        <w:rPr>
          <w:rFonts w:ascii="Palatino Linotype" w:hAnsi="Palatino Linotype"/>
          <w:i/>
          <w:sz w:val="22"/>
        </w:rPr>
        <w:t xml:space="preserve"> Crear bases de datos en contravención a lo dispuesto por el artículo 9, segundo párrafo de esta Ley, y </w:t>
      </w:r>
    </w:p>
    <w:p w14:paraId="474D2470" w14:textId="77777777" w:rsidR="00155472" w:rsidRDefault="00155472" w:rsidP="00155472">
      <w:pPr>
        <w:pStyle w:val="Prrafodelista"/>
        <w:tabs>
          <w:tab w:val="left" w:pos="0"/>
          <w:tab w:val="left" w:pos="426"/>
        </w:tabs>
        <w:spacing w:line="276" w:lineRule="auto"/>
        <w:ind w:left="567" w:right="567"/>
        <w:jc w:val="both"/>
        <w:rPr>
          <w:rFonts w:ascii="Palatino Linotype" w:hAnsi="Palatino Linotype"/>
          <w:sz w:val="22"/>
        </w:rPr>
      </w:pPr>
      <w:r w:rsidRPr="00B425B8">
        <w:rPr>
          <w:rFonts w:ascii="Palatino Linotype" w:hAnsi="Palatino Linotype"/>
          <w:b/>
          <w:i/>
          <w:sz w:val="22"/>
        </w:rPr>
        <w:t>XIX.</w:t>
      </w:r>
      <w:r w:rsidRPr="00B425B8">
        <w:rPr>
          <w:rFonts w:ascii="Palatino Linotype" w:hAnsi="Palatino Linotype"/>
          <w:i/>
          <w:sz w:val="22"/>
        </w:rPr>
        <w:t xml:space="preserve"> Cualquier incumplimiento del responsable a las obligaciones establecidas a su cargo en términos de lo previsto en la presente Ley.”</w:t>
      </w:r>
    </w:p>
    <w:p w14:paraId="757BA6CA" w14:textId="77777777" w:rsidR="00155472" w:rsidRPr="0086276A" w:rsidRDefault="00155472" w:rsidP="00155472">
      <w:pPr>
        <w:pStyle w:val="Prrafodelista"/>
        <w:tabs>
          <w:tab w:val="left" w:pos="0"/>
          <w:tab w:val="left" w:pos="426"/>
        </w:tabs>
        <w:spacing w:line="276" w:lineRule="auto"/>
        <w:ind w:left="567" w:right="567"/>
        <w:jc w:val="both"/>
        <w:rPr>
          <w:rFonts w:ascii="Palatino Linotype" w:hAnsi="Palatino Linotype" w:cs="Arial"/>
          <w:noProof/>
          <w:sz w:val="22"/>
        </w:rPr>
      </w:pPr>
      <w:r w:rsidRPr="0086276A">
        <w:rPr>
          <w:rFonts w:ascii="Palatino Linotype" w:hAnsi="Palatino Linotype"/>
          <w:sz w:val="22"/>
        </w:rPr>
        <w:t>(Énfasis añadido)</w:t>
      </w:r>
    </w:p>
    <w:p w14:paraId="4491BD5C" w14:textId="77777777" w:rsidR="00155472" w:rsidRDefault="00155472" w:rsidP="00923E6F">
      <w:pPr>
        <w:pStyle w:val="Prrafodelista"/>
        <w:tabs>
          <w:tab w:val="left" w:pos="426"/>
        </w:tabs>
        <w:spacing w:before="240" w:after="240" w:line="360" w:lineRule="auto"/>
        <w:ind w:left="0" w:right="51"/>
        <w:jc w:val="both"/>
        <w:rPr>
          <w:rFonts w:ascii="Palatino Linotype" w:hAnsi="Palatino Linotype"/>
          <w:color w:val="000000" w:themeColor="text1"/>
        </w:rPr>
      </w:pPr>
    </w:p>
    <w:p w14:paraId="660B4C92" w14:textId="5DD7CEBF" w:rsidR="00923E6F" w:rsidRDefault="00155472" w:rsidP="00923E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Pr>
          <w:rFonts w:ascii="Palatino Linotype" w:eastAsia="MS Mincho" w:hAnsi="Palatino Linotype"/>
        </w:rPr>
        <w:t>lo anterior, este Órgano Garante exhorta a</w:t>
      </w:r>
      <w:r w:rsidR="00013025">
        <w:rPr>
          <w:rFonts w:ascii="Palatino Linotype" w:eastAsia="MS Mincho" w:hAnsi="Palatino Linotype"/>
        </w:rPr>
        <w:t xml:space="preserve"> </w:t>
      </w:r>
      <w:r>
        <w:rPr>
          <w:rFonts w:ascii="Palatino Linotype" w:eastAsia="MS Mincho" w:hAnsi="Palatino Linotype"/>
        </w:rPr>
        <w:t>l</w:t>
      </w:r>
      <w:r w:rsidR="00013025">
        <w:rPr>
          <w:rFonts w:ascii="Palatino Linotype" w:eastAsia="MS Mincho" w:hAnsi="Palatino Linotype"/>
        </w:rPr>
        <w:t>a</w:t>
      </w:r>
      <w:r>
        <w:rPr>
          <w:rFonts w:ascii="Palatino Linotype" w:eastAsia="MS Mincho" w:hAnsi="Palatino Linotype"/>
        </w:rPr>
        <w:t xml:space="preserve"> particular a conducir el uso de los datos personales de terceros que ahora están en su posesión con sumo respeto y secrecía, siguiendo los principios de licitud, lealtad y responsabilidad, previstos en la Ley Federal de Protección de Datos Personales en Posesión de los Particulares.</w:t>
      </w:r>
    </w:p>
    <w:p w14:paraId="1AE5F30F" w14:textId="77777777" w:rsidR="00923E6F" w:rsidRDefault="00923E6F" w:rsidP="00923E6F">
      <w:pPr>
        <w:pStyle w:val="Prrafodelista"/>
        <w:tabs>
          <w:tab w:val="left" w:pos="426"/>
        </w:tabs>
        <w:spacing w:before="240" w:after="240" w:line="360" w:lineRule="auto"/>
        <w:ind w:left="0" w:right="51"/>
        <w:jc w:val="both"/>
        <w:rPr>
          <w:rFonts w:ascii="Palatino Linotype" w:hAnsi="Palatino Linotype"/>
          <w:color w:val="000000" w:themeColor="text1"/>
        </w:rPr>
      </w:pPr>
    </w:p>
    <w:p w14:paraId="168673E3" w14:textId="35DE9966" w:rsidR="00F01443" w:rsidRPr="00F01443" w:rsidRDefault="00923E6F" w:rsidP="00F0144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29" w:name="_Toc96002409"/>
      <w:r>
        <w:rPr>
          <w:rFonts w:ascii="Palatino Linotype" w:hAnsi="Palatino Linotype"/>
          <w:b/>
          <w:bCs/>
          <w:color w:val="000000" w:themeColor="text1"/>
        </w:rPr>
        <w:t>QUINTO</w:t>
      </w:r>
      <w:r w:rsidR="00F01443">
        <w:rPr>
          <w:rFonts w:ascii="Palatino Linotype" w:hAnsi="Palatino Linotype"/>
          <w:b/>
          <w:bCs/>
          <w:color w:val="000000" w:themeColor="text1"/>
        </w:rPr>
        <w:t>. De la versión pública.</w:t>
      </w:r>
      <w:bookmarkEnd w:id="29"/>
    </w:p>
    <w:p w14:paraId="294C3AEA" w14:textId="77777777" w:rsidR="00F01443" w:rsidRDefault="00F01443"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47CB31F7" w14:textId="69AA1DF8" w:rsidR="00CA7A78" w:rsidRDefault="00F01443"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Debe </w:t>
      </w:r>
      <w:r w:rsidRPr="00F01443">
        <w:rPr>
          <w:rFonts w:ascii="Palatino Linotype" w:hAnsi="Palatino Linotype"/>
          <w:color w:val="000000" w:themeColor="text1"/>
        </w:rPr>
        <w:t xml:space="preserve">destacarse que, </w:t>
      </w:r>
      <w:r w:rsidR="00CA7A78" w:rsidRPr="00F01443">
        <w:rPr>
          <w:rFonts w:ascii="Palatino Linotype" w:hAnsi="Palatino Linotype"/>
          <w:color w:val="000000" w:themeColor="text1"/>
        </w:rPr>
        <w:t>debido a la naturaleza de la información solicitada</w:t>
      </w:r>
      <w:r w:rsidR="002C5542">
        <w:rPr>
          <w:rFonts w:ascii="Palatino Linotype" w:hAnsi="Palatino Linotype"/>
          <w:color w:val="000000" w:themeColor="text1"/>
        </w:rPr>
        <w:t xml:space="preserve">, como lo es la información curricular de las y los titulares de las áreas administrativas que conforman a la </w:t>
      </w:r>
      <w:r w:rsidR="00A04A94">
        <w:rPr>
          <w:rFonts w:ascii="Palatino Linotype" w:hAnsi="Palatino Linotype"/>
          <w:color w:val="000000" w:themeColor="text1"/>
        </w:rPr>
        <w:t>administración pública municipal</w:t>
      </w:r>
      <w:r w:rsidR="002C5542">
        <w:rPr>
          <w:rFonts w:ascii="Palatino Linotype" w:hAnsi="Palatino Linotype"/>
          <w:color w:val="000000" w:themeColor="text1"/>
        </w:rPr>
        <w:t xml:space="preserve">, </w:t>
      </w:r>
      <w:r w:rsidR="00CA7A78" w:rsidRPr="00F01443">
        <w:rPr>
          <w:rFonts w:ascii="Palatino Linotype" w:hAnsi="Palatino Linotype"/>
          <w:color w:val="000000" w:themeColor="text1"/>
        </w:rPr>
        <w:t xml:space="preserve">eventualmente pudieran obrar datos personales susceptibles de protegerse, y toda vez que este Instituto de </w:t>
      </w:r>
      <w:r w:rsidR="00CA7A78" w:rsidRPr="00F01443">
        <w:rPr>
          <w:rFonts w:ascii="Palatino Linotype" w:hAnsi="Palatino Linotype"/>
          <w:color w:val="000000" w:themeColor="text1"/>
        </w:rPr>
        <w:lastRenderedPageBreak/>
        <w:t>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5948AF97"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54850C0C"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w:t>
      </w:r>
      <w:r w:rsidRPr="0062325E">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Pr>
          <w:rFonts w:ascii="Palatino Linotype" w:hAnsi="Palatino Linotype" w:cs="Arial"/>
          <w:color w:val="000000" w:themeColor="text1"/>
        </w:rPr>
        <w:t>,</w:t>
      </w:r>
      <w:r w:rsidRPr="0062325E">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F2BFA2F"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4E9CF202" w14:textId="25299E0A" w:rsidR="009D13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62325E">
        <w:rPr>
          <w:rFonts w:ascii="Palatino Linotype" w:eastAsia="MS Mincho" w:hAnsi="Palatino Linotype" w:cs="Times New Roman"/>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20E208AB"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B572C4C" w14:textId="2C984B22" w:rsidR="00CA7A78" w:rsidRPr="00CA7A78" w:rsidRDefault="00CA7A78" w:rsidP="00CA7A7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0" w:name="_Toc96002410"/>
      <w:r>
        <w:rPr>
          <w:rFonts w:ascii="Palatino Linotype" w:hAnsi="Palatino Linotype"/>
          <w:b/>
          <w:color w:val="000000" w:themeColor="text1"/>
        </w:rPr>
        <w:lastRenderedPageBreak/>
        <w:t>I. Requisitos previos.</w:t>
      </w:r>
      <w:bookmarkEnd w:id="30"/>
    </w:p>
    <w:p w14:paraId="7A4B0F56"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77FAE175"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Los </w:t>
      </w:r>
      <w:r w:rsidRPr="0062325E">
        <w:rPr>
          <w:rFonts w:ascii="Palatino Linotype" w:eastAsia="MS Mincho" w:hAnsi="Palatino Linotype" w:cs="Times New Roman"/>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EA835D2"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46259DEB"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Además, </w:t>
      </w:r>
      <w:r w:rsidRPr="0062325E">
        <w:rPr>
          <w:rFonts w:ascii="Palatino Linotype" w:eastAsia="MS Mincho" w:hAnsi="Palatino Linotype" w:cs="Times New Roman"/>
        </w:rPr>
        <w:t>se debe señalar el procedimiento</w:t>
      </w:r>
      <w:r>
        <w:rPr>
          <w:rFonts w:ascii="Palatino Linotype" w:eastAsia="MS Mincho" w:hAnsi="Palatino Linotype" w:cs="Times New Roman"/>
        </w:rPr>
        <w:t xml:space="preserve"> </w:t>
      </w:r>
      <w:r w:rsidRPr="0062325E">
        <w:rPr>
          <w:rFonts w:ascii="Palatino Linotype" w:eastAsia="MS Mincho" w:hAnsi="Palatino Linotype" w:cs="Times New Roman"/>
        </w:rPr>
        <w:t>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C28181D"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CFA3F53" w14:textId="1931DEEA"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62325E">
        <w:rPr>
          <w:rFonts w:ascii="Palatino Linotype" w:eastAsia="MS Mincho" w:hAnsi="Palatino Linotype" w:cs="Times New Roman"/>
        </w:rPr>
        <w:t xml:space="preserve">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w:t>
      </w:r>
      <w:r w:rsidRPr="0062325E">
        <w:rPr>
          <w:rFonts w:ascii="Palatino Linotype" w:eastAsia="MS Mincho" w:hAnsi="Palatino Linotype" w:cs="Times New Roman"/>
        </w:rPr>
        <w:lastRenderedPageBreak/>
        <w:t>acuerdo por cada dato que se vaya a clasificar dentro de un documento con diez datos, por ejemplo, susceptibles de ser clasificados.</w:t>
      </w:r>
    </w:p>
    <w:p w14:paraId="1D694AAA"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29416A56" w14:textId="4D408F9E" w:rsidR="00CA7A78" w:rsidRPr="00CA7A78" w:rsidRDefault="00CA7A78" w:rsidP="00CA7A7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1" w:name="_Toc96002411"/>
      <w:r>
        <w:rPr>
          <w:rFonts w:ascii="Palatino Linotype" w:hAnsi="Palatino Linotype"/>
          <w:b/>
          <w:color w:val="000000" w:themeColor="text1"/>
        </w:rPr>
        <w:t>II. Supuestos de clasificación.</w:t>
      </w:r>
      <w:bookmarkEnd w:id="31"/>
    </w:p>
    <w:p w14:paraId="4D9928FA"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6FC7D98D"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Las </w:t>
      </w:r>
      <w:r w:rsidRPr="0062325E">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60F1F287"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4108251F" w14:textId="3CF20C12"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Los </w:t>
      </w:r>
      <w:r w:rsidRPr="0062325E">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6B621959" w14:textId="77777777" w:rsidR="00CA7A78" w:rsidRDefault="00CA7A78" w:rsidP="00CA7A78">
      <w:pPr>
        <w:pStyle w:val="Prrafodelista"/>
        <w:tabs>
          <w:tab w:val="left" w:pos="426"/>
        </w:tabs>
        <w:spacing w:before="240" w:line="360" w:lineRule="auto"/>
        <w:ind w:left="0" w:right="51"/>
        <w:jc w:val="both"/>
        <w:rPr>
          <w:rFonts w:ascii="Palatino Linotype" w:hAnsi="Palatino Linotype"/>
          <w:color w:val="000000" w:themeColor="text1"/>
        </w:rPr>
      </w:pPr>
    </w:p>
    <w:p w14:paraId="35F08CB3" w14:textId="77777777" w:rsidR="00CA7A78" w:rsidRPr="00F01443"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01443">
        <w:rPr>
          <w:rFonts w:ascii="Palatino Linotype" w:hAnsi="Palatino Linotype" w:cs="Bookman Old Style"/>
          <w:bCs/>
          <w:i/>
          <w:color w:val="000000"/>
          <w:sz w:val="22"/>
          <w:szCs w:val="22"/>
        </w:rPr>
        <w:t>“</w:t>
      </w:r>
      <w:r w:rsidRPr="00AC5607">
        <w:rPr>
          <w:rFonts w:ascii="Palatino Linotype" w:hAnsi="Palatino Linotype" w:cs="Bookman Old Style"/>
          <w:b/>
          <w:i/>
          <w:color w:val="000000"/>
          <w:sz w:val="22"/>
          <w:szCs w:val="22"/>
        </w:rPr>
        <w:t>I.</w:t>
      </w:r>
      <w:r w:rsidRPr="00F01443">
        <w:rPr>
          <w:rFonts w:ascii="Palatino Linotype" w:hAnsi="Palatino Linotype" w:cs="Bookman Old Style"/>
          <w:bCs/>
          <w:i/>
          <w:color w:val="000000"/>
          <w:sz w:val="22"/>
          <w:szCs w:val="22"/>
        </w:rPr>
        <w:t xml:space="preserve"> </w:t>
      </w:r>
      <w:r w:rsidRPr="00F01443">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68528C9C" w14:textId="77777777" w:rsidR="00CA7A78" w:rsidRPr="00F01443"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AC5607">
        <w:rPr>
          <w:rFonts w:ascii="Palatino Linotype" w:hAnsi="Palatino Linotype" w:cs="Bookman Old Style"/>
          <w:b/>
          <w:i/>
          <w:color w:val="000000"/>
          <w:sz w:val="22"/>
          <w:szCs w:val="22"/>
        </w:rPr>
        <w:t>II.</w:t>
      </w:r>
      <w:r w:rsidRPr="00F01443">
        <w:rPr>
          <w:rFonts w:ascii="Palatino Linotype" w:hAnsi="Palatino Linotype" w:cs="Bookman Old Style"/>
          <w:bCs/>
          <w:i/>
          <w:color w:val="000000"/>
          <w:sz w:val="22"/>
          <w:szCs w:val="22"/>
        </w:rPr>
        <w:t xml:space="preserve"> </w:t>
      </w:r>
      <w:r w:rsidRPr="00F01443">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1E937DB" w14:textId="77777777" w:rsidR="00CA7A78" w:rsidRPr="00F01443"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AC5607">
        <w:rPr>
          <w:rFonts w:ascii="Palatino Linotype" w:hAnsi="Palatino Linotype" w:cs="Bookman Old Style"/>
          <w:b/>
          <w:i/>
          <w:color w:val="000000"/>
          <w:sz w:val="22"/>
          <w:szCs w:val="22"/>
        </w:rPr>
        <w:t>III.</w:t>
      </w:r>
      <w:r w:rsidRPr="00F01443">
        <w:rPr>
          <w:rFonts w:ascii="Palatino Linotype" w:hAnsi="Palatino Linotype" w:cs="Bookman Old Style"/>
          <w:bCs/>
          <w:i/>
          <w:color w:val="000000"/>
          <w:sz w:val="22"/>
          <w:szCs w:val="22"/>
        </w:rPr>
        <w:t xml:space="preserve"> </w:t>
      </w:r>
      <w:r w:rsidRPr="00F01443">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2B1097B7" w14:textId="77777777" w:rsidR="00CA7A78" w:rsidRPr="00F01443"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01443">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36990213" w14:textId="77777777" w:rsidR="00CA7A78" w:rsidRPr="00F01443"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F01443">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3E095314"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0E0AD7B1"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Mientras </w:t>
      </w:r>
      <w:r w:rsidRPr="0062325E">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1014D6F"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A0474A4"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Como </w:t>
      </w:r>
      <w:r w:rsidRPr="0062325E">
        <w:rPr>
          <w:rFonts w:ascii="Palatino Linotype" w:eastAsia="MS Mincho" w:hAnsi="Palatino Linotype" w:cs="Times New Roman"/>
        </w:rPr>
        <w:t xml:space="preserve">consecuencia de lo anterior, el </w:t>
      </w:r>
      <w:r w:rsidRPr="0062325E">
        <w:rPr>
          <w:rFonts w:ascii="Palatino Linotype" w:eastAsia="MS Mincho" w:hAnsi="Palatino Linotype" w:cs="Times New Roman"/>
          <w:b/>
          <w:bCs/>
        </w:rPr>
        <w:t>SUJETO OBLIGADO</w:t>
      </w:r>
      <w:r w:rsidRPr="0062325E">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57FB7ED5"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435E710" w14:textId="663DA79D"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Al </w:t>
      </w:r>
      <w:r w:rsidRPr="0062325E">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2D735103"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D232830"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w:t>
      </w:r>
      <w:r w:rsidRPr="00F01443">
        <w:rPr>
          <w:rFonts w:ascii="Palatino Linotype" w:hAnsi="Palatino Linotype" w:cs="Arial"/>
          <w:b/>
          <w:i/>
          <w:sz w:val="22"/>
          <w:szCs w:val="22"/>
        </w:rPr>
        <w:t>Quincuagésimo.</w:t>
      </w:r>
      <w:r w:rsidRPr="00F01443">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08C97D54"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34D9A25C"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b/>
          <w:i/>
          <w:sz w:val="22"/>
          <w:szCs w:val="22"/>
        </w:rPr>
        <w:t>Quincuagésimo primero.</w:t>
      </w:r>
      <w:r w:rsidRPr="00F01443">
        <w:rPr>
          <w:rFonts w:ascii="Palatino Linotype" w:hAnsi="Palatino Linotype" w:cs="Arial"/>
          <w:i/>
          <w:sz w:val="22"/>
          <w:szCs w:val="22"/>
        </w:rPr>
        <w:t xml:space="preserve"> La leyenda en los documentos clasificados indicará:</w:t>
      </w:r>
    </w:p>
    <w:p w14:paraId="1C3668A8"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I. La fecha de sesión del Comité de Transparencia en donde se confirmó la clasificación, en su caso;</w:t>
      </w:r>
    </w:p>
    <w:p w14:paraId="6E59C893"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II. El nombre del área;</w:t>
      </w:r>
    </w:p>
    <w:p w14:paraId="05709D8D"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III. La palabra reservado o confidencial;</w:t>
      </w:r>
    </w:p>
    <w:p w14:paraId="4C58DE4C"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IV. Las partes o secciones reservadas o confidenciales, en su caso;</w:t>
      </w:r>
    </w:p>
    <w:p w14:paraId="0854ECAB"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V. El fundamento legal;</w:t>
      </w:r>
    </w:p>
    <w:p w14:paraId="3D08148B"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VI. El periodo de reserva, y</w:t>
      </w:r>
    </w:p>
    <w:p w14:paraId="7A08E9B7"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lastRenderedPageBreak/>
        <w:t>VII. La rúbrica del titular del área.</w:t>
      </w:r>
    </w:p>
    <w:p w14:paraId="42FB0DC9"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344CBF0C"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b/>
          <w:i/>
          <w:sz w:val="22"/>
          <w:szCs w:val="22"/>
        </w:rPr>
        <w:t>Quincuagésimo segundo.</w:t>
      </w:r>
      <w:r w:rsidRPr="00F01443">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7F49FFD4"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54E86B5D"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736BB8A8" w14:textId="77777777" w:rsidR="00CA7A78"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b/>
          <w:i/>
          <w:sz w:val="22"/>
          <w:szCs w:val="22"/>
        </w:rPr>
        <w:t>Quincuagésimo tercero.</w:t>
      </w:r>
      <w:r w:rsidRPr="00F01443">
        <w:rPr>
          <w:rFonts w:ascii="Palatino Linotype" w:hAnsi="Palatino Linotype" w:cs="Arial"/>
          <w:i/>
          <w:sz w:val="22"/>
          <w:szCs w:val="22"/>
        </w:rPr>
        <w:t xml:space="preserve"> El formato para señalar la clasificación parcial de un documento, es el siguiente:</w:t>
      </w:r>
    </w:p>
    <w:p w14:paraId="66542400" w14:textId="3B9B39FD" w:rsidR="00CA7A78" w:rsidRDefault="00CA7A78" w:rsidP="00CA7A78">
      <w:pPr>
        <w:pStyle w:val="Prrafodelista"/>
        <w:tabs>
          <w:tab w:val="left" w:pos="426"/>
        </w:tabs>
        <w:spacing w:before="240" w:after="240" w:line="360" w:lineRule="auto"/>
        <w:ind w:left="0" w:right="51"/>
        <w:jc w:val="center"/>
        <w:rPr>
          <w:rFonts w:ascii="Palatino Linotype" w:hAnsi="Palatino Linotype"/>
          <w:color w:val="000000" w:themeColor="text1"/>
        </w:rPr>
      </w:pPr>
      <w:r>
        <w:rPr>
          <w:rFonts w:ascii="Palatino Linotype" w:hAnsi="Palatino Linotype" w:cs="Arial"/>
          <w:i/>
          <w:noProof/>
          <w:lang w:eastAsia="es-MX"/>
        </w:rPr>
        <w:drawing>
          <wp:inline distT="0" distB="0" distL="0" distR="0" wp14:anchorId="4D0C6FE8" wp14:editId="2B431FB2">
            <wp:extent cx="4784089" cy="3926871"/>
            <wp:effectExtent l="57150" t="57150" r="112395" b="1117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49617" cy="398065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F5F867"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5329B9E5" w14:textId="6E84C65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Una </w:t>
      </w:r>
      <w:r w:rsidRPr="0062325E">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3BF7A64C"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76B9F57B" w14:textId="16245990" w:rsidR="00CA7A78" w:rsidRDefault="00CA7A78" w:rsidP="00CA7A7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2" w:name="_Toc96002412"/>
      <w:r>
        <w:rPr>
          <w:rFonts w:ascii="Palatino Linotype" w:hAnsi="Palatino Linotype"/>
          <w:b/>
          <w:color w:val="000000" w:themeColor="text1"/>
        </w:rPr>
        <w:t>III. La intervención del Comité de Transparencia.</w:t>
      </w:r>
      <w:bookmarkEnd w:id="32"/>
    </w:p>
    <w:p w14:paraId="4B083D4C" w14:textId="2F89BEF9" w:rsidR="00CA7A78" w:rsidRPr="00CA7A78" w:rsidRDefault="00CA7A78" w:rsidP="00CA7A78">
      <w:pPr>
        <w:pStyle w:val="Prrafodelista"/>
        <w:tabs>
          <w:tab w:val="left" w:pos="426"/>
        </w:tabs>
        <w:spacing w:before="240" w:after="240" w:line="360" w:lineRule="auto"/>
        <w:ind w:left="0" w:right="51"/>
        <w:jc w:val="both"/>
        <w:rPr>
          <w:rFonts w:ascii="Palatino Linotype" w:hAnsi="Palatino Linotype"/>
          <w:b/>
          <w:color w:val="000000" w:themeColor="text1"/>
        </w:rPr>
      </w:pPr>
      <w:r>
        <w:rPr>
          <w:rFonts w:ascii="Palatino Linotype" w:hAnsi="Palatino Linotype"/>
          <w:b/>
          <w:color w:val="000000" w:themeColor="text1"/>
        </w:rPr>
        <w:t>a) Formalidades para emitir el Acuerdo de clasificación.</w:t>
      </w:r>
    </w:p>
    <w:p w14:paraId="570B75E1"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49095867"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62325E">
        <w:rPr>
          <w:rFonts w:ascii="Palatino Linotype" w:eastAsia="MS Mincho" w:hAnsi="Palatino Linotype" w:cs="Times New Roman"/>
        </w:rPr>
        <w:t>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06913A11"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0C6D5F11"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Evidentemente, </w:t>
      </w:r>
      <w:r w:rsidRPr="0062325E">
        <w:rPr>
          <w:rFonts w:ascii="Palatino Linotype" w:eastAsia="MS Mincho" w:hAnsi="Palatino Linotype" w:cs="Times New Roman"/>
        </w:rPr>
        <w:t xml:space="preserve">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w:t>
      </w:r>
      <w:r w:rsidRPr="0062325E">
        <w:rPr>
          <w:rFonts w:ascii="Palatino Linotype" w:eastAsia="MS Mincho" w:hAnsi="Palatino Linotype" w:cs="Times New Roman"/>
        </w:rPr>
        <w:lastRenderedPageBreak/>
        <w:t>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AE4CE30"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D0F1764" w14:textId="16C6FE6D"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w:t>
      </w:r>
      <w:r w:rsidRPr="0062325E">
        <w:rPr>
          <w:rFonts w:ascii="Palatino Linotype" w:eastAsia="MS Mincho" w:hAnsi="Palatino Linotype" w:cs="Times New Roman"/>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26B39305"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6B1B6028" w14:textId="4422CCF2" w:rsidR="00CA7A78" w:rsidRPr="00CA7A78" w:rsidRDefault="00CA7A78" w:rsidP="00CA7A78">
      <w:pPr>
        <w:pStyle w:val="Prrafodelista"/>
        <w:tabs>
          <w:tab w:val="left" w:pos="426"/>
        </w:tabs>
        <w:spacing w:before="240" w:after="240" w:line="360" w:lineRule="auto"/>
        <w:ind w:left="0" w:right="51"/>
        <w:jc w:val="both"/>
        <w:rPr>
          <w:rFonts w:ascii="Palatino Linotype" w:hAnsi="Palatino Linotype"/>
          <w:b/>
          <w:color w:val="000000" w:themeColor="text1"/>
        </w:rPr>
      </w:pPr>
      <w:r>
        <w:rPr>
          <w:rFonts w:ascii="Palatino Linotype" w:hAnsi="Palatino Linotype"/>
          <w:b/>
          <w:color w:val="000000" w:themeColor="text1"/>
        </w:rPr>
        <w:t>b) Requisitos de fondo del Acuerdo de Clasificación.</w:t>
      </w:r>
    </w:p>
    <w:p w14:paraId="1444C017"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125EFA8"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Como </w:t>
      </w:r>
      <w:r w:rsidRPr="0062325E">
        <w:rPr>
          <w:rFonts w:ascii="Palatino Linotype" w:hAnsi="Palatino Linotype" w:cs="Arial"/>
          <w:color w:val="000000" w:themeColor="text1"/>
        </w:rPr>
        <w:t xml:space="preserve">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w:t>
      </w:r>
      <w:r w:rsidRPr="0062325E">
        <w:rPr>
          <w:rFonts w:ascii="Palatino Linotype" w:hAnsi="Palatino Linotype" w:cs="Arial"/>
          <w:color w:val="000000" w:themeColor="text1"/>
        </w:rPr>
        <w:lastRenderedPageBreak/>
        <w:t>prueba, para justificar las restricciones, corresponde a los sujetos obligados, por lo que deberán fundar y motivar debidamente la clasificación.</w:t>
      </w:r>
    </w:p>
    <w:p w14:paraId="7767A7BD"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5E9B0833"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sidRPr="0062325E">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C96872E"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5CCFD2D"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Han </w:t>
      </w:r>
      <w:r w:rsidRPr="0062325E">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62325E">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Pr>
          <w:rFonts w:ascii="Palatino Linotype" w:eastAsia="MS Mincho" w:hAnsi="Palatino Linotype" w:cs="Times New Roman"/>
        </w:rPr>
        <w:t>.</w:t>
      </w:r>
    </w:p>
    <w:p w14:paraId="14197ECB"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2E366771" w14:textId="3121E440"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Por </w:t>
      </w:r>
      <w:r w:rsidRPr="0062325E">
        <w:rPr>
          <w:rFonts w:ascii="Palatino Linotype" w:eastAsia="MS Mincho" w:hAnsi="Palatino Linotype" w:cs="Times New Roman"/>
        </w:rPr>
        <w:t>su parte, el intérprete judicial del país ha establecido una jurisprudencia</w:t>
      </w:r>
      <w:r>
        <w:rPr>
          <w:rStyle w:val="Refdenotaalpie"/>
          <w:rFonts w:ascii="Palatino Linotype" w:eastAsia="MS Mincho" w:hAnsi="Palatino Linotype" w:cs="Times New Roman"/>
        </w:rPr>
        <w:footnoteReference w:id="9"/>
      </w:r>
      <w:r w:rsidRPr="0062325E">
        <w:rPr>
          <w:rFonts w:ascii="Palatino Linotype" w:eastAsia="MS Mincho" w:hAnsi="Palatino Linotype" w:cs="Times New Roman"/>
        </w:rPr>
        <w:t xml:space="preserve"> respecto a qué debe entenderse por fundamentación y motivación, en los siguientes términos:</w:t>
      </w:r>
    </w:p>
    <w:p w14:paraId="521BDF63" w14:textId="77777777" w:rsidR="00CA7A78" w:rsidRDefault="00CA7A78" w:rsidP="00CA7A78">
      <w:pPr>
        <w:pStyle w:val="Prrafodelista"/>
        <w:tabs>
          <w:tab w:val="left" w:pos="426"/>
        </w:tabs>
        <w:spacing w:before="240" w:line="360" w:lineRule="auto"/>
        <w:ind w:left="0" w:right="51"/>
        <w:jc w:val="both"/>
        <w:rPr>
          <w:rFonts w:ascii="Palatino Linotype" w:hAnsi="Palatino Linotype"/>
          <w:color w:val="000000" w:themeColor="text1"/>
        </w:rPr>
      </w:pPr>
    </w:p>
    <w:p w14:paraId="333662B2" w14:textId="77777777" w:rsidR="00CA7A78" w:rsidRPr="003E6079" w:rsidRDefault="00CA7A78" w:rsidP="00CA7A78">
      <w:pPr>
        <w:spacing w:line="276" w:lineRule="auto"/>
        <w:ind w:left="567" w:right="567"/>
        <w:contextualSpacing/>
        <w:jc w:val="both"/>
        <w:rPr>
          <w:rFonts w:ascii="Palatino Linotype" w:hAnsi="Palatino Linotype" w:cs="Arial"/>
          <w:i/>
          <w:color w:val="000000"/>
          <w:sz w:val="22"/>
          <w:szCs w:val="22"/>
        </w:rPr>
      </w:pPr>
      <w:r w:rsidRPr="003E6079">
        <w:rPr>
          <w:rFonts w:ascii="Palatino Linotype" w:hAnsi="Palatino Linotype" w:cs="Arial"/>
          <w:b/>
          <w:i/>
          <w:color w:val="000000"/>
          <w:sz w:val="22"/>
          <w:szCs w:val="22"/>
        </w:rPr>
        <w:t>FUNDAMENTACIÓN Y MOTIVACIÓN.</w:t>
      </w:r>
      <w:r w:rsidRPr="003E6079">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6062B14"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42ABFE6"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w:t>
      </w:r>
      <w:r w:rsidRPr="000D2150">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7108AF5"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60AFBFE1"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0D2150">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16103A3"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1D56972"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0D2150">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433AFD1A"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2CA3614E" w14:textId="040B50C5" w:rsidR="00CA7A78" w:rsidRPr="00155472"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Otro </w:t>
      </w:r>
      <w:r w:rsidRPr="00F4286A">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412640A7" w14:textId="738B0B26" w:rsidR="00155472" w:rsidRDefault="00155472" w:rsidP="00155472">
      <w:pPr>
        <w:pStyle w:val="Prrafodelista"/>
        <w:tabs>
          <w:tab w:val="left" w:pos="426"/>
        </w:tabs>
        <w:spacing w:before="240" w:after="240" w:line="360" w:lineRule="auto"/>
        <w:ind w:left="0" w:right="51"/>
        <w:jc w:val="both"/>
        <w:rPr>
          <w:rFonts w:ascii="Palatino Linotype" w:eastAsia="Times New Roman" w:hAnsi="Palatino Linotype" w:cs="Arial"/>
        </w:rPr>
      </w:pPr>
    </w:p>
    <w:p w14:paraId="3837B1C2" w14:textId="529B1BAA" w:rsidR="00155472" w:rsidRPr="00155472" w:rsidRDefault="00155472" w:rsidP="00155472">
      <w:pPr>
        <w:pStyle w:val="Prrafodelista"/>
        <w:tabs>
          <w:tab w:val="left" w:pos="426"/>
        </w:tabs>
        <w:spacing w:before="240" w:after="240" w:line="360" w:lineRule="auto"/>
        <w:ind w:left="0" w:right="51"/>
        <w:jc w:val="both"/>
        <w:outlineLvl w:val="1"/>
        <w:rPr>
          <w:rFonts w:ascii="Palatino Linotype" w:eastAsia="Times New Roman" w:hAnsi="Palatino Linotype" w:cs="Arial"/>
          <w:b/>
          <w:bCs/>
        </w:rPr>
      </w:pPr>
      <w:bookmarkStart w:id="33" w:name="_Toc96002413"/>
      <w:r>
        <w:rPr>
          <w:rFonts w:ascii="Palatino Linotype" w:eastAsia="Times New Roman" w:hAnsi="Palatino Linotype" w:cs="Arial"/>
          <w:b/>
          <w:bCs/>
        </w:rPr>
        <w:t>SEXTO. Vista a los Órganos de Control Interno.</w:t>
      </w:r>
      <w:bookmarkEnd w:id="33"/>
    </w:p>
    <w:p w14:paraId="007E043A" w14:textId="77777777" w:rsidR="00155472" w:rsidRPr="00155472" w:rsidRDefault="00155472" w:rsidP="00155472">
      <w:pPr>
        <w:pStyle w:val="Prrafodelista"/>
        <w:tabs>
          <w:tab w:val="left" w:pos="426"/>
        </w:tabs>
        <w:spacing w:before="240" w:after="240" w:line="360" w:lineRule="auto"/>
        <w:ind w:left="0" w:right="51"/>
        <w:jc w:val="both"/>
        <w:rPr>
          <w:rFonts w:ascii="Palatino Linotype" w:hAnsi="Palatino Linotype"/>
          <w:color w:val="000000" w:themeColor="text1"/>
        </w:rPr>
      </w:pPr>
    </w:p>
    <w:p w14:paraId="45B96996" w14:textId="2533EEEA" w:rsidR="00155472" w:rsidRPr="00155472" w:rsidRDefault="00155472"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Times New Roman" w:hAnsi="Palatino Linotype" w:cs="Arial"/>
        </w:rPr>
        <w:t xml:space="preserve">La </w:t>
      </w:r>
      <w:r w:rsidRPr="000B7060">
        <w:rPr>
          <w:rFonts w:ascii="Palatino Linotype" w:eastAsia="Times New Roman" w:hAnsi="Palatino Linotype"/>
          <w:lang w:val="es-ES_tradnl"/>
        </w:rPr>
        <w:t>Ley de Transparencia y Acceso a la Información Pública del Estado de México y Municipios, en su artículo 36, fracción X, señala que este Órgano Garante tiene la facultad de hacer del conocimiento del órgano de control interno (o equivalente) de los Sujetos Obligados las infracciones a la propia Ley.</w:t>
      </w:r>
    </w:p>
    <w:p w14:paraId="2D7D8938" w14:textId="77777777" w:rsidR="00155472" w:rsidRPr="00155472" w:rsidRDefault="00155472" w:rsidP="00155472">
      <w:pPr>
        <w:pStyle w:val="Prrafodelista"/>
        <w:tabs>
          <w:tab w:val="left" w:pos="426"/>
        </w:tabs>
        <w:spacing w:before="240" w:after="240" w:line="360" w:lineRule="auto"/>
        <w:ind w:left="0" w:right="51"/>
        <w:jc w:val="both"/>
        <w:rPr>
          <w:rFonts w:ascii="Palatino Linotype" w:hAnsi="Palatino Linotype"/>
          <w:color w:val="000000" w:themeColor="text1"/>
        </w:rPr>
      </w:pPr>
    </w:p>
    <w:p w14:paraId="3F206D9C" w14:textId="4A7C9E4C" w:rsidR="00155472" w:rsidRPr="00155472" w:rsidRDefault="00155472"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Times New Roman" w:hAnsi="Palatino Linotype" w:cs="Arial"/>
        </w:rPr>
        <w:t xml:space="preserve">Correlativo </w:t>
      </w:r>
      <w:r>
        <w:rPr>
          <w:rFonts w:ascii="Palatino Linotype" w:eastAsia="Times New Roman" w:hAnsi="Palatino Linotype"/>
          <w:lang w:val="es-ES_tradnl"/>
        </w:rPr>
        <w:t>a lo anterior, los artículos 190 y 223 de la Ley de Transparencia y Acceso a la Información Pública del Estado de México y Municipios señalan lo siguiente:</w:t>
      </w:r>
    </w:p>
    <w:p w14:paraId="33CC49BC" w14:textId="49CA6631" w:rsidR="00155472" w:rsidRDefault="00155472" w:rsidP="00155472">
      <w:pPr>
        <w:pStyle w:val="Prrafodelista"/>
        <w:tabs>
          <w:tab w:val="left" w:pos="426"/>
        </w:tabs>
        <w:spacing w:before="240" w:after="240" w:line="360" w:lineRule="auto"/>
        <w:ind w:left="0" w:right="51"/>
        <w:jc w:val="both"/>
        <w:rPr>
          <w:rFonts w:ascii="Palatino Linotype" w:hAnsi="Palatino Linotype"/>
          <w:color w:val="000000" w:themeColor="text1"/>
        </w:rPr>
      </w:pPr>
    </w:p>
    <w:p w14:paraId="3FE6851A" w14:textId="77777777" w:rsidR="00155472" w:rsidRPr="009E2AF1" w:rsidRDefault="00155472" w:rsidP="00155472">
      <w:pPr>
        <w:spacing w:line="276" w:lineRule="auto"/>
        <w:ind w:left="567" w:right="567"/>
        <w:contextualSpacing/>
        <w:jc w:val="both"/>
        <w:rPr>
          <w:rFonts w:ascii="Palatino Linotype" w:eastAsia="Times New Roman" w:hAnsi="Palatino Linotype" w:cs="Times New Roman"/>
          <w:i/>
          <w:sz w:val="22"/>
          <w:lang w:val="es-ES_tradnl"/>
        </w:rPr>
      </w:pPr>
      <w:r w:rsidRPr="009E2AF1">
        <w:rPr>
          <w:rFonts w:ascii="Palatino Linotype" w:eastAsia="Times New Roman" w:hAnsi="Palatino Linotype" w:cs="Times New Roman"/>
          <w:i/>
          <w:sz w:val="22"/>
          <w:lang w:val="es-ES_tradnl"/>
        </w:rPr>
        <w:t>“</w:t>
      </w:r>
      <w:r w:rsidRPr="009E2AF1">
        <w:rPr>
          <w:rFonts w:ascii="Palatino Linotype" w:eastAsia="Times New Roman" w:hAnsi="Palatino Linotype" w:cs="Times New Roman"/>
          <w:b/>
          <w:i/>
          <w:sz w:val="22"/>
          <w:lang w:val="es-ES_tradnl"/>
        </w:rPr>
        <w:t>Artículo 190.</w:t>
      </w:r>
      <w:r w:rsidRPr="009E2AF1">
        <w:rPr>
          <w:rFonts w:ascii="Palatino Linotype" w:eastAsia="Times New Roman" w:hAnsi="Palatino Linotype" w:cs="Times New Roman"/>
          <w:i/>
          <w:sz w:val="22"/>
          <w:lang w:val="es-ES_tradnl"/>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98D17C8" w14:textId="77777777" w:rsidR="00155472" w:rsidRPr="009E2AF1" w:rsidRDefault="00155472" w:rsidP="00155472">
      <w:pPr>
        <w:spacing w:line="276" w:lineRule="auto"/>
        <w:ind w:left="567" w:right="567"/>
        <w:contextualSpacing/>
        <w:jc w:val="both"/>
        <w:rPr>
          <w:rFonts w:ascii="Palatino Linotype" w:eastAsia="Times New Roman" w:hAnsi="Palatino Linotype" w:cs="Times New Roman"/>
          <w:i/>
          <w:sz w:val="22"/>
          <w:lang w:val="es-ES_tradnl"/>
        </w:rPr>
      </w:pPr>
    </w:p>
    <w:p w14:paraId="04D60543" w14:textId="77777777" w:rsidR="00155472" w:rsidRPr="009E2AF1" w:rsidRDefault="00155472" w:rsidP="00155472">
      <w:pPr>
        <w:spacing w:line="276" w:lineRule="auto"/>
        <w:ind w:left="567" w:right="567"/>
        <w:contextualSpacing/>
        <w:jc w:val="both"/>
        <w:rPr>
          <w:rFonts w:ascii="Palatino Linotype" w:hAnsi="Palatino Linotype"/>
          <w:i/>
          <w:sz w:val="22"/>
          <w:lang w:val="es-ES_tradnl"/>
        </w:rPr>
      </w:pPr>
      <w:r w:rsidRPr="009E2AF1">
        <w:rPr>
          <w:rFonts w:ascii="Palatino Linotype" w:eastAsia="Times New Roman" w:hAnsi="Palatino Linotype" w:cs="Times New Roman"/>
          <w:b/>
          <w:bCs/>
          <w:i/>
          <w:sz w:val="22"/>
          <w:lang w:val="es-ES_tradnl"/>
        </w:rPr>
        <w:lastRenderedPageBreak/>
        <w:t>Artículo 223.</w:t>
      </w:r>
      <w:r w:rsidRPr="009E2AF1">
        <w:rPr>
          <w:rFonts w:ascii="Palatino Linotype" w:eastAsia="Times New Roman" w:hAnsi="Palatino Linotype" w:cs="Times New Roman"/>
          <w:i/>
          <w:sz w:val="22"/>
          <w:lang w:val="es-ES_tradnl"/>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21949842" w14:textId="77777777" w:rsidR="00155472" w:rsidRPr="009E2AF1" w:rsidRDefault="00155472" w:rsidP="00155472">
      <w:pPr>
        <w:spacing w:line="276" w:lineRule="auto"/>
        <w:ind w:left="567" w:right="567"/>
        <w:contextualSpacing/>
        <w:jc w:val="both"/>
        <w:rPr>
          <w:rFonts w:ascii="Palatino Linotype" w:hAnsi="Palatino Linotype"/>
          <w:i/>
          <w:sz w:val="22"/>
          <w:lang w:val="es-ES_tradnl"/>
        </w:rPr>
      </w:pPr>
      <w:r w:rsidRPr="009E2AF1">
        <w:rPr>
          <w:rFonts w:ascii="Palatino Linotype" w:hAnsi="Palatino Linotype"/>
          <w:i/>
          <w:sz w:val="22"/>
          <w:lang w:val="es-ES_tradnl"/>
        </w:rPr>
        <w:t>(…)”</w:t>
      </w:r>
    </w:p>
    <w:p w14:paraId="220AD09C" w14:textId="77777777" w:rsidR="00155472" w:rsidRPr="00155472" w:rsidRDefault="00155472" w:rsidP="00155472">
      <w:pPr>
        <w:pStyle w:val="Prrafodelista"/>
        <w:tabs>
          <w:tab w:val="left" w:pos="426"/>
        </w:tabs>
        <w:spacing w:before="240" w:after="240" w:line="360" w:lineRule="auto"/>
        <w:ind w:left="0" w:right="51"/>
        <w:jc w:val="both"/>
        <w:rPr>
          <w:rFonts w:ascii="Palatino Linotype" w:hAnsi="Palatino Linotype"/>
          <w:color w:val="000000" w:themeColor="text1"/>
        </w:rPr>
      </w:pPr>
    </w:p>
    <w:p w14:paraId="681F74D2" w14:textId="585B088A" w:rsidR="00155472" w:rsidRPr="00155472" w:rsidRDefault="00155472"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Times New Roman" w:hAnsi="Palatino Linotype" w:cs="Arial"/>
        </w:rPr>
        <w:t xml:space="preserve">De </w:t>
      </w:r>
      <w:r>
        <w:rPr>
          <w:rFonts w:ascii="Palatino Linotype" w:hAnsi="Palatino Linotype" w:cs="Arial"/>
          <w:color w:val="000000" w:themeColor="text1"/>
          <w:lang w:val="es-ES_tradnl"/>
        </w:rPr>
        <w:t xml:space="preserve">los dispositivos normativos </w:t>
      </w:r>
      <w:r w:rsidRPr="000B7060">
        <w:rPr>
          <w:rFonts w:ascii="Palatino Linotype" w:hAnsi="Palatino Linotype" w:cs="Arial"/>
          <w:color w:val="000000" w:themeColor="text1"/>
          <w:lang w:val="es-ES_tradnl"/>
        </w:rPr>
        <w:t xml:space="preserve">señalados </w:t>
      </w:r>
      <w:r w:rsidRPr="000B7060">
        <w:rPr>
          <w:rFonts w:ascii="Palatino Linotype" w:hAnsi="Palatino Linotype" w:cs="Arial"/>
          <w:i/>
          <w:iCs/>
          <w:color w:val="000000" w:themeColor="text1"/>
          <w:lang w:val="es-ES_tradnl"/>
        </w:rPr>
        <w:t>supra</w:t>
      </w:r>
      <w:r w:rsidRPr="000B7060">
        <w:rPr>
          <w:rFonts w:ascii="Palatino Linotype" w:hAnsi="Palatino Linotype" w:cs="Arial"/>
          <w:color w:val="000000" w:themeColor="text1"/>
          <w:lang w:val="es-ES_tradnl"/>
        </w:rPr>
        <w:t>, se observa entonces que la Ley de Transparencia Estatal prevé que, si durante el estudio y sustanciación de un recurso de revisión, se advierta que pudo haberse incurrido en una probable responsabilidad por el incumplimiento a las disposiciones contenidas en el texto normativo, se deberá hacer del conocimiento del órgano de control interno competente para que éste inicie, en su caso, el procedimiento de responsabilidad que conforme a derecho proceda.</w:t>
      </w:r>
    </w:p>
    <w:p w14:paraId="7FD7C10B" w14:textId="77777777" w:rsidR="00155472" w:rsidRPr="00155472" w:rsidRDefault="00155472" w:rsidP="00155472">
      <w:pPr>
        <w:pStyle w:val="Prrafodelista"/>
        <w:tabs>
          <w:tab w:val="left" w:pos="426"/>
        </w:tabs>
        <w:spacing w:before="240" w:after="240" w:line="360" w:lineRule="auto"/>
        <w:ind w:left="0" w:right="51"/>
        <w:jc w:val="both"/>
        <w:rPr>
          <w:rFonts w:ascii="Palatino Linotype" w:hAnsi="Palatino Linotype"/>
          <w:color w:val="000000" w:themeColor="text1"/>
        </w:rPr>
      </w:pPr>
    </w:p>
    <w:p w14:paraId="464CFD7F" w14:textId="57AAFFB8" w:rsidR="00155472" w:rsidRPr="00155472" w:rsidRDefault="00155472" w:rsidP="0015547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Times New Roman" w:hAnsi="Palatino Linotype" w:cs="Arial"/>
        </w:rPr>
        <w:t xml:space="preserve">En </w:t>
      </w:r>
      <w:r w:rsidRPr="009E2AF1">
        <w:rPr>
          <w:rFonts w:ascii="Palatino Linotype" w:hAnsi="Palatino Linotype" w:cs="Arial"/>
          <w:color w:val="000000" w:themeColor="text1"/>
          <w:lang w:val="es-ES_tradnl"/>
        </w:rPr>
        <w:t>consecuencia, el recurso de revisión consiste en una garantía secundaria</w:t>
      </w:r>
      <w:r w:rsidRPr="009E2AF1">
        <w:rPr>
          <w:rFonts w:ascii="Palatino Linotype" w:hAnsi="Palatino Linotype" w:cs="Arial"/>
          <w:i/>
          <w:color w:val="000000" w:themeColor="text1"/>
          <w:lang w:val="es-ES_tradnl"/>
        </w:rPr>
        <w:t xml:space="preserve"> de la anulabilidad de los actos inválidos y de la responsabilidad de los actos ilícitos, que constituyen las desobediencias de sus garantías primarias</w:t>
      </w:r>
      <w:r w:rsidRPr="003A26DD">
        <w:rPr>
          <w:rFonts w:ascii="Palatino Linotype" w:hAnsi="Palatino Linotype" w:cs="Arial"/>
          <w:color w:val="000000" w:themeColor="text1"/>
          <w:vertAlign w:val="superscript"/>
          <w:lang w:val="es-ES_tradnl"/>
        </w:rPr>
        <w:footnoteReference w:id="10"/>
      </w:r>
      <w:r w:rsidRPr="009E2AF1">
        <w:rPr>
          <w:rFonts w:ascii="Palatino Linotype" w:hAnsi="Palatino Linotype" w:cs="Arial"/>
          <w:iCs/>
          <w:color w:val="000000" w:themeColor="text1"/>
          <w:lang w:val="es-ES_tradnl"/>
        </w:rPr>
        <w:t>;</w:t>
      </w:r>
      <w:r w:rsidRPr="009E2AF1">
        <w:rPr>
          <w:rFonts w:ascii="Palatino Linotype" w:hAnsi="Palatino Linotype" w:cs="Arial"/>
          <w:color w:val="000000" w:themeColor="text1"/>
          <w:lang w:val="es-ES_tradnl"/>
        </w:rPr>
        <w:t xml:space="preserve"> esto refiere que, </w:t>
      </w:r>
      <w:r w:rsidRPr="009E2AF1">
        <w:rPr>
          <w:rFonts w:ascii="Palatino Linotype" w:eastAsia="MS Mincho" w:hAnsi="Palatino Linotype" w:cs="Arial"/>
          <w:lang w:val="es-ES_tradnl"/>
        </w:rPr>
        <w:t xml:space="preserve">derivado de los planteamientos señalados en el estudio de la presente resolución, relativo a la exposición de datos personales contenidos en </w:t>
      </w:r>
      <w:r w:rsidR="00CB403F">
        <w:rPr>
          <w:rFonts w:ascii="Palatino Linotype" w:eastAsia="MS Mincho" w:hAnsi="Palatino Linotype" w:cs="Arial"/>
          <w:lang w:val="es-ES_tradnl"/>
        </w:rPr>
        <w:t>el contrato de arrendamiento número SA/DT/SPN/CTA/001/2019</w:t>
      </w:r>
      <w:r w:rsidRPr="009E2AF1">
        <w:rPr>
          <w:rFonts w:ascii="Palatino Linotype" w:eastAsia="MS Mincho" w:hAnsi="Palatino Linotype" w:cs="Arial"/>
          <w:iCs/>
          <w:lang w:val="es-ES_tradnl"/>
        </w:rPr>
        <w:t xml:space="preserve">, y entregados por el </w:t>
      </w:r>
      <w:r w:rsidRPr="009E2AF1">
        <w:rPr>
          <w:rFonts w:ascii="Palatino Linotype" w:eastAsia="MS Mincho" w:hAnsi="Palatino Linotype" w:cs="Arial"/>
          <w:b/>
          <w:iCs/>
          <w:lang w:val="es-ES_tradnl"/>
        </w:rPr>
        <w:t>SUJETO OBLIGADO</w:t>
      </w:r>
      <w:r w:rsidRPr="009E2AF1">
        <w:rPr>
          <w:rFonts w:ascii="Palatino Linotype" w:eastAsia="MS Mincho" w:hAnsi="Palatino Linotype" w:cs="Arial"/>
          <w:iCs/>
          <w:lang w:val="es-ES_tradnl"/>
        </w:rPr>
        <w:t xml:space="preserve"> en respuesta a la solicitud de información </w:t>
      </w:r>
      <w:r w:rsidR="00CB403F">
        <w:rPr>
          <w:rFonts w:ascii="Palatino Linotype" w:eastAsia="MS Mincho" w:hAnsi="Palatino Linotype" w:cs="Arial"/>
          <w:b/>
          <w:iCs/>
          <w:lang w:val="es-ES_tradnl"/>
        </w:rPr>
        <w:t>00779</w:t>
      </w:r>
      <w:r w:rsidRPr="009E2AF1">
        <w:rPr>
          <w:rFonts w:ascii="Palatino Linotype" w:eastAsia="MS Mincho" w:hAnsi="Palatino Linotype" w:cs="Arial"/>
          <w:b/>
          <w:iCs/>
          <w:lang w:val="es-ES_tradnl"/>
        </w:rPr>
        <w:t>/</w:t>
      </w:r>
      <w:r w:rsidR="00CB403F">
        <w:rPr>
          <w:rFonts w:ascii="Palatino Linotype" w:eastAsia="MS Mincho" w:hAnsi="Palatino Linotype" w:cs="Arial"/>
          <w:b/>
          <w:iCs/>
          <w:lang w:val="es-ES_tradnl"/>
        </w:rPr>
        <w:t>NAUCALPA</w:t>
      </w:r>
      <w:r w:rsidRPr="009E2AF1">
        <w:rPr>
          <w:rFonts w:ascii="Palatino Linotype" w:eastAsia="MS Mincho" w:hAnsi="Palatino Linotype" w:cs="Arial"/>
          <w:b/>
          <w:iCs/>
          <w:lang w:val="es-ES_tradnl"/>
        </w:rPr>
        <w:t>/IP/2021</w:t>
      </w:r>
      <w:r w:rsidRPr="009E2AF1">
        <w:rPr>
          <w:rFonts w:ascii="Palatino Linotype" w:eastAsia="MS Mincho" w:hAnsi="Palatino Linotype" w:cs="Arial"/>
          <w:lang w:val="es-ES_tradnl"/>
        </w:rPr>
        <w:t xml:space="preserve">, se dará vista al área competente para que en ejercicio de sus atribuciones realice las investigaciones pertinentes por las omisiones detectadas atribuibles al </w:t>
      </w:r>
      <w:r w:rsidRPr="009E2AF1">
        <w:rPr>
          <w:rFonts w:ascii="Palatino Linotype" w:eastAsia="MS Mincho" w:hAnsi="Palatino Linotype" w:cs="Arial"/>
          <w:b/>
          <w:lang w:val="es-ES_tradnl"/>
        </w:rPr>
        <w:t>SUJETO OBLIGADO</w:t>
      </w:r>
      <w:r w:rsidRPr="009E2AF1">
        <w:rPr>
          <w:rFonts w:ascii="Palatino Linotype" w:eastAsia="MS Mincho" w:hAnsi="Palatino Linotype" w:cs="Arial"/>
          <w:lang w:val="es-ES_tradnl"/>
        </w:rPr>
        <w:t>.</w:t>
      </w:r>
    </w:p>
    <w:p w14:paraId="489AA565" w14:textId="77777777" w:rsidR="00155472" w:rsidRDefault="00155472" w:rsidP="00155472">
      <w:pPr>
        <w:pStyle w:val="Prrafodelista"/>
        <w:tabs>
          <w:tab w:val="left" w:pos="426"/>
        </w:tabs>
        <w:spacing w:before="240" w:after="240" w:line="360" w:lineRule="auto"/>
        <w:ind w:left="0" w:right="51"/>
        <w:jc w:val="both"/>
        <w:rPr>
          <w:rFonts w:ascii="Palatino Linotype" w:hAnsi="Palatino Linotype"/>
          <w:color w:val="000000" w:themeColor="text1"/>
        </w:rPr>
      </w:pPr>
    </w:p>
    <w:p w14:paraId="6D53BCBE" w14:textId="5943DBBD" w:rsidR="00155472" w:rsidRDefault="00155472" w:rsidP="0015547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Correlativo </w:t>
      </w:r>
      <w:r>
        <w:rPr>
          <w:rFonts w:ascii="Palatino Linotype" w:eastAsia="Times New Roman" w:hAnsi="Palatino Linotype"/>
          <w:lang w:val="es-ES_tradnl"/>
        </w:rPr>
        <w:t>a lo anterior, por cuanto hace a las causales de responsabilidad administrativa que pueden infringir los servidores públicos de los Sujetos Obligados, el artículo 222 de la Ley de la materia señala lo siguiente:</w:t>
      </w:r>
    </w:p>
    <w:p w14:paraId="65185EC1" w14:textId="4F450D9E" w:rsidR="00155472" w:rsidRDefault="00155472" w:rsidP="00155472">
      <w:pPr>
        <w:pStyle w:val="Prrafodelista"/>
        <w:tabs>
          <w:tab w:val="left" w:pos="426"/>
        </w:tabs>
        <w:spacing w:before="240" w:after="240" w:line="360" w:lineRule="auto"/>
        <w:ind w:left="0" w:right="51"/>
        <w:jc w:val="both"/>
        <w:rPr>
          <w:rFonts w:ascii="Palatino Linotype" w:hAnsi="Palatino Linotype"/>
          <w:color w:val="000000" w:themeColor="text1"/>
        </w:rPr>
      </w:pPr>
    </w:p>
    <w:p w14:paraId="339ED3B1" w14:textId="77777777" w:rsidR="00155472" w:rsidRPr="009E2AF1" w:rsidRDefault="00155472" w:rsidP="00155472">
      <w:pPr>
        <w:spacing w:line="276" w:lineRule="auto"/>
        <w:ind w:left="567" w:right="567"/>
        <w:contextualSpacing/>
        <w:jc w:val="both"/>
        <w:rPr>
          <w:rFonts w:ascii="Palatino Linotype" w:eastAsia="Times New Roman" w:hAnsi="Palatino Linotype" w:cs="Times New Roman"/>
          <w:i/>
          <w:sz w:val="22"/>
          <w:lang w:val="es-ES_tradnl"/>
        </w:rPr>
      </w:pPr>
      <w:r w:rsidRPr="009E2AF1">
        <w:rPr>
          <w:rFonts w:ascii="Palatino Linotype" w:eastAsia="Times New Roman" w:hAnsi="Palatino Linotype" w:cs="Times New Roman"/>
          <w:b/>
          <w:i/>
          <w:sz w:val="22"/>
          <w:lang w:val="es-ES_tradnl"/>
        </w:rPr>
        <w:t>Artículo 222.</w:t>
      </w:r>
      <w:r w:rsidRPr="009E2AF1">
        <w:rPr>
          <w:rFonts w:ascii="Palatino Linotype" w:eastAsia="Times New Roman" w:hAnsi="Palatino Linotype" w:cs="Times New Roman"/>
          <w:i/>
          <w:sz w:val="22"/>
          <w:lang w:val="es-ES_tradnl"/>
        </w:rPr>
        <w:t xml:space="preserve"> Son causas de responsabilidad administrativa de los servidores públicos de los sujetos obligados, por incumplimiento de las obligaciones establecidas en la materia de la presente Ley, las siguientes:</w:t>
      </w:r>
    </w:p>
    <w:p w14:paraId="6F2C0650" w14:textId="77777777" w:rsidR="00155472" w:rsidRPr="009E2AF1" w:rsidRDefault="00155472" w:rsidP="00155472">
      <w:pPr>
        <w:spacing w:line="276" w:lineRule="auto"/>
        <w:ind w:left="567" w:right="567"/>
        <w:contextualSpacing/>
        <w:jc w:val="both"/>
        <w:rPr>
          <w:rFonts w:ascii="Palatino Linotype" w:eastAsia="Times New Roman" w:hAnsi="Palatino Linotype" w:cs="Times New Roman"/>
          <w:i/>
          <w:sz w:val="22"/>
          <w:lang w:val="es-ES_tradnl"/>
        </w:rPr>
      </w:pPr>
      <w:r w:rsidRPr="009E2AF1">
        <w:rPr>
          <w:rFonts w:ascii="Palatino Linotype" w:eastAsia="Times New Roman" w:hAnsi="Palatino Linotype" w:cs="Times New Roman"/>
          <w:b/>
          <w:i/>
          <w:sz w:val="22"/>
          <w:lang w:val="es-ES_tradnl"/>
        </w:rPr>
        <w:t>I. Cualquier acto u omisión que provoque la suspensión o deficiencia en la atención de las solicitudes de información</w:t>
      </w:r>
      <w:r w:rsidRPr="009E2AF1">
        <w:rPr>
          <w:rFonts w:ascii="Palatino Linotype" w:eastAsia="Times New Roman" w:hAnsi="Palatino Linotype" w:cs="Times New Roman"/>
          <w:i/>
          <w:sz w:val="22"/>
          <w:lang w:val="es-ES_tradnl"/>
        </w:rPr>
        <w:t>;</w:t>
      </w:r>
    </w:p>
    <w:p w14:paraId="06FB232D" w14:textId="77777777" w:rsidR="00155472" w:rsidRDefault="00155472" w:rsidP="00155472">
      <w:pPr>
        <w:spacing w:line="276" w:lineRule="auto"/>
        <w:ind w:left="567" w:right="567"/>
        <w:contextualSpacing/>
        <w:jc w:val="both"/>
        <w:rPr>
          <w:rFonts w:ascii="Palatino Linotype" w:eastAsia="Times New Roman" w:hAnsi="Palatino Linotype" w:cs="Times New Roman"/>
          <w:i/>
          <w:sz w:val="22"/>
          <w:lang w:val="es-ES_tradnl"/>
        </w:rPr>
      </w:pPr>
      <w:r w:rsidRPr="009E2AF1">
        <w:rPr>
          <w:rFonts w:ascii="Palatino Linotype" w:eastAsia="Times New Roman" w:hAnsi="Palatino Linotype" w:cs="Times New Roman"/>
          <w:i/>
          <w:sz w:val="22"/>
          <w:lang w:val="es-ES_tradnl"/>
        </w:rPr>
        <w:t>(…)</w:t>
      </w:r>
    </w:p>
    <w:p w14:paraId="6B812F6A" w14:textId="77777777" w:rsidR="00155472" w:rsidRPr="009E2AF1" w:rsidRDefault="00155472" w:rsidP="00155472">
      <w:pPr>
        <w:spacing w:line="276" w:lineRule="auto"/>
        <w:ind w:left="567" w:right="567"/>
        <w:contextualSpacing/>
        <w:jc w:val="both"/>
        <w:rPr>
          <w:rFonts w:ascii="Palatino Linotype" w:eastAsia="Times New Roman" w:hAnsi="Palatino Linotype" w:cs="Times New Roman"/>
          <w:b/>
          <w:i/>
          <w:sz w:val="22"/>
          <w:lang w:val="es-ES_tradnl"/>
        </w:rPr>
      </w:pPr>
      <w:r>
        <w:rPr>
          <w:rFonts w:ascii="Palatino Linotype" w:eastAsia="Times New Roman" w:hAnsi="Palatino Linotype" w:cs="Times New Roman"/>
          <w:b/>
          <w:i/>
          <w:sz w:val="22"/>
          <w:lang w:val="es-ES_tradnl"/>
        </w:rPr>
        <w:t xml:space="preserve">V. Entregar </w:t>
      </w:r>
      <w:r w:rsidRPr="009E2AF1">
        <w:rPr>
          <w:rFonts w:ascii="Palatino Linotype" w:eastAsia="Times New Roman" w:hAnsi="Palatino Linotype" w:cs="Times New Roman"/>
          <w:b/>
          <w:i/>
          <w:sz w:val="22"/>
        </w:rPr>
        <w:t>información clasificada como confidencial fuera de los casos previstos por esta Ley;</w:t>
      </w:r>
    </w:p>
    <w:p w14:paraId="5604ECF1" w14:textId="77777777" w:rsidR="00155472" w:rsidRPr="009E2AF1" w:rsidRDefault="00155472" w:rsidP="00155472">
      <w:pPr>
        <w:spacing w:line="276" w:lineRule="auto"/>
        <w:ind w:left="567" w:right="567"/>
        <w:contextualSpacing/>
        <w:jc w:val="both"/>
        <w:rPr>
          <w:rFonts w:ascii="Palatino Linotype" w:eastAsia="Times New Roman" w:hAnsi="Palatino Linotype" w:cs="Times New Roman"/>
          <w:iCs/>
          <w:sz w:val="22"/>
          <w:lang w:val="es-ES_tradnl"/>
        </w:rPr>
      </w:pPr>
      <w:r>
        <w:rPr>
          <w:rFonts w:ascii="Palatino Linotype" w:eastAsia="Times New Roman" w:hAnsi="Palatino Linotype" w:cs="Times New Roman"/>
          <w:i/>
          <w:sz w:val="22"/>
          <w:lang w:val="es-ES_tradnl"/>
        </w:rPr>
        <w:t>(…)</w:t>
      </w:r>
    </w:p>
    <w:p w14:paraId="1602C813" w14:textId="77777777" w:rsidR="00155472" w:rsidRPr="009E2AF1" w:rsidRDefault="00155472" w:rsidP="00155472">
      <w:pPr>
        <w:spacing w:line="276" w:lineRule="auto"/>
        <w:ind w:left="567" w:right="567"/>
        <w:contextualSpacing/>
        <w:jc w:val="both"/>
        <w:rPr>
          <w:rFonts w:ascii="Palatino Linotype" w:eastAsia="Times New Roman" w:hAnsi="Palatino Linotype" w:cs="Times New Roman"/>
          <w:iCs/>
          <w:sz w:val="22"/>
          <w:lang w:val="es-ES_tradnl"/>
        </w:rPr>
      </w:pPr>
      <w:r w:rsidRPr="009E2AF1">
        <w:rPr>
          <w:rFonts w:ascii="Palatino Linotype" w:eastAsia="Times New Roman" w:hAnsi="Palatino Linotype" w:cs="Times New Roman"/>
          <w:iCs/>
          <w:sz w:val="22"/>
          <w:lang w:val="es-ES_tradnl"/>
        </w:rPr>
        <w:t>(Énfasis añadido)</w:t>
      </w:r>
    </w:p>
    <w:p w14:paraId="7FC746E5" w14:textId="77777777" w:rsidR="00155472" w:rsidRDefault="00155472" w:rsidP="00155472">
      <w:pPr>
        <w:pStyle w:val="Prrafodelista"/>
        <w:tabs>
          <w:tab w:val="left" w:pos="426"/>
        </w:tabs>
        <w:spacing w:before="240" w:after="240" w:line="360" w:lineRule="auto"/>
        <w:ind w:left="0" w:right="51"/>
        <w:jc w:val="both"/>
        <w:rPr>
          <w:rFonts w:ascii="Palatino Linotype" w:hAnsi="Palatino Linotype"/>
          <w:color w:val="000000" w:themeColor="text1"/>
        </w:rPr>
      </w:pPr>
    </w:p>
    <w:p w14:paraId="48A24F9A" w14:textId="3BD89716" w:rsidR="00155472" w:rsidRDefault="00155472" w:rsidP="0015547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Pr>
          <w:rFonts w:ascii="Palatino Linotype" w:eastAsia="MS Mincho" w:hAnsi="Palatino Linotype" w:cs="Arial"/>
        </w:rPr>
        <w:t>su parte, el artículo 165 de la Ley de Protección de Datos Personales en Posesión de Sujetos Obligados del Estado de México, establece los siguientes supuestos de responsabilidad:</w:t>
      </w:r>
    </w:p>
    <w:p w14:paraId="7EC4AB9D" w14:textId="4E2EEF5C" w:rsidR="00155472" w:rsidRDefault="00155472" w:rsidP="00155472">
      <w:pPr>
        <w:pStyle w:val="Prrafodelista"/>
        <w:tabs>
          <w:tab w:val="left" w:pos="426"/>
        </w:tabs>
        <w:spacing w:before="240" w:after="240" w:line="360" w:lineRule="auto"/>
        <w:ind w:left="0" w:right="51"/>
        <w:jc w:val="both"/>
        <w:rPr>
          <w:rFonts w:ascii="Palatino Linotype" w:hAnsi="Palatino Linotype"/>
          <w:color w:val="000000" w:themeColor="text1"/>
        </w:rPr>
      </w:pPr>
    </w:p>
    <w:p w14:paraId="105295F7" w14:textId="77777777" w:rsidR="00155472" w:rsidRPr="002D7A78" w:rsidRDefault="00155472" w:rsidP="00155472">
      <w:pPr>
        <w:pStyle w:val="Prrafodelista"/>
        <w:tabs>
          <w:tab w:val="left" w:pos="426"/>
        </w:tabs>
        <w:spacing w:before="240" w:line="276" w:lineRule="auto"/>
        <w:ind w:left="567" w:right="567"/>
        <w:jc w:val="both"/>
        <w:rPr>
          <w:rFonts w:ascii="Palatino Linotype" w:hAnsi="Palatino Linotype"/>
          <w:i/>
          <w:sz w:val="22"/>
        </w:rPr>
      </w:pPr>
      <w:r>
        <w:rPr>
          <w:rFonts w:ascii="Palatino Linotype" w:hAnsi="Palatino Linotype"/>
          <w:i/>
          <w:sz w:val="22"/>
        </w:rPr>
        <w:t>“</w:t>
      </w:r>
      <w:r w:rsidRPr="002D7A78">
        <w:rPr>
          <w:rFonts w:ascii="Palatino Linotype" w:hAnsi="Palatino Linotype"/>
          <w:b/>
          <w:i/>
          <w:sz w:val="22"/>
        </w:rPr>
        <w:t>Artículo 165.</w:t>
      </w:r>
      <w:r w:rsidRPr="002D7A78">
        <w:rPr>
          <w:rFonts w:ascii="Palatino Linotype" w:hAnsi="Palatino Linotype"/>
          <w:i/>
          <w:sz w:val="22"/>
        </w:rPr>
        <w:t xml:space="preserve"> Serán causas de responsabilidad administrativa de las y los servidores públicos por incumplimiento de las obligaciones establecidas en la presente Ley, las siguientes:</w:t>
      </w:r>
    </w:p>
    <w:p w14:paraId="4B4FF19B" w14:textId="77777777" w:rsidR="00155472" w:rsidRPr="002D7A78" w:rsidRDefault="00155472" w:rsidP="00155472">
      <w:pPr>
        <w:pStyle w:val="Prrafodelista"/>
        <w:tabs>
          <w:tab w:val="left" w:pos="426"/>
        </w:tabs>
        <w:spacing w:before="240" w:line="276" w:lineRule="auto"/>
        <w:ind w:left="567" w:right="567"/>
        <w:jc w:val="both"/>
        <w:rPr>
          <w:rFonts w:ascii="Palatino Linotype" w:hAnsi="Palatino Linotype"/>
          <w:i/>
          <w:sz w:val="22"/>
        </w:rPr>
      </w:pPr>
      <w:r w:rsidRPr="002D7A78">
        <w:rPr>
          <w:rFonts w:ascii="Palatino Linotype" w:hAnsi="Palatino Linotype"/>
          <w:i/>
          <w:sz w:val="22"/>
        </w:rPr>
        <w:t>(…)</w:t>
      </w:r>
    </w:p>
    <w:p w14:paraId="54F4AF15" w14:textId="77777777" w:rsidR="00155472" w:rsidRPr="002D7A78" w:rsidRDefault="00155472" w:rsidP="00155472">
      <w:pPr>
        <w:pStyle w:val="Prrafodelista"/>
        <w:tabs>
          <w:tab w:val="left" w:pos="426"/>
        </w:tabs>
        <w:spacing w:before="240" w:line="276" w:lineRule="auto"/>
        <w:ind w:left="567" w:right="567"/>
        <w:jc w:val="both"/>
        <w:rPr>
          <w:rFonts w:ascii="Palatino Linotype" w:hAnsi="Palatino Linotype"/>
          <w:b/>
          <w:i/>
          <w:sz w:val="22"/>
        </w:rPr>
      </w:pPr>
      <w:r w:rsidRPr="002D7A78">
        <w:rPr>
          <w:rFonts w:ascii="Palatino Linotype" w:hAnsi="Palatino Linotype"/>
          <w:b/>
          <w:i/>
          <w:sz w:val="22"/>
        </w:rPr>
        <w:t>IX. Incumplir el deber de confidencialidad establecido en esta Ley.</w:t>
      </w:r>
    </w:p>
    <w:p w14:paraId="49EDA86C" w14:textId="77777777" w:rsidR="00155472" w:rsidRPr="002D7A78" w:rsidRDefault="00155472" w:rsidP="00155472">
      <w:pPr>
        <w:pStyle w:val="Prrafodelista"/>
        <w:tabs>
          <w:tab w:val="left" w:pos="426"/>
        </w:tabs>
        <w:spacing w:before="240" w:line="276" w:lineRule="auto"/>
        <w:ind w:left="567" w:right="567"/>
        <w:jc w:val="both"/>
        <w:rPr>
          <w:rFonts w:ascii="Palatino Linotype" w:hAnsi="Palatino Linotype"/>
          <w:i/>
          <w:sz w:val="22"/>
        </w:rPr>
      </w:pPr>
      <w:r w:rsidRPr="002D7A78">
        <w:rPr>
          <w:rFonts w:ascii="Palatino Linotype" w:hAnsi="Palatino Linotype"/>
          <w:i/>
          <w:sz w:val="22"/>
        </w:rPr>
        <w:t>(…)”</w:t>
      </w:r>
    </w:p>
    <w:p w14:paraId="41FB9C33" w14:textId="77777777" w:rsidR="00155472" w:rsidRDefault="00155472" w:rsidP="00155472">
      <w:pPr>
        <w:pStyle w:val="Prrafodelista"/>
        <w:tabs>
          <w:tab w:val="left" w:pos="426"/>
        </w:tabs>
        <w:spacing w:before="240" w:after="240" w:line="360" w:lineRule="auto"/>
        <w:ind w:left="0" w:right="51"/>
        <w:jc w:val="both"/>
        <w:rPr>
          <w:rFonts w:ascii="Palatino Linotype" w:hAnsi="Palatino Linotype"/>
          <w:color w:val="000000" w:themeColor="text1"/>
        </w:rPr>
      </w:pPr>
    </w:p>
    <w:p w14:paraId="2D2347F8" w14:textId="70F3694A" w:rsidR="00155472" w:rsidRPr="00155472" w:rsidRDefault="00155472" w:rsidP="0015547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Derivado </w:t>
      </w:r>
      <w:r>
        <w:rPr>
          <w:rFonts w:ascii="Palatino Linotype" w:eastAsia="MS Mincho" w:hAnsi="Palatino Linotype" w:cs="Arial"/>
        </w:rPr>
        <w:t xml:space="preserve">de lo anterior, </w:t>
      </w:r>
      <w:r w:rsidRPr="00EE6D54">
        <w:rPr>
          <w:rFonts w:ascii="Palatino Linotype" w:eastAsia="MS Gothic" w:hAnsi="Palatino Linotype" w:cs="Times New Roman"/>
          <w:szCs w:val="26"/>
        </w:rPr>
        <w:t xml:space="preserve">este Pleno hará del conocimiento de la </w:t>
      </w:r>
      <w:r>
        <w:rPr>
          <w:rFonts w:ascii="Palatino Linotype" w:eastAsia="MS Gothic" w:hAnsi="Palatino Linotype" w:cs="Times New Roman"/>
          <w:szCs w:val="26"/>
        </w:rPr>
        <w:t>Contraloría y Órgano de Control Interno</w:t>
      </w:r>
      <w:r w:rsidRPr="00EE6D54">
        <w:rPr>
          <w:rFonts w:ascii="Palatino Linotype" w:eastAsia="MS Gothic" w:hAnsi="Palatino Linotype" w:cs="Times New Roman"/>
          <w:szCs w:val="26"/>
        </w:rPr>
        <w:t xml:space="preserve"> de las infracciones en que el </w:t>
      </w:r>
      <w:r w:rsidRPr="00EE6D54">
        <w:rPr>
          <w:rFonts w:ascii="Palatino Linotype" w:eastAsia="MS Gothic" w:hAnsi="Palatino Linotype" w:cs="Times New Roman"/>
          <w:b/>
          <w:szCs w:val="26"/>
        </w:rPr>
        <w:t>SUJETO OBLIGADO</w:t>
      </w:r>
      <w:r w:rsidRPr="00EE6D54">
        <w:rPr>
          <w:rFonts w:ascii="Palatino Linotype" w:eastAsia="MS Gothic" w:hAnsi="Palatino Linotype" w:cs="Times New Roman"/>
          <w:szCs w:val="26"/>
        </w:rPr>
        <w:t xml:space="preserve"> </w:t>
      </w:r>
      <w:r w:rsidRPr="00EE6D54">
        <w:rPr>
          <w:rFonts w:ascii="Palatino Linotype" w:eastAsia="MS Gothic" w:hAnsi="Palatino Linotype" w:cs="Times New Roman"/>
          <w:szCs w:val="26"/>
        </w:rPr>
        <w:lastRenderedPageBreak/>
        <w:t>incurrió, toda vez que la naturaleza de investigar omisiones relativas a la esfera de obligaciones de protección de datos personales en posesión de Sujetos Obligados corresponde a un ente distinto a éste, a través de un procedimiento diferente al recurso de revisión.</w:t>
      </w:r>
    </w:p>
    <w:p w14:paraId="451B2AC7" w14:textId="74736B67" w:rsidR="00155472" w:rsidRPr="00155472" w:rsidRDefault="00155472" w:rsidP="00155472">
      <w:pPr>
        <w:pStyle w:val="Prrafodelista"/>
        <w:tabs>
          <w:tab w:val="left" w:pos="426"/>
        </w:tabs>
        <w:spacing w:before="240" w:after="240" w:line="360" w:lineRule="auto"/>
        <w:ind w:left="0" w:right="51"/>
        <w:jc w:val="both"/>
        <w:rPr>
          <w:rFonts w:ascii="Palatino Linotype" w:hAnsi="Palatino Linotype"/>
          <w:color w:val="000000" w:themeColor="text1"/>
        </w:rPr>
      </w:pPr>
    </w:p>
    <w:p w14:paraId="40D2E11F" w14:textId="00169E62" w:rsidR="00155472" w:rsidRPr="00155472" w:rsidRDefault="00155472" w:rsidP="0015547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MS Gothic" w:hAnsi="Palatino Linotype" w:cs="Times New Roman"/>
          <w:szCs w:val="26"/>
        </w:rPr>
        <w:t xml:space="preserve">Por </w:t>
      </w:r>
      <w:r w:rsidRPr="00EE6D54">
        <w:rPr>
          <w:rFonts w:ascii="Palatino Linotype" w:eastAsia="MS Gothic" w:hAnsi="Palatino Linotype" w:cs="Times New Roman"/>
          <w:szCs w:val="26"/>
          <w:lang w:val="es-ES"/>
        </w:rPr>
        <w:t xml:space="preserve">lo anterior, resulta conveniente dar vista a la </w:t>
      </w:r>
      <w:r>
        <w:rPr>
          <w:rFonts w:ascii="Palatino Linotype" w:eastAsia="MS Gothic" w:hAnsi="Palatino Linotype" w:cs="Times New Roman"/>
          <w:szCs w:val="26"/>
          <w:lang w:val="es-ES"/>
        </w:rPr>
        <w:t>Contraloría y Órgano de control Interno</w:t>
      </w:r>
      <w:r w:rsidRPr="00EE6D54">
        <w:rPr>
          <w:rFonts w:ascii="Palatino Linotype" w:eastAsia="MS Gothic" w:hAnsi="Palatino Linotype" w:cs="Times New Roman"/>
          <w:szCs w:val="26"/>
          <w:lang w:val="es-ES"/>
        </w:rPr>
        <w:t xml:space="preserve"> de este Instituto, para que en ejercicio de sus atribuciones, investigue y sancione las omisiones en las que el </w:t>
      </w:r>
      <w:r w:rsidRPr="00EE6D54">
        <w:rPr>
          <w:rFonts w:ascii="Palatino Linotype" w:eastAsia="MS Gothic" w:hAnsi="Palatino Linotype" w:cs="Times New Roman"/>
          <w:b/>
          <w:szCs w:val="26"/>
          <w:lang w:val="es-ES"/>
        </w:rPr>
        <w:t>SUJETO OBLIGADO</w:t>
      </w:r>
      <w:r w:rsidRPr="00EE6D54">
        <w:rPr>
          <w:rFonts w:ascii="Palatino Linotype" w:eastAsia="MS Gothic" w:hAnsi="Palatino Linotype" w:cs="Times New Roman"/>
          <w:szCs w:val="26"/>
          <w:lang w:val="es-ES"/>
        </w:rPr>
        <w:t xml:space="preserve"> pudo haber incurrido por el incumplimiento a las obligaciones previstas en la </w:t>
      </w:r>
      <w:r>
        <w:rPr>
          <w:rFonts w:ascii="Palatino Linotype" w:eastAsia="MS Gothic" w:hAnsi="Palatino Linotype" w:cs="Times New Roman"/>
          <w:szCs w:val="26"/>
          <w:lang w:val="es-ES"/>
        </w:rPr>
        <w:t xml:space="preserve">Ley de Transparencia y Acceso a la Información Pública del Estado de México y Municipios, así como de la </w:t>
      </w:r>
      <w:r w:rsidRPr="00EE6D54">
        <w:rPr>
          <w:rFonts w:ascii="Palatino Linotype" w:eastAsia="MS Gothic" w:hAnsi="Palatino Linotype" w:cs="Times New Roman"/>
          <w:szCs w:val="26"/>
          <w:lang w:val="es-ES"/>
        </w:rPr>
        <w:t>Ley de Protección de Datos Personales en Posesión de Sujetos Obligados del Estado de México y Municipios</w:t>
      </w:r>
      <w:r>
        <w:rPr>
          <w:rFonts w:ascii="Palatino Linotype" w:eastAsia="MS Gothic" w:hAnsi="Palatino Linotype" w:cs="Times New Roman"/>
          <w:szCs w:val="26"/>
          <w:lang w:val="es-ES"/>
        </w:rPr>
        <w:t>,</w:t>
      </w:r>
      <w:r w:rsidRPr="00EE6D54">
        <w:rPr>
          <w:rFonts w:ascii="Palatino Linotype" w:eastAsia="MS Gothic" w:hAnsi="Palatino Linotype" w:cs="Times New Roman"/>
          <w:szCs w:val="26"/>
          <w:lang w:val="es-ES"/>
        </w:rPr>
        <w:t xml:space="preserve"> y las demás disposiciones jurídicas aplicables en la materia; en el caso de acreditarse las mismas, lo deberá hacer del conocimiento del Órgano de Control Interno del </w:t>
      </w:r>
      <w:r w:rsidRPr="00EE6D54">
        <w:rPr>
          <w:rFonts w:ascii="Palatino Linotype" w:eastAsia="MS Gothic" w:hAnsi="Palatino Linotype" w:cs="Times New Roman"/>
          <w:b/>
          <w:szCs w:val="26"/>
          <w:lang w:val="es-ES"/>
        </w:rPr>
        <w:t xml:space="preserve">SUJETO OBLIGADO </w:t>
      </w:r>
      <w:r w:rsidRPr="00EE6D54">
        <w:rPr>
          <w:rFonts w:ascii="Palatino Linotype" w:eastAsia="MS Gothic" w:hAnsi="Palatino Linotype" w:cs="Times New Roman"/>
          <w:szCs w:val="26"/>
          <w:lang w:val="es-ES"/>
        </w:rPr>
        <w:t>para que éste determine lo que conforme a derecho conduzca, cuyo resultado deberá de ser informado al Instituto.</w:t>
      </w:r>
    </w:p>
    <w:p w14:paraId="7EC6CFBE" w14:textId="77777777" w:rsidR="00155472" w:rsidRPr="00155472" w:rsidRDefault="00155472" w:rsidP="00155472">
      <w:pPr>
        <w:pStyle w:val="Prrafodelista"/>
        <w:tabs>
          <w:tab w:val="left" w:pos="426"/>
        </w:tabs>
        <w:spacing w:before="240" w:after="240" w:line="360" w:lineRule="auto"/>
        <w:ind w:left="0" w:right="51"/>
        <w:jc w:val="both"/>
        <w:rPr>
          <w:rFonts w:ascii="Palatino Linotype" w:hAnsi="Palatino Linotype"/>
          <w:color w:val="000000" w:themeColor="text1"/>
        </w:rPr>
      </w:pPr>
    </w:p>
    <w:p w14:paraId="7EE0E664" w14:textId="376A02A8" w:rsidR="00155472" w:rsidRPr="00155472" w:rsidRDefault="00155472" w:rsidP="0015547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MS Gothic" w:hAnsi="Palatino Linotype" w:cs="Times New Roman"/>
          <w:szCs w:val="26"/>
          <w:lang w:val="es-ES"/>
        </w:rPr>
        <w:t xml:space="preserve">Lo anterior, como consecuencia de que el </w:t>
      </w:r>
      <w:r>
        <w:rPr>
          <w:rFonts w:ascii="Palatino Linotype" w:eastAsia="MS Gothic" w:hAnsi="Palatino Linotype" w:cs="Times New Roman"/>
          <w:b/>
          <w:bCs/>
          <w:szCs w:val="26"/>
          <w:lang w:val="es-ES"/>
        </w:rPr>
        <w:t>SUJETO OBLIGADO</w:t>
      </w:r>
      <w:r>
        <w:rPr>
          <w:rFonts w:ascii="Palatino Linotype" w:eastAsia="MS Gothic" w:hAnsi="Palatino Linotype" w:cs="Times New Roman"/>
          <w:szCs w:val="26"/>
          <w:lang w:val="es-ES"/>
        </w:rPr>
        <w:t xml:space="preserve"> vulneró datos personales de su personal, tales como</w:t>
      </w:r>
      <w:r w:rsidR="00CB403F">
        <w:rPr>
          <w:rFonts w:ascii="Palatino Linotype" w:eastAsia="MS Gothic" w:hAnsi="Palatino Linotype" w:cs="Times New Roman"/>
          <w:szCs w:val="26"/>
          <w:lang w:val="es-ES"/>
        </w:rPr>
        <w:t>, de manera enunciativa mas no limitativa,</w:t>
      </w:r>
      <w:r>
        <w:rPr>
          <w:rFonts w:ascii="Palatino Linotype" w:eastAsia="MS Gothic" w:hAnsi="Palatino Linotype" w:cs="Times New Roman"/>
          <w:szCs w:val="26"/>
          <w:lang w:val="es-ES"/>
        </w:rPr>
        <w:t xml:space="preserve"> </w:t>
      </w:r>
      <w:r w:rsidR="00CB403F">
        <w:rPr>
          <w:rFonts w:ascii="Palatino Linotype" w:eastAsia="MS Gothic" w:hAnsi="Palatino Linotype" w:cs="Times New Roman"/>
          <w:szCs w:val="26"/>
          <w:lang w:val="es-ES"/>
        </w:rPr>
        <w:t>el nombre de herederos dentro de una sucesión testamentaria, así como el domicilio particular del arrendador</w:t>
      </w:r>
      <w:r>
        <w:rPr>
          <w:rFonts w:ascii="Palatino Linotype" w:eastAsia="MS Gothic" w:hAnsi="Palatino Linotype" w:cs="Times New Roman"/>
          <w:szCs w:val="26"/>
          <w:lang w:val="es-ES"/>
        </w:rPr>
        <w:t xml:space="preserve">, al entregar </w:t>
      </w:r>
      <w:r w:rsidR="00CB403F">
        <w:rPr>
          <w:rFonts w:ascii="Palatino Linotype" w:eastAsia="MS Gothic" w:hAnsi="Palatino Linotype" w:cs="Times New Roman"/>
          <w:szCs w:val="26"/>
          <w:lang w:val="es-ES"/>
        </w:rPr>
        <w:t>el</w:t>
      </w:r>
      <w:r>
        <w:rPr>
          <w:rFonts w:ascii="Palatino Linotype" w:eastAsia="MS Gothic" w:hAnsi="Palatino Linotype" w:cs="Times New Roman"/>
          <w:szCs w:val="26"/>
          <w:lang w:val="es-ES"/>
        </w:rPr>
        <w:t xml:space="preserve"> archivo</w:t>
      </w:r>
      <w:r w:rsidR="00CB403F">
        <w:rPr>
          <w:rFonts w:ascii="Palatino Linotype" w:eastAsia="MS Gothic" w:hAnsi="Palatino Linotype" w:cs="Times New Roman"/>
          <w:szCs w:val="26"/>
          <w:lang w:val="es-ES"/>
        </w:rPr>
        <w:t xml:space="preserve"> denominado</w:t>
      </w:r>
      <w:r>
        <w:rPr>
          <w:rFonts w:ascii="Palatino Linotype" w:eastAsia="MS Gothic" w:hAnsi="Palatino Linotype" w:cs="Times New Roman"/>
          <w:szCs w:val="26"/>
          <w:lang w:val="es-ES"/>
        </w:rPr>
        <w:t xml:space="preserve"> </w:t>
      </w:r>
      <w:r>
        <w:rPr>
          <w:rFonts w:ascii="Palatino Linotype" w:hAnsi="Palatino Linotype"/>
          <w:b/>
          <w:i/>
          <w:color w:val="000000" w:themeColor="text1"/>
        </w:rPr>
        <w:t>“</w:t>
      </w:r>
      <w:r w:rsidR="00CB403F">
        <w:rPr>
          <w:rFonts w:ascii="Palatino Linotype" w:hAnsi="Palatino Linotype"/>
          <w:b/>
          <w:i/>
          <w:color w:val="000000" w:themeColor="text1"/>
        </w:rPr>
        <w:t>45 SA-DT-SPN-CTA-001-2019</w:t>
      </w:r>
      <w:r>
        <w:rPr>
          <w:rFonts w:ascii="Palatino Linotype" w:hAnsi="Palatino Linotype"/>
          <w:b/>
          <w:i/>
          <w:color w:val="000000" w:themeColor="text1"/>
        </w:rPr>
        <w:t>.pdf”</w:t>
      </w:r>
      <w:r>
        <w:rPr>
          <w:rFonts w:ascii="Palatino Linotype" w:hAnsi="Palatino Linotype"/>
          <w:color w:val="000000" w:themeColor="text1"/>
        </w:rPr>
        <w:t xml:space="preserve">, </w:t>
      </w:r>
      <w:r>
        <w:rPr>
          <w:rFonts w:ascii="Palatino Linotype" w:eastAsia="MS Gothic" w:hAnsi="Palatino Linotype" w:cs="Times New Roman"/>
          <w:b/>
          <w:bCs/>
          <w:i/>
          <w:iCs/>
          <w:szCs w:val="26"/>
          <w:lang w:val="es-ES"/>
        </w:rPr>
        <w:t xml:space="preserve"> </w:t>
      </w:r>
      <w:r>
        <w:rPr>
          <w:rFonts w:ascii="Palatino Linotype" w:eastAsia="MS Gothic" w:hAnsi="Palatino Linotype" w:cs="Times New Roman"/>
          <w:szCs w:val="26"/>
          <w:lang w:val="es-ES"/>
        </w:rPr>
        <w:t xml:space="preserve">en respuesta a la solicitud de información </w:t>
      </w:r>
      <w:r w:rsidR="00CB403F">
        <w:rPr>
          <w:rFonts w:ascii="Palatino Linotype" w:eastAsia="MS Gothic" w:hAnsi="Palatino Linotype" w:cs="Times New Roman"/>
          <w:b/>
          <w:bCs/>
          <w:szCs w:val="26"/>
          <w:lang w:val="es-ES"/>
        </w:rPr>
        <w:t>00779</w:t>
      </w:r>
      <w:r>
        <w:rPr>
          <w:rFonts w:ascii="Palatino Linotype" w:eastAsia="MS Gothic" w:hAnsi="Palatino Linotype" w:cs="Times New Roman"/>
          <w:b/>
          <w:bCs/>
          <w:szCs w:val="26"/>
          <w:lang w:val="es-ES"/>
        </w:rPr>
        <w:t>/</w:t>
      </w:r>
      <w:r w:rsidR="00CB403F">
        <w:rPr>
          <w:rFonts w:ascii="Palatino Linotype" w:eastAsia="MS Gothic" w:hAnsi="Palatino Linotype" w:cs="Times New Roman"/>
          <w:b/>
          <w:bCs/>
          <w:szCs w:val="26"/>
          <w:lang w:val="es-ES"/>
        </w:rPr>
        <w:t>NAUCALPA</w:t>
      </w:r>
      <w:r>
        <w:rPr>
          <w:rFonts w:ascii="Palatino Linotype" w:eastAsia="MS Gothic" w:hAnsi="Palatino Linotype" w:cs="Times New Roman"/>
          <w:b/>
          <w:bCs/>
          <w:szCs w:val="26"/>
          <w:lang w:val="es-ES"/>
        </w:rPr>
        <w:t>/IP/2021</w:t>
      </w:r>
      <w:r>
        <w:rPr>
          <w:rFonts w:ascii="Palatino Linotype" w:eastAsia="MS Gothic" w:hAnsi="Palatino Linotype" w:cs="Times New Roman"/>
          <w:szCs w:val="26"/>
          <w:lang w:val="es-ES"/>
        </w:rPr>
        <w:t>.</w:t>
      </w:r>
    </w:p>
    <w:p w14:paraId="1B0C35AD" w14:textId="77777777" w:rsidR="00CA7A78" w:rsidRPr="009D13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2F05640F" w14:textId="3BBEE7A1" w:rsidR="00953B03" w:rsidRPr="00953B03" w:rsidRDefault="00880F33" w:rsidP="00953B0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34" w:name="_Toc96002414"/>
      <w:r>
        <w:rPr>
          <w:rFonts w:ascii="Palatino Linotype" w:hAnsi="Palatino Linotype"/>
          <w:b/>
          <w:bCs/>
          <w:color w:val="000000" w:themeColor="text1"/>
        </w:rPr>
        <w:lastRenderedPageBreak/>
        <w:t>SÉPTIMO</w:t>
      </w:r>
      <w:r w:rsidR="00953B03" w:rsidRPr="00953B03">
        <w:rPr>
          <w:rFonts w:ascii="Palatino Linotype" w:hAnsi="Palatino Linotype"/>
          <w:b/>
          <w:bCs/>
          <w:color w:val="000000" w:themeColor="text1"/>
        </w:rPr>
        <w:t>. Decisión</w:t>
      </w:r>
      <w:bookmarkEnd w:id="34"/>
    </w:p>
    <w:p w14:paraId="2B8DED45" w14:textId="77777777" w:rsidR="00953B03" w:rsidRDefault="00953B0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07E67D9C" w14:textId="3AB5DDA8" w:rsidR="00F6300E" w:rsidRDefault="002C5542" w:rsidP="002C554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Luego de analizar </w:t>
      </w:r>
      <w:r w:rsidR="00A04A94">
        <w:rPr>
          <w:rFonts w:ascii="Palatino Linotype" w:hAnsi="Palatino Linotype"/>
          <w:color w:val="000000" w:themeColor="text1"/>
        </w:rPr>
        <w:t>l</w:t>
      </w:r>
      <w:r w:rsidR="00CB403F">
        <w:rPr>
          <w:rFonts w:ascii="Palatino Linotype" w:hAnsi="Palatino Linotype"/>
          <w:color w:val="000000" w:themeColor="text1"/>
        </w:rPr>
        <w:t xml:space="preserve">os recibos de arrendamiento proporcionados por el </w:t>
      </w:r>
      <w:r w:rsidR="00CB403F">
        <w:rPr>
          <w:rFonts w:ascii="Palatino Linotype" w:hAnsi="Palatino Linotype"/>
          <w:b/>
          <w:bCs/>
          <w:color w:val="000000" w:themeColor="text1"/>
        </w:rPr>
        <w:t>SUJETO OBLIGADO</w:t>
      </w:r>
      <w:r w:rsidR="00CB403F">
        <w:rPr>
          <w:rFonts w:ascii="Palatino Linotype" w:hAnsi="Palatino Linotype"/>
          <w:color w:val="000000" w:themeColor="text1"/>
        </w:rPr>
        <w:t xml:space="preserve"> en respuesta a la solicitud de información </w:t>
      </w:r>
      <w:r w:rsidR="00CB403F">
        <w:rPr>
          <w:rFonts w:ascii="Palatino Linotype" w:hAnsi="Palatino Linotype"/>
          <w:b/>
          <w:bCs/>
          <w:color w:val="000000" w:themeColor="text1"/>
        </w:rPr>
        <w:t>00779/NAUCALPA/IP/2021</w:t>
      </w:r>
      <w:r w:rsidR="00CB403F">
        <w:rPr>
          <w:rFonts w:ascii="Palatino Linotype" w:hAnsi="Palatino Linotype"/>
          <w:color w:val="000000" w:themeColor="text1"/>
        </w:rPr>
        <w:t xml:space="preserve">, se estableció que, como fuera referido por la </w:t>
      </w:r>
      <w:r w:rsidR="00CB403F">
        <w:rPr>
          <w:rFonts w:ascii="Palatino Linotype" w:hAnsi="Palatino Linotype"/>
          <w:b/>
          <w:bCs/>
          <w:color w:val="000000" w:themeColor="text1"/>
        </w:rPr>
        <w:t>RECURRENTE</w:t>
      </w:r>
      <w:r w:rsidR="00CB403F">
        <w:rPr>
          <w:rFonts w:ascii="Palatino Linotype" w:hAnsi="Palatino Linotype"/>
          <w:color w:val="000000" w:themeColor="text1"/>
        </w:rPr>
        <w:t xml:space="preserve"> dentro de su recurso de revisión, se le habían entregado documentos ilegibles derivado de una atención descuidada durante su proceso de digitalización, aunado a que, de la lectura a la Cláusula de Vigencia del contrato número SA/ST/SPN/CTA/001/2019, se llegó a la conclusión de que el </w:t>
      </w:r>
      <w:r w:rsidR="00CB403F">
        <w:rPr>
          <w:rFonts w:ascii="Palatino Linotype" w:hAnsi="Palatino Linotype"/>
          <w:b/>
          <w:bCs/>
          <w:color w:val="000000" w:themeColor="text1"/>
        </w:rPr>
        <w:t>SUJETO OBLIGADO</w:t>
      </w:r>
      <w:r w:rsidR="00CB403F">
        <w:rPr>
          <w:rFonts w:ascii="Palatino Linotype" w:hAnsi="Palatino Linotype"/>
          <w:color w:val="000000" w:themeColor="text1"/>
        </w:rPr>
        <w:t xml:space="preserve"> no había entregado la totalidad de los recibos generados desde la suscripción del instrumento a la fecha de la presentación de la solicitud, por lo que se ordenó su entrega, de ser procedente en versión pública, cuidando el proceso de digitalización para asegurar su correcta visualización.</w:t>
      </w:r>
    </w:p>
    <w:p w14:paraId="27DCD1E9" w14:textId="77777777" w:rsidR="002C5542" w:rsidRPr="002C5542" w:rsidRDefault="002C5542" w:rsidP="002C5542">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76F9B493" w:rsidR="00F01443" w:rsidRDefault="003E607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sidRPr="0028241C">
        <w:rPr>
          <w:rFonts w:ascii="Palatino Linotype" w:eastAsia="MS Mincho" w:hAnsi="Palatino Linotype" w:cstheme="majorBidi"/>
        </w:rPr>
        <w:t>lo tanto,</w:t>
      </w:r>
      <w:r w:rsidRPr="0028241C">
        <w:rPr>
          <w:rFonts w:ascii="Palatino Linotype" w:eastAsia="MS Mincho" w:hAnsi="Palatino Linotype" w:cstheme="majorBidi"/>
          <w:lang w:val="es-ES"/>
        </w:rPr>
        <w:t xml:space="preserve"> en consecuencia y en mérito de lo expuesto en líneas anteriores, resultan</w:t>
      </w:r>
      <w:r>
        <w:rPr>
          <w:rFonts w:ascii="Palatino Linotype" w:eastAsia="MS Mincho" w:hAnsi="Palatino Linotype" w:cstheme="majorBidi"/>
          <w:lang w:val="es-ES"/>
        </w:rPr>
        <w:t xml:space="preserve"> </w:t>
      </w:r>
      <w:r w:rsidRPr="0028241C">
        <w:rPr>
          <w:rFonts w:ascii="Palatino Linotype" w:eastAsia="MS Mincho" w:hAnsi="Palatino Linotype" w:cstheme="majorBidi"/>
          <w:lang w:val="es-ES"/>
        </w:rPr>
        <w:t xml:space="preserve">fundadas las razones o motivos de inconformidad hechos valer por </w:t>
      </w:r>
      <w:r w:rsidR="00CB403F">
        <w:rPr>
          <w:rFonts w:ascii="Palatino Linotype" w:eastAsia="MS Mincho" w:hAnsi="Palatino Linotype" w:cstheme="majorBidi"/>
          <w:lang w:val="es-ES"/>
        </w:rPr>
        <w:t>la</w:t>
      </w:r>
      <w:r w:rsidRPr="0028241C">
        <w:rPr>
          <w:rFonts w:ascii="Palatino Linotype" w:eastAsia="MS Mincho" w:hAnsi="Palatino Linotype" w:cstheme="majorBidi"/>
          <w:lang w:val="es-ES"/>
        </w:rPr>
        <w:t xml:space="preserve"> </w:t>
      </w:r>
      <w:r w:rsidRPr="0028241C">
        <w:rPr>
          <w:rFonts w:ascii="Palatino Linotype" w:eastAsia="MS Mincho" w:hAnsi="Palatino Linotype" w:cstheme="majorBidi"/>
          <w:b/>
          <w:lang w:val="es-ES"/>
        </w:rPr>
        <w:t>RECURRENTE</w:t>
      </w:r>
      <w:r w:rsidRPr="0028241C">
        <w:rPr>
          <w:rFonts w:ascii="Palatino Linotype" w:eastAsia="MS Mincho" w:hAnsi="Palatino Linotype" w:cstheme="majorBidi"/>
          <w:lang w:val="es-ES"/>
        </w:rPr>
        <w:t xml:space="preserve"> dentro del recurso de revisión </w:t>
      </w:r>
      <w:r w:rsidR="002B4277">
        <w:rPr>
          <w:rFonts w:ascii="Palatino Linotype" w:eastAsia="MS Mincho" w:hAnsi="Palatino Linotype" w:cstheme="majorBidi"/>
          <w:b/>
          <w:lang w:val="es-ES"/>
        </w:rPr>
        <w:t>06008/INFOEM/IP/RR/2021</w:t>
      </w:r>
      <w:r w:rsidRPr="0028241C">
        <w:rPr>
          <w:rFonts w:ascii="Palatino Linotype" w:eastAsia="MS Mincho" w:hAnsi="Palatino Linotype" w:cstheme="majorBidi"/>
          <w:lang w:val="es-ES"/>
        </w:rPr>
        <w:t xml:space="preserve">; por ello, y con fundamento en la fracción III del numeral 186 de la Ley de Transparencia y Acceso a la Información Pública del Estado de México y Municipios, se </w:t>
      </w:r>
      <w:r w:rsidR="00266588">
        <w:rPr>
          <w:rFonts w:ascii="Palatino Linotype" w:eastAsia="MS Mincho" w:hAnsi="Palatino Linotype" w:cstheme="majorBidi"/>
          <w:b/>
          <w:lang w:val="es-ES"/>
        </w:rPr>
        <w:t>MODIFICA</w:t>
      </w:r>
      <w:r w:rsidRPr="0028241C">
        <w:rPr>
          <w:rFonts w:ascii="Palatino Linotype" w:eastAsia="MS Mincho" w:hAnsi="Palatino Linotype" w:cstheme="majorBidi"/>
          <w:lang w:val="es-ES"/>
        </w:rPr>
        <w:t xml:space="preserve"> la respuesta a la solicitud de información número </w:t>
      </w:r>
      <w:r w:rsidR="002B4277">
        <w:rPr>
          <w:rFonts w:ascii="Palatino Linotype" w:eastAsia="MS Mincho" w:hAnsi="Palatino Linotype" w:cstheme="majorBidi"/>
          <w:b/>
          <w:lang w:val="es-ES"/>
        </w:rPr>
        <w:t>00779/NAUCALPA/IP/2021</w:t>
      </w:r>
      <w:r w:rsidRPr="0028241C">
        <w:rPr>
          <w:rFonts w:ascii="Palatino Linotype" w:eastAsia="MS Mincho" w:hAnsi="Palatino Linotype" w:cstheme="majorBidi"/>
          <w:lang w:val="es-ES"/>
        </w:rPr>
        <w:t>.</w:t>
      </w:r>
    </w:p>
    <w:p w14:paraId="370E910A" w14:textId="77777777" w:rsidR="00F01443"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680CDA6A" w:rsidR="00266588"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B4A53">
        <w:rPr>
          <w:rFonts w:ascii="Palatino Linotype" w:hAnsi="Palatino Linotype"/>
          <w:color w:val="000000" w:themeColor="text1"/>
          <w:lang w:val="es-ES"/>
        </w:rPr>
        <w:lastRenderedPageBreak/>
        <w:t xml:space="preserve">Por </w:t>
      </w:r>
      <w:r w:rsidR="00B41516" w:rsidRPr="00EB4A53">
        <w:rPr>
          <w:rFonts w:ascii="Palatino Linotype" w:hAnsi="Palatino Linotype"/>
          <w:color w:val="000000" w:themeColor="text1"/>
        </w:rPr>
        <w:t xml:space="preserve">lo anteriormente expuesto y fundado, </w:t>
      </w:r>
      <w:r w:rsidR="003E6079">
        <w:rPr>
          <w:rFonts w:ascii="Palatino Linotype" w:hAnsi="Palatino Linotype"/>
          <w:color w:val="000000" w:themeColor="text1"/>
        </w:rPr>
        <w:t>e</w:t>
      </w:r>
      <w:r w:rsidR="00B41516" w:rsidRPr="00EB4A53">
        <w:rPr>
          <w:rFonts w:ascii="Palatino Linotype" w:hAnsi="Palatino Linotype"/>
          <w:color w:val="000000" w:themeColor="text1"/>
        </w:rPr>
        <w:t xml:space="preserve">ste </w:t>
      </w:r>
      <w:r w:rsidR="00B41516" w:rsidRPr="00EB4A53">
        <w:rPr>
          <w:rFonts w:ascii="Palatino Linotype" w:hAnsi="Palatino Linotype"/>
          <w:b/>
          <w:color w:val="000000" w:themeColor="text1"/>
        </w:rPr>
        <w:t>ÓRGANO GARANTE</w:t>
      </w:r>
      <w:r w:rsidR="00B41516" w:rsidRPr="00EB4A53">
        <w:rPr>
          <w:rFonts w:ascii="Palatino Linotype" w:hAnsi="Palatino Linotype"/>
          <w:color w:val="000000" w:themeColor="text1"/>
        </w:rPr>
        <w:t xml:space="preserve"> emite los siguientes:</w:t>
      </w:r>
      <w:r w:rsidR="003E6079">
        <w:rPr>
          <w:rFonts w:ascii="Palatino Linotype" w:hAnsi="Palatino Linotype"/>
          <w:color w:val="000000" w:themeColor="text1"/>
        </w:rPr>
        <w:t xml:space="preserve"> </w:t>
      </w:r>
      <w:r w:rsidR="00D71057" w:rsidRPr="00EB4A53">
        <w:rPr>
          <w:rFonts w:ascii="Palatino Linotype" w:hAnsi="Palatino Linotype"/>
          <w:color w:val="000000" w:themeColor="text1"/>
        </w:rPr>
        <w:t>--------------------------------------------------------------------------</w:t>
      </w:r>
      <w:r w:rsidR="00E10AC3" w:rsidRPr="00EB4A53">
        <w:rPr>
          <w:rFonts w:ascii="Palatino Linotype" w:hAnsi="Palatino Linotype"/>
          <w:color w:val="000000" w:themeColor="text1"/>
        </w:rPr>
        <w:t>-----------------</w:t>
      </w:r>
      <w:r w:rsidR="00895335">
        <w:rPr>
          <w:rFonts w:ascii="Palatino Linotype" w:hAnsi="Palatino Linotype"/>
          <w:color w:val="000000" w:themeColor="text1"/>
        </w:rPr>
        <w:t>--</w:t>
      </w:r>
      <w:r w:rsidR="003E6079">
        <w:rPr>
          <w:rFonts w:ascii="Palatino Linotype" w:hAnsi="Palatino Linotype"/>
          <w:color w:val="000000" w:themeColor="text1"/>
        </w:rPr>
        <w:t>-------------------------------------------------------------------------------------------------------------</w:t>
      </w:r>
      <w:r w:rsidR="00895335">
        <w:rPr>
          <w:rFonts w:ascii="Palatino Linotype" w:hAnsi="Palatino Linotype"/>
          <w:color w:val="000000" w:themeColor="text1"/>
        </w:rPr>
        <w:t>--</w:t>
      </w:r>
    </w:p>
    <w:p w14:paraId="19A111DC" w14:textId="77777777" w:rsidR="00266588" w:rsidRDefault="00266588">
      <w:pPr>
        <w:rPr>
          <w:rFonts w:ascii="Palatino Linotype" w:hAnsi="Palatino Linotype"/>
          <w:color w:val="000000" w:themeColor="text1"/>
        </w:rPr>
      </w:pPr>
      <w:r>
        <w:rPr>
          <w:rFonts w:ascii="Palatino Linotype" w:hAnsi="Palatino Linotype"/>
          <w:color w:val="000000" w:themeColor="text1"/>
        </w:rPr>
        <w:br w:type="page"/>
      </w:r>
    </w:p>
    <w:p w14:paraId="18C7D92B" w14:textId="77777777" w:rsidR="009959DB" w:rsidRDefault="009959DB" w:rsidP="009959DB">
      <w:pPr>
        <w:pStyle w:val="Ttulo1"/>
        <w:spacing w:line="360" w:lineRule="auto"/>
        <w:jc w:val="center"/>
        <w:rPr>
          <w:b/>
          <w:color w:val="000000" w:themeColor="text1"/>
          <w:szCs w:val="24"/>
        </w:rPr>
      </w:pPr>
      <w:bookmarkStart w:id="35" w:name="_Toc495427547"/>
      <w:bookmarkStart w:id="36" w:name="_Toc497905366"/>
      <w:bookmarkStart w:id="37" w:name="_Toc96002415"/>
      <w:r w:rsidRPr="008C6062">
        <w:rPr>
          <w:b/>
          <w:color w:val="000000" w:themeColor="text1"/>
          <w:szCs w:val="24"/>
        </w:rPr>
        <w:lastRenderedPageBreak/>
        <w:t>R E S O L U T I V O S</w:t>
      </w:r>
      <w:bookmarkEnd w:id="24"/>
      <w:bookmarkEnd w:id="25"/>
      <w:bookmarkEnd w:id="35"/>
      <w:bookmarkEnd w:id="36"/>
      <w:bookmarkEnd w:id="37"/>
    </w:p>
    <w:p w14:paraId="67A78F7D" w14:textId="6491605D" w:rsidR="00CA0640" w:rsidRPr="00D020D3" w:rsidRDefault="00CA0640" w:rsidP="00CA0640">
      <w:pPr>
        <w:spacing w:line="360" w:lineRule="auto"/>
        <w:jc w:val="both"/>
        <w:rPr>
          <w:rFonts w:ascii="Palatino Linotype" w:eastAsia="Times New Roman" w:hAnsi="Palatino Linotype" w:cs="Times New Roman"/>
        </w:rPr>
      </w:pPr>
      <w:r w:rsidRPr="00CA0640">
        <w:rPr>
          <w:rFonts w:ascii="Palatino Linotype" w:eastAsia="Times New Roman" w:hAnsi="Palatino Linotype" w:cs="Arial"/>
          <w:b/>
          <w:sz w:val="28"/>
          <w:szCs w:val="28"/>
        </w:rPr>
        <w:t>PRIMERO</w:t>
      </w:r>
      <w:r w:rsidRPr="007B222D">
        <w:rPr>
          <w:rFonts w:ascii="Palatino Linotype" w:eastAsia="Times New Roman" w:hAnsi="Palatino Linotype" w:cs="Arial"/>
          <w:b/>
        </w:rPr>
        <w:t xml:space="preserve">. </w:t>
      </w:r>
      <w:r>
        <w:rPr>
          <w:rFonts w:ascii="Palatino Linotype" w:eastAsia="Times New Roman" w:hAnsi="Palatino Linotype" w:cs="Arial"/>
        </w:rPr>
        <w:t>Resultan</w:t>
      </w:r>
      <w:r w:rsidR="00892AB9">
        <w:rPr>
          <w:rFonts w:ascii="Palatino Linotype" w:eastAsia="Times New Roman" w:hAnsi="Palatino Linotype" w:cs="Arial"/>
        </w:rPr>
        <w:t xml:space="preserve"> </w:t>
      </w:r>
      <w:r>
        <w:rPr>
          <w:rFonts w:ascii="Palatino Linotype" w:eastAsia="Times New Roman" w:hAnsi="Palatino Linotype" w:cs="Arial"/>
        </w:rPr>
        <w:t>fundadas</w:t>
      </w:r>
      <w:r w:rsidRPr="007B222D">
        <w:rPr>
          <w:rFonts w:ascii="Palatino Linotype" w:eastAsia="Times New Roman" w:hAnsi="Palatino Linotype" w:cs="Arial"/>
        </w:rPr>
        <w:t xml:space="preserve"> las</w:t>
      </w:r>
      <w:r w:rsidRPr="007B222D">
        <w:rPr>
          <w:rFonts w:ascii="Palatino Linotype" w:eastAsia="Times New Roman" w:hAnsi="Palatino Linotype" w:cs="Arial"/>
          <w:b/>
        </w:rPr>
        <w:t xml:space="preserve"> </w:t>
      </w:r>
      <w:r w:rsidRPr="007B222D">
        <w:rPr>
          <w:rFonts w:ascii="Palatino Linotype" w:eastAsia="Times New Roman" w:hAnsi="Palatino Linotype" w:cs="Arial"/>
          <w:lang w:val="es-ES"/>
        </w:rPr>
        <w:t xml:space="preserve">razones o motivos de inconformidad hechos valer </w:t>
      </w:r>
      <w:r>
        <w:rPr>
          <w:rFonts w:ascii="Palatino Linotype" w:eastAsia="Calibri" w:hAnsi="Palatino Linotype" w:cs="Arial"/>
          <w:lang w:val="es-ES"/>
        </w:rPr>
        <w:t xml:space="preserve">en </w:t>
      </w:r>
      <w:r w:rsidRPr="007B222D">
        <w:rPr>
          <w:rFonts w:ascii="Palatino Linotype" w:eastAsia="Calibri" w:hAnsi="Palatino Linotype" w:cs="Arial"/>
          <w:lang w:val="es-ES"/>
        </w:rPr>
        <w:t xml:space="preserve">el </w:t>
      </w:r>
      <w:r w:rsidRPr="001607E7">
        <w:rPr>
          <w:rFonts w:ascii="Palatino Linotype" w:eastAsia="Calibri" w:hAnsi="Palatino Linotype" w:cs="Arial"/>
          <w:lang w:val="es-ES"/>
        </w:rPr>
        <w:t xml:space="preserve">recurso de revisión </w:t>
      </w:r>
      <w:r w:rsidR="002B4277">
        <w:rPr>
          <w:rFonts w:ascii="Palatino Linotype" w:eastAsia="Times New Roman" w:hAnsi="Palatino Linotype" w:cs="Times New Roman"/>
          <w:b/>
        </w:rPr>
        <w:t>06008/INFOEM/IP/RR/2021</w:t>
      </w:r>
      <w:r>
        <w:rPr>
          <w:rFonts w:ascii="Palatino Linotype" w:eastAsia="Times New Roman" w:hAnsi="Palatino Linotype" w:cs="Times New Roman"/>
          <w:b/>
        </w:rPr>
        <w:t xml:space="preserve"> </w:t>
      </w:r>
      <w:r w:rsidRPr="001607E7">
        <w:rPr>
          <w:rFonts w:ascii="Palatino Linotype" w:eastAsia="Times New Roman" w:hAnsi="Palatino Linotype" w:cs="Times New Roman"/>
        </w:rPr>
        <w:t>en términos de</w:t>
      </w:r>
      <w:r>
        <w:rPr>
          <w:rFonts w:ascii="Palatino Linotype" w:eastAsia="Times New Roman" w:hAnsi="Palatino Linotype" w:cs="Times New Roman"/>
        </w:rPr>
        <w:t xml:space="preserve"> </w:t>
      </w:r>
      <w:r w:rsidRPr="001607E7">
        <w:rPr>
          <w:rFonts w:ascii="Palatino Linotype" w:eastAsia="Times New Roman" w:hAnsi="Palatino Linotype" w:cs="Times New Roman"/>
        </w:rPr>
        <w:t>l</w:t>
      </w:r>
      <w:r>
        <w:rPr>
          <w:rFonts w:ascii="Palatino Linotype" w:eastAsia="Times New Roman" w:hAnsi="Palatino Linotype" w:cs="Times New Roman"/>
        </w:rPr>
        <w:t>os</w:t>
      </w:r>
      <w:r w:rsidRPr="001607E7">
        <w:rPr>
          <w:rFonts w:ascii="Palatino Linotype" w:eastAsia="Times New Roman" w:hAnsi="Palatino Linotype" w:cs="Times New Roman"/>
          <w:b/>
          <w:bCs/>
        </w:rPr>
        <w:t xml:space="preserve"> Considerando</w:t>
      </w:r>
      <w:r>
        <w:rPr>
          <w:rFonts w:ascii="Palatino Linotype" w:eastAsia="Times New Roman" w:hAnsi="Palatino Linotype" w:cs="Times New Roman"/>
          <w:b/>
          <w:bCs/>
        </w:rPr>
        <w:t>s</w:t>
      </w:r>
      <w:r w:rsidRPr="001607E7">
        <w:rPr>
          <w:rFonts w:ascii="Palatino Linotype" w:eastAsia="Times New Roman" w:hAnsi="Palatino Linotype" w:cs="Times New Roman"/>
        </w:rPr>
        <w:t xml:space="preserve"> </w:t>
      </w:r>
      <w:r>
        <w:rPr>
          <w:rFonts w:ascii="Palatino Linotype" w:eastAsia="Times New Roman" w:hAnsi="Palatino Linotype" w:cs="Times New Roman"/>
          <w:b/>
        </w:rPr>
        <w:t>QUINTO</w:t>
      </w:r>
      <w:r w:rsidRPr="001607E7">
        <w:rPr>
          <w:rFonts w:ascii="Palatino Linotype" w:eastAsia="Times New Roman" w:hAnsi="Palatino Linotype" w:cs="Times New Roman"/>
          <w:b/>
        </w:rPr>
        <w:t xml:space="preserve"> </w:t>
      </w:r>
      <w:r w:rsidR="00800BEA">
        <w:rPr>
          <w:rFonts w:ascii="Palatino Linotype" w:eastAsia="Times New Roman" w:hAnsi="Palatino Linotype" w:cs="Times New Roman"/>
          <w:bCs/>
        </w:rPr>
        <w:t xml:space="preserve">y </w:t>
      </w:r>
      <w:r w:rsidR="00800BEA">
        <w:rPr>
          <w:rFonts w:ascii="Palatino Linotype" w:eastAsia="Times New Roman" w:hAnsi="Palatino Linotype" w:cs="Times New Roman"/>
          <w:b/>
        </w:rPr>
        <w:t>SEXTO</w:t>
      </w:r>
      <w:r w:rsidR="00800BEA">
        <w:rPr>
          <w:rFonts w:ascii="Palatino Linotype" w:eastAsia="Times New Roman" w:hAnsi="Palatino Linotype" w:cs="Times New Roman"/>
          <w:bCs/>
        </w:rPr>
        <w:t xml:space="preserve"> </w:t>
      </w:r>
      <w:r w:rsidRPr="001607E7">
        <w:rPr>
          <w:rFonts w:ascii="Palatino Linotype" w:eastAsia="Times New Roman" w:hAnsi="Palatino Linotype" w:cs="Times New Roman"/>
        </w:rPr>
        <w:t>de la presente resolución.</w:t>
      </w:r>
    </w:p>
    <w:p w14:paraId="223895AA" w14:textId="77777777" w:rsidR="00CA0640" w:rsidRDefault="00CA0640" w:rsidP="00CA0640">
      <w:pPr>
        <w:spacing w:line="360" w:lineRule="auto"/>
        <w:contextualSpacing/>
        <w:jc w:val="both"/>
        <w:rPr>
          <w:rFonts w:ascii="Palatino Linotype" w:eastAsia="Calibri" w:hAnsi="Palatino Linotype" w:cs="Arial"/>
          <w:b/>
          <w:bCs/>
          <w:lang w:val="es-ES"/>
        </w:rPr>
      </w:pPr>
    </w:p>
    <w:p w14:paraId="6FD259C5" w14:textId="01D0AFE7" w:rsidR="00CA0640" w:rsidRDefault="00CA0640" w:rsidP="00CA0640">
      <w:pPr>
        <w:spacing w:line="360" w:lineRule="auto"/>
        <w:contextualSpacing/>
        <w:jc w:val="both"/>
        <w:rPr>
          <w:rFonts w:ascii="Palatino Linotype" w:eastAsia="Times New Roman" w:hAnsi="Palatino Linotype" w:cs="Arial"/>
          <w:color w:val="000000"/>
        </w:rPr>
      </w:pPr>
      <w:r w:rsidRPr="00CA0640">
        <w:rPr>
          <w:rFonts w:ascii="Palatino Linotype" w:eastAsia="Calibri" w:hAnsi="Palatino Linotype" w:cs="Arial"/>
          <w:b/>
          <w:bCs/>
          <w:sz w:val="28"/>
          <w:szCs w:val="28"/>
          <w:lang w:val="es-ES"/>
        </w:rPr>
        <w:t>SEGUNDO</w:t>
      </w:r>
      <w:r w:rsidRPr="00D92794">
        <w:rPr>
          <w:rFonts w:ascii="Palatino Linotype" w:eastAsia="Calibri" w:hAnsi="Palatino Linotype" w:cs="Arial"/>
          <w:b/>
          <w:bCs/>
          <w:lang w:val="es-ES"/>
        </w:rPr>
        <w:t xml:space="preserve">. </w:t>
      </w:r>
      <w:r w:rsidRPr="00D92794">
        <w:rPr>
          <w:rFonts w:ascii="Palatino Linotype" w:eastAsia="Calibri" w:hAnsi="Palatino Linotype" w:cs="Arial"/>
          <w:lang w:val="es-ES"/>
        </w:rPr>
        <w:t xml:space="preserve">Se </w:t>
      </w:r>
      <w:r w:rsidR="00266588">
        <w:rPr>
          <w:rFonts w:ascii="Palatino Linotype" w:eastAsia="Calibri" w:hAnsi="Palatino Linotype" w:cs="Arial"/>
          <w:b/>
          <w:lang w:val="es-ES"/>
        </w:rPr>
        <w:t>MODIFICA</w:t>
      </w:r>
      <w:r w:rsidRPr="00D92794">
        <w:rPr>
          <w:rFonts w:ascii="Palatino Linotype" w:eastAsia="Calibri" w:hAnsi="Palatino Linotype" w:cs="Arial"/>
          <w:lang w:val="es-ES"/>
        </w:rPr>
        <w:t xml:space="preserve"> la respuesta </w:t>
      </w:r>
      <w:r>
        <w:rPr>
          <w:rFonts w:ascii="Palatino Linotype" w:eastAsia="Calibri" w:hAnsi="Palatino Linotype" w:cs="Arial"/>
          <w:lang w:val="es-ES"/>
        </w:rPr>
        <w:t>emitida por el</w:t>
      </w:r>
      <w:r w:rsidRPr="00D92794">
        <w:rPr>
          <w:rFonts w:ascii="Palatino Linotype" w:eastAsia="Calibri" w:hAnsi="Palatino Linotype" w:cs="Arial"/>
          <w:lang w:val="es-ES"/>
        </w:rPr>
        <w:t xml:space="preserve"> </w:t>
      </w:r>
      <w:r w:rsidR="002B4277">
        <w:rPr>
          <w:rFonts w:ascii="Palatino Linotype" w:eastAsia="Calibri" w:hAnsi="Palatino Linotype" w:cs="Arial"/>
          <w:b/>
        </w:rPr>
        <w:t>Ayuntamiento de Naucalpan de Juárez</w:t>
      </w:r>
      <w:r>
        <w:rPr>
          <w:rFonts w:ascii="Palatino Linotype" w:eastAsia="Calibri" w:hAnsi="Palatino Linotype" w:cs="Arial"/>
          <w:bCs/>
        </w:rPr>
        <w:t xml:space="preserve"> a la solicitud </w:t>
      </w:r>
      <w:r w:rsidR="002B4277">
        <w:rPr>
          <w:rFonts w:ascii="Palatino Linotype" w:eastAsia="Calibri" w:hAnsi="Palatino Linotype" w:cs="Arial"/>
          <w:b/>
        </w:rPr>
        <w:t>00779/NAUCALPA/IP/2021</w:t>
      </w:r>
      <w:r>
        <w:rPr>
          <w:rFonts w:ascii="Palatino Linotype" w:eastAsia="Calibri" w:hAnsi="Palatino Linotype" w:cs="Arial"/>
          <w:b/>
        </w:rPr>
        <w:t xml:space="preserve"> </w:t>
      </w:r>
      <w:r w:rsidRPr="00D92794">
        <w:rPr>
          <w:rFonts w:ascii="Palatino Linotype" w:eastAsia="Calibri" w:hAnsi="Palatino Linotype" w:cs="Arial"/>
        </w:rPr>
        <w:t xml:space="preserve">y se </w:t>
      </w:r>
      <w:r w:rsidRPr="00D92794">
        <w:rPr>
          <w:rFonts w:ascii="Palatino Linotype" w:eastAsia="Calibri" w:hAnsi="Palatino Linotype" w:cs="Arial"/>
          <w:b/>
        </w:rPr>
        <w:t>ORDENA</w:t>
      </w:r>
      <w:r w:rsidRPr="00D92794">
        <w:rPr>
          <w:rFonts w:ascii="Palatino Linotype" w:eastAsia="Calibri" w:hAnsi="Palatino Linotype" w:cs="Arial"/>
          <w:b/>
          <w:lang w:val="es-ES"/>
        </w:rPr>
        <w:t xml:space="preserve"> </w:t>
      </w:r>
      <w:r w:rsidRPr="00D92794">
        <w:rPr>
          <w:rFonts w:ascii="Palatino Linotype" w:eastAsia="Calibri" w:hAnsi="Palatino Linotype" w:cs="Arial"/>
          <w:lang w:val="es-ES"/>
        </w:rPr>
        <w:t>entregar</w:t>
      </w:r>
      <w:r>
        <w:rPr>
          <w:rFonts w:ascii="Palatino Linotype" w:eastAsia="Calibri" w:hAnsi="Palatino Linotype" w:cs="Arial"/>
          <w:lang w:val="es-ES"/>
        </w:rPr>
        <w:t>,</w:t>
      </w:r>
      <w:r w:rsidRPr="00D92794">
        <w:rPr>
          <w:rFonts w:ascii="Palatino Linotype" w:eastAsia="Calibri" w:hAnsi="Palatino Linotype" w:cs="Arial"/>
          <w:lang w:val="es-ES"/>
        </w:rPr>
        <w:t xml:space="preserve"> </w:t>
      </w:r>
      <w:bookmarkStart w:id="38" w:name="_Toc460947013"/>
      <w:r w:rsidR="008705E1">
        <w:rPr>
          <w:rFonts w:ascii="Palatino Linotype" w:eastAsia="Calibri" w:hAnsi="Palatino Linotype" w:cs="Arial"/>
          <w:lang w:val="es-ES"/>
        </w:rPr>
        <w:t>a través del Sistema de Acceso a la Información Pública Mexiquense (SAIMEX)</w:t>
      </w:r>
      <w:r>
        <w:rPr>
          <w:rFonts w:ascii="Palatino Linotype" w:eastAsia="Times New Roman" w:hAnsi="Palatino Linotype" w:cs="Arial"/>
          <w:color w:val="000000"/>
        </w:rPr>
        <w:t xml:space="preserve">, </w:t>
      </w:r>
      <w:r w:rsidR="00892AB9">
        <w:rPr>
          <w:rFonts w:ascii="Palatino Linotype" w:eastAsia="Times New Roman" w:hAnsi="Palatino Linotype" w:cs="Arial"/>
          <w:color w:val="000000"/>
        </w:rPr>
        <w:t xml:space="preserve">de ser procedente </w:t>
      </w:r>
      <w:r>
        <w:rPr>
          <w:rFonts w:ascii="Palatino Linotype" w:eastAsia="Times New Roman" w:hAnsi="Palatino Linotype" w:cs="Arial"/>
          <w:color w:val="000000"/>
        </w:rPr>
        <w:t xml:space="preserve">en versión pública, </w:t>
      </w:r>
      <w:r w:rsidR="006167AB">
        <w:rPr>
          <w:rFonts w:ascii="Palatino Linotype" w:eastAsia="Times New Roman" w:hAnsi="Palatino Linotype" w:cs="Arial"/>
          <w:color w:val="000000"/>
        </w:rPr>
        <w:t>la siguiente información</w:t>
      </w:r>
      <w:r>
        <w:rPr>
          <w:rFonts w:ascii="Palatino Linotype" w:eastAsia="Times New Roman" w:hAnsi="Palatino Linotype" w:cs="Arial"/>
          <w:color w:val="000000"/>
        </w:rPr>
        <w:t xml:space="preserve">: </w:t>
      </w:r>
    </w:p>
    <w:p w14:paraId="251AF35D" w14:textId="77777777" w:rsidR="00C60AF2" w:rsidRDefault="00C60AF2" w:rsidP="00CA0640">
      <w:pPr>
        <w:spacing w:line="360" w:lineRule="auto"/>
        <w:contextualSpacing/>
        <w:jc w:val="both"/>
        <w:rPr>
          <w:rFonts w:ascii="Palatino Linotype" w:eastAsia="Times New Roman" w:hAnsi="Palatino Linotype" w:cs="Arial"/>
          <w:color w:val="000000"/>
        </w:rPr>
      </w:pPr>
    </w:p>
    <w:p w14:paraId="0CAA43F1" w14:textId="6BEAB810" w:rsidR="00F6387F" w:rsidRDefault="00CB403F" w:rsidP="00C60AF2">
      <w:pPr>
        <w:pStyle w:val="Prrafodelista"/>
        <w:numPr>
          <w:ilvl w:val="0"/>
          <w:numId w:val="9"/>
        </w:numPr>
        <w:spacing w:after="240" w:line="360" w:lineRule="auto"/>
        <w:ind w:left="993" w:right="567"/>
        <w:jc w:val="both"/>
        <w:rPr>
          <w:rFonts w:ascii="Palatino Linotype" w:hAnsi="Palatino Linotype"/>
          <w:b/>
          <w:bCs/>
          <w:color w:val="000000"/>
        </w:rPr>
      </w:pPr>
      <w:r>
        <w:rPr>
          <w:rFonts w:ascii="Palatino Linotype" w:hAnsi="Palatino Linotype"/>
          <w:b/>
          <w:bCs/>
          <w:color w:val="000000"/>
        </w:rPr>
        <w:t xml:space="preserve">Recibos de arrendamiento generados con motivo del contrato número SA/DT/SPN/CTA/001/2019, por el periodo comprendido del uno (01) de marzo de dos mil diecinueve al trece (13) de octubre de dos mil </w:t>
      </w:r>
      <w:r w:rsidR="00B81E78">
        <w:rPr>
          <w:rFonts w:ascii="Palatino Linotype" w:hAnsi="Palatino Linotype"/>
          <w:b/>
          <w:bCs/>
          <w:color w:val="000000"/>
        </w:rPr>
        <w:t>veintiuno.</w:t>
      </w:r>
    </w:p>
    <w:p w14:paraId="19C3E213" w14:textId="1EB3F71B" w:rsidR="00CA0640" w:rsidRDefault="00CA0640" w:rsidP="0046340E">
      <w:pPr>
        <w:tabs>
          <w:tab w:val="left" w:pos="993"/>
        </w:tabs>
        <w:spacing w:line="360" w:lineRule="auto"/>
        <w:jc w:val="both"/>
        <w:rPr>
          <w:rFonts w:ascii="Palatino Linotype" w:eastAsia="Calibri" w:hAnsi="Palatino Linotype" w:cs="Arial"/>
        </w:rPr>
      </w:pPr>
      <w:r>
        <w:rPr>
          <w:rFonts w:ascii="Palatino Linotype" w:hAnsi="Palatino Linotype"/>
          <w:color w:val="000000"/>
        </w:rPr>
        <w:t xml:space="preserve">Para </w:t>
      </w:r>
      <w:r w:rsidRPr="00EF01CE">
        <w:rPr>
          <w:rFonts w:ascii="Palatino Linotype" w:eastAsia="Calibri" w:hAnsi="Palatino Linotype" w:cs="Arial"/>
        </w:rPr>
        <w:t>efectos de lo anterior se deberá emitir el Acuerdo del Comité de Transparencia en términos de los artículos 49</w:t>
      </w:r>
      <w:r w:rsidR="00F6387F">
        <w:rPr>
          <w:rFonts w:ascii="Palatino Linotype" w:eastAsia="Calibri" w:hAnsi="Palatino Linotype" w:cs="Arial"/>
        </w:rPr>
        <w:t>,</w:t>
      </w:r>
      <w:r w:rsidRPr="00EF01CE">
        <w:rPr>
          <w:rFonts w:ascii="Palatino Linotype" w:eastAsia="Calibri" w:hAnsi="Palatino Linotype" w:cs="Arial"/>
        </w:rPr>
        <w:t xml:space="preserve"> fracción VIII</w:t>
      </w:r>
      <w:r w:rsidR="00F6387F">
        <w:rPr>
          <w:rFonts w:ascii="Palatino Linotype" w:eastAsia="Calibri" w:hAnsi="Palatino Linotype" w:cs="Arial"/>
        </w:rPr>
        <w:t>,</w:t>
      </w:r>
      <w:r w:rsidRPr="00EF01CE">
        <w:rPr>
          <w:rFonts w:ascii="Palatino Linotype" w:eastAsia="Calibri" w:hAnsi="Palatino Linotype" w:cs="Arial"/>
        </w:rPr>
        <w:t xml:space="preserve"> y 132</w:t>
      </w:r>
      <w:r w:rsidR="00F6387F">
        <w:rPr>
          <w:rFonts w:ascii="Palatino Linotype" w:eastAsia="Calibri" w:hAnsi="Palatino Linotype" w:cs="Arial"/>
        </w:rPr>
        <w:t>,</w:t>
      </w:r>
      <w:r w:rsidRPr="00EF01CE">
        <w:rPr>
          <w:rFonts w:ascii="Palatino Linotype" w:eastAsia="Calibri" w:hAnsi="Palatino Linotype" w:cs="Arial"/>
        </w:rPr>
        <w:t xml:space="preserve"> fracción II</w:t>
      </w:r>
      <w:r w:rsidR="00F6387F">
        <w:rPr>
          <w:rFonts w:ascii="Palatino Linotype" w:eastAsia="Calibri" w:hAnsi="Palatino Linotype" w:cs="Arial"/>
        </w:rPr>
        <w:t>,</w:t>
      </w:r>
      <w:r w:rsidRPr="00EF01CE">
        <w:rPr>
          <w:rFonts w:ascii="Palatino Linotype" w:eastAsia="Calibri" w:hAnsi="Palatino Linotype" w:cs="Arial"/>
        </w:rPr>
        <w:t xml:space="preserve">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Pr>
          <w:rFonts w:ascii="Palatino Linotype" w:eastAsia="Calibri" w:hAnsi="Palatino Linotype" w:cs="Arial"/>
        </w:rPr>
        <w:t xml:space="preserve"> y se ponga a disposición del </w:t>
      </w:r>
      <w:r>
        <w:rPr>
          <w:rFonts w:ascii="Palatino Linotype" w:eastAsia="Calibri" w:hAnsi="Palatino Linotype" w:cs="Arial"/>
          <w:b/>
        </w:rPr>
        <w:t>RECURRENTE</w:t>
      </w:r>
      <w:r w:rsidRPr="00EF01CE">
        <w:rPr>
          <w:rFonts w:ascii="Palatino Linotype" w:eastAsia="Calibri" w:hAnsi="Palatino Linotype" w:cs="Arial"/>
        </w:rPr>
        <w:t>.</w:t>
      </w:r>
    </w:p>
    <w:p w14:paraId="0AC4C062" w14:textId="77777777" w:rsidR="00CA0640" w:rsidRDefault="00CA0640" w:rsidP="00CA0640">
      <w:pPr>
        <w:tabs>
          <w:tab w:val="left" w:pos="993"/>
        </w:tabs>
        <w:spacing w:line="360" w:lineRule="auto"/>
        <w:ind w:right="567"/>
        <w:jc w:val="both"/>
        <w:rPr>
          <w:rFonts w:ascii="Palatino Linotype" w:eastAsia="Calibri" w:hAnsi="Palatino Linotype" w:cs="Arial"/>
        </w:rPr>
      </w:pPr>
    </w:p>
    <w:p w14:paraId="5463F9DB" w14:textId="46F2DF52" w:rsidR="00CA0640" w:rsidRDefault="00CA0640" w:rsidP="00CA0640">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color w:val="000000"/>
          <w:sz w:val="28"/>
          <w:szCs w:val="28"/>
        </w:rPr>
        <w:t>TERCERO</w:t>
      </w:r>
      <w:r w:rsidRPr="00C07697">
        <w:rPr>
          <w:rFonts w:ascii="Palatino Linotype" w:eastAsia="MS Mincho" w:hAnsi="Palatino Linotype" w:cs="Times New Roman"/>
          <w:b/>
          <w:color w:val="000000"/>
        </w:rPr>
        <w:t>.</w:t>
      </w:r>
      <w:r w:rsidRPr="007B222D">
        <w:rPr>
          <w:rFonts w:ascii="Palatino Linotype" w:eastAsia="MS Mincho" w:hAnsi="Palatino Linotype" w:cs="Times New Roman"/>
          <w:color w:val="000000"/>
        </w:rPr>
        <w:t xml:space="preserve"> Notifíquese al Titular de la Unidad de Transparencia del</w:t>
      </w:r>
      <w:r w:rsidRPr="007B222D">
        <w:rPr>
          <w:rFonts w:ascii="Palatino Linotype" w:eastAsia="MS Mincho" w:hAnsi="Palatino Linotype" w:cs="Times New Roman"/>
          <w:b/>
          <w:color w:val="000000"/>
        </w:rPr>
        <w:t xml:space="preserve"> </w:t>
      </w:r>
      <w:r w:rsidR="00EF4DE0" w:rsidRPr="00EF4DE0">
        <w:rPr>
          <w:rFonts w:ascii="Palatino Linotype" w:eastAsia="MS Mincho" w:hAnsi="Palatino Linotype" w:cs="Times New Roman"/>
          <w:b/>
          <w:color w:val="000000"/>
        </w:rPr>
        <w:t>SUJETO OBLIGADO</w:t>
      </w:r>
      <w:r w:rsidRPr="007B222D">
        <w:rPr>
          <w:rFonts w:ascii="Palatino Linotype" w:eastAsia="MS Mincho" w:hAnsi="Palatino Linotype" w:cs="Times New Roman"/>
          <w:color w:val="000000"/>
        </w:rPr>
        <w:t>, para que conforme a los artículos 186</w:t>
      </w:r>
      <w:r w:rsidR="00F6387F">
        <w:rPr>
          <w:rFonts w:ascii="Palatino Linotype" w:eastAsia="MS Mincho" w:hAnsi="Palatino Linotype" w:cs="Times New Roman"/>
          <w:color w:val="000000"/>
        </w:rPr>
        <w:t>,</w:t>
      </w:r>
      <w:r w:rsidRPr="007B222D">
        <w:rPr>
          <w:rFonts w:ascii="Palatino Linotype" w:eastAsia="MS Mincho" w:hAnsi="Palatino Linotype" w:cs="Times New Roman"/>
          <w:color w:val="000000"/>
        </w:rPr>
        <w:t xml:space="preserve"> último párrafo, 189</w:t>
      </w:r>
      <w:r w:rsidR="00F6387F">
        <w:rPr>
          <w:rFonts w:ascii="Palatino Linotype" w:eastAsia="MS Mincho" w:hAnsi="Palatino Linotype" w:cs="Times New Roman"/>
          <w:color w:val="000000"/>
        </w:rPr>
        <w:t>,</w:t>
      </w:r>
      <w:r w:rsidRPr="007B222D">
        <w:rPr>
          <w:rFonts w:ascii="Palatino Linotype" w:eastAsia="MS Mincho" w:hAnsi="Palatino Linotype" w:cs="Times New Roman"/>
          <w:color w:val="000000"/>
        </w:rPr>
        <w:t xml:space="preserve"> párrafo </w:t>
      </w:r>
      <w:r w:rsidRPr="007B222D">
        <w:rPr>
          <w:rFonts w:ascii="Palatino Linotype" w:eastAsia="MS Mincho" w:hAnsi="Palatino Linotype" w:cs="Times New Roman"/>
          <w:color w:val="000000"/>
        </w:rPr>
        <w:lastRenderedPageBreak/>
        <w:t>segundo</w:t>
      </w:r>
      <w:r w:rsidR="00F6387F">
        <w:rPr>
          <w:rFonts w:ascii="Palatino Linotype" w:eastAsia="MS Mincho" w:hAnsi="Palatino Linotype" w:cs="Times New Roman"/>
          <w:color w:val="000000"/>
        </w:rPr>
        <w:t>,</w:t>
      </w:r>
      <w:r w:rsidRPr="007B222D">
        <w:rPr>
          <w:rFonts w:ascii="Palatino Linotype" w:eastAsia="MS Mincho" w:hAnsi="Palatino Linotype" w:cs="Times New Roman"/>
          <w:color w:val="000000"/>
        </w:rPr>
        <w:t xml:space="preserve"> y 199 de la Ley de Transparencia y Acceso a la Información Pública del Estado de México y Municipios, dé cumplimiento a lo ordenado dentro del plazo de </w:t>
      </w:r>
      <w:r w:rsidR="00C60AF2">
        <w:rPr>
          <w:rFonts w:ascii="Palatino Linotype" w:eastAsia="MS Mincho" w:hAnsi="Palatino Linotype" w:cs="Times New Roman"/>
          <w:color w:val="000000"/>
        </w:rPr>
        <w:t>diez</w:t>
      </w:r>
      <w:r w:rsidRPr="007B222D">
        <w:rPr>
          <w:rFonts w:ascii="Palatino Linotype" w:eastAsia="MS Mincho" w:hAnsi="Palatino Linotype" w:cs="Times New Roman"/>
          <w:color w:val="000000"/>
        </w:rPr>
        <w:t xml:space="preserve"> </w:t>
      </w:r>
      <w:r w:rsidR="00880F33">
        <w:rPr>
          <w:rFonts w:ascii="Palatino Linotype" w:eastAsia="MS Mincho" w:hAnsi="Palatino Linotype" w:cs="Times New Roman"/>
          <w:color w:val="000000"/>
        </w:rPr>
        <w:t xml:space="preserve">(10) </w:t>
      </w:r>
      <w:r w:rsidRPr="007B222D">
        <w:rPr>
          <w:rFonts w:ascii="Palatino Linotype" w:eastAsia="MS Mincho" w:hAnsi="Palatino Linotype" w:cs="Times New Roman"/>
          <w:color w:val="000000"/>
        </w:rPr>
        <w:t>días hábiles, debiendo rendir a este Instituto el informe de cumplimiento de la resolución en un plazo de tres</w:t>
      </w:r>
      <w:r w:rsidR="00880F33">
        <w:rPr>
          <w:rFonts w:ascii="Palatino Linotype" w:eastAsia="MS Mincho" w:hAnsi="Palatino Linotype" w:cs="Times New Roman"/>
          <w:color w:val="000000"/>
        </w:rPr>
        <w:t xml:space="preserve"> (03)</w:t>
      </w:r>
      <w:r w:rsidRPr="007B222D">
        <w:rPr>
          <w:rFonts w:ascii="Palatino Linotype" w:eastAsia="MS Mincho" w:hAnsi="Palatino Linotype" w:cs="Times New Roman"/>
          <w:color w:val="000000"/>
        </w:rPr>
        <w:t xml:space="preserve"> días hábiles posteriores.</w:t>
      </w:r>
    </w:p>
    <w:p w14:paraId="6E6E2893" w14:textId="13177CCD" w:rsidR="00B81E78" w:rsidRDefault="00B81E78" w:rsidP="00CA0640">
      <w:pPr>
        <w:spacing w:line="360" w:lineRule="auto"/>
        <w:jc w:val="both"/>
        <w:rPr>
          <w:rFonts w:ascii="Palatino Linotype" w:eastAsia="MS Mincho" w:hAnsi="Palatino Linotype" w:cs="Times New Roman"/>
          <w:color w:val="000000"/>
        </w:rPr>
      </w:pPr>
    </w:p>
    <w:p w14:paraId="5E4053C5" w14:textId="77777777" w:rsidR="00B81E78" w:rsidRDefault="00B81E78" w:rsidP="00B81E78">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bCs/>
          <w:color w:val="000000"/>
          <w:sz w:val="28"/>
          <w:szCs w:val="28"/>
        </w:rPr>
        <w:t>CUARTO</w:t>
      </w:r>
      <w:r w:rsidRPr="005142A8">
        <w:rPr>
          <w:rFonts w:ascii="Palatino Linotype" w:eastAsia="MS Mincho" w:hAnsi="Palatino Linotype" w:cs="Times New Roman"/>
          <w:b/>
          <w:bCs/>
          <w:color w:val="000000"/>
        </w:rPr>
        <w:t>.</w:t>
      </w:r>
      <w:r>
        <w:rPr>
          <w:rFonts w:ascii="Palatino Linotype" w:eastAsia="MS Mincho" w:hAnsi="Palatino Linotype" w:cs="Times New Roman"/>
          <w:color w:val="000000"/>
        </w:rPr>
        <w:t xml:space="preserve"> </w:t>
      </w:r>
      <w:r w:rsidRPr="005142A8">
        <w:rPr>
          <w:rFonts w:ascii="Palatino Linotype" w:eastAsia="MS Mincho" w:hAnsi="Palatino Linotype" w:cs="Times New Roman"/>
          <w:color w:val="000000"/>
        </w:rPr>
        <w:t xml:space="preserve">De </w:t>
      </w:r>
      <w:r w:rsidRPr="005142A8">
        <w:rPr>
          <w:rFonts w:ascii="Palatino Linotype" w:eastAsia="MS Mincho" w:hAnsi="Palatino Linotype" w:cs="Times New Roman"/>
          <w:bCs/>
          <w:color w:val="000000"/>
        </w:rPr>
        <w:t>conformidad con el artículo 198 de la Ley de Transparencia y Acceso a la Información Pública del Estado de México y Municipios, de considerarlo procedente</w:t>
      </w:r>
      <w:r>
        <w:rPr>
          <w:rFonts w:ascii="Palatino Linotype" w:eastAsia="MS Mincho" w:hAnsi="Palatino Linotype" w:cs="Times New Roman"/>
          <w:bCs/>
          <w:color w:val="000000"/>
        </w:rPr>
        <w:t xml:space="preserve"> y</w:t>
      </w:r>
      <w:r w:rsidRPr="005142A8">
        <w:rPr>
          <w:rFonts w:ascii="Palatino Linotype" w:eastAsia="MS Mincho" w:hAnsi="Palatino Linotype" w:cs="Times New Roman"/>
          <w:bCs/>
          <w:color w:val="000000"/>
        </w:rPr>
        <w:t xml:space="preserve">, de manera fundada y motivada, el </w:t>
      </w:r>
      <w:r w:rsidRPr="005142A8">
        <w:rPr>
          <w:rFonts w:ascii="Palatino Linotype" w:eastAsia="MS Mincho" w:hAnsi="Palatino Linotype" w:cs="Times New Roman"/>
          <w:b/>
          <w:color w:val="000000"/>
        </w:rPr>
        <w:t>SUJETO OBLIGADO</w:t>
      </w:r>
      <w:r w:rsidRPr="005142A8">
        <w:rPr>
          <w:rFonts w:ascii="Palatino Linotype" w:eastAsia="MS Mincho" w:hAnsi="Palatino Linotype" w:cs="Times New Roman"/>
          <w:bCs/>
          <w:color w:val="000000"/>
        </w:rPr>
        <w:t xml:space="preserve"> podrá solicitar una ampliación de plazo para el cumplimiento de la presente resolución.</w:t>
      </w:r>
    </w:p>
    <w:p w14:paraId="1A751802" w14:textId="77777777" w:rsidR="00CA0640" w:rsidRDefault="00CA0640" w:rsidP="00CA0640">
      <w:pPr>
        <w:spacing w:line="360" w:lineRule="auto"/>
        <w:jc w:val="both"/>
        <w:rPr>
          <w:rFonts w:ascii="Palatino Linotype" w:eastAsia="MS Mincho" w:hAnsi="Palatino Linotype" w:cs="Times New Roman"/>
          <w:color w:val="000000"/>
        </w:rPr>
      </w:pPr>
    </w:p>
    <w:p w14:paraId="667576E1" w14:textId="350C5361" w:rsidR="00CA0640" w:rsidRDefault="00B81E78" w:rsidP="00CA0640">
      <w:pPr>
        <w:spacing w:line="360" w:lineRule="auto"/>
        <w:jc w:val="both"/>
        <w:rPr>
          <w:rFonts w:ascii="Palatino Linotype" w:eastAsia="MS Mincho" w:hAnsi="Palatino Linotype" w:cs="Times New Roman"/>
          <w:color w:val="000000"/>
        </w:rPr>
      </w:pPr>
      <w:r>
        <w:rPr>
          <w:rFonts w:ascii="Palatino Linotype" w:eastAsia="MS Mincho" w:hAnsi="Palatino Linotype" w:cs="Times New Roman"/>
          <w:b/>
          <w:color w:val="000000"/>
          <w:sz w:val="28"/>
          <w:szCs w:val="28"/>
        </w:rPr>
        <w:t>QUINTO</w:t>
      </w:r>
      <w:r w:rsidR="00CA0640" w:rsidRPr="007B222D">
        <w:rPr>
          <w:rFonts w:ascii="Palatino Linotype" w:eastAsia="MS Mincho" w:hAnsi="Palatino Linotype" w:cs="Times New Roman"/>
          <w:b/>
          <w:color w:val="000000"/>
        </w:rPr>
        <w:t xml:space="preserve">. </w:t>
      </w:r>
      <w:r w:rsidR="00CA0640" w:rsidRPr="007B222D">
        <w:rPr>
          <w:rFonts w:ascii="Palatino Linotype" w:eastAsia="MS Mincho" w:hAnsi="Palatino Linotype" w:cs="Times New Roman"/>
          <w:color w:val="000000"/>
        </w:rPr>
        <w:t xml:space="preserve">Notifíquese </w:t>
      </w:r>
      <w:r w:rsidR="00CA0640">
        <w:rPr>
          <w:rFonts w:ascii="Palatino Linotype" w:eastAsia="MS Mincho" w:hAnsi="Palatino Linotype" w:cs="Times New Roman"/>
          <w:color w:val="000000"/>
        </w:rPr>
        <w:t>a</w:t>
      </w:r>
      <w:r>
        <w:rPr>
          <w:rFonts w:ascii="Palatino Linotype" w:eastAsia="MS Mincho" w:hAnsi="Palatino Linotype" w:cs="Times New Roman"/>
          <w:color w:val="000000"/>
        </w:rPr>
        <w:t xml:space="preserve"> </w:t>
      </w:r>
      <w:r w:rsidR="00CA0640">
        <w:rPr>
          <w:rFonts w:ascii="Palatino Linotype" w:eastAsia="MS Mincho" w:hAnsi="Palatino Linotype" w:cs="Times New Roman"/>
          <w:color w:val="000000"/>
        </w:rPr>
        <w:t>l</w:t>
      </w:r>
      <w:r>
        <w:rPr>
          <w:rFonts w:ascii="Palatino Linotype" w:eastAsia="MS Mincho" w:hAnsi="Palatino Linotype" w:cs="Times New Roman"/>
          <w:color w:val="000000"/>
        </w:rPr>
        <w:t>a</w:t>
      </w:r>
      <w:r w:rsidR="00CA0640">
        <w:rPr>
          <w:rFonts w:ascii="Palatino Linotype" w:eastAsia="MS Mincho" w:hAnsi="Palatino Linotype" w:cs="Times New Roman"/>
          <w:color w:val="000000"/>
        </w:rPr>
        <w:t xml:space="preserve"> </w:t>
      </w:r>
      <w:r w:rsidR="00CA0640">
        <w:rPr>
          <w:rFonts w:ascii="Palatino Linotype" w:eastAsia="MS Mincho" w:hAnsi="Palatino Linotype" w:cs="Times New Roman"/>
          <w:b/>
          <w:bCs/>
          <w:color w:val="000000"/>
        </w:rPr>
        <w:t>RECURRENTE</w:t>
      </w:r>
      <w:r w:rsidR="00C60AF2">
        <w:rPr>
          <w:rFonts w:ascii="Palatino Linotype" w:eastAsia="MS Mincho" w:hAnsi="Palatino Linotype" w:cs="Times New Roman"/>
          <w:bCs/>
          <w:color w:val="000000"/>
        </w:rPr>
        <w:t>, vía Sistema de Acceso a la Información Mexiquense (SAIMEX),</w:t>
      </w:r>
      <w:r w:rsidR="00CA0640">
        <w:rPr>
          <w:rFonts w:ascii="Palatino Linotype" w:eastAsia="MS Mincho" w:hAnsi="Palatino Linotype" w:cs="Times New Roman"/>
          <w:color w:val="000000"/>
        </w:rPr>
        <w:t xml:space="preserve"> la p</w:t>
      </w:r>
      <w:r w:rsidR="00CA0640" w:rsidRPr="007B222D">
        <w:rPr>
          <w:rFonts w:ascii="Palatino Linotype" w:eastAsia="MS Mincho" w:hAnsi="Palatino Linotype" w:cs="Times New Roman"/>
          <w:color w:val="000000"/>
        </w:rPr>
        <w:t>resente resolución</w:t>
      </w:r>
      <w:r w:rsidR="00CA0640">
        <w:rPr>
          <w:rFonts w:ascii="Palatino Linotype" w:eastAsia="MS Mincho" w:hAnsi="Palatino Linotype" w:cs="Times New Roman"/>
          <w:color w:val="000000"/>
        </w:rPr>
        <w:t>.</w:t>
      </w:r>
    </w:p>
    <w:p w14:paraId="435E92A5" w14:textId="77777777" w:rsidR="00CA0640" w:rsidRPr="00970362" w:rsidRDefault="00CA0640" w:rsidP="00CA0640">
      <w:pPr>
        <w:spacing w:line="360" w:lineRule="auto"/>
        <w:jc w:val="both"/>
        <w:rPr>
          <w:rFonts w:ascii="Palatino Linotype" w:hAnsi="Palatino Linotype"/>
          <w:b/>
        </w:rPr>
      </w:pPr>
    </w:p>
    <w:p w14:paraId="1E2CA3C7" w14:textId="2FDB2927" w:rsidR="00CA0640" w:rsidRDefault="00B81E78" w:rsidP="00CA0640">
      <w:pPr>
        <w:spacing w:line="360" w:lineRule="auto"/>
        <w:jc w:val="both"/>
        <w:rPr>
          <w:rFonts w:ascii="Palatino Linotype" w:eastAsia="MS Mincho" w:hAnsi="Palatino Linotype" w:cs="Times New Roman"/>
          <w:color w:val="000000"/>
          <w:lang w:val="es-ES"/>
        </w:rPr>
      </w:pPr>
      <w:r>
        <w:rPr>
          <w:rFonts w:ascii="Palatino Linotype" w:eastAsia="MS Mincho" w:hAnsi="Palatino Linotype" w:cs="Times New Roman"/>
          <w:b/>
          <w:sz w:val="28"/>
          <w:szCs w:val="28"/>
        </w:rPr>
        <w:t>SEXTO</w:t>
      </w:r>
      <w:r w:rsidR="00CA0640" w:rsidRPr="007B222D">
        <w:rPr>
          <w:rFonts w:ascii="Palatino Linotype" w:eastAsia="MS Mincho" w:hAnsi="Palatino Linotype" w:cs="Times New Roman"/>
          <w:b/>
          <w:color w:val="000000"/>
        </w:rPr>
        <w:t xml:space="preserve">. </w:t>
      </w:r>
      <w:r w:rsidR="00CA0640" w:rsidRPr="007B222D">
        <w:rPr>
          <w:rFonts w:ascii="Palatino Linotype" w:eastAsia="MS Mincho" w:hAnsi="Palatino Linotype" w:cs="Times New Roman"/>
          <w:color w:val="000000"/>
        </w:rPr>
        <w:t xml:space="preserve">Se hace del conocimiento </w:t>
      </w:r>
      <w:r w:rsidR="00CA0640">
        <w:rPr>
          <w:rFonts w:ascii="Palatino Linotype" w:eastAsia="MS Mincho" w:hAnsi="Palatino Linotype" w:cs="Times New Roman"/>
          <w:color w:val="000000"/>
        </w:rPr>
        <w:t>de</w:t>
      </w:r>
      <w:r>
        <w:rPr>
          <w:rFonts w:ascii="Palatino Linotype" w:eastAsia="MS Mincho" w:hAnsi="Palatino Linotype" w:cs="Times New Roman"/>
          <w:color w:val="000000"/>
        </w:rPr>
        <w:t xml:space="preserve"> </w:t>
      </w:r>
      <w:r w:rsidR="00CA0640">
        <w:rPr>
          <w:rFonts w:ascii="Palatino Linotype" w:eastAsia="MS Mincho" w:hAnsi="Palatino Linotype" w:cs="Times New Roman"/>
          <w:color w:val="000000"/>
        </w:rPr>
        <w:t>l</w:t>
      </w:r>
      <w:r>
        <w:rPr>
          <w:rFonts w:ascii="Palatino Linotype" w:eastAsia="MS Mincho" w:hAnsi="Palatino Linotype" w:cs="Times New Roman"/>
          <w:color w:val="000000"/>
        </w:rPr>
        <w:t>a</w:t>
      </w:r>
      <w:r w:rsidR="00CA0640">
        <w:rPr>
          <w:rFonts w:ascii="Palatino Linotype" w:eastAsia="MS Mincho" w:hAnsi="Palatino Linotype" w:cs="Times New Roman"/>
          <w:color w:val="000000"/>
        </w:rPr>
        <w:t xml:space="preserve"> </w:t>
      </w:r>
      <w:r w:rsidR="00CA0640">
        <w:rPr>
          <w:rFonts w:ascii="Palatino Linotype" w:eastAsia="MS Mincho" w:hAnsi="Palatino Linotype" w:cs="Times New Roman"/>
          <w:b/>
          <w:bCs/>
          <w:color w:val="000000"/>
        </w:rPr>
        <w:t>RECURRENTE</w:t>
      </w:r>
      <w:r w:rsidR="00CA0640">
        <w:rPr>
          <w:rFonts w:ascii="Palatino Linotype" w:hAnsi="Palatino Linotype"/>
          <w:b/>
        </w:rPr>
        <w:t xml:space="preserve"> </w:t>
      </w:r>
      <w:r w:rsidR="00CA0640" w:rsidRPr="007B222D">
        <w:rPr>
          <w:rFonts w:ascii="Palatino Linotype" w:eastAsia="MS Mincho" w:hAnsi="Palatino Linotype" w:cs="Times New Roman"/>
          <w:color w:val="000000"/>
        </w:rPr>
        <w:t>que</w:t>
      </w:r>
      <w:r w:rsidR="00CA0640">
        <w:rPr>
          <w:rFonts w:ascii="Palatino Linotype" w:eastAsia="MS Mincho" w:hAnsi="Palatino Linotype" w:cs="Times New Roman"/>
          <w:color w:val="000000"/>
        </w:rPr>
        <w:t>,</w:t>
      </w:r>
      <w:r w:rsidR="00CA0640" w:rsidRPr="007B222D">
        <w:rPr>
          <w:rFonts w:ascii="Palatino Linotype" w:eastAsia="MS Mincho" w:hAnsi="Palatino Linotype" w:cs="Times New Roman"/>
          <w:color w:val="000000"/>
        </w:rPr>
        <w:t xml:space="preserve"> </w:t>
      </w:r>
      <w:bookmarkEnd w:id="38"/>
      <w:r w:rsidR="00CA0640" w:rsidRPr="007B222D">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w:t>
      </w:r>
      <w:r w:rsidR="00CA0640" w:rsidRPr="009339CF">
        <w:rPr>
          <w:rFonts w:ascii="Palatino Linotype" w:eastAsia="MS Mincho" w:hAnsi="Palatino Linotype" w:cs="Times New Roman"/>
          <w:color w:val="000000"/>
        </w:rPr>
        <w:t xml:space="preserve">en caso de que considere que la resolución le cause algún perjuicio podrá impugnarla vía </w:t>
      </w:r>
      <w:r w:rsidR="00CA0640" w:rsidRPr="009339CF">
        <w:rPr>
          <w:rFonts w:ascii="Palatino Linotype" w:eastAsia="MS Mincho" w:hAnsi="Palatino Linotype" w:cs="Times New Roman"/>
          <w:bCs/>
          <w:color w:val="000000"/>
          <w:lang w:val="es-ES"/>
        </w:rPr>
        <w:t>juicio de amparo</w:t>
      </w:r>
      <w:r w:rsidR="00CA0640">
        <w:rPr>
          <w:rFonts w:ascii="Palatino Linotype" w:eastAsia="MS Mincho" w:hAnsi="Palatino Linotype" w:cs="Times New Roman"/>
          <w:bCs/>
          <w:color w:val="000000"/>
          <w:lang w:val="es-ES"/>
        </w:rPr>
        <w:t xml:space="preserve"> </w:t>
      </w:r>
      <w:r w:rsidR="00CA0640" w:rsidRPr="009339CF">
        <w:rPr>
          <w:rFonts w:ascii="Palatino Linotype" w:eastAsia="MS Mincho" w:hAnsi="Palatino Linotype" w:cs="Times New Roman"/>
          <w:color w:val="000000"/>
          <w:lang w:val="es-ES"/>
        </w:rPr>
        <w:t>en los términos de las Leyes aplicables.</w:t>
      </w:r>
    </w:p>
    <w:p w14:paraId="05C686AD" w14:textId="2C295598" w:rsidR="00B81E78" w:rsidRDefault="00B81E78" w:rsidP="00CA0640">
      <w:pPr>
        <w:spacing w:line="360" w:lineRule="auto"/>
        <w:jc w:val="both"/>
        <w:rPr>
          <w:rFonts w:ascii="Palatino Linotype" w:eastAsia="MS Mincho" w:hAnsi="Palatino Linotype" w:cs="Times New Roman"/>
          <w:color w:val="000000"/>
          <w:lang w:val="es-ES"/>
        </w:rPr>
      </w:pPr>
    </w:p>
    <w:p w14:paraId="2A7FFEE4" w14:textId="77777777" w:rsidR="00B81E78" w:rsidRDefault="00B81E78" w:rsidP="00B81E78">
      <w:pPr>
        <w:spacing w:line="360" w:lineRule="auto"/>
        <w:jc w:val="both"/>
        <w:rPr>
          <w:rFonts w:ascii="Palatino Linotype" w:eastAsia="MS Mincho" w:hAnsi="Palatino Linotype" w:cs="Times New Roman"/>
          <w:color w:val="000000"/>
          <w:lang w:val="es-ES"/>
        </w:rPr>
      </w:pPr>
      <w:r>
        <w:rPr>
          <w:rFonts w:ascii="Palatino Linotype" w:eastAsia="MS Mincho" w:hAnsi="Palatino Linotype" w:cs="Times New Roman"/>
          <w:b/>
          <w:sz w:val="28"/>
          <w:szCs w:val="28"/>
        </w:rPr>
        <w:t>SÉPTIMO</w:t>
      </w:r>
      <w:r>
        <w:rPr>
          <w:rFonts w:ascii="Palatino Linotype" w:eastAsia="MS Mincho" w:hAnsi="Palatino Linotype" w:cs="Times New Roman"/>
          <w:lang w:val="es-ES_tradnl"/>
        </w:rPr>
        <w:t xml:space="preserve">. </w:t>
      </w:r>
      <w:r w:rsidRPr="00486BDF">
        <w:rPr>
          <w:rFonts w:ascii="Palatino Linotype" w:eastAsia="MS Mincho" w:hAnsi="Palatino Linotype" w:cs="Times New Roman"/>
          <w:lang w:val="es-ES_tradnl"/>
        </w:rPr>
        <w:t xml:space="preserve">Gírese oficio al </w:t>
      </w:r>
      <w:r>
        <w:rPr>
          <w:rFonts w:ascii="Palatino Linotype" w:eastAsia="MS Mincho" w:hAnsi="Palatino Linotype" w:cs="Times New Roman"/>
          <w:lang w:val="es-ES_tradnl"/>
        </w:rPr>
        <w:t>Titular de la Contraloría Interna</w:t>
      </w:r>
      <w:r w:rsidRPr="00486BDF">
        <w:rPr>
          <w:rFonts w:ascii="Palatino Linotype" w:eastAsia="MS Mincho" w:hAnsi="Palatino Linotype" w:cs="Times New Roman"/>
          <w:lang w:val="es-ES_tradnl"/>
        </w:rPr>
        <w:t xml:space="preserve">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486BDF">
        <w:rPr>
          <w:rFonts w:ascii="Palatino Linotype" w:eastAsia="MS Mincho" w:hAnsi="Palatino Linotype" w:cs="Times New Roman"/>
          <w:b/>
          <w:lang w:val="es-ES_tradnl"/>
        </w:rPr>
        <w:t xml:space="preserve">Considerando </w:t>
      </w:r>
      <w:r>
        <w:rPr>
          <w:rFonts w:ascii="Palatino Linotype" w:eastAsia="MS Mincho" w:hAnsi="Palatino Linotype" w:cs="Times New Roman"/>
          <w:b/>
          <w:lang w:val="es-ES_tradnl"/>
        </w:rPr>
        <w:t>SEXTO</w:t>
      </w:r>
      <w:r w:rsidRPr="00486BDF">
        <w:rPr>
          <w:rFonts w:ascii="Palatino Linotype" w:eastAsia="MS Mincho" w:hAnsi="Palatino Linotype" w:cs="Times New Roman"/>
          <w:b/>
          <w:lang w:val="es-ES_tradnl"/>
        </w:rPr>
        <w:t>.</w:t>
      </w:r>
    </w:p>
    <w:p w14:paraId="24968FD2" w14:textId="77777777" w:rsidR="006403BE" w:rsidRDefault="006403BE" w:rsidP="006403BE">
      <w:pPr>
        <w:spacing w:before="240" w:after="240" w:line="360" w:lineRule="auto"/>
        <w:jc w:val="both"/>
        <w:rPr>
          <w:rFonts w:ascii="Palatino Linotype" w:eastAsia="MS Mincho" w:hAnsi="Palatino Linotype" w:cs="Times New Roman"/>
          <w:color w:val="000000"/>
          <w:lang w:val="es-ES"/>
        </w:rPr>
      </w:pPr>
      <w:bookmarkStart w:id="39" w:name="_Hlk96506827"/>
    </w:p>
    <w:bookmarkEnd w:id="39"/>
    <w:p w14:paraId="497552F0" w14:textId="77777777" w:rsidR="00A702D2" w:rsidRPr="00624AAD" w:rsidRDefault="00A702D2" w:rsidP="00A702D2">
      <w:pPr>
        <w:spacing w:before="240" w:after="240" w:line="360" w:lineRule="auto"/>
        <w:ind w:firstLine="1"/>
        <w:jc w:val="both"/>
        <w:rPr>
          <w:rFonts w:ascii="Palatino Linotype" w:hAnsi="Palatino Linotype"/>
        </w:rPr>
      </w:pPr>
      <w:r w:rsidRPr="00A0054B">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w:t>
      </w:r>
      <w:r>
        <w:rPr>
          <w:rFonts w:ascii="Palatino Linotype" w:hAnsi="Palatino Linotype"/>
        </w:rPr>
        <w:t>SÉPTIMA</w:t>
      </w:r>
      <w:r w:rsidRPr="00A0054B">
        <w:rPr>
          <w:rFonts w:ascii="Palatino Linotype" w:hAnsi="Palatino Linotype"/>
        </w:rPr>
        <w:t xml:space="preserve"> SESIÓN ORDINARIA CELEBRADA EL </w:t>
      </w:r>
      <w:r>
        <w:rPr>
          <w:rFonts w:ascii="Palatino Linotype" w:hAnsi="Palatino Linotype"/>
        </w:rPr>
        <w:t>VEINTITRÉS</w:t>
      </w:r>
      <w:r w:rsidRPr="00A0054B">
        <w:rPr>
          <w:rFonts w:ascii="Palatino Linotype" w:hAnsi="Palatino Linotype"/>
        </w:rPr>
        <w:t xml:space="preserve"> DE FEBRERO DE DOS MIL VEINTIDÓS, ANTE EL SECRETARIO TÉCNICO DEL PLENO ALEXIS TAPIA RAMÍREZ</w:t>
      </w:r>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33"/>
      <w:footerReference w:type="default" r:id="rId34"/>
      <w:headerReference w:type="first" r:id="rId35"/>
      <w:footerReference w:type="first" r:id="rId3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F2491" w14:textId="77777777" w:rsidR="00136007" w:rsidRDefault="00136007" w:rsidP="00587366">
      <w:r>
        <w:separator/>
      </w:r>
    </w:p>
  </w:endnote>
  <w:endnote w:type="continuationSeparator" w:id="0">
    <w:p w14:paraId="27F70644" w14:textId="77777777" w:rsidR="00136007" w:rsidRDefault="00136007"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396F5D" w:rsidRPr="00883450" w:rsidRDefault="00396F5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D4644">
              <w:rPr>
                <w:rFonts w:ascii="Palatino Linotype" w:hAnsi="Palatino Linotype"/>
                <w:b/>
                <w:bCs/>
                <w:noProof/>
                <w:sz w:val="22"/>
                <w:szCs w:val="20"/>
              </w:rPr>
              <w:t>36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D4644">
              <w:rPr>
                <w:rFonts w:ascii="Palatino Linotype" w:hAnsi="Palatino Linotype"/>
                <w:b/>
                <w:bCs/>
                <w:noProof/>
                <w:sz w:val="22"/>
                <w:szCs w:val="20"/>
              </w:rPr>
              <w:t>49</w:t>
            </w:r>
            <w:r w:rsidRPr="00883450">
              <w:rPr>
                <w:rFonts w:ascii="Palatino Linotype" w:hAnsi="Palatino Linotype"/>
                <w:b/>
                <w:bCs/>
                <w:sz w:val="22"/>
                <w:szCs w:val="20"/>
              </w:rPr>
              <w:fldChar w:fldCharType="end"/>
            </w:r>
          </w:p>
        </w:sdtContent>
      </w:sdt>
    </w:sdtContent>
  </w:sdt>
  <w:p w14:paraId="6243EC1B" w14:textId="47B193F0" w:rsidR="00396F5D" w:rsidRDefault="00396F5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2A420DD" w:rsidR="00396F5D" w:rsidRPr="00883450" w:rsidRDefault="00396F5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D4644" w:rsidRPr="00FD464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D4644" w:rsidRPr="00FD4644">
      <w:rPr>
        <w:rFonts w:ascii="Palatino Linotype" w:hAnsi="Palatino Linotype"/>
        <w:noProof/>
        <w:sz w:val="22"/>
        <w:szCs w:val="22"/>
        <w:lang w:val="es-ES"/>
      </w:rPr>
      <w:t>49</w:t>
    </w:r>
    <w:r w:rsidRPr="00883450">
      <w:rPr>
        <w:rFonts w:ascii="Palatino Linotype" w:hAnsi="Palatino Linotype"/>
        <w:sz w:val="22"/>
        <w:szCs w:val="22"/>
      </w:rPr>
      <w:fldChar w:fldCharType="end"/>
    </w:r>
  </w:p>
  <w:p w14:paraId="5F5C4865" w14:textId="0A9A2B26" w:rsidR="00396F5D" w:rsidRPr="00883450" w:rsidRDefault="00396F5D">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E599E" w14:textId="77777777" w:rsidR="00136007" w:rsidRDefault="00136007" w:rsidP="00587366">
      <w:r>
        <w:separator/>
      </w:r>
    </w:p>
  </w:footnote>
  <w:footnote w:type="continuationSeparator" w:id="0">
    <w:p w14:paraId="7CF8283D" w14:textId="77777777" w:rsidR="00136007" w:rsidRDefault="00136007" w:rsidP="00587366">
      <w:r>
        <w:continuationSeparator/>
      </w:r>
    </w:p>
  </w:footnote>
  <w:footnote w:id="1">
    <w:p w14:paraId="31C71B15" w14:textId="77777777" w:rsidR="00396F5D" w:rsidRPr="009C43C2" w:rsidRDefault="00396F5D" w:rsidP="00DA2D95">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3E66C088" w14:textId="77777777" w:rsidR="00396F5D" w:rsidRPr="009C43C2" w:rsidRDefault="00396F5D" w:rsidP="00DA2D95">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06F4FB53" w14:textId="77777777" w:rsidR="00396F5D" w:rsidRPr="009C43C2" w:rsidRDefault="00396F5D" w:rsidP="00DA2D95">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7F5A516D" w14:textId="77777777" w:rsidR="00396F5D" w:rsidRDefault="00396F5D" w:rsidP="00DA2D95">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5">
    <w:p w14:paraId="68688627" w14:textId="77777777" w:rsidR="002226FB" w:rsidRDefault="002226FB" w:rsidP="002226FB">
      <w:pPr>
        <w:pStyle w:val="Textonotapie"/>
      </w:pPr>
      <w:r>
        <w:rPr>
          <w:rStyle w:val="Refdenotaalpie"/>
        </w:rPr>
        <w:footnoteRef/>
      </w:r>
      <w:r>
        <w:t xml:space="preserve"> Artículo 50, Ley de Transparencia y Acceso a la Información Pública del Estado de México y Municipios.</w:t>
      </w:r>
    </w:p>
  </w:footnote>
  <w:footnote w:id="6">
    <w:p w14:paraId="0CEF7597" w14:textId="77777777" w:rsidR="002226FB" w:rsidRDefault="002226FB" w:rsidP="002226FB">
      <w:pPr>
        <w:pStyle w:val="Textonotapie"/>
      </w:pPr>
      <w:r>
        <w:rPr>
          <w:rStyle w:val="Refdenotaalpie"/>
        </w:rPr>
        <w:footnoteRef/>
      </w:r>
      <w:r>
        <w:t xml:space="preserve"> Artículo 51, Ídem.</w:t>
      </w:r>
    </w:p>
  </w:footnote>
  <w:footnote w:id="7">
    <w:p w14:paraId="7F91FF25" w14:textId="77777777" w:rsidR="002226FB" w:rsidRDefault="002226FB" w:rsidP="002226FB">
      <w:pPr>
        <w:pStyle w:val="Textonotapie"/>
      </w:pPr>
      <w:r>
        <w:rPr>
          <w:rStyle w:val="Refdenotaalpie"/>
        </w:rPr>
        <w:footnoteRef/>
      </w:r>
      <w:r>
        <w:t xml:space="preserve"> Artículo 58, Ley de Transparencia y Acceso a la Información Pública del Estado de México y Municipios.</w:t>
      </w:r>
    </w:p>
  </w:footnote>
  <w:footnote w:id="8">
    <w:p w14:paraId="1EF632EB" w14:textId="77777777" w:rsidR="002226FB" w:rsidRDefault="002226FB" w:rsidP="002226FB">
      <w:pPr>
        <w:pStyle w:val="Textonotapie"/>
      </w:pPr>
      <w:r>
        <w:rPr>
          <w:rStyle w:val="Refdenotaalpie"/>
        </w:rPr>
        <w:footnoteRef/>
      </w:r>
      <w:r>
        <w:t xml:space="preserve"> Artículo 59, Ídem.</w:t>
      </w:r>
    </w:p>
  </w:footnote>
  <w:footnote w:id="9">
    <w:p w14:paraId="7C3E2F0F" w14:textId="77777777" w:rsidR="00396F5D" w:rsidRDefault="00396F5D" w:rsidP="00CA7A78">
      <w:pPr>
        <w:pStyle w:val="Textonotapie"/>
      </w:pPr>
      <w:r>
        <w:rPr>
          <w:rStyle w:val="Refdenotaalpie"/>
        </w:rPr>
        <w:footnoteRef/>
      </w:r>
      <w:r>
        <w:t xml:space="preserve"> Jurisprudencia 203143, Segundo Tribunal Colegiado del Sexto Circuito, Novena Época.</w:t>
      </w:r>
    </w:p>
  </w:footnote>
  <w:footnote w:id="10">
    <w:p w14:paraId="40893D08" w14:textId="77777777" w:rsidR="00155472" w:rsidRDefault="00155472" w:rsidP="00155472">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F23E" w14:textId="1949A759" w:rsidR="00396F5D" w:rsidRDefault="00396F5D" w:rsidP="000A675D">
    <w:pPr>
      <w:pStyle w:val="Encabezado"/>
      <w:tabs>
        <w:tab w:val="clear" w:pos="4252"/>
        <w:tab w:val="clear" w:pos="8504"/>
        <w:tab w:val="left" w:pos="8460"/>
      </w:tabs>
    </w:pPr>
    <w:r>
      <w:rPr>
        <w:noProof/>
        <w:lang w:eastAsia="es-MX"/>
      </w:rPr>
      <w:drawing>
        <wp:anchor distT="0" distB="0" distL="114300" distR="114300" simplePos="0" relativeHeight="251657216" behindDoc="1" locked="0" layoutInCell="0" allowOverlap="1" wp14:anchorId="1A29E15A" wp14:editId="536F85C4">
          <wp:simplePos x="0" y="0"/>
          <wp:positionH relativeFrom="margin">
            <wp:posOffset>-1043750</wp:posOffset>
          </wp:positionH>
          <wp:positionV relativeFrom="page">
            <wp:posOffset>38100</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r>
      <w:tab/>
    </w:r>
  </w:p>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406"/>
    </w:tblGrid>
    <w:tr w:rsidR="00396F5D" w:rsidRPr="00025127" w14:paraId="07F2896E" w14:textId="77777777" w:rsidTr="000A675D">
      <w:trPr>
        <w:trHeight w:val="138"/>
        <w:jc w:val="right"/>
      </w:trPr>
      <w:tc>
        <w:tcPr>
          <w:tcW w:w="3544" w:type="dxa"/>
          <w:vAlign w:val="center"/>
        </w:tcPr>
        <w:p w14:paraId="4A5B1974" w14:textId="3B2AB4E0" w:rsidR="00396F5D" w:rsidRPr="00025127" w:rsidRDefault="00396F5D"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06" w:type="dxa"/>
          <w:vAlign w:val="center"/>
        </w:tcPr>
        <w:p w14:paraId="3A05B4B6" w14:textId="15437A8A" w:rsidR="00396F5D" w:rsidRPr="00025127" w:rsidRDefault="002B4277" w:rsidP="005F1362">
          <w:pPr>
            <w:pStyle w:val="Encabezado"/>
            <w:jc w:val="both"/>
            <w:rPr>
              <w:rFonts w:ascii="Palatino Linotype" w:hAnsi="Palatino Linotype"/>
              <w:b/>
              <w:sz w:val="22"/>
              <w:szCs w:val="22"/>
            </w:rPr>
          </w:pPr>
          <w:r>
            <w:rPr>
              <w:rFonts w:ascii="Palatino Linotype" w:hAnsi="Palatino Linotype"/>
              <w:b/>
              <w:sz w:val="22"/>
              <w:szCs w:val="22"/>
            </w:rPr>
            <w:t>06008</w:t>
          </w:r>
          <w:r w:rsidR="00396F5D" w:rsidRPr="00025127">
            <w:rPr>
              <w:rFonts w:ascii="Palatino Linotype" w:hAnsi="Palatino Linotype"/>
              <w:b/>
              <w:sz w:val="22"/>
              <w:szCs w:val="22"/>
            </w:rPr>
            <w:t>/INFOEM/IP/RR/</w:t>
          </w:r>
          <w:r w:rsidR="00396F5D">
            <w:rPr>
              <w:rFonts w:ascii="Palatino Linotype" w:hAnsi="Palatino Linotype"/>
              <w:b/>
              <w:sz w:val="22"/>
              <w:szCs w:val="22"/>
            </w:rPr>
            <w:t>2021</w:t>
          </w:r>
        </w:p>
      </w:tc>
    </w:tr>
    <w:tr w:rsidR="002B4277" w:rsidRPr="00025127" w14:paraId="1B5D8690" w14:textId="77777777" w:rsidTr="000A675D">
      <w:trPr>
        <w:trHeight w:val="233"/>
        <w:jc w:val="right"/>
      </w:trPr>
      <w:tc>
        <w:tcPr>
          <w:tcW w:w="3544" w:type="dxa"/>
          <w:vAlign w:val="center"/>
        </w:tcPr>
        <w:p w14:paraId="3903F2C6" w14:textId="22D569F8" w:rsidR="002B4277" w:rsidRPr="00025127" w:rsidRDefault="002B4277" w:rsidP="002B4277">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406" w:type="dxa"/>
          <w:vAlign w:val="center"/>
        </w:tcPr>
        <w:p w14:paraId="03C799A2" w14:textId="44FA60A2" w:rsidR="002B4277" w:rsidRPr="00025127" w:rsidRDefault="002B4277" w:rsidP="002B4277">
          <w:pPr>
            <w:pStyle w:val="Encabezado"/>
            <w:rPr>
              <w:rFonts w:ascii="Palatino Linotype" w:hAnsi="Palatino Linotype"/>
              <w:b/>
              <w:sz w:val="22"/>
              <w:szCs w:val="22"/>
            </w:rPr>
          </w:pPr>
          <w:r w:rsidRPr="00025127">
            <w:rPr>
              <w:rFonts w:ascii="Palatino Linotype" w:hAnsi="Palatino Linotype"/>
              <w:b/>
              <w:bCs/>
              <w:color w:val="000000"/>
              <w:sz w:val="22"/>
              <w:szCs w:val="22"/>
            </w:rPr>
            <w:t xml:space="preserve">Ayuntamiento de </w:t>
          </w:r>
          <w:r>
            <w:rPr>
              <w:rFonts w:ascii="Palatino Linotype" w:hAnsi="Palatino Linotype"/>
              <w:b/>
              <w:bCs/>
              <w:color w:val="000000"/>
              <w:sz w:val="22"/>
              <w:szCs w:val="22"/>
            </w:rPr>
            <w:t>Naucalpan de Juárez</w:t>
          </w:r>
        </w:p>
      </w:tc>
    </w:tr>
    <w:tr w:rsidR="00396F5D" w:rsidRPr="00025127" w14:paraId="095EB01B" w14:textId="77777777" w:rsidTr="000A675D">
      <w:trPr>
        <w:trHeight w:val="321"/>
        <w:jc w:val="right"/>
      </w:trPr>
      <w:tc>
        <w:tcPr>
          <w:tcW w:w="3544" w:type="dxa"/>
          <w:vAlign w:val="center"/>
        </w:tcPr>
        <w:p w14:paraId="6E000A51" w14:textId="05E1861A" w:rsidR="00396F5D" w:rsidRPr="00025127" w:rsidRDefault="00396F5D"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6" w:type="dxa"/>
          <w:vAlign w:val="center"/>
        </w:tcPr>
        <w:p w14:paraId="07560085" w14:textId="64DC8836" w:rsidR="00396F5D" w:rsidRPr="00025127" w:rsidRDefault="00396F5D"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77777777" w:rsidR="00396F5D" w:rsidRDefault="00396F5D" w:rsidP="00472C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4FEF" w14:textId="43D004EA" w:rsidR="00396F5D" w:rsidRDefault="0095038F"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1025"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396F5D">
      <w:tab/>
    </w:r>
  </w:p>
  <w:tbl>
    <w:tblPr>
      <w:tblStyle w:val="Tablaconcuadrcula"/>
      <w:tblW w:w="709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549"/>
    </w:tblGrid>
    <w:tr w:rsidR="00396F5D" w:rsidRPr="00025127" w14:paraId="0A3256F2" w14:textId="77777777" w:rsidTr="002B4277">
      <w:trPr>
        <w:trHeight w:val="138"/>
        <w:jc w:val="right"/>
      </w:trPr>
      <w:tc>
        <w:tcPr>
          <w:tcW w:w="3544" w:type="dxa"/>
          <w:vAlign w:val="center"/>
        </w:tcPr>
        <w:p w14:paraId="3D80769D" w14:textId="316F11F8" w:rsidR="00396F5D" w:rsidRPr="00025127" w:rsidRDefault="00396F5D"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3549" w:type="dxa"/>
          <w:vAlign w:val="center"/>
        </w:tcPr>
        <w:p w14:paraId="0453495E" w14:textId="5A79EFAE" w:rsidR="00396F5D" w:rsidRPr="00025127" w:rsidRDefault="002B4277" w:rsidP="005F1362">
          <w:pPr>
            <w:pStyle w:val="Encabezado"/>
            <w:rPr>
              <w:rFonts w:ascii="Palatino Linotype" w:hAnsi="Palatino Linotype"/>
              <w:b/>
              <w:sz w:val="22"/>
              <w:szCs w:val="22"/>
            </w:rPr>
          </w:pPr>
          <w:r>
            <w:rPr>
              <w:rFonts w:ascii="Palatino Linotype" w:hAnsi="Palatino Linotype"/>
              <w:b/>
              <w:sz w:val="22"/>
              <w:szCs w:val="22"/>
            </w:rPr>
            <w:t>06008</w:t>
          </w:r>
          <w:r w:rsidR="00396F5D" w:rsidRPr="00025127">
            <w:rPr>
              <w:rFonts w:ascii="Palatino Linotype" w:hAnsi="Palatino Linotype"/>
              <w:b/>
              <w:sz w:val="22"/>
              <w:szCs w:val="22"/>
            </w:rPr>
            <w:t>/INFOEM/IP/RR/</w:t>
          </w:r>
          <w:r w:rsidR="00396F5D">
            <w:rPr>
              <w:rFonts w:ascii="Palatino Linotype" w:hAnsi="Palatino Linotype"/>
              <w:b/>
              <w:sz w:val="22"/>
              <w:szCs w:val="22"/>
            </w:rPr>
            <w:t>2021</w:t>
          </w:r>
        </w:p>
      </w:tc>
    </w:tr>
    <w:tr w:rsidR="00396F5D" w:rsidRPr="00025127" w14:paraId="128C8B3C" w14:textId="77777777" w:rsidTr="002B4277">
      <w:trPr>
        <w:trHeight w:val="233"/>
        <w:jc w:val="right"/>
      </w:trPr>
      <w:tc>
        <w:tcPr>
          <w:tcW w:w="3544" w:type="dxa"/>
          <w:vAlign w:val="center"/>
        </w:tcPr>
        <w:p w14:paraId="483E3371" w14:textId="66B1BC74" w:rsidR="00396F5D" w:rsidRPr="00025127" w:rsidRDefault="00396F5D"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549" w:type="dxa"/>
        </w:tcPr>
        <w:p w14:paraId="1548525E" w14:textId="57F4F00F" w:rsidR="00396F5D" w:rsidRPr="00025127" w:rsidRDefault="00C375A5" w:rsidP="0058757A">
          <w:pPr>
            <w:pStyle w:val="Encabezado"/>
            <w:rPr>
              <w:rFonts w:ascii="Palatino Linotype" w:hAnsi="Palatino Linotype"/>
              <w:b/>
              <w:sz w:val="22"/>
              <w:szCs w:val="22"/>
            </w:rPr>
          </w:pPr>
          <w:proofErr w:type="spellStart"/>
          <w:r>
            <w:rPr>
              <w:rFonts w:ascii="Palatino Linotype" w:hAnsi="Palatino Linotype"/>
              <w:b/>
              <w:sz w:val="22"/>
              <w:szCs w:val="22"/>
            </w:rPr>
            <w:t>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p>
      </w:tc>
    </w:tr>
    <w:tr w:rsidR="00396F5D" w:rsidRPr="00025127" w14:paraId="41BE0704" w14:textId="77777777" w:rsidTr="002B4277">
      <w:trPr>
        <w:trHeight w:val="321"/>
        <w:jc w:val="right"/>
      </w:trPr>
      <w:tc>
        <w:tcPr>
          <w:tcW w:w="3544" w:type="dxa"/>
          <w:vAlign w:val="center"/>
        </w:tcPr>
        <w:p w14:paraId="34C64148" w14:textId="10C6C8A9" w:rsidR="00396F5D" w:rsidRPr="00025127" w:rsidRDefault="00396F5D"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549" w:type="dxa"/>
          <w:vAlign w:val="center"/>
        </w:tcPr>
        <w:p w14:paraId="34C341BF" w14:textId="43942B19" w:rsidR="00396F5D" w:rsidRPr="00025127" w:rsidRDefault="00396F5D" w:rsidP="000A675D">
          <w:pPr>
            <w:pStyle w:val="Encabezado"/>
            <w:rPr>
              <w:rFonts w:ascii="Palatino Linotype" w:hAnsi="Palatino Linotype"/>
              <w:b/>
              <w:sz w:val="22"/>
              <w:szCs w:val="22"/>
            </w:rPr>
          </w:pPr>
          <w:r w:rsidRPr="00025127">
            <w:rPr>
              <w:rFonts w:ascii="Palatino Linotype" w:hAnsi="Palatino Linotype"/>
              <w:b/>
              <w:bCs/>
              <w:color w:val="000000"/>
              <w:sz w:val="22"/>
              <w:szCs w:val="22"/>
            </w:rPr>
            <w:t xml:space="preserve">Ayuntamiento de </w:t>
          </w:r>
          <w:r w:rsidR="002B4277">
            <w:rPr>
              <w:rFonts w:ascii="Palatino Linotype" w:hAnsi="Palatino Linotype"/>
              <w:b/>
              <w:bCs/>
              <w:color w:val="000000"/>
              <w:sz w:val="22"/>
              <w:szCs w:val="22"/>
            </w:rPr>
            <w:t>Naucalpan de Juárez</w:t>
          </w:r>
        </w:p>
      </w:tc>
    </w:tr>
    <w:tr w:rsidR="00396F5D" w:rsidRPr="00025127" w14:paraId="0C8B6193" w14:textId="77777777" w:rsidTr="002B4277">
      <w:trPr>
        <w:trHeight w:val="321"/>
        <w:jc w:val="right"/>
      </w:trPr>
      <w:tc>
        <w:tcPr>
          <w:tcW w:w="3544" w:type="dxa"/>
          <w:vAlign w:val="center"/>
        </w:tcPr>
        <w:p w14:paraId="321FFAFF" w14:textId="0E8C2CE7" w:rsidR="00396F5D" w:rsidRPr="00025127" w:rsidRDefault="00396F5D"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549" w:type="dxa"/>
          <w:vAlign w:val="center"/>
        </w:tcPr>
        <w:p w14:paraId="0FECDA9D" w14:textId="6D336FD0" w:rsidR="00396F5D" w:rsidRPr="00025127" w:rsidRDefault="00396F5D"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396F5D" w:rsidRDefault="00396F5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7C575E"/>
    <w:multiLevelType w:val="hybridMultilevel"/>
    <w:tmpl w:val="F2483A08"/>
    <w:lvl w:ilvl="0" w:tplc="FFFFFFFF">
      <w:start w:val="1"/>
      <w:numFmt w:val="decimal"/>
      <w:lvlText w:val="%1."/>
      <w:lvlJc w:val="left"/>
      <w:pPr>
        <w:ind w:left="0" w:firstLine="0"/>
      </w:pPr>
      <w:rPr>
        <w:rFonts w:ascii="Palatino Linotype" w:hAnsi="Palatino Linotype" w:hint="default"/>
        <w:b/>
        <w:i w:val="0"/>
        <w:sz w:val="24"/>
      </w:rPr>
    </w:lvl>
    <w:lvl w:ilvl="1" w:tplc="93F6CA2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A3D4920"/>
    <w:multiLevelType w:val="hybridMultilevel"/>
    <w:tmpl w:val="4ADE8EEA"/>
    <w:lvl w:ilvl="0" w:tplc="080A0017">
      <w:start w:val="1"/>
      <w:numFmt w:val="lowerLetter"/>
      <w:lvlText w:val="%1)"/>
      <w:lvlJc w:val="left"/>
      <w:pPr>
        <w:ind w:left="720" w:hanging="360"/>
      </w:pPr>
      <w:rPr>
        <w:rFonts w:hint="default"/>
        <w:b/>
        <w:bCs/>
      </w:rPr>
    </w:lvl>
    <w:lvl w:ilvl="1" w:tplc="080A001B">
      <w:start w:val="1"/>
      <w:numFmt w:val="lowerRoman"/>
      <w:lvlText w:val="%2."/>
      <w:lvlJc w:val="righ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9D33DD"/>
    <w:multiLevelType w:val="hybridMultilevel"/>
    <w:tmpl w:val="D2A2256C"/>
    <w:lvl w:ilvl="0" w:tplc="FFFFFFFF">
      <w:start w:val="1"/>
      <w:numFmt w:val="decimal"/>
      <w:lvlText w:val="%1."/>
      <w:lvlJc w:val="left"/>
      <w:pPr>
        <w:ind w:left="0" w:firstLine="0"/>
      </w:pPr>
      <w:rPr>
        <w:rFonts w:ascii="Palatino Linotype" w:hAnsi="Palatino Linotype" w:hint="default"/>
        <w:b/>
        <w:i w:val="0"/>
        <w:sz w:val="24"/>
      </w:rPr>
    </w:lvl>
    <w:lvl w:ilvl="1" w:tplc="1BE234C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1AD7C1B"/>
    <w:multiLevelType w:val="hybridMultilevel"/>
    <w:tmpl w:val="B29A4F9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BBF4F88"/>
    <w:multiLevelType w:val="hybridMultilevel"/>
    <w:tmpl w:val="8F8C8C7A"/>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3346BD"/>
    <w:multiLevelType w:val="hybridMultilevel"/>
    <w:tmpl w:val="0D64FFC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FC583A"/>
    <w:multiLevelType w:val="hybridMultilevel"/>
    <w:tmpl w:val="E96EDA3A"/>
    <w:lvl w:ilvl="0" w:tplc="FFFFFFFF">
      <w:start w:val="1"/>
      <w:numFmt w:val="decimal"/>
      <w:lvlText w:val="%1."/>
      <w:lvlJc w:val="left"/>
      <w:pPr>
        <w:ind w:left="0" w:firstLine="0"/>
      </w:pPr>
      <w:rPr>
        <w:rFonts w:ascii="Palatino Linotype" w:hAnsi="Palatino Linotype" w:hint="default"/>
        <w:b/>
        <w:i w:val="0"/>
        <w:sz w:val="24"/>
      </w:rPr>
    </w:lvl>
    <w:lvl w:ilvl="1" w:tplc="632042B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52194A82"/>
    <w:multiLevelType w:val="hybridMultilevel"/>
    <w:tmpl w:val="9ED8626A"/>
    <w:lvl w:ilvl="0" w:tplc="FFFFFFFF">
      <w:start w:val="1"/>
      <w:numFmt w:val="decimal"/>
      <w:lvlText w:val="%1."/>
      <w:lvlJc w:val="left"/>
      <w:pPr>
        <w:ind w:left="0" w:firstLine="0"/>
      </w:pPr>
      <w:rPr>
        <w:rFonts w:ascii="Palatino Linotype" w:hAnsi="Palatino Linotype" w:hint="default"/>
        <w:b/>
        <w:i w:val="0"/>
        <w:sz w:val="24"/>
      </w:rPr>
    </w:lvl>
    <w:lvl w:ilvl="1" w:tplc="E086EFD6">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55433AF"/>
    <w:multiLevelType w:val="hybridMultilevel"/>
    <w:tmpl w:val="0D584A3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rFonts w:hint="default"/>
        <w:b/>
        <w:bCs/>
        <w:i w:val="0"/>
        <w:iCs w:val="0"/>
      </w:rPr>
    </w:lvl>
    <w:lvl w:ilvl="2" w:tplc="080A001B">
      <w:start w:val="1"/>
      <w:numFmt w:val="lowerRoman"/>
      <w:lvlText w:val="%3."/>
      <w:lvlJc w:val="right"/>
      <w:pPr>
        <w:ind w:left="1440" w:hanging="360"/>
      </w:pPr>
      <w:rPr>
        <w:rFonts w:hint="default"/>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63C0557"/>
    <w:multiLevelType w:val="hybridMultilevel"/>
    <w:tmpl w:val="13BE9D7C"/>
    <w:lvl w:ilvl="0" w:tplc="080A0013">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5E5661F4"/>
    <w:multiLevelType w:val="hybridMultilevel"/>
    <w:tmpl w:val="37FC488C"/>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60B7308"/>
    <w:multiLevelType w:val="hybridMultilevel"/>
    <w:tmpl w:val="F9AAB80C"/>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397E2ABE">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78C3A0A"/>
    <w:multiLevelType w:val="hybridMultilevel"/>
    <w:tmpl w:val="17324A18"/>
    <w:lvl w:ilvl="0" w:tplc="FFFFFFFF">
      <w:start w:val="1"/>
      <w:numFmt w:val="decimal"/>
      <w:lvlText w:val="%1."/>
      <w:lvlJc w:val="left"/>
      <w:pPr>
        <w:ind w:left="0" w:firstLine="0"/>
      </w:pPr>
      <w:rPr>
        <w:rFonts w:ascii="Palatino Linotype" w:hAnsi="Palatino Linotype" w:hint="default"/>
        <w:b/>
        <w:i w:val="0"/>
        <w:sz w:val="24"/>
      </w:rPr>
    </w:lvl>
    <w:lvl w:ilvl="1" w:tplc="CE0C5BB0">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99B3631"/>
    <w:multiLevelType w:val="hybridMultilevel"/>
    <w:tmpl w:val="7040E8CA"/>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77716F57"/>
    <w:multiLevelType w:val="hybridMultilevel"/>
    <w:tmpl w:val="0A025F6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5A1EC414">
      <w:start w:val="1"/>
      <w:numFmt w:val="lowerLetter"/>
      <w:lvlText w:val="%3)"/>
      <w:lvlJc w:val="left"/>
      <w:pPr>
        <w:ind w:left="2340" w:hanging="360"/>
      </w:pPr>
      <w:rPr>
        <w:rFonts w:hint="default"/>
        <w:b/>
        <w:i w:val="0"/>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DE16AB5"/>
    <w:multiLevelType w:val="hybridMultilevel"/>
    <w:tmpl w:val="5EEC12F8"/>
    <w:lvl w:ilvl="0" w:tplc="FFFFFFFF">
      <w:start w:val="1"/>
      <w:numFmt w:val="decimal"/>
      <w:lvlText w:val="%1."/>
      <w:lvlJc w:val="left"/>
      <w:pPr>
        <w:ind w:left="0" w:firstLine="0"/>
      </w:pPr>
      <w:rPr>
        <w:rFonts w:ascii="Palatino Linotype" w:hAnsi="Palatino Linotype" w:hint="default"/>
        <w:b/>
        <w:i w:val="0"/>
        <w:sz w:val="24"/>
      </w:rPr>
    </w:lvl>
    <w:lvl w:ilvl="1" w:tplc="FD86BDA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6"/>
  </w:num>
  <w:num w:numId="2">
    <w:abstractNumId w:val="10"/>
  </w:num>
  <w:num w:numId="3">
    <w:abstractNumId w:val="0"/>
  </w:num>
  <w:num w:numId="4">
    <w:abstractNumId w:val="2"/>
  </w:num>
  <w:num w:numId="5">
    <w:abstractNumId w:val="7"/>
  </w:num>
  <w:num w:numId="6">
    <w:abstractNumId w:val="15"/>
  </w:num>
  <w:num w:numId="7">
    <w:abstractNumId w:val="14"/>
  </w:num>
  <w:num w:numId="8">
    <w:abstractNumId w:val="5"/>
  </w:num>
  <w:num w:numId="9">
    <w:abstractNumId w:val="13"/>
  </w:num>
  <w:num w:numId="10">
    <w:abstractNumId w:val="17"/>
  </w:num>
  <w:num w:numId="11">
    <w:abstractNumId w:val="8"/>
  </w:num>
  <w:num w:numId="12">
    <w:abstractNumId w:val="18"/>
  </w:num>
  <w:num w:numId="13">
    <w:abstractNumId w:val="11"/>
  </w:num>
  <w:num w:numId="14">
    <w:abstractNumId w:val="19"/>
  </w:num>
  <w:num w:numId="15">
    <w:abstractNumId w:val="3"/>
  </w:num>
  <w:num w:numId="16">
    <w:abstractNumId w:val="9"/>
  </w:num>
  <w:num w:numId="17">
    <w:abstractNumId w:val="1"/>
  </w:num>
  <w:num w:numId="18">
    <w:abstractNumId w:val="4"/>
  </w:num>
  <w:num w:numId="19">
    <w:abstractNumId w:val="16"/>
  </w:num>
  <w:num w:numId="20">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08"/>
  <w:hyphenationZone w:val="425"/>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2472"/>
    <w:rsid w:val="00013025"/>
    <w:rsid w:val="0001398B"/>
    <w:rsid w:val="000203D3"/>
    <w:rsid w:val="000204A6"/>
    <w:rsid w:val="000211F8"/>
    <w:rsid w:val="0002146F"/>
    <w:rsid w:val="00022D89"/>
    <w:rsid w:val="000236A3"/>
    <w:rsid w:val="00024F35"/>
    <w:rsid w:val="00025127"/>
    <w:rsid w:val="00025266"/>
    <w:rsid w:val="0003063D"/>
    <w:rsid w:val="00030D9E"/>
    <w:rsid w:val="00031D37"/>
    <w:rsid w:val="00031F10"/>
    <w:rsid w:val="00031F98"/>
    <w:rsid w:val="00032493"/>
    <w:rsid w:val="00033B7D"/>
    <w:rsid w:val="0004072A"/>
    <w:rsid w:val="0004193F"/>
    <w:rsid w:val="00042380"/>
    <w:rsid w:val="000427D6"/>
    <w:rsid w:val="00044DB9"/>
    <w:rsid w:val="0004686A"/>
    <w:rsid w:val="000468E2"/>
    <w:rsid w:val="00046CEE"/>
    <w:rsid w:val="000478BA"/>
    <w:rsid w:val="0005237C"/>
    <w:rsid w:val="00052A3C"/>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7221E"/>
    <w:rsid w:val="00074573"/>
    <w:rsid w:val="000800AC"/>
    <w:rsid w:val="0008230A"/>
    <w:rsid w:val="00082D11"/>
    <w:rsid w:val="00082E28"/>
    <w:rsid w:val="000834FE"/>
    <w:rsid w:val="0008465D"/>
    <w:rsid w:val="00084E31"/>
    <w:rsid w:val="0008542A"/>
    <w:rsid w:val="00085E22"/>
    <w:rsid w:val="00090D6F"/>
    <w:rsid w:val="00091C2C"/>
    <w:rsid w:val="00093FC7"/>
    <w:rsid w:val="000953E2"/>
    <w:rsid w:val="00095BB9"/>
    <w:rsid w:val="000A26B8"/>
    <w:rsid w:val="000A3F90"/>
    <w:rsid w:val="000A4554"/>
    <w:rsid w:val="000A45FD"/>
    <w:rsid w:val="000A4E44"/>
    <w:rsid w:val="000A556A"/>
    <w:rsid w:val="000A675D"/>
    <w:rsid w:val="000A77ED"/>
    <w:rsid w:val="000B0370"/>
    <w:rsid w:val="000B5AB1"/>
    <w:rsid w:val="000B5D79"/>
    <w:rsid w:val="000B6D31"/>
    <w:rsid w:val="000B7C4F"/>
    <w:rsid w:val="000C0061"/>
    <w:rsid w:val="000C0663"/>
    <w:rsid w:val="000C0BBB"/>
    <w:rsid w:val="000C10B9"/>
    <w:rsid w:val="000C1D19"/>
    <w:rsid w:val="000C2E5F"/>
    <w:rsid w:val="000C3423"/>
    <w:rsid w:val="000C3861"/>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0F9E"/>
    <w:rsid w:val="000E1389"/>
    <w:rsid w:val="000E2665"/>
    <w:rsid w:val="000E2A46"/>
    <w:rsid w:val="000E44C3"/>
    <w:rsid w:val="000E5176"/>
    <w:rsid w:val="000E67FC"/>
    <w:rsid w:val="000E77B8"/>
    <w:rsid w:val="000F1731"/>
    <w:rsid w:val="000F1B9F"/>
    <w:rsid w:val="000F2739"/>
    <w:rsid w:val="000F2EDD"/>
    <w:rsid w:val="000F3457"/>
    <w:rsid w:val="000F37A8"/>
    <w:rsid w:val="000F6D7E"/>
    <w:rsid w:val="000F7112"/>
    <w:rsid w:val="00100187"/>
    <w:rsid w:val="00100DDD"/>
    <w:rsid w:val="00102D65"/>
    <w:rsid w:val="00103662"/>
    <w:rsid w:val="00103888"/>
    <w:rsid w:val="00107499"/>
    <w:rsid w:val="00107557"/>
    <w:rsid w:val="0011167C"/>
    <w:rsid w:val="00111F02"/>
    <w:rsid w:val="0011279B"/>
    <w:rsid w:val="00112B02"/>
    <w:rsid w:val="0011436C"/>
    <w:rsid w:val="00114A21"/>
    <w:rsid w:val="00117441"/>
    <w:rsid w:val="0012006D"/>
    <w:rsid w:val="00121F4A"/>
    <w:rsid w:val="00122E4B"/>
    <w:rsid w:val="0012380D"/>
    <w:rsid w:val="00124015"/>
    <w:rsid w:val="00124CF1"/>
    <w:rsid w:val="001250B4"/>
    <w:rsid w:val="001253D1"/>
    <w:rsid w:val="00127E68"/>
    <w:rsid w:val="001318D2"/>
    <w:rsid w:val="00131B80"/>
    <w:rsid w:val="00132C06"/>
    <w:rsid w:val="00133B79"/>
    <w:rsid w:val="00133CE5"/>
    <w:rsid w:val="00134AEC"/>
    <w:rsid w:val="001352E5"/>
    <w:rsid w:val="00135DD5"/>
    <w:rsid w:val="00136007"/>
    <w:rsid w:val="0013673A"/>
    <w:rsid w:val="0013752C"/>
    <w:rsid w:val="00140D44"/>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5472"/>
    <w:rsid w:val="00156A23"/>
    <w:rsid w:val="001611E5"/>
    <w:rsid w:val="00161E95"/>
    <w:rsid w:val="00163780"/>
    <w:rsid w:val="00163B1F"/>
    <w:rsid w:val="001648EE"/>
    <w:rsid w:val="00164B65"/>
    <w:rsid w:val="001656F2"/>
    <w:rsid w:val="00166794"/>
    <w:rsid w:val="00166C70"/>
    <w:rsid w:val="0017273C"/>
    <w:rsid w:val="001732E3"/>
    <w:rsid w:val="00174E02"/>
    <w:rsid w:val="0017653A"/>
    <w:rsid w:val="001775DF"/>
    <w:rsid w:val="00185460"/>
    <w:rsid w:val="001862A3"/>
    <w:rsid w:val="00192E4B"/>
    <w:rsid w:val="00194D62"/>
    <w:rsid w:val="00196407"/>
    <w:rsid w:val="00197091"/>
    <w:rsid w:val="001972CC"/>
    <w:rsid w:val="001A032D"/>
    <w:rsid w:val="001A138D"/>
    <w:rsid w:val="001A2857"/>
    <w:rsid w:val="001A2A89"/>
    <w:rsid w:val="001A3634"/>
    <w:rsid w:val="001A3DC0"/>
    <w:rsid w:val="001A4D5D"/>
    <w:rsid w:val="001A5150"/>
    <w:rsid w:val="001A58B9"/>
    <w:rsid w:val="001A61E1"/>
    <w:rsid w:val="001A6C1E"/>
    <w:rsid w:val="001B30F9"/>
    <w:rsid w:val="001B3659"/>
    <w:rsid w:val="001B40F3"/>
    <w:rsid w:val="001B53A0"/>
    <w:rsid w:val="001B5F70"/>
    <w:rsid w:val="001B6845"/>
    <w:rsid w:val="001C0AED"/>
    <w:rsid w:val="001C13B1"/>
    <w:rsid w:val="001C147D"/>
    <w:rsid w:val="001C1C2A"/>
    <w:rsid w:val="001C1CDE"/>
    <w:rsid w:val="001C263B"/>
    <w:rsid w:val="001C2713"/>
    <w:rsid w:val="001C28D5"/>
    <w:rsid w:val="001C2D08"/>
    <w:rsid w:val="001C2EF3"/>
    <w:rsid w:val="001C34D6"/>
    <w:rsid w:val="001C54A9"/>
    <w:rsid w:val="001C6012"/>
    <w:rsid w:val="001C67B0"/>
    <w:rsid w:val="001C79FA"/>
    <w:rsid w:val="001D07C9"/>
    <w:rsid w:val="001D3AB5"/>
    <w:rsid w:val="001D7D8F"/>
    <w:rsid w:val="001D7DF0"/>
    <w:rsid w:val="001D7E82"/>
    <w:rsid w:val="001E018C"/>
    <w:rsid w:val="001E0AD2"/>
    <w:rsid w:val="001E3596"/>
    <w:rsid w:val="001E3F91"/>
    <w:rsid w:val="001E4152"/>
    <w:rsid w:val="001E489D"/>
    <w:rsid w:val="001E5C94"/>
    <w:rsid w:val="001E6822"/>
    <w:rsid w:val="001E74A5"/>
    <w:rsid w:val="001E7B9E"/>
    <w:rsid w:val="001E7EDB"/>
    <w:rsid w:val="001F025B"/>
    <w:rsid w:val="001F2B8C"/>
    <w:rsid w:val="001F783F"/>
    <w:rsid w:val="001F7AFD"/>
    <w:rsid w:val="001F7DE2"/>
    <w:rsid w:val="002001BE"/>
    <w:rsid w:val="002031F3"/>
    <w:rsid w:val="002054AA"/>
    <w:rsid w:val="002058A7"/>
    <w:rsid w:val="00205A1A"/>
    <w:rsid w:val="00207665"/>
    <w:rsid w:val="00211229"/>
    <w:rsid w:val="00211E8C"/>
    <w:rsid w:val="00212C9C"/>
    <w:rsid w:val="00212FCA"/>
    <w:rsid w:val="00213108"/>
    <w:rsid w:val="0021453E"/>
    <w:rsid w:val="0021475E"/>
    <w:rsid w:val="00214D96"/>
    <w:rsid w:val="002176FD"/>
    <w:rsid w:val="002179AC"/>
    <w:rsid w:val="00220ADB"/>
    <w:rsid w:val="002217BA"/>
    <w:rsid w:val="00221AFF"/>
    <w:rsid w:val="00221E74"/>
    <w:rsid w:val="002226FB"/>
    <w:rsid w:val="00223507"/>
    <w:rsid w:val="00223ACC"/>
    <w:rsid w:val="0022448D"/>
    <w:rsid w:val="002275DE"/>
    <w:rsid w:val="00230170"/>
    <w:rsid w:val="002305CF"/>
    <w:rsid w:val="002326B1"/>
    <w:rsid w:val="00233E08"/>
    <w:rsid w:val="002345FF"/>
    <w:rsid w:val="00236D3E"/>
    <w:rsid w:val="00237611"/>
    <w:rsid w:val="002408D7"/>
    <w:rsid w:val="002426EA"/>
    <w:rsid w:val="00244476"/>
    <w:rsid w:val="002457CF"/>
    <w:rsid w:val="002507D8"/>
    <w:rsid w:val="00252A20"/>
    <w:rsid w:val="00252B41"/>
    <w:rsid w:val="0025524F"/>
    <w:rsid w:val="00257E5F"/>
    <w:rsid w:val="00260C1D"/>
    <w:rsid w:val="00261001"/>
    <w:rsid w:val="00261A42"/>
    <w:rsid w:val="00261D84"/>
    <w:rsid w:val="002629A6"/>
    <w:rsid w:val="00263F23"/>
    <w:rsid w:val="00264D02"/>
    <w:rsid w:val="0026500D"/>
    <w:rsid w:val="00265376"/>
    <w:rsid w:val="00265CD7"/>
    <w:rsid w:val="00266588"/>
    <w:rsid w:val="002665BD"/>
    <w:rsid w:val="00270A67"/>
    <w:rsid w:val="00271B06"/>
    <w:rsid w:val="00272FEC"/>
    <w:rsid w:val="00273013"/>
    <w:rsid w:val="00273C37"/>
    <w:rsid w:val="0027430D"/>
    <w:rsid w:val="002746D9"/>
    <w:rsid w:val="00274ED2"/>
    <w:rsid w:val="002765F2"/>
    <w:rsid w:val="00277A35"/>
    <w:rsid w:val="00280994"/>
    <w:rsid w:val="00280E3F"/>
    <w:rsid w:val="00280F05"/>
    <w:rsid w:val="0028248C"/>
    <w:rsid w:val="00286DDB"/>
    <w:rsid w:val="002871EB"/>
    <w:rsid w:val="002948C4"/>
    <w:rsid w:val="00295F8B"/>
    <w:rsid w:val="00297E45"/>
    <w:rsid w:val="002A2099"/>
    <w:rsid w:val="002A229B"/>
    <w:rsid w:val="002A35B6"/>
    <w:rsid w:val="002A4172"/>
    <w:rsid w:val="002A4516"/>
    <w:rsid w:val="002A54DE"/>
    <w:rsid w:val="002A7FAB"/>
    <w:rsid w:val="002B085C"/>
    <w:rsid w:val="002B1AE9"/>
    <w:rsid w:val="002B2278"/>
    <w:rsid w:val="002B284F"/>
    <w:rsid w:val="002B2A2E"/>
    <w:rsid w:val="002B2F59"/>
    <w:rsid w:val="002B309C"/>
    <w:rsid w:val="002B4277"/>
    <w:rsid w:val="002B46CB"/>
    <w:rsid w:val="002B4D21"/>
    <w:rsid w:val="002C0074"/>
    <w:rsid w:val="002C0159"/>
    <w:rsid w:val="002C0804"/>
    <w:rsid w:val="002C0DC5"/>
    <w:rsid w:val="002C1007"/>
    <w:rsid w:val="002C2D44"/>
    <w:rsid w:val="002C4715"/>
    <w:rsid w:val="002C4780"/>
    <w:rsid w:val="002C47ED"/>
    <w:rsid w:val="002C484A"/>
    <w:rsid w:val="002C5542"/>
    <w:rsid w:val="002C570D"/>
    <w:rsid w:val="002C6561"/>
    <w:rsid w:val="002C6DB3"/>
    <w:rsid w:val="002D0E3D"/>
    <w:rsid w:val="002D10C8"/>
    <w:rsid w:val="002D1A38"/>
    <w:rsid w:val="002D1AA7"/>
    <w:rsid w:val="002D28CB"/>
    <w:rsid w:val="002D2E16"/>
    <w:rsid w:val="002D35AE"/>
    <w:rsid w:val="002D373C"/>
    <w:rsid w:val="002E126F"/>
    <w:rsid w:val="002E160F"/>
    <w:rsid w:val="002E191E"/>
    <w:rsid w:val="002E1C05"/>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94F"/>
    <w:rsid w:val="003105D0"/>
    <w:rsid w:val="003105D6"/>
    <w:rsid w:val="00310B1D"/>
    <w:rsid w:val="00310D66"/>
    <w:rsid w:val="003111C5"/>
    <w:rsid w:val="00311481"/>
    <w:rsid w:val="003116A6"/>
    <w:rsid w:val="00311863"/>
    <w:rsid w:val="00312733"/>
    <w:rsid w:val="00316065"/>
    <w:rsid w:val="003161C0"/>
    <w:rsid w:val="00317883"/>
    <w:rsid w:val="00317EFF"/>
    <w:rsid w:val="00321AA3"/>
    <w:rsid w:val="00321AE9"/>
    <w:rsid w:val="00321D1B"/>
    <w:rsid w:val="00321EEE"/>
    <w:rsid w:val="00323895"/>
    <w:rsid w:val="0032586C"/>
    <w:rsid w:val="00326579"/>
    <w:rsid w:val="00327D79"/>
    <w:rsid w:val="00332E6B"/>
    <w:rsid w:val="003337F3"/>
    <w:rsid w:val="00333BE8"/>
    <w:rsid w:val="003344DB"/>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6073F"/>
    <w:rsid w:val="003615A3"/>
    <w:rsid w:val="003629EE"/>
    <w:rsid w:val="003643B3"/>
    <w:rsid w:val="003708DD"/>
    <w:rsid w:val="00370B8E"/>
    <w:rsid w:val="00370BB1"/>
    <w:rsid w:val="003721B2"/>
    <w:rsid w:val="00372328"/>
    <w:rsid w:val="003738EA"/>
    <w:rsid w:val="00374CE8"/>
    <w:rsid w:val="003762FD"/>
    <w:rsid w:val="00376FD2"/>
    <w:rsid w:val="00377278"/>
    <w:rsid w:val="0038132B"/>
    <w:rsid w:val="00383E66"/>
    <w:rsid w:val="00384AE2"/>
    <w:rsid w:val="00385699"/>
    <w:rsid w:val="00387DC9"/>
    <w:rsid w:val="00390D23"/>
    <w:rsid w:val="0039142B"/>
    <w:rsid w:val="0039193E"/>
    <w:rsid w:val="00391ADA"/>
    <w:rsid w:val="00392CDB"/>
    <w:rsid w:val="0039380F"/>
    <w:rsid w:val="00393B71"/>
    <w:rsid w:val="00394095"/>
    <w:rsid w:val="003940F6"/>
    <w:rsid w:val="003955D3"/>
    <w:rsid w:val="003958B8"/>
    <w:rsid w:val="00396545"/>
    <w:rsid w:val="0039671B"/>
    <w:rsid w:val="00396F5D"/>
    <w:rsid w:val="00396F71"/>
    <w:rsid w:val="003A03D0"/>
    <w:rsid w:val="003A04FF"/>
    <w:rsid w:val="003A1B01"/>
    <w:rsid w:val="003A2029"/>
    <w:rsid w:val="003A6417"/>
    <w:rsid w:val="003A65FE"/>
    <w:rsid w:val="003A6A5A"/>
    <w:rsid w:val="003A7221"/>
    <w:rsid w:val="003A730E"/>
    <w:rsid w:val="003B1CEE"/>
    <w:rsid w:val="003B2199"/>
    <w:rsid w:val="003B2856"/>
    <w:rsid w:val="003B2A0D"/>
    <w:rsid w:val="003B31FA"/>
    <w:rsid w:val="003B4B0A"/>
    <w:rsid w:val="003B55AD"/>
    <w:rsid w:val="003B7EC4"/>
    <w:rsid w:val="003C183D"/>
    <w:rsid w:val="003C7282"/>
    <w:rsid w:val="003D00D5"/>
    <w:rsid w:val="003D0A29"/>
    <w:rsid w:val="003D0BC7"/>
    <w:rsid w:val="003D181D"/>
    <w:rsid w:val="003D20C4"/>
    <w:rsid w:val="003D4163"/>
    <w:rsid w:val="003D46D0"/>
    <w:rsid w:val="003D5661"/>
    <w:rsid w:val="003D792A"/>
    <w:rsid w:val="003E2E98"/>
    <w:rsid w:val="003E4701"/>
    <w:rsid w:val="003E6079"/>
    <w:rsid w:val="003E6128"/>
    <w:rsid w:val="003E6679"/>
    <w:rsid w:val="003E6D0F"/>
    <w:rsid w:val="003E712E"/>
    <w:rsid w:val="003E7278"/>
    <w:rsid w:val="003F0DDA"/>
    <w:rsid w:val="003F140F"/>
    <w:rsid w:val="003F15DB"/>
    <w:rsid w:val="003F2702"/>
    <w:rsid w:val="003F2778"/>
    <w:rsid w:val="003F36A4"/>
    <w:rsid w:val="003F4900"/>
    <w:rsid w:val="003F70CA"/>
    <w:rsid w:val="003F7823"/>
    <w:rsid w:val="00400E76"/>
    <w:rsid w:val="0040137F"/>
    <w:rsid w:val="00402179"/>
    <w:rsid w:val="0040278D"/>
    <w:rsid w:val="00403249"/>
    <w:rsid w:val="00406DC5"/>
    <w:rsid w:val="004078C8"/>
    <w:rsid w:val="004102DE"/>
    <w:rsid w:val="00411614"/>
    <w:rsid w:val="00412696"/>
    <w:rsid w:val="00412E24"/>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42F1"/>
    <w:rsid w:val="004349C0"/>
    <w:rsid w:val="00437702"/>
    <w:rsid w:val="00437909"/>
    <w:rsid w:val="004401B5"/>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72A1"/>
    <w:rsid w:val="00457F74"/>
    <w:rsid w:val="004613B1"/>
    <w:rsid w:val="00461F2A"/>
    <w:rsid w:val="00462061"/>
    <w:rsid w:val="0046231E"/>
    <w:rsid w:val="0046340E"/>
    <w:rsid w:val="004635E2"/>
    <w:rsid w:val="00464CB6"/>
    <w:rsid w:val="0046532D"/>
    <w:rsid w:val="0046566E"/>
    <w:rsid w:val="004669D1"/>
    <w:rsid w:val="00470027"/>
    <w:rsid w:val="0047025A"/>
    <w:rsid w:val="00471B65"/>
    <w:rsid w:val="00472C41"/>
    <w:rsid w:val="00473115"/>
    <w:rsid w:val="004738D8"/>
    <w:rsid w:val="00473BD2"/>
    <w:rsid w:val="00474477"/>
    <w:rsid w:val="004764CB"/>
    <w:rsid w:val="00476730"/>
    <w:rsid w:val="004769A5"/>
    <w:rsid w:val="004773A3"/>
    <w:rsid w:val="004773E6"/>
    <w:rsid w:val="00481A7B"/>
    <w:rsid w:val="00482DC9"/>
    <w:rsid w:val="0048386B"/>
    <w:rsid w:val="00483C14"/>
    <w:rsid w:val="004858CD"/>
    <w:rsid w:val="00485DB6"/>
    <w:rsid w:val="0048628A"/>
    <w:rsid w:val="0048658E"/>
    <w:rsid w:val="00490571"/>
    <w:rsid w:val="004911B6"/>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77C"/>
    <w:rsid w:val="004A6C04"/>
    <w:rsid w:val="004B05A5"/>
    <w:rsid w:val="004B0EB6"/>
    <w:rsid w:val="004B176B"/>
    <w:rsid w:val="004B293C"/>
    <w:rsid w:val="004B3A2A"/>
    <w:rsid w:val="004B3D59"/>
    <w:rsid w:val="004B50F8"/>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E11D8"/>
    <w:rsid w:val="004E69B3"/>
    <w:rsid w:val="004E6E3A"/>
    <w:rsid w:val="004F0C96"/>
    <w:rsid w:val="004F0F98"/>
    <w:rsid w:val="004F28A0"/>
    <w:rsid w:val="004F39A4"/>
    <w:rsid w:val="004F3A90"/>
    <w:rsid w:val="004F44C7"/>
    <w:rsid w:val="004F489F"/>
    <w:rsid w:val="004F4958"/>
    <w:rsid w:val="004F766F"/>
    <w:rsid w:val="004F785F"/>
    <w:rsid w:val="004F78B7"/>
    <w:rsid w:val="004F7944"/>
    <w:rsid w:val="00500224"/>
    <w:rsid w:val="00500A07"/>
    <w:rsid w:val="00501B93"/>
    <w:rsid w:val="005041C2"/>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348"/>
    <w:rsid w:val="005255D3"/>
    <w:rsid w:val="00525C4F"/>
    <w:rsid w:val="00526446"/>
    <w:rsid w:val="005272EC"/>
    <w:rsid w:val="00527495"/>
    <w:rsid w:val="00527E7A"/>
    <w:rsid w:val="00531594"/>
    <w:rsid w:val="00537E2C"/>
    <w:rsid w:val="00540208"/>
    <w:rsid w:val="00542797"/>
    <w:rsid w:val="00542B3A"/>
    <w:rsid w:val="00544ADC"/>
    <w:rsid w:val="00544B9C"/>
    <w:rsid w:val="00544E13"/>
    <w:rsid w:val="00544EC9"/>
    <w:rsid w:val="00545889"/>
    <w:rsid w:val="00546FBD"/>
    <w:rsid w:val="0055070A"/>
    <w:rsid w:val="0055159A"/>
    <w:rsid w:val="005516E0"/>
    <w:rsid w:val="00551A9B"/>
    <w:rsid w:val="005520BF"/>
    <w:rsid w:val="00552213"/>
    <w:rsid w:val="005526F4"/>
    <w:rsid w:val="0055544F"/>
    <w:rsid w:val="00556B04"/>
    <w:rsid w:val="00556F72"/>
    <w:rsid w:val="00556F82"/>
    <w:rsid w:val="00560C00"/>
    <w:rsid w:val="00561ED1"/>
    <w:rsid w:val="00562B0A"/>
    <w:rsid w:val="00562CCE"/>
    <w:rsid w:val="00563FC3"/>
    <w:rsid w:val="00564C9F"/>
    <w:rsid w:val="00565210"/>
    <w:rsid w:val="0056555A"/>
    <w:rsid w:val="005669D6"/>
    <w:rsid w:val="0056788F"/>
    <w:rsid w:val="00567998"/>
    <w:rsid w:val="00573BC6"/>
    <w:rsid w:val="005759CD"/>
    <w:rsid w:val="00575D39"/>
    <w:rsid w:val="00575F2C"/>
    <w:rsid w:val="00577884"/>
    <w:rsid w:val="00581C0F"/>
    <w:rsid w:val="00582919"/>
    <w:rsid w:val="005849B2"/>
    <w:rsid w:val="00585172"/>
    <w:rsid w:val="00587366"/>
    <w:rsid w:val="0058757A"/>
    <w:rsid w:val="00590037"/>
    <w:rsid w:val="00590892"/>
    <w:rsid w:val="00593476"/>
    <w:rsid w:val="005937BC"/>
    <w:rsid w:val="00594C52"/>
    <w:rsid w:val="00595511"/>
    <w:rsid w:val="00596514"/>
    <w:rsid w:val="0059679B"/>
    <w:rsid w:val="00597456"/>
    <w:rsid w:val="00597B44"/>
    <w:rsid w:val="00597D18"/>
    <w:rsid w:val="005A1FAB"/>
    <w:rsid w:val="005A228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2B5"/>
    <w:rsid w:val="005C0821"/>
    <w:rsid w:val="005C1A74"/>
    <w:rsid w:val="005C3294"/>
    <w:rsid w:val="005C347F"/>
    <w:rsid w:val="005C3B63"/>
    <w:rsid w:val="005C450C"/>
    <w:rsid w:val="005C6961"/>
    <w:rsid w:val="005C6F55"/>
    <w:rsid w:val="005D0EB4"/>
    <w:rsid w:val="005D18A6"/>
    <w:rsid w:val="005D27DD"/>
    <w:rsid w:val="005D3493"/>
    <w:rsid w:val="005D622E"/>
    <w:rsid w:val="005D6617"/>
    <w:rsid w:val="005D6FF0"/>
    <w:rsid w:val="005E11D5"/>
    <w:rsid w:val="005E34D4"/>
    <w:rsid w:val="005E3716"/>
    <w:rsid w:val="005E3AE2"/>
    <w:rsid w:val="005E3FDE"/>
    <w:rsid w:val="005E55F2"/>
    <w:rsid w:val="005E68FC"/>
    <w:rsid w:val="005E7271"/>
    <w:rsid w:val="005E7CC9"/>
    <w:rsid w:val="005F0007"/>
    <w:rsid w:val="005F0E6C"/>
    <w:rsid w:val="005F1362"/>
    <w:rsid w:val="005F1BAD"/>
    <w:rsid w:val="005F3E8E"/>
    <w:rsid w:val="005F487C"/>
    <w:rsid w:val="005F53A4"/>
    <w:rsid w:val="005F5FE1"/>
    <w:rsid w:val="005F62B2"/>
    <w:rsid w:val="005F715E"/>
    <w:rsid w:val="006010DA"/>
    <w:rsid w:val="006017AB"/>
    <w:rsid w:val="006024BB"/>
    <w:rsid w:val="00604AC3"/>
    <w:rsid w:val="00605865"/>
    <w:rsid w:val="00611DC1"/>
    <w:rsid w:val="00613655"/>
    <w:rsid w:val="006144EE"/>
    <w:rsid w:val="006167AB"/>
    <w:rsid w:val="00617125"/>
    <w:rsid w:val="00617813"/>
    <w:rsid w:val="006206CC"/>
    <w:rsid w:val="00622B06"/>
    <w:rsid w:val="00624425"/>
    <w:rsid w:val="00624A5E"/>
    <w:rsid w:val="006257C2"/>
    <w:rsid w:val="00627163"/>
    <w:rsid w:val="0063034E"/>
    <w:rsid w:val="00633663"/>
    <w:rsid w:val="00634476"/>
    <w:rsid w:val="00635062"/>
    <w:rsid w:val="00637475"/>
    <w:rsid w:val="006403BE"/>
    <w:rsid w:val="0064393B"/>
    <w:rsid w:val="006439A1"/>
    <w:rsid w:val="00644375"/>
    <w:rsid w:val="00644A5C"/>
    <w:rsid w:val="00646A08"/>
    <w:rsid w:val="0064716C"/>
    <w:rsid w:val="00650392"/>
    <w:rsid w:val="0065061D"/>
    <w:rsid w:val="00651701"/>
    <w:rsid w:val="00655146"/>
    <w:rsid w:val="0065715E"/>
    <w:rsid w:val="00657670"/>
    <w:rsid w:val="00657DBF"/>
    <w:rsid w:val="00657DE0"/>
    <w:rsid w:val="00662C69"/>
    <w:rsid w:val="006633C0"/>
    <w:rsid w:val="00663470"/>
    <w:rsid w:val="00663CC7"/>
    <w:rsid w:val="0066458B"/>
    <w:rsid w:val="00664805"/>
    <w:rsid w:val="00664FB5"/>
    <w:rsid w:val="006674A0"/>
    <w:rsid w:val="006718FB"/>
    <w:rsid w:val="006720F3"/>
    <w:rsid w:val="00672744"/>
    <w:rsid w:val="00673695"/>
    <w:rsid w:val="00673DB5"/>
    <w:rsid w:val="00674701"/>
    <w:rsid w:val="00674A46"/>
    <w:rsid w:val="006752B0"/>
    <w:rsid w:val="00675A65"/>
    <w:rsid w:val="00675F80"/>
    <w:rsid w:val="00676959"/>
    <w:rsid w:val="00676C6B"/>
    <w:rsid w:val="00677358"/>
    <w:rsid w:val="00680F25"/>
    <w:rsid w:val="00682297"/>
    <w:rsid w:val="006842C0"/>
    <w:rsid w:val="00685689"/>
    <w:rsid w:val="0068594B"/>
    <w:rsid w:val="00686B04"/>
    <w:rsid w:val="00687CAD"/>
    <w:rsid w:val="006901FA"/>
    <w:rsid w:val="006904D3"/>
    <w:rsid w:val="006906D8"/>
    <w:rsid w:val="00690ED0"/>
    <w:rsid w:val="00691BAD"/>
    <w:rsid w:val="00692D5E"/>
    <w:rsid w:val="00693427"/>
    <w:rsid w:val="00693FA4"/>
    <w:rsid w:val="00694C00"/>
    <w:rsid w:val="006958A7"/>
    <w:rsid w:val="00695F94"/>
    <w:rsid w:val="006964F5"/>
    <w:rsid w:val="00696EF8"/>
    <w:rsid w:val="00697159"/>
    <w:rsid w:val="00697365"/>
    <w:rsid w:val="006A1047"/>
    <w:rsid w:val="006A11C8"/>
    <w:rsid w:val="006A19EF"/>
    <w:rsid w:val="006A2CF3"/>
    <w:rsid w:val="006A2D34"/>
    <w:rsid w:val="006A2EDE"/>
    <w:rsid w:val="006A2EFB"/>
    <w:rsid w:val="006A32B6"/>
    <w:rsid w:val="006A3D7A"/>
    <w:rsid w:val="006A79C3"/>
    <w:rsid w:val="006B004E"/>
    <w:rsid w:val="006B0198"/>
    <w:rsid w:val="006B12E8"/>
    <w:rsid w:val="006B1C19"/>
    <w:rsid w:val="006B31E7"/>
    <w:rsid w:val="006B4CA9"/>
    <w:rsid w:val="006B65D4"/>
    <w:rsid w:val="006B7A58"/>
    <w:rsid w:val="006C26B3"/>
    <w:rsid w:val="006C2FEE"/>
    <w:rsid w:val="006C3314"/>
    <w:rsid w:val="006C50B1"/>
    <w:rsid w:val="006C50C2"/>
    <w:rsid w:val="006C563A"/>
    <w:rsid w:val="006C6C8C"/>
    <w:rsid w:val="006C6E1A"/>
    <w:rsid w:val="006D24C4"/>
    <w:rsid w:val="006D27EF"/>
    <w:rsid w:val="006D425C"/>
    <w:rsid w:val="006D52D1"/>
    <w:rsid w:val="006D77A2"/>
    <w:rsid w:val="006E013D"/>
    <w:rsid w:val="006E1056"/>
    <w:rsid w:val="006E3A2A"/>
    <w:rsid w:val="006E3C4C"/>
    <w:rsid w:val="006E4BD4"/>
    <w:rsid w:val="006E4E2A"/>
    <w:rsid w:val="006E5950"/>
    <w:rsid w:val="006E6B65"/>
    <w:rsid w:val="006E6C14"/>
    <w:rsid w:val="006E7CC5"/>
    <w:rsid w:val="006F1E31"/>
    <w:rsid w:val="006F2C12"/>
    <w:rsid w:val="006F2F92"/>
    <w:rsid w:val="006F3266"/>
    <w:rsid w:val="006F51AA"/>
    <w:rsid w:val="006F69E5"/>
    <w:rsid w:val="00700B9B"/>
    <w:rsid w:val="007050B1"/>
    <w:rsid w:val="00705527"/>
    <w:rsid w:val="00707096"/>
    <w:rsid w:val="007127BB"/>
    <w:rsid w:val="007136BC"/>
    <w:rsid w:val="00714576"/>
    <w:rsid w:val="00714FEC"/>
    <w:rsid w:val="00715A04"/>
    <w:rsid w:val="00715B7D"/>
    <w:rsid w:val="00721335"/>
    <w:rsid w:val="00721924"/>
    <w:rsid w:val="00721F66"/>
    <w:rsid w:val="00722B93"/>
    <w:rsid w:val="0072445A"/>
    <w:rsid w:val="00731F1F"/>
    <w:rsid w:val="0073324B"/>
    <w:rsid w:val="007337E6"/>
    <w:rsid w:val="00735A75"/>
    <w:rsid w:val="007365AD"/>
    <w:rsid w:val="00740BA4"/>
    <w:rsid w:val="00742486"/>
    <w:rsid w:val="0074433B"/>
    <w:rsid w:val="007446C2"/>
    <w:rsid w:val="0074573F"/>
    <w:rsid w:val="0074628D"/>
    <w:rsid w:val="007473D2"/>
    <w:rsid w:val="007479C2"/>
    <w:rsid w:val="00750A80"/>
    <w:rsid w:val="00751061"/>
    <w:rsid w:val="0075151E"/>
    <w:rsid w:val="007517A8"/>
    <w:rsid w:val="0075265E"/>
    <w:rsid w:val="0075440D"/>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31B5"/>
    <w:rsid w:val="00774663"/>
    <w:rsid w:val="00774A5F"/>
    <w:rsid w:val="00774DFD"/>
    <w:rsid w:val="007753FA"/>
    <w:rsid w:val="0077544D"/>
    <w:rsid w:val="00775D67"/>
    <w:rsid w:val="00776C78"/>
    <w:rsid w:val="0078079A"/>
    <w:rsid w:val="0078249C"/>
    <w:rsid w:val="00783CCF"/>
    <w:rsid w:val="00784AA0"/>
    <w:rsid w:val="00784F3D"/>
    <w:rsid w:val="00785321"/>
    <w:rsid w:val="00785CAB"/>
    <w:rsid w:val="00785E63"/>
    <w:rsid w:val="007860B9"/>
    <w:rsid w:val="00786DD5"/>
    <w:rsid w:val="00787184"/>
    <w:rsid w:val="007914E4"/>
    <w:rsid w:val="00791E58"/>
    <w:rsid w:val="00794C2B"/>
    <w:rsid w:val="007A0692"/>
    <w:rsid w:val="007A082B"/>
    <w:rsid w:val="007A0A0E"/>
    <w:rsid w:val="007A1303"/>
    <w:rsid w:val="007A2C90"/>
    <w:rsid w:val="007A4419"/>
    <w:rsid w:val="007A65E0"/>
    <w:rsid w:val="007A70B9"/>
    <w:rsid w:val="007A729D"/>
    <w:rsid w:val="007A7602"/>
    <w:rsid w:val="007A7A58"/>
    <w:rsid w:val="007A7E06"/>
    <w:rsid w:val="007B02B9"/>
    <w:rsid w:val="007B1AED"/>
    <w:rsid w:val="007B233D"/>
    <w:rsid w:val="007B2587"/>
    <w:rsid w:val="007B26B2"/>
    <w:rsid w:val="007B30F3"/>
    <w:rsid w:val="007B53DB"/>
    <w:rsid w:val="007B5AF0"/>
    <w:rsid w:val="007B6317"/>
    <w:rsid w:val="007B694D"/>
    <w:rsid w:val="007B79A9"/>
    <w:rsid w:val="007C0013"/>
    <w:rsid w:val="007C0CBC"/>
    <w:rsid w:val="007C255D"/>
    <w:rsid w:val="007C37D2"/>
    <w:rsid w:val="007C3985"/>
    <w:rsid w:val="007C6110"/>
    <w:rsid w:val="007C6AE2"/>
    <w:rsid w:val="007C7154"/>
    <w:rsid w:val="007D0C01"/>
    <w:rsid w:val="007D0F28"/>
    <w:rsid w:val="007D26D2"/>
    <w:rsid w:val="007D3FBD"/>
    <w:rsid w:val="007D49A0"/>
    <w:rsid w:val="007D7EF3"/>
    <w:rsid w:val="007E0553"/>
    <w:rsid w:val="007E0C40"/>
    <w:rsid w:val="007E5125"/>
    <w:rsid w:val="007E5DB4"/>
    <w:rsid w:val="007E6334"/>
    <w:rsid w:val="007E64B6"/>
    <w:rsid w:val="007E72DF"/>
    <w:rsid w:val="007F0617"/>
    <w:rsid w:val="007F0E48"/>
    <w:rsid w:val="007F313E"/>
    <w:rsid w:val="007F372C"/>
    <w:rsid w:val="007F3993"/>
    <w:rsid w:val="007F3A5A"/>
    <w:rsid w:val="007F5AD6"/>
    <w:rsid w:val="007F6F57"/>
    <w:rsid w:val="007F729E"/>
    <w:rsid w:val="00800BEA"/>
    <w:rsid w:val="00800E69"/>
    <w:rsid w:val="00800EFF"/>
    <w:rsid w:val="00802BFE"/>
    <w:rsid w:val="00803827"/>
    <w:rsid w:val="0080391F"/>
    <w:rsid w:val="008039C2"/>
    <w:rsid w:val="008046E4"/>
    <w:rsid w:val="00804992"/>
    <w:rsid w:val="008055FF"/>
    <w:rsid w:val="00806782"/>
    <w:rsid w:val="00810302"/>
    <w:rsid w:val="00810F94"/>
    <w:rsid w:val="008118AF"/>
    <w:rsid w:val="00812B45"/>
    <w:rsid w:val="00814A17"/>
    <w:rsid w:val="00815FE6"/>
    <w:rsid w:val="008167F5"/>
    <w:rsid w:val="0081794B"/>
    <w:rsid w:val="00817D8E"/>
    <w:rsid w:val="008200A3"/>
    <w:rsid w:val="00820BF2"/>
    <w:rsid w:val="00824C4E"/>
    <w:rsid w:val="00826125"/>
    <w:rsid w:val="00826F38"/>
    <w:rsid w:val="00830D70"/>
    <w:rsid w:val="00831969"/>
    <w:rsid w:val="00833E4C"/>
    <w:rsid w:val="00834316"/>
    <w:rsid w:val="00836224"/>
    <w:rsid w:val="008374E9"/>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24B"/>
    <w:rsid w:val="008523BA"/>
    <w:rsid w:val="00852B26"/>
    <w:rsid w:val="0085480B"/>
    <w:rsid w:val="00855985"/>
    <w:rsid w:val="008560F4"/>
    <w:rsid w:val="008568B1"/>
    <w:rsid w:val="008570EB"/>
    <w:rsid w:val="00860A1E"/>
    <w:rsid w:val="00861622"/>
    <w:rsid w:val="00863125"/>
    <w:rsid w:val="0086416C"/>
    <w:rsid w:val="008662C0"/>
    <w:rsid w:val="008705E1"/>
    <w:rsid w:val="00870A63"/>
    <w:rsid w:val="0087153F"/>
    <w:rsid w:val="00872938"/>
    <w:rsid w:val="00873ABF"/>
    <w:rsid w:val="0087459A"/>
    <w:rsid w:val="00875167"/>
    <w:rsid w:val="00875DF8"/>
    <w:rsid w:val="008765E3"/>
    <w:rsid w:val="00876DCE"/>
    <w:rsid w:val="00876FBF"/>
    <w:rsid w:val="00880F33"/>
    <w:rsid w:val="00881572"/>
    <w:rsid w:val="00882584"/>
    <w:rsid w:val="00882FEA"/>
    <w:rsid w:val="0088320F"/>
    <w:rsid w:val="00883450"/>
    <w:rsid w:val="0088398C"/>
    <w:rsid w:val="00885A71"/>
    <w:rsid w:val="00885C6E"/>
    <w:rsid w:val="00886AF2"/>
    <w:rsid w:val="0088743F"/>
    <w:rsid w:val="0089067B"/>
    <w:rsid w:val="00890700"/>
    <w:rsid w:val="00892AB9"/>
    <w:rsid w:val="0089361C"/>
    <w:rsid w:val="00893857"/>
    <w:rsid w:val="0089412A"/>
    <w:rsid w:val="00895335"/>
    <w:rsid w:val="00895536"/>
    <w:rsid w:val="008965EF"/>
    <w:rsid w:val="00896AD4"/>
    <w:rsid w:val="00897752"/>
    <w:rsid w:val="008A2811"/>
    <w:rsid w:val="008A3797"/>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42"/>
    <w:rsid w:val="008D259C"/>
    <w:rsid w:val="008D2BCD"/>
    <w:rsid w:val="008D406E"/>
    <w:rsid w:val="008D4E99"/>
    <w:rsid w:val="008D5066"/>
    <w:rsid w:val="008D5A97"/>
    <w:rsid w:val="008D6697"/>
    <w:rsid w:val="008D728C"/>
    <w:rsid w:val="008E0674"/>
    <w:rsid w:val="008E11CC"/>
    <w:rsid w:val="008E1B8F"/>
    <w:rsid w:val="008E2B17"/>
    <w:rsid w:val="008E3E12"/>
    <w:rsid w:val="008E4DCD"/>
    <w:rsid w:val="008E5767"/>
    <w:rsid w:val="008E580D"/>
    <w:rsid w:val="008F12E6"/>
    <w:rsid w:val="008F1558"/>
    <w:rsid w:val="008F2B44"/>
    <w:rsid w:val="008F57FB"/>
    <w:rsid w:val="008F5927"/>
    <w:rsid w:val="008F5F96"/>
    <w:rsid w:val="008F7273"/>
    <w:rsid w:val="008F7752"/>
    <w:rsid w:val="0090174A"/>
    <w:rsid w:val="00902E52"/>
    <w:rsid w:val="009036B3"/>
    <w:rsid w:val="009044AE"/>
    <w:rsid w:val="0090620F"/>
    <w:rsid w:val="009071FE"/>
    <w:rsid w:val="00907761"/>
    <w:rsid w:val="00907A46"/>
    <w:rsid w:val="00910076"/>
    <w:rsid w:val="0091242A"/>
    <w:rsid w:val="00912E53"/>
    <w:rsid w:val="0091395C"/>
    <w:rsid w:val="00913AA4"/>
    <w:rsid w:val="00915778"/>
    <w:rsid w:val="009164DD"/>
    <w:rsid w:val="009210C9"/>
    <w:rsid w:val="00923E6F"/>
    <w:rsid w:val="00925C68"/>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EE"/>
    <w:rsid w:val="0095765F"/>
    <w:rsid w:val="009606E6"/>
    <w:rsid w:val="009609D2"/>
    <w:rsid w:val="00960CFA"/>
    <w:rsid w:val="0096234B"/>
    <w:rsid w:val="00962F40"/>
    <w:rsid w:val="00963968"/>
    <w:rsid w:val="009670E9"/>
    <w:rsid w:val="00970461"/>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28A2"/>
    <w:rsid w:val="009A5191"/>
    <w:rsid w:val="009A593A"/>
    <w:rsid w:val="009A5FBB"/>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D1378"/>
    <w:rsid w:val="009D1780"/>
    <w:rsid w:val="009D2384"/>
    <w:rsid w:val="009D3240"/>
    <w:rsid w:val="009D3804"/>
    <w:rsid w:val="009D3A6E"/>
    <w:rsid w:val="009D61D9"/>
    <w:rsid w:val="009D624D"/>
    <w:rsid w:val="009D6AD5"/>
    <w:rsid w:val="009E0AB4"/>
    <w:rsid w:val="009E10C7"/>
    <w:rsid w:val="009E360A"/>
    <w:rsid w:val="009E38A4"/>
    <w:rsid w:val="009E3D82"/>
    <w:rsid w:val="009E4942"/>
    <w:rsid w:val="009E6E48"/>
    <w:rsid w:val="009F0B67"/>
    <w:rsid w:val="009F1566"/>
    <w:rsid w:val="009F1E4B"/>
    <w:rsid w:val="009F307E"/>
    <w:rsid w:val="009F37D5"/>
    <w:rsid w:val="009F3C81"/>
    <w:rsid w:val="009F4494"/>
    <w:rsid w:val="009F50DE"/>
    <w:rsid w:val="009F5F3E"/>
    <w:rsid w:val="009F6D34"/>
    <w:rsid w:val="009F74A2"/>
    <w:rsid w:val="009F7BB0"/>
    <w:rsid w:val="00A0179F"/>
    <w:rsid w:val="00A01B7D"/>
    <w:rsid w:val="00A036C5"/>
    <w:rsid w:val="00A03AD2"/>
    <w:rsid w:val="00A04A94"/>
    <w:rsid w:val="00A05DA0"/>
    <w:rsid w:val="00A073A0"/>
    <w:rsid w:val="00A07D84"/>
    <w:rsid w:val="00A10336"/>
    <w:rsid w:val="00A10CE2"/>
    <w:rsid w:val="00A13703"/>
    <w:rsid w:val="00A13811"/>
    <w:rsid w:val="00A15C42"/>
    <w:rsid w:val="00A16DF1"/>
    <w:rsid w:val="00A17302"/>
    <w:rsid w:val="00A17A17"/>
    <w:rsid w:val="00A20B1F"/>
    <w:rsid w:val="00A21050"/>
    <w:rsid w:val="00A235D0"/>
    <w:rsid w:val="00A24131"/>
    <w:rsid w:val="00A25320"/>
    <w:rsid w:val="00A27A7F"/>
    <w:rsid w:val="00A27D6E"/>
    <w:rsid w:val="00A3276A"/>
    <w:rsid w:val="00A32883"/>
    <w:rsid w:val="00A346B7"/>
    <w:rsid w:val="00A349D2"/>
    <w:rsid w:val="00A34C05"/>
    <w:rsid w:val="00A35492"/>
    <w:rsid w:val="00A36F1A"/>
    <w:rsid w:val="00A4044E"/>
    <w:rsid w:val="00A42475"/>
    <w:rsid w:val="00A42869"/>
    <w:rsid w:val="00A4379F"/>
    <w:rsid w:val="00A4434D"/>
    <w:rsid w:val="00A45039"/>
    <w:rsid w:val="00A454E0"/>
    <w:rsid w:val="00A45546"/>
    <w:rsid w:val="00A4585A"/>
    <w:rsid w:val="00A459B3"/>
    <w:rsid w:val="00A459D6"/>
    <w:rsid w:val="00A45B12"/>
    <w:rsid w:val="00A462D5"/>
    <w:rsid w:val="00A4650A"/>
    <w:rsid w:val="00A46E79"/>
    <w:rsid w:val="00A46F7C"/>
    <w:rsid w:val="00A471A7"/>
    <w:rsid w:val="00A47279"/>
    <w:rsid w:val="00A50720"/>
    <w:rsid w:val="00A50922"/>
    <w:rsid w:val="00A50B8A"/>
    <w:rsid w:val="00A51F40"/>
    <w:rsid w:val="00A55D2B"/>
    <w:rsid w:val="00A572BC"/>
    <w:rsid w:val="00A57A82"/>
    <w:rsid w:val="00A62B7B"/>
    <w:rsid w:val="00A66AE9"/>
    <w:rsid w:val="00A67428"/>
    <w:rsid w:val="00A702D2"/>
    <w:rsid w:val="00A70CF3"/>
    <w:rsid w:val="00A7155E"/>
    <w:rsid w:val="00A74EDE"/>
    <w:rsid w:val="00A763AE"/>
    <w:rsid w:val="00A76619"/>
    <w:rsid w:val="00A766D5"/>
    <w:rsid w:val="00A76B0D"/>
    <w:rsid w:val="00A80223"/>
    <w:rsid w:val="00A816EE"/>
    <w:rsid w:val="00A81AB5"/>
    <w:rsid w:val="00A82724"/>
    <w:rsid w:val="00A82A2F"/>
    <w:rsid w:val="00A82C5A"/>
    <w:rsid w:val="00A83FF6"/>
    <w:rsid w:val="00A85CB7"/>
    <w:rsid w:val="00A8620F"/>
    <w:rsid w:val="00A8652F"/>
    <w:rsid w:val="00A86AAB"/>
    <w:rsid w:val="00A86D49"/>
    <w:rsid w:val="00A8769A"/>
    <w:rsid w:val="00A87B22"/>
    <w:rsid w:val="00A90FF4"/>
    <w:rsid w:val="00A91B67"/>
    <w:rsid w:val="00A92E9F"/>
    <w:rsid w:val="00A92EC0"/>
    <w:rsid w:val="00A92EED"/>
    <w:rsid w:val="00A9563B"/>
    <w:rsid w:val="00A975D5"/>
    <w:rsid w:val="00A9772B"/>
    <w:rsid w:val="00AA0660"/>
    <w:rsid w:val="00AA1409"/>
    <w:rsid w:val="00AA3875"/>
    <w:rsid w:val="00AA404A"/>
    <w:rsid w:val="00AA40DC"/>
    <w:rsid w:val="00AA6228"/>
    <w:rsid w:val="00AA69A4"/>
    <w:rsid w:val="00AB09DB"/>
    <w:rsid w:val="00AB1131"/>
    <w:rsid w:val="00AB1B91"/>
    <w:rsid w:val="00AB2744"/>
    <w:rsid w:val="00AB274F"/>
    <w:rsid w:val="00AB5F30"/>
    <w:rsid w:val="00AB61E4"/>
    <w:rsid w:val="00AB6BE3"/>
    <w:rsid w:val="00AB7AAA"/>
    <w:rsid w:val="00AC2197"/>
    <w:rsid w:val="00AC37C3"/>
    <w:rsid w:val="00AC3C7B"/>
    <w:rsid w:val="00AC3E65"/>
    <w:rsid w:val="00AC535B"/>
    <w:rsid w:val="00AC5607"/>
    <w:rsid w:val="00AC5F6A"/>
    <w:rsid w:val="00AD0B3C"/>
    <w:rsid w:val="00AD0FC3"/>
    <w:rsid w:val="00AD1CC0"/>
    <w:rsid w:val="00AD22B5"/>
    <w:rsid w:val="00AD2718"/>
    <w:rsid w:val="00AD33D3"/>
    <w:rsid w:val="00AD366A"/>
    <w:rsid w:val="00AD3DB4"/>
    <w:rsid w:val="00AD5133"/>
    <w:rsid w:val="00AD5712"/>
    <w:rsid w:val="00AD6AC5"/>
    <w:rsid w:val="00AD76A1"/>
    <w:rsid w:val="00AE0699"/>
    <w:rsid w:val="00AE48E8"/>
    <w:rsid w:val="00AE7F20"/>
    <w:rsid w:val="00AF0E7C"/>
    <w:rsid w:val="00AF1F04"/>
    <w:rsid w:val="00AF3B55"/>
    <w:rsid w:val="00AF3D59"/>
    <w:rsid w:val="00AF6794"/>
    <w:rsid w:val="00AF681D"/>
    <w:rsid w:val="00AF6F48"/>
    <w:rsid w:val="00AF717E"/>
    <w:rsid w:val="00B016F7"/>
    <w:rsid w:val="00B02BDD"/>
    <w:rsid w:val="00B03F1F"/>
    <w:rsid w:val="00B04E10"/>
    <w:rsid w:val="00B055B9"/>
    <w:rsid w:val="00B06140"/>
    <w:rsid w:val="00B13243"/>
    <w:rsid w:val="00B13511"/>
    <w:rsid w:val="00B13760"/>
    <w:rsid w:val="00B13D85"/>
    <w:rsid w:val="00B16296"/>
    <w:rsid w:val="00B16CC7"/>
    <w:rsid w:val="00B1786A"/>
    <w:rsid w:val="00B206D8"/>
    <w:rsid w:val="00B20C75"/>
    <w:rsid w:val="00B230E5"/>
    <w:rsid w:val="00B23E88"/>
    <w:rsid w:val="00B23EFA"/>
    <w:rsid w:val="00B267A4"/>
    <w:rsid w:val="00B27550"/>
    <w:rsid w:val="00B312C7"/>
    <w:rsid w:val="00B316B9"/>
    <w:rsid w:val="00B31E90"/>
    <w:rsid w:val="00B32E58"/>
    <w:rsid w:val="00B335A2"/>
    <w:rsid w:val="00B342D1"/>
    <w:rsid w:val="00B34371"/>
    <w:rsid w:val="00B357DD"/>
    <w:rsid w:val="00B3697F"/>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67C6"/>
    <w:rsid w:val="00B66BC8"/>
    <w:rsid w:val="00B71F08"/>
    <w:rsid w:val="00B73838"/>
    <w:rsid w:val="00B7421A"/>
    <w:rsid w:val="00B74366"/>
    <w:rsid w:val="00B75F20"/>
    <w:rsid w:val="00B762FD"/>
    <w:rsid w:val="00B808A4"/>
    <w:rsid w:val="00B81371"/>
    <w:rsid w:val="00B818B8"/>
    <w:rsid w:val="00B81E78"/>
    <w:rsid w:val="00B836F0"/>
    <w:rsid w:val="00B83E2E"/>
    <w:rsid w:val="00B855AA"/>
    <w:rsid w:val="00B85DB5"/>
    <w:rsid w:val="00B8600A"/>
    <w:rsid w:val="00B8780A"/>
    <w:rsid w:val="00B902E7"/>
    <w:rsid w:val="00B90BCE"/>
    <w:rsid w:val="00B922D9"/>
    <w:rsid w:val="00B926D6"/>
    <w:rsid w:val="00B93351"/>
    <w:rsid w:val="00B945F2"/>
    <w:rsid w:val="00B95670"/>
    <w:rsid w:val="00B959FD"/>
    <w:rsid w:val="00B966BF"/>
    <w:rsid w:val="00B974B4"/>
    <w:rsid w:val="00BA0012"/>
    <w:rsid w:val="00BA0458"/>
    <w:rsid w:val="00BA120A"/>
    <w:rsid w:val="00BA1798"/>
    <w:rsid w:val="00BA4F66"/>
    <w:rsid w:val="00BA54A2"/>
    <w:rsid w:val="00BA6D15"/>
    <w:rsid w:val="00BA7987"/>
    <w:rsid w:val="00BA7CFA"/>
    <w:rsid w:val="00BB1309"/>
    <w:rsid w:val="00BB2592"/>
    <w:rsid w:val="00BB3156"/>
    <w:rsid w:val="00BB5CA9"/>
    <w:rsid w:val="00BB6662"/>
    <w:rsid w:val="00BB7E0C"/>
    <w:rsid w:val="00BC0CE4"/>
    <w:rsid w:val="00BC22CD"/>
    <w:rsid w:val="00BC260A"/>
    <w:rsid w:val="00BC30BF"/>
    <w:rsid w:val="00BC3150"/>
    <w:rsid w:val="00BC3972"/>
    <w:rsid w:val="00BC4307"/>
    <w:rsid w:val="00BC4C44"/>
    <w:rsid w:val="00BC61B2"/>
    <w:rsid w:val="00BC7970"/>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2028"/>
    <w:rsid w:val="00BE213E"/>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D22"/>
    <w:rsid w:val="00C04E74"/>
    <w:rsid w:val="00C06C02"/>
    <w:rsid w:val="00C11482"/>
    <w:rsid w:val="00C1254E"/>
    <w:rsid w:val="00C12E38"/>
    <w:rsid w:val="00C14CDF"/>
    <w:rsid w:val="00C150E0"/>
    <w:rsid w:val="00C150F6"/>
    <w:rsid w:val="00C15F97"/>
    <w:rsid w:val="00C16762"/>
    <w:rsid w:val="00C17637"/>
    <w:rsid w:val="00C179FC"/>
    <w:rsid w:val="00C203F6"/>
    <w:rsid w:val="00C20EB1"/>
    <w:rsid w:val="00C2139F"/>
    <w:rsid w:val="00C24101"/>
    <w:rsid w:val="00C24FF3"/>
    <w:rsid w:val="00C2575E"/>
    <w:rsid w:val="00C26121"/>
    <w:rsid w:val="00C27ABF"/>
    <w:rsid w:val="00C3086E"/>
    <w:rsid w:val="00C315FB"/>
    <w:rsid w:val="00C31713"/>
    <w:rsid w:val="00C317BD"/>
    <w:rsid w:val="00C31E8F"/>
    <w:rsid w:val="00C33279"/>
    <w:rsid w:val="00C34B8F"/>
    <w:rsid w:val="00C35332"/>
    <w:rsid w:val="00C37421"/>
    <w:rsid w:val="00C375A5"/>
    <w:rsid w:val="00C41015"/>
    <w:rsid w:val="00C41131"/>
    <w:rsid w:val="00C411C1"/>
    <w:rsid w:val="00C422BD"/>
    <w:rsid w:val="00C42ED3"/>
    <w:rsid w:val="00C43A3B"/>
    <w:rsid w:val="00C44847"/>
    <w:rsid w:val="00C45581"/>
    <w:rsid w:val="00C45BF0"/>
    <w:rsid w:val="00C46213"/>
    <w:rsid w:val="00C4712A"/>
    <w:rsid w:val="00C47468"/>
    <w:rsid w:val="00C47CDC"/>
    <w:rsid w:val="00C50A2B"/>
    <w:rsid w:val="00C51671"/>
    <w:rsid w:val="00C5280A"/>
    <w:rsid w:val="00C5401F"/>
    <w:rsid w:val="00C54922"/>
    <w:rsid w:val="00C55FE8"/>
    <w:rsid w:val="00C601EF"/>
    <w:rsid w:val="00C60AF2"/>
    <w:rsid w:val="00C6220B"/>
    <w:rsid w:val="00C62658"/>
    <w:rsid w:val="00C634D6"/>
    <w:rsid w:val="00C63CF2"/>
    <w:rsid w:val="00C6440A"/>
    <w:rsid w:val="00C648FC"/>
    <w:rsid w:val="00C663BE"/>
    <w:rsid w:val="00C70AB7"/>
    <w:rsid w:val="00C71858"/>
    <w:rsid w:val="00C71FE6"/>
    <w:rsid w:val="00C722C5"/>
    <w:rsid w:val="00C74346"/>
    <w:rsid w:val="00C744AE"/>
    <w:rsid w:val="00C74781"/>
    <w:rsid w:val="00C76B87"/>
    <w:rsid w:val="00C80034"/>
    <w:rsid w:val="00C828E8"/>
    <w:rsid w:val="00C83579"/>
    <w:rsid w:val="00C83EA7"/>
    <w:rsid w:val="00C83EF5"/>
    <w:rsid w:val="00C84559"/>
    <w:rsid w:val="00C84E31"/>
    <w:rsid w:val="00C862C4"/>
    <w:rsid w:val="00C86977"/>
    <w:rsid w:val="00C86B34"/>
    <w:rsid w:val="00C86FFF"/>
    <w:rsid w:val="00C871C7"/>
    <w:rsid w:val="00C91060"/>
    <w:rsid w:val="00C9187A"/>
    <w:rsid w:val="00C928FD"/>
    <w:rsid w:val="00C95593"/>
    <w:rsid w:val="00CA0640"/>
    <w:rsid w:val="00CA12DB"/>
    <w:rsid w:val="00CA2022"/>
    <w:rsid w:val="00CA4741"/>
    <w:rsid w:val="00CA7A78"/>
    <w:rsid w:val="00CA7F49"/>
    <w:rsid w:val="00CB2FC0"/>
    <w:rsid w:val="00CB3C69"/>
    <w:rsid w:val="00CB403F"/>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E03CC"/>
    <w:rsid w:val="00CE0F94"/>
    <w:rsid w:val="00CE1668"/>
    <w:rsid w:val="00CE6D82"/>
    <w:rsid w:val="00CE7E6A"/>
    <w:rsid w:val="00CF030B"/>
    <w:rsid w:val="00CF23A2"/>
    <w:rsid w:val="00CF5D77"/>
    <w:rsid w:val="00CF6EB2"/>
    <w:rsid w:val="00D00269"/>
    <w:rsid w:val="00D02F72"/>
    <w:rsid w:val="00D07816"/>
    <w:rsid w:val="00D10AB0"/>
    <w:rsid w:val="00D12EE7"/>
    <w:rsid w:val="00D1373C"/>
    <w:rsid w:val="00D16B19"/>
    <w:rsid w:val="00D16BAD"/>
    <w:rsid w:val="00D172B8"/>
    <w:rsid w:val="00D1735B"/>
    <w:rsid w:val="00D17702"/>
    <w:rsid w:val="00D17C3D"/>
    <w:rsid w:val="00D20E91"/>
    <w:rsid w:val="00D225CB"/>
    <w:rsid w:val="00D23CD2"/>
    <w:rsid w:val="00D24179"/>
    <w:rsid w:val="00D25492"/>
    <w:rsid w:val="00D25A9F"/>
    <w:rsid w:val="00D266ED"/>
    <w:rsid w:val="00D2734A"/>
    <w:rsid w:val="00D276CF"/>
    <w:rsid w:val="00D27F25"/>
    <w:rsid w:val="00D30003"/>
    <w:rsid w:val="00D306AB"/>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524E2"/>
    <w:rsid w:val="00D60582"/>
    <w:rsid w:val="00D60C22"/>
    <w:rsid w:val="00D61222"/>
    <w:rsid w:val="00D63800"/>
    <w:rsid w:val="00D63990"/>
    <w:rsid w:val="00D641DC"/>
    <w:rsid w:val="00D65068"/>
    <w:rsid w:val="00D65243"/>
    <w:rsid w:val="00D658A1"/>
    <w:rsid w:val="00D65BBD"/>
    <w:rsid w:val="00D67E99"/>
    <w:rsid w:val="00D70BE1"/>
    <w:rsid w:val="00D71057"/>
    <w:rsid w:val="00D730F6"/>
    <w:rsid w:val="00D738F0"/>
    <w:rsid w:val="00D75E6C"/>
    <w:rsid w:val="00D82CB3"/>
    <w:rsid w:val="00D82FC0"/>
    <w:rsid w:val="00D8322A"/>
    <w:rsid w:val="00D83C17"/>
    <w:rsid w:val="00D8541E"/>
    <w:rsid w:val="00D85885"/>
    <w:rsid w:val="00D8720F"/>
    <w:rsid w:val="00D87527"/>
    <w:rsid w:val="00D87652"/>
    <w:rsid w:val="00D9009F"/>
    <w:rsid w:val="00D905C2"/>
    <w:rsid w:val="00D92D08"/>
    <w:rsid w:val="00D9372E"/>
    <w:rsid w:val="00D938BE"/>
    <w:rsid w:val="00D9392E"/>
    <w:rsid w:val="00D947F0"/>
    <w:rsid w:val="00D963CC"/>
    <w:rsid w:val="00DA22D8"/>
    <w:rsid w:val="00DA2D95"/>
    <w:rsid w:val="00DA3A4F"/>
    <w:rsid w:val="00DA42C0"/>
    <w:rsid w:val="00DA52A2"/>
    <w:rsid w:val="00DA57B0"/>
    <w:rsid w:val="00DA7E2F"/>
    <w:rsid w:val="00DB09E9"/>
    <w:rsid w:val="00DB0C0B"/>
    <w:rsid w:val="00DB2446"/>
    <w:rsid w:val="00DB31E7"/>
    <w:rsid w:val="00DB3A66"/>
    <w:rsid w:val="00DB4BEF"/>
    <w:rsid w:val="00DB546B"/>
    <w:rsid w:val="00DB74A4"/>
    <w:rsid w:val="00DB78B2"/>
    <w:rsid w:val="00DC073A"/>
    <w:rsid w:val="00DC0A7B"/>
    <w:rsid w:val="00DC1539"/>
    <w:rsid w:val="00DC2022"/>
    <w:rsid w:val="00DC230C"/>
    <w:rsid w:val="00DC27E7"/>
    <w:rsid w:val="00DC2CE7"/>
    <w:rsid w:val="00DC301A"/>
    <w:rsid w:val="00DC470B"/>
    <w:rsid w:val="00DC5188"/>
    <w:rsid w:val="00DC6294"/>
    <w:rsid w:val="00DC6AEA"/>
    <w:rsid w:val="00DC7377"/>
    <w:rsid w:val="00DD2912"/>
    <w:rsid w:val="00DD2D98"/>
    <w:rsid w:val="00DD353B"/>
    <w:rsid w:val="00DD3902"/>
    <w:rsid w:val="00DD417A"/>
    <w:rsid w:val="00DD45C1"/>
    <w:rsid w:val="00DD4849"/>
    <w:rsid w:val="00DD4A21"/>
    <w:rsid w:val="00DE0FC0"/>
    <w:rsid w:val="00DE190A"/>
    <w:rsid w:val="00DE1A76"/>
    <w:rsid w:val="00DE31D8"/>
    <w:rsid w:val="00DE3A31"/>
    <w:rsid w:val="00DE4F75"/>
    <w:rsid w:val="00DE5F76"/>
    <w:rsid w:val="00DF09A4"/>
    <w:rsid w:val="00DF0DF7"/>
    <w:rsid w:val="00DF13A5"/>
    <w:rsid w:val="00DF1C93"/>
    <w:rsid w:val="00DF1E5D"/>
    <w:rsid w:val="00DF2ABA"/>
    <w:rsid w:val="00DF391A"/>
    <w:rsid w:val="00DF419C"/>
    <w:rsid w:val="00DF51C5"/>
    <w:rsid w:val="00DF72C7"/>
    <w:rsid w:val="00E00D6F"/>
    <w:rsid w:val="00E03246"/>
    <w:rsid w:val="00E03508"/>
    <w:rsid w:val="00E03C0E"/>
    <w:rsid w:val="00E066DF"/>
    <w:rsid w:val="00E07128"/>
    <w:rsid w:val="00E073C2"/>
    <w:rsid w:val="00E10AC3"/>
    <w:rsid w:val="00E10C25"/>
    <w:rsid w:val="00E1123F"/>
    <w:rsid w:val="00E12D1C"/>
    <w:rsid w:val="00E14266"/>
    <w:rsid w:val="00E14307"/>
    <w:rsid w:val="00E15911"/>
    <w:rsid w:val="00E16412"/>
    <w:rsid w:val="00E165DD"/>
    <w:rsid w:val="00E16A98"/>
    <w:rsid w:val="00E227C3"/>
    <w:rsid w:val="00E22843"/>
    <w:rsid w:val="00E23111"/>
    <w:rsid w:val="00E24C79"/>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4057"/>
    <w:rsid w:val="00E445BD"/>
    <w:rsid w:val="00E46673"/>
    <w:rsid w:val="00E47A5F"/>
    <w:rsid w:val="00E506E7"/>
    <w:rsid w:val="00E507A5"/>
    <w:rsid w:val="00E51A57"/>
    <w:rsid w:val="00E528D2"/>
    <w:rsid w:val="00E54E89"/>
    <w:rsid w:val="00E57E0F"/>
    <w:rsid w:val="00E601CE"/>
    <w:rsid w:val="00E602CF"/>
    <w:rsid w:val="00E60B1D"/>
    <w:rsid w:val="00E612B6"/>
    <w:rsid w:val="00E61EE8"/>
    <w:rsid w:val="00E62061"/>
    <w:rsid w:val="00E62441"/>
    <w:rsid w:val="00E63879"/>
    <w:rsid w:val="00E647FF"/>
    <w:rsid w:val="00E650C6"/>
    <w:rsid w:val="00E66A80"/>
    <w:rsid w:val="00E66EE6"/>
    <w:rsid w:val="00E7063D"/>
    <w:rsid w:val="00E71329"/>
    <w:rsid w:val="00E71633"/>
    <w:rsid w:val="00E7218C"/>
    <w:rsid w:val="00E72689"/>
    <w:rsid w:val="00E730AA"/>
    <w:rsid w:val="00E74C7A"/>
    <w:rsid w:val="00E76F52"/>
    <w:rsid w:val="00E82B54"/>
    <w:rsid w:val="00E8380C"/>
    <w:rsid w:val="00E838B2"/>
    <w:rsid w:val="00E84521"/>
    <w:rsid w:val="00E84D6B"/>
    <w:rsid w:val="00E856B0"/>
    <w:rsid w:val="00E85D85"/>
    <w:rsid w:val="00E86868"/>
    <w:rsid w:val="00E86C2A"/>
    <w:rsid w:val="00E86CA1"/>
    <w:rsid w:val="00E87F07"/>
    <w:rsid w:val="00E91E35"/>
    <w:rsid w:val="00E937B5"/>
    <w:rsid w:val="00E9428D"/>
    <w:rsid w:val="00E9442F"/>
    <w:rsid w:val="00E94495"/>
    <w:rsid w:val="00E9486B"/>
    <w:rsid w:val="00E95534"/>
    <w:rsid w:val="00E96326"/>
    <w:rsid w:val="00E969D2"/>
    <w:rsid w:val="00E97537"/>
    <w:rsid w:val="00E97D83"/>
    <w:rsid w:val="00EA0B80"/>
    <w:rsid w:val="00EA0CA1"/>
    <w:rsid w:val="00EA1D8B"/>
    <w:rsid w:val="00EA3249"/>
    <w:rsid w:val="00EA3C59"/>
    <w:rsid w:val="00EA4CEB"/>
    <w:rsid w:val="00EA5118"/>
    <w:rsid w:val="00EA6C56"/>
    <w:rsid w:val="00EB02F9"/>
    <w:rsid w:val="00EB0C63"/>
    <w:rsid w:val="00EB0DF0"/>
    <w:rsid w:val="00EB1A2C"/>
    <w:rsid w:val="00EB2513"/>
    <w:rsid w:val="00EB3DF7"/>
    <w:rsid w:val="00EB40DC"/>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3818"/>
    <w:rsid w:val="00ED512E"/>
    <w:rsid w:val="00EE0293"/>
    <w:rsid w:val="00EE03EC"/>
    <w:rsid w:val="00EE048D"/>
    <w:rsid w:val="00EE0568"/>
    <w:rsid w:val="00EE0ACB"/>
    <w:rsid w:val="00EE107C"/>
    <w:rsid w:val="00EE280E"/>
    <w:rsid w:val="00EE3E9C"/>
    <w:rsid w:val="00EE4975"/>
    <w:rsid w:val="00EE4D4C"/>
    <w:rsid w:val="00EE4FBE"/>
    <w:rsid w:val="00EF014A"/>
    <w:rsid w:val="00EF01CE"/>
    <w:rsid w:val="00EF0558"/>
    <w:rsid w:val="00EF1D84"/>
    <w:rsid w:val="00EF1DC8"/>
    <w:rsid w:val="00EF1F30"/>
    <w:rsid w:val="00EF26CB"/>
    <w:rsid w:val="00EF2E2B"/>
    <w:rsid w:val="00EF34D2"/>
    <w:rsid w:val="00EF4C26"/>
    <w:rsid w:val="00EF4DE0"/>
    <w:rsid w:val="00EF5CC0"/>
    <w:rsid w:val="00EF7540"/>
    <w:rsid w:val="00EF75DE"/>
    <w:rsid w:val="00F00649"/>
    <w:rsid w:val="00F00A25"/>
    <w:rsid w:val="00F01443"/>
    <w:rsid w:val="00F01801"/>
    <w:rsid w:val="00F02412"/>
    <w:rsid w:val="00F026B4"/>
    <w:rsid w:val="00F0292D"/>
    <w:rsid w:val="00F02E9D"/>
    <w:rsid w:val="00F04044"/>
    <w:rsid w:val="00F046C8"/>
    <w:rsid w:val="00F047AB"/>
    <w:rsid w:val="00F05DE1"/>
    <w:rsid w:val="00F06D58"/>
    <w:rsid w:val="00F07353"/>
    <w:rsid w:val="00F104AB"/>
    <w:rsid w:val="00F10D6B"/>
    <w:rsid w:val="00F12C08"/>
    <w:rsid w:val="00F12CDC"/>
    <w:rsid w:val="00F13E45"/>
    <w:rsid w:val="00F147C6"/>
    <w:rsid w:val="00F20933"/>
    <w:rsid w:val="00F21705"/>
    <w:rsid w:val="00F2227E"/>
    <w:rsid w:val="00F231FC"/>
    <w:rsid w:val="00F24AB7"/>
    <w:rsid w:val="00F2567E"/>
    <w:rsid w:val="00F25E84"/>
    <w:rsid w:val="00F26068"/>
    <w:rsid w:val="00F2706D"/>
    <w:rsid w:val="00F2723F"/>
    <w:rsid w:val="00F27ADB"/>
    <w:rsid w:val="00F31178"/>
    <w:rsid w:val="00F32971"/>
    <w:rsid w:val="00F3400B"/>
    <w:rsid w:val="00F35C44"/>
    <w:rsid w:val="00F37B6F"/>
    <w:rsid w:val="00F40C05"/>
    <w:rsid w:val="00F40E86"/>
    <w:rsid w:val="00F42168"/>
    <w:rsid w:val="00F425B3"/>
    <w:rsid w:val="00F44C78"/>
    <w:rsid w:val="00F44F38"/>
    <w:rsid w:val="00F452C0"/>
    <w:rsid w:val="00F459E6"/>
    <w:rsid w:val="00F46B41"/>
    <w:rsid w:val="00F53C70"/>
    <w:rsid w:val="00F55309"/>
    <w:rsid w:val="00F562A9"/>
    <w:rsid w:val="00F56E0D"/>
    <w:rsid w:val="00F60C62"/>
    <w:rsid w:val="00F6300E"/>
    <w:rsid w:val="00F6301A"/>
    <w:rsid w:val="00F6387F"/>
    <w:rsid w:val="00F645AF"/>
    <w:rsid w:val="00F66BC9"/>
    <w:rsid w:val="00F67946"/>
    <w:rsid w:val="00F71035"/>
    <w:rsid w:val="00F72B99"/>
    <w:rsid w:val="00F72CCD"/>
    <w:rsid w:val="00F72E9F"/>
    <w:rsid w:val="00F73166"/>
    <w:rsid w:val="00F736F9"/>
    <w:rsid w:val="00F739E9"/>
    <w:rsid w:val="00F81620"/>
    <w:rsid w:val="00F84185"/>
    <w:rsid w:val="00F84240"/>
    <w:rsid w:val="00F85237"/>
    <w:rsid w:val="00F8564F"/>
    <w:rsid w:val="00F87DAE"/>
    <w:rsid w:val="00F9000A"/>
    <w:rsid w:val="00F9002A"/>
    <w:rsid w:val="00F906D0"/>
    <w:rsid w:val="00F90CC8"/>
    <w:rsid w:val="00F93903"/>
    <w:rsid w:val="00F93FEB"/>
    <w:rsid w:val="00F94E43"/>
    <w:rsid w:val="00F96156"/>
    <w:rsid w:val="00F96460"/>
    <w:rsid w:val="00F97AFE"/>
    <w:rsid w:val="00F97E65"/>
    <w:rsid w:val="00FA0128"/>
    <w:rsid w:val="00FA0F09"/>
    <w:rsid w:val="00FA1786"/>
    <w:rsid w:val="00FA17C2"/>
    <w:rsid w:val="00FA215F"/>
    <w:rsid w:val="00FA3191"/>
    <w:rsid w:val="00FA5AE3"/>
    <w:rsid w:val="00FA6563"/>
    <w:rsid w:val="00FA73DD"/>
    <w:rsid w:val="00FB13C2"/>
    <w:rsid w:val="00FB27FA"/>
    <w:rsid w:val="00FB35D3"/>
    <w:rsid w:val="00FB380D"/>
    <w:rsid w:val="00FB3FB7"/>
    <w:rsid w:val="00FB5507"/>
    <w:rsid w:val="00FB76C5"/>
    <w:rsid w:val="00FB7FBE"/>
    <w:rsid w:val="00FC0824"/>
    <w:rsid w:val="00FC0C57"/>
    <w:rsid w:val="00FC1565"/>
    <w:rsid w:val="00FC16B9"/>
    <w:rsid w:val="00FC1DA7"/>
    <w:rsid w:val="00FC2414"/>
    <w:rsid w:val="00FC2C4D"/>
    <w:rsid w:val="00FC2E20"/>
    <w:rsid w:val="00FC44A1"/>
    <w:rsid w:val="00FC4DEB"/>
    <w:rsid w:val="00FC50CE"/>
    <w:rsid w:val="00FC62AC"/>
    <w:rsid w:val="00FC6AC7"/>
    <w:rsid w:val="00FC77FF"/>
    <w:rsid w:val="00FC7E40"/>
    <w:rsid w:val="00FD1351"/>
    <w:rsid w:val="00FD4644"/>
    <w:rsid w:val="00FD4B65"/>
    <w:rsid w:val="00FD6729"/>
    <w:rsid w:val="00FD7996"/>
    <w:rsid w:val="00FD7B5E"/>
    <w:rsid w:val="00FD7EFE"/>
    <w:rsid w:val="00FE2025"/>
    <w:rsid w:val="00FE2D9D"/>
    <w:rsid w:val="00FE3280"/>
    <w:rsid w:val="00FE38A6"/>
    <w:rsid w:val="00FE45B9"/>
    <w:rsid w:val="00FE4790"/>
    <w:rsid w:val="00FE49E3"/>
    <w:rsid w:val="00FE4E1B"/>
    <w:rsid w:val="00FE562B"/>
    <w:rsid w:val="00FE7171"/>
    <w:rsid w:val="00FE7904"/>
    <w:rsid w:val="00FE79C6"/>
    <w:rsid w:val="00FF0AD1"/>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2"/>
    <o:shapelayout v:ext="edit">
      <o:idmap v:ext="edit" data="2"/>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58299988">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21639954">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1008869">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04162287">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63338745">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89079227">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01093116">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867580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21" Type="http://schemas.openxmlformats.org/officeDocument/2006/relationships/oleObject" Target="embeddings/oleObject7.bin"/><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88F2F-FA3D-498E-A514-D233D1844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49</Pages>
  <Words>9275</Words>
  <Characters>51018</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Jose Antonio Alarcón Valerio</cp:lastModifiedBy>
  <cp:revision>3</cp:revision>
  <cp:lastPrinted>2019-12-11T01:19:00Z</cp:lastPrinted>
  <dcterms:created xsi:type="dcterms:W3CDTF">2022-03-09T05:25:00Z</dcterms:created>
  <dcterms:modified xsi:type="dcterms:W3CDTF">2022-03-09T05:32:00Z</dcterms:modified>
</cp:coreProperties>
</file>