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6A6BD6" w14:textId="429AB45B" w:rsidR="00EA0165" w:rsidRPr="00744A74" w:rsidRDefault="00EA0165" w:rsidP="007D7513">
      <w:pPr>
        <w:tabs>
          <w:tab w:val="left" w:pos="3465"/>
        </w:tabs>
        <w:spacing w:before="240" w:after="360" w:line="360" w:lineRule="auto"/>
        <w:jc w:val="both"/>
        <w:rPr>
          <w:rFonts w:ascii="Palatino Linotype" w:eastAsiaTheme="minorEastAsia" w:hAnsi="Palatino Linotype" w:cstheme="minorBidi"/>
          <w:color w:val="000000" w:themeColor="text1"/>
          <w:lang w:val="es-ES_tradnl"/>
        </w:rPr>
      </w:pPr>
      <w:r w:rsidRPr="00744A74">
        <w:rPr>
          <w:rFonts w:ascii="Palatino Linotype" w:eastAsiaTheme="minorEastAsia" w:hAnsi="Palatino Linotype" w:cstheme="minorBidi"/>
          <w:color w:val="000000" w:themeColor="text1"/>
          <w:lang w:val="es-ES_tradnl"/>
        </w:rPr>
        <w:t>Resolución del Pleno del Instituto de Transparencia, Acceso a la Información Pública y Protección de Datos Personales del Estado de México y Municipios, con domicilio e</w:t>
      </w:r>
      <w:r w:rsidR="009B3353" w:rsidRPr="00744A74">
        <w:rPr>
          <w:rFonts w:ascii="Palatino Linotype" w:eastAsiaTheme="minorEastAsia" w:hAnsi="Palatino Linotype" w:cstheme="minorBidi"/>
          <w:color w:val="000000" w:themeColor="text1"/>
          <w:lang w:val="es-ES_tradnl"/>
        </w:rPr>
        <w:t xml:space="preserve">n Metepec, Estado </w:t>
      </w:r>
      <w:r w:rsidR="000B135C" w:rsidRPr="00744A74">
        <w:rPr>
          <w:rFonts w:ascii="Palatino Linotype" w:eastAsiaTheme="minorEastAsia" w:hAnsi="Palatino Linotype" w:cstheme="minorBidi"/>
          <w:color w:val="000000" w:themeColor="text1"/>
          <w:lang w:val="es-ES_tradnl"/>
        </w:rPr>
        <w:t>de México; de siete</w:t>
      </w:r>
      <w:r w:rsidR="00B96D41" w:rsidRPr="00744A74">
        <w:rPr>
          <w:rFonts w:ascii="Palatino Linotype" w:eastAsiaTheme="minorEastAsia" w:hAnsi="Palatino Linotype" w:cstheme="minorBidi"/>
          <w:color w:val="000000" w:themeColor="text1"/>
          <w:lang w:val="es-ES_tradnl"/>
        </w:rPr>
        <w:t xml:space="preserve"> </w:t>
      </w:r>
      <w:r w:rsidRPr="00744A74">
        <w:rPr>
          <w:rFonts w:ascii="Palatino Linotype" w:eastAsiaTheme="minorEastAsia" w:hAnsi="Palatino Linotype" w:cstheme="minorBidi"/>
          <w:color w:val="000000" w:themeColor="text1"/>
          <w:lang w:val="es-MX"/>
        </w:rPr>
        <w:t>(</w:t>
      </w:r>
      <w:r w:rsidR="000B135C" w:rsidRPr="00744A74">
        <w:rPr>
          <w:rFonts w:ascii="Palatino Linotype" w:eastAsiaTheme="minorEastAsia" w:hAnsi="Palatino Linotype" w:cstheme="minorBidi"/>
          <w:color w:val="000000" w:themeColor="text1"/>
          <w:lang w:val="es-MX"/>
        </w:rPr>
        <w:t>07</w:t>
      </w:r>
      <w:r w:rsidRPr="00744A74">
        <w:rPr>
          <w:rFonts w:ascii="Palatino Linotype" w:eastAsiaTheme="minorEastAsia" w:hAnsi="Palatino Linotype" w:cstheme="minorBidi"/>
          <w:color w:val="000000" w:themeColor="text1"/>
          <w:lang w:val="es-MX"/>
        </w:rPr>
        <w:t>) de</w:t>
      </w:r>
      <w:r w:rsidR="00C854B5" w:rsidRPr="00744A74">
        <w:rPr>
          <w:rFonts w:ascii="Palatino Linotype" w:eastAsiaTheme="minorEastAsia" w:hAnsi="Palatino Linotype" w:cstheme="minorBidi"/>
          <w:color w:val="000000" w:themeColor="text1"/>
          <w:lang w:val="es-MX"/>
        </w:rPr>
        <w:t xml:space="preserve"> abril </w:t>
      </w:r>
      <w:r w:rsidR="00003CF3" w:rsidRPr="00744A74">
        <w:rPr>
          <w:rFonts w:ascii="Palatino Linotype" w:eastAsiaTheme="minorEastAsia" w:hAnsi="Palatino Linotype" w:cstheme="minorBidi"/>
          <w:color w:val="000000" w:themeColor="text1"/>
          <w:lang w:val="es-MX"/>
        </w:rPr>
        <w:t>de dos mil veintidós</w:t>
      </w:r>
      <w:r w:rsidRPr="00744A74">
        <w:rPr>
          <w:rFonts w:ascii="Palatino Linotype" w:eastAsiaTheme="minorEastAsia" w:hAnsi="Palatino Linotype" w:cstheme="minorBidi"/>
          <w:color w:val="000000" w:themeColor="text1"/>
          <w:lang w:val="es-ES_tradnl"/>
        </w:rPr>
        <w:t xml:space="preserve">. </w:t>
      </w:r>
    </w:p>
    <w:p w14:paraId="04BA23EF" w14:textId="0F8505FD" w:rsidR="00CA183E" w:rsidRPr="00744A74" w:rsidRDefault="00CA183E" w:rsidP="00CA183E">
      <w:pPr>
        <w:tabs>
          <w:tab w:val="left" w:pos="3465"/>
        </w:tabs>
        <w:spacing w:before="240" w:after="360" w:line="360" w:lineRule="auto"/>
        <w:jc w:val="both"/>
        <w:rPr>
          <w:rFonts w:ascii="Palatino Linotype" w:eastAsiaTheme="minorEastAsia" w:hAnsi="Palatino Linotype" w:cstheme="minorBidi"/>
          <w:b/>
          <w:color w:val="000000" w:themeColor="text1"/>
          <w:lang w:val="es-ES_tradnl"/>
        </w:rPr>
      </w:pPr>
      <w:r w:rsidRPr="00744A74">
        <w:rPr>
          <w:rFonts w:ascii="Palatino Linotype" w:eastAsiaTheme="minorEastAsia" w:hAnsi="Palatino Linotype" w:cstheme="minorBidi"/>
          <w:b/>
          <w:color w:val="000000" w:themeColor="text1"/>
          <w:lang w:val="es-ES_tradnl"/>
        </w:rPr>
        <w:t>VISTO</w:t>
      </w:r>
      <w:r w:rsidRPr="00744A74">
        <w:rPr>
          <w:rFonts w:ascii="Palatino Linotype" w:eastAsiaTheme="minorEastAsia" w:hAnsi="Palatino Linotype" w:cstheme="minorBidi"/>
          <w:color w:val="000000" w:themeColor="text1"/>
          <w:lang w:val="es-ES_tradnl"/>
        </w:rPr>
        <w:t xml:space="preserve"> el expediente electrónico formado con motivo del recurso de revisión</w:t>
      </w:r>
      <w:r w:rsidRPr="00744A74">
        <w:rPr>
          <w:rFonts w:ascii="Palatino Linotype" w:eastAsiaTheme="minorEastAsia" w:hAnsi="Palatino Linotype" w:cstheme="minorBidi"/>
          <w:b/>
          <w:bCs/>
          <w:color w:val="000000" w:themeColor="text1"/>
        </w:rPr>
        <w:t> </w:t>
      </w:r>
      <w:r w:rsidR="002E036D" w:rsidRPr="00744A74">
        <w:rPr>
          <w:rFonts w:ascii="Palatino Linotype" w:eastAsiaTheme="minorEastAsia" w:hAnsi="Palatino Linotype" w:cstheme="minorBidi"/>
          <w:b/>
          <w:bCs/>
          <w:color w:val="000000" w:themeColor="text1"/>
        </w:rPr>
        <w:t>00893/INFOEM/IP/RR/2022</w:t>
      </w:r>
      <w:r w:rsidR="001B0FA2" w:rsidRPr="00744A74">
        <w:rPr>
          <w:rFonts w:ascii="Palatino Linotype" w:eastAsiaTheme="minorEastAsia" w:hAnsi="Palatino Linotype" w:cstheme="minorBidi"/>
          <w:b/>
          <w:bCs/>
          <w:color w:val="000000" w:themeColor="text1"/>
        </w:rPr>
        <w:t xml:space="preserve">, </w:t>
      </w:r>
      <w:r w:rsidRPr="00744A74">
        <w:rPr>
          <w:rFonts w:ascii="Palatino Linotype" w:eastAsiaTheme="minorEastAsia" w:hAnsi="Palatino Linotype" w:cstheme="minorBidi"/>
          <w:color w:val="000000" w:themeColor="text1"/>
          <w:lang w:val="es-ES_tradnl"/>
        </w:rPr>
        <w:t xml:space="preserve">promovido por un usuario del Sistema de Acceso a la Información Mexiquense </w:t>
      </w:r>
      <w:r w:rsidRPr="00744A74">
        <w:rPr>
          <w:rFonts w:ascii="Palatino Linotype" w:eastAsiaTheme="minorEastAsia" w:hAnsi="Palatino Linotype" w:cstheme="minorBidi"/>
          <w:b/>
          <w:color w:val="000000" w:themeColor="text1"/>
          <w:lang w:val="es-ES_tradnl"/>
        </w:rPr>
        <w:t xml:space="preserve">(SAIMEX), </w:t>
      </w:r>
      <w:r w:rsidRPr="00744A74">
        <w:rPr>
          <w:rFonts w:ascii="Palatino Linotype" w:eastAsiaTheme="minorEastAsia" w:hAnsi="Palatino Linotype" w:cstheme="minorBidi"/>
          <w:color w:val="000000" w:themeColor="text1"/>
          <w:lang w:val="es-ES_tradnl"/>
        </w:rPr>
        <w:t xml:space="preserve">quien no proporcionó ningún nombre o seudónimo para poder ser identificado, por lo que en lo sucesivo será identificado en su calidad de </w:t>
      </w:r>
      <w:r w:rsidRPr="00744A74">
        <w:rPr>
          <w:rFonts w:ascii="Palatino Linotype" w:eastAsiaTheme="minorEastAsia" w:hAnsi="Palatino Linotype" w:cstheme="minorBidi"/>
          <w:b/>
          <w:color w:val="000000" w:themeColor="text1"/>
          <w:lang w:val="es-ES_tradnl"/>
        </w:rPr>
        <w:t>RECURRENTE</w:t>
      </w:r>
      <w:r w:rsidRPr="00744A74">
        <w:rPr>
          <w:rFonts w:ascii="Palatino Linotype" w:eastAsiaTheme="minorEastAsia" w:hAnsi="Palatino Linotype" w:cstheme="minorBidi"/>
          <w:color w:val="000000" w:themeColor="text1"/>
          <w:lang w:val="es-ES_tradnl"/>
        </w:rPr>
        <w:t xml:space="preserve">, en contra de la respuesta de en lo </w:t>
      </w:r>
      <w:r w:rsidR="00C854B5" w:rsidRPr="00744A74">
        <w:rPr>
          <w:rFonts w:ascii="Palatino Linotype" w:eastAsiaTheme="minorEastAsia" w:hAnsi="Palatino Linotype" w:cstheme="minorBidi"/>
          <w:b/>
          <w:color w:val="000000" w:themeColor="text1"/>
          <w:lang w:val="es-ES_tradnl"/>
        </w:rPr>
        <w:t xml:space="preserve">Ayuntamiento de </w:t>
      </w:r>
      <w:proofErr w:type="spellStart"/>
      <w:r w:rsidR="00C854B5" w:rsidRPr="00744A74">
        <w:rPr>
          <w:rFonts w:ascii="Palatino Linotype" w:eastAsiaTheme="minorEastAsia" w:hAnsi="Palatino Linotype" w:cstheme="minorBidi"/>
          <w:b/>
          <w:color w:val="000000" w:themeColor="text1"/>
          <w:lang w:val="es-ES_tradnl"/>
        </w:rPr>
        <w:t>Tequixquiac</w:t>
      </w:r>
      <w:proofErr w:type="spellEnd"/>
      <w:r w:rsidR="00C854B5" w:rsidRPr="00744A74">
        <w:rPr>
          <w:rFonts w:ascii="Palatino Linotype" w:eastAsiaTheme="minorEastAsia" w:hAnsi="Palatino Linotype" w:cstheme="minorBidi"/>
          <w:color w:val="000000" w:themeColor="text1"/>
          <w:lang w:val="es-ES_tradnl"/>
        </w:rPr>
        <w:t xml:space="preserve"> </w:t>
      </w:r>
      <w:r w:rsidR="001B0FA2" w:rsidRPr="00744A74">
        <w:rPr>
          <w:rFonts w:ascii="Palatino Linotype" w:eastAsiaTheme="minorEastAsia" w:hAnsi="Palatino Linotype" w:cstheme="minorBidi"/>
          <w:color w:val="000000" w:themeColor="text1"/>
          <w:lang w:val="es-ES_tradnl"/>
        </w:rPr>
        <w:t>en lo</w:t>
      </w:r>
      <w:r w:rsidR="001B0FA2" w:rsidRPr="00744A74">
        <w:rPr>
          <w:rFonts w:ascii="Palatino Linotype" w:eastAsiaTheme="minorEastAsia" w:hAnsi="Palatino Linotype" w:cstheme="minorBidi"/>
          <w:b/>
          <w:color w:val="000000" w:themeColor="text1"/>
          <w:lang w:val="es-ES_tradnl"/>
        </w:rPr>
        <w:t xml:space="preserve"> </w:t>
      </w:r>
      <w:r w:rsidRPr="00744A74">
        <w:rPr>
          <w:rFonts w:ascii="Palatino Linotype" w:eastAsiaTheme="minorEastAsia" w:hAnsi="Palatino Linotype" w:cstheme="minorBidi"/>
          <w:color w:val="000000" w:themeColor="text1"/>
          <w:lang w:val="es-ES_tradnl"/>
        </w:rPr>
        <w:t>sucesivo el</w:t>
      </w:r>
      <w:r w:rsidRPr="00744A74">
        <w:rPr>
          <w:rFonts w:ascii="Palatino Linotype" w:eastAsiaTheme="minorEastAsia" w:hAnsi="Palatino Linotype" w:cstheme="minorBidi"/>
          <w:b/>
          <w:color w:val="000000" w:themeColor="text1"/>
          <w:lang w:val="es-ES_tradnl"/>
        </w:rPr>
        <w:t xml:space="preserve"> SUJETO OBLIGADO, </w:t>
      </w:r>
      <w:r w:rsidRPr="00744A74">
        <w:rPr>
          <w:rFonts w:ascii="Palatino Linotype" w:eastAsiaTheme="minorEastAsia" w:hAnsi="Palatino Linotype" w:cstheme="minorBidi"/>
          <w:color w:val="000000" w:themeColor="text1"/>
          <w:lang w:val="es-ES_tradnl"/>
        </w:rPr>
        <w:t xml:space="preserve">se procede a dictar la presente resolución, con base en los siguientes: </w:t>
      </w:r>
      <w:bookmarkStart w:id="0" w:name="_Toc461555884"/>
      <w:bookmarkStart w:id="1" w:name="_Toc466371847"/>
      <w:bookmarkStart w:id="2" w:name="_Toc68804757"/>
    </w:p>
    <w:p w14:paraId="64D30E95" w14:textId="2F57A823" w:rsidR="00F216D7" w:rsidRPr="00744A74" w:rsidRDefault="00EA0165" w:rsidP="00CA183E">
      <w:pPr>
        <w:pStyle w:val="Ttulo1"/>
        <w:spacing w:line="360" w:lineRule="auto"/>
        <w:jc w:val="center"/>
        <w:rPr>
          <w:rFonts w:ascii="Palatino Linotype" w:hAnsi="Palatino Linotype"/>
          <w:b/>
          <w:color w:val="000000" w:themeColor="text1"/>
          <w:sz w:val="24"/>
          <w:szCs w:val="24"/>
          <w:lang w:val="es-MX" w:eastAsia="en-US"/>
        </w:rPr>
      </w:pPr>
      <w:bookmarkStart w:id="3" w:name="_Toc100062583"/>
      <w:r w:rsidRPr="00744A74">
        <w:rPr>
          <w:rFonts w:ascii="Palatino Linotype" w:hAnsi="Palatino Linotype"/>
          <w:b/>
          <w:color w:val="000000" w:themeColor="text1"/>
          <w:sz w:val="24"/>
          <w:szCs w:val="24"/>
          <w:lang w:val="es-MX" w:eastAsia="en-US"/>
        </w:rPr>
        <w:t>ANTECEDENTES</w:t>
      </w:r>
      <w:bookmarkEnd w:id="0"/>
      <w:bookmarkEnd w:id="1"/>
      <w:bookmarkEnd w:id="2"/>
      <w:bookmarkEnd w:id="3"/>
    </w:p>
    <w:p w14:paraId="218046B5" w14:textId="22E1B197" w:rsidR="00707416" w:rsidRPr="00744A74" w:rsidRDefault="00EA0165" w:rsidP="002E036D">
      <w:pPr>
        <w:pStyle w:val="Prrafodelista"/>
        <w:numPr>
          <w:ilvl w:val="0"/>
          <w:numId w:val="2"/>
        </w:numPr>
        <w:tabs>
          <w:tab w:val="left" w:pos="426"/>
        </w:tabs>
        <w:spacing w:before="240" w:after="240" w:line="360" w:lineRule="auto"/>
        <w:ind w:left="0" w:firstLine="0"/>
        <w:contextualSpacing/>
        <w:jc w:val="both"/>
        <w:rPr>
          <w:rFonts w:ascii="Palatino Linotype" w:eastAsia="Calibri" w:hAnsi="Palatino Linotype" w:cs="Arial"/>
          <w:color w:val="000000" w:themeColor="text1"/>
        </w:rPr>
      </w:pPr>
      <w:r w:rsidRPr="00744A74">
        <w:rPr>
          <w:rFonts w:ascii="Palatino Linotype" w:eastAsia="Calibri" w:hAnsi="Palatino Linotype" w:cs="Arial"/>
          <w:color w:val="000000" w:themeColor="text1"/>
        </w:rPr>
        <w:t>El</w:t>
      </w:r>
      <w:r w:rsidR="00C27709" w:rsidRPr="00744A74">
        <w:rPr>
          <w:rFonts w:ascii="Palatino Linotype" w:eastAsia="Calibri" w:hAnsi="Palatino Linotype" w:cs="Arial"/>
          <w:color w:val="000000" w:themeColor="text1"/>
        </w:rPr>
        <w:t xml:space="preserve"> veintisiete</w:t>
      </w:r>
      <w:r w:rsidR="00416E00" w:rsidRPr="00744A74">
        <w:rPr>
          <w:rFonts w:ascii="Palatino Linotype" w:eastAsia="Calibri" w:hAnsi="Palatino Linotype" w:cs="Arial"/>
          <w:color w:val="000000" w:themeColor="text1"/>
        </w:rPr>
        <w:t xml:space="preserve"> </w:t>
      </w:r>
      <w:r w:rsidRPr="00744A74">
        <w:rPr>
          <w:rFonts w:ascii="Palatino Linotype" w:eastAsia="Calibri" w:hAnsi="Palatino Linotype" w:cs="Arial"/>
          <w:color w:val="000000" w:themeColor="text1"/>
        </w:rPr>
        <w:t>(</w:t>
      </w:r>
      <w:r w:rsidR="00C27709" w:rsidRPr="00744A74">
        <w:rPr>
          <w:rFonts w:ascii="Palatino Linotype" w:eastAsia="Calibri" w:hAnsi="Palatino Linotype" w:cs="Arial"/>
          <w:color w:val="000000" w:themeColor="text1"/>
        </w:rPr>
        <w:t>27</w:t>
      </w:r>
      <w:r w:rsidRPr="00744A74">
        <w:rPr>
          <w:rFonts w:ascii="Palatino Linotype" w:eastAsia="Calibri" w:hAnsi="Palatino Linotype" w:cs="Arial"/>
          <w:color w:val="000000" w:themeColor="text1"/>
        </w:rPr>
        <w:t>) de</w:t>
      </w:r>
      <w:r w:rsidR="001B0FA2" w:rsidRPr="00744A74">
        <w:rPr>
          <w:rFonts w:ascii="Palatino Linotype" w:eastAsia="Calibri" w:hAnsi="Palatino Linotype" w:cs="Arial"/>
          <w:color w:val="000000" w:themeColor="text1"/>
        </w:rPr>
        <w:t xml:space="preserve"> enero </w:t>
      </w:r>
      <w:r w:rsidRPr="00744A74">
        <w:rPr>
          <w:rFonts w:ascii="Palatino Linotype" w:eastAsia="Calibri" w:hAnsi="Palatino Linotype" w:cs="Arial"/>
          <w:color w:val="000000" w:themeColor="text1"/>
        </w:rPr>
        <w:t xml:space="preserve">de dos mil </w:t>
      </w:r>
      <w:r w:rsidR="001B0FA2" w:rsidRPr="00744A74">
        <w:rPr>
          <w:rFonts w:ascii="Palatino Linotype" w:eastAsia="Calibri" w:hAnsi="Palatino Linotype" w:cs="Arial"/>
          <w:color w:val="000000" w:themeColor="text1"/>
        </w:rPr>
        <w:t>veintidós</w:t>
      </w:r>
      <w:r w:rsidRPr="00744A74">
        <w:rPr>
          <w:rFonts w:ascii="Palatino Linotype" w:eastAsia="Calibri" w:hAnsi="Palatino Linotype" w:cs="Arial"/>
          <w:color w:val="000000" w:themeColor="text1"/>
        </w:rPr>
        <w:t xml:space="preserve">, </w:t>
      </w:r>
      <w:r w:rsidRPr="00744A74">
        <w:rPr>
          <w:rFonts w:ascii="Palatino Linotype" w:eastAsiaTheme="minorEastAsia" w:hAnsi="Palatino Linotype" w:cstheme="minorBidi"/>
          <w:color w:val="000000" w:themeColor="text1"/>
          <w:lang w:val="es-ES_tradnl"/>
        </w:rPr>
        <w:t>el particular presentó</w:t>
      </w:r>
      <w:r w:rsidRPr="00744A74">
        <w:rPr>
          <w:rFonts w:ascii="Palatino Linotype" w:eastAsiaTheme="minorEastAsia" w:hAnsi="Palatino Linotype" w:cstheme="minorBidi"/>
          <w:b/>
          <w:color w:val="000000" w:themeColor="text1"/>
          <w:lang w:val="es-ES_tradnl"/>
        </w:rPr>
        <w:t xml:space="preserve"> </w:t>
      </w:r>
      <w:r w:rsidR="00936BED" w:rsidRPr="00744A74">
        <w:rPr>
          <w:rFonts w:ascii="Palatino Linotype" w:eastAsiaTheme="minorEastAsia" w:hAnsi="Palatino Linotype" w:cstheme="minorBidi"/>
          <w:bCs/>
          <w:color w:val="000000" w:themeColor="text1"/>
          <w:lang w:val="es-ES_tradnl"/>
        </w:rPr>
        <w:t>a través de</w:t>
      </w:r>
      <w:r w:rsidR="00923BD9" w:rsidRPr="00744A74">
        <w:rPr>
          <w:rFonts w:ascii="Palatino Linotype" w:eastAsiaTheme="minorEastAsia" w:hAnsi="Palatino Linotype" w:cstheme="minorBidi"/>
          <w:bCs/>
          <w:color w:val="000000" w:themeColor="text1"/>
          <w:lang w:val="es-ES_tradnl"/>
        </w:rPr>
        <w:t>l</w:t>
      </w:r>
      <w:r w:rsidR="00923BD9" w:rsidRPr="00744A74">
        <w:rPr>
          <w:rFonts w:ascii="Palatino Linotype" w:eastAsia="Calibri" w:hAnsi="Palatino Linotype" w:cs="Arial"/>
          <w:color w:val="000000" w:themeColor="text1"/>
        </w:rPr>
        <w:t xml:space="preserve"> </w:t>
      </w:r>
      <w:r w:rsidR="00923BD9" w:rsidRPr="00744A74">
        <w:rPr>
          <w:rFonts w:ascii="Palatino Linotype" w:eastAsiaTheme="minorEastAsia" w:hAnsi="Palatino Linotype" w:cstheme="minorBidi"/>
          <w:bCs/>
          <w:color w:val="000000" w:themeColor="text1"/>
        </w:rPr>
        <w:t xml:space="preserve">Sistema de Acceso a la Información Mexiquense </w:t>
      </w:r>
      <w:r w:rsidR="00923BD9" w:rsidRPr="00744A74">
        <w:rPr>
          <w:rFonts w:ascii="Palatino Linotype" w:eastAsiaTheme="minorEastAsia" w:hAnsi="Palatino Linotype" w:cstheme="minorBidi"/>
          <w:b/>
          <w:bCs/>
          <w:color w:val="000000" w:themeColor="text1"/>
        </w:rPr>
        <w:t>(SAIMEX)</w:t>
      </w:r>
      <w:r w:rsidRPr="00744A74">
        <w:rPr>
          <w:rFonts w:ascii="Palatino Linotype" w:eastAsia="Calibri" w:hAnsi="Palatino Linotype" w:cs="Arial"/>
          <w:b/>
          <w:color w:val="000000" w:themeColor="text1"/>
        </w:rPr>
        <w:t xml:space="preserve">, </w:t>
      </w:r>
      <w:r w:rsidRPr="00744A74">
        <w:rPr>
          <w:rFonts w:ascii="Palatino Linotype" w:eastAsia="Calibri" w:hAnsi="Palatino Linotype" w:cs="Arial"/>
          <w:color w:val="000000" w:themeColor="text1"/>
        </w:rPr>
        <w:t>la solicitud de información pública registrada con el número</w:t>
      </w:r>
      <w:r w:rsidR="002E036D" w:rsidRPr="00744A74">
        <w:rPr>
          <w:rFonts w:ascii="Palatino Linotype" w:eastAsia="Calibri" w:hAnsi="Palatino Linotype" w:cs="Arial"/>
          <w:color w:val="000000" w:themeColor="text1"/>
        </w:rPr>
        <w:t xml:space="preserve"> </w:t>
      </w:r>
      <w:r w:rsidR="002E036D" w:rsidRPr="00744A74">
        <w:rPr>
          <w:rFonts w:ascii="Palatino Linotype" w:eastAsia="Calibri" w:hAnsi="Palatino Linotype" w:cs="Arial"/>
          <w:b/>
          <w:color w:val="000000" w:themeColor="text1"/>
        </w:rPr>
        <w:t>00033/TEQUIXQU/IP/2022</w:t>
      </w:r>
      <w:r w:rsidRPr="00744A74">
        <w:rPr>
          <w:rFonts w:ascii="Palatino Linotype" w:eastAsiaTheme="minorEastAsia" w:hAnsi="Palatino Linotype" w:cstheme="minorBidi"/>
          <w:b/>
          <w:bCs/>
          <w:color w:val="000000" w:themeColor="text1"/>
          <w:lang w:val="es-ES_tradnl"/>
        </w:rPr>
        <w:t>,</w:t>
      </w:r>
      <w:r w:rsidRPr="00744A74">
        <w:rPr>
          <w:rFonts w:ascii="Palatino Linotype" w:eastAsia="Calibri" w:hAnsi="Palatino Linotype" w:cs="Arial"/>
          <w:color w:val="000000" w:themeColor="text1"/>
        </w:rPr>
        <w:t xml:space="preserve"> mediante la cual requirió:</w:t>
      </w:r>
    </w:p>
    <w:p w14:paraId="569CE5D7" w14:textId="77777777" w:rsidR="002E036D" w:rsidRPr="00744A74" w:rsidRDefault="002E036D" w:rsidP="002E036D">
      <w:pPr>
        <w:pStyle w:val="Prrafodelista"/>
        <w:tabs>
          <w:tab w:val="left" w:pos="426"/>
        </w:tabs>
        <w:spacing w:before="240" w:after="240" w:line="360" w:lineRule="auto"/>
        <w:ind w:left="0"/>
        <w:contextualSpacing/>
        <w:jc w:val="both"/>
        <w:rPr>
          <w:rFonts w:ascii="Palatino Linotype" w:eastAsia="Calibri" w:hAnsi="Palatino Linotype" w:cs="Arial"/>
          <w:color w:val="000000" w:themeColor="text1"/>
        </w:rPr>
      </w:pPr>
    </w:p>
    <w:p w14:paraId="119BF7E0" w14:textId="2FE3F0E2" w:rsidR="00EA0165" w:rsidRPr="00744A74" w:rsidRDefault="00EA0165" w:rsidP="007D7513">
      <w:pPr>
        <w:spacing w:line="360" w:lineRule="auto"/>
        <w:ind w:left="567" w:right="567"/>
        <w:contextualSpacing/>
        <w:jc w:val="both"/>
        <w:rPr>
          <w:rFonts w:ascii="Palatino Linotype" w:eastAsiaTheme="minorEastAsia" w:hAnsi="Palatino Linotype" w:cstheme="minorBidi"/>
          <w:color w:val="000000" w:themeColor="text1"/>
          <w:lang w:val="es-ES_tradnl"/>
        </w:rPr>
      </w:pPr>
      <w:r w:rsidRPr="00744A74">
        <w:rPr>
          <w:rFonts w:ascii="Palatino Linotype" w:eastAsiaTheme="minorEastAsia" w:hAnsi="Palatino Linotype" w:cstheme="minorBidi"/>
          <w:i/>
          <w:color w:val="000000" w:themeColor="text1"/>
          <w:lang w:val="es-ES_tradnl"/>
        </w:rPr>
        <w:t>“</w:t>
      </w:r>
      <w:r w:rsidR="002E036D" w:rsidRPr="00744A74">
        <w:rPr>
          <w:rFonts w:ascii="Palatino Linotype" w:eastAsiaTheme="minorEastAsia" w:hAnsi="Palatino Linotype" w:cstheme="minorBidi"/>
          <w:i/>
          <w:color w:val="000000" w:themeColor="text1"/>
          <w:lang w:val="es-ES_tradnl"/>
        </w:rPr>
        <w:t xml:space="preserve">Requiero el tabulador de sueldos del Sistema DIF de </w:t>
      </w:r>
      <w:proofErr w:type="spellStart"/>
      <w:r w:rsidR="002E036D" w:rsidRPr="00744A74">
        <w:rPr>
          <w:rFonts w:ascii="Palatino Linotype" w:eastAsiaTheme="minorEastAsia" w:hAnsi="Palatino Linotype" w:cstheme="minorBidi"/>
          <w:i/>
          <w:color w:val="000000" w:themeColor="text1"/>
          <w:lang w:val="es-ES_tradnl"/>
        </w:rPr>
        <w:t>Tequixquiac</w:t>
      </w:r>
      <w:proofErr w:type="spellEnd"/>
      <w:r w:rsidR="002E036D" w:rsidRPr="00744A74">
        <w:rPr>
          <w:rFonts w:ascii="Palatino Linotype" w:eastAsiaTheme="minorEastAsia" w:hAnsi="Palatino Linotype" w:cstheme="minorBidi"/>
          <w:i/>
          <w:color w:val="000000" w:themeColor="text1"/>
          <w:lang w:val="es-ES_tradnl"/>
        </w:rPr>
        <w:t xml:space="preserve"> de la </w:t>
      </w:r>
      <w:proofErr w:type="gramStart"/>
      <w:r w:rsidR="002E036D" w:rsidRPr="00744A74">
        <w:rPr>
          <w:rFonts w:ascii="Palatino Linotype" w:eastAsiaTheme="minorEastAsia" w:hAnsi="Palatino Linotype" w:cstheme="minorBidi"/>
          <w:i/>
          <w:color w:val="000000" w:themeColor="text1"/>
          <w:lang w:val="es-ES_tradnl"/>
        </w:rPr>
        <w:t>administración</w:t>
      </w:r>
      <w:proofErr w:type="gramEnd"/>
      <w:r w:rsidR="002E036D" w:rsidRPr="00744A74">
        <w:rPr>
          <w:rFonts w:ascii="Palatino Linotype" w:eastAsiaTheme="minorEastAsia" w:hAnsi="Palatino Linotype" w:cstheme="minorBidi"/>
          <w:i/>
          <w:color w:val="000000" w:themeColor="text1"/>
          <w:lang w:val="es-ES_tradnl"/>
        </w:rPr>
        <w:t xml:space="preserve"> actual 2022-2024</w:t>
      </w:r>
      <w:r w:rsidRPr="00744A74">
        <w:rPr>
          <w:rFonts w:ascii="Palatino Linotype" w:eastAsiaTheme="minorEastAsia" w:hAnsi="Palatino Linotype" w:cstheme="minorBidi"/>
          <w:i/>
          <w:color w:val="000000" w:themeColor="text1"/>
          <w:lang w:val="es-ES_tradnl"/>
        </w:rPr>
        <w:t xml:space="preserve">.” </w:t>
      </w:r>
      <w:r w:rsidRPr="00744A74">
        <w:rPr>
          <w:rFonts w:ascii="Palatino Linotype" w:eastAsiaTheme="minorEastAsia" w:hAnsi="Palatino Linotype" w:cstheme="minorBidi"/>
          <w:color w:val="000000" w:themeColor="text1"/>
          <w:lang w:val="es-ES_tradnl"/>
        </w:rPr>
        <w:t>(Sic).</w:t>
      </w:r>
    </w:p>
    <w:p w14:paraId="1046CCE1" w14:textId="304A6F03" w:rsidR="00A415DB" w:rsidRPr="00744A74" w:rsidRDefault="00A415DB" w:rsidP="007D7513">
      <w:pPr>
        <w:pStyle w:val="Prrafodelista"/>
        <w:spacing w:line="360" w:lineRule="auto"/>
        <w:ind w:left="0" w:right="567"/>
        <w:contextualSpacing/>
        <w:rPr>
          <w:rFonts w:ascii="Palatino Linotype" w:eastAsiaTheme="minorEastAsia" w:hAnsi="Palatino Linotype" w:cstheme="minorBidi"/>
          <w:i/>
          <w:color w:val="000000" w:themeColor="text1"/>
          <w:lang w:val="es-ES_tradnl"/>
        </w:rPr>
      </w:pPr>
    </w:p>
    <w:p w14:paraId="5CDF046F" w14:textId="555546DC" w:rsidR="00DD02B8" w:rsidRPr="00744A74" w:rsidRDefault="00923BD9" w:rsidP="007D7513">
      <w:pPr>
        <w:pStyle w:val="Prrafodelista"/>
        <w:numPr>
          <w:ilvl w:val="0"/>
          <w:numId w:val="2"/>
        </w:numPr>
        <w:tabs>
          <w:tab w:val="left" w:pos="284"/>
          <w:tab w:val="left" w:pos="567"/>
        </w:tabs>
        <w:spacing w:before="100" w:beforeAutospacing="1" w:after="100" w:afterAutospacing="1" w:line="360" w:lineRule="auto"/>
        <w:ind w:left="0" w:firstLine="0"/>
        <w:contextualSpacing/>
        <w:jc w:val="both"/>
        <w:rPr>
          <w:rFonts w:ascii="Palatino Linotype" w:hAnsi="Palatino Linotype" w:cs="Arial"/>
          <w:color w:val="000000" w:themeColor="text1"/>
        </w:rPr>
      </w:pPr>
      <w:r w:rsidRPr="00744A74">
        <w:rPr>
          <w:rFonts w:ascii="Palatino Linotype" w:hAnsi="Palatino Linotype" w:cs="Arial"/>
        </w:rPr>
        <w:t>Se hace constar que se señaló como modalidad de entrega de la información</w:t>
      </w:r>
      <w:r w:rsidRPr="00744A74">
        <w:rPr>
          <w:rFonts w:ascii="Palatino Linotype" w:hAnsi="Palatino Linotype" w:cs="Arial"/>
          <w:b/>
        </w:rPr>
        <w:t>:</w:t>
      </w:r>
      <w:r w:rsidRPr="00744A74">
        <w:rPr>
          <w:rFonts w:ascii="Palatino Linotype" w:hAnsi="Palatino Linotype" w:cs="Arial"/>
        </w:rPr>
        <w:t xml:space="preserve"> </w:t>
      </w:r>
      <w:r w:rsidRPr="00744A74">
        <w:rPr>
          <w:rFonts w:ascii="Palatino Linotype" w:hAnsi="Palatino Linotype" w:cs="Arial"/>
          <w:b/>
        </w:rPr>
        <w:t>A través del SAIMEX.</w:t>
      </w:r>
    </w:p>
    <w:p w14:paraId="438C3DE3" w14:textId="77777777" w:rsidR="00DD02B8" w:rsidRPr="00744A74"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08C5D90F" w14:textId="4CC8131F" w:rsidR="00BC4C9B" w:rsidRPr="00744A74" w:rsidRDefault="002E036D" w:rsidP="00BC4C9B">
      <w:pPr>
        <w:pStyle w:val="Prrafodelista"/>
        <w:numPr>
          <w:ilvl w:val="0"/>
          <w:numId w:val="2"/>
        </w:numPr>
        <w:spacing w:line="360" w:lineRule="auto"/>
        <w:ind w:left="0" w:firstLine="0"/>
        <w:jc w:val="both"/>
        <w:rPr>
          <w:rFonts w:ascii="Palatino Linotype" w:hAnsi="Palatino Linotype" w:cs="Arial"/>
          <w:color w:val="000000" w:themeColor="text1"/>
        </w:rPr>
      </w:pPr>
      <w:r w:rsidRPr="00744A74">
        <w:rPr>
          <w:rFonts w:ascii="Palatino Linotype" w:hAnsi="Palatino Linotype" w:cs="Arial"/>
          <w:color w:val="000000" w:themeColor="text1"/>
        </w:rPr>
        <w:t>El diez (10</w:t>
      </w:r>
      <w:r w:rsidR="00DD02B8" w:rsidRPr="00744A74">
        <w:rPr>
          <w:rFonts w:ascii="Palatino Linotype" w:hAnsi="Palatino Linotype" w:cs="Arial"/>
          <w:color w:val="000000" w:themeColor="text1"/>
        </w:rPr>
        <w:t>) de</w:t>
      </w:r>
      <w:r w:rsidR="002874C3" w:rsidRPr="00744A74">
        <w:rPr>
          <w:rFonts w:ascii="Palatino Linotype" w:hAnsi="Palatino Linotype" w:cs="Arial"/>
          <w:color w:val="000000" w:themeColor="text1"/>
        </w:rPr>
        <w:t xml:space="preserve"> febrero </w:t>
      </w:r>
      <w:r w:rsidR="00BC4C9B" w:rsidRPr="00744A74">
        <w:rPr>
          <w:rFonts w:ascii="Palatino Linotype" w:hAnsi="Palatino Linotype" w:cs="Arial"/>
          <w:color w:val="000000" w:themeColor="text1"/>
        </w:rPr>
        <w:t>de dos mil veintidós,</w:t>
      </w:r>
      <w:r w:rsidR="00BC4C9B" w:rsidRPr="00744A74">
        <w:rPr>
          <w:rFonts w:ascii="Palatino Linotype" w:hAnsi="Palatino Linotype"/>
        </w:rPr>
        <w:t xml:space="preserve"> </w:t>
      </w:r>
      <w:r w:rsidR="00BC4C9B" w:rsidRPr="00744A74">
        <w:rPr>
          <w:rFonts w:ascii="Palatino Linotype" w:hAnsi="Palatino Linotype" w:cs="Arial"/>
          <w:color w:val="000000" w:themeColor="text1"/>
        </w:rPr>
        <w:t xml:space="preserve">el </w:t>
      </w:r>
      <w:r w:rsidR="00BC4C9B" w:rsidRPr="00744A74">
        <w:rPr>
          <w:rFonts w:ascii="Palatino Linotype" w:hAnsi="Palatino Linotype" w:cs="Arial"/>
          <w:b/>
          <w:color w:val="000000" w:themeColor="text1"/>
        </w:rPr>
        <w:t>SUJETO OBLIGADO</w:t>
      </w:r>
      <w:r w:rsidR="00BC4C9B" w:rsidRPr="00744A74">
        <w:rPr>
          <w:rFonts w:ascii="Palatino Linotype" w:hAnsi="Palatino Linotype" w:cs="Arial"/>
          <w:color w:val="000000" w:themeColor="text1"/>
        </w:rPr>
        <w:t xml:space="preserve"> dio respuesta a la solicitud de información en los siguientes términos:</w:t>
      </w:r>
    </w:p>
    <w:p w14:paraId="130735E8" w14:textId="5A1105ED" w:rsidR="00DD02B8" w:rsidRPr="00744A74" w:rsidRDefault="00DD02B8" w:rsidP="00BC4C9B">
      <w:pPr>
        <w:pStyle w:val="Prrafodelista"/>
        <w:tabs>
          <w:tab w:val="left" w:pos="284"/>
          <w:tab w:val="left" w:pos="567"/>
        </w:tabs>
        <w:spacing w:before="100" w:beforeAutospacing="1" w:after="100" w:afterAutospacing="1" w:line="360" w:lineRule="auto"/>
        <w:ind w:left="0"/>
        <w:contextualSpacing/>
        <w:jc w:val="both"/>
        <w:rPr>
          <w:rFonts w:ascii="Palatino Linotype" w:hAnsi="Palatino Linotype" w:cs="Arial"/>
          <w:color w:val="000000" w:themeColor="text1"/>
        </w:rPr>
      </w:pPr>
    </w:p>
    <w:p w14:paraId="7DECBDF1" w14:textId="77777777" w:rsidR="00DD02B8" w:rsidRPr="00744A74" w:rsidRDefault="00DD02B8" w:rsidP="007D7513">
      <w:pPr>
        <w:pStyle w:val="Prrafodelista"/>
        <w:spacing w:line="360" w:lineRule="auto"/>
        <w:rPr>
          <w:rFonts w:ascii="Palatino Linotype" w:hAnsi="Palatino Linotype" w:cs="Arial"/>
          <w:color w:val="000000" w:themeColor="text1"/>
        </w:rPr>
      </w:pPr>
    </w:p>
    <w:p w14:paraId="7E235264" w14:textId="77777777" w:rsidR="002E036D" w:rsidRPr="00744A74" w:rsidRDefault="001B0FA2" w:rsidP="002E036D">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744A74">
        <w:rPr>
          <w:rFonts w:ascii="Palatino Linotype" w:hAnsi="Palatino Linotype" w:cs="Arial"/>
          <w:i/>
          <w:color w:val="000000" w:themeColor="text1"/>
        </w:rPr>
        <w:t>“</w:t>
      </w:r>
      <w:proofErr w:type="spellStart"/>
      <w:r w:rsidR="002E036D" w:rsidRPr="00744A74">
        <w:rPr>
          <w:rFonts w:ascii="Palatino Linotype" w:hAnsi="Palatino Linotype" w:cs="Arial"/>
          <w:i/>
          <w:color w:val="000000" w:themeColor="text1"/>
        </w:rPr>
        <w:t>Tequixquiac</w:t>
      </w:r>
      <w:proofErr w:type="spellEnd"/>
      <w:r w:rsidR="002E036D" w:rsidRPr="00744A74">
        <w:rPr>
          <w:rFonts w:ascii="Palatino Linotype" w:hAnsi="Palatino Linotype" w:cs="Arial"/>
          <w:i/>
          <w:color w:val="000000" w:themeColor="text1"/>
        </w:rPr>
        <w:t>, México a 10 de Febrero de 2022</w:t>
      </w:r>
    </w:p>
    <w:p w14:paraId="2C1CB453" w14:textId="77777777" w:rsidR="002E036D" w:rsidRPr="00744A74" w:rsidRDefault="002E036D" w:rsidP="002E036D">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744A74">
        <w:rPr>
          <w:rFonts w:ascii="Palatino Linotype" w:hAnsi="Palatino Linotype" w:cs="Arial"/>
          <w:i/>
          <w:color w:val="000000" w:themeColor="text1"/>
        </w:rPr>
        <w:t>Nombre del solicitante:</w:t>
      </w:r>
    </w:p>
    <w:p w14:paraId="643EA081" w14:textId="77777777" w:rsidR="002E036D" w:rsidRPr="00744A74" w:rsidRDefault="002E036D" w:rsidP="002E036D">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r w:rsidRPr="00744A74">
        <w:rPr>
          <w:rFonts w:ascii="Palatino Linotype" w:hAnsi="Palatino Linotype" w:cs="Arial"/>
          <w:i/>
          <w:color w:val="000000" w:themeColor="text1"/>
        </w:rPr>
        <w:t>Folio de la solicitud: 00033/TEQUIXQU/IP/2022</w:t>
      </w:r>
    </w:p>
    <w:p w14:paraId="0BE685FF" w14:textId="77777777" w:rsidR="002E036D" w:rsidRPr="00744A74" w:rsidRDefault="002E036D" w:rsidP="002E036D">
      <w:pPr>
        <w:pStyle w:val="Prrafodelista"/>
        <w:tabs>
          <w:tab w:val="left" w:pos="284"/>
          <w:tab w:val="left" w:pos="567"/>
        </w:tabs>
        <w:spacing w:before="100" w:beforeAutospacing="1" w:after="100" w:afterAutospacing="1" w:line="360" w:lineRule="auto"/>
        <w:contextualSpacing/>
        <w:jc w:val="right"/>
        <w:rPr>
          <w:rFonts w:ascii="Palatino Linotype" w:hAnsi="Palatino Linotype" w:cs="Arial"/>
          <w:i/>
          <w:color w:val="000000" w:themeColor="text1"/>
        </w:rPr>
      </w:pPr>
    </w:p>
    <w:p w14:paraId="51A05239" w14:textId="77777777" w:rsidR="002E036D" w:rsidRPr="00744A74" w:rsidRDefault="002E036D" w:rsidP="002E036D">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744A74">
        <w:rPr>
          <w:rFonts w:ascii="Palatino Linotype" w:hAnsi="Palatino Linotype" w:cs="Arial"/>
          <w:i/>
          <w:color w:val="000000" w:themeColor="text1"/>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050CA7" w14:textId="77777777" w:rsidR="002E036D" w:rsidRPr="00744A74" w:rsidRDefault="002E036D" w:rsidP="002E036D">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0D3F4048" w14:textId="77777777" w:rsidR="008E4844" w:rsidRPr="00744A74" w:rsidRDefault="008E4844" w:rsidP="002E036D">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0E7F3AFD" w14:textId="77777777" w:rsidR="002E036D" w:rsidRPr="00744A74" w:rsidRDefault="002E036D" w:rsidP="002E036D">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r w:rsidRPr="00744A74">
        <w:rPr>
          <w:rFonts w:ascii="Palatino Linotype" w:hAnsi="Palatino Linotype" w:cs="Arial"/>
          <w:i/>
          <w:color w:val="000000" w:themeColor="text1"/>
        </w:rPr>
        <w:t>De conformidad con los artículos 1, 2, 3, fracción XLIV, 41 12, 16, 23, fracción IV, 24, fracción XI y último párrafo, 50, 51, 53, fracciones TI, IV, V y VI de la Ley de Transparencia y Acceso a la información Pública del Estado de México y Municipios en atención a la solicitud de información registrada con el folio número 00033/TEQUIXQU/IP/2022 presentada a través del Sistema de Acceso a la Información Mexiquense (</w:t>
      </w:r>
      <w:proofErr w:type="spellStart"/>
      <w:r w:rsidRPr="00744A74">
        <w:rPr>
          <w:rFonts w:ascii="Palatino Linotype" w:hAnsi="Palatino Linotype" w:cs="Arial"/>
          <w:i/>
          <w:color w:val="000000" w:themeColor="text1"/>
        </w:rPr>
        <w:t>Saimex</w:t>
      </w:r>
      <w:proofErr w:type="spellEnd"/>
      <w:r w:rsidRPr="00744A74">
        <w:rPr>
          <w:rFonts w:ascii="Palatino Linotype" w:hAnsi="Palatino Linotype" w:cs="Arial"/>
          <w:i/>
          <w:color w:val="000000" w:themeColor="text1"/>
        </w:rPr>
        <w:t>), le envió la información requerida con respectivo archivo adjunto.</w:t>
      </w:r>
    </w:p>
    <w:p w14:paraId="25AF4A40" w14:textId="77777777" w:rsidR="002E036D" w:rsidRPr="00744A74" w:rsidRDefault="002E036D" w:rsidP="002E036D">
      <w:pPr>
        <w:pStyle w:val="Prrafodelista"/>
        <w:tabs>
          <w:tab w:val="left" w:pos="284"/>
          <w:tab w:val="left" w:pos="567"/>
        </w:tabs>
        <w:spacing w:before="100" w:beforeAutospacing="1" w:after="100" w:afterAutospacing="1" w:line="360" w:lineRule="auto"/>
        <w:contextualSpacing/>
        <w:jc w:val="both"/>
        <w:rPr>
          <w:rFonts w:ascii="Palatino Linotype" w:hAnsi="Palatino Linotype" w:cs="Arial"/>
          <w:i/>
          <w:color w:val="000000" w:themeColor="text1"/>
        </w:rPr>
      </w:pPr>
    </w:p>
    <w:p w14:paraId="4206AD10" w14:textId="77777777" w:rsidR="002E036D" w:rsidRPr="00744A74" w:rsidRDefault="002E036D" w:rsidP="002E036D">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744A74">
        <w:rPr>
          <w:rFonts w:ascii="Palatino Linotype" w:hAnsi="Palatino Linotype" w:cs="Arial"/>
          <w:i/>
          <w:color w:val="000000" w:themeColor="text1"/>
        </w:rPr>
        <w:t>ATENTAMENTE</w:t>
      </w:r>
    </w:p>
    <w:p w14:paraId="301543D6" w14:textId="06F4D110" w:rsidR="00923BD9" w:rsidRPr="00744A74" w:rsidRDefault="002E036D" w:rsidP="002E036D">
      <w:pPr>
        <w:pStyle w:val="Prrafodelista"/>
        <w:tabs>
          <w:tab w:val="left" w:pos="284"/>
          <w:tab w:val="left" w:pos="567"/>
        </w:tabs>
        <w:spacing w:before="100" w:beforeAutospacing="1" w:after="100" w:afterAutospacing="1" w:line="360" w:lineRule="auto"/>
        <w:contextualSpacing/>
        <w:rPr>
          <w:rFonts w:ascii="Palatino Linotype" w:hAnsi="Palatino Linotype" w:cs="Arial"/>
          <w:i/>
          <w:color w:val="000000" w:themeColor="text1"/>
        </w:rPr>
      </w:pPr>
      <w:r w:rsidRPr="00744A74">
        <w:rPr>
          <w:rFonts w:ascii="Palatino Linotype" w:hAnsi="Palatino Linotype" w:cs="Arial"/>
          <w:i/>
          <w:color w:val="000000" w:themeColor="text1"/>
        </w:rPr>
        <w:t>SERVIDOR PULICO JUAN CARLOS DELGADO MELENDEZ</w:t>
      </w:r>
      <w:r w:rsidR="00DD02B8" w:rsidRPr="00744A74">
        <w:rPr>
          <w:rFonts w:ascii="Palatino Linotype" w:hAnsi="Palatino Linotype" w:cs="Arial"/>
          <w:i/>
          <w:color w:val="000000" w:themeColor="text1"/>
        </w:rPr>
        <w:t>” (Sic)</w:t>
      </w:r>
    </w:p>
    <w:p w14:paraId="3FD7499C" w14:textId="77777777" w:rsidR="00D01CEF" w:rsidRPr="00744A74" w:rsidRDefault="00D01CEF" w:rsidP="00BC4C9B">
      <w:pPr>
        <w:spacing w:line="360" w:lineRule="auto"/>
        <w:ind w:right="567"/>
        <w:rPr>
          <w:rFonts w:ascii="Palatino Linotype" w:eastAsiaTheme="minorEastAsia" w:hAnsi="Palatino Linotype" w:cstheme="minorBidi"/>
          <w:i/>
          <w:noProof/>
          <w:color w:val="000000" w:themeColor="text1"/>
          <w:lang w:val="es-MX" w:eastAsia="es-MX"/>
        </w:rPr>
      </w:pPr>
    </w:p>
    <w:p w14:paraId="1AA97197" w14:textId="1A60FD24" w:rsidR="00EA0165" w:rsidRPr="00744A74" w:rsidRDefault="00EA0165" w:rsidP="007D7513">
      <w:pPr>
        <w:pStyle w:val="Prrafodelista"/>
        <w:numPr>
          <w:ilvl w:val="0"/>
          <w:numId w:val="2"/>
        </w:numPr>
        <w:tabs>
          <w:tab w:val="left" w:pos="284"/>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44A74">
        <w:rPr>
          <w:rFonts w:ascii="Palatino Linotype" w:eastAsiaTheme="minorEastAsia" w:hAnsi="Palatino Linotype" w:cstheme="minorBidi"/>
          <w:color w:val="000000" w:themeColor="text1"/>
          <w:lang w:val="es-ES_tradnl"/>
        </w:rPr>
        <w:t xml:space="preserve">Asimismo, el </w:t>
      </w:r>
      <w:r w:rsidRPr="00744A74">
        <w:rPr>
          <w:rFonts w:ascii="Palatino Linotype" w:eastAsiaTheme="minorEastAsia" w:hAnsi="Palatino Linotype" w:cstheme="minorBidi"/>
          <w:b/>
          <w:bCs/>
          <w:color w:val="000000" w:themeColor="text1"/>
          <w:lang w:val="es-ES_tradnl"/>
        </w:rPr>
        <w:t>SUJETO OBLIGADO</w:t>
      </w:r>
      <w:r w:rsidRPr="00744A74">
        <w:rPr>
          <w:rFonts w:ascii="Palatino Linotype" w:eastAsiaTheme="minorEastAsia" w:hAnsi="Palatino Linotype" w:cstheme="minorBidi"/>
          <w:color w:val="000000" w:themeColor="text1"/>
          <w:lang w:val="es-ES_tradnl"/>
        </w:rPr>
        <w:t xml:space="preserve"> adjuntó a su respuesta </w:t>
      </w:r>
      <w:r w:rsidR="00BC4C9B" w:rsidRPr="00744A74">
        <w:rPr>
          <w:rFonts w:ascii="Palatino Linotype" w:eastAsiaTheme="minorEastAsia" w:hAnsi="Palatino Linotype" w:cstheme="minorBidi"/>
          <w:color w:val="000000" w:themeColor="text1"/>
          <w:lang w:val="es-ES_tradnl"/>
        </w:rPr>
        <w:t>el</w:t>
      </w:r>
      <w:r w:rsidR="009B5F4C" w:rsidRPr="00744A74">
        <w:rPr>
          <w:rFonts w:ascii="Palatino Linotype" w:eastAsiaTheme="minorEastAsia" w:hAnsi="Palatino Linotype" w:cstheme="minorBidi"/>
          <w:color w:val="000000" w:themeColor="text1"/>
          <w:lang w:val="es-ES_tradnl"/>
        </w:rPr>
        <w:t xml:space="preserve"> </w:t>
      </w:r>
      <w:r w:rsidR="00F11AAF" w:rsidRPr="00744A74">
        <w:rPr>
          <w:rFonts w:ascii="Palatino Linotype" w:eastAsiaTheme="minorEastAsia" w:hAnsi="Palatino Linotype" w:cstheme="minorBidi"/>
          <w:color w:val="000000" w:themeColor="text1"/>
          <w:lang w:val="es-ES_tradnl"/>
        </w:rPr>
        <w:t>archivo</w:t>
      </w:r>
      <w:r w:rsidR="00376142" w:rsidRPr="00744A74">
        <w:rPr>
          <w:rFonts w:ascii="Palatino Linotype" w:eastAsiaTheme="minorEastAsia" w:hAnsi="Palatino Linotype" w:cstheme="minorBidi"/>
          <w:color w:val="000000" w:themeColor="text1"/>
          <w:lang w:val="es-ES_tradnl"/>
        </w:rPr>
        <w:t xml:space="preserve"> </w:t>
      </w:r>
      <w:r w:rsidRPr="00744A74">
        <w:rPr>
          <w:rFonts w:ascii="Palatino Linotype" w:eastAsiaTheme="minorEastAsia" w:hAnsi="Palatino Linotype" w:cstheme="minorBidi"/>
          <w:color w:val="000000" w:themeColor="text1"/>
          <w:lang w:val="es-ES_tradnl"/>
        </w:rPr>
        <w:t>electrónico</w:t>
      </w:r>
      <w:r w:rsidR="00BC4C9B" w:rsidRPr="00744A74">
        <w:rPr>
          <w:rFonts w:ascii="Palatino Linotype" w:eastAsiaTheme="minorEastAsia" w:hAnsi="Palatino Linotype" w:cstheme="minorBidi"/>
          <w:color w:val="000000" w:themeColor="text1"/>
          <w:lang w:val="es-ES_tradnl"/>
        </w:rPr>
        <w:t xml:space="preserve"> </w:t>
      </w:r>
      <w:r w:rsidRPr="00744A74">
        <w:rPr>
          <w:rFonts w:ascii="Palatino Linotype" w:eastAsiaTheme="minorEastAsia" w:hAnsi="Palatino Linotype" w:cstheme="minorBidi"/>
          <w:color w:val="000000" w:themeColor="text1"/>
          <w:lang w:val="es-ES_tradnl"/>
        </w:rPr>
        <w:t>que se describe a continuación:</w:t>
      </w:r>
    </w:p>
    <w:p w14:paraId="2C4ABD59" w14:textId="77777777" w:rsidR="00A3314E" w:rsidRPr="00744A74" w:rsidRDefault="00A3314E" w:rsidP="007D7513">
      <w:pPr>
        <w:pStyle w:val="Prrafodelista"/>
        <w:tabs>
          <w:tab w:val="left" w:pos="284"/>
          <w:tab w:val="left" w:pos="426"/>
        </w:tabs>
        <w:spacing w:line="360" w:lineRule="auto"/>
        <w:ind w:left="0"/>
        <w:contextualSpacing/>
        <w:jc w:val="both"/>
        <w:rPr>
          <w:rFonts w:ascii="Palatino Linotype" w:eastAsiaTheme="minorEastAsia" w:hAnsi="Palatino Linotype" w:cstheme="minorBidi"/>
          <w:color w:val="000000" w:themeColor="text1"/>
          <w:lang w:val="es-ES_tradnl"/>
        </w:rPr>
      </w:pPr>
    </w:p>
    <w:p w14:paraId="57202A91" w14:textId="690359EF" w:rsidR="00C0705A" w:rsidRPr="00744A74" w:rsidRDefault="00C0705A" w:rsidP="00640BE1">
      <w:pPr>
        <w:pStyle w:val="Prrafodelista"/>
        <w:numPr>
          <w:ilvl w:val="0"/>
          <w:numId w:val="4"/>
        </w:numPr>
        <w:tabs>
          <w:tab w:val="left" w:pos="284"/>
          <w:tab w:val="left" w:pos="426"/>
          <w:tab w:val="left" w:pos="993"/>
          <w:tab w:val="left" w:pos="1134"/>
        </w:tabs>
        <w:spacing w:line="360" w:lineRule="auto"/>
        <w:ind w:left="567" w:right="616" w:firstLine="0"/>
        <w:contextualSpacing/>
        <w:jc w:val="both"/>
        <w:rPr>
          <w:rFonts w:ascii="Palatino Linotype" w:eastAsiaTheme="minorEastAsia" w:hAnsi="Palatino Linotype" w:cstheme="minorBidi"/>
          <w:color w:val="000000" w:themeColor="text1"/>
          <w:lang w:val="es-ES_tradnl"/>
        </w:rPr>
      </w:pPr>
      <w:r w:rsidRPr="00744A74">
        <w:rPr>
          <w:rFonts w:ascii="Palatino Linotype" w:hAnsi="Palatino Linotype"/>
          <w:b/>
        </w:rPr>
        <w:t>Solicitud 33 (1).PDF</w:t>
      </w:r>
      <w:hyperlink r:id="rId8" w:tgtFrame="_blank" w:history="1"/>
      <w:r w:rsidR="00556E99" w:rsidRPr="00744A74">
        <w:rPr>
          <w:rFonts w:ascii="Palatino Linotype" w:eastAsiaTheme="minorEastAsia" w:hAnsi="Palatino Linotype" w:cstheme="minorBidi"/>
          <w:b/>
          <w:lang w:val="es-ES_tradnl"/>
        </w:rPr>
        <w:t>:</w:t>
      </w:r>
      <w:r w:rsidR="00556E99" w:rsidRPr="00744A74">
        <w:rPr>
          <w:rFonts w:ascii="Palatino Linotype" w:eastAsiaTheme="minorEastAsia" w:hAnsi="Palatino Linotype" w:cstheme="minorBidi"/>
          <w:lang w:val="es-ES_tradnl"/>
        </w:rPr>
        <w:t xml:space="preserve"> </w:t>
      </w:r>
      <w:r w:rsidR="00556E99" w:rsidRPr="00744A74">
        <w:rPr>
          <w:rFonts w:ascii="Palatino Linotype" w:eastAsiaTheme="minorEastAsia" w:hAnsi="Palatino Linotype" w:cstheme="minorBidi"/>
          <w:color w:val="000000" w:themeColor="text1"/>
          <w:lang w:val="es-ES_tradnl"/>
        </w:rPr>
        <w:t>D</w:t>
      </w:r>
      <w:r w:rsidR="00923BD9" w:rsidRPr="00744A74">
        <w:rPr>
          <w:rFonts w:ascii="Palatino Linotype" w:eastAsiaTheme="minorEastAsia" w:hAnsi="Palatino Linotype" w:cstheme="minorBidi"/>
          <w:color w:val="000000" w:themeColor="text1"/>
          <w:lang w:val="es-ES_tradnl"/>
        </w:rPr>
        <w:t xml:space="preserve">ocumento </w:t>
      </w:r>
      <w:r w:rsidR="0080388F" w:rsidRPr="00744A74">
        <w:rPr>
          <w:rFonts w:ascii="Palatino Linotype" w:eastAsiaTheme="minorEastAsia" w:hAnsi="Palatino Linotype" w:cstheme="minorBidi"/>
          <w:color w:val="000000" w:themeColor="text1"/>
          <w:lang w:val="es-ES_tradnl"/>
        </w:rPr>
        <w:t xml:space="preserve">electrónico </w:t>
      </w:r>
      <w:r w:rsidRPr="00744A74">
        <w:rPr>
          <w:rFonts w:ascii="Palatino Linotype" w:eastAsiaTheme="minorEastAsia" w:hAnsi="Palatino Linotype" w:cstheme="minorBidi"/>
          <w:color w:val="000000" w:themeColor="text1"/>
          <w:lang w:val="es-ES_tradnl"/>
        </w:rPr>
        <w:t xml:space="preserve">que una (01) hoja contiene el oficio SMDIF/PRE/OF/029/2022 dirigido al  </w:t>
      </w:r>
      <w:r w:rsidR="00A45195" w:rsidRPr="00744A74">
        <w:rPr>
          <w:rFonts w:ascii="Palatino Linotype" w:eastAsiaTheme="minorEastAsia" w:hAnsi="Palatino Linotype" w:cstheme="minorBidi"/>
          <w:color w:val="000000" w:themeColor="text1"/>
          <w:lang w:val="es-ES_tradnl"/>
        </w:rPr>
        <w:t xml:space="preserve">Titular de la Unidad de Transparencia y Acceso a la Información y suscrito por la Presidenta del Sistema para el Desarrollo Integral de la Familia </w:t>
      </w:r>
      <w:r w:rsidR="00332200" w:rsidRPr="00744A74">
        <w:rPr>
          <w:rFonts w:ascii="Palatino Linotype" w:eastAsiaTheme="minorEastAsia" w:hAnsi="Palatino Linotype" w:cstheme="minorBidi"/>
          <w:color w:val="000000" w:themeColor="text1"/>
          <w:lang w:val="es-ES_tradnl"/>
        </w:rPr>
        <w:t xml:space="preserve">del Ayuntamiento de </w:t>
      </w:r>
      <w:proofErr w:type="spellStart"/>
      <w:r w:rsidR="00332200" w:rsidRPr="00744A74">
        <w:rPr>
          <w:rFonts w:ascii="Palatino Linotype" w:eastAsiaTheme="minorEastAsia" w:hAnsi="Palatino Linotype" w:cstheme="minorBidi"/>
          <w:color w:val="000000" w:themeColor="text1"/>
          <w:lang w:val="es-ES_tradnl"/>
        </w:rPr>
        <w:t>Tequixquiac</w:t>
      </w:r>
      <w:proofErr w:type="spellEnd"/>
      <w:r w:rsidR="00332200" w:rsidRPr="00744A74">
        <w:rPr>
          <w:rFonts w:ascii="Palatino Linotype" w:eastAsiaTheme="minorEastAsia" w:hAnsi="Palatino Linotype" w:cstheme="minorBidi"/>
          <w:color w:val="000000" w:themeColor="text1"/>
          <w:lang w:val="es-ES_tradnl"/>
        </w:rPr>
        <w:t>, mediante el cual se refiere que “</w:t>
      </w:r>
      <w:r w:rsidR="00332200" w:rsidRPr="00744A74">
        <w:rPr>
          <w:rFonts w:ascii="Palatino Linotype" w:eastAsiaTheme="minorEastAsia" w:hAnsi="Palatino Linotype" w:cstheme="minorBidi"/>
          <w:i/>
          <w:color w:val="000000" w:themeColor="text1"/>
          <w:lang w:val="es-ES_tradnl"/>
        </w:rPr>
        <w:t xml:space="preserve">el tabulador de sueldos del Sistema DIF de </w:t>
      </w:r>
      <w:proofErr w:type="spellStart"/>
      <w:r w:rsidR="00332200" w:rsidRPr="00744A74">
        <w:rPr>
          <w:rFonts w:ascii="Palatino Linotype" w:eastAsiaTheme="minorEastAsia" w:hAnsi="Palatino Linotype" w:cstheme="minorBidi"/>
          <w:i/>
          <w:color w:val="000000" w:themeColor="text1"/>
          <w:lang w:val="es-ES_tradnl"/>
        </w:rPr>
        <w:t>Tequixquiac</w:t>
      </w:r>
      <w:proofErr w:type="spellEnd"/>
      <w:r w:rsidR="00332200" w:rsidRPr="00744A74">
        <w:rPr>
          <w:rFonts w:ascii="Palatino Linotype" w:eastAsiaTheme="minorEastAsia" w:hAnsi="Palatino Linotype" w:cstheme="minorBidi"/>
          <w:i/>
          <w:color w:val="000000" w:themeColor="text1"/>
          <w:lang w:val="es-ES_tradnl"/>
        </w:rPr>
        <w:t xml:space="preserve"> de la administración actual 2022-2024, no se puede proporcionar en estos momentos, ya que, la fecha de entrega es el 24 de febrero del 2022,por lo cual aún no se tiene autorizado”  </w:t>
      </w:r>
    </w:p>
    <w:p w14:paraId="14F2B2DA" w14:textId="77777777" w:rsidR="00C0705A" w:rsidRPr="00744A74" w:rsidRDefault="00C0705A" w:rsidP="00343FE2">
      <w:pPr>
        <w:tabs>
          <w:tab w:val="left" w:pos="284"/>
          <w:tab w:val="left" w:pos="426"/>
          <w:tab w:val="left" w:pos="993"/>
          <w:tab w:val="left" w:pos="1134"/>
        </w:tabs>
        <w:spacing w:line="360" w:lineRule="auto"/>
        <w:ind w:right="616"/>
        <w:contextualSpacing/>
        <w:jc w:val="both"/>
        <w:rPr>
          <w:rFonts w:ascii="Palatino Linotype" w:hAnsi="Palatino Linotype"/>
          <w:b/>
        </w:rPr>
      </w:pPr>
    </w:p>
    <w:p w14:paraId="4BB5C5BA" w14:textId="7E47B342" w:rsidR="00EA0165" w:rsidRPr="00744A74" w:rsidRDefault="00EA0165" w:rsidP="00343FE2">
      <w:pPr>
        <w:pStyle w:val="Prrafodelista"/>
        <w:numPr>
          <w:ilvl w:val="0"/>
          <w:numId w:val="2"/>
        </w:numPr>
        <w:tabs>
          <w:tab w:val="left" w:pos="0"/>
          <w:tab w:val="left" w:pos="426"/>
        </w:tabs>
        <w:spacing w:line="360" w:lineRule="auto"/>
        <w:ind w:left="0" w:firstLine="0"/>
        <w:contextualSpacing/>
        <w:jc w:val="both"/>
        <w:rPr>
          <w:rFonts w:ascii="Palatino Linotype" w:eastAsiaTheme="minorEastAsia" w:hAnsi="Palatino Linotype" w:cstheme="minorBidi"/>
          <w:color w:val="000000" w:themeColor="text1"/>
          <w:lang w:val="es-ES_tradnl"/>
        </w:rPr>
      </w:pPr>
      <w:r w:rsidRPr="00744A74">
        <w:rPr>
          <w:rFonts w:ascii="Palatino Linotype" w:hAnsi="Palatino Linotype" w:cs="Arial"/>
          <w:color w:val="000000" w:themeColor="text1"/>
        </w:rPr>
        <w:t xml:space="preserve">Derivado de la respuesta emitida por el </w:t>
      </w:r>
      <w:r w:rsidRPr="00744A74">
        <w:rPr>
          <w:rFonts w:ascii="Palatino Linotype" w:hAnsi="Palatino Linotype" w:cs="Arial"/>
          <w:b/>
          <w:color w:val="000000" w:themeColor="text1"/>
        </w:rPr>
        <w:t>SUJETO OBLIGADO</w:t>
      </w:r>
      <w:r w:rsidRPr="00744A74">
        <w:rPr>
          <w:rFonts w:ascii="Palatino Linotype" w:hAnsi="Palatino Linotype" w:cs="Arial"/>
          <w:color w:val="000000" w:themeColor="text1"/>
        </w:rPr>
        <w:t>, e</w:t>
      </w:r>
      <w:r w:rsidR="00343FE2" w:rsidRPr="00744A74">
        <w:rPr>
          <w:rFonts w:ascii="Palatino Linotype" w:hAnsi="Palatino Linotype" w:cs="Arial"/>
          <w:color w:val="000000" w:themeColor="text1"/>
        </w:rPr>
        <w:t>l dieciséis (16</w:t>
      </w:r>
      <w:r w:rsidR="00AB7DB9" w:rsidRPr="00744A74">
        <w:rPr>
          <w:rFonts w:ascii="Palatino Linotype" w:hAnsi="Palatino Linotype" w:cs="Arial"/>
          <w:color w:val="000000" w:themeColor="text1"/>
        </w:rPr>
        <w:t>)</w:t>
      </w:r>
      <w:r w:rsidR="00917444" w:rsidRPr="00744A74">
        <w:rPr>
          <w:rFonts w:ascii="Palatino Linotype" w:hAnsi="Palatino Linotype" w:cs="Arial"/>
          <w:color w:val="000000" w:themeColor="text1"/>
        </w:rPr>
        <w:t xml:space="preserve"> de</w:t>
      </w:r>
      <w:r w:rsidR="00D11854" w:rsidRPr="00744A74">
        <w:rPr>
          <w:rFonts w:ascii="Palatino Linotype" w:hAnsi="Palatino Linotype" w:cs="Arial"/>
          <w:color w:val="000000" w:themeColor="text1"/>
        </w:rPr>
        <w:t xml:space="preserve"> febrero</w:t>
      </w:r>
      <w:r w:rsidR="00E81502" w:rsidRPr="00744A74">
        <w:rPr>
          <w:rFonts w:ascii="Palatino Linotype" w:hAnsi="Palatino Linotype" w:cs="Arial"/>
          <w:color w:val="000000" w:themeColor="text1"/>
        </w:rPr>
        <w:t xml:space="preserve"> </w:t>
      </w:r>
      <w:r w:rsidR="00917444" w:rsidRPr="00744A74">
        <w:rPr>
          <w:rFonts w:ascii="Palatino Linotype" w:hAnsi="Palatino Linotype" w:cs="Arial"/>
          <w:color w:val="000000" w:themeColor="text1"/>
        </w:rPr>
        <w:t>d</w:t>
      </w:r>
      <w:r w:rsidR="00233D1C" w:rsidRPr="00744A74">
        <w:rPr>
          <w:rFonts w:ascii="Palatino Linotype" w:hAnsi="Palatino Linotype" w:cs="Arial"/>
          <w:color w:val="000000" w:themeColor="text1"/>
        </w:rPr>
        <w:t xml:space="preserve">e dos mil </w:t>
      </w:r>
      <w:r w:rsidR="00E81502" w:rsidRPr="00744A74">
        <w:rPr>
          <w:rFonts w:ascii="Palatino Linotype" w:hAnsi="Palatino Linotype" w:cs="Arial"/>
          <w:color w:val="000000" w:themeColor="text1"/>
        </w:rPr>
        <w:t>veintidós</w:t>
      </w:r>
      <w:r w:rsidRPr="00744A74">
        <w:rPr>
          <w:rFonts w:ascii="Palatino Linotype" w:hAnsi="Palatino Linotype" w:cs="Arial"/>
          <w:color w:val="000000" w:themeColor="text1"/>
        </w:rPr>
        <w:t>, el particular interpuso el recurso de revisión</w:t>
      </w:r>
      <w:r w:rsidR="00343FE2" w:rsidRPr="00744A74">
        <w:rPr>
          <w:rFonts w:ascii="Palatino Linotype" w:hAnsi="Palatino Linotype" w:cs="Arial"/>
          <w:color w:val="000000" w:themeColor="text1"/>
        </w:rPr>
        <w:t xml:space="preserve"> </w:t>
      </w:r>
      <w:r w:rsidR="00343FE2" w:rsidRPr="00744A74">
        <w:rPr>
          <w:rFonts w:ascii="Palatino Linotype" w:hAnsi="Palatino Linotype" w:cs="Arial"/>
          <w:b/>
          <w:color w:val="000000" w:themeColor="text1"/>
        </w:rPr>
        <w:t>00893/INFOEM/IP/RR/2022</w:t>
      </w:r>
      <w:r w:rsidRPr="00744A74">
        <w:rPr>
          <w:rFonts w:ascii="Palatino Linotype" w:eastAsia="Calibri" w:hAnsi="Palatino Linotype" w:cs="Arial"/>
          <w:b/>
          <w:color w:val="000000" w:themeColor="text1"/>
        </w:rPr>
        <w:t>;</w:t>
      </w:r>
      <w:r w:rsidRPr="00744A74">
        <w:rPr>
          <w:rFonts w:ascii="Palatino Linotype" w:hAnsi="Palatino Linotype" w:cs="Arial"/>
          <w:color w:val="000000" w:themeColor="text1"/>
        </w:rPr>
        <w:t xml:space="preserve"> impugnación en la que refirió lo siguiente:</w:t>
      </w:r>
    </w:p>
    <w:p w14:paraId="176F4252" w14:textId="77777777" w:rsidR="00EA0165" w:rsidRPr="00744A74" w:rsidRDefault="00EA0165" w:rsidP="007D7513">
      <w:pPr>
        <w:tabs>
          <w:tab w:val="left" w:pos="426"/>
        </w:tabs>
        <w:spacing w:line="360" w:lineRule="auto"/>
        <w:ind w:left="284"/>
        <w:contextualSpacing/>
        <w:jc w:val="both"/>
        <w:rPr>
          <w:rFonts w:ascii="Palatino Linotype" w:hAnsi="Palatino Linotype" w:cs="Arial"/>
          <w:color w:val="000000" w:themeColor="text1"/>
        </w:rPr>
      </w:pPr>
    </w:p>
    <w:p w14:paraId="224FFDC9" w14:textId="1269660A" w:rsidR="00EA0165" w:rsidRPr="00744A74" w:rsidRDefault="00EA0165" w:rsidP="00343FE2">
      <w:pPr>
        <w:numPr>
          <w:ilvl w:val="0"/>
          <w:numId w:val="1"/>
        </w:numPr>
        <w:tabs>
          <w:tab w:val="left" w:pos="426"/>
          <w:tab w:val="left" w:pos="567"/>
        </w:tabs>
        <w:spacing w:line="360" w:lineRule="auto"/>
        <w:ind w:left="851" w:right="616" w:hanging="284"/>
        <w:contextualSpacing/>
        <w:jc w:val="both"/>
        <w:rPr>
          <w:rFonts w:ascii="Palatino Linotype" w:hAnsi="Palatino Linotype" w:cs="Arial"/>
          <w:color w:val="000000" w:themeColor="text1"/>
        </w:rPr>
      </w:pPr>
      <w:r w:rsidRPr="00744A74">
        <w:rPr>
          <w:rFonts w:ascii="Palatino Linotype" w:hAnsi="Palatino Linotype" w:cs="Arial"/>
          <w:b/>
          <w:color w:val="000000" w:themeColor="text1"/>
        </w:rPr>
        <w:t>Acto impugnado:</w:t>
      </w:r>
      <w:r w:rsidRPr="00744A74">
        <w:rPr>
          <w:rFonts w:ascii="Palatino Linotype" w:hAnsi="Palatino Linotype" w:cs="Arial"/>
          <w:color w:val="000000" w:themeColor="text1"/>
        </w:rPr>
        <w:t xml:space="preserve"> </w:t>
      </w:r>
      <w:r w:rsidRPr="00744A74">
        <w:rPr>
          <w:rFonts w:ascii="Palatino Linotype" w:hAnsi="Palatino Linotype" w:cs="Arial"/>
          <w:i/>
          <w:color w:val="000000" w:themeColor="text1"/>
        </w:rPr>
        <w:t>“</w:t>
      </w:r>
      <w:r w:rsidR="00343FE2" w:rsidRPr="00744A74">
        <w:rPr>
          <w:rFonts w:ascii="Palatino Linotype" w:hAnsi="Palatino Linotype" w:cs="Arial"/>
          <w:i/>
          <w:color w:val="000000" w:themeColor="text1"/>
        </w:rPr>
        <w:t>Número de Folio de la Solicitud: 00033/TEQUIXQU/IP/2022</w:t>
      </w:r>
      <w:r w:rsidR="00AB7DB9" w:rsidRPr="00744A74">
        <w:rPr>
          <w:rFonts w:ascii="Palatino Linotype" w:hAnsi="Palatino Linotype" w:cs="Arial"/>
          <w:i/>
          <w:color w:val="000000" w:themeColor="text1"/>
        </w:rPr>
        <w:t>.”</w:t>
      </w:r>
      <w:r w:rsidRPr="00744A74">
        <w:rPr>
          <w:rFonts w:ascii="Palatino Linotype" w:hAnsi="Palatino Linotype" w:cs="Arial"/>
          <w:color w:val="000000" w:themeColor="text1"/>
        </w:rPr>
        <w:t>(Sic).</w:t>
      </w:r>
    </w:p>
    <w:p w14:paraId="71C7D21F" w14:textId="77777777" w:rsidR="00EA0165" w:rsidRPr="00744A74" w:rsidRDefault="00EA0165" w:rsidP="00E81502">
      <w:pPr>
        <w:tabs>
          <w:tab w:val="left" w:pos="0"/>
        </w:tabs>
        <w:spacing w:line="360" w:lineRule="auto"/>
        <w:ind w:left="567" w:right="616"/>
        <w:contextualSpacing/>
        <w:jc w:val="both"/>
        <w:rPr>
          <w:rFonts w:ascii="Palatino Linotype" w:hAnsi="Palatino Linotype" w:cs="Arial"/>
          <w:color w:val="000000" w:themeColor="text1"/>
        </w:rPr>
      </w:pPr>
    </w:p>
    <w:p w14:paraId="16E57192" w14:textId="4ADB5F48" w:rsidR="00EA0165" w:rsidRPr="00744A74" w:rsidRDefault="00EA0165" w:rsidP="00D11854">
      <w:pPr>
        <w:numPr>
          <w:ilvl w:val="0"/>
          <w:numId w:val="1"/>
        </w:numPr>
        <w:tabs>
          <w:tab w:val="left" w:pos="0"/>
        </w:tabs>
        <w:spacing w:line="360" w:lineRule="auto"/>
        <w:ind w:left="810" w:right="616" w:hanging="270"/>
        <w:contextualSpacing/>
        <w:jc w:val="both"/>
        <w:rPr>
          <w:rFonts w:ascii="Palatino Linotype" w:hAnsi="Palatino Linotype" w:cs="Arial"/>
          <w:color w:val="000000" w:themeColor="text1"/>
        </w:rPr>
      </w:pPr>
      <w:r w:rsidRPr="00744A74">
        <w:rPr>
          <w:rFonts w:ascii="Palatino Linotype" w:hAnsi="Palatino Linotype" w:cs="Arial"/>
          <w:b/>
          <w:color w:val="000000" w:themeColor="text1"/>
        </w:rPr>
        <w:t>Razones o motivos de inconformidad:</w:t>
      </w:r>
      <w:r w:rsidRPr="00744A74">
        <w:rPr>
          <w:rFonts w:ascii="Palatino Linotype" w:hAnsi="Palatino Linotype" w:cs="Arial"/>
          <w:color w:val="000000" w:themeColor="text1"/>
        </w:rPr>
        <w:t xml:space="preserve"> </w:t>
      </w:r>
      <w:r w:rsidRPr="00744A74">
        <w:rPr>
          <w:rFonts w:ascii="Palatino Linotype" w:hAnsi="Palatino Linotype" w:cs="Arial"/>
          <w:i/>
          <w:color w:val="000000" w:themeColor="text1"/>
        </w:rPr>
        <w:t>“</w:t>
      </w:r>
      <w:r w:rsidR="00343FE2" w:rsidRPr="00744A74">
        <w:rPr>
          <w:rFonts w:ascii="Palatino Linotype" w:hAnsi="Palatino Linotype" w:cs="Arial"/>
          <w:i/>
          <w:color w:val="000000" w:themeColor="text1"/>
        </w:rPr>
        <w:t>Negativa de enviar la información solicitada</w:t>
      </w:r>
      <w:r w:rsidRPr="00744A74">
        <w:rPr>
          <w:rFonts w:ascii="Palatino Linotype" w:hAnsi="Palatino Linotype" w:cs="Arial"/>
          <w:i/>
          <w:color w:val="000000" w:themeColor="text1"/>
        </w:rPr>
        <w:t xml:space="preserve">” </w:t>
      </w:r>
      <w:r w:rsidRPr="00744A74">
        <w:rPr>
          <w:rFonts w:ascii="Palatino Linotype" w:hAnsi="Palatino Linotype" w:cs="Arial"/>
          <w:color w:val="000000" w:themeColor="text1"/>
        </w:rPr>
        <w:t>(Sic).</w:t>
      </w:r>
    </w:p>
    <w:p w14:paraId="552C6645" w14:textId="77777777" w:rsidR="001B234C" w:rsidRPr="00744A74" w:rsidRDefault="001B234C" w:rsidP="007D7513">
      <w:pPr>
        <w:tabs>
          <w:tab w:val="left" w:pos="0"/>
        </w:tabs>
        <w:spacing w:line="360" w:lineRule="auto"/>
        <w:ind w:right="616"/>
        <w:contextualSpacing/>
        <w:jc w:val="both"/>
        <w:rPr>
          <w:rFonts w:ascii="Palatino Linotype" w:hAnsi="Palatino Linotype" w:cs="Arial"/>
          <w:color w:val="000000" w:themeColor="text1"/>
        </w:rPr>
      </w:pPr>
    </w:p>
    <w:p w14:paraId="7B42BA50" w14:textId="38D65371" w:rsidR="00EA0165" w:rsidRPr="00744A74" w:rsidRDefault="00EA0165"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44A74">
        <w:rPr>
          <w:rFonts w:ascii="Palatino Linotype" w:hAnsi="Palatino Linotype" w:cs="Arial"/>
          <w:color w:val="000000" w:themeColor="text1"/>
        </w:rPr>
        <w:t xml:space="preserve">Se registró el recurso de revisión bajo el número de expediente </w:t>
      </w:r>
      <w:r w:rsidRPr="00744A74">
        <w:rPr>
          <w:rFonts w:ascii="Palatino Linotype" w:eastAsiaTheme="minorEastAsia" w:hAnsi="Palatino Linotype" w:cs="Arial"/>
          <w:bCs/>
          <w:color w:val="000000" w:themeColor="text1"/>
          <w:lang w:val="es-ES_tradnl"/>
        </w:rPr>
        <w:t xml:space="preserve">al rubro indicado, asimismo, con fundamento en lo dispuesto por el </w:t>
      </w:r>
      <w:r w:rsidRPr="00744A74">
        <w:rPr>
          <w:rFonts w:ascii="Palatino Linotype" w:eastAsia="Calibri" w:hAnsi="Palatino Linotype" w:cs="Arial"/>
          <w:color w:val="000000" w:themeColor="text1"/>
        </w:rPr>
        <w:t xml:space="preserve">artículo 185 fracción I de la </w:t>
      </w:r>
      <w:r w:rsidRPr="00744A74">
        <w:rPr>
          <w:rFonts w:ascii="Palatino Linotype" w:eastAsia="Calibri" w:hAnsi="Palatino Linotype" w:cs="Arial"/>
          <w:b/>
          <w:color w:val="000000" w:themeColor="text1"/>
        </w:rPr>
        <w:t xml:space="preserve">Ley de </w:t>
      </w:r>
      <w:r w:rsidRPr="00744A74">
        <w:rPr>
          <w:rFonts w:ascii="Palatino Linotype" w:eastAsia="Calibri" w:hAnsi="Palatino Linotype" w:cs="Arial"/>
          <w:b/>
          <w:color w:val="000000" w:themeColor="text1"/>
        </w:rPr>
        <w:lastRenderedPageBreak/>
        <w:t xml:space="preserve">Transparencia y Acceso a la Información Pública del Estado de México y Municipios </w:t>
      </w:r>
      <w:r w:rsidR="005E6282" w:rsidRPr="00744A74">
        <w:rPr>
          <w:rFonts w:ascii="Palatino Linotype" w:hAnsi="Palatino Linotype" w:cs="Arial"/>
          <w:color w:val="000000" w:themeColor="text1"/>
        </w:rPr>
        <w:t>se turnó a</w:t>
      </w:r>
      <w:r w:rsidR="00351568" w:rsidRPr="00744A74">
        <w:rPr>
          <w:rFonts w:ascii="Palatino Linotype" w:hAnsi="Palatino Linotype" w:cs="Arial"/>
          <w:color w:val="000000" w:themeColor="text1"/>
        </w:rPr>
        <w:t xml:space="preserve"> la </w:t>
      </w:r>
      <w:r w:rsidR="00E3149E" w:rsidRPr="00744A74">
        <w:rPr>
          <w:rFonts w:ascii="Palatino Linotype" w:hAnsi="Palatino Linotype" w:cs="Arial"/>
          <w:b/>
          <w:color w:val="000000" w:themeColor="text1"/>
        </w:rPr>
        <w:t>C</w:t>
      </w:r>
      <w:r w:rsidR="00351568" w:rsidRPr="00744A74">
        <w:rPr>
          <w:rFonts w:ascii="Palatino Linotype" w:hAnsi="Palatino Linotype" w:cs="Arial"/>
          <w:b/>
          <w:color w:val="000000" w:themeColor="text1"/>
        </w:rPr>
        <w:t>omisionada María del Rosario Mejía Ayala</w:t>
      </w:r>
      <w:r w:rsidRPr="00744A74">
        <w:rPr>
          <w:rFonts w:ascii="Palatino Linotype" w:hAnsi="Palatino Linotype" w:cs="Arial"/>
          <w:b/>
          <w:color w:val="000000" w:themeColor="text1"/>
        </w:rPr>
        <w:t xml:space="preserve">, </w:t>
      </w:r>
      <w:r w:rsidRPr="00744A74">
        <w:rPr>
          <w:rFonts w:ascii="Palatino Linotype" w:hAnsi="Palatino Linotype" w:cs="Arial"/>
          <w:color w:val="000000" w:themeColor="text1"/>
        </w:rPr>
        <w:t xml:space="preserve">con el objeto de </w:t>
      </w:r>
      <w:r w:rsidRPr="00744A74">
        <w:rPr>
          <w:rFonts w:ascii="Palatino Linotype" w:hAnsi="Palatino Linotype" w:cs="Arial"/>
          <w:color w:val="000000" w:themeColor="text1"/>
          <w:lang w:val="es-MX"/>
        </w:rPr>
        <w:t>su análisis.</w:t>
      </w:r>
    </w:p>
    <w:p w14:paraId="3D6E1B39" w14:textId="2094837E" w:rsidR="00BB030C" w:rsidRPr="00744A74" w:rsidRDefault="00BB030C" w:rsidP="007D7513">
      <w:pPr>
        <w:tabs>
          <w:tab w:val="left" w:pos="426"/>
        </w:tabs>
        <w:spacing w:line="360" w:lineRule="auto"/>
        <w:contextualSpacing/>
        <w:jc w:val="both"/>
        <w:rPr>
          <w:rFonts w:ascii="Palatino Linotype" w:eastAsia="Calibri" w:hAnsi="Palatino Linotype" w:cs="Arial"/>
          <w:color w:val="000000" w:themeColor="text1"/>
        </w:rPr>
      </w:pPr>
    </w:p>
    <w:p w14:paraId="78EABB65" w14:textId="62DE3265" w:rsidR="00EA0165" w:rsidRPr="00744A74" w:rsidRDefault="00351568" w:rsidP="007D7513">
      <w:pPr>
        <w:pStyle w:val="Prrafodelista"/>
        <w:numPr>
          <w:ilvl w:val="0"/>
          <w:numId w:val="2"/>
        </w:numPr>
        <w:tabs>
          <w:tab w:val="left" w:pos="426"/>
        </w:tabs>
        <w:spacing w:line="360" w:lineRule="auto"/>
        <w:ind w:left="0" w:firstLine="0"/>
        <w:contextualSpacing/>
        <w:jc w:val="both"/>
        <w:rPr>
          <w:rFonts w:ascii="Palatino Linotype" w:eastAsia="Calibri" w:hAnsi="Palatino Linotype" w:cs="Arial"/>
          <w:color w:val="000000" w:themeColor="text1"/>
        </w:rPr>
      </w:pPr>
      <w:r w:rsidRPr="00744A74">
        <w:rPr>
          <w:rFonts w:ascii="Palatino Linotype" w:hAnsi="Palatino Linotype" w:cs="Arial"/>
          <w:color w:val="000000" w:themeColor="text1"/>
        </w:rPr>
        <w:t xml:space="preserve">La </w:t>
      </w:r>
      <w:r w:rsidRPr="00744A74">
        <w:rPr>
          <w:rFonts w:ascii="Palatino Linotype" w:hAnsi="Palatino Linotype" w:cs="Arial"/>
          <w:b/>
          <w:color w:val="000000" w:themeColor="text1"/>
        </w:rPr>
        <w:t>Comisionada María del Rosario Mejía Ayala</w:t>
      </w:r>
      <w:r w:rsidR="00EA0165" w:rsidRPr="00744A74">
        <w:rPr>
          <w:rFonts w:ascii="Palatino Linotype" w:eastAsia="Calibri" w:hAnsi="Palatino Linotype" w:cs="Arial"/>
          <w:color w:val="000000" w:themeColor="text1"/>
        </w:rPr>
        <w:t>, con fundamento en lo dispuesto por el artículo 185 fracción II de la ley de la materia, a t</w:t>
      </w:r>
      <w:r w:rsidR="007A237F" w:rsidRPr="00744A74">
        <w:rPr>
          <w:rFonts w:ascii="Palatino Linotype" w:eastAsia="Calibri" w:hAnsi="Palatino Linotype" w:cs="Arial"/>
          <w:color w:val="000000" w:themeColor="text1"/>
        </w:rPr>
        <w:t xml:space="preserve">ravés del </w:t>
      </w:r>
      <w:r w:rsidR="00343FE2" w:rsidRPr="00744A74">
        <w:rPr>
          <w:rFonts w:ascii="Palatino Linotype" w:eastAsia="Calibri" w:hAnsi="Palatino Linotype" w:cs="Arial"/>
          <w:color w:val="000000" w:themeColor="text1"/>
        </w:rPr>
        <w:t>acuerdo de admisión de veintitrés</w:t>
      </w:r>
      <w:r w:rsidR="008426D8" w:rsidRPr="00744A74">
        <w:rPr>
          <w:rFonts w:ascii="Palatino Linotype" w:eastAsia="Calibri" w:hAnsi="Palatino Linotype" w:cs="Arial"/>
          <w:color w:val="000000" w:themeColor="text1"/>
        </w:rPr>
        <w:t xml:space="preserve"> </w:t>
      </w:r>
      <w:r w:rsidR="00EA0165" w:rsidRPr="00744A74">
        <w:rPr>
          <w:rFonts w:ascii="Palatino Linotype" w:eastAsia="Calibri" w:hAnsi="Palatino Linotype" w:cs="Arial"/>
          <w:color w:val="000000" w:themeColor="text1"/>
        </w:rPr>
        <w:t>(</w:t>
      </w:r>
      <w:r w:rsidR="00343FE2" w:rsidRPr="00744A74">
        <w:rPr>
          <w:rFonts w:ascii="Palatino Linotype" w:eastAsia="Calibri" w:hAnsi="Palatino Linotype" w:cs="Arial"/>
          <w:color w:val="000000" w:themeColor="text1"/>
        </w:rPr>
        <w:t>23</w:t>
      </w:r>
      <w:r w:rsidR="00EA0165" w:rsidRPr="00744A74">
        <w:rPr>
          <w:rFonts w:ascii="Palatino Linotype" w:eastAsia="Calibri" w:hAnsi="Palatino Linotype" w:cs="Arial"/>
          <w:color w:val="000000" w:themeColor="text1"/>
        </w:rPr>
        <w:t>) de</w:t>
      </w:r>
      <w:r w:rsidR="00E81502" w:rsidRPr="00744A74">
        <w:rPr>
          <w:rFonts w:ascii="Palatino Linotype" w:eastAsia="Calibri" w:hAnsi="Palatino Linotype" w:cs="Arial"/>
          <w:color w:val="000000" w:themeColor="text1"/>
        </w:rPr>
        <w:t xml:space="preserve"> febrero de dos mil veintidós</w:t>
      </w:r>
      <w:r w:rsidR="00EA0165" w:rsidRPr="00744A74">
        <w:rPr>
          <w:rFonts w:ascii="Palatino Linotype" w:eastAsia="Calibri" w:hAnsi="Palatino Linotype" w:cs="Arial"/>
          <w:color w:val="000000" w:themeColor="text1"/>
        </w:rPr>
        <w:t xml:space="preserve">, puso a disposición de las partes el expediente electrónico </w:t>
      </w:r>
      <w:r w:rsidR="00EA0165" w:rsidRPr="00744A74">
        <w:rPr>
          <w:rFonts w:ascii="Palatino Linotype" w:eastAsia="Calibri" w:hAnsi="Palatino Linotype" w:cs="Arial"/>
          <w:color w:val="000000" w:themeColor="text1"/>
          <w:lang w:val="es-ES_tradnl"/>
        </w:rPr>
        <w:t xml:space="preserve">vía </w:t>
      </w:r>
      <w:r w:rsidR="00EA0165" w:rsidRPr="00744A74">
        <w:rPr>
          <w:rFonts w:ascii="Palatino Linotype" w:eastAsia="Calibri" w:hAnsi="Palatino Linotype" w:cs="Arial"/>
          <w:color w:val="000000" w:themeColor="text1"/>
        </w:rPr>
        <w:t xml:space="preserve">Sistema de Acceso a la Información Mexiquense a efecto de que en un plazo máximo de siete días manifestaran lo que a su derecho convinieran, ofrecieran pruebas y alegatos según corresponda a los casos concretos, de esta forma para que el </w:t>
      </w:r>
      <w:r w:rsidR="00EA0165" w:rsidRPr="00744A74">
        <w:rPr>
          <w:rFonts w:ascii="Palatino Linotype" w:eastAsia="Calibri" w:hAnsi="Palatino Linotype" w:cs="Arial"/>
          <w:b/>
          <w:color w:val="000000" w:themeColor="text1"/>
        </w:rPr>
        <w:t>SUJETO OBLIGADO</w:t>
      </w:r>
      <w:r w:rsidR="00EA0165" w:rsidRPr="00744A74">
        <w:rPr>
          <w:rFonts w:ascii="Palatino Linotype" w:eastAsia="Calibri" w:hAnsi="Palatino Linotype" w:cs="Arial"/>
          <w:color w:val="000000" w:themeColor="text1"/>
        </w:rPr>
        <w:t xml:space="preserve"> presentara el</w:t>
      </w:r>
      <w:r w:rsidR="00266490" w:rsidRPr="00744A74">
        <w:rPr>
          <w:rFonts w:ascii="Palatino Linotype" w:eastAsia="Calibri" w:hAnsi="Palatino Linotype" w:cs="Arial"/>
          <w:color w:val="000000" w:themeColor="text1"/>
        </w:rPr>
        <w:t xml:space="preserve"> </w:t>
      </w:r>
      <w:r w:rsidR="00976C25" w:rsidRPr="00744A74">
        <w:rPr>
          <w:rFonts w:ascii="Palatino Linotype" w:eastAsia="Calibri" w:hAnsi="Palatino Linotype" w:cs="Arial"/>
          <w:color w:val="000000" w:themeColor="text1"/>
        </w:rPr>
        <w:t xml:space="preserve">informe justificado procedente, situación que no aconteció por las partes. </w:t>
      </w:r>
    </w:p>
    <w:p w14:paraId="068D7840" w14:textId="4E8A4CF9" w:rsidR="001B234C" w:rsidRPr="00744A74" w:rsidRDefault="001B234C" w:rsidP="003C23B9">
      <w:pPr>
        <w:tabs>
          <w:tab w:val="left" w:pos="284"/>
        </w:tabs>
        <w:spacing w:line="360" w:lineRule="auto"/>
        <w:ind w:right="616"/>
        <w:contextualSpacing/>
        <w:jc w:val="both"/>
        <w:rPr>
          <w:rFonts w:ascii="Palatino Linotype" w:eastAsia="Calibri" w:hAnsi="Palatino Linotype" w:cs="Arial"/>
          <w:b/>
        </w:rPr>
      </w:pPr>
      <w:bookmarkStart w:id="4" w:name="_Toc461555889"/>
      <w:bookmarkStart w:id="5" w:name="_Toc466371858"/>
    </w:p>
    <w:p w14:paraId="7D15F30F" w14:textId="6463BBA5" w:rsidR="00A47AE2" w:rsidRPr="00744A74" w:rsidRDefault="00A47AE2" w:rsidP="00640BE1">
      <w:pPr>
        <w:pStyle w:val="Prrafodelista"/>
        <w:numPr>
          <w:ilvl w:val="0"/>
          <w:numId w:val="3"/>
        </w:numPr>
        <w:tabs>
          <w:tab w:val="left" w:pos="426"/>
        </w:tabs>
        <w:spacing w:line="360" w:lineRule="auto"/>
        <w:ind w:left="0" w:firstLine="0"/>
        <w:contextualSpacing/>
        <w:jc w:val="both"/>
        <w:rPr>
          <w:rFonts w:ascii="Palatino Linotype" w:eastAsiaTheme="minorEastAsia" w:hAnsi="Palatino Linotype" w:cstheme="minorBidi"/>
          <w:b/>
          <w:color w:val="000000" w:themeColor="text1"/>
          <w:lang w:val="es-ES_tradnl"/>
        </w:rPr>
      </w:pPr>
      <w:r w:rsidRPr="00744A74">
        <w:rPr>
          <w:rFonts w:ascii="Palatino Linotype" w:eastAsiaTheme="minorEastAsia" w:hAnsi="Palatino Linotype" w:cstheme="minorBidi"/>
          <w:color w:val="000000" w:themeColor="text1"/>
          <w:lang w:val="es-ES_tradnl"/>
        </w:rPr>
        <w:t>Así las cosas, la</w:t>
      </w:r>
      <w:r w:rsidRPr="00744A74">
        <w:rPr>
          <w:rFonts w:ascii="Palatino Linotype" w:eastAsiaTheme="minorEastAsia" w:hAnsi="Palatino Linotype" w:cstheme="minorBidi"/>
          <w:b/>
          <w:color w:val="000000" w:themeColor="text1"/>
          <w:lang w:val="es-ES_tradnl"/>
        </w:rPr>
        <w:t xml:space="preserve"> Comisionada María del Rosario Mejía Ayala</w:t>
      </w:r>
      <w:r w:rsidRPr="00744A74">
        <w:rPr>
          <w:rFonts w:ascii="Palatino Linotype" w:eastAsiaTheme="minorEastAsia" w:hAnsi="Palatino Linotype" w:cstheme="minorBidi"/>
          <w:color w:val="000000" w:themeColor="text1"/>
          <w:lang w:val="es-ES_tradnl"/>
        </w:rPr>
        <w:t xml:space="preserve"> decretó el cierre de instrucción </w:t>
      </w:r>
      <w:r w:rsidR="00FA6732" w:rsidRPr="00744A74">
        <w:rPr>
          <w:rFonts w:ascii="Palatino Linotype" w:eastAsiaTheme="minorEastAsia" w:hAnsi="Palatino Linotype" w:cstheme="minorBidi"/>
          <w:color w:val="000000" w:themeColor="text1"/>
          <w:lang w:val="es-ES_tradnl"/>
        </w:rPr>
        <w:t>med</w:t>
      </w:r>
      <w:r w:rsidR="003C23B9" w:rsidRPr="00744A74">
        <w:rPr>
          <w:rFonts w:ascii="Palatino Linotype" w:eastAsiaTheme="minorEastAsia" w:hAnsi="Palatino Linotype" w:cstheme="minorBidi"/>
          <w:color w:val="000000" w:themeColor="text1"/>
          <w:lang w:val="es-ES_tradnl"/>
        </w:rPr>
        <w:t>i</w:t>
      </w:r>
      <w:r w:rsidR="00976C25" w:rsidRPr="00744A74">
        <w:rPr>
          <w:rFonts w:ascii="Palatino Linotype" w:eastAsiaTheme="minorEastAsia" w:hAnsi="Palatino Linotype" w:cstheme="minorBidi"/>
          <w:color w:val="000000" w:themeColor="text1"/>
          <w:lang w:val="es-ES_tradnl"/>
        </w:rPr>
        <w:t>ant</w:t>
      </w:r>
      <w:r w:rsidR="00343FE2" w:rsidRPr="00744A74">
        <w:rPr>
          <w:rFonts w:ascii="Palatino Linotype" w:eastAsiaTheme="minorEastAsia" w:hAnsi="Palatino Linotype" w:cstheme="minorBidi"/>
          <w:color w:val="000000" w:themeColor="text1"/>
          <w:lang w:val="es-ES_tradnl"/>
        </w:rPr>
        <w:t>e acuerdo de fecha veintinueve (29</w:t>
      </w:r>
      <w:r w:rsidRPr="00744A74">
        <w:rPr>
          <w:rFonts w:ascii="Palatino Linotype" w:eastAsiaTheme="minorEastAsia" w:hAnsi="Palatino Linotype" w:cstheme="minorBidi"/>
          <w:color w:val="000000" w:themeColor="text1"/>
          <w:lang w:val="es-ES_tradnl"/>
        </w:rPr>
        <w:t xml:space="preserve">) de marzo de dos mil veintidós. </w:t>
      </w:r>
    </w:p>
    <w:p w14:paraId="494F97AD" w14:textId="77777777" w:rsidR="00EA0165" w:rsidRPr="00744A74" w:rsidRDefault="00EA0165" w:rsidP="007D7513">
      <w:pPr>
        <w:pStyle w:val="Ttulo1"/>
        <w:spacing w:line="360" w:lineRule="auto"/>
        <w:jc w:val="center"/>
        <w:rPr>
          <w:rFonts w:ascii="Palatino Linotype" w:hAnsi="Palatino Linotype"/>
          <w:b/>
          <w:color w:val="000000" w:themeColor="text1"/>
          <w:sz w:val="24"/>
          <w:szCs w:val="24"/>
          <w:lang w:val="es-MX" w:eastAsia="en-US"/>
        </w:rPr>
      </w:pPr>
      <w:bookmarkStart w:id="6" w:name="_Toc68804758"/>
      <w:bookmarkStart w:id="7" w:name="_Toc100062584"/>
      <w:r w:rsidRPr="00744A74">
        <w:rPr>
          <w:rFonts w:ascii="Palatino Linotype" w:hAnsi="Palatino Linotype"/>
          <w:b/>
          <w:color w:val="000000" w:themeColor="text1"/>
          <w:sz w:val="24"/>
          <w:szCs w:val="24"/>
          <w:lang w:val="es-MX" w:eastAsia="en-US"/>
        </w:rPr>
        <w:t>CONSIDERANDO</w:t>
      </w:r>
      <w:bookmarkEnd w:id="4"/>
      <w:bookmarkEnd w:id="5"/>
      <w:bookmarkEnd w:id="6"/>
      <w:bookmarkEnd w:id="7"/>
    </w:p>
    <w:p w14:paraId="0D7AA06B" w14:textId="77777777" w:rsidR="00EA0165" w:rsidRPr="00744A74" w:rsidRDefault="00EA0165" w:rsidP="007D7513">
      <w:pPr>
        <w:spacing w:line="360" w:lineRule="auto"/>
        <w:rPr>
          <w:rFonts w:ascii="Palatino Linotype" w:eastAsiaTheme="minorEastAsia" w:hAnsi="Palatino Linotype" w:cstheme="minorBidi"/>
          <w:color w:val="000000" w:themeColor="text1"/>
          <w:lang w:val="es-MX" w:eastAsia="en-US"/>
        </w:rPr>
      </w:pPr>
    </w:p>
    <w:p w14:paraId="3468D0CF" w14:textId="475BACAF" w:rsidR="00EA0165" w:rsidRPr="00744A74" w:rsidRDefault="00EA0165" w:rsidP="007D7513">
      <w:pPr>
        <w:pStyle w:val="Ttulo1"/>
        <w:spacing w:line="360" w:lineRule="auto"/>
        <w:rPr>
          <w:rFonts w:ascii="Palatino Linotype" w:hAnsi="Palatino Linotype"/>
          <w:b/>
          <w:color w:val="000000" w:themeColor="text1"/>
          <w:sz w:val="24"/>
          <w:szCs w:val="24"/>
          <w:lang w:val="es-MX" w:eastAsia="en-US"/>
        </w:rPr>
      </w:pPr>
      <w:bookmarkStart w:id="8" w:name="_Toc461555890"/>
      <w:bookmarkStart w:id="9" w:name="_Toc466371859"/>
      <w:bookmarkStart w:id="10" w:name="_Toc68804759"/>
      <w:bookmarkStart w:id="11" w:name="_Toc100062585"/>
      <w:r w:rsidRPr="00744A74">
        <w:rPr>
          <w:rFonts w:ascii="Palatino Linotype" w:hAnsi="Palatino Linotype"/>
          <w:b/>
          <w:color w:val="000000" w:themeColor="text1"/>
          <w:sz w:val="24"/>
          <w:szCs w:val="24"/>
          <w:lang w:val="es-MX" w:eastAsia="en-US"/>
        </w:rPr>
        <w:t>PRIMERO. De la competencia</w:t>
      </w:r>
      <w:bookmarkEnd w:id="8"/>
      <w:bookmarkEnd w:id="9"/>
      <w:bookmarkEnd w:id="10"/>
      <w:r w:rsidR="00537427" w:rsidRPr="00744A74">
        <w:rPr>
          <w:rFonts w:ascii="Palatino Linotype" w:hAnsi="Palatino Linotype"/>
          <w:b/>
          <w:color w:val="000000" w:themeColor="text1"/>
          <w:sz w:val="24"/>
          <w:szCs w:val="24"/>
          <w:lang w:val="es-MX" w:eastAsia="en-US"/>
        </w:rPr>
        <w:t>.</w:t>
      </w:r>
      <w:bookmarkEnd w:id="11"/>
    </w:p>
    <w:p w14:paraId="341F67EC" w14:textId="77777777" w:rsidR="00EA0165" w:rsidRPr="00744A74" w:rsidRDefault="00EA0165" w:rsidP="007D7513">
      <w:pPr>
        <w:spacing w:line="360" w:lineRule="auto"/>
        <w:rPr>
          <w:rFonts w:ascii="Palatino Linotype" w:eastAsiaTheme="minorEastAsia" w:hAnsi="Palatino Linotype" w:cstheme="minorBidi"/>
          <w:color w:val="000000" w:themeColor="text1"/>
          <w:lang w:val="es-MX" w:eastAsia="en-US"/>
        </w:rPr>
      </w:pPr>
    </w:p>
    <w:p w14:paraId="15D1D21E" w14:textId="6BD4C077" w:rsidR="00EA0165" w:rsidRPr="00744A74" w:rsidRDefault="00EA0165" w:rsidP="00640BE1">
      <w:pPr>
        <w:pStyle w:val="Prrafodelista"/>
        <w:numPr>
          <w:ilvl w:val="0"/>
          <w:numId w:val="3"/>
        </w:numPr>
        <w:tabs>
          <w:tab w:val="left" w:pos="0"/>
        </w:tabs>
        <w:spacing w:after="160" w:line="360" w:lineRule="auto"/>
        <w:ind w:left="0" w:firstLine="0"/>
        <w:contextualSpacing/>
        <w:jc w:val="both"/>
        <w:rPr>
          <w:rFonts w:ascii="Palatino Linotype" w:eastAsia="MS Mincho" w:hAnsi="Palatino Linotype"/>
          <w:lang w:val="es-ES_tradnl"/>
        </w:rPr>
      </w:pPr>
      <w:r w:rsidRPr="00744A74">
        <w:rPr>
          <w:rFonts w:ascii="Palatino Linotype" w:eastAsia="Calibri" w:hAnsi="Palatino Linotype"/>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744A74">
        <w:rPr>
          <w:rFonts w:ascii="Palatino Linotype" w:eastAsia="Calibri" w:hAnsi="Palatino Linotype"/>
          <w:b/>
        </w:rPr>
        <w:t>Constitución Política de los Estados Unidos Mexicanos</w:t>
      </w:r>
      <w:r w:rsidRPr="00744A74">
        <w:rPr>
          <w:rFonts w:ascii="Palatino Linotype" w:eastAsia="Calibri" w:hAnsi="Palatino Linotype"/>
        </w:rPr>
        <w:t xml:space="preserve">; </w:t>
      </w:r>
      <w:r w:rsidRPr="00744A74">
        <w:rPr>
          <w:rFonts w:ascii="Palatino Linotype" w:eastAsia="Calibri" w:hAnsi="Palatino Linotype" w:cs="Arial"/>
          <w:bCs/>
          <w:color w:val="222222"/>
          <w:shd w:val="clear" w:color="auto" w:fill="FFFFFF"/>
          <w:lang w:eastAsia="en-US"/>
        </w:rPr>
        <w:t>5, párrafo</w:t>
      </w:r>
      <w:r w:rsidR="00543BF9" w:rsidRPr="00744A74">
        <w:rPr>
          <w:rFonts w:ascii="Palatino Linotype" w:eastAsia="Calibri" w:hAnsi="Palatino Linotype"/>
          <w:lang w:val="es-MX" w:eastAsia="en-US"/>
        </w:rPr>
        <w:t xml:space="preserve"> </w:t>
      </w:r>
      <w:r w:rsidR="00543BF9" w:rsidRPr="00744A74">
        <w:rPr>
          <w:rFonts w:ascii="Palatino Linotype" w:eastAsia="Calibri" w:hAnsi="Palatino Linotype"/>
          <w:lang w:val="es-MX" w:eastAsia="en-US"/>
        </w:rPr>
        <w:lastRenderedPageBreak/>
        <w:t>trigésimo, trigésimo primero y trigésimo segundo, fracciones I, II, III, IV y V</w:t>
      </w:r>
      <w:r w:rsidR="00543BF9" w:rsidRPr="00744A74">
        <w:rPr>
          <w:rFonts w:ascii="Palatino Linotype" w:eastAsia="MS Mincho" w:hAnsi="Palatino Linotype"/>
          <w:lang w:val="es-ES_tradnl"/>
        </w:rPr>
        <w:t xml:space="preserve"> </w:t>
      </w:r>
      <w:r w:rsidRPr="00744A74">
        <w:rPr>
          <w:rFonts w:ascii="Palatino Linotype" w:eastAsia="Calibri" w:hAnsi="Palatino Linotype"/>
        </w:rPr>
        <w:t xml:space="preserve">de la </w:t>
      </w:r>
      <w:r w:rsidRPr="00744A74">
        <w:rPr>
          <w:rFonts w:ascii="Palatino Linotype" w:eastAsia="Calibri" w:hAnsi="Palatino Linotype"/>
          <w:b/>
        </w:rPr>
        <w:t>Constitución Política del Estado Libre y Soberano de México</w:t>
      </w:r>
      <w:r w:rsidRPr="00744A74">
        <w:rPr>
          <w:rFonts w:ascii="Palatino Linotype" w:eastAsia="Calibri" w:hAnsi="Palatino Linotype"/>
        </w:rPr>
        <w:t xml:space="preserve">; artículos 1, 2 fracción II, 13, 29, 36 fracciones I y II, 176, 178, 179, 181 párrafo tercero y 185 </w:t>
      </w:r>
      <w:r w:rsidRPr="00744A74">
        <w:rPr>
          <w:rFonts w:ascii="Palatino Linotype" w:eastAsia="Calibri" w:hAnsi="Palatino Linotype" w:cs="Arial"/>
        </w:rPr>
        <w:t xml:space="preserve">de la </w:t>
      </w:r>
      <w:r w:rsidRPr="00744A74">
        <w:rPr>
          <w:rFonts w:ascii="Palatino Linotype" w:eastAsia="Calibri" w:hAnsi="Palatino Linotype" w:cs="Arial"/>
          <w:b/>
        </w:rPr>
        <w:t>Ley de Transparencia y Acceso a la Información Pública del Estado de México y Municipios</w:t>
      </w:r>
      <w:r w:rsidRPr="00744A74">
        <w:rPr>
          <w:rFonts w:ascii="Palatino Linotype" w:eastAsia="Calibri" w:hAnsi="Palatino Linotype" w:cs="Arial"/>
        </w:rPr>
        <w:t xml:space="preserve">; </w:t>
      </w:r>
      <w:r w:rsidRPr="00744A74">
        <w:rPr>
          <w:rFonts w:ascii="Palatino Linotype" w:eastAsia="Calibri" w:hAnsi="Palatino Linotype" w:cs="Arial"/>
          <w:b/>
        </w:rPr>
        <w:t>7, 9 fracciones I y XXIV, y 11</w:t>
      </w:r>
      <w:r w:rsidRPr="00744A74">
        <w:rPr>
          <w:rFonts w:ascii="Palatino Linotype" w:eastAsia="Calibri" w:hAnsi="Palatino Linotype" w:cs="Arial"/>
        </w:rPr>
        <w:t xml:space="preserve"> del </w:t>
      </w:r>
      <w:r w:rsidRPr="00744A74">
        <w:rPr>
          <w:rFonts w:ascii="Palatino Linotype" w:eastAsia="Calibri" w:hAnsi="Palatino Linotype" w:cs="Arial"/>
          <w:b/>
        </w:rPr>
        <w:t>Reglamento Interior del Instituto de Transparencia, Acceso a la Información Pública y Protección de Datos Personales del Estado de México y Municipios</w:t>
      </w:r>
      <w:r w:rsidR="009A1E3F" w:rsidRPr="00744A74">
        <w:rPr>
          <w:rFonts w:ascii="Palatino Linotype" w:eastAsia="Calibri" w:hAnsi="Palatino Linotype" w:cs="Arial"/>
          <w:b/>
        </w:rPr>
        <w:t>.</w:t>
      </w:r>
    </w:p>
    <w:p w14:paraId="343B0FCF" w14:textId="413622B7" w:rsidR="00EA0165" w:rsidRPr="00744A74" w:rsidRDefault="00EA0165" w:rsidP="007D7513">
      <w:pPr>
        <w:pStyle w:val="Ttulo1"/>
        <w:spacing w:line="360" w:lineRule="auto"/>
        <w:rPr>
          <w:rFonts w:ascii="Palatino Linotype" w:hAnsi="Palatino Linotype"/>
          <w:b/>
          <w:color w:val="000000" w:themeColor="text1"/>
          <w:sz w:val="24"/>
          <w:szCs w:val="24"/>
          <w:lang w:val="es-MX" w:eastAsia="en-US"/>
        </w:rPr>
      </w:pPr>
      <w:bookmarkStart w:id="12" w:name="_Toc461555891"/>
      <w:bookmarkStart w:id="13" w:name="_Toc466371860"/>
      <w:bookmarkStart w:id="14" w:name="_Toc68804760"/>
      <w:bookmarkStart w:id="15" w:name="_Toc100062586"/>
      <w:r w:rsidRPr="00744A74">
        <w:rPr>
          <w:rFonts w:ascii="Palatino Linotype" w:hAnsi="Palatino Linotype"/>
          <w:b/>
          <w:color w:val="000000" w:themeColor="text1"/>
          <w:sz w:val="24"/>
          <w:szCs w:val="24"/>
          <w:lang w:val="es-MX" w:eastAsia="en-US"/>
        </w:rPr>
        <w:t>SEGUNDO. De la oportunidad y procedencia.</w:t>
      </w:r>
      <w:bookmarkEnd w:id="12"/>
      <w:bookmarkEnd w:id="13"/>
      <w:bookmarkEnd w:id="14"/>
      <w:bookmarkEnd w:id="15"/>
    </w:p>
    <w:p w14:paraId="58DA4526" w14:textId="77777777" w:rsidR="00EA0165" w:rsidRPr="00744A74" w:rsidRDefault="00EA0165" w:rsidP="007D7513">
      <w:pPr>
        <w:pStyle w:val="Ttulo1"/>
        <w:spacing w:line="360" w:lineRule="auto"/>
        <w:rPr>
          <w:rFonts w:ascii="Palatino Linotype" w:hAnsi="Palatino Linotype"/>
          <w:b/>
          <w:color w:val="000000" w:themeColor="text1"/>
          <w:sz w:val="24"/>
          <w:szCs w:val="24"/>
          <w:lang w:val="es-MX" w:eastAsia="en-US"/>
        </w:rPr>
      </w:pPr>
      <w:bookmarkStart w:id="16" w:name="_Toc67587985"/>
      <w:bookmarkStart w:id="17" w:name="_Toc68804761"/>
      <w:bookmarkStart w:id="18" w:name="_Toc99564199"/>
      <w:bookmarkStart w:id="19" w:name="_Toc99564862"/>
      <w:bookmarkStart w:id="20" w:name="_Toc100062587"/>
      <w:r w:rsidRPr="00744A74">
        <w:rPr>
          <w:rFonts w:ascii="Palatino Linotype" w:hAnsi="Palatino Linotype"/>
          <w:b/>
          <w:color w:val="000000" w:themeColor="text1"/>
          <w:sz w:val="24"/>
          <w:szCs w:val="24"/>
          <w:lang w:val="es-MX" w:eastAsia="en-US"/>
        </w:rPr>
        <w:t>I. De la interposición del recurso.</w:t>
      </w:r>
      <w:bookmarkEnd w:id="16"/>
      <w:bookmarkEnd w:id="17"/>
      <w:bookmarkEnd w:id="18"/>
      <w:bookmarkEnd w:id="19"/>
      <w:bookmarkEnd w:id="20"/>
      <w:r w:rsidRPr="00744A74">
        <w:rPr>
          <w:rFonts w:ascii="Palatino Linotype" w:hAnsi="Palatino Linotype"/>
          <w:b/>
          <w:color w:val="000000" w:themeColor="text1"/>
          <w:sz w:val="24"/>
          <w:szCs w:val="24"/>
          <w:lang w:val="es-MX" w:eastAsia="en-US"/>
        </w:rPr>
        <w:t xml:space="preserve"> </w:t>
      </w:r>
    </w:p>
    <w:p w14:paraId="489BB18C" w14:textId="77777777" w:rsidR="00EA0165" w:rsidRPr="00744A74" w:rsidRDefault="00EA0165" w:rsidP="007D7513">
      <w:pPr>
        <w:keepNext/>
        <w:keepLines/>
        <w:tabs>
          <w:tab w:val="left" w:pos="0"/>
        </w:tabs>
        <w:spacing w:line="360" w:lineRule="auto"/>
        <w:contextualSpacing/>
        <w:outlineLvl w:val="0"/>
        <w:rPr>
          <w:rFonts w:ascii="Palatino Linotype" w:eastAsia="MS Gothic" w:hAnsi="Palatino Linotype"/>
          <w:b/>
          <w:lang w:val="es-MX" w:eastAsia="en-US"/>
        </w:rPr>
      </w:pPr>
    </w:p>
    <w:p w14:paraId="33BDBC72" w14:textId="20F72AA5" w:rsidR="00CA183E" w:rsidRPr="00744A74" w:rsidRDefault="00CA183E" w:rsidP="00754CF6">
      <w:pPr>
        <w:numPr>
          <w:ilvl w:val="0"/>
          <w:numId w:val="3"/>
        </w:numPr>
        <w:spacing w:after="160" w:line="360" w:lineRule="auto"/>
        <w:ind w:left="0" w:right="49" w:firstLine="0"/>
        <w:contextualSpacing/>
        <w:jc w:val="both"/>
        <w:rPr>
          <w:rFonts w:ascii="Palatino Linotype" w:hAnsi="Palatino Linotype"/>
          <w:lang w:val="es-ES_tradnl"/>
        </w:rPr>
      </w:pPr>
      <w:r w:rsidRPr="00744A74">
        <w:rPr>
          <w:rFonts w:ascii="Palatino Linotype" w:eastAsia="Calibri" w:hAnsi="Palatino Linotype" w:cs="Arial"/>
          <w:lang w:val="es-ES_tradnl"/>
        </w:rPr>
        <w:t xml:space="preserve">El medio de impugnación fue presentado a través del </w:t>
      </w:r>
      <w:r w:rsidRPr="00744A74">
        <w:rPr>
          <w:rFonts w:ascii="Palatino Linotype" w:eastAsia="Calibri" w:hAnsi="Palatino Linotype" w:cs="Arial"/>
          <w:b/>
          <w:lang w:val="es-ES_tradnl"/>
        </w:rPr>
        <w:t>SAIMEX,</w:t>
      </w:r>
      <w:r w:rsidRPr="00744A74">
        <w:rPr>
          <w:rFonts w:ascii="Palatino Linotype" w:eastAsia="Calibri" w:hAnsi="Palatino Linotype" w:cs="Arial"/>
          <w:lang w:val="es-ES_tradnl"/>
        </w:rPr>
        <w:t xml:space="preserve"> en el formato previamente aprobado para tal efecto y dentro del plazo legal de quince días hábiles otorgados; para el caso en particular es de señalar que si el </w:t>
      </w:r>
      <w:r w:rsidRPr="00744A74">
        <w:rPr>
          <w:rFonts w:ascii="Palatino Linotype" w:eastAsia="Calibri" w:hAnsi="Palatino Linotype" w:cs="Arial"/>
          <w:b/>
          <w:lang w:val="es-ES_tradnl"/>
        </w:rPr>
        <w:t>SUJETO OBLIGADO</w:t>
      </w:r>
      <w:r w:rsidR="00C0095A" w:rsidRPr="00744A74">
        <w:rPr>
          <w:rFonts w:ascii="Palatino Linotype" w:eastAsia="Calibri" w:hAnsi="Palatino Linotype" w:cs="Arial"/>
          <w:lang w:val="es-ES_tradnl"/>
        </w:rPr>
        <w:t xml:space="preserve"> ent</w:t>
      </w:r>
      <w:r w:rsidR="00754CF6" w:rsidRPr="00744A74">
        <w:rPr>
          <w:rFonts w:ascii="Palatino Linotype" w:eastAsia="Calibri" w:hAnsi="Palatino Linotype" w:cs="Arial"/>
          <w:lang w:val="es-ES_tradnl"/>
        </w:rPr>
        <w:t>regó respuesta el día diez (10</w:t>
      </w:r>
      <w:r w:rsidRPr="00744A74">
        <w:rPr>
          <w:rFonts w:ascii="Palatino Linotype" w:eastAsia="Calibri" w:hAnsi="Palatino Linotype" w:cs="Arial"/>
          <w:lang w:val="es-ES_tradnl"/>
        </w:rPr>
        <w:t>) de</w:t>
      </w:r>
      <w:r w:rsidR="00976C25" w:rsidRPr="00744A74">
        <w:rPr>
          <w:rFonts w:ascii="Palatino Linotype" w:eastAsia="Calibri" w:hAnsi="Palatino Linotype" w:cs="Arial"/>
          <w:lang w:val="es-ES_tradnl"/>
        </w:rPr>
        <w:t xml:space="preserve"> febrero </w:t>
      </w:r>
      <w:r w:rsidRPr="00744A74">
        <w:rPr>
          <w:rFonts w:ascii="Palatino Linotype" w:eastAsia="Calibri" w:hAnsi="Palatino Linotype" w:cs="Arial"/>
          <w:lang w:val="es-ES_tradnl"/>
        </w:rPr>
        <w:t>de dos mil veintidós</w:t>
      </w:r>
      <w:r w:rsidRPr="00744A74">
        <w:rPr>
          <w:rFonts w:ascii="Palatino Linotype" w:eastAsia="Calibri" w:hAnsi="Palatino Linotype" w:cs="Arial"/>
          <w:lang w:val="es-MX" w:eastAsia="en-US"/>
        </w:rPr>
        <w:t>, el plazo para interponer el recurso</w:t>
      </w:r>
      <w:r w:rsidR="00C0095A" w:rsidRPr="00744A74">
        <w:rPr>
          <w:rFonts w:ascii="Palatino Linotype" w:eastAsia="Calibri" w:hAnsi="Palatino Linotype" w:cs="Arial"/>
          <w:lang w:val="es-MX" w:eastAsia="en-US"/>
        </w:rPr>
        <w:t xml:space="preserve"> de revisión trascurrió del</w:t>
      </w:r>
      <w:r w:rsidR="00754CF6" w:rsidRPr="00744A74">
        <w:rPr>
          <w:rFonts w:ascii="Palatino Linotype" w:eastAsia="Calibri" w:hAnsi="Palatino Linotype" w:cs="Arial"/>
          <w:lang w:val="es-MX" w:eastAsia="en-US"/>
        </w:rPr>
        <w:t xml:space="preserve"> once (11</w:t>
      </w:r>
      <w:r w:rsidRPr="00744A74">
        <w:rPr>
          <w:rFonts w:ascii="Palatino Linotype" w:eastAsia="Calibri" w:hAnsi="Palatino Linotype" w:cs="Arial"/>
          <w:lang w:val="es-MX" w:eastAsia="en-US"/>
        </w:rPr>
        <w:t xml:space="preserve">) </w:t>
      </w:r>
      <w:r w:rsidR="002874C3" w:rsidRPr="00744A74">
        <w:rPr>
          <w:rFonts w:ascii="Palatino Linotype" w:eastAsia="Calibri" w:hAnsi="Palatino Linotype" w:cs="Arial"/>
          <w:lang w:val="es-MX" w:eastAsia="en-US"/>
        </w:rPr>
        <w:t>de febrero</w:t>
      </w:r>
      <w:r w:rsidR="00C0095A" w:rsidRPr="00744A74">
        <w:rPr>
          <w:rFonts w:ascii="Palatino Linotype" w:eastAsia="Calibri" w:hAnsi="Palatino Linotype" w:cs="Arial"/>
          <w:lang w:val="es-MX" w:eastAsia="en-US"/>
        </w:rPr>
        <w:t xml:space="preserve"> </w:t>
      </w:r>
      <w:r w:rsidR="00976C25" w:rsidRPr="00744A74">
        <w:rPr>
          <w:rFonts w:ascii="Palatino Linotype" w:eastAsia="Calibri" w:hAnsi="Palatino Linotype" w:cs="Arial"/>
          <w:lang w:val="es-MX" w:eastAsia="en-US"/>
        </w:rPr>
        <w:t xml:space="preserve">al </w:t>
      </w:r>
      <w:r w:rsidR="00754CF6" w:rsidRPr="00744A74">
        <w:rPr>
          <w:rFonts w:ascii="Palatino Linotype" w:eastAsia="Calibri" w:hAnsi="Palatino Linotype" w:cs="Arial"/>
          <w:lang w:val="es-MX" w:eastAsia="en-US"/>
        </w:rPr>
        <w:t xml:space="preserve">cuatro (04) </w:t>
      </w:r>
      <w:r w:rsidRPr="00744A74">
        <w:rPr>
          <w:rFonts w:ascii="Palatino Linotype" w:eastAsia="Calibri" w:hAnsi="Palatino Linotype" w:cs="Arial"/>
          <w:lang w:val="es-MX" w:eastAsia="en-US"/>
        </w:rPr>
        <w:t>de</w:t>
      </w:r>
      <w:r w:rsidR="00754CF6" w:rsidRPr="00744A74">
        <w:rPr>
          <w:rFonts w:ascii="Palatino Linotype" w:eastAsia="Calibri" w:hAnsi="Palatino Linotype" w:cs="Arial"/>
          <w:lang w:val="es-MX" w:eastAsia="en-US"/>
        </w:rPr>
        <w:t xml:space="preserve"> marzo de</w:t>
      </w:r>
      <w:r w:rsidRPr="00744A74">
        <w:rPr>
          <w:rFonts w:ascii="Palatino Linotype" w:eastAsia="Calibri" w:hAnsi="Palatino Linotype" w:cs="Arial"/>
          <w:lang w:val="es-MX" w:eastAsia="en-US"/>
        </w:rPr>
        <w:t xml:space="preserve"> dos mil veintidós, por lo que si el particular interpuso re</w:t>
      </w:r>
      <w:r w:rsidR="00754CF6" w:rsidRPr="00744A74">
        <w:rPr>
          <w:rFonts w:ascii="Palatino Linotype" w:eastAsia="Calibri" w:hAnsi="Palatino Linotype" w:cs="Arial"/>
          <w:lang w:val="es-MX" w:eastAsia="en-US"/>
        </w:rPr>
        <w:t>curso de revisión el dieciséis (16</w:t>
      </w:r>
      <w:r w:rsidRPr="00744A74">
        <w:rPr>
          <w:rFonts w:ascii="Palatino Linotype" w:eastAsia="Calibri" w:hAnsi="Palatino Linotype" w:cs="Arial"/>
          <w:lang w:val="es-MX" w:eastAsia="en-US"/>
        </w:rPr>
        <w:t>) de febrero</w:t>
      </w:r>
      <w:r w:rsidR="00754CF6" w:rsidRPr="00744A74">
        <w:rPr>
          <w:rFonts w:ascii="Palatino Linotype" w:eastAsia="Calibri" w:hAnsi="Palatino Linotype" w:cs="Arial"/>
          <w:lang w:val="es-MX" w:eastAsia="en-US"/>
        </w:rPr>
        <w:t xml:space="preserve"> de dos mil veintidós, </w:t>
      </w:r>
      <w:r w:rsidRPr="00744A74">
        <w:rPr>
          <w:rFonts w:ascii="Palatino Linotype" w:hAnsi="Palatino Linotype"/>
          <w:lang w:val="es-ES_tradnl"/>
        </w:rPr>
        <w:t xml:space="preserve">se encuentra dentro del periodo establecido por la Ley. </w:t>
      </w:r>
    </w:p>
    <w:p w14:paraId="10F32E5E" w14:textId="77777777" w:rsidR="00CA183E" w:rsidRPr="00744A74" w:rsidRDefault="00CA183E" w:rsidP="00CA183E">
      <w:pPr>
        <w:keepNext/>
        <w:keepLines/>
        <w:spacing w:before="240" w:line="360" w:lineRule="auto"/>
        <w:jc w:val="both"/>
        <w:outlineLvl w:val="0"/>
        <w:rPr>
          <w:rFonts w:ascii="Palatino Linotype" w:eastAsiaTheme="majorEastAsia" w:hAnsi="Palatino Linotype" w:cstheme="majorBidi"/>
          <w:b/>
        </w:rPr>
      </w:pPr>
      <w:bookmarkStart w:id="21" w:name="_Toc89170794"/>
      <w:bookmarkStart w:id="22" w:name="_Toc89335547"/>
      <w:bookmarkStart w:id="23" w:name="_Toc89964362"/>
      <w:bookmarkStart w:id="24" w:name="_Toc98350361"/>
      <w:bookmarkStart w:id="25" w:name="_Toc99564200"/>
      <w:bookmarkStart w:id="26" w:name="_Toc99564863"/>
      <w:bookmarkStart w:id="27" w:name="_Toc100062588"/>
      <w:r w:rsidRPr="00744A74">
        <w:rPr>
          <w:rFonts w:ascii="Palatino Linotype" w:eastAsiaTheme="majorEastAsia" w:hAnsi="Palatino Linotype" w:cstheme="majorBidi"/>
          <w:b/>
        </w:rPr>
        <w:t>II. Del nombre como requisito innecesario para la tramitación del recurso.</w:t>
      </w:r>
      <w:bookmarkEnd w:id="21"/>
      <w:bookmarkEnd w:id="22"/>
      <w:bookmarkEnd w:id="23"/>
      <w:bookmarkEnd w:id="24"/>
      <w:bookmarkEnd w:id="25"/>
      <w:bookmarkEnd w:id="26"/>
      <w:bookmarkEnd w:id="27"/>
      <w:r w:rsidRPr="00744A74">
        <w:rPr>
          <w:rFonts w:ascii="Palatino Linotype" w:eastAsiaTheme="majorEastAsia" w:hAnsi="Palatino Linotype" w:cstheme="majorBidi"/>
          <w:b/>
        </w:rPr>
        <w:t xml:space="preserve"> </w:t>
      </w:r>
    </w:p>
    <w:p w14:paraId="5C469487" w14:textId="77777777" w:rsidR="00CA183E" w:rsidRPr="00744A74" w:rsidRDefault="00CA183E" w:rsidP="00CA183E">
      <w:pPr>
        <w:tabs>
          <w:tab w:val="left" w:pos="426"/>
        </w:tabs>
        <w:spacing w:line="360" w:lineRule="auto"/>
        <w:ind w:right="49"/>
        <w:contextualSpacing/>
        <w:jc w:val="both"/>
        <w:rPr>
          <w:rFonts w:ascii="Palatino Linotype" w:hAnsi="Palatino Linotype" w:cs="Arial"/>
          <w:b/>
        </w:rPr>
      </w:pPr>
    </w:p>
    <w:p w14:paraId="1ABCEAB8" w14:textId="2EEDECFF" w:rsidR="00CA183E" w:rsidRPr="00744A74"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744A74">
        <w:rPr>
          <w:rFonts w:ascii="Palatino Linotype" w:hAnsi="Palatino Linotype" w:cs="Arial"/>
          <w:bCs/>
          <w:lang w:val="es-ES_tradnl"/>
        </w:rPr>
        <w:t xml:space="preserve">Por </w:t>
      </w:r>
      <w:r w:rsidRPr="00744A74">
        <w:rPr>
          <w:rFonts w:ascii="Palatino Linotype" w:hAnsi="Palatino Linotype" w:cs="Arial"/>
          <w:bCs/>
        </w:rPr>
        <w:t xml:space="preserve">otro lado, de la revisión al  expediente electrónico contenido en el sistema </w:t>
      </w:r>
      <w:r w:rsidRPr="00744A74">
        <w:rPr>
          <w:rFonts w:ascii="Palatino Linotype" w:hAnsi="Palatino Linotype" w:cs="Arial"/>
          <w:b/>
          <w:bCs/>
        </w:rPr>
        <w:t>SAIMEX,</w:t>
      </w:r>
      <w:r w:rsidRPr="00744A74">
        <w:rPr>
          <w:rFonts w:ascii="Palatino Linotype" w:hAnsi="Palatino Linotype" w:cs="Arial"/>
          <w:bCs/>
        </w:rPr>
        <w:t xml:space="preserve"> se desprende que la parte solicitante, en ejercicio de su derecho de acceso</w:t>
      </w:r>
      <w:r w:rsidR="00C27709" w:rsidRPr="00744A74">
        <w:rPr>
          <w:rFonts w:ascii="Palatino Linotype" w:hAnsi="Palatino Linotype" w:cs="Arial"/>
          <w:bCs/>
        </w:rPr>
        <w:t xml:space="preserve"> a la información pública en el  expediente</w:t>
      </w:r>
      <w:r w:rsidRPr="00744A74">
        <w:rPr>
          <w:rFonts w:ascii="Palatino Linotype" w:hAnsi="Palatino Linotype" w:cs="Arial"/>
          <w:bCs/>
        </w:rPr>
        <w:t xml:space="preserve"> </w:t>
      </w:r>
      <w:r w:rsidR="00C27709" w:rsidRPr="00744A74">
        <w:rPr>
          <w:rFonts w:ascii="Palatino Linotype" w:hAnsi="Palatino Linotype" w:cs="Arial"/>
          <w:bCs/>
        </w:rPr>
        <w:t>que se revisa</w:t>
      </w:r>
      <w:r w:rsidRPr="00744A74">
        <w:rPr>
          <w:rFonts w:ascii="Palatino Linotype" w:hAnsi="Palatino Linotype" w:cs="Arial"/>
          <w:bCs/>
        </w:rPr>
        <w:t xml:space="preserve">, tanto en la solicitud de </w:t>
      </w:r>
      <w:r w:rsidRPr="00744A74">
        <w:rPr>
          <w:rFonts w:ascii="Palatino Linotype" w:hAnsi="Palatino Linotype" w:cs="Arial"/>
          <w:bCs/>
        </w:rPr>
        <w:lastRenderedPageBreak/>
        <w:t xml:space="preserve">información como en el recurso de revisión, </w:t>
      </w:r>
      <w:r w:rsidRPr="00744A74">
        <w:rPr>
          <w:rFonts w:ascii="Palatino Linotype" w:hAnsi="Palatino Linotype" w:cs="Arial"/>
          <w:b/>
          <w:bCs/>
        </w:rPr>
        <w:t>no señaló su nombre completo, ni se tiene certeza sobre su identidad</w:t>
      </w:r>
      <w:r w:rsidRPr="00744A74">
        <w:rPr>
          <w:rFonts w:ascii="Palatino Linotype" w:hAnsi="Palatino Linotype" w:cs="Arial"/>
          <w:bC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5C8548FE" w14:textId="77777777" w:rsidR="00CA183E" w:rsidRPr="00744A74" w:rsidRDefault="00CA183E" w:rsidP="00CA183E">
      <w:pPr>
        <w:tabs>
          <w:tab w:val="left" w:pos="426"/>
        </w:tabs>
        <w:spacing w:after="160" w:line="360" w:lineRule="auto"/>
        <w:ind w:right="49"/>
        <w:contextualSpacing/>
        <w:jc w:val="both"/>
        <w:rPr>
          <w:rFonts w:ascii="Palatino Linotype" w:hAnsi="Palatino Linotype" w:cs="Arial"/>
          <w:b/>
          <w:lang w:val="es-ES_tradnl"/>
        </w:rPr>
      </w:pPr>
    </w:p>
    <w:p w14:paraId="004E224D" w14:textId="77777777" w:rsidR="00CA183E" w:rsidRPr="00744A74"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744A74">
        <w:rPr>
          <w:rFonts w:ascii="Palatino Linotype" w:hAnsi="Palatino Linotype" w:cs="Arial"/>
          <w:bCs/>
        </w:rPr>
        <w:t xml:space="preserve">Esto es así, ya que de conformidad con los artículos 6, apartado A, fracciones III y IV de la </w:t>
      </w:r>
      <w:r w:rsidRPr="00744A74">
        <w:rPr>
          <w:rFonts w:ascii="Palatino Linotype" w:hAnsi="Palatino Linotype" w:cs="Arial"/>
          <w:b/>
          <w:bCs/>
        </w:rPr>
        <w:t>Constitución Política de los Estados Unidos Mexicanos</w:t>
      </w:r>
      <w:r w:rsidRPr="00744A74">
        <w:rPr>
          <w:rFonts w:ascii="Palatino Linotype" w:hAnsi="Palatino Linotype" w:cs="Arial"/>
          <w:bCs/>
        </w:rPr>
        <w:t xml:space="preserve">; 5, párrafos trigésimo, trigésimo primero y trigésimo segundo, fracciones III, IV y V, de la </w:t>
      </w:r>
      <w:r w:rsidRPr="00744A74">
        <w:rPr>
          <w:rFonts w:ascii="Palatino Linotype" w:hAnsi="Palatino Linotype" w:cs="Arial"/>
          <w:b/>
          <w:bCs/>
        </w:rPr>
        <w:t>Constitución Política del Estado Libre y Soberano de México</w:t>
      </w:r>
      <w:r w:rsidRPr="00744A74">
        <w:rPr>
          <w:rFonts w:ascii="Palatino Linotype" w:hAnsi="Palatino Linotype" w:cs="Arial"/>
          <w:bC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50869846" w14:textId="77777777" w:rsidR="00CA183E" w:rsidRPr="00744A74" w:rsidRDefault="00CA183E" w:rsidP="00CA183E">
      <w:pPr>
        <w:rPr>
          <w:rFonts w:ascii="Palatino Linotype" w:hAnsi="Palatino Linotype" w:cs="Arial"/>
          <w:bCs/>
        </w:rPr>
      </w:pPr>
    </w:p>
    <w:p w14:paraId="568C8707" w14:textId="77777777" w:rsidR="00CA183E" w:rsidRPr="00744A74"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lang w:val="es-ES_tradnl"/>
        </w:rPr>
      </w:pPr>
      <w:r w:rsidRPr="00744A74">
        <w:rPr>
          <w:rFonts w:ascii="Palatino Linotype" w:hAnsi="Palatino Linotype" w:cs="Arial"/>
          <w:bCs/>
        </w:rPr>
        <w:t xml:space="preserve">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w:t>
      </w:r>
      <w:r w:rsidRPr="00744A74">
        <w:rPr>
          <w:rFonts w:ascii="Palatino Linotype" w:hAnsi="Palatino Linotype" w:cs="Arial"/>
          <w:bCs/>
        </w:rPr>
        <w:lastRenderedPageBreak/>
        <w:t>pueda ser anónima o no contener un nombre que identifique al Solicitante o que permita tener certeza sobre su identidad.</w:t>
      </w:r>
    </w:p>
    <w:p w14:paraId="6824F859" w14:textId="77777777" w:rsidR="00CA183E" w:rsidRPr="00744A74" w:rsidRDefault="00CA183E" w:rsidP="00CA183E">
      <w:pPr>
        <w:tabs>
          <w:tab w:val="left" w:pos="426"/>
        </w:tabs>
        <w:spacing w:line="360" w:lineRule="auto"/>
        <w:ind w:right="49"/>
        <w:contextualSpacing/>
        <w:jc w:val="both"/>
        <w:rPr>
          <w:rFonts w:ascii="Palatino Linotype" w:hAnsi="Palatino Linotype" w:cs="Arial"/>
          <w:b/>
        </w:rPr>
      </w:pPr>
    </w:p>
    <w:p w14:paraId="6D58623E" w14:textId="77777777" w:rsidR="00CA183E" w:rsidRPr="00744A74"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744A74">
        <w:rPr>
          <w:rFonts w:ascii="Palatino Linotype" w:hAnsi="Palatino Linotype" w:cs="Arial"/>
          <w:bCs/>
        </w:rPr>
        <w:t>Asimismo, como lo establece la Convención Americana, en su artículo 13, el derecho de acceso a la información es un derecho humano universal y, en consecuencia, toda persona tiene derecho a solicitar acceso a la información.</w:t>
      </w:r>
    </w:p>
    <w:p w14:paraId="72BDE4A6" w14:textId="77777777" w:rsidR="00CA183E" w:rsidRPr="00744A74" w:rsidRDefault="00CA183E" w:rsidP="00CA183E">
      <w:pPr>
        <w:tabs>
          <w:tab w:val="left" w:pos="426"/>
        </w:tabs>
        <w:spacing w:line="360" w:lineRule="auto"/>
        <w:ind w:right="49"/>
        <w:contextualSpacing/>
        <w:jc w:val="both"/>
        <w:rPr>
          <w:rFonts w:ascii="Palatino Linotype" w:hAnsi="Palatino Linotype" w:cs="Arial"/>
          <w:b/>
        </w:rPr>
      </w:pPr>
    </w:p>
    <w:p w14:paraId="79F9A585" w14:textId="77777777" w:rsidR="00CA183E" w:rsidRPr="00744A74"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744A74">
        <w:rPr>
          <w:rFonts w:ascii="Palatino Linotype" w:hAnsi="Palatino Linotype" w:cs="Arial"/>
          <w:bC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794FCAD6" w14:textId="77777777" w:rsidR="00CA183E" w:rsidRPr="00744A74" w:rsidRDefault="00CA183E" w:rsidP="00CA183E">
      <w:pPr>
        <w:tabs>
          <w:tab w:val="left" w:pos="426"/>
        </w:tabs>
        <w:spacing w:line="360" w:lineRule="auto"/>
        <w:ind w:right="49"/>
        <w:contextualSpacing/>
        <w:jc w:val="both"/>
        <w:rPr>
          <w:rFonts w:ascii="Palatino Linotype" w:hAnsi="Palatino Linotype" w:cs="Arial"/>
          <w:b/>
        </w:rPr>
      </w:pPr>
    </w:p>
    <w:p w14:paraId="052566C3" w14:textId="77777777" w:rsidR="00CA183E" w:rsidRPr="00744A74" w:rsidRDefault="00CA183E" w:rsidP="00640BE1">
      <w:pPr>
        <w:numPr>
          <w:ilvl w:val="0"/>
          <w:numId w:val="3"/>
        </w:numPr>
        <w:tabs>
          <w:tab w:val="left" w:pos="426"/>
        </w:tabs>
        <w:spacing w:after="160" w:line="360" w:lineRule="auto"/>
        <w:ind w:left="0" w:right="49" w:firstLine="0"/>
        <w:contextualSpacing/>
        <w:jc w:val="both"/>
        <w:rPr>
          <w:rFonts w:ascii="Palatino Linotype" w:hAnsi="Palatino Linotype" w:cs="Arial"/>
          <w:b/>
        </w:rPr>
      </w:pPr>
      <w:r w:rsidRPr="00744A74">
        <w:rPr>
          <w:rFonts w:ascii="Palatino Linotype" w:hAnsi="Palatino Linotype" w:cs="Arial"/>
          <w:bCs/>
        </w:rPr>
        <w:t xml:space="preserve">Por lo tanto, el nombre de la </w:t>
      </w:r>
      <w:r w:rsidRPr="00744A74">
        <w:rPr>
          <w:rFonts w:ascii="Palatino Linotype" w:hAnsi="Palatino Linotype" w:cs="Arial"/>
          <w:b/>
          <w:bCs/>
        </w:rPr>
        <w:t>SOLICITANTE</w:t>
      </w:r>
      <w:r w:rsidRPr="00744A74">
        <w:rPr>
          <w:rFonts w:ascii="Palatino Linotype" w:hAnsi="Palatino Linotype" w:cs="Arial"/>
          <w:bCs/>
        </w:rPr>
        <w:t xml:space="preserve"> y subsecuente </w:t>
      </w:r>
      <w:r w:rsidRPr="00744A74">
        <w:rPr>
          <w:rFonts w:ascii="Palatino Linotype" w:hAnsi="Palatino Linotype" w:cs="Arial"/>
          <w:b/>
          <w:bCs/>
        </w:rPr>
        <w:t>RECURRENTE</w:t>
      </w:r>
      <w:r w:rsidRPr="00744A74">
        <w:rPr>
          <w:rFonts w:ascii="Palatino Linotype" w:hAnsi="Palatino Linotype" w:cs="Arial"/>
          <w:bC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Garante. </w:t>
      </w:r>
    </w:p>
    <w:p w14:paraId="6AA279F0" w14:textId="77777777" w:rsidR="009322E4" w:rsidRPr="00744A74" w:rsidRDefault="009322E4" w:rsidP="009322E4">
      <w:pPr>
        <w:tabs>
          <w:tab w:val="left" w:pos="426"/>
        </w:tabs>
        <w:spacing w:after="160" w:line="360" w:lineRule="auto"/>
        <w:ind w:right="49"/>
        <w:contextualSpacing/>
        <w:jc w:val="both"/>
        <w:rPr>
          <w:rFonts w:ascii="Palatino Linotype" w:hAnsi="Palatino Linotype" w:cs="Arial"/>
          <w:b/>
        </w:rPr>
      </w:pPr>
    </w:p>
    <w:p w14:paraId="06E3F36D" w14:textId="1F208DCA" w:rsidR="00CA183E" w:rsidRPr="00744A74" w:rsidRDefault="00D62FF1" w:rsidP="00976C25">
      <w:pPr>
        <w:keepNext/>
        <w:keepLines/>
        <w:spacing w:before="240" w:line="360" w:lineRule="auto"/>
        <w:ind w:right="49"/>
        <w:jc w:val="both"/>
        <w:outlineLvl w:val="0"/>
        <w:rPr>
          <w:rFonts w:ascii="Palatino Linotype" w:eastAsia="Calibri" w:hAnsi="Palatino Linotype" w:cs="Arial"/>
        </w:rPr>
      </w:pPr>
      <w:bookmarkStart w:id="28" w:name="_Toc90319523"/>
      <w:bookmarkStart w:id="29" w:name="_Toc99564201"/>
      <w:bookmarkStart w:id="30" w:name="_Toc99564864"/>
      <w:bookmarkStart w:id="31" w:name="_Toc100062589"/>
      <w:r w:rsidRPr="00744A74">
        <w:rPr>
          <w:rFonts w:ascii="Palatino Linotype" w:eastAsia="Calibri" w:hAnsi="Palatino Linotype"/>
          <w:b/>
        </w:rPr>
        <w:t xml:space="preserve">III. </w:t>
      </w:r>
      <w:bookmarkStart w:id="32" w:name="_Toc89964363"/>
      <w:bookmarkStart w:id="33" w:name="_Toc98350362"/>
      <w:bookmarkStart w:id="34" w:name="_Toc67587987"/>
      <w:bookmarkStart w:id="35" w:name="_Toc68804763"/>
      <w:bookmarkEnd w:id="28"/>
      <w:r w:rsidR="00CA183E" w:rsidRPr="00744A74">
        <w:rPr>
          <w:rFonts w:ascii="Palatino Linotype" w:eastAsiaTheme="majorEastAsia" w:hAnsi="Palatino Linotype" w:cstheme="majorBidi"/>
          <w:b/>
          <w:color w:val="000000" w:themeColor="text1"/>
          <w:lang w:val="es-MX" w:eastAsia="en-US"/>
        </w:rPr>
        <w:t xml:space="preserve">De la determinación sobre la </w:t>
      </w:r>
      <w:proofErr w:type="spellStart"/>
      <w:r w:rsidR="00CA183E" w:rsidRPr="00744A74">
        <w:rPr>
          <w:rFonts w:ascii="Palatino Linotype" w:eastAsiaTheme="majorEastAsia" w:hAnsi="Palatino Linotype" w:cstheme="majorBidi"/>
          <w:b/>
          <w:color w:val="000000" w:themeColor="text1"/>
          <w:lang w:val="es-MX" w:eastAsia="en-US"/>
        </w:rPr>
        <w:t>procedibilidad</w:t>
      </w:r>
      <w:proofErr w:type="spellEnd"/>
      <w:r w:rsidR="00CA183E" w:rsidRPr="00744A74">
        <w:rPr>
          <w:rFonts w:ascii="Palatino Linotype" w:eastAsiaTheme="majorEastAsia" w:hAnsi="Palatino Linotype" w:cstheme="majorBidi"/>
          <w:b/>
          <w:color w:val="000000" w:themeColor="text1"/>
          <w:lang w:val="es-MX" w:eastAsia="en-US"/>
        </w:rPr>
        <w:t xml:space="preserve"> del recurso.</w:t>
      </w:r>
      <w:bookmarkEnd w:id="29"/>
      <w:bookmarkEnd w:id="30"/>
      <w:bookmarkEnd w:id="31"/>
      <w:bookmarkEnd w:id="32"/>
      <w:bookmarkEnd w:id="33"/>
      <w:bookmarkEnd w:id="34"/>
      <w:bookmarkEnd w:id="35"/>
      <w:r w:rsidR="00CA183E" w:rsidRPr="00744A74">
        <w:rPr>
          <w:rFonts w:ascii="Palatino Linotype" w:eastAsiaTheme="majorEastAsia" w:hAnsi="Palatino Linotype" w:cstheme="majorBidi"/>
          <w:b/>
          <w:color w:val="000000" w:themeColor="text1"/>
          <w:lang w:val="es-MX" w:eastAsia="en-US"/>
        </w:rPr>
        <w:t xml:space="preserve"> </w:t>
      </w:r>
    </w:p>
    <w:p w14:paraId="71FE52FE" w14:textId="77777777" w:rsidR="00CA183E" w:rsidRPr="00744A74" w:rsidRDefault="00CA183E" w:rsidP="00CA183E">
      <w:pPr>
        <w:spacing w:line="360" w:lineRule="auto"/>
        <w:rPr>
          <w:rFonts w:ascii="Palatino Linotype" w:hAnsi="Palatino Linotype"/>
          <w:lang w:val="es-MX" w:eastAsia="en-US"/>
        </w:rPr>
      </w:pPr>
    </w:p>
    <w:p w14:paraId="78993703" w14:textId="7678697E" w:rsidR="002C7E93" w:rsidRPr="00744A74" w:rsidRDefault="00CA183E" w:rsidP="00640BE1">
      <w:pPr>
        <w:numPr>
          <w:ilvl w:val="0"/>
          <w:numId w:val="3"/>
        </w:numPr>
        <w:spacing w:after="160" w:line="360" w:lineRule="auto"/>
        <w:ind w:left="0" w:right="49" w:firstLine="0"/>
        <w:contextualSpacing/>
        <w:jc w:val="both"/>
        <w:rPr>
          <w:rFonts w:ascii="Palatino Linotype" w:hAnsi="Palatino Linotype"/>
          <w:lang w:val="es-ES_tradnl"/>
        </w:rPr>
      </w:pPr>
      <w:r w:rsidRPr="00744A74">
        <w:rPr>
          <w:rFonts w:ascii="Palatino Linotype" w:eastAsia="Calibri" w:hAnsi="Palatino Linotype" w:cs="Arial"/>
          <w:lang w:val="es-ES_tradnl"/>
        </w:rPr>
        <w:t xml:space="preserve">Expuesto lo anterior, el escrito contiene las formalidades previstas por el artículo 180 último párrafo de la Ley de la materia actual, por lo que es procedente que este Instituto de Transparencia, Acceso a la Información Pública y Protección </w:t>
      </w:r>
      <w:r w:rsidRPr="00744A74">
        <w:rPr>
          <w:rFonts w:ascii="Palatino Linotype" w:eastAsia="Calibri" w:hAnsi="Palatino Linotype" w:cs="Arial"/>
          <w:lang w:val="es-ES_tradnl"/>
        </w:rPr>
        <w:lastRenderedPageBreak/>
        <w:t>de Datos Personales del Estado de México y Municipios, conozca y resuelva el presente recurso.</w:t>
      </w:r>
    </w:p>
    <w:p w14:paraId="36E487CA" w14:textId="77777777" w:rsidR="002F78A1" w:rsidRPr="00744A74" w:rsidRDefault="002F78A1" w:rsidP="002F78A1">
      <w:pPr>
        <w:spacing w:after="160" w:line="360" w:lineRule="auto"/>
        <w:ind w:right="49"/>
        <w:contextualSpacing/>
        <w:jc w:val="both"/>
        <w:rPr>
          <w:rFonts w:ascii="Palatino Linotype" w:eastAsia="Calibri" w:hAnsi="Palatino Linotype" w:cs="Arial"/>
          <w:lang w:val="es-ES_tradnl"/>
        </w:rPr>
      </w:pPr>
    </w:p>
    <w:p w14:paraId="2EE4DA98" w14:textId="521BAE90" w:rsidR="00976C25" w:rsidRPr="00744A74" w:rsidRDefault="00976C25" w:rsidP="00DE38AF">
      <w:pPr>
        <w:keepNext/>
        <w:keepLines/>
        <w:spacing w:before="240" w:line="259" w:lineRule="auto"/>
        <w:jc w:val="both"/>
        <w:outlineLvl w:val="0"/>
        <w:rPr>
          <w:rFonts w:ascii="Palatino Linotype" w:eastAsia="MS Gothic" w:hAnsi="Palatino Linotype"/>
          <w:b/>
          <w:lang w:val="es-ES_tradnl"/>
        </w:rPr>
      </w:pPr>
      <w:bookmarkStart w:id="36" w:name="_Toc63348474"/>
      <w:bookmarkStart w:id="37" w:name="_Toc67587988"/>
      <w:bookmarkStart w:id="38" w:name="_Toc68804764"/>
      <w:bookmarkStart w:id="39" w:name="_Toc80958959"/>
      <w:bookmarkStart w:id="40" w:name="_Toc97833530"/>
      <w:bookmarkStart w:id="41" w:name="_Toc100062590"/>
      <w:r w:rsidRPr="00744A74">
        <w:rPr>
          <w:rFonts w:ascii="Palatino Linotype" w:eastAsia="MS Gothic" w:hAnsi="Palatino Linotype"/>
          <w:b/>
          <w:lang w:val="es-ES_tradnl"/>
        </w:rPr>
        <w:t>TERCERO.</w:t>
      </w:r>
      <w:bookmarkStart w:id="42" w:name="_Toc67587990"/>
      <w:bookmarkStart w:id="43" w:name="_Toc68804766"/>
      <w:bookmarkStart w:id="44" w:name="_Toc455991148"/>
      <w:bookmarkStart w:id="45" w:name="_Toc450120669"/>
      <w:bookmarkStart w:id="46" w:name="_Toc461555896"/>
      <w:bookmarkStart w:id="47" w:name="_Toc462154385"/>
      <w:bookmarkStart w:id="48" w:name="_Toc462660376"/>
      <w:bookmarkStart w:id="49" w:name="_Toc462660687"/>
      <w:bookmarkStart w:id="50" w:name="_Toc462660766"/>
      <w:bookmarkStart w:id="51" w:name="_Toc465264624"/>
      <w:bookmarkStart w:id="52" w:name="_Toc465264870"/>
      <w:bookmarkStart w:id="53" w:name="_Toc465266520"/>
      <w:bookmarkStart w:id="54" w:name="_Toc466302258"/>
      <w:bookmarkStart w:id="55" w:name="_Toc466371866"/>
      <w:bookmarkStart w:id="56" w:name="_Toc466371925"/>
      <w:bookmarkStart w:id="57" w:name="_Toc466377654"/>
      <w:bookmarkStart w:id="58" w:name="_Toc478549736"/>
      <w:bookmarkStart w:id="59" w:name="_Toc478572850"/>
      <w:bookmarkStart w:id="60" w:name="_Toc479238537"/>
      <w:bookmarkEnd w:id="36"/>
      <w:bookmarkEnd w:id="37"/>
      <w:bookmarkEnd w:id="38"/>
      <w:r w:rsidRPr="00744A74">
        <w:rPr>
          <w:rFonts w:ascii="Palatino Linotype" w:eastAsia="MS Gothic" w:hAnsi="Palatino Linotype"/>
          <w:b/>
          <w:lang w:val="es-ES_tradnl"/>
        </w:rPr>
        <w:t xml:space="preserve"> </w:t>
      </w:r>
      <w:bookmarkEnd w:id="39"/>
      <w:bookmarkEnd w:id="40"/>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sidR="00445D54" w:rsidRPr="00744A74">
        <w:rPr>
          <w:rFonts w:ascii="Palatino Linotype" w:eastAsia="MS Gothic" w:hAnsi="Palatino Linotype"/>
          <w:b/>
          <w:lang w:val="es-ES_tradnl"/>
        </w:rPr>
        <w:t xml:space="preserve">Del planteamiento de la </w:t>
      </w:r>
      <w:r w:rsidR="00445D54" w:rsidRPr="00744A74">
        <w:rPr>
          <w:rFonts w:ascii="Palatino Linotype" w:eastAsia="MS Gothic" w:hAnsi="Palatino Linotype"/>
          <w:b/>
          <w:i/>
          <w:lang w:val="es-ES_tradnl"/>
        </w:rPr>
        <w:t>Litis.</w:t>
      </w:r>
      <w:bookmarkEnd w:id="41"/>
    </w:p>
    <w:p w14:paraId="74A1D7CC" w14:textId="77777777" w:rsidR="00976C25" w:rsidRPr="00744A74" w:rsidRDefault="00976C25" w:rsidP="00976C25">
      <w:pPr>
        <w:keepNext/>
        <w:keepLines/>
        <w:spacing w:line="259" w:lineRule="auto"/>
        <w:jc w:val="both"/>
        <w:outlineLvl w:val="0"/>
        <w:rPr>
          <w:rFonts w:ascii="Palatino Linotype" w:eastAsia="MS Mincho" w:hAnsi="Palatino Linotype"/>
          <w:color w:val="2F5496"/>
          <w:lang w:val="es-ES_tradnl"/>
        </w:rPr>
      </w:pPr>
      <w:bookmarkStart w:id="61" w:name="_Toc459174366"/>
      <w:bookmarkStart w:id="62" w:name="_Toc459659884"/>
      <w:bookmarkStart w:id="63" w:name="_Toc461687280"/>
      <w:bookmarkStart w:id="64" w:name="_Toc462771051"/>
      <w:bookmarkStart w:id="65" w:name="_Toc464139201"/>
    </w:p>
    <w:p w14:paraId="7FC9CA80" w14:textId="77777777" w:rsidR="00445D54" w:rsidRPr="00744A74" w:rsidRDefault="00445D54" w:rsidP="00445D54">
      <w:pPr>
        <w:numPr>
          <w:ilvl w:val="0"/>
          <w:numId w:val="3"/>
        </w:numPr>
        <w:spacing w:after="160" w:line="360" w:lineRule="auto"/>
        <w:ind w:left="0" w:firstLine="0"/>
        <w:contextualSpacing/>
        <w:jc w:val="both"/>
        <w:rPr>
          <w:rFonts w:ascii="Palatino Linotype" w:hAnsi="Palatino Linotype"/>
          <w:i/>
          <w:lang w:val="es-ES_tradnl"/>
        </w:rPr>
      </w:pPr>
      <w:r w:rsidRPr="00744A74">
        <w:rPr>
          <w:rFonts w:ascii="Palatino Linotype" w:hAnsi="Palatino Linotype" w:cs="Arial"/>
          <w:lang w:val="es-ES_tradnl"/>
        </w:rPr>
        <w:t xml:space="preserve">El recurso revisión tiene como finalidad reparar cualquier posible afectación al derecho de acceso a la información pública en términos del Título Octavo de la </w:t>
      </w:r>
      <w:r w:rsidRPr="00744A74">
        <w:rPr>
          <w:rFonts w:ascii="Palatino Linotype" w:eastAsia="Calibri" w:hAnsi="Palatino Linotype" w:cs="Arial"/>
        </w:rPr>
        <w:t>Ley de Transparencia y Acceso a la Información Pública del Estado de México y Municipios</w:t>
      </w:r>
      <w:r w:rsidRPr="00744A74">
        <w:rPr>
          <w:rFonts w:ascii="Palatino Linotype" w:hAnsi="Palatino Linotype" w:cs="Arial"/>
          <w:lang w:val="es-ES_tradnl"/>
        </w:rPr>
        <w:t xml:space="preserve"> y determinar la confirmación; revocación o modificación; </w:t>
      </w:r>
      <w:proofErr w:type="spellStart"/>
      <w:r w:rsidRPr="00744A74">
        <w:rPr>
          <w:rFonts w:ascii="Palatino Linotype" w:hAnsi="Palatino Linotype" w:cs="Arial"/>
          <w:lang w:val="es-ES_tradnl"/>
        </w:rPr>
        <w:t>desechamiento</w:t>
      </w:r>
      <w:proofErr w:type="spellEnd"/>
      <w:r w:rsidRPr="00744A74">
        <w:rPr>
          <w:rFonts w:ascii="Palatino Linotype" w:hAnsi="Palatino Linotype" w:cs="Arial"/>
          <w:lang w:val="es-ES_tradnl"/>
        </w:rPr>
        <w:t xml:space="preserve"> o sobreseimiento; y en su caso ordenar la entrega de la información, respecto a las respuestas o falta de ellas de los Sujetos Obligados. </w:t>
      </w:r>
    </w:p>
    <w:p w14:paraId="7B6A938C" w14:textId="77777777" w:rsidR="00445D54" w:rsidRPr="00744A74" w:rsidRDefault="00445D54" w:rsidP="00445D54">
      <w:pPr>
        <w:spacing w:line="360" w:lineRule="auto"/>
        <w:contextualSpacing/>
        <w:jc w:val="both"/>
        <w:rPr>
          <w:rFonts w:ascii="Palatino Linotype" w:hAnsi="Palatino Linotype"/>
          <w:i/>
          <w:lang w:val="es-ES_tradnl"/>
        </w:rPr>
      </w:pPr>
    </w:p>
    <w:p w14:paraId="42AB5639" w14:textId="2E57F3C8" w:rsidR="00445D54" w:rsidRPr="00744A74" w:rsidRDefault="00445D54" w:rsidP="00445D54">
      <w:pPr>
        <w:numPr>
          <w:ilvl w:val="0"/>
          <w:numId w:val="3"/>
        </w:numPr>
        <w:spacing w:after="160" w:line="360" w:lineRule="auto"/>
        <w:ind w:left="0" w:firstLine="0"/>
        <w:contextualSpacing/>
        <w:jc w:val="both"/>
        <w:rPr>
          <w:rFonts w:ascii="Palatino Linotype" w:hAnsi="Palatino Linotype"/>
          <w:i/>
          <w:lang w:val="es-ES_tradnl"/>
        </w:rPr>
      </w:pPr>
      <w:r w:rsidRPr="00744A74">
        <w:rPr>
          <w:rFonts w:ascii="Palatino Linotype" w:eastAsia="MS Mincho" w:hAnsi="Palatino Linotype"/>
          <w:lang w:val="es-ES_tradnl"/>
        </w:rPr>
        <w:t>De las constancias en el expediente al rubro indicado, se desprende que el particular solicitó acceso a información relacionada</w:t>
      </w:r>
      <w:r w:rsidR="00FC1BD1" w:rsidRPr="00744A74">
        <w:rPr>
          <w:rFonts w:ascii="Palatino Linotype" w:eastAsia="MS Mincho" w:hAnsi="Palatino Linotype"/>
          <w:lang w:val="es-ES_tradnl"/>
        </w:rPr>
        <w:t xml:space="preserve"> con el Tabulador de Sueldos de la administración 2022-20224, requerimiento</w:t>
      </w:r>
      <w:r w:rsidRPr="00744A74">
        <w:rPr>
          <w:rFonts w:ascii="Palatino Linotype" w:eastAsia="MS Mincho" w:hAnsi="Palatino Linotype"/>
          <w:lang w:val="es-ES_tradnl"/>
        </w:rPr>
        <w:t xml:space="preserve">, </w:t>
      </w:r>
      <w:r w:rsidR="00FC1BD1" w:rsidRPr="00744A74">
        <w:rPr>
          <w:rFonts w:ascii="Palatino Linotype" w:eastAsia="MS Mincho" w:hAnsi="Palatino Linotype"/>
          <w:lang w:val="es-ES_tradnl"/>
        </w:rPr>
        <w:t>al que se respondió a través de la Presidenta del Sistema para el Desarrollo Integral de Familia</w:t>
      </w:r>
      <w:r w:rsidRPr="00744A74">
        <w:rPr>
          <w:rFonts w:ascii="Palatino Linotype" w:eastAsia="MS Mincho" w:hAnsi="Palatino Linotype"/>
          <w:lang w:val="es-ES_tradnl"/>
        </w:rPr>
        <w:t xml:space="preserve">, refiriendo que dicha información aun no era remitida al Órgano Fiscalización. </w:t>
      </w:r>
    </w:p>
    <w:p w14:paraId="4217A5FE" w14:textId="77777777" w:rsidR="00445D54" w:rsidRPr="00744A74" w:rsidRDefault="00445D54" w:rsidP="00445D54">
      <w:pPr>
        <w:jc w:val="both"/>
        <w:rPr>
          <w:rFonts w:ascii="Palatino Linotype" w:eastAsia="MS Mincho" w:hAnsi="Palatino Linotype"/>
          <w:lang w:val="es-ES_tradnl"/>
        </w:rPr>
      </w:pPr>
    </w:p>
    <w:p w14:paraId="2047E096" w14:textId="77777777" w:rsidR="00445D54" w:rsidRPr="00744A74" w:rsidRDefault="00445D54" w:rsidP="00445D54">
      <w:pPr>
        <w:numPr>
          <w:ilvl w:val="0"/>
          <w:numId w:val="3"/>
        </w:numPr>
        <w:spacing w:after="160" w:line="360" w:lineRule="auto"/>
        <w:ind w:left="0" w:firstLine="0"/>
        <w:contextualSpacing/>
        <w:jc w:val="both"/>
        <w:rPr>
          <w:rFonts w:ascii="Palatino Linotype" w:hAnsi="Palatino Linotype"/>
          <w:i/>
          <w:lang w:val="es-ES_tradnl"/>
        </w:rPr>
      </w:pPr>
      <w:r w:rsidRPr="00744A74">
        <w:rPr>
          <w:rFonts w:ascii="Palatino Linotype" w:eastAsia="MS Mincho" w:hAnsi="Palatino Linotype"/>
          <w:lang w:val="es-ES_tradnl"/>
        </w:rPr>
        <w:t xml:space="preserve">En ese sentido, el agravio del recurrente consiste en que la respuesta proporcionada por el </w:t>
      </w:r>
      <w:r w:rsidRPr="00744A74">
        <w:rPr>
          <w:rFonts w:ascii="Palatino Linotype" w:eastAsia="MS Mincho" w:hAnsi="Palatino Linotype"/>
          <w:b/>
          <w:lang w:val="es-ES_tradnl"/>
        </w:rPr>
        <w:t>SUJETO OBLIGADO</w:t>
      </w:r>
      <w:r w:rsidRPr="00744A74">
        <w:rPr>
          <w:rFonts w:ascii="Palatino Linotype" w:eastAsia="MS Mincho" w:hAnsi="Palatino Linotype"/>
          <w:lang w:val="es-ES_tradnl"/>
        </w:rPr>
        <w:t xml:space="preserve"> no garantizó el principio contenido en el artículo 11 de la Ley de Transparencia y Acceso a la Información Pública del Estado de México y Municipios, el cual señala que en la generación, publicación y entrega de información se deberá garantizar que sea congruente y confiable. </w:t>
      </w:r>
    </w:p>
    <w:p w14:paraId="007F8FC5" w14:textId="77777777" w:rsidR="00445D54" w:rsidRPr="00744A74" w:rsidRDefault="00445D54" w:rsidP="00445D54">
      <w:pPr>
        <w:contextualSpacing/>
        <w:jc w:val="both"/>
        <w:rPr>
          <w:rFonts w:ascii="Palatino Linotype" w:eastAsia="MS Mincho" w:hAnsi="Palatino Linotype"/>
          <w:lang w:val="es-ES_tradnl"/>
        </w:rPr>
      </w:pPr>
    </w:p>
    <w:p w14:paraId="38BB31AA" w14:textId="77777777" w:rsidR="00445D54" w:rsidRPr="00744A74" w:rsidRDefault="00445D54" w:rsidP="00445D54">
      <w:pPr>
        <w:numPr>
          <w:ilvl w:val="0"/>
          <w:numId w:val="3"/>
        </w:numPr>
        <w:spacing w:after="160" w:line="360" w:lineRule="auto"/>
        <w:ind w:left="0" w:firstLine="0"/>
        <w:contextualSpacing/>
        <w:jc w:val="both"/>
        <w:rPr>
          <w:rFonts w:ascii="Palatino Linotype" w:hAnsi="Palatino Linotype"/>
          <w:i/>
          <w:lang w:val="es-ES_tradnl"/>
        </w:rPr>
      </w:pPr>
      <w:r w:rsidRPr="00744A74">
        <w:rPr>
          <w:rFonts w:ascii="Palatino Linotype" w:eastAsia="MS Mincho" w:hAnsi="Palatino Linotype"/>
          <w:lang w:val="es-ES_tradnl"/>
        </w:rPr>
        <w:t xml:space="preserve">Por lo que de este modo, el presente recurso de revisión se circunscribe a determinar si el </w:t>
      </w:r>
      <w:r w:rsidRPr="00744A74">
        <w:rPr>
          <w:rFonts w:ascii="Palatino Linotype" w:eastAsia="MS Mincho" w:hAnsi="Palatino Linotype"/>
          <w:b/>
          <w:lang w:val="es-ES_tradnl"/>
        </w:rPr>
        <w:t>SUJETO OBLIGADO</w:t>
      </w:r>
      <w:r w:rsidRPr="00744A74">
        <w:rPr>
          <w:rFonts w:ascii="Palatino Linotype" w:eastAsia="MS Mincho" w:hAnsi="Palatino Linotype"/>
          <w:lang w:val="es-ES_tradnl"/>
        </w:rPr>
        <w:t xml:space="preserve"> con las manifestaciones realizadas, vulnera </w:t>
      </w:r>
      <w:r w:rsidRPr="00744A74">
        <w:rPr>
          <w:rFonts w:ascii="Palatino Linotype" w:eastAsia="MS Mincho" w:hAnsi="Palatino Linotype"/>
          <w:lang w:val="es-ES_tradnl"/>
        </w:rPr>
        <w:lastRenderedPageBreak/>
        <w:t>el derecho de acceso a la información accionado por el particular actualizando las causales de procedencia previstas en el artículo 179 fracción VI y XIII</w:t>
      </w:r>
      <w:r w:rsidRPr="00744A74">
        <w:rPr>
          <w:rFonts w:ascii="Palatino Linotype" w:eastAsia="MS Mincho" w:hAnsi="Palatino Linotype"/>
          <w:vertAlign w:val="superscript"/>
          <w:lang w:val="es-ES_tradnl"/>
        </w:rPr>
        <w:footnoteReference w:id="1"/>
      </w:r>
      <w:r w:rsidRPr="00744A74">
        <w:rPr>
          <w:rFonts w:ascii="Palatino Linotype" w:eastAsia="MS Mincho" w:hAnsi="Palatino Linotype"/>
          <w:lang w:val="es-ES_tradnl"/>
        </w:rPr>
        <w:t xml:space="preserve"> de la Ley de Transparencia y Acceso a la Información del Estado de México y Municipios.</w:t>
      </w:r>
    </w:p>
    <w:p w14:paraId="3C41EA94" w14:textId="77777777" w:rsidR="00DE38AF" w:rsidRPr="00744A74" w:rsidRDefault="00DE38AF" w:rsidP="00976C25">
      <w:pPr>
        <w:keepNext/>
        <w:keepLines/>
        <w:spacing w:line="259" w:lineRule="auto"/>
        <w:jc w:val="both"/>
        <w:outlineLvl w:val="0"/>
        <w:rPr>
          <w:rFonts w:ascii="Palatino Linotype" w:eastAsia="MS Gothic" w:hAnsi="Palatino Linotype"/>
          <w:b/>
          <w:lang w:val="es-ES_tradnl"/>
        </w:rPr>
      </w:pPr>
    </w:p>
    <w:p w14:paraId="5186AF67" w14:textId="77777777" w:rsidR="00445D54" w:rsidRPr="00744A74" w:rsidRDefault="00445D54" w:rsidP="00976C25">
      <w:pPr>
        <w:keepNext/>
        <w:keepLines/>
        <w:spacing w:line="259" w:lineRule="auto"/>
        <w:jc w:val="both"/>
        <w:outlineLvl w:val="0"/>
        <w:rPr>
          <w:rFonts w:ascii="Palatino Linotype" w:eastAsia="MS Gothic" w:hAnsi="Palatino Linotype"/>
          <w:b/>
          <w:lang w:val="es-ES_tradnl"/>
        </w:rPr>
      </w:pPr>
    </w:p>
    <w:p w14:paraId="03CAD940" w14:textId="77777777" w:rsidR="00445D54" w:rsidRPr="00744A74" w:rsidRDefault="00445D54" w:rsidP="00445D54">
      <w:pPr>
        <w:keepNext/>
        <w:keepLines/>
        <w:spacing w:line="259" w:lineRule="auto"/>
        <w:jc w:val="both"/>
        <w:outlineLvl w:val="0"/>
        <w:rPr>
          <w:rFonts w:ascii="Palatino Linotype" w:eastAsia="MS Gothic" w:hAnsi="Palatino Linotype"/>
          <w:b/>
          <w:lang w:val="es-ES_tradnl"/>
        </w:rPr>
      </w:pPr>
      <w:bookmarkStart w:id="66" w:name="_Toc80958960"/>
      <w:bookmarkStart w:id="67" w:name="_Toc97833531"/>
      <w:bookmarkStart w:id="68" w:name="_Toc98439409"/>
      <w:bookmarkStart w:id="69" w:name="_Toc100062591"/>
      <w:r w:rsidRPr="00744A74">
        <w:rPr>
          <w:rFonts w:ascii="Palatino Linotype" w:eastAsia="MS Gothic" w:hAnsi="Palatino Linotype"/>
          <w:b/>
          <w:lang w:val="es-ES_tradnl"/>
        </w:rPr>
        <w:t>CUARTO. Estudio y Resolución del asunto.</w:t>
      </w:r>
      <w:bookmarkEnd w:id="66"/>
      <w:bookmarkEnd w:id="67"/>
      <w:bookmarkEnd w:id="68"/>
      <w:bookmarkEnd w:id="69"/>
    </w:p>
    <w:p w14:paraId="3703D24B" w14:textId="77777777" w:rsidR="00445D54" w:rsidRPr="00744A74" w:rsidRDefault="00445D54" w:rsidP="00976C25">
      <w:pPr>
        <w:keepNext/>
        <w:keepLines/>
        <w:spacing w:line="259" w:lineRule="auto"/>
        <w:jc w:val="both"/>
        <w:outlineLvl w:val="0"/>
        <w:rPr>
          <w:rFonts w:ascii="Palatino Linotype" w:eastAsia="MS Gothic" w:hAnsi="Palatino Linotype"/>
          <w:b/>
          <w:lang w:val="es-ES_tradnl"/>
        </w:rPr>
      </w:pPr>
    </w:p>
    <w:p w14:paraId="28A752DA" w14:textId="77777777" w:rsidR="00445D54" w:rsidRPr="00744A74" w:rsidRDefault="00445D54" w:rsidP="00976C25">
      <w:pPr>
        <w:keepNext/>
        <w:keepLines/>
        <w:spacing w:line="259" w:lineRule="auto"/>
        <w:jc w:val="both"/>
        <w:outlineLvl w:val="0"/>
        <w:rPr>
          <w:rFonts w:ascii="Palatino Linotype" w:eastAsia="MS Gothic" w:hAnsi="Palatino Linotype"/>
          <w:b/>
          <w:lang w:val="es-ES_tradnl"/>
        </w:rPr>
      </w:pPr>
    </w:p>
    <w:p w14:paraId="35B9B13C" w14:textId="77777777" w:rsidR="002F4680" w:rsidRPr="00744A74" w:rsidRDefault="002F4680" w:rsidP="002F4680">
      <w:pPr>
        <w:pStyle w:val="Prrafodelista"/>
        <w:numPr>
          <w:ilvl w:val="0"/>
          <w:numId w:val="3"/>
        </w:numPr>
        <w:spacing w:line="360" w:lineRule="auto"/>
        <w:ind w:left="0" w:firstLine="0"/>
        <w:jc w:val="both"/>
        <w:rPr>
          <w:rFonts w:ascii="Palatino Linotype" w:eastAsia="MS Mincho" w:hAnsi="Palatino Linotype" w:cs="Arial"/>
          <w:lang w:val="es-MX"/>
        </w:rPr>
      </w:pPr>
      <w:r w:rsidRPr="00744A74">
        <w:rPr>
          <w:rFonts w:ascii="Palatino Linotype" w:eastAsia="MS Mincho" w:hAnsi="Palatino Linotype" w:cs="Arial"/>
          <w:lang w:val="es-MX"/>
        </w:rPr>
        <w:t xml:space="preserve">El recurso revisión tiene como finalidad reparar cualquier posible afectación al derecho de acceso a la información pública en términos del Título Octavo de la Ley de Transparencia, Acceso a la Información Pública del Estado de México y Municipios, y determinar la confirmación; revocación o modificación; </w:t>
      </w:r>
      <w:proofErr w:type="spellStart"/>
      <w:r w:rsidRPr="00744A74">
        <w:rPr>
          <w:rFonts w:ascii="Palatino Linotype" w:eastAsia="MS Mincho" w:hAnsi="Palatino Linotype" w:cs="Arial"/>
          <w:lang w:val="es-MX"/>
        </w:rPr>
        <w:t>desechamiento</w:t>
      </w:r>
      <w:proofErr w:type="spellEnd"/>
      <w:r w:rsidRPr="00744A74">
        <w:rPr>
          <w:rFonts w:ascii="Palatino Linotype" w:eastAsia="MS Mincho" w:hAnsi="Palatino Linotype" w:cs="Arial"/>
          <w:lang w:val="es-MX"/>
        </w:rPr>
        <w:t xml:space="preserve"> o sobreseimiento; y en su caso ordenar la entrega de la información con respecto a la respuesta emitida por el </w:t>
      </w:r>
      <w:r w:rsidRPr="00744A74">
        <w:rPr>
          <w:rFonts w:ascii="Palatino Linotype" w:eastAsia="MS Mincho" w:hAnsi="Palatino Linotype" w:cs="Arial"/>
          <w:b/>
          <w:lang w:val="es-MX"/>
        </w:rPr>
        <w:t>SUJETO OBLIGADO</w:t>
      </w:r>
      <w:r w:rsidRPr="00744A74">
        <w:rPr>
          <w:rFonts w:ascii="Palatino Linotype" w:eastAsia="MS Mincho" w:hAnsi="Palatino Linotype" w:cs="Arial"/>
          <w:lang w:val="es-MX"/>
        </w:rPr>
        <w:t>.</w:t>
      </w:r>
    </w:p>
    <w:p w14:paraId="7E222DBA" w14:textId="77777777" w:rsidR="002F4680" w:rsidRPr="00744A74" w:rsidRDefault="002F4680" w:rsidP="002F4680">
      <w:pPr>
        <w:spacing w:after="160" w:line="360" w:lineRule="auto"/>
        <w:contextualSpacing/>
        <w:jc w:val="both"/>
        <w:rPr>
          <w:rFonts w:ascii="Palatino Linotype" w:eastAsia="MS Mincho" w:hAnsi="Palatino Linotype" w:cs="Arial"/>
          <w:i/>
          <w:lang w:val="es-MX"/>
        </w:rPr>
      </w:pPr>
    </w:p>
    <w:p w14:paraId="290267A9" w14:textId="645DCC75" w:rsidR="00976C25" w:rsidRPr="00744A74" w:rsidRDefault="002F4680" w:rsidP="009322E4">
      <w:pPr>
        <w:numPr>
          <w:ilvl w:val="0"/>
          <w:numId w:val="3"/>
        </w:numPr>
        <w:spacing w:after="160" w:line="360" w:lineRule="auto"/>
        <w:ind w:left="0" w:firstLine="0"/>
        <w:contextualSpacing/>
        <w:jc w:val="both"/>
        <w:rPr>
          <w:rFonts w:ascii="Palatino Linotype" w:eastAsia="MS Mincho" w:hAnsi="Palatino Linotype" w:cs="Arial"/>
          <w:i/>
          <w:lang w:val="es-MX"/>
        </w:rPr>
      </w:pPr>
      <w:r w:rsidRPr="00744A74">
        <w:rPr>
          <w:rFonts w:ascii="Palatino Linotype" w:eastAsia="MS Mincho" w:hAnsi="Palatino Linotype" w:cs="Arial"/>
          <w:lang w:val="es-MX"/>
        </w:rPr>
        <w:t xml:space="preserve">En esa razón y como ya fuera </w:t>
      </w:r>
      <w:r w:rsidR="00976C25" w:rsidRPr="00744A74">
        <w:rPr>
          <w:rFonts w:ascii="Palatino Linotype" w:eastAsia="MS Mincho" w:hAnsi="Palatino Linotype" w:cs="Arial"/>
          <w:lang w:val="es-MX"/>
        </w:rPr>
        <w:t xml:space="preserve">expuesto en el apartado de </w:t>
      </w:r>
      <w:r w:rsidR="00976C25" w:rsidRPr="00744A74">
        <w:rPr>
          <w:rFonts w:ascii="Palatino Linotype" w:eastAsia="MS Mincho" w:hAnsi="Palatino Linotype" w:cs="Arial"/>
          <w:i/>
          <w:lang w:val="es-MX"/>
        </w:rPr>
        <w:t>Antecedentes</w:t>
      </w:r>
      <w:r w:rsidR="00976C25" w:rsidRPr="00744A74">
        <w:rPr>
          <w:rFonts w:ascii="Palatino Linotype" w:eastAsia="MS Mincho" w:hAnsi="Palatino Linotype" w:cs="Arial"/>
          <w:lang w:val="es-MX"/>
        </w:rPr>
        <w:t xml:space="preserve"> de la presente resolución, el particular solicitó al </w:t>
      </w:r>
      <w:r w:rsidR="009322E4" w:rsidRPr="00744A74">
        <w:rPr>
          <w:rFonts w:ascii="Palatino Linotype" w:eastAsia="MS Mincho" w:hAnsi="Palatino Linotype" w:cs="Arial"/>
          <w:b/>
          <w:lang w:val="es-MX"/>
        </w:rPr>
        <w:t xml:space="preserve">Ayuntamiento de </w:t>
      </w:r>
      <w:proofErr w:type="spellStart"/>
      <w:r w:rsidR="009322E4" w:rsidRPr="00744A74">
        <w:rPr>
          <w:rFonts w:ascii="Palatino Linotype" w:eastAsia="MS Mincho" w:hAnsi="Palatino Linotype" w:cs="Arial"/>
          <w:b/>
          <w:lang w:val="es-MX"/>
        </w:rPr>
        <w:t>Tequixquiac</w:t>
      </w:r>
      <w:proofErr w:type="spellEnd"/>
      <w:r w:rsidR="009322E4" w:rsidRPr="00744A74">
        <w:rPr>
          <w:rFonts w:ascii="Palatino Linotype" w:eastAsia="MS Mincho" w:hAnsi="Palatino Linotype" w:cs="Arial"/>
          <w:lang w:val="es-MX"/>
        </w:rPr>
        <w:t xml:space="preserve"> acceso al tabulador de sueldos del </w:t>
      </w:r>
      <w:r w:rsidR="009322E4" w:rsidRPr="00744A74">
        <w:rPr>
          <w:rFonts w:ascii="Palatino Linotype" w:eastAsia="MS Mincho" w:hAnsi="Palatino Linotype" w:cs="Arial"/>
          <w:lang w:val="es-ES_tradnl"/>
        </w:rPr>
        <w:t xml:space="preserve">Sistema para el Desarrollo Integral de la Familia del Ayuntamiento de </w:t>
      </w:r>
      <w:proofErr w:type="spellStart"/>
      <w:r w:rsidR="009322E4" w:rsidRPr="00744A74">
        <w:rPr>
          <w:rFonts w:ascii="Palatino Linotype" w:eastAsia="MS Mincho" w:hAnsi="Palatino Linotype" w:cs="Arial"/>
          <w:lang w:val="es-ES_tradnl"/>
        </w:rPr>
        <w:t>Tequixquiac</w:t>
      </w:r>
      <w:proofErr w:type="spellEnd"/>
      <w:r w:rsidR="00450E50" w:rsidRPr="00744A74">
        <w:rPr>
          <w:rFonts w:ascii="Palatino Linotype" w:eastAsia="MS Mincho" w:hAnsi="Palatino Linotype" w:cs="Arial"/>
          <w:lang w:val="es-MX"/>
        </w:rPr>
        <w:t xml:space="preserve">. </w:t>
      </w:r>
    </w:p>
    <w:p w14:paraId="77B29092" w14:textId="77777777" w:rsidR="00976C25" w:rsidRPr="00744A74" w:rsidRDefault="00976C25" w:rsidP="00976C25">
      <w:pPr>
        <w:tabs>
          <w:tab w:val="left" w:pos="426"/>
        </w:tabs>
        <w:spacing w:line="360" w:lineRule="auto"/>
        <w:ind w:right="51"/>
        <w:contextualSpacing/>
        <w:jc w:val="both"/>
        <w:outlineLvl w:val="2"/>
        <w:rPr>
          <w:rFonts w:ascii="Palatino Linotype" w:eastAsia="MS Mincho" w:hAnsi="Palatino Linotype"/>
          <w:b/>
          <w:bCs/>
          <w:color w:val="000000"/>
          <w:lang w:val="es-ES_tradnl"/>
        </w:rPr>
      </w:pPr>
      <w:bookmarkStart w:id="70" w:name="_Toc466371865"/>
      <w:bookmarkStart w:id="71" w:name="_Toc466377653"/>
      <w:bookmarkEnd w:id="61"/>
      <w:bookmarkEnd w:id="62"/>
      <w:bookmarkEnd w:id="63"/>
      <w:bookmarkEnd w:id="64"/>
      <w:bookmarkEnd w:id="65"/>
    </w:p>
    <w:p w14:paraId="74F77746" w14:textId="59217C16" w:rsidR="004F36DB" w:rsidRPr="00744A74" w:rsidRDefault="00445D54" w:rsidP="00640BE1">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744A74">
        <w:rPr>
          <w:rFonts w:ascii="Palatino Linotype" w:eastAsia="MS Mincho" w:hAnsi="Palatino Linotype"/>
          <w:color w:val="000000"/>
          <w:lang w:val="es-ES_tradnl"/>
        </w:rPr>
        <w:t>Consecuentemente</w:t>
      </w:r>
      <w:r w:rsidR="00976C25" w:rsidRPr="00744A74">
        <w:rPr>
          <w:rFonts w:ascii="Palatino Linotype" w:eastAsia="MS Mincho" w:hAnsi="Palatino Linotype"/>
          <w:color w:val="000000"/>
          <w:lang w:val="es-ES_tradnl"/>
        </w:rPr>
        <w:t xml:space="preserve">, el </w:t>
      </w:r>
      <w:r w:rsidR="00976C25" w:rsidRPr="00744A74">
        <w:rPr>
          <w:rFonts w:ascii="Palatino Linotype" w:eastAsia="MS Mincho" w:hAnsi="Palatino Linotype"/>
          <w:b/>
          <w:color w:val="000000"/>
          <w:lang w:val="es-ES_tradnl"/>
        </w:rPr>
        <w:t>SUJETO OBLIGADO</w:t>
      </w:r>
      <w:r w:rsidR="00976C25" w:rsidRPr="00744A74">
        <w:rPr>
          <w:rFonts w:ascii="Palatino Linotype" w:eastAsia="MS Mincho" w:hAnsi="Palatino Linotype"/>
          <w:color w:val="000000"/>
          <w:lang w:val="es-ES_tradnl"/>
        </w:rPr>
        <w:t xml:space="preserve">, a través de su respuesta, comunicó al </w:t>
      </w:r>
      <w:r w:rsidR="00976C25" w:rsidRPr="00744A74">
        <w:rPr>
          <w:rFonts w:ascii="Palatino Linotype" w:eastAsia="MS Mincho" w:hAnsi="Palatino Linotype"/>
          <w:b/>
          <w:color w:val="000000"/>
          <w:lang w:val="es-ES_tradnl"/>
        </w:rPr>
        <w:t>RECURRENTE</w:t>
      </w:r>
      <w:r w:rsidR="00FC1BD1" w:rsidRPr="00744A74">
        <w:rPr>
          <w:rFonts w:ascii="Palatino Linotype" w:eastAsia="MS Mincho" w:hAnsi="Palatino Linotype"/>
          <w:color w:val="000000"/>
          <w:lang w:val="es-ES_tradnl"/>
        </w:rPr>
        <w:t xml:space="preserve"> a través de la Presidenta del Sistema para el Desarrollo </w:t>
      </w:r>
      <w:r w:rsidR="00FC1BD1" w:rsidRPr="00744A74">
        <w:rPr>
          <w:rFonts w:ascii="Palatino Linotype" w:eastAsia="MS Mincho" w:hAnsi="Palatino Linotype"/>
          <w:color w:val="000000"/>
          <w:lang w:val="es-ES_tradnl"/>
        </w:rPr>
        <w:lastRenderedPageBreak/>
        <w:t xml:space="preserve">Integral de la Familia </w:t>
      </w:r>
      <w:r w:rsidR="00450E50" w:rsidRPr="00744A74">
        <w:rPr>
          <w:rFonts w:ascii="Palatino Linotype" w:eastAsia="MS Mincho" w:hAnsi="Palatino Linotype"/>
          <w:color w:val="000000"/>
          <w:lang w:val="es-ES_tradnl"/>
        </w:rPr>
        <w:t>que a la fecha en que se había realizado la solic</w:t>
      </w:r>
      <w:r w:rsidR="00997208" w:rsidRPr="00744A74">
        <w:rPr>
          <w:rFonts w:ascii="Palatino Linotype" w:eastAsia="MS Mincho" w:hAnsi="Palatino Linotype"/>
          <w:color w:val="000000"/>
          <w:lang w:val="es-ES_tradnl"/>
        </w:rPr>
        <w:t xml:space="preserve">itud de información no se había presentado el </w:t>
      </w:r>
      <w:r w:rsidR="00FC1BD1" w:rsidRPr="00744A74">
        <w:rPr>
          <w:rFonts w:ascii="Palatino Linotype" w:eastAsia="MS Mincho" w:hAnsi="Palatino Linotype"/>
          <w:color w:val="000000"/>
          <w:lang w:val="es-ES_tradnl"/>
        </w:rPr>
        <w:t>tabulador de sueldos solicitado</w:t>
      </w:r>
      <w:r w:rsidR="00997208" w:rsidRPr="00744A74">
        <w:rPr>
          <w:rFonts w:ascii="Palatino Linotype" w:eastAsia="MS Mincho" w:hAnsi="Palatino Linotype"/>
          <w:color w:val="000000"/>
          <w:lang w:val="es-ES_tradnl"/>
        </w:rPr>
        <w:t xml:space="preserve"> ya que la entrega del  mismo correspondía al veinticuatro (24) de febrero de dos mil veinticuatro </w:t>
      </w:r>
      <w:r w:rsidR="00976C25" w:rsidRPr="00744A74">
        <w:rPr>
          <w:rFonts w:ascii="Palatino Linotype" w:eastAsia="MS Mincho" w:hAnsi="Palatino Linotype"/>
          <w:color w:val="000000"/>
          <w:lang w:val="es-ES_tradnl"/>
        </w:rPr>
        <w:t>, no obstante</w:t>
      </w:r>
      <w:r w:rsidR="00976C25" w:rsidRPr="00744A74">
        <w:rPr>
          <w:rFonts w:ascii="Palatino Linotype" w:eastAsia="MS Mincho" w:hAnsi="Palatino Linotype" w:cs="Arial"/>
          <w:lang w:val="es-ES_tradnl"/>
        </w:rPr>
        <w:t>, con la finalidad de otorgar una mayor certidumbre al particular, se procede a delimitar la esfera de competencia y atribuciones, siguiendo los principios de certeza, eficacia y legalidad, mismos que se encuentran descritos en el artículo 9</w:t>
      </w:r>
      <w:r w:rsidR="00976C25" w:rsidRPr="00744A74">
        <w:rPr>
          <w:rFonts w:ascii="Palatino Linotype" w:eastAsia="MS Mincho" w:hAnsi="Palatino Linotype" w:cs="Arial"/>
          <w:vertAlign w:val="superscript"/>
          <w:lang w:val="es-ES_tradnl"/>
        </w:rPr>
        <w:footnoteReference w:id="2"/>
      </w:r>
      <w:r w:rsidR="00976C25" w:rsidRPr="00744A74">
        <w:rPr>
          <w:rFonts w:ascii="Palatino Linotype" w:eastAsia="MS Mincho" w:hAnsi="Palatino Linotype" w:cs="Arial"/>
          <w:lang w:val="es-ES_tradnl"/>
        </w:rPr>
        <w:t>, fracciones I, II y VI de la Ley de Transparencia y Acceso a la Información Pública del Estado de México y Municipios.</w:t>
      </w:r>
    </w:p>
    <w:p w14:paraId="2D0FC3A8" w14:textId="77777777" w:rsidR="004F36DB" w:rsidRPr="00744A74" w:rsidRDefault="004F36DB" w:rsidP="004F36DB">
      <w:pPr>
        <w:tabs>
          <w:tab w:val="left" w:pos="426"/>
        </w:tabs>
        <w:spacing w:after="160" w:line="360" w:lineRule="auto"/>
        <w:ind w:right="51"/>
        <w:contextualSpacing/>
        <w:jc w:val="both"/>
        <w:rPr>
          <w:rFonts w:ascii="Palatino Linotype" w:eastAsia="MS Mincho" w:hAnsi="Palatino Linotype"/>
          <w:color w:val="000000"/>
          <w:lang w:val="es-ES_tradnl"/>
        </w:rPr>
      </w:pPr>
    </w:p>
    <w:p w14:paraId="5092B13F" w14:textId="18127B42" w:rsidR="00102E4C" w:rsidRPr="00744A74" w:rsidRDefault="00976C25" w:rsidP="00102E4C">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744A74">
        <w:rPr>
          <w:rFonts w:ascii="Palatino Linotype" w:eastAsia="MS Mincho" w:hAnsi="Palatino Linotype" w:cs="Arial"/>
          <w:lang w:val="es-ES_tradnl"/>
        </w:rPr>
        <w:t xml:space="preserve"> En ese sentido, por cuanto hace a la</w:t>
      </w:r>
      <w:r w:rsidR="00450E50" w:rsidRPr="00744A74">
        <w:rPr>
          <w:rFonts w:ascii="Palatino Linotype" w:eastAsia="MS Mincho" w:hAnsi="Palatino Linotype" w:cs="Arial"/>
          <w:lang w:val="es-ES_tradnl"/>
        </w:rPr>
        <w:t xml:space="preserve"> respuesta otorgada resulta de interés </w:t>
      </w:r>
      <w:r w:rsidR="00102E4C" w:rsidRPr="00744A74">
        <w:rPr>
          <w:rFonts w:ascii="Palatino Linotype" w:eastAsia="MS Mincho" w:hAnsi="Palatino Linotype" w:cs="Arial"/>
          <w:lang w:val="es-ES_tradnl"/>
        </w:rPr>
        <w:t xml:space="preserve">el artículo 8, fracciones I, II, V, VIII y IX </w:t>
      </w:r>
      <w:r w:rsidR="004F36DB" w:rsidRPr="00744A74">
        <w:rPr>
          <w:rFonts w:ascii="Palatino Linotype" w:eastAsia="MS Mincho" w:hAnsi="Palatino Linotype" w:cs="Arial"/>
          <w:lang w:val="es-ES_tradnl"/>
        </w:rPr>
        <w:t xml:space="preserve">de la </w:t>
      </w:r>
      <w:r w:rsidR="004F36DB" w:rsidRPr="00744A74">
        <w:rPr>
          <w:rFonts w:ascii="Palatino Linotype" w:eastAsia="Calibri" w:hAnsi="Palatino Linotype" w:cs="Tahoma"/>
          <w:bCs/>
          <w:lang w:val="es-ES_tradnl" w:eastAsia="en-US"/>
        </w:rPr>
        <w:t xml:space="preserve"> Ley de Fiscalización Superior del Estado de México, </w:t>
      </w:r>
      <w:r w:rsidR="00102E4C" w:rsidRPr="00744A74">
        <w:rPr>
          <w:rFonts w:ascii="Palatino Linotype" w:eastAsia="Calibri" w:hAnsi="Palatino Linotype" w:cs="Tahoma"/>
          <w:bCs/>
          <w:lang w:val="es-ES_tradnl" w:eastAsia="en-US"/>
        </w:rPr>
        <w:t xml:space="preserve">mismas que refieren la atribución del ente fiscalizador para verificar  los ingresos y egresos de las entidades fiscalizables a efecto de comprobar que su recaudación, administración, desempeño y aplicación se apegue a las disposiciones legales, como a continuación se observa: </w:t>
      </w:r>
    </w:p>
    <w:p w14:paraId="74A2314E" w14:textId="77777777" w:rsidR="00FC1BD1" w:rsidRPr="00744A74" w:rsidRDefault="00FC1BD1" w:rsidP="00FC1BD1">
      <w:pPr>
        <w:tabs>
          <w:tab w:val="left" w:pos="426"/>
        </w:tabs>
        <w:spacing w:after="160" w:line="360" w:lineRule="auto"/>
        <w:ind w:right="51"/>
        <w:contextualSpacing/>
        <w:jc w:val="both"/>
        <w:rPr>
          <w:rFonts w:ascii="Palatino Linotype" w:eastAsia="MS Mincho" w:hAnsi="Palatino Linotype"/>
          <w:color w:val="000000"/>
          <w:lang w:val="es-ES_tradnl"/>
        </w:rPr>
      </w:pPr>
    </w:p>
    <w:p w14:paraId="6028CB77" w14:textId="2C9EE9ED" w:rsidR="00102E4C" w:rsidRPr="00744A74" w:rsidRDefault="00102E4C" w:rsidP="00DF3F5E">
      <w:pPr>
        <w:pStyle w:val="Prrafodelista"/>
        <w:spacing w:line="360" w:lineRule="auto"/>
        <w:jc w:val="both"/>
        <w:rPr>
          <w:rFonts w:ascii="Palatino Linotype" w:eastAsia="Calibri" w:hAnsi="Palatino Linotype" w:cs="Tahoma"/>
          <w:bCs/>
          <w:i/>
          <w:lang w:eastAsia="en-US"/>
        </w:rPr>
      </w:pPr>
      <w:r w:rsidRPr="00744A74">
        <w:rPr>
          <w:rFonts w:ascii="Palatino Linotype" w:eastAsia="Calibri" w:hAnsi="Palatino Linotype" w:cs="Tahoma"/>
          <w:bCs/>
          <w:i/>
          <w:lang w:eastAsia="en-US"/>
        </w:rPr>
        <w:t>“Artículo 8.- El Órgano Superior tendrá las siguientes atribuciones:</w:t>
      </w:r>
    </w:p>
    <w:p w14:paraId="69419DE0" w14:textId="77777777" w:rsidR="00102E4C" w:rsidRPr="00744A74" w:rsidRDefault="00102E4C" w:rsidP="00FC1BD1">
      <w:pPr>
        <w:pStyle w:val="Prrafodelista"/>
        <w:spacing w:line="360" w:lineRule="auto"/>
        <w:ind w:right="616"/>
        <w:jc w:val="both"/>
        <w:rPr>
          <w:rFonts w:ascii="Palatino Linotype" w:eastAsia="Calibri" w:hAnsi="Palatino Linotype" w:cs="Tahoma"/>
          <w:bCs/>
          <w:i/>
          <w:lang w:eastAsia="en-US"/>
        </w:rPr>
      </w:pPr>
    </w:p>
    <w:p w14:paraId="12FFCE2D" w14:textId="56CAFEC0"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lastRenderedPageBreak/>
        <w:t>(…)</w:t>
      </w:r>
    </w:p>
    <w:p w14:paraId="449BECC8" w14:textId="7777777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391B3DC8" w14:textId="72B776C1"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t>I. Fiscalizar en todo momento los ingresos y egresos de las entidades fiscalizables a efecto de comprobar que su recaudación, administración, desempeño, niveles de deuda y aplicación se apegue a las disposiciones legales, administrativas, presupuestales, financieras y de planeación aplicables;</w:t>
      </w:r>
    </w:p>
    <w:p w14:paraId="0353AE26" w14:textId="7777777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0F8C5DDF" w14:textId="221C0A8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t>II. Fiscalizar, en todo momento, el ejercicio, la custodia y aplicación de los recursos estatales y municipales, así como los recursos federales en términos de los convenios correspondientes;</w:t>
      </w:r>
    </w:p>
    <w:p w14:paraId="04A9C305" w14:textId="7777777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16F9F700" w14:textId="65CD00EF"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t>(…)</w:t>
      </w:r>
    </w:p>
    <w:p w14:paraId="7FAB4365" w14:textId="7777777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475D295C" w14:textId="59465260"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t>V. Verificar que las entidades fiscalizables que hubieren recaudado, manejado, administrado o ejercido recursos públicos, se hayan conducido conforme a los programas aprobados y montos autorizados; y que los egresos se hayan ejercido con cargo a las partidas correspondientes y con apego a las disposiciones legales, reglamentarias y administrativas aplicables;</w:t>
      </w:r>
    </w:p>
    <w:p w14:paraId="111001BB" w14:textId="77777777" w:rsidR="00836A0E" w:rsidRPr="00744A74" w:rsidRDefault="00836A0E" w:rsidP="00FC1BD1">
      <w:pPr>
        <w:pStyle w:val="Prrafodelista"/>
        <w:spacing w:line="360" w:lineRule="auto"/>
        <w:ind w:right="616"/>
        <w:jc w:val="both"/>
        <w:rPr>
          <w:rFonts w:ascii="Palatino Linotype" w:eastAsia="Calibri" w:hAnsi="Palatino Linotype" w:cs="Tahoma"/>
          <w:bCs/>
          <w:i/>
          <w:lang w:val="es-ES_tradnl" w:eastAsia="en-US"/>
        </w:rPr>
      </w:pPr>
    </w:p>
    <w:p w14:paraId="5C08936C" w14:textId="36FA342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t>( …)</w:t>
      </w:r>
    </w:p>
    <w:p w14:paraId="7FE10ECE" w14:textId="7777777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2B6FEB1F" w14:textId="28689F73"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t>VIII. Corroborar que las operaciones realizadas por las entidades fiscalizables sean acordes con las leyes de ingresos y presupuestos de egresos del Estado y municipios, y se hayan efectuado con apego a las disposiciones legales aplicables;</w:t>
      </w:r>
    </w:p>
    <w:p w14:paraId="0DEACBB0" w14:textId="7777777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50B9B852" w14:textId="23304599"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t>(…)</w:t>
      </w:r>
    </w:p>
    <w:p w14:paraId="0394CEE5" w14:textId="7777777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7ED1E441" w14:textId="5B633E8C"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t xml:space="preserve">IX. Revisar que los subsidios otorgados por las entidades fiscalizables, con cargo a sus presupuestos, se hayan aplicado </w:t>
      </w:r>
      <w:proofErr w:type="gramStart"/>
      <w:r w:rsidRPr="00744A74">
        <w:rPr>
          <w:rFonts w:ascii="Palatino Linotype" w:eastAsia="Calibri" w:hAnsi="Palatino Linotype" w:cs="Tahoma"/>
          <w:bCs/>
          <w:i/>
          <w:lang w:val="es-ES_tradnl" w:eastAsia="en-US"/>
        </w:rPr>
        <w:t>a los objetivos autorizado</w:t>
      </w:r>
      <w:proofErr w:type="gramEnd"/>
      <w:r w:rsidRPr="00744A74">
        <w:rPr>
          <w:rFonts w:ascii="Palatino Linotype" w:eastAsia="Calibri" w:hAnsi="Palatino Linotype" w:cs="Tahoma"/>
          <w:bCs/>
          <w:i/>
          <w:lang w:val="es-ES_tradnl" w:eastAsia="en-US"/>
        </w:rPr>
        <w:t>.</w:t>
      </w:r>
    </w:p>
    <w:p w14:paraId="2732CD7D" w14:textId="77777777"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p>
    <w:p w14:paraId="66AAB74C" w14:textId="283AF2A3" w:rsidR="00102E4C" w:rsidRPr="00744A74" w:rsidRDefault="00102E4C" w:rsidP="00FC1BD1">
      <w:pPr>
        <w:pStyle w:val="Prrafodelista"/>
        <w:spacing w:line="360" w:lineRule="auto"/>
        <w:ind w:right="616"/>
        <w:jc w:val="both"/>
        <w:rPr>
          <w:rFonts w:ascii="Palatino Linotype" w:eastAsia="Calibri" w:hAnsi="Palatino Linotype" w:cs="Tahoma"/>
          <w:bCs/>
          <w:i/>
          <w:lang w:val="es-ES_tradnl" w:eastAsia="en-US"/>
        </w:rPr>
      </w:pPr>
      <w:r w:rsidRPr="00744A74">
        <w:rPr>
          <w:rFonts w:ascii="Palatino Linotype" w:eastAsia="Calibri" w:hAnsi="Palatino Linotype" w:cs="Tahoma"/>
          <w:bCs/>
          <w:i/>
          <w:lang w:val="es-ES_tradnl" w:eastAsia="en-US"/>
        </w:rPr>
        <w:t>(…)”</w:t>
      </w:r>
    </w:p>
    <w:p w14:paraId="787B2476" w14:textId="77777777" w:rsidR="00102E4C" w:rsidRPr="00744A74" w:rsidRDefault="00102E4C" w:rsidP="00102E4C">
      <w:pPr>
        <w:pStyle w:val="Prrafodelista"/>
        <w:rPr>
          <w:rFonts w:ascii="Palatino Linotype" w:eastAsia="Calibri" w:hAnsi="Palatino Linotype" w:cs="Tahoma"/>
          <w:bCs/>
          <w:lang w:val="es-ES_tradnl" w:eastAsia="en-US"/>
        </w:rPr>
      </w:pPr>
    </w:p>
    <w:p w14:paraId="4AE84382" w14:textId="77777777" w:rsidR="00102E4C" w:rsidRPr="00744A74" w:rsidRDefault="00102E4C" w:rsidP="00102E4C">
      <w:pPr>
        <w:pStyle w:val="Prrafodelista"/>
        <w:rPr>
          <w:rFonts w:ascii="Palatino Linotype" w:eastAsia="Calibri" w:hAnsi="Palatino Linotype" w:cs="Tahoma"/>
          <w:bCs/>
          <w:lang w:val="es-ES_tradnl" w:eastAsia="en-US"/>
        </w:rPr>
      </w:pPr>
    </w:p>
    <w:p w14:paraId="013AFB9F" w14:textId="62237BB3" w:rsidR="004F36DB" w:rsidRPr="00744A74" w:rsidRDefault="00DF3F5E" w:rsidP="00102E4C">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744A74">
        <w:rPr>
          <w:rFonts w:ascii="Palatino Linotype" w:eastAsia="Calibri" w:hAnsi="Palatino Linotype" w:cs="Tahoma"/>
          <w:bCs/>
          <w:lang w:val="es-ES_tradnl" w:eastAsia="en-US"/>
        </w:rPr>
        <w:t>A</w:t>
      </w:r>
      <w:r w:rsidR="00FC1BD1" w:rsidRPr="00744A74">
        <w:rPr>
          <w:rFonts w:ascii="Palatino Linotype" w:eastAsia="Calibri" w:hAnsi="Palatino Linotype" w:cs="Tahoma"/>
          <w:bCs/>
          <w:lang w:val="es-ES_tradnl" w:eastAsia="en-US"/>
        </w:rPr>
        <w:t>l tenor de lo anterior</w:t>
      </w:r>
      <w:r w:rsidR="00836A0E" w:rsidRPr="00744A74">
        <w:rPr>
          <w:rFonts w:ascii="Palatino Linotype" w:eastAsia="Calibri" w:hAnsi="Palatino Linotype" w:cs="Tahoma"/>
          <w:bCs/>
          <w:lang w:val="es-ES_tradnl" w:eastAsia="en-US"/>
        </w:rPr>
        <w:t xml:space="preserve">, </w:t>
      </w:r>
      <w:r w:rsidRPr="00744A74">
        <w:rPr>
          <w:rFonts w:ascii="Palatino Linotype" w:eastAsia="Calibri" w:hAnsi="Palatino Linotype" w:cs="Tahoma"/>
          <w:bCs/>
          <w:lang w:val="es-ES_tradnl" w:eastAsia="en-US"/>
        </w:rPr>
        <w:t>el artículo 47 del ordenamiento en cita</w:t>
      </w:r>
      <w:r w:rsidR="00FC1BD1" w:rsidRPr="00744A74">
        <w:rPr>
          <w:rFonts w:ascii="Palatino Linotype" w:eastAsia="Calibri" w:hAnsi="Palatino Linotype" w:cs="Tahoma"/>
          <w:bCs/>
          <w:lang w:val="es-ES_tradnl" w:eastAsia="en-US"/>
        </w:rPr>
        <w:t xml:space="preserve">, </w:t>
      </w:r>
      <w:r w:rsidR="00791CBC" w:rsidRPr="00744A74">
        <w:rPr>
          <w:rFonts w:ascii="Palatino Linotype" w:eastAsia="Calibri" w:hAnsi="Palatino Linotype" w:cs="Tahoma"/>
          <w:bCs/>
          <w:lang w:val="es-ES_tradnl" w:eastAsia="en-US"/>
        </w:rPr>
        <w:t>refiere que los Presidentes Municipales estarán obligados a informar a más tard</w:t>
      </w:r>
      <w:r w:rsidR="00FC1BD1" w:rsidRPr="00744A74">
        <w:rPr>
          <w:rFonts w:ascii="Palatino Linotype" w:eastAsia="Calibri" w:hAnsi="Palatino Linotype" w:cs="Tahoma"/>
          <w:bCs/>
          <w:lang w:val="es-ES_tradnl" w:eastAsia="en-US"/>
        </w:rPr>
        <w:t>ar el 25 de febrero de cada año</w:t>
      </w:r>
      <w:r w:rsidR="00791CBC" w:rsidRPr="00744A74">
        <w:rPr>
          <w:rFonts w:ascii="Palatino Linotype" w:eastAsia="Calibri" w:hAnsi="Palatino Linotype" w:cs="Tahoma"/>
          <w:bCs/>
          <w:lang w:val="es-ES_tradnl" w:eastAsia="en-US"/>
        </w:rPr>
        <w:t xml:space="preserve"> </w:t>
      </w:r>
      <w:r w:rsidR="00FC1BD1" w:rsidRPr="00744A74">
        <w:rPr>
          <w:rFonts w:ascii="Palatino Linotype" w:eastAsia="Calibri" w:hAnsi="Palatino Linotype" w:cs="Tahoma"/>
          <w:bCs/>
          <w:lang w:val="es-ES_tradnl" w:eastAsia="en-US"/>
        </w:rPr>
        <w:t xml:space="preserve">el </w:t>
      </w:r>
      <w:r w:rsidR="00791CBC" w:rsidRPr="00744A74">
        <w:rPr>
          <w:rFonts w:ascii="Palatino Linotype" w:eastAsia="Calibri" w:hAnsi="Palatino Linotype" w:cs="Tahoma"/>
          <w:bCs/>
          <w:lang w:val="es-ES_tradnl" w:eastAsia="en-US"/>
        </w:rPr>
        <w:t xml:space="preserve">Presupuesto de Egresos Municipal, como a continuación se observa: </w:t>
      </w:r>
    </w:p>
    <w:p w14:paraId="06AD8E1F" w14:textId="77777777" w:rsidR="00791CBC" w:rsidRPr="00744A74" w:rsidRDefault="00791CBC" w:rsidP="00791CBC">
      <w:pPr>
        <w:pStyle w:val="Prrafodelista"/>
        <w:rPr>
          <w:rFonts w:ascii="Palatino Linotype" w:eastAsia="MS Mincho" w:hAnsi="Palatino Linotype"/>
          <w:color w:val="000000"/>
          <w:lang w:val="es-ES_tradnl"/>
        </w:rPr>
      </w:pPr>
    </w:p>
    <w:p w14:paraId="5A8FD4BC" w14:textId="5C3CBBF9" w:rsidR="00791CBC" w:rsidRPr="00744A74" w:rsidRDefault="00791CBC" w:rsidP="00791CBC">
      <w:pPr>
        <w:tabs>
          <w:tab w:val="left" w:pos="426"/>
        </w:tabs>
        <w:spacing w:after="160" w:line="360" w:lineRule="auto"/>
        <w:ind w:left="567" w:right="616"/>
        <w:contextualSpacing/>
        <w:jc w:val="both"/>
        <w:rPr>
          <w:rFonts w:ascii="Palatino Linotype" w:eastAsia="MS Mincho" w:hAnsi="Palatino Linotype"/>
          <w:color w:val="000000"/>
          <w:lang w:val="es-ES_tradnl"/>
        </w:rPr>
      </w:pPr>
      <w:r w:rsidRPr="00744A74">
        <w:rPr>
          <w:rFonts w:ascii="Palatino Linotype" w:eastAsia="MS Mincho" w:hAnsi="Palatino Linotype"/>
          <w:color w:val="000000"/>
        </w:rPr>
        <w:t>“</w:t>
      </w:r>
      <w:r w:rsidRPr="00744A74">
        <w:rPr>
          <w:rFonts w:ascii="Palatino Linotype" w:eastAsia="MS Mincho" w:hAnsi="Palatino Linotype"/>
          <w:b/>
          <w:i/>
          <w:color w:val="000000"/>
        </w:rPr>
        <w:t>Artículo 47.-</w:t>
      </w:r>
      <w:r w:rsidRPr="00744A74">
        <w:rPr>
          <w:rFonts w:ascii="Palatino Linotype" w:eastAsia="MS Mincho" w:hAnsi="Palatino Linotype"/>
          <w:i/>
          <w:color w:val="000000"/>
        </w:rPr>
        <w:t xml:space="preserve"> Los Presidentes Municipales y los Síndicos estarán obligados a informar al Órgano Superior, a más tardar el 25 de febrero de cada año, el Presupuesto de Egresos Municipal que haya aprobado el Ayuntamiento correspondiente.” (Sic)</w:t>
      </w:r>
    </w:p>
    <w:p w14:paraId="4ED3ACA5" w14:textId="77777777" w:rsidR="004F36DB" w:rsidRPr="00744A74" w:rsidRDefault="004F36DB" w:rsidP="00791CBC">
      <w:pPr>
        <w:widowControl w:val="0"/>
        <w:spacing w:line="360" w:lineRule="auto"/>
        <w:ind w:left="567" w:right="616"/>
        <w:jc w:val="both"/>
        <w:rPr>
          <w:rFonts w:ascii="Palatino Linotype" w:hAnsi="Palatino Linotype" w:cs="Tahoma"/>
          <w:b/>
          <w:color w:val="000000"/>
          <w:lang w:val="es-ES_tradnl"/>
        </w:rPr>
      </w:pPr>
    </w:p>
    <w:p w14:paraId="2346AB6A" w14:textId="77777777" w:rsidR="00450E50" w:rsidRPr="00744A74" w:rsidRDefault="00450E50" w:rsidP="00450E50">
      <w:pPr>
        <w:pStyle w:val="Prrafodelista"/>
        <w:rPr>
          <w:rFonts w:ascii="Palatino Linotype" w:eastAsia="MS Mincho" w:hAnsi="Palatino Linotype" w:cs="Arial"/>
          <w:lang w:val="es-ES_tradnl"/>
        </w:rPr>
      </w:pPr>
    </w:p>
    <w:p w14:paraId="4823087F" w14:textId="21586C11" w:rsidR="0015264F" w:rsidRPr="00744A74" w:rsidRDefault="00976C25" w:rsidP="000B53D2">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744A74">
        <w:rPr>
          <w:rFonts w:ascii="Palatino Linotype" w:eastAsia="MS Mincho" w:hAnsi="Palatino Linotype" w:cs="Arial"/>
          <w:lang w:val="es-ES_tradnl"/>
        </w:rPr>
        <w:t xml:space="preserve"> </w:t>
      </w:r>
      <w:r w:rsidR="00791CBC" w:rsidRPr="00744A74">
        <w:rPr>
          <w:rFonts w:ascii="Palatino Linotype" w:eastAsia="MS Mincho" w:hAnsi="Palatino Linotype" w:cs="Arial"/>
          <w:lang w:val="es-ES_tradnl"/>
        </w:rPr>
        <w:t>En ese</w:t>
      </w:r>
      <w:r w:rsidR="0015264F" w:rsidRPr="00744A74">
        <w:rPr>
          <w:rFonts w:ascii="Palatino Linotype" w:eastAsia="MS Mincho" w:hAnsi="Palatino Linotype" w:cs="Arial"/>
          <w:lang w:val="es-ES_tradnl"/>
        </w:rPr>
        <w:t xml:space="preserve"> mismo contexto, el Manual para la Planeación, Programación y Presupuesto de Egresos Municipal para el Ejercicio Fiscal  2022</w:t>
      </w:r>
      <w:r w:rsidR="0015264F" w:rsidRPr="00744A74">
        <w:rPr>
          <w:rStyle w:val="Refdenotaalpie"/>
          <w:rFonts w:ascii="Palatino Linotype" w:eastAsia="MS Mincho" w:hAnsi="Palatino Linotype" w:cs="Arial"/>
          <w:lang w:val="es-ES_tradnl"/>
        </w:rPr>
        <w:footnoteReference w:id="3"/>
      </w:r>
      <w:r w:rsidR="0015264F" w:rsidRPr="00744A74">
        <w:rPr>
          <w:rFonts w:ascii="Palatino Linotype" w:eastAsia="MS Mincho" w:hAnsi="Palatino Linotype" w:cs="Arial"/>
          <w:lang w:val="es-ES_tradnl"/>
        </w:rPr>
        <w:t xml:space="preserve">, señala que en misma fecha se el Presidente Municipal, promulgará y publicará el Presupuesto de </w:t>
      </w:r>
      <w:r w:rsidR="0015264F" w:rsidRPr="00744A74">
        <w:rPr>
          <w:rFonts w:ascii="Palatino Linotype" w:eastAsia="MS Mincho" w:hAnsi="Palatino Linotype" w:cs="Arial"/>
          <w:lang w:val="es-ES_tradnl"/>
        </w:rPr>
        <w:lastRenderedPageBreak/>
        <w:t xml:space="preserve">Egresos Municipal, a más tardar el día 25 de febrero de cada año debiendo enviarlo al Órgano Superior de Fiscalización, como a continuación se observa: </w:t>
      </w:r>
    </w:p>
    <w:p w14:paraId="271B0A13" w14:textId="77777777" w:rsidR="0015264F" w:rsidRPr="00744A74" w:rsidRDefault="0015264F" w:rsidP="0015264F">
      <w:pPr>
        <w:tabs>
          <w:tab w:val="left" w:pos="426"/>
        </w:tabs>
        <w:spacing w:after="160" w:line="360" w:lineRule="auto"/>
        <w:ind w:right="51"/>
        <w:contextualSpacing/>
        <w:jc w:val="both"/>
        <w:rPr>
          <w:rFonts w:ascii="Palatino Linotype" w:eastAsia="MS Mincho" w:hAnsi="Palatino Linotype" w:cs="Arial"/>
          <w:lang w:val="es-ES_tradnl"/>
        </w:rPr>
      </w:pPr>
    </w:p>
    <w:p w14:paraId="5B5AAE73" w14:textId="0309B96C" w:rsidR="0015264F" w:rsidRPr="00744A74" w:rsidRDefault="0015264F" w:rsidP="0015264F">
      <w:pPr>
        <w:tabs>
          <w:tab w:val="left" w:pos="426"/>
        </w:tabs>
        <w:spacing w:after="160" w:line="360" w:lineRule="auto"/>
        <w:ind w:right="51"/>
        <w:contextualSpacing/>
        <w:jc w:val="both"/>
        <w:rPr>
          <w:rFonts w:ascii="Palatino Linotype" w:eastAsia="MS Mincho" w:hAnsi="Palatino Linotype"/>
          <w:color w:val="000000"/>
          <w:lang w:val="es-ES_tradnl"/>
        </w:rPr>
      </w:pPr>
      <w:r w:rsidRPr="00744A74">
        <w:rPr>
          <w:rFonts w:ascii="Palatino Linotype" w:eastAsia="MS Mincho" w:hAnsi="Palatino Linotype" w:cs="Arial"/>
          <w:lang w:val="es-ES_tradnl"/>
        </w:rPr>
        <w:t xml:space="preserve"> </w:t>
      </w:r>
    </w:p>
    <w:p w14:paraId="6A600380" w14:textId="29CC27A9" w:rsidR="0015264F" w:rsidRPr="00744A74" w:rsidRDefault="0015264F" w:rsidP="0015264F">
      <w:pPr>
        <w:tabs>
          <w:tab w:val="left" w:pos="426"/>
        </w:tabs>
        <w:spacing w:after="160" w:line="360" w:lineRule="auto"/>
        <w:ind w:right="51"/>
        <w:contextualSpacing/>
        <w:jc w:val="both"/>
        <w:rPr>
          <w:rFonts w:ascii="Palatino Linotype" w:eastAsia="MS Mincho" w:hAnsi="Palatino Linotype"/>
          <w:color w:val="000000"/>
          <w:lang w:val="es-ES_tradnl"/>
        </w:rPr>
      </w:pPr>
      <w:r w:rsidRPr="00744A74">
        <w:rPr>
          <w:noProof/>
          <w:lang w:val="es-MX" w:eastAsia="es-MX"/>
        </w:rPr>
        <w:drawing>
          <wp:inline distT="0" distB="0" distL="0" distR="0" wp14:anchorId="181A5996" wp14:editId="3228DCD1">
            <wp:extent cx="5638800" cy="1170317"/>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6348" t="43754" r="7672" b="42969"/>
                    <a:stretch/>
                  </pic:blipFill>
                  <pic:spPr bwMode="auto">
                    <a:xfrm>
                      <a:off x="0" y="0"/>
                      <a:ext cx="5687305" cy="1180384"/>
                    </a:xfrm>
                    <a:prstGeom prst="rect">
                      <a:avLst/>
                    </a:prstGeom>
                    <a:ln>
                      <a:noFill/>
                    </a:ln>
                    <a:extLst>
                      <a:ext uri="{53640926-AAD7-44D8-BBD7-CCE9431645EC}">
                        <a14:shadowObscured xmlns:a14="http://schemas.microsoft.com/office/drawing/2010/main"/>
                      </a:ext>
                    </a:extLst>
                  </pic:spPr>
                </pic:pic>
              </a:graphicData>
            </a:graphic>
          </wp:inline>
        </w:drawing>
      </w:r>
    </w:p>
    <w:p w14:paraId="00733286" w14:textId="77777777" w:rsidR="0015264F" w:rsidRPr="00744A74" w:rsidRDefault="0015264F" w:rsidP="0015264F">
      <w:pPr>
        <w:tabs>
          <w:tab w:val="left" w:pos="426"/>
        </w:tabs>
        <w:spacing w:after="160" w:line="360" w:lineRule="auto"/>
        <w:ind w:right="51"/>
        <w:contextualSpacing/>
        <w:jc w:val="both"/>
        <w:rPr>
          <w:rFonts w:ascii="Palatino Linotype" w:eastAsia="MS Mincho" w:hAnsi="Palatino Linotype"/>
          <w:color w:val="000000"/>
          <w:lang w:val="es-ES_tradnl"/>
        </w:rPr>
      </w:pPr>
    </w:p>
    <w:p w14:paraId="1DFC3E42" w14:textId="583680E5" w:rsidR="0015264F" w:rsidRPr="00744A74" w:rsidRDefault="00791CBC" w:rsidP="0015264F">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744A74">
        <w:rPr>
          <w:rFonts w:ascii="Palatino Linotype" w:eastAsia="MS Mincho" w:hAnsi="Palatino Linotype" w:cs="Arial"/>
          <w:lang w:val="es-ES_tradnl"/>
        </w:rPr>
        <w:t xml:space="preserve"> </w:t>
      </w:r>
      <w:r w:rsidR="0015264F" w:rsidRPr="00744A74">
        <w:rPr>
          <w:rFonts w:ascii="Palatino Linotype" w:eastAsia="MS Mincho" w:hAnsi="Palatino Linotype" w:cs="Arial"/>
          <w:lang w:val="es-ES_tradnl"/>
        </w:rPr>
        <w:t xml:space="preserve">Así, </w:t>
      </w:r>
      <w:r w:rsidR="00FC1BD1" w:rsidRPr="00744A74">
        <w:rPr>
          <w:rFonts w:ascii="Palatino Linotype" w:eastAsia="MS Mincho" w:hAnsi="Palatino Linotype" w:cs="Arial"/>
          <w:lang w:val="es-ES_tradnl"/>
        </w:rPr>
        <w:t xml:space="preserve">es oportuno precisar que </w:t>
      </w:r>
      <w:r w:rsidR="0015264F" w:rsidRPr="00744A74">
        <w:rPr>
          <w:rFonts w:ascii="Palatino Linotype" w:eastAsia="MS Mincho" w:hAnsi="Palatino Linotype" w:cs="Arial"/>
          <w:lang w:val="es-ES_tradnl"/>
        </w:rPr>
        <w:t xml:space="preserve">dicho Manual  tiene como finalidad </w:t>
      </w:r>
      <w:r w:rsidR="0015264F" w:rsidRPr="00744A74">
        <w:rPr>
          <w:rFonts w:ascii="Palatino Linotype" w:eastAsia="MS Mincho" w:hAnsi="Palatino Linotype" w:cs="Arial"/>
        </w:rPr>
        <w:t xml:space="preserve">tiene el propósito de apoyar a los Ayuntamientos y entidades públicas municipales, para integrar el Anteproyecto y Proyecto de Presupuesto de Egresos Municipal, en cumplimiento a lo dispuesto en los artículos 134 de la </w:t>
      </w:r>
      <w:r w:rsidR="0015264F" w:rsidRPr="00744A74">
        <w:rPr>
          <w:rFonts w:ascii="Palatino Linotype" w:eastAsia="MS Mincho" w:hAnsi="Palatino Linotype" w:cs="Arial"/>
          <w:b/>
        </w:rPr>
        <w:t>Constitución Política de los Estados Unidos Mexicanos</w:t>
      </w:r>
      <w:r w:rsidR="0015264F" w:rsidRPr="00744A74">
        <w:rPr>
          <w:rFonts w:ascii="Palatino Linotype" w:eastAsia="MS Mincho" w:hAnsi="Palatino Linotype" w:cs="Arial"/>
        </w:rPr>
        <w:t xml:space="preserve">; 128 fracción IX y 129 de la </w:t>
      </w:r>
      <w:r w:rsidR="0015264F" w:rsidRPr="00744A74">
        <w:rPr>
          <w:rFonts w:ascii="Palatino Linotype" w:eastAsia="MS Mincho" w:hAnsi="Palatino Linotype" w:cs="Arial"/>
          <w:b/>
        </w:rPr>
        <w:t>Constitución Política del Estado Libre y Soberano de México</w:t>
      </w:r>
      <w:r w:rsidR="0015264F" w:rsidRPr="00744A74">
        <w:rPr>
          <w:rFonts w:ascii="Palatino Linotype" w:eastAsia="MS Mincho" w:hAnsi="Palatino Linotype" w:cs="Arial"/>
        </w:rPr>
        <w:t xml:space="preserve">; 31 fracción XIX, 98, 99, 100 y 101 de la </w:t>
      </w:r>
      <w:r w:rsidR="0015264F" w:rsidRPr="00744A74">
        <w:rPr>
          <w:rFonts w:ascii="Palatino Linotype" w:eastAsia="MS Mincho" w:hAnsi="Palatino Linotype" w:cs="Arial"/>
          <w:b/>
        </w:rPr>
        <w:t>Ley Orgánica Municipal del Estado de México</w:t>
      </w:r>
      <w:r w:rsidR="0015264F" w:rsidRPr="00744A74">
        <w:rPr>
          <w:rFonts w:ascii="Palatino Linotype" w:eastAsia="MS Mincho" w:hAnsi="Palatino Linotype" w:cs="Arial"/>
        </w:rPr>
        <w:t xml:space="preserve"> y 285, 290, 293, 294 y 295 del </w:t>
      </w:r>
      <w:r w:rsidR="0015264F" w:rsidRPr="00744A74">
        <w:rPr>
          <w:rFonts w:ascii="Palatino Linotype" w:eastAsia="MS Mincho" w:hAnsi="Palatino Linotype" w:cs="Arial"/>
          <w:b/>
        </w:rPr>
        <w:t>Código Financiero del Estado de México y Municipios</w:t>
      </w:r>
      <w:r w:rsidR="0015264F" w:rsidRPr="00744A74">
        <w:rPr>
          <w:rFonts w:ascii="Palatino Linotype" w:eastAsia="MS Mincho" w:hAnsi="Palatino Linotype" w:cs="Arial"/>
        </w:rPr>
        <w:t>, por lo que para tal efecto señala como documento a entregar el “tabulador de sueldos” mismo que tiene como objetivo, otorgar certeza sobre la asignación de los recursos del Capítulo 100</w:t>
      </w:r>
      <w:r w:rsidR="002C7356" w:rsidRPr="00744A74">
        <w:rPr>
          <w:rFonts w:ascii="Palatino Linotype" w:eastAsia="MS Mincho" w:hAnsi="Palatino Linotype" w:cs="Arial"/>
        </w:rPr>
        <w:t>0</w:t>
      </w:r>
      <w:r w:rsidR="0015264F" w:rsidRPr="00744A74">
        <w:rPr>
          <w:rFonts w:ascii="Palatino Linotype" w:eastAsia="MS Mincho" w:hAnsi="Palatino Linotype" w:cs="Arial"/>
        </w:rPr>
        <w:t xml:space="preserve"> “Servicios Personales”, en los siguientes términos: </w:t>
      </w:r>
    </w:p>
    <w:p w14:paraId="21F2717F" w14:textId="16BE37E0" w:rsidR="0015264F" w:rsidRPr="00744A74" w:rsidRDefault="0015264F" w:rsidP="0015264F">
      <w:pPr>
        <w:tabs>
          <w:tab w:val="left" w:pos="426"/>
        </w:tabs>
        <w:spacing w:after="160" w:line="360" w:lineRule="auto"/>
        <w:ind w:right="51"/>
        <w:contextualSpacing/>
        <w:jc w:val="both"/>
        <w:rPr>
          <w:rFonts w:ascii="Palatino Linotype" w:eastAsia="MS Mincho" w:hAnsi="Palatino Linotype" w:cs="Arial"/>
        </w:rPr>
      </w:pPr>
      <w:r w:rsidRPr="00744A74">
        <w:rPr>
          <w:rFonts w:ascii="Palatino Linotype" w:eastAsia="MS Mincho" w:hAnsi="Palatino Linotype" w:cs="Arial"/>
        </w:rPr>
        <w:t xml:space="preserve"> </w:t>
      </w:r>
      <w:r w:rsidRPr="00744A74">
        <w:rPr>
          <w:noProof/>
          <w:lang w:val="es-MX" w:eastAsia="es-MX"/>
        </w:rPr>
        <w:drawing>
          <wp:inline distT="0" distB="0" distL="0" distR="0" wp14:anchorId="1A723C8E" wp14:editId="7BC62C9A">
            <wp:extent cx="5419090" cy="9239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6517" t="47676" r="6992" b="45384"/>
                    <a:stretch/>
                  </pic:blipFill>
                  <pic:spPr bwMode="auto">
                    <a:xfrm>
                      <a:off x="0" y="0"/>
                      <a:ext cx="5524279" cy="941859"/>
                    </a:xfrm>
                    <a:prstGeom prst="rect">
                      <a:avLst/>
                    </a:prstGeom>
                    <a:ln>
                      <a:noFill/>
                    </a:ln>
                    <a:extLst>
                      <a:ext uri="{53640926-AAD7-44D8-BBD7-CCE9431645EC}">
                        <a14:shadowObscured xmlns:a14="http://schemas.microsoft.com/office/drawing/2010/main"/>
                      </a:ext>
                    </a:extLst>
                  </pic:spPr>
                </pic:pic>
              </a:graphicData>
            </a:graphic>
          </wp:inline>
        </w:drawing>
      </w:r>
    </w:p>
    <w:p w14:paraId="6B585BEA" w14:textId="77777777" w:rsidR="002C7356" w:rsidRPr="00744A74" w:rsidRDefault="002C7356" w:rsidP="0015264F">
      <w:pPr>
        <w:tabs>
          <w:tab w:val="left" w:pos="426"/>
        </w:tabs>
        <w:spacing w:after="160" w:line="360" w:lineRule="auto"/>
        <w:ind w:right="51"/>
        <w:contextualSpacing/>
        <w:jc w:val="both"/>
        <w:rPr>
          <w:rFonts w:ascii="Palatino Linotype" w:eastAsia="MS Mincho" w:hAnsi="Palatino Linotype" w:cs="Arial"/>
        </w:rPr>
      </w:pPr>
    </w:p>
    <w:p w14:paraId="37CB12B9" w14:textId="77777777" w:rsidR="002C7356" w:rsidRPr="00744A74" w:rsidRDefault="002C7356" w:rsidP="0015264F">
      <w:pPr>
        <w:tabs>
          <w:tab w:val="left" w:pos="426"/>
        </w:tabs>
        <w:spacing w:after="160" w:line="360" w:lineRule="auto"/>
        <w:ind w:right="51"/>
        <w:contextualSpacing/>
        <w:jc w:val="both"/>
        <w:rPr>
          <w:rFonts w:ascii="Palatino Linotype" w:eastAsia="MS Mincho" w:hAnsi="Palatino Linotype" w:cs="Arial"/>
        </w:rPr>
      </w:pPr>
    </w:p>
    <w:p w14:paraId="049A20A6" w14:textId="77777777" w:rsidR="002C7356" w:rsidRPr="00744A74" w:rsidRDefault="002C7356" w:rsidP="0015264F">
      <w:pPr>
        <w:tabs>
          <w:tab w:val="left" w:pos="426"/>
        </w:tabs>
        <w:spacing w:after="160" w:line="360" w:lineRule="auto"/>
        <w:ind w:right="51"/>
        <w:contextualSpacing/>
        <w:jc w:val="both"/>
        <w:rPr>
          <w:rFonts w:ascii="Palatino Linotype" w:eastAsia="MS Mincho" w:hAnsi="Palatino Linotype" w:cs="Arial"/>
        </w:rPr>
      </w:pPr>
    </w:p>
    <w:p w14:paraId="27E320D3" w14:textId="7E928C08" w:rsidR="002C7356" w:rsidRPr="00744A74" w:rsidRDefault="002C7356" w:rsidP="002C7356">
      <w:pPr>
        <w:tabs>
          <w:tab w:val="left" w:pos="426"/>
        </w:tabs>
        <w:spacing w:after="160" w:line="360" w:lineRule="auto"/>
        <w:ind w:right="51"/>
        <w:contextualSpacing/>
        <w:jc w:val="center"/>
        <w:rPr>
          <w:rFonts w:ascii="Palatino Linotype" w:eastAsia="MS Mincho" w:hAnsi="Palatino Linotype"/>
          <w:color w:val="000000"/>
          <w:lang w:val="es-ES_tradnl"/>
        </w:rPr>
      </w:pPr>
      <w:r w:rsidRPr="00744A74">
        <w:rPr>
          <w:noProof/>
          <w:lang w:val="es-MX" w:eastAsia="es-MX"/>
        </w:rPr>
        <w:drawing>
          <wp:inline distT="0" distB="0" distL="0" distR="0" wp14:anchorId="57130957" wp14:editId="616D42AD">
            <wp:extent cx="5266878" cy="36671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6687" t="23235" r="6993" b="31804"/>
                    <a:stretch/>
                  </pic:blipFill>
                  <pic:spPr bwMode="auto">
                    <a:xfrm>
                      <a:off x="0" y="0"/>
                      <a:ext cx="5281865" cy="3677560"/>
                    </a:xfrm>
                    <a:prstGeom prst="rect">
                      <a:avLst/>
                    </a:prstGeom>
                    <a:ln>
                      <a:noFill/>
                    </a:ln>
                    <a:extLst>
                      <a:ext uri="{53640926-AAD7-44D8-BBD7-CCE9431645EC}">
                        <a14:shadowObscured xmlns:a14="http://schemas.microsoft.com/office/drawing/2010/main"/>
                      </a:ext>
                    </a:extLst>
                  </pic:spPr>
                </pic:pic>
              </a:graphicData>
            </a:graphic>
          </wp:inline>
        </w:drawing>
      </w:r>
    </w:p>
    <w:p w14:paraId="1FD31999" w14:textId="77777777" w:rsidR="0015264F" w:rsidRPr="00744A74" w:rsidRDefault="0015264F" w:rsidP="0015264F">
      <w:pPr>
        <w:tabs>
          <w:tab w:val="left" w:pos="426"/>
        </w:tabs>
        <w:spacing w:after="160" w:line="360" w:lineRule="auto"/>
        <w:ind w:right="51"/>
        <w:contextualSpacing/>
        <w:jc w:val="both"/>
        <w:rPr>
          <w:rFonts w:ascii="Palatino Linotype" w:eastAsia="MS Mincho" w:hAnsi="Palatino Linotype"/>
          <w:color w:val="000000"/>
          <w:lang w:val="es-ES_tradnl"/>
        </w:rPr>
      </w:pPr>
    </w:p>
    <w:p w14:paraId="6E66093B" w14:textId="7CBA609F" w:rsidR="00445D54" w:rsidRPr="00744A74" w:rsidRDefault="0015264F" w:rsidP="00445D54">
      <w:pPr>
        <w:numPr>
          <w:ilvl w:val="0"/>
          <w:numId w:val="3"/>
        </w:numPr>
        <w:tabs>
          <w:tab w:val="left" w:pos="426"/>
        </w:tabs>
        <w:spacing w:after="160" w:line="360" w:lineRule="auto"/>
        <w:ind w:left="0" w:right="51" w:firstLine="0"/>
        <w:contextualSpacing/>
        <w:jc w:val="both"/>
        <w:rPr>
          <w:rFonts w:ascii="Palatino Linotype" w:eastAsia="MS Mincho" w:hAnsi="Palatino Linotype"/>
          <w:color w:val="000000"/>
          <w:lang w:val="es-ES_tradnl"/>
        </w:rPr>
      </w:pPr>
      <w:r w:rsidRPr="00744A74">
        <w:rPr>
          <w:rFonts w:ascii="Palatino Linotype" w:eastAsia="MS Mincho" w:hAnsi="Palatino Linotype" w:cs="Arial"/>
          <w:lang w:val="es-ES_tradnl"/>
        </w:rPr>
        <w:t>En ese sentido,</w:t>
      </w:r>
      <w:r w:rsidR="002C7356" w:rsidRPr="00744A74">
        <w:rPr>
          <w:rFonts w:ascii="Palatino Linotype" w:eastAsia="MS Mincho" w:hAnsi="Palatino Linotype" w:cs="Arial"/>
          <w:lang w:val="es-ES_tradnl"/>
        </w:rPr>
        <w:t xml:space="preserve"> y si bien el “</w:t>
      </w:r>
      <w:r w:rsidR="002C7356" w:rsidRPr="00744A74">
        <w:rPr>
          <w:rFonts w:ascii="Palatino Linotype" w:eastAsia="MS Mincho" w:hAnsi="Palatino Linotype" w:cs="Arial"/>
          <w:b/>
          <w:lang w:val="es-ES_tradnl"/>
        </w:rPr>
        <w:t>Tabulador de Sueldos</w:t>
      </w:r>
      <w:r w:rsidR="002C7356" w:rsidRPr="00744A74">
        <w:rPr>
          <w:rFonts w:ascii="Palatino Linotype" w:eastAsia="MS Mincho" w:hAnsi="Palatino Linotype" w:cs="Arial"/>
          <w:lang w:val="es-ES_tradnl"/>
        </w:rPr>
        <w:t xml:space="preserve">” es precisamente el documento al que se requiere acceso, lo cierto es que </w:t>
      </w:r>
      <w:r w:rsidR="002C7356" w:rsidRPr="00744A74">
        <w:rPr>
          <w:rFonts w:ascii="Palatino Linotype" w:hAnsi="Palatino Linotype" w:cs="Tahoma"/>
        </w:rPr>
        <w:t>a la fecha</w:t>
      </w:r>
      <w:r w:rsidR="00FC1BD1" w:rsidRPr="00744A74">
        <w:rPr>
          <w:rFonts w:ascii="Palatino Linotype" w:hAnsi="Palatino Linotype" w:cs="Tahoma"/>
        </w:rPr>
        <w:t xml:space="preserve"> de la solicitud de información, </w:t>
      </w:r>
      <w:r w:rsidR="002C7356" w:rsidRPr="00744A74">
        <w:rPr>
          <w:rFonts w:ascii="Palatino Linotype" w:hAnsi="Palatino Linotype" w:cs="Tahoma"/>
        </w:rPr>
        <w:t xml:space="preserve">esto es el veintisiete (27) de enero de dos mil veintidós, el ente recurrido, no contaba con la información solicitada ya que como se ha </w:t>
      </w:r>
      <w:r w:rsidR="00FC1BD1" w:rsidRPr="00744A74">
        <w:rPr>
          <w:rFonts w:ascii="Palatino Linotype" w:hAnsi="Palatino Linotype" w:cs="Tahoma"/>
        </w:rPr>
        <w:t xml:space="preserve">señalado </w:t>
      </w:r>
      <w:r w:rsidR="002C7356" w:rsidRPr="00744A74">
        <w:rPr>
          <w:rFonts w:ascii="Palatino Linotype" w:hAnsi="Palatino Linotype" w:cs="Tahoma"/>
        </w:rPr>
        <w:t xml:space="preserve">la entrega del </w:t>
      </w:r>
      <w:r w:rsidR="00BF6CDB" w:rsidRPr="00744A74">
        <w:rPr>
          <w:rFonts w:ascii="Palatino Linotype" w:hAnsi="Palatino Linotype" w:cs="Tahoma"/>
        </w:rPr>
        <w:t>“</w:t>
      </w:r>
      <w:r w:rsidR="002C7356" w:rsidRPr="00744A74">
        <w:rPr>
          <w:rFonts w:ascii="Palatino Linotype" w:hAnsi="Palatino Linotype" w:cs="Tahoma"/>
        </w:rPr>
        <w:t>Presupuesto de Egresos</w:t>
      </w:r>
      <w:r w:rsidR="00BF6CDB" w:rsidRPr="00744A74">
        <w:rPr>
          <w:rFonts w:ascii="Palatino Linotype" w:hAnsi="Palatino Linotype" w:cs="Tahoma"/>
        </w:rPr>
        <w:t>”</w:t>
      </w:r>
      <w:r w:rsidR="002C7356" w:rsidRPr="00744A74">
        <w:rPr>
          <w:rFonts w:ascii="Palatino Linotype" w:hAnsi="Palatino Linotype" w:cs="Tahoma"/>
        </w:rPr>
        <w:t xml:space="preserve"> acontece a más tardar el 25 de febrero de cada año, y en razón de que </w:t>
      </w:r>
      <w:r w:rsidR="002C7356" w:rsidRPr="00744A74">
        <w:rPr>
          <w:rFonts w:ascii="Palatino Linotype" w:hAnsi="Palatino Linotype" w:cs="Tahoma"/>
          <w:lang w:val="es-ES_tradnl"/>
        </w:rPr>
        <w:t>los Sujetos Obligados únicamente se encuentran constreñidos a hacer entrega de la información solicitada que obre en sus archivos, esto es, a la documentación generada a la fecha de la solicitud</w:t>
      </w:r>
      <w:r w:rsidR="002C7356" w:rsidRPr="00744A74">
        <w:rPr>
          <w:rFonts w:ascii="Palatino Linotype" w:hAnsi="Palatino Linotype" w:cs="Tahoma"/>
          <w:i/>
          <w:iCs/>
          <w:lang w:val="es-ES_tradnl"/>
        </w:rPr>
        <w:t xml:space="preserve">, </w:t>
      </w:r>
      <w:r w:rsidR="002C7356" w:rsidRPr="00744A74">
        <w:rPr>
          <w:rFonts w:ascii="Palatino Linotype" w:hAnsi="Palatino Linotype" w:cs="Tahoma"/>
          <w:b/>
          <w:bCs/>
          <w:lang w:val="es-ES_tradnl"/>
        </w:rPr>
        <w:t xml:space="preserve">este Instituto se encuentra impedido para requerir la entrega de la información en los términos </w:t>
      </w:r>
      <w:r w:rsidR="00FC1BD1" w:rsidRPr="00744A74">
        <w:rPr>
          <w:rFonts w:ascii="Palatino Linotype" w:hAnsi="Palatino Linotype" w:cs="Tahoma"/>
          <w:b/>
          <w:bCs/>
          <w:lang w:val="es-ES_tradnl"/>
        </w:rPr>
        <w:lastRenderedPageBreak/>
        <w:t>referidos por el particular</w:t>
      </w:r>
      <w:r w:rsidR="00445D54" w:rsidRPr="00744A74">
        <w:rPr>
          <w:rFonts w:ascii="Palatino Linotype" w:hAnsi="Palatino Linotype" w:cs="Tahoma"/>
          <w:bCs/>
          <w:lang w:val="es-ES_tradnl"/>
        </w:rPr>
        <w:t>, no obstante</w:t>
      </w:r>
      <w:r w:rsidR="00445D54" w:rsidRPr="00744A74">
        <w:rPr>
          <w:rFonts w:ascii="Palatino Linotype" w:hAnsi="Palatino Linotype" w:cs="Tahoma"/>
          <w:lang w:val="es-ES_tradnl"/>
        </w:rPr>
        <w:t xml:space="preserve">, se dejan a salvo los derechos del Particular para que, de convenir a sus intereses, presente una nueva solicitud de acceso a la información ante el Ayuntamiento de </w:t>
      </w:r>
      <w:proofErr w:type="spellStart"/>
      <w:r w:rsidR="00445D54" w:rsidRPr="00744A74">
        <w:rPr>
          <w:rFonts w:ascii="Palatino Linotype" w:hAnsi="Palatino Linotype" w:cs="Tahoma"/>
          <w:lang w:val="es-ES_tradnl"/>
        </w:rPr>
        <w:t>Tequixquiac</w:t>
      </w:r>
      <w:proofErr w:type="spellEnd"/>
      <w:r w:rsidR="00445D54" w:rsidRPr="00744A74">
        <w:rPr>
          <w:rFonts w:ascii="Palatino Linotype" w:hAnsi="Palatino Linotype" w:cs="Tahoma"/>
          <w:lang w:val="es-ES_tradnl"/>
        </w:rPr>
        <w:t>, en la que requiera</w:t>
      </w:r>
      <w:r w:rsidR="00FC1BD1" w:rsidRPr="00744A74">
        <w:rPr>
          <w:rFonts w:ascii="Palatino Linotype" w:hAnsi="Palatino Linotype" w:cs="Tahoma"/>
          <w:lang w:val="es-ES_tradnl"/>
        </w:rPr>
        <w:t xml:space="preserve"> de nueva cuenta</w:t>
      </w:r>
      <w:r w:rsidR="00445D54" w:rsidRPr="00744A74">
        <w:rPr>
          <w:rFonts w:ascii="Palatino Linotype" w:hAnsi="Palatino Linotype" w:cs="Tahoma"/>
          <w:lang w:val="es-ES_tradnl"/>
        </w:rPr>
        <w:t xml:space="preserve"> la información solicitada. </w:t>
      </w:r>
    </w:p>
    <w:p w14:paraId="4C05E5C8" w14:textId="77777777" w:rsidR="00DC4C1C" w:rsidRPr="00744A74" w:rsidRDefault="00DC4C1C" w:rsidP="00445D54">
      <w:pPr>
        <w:spacing w:before="240" w:after="240" w:line="360" w:lineRule="auto"/>
        <w:ind w:right="567"/>
        <w:contextualSpacing/>
        <w:jc w:val="both"/>
        <w:rPr>
          <w:rFonts w:ascii="Palatino Linotype" w:hAnsi="Palatino Linotype"/>
          <w:i/>
          <w:lang w:val="es-MX"/>
        </w:rPr>
      </w:pPr>
    </w:p>
    <w:p w14:paraId="691F2074" w14:textId="770AD0D7" w:rsidR="00EF3A27" w:rsidRPr="00744A74" w:rsidRDefault="00445D54" w:rsidP="00EF3A27">
      <w:pPr>
        <w:keepNext/>
        <w:keepLines/>
        <w:suppressAutoHyphens/>
        <w:spacing w:before="240" w:line="360" w:lineRule="auto"/>
        <w:outlineLvl w:val="0"/>
        <w:rPr>
          <w:rFonts w:ascii="Palatino Linotype" w:hAnsi="Palatino Linotype"/>
          <w:b/>
          <w:color w:val="000000"/>
        </w:rPr>
      </w:pPr>
      <w:bookmarkStart w:id="72" w:name="_Toc99013135"/>
      <w:bookmarkStart w:id="73" w:name="_Toc100062592"/>
      <w:r w:rsidRPr="00744A74">
        <w:rPr>
          <w:rFonts w:ascii="Palatino Linotype" w:hAnsi="Palatino Linotype"/>
          <w:b/>
          <w:color w:val="000000"/>
        </w:rPr>
        <w:t>QUINTO</w:t>
      </w:r>
      <w:r w:rsidR="00EF3A27" w:rsidRPr="00744A74">
        <w:rPr>
          <w:rFonts w:ascii="Palatino Linotype" w:hAnsi="Palatino Linotype"/>
          <w:b/>
          <w:color w:val="000000"/>
        </w:rPr>
        <w:t>. De la decisión.</w:t>
      </w:r>
      <w:bookmarkEnd w:id="72"/>
      <w:bookmarkEnd w:id="73"/>
      <w:r w:rsidR="00EF3A27" w:rsidRPr="00744A74">
        <w:rPr>
          <w:rFonts w:ascii="Palatino Linotype" w:hAnsi="Palatino Linotype"/>
          <w:b/>
          <w:color w:val="000000"/>
        </w:rPr>
        <w:t xml:space="preserve"> </w:t>
      </w:r>
    </w:p>
    <w:p w14:paraId="02825C16" w14:textId="77777777" w:rsidR="00445D54" w:rsidRPr="00744A74" w:rsidRDefault="00445D54" w:rsidP="00EF3A27">
      <w:pPr>
        <w:keepNext/>
        <w:keepLines/>
        <w:suppressAutoHyphens/>
        <w:spacing w:before="240" w:line="360" w:lineRule="auto"/>
        <w:outlineLvl w:val="0"/>
        <w:rPr>
          <w:rFonts w:ascii="Palatino Linotype" w:hAnsi="Palatino Linotype"/>
          <w:b/>
          <w:color w:val="000000"/>
        </w:rPr>
      </w:pPr>
    </w:p>
    <w:p w14:paraId="7272B8D8" w14:textId="638076AA" w:rsidR="00445D54" w:rsidRPr="00744A74" w:rsidRDefault="00445D54" w:rsidP="00445D54">
      <w:pPr>
        <w:numPr>
          <w:ilvl w:val="0"/>
          <w:numId w:val="3"/>
        </w:numPr>
        <w:spacing w:after="160" w:line="360" w:lineRule="auto"/>
        <w:ind w:left="0" w:right="49" w:firstLine="0"/>
        <w:contextualSpacing/>
        <w:jc w:val="both"/>
        <w:rPr>
          <w:rFonts w:ascii="Palatino Linotype" w:eastAsia="MS Mincho" w:hAnsi="Palatino Linotype"/>
          <w:color w:val="000000"/>
        </w:rPr>
      </w:pPr>
      <w:bookmarkStart w:id="74" w:name="_Toc99013136"/>
      <w:r w:rsidRPr="00744A74">
        <w:rPr>
          <w:rFonts w:ascii="Palatino Linotype" w:hAnsi="Palatino Linotype" w:cs="Tahoma"/>
          <w:lang w:val="es-MX"/>
        </w:rPr>
        <w:t xml:space="preserve">Con base en todo lo expuesto, y con fundamento en el artículo 186, fracción II, de la Ley de Transparencia y Acceso a la Información Pública del Estado de México y Municipios, este Instituto considera procedente </w:t>
      </w:r>
      <w:r w:rsidRPr="00744A74">
        <w:rPr>
          <w:rFonts w:ascii="Palatino Linotype" w:hAnsi="Palatino Linotype" w:cs="Tahoma"/>
          <w:b/>
          <w:lang w:val="es-MX"/>
        </w:rPr>
        <w:t xml:space="preserve">CONFIRMAR </w:t>
      </w:r>
      <w:r w:rsidRPr="00744A74">
        <w:rPr>
          <w:rFonts w:ascii="Palatino Linotype" w:hAnsi="Palatino Linotype" w:cs="Tahoma"/>
          <w:lang w:val="es-MX"/>
        </w:rPr>
        <w:t>la respuesta otorgada por el</w:t>
      </w:r>
      <w:r w:rsidRPr="00744A74">
        <w:rPr>
          <w:rFonts w:ascii="Palatino Linotype" w:eastAsia="Calibri" w:hAnsi="Palatino Linotype" w:cs="Tahoma"/>
          <w:color w:val="000000"/>
          <w:lang w:val="es-MX" w:eastAsia="en-US"/>
        </w:rPr>
        <w:t xml:space="preserve"> </w:t>
      </w:r>
      <w:r w:rsidRPr="00744A74">
        <w:rPr>
          <w:rFonts w:ascii="Palatino Linotype" w:hAnsi="Palatino Linotype" w:cs="Tahoma"/>
          <w:b/>
          <w:lang w:val="es-ES_tradnl"/>
        </w:rPr>
        <w:t xml:space="preserve">Ayuntamiento de </w:t>
      </w:r>
      <w:proofErr w:type="spellStart"/>
      <w:r w:rsidRPr="00744A74">
        <w:rPr>
          <w:rFonts w:ascii="Palatino Linotype" w:hAnsi="Palatino Linotype" w:cs="Tahoma"/>
          <w:b/>
          <w:lang w:val="es-ES_tradnl"/>
        </w:rPr>
        <w:t>Tequixquiac</w:t>
      </w:r>
      <w:proofErr w:type="spellEnd"/>
      <w:r w:rsidRPr="00744A74">
        <w:rPr>
          <w:rFonts w:ascii="Palatino Linotype" w:eastAsia="MS Mincho" w:hAnsi="Palatino Linotype"/>
          <w:lang w:val="es-ES_tradnl"/>
        </w:rPr>
        <w:t>.</w:t>
      </w:r>
    </w:p>
    <w:p w14:paraId="362A30E7" w14:textId="77777777" w:rsidR="00445D54" w:rsidRPr="00744A74" w:rsidRDefault="00445D54" w:rsidP="00445D54">
      <w:pPr>
        <w:spacing w:line="360" w:lineRule="auto"/>
        <w:ind w:right="49"/>
        <w:contextualSpacing/>
        <w:jc w:val="both"/>
        <w:rPr>
          <w:rFonts w:ascii="Palatino Linotype" w:eastAsia="MS Mincho" w:hAnsi="Palatino Linotype"/>
          <w:color w:val="000000"/>
        </w:rPr>
      </w:pPr>
    </w:p>
    <w:p w14:paraId="0BA2E045" w14:textId="77777777" w:rsidR="00445D54" w:rsidRPr="00744A74" w:rsidRDefault="00445D54" w:rsidP="00445D54">
      <w:pPr>
        <w:numPr>
          <w:ilvl w:val="0"/>
          <w:numId w:val="3"/>
        </w:numPr>
        <w:spacing w:after="160" w:line="360" w:lineRule="auto"/>
        <w:ind w:left="0" w:right="49" w:firstLine="0"/>
        <w:contextualSpacing/>
        <w:jc w:val="both"/>
        <w:rPr>
          <w:rFonts w:ascii="Palatino Linotype" w:eastAsia="MS Mincho" w:hAnsi="Palatino Linotype"/>
          <w:lang w:val="es-ES_tradnl"/>
        </w:rPr>
      </w:pPr>
      <w:r w:rsidRPr="00744A74">
        <w:rPr>
          <w:rFonts w:ascii="Palatino Linotype" w:eastAsia="MS Mincho" w:hAnsi="Palatino Linotype"/>
          <w:color w:val="000000"/>
        </w:rPr>
        <w:t xml:space="preserve">Por lo anteriormente expuesto y fundado, este </w:t>
      </w:r>
      <w:r w:rsidRPr="00744A74">
        <w:rPr>
          <w:rFonts w:ascii="Palatino Linotype" w:eastAsia="MS Mincho" w:hAnsi="Palatino Linotype"/>
          <w:b/>
          <w:bCs/>
          <w:color w:val="000000"/>
        </w:rPr>
        <w:t>ÓRGANO GARANTE</w:t>
      </w:r>
      <w:r w:rsidRPr="00744A74">
        <w:rPr>
          <w:rFonts w:ascii="Palatino Linotype" w:eastAsia="MS Mincho" w:hAnsi="Palatino Linotype"/>
          <w:color w:val="000000"/>
        </w:rPr>
        <w:t xml:space="preserve"> emite los siguientes:</w:t>
      </w:r>
    </w:p>
    <w:p w14:paraId="29F6D4C2" w14:textId="77777777" w:rsidR="00445D54" w:rsidRPr="00744A74" w:rsidRDefault="00445D54" w:rsidP="00445D54">
      <w:pPr>
        <w:keepNext/>
        <w:keepLines/>
        <w:spacing w:before="240" w:line="360" w:lineRule="auto"/>
        <w:outlineLvl w:val="0"/>
        <w:rPr>
          <w:rFonts w:ascii="Palatino Linotype" w:eastAsiaTheme="majorEastAsia" w:hAnsi="Palatino Linotype" w:cstheme="majorBidi"/>
          <w:b/>
          <w:color w:val="000000" w:themeColor="text1"/>
          <w:lang w:val="es-MX" w:eastAsia="en-US"/>
        </w:rPr>
      </w:pPr>
    </w:p>
    <w:p w14:paraId="5BDB0383" w14:textId="7C22A7A1" w:rsidR="00445D54" w:rsidRPr="00744A74" w:rsidRDefault="00EF3A27" w:rsidP="00445D54">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bookmarkStart w:id="75" w:name="_Toc100062593"/>
      <w:r w:rsidRPr="00744A74">
        <w:rPr>
          <w:rFonts w:ascii="Palatino Linotype" w:eastAsiaTheme="majorEastAsia" w:hAnsi="Palatino Linotype" w:cstheme="majorBidi"/>
          <w:b/>
          <w:color w:val="000000" w:themeColor="text1"/>
          <w:lang w:val="es-MX" w:eastAsia="en-US"/>
        </w:rPr>
        <w:t>R E S O L U T I V O S</w:t>
      </w:r>
      <w:bookmarkEnd w:id="74"/>
      <w:bookmarkEnd w:id="75"/>
    </w:p>
    <w:p w14:paraId="5885D308" w14:textId="77777777" w:rsidR="00445D54" w:rsidRPr="00744A74" w:rsidRDefault="00445D54" w:rsidP="00445D54">
      <w:pPr>
        <w:keepNext/>
        <w:keepLines/>
        <w:spacing w:before="240" w:line="360" w:lineRule="auto"/>
        <w:jc w:val="center"/>
        <w:outlineLvl w:val="0"/>
        <w:rPr>
          <w:rFonts w:ascii="Palatino Linotype" w:eastAsiaTheme="majorEastAsia" w:hAnsi="Palatino Linotype" w:cstheme="majorBidi"/>
          <w:b/>
          <w:color w:val="000000" w:themeColor="text1"/>
          <w:lang w:val="es-MX" w:eastAsia="en-US"/>
        </w:rPr>
      </w:pPr>
    </w:p>
    <w:p w14:paraId="2BAFFB02" w14:textId="1B6FB63B" w:rsidR="00445D54" w:rsidRPr="00744A74" w:rsidRDefault="00445D54" w:rsidP="00445D54">
      <w:pPr>
        <w:spacing w:line="360" w:lineRule="auto"/>
        <w:jc w:val="both"/>
        <w:rPr>
          <w:rFonts w:ascii="Palatino Linotype" w:hAnsi="Palatino Linotype"/>
          <w:lang w:val="es-ES_tradnl"/>
        </w:rPr>
      </w:pPr>
      <w:r w:rsidRPr="00744A74">
        <w:rPr>
          <w:rFonts w:ascii="Palatino Linotype" w:hAnsi="Palatino Linotype" w:cs="Arial"/>
          <w:b/>
          <w:lang w:val="es-ES_tradnl"/>
        </w:rPr>
        <w:t xml:space="preserve">PRIMERO. </w:t>
      </w:r>
      <w:r w:rsidRPr="00744A74">
        <w:rPr>
          <w:rFonts w:ascii="Palatino Linotype" w:hAnsi="Palatino Linotype" w:cs="Arial"/>
          <w:lang w:val="es-ES_tradnl"/>
        </w:rPr>
        <w:t>Resultan infundadas las</w:t>
      </w:r>
      <w:r w:rsidRPr="00744A74">
        <w:rPr>
          <w:rFonts w:ascii="Palatino Linotype" w:hAnsi="Palatino Linotype" w:cs="Arial"/>
          <w:b/>
          <w:lang w:val="es-ES_tradnl"/>
        </w:rPr>
        <w:t xml:space="preserve"> </w:t>
      </w:r>
      <w:r w:rsidRPr="00744A74">
        <w:rPr>
          <w:rFonts w:ascii="Palatino Linotype" w:hAnsi="Palatino Linotype" w:cs="Arial"/>
        </w:rPr>
        <w:t xml:space="preserve">razones o motivos de inconformidad hechos valer </w:t>
      </w:r>
      <w:r w:rsidRPr="00744A74">
        <w:rPr>
          <w:rFonts w:ascii="Palatino Linotype" w:eastAsia="Calibri" w:hAnsi="Palatino Linotype" w:cs="Arial"/>
        </w:rPr>
        <w:t xml:space="preserve">en el recurso de revisión </w:t>
      </w:r>
      <w:r w:rsidRPr="00744A74">
        <w:rPr>
          <w:rFonts w:ascii="Palatino Linotype" w:eastAsia="Calibri" w:hAnsi="Palatino Linotype" w:cs="Arial"/>
          <w:b/>
        </w:rPr>
        <w:t>00893/INFOEM/IP/RR/2022</w:t>
      </w:r>
      <w:r w:rsidRPr="00744A74">
        <w:rPr>
          <w:rFonts w:ascii="Palatino Linotype" w:eastAsia="MS Mincho" w:hAnsi="Palatino Linotype" w:cs="Arial"/>
          <w:b/>
          <w:bCs/>
          <w:lang w:val="es-ES_tradnl"/>
        </w:rPr>
        <w:t xml:space="preserve">, </w:t>
      </w:r>
      <w:r w:rsidRPr="00744A74">
        <w:rPr>
          <w:rFonts w:ascii="Palatino Linotype" w:eastAsia="MS Mincho" w:hAnsi="Palatino Linotype" w:cs="Arial"/>
          <w:bCs/>
          <w:lang w:val="es-ES_tradnl"/>
        </w:rPr>
        <w:t xml:space="preserve">en términos de los </w:t>
      </w:r>
      <w:r w:rsidRPr="00744A74">
        <w:rPr>
          <w:rFonts w:ascii="Palatino Linotype" w:eastAsia="MS Mincho" w:hAnsi="Palatino Linotype" w:cs="Arial"/>
          <w:lang w:val="es-ES_tradnl"/>
        </w:rPr>
        <w:t>Considerandos</w:t>
      </w:r>
      <w:r w:rsidRPr="00744A74">
        <w:rPr>
          <w:rFonts w:ascii="Palatino Linotype" w:eastAsia="MS Mincho" w:hAnsi="Palatino Linotype" w:cs="Arial"/>
          <w:bCs/>
          <w:lang w:val="es-ES_tradnl"/>
        </w:rPr>
        <w:t xml:space="preserve"> </w:t>
      </w:r>
      <w:r w:rsidRPr="00744A74">
        <w:rPr>
          <w:rFonts w:ascii="Palatino Linotype" w:eastAsia="MS Mincho" w:hAnsi="Palatino Linotype" w:cs="Arial"/>
          <w:b/>
          <w:bCs/>
          <w:lang w:val="es-ES_tradnl"/>
        </w:rPr>
        <w:t>CUARTO</w:t>
      </w:r>
      <w:r w:rsidRPr="00744A74">
        <w:rPr>
          <w:rFonts w:ascii="Palatino Linotype" w:eastAsia="MS Mincho" w:hAnsi="Palatino Linotype" w:cs="Arial"/>
          <w:bCs/>
          <w:lang w:val="es-ES_tradnl"/>
        </w:rPr>
        <w:t xml:space="preserve"> y </w:t>
      </w:r>
      <w:r w:rsidRPr="00744A74">
        <w:rPr>
          <w:rFonts w:ascii="Palatino Linotype" w:eastAsia="MS Mincho" w:hAnsi="Palatino Linotype" w:cs="Arial"/>
          <w:b/>
          <w:lang w:val="es-ES_tradnl"/>
        </w:rPr>
        <w:t>QUINTO</w:t>
      </w:r>
      <w:r w:rsidRPr="00744A74">
        <w:rPr>
          <w:rFonts w:ascii="Palatino Linotype" w:eastAsia="MS Mincho" w:hAnsi="Palatino Linotype" w:cs="Arial"/>
          <w:bCs/>
          <w:lang w:val="es-ES_tradnl"/>
        </w:rPr>
        <w:t xml:space="preserve"> de la presente resolución.</w:t>
      </w:r>
    </w:p>
    <w:p w14:paraId="193D423D" w14:textId="77777777" w:rsidR="00445D54" w:rsidRPr="00744A74" w:rsidRDefault="00445D54" w:rsidP="00445D54">
      <w:pPr>
        <w:spacing w:line="360" w:lineRule="auto"/>
        <w:jc w:val="both"/>
        <w:rPr>
          <w:rFonts w:ascii="Palatino Linotype" w:eastAsia="MS Mincho" w:hAnsi="Palatino Linotype"/>
          <w:b/>
          <w:lang w:val="es-ES_tradnl"/>
        </w:rPr>
      </w:pPr>
    </w:p>
    <w:p w14:paraId="5E22CEB6" w14:textId="06D77CE9" w:rsidR="00445D54" w:rsidRPr="00744A74" w:rsidRDefault="00445D54" w:rsidP="00445D54">
      <w:pPr>
        <w:spacing w:line="360" w:lineRule="auto"/>
        <w:jc w:val="both"/>
        <w:rPr>
          <w:rFonts w:ascii="Palatino Linotype" w:eastAsia="Calibri" w:hAnsi="Palatino Linotype" w:cs="Arial"/>
          <w:b/>
          <w:lang w:val="es-MX"/>
        </w:rPr>
      </w:pPr>
      <w:r w:rsidRPr="00744A74">
        <w:rPr>
          <w:rFonts w:ascii="Palatino Linotype" w:eastAsia="MS Mincho" w:hAnsi="Palatino Linotype"/>
          <w:b/>
          <w:lang w:val="es-ES_tradnl"/>
        </w:rPr>
        <w:t>SEGUNDO.</w:t>
      </w:r>
      <w:r w:rsidRPr="00744A74">
        <w:rPr>
          <w:rFonts w:ascii="Palatino Linotype" w:eastAsia="MS Gothic" w:hAnsi="Palatino Linotype"/>
          <w:b/>
          <w:color w:val="365F91"/>
          <w:lang w:val="es-MX" w:eastAsia="en-US"/>
        </w:rPr>
        <w:t xml:space="preserve"> </w:t>
      </w:r>
      <w:r w:rsidRPr="00744A74">
        <w:rPr>
          <w:rFonts w:ascii="Palatino Linotype" w:eastAsia="Calibri" w:hAnsi="Palatino Linotype" w:cs="Arial"/>
        </w:rPr>
        <w:t>Se</w:t>
      </w:r>
      <w:r w:rsidRPr="00744A74">
        <w:rPr>
          <w:rFonts w:ascii="Palatino Linotype" w:eastAsia="Calibri" w:hAnsi="Palatino Linotype" w:cs="Arial"/>
          <w:b/>
        </w:rPr>
        <w:t xml:space="preserve"> CONFIRMA </w:t>
      </w:r>
      <w:r w:rsidRPr="00744A74">
        <w:rPr>
          <w:rFonts w:ascii="Palatino Linotype" w:eastAsia="Calibri" w:hAnsi="Palatino Linotype" w:cs="Arial"/>
        </w:rPr>
        <w:t xml:space="preserve">la respuesta emitida por el </w:t>
      </w:r>
      <w:r w:rsidRPr="00744A74">
        <w:rPr>
          <w:rFonts w:ascii="Palatino Linotype" w:eastAsia="Calibri" w:hAnsi="Palatino Linotype" w:cs="Arial"/>
          <w:b/>
          <w:lang w:val="es-ES_tradnl"/>
        </w:rPr>
        <w:t xml:space="preserve">Ayuntamiento de </w:t>
      </w:r>
      <w:proofErr w:type="spellStart"/>
      <w:r w:rsidRPr="00744A74">
        <w:rPr>
          <w:rFonts w:ascii="Palatino Linotype" w:eastAsia="Calibri" w:hAnsi="Palatino Linotype" w:cs="Arial"/>
          <w:b/>
          <w:lang w:val="es-ES_tradnl"/>
        </w:rPr>
        <w:t>Tequixquiac</w:t>
      </w:r>
      <w:proofErr w:type="spellEnd"/>
      <w:r w:rsidRPr="00744A74">
        <w:rPr>
          <w:rFonts w:ascii="Palatino Linotype" w:eastAsia="Calibri" w:hAnsi="Palatino Linotype" w:cs="Arial"/>
          <w:b/>
        </w:rPr>
        <w:t xml:space="preserve"> </w:t>
      </w:r>
      <w:r w:rsidRPr="00744A74">
        <w:rPr>
          <w:rFonts w:ascii="Palatino Linotype" w:eastAsia="Calibri" w:hAnsi="Palatino Linotype" w:cs="Arial"/>
        </w:rPr>
        <w:t>a la solicitud</w:t>
      </w:r>
      <w:r w:rsidRPr="00744A74">
        <w:rPr>
          <w:rFonts w:ascii="Palatino Linotype" w:eastAsia="Calibri" w:hAnsi="Palatino Linotype"/>
          <w:color w:val="000000"/>
          <w:lang w:val="es-MX" w:eastAsia="en-US"/>
        </w:rPr>
        <w:t xml:space="preserve"> </w:t>
      </w:r>
      <w:r w:rsidRPr="00744A74">
        <w:rPr>
          <w:rFonts w:ascii="Palatino Linotype" w:eastAsia="Calibri" w:hAnsi="Palatino Linotype"/>
          <w:b/>
          <w:color w:val="000000"/>
          <w:lang w:val="es-MX" w:eastAsia="en-US"/>
        </w:rPr>
        <w:t>00033/TEQUIXQU/IP/2022.</w:t>
      </w:r>
    </w:p>
    <w:p w14:paraId="786110ED" w14:textId="77777777" w:rsidR="00445D54" w:rsidRPr="00744A74" w:rsidRDefault="00445D54" w:rsidP="00445D54">
      <w:pPr>
        <w:spacing w:line="360" w:lineRule="auto"/>
        <w:jc w:val="both"/>
        <w:rPr>
          <w:rFonts w:ascii="Palatino Linotype" w:eastAsia="Calibri" w:hAnsi="Palatino Linotype" w:cs="Arial"/>
        </w:rPr>
      </w:pPr>
    </w:p>
    <w:p w14:paraId="3ED35B1E" w14:textId="77777777" w:rsidR="00445D54" w:rsidRPr="00744A74" w:rsidRDefault="00445D54" w:rsidP="00445D54">
      <w:pPr>
        <w:shd w:val="clear" w:color="auto" w:fill="FFFFFF"/>
        <w:spacing w:line="360" w:lineRule="auto"/>
        <w:jc w:val="both"/>
        <w:rPr>
          <w:rFonts w:ascii="Palatino Linotype" w:hAnsi="Palatino Linotype" w:cs="Arial"/>
          <w:b/>
          <w:lang w:val="es-ES_tradnl"/>
        </w:rPr>
      </w:pPr>
      <w:r w:rsidRPr="00744A74">
        <w:rPr>
          <w:rFonts w:ascii="Palatino Linotype" w:hAnsi="Palatino Linotype" w:cs="Arial"/>
          <w:b/>
          <w:bCs/>
          <w:color w:val="222222"/>
          <w:lang w:val="es-ES_tradnl" w:eastAsia="es-MX"/>
        </w:rPr>
        <w:t xml:space="preserve">TERCERO. </w:t>
      </w:r>
      <w:r w:rsidRPr="00744A74">
        <w:rPr>
          <w:rFonts w:ascii="Palatino Linotype" w:hAnsi="Palatino Linotype" w:cs="Arial"/>
          <w:b/>
          <w:color w:val="222222"/>
          <w:lang w:val="es-ES_tradnl" w:eastAsia="es-MX"/>
        </w:rPr>
        <w:t>Notifíquese</w:t>
      </w:r>
      <w:r w:rsidRPr="00744A74">
        <w:rPr>
          <w:rFonts w:ascii="Palatino Linotype" w:hAnsi="Palatino Linotype" w:cs="Arial"/>
          <w:b/>
          <w:bCs/>
          <w:color w:val="222222"/>
          <w:lang w:val="es-ES_tradnl" w:eastAsia="es-MX"/>
        </w:rPr>
        <w:t xml:space="preserve"> </w:t>
      </w:r>
      <w:r w:rsidRPr="00744A74">
        <w:rPr>
          <w:rFonts w:ascii="Palatino Linotype" w:hAnsi="Palatino Linotype" w:cs="Arial"/>
          <w:color w:val="222222"/>
          <w:lang w:val="es-ES_tradnl" w:eastAsia="es-MX"/>
        </w:rPr>
        <w:t xml:space="preserve">al Titular de la Unidad de Transparencia del </w:t>
      </w:r>
      <w:r w:rsidRPr="00744A74">
        <w:rPr>
          <w:rFonts w:ascii="Palatino Linotype" w:hAnsi="Palatino Linotype" w:cs="Arial"/>
          <w:b/>
          <w:bCs/>
          <w:color w:val="222222"/>
          <w:lang w:val="es-ES_tradnl" w:eastAsia="es-MX"/>
        </w:rPr>
        <w:t xml:space="preserve">SUJETO OBLIGADO </w:t>
      </w:r>
      <w:r w:rsidRPr="00744A74">
        <w:rPr>
          <w:rFonts w:ascii="Palatino Linotype" w:hAnsi="Palatino Linotype" w:cs="Arial"/>
          <w:bCs/>
          <w:color w:val="222222"/>
          <w:lang w:val="es-ES_tradnl" w:eastAsia="es-MX"/>
        </w:rPr>
        <w:t>la presente resolución vía Sistema de Acceso a la Información Mexiquense</w:t>
      </w:r>
      <w:r w:rsidRPr="00744A74">
        <w:rPr>
          <w:rFonts w:ascii="Palatino Linotype" w:hAnsi="Palatino Linotype" w:cs="Arial"/>
          <w:b/>
          <w:bCs/>
          <w:color w:val="222222"/>
          <w:lang w:val="es-ES_tradnl" w:eastAsia="es-MX"/>
        </w:rPr>
        <w:t xml:space="preserve"> (SAIMEX)</w:t>
      </w:r>
      <w:r w:rsidRPr="00744A74">
        <w:rPr>
          <w:rFonts w:ascii="Palatino Linotype" w:hAnsi="Palatino Linotype" w:cs="Arial"/>
          <w:color w:val="222222"/>
          <w:lang w:val="es-ES_tradnl" w:eastAsia="es-MX"/>
        </w:rPr>
        <w:t>.</w:t>
      </w:r>
    </w:p>
    <w:p w14:paraId="4D5B7406" w14:textId="77777777" w:rsidR="00445D54" w:rsidRPr="00744A74" w:rsidRDefault="00445D54" w:rsidP="00445D54">
      <w:pPr>
        <w:spacing w:line="360" w:lineRule="auto"/>
        <w:rPr>
          <w:rFonts w:ascii="Palatino Linotype" w:eastAsia="MS Mincho" w:hAnsi="Palatino Linotype"/>
        </w:rPr>
      </w:pPr>
    </w:p>
    <w:p w14:paraId="487EFA1F" w14:textId="77777777" w:rsidR="00445D54" w:rsidRPr="00744A74" w:rsidRDefault="00445D54" w:rsidP="00445D54">
      <w:pPr>
        <w:shd w:val="clear" w:color="auto" w:fill="FFFFFF"/>
        <w:spacing w:line="360" w:lineRule="auto"/>
        <w:jc w:val="both"/>
        <w:rPr>
          <w:rFonts w:ascii="Palatino Linotype" w:hAnsi="Palatino Linotype"/>
          <w:color w:val="000000" w:themeColor="text1"/>
          <w:lang w:val="es-ES_tradnl"/>
        </w:rPr>
      </w:pPr>
      <w:r w:rsidRPr="00744A74">
        <w:rPr>
          <w:rFonts w:ascii="Palatino Linotype" w:hAnsi="Palatino Linotype" w:cs="Arial"/>
          <w:b/>
          <w:lang w:val="es-ES_tradnl"/>
        </w:rPr>
        <w:t xml:space="preserve">QUINTO. </w:t>
      </w:r>
      <w:r w:rsidRPr="00744A74">
        <w:rPr>
          <w:rFonts w:ascii="Palatino Linotype" w:hAnsi="Palatino Linotype"/>
          <w:b/>
          <w:bCs/>
          <w:color w:val="222222"/>
        </w:rPr>
        <w:t xml:space="preserve">Notifíquese </w:t>
      </w:r>
      <w:r w:rsidRPr="00744A74">
        <w:rPr>
          <w:rFonts w:ascii="Palatino Linotype" w:hAnsi="Palatino Linotype"/>
          <w:bCs/>
          <w:color w:val="222222"/>
        </w:rPr>
        <w:t xml:space="preserve">al </w:t>
      </w:r>
      <w:r w:rsidRPr="00744A74">
        <w:rPr>
          <w:rFonts w:ascii="Palatino Linotype" w:hAnsi="Palatino Linotype"/>
          <w:b/>
          <w:bCs/>
          <w:color w:val="222222"/>
        </w:rPr>
        <w:t>RECURRENTE</w:t>
      </w:r>
      <w:r w:rsidRPr="00744A74">
        <w:rPr>
          <w:rFonts w:ascii="Palatino Linotype" w:hAnsi="Palatino Linotype"/>
          <w:bCs/>
          <w:color w:val="222222"/>
        </w:rPr>
        <w:t xml:space="preserve"> </w:t>
      </w:r>
      <w:r w:rsidRPr="00744A74">
        <w:rPr>
          <w:rFonts w:ascii="Palatino Linotype" w:hAnsi="Palatino Linotype"/>
          <w:lang w:val="es-ES_tradnl"/>
        </w:rPr>
        <w:t xml:space="preserve">la presente resolución vía </w:t>
      </w:r>
      <w:r w:rsidRPr="00744A74">
        <w:rPr>
          <w:rFonts w:ascii="Palatino Linotype" w:hAnsi="Palatino Linotype" w:cs="Arial"/>
          <w:lang w:val="es-ES_tradnl"/>
        </w:rPr>
        <w:t xml:space="preserve">Sistema de Acceso a la Información Mexiquense </w:t>
      </w:r>
      <w:r w:rsidRPr="00744A74">
        <w:rPr>
          <w:rFonts w:ascii="Palatino Linotype" w:hAnsi="Palatino Linotype" w:cs="Arial"/>
          <w:b/>
          <w:lang w:val="es-ES_tradnl"/>
        </w:rPr>
        <w:t>(SAIMEX).</w:t>
      </w:r>
    </w:p>
    <w:p w14:paraId="4A4E5F56" w14:textId="77777777" w:rsidR="00445D54" w:rsidRPr="00744A74" w:rsidRDefault="00445D54" w:rsidP="00445D54">
      <w:pPr>
        <w:spacing w:line="360" w:lineRule="auto"/>
        <w:jc w:val="both"/>
        <w:rPr>
          <w:rFonts w:ascii="Palatino Linotype" w:eastAsia="MS Mincho" w:hAnsi="Palatino Linotype"/>
          <w:b/>
          <w:lang w:val="es-MX"/>
        </w:rPr>
      </w:pPr>
    </w:p>
    <w:p w14:paraId="3BAC4B8C" w14:textId="77777777" w:rsidR="00445D54" w:rsidRPr="00744A74" w:rsidRDefault="00445D54" w:rsidP="00445D54">
      <w:pPr>
        <w:spacing w:line="360" w:lineRule="auto"/>
        <w:jc w:val="both"/>
        <w:rPr>
          <w:rFonts w:ascii="Palatino Linotype" w:eastAsia="Calibri" w:hAnsi="Palatino Linotype" w:cs="Arial"/>
        </w:rPr>
      </w:pPr>
      <w:r w:rsidRPr="00744A74">
        <w:rPr>
          <w:rFonts w:ascii="Palatino Linotype" w:eastAsia="MS Mincho" w:hAnsi="Palatino Linotype"/>
          <w:b/>
          <w:lang w:val="es-MX"/>
        </w:rPr>
        <w:t>QUINTO.</w:t>
      </w:r>
      <w:r w:rsidRPr="00744A74">
        <w:rPr>
          <w:rFonts w:ascii="Palatino Linotype" w:eastAsia="MS Mincho" w:hAnsi="Palatino Linotype"/>
          <w:lang w:val="es-MX"/>
        </w:rPr>
        <w:t xml:space="preserve"> </w:t>
      </w:r>
      <w:r w:rsidRPr="00744A74">
        <w:rPr>
          <w:rFonts w:ascii="Palatino Linotype" w:eastAsia="MS Mincho" w:hAnsi="Palatino Linotype"/>
        </w:rPr>
        <w:t xml:space="preserve">Se hace del conocimiento del </w:t>
      </w:r>
      <w:r w:rsidRPr="00744A74">
        <w:rPr>
          <w:rFonts w:ascii="Palatino Linotype" w:eastAsia="MS Mincho" w:hAnsi="Palatino Linotype"/>
          <w:b/>
        </w:rPr>
        <w:t>RECURRENTE</w:t>
      </w:r>
      <w:r w:rsidRPr="00744A74">
        <w:rPr>
          <w:rFonts w:ascii="Palatino Linotype" w:eastAsia="MS Mincho" w:hAnsi="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744A74">
        <w:rPr>
          <w:rFonts w:ascii="Palatino Linotype" w:eastAsia="MS Mincho" w:hAnsi="Palatino Linotype"/>
          <w:bCs/>
        </w:rPr>
        <w:t>vía juicio de amparo</w:t>
      </w:r>
      <w:r w:rsidRPr="00744A74">
        <w:rPr>
          <w:rFonts w:ascii="Palatino Linotype" w:eastAsia="MS Mincho" w:hAnsi="Palatino Linotype"/>
        </w:rPr>
        <w:t xml:space="preserve"> en los términos de las leyes aplicables.</w:t>
      </w:r>
    </w:p>
    <w:bookmarkEnd w:id="70"/>
    <w:bookmarkEnd w:id="71"/>
    <w:p w14:paraId="305B7904" w14:textId="77777777" w:rsidR="00976C25" w:rsidRPr="00744A74" w:rsidRDefault="00976C25" w:rsidP="00976C25">
      <w:pPr>
        <w:spacing w:line="360" w:lineRule="auto"/>
        <w:contextualSpacing/>
        <w:jc w:val="both"/>
        <w:rPr>
          <w:rFonts w:ascii="Palatino Linotype" w:hAnsi="Palatino Linotype"/>
          <w:lang w:val="es-ES_tradnl"/>
        </w:rPr>
      </w:pPr>
    </w:p>
    <w:p w14:paraId="1C5AB679" w14:textId="77777777" w:rsidR="000B135C" w:rsidRPr="00624AAD" w:rsidRDefault="000B135C" w:rsidP="000B135C">
      <w:pPr>
        <w:spacing w:before="240" w:after="240" w:line="360" w:lineRule="auto"/>
        <w:ind w:firstLine="1"/>
        <w:jc w:val="both"/>
        <w:rPr>
          <w:rFonts w:ascii="Palatino Linotype" w:hAnsi="Palatino Linotype"/>
        </w:rPr>
      </w:pPr>
      <w:bookmarkStart w:id="76" w:name="_Hlk99014733"/>
      <w:r w:rsidRPr="00744A74">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TERCERA SESIÓN ORDINARIA CELEBRADA EL SIETE (07) DE ABRIL DE DOS MIL VEINTIDÓS, ANTE EL SECRETARIO TÉCNICO DEL PLENO ALEXIS TAPIA RAMÍREZ.</w:t>
      </w:r>
      <w:bookmarkStart w:id="77" w:name="_GoBack"/>
      <w:bookmarkEnd w:id="77"/>
      <w:r w:rsidRPr="00624AAD">
        <w:rPr>
          <w:rFonts w:ascii="Palatino Linotype" w:hAnsi="Palatino Linotype"/>
        </w:rPr>
        <w:t xml:space="preserve"> </w:t>
      </w:r>
    </w:p>
    <w:bookmarkEnd w:id="76"/>
    <w:p w14:paraId="4453F8E6" w14:textId="0CDC3D99" w:rsidR="00090DE6" w:rsidRPr="00282F58" w:rsidRDefault="00090DE6" w:rsidP="007D7513">
      <w:pPr>
        <w:spacing w:before="240" w:after="240" w:line="360" w:lineRule="auto"/>
        <w:ind w:firstLine="1"/>
        <w:jc w:val="both"/>
        <w:rPr>
          <w:rFonts w:ascii="Palatino Linotype" w:hAnsi="Palatino Linotype"/>
          <w:lang w:val="es-ES_tradnl"/>
        </w:rPr>
      </w:pPr>
    </w:p>
    <w:sectPr w:rsidR="00090DE6" w:rsidRPr="00282F58" w:rsidSect="009F07F4">
      <w:headerReference w:type="default" r:id="rId12"/>
      <w:footerReference w:type="default" r:id="rId13"/>
      <w:headerReference w:type="first" r:id="rId14"/>
      <w:footerReference w:type="first" r:id="rId15"/>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C220D" w14:textId="77777777" w:rsidR="00D95095" w:rsidRDefault="00D95095" w:rsidP="00C80F8C">
      <w:r>
        <w:separator/>
      </w:r>
    </w:p>
  </w:endnote>
  <w:endnote w:type="continuationSeparator" w:id="0">
    <w:p w14:paraId="5323AD79" w14:textId="77777777" w:rsidR="00D95095" w:rsidRDefault="00D95095"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1614CAE5" w:rsidR="00BD6B75" w:rsidRPr="00817AAB" w:rsidRDefault="00BD6B75" w:rsidP="00935A0D">
    <w:pPr>
      <w:pStyle w:val="Piedepgina"/>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744A74">
      <w:rPr>
        <w:rFonts w:ascii="Palatino Linotype" w:hAnsi="Palatino Linotype" w:cs="Arial"/>
        <w:b/>
        <w:bCs/>
        <w:noProof/>
      </w:rPr>
      <w:t>15</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744A74">
      <w:rPr>
        <w:rFonts w:ascii="Palatino Linotype" w:hAnsi="Palatino Linotype" w:cs="Arial"/>
        <w:b/>
        <w:bCs/>
        <w:noProof/>
      </w:rPr>
      <w:t>16</w:t>
    </w:r>
    <w:r w:rsidRPr="00817AAB">
      <w:rPr>
        <w:rFonts w:ascii="Palatino Linotype" w:hAnsi="Palatino Linotype" w:cs="Arial"/>
        <w:b/>
        <w:bCs/>
      </w:rPr>
      <w:fldChar w:fldCharType="end"/>
    </w:r>
  </w:p>
  <w:p w14:paraId="1192A578" w14:textId="77777777" w:rsidR="00BD6B75" w:rsidRDefault="00BD6B75" w:rsidP="00935A0D">
    <w:pPr>
      <w:pStyle w:val="Piedepgina"/>
      <w:rPr>
        <w:rFonts w:ascii="Times New Roman" w:hAnsi="Times New Roman" w:cs="Times New Roman"/>
      </w:rPr>
    </w:pPr>
  </w:p>
  <w:p w14:paraId="14A770F8" w14:textId="77777777" w:rsidR="00BD6B75" w:rsidRDefault="00BD6B75"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3BC07DD7" w:rsidR="00BD6B75" w:rsidRDefault="00BD6B75"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744A74">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744A74">
      <w:rPr>
        <w:rFonts w:ascii="Arial" w:hAnsi="Arial" w:cs="Arial"/>
        <w:b/>
        <w:bCs/>
        <w:noProof/>
        <w:sz w:val="20"/>
        <w:szCs w:val="20"/>
      </w:rPr>
      <w:t>16</w:t>
    </w:r>
    <w:r>
      <w:rPr>
        <w:rFonts w:ascii="Arial" w:hAnsi="Arial" w:cs="Arial"/>
        <w:b/>
        <w:bCs/>
        <w:sz w:val="20"/>
        <w:szCs w:val="20"/>
      </w:rPr>
      <w:fldChar w:fldCharType="end"/>
    </w:r>
  </w:p>
  <w:p w14:paraId="5D98ABD5" w14:textId="77777777" w:rsidR="00BD6B75" w:rsidRDefault="00BD6B7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C2612A" w14:textId="77777777" w:rsidR="00D95095" w:rsidRDefault="00D95095" w:rsidP="00C80F8C">
      <w:r>
        <w:separator/>
      </w:r>
    </w:p>
  </w:footnote>
  <w:footnote w:type="continuationSeparator" w:id="0">
    <w:p w14:paraId="722E9CBA" w14:textId="77777777" w:rsidR="00D95095" w:rsidRDefault="00D95095" w:rsidP="00C80F8C">
      <w:r>
        <w:continuationSeparator/>
      </w:r>
    </w:p>
  </w:footnote>
  <w:footnote w:id="1">
    <w:p w14:paraId="006D09F9" w14:textId="77777777" w:rsidR="00445D54" w:rsidRDefault="00445D54" w:rsidP="00445D54">
      <w:pPr>
        <w:pStyle w:val="Textonotapie"/>
        <w:jc w:val="both"/>
        <w:rPr>
          <w:lang w:val="es-ES"/>
        </w:rPr>
      </w:pPr>
      <w:r>
        <w:rPr>
          <w:rStyle w:val="Refdenotaalpie"/>
        </w:rPr>
        <w:footnoteRef/>
      </w:r>
      <w:r w:rsidRPr="00BE6EA7">
        <w:rPr>
          <w:lang w:val="es-ES"/>
        </w:rPr>
        <w:t>Artículo 179. El recurso de revisión es un medio de protección que la Ley otorga a los particulares, para hacer valer su derecho de acceso a la información pública, y procederá en contra de las siguientes causas:</w:t>
      </w:r>
    </w:p>
    <w:p w14:paraId="722451C6" w14:textId="77777777" w:rsidR="00445D54" w:rsidRDefault="00445D54" w:rsidP="00445D54">
      <w:pPr>
        <w:pStyle w:val="Textonotapie"/>
        <w:jc w:val="both"/>
        <w:rPr>
          <w:lang w:val="es-ES"/>
        </w:rPr>
      </w:pPr>
      <w:r>
        <w:rPr>
          <w:lang w:val="es-ES"/>
        </w:rPr>
        <w:t>(…)</w:t>
      </w:r>
    </w:p>
    <w:p w14:paraId="7661FB3C" w14:textId="77777777" w:rsidR="00445D54" w:rsidRDefault="00445D54" w:rsidP="00445D54">
      <w:pPr>
        <w:pStyle w:val="Textonotapie"/>
        <w:jc w:val="both"/>
      </w:pPr>
      <w:r w:rsidRPr="00450E50">
        <w:rPr>
          <w:lang w:val="es-ES"/>
        </w:rPr>
        <w:t>VI. La entrega de información que no corresponda con lo solicitado;</w:t>
      </w:r>
    </w:p>
    <w:p w14:paraId="27F01E2A" w14:textId="77777777" w:rsidR="00445D54" w:rsidRDefault="00445D54" w:rsidP="00445D54">
      <w:pPr>
        <w:pStyle w:val="Textonotapie"/>
        <w:jc w:val="both"/>
        <w:rPr>
          <w:lang w:val="es-ES"/>
        </w:rPr>
      </w:pPr>
      <w:r>
        <w:rPr>
          <w:lang w:val="es-ES"/>
        </w:rPr>
        <w:t xml:space="preserve"> (…)</w:t>
      </w:r>
    </w:p>
    <w:p w14:paraId="41C2045A" w14:textId="77777777" w:rsidR="00445D54" w:rsidRDefault="00445D54" w:rsidP="00445D54">
      <w:pPr>
        <w:pStyle w:val="Textonotapie"/>
        <w:jc w:val="both"/>
        <w:rPr>
          <w:lang w:val="es-ES"/>
        </w:rPr>
      </w:pPr>
      <w:r w:rsidRPr="00450E50">
        <w:rPr>
          <w:lang w:val="es-ES"/>
        </w:rPr>
        <w:t>XIII. La falta, deficiencia o insuficiencia de la fundamentación y/o motivación en la respuesta; y</w:t>
      </w:r>
    </w:p>
    <w:p w14:paraId="4B2DDB65" w14:textId="77777777" w:rsidR="00445D54" w:rsidRPr="00BE6EA7" w:rsidRDefault="00445D54" w:rsidP="00445D54">
      <w:pPr>
        <w:pStyle w:val="Textonotapie"/>
        <w:jc w:val="both"/>
        <w:rPr>
          <w:lang w:val="es-ES"/>
        </w:rPr>
      </w:pPr>
      <w:r>
        <w:rPr>
          <w:lang w:val="es-ES"/>
        </w:rPr>
        <w:t>(…)</w:t>
      </w:r>
    </w:p>
  </w:footnote>
  <w:footnote w:id="2">
    <w:p w14:paraId="7631853F" w14:textId="77777777" w:rsidR="00976C25" w:rsidRPr="003F10E6" w:rsidRDefault="00976C25" w:rsidP="00976C25">
      <w:pPr>
        <w:pStyle w:val="Textonotapie"/>
        <w:rPr>
          <w:i/>
          <w:lang w:val="es-ES_tradnl"/>
        </w:rPr>
      </w:pPr>
      <w:r>
        <w:rPr>
          <w:rStyle w:val="Refdenotaalpie"/>
        </w:rPr>
        <w:footnoteRef/>
      </w:r>
      <w:r>
        <w:t xml:space="preserve"> </w:t>
      </w:r>
      <w:r w:rsidRPr="003F10E6">
        <w:rPr>
          <w:i/>
          <w:lang w:val="es-ES_tradnl"/>
        </w:rPr>
        <w:t>“</w:t>
      </w:r>
      <w:r w:rsidRPr="003F10E6">
        <w:rPr>
          <w:b/>
          <w:i/>
          <w:lang w:val="es-ES_tradnl"/>
        </w:rPr>
        <w:t>Artículo 9.</w:t>
      </w:r>
      <w:r w:rsidRPr="003F10E6">
        <w:rPr>
          <w:i/>
          <w:lang w:val="es-ES_tradnl"/>
        </w:rPr>
        <w:t xml:space="preserve"> El Instituto deberá regir su funcionamiento de acuerdo a los siguientes principios: </w:t>
      </w:r>
    </w:p>
    <w:p w14:paraId="64D1BA72" w14:textId="77777777" w:rsidR="00976C25" w:rsidRPr="003F10E6" w:rsidRDefault="00976C25" w:rsidP="00976C25">
      <w:pPr>
        <w:pStyle w:val="Textonotapie"/>
        <w:rPr>
          <w:i/>
          <w:lang w:val="es-ES_tradnl"/>
        </w:rPr>
      </w:pPr>
      <w:r w:rsidRPr="003F10E6">
        <w:rPr>
          <w:b/>
          <w:i/>
          <w:lang w:val="es-ES_tradnl"/>
        </w:rPr>
        <w:t>I. Certeza:</w:t>
      </w:r>
      <w:r w:rsidRPr="003F10E6">
        <w:rPr>
          <w:i/>
          <w:lang w:val="es-ES_tradnl"/>
        </w:rPr>
        <w:t xml:space="preserve"> Principio que otorga seguridad y certidumbre jurídica a los particulares, en virtud de que permite conocer si las acciones del Instituto son apegadas a derecho y garantiza que los procedimientos sean completamente verificables, fidedignos y confiables; </w:t>
      </w:r>
    </w:p>
    <w:p w14:paraId="5CEA8B4B" w14:textId="77777777" w:rsidR="00976C25" w:rsidRPr="003F10E6" w:rsidRDefault="00976C25" w:rsidP="00976C25">
      <w:pPr>
        <w:pStyle w:val="Textonotapie"/>
        <w:rPr>
          <w:i/>
          <w:lang w:val="es-ES_tradnl"/>
        </w:rPr>
      </w:pPr>
      <w:r w:rsidRPr="003F10E6">
        <w:rPr>
          <w:b/>
          <w:i/>
          <w:lang w:val="es-ES_tradnl"/>
        </w:rPr>
        <w:t>II. Eficacia:</w:t>
      </w:r>
      <w:r w:rsidRPr="003F10E6">
        <w:rPr>
          <w:i/>
          <w:lang w:val="es-ES_tradnl"/>
        </w:rPr>
        <w:t xml:space="preserve"> Obligación del Instituto para tutelar, de manera efectiva, el derecho de acceso a la información;</w:t>
      </w:r>
    </w:p>
    <w:p w14:paraId="2CEE9AF5" w14:textId="77777777" w:rsidR="00976C25" w:rsidRPr="003F10E6" w:rsidRDefault="00976C25" w:rsidP="00976C25">
      <w:pPr>
        <w:pStyle w:val="Textonotapie"/>
        <w:rPr>
          <w:i/>
          <w:lang w:val="es-ES_tradnl"/>
        </w:rPr>
      </w:pPr>
      <w:r w:rsidRPr="003F10E6">
        <w:rPr>
          <w:i/>
          <w:lang w:val="es-ES_tradnl"/>
        </w:rPr>
        <w:t>(…)</w:t>
      </w:r>
    </w:p>
    <w:p w14:paraId="58BB7342" w14:textId="77777777" w:rsidR="00976C25" w:rsidRPr="003F10E6" w:rsidRDefault="00976C25" w:rsidP="00976C25">
      <w:pPr>
        <w:pStyle w:val="Textonotapie"/>
        <w:rPr>
          <w:i/>
          <w:lang w:val="es-ES_tradnl"/>
        </w:rPr>
      </w:pPr>
      <w:r w:rsidRPr="003F10E6">
        <w:rPr>
          <w:b/>
          <w:i/>
          <w:lang w:val="es-ES_tradnl"/>
        </w:rPr>
        <w:t>VI. Legalidad:</w:t>
      </w:r>
      <w:r w:rsidRPr="003F10E6">
        <w:rPr>
          <w:i/>
          <w:lang w:val="es-ES_tradnl"/>
        </w:rPr>
        <w:t xml:space="preserve"> Obligación del Instituto de ajustar su actuación, que funde y motive sus resoluciones y actos en las normas aplicables;</w:t>
      </w:r>
    </w:p>
    <w:p w14:paraId="2A41850B" w14:textId="77777777" w:rsidR="00976C25" w:rsidRPr="003F10E6" w:rsidRDefault="00976C25" w:rsidP="00976C25">
      <w:pPr>
        <w:pStyle w:val="Textonotapie"/>
        <w:rPr>
          <w:i/>
          <w:lang w:val="es-ES_tradnl"/>
        </w:rPr>
      </w:pPr>
      <w:r w:rsidRPr="003F10E6">
        <w:rPr>
          <w:i/>
          <w:lang w:val="es-ES_tradnl"/>
        </w:rPr>
        <w:t>(…)”</w:t>
      </w:r>
    </w:p>
  </w:footnote>
  <w:footnote w:id="3">
    <w:p w14:paraId="5860D97B" w14:textId="270A971B" w:rsidR="0015264F" w:rsidRPr="0015264F" w:rsidRDefault="0015264F">
      <w:pPr>
        <w:pStyle w:val="Textonotapie"/>
        <w:rPr>
          <w:lang w:val="es-ES"/>
        </w:rPr>
      </w:pPr>
      <w:r>
        <w:rPr>
          <w:rStyle w:val="Refdenotaalpie"/>
        </w:rPr>
        <w:footnoteRef/>
      </w:r>
      <w:r>
        <w:t xml:space="preserve"> </w:t>
      </w:r>
      <w:hyperlink r:id="rId1" w:history="1">
        <w:r w:rsidRPr="00044E9A">
          <w:rPr>
            <w:rStyle w:val="Hipervnculo"/>
          </w:rPr>
          <w:t>https://legislacion.edomex.gob.mx/sites/legislacion.edomex.gob.mx/files/files/pdf/gct/2021/octubre/oct141/oct141b.pdf</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746"/>
    </w:tblGrid>
    <w:tr w:rsidR="00BD6B75" w14:paraId="6B4E3B81" w14:textId="77777777" w:rsidTr="00B4299A">
      <w:tc>
        <w:tcPr>
          <w:tcW w:w="2701" w:type="dxa"/>
          <w:vAlign w:val="center"/>
          <w:hideMark/>
        </w:tcPr>
        <w:p w14:paraId="0ABBC6C0" w14:textId="1226DAAF"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Recurso de Revisión:</w:t>
          </w:r>
        </w:p>
      </w:tc>
      <w:tc>
        <w:tcPr>
          <w:tcW w:w="3746" w:type="dxa"/>
          <w:vAlign w:val="center"/>
          <w:hideMark/>
        </w:tcPr>
        <w:p w14:paraId="60C471CA" w14:textId="7744AB8F" w:rsidR="00BD6B75" w:rsidRPr="00B4299A" w:rsidRDefault="00C854B5" w:rsidP="006E011A">
          <w:pPr>
            <w:rPr>
              <w:rFonts w:ascii="Palatino Linotype" w:hAnsi="Palatino Linotype"/>
              <w:b/>
              <w:szCs w:val="22"/>
              <w:lang w:val="es-ES_tradnl"/>
            </w:rPr>
          </w:pPr>
          <w:r w:rsidRPr="00C854B5">
            <w:rPr>
              <w:rFonts w:ascii="Palatino Linotype" w:hAnsi="Palatino Linotype"/>
              <w:b/>
              <w:szCs w:val="22"/>
              <w:lang w:val="es-ES_tradnl"/>
            </w:rPr>
            <w:t>00893/INFOEM/IP/RR/2022</w:t>
          </w:r>
        </w:p>
      </w:tc>
    </w:tr>
    <w:tr w:rsidR="00BD6B75" w14:paraId="31CB780F" w14:textId="77777777" w:rsidTr="00B4299A">
      <w:trPr>
        <w:trHeight w:val="228"/>
      </w:trPr>
      <w:tc>
        <w:tcPr>
          <w:tcW w:w="2701" w:type="dxa"/>
          <w:vAlign w:val="center"/>
          <w:hideMark/>
        </w:tcPr>
        <w:p w14:paraId="4F49CB4A" w14:textId="6966D32E" w:rsidR="00BD6B75" w:rsidRPr="00B4299A" w:rsidRDefault="00BD6B75" w:rsidP="009D4854">
          <w:pPr>
            <w:rPr>
              <w:rFonts w:ascii="Palatino Linotype" w:hAnsi="Palatino Linotype"/>
              <w:b/>
              <w:szCs w:val="22"/>
              <w:lang w:val="es-ES_tradnl"/>
            </w:rPr>
          </w:pPr>
          <w:r w:rsidRPr="00B4299A">
            <w:rPr>
              <w:rFonts w:ascii="Palatino Linotype" w:hAnsi="Palatino Linotype"/>
              <w:b/>
              <w:szCs w:val="22"/>
              <w:lang w:val="es-ES_tradnl"/>
            </w:rPr>
            <w:t>Sujeto Obligado:</w:t>
          </w:r>
        </w:p>
      </w:tc>
      <w:tc>
        <w:tcPr>
          <w:tcW w:w="3746" w:type="dxa"/>
          <w:vAlign w:val="center"/>
          <w:hideMark/>
        </w:tcPr>
        <w:p w14:paraId="5D08B318" w14:textId="6AE01880" w:rsidR="00BD6B75" w:rsidRPr="00B4299A" w:rsidRDefault="00C854B5" w:rsidP="00BC4C9B">
          <w:pPr>
            <w:jc w:val="both"/>
            <w:rPr>
              <w:rFonts w:ascii="Palatino Linotype" w:hAnsi="Palatino Linotype"/>
              <w:b/>
              <w:szCs w:val="22"/>
              <w:lang w:val="es-ES_tradnl"/>
            </w:rPr>
          </w:pPr>
          <w:r w:rsidRPr="00C854B5">
            <w:rPr>
              <w:rFonts w:ascii="Palatino Linotype" w:hAnsi="Palatino Linotype"/>
              <w:b/>
              <w:szCs w:val="22"/>
              <w:lang w:val="es-ES_tradnl"/>
            </w:rPr>
            <w:t xml:space="preserve">Ayuntamiento de </w:t>
          </w:r>
          <w:proofErr w:type="spellStart"/>
          <w:r w:rsidRPr="00C854B5">
            <w:rPr>
              <w:rFonts w:ascii="Palatino Linotype" w:hAnsi="Palatino Linotype"/>
              <w:b/>
              <w:szCs w:val="22"/>
              <w:lang w:val="es-ES_tradnl"/>
            </w:rPr>
            <w:t>Tequixquiac</w:t>
          </w:r>
          <w:proofErr w:type="spellEnd"/>
        </w:p>
      </w:tc>
    </w:tr>
    <w:tr w:rsidR="00BD6B75" w14:paraId="69050F56" w14:textId="77777777" w:rsidTr="00B4299A">
      <w:tc>
        <w:tcPr>
          <w:tcW w:w="2701" w:type="dxa"/>
          <w:vAlign w:val="center"/>
          <w:hideMark/>
        </w:tcPr>
        <w:p w14:paraId="65C9B735" w14:textId="75C78F81" w:rsidR="00BD6B75" w:rsidRPr="00B4299A" w:rsidRDefault="00BD6B75" w:rsidP="009D4854">
          <w:pPr>
            <w:rPr>
              <w:rFonts w:ascii="Palatino Linotype" w:hAnsi="Palatino Linotype"/>
              <w:b/>
              <w:szCs w:val="22"/>
              <w:lang w:val="es-ES_tradnl"/>
            </w:rPr>
          </w:pPr>
          <w:r>
            <w:rPr>
              <w:rFonts w:ascii="Palatino Linotype" w:hAnsi="Palatino Linotype"/>
              <w:b/>
              <w:szCs w:val="22"/>
              <w:lang w:val="es-ES_tradnl"/>
            </w:rPr>
            <w:t>Comisionada</w:t>
          </w:r>
          <w:r w:rsidRPr="00B4299A">
            <w:rPr>
              <w:rFonts w:ascii="Palatino Linotype" w:hAnsi="Palatino Linotype"/>
              <w:b/>
              <w:szCs w:val="22"/>
              <w:lang w:val="es-ES_tradnl"/>
            </w:rPr>
            <w:t xml:space="preserve"> ponente:</w:t>
          </w:r>
        </w:p>
      </w:tc>
      <w:tc>
        <w:tcPr>
          <w:tcW w:w="3746" w:type="dxa"/>
          <w:vAlign w:val="center"/>
          <w:hideMark/>
        </w:tcPr>
        <w:p w14:paraId="06864B57" w14:textId="38CF125F" w:rsidR="00BD6B75" w:rsidRPr="00B4299A" w:rsidRDefault="00BD6B75" w:rsidP="00EA0165">
          <w:pPr>
            <w:ind w:right="-533"/>
            <w:rPr>
              <w:rFonts w:ascii="Palatino Linotype" w:hAnsi="Palatino Linotype"/>
              <w:b/>
              <w:szCs w:val="22"/>
              <w:lang w:val="es-ES_tradnl"/>
            </w:rPr>
          </w:pPr>
          <w:r w:rsidRPr="00B4299A">
            <w:rPr>
              <w:rFonts w:ascii="Palatino Linotype" w:hAnsi="Palatino Linotype"/>
              <w:b/>
              <w:szCs w:val="22"/>
            </w:rPr>
            <w:t xml:space="preserve">María del Rosario Mejía Ayala  </w:t>
          </w:r>
        </w:p>
      </w:tc>
    </w:tr>
  </w:tbl>
  <w:p w14:paraId="0F9141D0" w14:textId="72CC8652" w:rsidR="00BD6B75" w:rsidRDefault="00BD6B75"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F9EF6C9" wp14:editId="4590BC53">
          <wp:simplePos x="0" y="0"/>
          <wp:positionH relativeFrom="page">
            <wp:posOffset>76200</wp:posOffset>
          </wp:positionH>
          <wp:positionV relativeFrom="paragraph">
            <wp:posOffset>-1227455</wp:posOffset>
          </wp:positionV>
          <wp:extent cx="7635875" cy="9943465"/>
          <wp:effectExtent l="0" t="0" r="317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77777777" w:rsidR="00BD6B75" w:rsidRDefault="00BD6B75"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786D2B05" w:rsidR="00BD6B75" w:rsidRDefault="00BD6B75" w:rsidP="00C47D1B">
    <w:pPr>
      <w:pStyle w:val="Encabezado"/>
      <w:jc w:val="both"/>
    </w:pPr>
    <w:r>
      <w:rPr>
        <w:noProof/>
        <w:lang w:val="es-MX" w:eastAsia="es-MX"/>
      </w:rPr>
      <w:drawing>
        <wp:anchor distT="0" distB="0" distL="114300" distR="114300" simplePos="0" relativeHeight="251659264" behindDoc="1" locked="0" layoutInCell="1" allowOverlap="1" wp14:anchorId="0F18532F" wp14:editId="50AB2CCF">
          <wp:simplePos x="0" y="0"/>
          <wp:positionH relativeFrom="page">
            <wp:align>left</wp:align>
          </wp:positionH>
          <wp:positionV relativeFrom="paragraph">
            <wp:posOffset>-353060</wp:posOffset>
          </wp:positionV>
          <wp:extent cx="7635875" cy="9943465"/>
          <wp:effectExtent l="0" t="0" r="3175" b="63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669" w:type="dxa"/>
      <w:tblInd w:w="3256" w:type="dxa"/>
      <w:tblLayout w:type="fixed"/>
      <w:tblLook w:val="04A0" w:firstRow="1" w:lastRow="0" w:firstColumn="1" w:lastColumn="0" w:noHBand="0" w:noVBand="1"/>
    </w:tblPr>
    <w:tblGrid>
      <w:gridCol w:w="2693"/>
      <w:gridCol w:w="3976"/>
    </w:tblGrid>
    <w:tr w:rsidR="00BD6B75" w14:paraId="477E149B" w14:textId="77777777" w:rsidTr="00CB57FD">
      <w:trPr>
        <w:trHeight w:val="277"/>
      </w:trPr>
      <w:tc>
        <w:tcPr>
          <w:tcW w:w="2693" w:type="dxa"/>
          <w:vAlign w:val="center"/>
          <w:hideMark/>
        </w:tcPr>
        <w:p w14:paraId="5C0586E4" w14:textId="77777777"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Recurso de Revisión:</w:t>
          </w:r>
        </w:p>
      </w:tc>
      <w:tc>
        <w:tcPr>
          <w:tcW w:w="3976" w:type="dxa"/>
          <w:vAlign w:val="center"/>
          <w:hideMark/>
        </w:tcPr>
        <w:p w14:paraId="5B14C95E" w14:textId="0F5B6DB8" w:rsidR="00BD6B75" w:rsidRPr="009B3353" w:rsidRDefault="00C854B5" w:rsidP="00CA183E">
          <w:pPr>
            <w:rPr>
              <w:rFonts w:ascii="Palatino Linotype" w:hAnsi="Palatino Linotype"/>
              <w:b/>
              <w:szCs w:val="22"/>
              <w:lang w:val="es-ES_tradnl"/>
            </w:rPr>
          </w:pPr>
          <w:r w:rsidRPr="00C854B5">
            <w:rPr>
              <w:rFonts w:ascii="Palatino Linotype" w:hAnsi="Palatino Linotype"/>
              <w:b/>
              <w:szCs w:val="22"/>
              <w:lang w:val="es-ES_tradnl"/>
            </w:rPr>
            <w:t>00893/INFOEM/IP/RR/2022</w:t>
          </w:r>
        </w:p>
      </w:tc>
    </w:tr>
    <w:tr w:rsidR="00BD6B75" w14:paraId="5B5BE21C" w14:textId="77777777" w:rsidTr="00CB57FD">
      <w:tc>
        <w:tcPr>
          <w:tcW w:w="2693" w:type="dxa"/>
          <w:vAlign w:val="center"/>
          <w:hideMark/>
        </w:tcPr>
        <w:p w14:paraId="4AE96902" w14:textId="4E063913"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Recurrente:</w:t>
          </w:r>
        </w:p>
      </w:tc>
      <w:tc>
        <w:tcPr>
          <w:tcW w:w="3976" w:type="dxa"/>
          <w:vAlign w:val="center"/>
          <w:hideMark/>
        </w:tcPr>
        <w:p w14:paraId="776E3E60" w14:textId="25C501E2" w:rsidR="00BD6B75" w:rsidRPr="009B3353" w:rsidRDefault="00BD6B75" w:rsidP="002B7BCC">
          <w:pPr>
            <w:rPr>
              <w:rFonts w:ascii="Palatino Linotype" w:hAnsi="Palatino Linotype"/>
              <w:b/>
              <w:szCs w:val="22"/>
              <w:lang w:val="es-ES_tradnl"/>
            </w:rPr>
          </w:pPr>
          <w:r>
            <w:rPr>
              <w:rFonts w:ascii="Palatino Linotype" w:hAnsi="Palatino Linotype"/>
              <w:b/>
              <w:szCs w:val="22"/>
              <w:lang w:val="es-ES_tradnl"/>
            </w:rPr>
            <w:t>Sin Especificar</w:t>
          </w:r>
        </w:p>
      </w:tc>
    </w:tr>
    <w:tr w:rsidR="00BD6B75" w14:paraId="22601A11" w14:textId="77777777" w:rsidTr="00CB57FD">
      <w:trPr>
        <w:trHeight w:val="228"/>
      </w:trPr>
      <w:tc>
        <w:tcPr>
          <w:tcW w:w="2693" w:type="dxa"/>
          <w:vAlign w:val="center"/>
          <w:hideMark/>
        </w:tcPr>
        <w:p w14:paraId="6EFE221D" w14:textId="49C5F800" w:rsidR="00BD6B75" w:rsidRPr="009B3353" w:rsidRDefault="00BD6B75" w:rsidP="00C47D1B">
          <w:pPr>
            <w:rPr>
              <w:rFonts w:ascii="Palatino Linotype" w:hAnsi="Palatino Linotype"/>
              <w:b/>
              <w:szCs w:val="22"/>
              <w:lang w:val="es-ES_tradnl"/>
            </w:rPr>
          </w:pPr>
          <w:r w:rsidRPr="009B3353">
            <w:rPr>
              <w:rFonts w:ascii="Palatino Linotype" w:hAnsi="Palatino Linotype"/>
              <w:b/>
              <w:szCs w:val="22"/>
              <w:lang w:val="es-ES_tradnl"/>
            </w:rPr>
            <w:t>Sujeto Obligado:</w:t>
          </w:r>
        </w:p>
      </w:tc>
      <w:tc>
        <w:tcPr>
          <w:tcW w:w="3976" w:type="dxa"/>
          <w:vAlign w:val="center"/>
          <w:hideMark/>
        </w:tcPr>
        <w:p w14:paraId="266F997D" w14:textId="74BF18B6" w:rsidR="00BD6B75" w:rsidRPr="009B3353" w:rsidRDefault="00C854B5" w:rsidP="003D473A">
          <w:pPr>
            <w:jc w:val="both"/>
            <w:rPr>
              <w:rFonts w:ascii="Palatino Linotype" w:eastAsia="Calibri" w:hAnsi="Palatino Linotype"/>
              <w:b/>
              <w:szCs w:val="22"/>
              <w:lang w:val="es-MX" w:eastAsia="en-US"/>
            </w:rPr>
          </w:pPr>
          <w:r w:rsidRPr="00C854B5">
            <w:rPr>
              <w:rFonts w:ascii="Palatino Linotype" w:eastAsia="Calibri" w:hAnsi="Palatino Linotype"/>
              <w:b/>
              <w:szCs w:val="22"/>
              <w:lang w:val="es-MX" w:eastAsia="en-US"/>
            </w:rPr>
            <w:t xml:space="preserve">Ayuntamiento de </w:t>
          </w:r>
          <w:proofErr w:type="spellStart"/>
          <w:r w:rsidRPr="00C854B5">
            <w:rPr>
              <w:rFonts w:ascii="Palatino Linotype" w:eastAsia="Calibri" w:hAnsi="Palatino Linotype"/>
              <w:b/>
              <w:szCs w:val="22"/>
              <w:lang w:val="es-MX" w:eastAsia="en-US"/>
            </w:rPr>
            <w:t>Tequixquiac</w:t>
          </w:r>
          <w:proofErr w:type="spellEnd"/>
        </w:p>
      </w:tc>
    </w:tr>
    <w:tr w:rsidR="00BD6B75" w14:paraId="2D6C630E" w14:textId="77777777" w:rsidTr="00CB57FD">
      <w:tc>
        <w:tcPr>
          <w:tcW w:w="2693" w:type="dxa"/>
          <w:vAlign w:val="center"/>
          <w:hideMark/>
        </w:tcPr>
        <w:p w14:paraId="5BD4C6DB" w14:textId="7CF21504" w:rsidR="00BD6B75" w:rsidRPr="009B3353" w:rsidRDefault="00BD6B75" w:rsidP="00C47D1B">
          <w:pPr>
            <w:rPr>
              <w:rFonts w:ascii="Palatino Linotype" w:hAnsi="Palatino Linotype"/>
              <w:b/>
              <w:szCs w:val="22"/>
              <w:lang w:val="es-ES_tradnl"/>
            </w:rPr>
          </w:pPr>
          <w:r>
            <w:rPr>
              <w:rFonts w:ascii="Palatino Linotype" w:hAnsi="Palatino Linotype"/>
              <w:b/>
              <w:szCs w:val="22"/>
              <w:lang w:val="es-ES_tradnl"/>
            </w:rPr>
            <w:t>Comisionada P</w:t>
          </w:r>
          <w:r w:rsidRPr="009B3353">
            <w:rPr>
              <w:rFonts w:ascii="Palatino Linotype" w:hAnsi="Palatino Linotype"/>
              <w:b/>
              <w:szCs w:val="22"/>
              <w:lang w:val="es-ES_tradnl"/>
            </w:rPr>
            <w:t>onente:</w:t>
          </w:r>
        </w:p>
      </w:tc>
      <w:tc>
        <w:tcPr>
          <w:tcW w:w="3976" w:type="dxa"/>
          <w:vAlign w:val="center"/>
          <w:hideMark/>
        </w:tcPr>
        <w:p w14:paraId="0CDDA0BE" w14:textId="7A79F24D" w:rsidR="00BD6B75" w:rsidRPr="009B3353" w:rsidRDefault="00BD6B75" w:rsidP="00C47D1B">
          <w:pPr>
            <w:ind w:right="-533"/>
            <w:rPr>
              <w:rFonts w:ascii="Palatino Linotype" w:hAnsi="Palatino Linotype"/>
              <w:b/>
              <w:szCs w:val="22"/>
              <w:lang w:val="es-ES_tradnl"/>
            </w:rPr>
          </w:pPr>
          <w:r>
            <w:rPr>
              <w:rFonts w:ascii="Palatino Linotype" w:hAnsi="Palatino Linotype"/>
              <w:b/>
              <w:szCs w:val="22"/>
            </w:rPr>
            <w:t>María del Rosario Mejía Ayala</w:t>
          </w:r>
        </w:p>
      </w:tc>
    </w:tr>
  </w:tbl>
  <w:p w14:paraId="59DE3767" w14:textId="6FD10F8D" w:rsidR="00BD6B75" w:rsidRDefault="00BD6B75"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83867"/>
    <w:multiLevelType w:val="hybridMultilevel"/>
    <w:tmpl w:val="7F86ACF2"/>
    <w:lvl w:ilvl="0" w:tplc="D9901B6C">
      <w:start w:val="2"/>
      <w:numFmt w:val="bullet"/>
      <w:lvlText w:val="-"/>
      <w:lvlJc w:val="left"/>
      <w:pPr>
        <w:ind w:left="927" w:hanging="360"/>
      </w:pPr>
      <w:rPr>
        <w:rFonts w:ascii="Palatino Linotype" w:eastAsiaTheme="minorEastAsia" w:hAnsi="Palatino Linotype" w:cstheme="minorBid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
    <w:nsid w:val="28364FF8"/>
    <w:multiLevelType w:val="hybridMultilevel"/>
    <w:tmpl w:val="4D9CF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927D1D"/>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4317490"/>
    <w:multiLevelType w:val="hybridMultilevel"/>
    <w:tmpl w:val="9F30934C"/>
    <w:lvl w:ilvl="0" w:tplc="50A2BCFA">
      <w:start w:val="1"/>
      <w:numFmt w:val="decimal"/>
      <w:lvlText w:val="%1."/>
      <w:lvlJc w:val="left"/>
      <w:pPr>
        <w:ind w:left="360" w:hanging="360"/>
      </w:pPr>
      <w:rPr>
        <w:rFonts w:ascii="Palatino Linotype" w:hAnsi="Palatino Linotype" w:hint="default"/>
        <w:b/>
        <w:i w:val="0"/>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4402D0B"/>
    <w:multiLevelType w:val="multilevel"/>
    <w:tmpl w:val="CB4CB2A2"/>
    <w:lvl w:ilvl="0">
      <w:start w:val="23"/>
      <w:numFmt w:val="decimal"/>
      <w:lvlText w:val="%1."/>
      <w:lvlJc w:val="left"/>
      <w:pPr>
        <w:ind w:left="36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4E9571C4"/>
    <w:multiLevelType w:val="hybridMultilevel"/>
    <w:tmpl w:val="8B027338"/>
    <w:lvl w:ilvl="0" w:tplc="3A646C4A">
      <w:start w:val="9"/>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2F5206A"/>
    <w:multiLevelType w:val="hybridMultilevel"/>
    <w:tmpl w:val="D602A546"/>
    <w:lvl w:ilvl="0" w:tplc="C64A8D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43204EE"/>
    <w:multiLevelType w:val="hybridMultilevel"/>
    <w:tmpl w:val="E476079C"/>
    <w:lvl w:ilvl="0" w:tplc="AAE0F64C">
      <w:start w:val="1"/>
      <w:numFmt w:val="decimal"/>
      <w:lvlText w:val="%1."/>
      <w:lvlJc w:val="left"/>
      <w:pPr>
        <w:ind w:left="720" w:hanging="360"/>
      </w:pPr>
      <w:rPr>
        <w:rFonts w:ascii="Palatino Linotype" w:hAnsi="Palatino Linotype" w:hint="default"/>
        <w:b/>
        <w:i w:val="0"/>
        <w:sz w:val="24"/>
        <w:szCs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8"/>
  </w:num>
  <w:num w:numId="3">
    <w:abstractNumId w:val="3"/>
  </w:num>
  <w:num w:numId="4">
    <w:abstractNumId w:val="2"/>
  </w:num>
  <w:num w:numId="5">
    <w:abstractNumId w:val="0"/>
  </w:num>
  <w:num w:numId="6">
    <w:abstractNumId w:val="7"/>
  </w:num>
  <w:num w:numId="7">
    <w:abstractNumId w:val="6"/>
  </w:num>
  <w:num w:numId="8">
    <w:abstractNumId w:val="4"/>
  </w:num>
  <w:num w:numId="9">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_tradnl"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AR"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35AE"/>
    <w:rsid w:val="00003CF3"/>
    <w:rsid w:val="000045A8"/>
    <w:rsid w:val="000059CF"/>
    <w:rsid w:val="000061F4"/>
    <w:rsid w:val="0000625E"/>
    <w:rsid w:val="000064FC"/>
    <w:rsid w:val="0000746A"/>
    <w:rsid w:val="000115F7"/>
    <w:rsid w:val="00012A5F"/>
    <w:rsid w:val="00012D1B"/>
    <w:rsid w:val="00012DD5"/>
    <w:rsid w:val="000134A7"/>
    <w:rsid w:val="000147FB"/>
    <w:rsid w:val="00014A65"/>
    <w:rsid w:val="000151A7"/>
    <w:rsid w:val="000151E0"/>
    <w:rsid w:val="000155EF"/>
    <w:rsid w:val="000163E2"/>
    <w:rsid w:val="00017BE1"/>
    <w:rsid w:val="000200EF"/>
    <w:rsid w:val="00020869"/>
    <w:rsid w:val="00020A18"/>
    <w:rsid w:val="00021E8D"/>
    <w:rsid w:val="000239D7"/>
    <w:rsid w:val="00023C79"/>
    <w:rsid w:val="00024227"/>
    <w:rsid w:val="0002434A"/>
    <w:rsid w:val="00024AE6"/>
    <w:rsid w:val="00024BA6"/>
    <w:rsid w:val="000252E9"/>
    <w:rsid w:val="00025532"/>
    <w:rsid w:val="000260E9"/>
    <w:rsid w:val="0002611C"/>
    <w:rsid w:val="00026705"/>
    <w:rsid w:val="00026D94"/>
    <w:rsid w:val="00026F9C"/>
    <w:rsid w:val="00027E08"/>
    <w:rsid w:val="0003080E"/>
    <w:rsid w:val="00030E35"/>
    <w:rsid w:val="000313AF"/>
    <w:rsid w:val="000314E8"/>
    <w:rsid w:val="00031A49"/>
    <w:rsid w:val="00033629"/>
    <w:rsid w:val="0003385D"/>
    <w:rsid w:val="00034D7D"/>
    <w:rsid w:val="00035413"/>
    <w:rsid w:val="000354B7"/>
    <w:rsid w:val="000359D8"/>
    <w:rsid w:val="00035B1B"/>
    <w:rsid w:val="00035F2E"/>
    <w:rsid w:val="00036575"/>
    <w:rsid w:val="00036B8A"/>
    <w:rsid w:val="00040383"/>
    <w:rsid w:val="000403FB"/>
    <w:rsid w:val="00041464"/>
    <w:rsid w:val="00041731"/>
    <w:rsid w:val="00041BCD"/>
    <w:rsid w:val="000423C7"/>
    <w:rsid w:val="0004471E"/>
    <w:rsid w:val="00045165"/>
    <w:rsid w:val="00045FD8"/>
    <w:rsid w:val="00047F41"/>
    <w:rsid w:val="00051773"/>
    <w:rsid w:val="0005205E"/>
    <w:rsid w:val="000535B0"/>
    <w:rsid w:val="00053D74"/>
    <w:rsid w:val="00054EFE"/>
    <w:rsid w:val="00054F89"/>
    <w:rsid w:val="00055938"/>
    <w:rsid w:val="00055F7A"/>
    <w:rsid w:val="00057073"/>
    <w:rsid w:val="00060CD1"/>
    <w:rsid w:val="0006184D"/>
    <w:rsid w:val="000646E3"/>
    <w:rsid w:val="00066610"/>
    <w:rsid w:val="000667E0"/>
    <w:rsid w:val="00070A81"/>
    <w:rsid w:val="00071462"/>
    <w:rsid w:val="00071A99"/>
    <w:rsid w:val="00072BEF"/>
    <w:rsid w:val="00072D06"/>
    <w:rsid w:val="00074010"/>
    <w:rsid w:val="000752EF"/>
    <w:rsid w:val="00075CB3"/>
    <w:rsid w:val="00075D7A"/>
    <w:rsid w:val="00076CAF"/>
    <w:rsid w:val="0007730D"/>
    <w:rsid w:val="00077347"/>
    <w:rsid w:val="00077788"/>
    <w:rsid w:val="00077C21"/>
    <w:rsid w:val="00080FA4"/>
    <w:rsid w:val="0008195D"/>
    <w:rsid w:val="000824DB"/>
    <w:rsid w:val="00083058"/>
    <w:rsid w:val="0008337E"/>
    <w:rsid w:val="00084105"/>
    <w:rsid w:val="00085359"/>
    <w:rsid w:val="0008542A"/>
    <w:rsid w:val="00085C91"/>
    <w:rsid w:val="00086E2B"/>
    <w:rsid w:val="00086EAA"/>
    <w:rsid w:val="00087498"/>
    <w:rsid w:val="00087514"/>
    <w:rsid w:val="00087DC9"/>
    <w:rsid w:val="00090DE6"/>
    <w:rsid w:val="00090EBA"/>
    <w:rsid w:val="00091682"/>
    <w:rsid w:val="0009456A"/>
    <w:rsid w:val="00094E67"/>
    <w:rsid w:val="0009719D"/>
    <w:rsid w:val="00097C05"/>
    <w:rsid w:val="00097EF0"/>
    <w:rsid w:val="000A05A2"/>
    <w:rsid w:val="000A0D0B"/>
    <w:rsid w:val="000A1C9A"/>
    <w:rsid w:val="000A1E1F"/>
    <w:rsid w:val="000A261A"/>
    <w:rsid w:val="000A351A"/>
    <w:rsid w:val="000A3A51"/>
    <w:rsid w:val="000A4EC4"/>
    <w:rsid w:val="000A515A"/>
    <w:rsid w:val="000A577A"/>
    <w:rsid w:val="000A5B28"/>
    <w:rsid w:val="000A6205"/>
    <w:rsid w:val="000A63B9"/>
    <w:rsid w:val="000A6651"/>
    <w:rsid w:val="000A7C0E"/>
    <w:rsid w:val="000B07E5"/>
    <w:rsid w:val="000B0BF3"/>
    <w:rsid w:val="000B1236"/>
    <w:rsid w:val="000B135C"/>
    <w:rsid w:val="000B1437"/>
    <w:rsid w:val="000B1693"/>
    <w:rsid w:val="000B2B61"/>
    <w:rsid w:val="000B2CE3"/>
    <w:rsid w:val="000B2FE2"/>
    <w:rsid w:val="000B3FFD"/>
    <w:rsid w:val="000B4571"/>
    <w:rsid w:val="000B495A"/>
    <w:rsid w:val="000B4E3D"/>
    <w:rsid w:val="000B5351"/>
    <w:rsid w:val="000B53D2"/>
    <w:rsid w:val="000B57CE"/>
    <w:rsid w:val="000B69A8"/>
    <w:rsid w:val="000B7101"/>
    <w:rsid w:val="000B7318"/>
    <w:rsid w:val="000B7332"/>
    <w:rsid w:val="000B77BE"/>
    <w:rsid w:val="000B7B5A"/>
    <w:rsid w:val="000C1184"/>
    <w:rsid w:val="000C11BE"/>
    <w:rsid w:val="000C16AF"/>
    <w:rsid w:val="000C1B34"/>
    <w:rsid w:val="000C1CF8"/>
    <w:rsid w:val="000C3D4F"/>
    <w:rsid w:val="000C4453"/>
    <w:rsid w:val="000C485E"/>
    <w:rsid w:val="000C54A3"/>
    <w:rsid w:val="000C5528"/>
    <w:rsid w:val="000C59F1"/>
    <w:rsid w:val="000C6204"/>
    <w:rsid w:val="000C72EB"/>
    <w:rsid w:val="000C7714"/>
    <w:rsid w:val="000C77C6"/>
    <w:rsid w:val="000C7C04"/>
    <w:rsid w:val="000D0395"/>
    <w:rsid w:val="000D07EC"/>
    <w:rsid w:val="000D29F9"/>
    <w:rsid w:val="000D4710"/>
    <w:rsid w:val="000D4D96"/>
    <w:rsid w:val="000D6B27"/>
    <w:rsid w:val="000D6FB0"/>
    <w:rsid w:val="000D7676"/>
    <w:rsid w:val="000D7CBE"/>
    <w:rsid w:val="000D7F38"/>
    <w:rsid w:val="000D7F6F"/>
    <w:rsid w:val="000E08B8"/>
    <w:rsid w:val="000E1259"/>
    <w:rsid w:val="000E15AA"/>
    <w:rsid w:val="000E1C85"/>
    <w:rsid w:val="000E1CA1"/>
    <w:rsid w:val="000E2D5E"/>
    <w:rsid w:val="000E44E3"/>
    <w:rsid w:val="000E462D"/>
    <w:rsid w:val="000E48C2"/>
    <w:rsid w:val="000E5560"/>
    <w:rsid w:val="000E59A1"/>
    <w:rsid w:val="000E5D65"/>
    <w:rsid w:val="000E693E"/>
    <w:rsid w:val="000F1BBF"/>
    <w:rsid w:val="000F219C"/>
    <w:rsid w:val="000F2EB3"/>
    <w:rsid w:val="000F4598"/>
    <w:rsid w:val="000F71B5"/>
    <w:rsid w:val="000F7FE2"/>
    <w:rsid w:val="001002A8"/>
    <w:rsid w:val="0010152C"/>
    <w:rsid w:val="00101832"/>
    <w:rsid w:val="00102B7D"/>
    <w:rsid w:val="00102E4C"/>
    <w:rsid w:val="00103E4C"/>
    <w:rsid w:val="0010451F"/>
    <w:rsid w:val="00104E08"/>
    <w:rsid w:val="00104ECA"/>
    <w:rsid w:val="00106146"/>
    <w:rsid w:val="00106B32"/>
    <w:rsid w:val="00107249"/>
    <w:rsid w:val="001073CC"/>
    <w:rsid w:val="00107584"/>
    <w:rsid w:val="00107A49"/>
    <w:rsid w:val="00107BBC"/>
    <w:rsid w:val="00107FC5"/>
    <w:rsid w:val="00110202"/>
    <w:rsid w:val="0011033C"/>
    <w:rsid w:val="00110507"/>
    <w:rsid w:val="001110FC"/>
    <w:rsid w:val="00111A41"/>
    <w:rsid w:val="00111D7F"/>
    <w:rsid w:val="00112892"/>
    <w:rsid w:val="00112B9F"/>
    <w:rsid w:val="00114D4B"/>
    <w:rsid w:val="00114DDF"/>
    <w:rsid w:val="00115AAD"/>
    <w:rsid w:val="00116064"/>
    <w:rsid w:val="00117030"/>
    <w:rsid w:val="0012062D"/>
    <w:rsid w:val="00120D7C"/>
    <w:rsid w:val="001210A4"/>
    <w:rsid w:val="001219E7"/>
    <w:rsid w:val="001227CA"/>
    <w:rsid w:val="00124762"/>
    <w:rsid w:val="00124D16"/>
    <w:rsid w:val="00124EA4"/>
    <w:rsid w:val="00126994"/>
    <w:rsid w:val="00126F04"/>
    <w:rsid w:val="00127CCA"/>
    <w:rsid w:val="00130642"/>
    <w:rsid w:val="001306E4"/>
    <w:rsid w:val="00130AA5"/>
    <w:rsid w:val="00130BA7"/>
    <w:rsid w:val="00135D98"/>
    <w:rsid w:val="00136083"/>
    <w:rsid w:val="001362C2"/>
    <w:rsid w:val="00137C1F"/>
    <w:rsid w:val="00141F78"/>
    <w:rsid w:val="00143012"/>
    <w:rsid w:val="00143967"/>
    <w:rsid w:val="001445AB"/>
    <w:rsid w:val="0014506E"/>
    <w:rsid w:val="00147E1D"/>
    <w:rsid w:val="00150789"/>
    <w:rsid w:val="00150C0D"/>
    <w:rsid w:val="00151A0D"/>
    <w:rsid w:val="00151D19"/>
    <w:rsid w:val="0015264F"/>
    <w:rsid w:val="00152866"/>
    <w:rsid w:val="0015311F"/>
    <w:rsid w:val="001539B3"/>
    <w:rsid w:val="00153F8E"/>
    <w:rsid w:val="001543BC"/>
    <w:rsid w:val="0015502B"/>
    <w:rsid w:val="0015554A"/>
    <w:rsid w:val="0015575F"/>
    <w:rsid w:val="00155BCB"/>
    <w:rsid w:val="00155D53"/>
    <w:rsid w:val="00160E43"/>
    <w:rsid w:val="00161160"/>
    <w:rsid w:val="00161B66"/>
    <w:rsid w:val="00161FC4"/>
    <w:rsid w:val="00162CA1"/>
    <w:rsid w:val="00163B98"/>
    <w:rsid w:val="001643F3"/>
    <w:rsid w:val="00164952"/>
    <w:rsid w:val="00164BD1"/>
    <w:rsid w:val="00165138"/>
    <w:rsid w:val="00166139"/>
    <w:rsid w:val="001667F0"/>
    <w:rsid w:val="00167F89"/>
    <w:rsid w:val="00167F8F"/>
    <w:rsid w:val="001701C4"/>
    <w:rsid w:val="001705A5"/>
    <w:rsid w:val="00170979"/>
    <w:rsid w:val="00170D88"/>
    <w:rsid w:val="00170E0A"/>
    <w:rsid w:val="00170E97"/>
    <w:rsid w:val="00171D47"/>
    <w:rsid w:val="00171F21"/>
    <w:rsid w:val="00172089"/>
    <w:rsid w:val="001723BF"/>
    <w:rsid w:val="00173627"/>
    <w:rsid w:val="00174E15"/>
    <w:rsid w:val="0017530C"/>
    <w:rsid w:val="0017555E"/>
    <w:rsid w:val="00175974"/>
    <w:rsid w:val="00175A2B"/>
    <w:rsid w:val="00176F55"/>
    <w:rsid w:val="00177A27"/>
    <w:rsid w:val="00177B7E"/>
    <w:rsid w:val="00181594"/>
    <w:rsid w:val="00181791"/>
    <w:rsid w:val="00182E55"/>
    <w:rsid w:val="00183275"/>
    <w:rsid w:val="00184BC3"/>
    <w:rsid w:val="00184FBA"/>
    <w:rsid w:val="0018512D"/>
    <w:rsid w:val="001852E0"/>
    <w:rsid w:val="0018689B"/>
    <w:rsid w:val="00186B63"/>
    <w:rsid w:val="00186C88"/>
    <w:rsid w:val="001871B2"/>
    <w:rsid w:val="00190A74"/>
    <w:rsid w:val="001911CC"/>
    <w:rsid w:val="00191ACE"/>
    <w:rsid w:val="00192861"/>
    <w:rsid w:val="00193909"/>
    <w:rsid w:val="00196141"/>
    <w:rsid w:val="00196EF5"/>
    <w:rsid w:val="00197DA4"/>
    <w:rsid w:val="001A0542"/>
    <w:rsid w:val="001A0598"/>
    <w:rsid w:val="001A05BA"/>
    <w:rsid w:val="001A0F86"/>
    <w:rsid w:val="001A1125"/>
    <w:rsid w:val="001A1810"/>
    <w:rsid w:val="001A2131"/>
    <w:rsid w:val="001A25D5"/>
    <w:rsid w:val="001A2A37"/>
    <w:rsid w:val="001A2FF3"/>
    <w:rsid w:val="001A373A"/>
    <w:rsid w:val="001A466C"/>
    <w:rsid w:val="001A4E38"/>
    <w:rsid w:val="001A4F68"/>
    <w:rsid w:val="001A78F5"/>
    <w:rsid w:val="001A7913"/>
    <w:rsid w:val="001B0C32"/>
    <w:rsid w:val="001B0FA2"/>
    <w:rsid w:val="001B234C"/>
    <w:rsid w:val="001B2379"/>
    <w:rsid w:val="001B3256"/>
    <w:rsid w:val="001B3C02"/>
    <w:rsid w:val="001B5099"/>
    <w:rsid w:val="001B6BDC"/>
    <w:rsid w:val="001B6E23"/>
    <w:rsid w:val="001C085B"/>
    <w:rsid w:val="001C0C3F"/>
    <w:rsid w:val="001C19C4"/>
    <w:rsid w:val="001C1CAE"/>
    <w:rsid w:val="001C1DC2"/>
    <w:rsid w:val="001C2C24"/>
    <w:rsid w:val="001C304B"/>
    <w:rsid w:val="001C51A0"/>
    <w:rsid w:val="001C54E5"/>
    <w:rsid w:val="001C592C"/>
    <w:rsid w:val="001C5CD3"/>
    <w:rsid w:val="001D0631"/>
    <w:rsid w:val="001D064E"/>
    <w:rsid w:val="001D19AB"/>
    <w:rsid w:val="001D2EB5"/>
    <w:rsid w:val="001D54C7"/>
    <w:rsid w:val="001D5E26"/>
    <w:rsid w:val="001D6064"/>
    <w:rsid w:val="001D60A4"/>
    <w:rsid w:val="001D63C6"/>
    <w:rsid w:val="001D6A83"/>
    <w:rsid w:val="001E0ACB"/>
    <w:rsid w:val="001E1C02"/>
    <w:rsid w:val="001E39C4"/>
    <w:rsid w:val="001E3CA0"/>
    <w:rsid w:val="001E5309"/>
    <w:rsid w:val="001E54C9"/>
    <w:rsid w:val="001E64BE"/>
    <w:rsid w:val="001E766B"/>
    <w:rsid w:val="001F05C9"/>
    <w:rsid w:val="001F07FA"/>
    <w:rsid w:val="001F174A"/>
    <w:rsid w:val="001F1B46"/>
    <w:rsid w:val="001F1F7D"/>
    <w:rsid w:val="001F20AB"/>
    <w:rsid w:val="001F21C4"/>
    <w:rsid w:val="001F2CA8"/>
    <w:rsid w:val="001F41FB"/>
    <w:rsid w:val="001F465A"/>
    <w:rsid w:val="001F4E10"/>
    <w:rsid w:val="001F501F"/>
    <w:rsid w:val="001F6D50"/>
    <w:rsid w:val="001F6DCA"/>
    <w:rsid w:val="0020054B"/>
    <w:rsid w:val="00201E21"/>
    <w:rsid w:val="00203E4E"/>
    <w:rsid w:val="00204C2A"/>
    <w:rsid w:val="00205361"/>
    <w:rsid w:val="00205ADF"/>
    <w:rsid w:val="0020602B"/>
    <w:rsid w:val="002066DF"/>
    <w:rsid w:val="002070E6"/>
    <w:rsid w:val="00212FE4"/>
    <w:rsid w:val="00213228"/>
    <w:rsid w:val="0021442C"/>
    <w:rsid w:val="002155B0"/>
    <w:rsid w:val="002158CB"/>
    <w:rsid w:val="00215922"/>
    <w:rsid w:val="00220958"/>
    <w:rsid w:val="00221545"/>
    <w:rsid w:val="00221D2C"/>
    <w:rsid w:val="0022285B"/>
    <w:rsid w:val="00222F65"/>
    <w:rsid w:val="00223869"/>
    <w:rsid w:val="00223D0B"/>
    <w:rsid w:val="00224DEB"/>
    <w:rsid w:val="00225FCB"/>
    <w:rsid w:val="002271AA"/>
    <w:rsid w:val="002278E9"/>
    <w:rsid w:val="00231269"/>
    <w:rsid w:val="0023264F"/>
    <w:rsid w:val="00233285"/>
    <w:rsid w:val="00233748"/>
    <w:rsid w:val="0023380E"/>
    <w:rsid w:val="002339A2"/>
    <w:rsid w:val="00233D1C"/>
    <w:rsid w:val="00233F88"/>
    <w:rsid w:val="002347E0"/>
    <w:rsid w:val="00234DEF"/>
    <w:rsid w:val="00235FB4"/>
    <w:rsid w:val="00236540"/>
    <w:rsid w:val="00236E44"/>
    <w:rsid w:val="00237482"/>
    <w:rsid w:val="002423FE"/>
    <w:rsid w:val="00242C4A"/>
    <w:rsid w:val="0024380A"/>
    <w:rsid w:val="0024404E"/>
    <w:rsid w:val="002440EB"/>
    <w:rsid w:val="002441D0"/>
    <w:rsid w:val="00244265"/>
    <w:rsid w:val="00244EEF"/>
    <w:rsid w:val="002464E7"/>
    <w:rsid w:val="002500C8"/>
    <w:rsid w:val="00251066"/>
    <w:rsid w:val="00251C63"/>
    <w:rsid w:val="002529ED"/>
    <w:rsid w:val="0025386B"/>
    <w:rsid w:val="00253F03"/>
    <w:rsid w:val="002556CA"/>
    <w:rsid w:val="00255E4E"/>
    <w:rsid w:val="00256193"/>
    <w:rsid w:val="00256BFD"/>
    <w:rsid w:val="00257AA8"/>
    <w:rsid w:val="002606A7"/>
    <w:rsid w:val="0026164E"/>
    <w:rsid w:val="0026271B"/>
    <w:rsid w:val="002629E7"/>
    <w:rsid w:val="00265366"/>
    <w:rsid w:val="002657BB"/>
    <w:rsid w:val="00266490"/>
    <w:rsid w:val="0026683E"/>
    <w:rsid w:val="00266A60"/>
    <w:rsid w:val="002677C1"/>
    <w:rsid w:val="00267A6D"/>
    <w:rsid w:val="00270883"/>
    <w:rsid w:val="00271446"/>
    <w:rsid w:val="00271FC2"/>
    <w:rsid w:val="00273204"/>
    <w:rsid w:val="00275423"/>
    <w:rsid w:val="00275AD6"/>
    <w:rsid w:val="00276D8F"/>
    <w:rsid w:val="00276F2E"/>
    <w:rsid w:val="00276FDC"/>
    <w:rsid w:val="0027702B"/>
    <w:rsid w:val="00277F70"/>
    <w:rsid w:val="00280FF5"/>
    <w:rsid w:val="002817BA"/>
    <w:rsid w:val="00281EF2"/>
    <w:rsid w:val="00282135"/>
    <w:rsid w:val="00282F58"/>
    <w:rsid w:val="00283308"/>
    <w:rsid w:val="00284224"/>
    <w:rsid w:val="002856CF"/>
    <w:rsid w:val="002856DC"/>
    <w:rsid w:val="0028632C"/>
    <w:rsid w:val="002864D4"/>
    <w:rsid w:val="0028674A"/>
    <w:rsid w:val="00286C23"/>
    <w:rsid w:val="00286DC8"/>
    <w:rsid w:val="002874C3"/>
    <w:rsid w:val="00290C42"/>
    <w:rsid w:val="00291435"/>
    <w:rsid w:val="00291A1A"/>
    <w:rsid w:val="00292786"/>
    <w:rsid w:val="002937C6"/>
    <w:rsid w:val="00293DE5"/>
    <w:rsid w:val="00293E07"/>
    <w:rsid w:val="00295078"/>
    <w:rsid w:val="00295960"/>
    <w:rsid w:val="00295C72"/>
    <w:rsid w:val="00295D44"/>
    <w:rsid w:val="00295DE7"/>
    <w:rsid w:val="0029609C"/>
    <w:rsid w:val="0029670A"/>
    <w:rsid w:val="0029745A"/>
    <w:rsid w:val="00297AB0"/>
    <w:rsid w:val="002A0448"/>
    <w:rsid w:val="002A28FE"/>
    <w:rsid w:val="002A3A7A"/>
    <w:rsid w:val="002A43B0"/>
    <w:rsid w:val="002A5EA5"/>
    <w:rsid w:val="002A6A41"/>
    <w:rsid w:val="002A6CC7"/>
    <w:rsid w:val="002B0A1D"/>
    <w:rsid w:val="002B0EF8"/>
    <w:rsid w:val="002B1708"/>
    <w:rsid w:val="002B1960"/>
    <w:rsid w:val="002B2467"/>
    <w:rsid w:val="002B27E7"/>
    <w:rsid w:val="002B2B24"/>
    <w:rsid w:val="002B393B"/>
    <w:rsid w:val="002B3A2C"/>
    <w:rsid w:val="002B3E09"/>
    <w:rsid w:val="002B45EF"/>
    <w:rsid w:val="002B45F2"/>
    <w:rsid w:val="002B4950"/>
    <w:rsid w:val="002B62AF"/>
    <w:rsid w:val="002B7622"/>
    <w:rsid w:val="002B7BCC"/>
    <w:rsid w:val="002B7C06"/>
    <w:rsid w:val="002C053B"/>
    <w:rsid w:val="002C0C63"/>
    <w:rsid w:val="002C0F55"/>
    <w:rsid w:val="002C0F5C"/>
    <w:rsid w:val="002C1824"/>
    <w:rsid w:val="002C2743"/>
    <w:rsid w:val="002C4011"/>
    <w:rsid w:val="002C4537"/>
    <w:rsid w:val="002C4BC2"/>
    <w:rsid w:val="002C4CA2"/>
    <w:rsid w:val="002C4EBB"/>
    <w:rsid w:val="002C4F45"/>
    <w:rsid w:val="002C6154"/>
    <w:rsid w:val="002C6432"/>
    <w:rsid w:val="002C7356"/>
    <w:rsid w:val="002C75F2"/>
    <w:rsid w:val="002C77E4"/>
    <w:rsid w:val="002C7992"/>
    <w:rsid w:val="002C7E93"/>
    <w:rsid w:val="002D02DC"/>
    <w:rsid w:val="002D07B6"/>
    <w:rsid w:val="002D0878"/>
    <w:rsid w:val="002D21B3"/>
    <w:rsid w:val="002D2486"/>
    <w:rsid w:val="002D46BF"/>
    <w:rsid w:val="002D4C95"/>
    <w:rsid w:val="002D508B"/>
    <w:rsid w:val="002D678A"/>
    <w:rsid w:val="002D6AD2"/>
    <w:rsid w:val="002E036D"/>
    <w:rsid w:val="002E03BC"/>
    <w:rsid w:val="002E1D63"/>
    <w:rsid w:val="002E2669"/>
    <w:rsid w:val="002E4EC0"/>
    <w:rsid w:val="002E5744"/>
    <w:rsid w:val="002E578A"/>
    <w:rsid w:val="002E6172"/>
    <w:rsid w:val="002E6B74"/>
    <w:rsid w:val="002E76D5"/>
    <w:rsid w:val="002F1C4D"/>
    <w:rsid w:val="002F2653"/>
    <w:rsid w:val="002F2FB4"/>
    <w:rsid w:val="002F345E"/>
    <w:rsid w:val="002F3910"/>
    <w:rsid w:val="002F3A84"/>
    <w:rsid w:val="002F411A"/>
    <w:rsid w:val="002F4680"/>
    <w:rsid w:val="002F54A4"/>
    <w:rsid w:val="002F5A90"/>
    <w:rsid w:val="002F6977"/>
    <w:rsid w:val="002F700E"/>
    <w:rsid w:val="002F74B6"/>
    <w:rsid w:val="002F750C"/>
    <w:rsid w:val="002F772C"/>
    <w:rsid w:val="002F78A1"/>
    <w:rsid w:val="002F78E8"/>
    <w:rsid w:val="003002F7"/>
    <w:rsid w:val="00302787"/>
    <w:rsid w:val="00302C06"/>
    <w:rsid w:val="00302C33"/>
    <w:rsid w:val="00302FBC"/>
    <w:rsid w:val="00303364"/>
    <w:rsid w:val="00303BC7"/>
    <w:rsid w:val="00303BDC"/>
    <w:rsid w:val="00304058"/>
    <w:rsid w:val="00305480"/>
    <w:rsid w:val="00306589"/>
    <w:rsid w:val="00306B09"/>
    <w:rsid w:val="00306D3D"/>
    <w:rsid w:val="0030711C"/>
    <w:rsid w:val="00307186"/>
    <w:rsid w:val="00307275"/>
    <w:rsid w:val="0031046F"/>
    <w:rsid w:val="0031090D"/>
    <w:rsid w:val="003129F4"/>
    <w:rsid w:val="0031395E"/>
    <w:rsid w:val="00313AFB"/>
    <w:rsid w:val="00314023"/>
    <w:rsid w:val="00314587"/>
    <w:rsid w:val="003156AE"/>
    <w:rsid w:val="00315780"/>
    <w:rsid w:val="00315891"/>
    <w:rsid w:val="00316240"/>
    <w:rsid w:val="0031687C"/>
    <w:rsid w:val="00320B63"/>
    <w:rsid w:val="0032180D"/>
    <w:rsid w:val="00321D72"/>
    <w:rsid w:val="00321DF2"/>
    <w:rsid w:val="003227E4"/>
    <w:rsid w:val="00322AE2"/>
    <w:rsid w:val="003231A8"/>
    <w:rsid w:val="00323623"/>
    <w:rsid w:val="00323995"/>
    <w:rsid w:val="00323CFF"/>
    <w:rsid w:val="00325874"/>
    <w:rsid w:val="00326AE6"/>
    <w:rsid w:val="00326DF2"/>
    <w:rsid w:val="00327357"/>
    <w:rsid w:val="0033030C"/>
    <w:rsid w:val="00332200"/>
    <w:rsid w:val="003324DF"/>
    <w:rsid w:val="00333422"/>
    <w:rsid w:val="003339C3"/>
    <w:rsid w:val="00333C7C"/>
    <w:rsid w:val="003349F4"/>
    <w:rsid w:val="00335047"/>
    <w:rsid w:val="0033544E"/>
    <w:rsid w:val="003374EB"/>
    <w:rsid w:val="003404F0"/>
    <w:rsid w:val="00340732"/>
    <w:rsid w:val="0034094E"/>
    <w:rsid w:val="00340B86"/>
    <w:rsid w:val="0034164E"/>
    <w:rsid w:val="00342AE7"/>
    <w:rsid w:val="00343A82"/>
    <w:rsid w:val="00343FE2"/>
    <w:rsid w:val="00345D3E"/>
    <w:rsid w:val="00346090"/>
    <w:rsid w:val="00347274"/>
    <w:rsid w:val="0034736C"/>
    <w:rsid w:val="00347F1F"/>
    <w:rsid w:val="00351568"/>
    <w:rsid w:val="00351CB7"/>
    <w:rsid w:val="003523DE"/>
    <w:rsid w:val="00352703"/>
    <w:rsid w:val="00352FCD"/>
    <w:rsid w:val="003537DE"/>
    <w:rsid w:val="00353940"/>
    <w:rsid w:val="003541CA"/>
    <w:rsid w:val="003543B2"/>
    <w:rsid w:val="003555AA"/>
    <w:rsid w:val="003557C1"/>
    <w:rsid w:val="00355B75"/>
    <w:rsid w:val="00356202"/>
    <w:rsid w:val="0035716F"/>
    <w:rsid w:val="003579BC"/>
    <w:rsid w:val="0036086E"/>
    <w:rsid w:val="00360A55"/>
    <w:rsid w:val="00361B13"/>
    <w:rsid w:val="0036269D"/>
    <w:rsid w:val="0036314E"/>
    <w:rsid w:val="00363278"/>
    <w:rsid w:val="003633DD"/>
    <w:rsid w:val="00363ED0"/>
    <w:rsid w:val="003655C3"/>
    <w:rsid w:val="003669E8"/>
    <w:rsid w:val="00366C6B"/>
    <w:rsid w:val="00367026"/>
    <w:rsid w:val="003676B6"/>
    <w:rsid w:val="00367BBB"/>
    <w:rsid w:val="00367CE5"/>
    <w:rsid w:val="0037225D"/>
    <w:rsid w:val="003729E8"/>
    <w:rsid w:val="00373299"/>
    <w:rsid w:val="00373579"/>
    <w:rsid w:val="00374C7D"/>
    <w:rsid w:val="00374F4D"/>
    <w:rsid w:val="003756E8"/>
    <w:rsid w:val="00375BB0"/>
    <w:rsid w:val="00376142"/>
    <w:rsid w:val="0037663F"/>
    <w:rsid w:val="003771DD"/>
    <w:rsid w:val="00377B34"/>
    <w:rsid w:val="00382014"/>
    <w:rsid w:val="00384CD8"/>
    <w:rsid w:val="00387128"/>
    <w:rsid w:val="00392E2B"/>
    <w:rsid w:val="00397B04"/>
    <w:rsid w:val="003A080D"/>
    <w:rsid w:val="003A0C73"/>
    <w:rsid w:val="003A11DD"/>
    <w:rsid w:val="003A19EE"/>
    <w:rsid w:val="003A2B96"/>
    <w:rsid w:val="003A2E5E"/>
    <w:rsid w:val="003A3518"/>
    <w:rsid w:val="003A3683"/>
    <w:rsid w:val="003A4ABA"/>
    <w:rsid w:val="003A5891"/>
    <w:rsid w:val="003A5A6E"/>
    <w:rsid w:val="003A5E0F"/>
    <w:rsid w:val="003A6186"/>
    <w:rsid w:val="003A6534"/>
    <w:rsid w:val="003A78A7"/>
    <w:rsid w:val="003A7A6D"/>
    <w:rsid w:val="003A7E31"/>
    <w:rsid w:val="003A7F01"/>
    <w:rsid w:val="003B1230"/>
    <w:rsid w:val="003B5CA9"/>
    <w:rsid w:val="003B62A2"/>
    <w:rsid w:val="003B6A7C"/>
    <w:rsid w:val="003B72E9"/>
    <w:rsid w:val="003B7A17"/>
    <w:rsid w:val="003C23B9"/>
    <w:rsid w:val="003C281B"/>
    <w:rsid w:val="003C375A"/>
    <w:rsid w:val="003C4A72"/>
    <w:rsid w:val="003C4A79"/>
    <w:rsid w:val="003C4C4B"/>
    <w:rsid w:val="003C5222"/>
    <w:rsid w:val="003C5460"/>
    <w:rsid w:val="003C55F5"/>
    <w:rsid w:val="003C58B8"/>
    <w:rsid w:val="003C5A54"/>
    <w:rsid w:val="003C5B34"/>
    <w:rsid w:val="003C5BCA"/>
    <w:rsid w:val="003C689A"/>
    <w:rsid w:val="003C741C"/>
    <w:rsid w:val="003D0889"/>
    <w:rsid w:val="003D1883"/>
    <w:rsid w:val="003D18A4"/>
    <w:rsid w:val="003D1A39"/>
    <w:rsid w:val="003D1DF9"/>
    <w:rsid w:val="003D1E19"/>
    <w:rsid w:val="003D1ED1"/>
    <w:rsid w:val="003D25A4"/>
    <w:rsid w:val="003D30A5"/>
    <w:rsid w:val="003D473A"/>
    <w:rsid w:val="003D489B"/>
    <w:rsid w:val="003D48A3"/>
    <w:rsid w:val="003D5101"/>
    <w:rsid w:val="003D61B0"/>
    <w:rsid w:val="003E0A67"/>
    <w:rsid w:val="003E0BFB"/>
    <w:rsid w:val="003E132A"/>
    <w:rsid w:val="003E1576"/>
    <w:rsid w:val="003E1BBE"/>
    <w:rsid w:val="003E1CFE"/>
    <w:rsid w:val="003E5DB7"/>
    <w:rsid w:val="003E5F18"/>
    <w:rsid w:val="003E6A2E"/>
    <w:rsid w:val="003E6D0E"/>
    <w:rsid w:val="003F09F0"/>
    <w:rsid w:val="003F0CD4"/>
    <w:rsid w:val="003F2BA9"/>
    <w:rsid w:val="003F3041"/>
    <w:rsid w:val="003F3A6C"/>
    <w:rsid w:val="003F52C2"/>
    <w:rsid w:val="003F58C3"/>
    <w:rsid w:val="003F5CBA"/>
    <w:rsid w:val="003F61FF"/>
    <w:rsid w:val="003F6A1E"/>
    <w:rsid w:val="003F733C"/>
    <w:rsid w:val="003F7346"/>
    <w:rsid w:val="0040233B"/>
    <w:rsid w:val="00402A30"/>
    <w:rsid w:val="004030E3"/>
    <w:rsid w:val="00403FAA"/>
    <w:rsid w:val="00404666"/>
    <w:rsid w:val="004053FB"/>
    <w:rsid w:val="004058AB"/>
    <w:rsid w:val="0040596D"/>
    <w:rsid w:val="00405A99"/>
    <w:rsid w:val="00410650"/>
    <w:rsid w:val="004106C1"/>
    <w:rsid w:val="004126F7"/>
    <w:rsid w:val="00413FC2"/>
    <w:rsid w:val="004140B9"/>
    <w:rsid w:val="00414AE6"/>
    <w:rsid w:val="00414EE8"/>
    <w:rsid w:val="00416CFB"/>
    <w:rsid w:val="00416E00"/>
    <w:rsid w:val="00417006"/>
    <w:rsid w:val="00417703"/>
    <w:rsid w:val="0042006D"/>
    <w:rsid w:val="0042021B"/>
    <w:rsid w:val="00422DF8"/>
    <w:rsid w:val="00422FA0"/>
    <w:rsid w:val="0042327C"/>
    <w:rsid w:val="004235DA"/>
    <w:rsid w:val="00423786"/>
    <w:rsid w:val="00423D1D"/>
    <w:rsid w:val="00423FC1"/>
    <w:rsid w:val="00424241"/>
    <w:rsid w:val="00425620"/>
    <w:rsid w:val="00425AD4"/>
    <w:rsid w:val="004315B7"/>
    <w:rsid w:val="00431E02"/>
    <w:rsid w:val="0043317E"/>
    <w:rsid w:val="00433345"/>
    <w:rsid w:val="00433382"/>
    <w:rsid w:val="0043373A"/>
    <w:rsid w:val="0043397D"/>
    <w:rsid w:val="00434033"/>
    <w:rsid w:val="00434264"/>
    <w:rsid w:val="0043442A"/>
    <w:rsid w:val="00434D26"/>
    <w:rsid w:val="00435FB9"/>
    <w:rsid w:val="00436503"/>
    <w:rsid w:val="0043669C"/>
    <w:rsid w:val="0043670A"/>
    <w:rsid w:val="00436897"/>
    <w:rsid w:val="0043700B"/>
    <w:rsid w:val="00437337"/>
    <w:rsid w:val="00437D10"/>
    <w:rsid w:val="00440454"/>
    <w:rsid w:val="00440BFF"/>
    <w:rsid w:val="00441BF3"/>
    <w:rsid w:val="004436A9"/>
    <w:rsid w:val="004436ED"/>
    <w:rsid w:val="00443FE0"/>
    <w:rsid w:val="004440AC"/>
    <w:rsid w:val="004443A2"/>
    <w:rsid w:val="00444919"/>
    <w:rsid w:val="0044500C"/>
    <w:rsid w:val="00445454"/>
    <w:rsid w:val="0044547C"/>
    <w:rsid w:val="00445D54"/>
    <w:rsid w:val="00446BB3"/>
    <w:rsid w:val="00446C36"/>
    <w:rsid w:val="004471D2"/>
    <w:rsid w:val="00450182"/>
    <w:rsid w:val="00450869"/>
    <w:rsid w:val="00450C33"/>
    <w:rsid w:val="00450E50"/>
    <w:rsid w:val="00450F57"/>
    <w:rsid w:val="00451E4C"/>
    <w:rsid w:val="00451F5B"/>
    <w:rsid w:val="00452122"/>
    <w:rsid w:val="00452AF2"/>
    <w:rsid w:val="00453028"/>
    <w:rsid w:val="00453918"/>
    <w:rsid w:val="004548F3"/>
    <w:rsid w:val="004553D4"/>
    <w:rsid w:val="00455768"/>
    <w:rsid w:val="00456E2C"/>
    <w:rsid w:val="00456F5D"/>
    <w:rsid w:val="00457077"/>
    <w:rsid w:val="00457FC7"/>
    <w:rsid w:val="00461796"/>
    <w:rsid w:val="00461A0A"/>
    <w:rsid w:val="00461B3D"/>
    <w:rsid w:val="00462197"/>
    <w:rsid w:val="00462417"/>
    <w:rsid w:val="004645F5"/>
    <w:rsid w:val="00464624"/>
    <w:rsid w:val="00464C89"/>
    <w:rsid w:val="00464EB1"/>
    <w:rsid w:val="0046570E"/>
    <w:rsid w:val="00465E62"/>
    <w:rsid w:val="00467700"/>
    <w:rsid w:val="004677F9"/>
    <w:rsid w:val="00467874"/>
    <w:rsid w:val="00467C85"/>
    <w:rsid w:val="004716B0"/>
    <w:rsid w:val="004716C4"/>
    <w:rsid w:val="004723A9"/>
    <w:rsid w:val="00472460"/>
    <w:rsid w:val="004754E1"/>
    <w:rsid w:val="004763B5"/>
    <w:rsid w:val="00476A24"/>
    <w:rsid w:val="0047775E"/>
    <w:rsid w:val="00481ABD"/>
    <w:rsid w:val="00482683"/>
    <w:rsid w:val="00482731"/>
    <w:rsid w:val="0048286C"/>
    <w:rsid w:val="00483A0F"/>
    <w:rsid w:val="00484625"/>
    <w:rsid w:val="0048589D"/>
    <w:rsid w:val="00487218"/>
    <w:rsid w:val="004879E2"/>
    <w:rsid w:val="00487F15"/>
    <w:rsid w:val="0049105B"/>
    <w:rsid w:val="004912A0"/>
    <w:rsid w:val="0049206E"/>
    <w:rsid w:val="004928DE"/>
    <w:rsid w:val="00493E2F"/>
    <w:rsid w:val="00494CB5"/>
    <w:rsid w:val="004954D8"/>
    <w:rsid w:val="0049576C"/>
    <w:rsid w:val="00495836"/>
    <w:rsid w:val="004967E8"/>
    <w:rsid w:val="004A0812"/>
    <w:rsid w:val="004A0EA8"/>
    <w:rsid w:val="004A14D9"/>
    <w:rsid w:val="004A21F6"/>
    <w:rsid w:val="004A2680"/>
    <w:rsid w:val="004A4608"/>
    <w:rsid w:val="004A4B61"/>
    <w:rsid w:val="004A5E2D"/>
    <w:rsid w:val="004A6E0B"/>
    <w:rsid w:val="004A6EFE"/>
    <w:rsid w:val="004A70A0"/>
    <w:rsid w:val="004A755A"/>
    <w:rsid w:val="004A79C5"/>
    <w:rsid w:val="004B1858"/>
    <w:rsid w:val="004B1A4B"/>
    <w:rsid w:val="004B2540"/>
    <w:rsid w:val="004B3D11"/>
    <w:rsid w:val="004B455B"/>
    <w:rsid w:val="004B4987"/>
    <w:rsid w:val="004B4A83"/>
    <w:rsid w:val="004B4DC3"/>
    <w:rsid w:val="004B58C3"/>
    <w:rsid w:val="004B675F"/>
    <w:rsid w:val="004B72C5"/>
    <w:rsid w:val="004B7A1B"/>
    <w:rsid w:val="004C08BF"/>
    <w:rsid w:val="004C223B"/>
    <w:rsid w:val="004C2635"/>
    <w:rsid w:val="004C3804"/>
    <w:rsid w:val="004C3F96"/>
    <w:rsid w:val="004C41D8"/>
    <w:rsid w:val="004C45A2"/>
    <w:rsid w:val="004C56DE"/>
    <w:rsid w:val="004C60E6"/>
    <w:rsid w:val="004C6611"/>
    <w:rsid w:val="004C6CFE"/>
    <w:rsid w:val="004C7629"/>
    <w:rsid w:val="004C7701"/>
    <w:rsid w:val="004D088F"/>
    <w:rsid w:val="004D0A26"/>
    <w:rsid w:val="004D0EE4"/>
    <w:rsid w:val="004D30E1"/>
    <w:rsid w:val="004D35FC"/>
    <w:rsid w:val="004D482C"/>
    <w:rsid w:val="004D5AC0"/>
    <w:rsid w:val="004D5FEF"/>
    <w:rsid w:val="004D680A"/>
    <w:rsid w:val="004D764F"/>
    <w:rsid w:val="004D7D33"/>
    <w:rsid w:val="004E1EBF"/>
    <w:rsid w:val="004E27AD"/>
    <w:rsid w:val="004E2D51"/>
    <w:rsid w:val="004E37B6"/>
    <w:rsid w:val="004E3AFD"/>
    <w:rsid w:val="004E44D0"/>
    <w:rsid w:val="004E4987"/>
    <w:rsid w:val="004E52D1"/>
    <w:rsid w:val="004E585B"/>
    <w:rsid w:val="004F07DB"/>
    <w:rsid w:val="004F0A75"/>
    <w:rsid w:val="004F0CC9"/>
    <w:rsid w:val="004F1841"/>
    <w:rsid w:val="004F227C"/>
    <w:rsid w:val="004F2CC0"/>
    <w:rsid w:val="004F36DB"/>
    <w:rsid w:val="004F3B64"/>
    <w:rsid w:val="004F4992"/>
    <w:rsid w:val="004F5243"/>
    <w:rsid w:val="004F64AD"/>
    <w:rsid w:val="004F759E"/>
    <w:rsid w:val="004F7AC2"/>
    <w:rsid w:val="00501721"/>
    <w:rsid w:val="00503053"/>
    <w:rsid w:val="00503E5E"/>
    <w:rsid w:val="005042BC"/>
    <w:rsid w:val="0050583D"/>
    <w:rsid w:val="00505B26"/>
    <w:rsid w:val="0050606E"/>
    <w:rsid w:val="00506258"/>
    <w:rsid w:val="00506578"/>
    <w:rsid w:val="00507449"/>
    <w:rsid w:val="005079B9"/>
    <w:rsid w:val="00510003"/>
    <w:rsid w:val="00510866"/>
    <w:rsid w:val="00511092"/>
    <w:rsid w:val="00511602"/>
    <w:rsid w:val="005119CD"/>
    <w:rsid w:val="00513EAE"/>
    <w:rsid w:val="00514166"/>
    <w:rsid w:val="005164B6"/>
    <w:rsid w:val="00516E6A"/>
    <w:rsid w:val="005171DE"/>
    <w:rsid w:val="005206C8"/>
    <w:rsid w:val="005218EA"/>
    <w:rsid w:val="00521EE1"/>
    <w:rsid w:val="00523390"/>
    <w:rsid w:val="00523435"/>
    <w:rsid w:val="0052414D"/>
    <w:rsid w:val="00524802"/>
    <w:rsid w:val="00525A5B"/>
    <w:rsid w:val="0052638D"/>
    <w:rsid w:val="0053002A"/>
    <w:rsid w:val="0053153A"/>
    <w:rsid w:val="00531ABD"/>
    <w:rsid w:val="00535560"/>
    <w:rsid w:val="005356D8"/>
    <w:rsid w:val="00537427"/>
    <w:rsid w:val="005379E3"/>
    <w:rsid w:val="00541397"/>
    <w:rsid w:val="005413A9"/>
    <w:rsid w:val="00541C7E"/>
    <w:rsid w:val="00542386"/>
    <w:rsid w:val="00542D8A"/>
    <w:rsid w:val="00543427"/>
    <w:rsid w:val="00543BF9"/>
    <w:rsid w:val="00543F4C"/>
    <w:rsid w:val="00544117"/>
    <w:rsid w:val="00544E0A"/>
    <w:rsid w:val="00550CA5"/>
    <w:rsid w:val="00551BA4"/>
    <w:rsid w:val="00552D59"/>
    <w:rsid w:val="00553835"/>
    <w:rsid w:val="00555349"/>
    <w:rsid w:val="005553D7"/>
    <w:rsid w:val="00555595"/>
    <w:rsid w:val="005556E4"/>
    <w:rsid w:val="0055571F"/>
    <w:rsid w:val="0055597D"/>
    <w:rsid w:val="00556E99"/>
    <w:rsid w:val="00557314"/>
    <w:rsid w:val="005603D9"/>
    <w:rsid w:val="0056136A"/>
    <w:rsid w:val="00561A82"/>
    <w:rsid w:val="00561B6E"/>
    <w:rsid w:val="005624EC"/>
    <w:rsid w:val="00562ACE"/>
    <w:rsid w:val="0056316F"/>
    <w:rsid w:val="00564711"/>
    <w:rsid w:val="00565483"/>
    <w:rsid w:val="0056588E"/>
    <w:rsid w:val="00567EF2"/>
    <w:rsid w:val="00571391"/>
    <w:rsid w:val="005714AD"/>
    <w:rsid w:val="005726F4"/>
    <w:rsid w:val="00572DA9"/>
    <w:rsid w:val="00573157"/>
    <w:rsid w:val="00573949"/>
    <w:rsid w:val="00573ECF"/>
    <w:rsid w:val="00574A4F"/>
    <w:rsid w:val="00575053"/>
    <w:rsid w:val="00576107"/>
    <w:rsid w:val="00576A50"/>
    <w:rsid w:val="00577287"/>
    <w:rsid w:val="00577553"/>
    <w:rsid w:val="005777E0"/>
    <w:rsid w:val="00581562"/>
    <w:rsid w:val="0058269D"/>
    <w:rsid w:val="005832ED"/>
    <w:rsid w:val="00583795"/>
    <w:rsid w:val="0058439D"/>
    <w:rsid w:val="00585149"/>
    <w:rsid w:val="00585C24"/>
    <w:rsid w:val="00585F8F"/>
    <w:rsid w:val="00586C7B"/>
    <w:rsid w:val="0058743A"/>
    <w:rsid w:val="005875A9"/>
    <w:rsid w:val="00590D33"/>
    <w:rsid w:val="005921E5"/>
    <w:rsid w:val="00592755"/>
    <w:rsid w:val="00593401"/>
    <w:rsid w:val="00593DB7"/>
    <w:rsid w:val="00594366"/>
    <w:rsid w:val="00594BC5"/>
    <w:rsid w:val="005954A5"/>
    <w:rsid w:val="005954E9"/>
    <w:rsid w:val="005A0040"/>
    <w:rsid w:val="005A119B"/>
    <w:rsid w:val="005A1564"/>
    <w:rsid w:val="005A232E"/>
    <w:rsid w:val="005A2689"/>
    <w:rsid w:val="005A3328"/>
    <w:rsid w:val="005A52D3"/>
    <w:rsid w:val="005A6845"/>
    <w:rsid w:val="005A7138"/>
    <w:rsid w:val="005A7C3F"/>
    <w:rsid w:val="005B00B6"/>
    <w:rsid w:val="005B087C"/>
    <w:rsid w:val="005B112F"/>
    <w:rsid w:val="005B1FED"/>
    <w:rsid w:val="005B2F33"/>
    <w:rsid w:val="005B3671"/>
    <w:rsid w:val="005B3B62"/>
    <w:rsid w:val="005B3D93"/>
    <w:rsid w:val="005B6938"/>
    <w:rsid w:val="005B6F32"/>
    <w:rsid w:val="005B7350"/>
    <w:rsid w:val="005C222C"/>
    <w:rsid w:val="005C299A"/>
    <w:rsid w:val="005C2D60"/>
    <w:rsid w:val="005C3943"/>
    <w:rsid w:val="005C3D2C"/>
    <w:rsid w:val="005C5799"/>
    <w:rsid w:val="005C5929"/>
    <w:rsid w:val="005C612C"/>
    <w:rsid w:val="005C637B"/>
    <w:rsid w:val="005C6B17"/>
    <w:rsid w:val="005D19E4"/>
    <w:rsid w:val="005D1DF5"/>
    <w:rsid w:val="005D434A"/>
    <w:rsid w:val="005D45A0"/>
    <w:rsid w:val="005D5A52"/>
    <w:rsid w:val="005D6415"/>
    <w:rsid w:val="005D6831"/>
    <w:rsid w:val="005D7248"/>
    <w:rsid w:val="005D7B7C"/>
    <w:rsid w:val="005E0300"/>
    <w:rsid w:val="005E0424"/>
    <w:rsid w:val="005E1009"/>
    <w:rsid w:val="005E15A3"/>
    <w:rsid w:val="005E35A0"/>
    <w:rsid w:val="005E3C0B"/>
    <w:rsid w:val="005E3CD0"/>
    <w:rsid w:val="005E4975"/>
    <w:rsid w:val="005E4A3D"/>
    <w:rsid w:val="005E4F05"/>
    <w:rsid w:val="005E5502"/>
    <w:rsid w:val="005E5859"/>
    <w:rsid w:val="005E5DC1"/>
    <w:rsid w:val="005E5FD3"/>
    <w:rsid w:val="005E6282"/>
    <w:rsid w:val="005E67EC"/>
    <w:rsid w:val="005F15E7"/>
    <w:rsid w:val="005F178D"/>
    <w:rsid w:val="005F1E2A"/>
    <w:rsid w:val="005F1FCF"/>
    <w:rsid w:val="005F2060"/>
    <w:rsid w:val="005F2E9B"/>
    <w:rsid w:val="005F4281"/>
    <w:rsid w:val="005F4C5D"/>
    <w:rsid w:val="005F4DCE"/>
    <w:rsid w:val="005F557E"/>
    <w:rsid w:val="005F5725"/>
    <w:rsid w:val="005F666A"/>
    <w:rsid w:val="005F684F"/>
    <w:rsid w:val="005F7AD4"/>
    <w:rsid w:val="00600000"/>
    <w:rsid w:val="0060026F"/>
    <w:rsid w:val="00600733"/>
    <w:rsid w:val="006010BF"/>
    <w:rsid w:val="00601222"/>
    <w:rsid w:val="0060127F"/>
    <w:rsid w:val="00601296"/>
    <w:rsid w:val="00601A09"/>
    <w:rsid w:val="00601B42"/>
    <w:rsid w:val="006031FE"/>
    <w:rsid w:val="00603E10"/>
    <w:rsid w:val="006047FC"/>
    <w:rsid w:val="006048D2"/>
    <w:rsid w:val="00605233"/>
    <w:rsid w:val="006056EF"/>
    <w:rsid w:val="00605A1F"/>
    <w:rsid w:val="00607550"/>
    <w:rsid w:val="00607726"/>
    <w:rsid w:val="006077EB"/>
    <w:rsid w:val="006079C9"/>
    <w:rsid w:val="006100A1"/>
    <w:rsid w:val="006104BE"/>
    <w:rsid w:val="0061110A"/>
    <w:rsid w:val="006112E3"/>
    <w:rsid w:val="00611F9E"/>
    <w:rsid w:val="00613D29"/>
    <w:rsid w:val="0061488D"/>
    <w:rsid w:val="0061663A"/>
    <w:rsid w:val="00617FEB"/>
    <w:rsid w:val="0062111F"/>
    <w:rsid w:val="00621380"/>
    <w:rsid w:val="00621BE7"/>
    <w:rsid w:val="00621D3A"/>
    <w:rsid w:val="00622C25"/>
    <w:rsid w:val="00623DDC"/>
    <w:rsid w:val="00623EA3"/>
    <w:rsid w:val="00623F42"/>
    <w:rsid w:val="00624BDB"/>
    <w:rsid w:val="00625AFD"/>
    <w:rsid w:val="00625E1B"/>
    <w:rsid w:val="006274A1"/>
    <w:rsid w:val="00627B5D"/>
    <w:rsid w:val="006302FD"/>
    <w:rsid w:val="00631490"/>
    <w:rsid w:val="00631C13"/>
    <w:rsid w:val="00631E44"/>
    <w:rsid w:val="00632401"/>
    <w:rsid w:val="006325BF"/>
    <w:rsid w:val="00632AF8"/>
    <w:rsid w:val="00633134"/>
    <w:rsid w:val="0063373B"/>
    <w:rsid w:val="00633AB7"/>
    <w:rsid w:val="00634485"/>
    <w:rsid w:val="006345A0"/>
    <w:rsid w:val="00634EDF"/>
    <w:rsid w:val="006354DC"/>
    <w:rsid w:val="00635EAF"/>
    <w:rsid w:val="00636313"/>
    <w:rsid w:val="00637407"/>
    <w:rsid w:val="00637C16"/>
    <w:rsid w:val="00637FDB"/>
    <w:rsid w:val="00640BE1"/>
    <w:rsid w:val="00640D71"/>
    <w:rsid w:val="00640FB3"/>
    <w:rsid w:val="00641BB7"/>
    <w:rsid w:val="00643D6C"/>
    <w:rsid w:val="006443ED"/>
    <w:rsid w:val="006445D2"/>
    <w:rsid w:val="00645887"/>
    <w:rsid w:val="0064661F"/>
    <w:rsid w:val="00647094"/>
    <w:rsid w:val="006505D9"/>
    <w:rsid w:val="00650880"/>
    <w:rsid w:val="00650D78"/>
    <w:rsid w:val="00653030"/>
    <w:rsid w:val="0065578F"/>
    <w:rsid w:val="00655A5C"/>
    <w:rsid w:val="00655B83"/>
    <w:rsid w:val="00655F33"/>
    <w:rsid w:val="00656AB0"/>
    <w:rsid w:val="00656C59"/>
    <w:rsid w:val="006578C2"/>
    <w:rsid w:val="00661AC2"/>
    <w:rsid w:val="00661B36"/>
    <w:rsid w:val="00663207"/>
    <w:rsid w:val="00663F26"/>
    <w:rsid w:val="00666655"/>
    <w:rsid w:val="00666C54"/>
    <w:rsid w:val="00667C8B"/>
    <w:rsid w:val="00667D3E"/>
    <w:rsid w:val="00672BDA"/>
    <w:rsid w:val="00672C9C"/>
    <w:rsid w:val="006742F8"/>
    <w:rsid w:val="006747B5"/>
    <w:rsid w:val="00675974"/>
    <w:rsid w:val="00676566"/>
    <w:rsid w:val="00680270"/>
    <w:rsid w:val="006803E8"/>
    <w:rsid w:val="006804B2"/>
    <w:rsid w:val="006808AD"/>
    <w:rsid w:val="00681481"/>
    <w:rsid w:val="00682656"/>
    <w:rsid w:val="00683617"/>
    <w:rsid w:val="00683EAC"/>
    <w:rsid w:val="00684313"/>
    <w:rsid w:val="006843DA"/>
    <w:rsid w:val="00684EF6"/>
    <w:rsid w:val="00686279"/>
    <w:rsid w:val="00686A8A"/>
    <w:rsid w:val="006870C8"/>
    <w:rsid w:val="006871B3"/>
    <w:rsid w:val="006878A4"/>
    <w:rsid w:val="00690415"/>
    <w:rsid w:val="00691811"/>
    <w:rsid w:val="0069195B"/>
    <w:rsid w:val="0069305F"/>
    <w:rsid w:val="006937F3"/>
    <w:rsid w:val="00694CB5"/>
    <w:rsid w:val="006954F2"/>
    <w:rsid w:val="006957B8"/>
    <w:rsid w:val="00697E9E"/>
    <w:rsid w:val="006A03CD"/>
    <w:rsid w:val="006A06FE"/>
    <w:rsid w:val="006A3BCF"/>
    <w:rsid w:val="006A42D4"/>
    <w:rsid w:val="006A48CE"/>
    <w:rsid w:val="006A4E98"/>
    <w:rsid w:val="006A505E"/>
    <w:rsid w:val="006A737B"/>
    <w:rsid w:val="006A74E5"/>
    <w:rsid w:val="006A77F3"/>
    <w:rsid w:val="006A7829"/>
    <w:rsid w:val="006A7D53"/>
    <w:rsid w:val="006B1BF1"/>
    <w:rsid w:val="006B2A9B"/>
    <w:rsid w:val="006B2BA6"/>
    <w:rsid w:val="006B3762"/>
    <w:rsid w:val="006B3E26"/>
    <w:rsid w:val="006B432D"/>
    <w:rsid w:val="006B4844"/>
    <w:rsid w:val="006B497B"/>
    <w:rsid w:val="006B4A50"/>
    <w:rsid w:val="006B4B65"/>
    <w:rsid w:val="006B537E"/>
    <w:rsid w:val="006B7AA1"/>
    <w:rsid w:val="006C1330"/>
    <w:rsid w:val="006C1711"/>
    <w:rsid w:val="006C24A5"/>
    <w:rsid w:val="006C24CD"/>
    <w:rsid w:val="006C3292"/>
    <w:rsid w:val="006C5263"/>
    <w:rsid w:val="006C5282"/>
    <w:rsid w:val="006C60B5"/>
    <w:rsid w:val="006C693D"/>
    <w:rsid w:val="006C7D68"/>
    <w:rsid w:val="006D07EA"/>
    <w:rsid w:val="006D153C"/>
    <w:rsid w:val="006D16CB"/>
    <w:rsid w:val="006D1A5E"/>
    <w:rsid w:val="006D25FC"/>
    <w:rsid w:val="006D396A"/>
    <w:rsid w:val="006D3F2C"/>
    <w:rsid w:val="006D4834"/>
    <w:rsid w:val="006D64F9"/>
    <w:rsid w:val="006D6E15"/>
    <w:rsid w:val="006D7A2C"/>
    <w:rsid w:val="006E011A"/>
    <w:rsid w:val="006E13E8"/>
    <w:rsid w:val="006E1421"/>
    <w:rsid w:val="006E2585"/>
    <w:rsid w:val="006E2EDE"/>
    <w:rsid w:val="006E307D"/>
    <w:rsid w:val="006E34B6"/>
    <w:rsid w:val="006E3ED4"/>
    <w:rsid w:val="006E5B3F"/>
    <w:rsid w:val="006E5FB5"/>
    <w:rsid w:val="006E60D7"/>
    <w:rsid w:val="006E6278"/>
    <w:rsid w:val="006E6389"/>
    <w:rsid w:val="006E65F1"/>
    <w:rsid w:val="006E662E"/>
    <w:rsid w:val="006E682E"/>
    <w:rsid w:val="006E69AA"/>
    <w:rsid w:val="006E6EAC"/>
    <w:rsid w:val="006F1806"/>
    <w:rsid w:val="006F180C"/>
    <w:rsid w:val="006F1C74"/>
    <w:rsid w:val="006F1E16"/>
    <w:rsid w:val="006F29C3"/>
    <w:rsid w:val="006F2C9D"/>
    <w:rsid w:val="006F30F8"/>
    <w:rsid w:val="006F3131"/>
    <w:rsid w:val="006F3144"/>
    <w:rsid w:val="006F363E"/>
    <w:rsid w:val="006F3CA9"/>
    <w:rsid w:val="006F48B0"/>
    <w:rsid w:val="006F5B9E"/>
    <w:rsid w:val="006F6E1B"/>
    <w:rsid w:val="006F733F"/>
    <w:rsid w:val="00700C41"/>
    <w:rsid w:val="00700D26"/>
    <w:rsid w:val="007020A1"/>
    <w:rsid w:val="00702B26"/>
    <w:rsid w:val="00702CB3"/>
    <w:rsid w:val="00703E92"/>
    <w:rsid w:val="00705222"/>
    <w:rsid w:val="0070581D"/>
    <w:rsid w:val="007061DF"/>
    <w:rsid w:val="00707416"/>
    <w:rsid w:val="00707E75"/>
    <w:rsid w:val="007112A9"/>
    <w:rsid w:val="00711B09"/>
    <w:rsid w:val="00711C22"/>
    <w:rsid w:val="00711D4D"/>
    <w:rsid w:val="00711E97"/>
    <w:rsid w:val="00712137"/>
    <w:rsid w:val="00712516"/>
    <w:rsid w:val="00713A6B"/>
    <w:rsid w:val="0071427E"/>
    <w:rsid w:val="0071646D"/>
    <w:rsid w:val="00716CE1"/>
    <w:rsid w:val="0071764B"/>
    <w:rsid w:val="0072562F"/>
    <w:rsid w:val="00725913"/>
    <w:rsid w:val="0072655F"/>
    <w:rsid w:val="00726DD1"/>
    <w:rsid w:val="00726FA5"/>
    <w:rsid w:val="007300F7"/>
    <w:rsid w:val="00730313"/>
    <w:rsid w:val="00730BC4"/>
    <w:rsid w:val="00731D9B"/>
    <w:rsid w:val="00731DAB"/>
    <w:rsid w:val="00731F23"/>
    <w:rsid w:val="00732AE5"/>
    <w:rsid w:val="0073352D"/>
    <w:rsid w:val="00733CB7"/>
    <w:rsid w:val="00734371"/>
    <w:rsid w:val="007347B0"/>
    <w:rsid w:val="00734A8B"/>
    <w:rsid w:val="00735210"/>
    <w:rsid w:val="00735B0D"/>
    <w:rsid w:val="00735DCB"/>
    <w:rsid w:val="00736C06"/>
    <w:rsid w:val="007401BB"/>
    <w:rsid w:val="00740BCB"/>
    <w:rsid w:val="00740E5C"/>
    <w:rsid w:val="0074195B"/>
    <w:rsid w:val="00741FEA"/>
    <w:rsid w:val="0074244D"/>
    <w:rsid w:val="007446D8"/>
    <w:rsid w:val="00744736"/>
    <w:rsid w:val="00744A74"/>
    <w:rsid w:val="00745E5B"/>
    <w:rsid w:val="00747AD7"/>
    <w:rsid w:val="00747F78"/>
    <w:rsid w:val="00750F05"/>
    <w:rsid w:val="00751311"/>
    <w:rsid w:val="00751330"/>
    <w:rsid w:val="00751627"/>
    <w:rsid w:val="00751E19"/>
    <w:rsid w:val="0075239A"/>
    <w:rsid w:val="00754866"/>
    <w:rsid w:val="00754CF6"/>
    <w:rsid w:val="00755299"/>
    <w:rsid w:val="00755944"/>
    <w:rsid w:val="00757444"/>
    <w:rsid w:val="00757D2A"/>
    <w:rsid w:val="00757F23"/>
    <w:rsid w:val="00761460"/>
    <w:rsid w:val="007624E7"/>
    <w:rsid w:val="00764B6A"/>
    <w:rsid w:val="00766B6B"/>
    <w:rsid w:val="00766D4A"/>
    <w:rsid w:val="00766D7A"/>
    <w:rsid w:val="00767857"/>
    <w:rsid w:val="00767912"/>
    <w:rsid w:val="00770E29"/>
    <w:rsid w:val="0077107A"/>
    <w:rsid w:val="007710A6"/>
    <w:rsid w:val="007714A8"/>
    <w:rsid w:val="00771B98"/>
    <w:rsid w:val="00771F5E"/>
    <w:rsid w:val="0077203A"/>
    <w:rsid w:val="0077266E"/>
    <w:rsid w:val="00773156"/>
    <w:rsid w:val="00773601"/>
    <w:rsid w:val="007738EC"/>
    <w:rsid w:val="00773EA1"/>
    <w:rsid w:val="007753ED"/>
    <w:rsid w:val="00775414"/>
    <w:rsid w:val="00775CB2"/>
    <w:rsid w:val="0077600B"/>
    <w:rsid w:val="0077689F"/>
    <w:rsid w:val="0078030F"/>
    <w:rsid w:val="00780906"/>
    <w:rsid w:val="00780D17"/>
    <w:rsid w:val="00782370"/>
    <w:rsid w:val="00782DD9"/>
    <w:rsid w:val="007830E3"/>
    <w:rsid w:val="0078775D"/>
    <w:rsid w:val="00787DB5"/>
    <w:rsid w:val="0079039F"/>
    <w:rsid w:val="00791CBC"/>
    <w:rsid w:val="0079298A"/>
    <w:rsid w:val="00793368"/>
    <w:rsid w:val="0079361A"/>
    <w:rsid w:val="00793A7B"/>
    <w:rsid w:val="00794261"/>
    <w:rsid w:val="00794305"/>
    <w:rsid w:val="00794323"/>
    <w:rsid w:val="007966AC"/>
    <w:rsid w:val="00797539"/>
    <w:rsid w:val="007A02EB"/>
    <w:rsid w:val="007A0327"/>
    <w:rsid w:val="007A1080"/>
    <w:rsid w:val="007A1177"/>
    <w:rsid w:val="007A11F1"/>
    <w:rsid w:val="007A1A5F"/>
    <w:rsid w:val="007A2132"/>
    <w:rsid w:val="007A237F"/>
    <w:rsid w:val="007A29CA"/>
    <w:rsid w:val="007A3089"/>
    <w:rsid w:val="007A32BE"/>
    <w:rsid w:val="007A33E2"/>
    <w:rsid w:val="007A35F6"/>
    <w:rsid w:val="007A49CE"/>
    <w:rsid w:val="007A4E83"/>
    <w:rsid w:val="007A583C"/>
    <w:rsid w:val="007A5F1A"/>
    <w:rsid w:val="007A7693"/>
    <w:rsid w:val="007B15EA"/>
    <w:rsid w:val="007B33CC"/>
    <w:rsid w:val="007B5B76"/>
    <w:rsid w:val="007B6CA0"/>
    <w:rsid w:val="007B70B3"/>
    <w:rsid w:val="007B7166"/>
    <w:rsid w:val="007B755C"/>
    <w:rsid w:val="007C025F"/>
    <w:rsid w:val="007C09AA"/>
    <w:rsid w:val="007C0AFD"/>
    <w:rsid w:val="007C20AF"/>
    <w:rsid w:val="007C37F3"/>
    <w:rsid w:val="007C3D29"/>
    <w:rsid w:val="007C3E67"/>
    <w:rsid w:val="007C46DC"/>
    <w:rsid w:val="007C4965"/>
    <w:rsid w:val="007C52B5"/>
    <w:rsid w:val="007C6783"/>
    <w:rsid w:val="007C68C7"/>
    <w:rsid w:val="007C6937"/>
    <w:rsid w:val="007C6CAB"/>
    <w:rsid w:val="007C78A6"/>
    <w:rsid w:val="007C7C3E"/>
    <w:rsid w:val="007C7E5A"/>
    <w:rsid w:val="007D0C6E"/>
    <w:rsid w:val="007D0DD5"/>
    <w:rsid w:val="007D112D"/>
    <w:rsid w:val="007D1598"/>
    <w:rsid w:val="007D1AB2"/>
    <w:rsid w:val="007D210F"/>
    <w:rsid w:val="007D336B"/>
    <w:rsid w:val="007D5575"/>
    <w:rsid w:val="007D5B23"/>
    <w:rsid w:val="007D71E1"/>
    <w:rsid w:val="007D7334"/>
    <w:rsid w:val="007D7513"/>
    <w:rsid w:val="007D7BC8"/>
    <w:rsid w:val="007E07A7"/>
    <w:rsid w:val="007E16B7"/>
    <w:rsid w:val="007E24F8"/>
    <w:rsid w:val="007E2D8C"/>
    <w:rsid w:val="007E3963"/>
    <w:rsid w:val="007E5467"/>
    <w:rsid w:val="007E5CB2"/>
    <w:rsid w:val="007E5D4D"/>
    <w:rsid w:val="007E64E0"/>
    <w:rsid w:val="007E6704"/>
    <w:rsid w:val="007E6A21"/>
    <w:rsid w:val="007E75D0"/>
    <w:rsid w:val="007F0999"/>
    <w:rsid w:val="007F18A3"/>
    <w:rsid w:val="007F18DF"/>
    <w:rsid w:val="007F2DB5"/>
    <w:rsid w:val="007F36DE"/>
    <w:rsid w:val="007F4FC6"/>
    <w:rsid w:val="007F528B"/>
    <w:rsid w:val="007F53E3"/>
    <w:rsid w:val="007F5901"/>
    <w:rsid w:val="007F5936"/>
    <w:rsid w:val="007F5E7A"/>
    <w:rsid w:val="007F60E9"/>
    <w:rsid w:val="007F61DA"/>
    <w:rsid w:val="007F62D5"/>
    <w:rsid w:val="007F6BF7"/>
    <w:rsid w:val="007F7203"/>
    <w:rsid w:val="007F76E4"/>
    <w:rsid w:val="007F7CB2"/>
    <w:rsid w:val="00800061"/>
    <w:rsid w:val="00800475"/>
    <w:rsid w:val="00800DDC"/>
    <w:rsid w:val="0080152B"/>
    <w:rsid w:val="0080157D"/>
    <w:rsid w:val="00801983"/>
    <w:rsid w:val="00801D34"/>
    <w:rsid w:val="008026F6"/>
    <w:rsid w:val="0080388F"/>
    <w:rsid w:val="00804137"/>
    <w:rsid w:val="00805A48"/>
    <w:rsid w:val="008063E2"/>
    <w:rsid w:val="00806829"/>
    <w:rsid w:val="00806A83"/>
    <w:rsid w:val="00807739"/>
    <w:rsid w:val="0080791A"/>
    <w:rsid w:val="008100C2"/>
    <w:rsid w:val="00810A48"/>
    <w:rsid w:val="00811637"/>
    <w:rsid w:val="008139B9"/>
    <w:rsid w:val="00814930"/>
    <w:rsid w:val="00815752"/>
    <w:rsid w:val="00816105"/>
    <w:rsid w:val="00817AAB"/>
    <w:rsid w:val="008207CA"/>
    <w:rsid w:val="008223A5"/>
    <w:rsid w:val="008228A2"/>
    <w:rsid w:val="008235DE"/>
    <w:rsid w:val="008246C9"/>
    <w:rsid w:val="00824873"/>
    <w:rsid w:val="008254D3"/>
    <w:rsid w:val="00825CA4"/>
    <w:rsid w:val="00826018"/>
    <w:rsid w:val="0082641D"/>
    <w:rsid w:val="008266BC"/>
    <w:rsid w:val="00832DF8"/>
    <w:rsid w:val="00833014"/>
    <w:rsid w:val="008331EF"/>
    <w:rsid w:val="00833271"/>
    <w:rsid w:val="0083379F"/>
    <w:rsid w:val="0083402A"/>
    <w:rsid w:val="00834C20"/>
    <w:rsid w:val="00835546"/>
    <w:rsid w:val="00835741"/>
    <w:rsid w:val="00836326"/>
    <w:rsid w:val="008367D9"/>
    <w:rsid w:val="00836A0E"/>
    <w:rsid w:val="00836AD8"/>
    <w:rsid w:val="00836EA1"/>
    <w:rsid w:val="00837520"/>
    <w:rsid w:val="00840982"/>
    <w:rsid w:val="00841B13"/>
    <w:rsid w:val="00842100"/>
    <w:rsid w:val="008422A0"/>
    <w:rsid w:val="008426D8"/>
    <w:rsid w:val="0084270E"/>
    <w:rsid w:val="00842C37"/>
    <w:rsid w:val="008437F2"/>
    <w:rsid w:val="00843AB9"/>
    <w:rsid w:val="00843C46"/>
    <w:rsid w:val="008442E6"/>
    <w:rsid w:val="00845A90"/>
    <w:rsid w:val="00846339"/>
    <w:rsid w:val="00846E76"/>
    <w:rsid w:val="0085032B"/>
    <w:rsid w:val="00850422"/>
    <w:rsid w:val="00850491"/>
    <w:rsid w:val="00851F8C"/>
    <w:rsid w:val="008531B2"/>
    <w:rsid w:val="0085526B"/>
    <w:rsid w:val="00856585"/>
    <w:rsid w:val="00856E3C"/>
    <w:rsid w:val="00856F7A"/>
    <w:rsid w:val="00857279"/>
    <w:rsid w:val="0085736B"/>
    <w:rsid w:val="0085795F"/>
    <w:rsid w:val="00857B52"/>
    <w:rsid w:val="00860265"/>
    <w:rsid w:val="00861B32"/>
    <w:rsid w:val="00861DD8"/>
    <w:rsid w:val="008665F8"/>
    <w:rsid w:val="00867111"/>
    <w:rsid w:val="00867C9A"/>
    <w:rsid w:val="008701A1"/>
    <w:rsid w:val="008712EF"/>
    <w:rsid w:val="008712F9"/>
    <w:rsid w:val="0087173E"/>
    <w:rsid w:val="008718F3"/>
    <w:rsid w:val="0087246B"/>
    <w:rsid w:val="00872487"/>
    <w:rsid w:val="00872D3B"/>
    <w:rsid w:val="00873B3E"/>
    <w:rsid w:val="00874685"/>
    <w:rsid w:val="00874DC9"/>
    <w:rsid w:val="0087561C"/>
    <w:rsid w:val="00876615"/>
    <w:rsid w:val="00876F20"/>
    <w:rsid w:val="00877094"/>
    <w:rsid w:val="0088137B"/>
    <w:rsid w:val="008813ED"/>
    <w:rsid w:val="00882131"/>
    <w:rsid w:val="0088217A"/>
    <w:rsid w:val="008846F1"/>
    <w:rsid w:val="00884E7E"/>
    <w:rsid w:val="0088510A"/>
    <w:rsid w:val="0088524F"/>
    <w:rsid w:val="00885CAF"/>
    <w:rsid w:val="00885CB3"/>
    <w:rsid w:val="008860BB"/>
    <w:rsid w:val="00886BFC"/>
    <w:rsid w:val="00887493"/>
    <w:rsid w:val="008900BC"/>
    <w:rsid w:val="0089164B"/>
    <w:rsid w:val="00891989"/>
    <w:rsid w:val="00891BF9"/>
    <w:rsid w:val="0089236D"/>
    <w:rsid w:val="00892AF9"/>
    <w:rsid w:val="00892AFC"/>
    <w:rsid w:val="00892BC4"/>
    <w:rsid w:val="00893CC5"/>
    <w:rsid w:val="00893DB2"/>
    <w:rsid w:val="0089436A"/>
    <w:rsid w:val="00894491"/>
    <w:rsid w:val="0089482C"/>
    <w:rsid w:val="00895379"/>
    <w:rsid w:val="008956BD"/>
    <w:rsid w:val="00895C62"/>
    <w:rsid w:val="008A0C05"/>
    <w:rsid w:val="008A0CFD"/>
    <w:rsid w:val="008A1F9B"/>
    <w:rsid w:val="008A2018"/>
    <w:rsid w:val="008A37D4"/>
    <w:rsid w:val="008A42B0"/>
    <w:rsid w:val="008A4982"/>
    <w:rsid w:val="008A6085"/>
    <w:rsid w:val="008A663F"/>
    <w:rsid w:val="008A734C"/>
    <w:rsid w:val="008A7C97"/>
    <w:rsid w:val="008A7EBE"/>
    <w:rsid w:val="008B0803"/>
    <w:rsid w:val="008B1154"/>
    <w:rsid w:val="008B1273"/>
    <w:rsid w:val="008B18BC"/>
    <w:rsid w:val="008B1D10"/>
    <w:rsid w:val="008B2258"/>
    <w:rsid w:val="008B36C5"/>
    <w:rsid w:val="008B542E"/>
    <w:rsid w:val="008B590E"/>
    <w:rsid w:val="008B5BE2"/>
    <w:rsid w:val="008B5C38"/>
    <w:rsid w:val="008B6E93"/>
    <w:rsid w:val="008B7691"/>
    <w:rsid w:val="008C04B3"/>
    <w:rsid w:val="008C0694"/>
    <w:rsid w:val="008C06D5"/>
    <w:rsid w:val="008C1208"/>
    <w:rsid w:val="008C3158"/>
    <w:rsid w:val="008C3963"/>
    <w:rsid w:val="008C4415"/>
    <w:rsid w:val="008C48D5"/>
    <w:rsid w:val="008C4CFE"/>
    <w:rsid w:val="008C5AA0"/>
    <w:rsid w:val="008C6C18"/>
    <w:rsid w:val="008D033C"/>
    <w:rsid w:val="008D0725"/>
    <w:rsid w:val="008D0B33"/>
    <w:rsid w:val="008D0B48"/>
    <w:rsid w:val="008D0D25"/>
    <w:rsid w:val="008D1526"/>
    <w:rsid w:val="008D2273"/>
    <w:rsid w:val="008D38EE"/>
    <w:rsid w:val="008D4B2A"/>
    <w:rsid w:val="008D70C5"/>
    <w:rsid w:val="008D75E7"/>
    <w:rsid w:val="008E0791"/>
    <w:rsid w:val="008E094D"/>
    <w:rsid w:val="008E0D06"/>
    <w:rsid w:val="008E152A"/>
    <w:rsid w:val="008E176A"/>
    <w:rsid w:val="008E1A76"/>
    <w:rsid w:val="008E2822"/>
    <w:rsid w:val="008E2982"/>
    <w:rsid w:val="008E3357"/>
    <w:rsid w:val="008E4713"/>
    <w:rsid w:val="008E4844"/>
    <w:rsid w:val="008E4F15"/>
    <w:rsid w:val="008E537E"/>
    <w:rsid w:val="008E5BC1"/>
    <w:rsid w:val="008E72F5"/>
    <w:rsid w:val="008E7698"/>
    <w:rsid w:val="008E7709"/>
    <w:rsid w:val="008E7A65"/>
    <w:rsid w:val="008E7D11"/>
    <w:rsid w:val="008E7D60"/>
    <w:rsid w:val="008F07D2"/>
    <w:rsid w:val="008F0A0A"/>
    <w:rsid w:val="008F0F17"/>
    <w:rsid w:val="008F1049"/>
    <w:rsid w:val="008F10DA"/>
    <w:rsid w:val="008F148D"/>
    <w:rsid w:val="008F1ADF"/>
    <w:rsid w:val="008F355E"/>
    <w:rsid w:val="008F3F44"/>
    <w:rsid w:val="008F4C62"/>
    <w:rsid w:val="008F5E3B"/>
    <w:rsid w:val="008F6B38"/>
    <w:rsid w:val="008F72A6"/>
    <w:rsid w:val="008F7CEB"/>
    <w:rsid w:val="008F7D25"/>
    <w:rsid w:val="00900226"/>
    <w:rsid w:val="00900C8D"/>
    <w:rsid w:val="009012C6"/>
    <w:rsid w:val="009015DD"/>
    <w:rsid w:val="009028DF"/>
    <w:rsid w:val="00902A1D"/>
    <w:rsid w:val="00903064"/>
    <w:rsid w:val="0090362D"/>
    <w:rsid w:val="00903ED1"/>
    <w:rsid w:val="009052E1"/>
    <w:rsid w:val="00905508"/>
    <w:rsid w:val="0090585F"/>
    <w:rsid w:val="00905A0D"/>
    <w:rsid w:val="0090665D"/>
    <w:rsid w:val="00911559"/>
    <w:rsid w:val="00912A8A"/>
    <w:rsid w:val="00913103"/>
    <w:rsid w:val="0091329D"/>
    <w:rsid w:val="00914FCF"/>
    <w:rsid w:val="00914FDF"/>
    <w:rsid w:val="0091599A"/>
    <w:rsid w:val="00916B08"/>
    <w:rsid w:val="00917444"/>
    <w:rsid w:val="00917B8D"/>
    <w:rsid w:val="00917EB1"/>
    <w:rsid w:val="00921109"/>
    <w:rsid w:val="00921436"/>
    <w:rsid w:val="009224C5"/>
    <w:rsid w:val="009233BF"/>
    <w:rsid w:val="00923433"/>
    <w:rsid w:val="00923961"/>
    <w:rsid w:val="009239BB"/>
    <w:rsid w:val="00923BD9"/>
    <w:rsid w:val="0092433B"/>
    <w:rsid w:val="00925CD5"/>
    <w:rsid w:val="00926B57"/>
    <w:rsid w:val="009305F2"/>
    <w:rsid w:val="00930F79"/>
    <w:rsid w:val="0093143C"/>
    <w:rsid w:val="00931559"/>
    <w:rsid w:val="00931A26"/>
    <w:rsid w:val="00931EE5"/>
    <w:rsid w:val="00931EF0"/>
    <w:rsid w:val="009322E4"/>
    <w:rsid w:val="00932CFF"/>
    <w:rsid w:val="00932F08"/>
    <w:rsid w:val="00932FB2"/>
    <w:rsid w:val="009346F9"/>
    <w:rsid w:val="00934A24"/>
    <w:rsid w:val="009354B9"/>
    <w:rsid w:val="00935A0D"/>
    <w:rsid w:val="00936419"/>
    <w:rsid w:val="00936BED"/>
    <w:rsid w:val="00936E01"/>
    <w:rsid w:val="00937737"/>
    <w:rsid w:val="00940803"/>
    <w:rsid w:val="00940FFE"/>
    <w:rsid w:val="009411A0"/>
    <w:rsid w:val="00942B6C"/>
    <w:rsid w:val="00943B74"/>
    <w:rsid w:val="0094486F"/>
    <w:rsid w:val="00944A83"/>
    <w:rsid w:val="00944CA2"/>
    <w:rsid w:val="009458C7"/>
    <w:rsid w:val="00945A6C"/>
    <w:rsid w:val="0094714C"/>
    <w:rsid w:val="009472B3"/>
    <w:rsid w:val="00947905"/>
    <w:rsid w:val="00947F35"/>
    <w:rsid w:val="009500DD"/>
    <w:rsid w:val="00951598"/>
    <w:rsid w:val="00952919"/>
    <w:rsid w:val="009542AC"/>
    <w:rsid w:val="00954A59"/>
    <w:rsid w:val="00955ADE"/>
    <w:rsid w:val="009573BD"/>
    <w:rsid w:val="0095790B"/>
    <w:rsid w:val="0096079C"/>
    <w:rsid w:val="0096089C"/>
    <w:rsid w:val="0096146C"/>
    <w:rsid w:val="00962E4E"/>
    <w:rsid w:val="00964C60"/>
    <w:rsid w:val="00964E79"/>
    <w:rsid w:val="00964F37"/>
    <w:rsid w:val="0096576D"/>
    <w:rsid w:val="00966926"/>
    <w:rsid w:val="00966C2B"/>
    <w:rsid w:val="00966FEC"/>
    <w:rsid w:val="00967C2E"/>
    <w:rsid w:val="00971134"/>
    <w:rsid w:val="00971434"/>
    <w:rsid w:val="009737A5"/>
    <w:rsid w:val="00974437"/>
    <w:rsid w:val="00974C3A"/>
    <w:rsid w:val="009752BA"/>
    <w:rsid w:val="00975A2A"/>
    <w:rsid w:val="00975D23"/>
    <w:rsid w:val="00975EB9"/>
    <w:rsid w:val="009763B8"/>
    <w:rsid w:val="00976A12"/>
    <w:rsid w:val="00976C25"/>
    <w:rsid w:val="00977454"/>
    <w:rsid w:val="009816F9"/>
    <w:rsid w:val="00981F51"/>
    <w:rsid w:val="0098269C"/>
    <w:rsid w:val="009837CB"/>
    <w:rsid w:val="00985240"/>
    <w:rsid w:val="009858EF"/>
    <w:rsid w:val="00985D90"/>
    <w:rsid w:val="009865A8"/>
    <w:rsid w:val="00986B3C"/>
    <w:rsid w:val="009872E2"/>
    <w:rsid w:val="0099065F"/>
    <w:rsid w:val="0099075B"/>
    <w:rsid w:val="00990860"/>
    <w:rsid w:val="00990E7A"/>
    <w:rsid w:val="0099195F"/>
    <w:rsid w:val="00991EC7"/>
    <w:rsid w:val="00992009"/>
    <w:rsid w:val="009925EC"/>
    <w:rsid w:val="00992BC7"/>
    <w:rsid w:val="00993AD0"/>
    <w:rsid w:val="00994602"/>
    <w:rsid w:val="00995953"/>
    <w:rsid w:val="009969DF"/>
    <w:rsid w:val="00997208"/>
    <w:rsid w:val="009A00BC"/>
    <w:rsid w:val="009A0386"/>
    <w:rsid w:val="009A07EA"/>
    <w:rsid w:val="009A0F6D"/>
    <w:rsid w:val="009A13F2"/>
    <w:rsid w:val="009A1902"/>
    <w:rsid w:val="009A1A3F"/>
    <w:rsid w:val="009A1E3F"/>
    <w:rsid w:val="009A34EE"/>
    <w:rsid w:val="009A3ADA"/>
    <w:rsid w:val="009A4BD3"/>
    <w:rsid w:val="009A52D1"/>
    <w:rsid w:val="009A6863"/>
    <w:rsid w:val="009A6A8A"/>
    <w:rsid w:val="009A78A9"/>
    <w:rsid w:val="009A78F0"/>
    <w:rsid w:val="009A7C52"/>
    <w:rsid w:val="009B08DD"/>
    <w:rsid w:val="009B299F"/>
    <w:rsid w:val="009B29BB"/>
    <w:rsid w:val="009B3353"/>
    <w:rsid w:val="009B3BD2"/>
    <w:rsid w:val="009B40B2"/>
    <w:rsid w:val="009B498E"/>
    <w:rsid w:val="009B5319"/>
    <w:rsid w:val="009B55C4"/>
    <w:rsid w:val="009B5F4C"/>
    <w:rsid w:val="009B6C33"/>
    <w:rsid w:val="009B6C5A"/>
    <w:rsid w:val="009B6EF8"/>
    <w:rsid w:val="009B7B7A"/>
    <w:rsid w:val="009C08D5"/>
    <w:rsid w:val="009C0DE1"/>
    <w:rsid w:val="009C16A5"/>
    <w:rsid w:val="009C2C5F"/>
    <w:rsid w:val="009C3731"/>
    <w:rsid w:val="009C4F62"/>
    <w:rsid w:val="009C4FE0"/>
    <w:rsid w:val="009C5252"/>
    <w:rsid w:val="009C5D0E"/>
    <w:rsid w:val="009C6175"/>
    <w:rsid w:val="009C61F1"/>
    <w:rsid w:val="009C64B7"/>
    <w:rsid w:val="009C6A35"/>
    <w:rsid w:val="009D00FC"/>
    <w:rsid w:val="009D0123"/>
    <w:rsid w:val="009D023A"/>
    <w:rsid w:val="009D1C6B"/>
    <w:rsid w:val="009D21FF"/>
    <w:rsid w:val="009D2860"/>
    <w:rsid w:val="009D3D61"/>
    <w:rsid w:val="009D4854"/>
    <w:rsid w:val="009D502B"/>
    <w:rsid w:val="009D5847"/>
    <w:rsid w:val="009D605C"/>
    <w:rsid w:val="009D674D"/>
    <w:rsid w:val="009D6900"/>
    <w:rsid w:val="009D7015"/>
    <w:rsid w:val="009D7497"/>
    <w:rsid w:val="009E03BE"/>
    <w:rsid w:val="009E0480"/>
    <w:rsid w:val="009E0526"/>
    <w:rsid w:val="009E05A5"/>
    <w:rsid w:val="009E108B"/>
    <w:rsid w:val="009E11BB"/>
    <w:rsid w:val="009E1E5F"/>
    <w:rsid w:val="009E2222"/>
    <w:rsid w:val="009E2235"/>
    <w:rsid w:val="009E240F"/>
    <w:rsid w:val="009E25E5"/>
    <w:rsid w:val="009E2747"/>
    <w:rsid w:val="009E2EEE"/>
    <w:rsid w:val="009E30D5"/>
    <w:rsid w:val="009E32EE"/>
    <w:rsid w:val="009E4D74"/>
    <w:rsid w:val="009E5076"/>
    <w:rsid w:val="009E55C6"/>
    <w:rsid w:val="009E68BB"/>
    <w:rsid w:val="009E7036"/>
    <w:rsid w:val="009E7593"/>
    <w:rsid w:val="009F07F4"/>
    <w:rsid w:val="009F11E8"/>
    <w:rsid w:val="009F19E6"/>
    <w:rsid w:val="009F1F2E"/>
    <w:rsid w:val="009F1F62"/>
    <w:rsid w:val="009F3947"/>
    <w:rsid w:val="009F4D23"/>
    <w:rsid w:val="009F5C19"/>
    <w:rsid w:val="009F69BA"/>
    <w:rsid w:val="009F6E82"/>
    <w:rsid w:val="009F704F"/>
    <w:rsid w:val="00A00110"/>
    <w:rsid w:val="00A00BC6"/>
    <w:rsid w:val="00A014EE"/>
    <w:rsid w:val="00A01821"/>
    <w:rsid w:val="00A0225D"/>
    <w:rsid w:val="00A02F18"/>
    <w:rsid w:val="00A037CB"/>
    <w:rsid w:val="00A0469A"/>
    <w:rsid w:val="00A04B89"/>
    <w:rsid w:val="00A04EB0"/>
    <w:rsid w:val="00A05063"/>
    <w:rsid w:val="00A075F7"/>
    <w:rsid w:val="00A076B7"/>
    <w:rsid w:val="00A11324"/>
    <w:rsid w:val="00A13008"/>
    <w:rsid w:val="00A138DC"/>
    <w:rsid w:val="00A14237"/>
    <w:rsid w:val="00A1430D"/>
    <w:rsid w:val="00A14429"/>
    <w:rsid w:val="00A15125"/>
    <w:rsid w:val="00A15FFD"/>
    <w:rsid w:val="00A16207"/>
    <w:rsid w:val="00A17823"/>
    <w:rsid w:val="00A17875"/>
    <w:rsid w:val="00A17D0D"/>
    <w:rsid w:val="00A2042B"/>
    <w:rsid w:val="00A20C97"/>
    <w:rsid w:val="00A20F7B"/>
    <w:rsid w:val="00A22365"/>
    <w:rsid w:val="00A2300C"/>
    <w:rsid w:val="00A2340B"/>
    <w:rsid w:val="00A234AD"/>
    <w:rsid w:val="00A25070"/>
    <w:rsid w:val="00A25AF8"/>
    <w:rsid w:val="00A27150"/>
    <w:rsid w:val="00A272BC"/>
    <w:rsid w:val="00A27728"/>
    <w:rsid w:val="00A31EDE"/>
    <w:rsid w:val="00A31F2A"/>
    <w:rsid w:val="00A32A88"/>
    <w:rsid w:val="00A32DE9"/>
    <w:rsid w:val="00A3314E"/>
    <w:rsid w:val="00A344AD"/>
    <w:rsid w:val="00A35622"/>
    <w:rsid w:val="00A36ED5"/>
    <w:rsid w:val="00A376FD"/>
    <w:rsid w:val="00A41054"/>
    <w:rsid w:val="00A415DB"/>
    <w:rsid w:val="00A4197A"/>
    <w:rsid w:val="00A41E44"/>
    <w:rsid w:val="00A42D27"/>
    <w:rsid w:val="00A43472"/>
    <w:rsid w:val="00A43B64"/>
    <w:rsid w:val="00A45195"/>
    <w:rsid w:val="00A4679F"/>
    <w:rsid w:val="00A47246"/>
    <w:rsid w:val="00A47AE2"/>
    <w:rsid w:val="00A47C9E"/>
    <w:rsid w:val="00A50C74"/>
    <w:rsid w:val="00A51357"/>
    <w:rsid w:val="00A51D2C"/>
    <w:rsid w:val="00A52589"/>
    <w:rsid w:val="00A52C18"/>
    <w:rsid w:val="00A536A0"/>
    <w:rsid w:val="00A53CB1"/>
    <w:rsid w:val="00A5404F"/>
    <w:rsid w:val="00A55D42"/>
    <w:rsid w:val="00A55E21"/>
    <w:rsid w:val="00A57AFC"/>
    <w:rsid w:val="00A6004F"/>
    <w:rsid w:val="00A6220A"/>
    <w:rsid w:val="00A64A07"/>
    <w:rsid w:val="00A650DC"/>
    <w:rsid w:val="00A654F7"/>
    <w:rsid w:val="00A66299"/>
    <w:rsid w:val="00A67754"/>
    <w:rsid w:val="00A67ED9"/>
    <w:rsid w:val="00A717E4"/>
    <w:rsid w:val="00A72EE6"/>
    <w:rsid w:val="00A744CF"/>
    <w:rsid w:val="00A757D4"/>
    <w:rsid w:val="00A7641B"/>
    <w:rsid w:val="00A767EF"/>
    <w:rsid w:val="00A76FB1"/>
    <w:rsid w:val="00A77111"/>
    <w:rsid w:val="00A81037"/>
    <w:rsid w:val="00A81140"/>
    <w:rsid w:val="00A81C19"/>
    <w:rsid w:val="00A82448"/>
    <w:rsid w:val="00A8620C"/>
    <w:rsid w:val="00A8711C"/>
    <w:rsid w:val="00A900E2"/>
    <w:rsid w:val="00A90703"/>
    <w:rsid w:val="00A917E6"/>
    <w:rsid w:val="00A92027"/>
    <w:rsid w:val="00A933EF"/>
    <w:rsid w:val="00A93B3D"/>
    <w:rsid w:val="00A94713"/>
    <w:rsid w:val="00A949F0"/>
    <w:rsid w:val="00A95947"/>
    <w:rsid w:val="00A96BC3"/>
    <w:rsid w:val="00A96EE6"/>
    <w:rsid w:val="00A96FD2"/>
    <w:rsid w:val="00A96FE7"/>
    <w:rsid w:val="00A97959"/>
    <w:rsid w:val="00A97EAD"/>
    <w:rsid w:val="00AA09B3"/>
    <w:rsid w:val="00AA1733"/>
    <w:rsid w:val="00AA19A7"/>
    <w:rsid w:val="00AA2C2B"/>
    <w:rsid w:val="00AA37FC"/>
    <w:rsid w:val="00AA44B0"/>
    <w:rsid w:val="00AA4B65"/>
    <w:rsid w:val="00AA57EF"/>
    <w:rsid w:val="00AA5F5D"/>
    <w:rsid w:val="00AB1362"/>
    <w:rsid w:val="00AB34DB"/>
    <w:rsid w:val="00AB3F5E"/>
    <w:rsid w:val="00AB4396"/>
    <w:rsid w:val="00AB6036"/>
    <w:rsid w:val="00AB61CC"/>
    <w:rsid w:val="00AB66F0"/>
    <w:rsid w:val="00AB7491"/>
    <w:rsid w:val="00AB7DB9"/>
    <w:rsid w:val="00AC161D"/>
    <w:rsid w:val="00AC17F2"/>
    <w:rsid w:val="00AC20D8"/>
    <w:rsid w:val="00AC2D4B"/>
    <w:rsid w:val="00AC3EA4"/>
    <w:rsid w:val="00AC3EC5"/>
    <w:rsid w:val="00AC46E5"/>
    <w:rsid w:val="00AC5B93"/>
    <w:rsid w:val="00AC6E31"/>
    <w:rsid w:val="00AC6FA3"/>
    <w:rsid w:val="00AC74AC"/>
    <w:rsid w:val="00AC7ABC"/>
    <w:rsid w:val="00AD1C3D"/>
    <w:rsid w:val="00AD1D3D"/>
    <w:rsid w:val="00AD2277"/>
    <w:rsid w:val="00AD5C04"/>
    <w:rsid w:val="00AE013D"/>
    <w:rsid w:val="00AE125E"/>
    <w:rsid w:val="00AE1D9E"/>
    <w:rsid w:val="00AE27DE"/>
    <w:rsid w:val="00AE34E5"/>
    <w:rsid w:val="00AE4286"/>
    <w:rsid w:val="00AE45EA"/>
    <w:rsid w:val="00AE5719"/>
    <w:rsid w:val="00AE5953"/>
    <w:rsid w:val="00AE5B7C"/>
    <w:rsid w:val="00AE6B73"/>
    <w:rsid w:val="00AE6EC3"/>
    <w:rsid w:val="00AE73E2"/>
    <w:rsid w:val="00AF02C2"/>
    <w:rsid w:val="00AF0927"/>
    <w:rsid w:val="00AF16F8"/>
    <w:rsid w:val="00AF1B2B"/>
    <w:rsid w:val="00AF200E"/>
    <w:rsid w:val="00AF203D"/>
    <w:rsid w:val="00AF299E"/>
    <w:rsid w:val="00AF2AD6"/>
    <w:rsid w:val="00AF2ADD"/>
    <w:rsid w:val="00AF3B9F"/>
    <w:rsid w:val="00AF4BD7"/>
    <w:rsid w:val="00AF55A6"/>
    <w:rsid w:val="00AF621D"/>
    <w:rsid w:val="00AF65A0"/>
    <w:rsid w:val="00B0049C"/>
    <w:rsid w:val="00B0060F"/>
    <w:rsid w:val="00B0148A"/>
    <w:rsid w:val="00B015EF"/>
    <w:rsid w:val="00B01E0D"/>
    <w:rsid w:val="00B03459"/>
    <w:rsid w:val="00B03CE2"/>
    <w:rsid w:val="00B04008"/>
    <w:rsid w:val="00B04842"/>
    <w:rsid w:val="00B05E33"/>
    <w:rsid w:val="00B06BA1"/>
    <w:rsid w:val="00B10802"/>
    <w:rsid w:val="00B11A30"/>
    <w:rsid w:val="00B11E6A"/>
    <w:rsid w:val="00B125CC"/>
    <w:rsid w:val="00B13EF8"/>
    <w:rsid w:val="00B13F95"/>
    <w:rsid w:val="00B14987"/>
    <w:rsid w:val="00B1522A"/>
    <w:rsid w:val="00B153AD"/>
    <w:rsid w:val="00B158C6"/>
    <w:rsid w:val="00B15C4F"/>
    <w:rsid w:val="00B169F5"/>
    <w:rsid w:val="00B16FF2"/>
    <w:rsid w:val="00B172A1"/>
    <w:rsid w:val="00B17A5B"/>
    <w:rsid w:val="00B21982"/>
    <w:rsid w:val="00B21F2B"/>
    <w:rsid w:val="00B2362A"/>
    <w:rsid w:val="00B23EAA"/>
    <w:rsid w:val="00B25866"/>
    <w:rsid w:val="00B25A6F"/>
    <w:rsid w:val="00B25BC6"/>
    <w:rsid w:val="00B270F3"/>
    <w:rsid w:val="00B30948"/>
    <w:rsid w:val="00B316E2"/>
    <w:rsid w:val="00B322FC"/>
    <w:rsid w:val="00B33A9A"/>
    <w:rsid w:val="00B33C2F"/>
    <w:rsid w:val="00B34D6D"/>
    <w:rsid w:val="00B35432"/>
    <w:rsid w:val="00B373AD"/>
    <w:rsid w:val="00B40DA2"/>
    <w:rsid w:val="00B41343"/>
    <w:rsid w:val="00B4134E"/>
    <w:rsid w:val="00B4137E"/>
    <w:rsid w:val="00B41837"/>
    <w:rsid w:val="00B41BE7"/>
    <w:rsid w:val="00B41C8B"/>
    <w:rsid w:val="00B42775"/>
    <w:rsid w:val="00B4299A"/>
    <w:rsid w:val="00B42B2D"/>
    <w:rsid w:val="00B441CE"/>
    <w:rsid w:val="00B44DA3"/>
    <w:rsid w:val="00B461C1"/>
    <w:rsid w:val="00B46853"/>
    <w:rsid w:val="00B5061D"/>
    <w:rsid w:val="00B5114C"/>
    <w:rsid w:val="00B518F7"/>
    <w:rsid w:val="00B51A2C"/>
    <w:rsid w:val="00B52026"/>
    <w:rsid w:val="00B5328A"/>
    <w:rsid w:val="00B5510F"/>
    <w:rsid w:val="00B566EA"/>
    <w:rsid w:val="00B57587"/>
    <w:rsid w:val="00B61DD1"/>
    <w:rsid w:val="00B623CE"/>
    <w:rsid w:val="00B62B91"/>
    <w:rsid w:val="00B62CE7"/>
    <w:rsid w:val="00B63188"/>
    <w:rsid w:val="00B64BF6"/>
    <w:rsid w:val="00B662AD"/>
    <w:rsid w:val="00B67E89"/>
    <w:rsid w:val="00B70AD5"/>
    <w:rsid w:val="00B71DAA"/>
    <w:rsid w:val="00B722A7"/>
    <w:rsid w:val="00B728D6"/>
    <w:rsid w:val="00B72ACE"/>
    <w:rsid w:val="00B7332C"/>
    <w:rsid w:val="00B73BC0"/>
    <w:rsid w:val="00B74573"/>
    <w:rsid w:val="00B75466"/>
    <w:rsid w:val="00B76233"/>
    <w:rsid w:val="00B76358"/>
    <w:rsid w:val="00B778AA"/>
    <w:rsid w:val="00B81C55"/>
    <w:rsid w:val="00B82000"/>
    <w:rsid w:val="00B82E36"/>
    <w:rsid w:val="00B84265"/>
    <w:rsid w:val="00B84367"/>
    <w:rsid w:val="00B8497B"/>
    <w:rsid w:val="00B85D36"/>
    <w:rsid w:val="00B86A4A"/>
    <w:rsid w:val="00B86DC2"/>
    <w:rsid w:val="00B86E05"/>
    <w:rsid w:val="00B90397"/>
    <w:rsid w:val="00B90CBE"/>
    <w:rsid w:val="00B91560"/>
    <w:rsid w:val="00B91A02"/>
    <w:rsid w:val="00B91C28"/>
    <w:rsid w:val="00B91F2F"/>
    <w:rsid w:val="00B92B46"/>
    <w:rsid w:val="00B92E1C"/>
    <w:rsid w:val="00B95A00"/>
    <w:rsid w:val="00B95CDD"/>
    <w:rsid w:val="00B96729"/>
    <w:rsid w:val="00B96D41"/>
    <w:rsid w:val="00BA00A9"/>
    <w:rsid w:val="00BA0426"/>
    <w:rsid w:val="00BA1854"/>
    <w:rsid w:val="00BA1B7A"/>
    <w:rsid w:val="00BA2EE9"/>
    <w:rsid w:val="00BA363C"/>
    <w:rsid w:val="00BA3674"/>
    <w:rsid w:val="00BA36A5"/>
    <w:rsid w:val="00BA3CDE"/>
    <w:rsid w:val="00BA4B2C"/>
    <w:rsid w:val="00BA56BB"/>
    <w:rsid w:val="00BA69F4"/>
    <w:rsid w:val="00BA7F80"/>
    <w:rsid w:val="00BB030C"/>
    <w:rsid w:val="00BB0CC2"/>
    <w:rsid w:val="00BB107D"/>
    <w:rsid w:val="00BB195A"/>
    <w:rsid w:val="00BB1A72"/>
    <w:rsid w:val="00BB1C5D"/>
    <w:rsid w:val="00BB2701"/>
    <w:rsid w:val="00BB2E4E"/>
    <w:rsid w:val="00BB3344"/>
    <w:rsid w:val="00BB37FC"/>
    <w:rsid w:val="00BB4B26"/>
    <w:rsid w:val="00BB50A5"/>
    <w:rsid w:val="00BB6202"/>
    <w:rsid w:val="00BB7698"/>
    <w:rsid w:val="00BB78FC"/>
    <w:rsid w:val="00BB7C68"/>
    <w:rsid w:val="00BC15AB"/>
    <w:rsid w:val="00BC1BAD"/>
    <w:rsid w:val="00BC250E"/>
    <w:rsid w:val="00BC30AA"/>
    <w:rsid w:val="00BC3FE1"/>
    <w:rsid w:val="00BC4C9B"/>
    <w:rsid w:val="00BC5040"/>
    <w:rsid w:val="00BC63BC"/>
    <w:rsid w:val="00BC6602"/>
    <w:rsid w:val="00BC6991"/>
    <w:rsid w:val="00BC704A"/>
    <w:rsid w:val="00BC7267"/>
    <w:rsid w:val="00BD000E"/>
    <w:rsid w:val="00BD0947"/>
    <w:rsid w:val="00BD1191"/>
    <w:rsid w:val="00BD1625"/>
    <w:rsid w:val="00BD1943"/>
    <w:rsid w:val="00BD1BDB"/>
    <w:rsid w:val="00BD24F0"/>
    <w:rsid w:val="00BD2E7D"/>
    <w:rsid w:val="00BD3667"/>
    <w:rsid w:val="00BD3AD2"/>
    <w:rsid w:val="00BD428D"/>
    <w:rsid w:val="00BD4B1F"/>
    <w:rsid w:val="00BD5BEA"/>
    <w:rsid w:val="00BD5EA7"/>
    <w:rsid w:val="00BD6857"/>
    <w:rsid w:val="00BD6B75"/>
    <w:rsid w:val="00BD6BED"/>
    <w:rsid w:val="00BD71EB"/>
    <w:rsid w:val="00BD7483"/>
    <w:rsid w:val="00BE097D"/>
    <w:rsid w:val="00BE0E74"/>
    <w:rsid w:val="00BE1DBF"/>
    <w:rsid w:val="00BE226E"/>
    <w:rsid w:val="00BE3B2F"/>
    <w:rsid w:val="00BE421A"/>
    <w:rsid w:val="00BE66D6"/>
    <w:rsid w:val="00BE67A1"/>
    <w:rsid w:val="00BE732D"/>
    <w:rsid w:val="00BF0540"/>
    <w:rsid w:val="00BF0748"/>
    <w:rsid w:val="00BF0B64"/>
    <w:rsid w:val="00BF212E"/>
    <w:rsid w:val="00BF330A"/>
    <w:rsid w:val="00BF42CF"/>
    <w:rsid w:val="00BF469C"/>
    <w:rsid w:val="00BF558C"/>
    <w:rsid w:val="00BF685A"/>
    <w:rsid w:val="00BF6B39"/>
    <w:rsid w:val="00BF6CDB"/>
    <w:rsid w:val="00C0076A"/>
    <w:rsid w:val="00C0095A"/>
    <w:rsid w:val="00C0130F"/>
    <w:rsid w:val="00C0590E"/>
    <w:rsid w:val="00C05950"/>
    <w:rsid w:val="00C06929"/>
    <w:rsid w:val="00C06EF4"/>
    <w:rsid w:val="00C0705A"/>
    <w:rsid w:val="00C07899"/>
    <w:rsid w:val="00C07FA9"/>
    <w:rsid w:val="00C10AEE"/>
    <w:rsid w:val="00C10DD6"/>
    <w:rsid w:val="00C10DEC"/>
    <w:rsid w:val="00C1122F"/>
    <w:rsid w:val="00C11F89"/>
    <w:rsid w:val="00C120C6"/>
    <w:rsid w:val="00C12C0F"/>
    <w:rsid w:val="00C134E5"/>
    <w:rsid w:val="00C13832"/>
    <w:rsid w:val="00C1424D"/>
    <w:rsid w:val="00C143AE"/>
    <w:rsid w:val="00C1470E"/>
    <w:rsid w:val="00C15931"/>
    <w:rsid w:val="00C16490"/>
    <w:rsid w:val="00C16ECF"/>
    <w:rsid w:val="00C17535"/>
    <w:rsid w:val="00C1778D"/>
    <w:rsid w:val="00C20E42"/>
    <w:rsid w:val="00C22635"/>
    <w:rsid w:val="00C22842"/>
    <w:rsid w:val="00C2290E"/>
    <w:rsid w:val="00C22DAC"/>
    <w:rsid w:val="00C23048"/>
    <w:rsid w:val="00C23621"/>
    <w:rsid w:val="00C23792"/>
    <w:rsid w:val="00C24F5E"/>
    <w:rsid w:val="00C255BC"/>
    <w:rsid w:val="00C265CC"/>
    <w:rsid w:val="00C265FB"/>
    <w:rsid w:val="00C26817"/>
    <w:rsid w:val="00C26973"/>
    <w:rsid w:val="00C273AE"/>
    <w:rsid w:val="00C27709"/>
    <w:rsid w:val="00C27C1C"/>
    <w:rsid w:val="00C27C61"/>
    <w:rsid w:val="00C3109F"/>
    <w:rsid w:val="00C32280"/>
    <w:rsid w:val="00C330CA"/>
    <w:rsid w:val="00C3479E"/>
    <w:rsid w:val="00C34A6D"/>
    <w:rsid w:val="00C3500A"/>
    <w:rsid w:val="00C400E5"/>
    <w:rsid w:val="00C40AB5"/>
    <w:rsid w:val="00C4201F"/>
    <w:rsid w:val="00C420DF"/>
    <w:rsid w:val="00C4284F"/>
    <w:rsid w:val="00C42ACD"/>
    <w:rsid w:val="00C4317A"/>
    <w:rsid w:val="00C4357D"/>
    <w:rsid w:val="00C45222"/>
    <w:rsid w:val="00C4591F"/>
    <w:rsid w:val="00C459AC"/>
    <w:rsid w:val="00C4622D"/>
    <w:rsid w:val="00C46263"/>
    <w:rsid w:val="00C46981"/>
    <w:rsid w:val="00C470AF"/>
    <w:rsid w:val="00C472F7"/>
    <w:rsid w:val="00C47D1B"/>
    <w:rsid w:val="00C503FF"/>
    <w:rsid w:val="00C505E8"/>
    <w:rsid w:val="00C51140"/>
    <w:rsid w:val="00C51346"/>
    <w:rsid w:val="00C515D8"/>
    <w:rsid w:val="00C51B23"/>
    <w:rsid w:val="00C51E4F"/>
    <w:rsid w:val="00C53782"/>
    <w:rsid w:val="00C53985"/>
    <w:rsid w:val="00C53E72"/>
    <w:rsid w:val="00C546A6"/>
    <w:rsid w:val="00C548CF"/>
    <w:rsid w:val="00C54BE5"/>
    <w:rsid w:val="00C56625"/>
    <w:rsid w:val="00C56912"/>
    <w:rsid w:val="00C56A45"/>
    <w:rsid w:val="00C57553"/>
    <w:rsid w:val="00C57670"/>
    <w:rsid w:val="00C579F0"/>
    <w:rsid w:val="00C6012D"/>
    <w:rsid w:val="00C61018"/>
    <w:rsid w:val="00C61355"/>
    <w:rsid w:val="00C61471"/>
    <w:rsid w:val="00C63269"/>
    <w:rsid w:val="00C636D0"/>
    <w:rsid w:val="00C66549"/>
    <w:rsid w:val="00C66C9E"/>
    <w:rsid w:val="00C66CFB"/>
    <w:rsid w:val="00C673D1"/>
    <w:rsid w:val="00C71059"/>
    <w:rsid w:val="00C716E5"/>
    <w:rsid w:val="00C7186E"/>
    <w:rsid w:val="00C71A66"/>
    <w:rsid w:val="00C71FD4"/>
    <w:rsid w:val="00C731DC"/>
    <w:rsid w:val="00C7372B"/>
    <w:rsid w:val="00C73907"/>
    <w:rsid w:val="00C748A4"/>
    <w:rsid w:val="00C74C5A"/>
    <w:rsid w:val="00C75979"/>
    <w:rsid w:val="00C76800"/>
    <w:rsid w:val="00C77CD0"/>
    <w:rsid w:val="00C77FCC"/>
    <w:rsid w:val="00C80153"/>
    <w:rsid w:val="00C8083C"/>
    <w:rsid w:val="00C80F64"/>
    <w:rsid w:val="00C80F8C"/>
    <w:rsid w:val="00C8162E"/>
    <w:rsid w:val="00C81D68"/>
    <w:rsid w:val="00C828BE"/>
    <w:rsid w:val="00C82C57"/>
    <w:rsid w:val="00C82F6C"/>
    <w:rsid w:val="00C8343C"/>
    <w:rsid w:val="00C83B36"/>
    <w:rsid w:val="00C84585"/>
    <w:rsid w:val="00C8497C"/>
    <w:rsid w:val="00C84A04"/>
    <w:rsid w:val="00C854B5"/>
    <w:rsid w:val="00C866A8"/>
    <w:rsid w:val="00C87926"/>
    <w:rsid w:val="00C90A72"/>
    <w:rsid w:val="00C91A3F"/>
    <w:rsid w:val="00C92091"/>
    <w:rsid w:val="00C92FA3"/>
    <w:rsid w:val="00C9414E"/>
    <w:rsid w:val="00C94EA7"/>
    <w:rsid w:val="00C95E47"/>
    <w:rsid w:val="00C963A0"/>
    <w:rsid w:val="00C9699D"/>
    <w:rsid w:val="00C9775A"/>
    <w:rsid w:val="00C97E22"/>
    <w:rsid w:val="00CA07FF"/>
    <w:rsid w:val="00CA0F7D"/>
    <w:rsid w:val="00CA183E"/>
    <w:rsid w:val="00CA30DF"/>
    <w:rsid w:val="00CA456C"/>
    <w:rsid w:val="00CA460D"/>
    <w:rsid w:val="00CA666E"/>
    <w:rsid w:val="00CA66DF"/>
    <w:rsid w:val="00CA7476"/>
    <w:rsid w:val="00CA7C1E"/>
    <w:rsid w:val="00CA7FE3"/>
    <w:rsid w:val="00CB0565"/>
    <w:rsid w:val="00CB1D5A"/>
    <w:rsid w:val="00CB2A57"/>
    <w:rsid w:val="00CB2B65"/>
    <w:rsid w:val="00CB57FD"/>
    <w:rsid w:val="00CB63FB"/>
    <w:rsid w:val="00CB6D69"/>
    <w:rsid w:val="00CB6E8B"/>
    <w:rsid w:val="00CB703A"/>
    <w:rsid w:val="00CB7E67"/>
    <w:rsid w:val="00CC0C5D"/>
    <w:rsid w:val="00CC0EE1"/>
    <w:rsid w:val="00CC18AB"/>
    <w:rsid w:val="00CC22DD"/>
    <w:rsid w:val="00CC2BF2"/>
    <w:rsid w:val="00CC30A8"/>
    <w:rsid w:val="00CC3C9F"/>
    <w:rsid w:val="00CC4A8B"/>
    <w:rsid w:val="00CC5E23"/>
    <w:rsid w:val="00CC77E3"/>
    <w:rsid w:val="00CD04A8"/>
    <w:rsid w:val="00CD0985"/>
    <w:rsid w:val="00CD2AE3"/>
    <w:rsid w:val="00CD4A97"/>
    <w:rsid w:val="00CD4D23"/>
    <w:rsid w:val="00CD50FB"/>
    <w:rsid w:val="00CD55AE"/>
    <w:rsid w:val="00CD57CA"/>
    <w:rsid w:val="00CD6519"/>
    <w:rsid w:val="00CD707C"/>
    <w:rsid w:val="00CD737C"/>
    <w:rsid w:val="00CD7BC3"/>
    <w:rsid w:val="00CD7BE0"/>
    <w:rsid w:val="00CD7C46"/>
    <w:rsid w:val="00CD7DA9"/>
    <w:rsid w:val="00CD7E25"/>
    <w:rsid w:val="00CE05D4"/>
    <w:rsid w:val="00CE0EE6"/>
    <w:rsid w:val="00CE1503"/>
    <w:rsid w:val="00CE1592"/>
    <w:rsid w:val="00CE234D"/>
    <w:rsid w:val="00CE40D0"/>
    <w:rsid w:val="00CE4301"/>
    <w:rsid w:val="00CE468E"/>
    <w:rsid w:val="00CE46FC"/>
    <w:rsid w:val="00CE481E"/>
    <w:rsid w:val="00CE4AA8"/>
    <w:rsid w:val="00CE515F"/>
    <w:rsid w:val="00CE657B"/>
    <w:rsid w:val="00CF214D"/>
    <w:rsid w:val="00CF3292"/>
    <w:rsid w:val="00CF3A3D"/>
    <w:rsid w:val="00CF58CF"/>
    <w:rsid w:val="00CF67F8"/>
    <w:rsid w:val="00CF6971"/>
    <w:rsid w:val="00CF6B0F"/>
    <w:rsid w:val="00CF78DB"/>
    <w:rsid w:val="00CF7D1F"/>
    <w:rsid w:val="00D01CEF"/>
    <w:rsid w:val="00D01EDC"/>
    <w:rsid w:val="00D0248E"/>
    <w:rsid w:val="00D027E3"/>
    <w:rsid w:val="00D035FA"/>
    <w:rsid w:val="00D03E56"/>
    <w:rsid w:val="00D049A0"/>
    <w:rsid w:val="00D07F0D"/>
    <w:rsid w:val="00D11533"/>
    <w:rsid w:val="00D11854"/>
    <w:rsid w:val="00D11F5B"/>
    <w:rsid w:val="00D12E08"/>
    <w:rsid w:val="00D14D6E"/>
    <w:rsid w:val="00D15398"/>
    <w:rsid w:val="00D1585E"/>
    <w:rsid w:val="00D15EDB"/>
    <w:rsid w:val="00D16EAC"/>
    <w:rsid w:val="00D17381"/>
    <w:rsid w:val="00D17DCA"/>
    <w:rsid w:val="00D21482"/>
    <w:rsid w:val="00D217A4"/>
    <w:rsid w:val="00D236C3"/>
    <w:rsid w:val="00D24764"/>
    <w:rsid w:val="00D24A5F"/>
    <w:rsid w:val="00D25ADE"/>
    <w:rsid w:val="00D269B7"/>
    <w:rsid w:val="00D2728D"/>
    <w:rsid w:val="00D27298"/>
    <w:rsid w:val="00D278A7"/>
    <w:rsid w:val="00D30441"/>
    <w:rsid w:val="00D31B06"/>
    <w:rsid w:val="00D31BFC"/>
    <w:rsid w:val="00D31F2E"/>
    <w:rsid w:val="00D32B38"/>
    <w:rsid w:val="00D33B5C"/>
    <w:rsid w:val="00D35C16"/>
    <w:rsid w:val="00D36C80"/>
    <w:rsid w:val="00D371C6"/>
    <w:rsid w:val="00D372B2"/>
    <w:rsid w:val="00D407D5"/>
    <w:rsid w:val="00D4136B"/>
    <w:rsid w:val="00D41D70"/>
    <w:rsid w:val="00D42123"/>
    <w:rsid w:val="00D42175"/>
    <w:rsid w:val="00D42497"/>
    <w:rsid w:val="00D443AF"/>
    <w:rsid w:val="00D47351"/>
    <w:rsid w:val="00D473CC"/>
    <w:rsid w:val="00D47643"/>
    <w:rsid w:val="00D47A9E"/>
    <w:rsid w:val="00D50580"/>
    <w:rsid w:val="00D50CDF"/>
    <w:rsid w:val="00D518E8"/>
    <w:rsid w:val="00D5257F"/>
    <w:rsid w:val="00D5288E"/>
    <w:rsid w:val="00D53378"/>
    <w:rsid w:val="00D53645"/>
    <w:rsid w:val="00D53E41"/>
    <w:rsid w:val="00D547F7"/>
    <w:rsid w:val="00D553E6"/>
    <w:rsid w:val="00D562E7"/>
    <w:rsid w:val="00D5723A"/>
    <w:rsid w:val="00D61B15"/>
    <w:rsid w:val="00D61DB2"/>
    <w:rsid w:val="00D62FF1"/>
    <w:rsid w:val="00D63904"/>
    <w:rsid w:val="00D64514"/>
    <w:rsid w:val="00D649B8"/>
    <w:rsid w:val="00D64A87"/>
    <w:rsid w:val="00D65DA3"/>
    <w:rsid w:val="00D666F3"/>
    <w:rsid w:val="00D66740"/>
    <w:rsid w:val="00D66BAE"/>
    <w:rsid w:val="00D66BD4"/>
    <w:rsid w:val="00D66FEB"/>
    <w:rsid w:val="00D7015C"/>
    <w:rsid w:val="00D70B6F"/>
    <w:rsid w:val="00D71102"/>
    <w:rsid w:val="00D71585"/>
    <w:rsid w:val="00D72B26"/>
    <w:rsid w:val="00D7492A"/>
    <w:rsid w:val="00D75214"/>
    <w:rsid w:val="00D756D5"/>
    <w:rsid w:val="00D75922"/>
    <w:rsid w:val="00D77B71"/>
    <w:rsid w:val="00D804E1"/>
    <w:rsid w:val="00D83994"/>
    <w:rsid w:val="00D83CE5"/>
    <w:rsid w:val="00D8465C"/>
    <w:rsid w:val="00D85008"/>
    <w:rsid w:val="00D87A49"/>
    <w:rsid w:val="00D90475"/>
    <w:rsid w:val="00D90BBF"/>
    <w:rsid w:val="00D9148A"/>
    <w:rsid w:val="00D91C33"/>
    <w:rsid w:val="00D91FB9"/>
    <w:rsid w:val="00D922F3"/>
    <w:rsid w:val="00D92D94"/>
    <w:rsid w:val="00D943C5"/>
    <w:rsid w:val="00D94DEE"/>
    <w:rsid w:val="00D95095"/>
    <w:rsid w:val="00D950A6"/>
    <w:rsid w:val="00D950EC"/>
    <w:rsid w:val="00D956AA"/>
    <w:rsid w:val="00D95EF8"/>
    <w:rsid w:val="00D970FD"/>
    <w:rsid w:val="00D971F3"/>
    <w:rsid w:val="00DA0B14"/>
    <w:rsid w:val="00DA0B77"/>
    <w:rsid w:val="00DA1064"/>
    <w:rsid w:val="00DA120B"/>
    <w:rsid w:val="00DA13FD"/>
    <w:rsid w:val="00DA1851"/>
    <w:rsid w:val="00DA205C"/>
    <w:rsid w:val="00DA2450"/>
    <w:rsid w:val="00DA299A"/>
    <w:rsid w:val="00DA31C0"/>
    <w:rsid w:val="00DA3DBD"/>
    <w:rsid w:val="00DA4C11"/>
    <w:rsid w:val="00DA5781"/>
    <w:rsid w:val="00DA63C9"/>
    <w:rsid w:val="00DA6B83"/>
    <w:rsid w:val="00DA6E68"/>
    <w:rsid w:val="00DB143B"/>
    <w:rsid w:val="00DB19E6"/>
    <w:rsid w:val="00DB25BC"/>
    <w:rsid w:val="00DB2606"/>
    <w:rsid w:val="00DB26C3"/>
    <w:rsid w:val="00DB5812"/>
    <w:rsid w:val="00DB5868"/>
    <w:rsid w:val="00DB63A2"/>
    <w:rsid w:val="00DB7452"/>
    <w:rsid w:val="00DB7C2A"/>
    <w:rsid w:val="00DC0197"/>
    <w:rsid w:val="00DC057B"/>
    <w:rsid w:val="00DC0595"/>
    <w:rsid w:val="00DC10E2"/>
    <w:rsid w:val="00DC215D"/>
    <w:rsid w:val="00DC241A"/>
    <w:rsid w:val="00DC2975"/>
    <w:rsid w:val="00DC36DB"/>
    <w:rsid w:val="00DC3E83"/>
    <w:rsid w:val="00DC3FBF"/>
    <w:rsid w:val="00DC4A66"/>
    <w:rsid w:val="00DC4AFD"/>
    <w:rsid w:val="00DC4C1C"/>
    <w:rsid w:val="00DC5B57"/>
    <w:rsid w:val="00DC60C7"/>
    <w:rsid w:val="00DC6415"/>
    <w:rsid w:val="00DC6829"/>
    <w:rsid w:val="00DC7022"/>
    <w:rsid w:val="00DC752F"/>
    <w:rsid w:val="00DC7568"/>
    <w:rsid w:val="00DC7C00"/>
    <w:rsid w:val="00DD0174"/>
    <w:rsid w:val="00DD02B8"/>
    <w:rsid w:val="00DD0B9B"/>
    <w:rsid w:val="00DD0DA2"/>
    <w:rsid w:val="00DD0FEA"/>
    <w:rsid w:val="00DD1B85"/>
    <w:rsid w:val="00DD238A"/>
    <w:rsid w:val="00DD2460"/>
    <w:rsid w:val="00DD24BD"/>
    <w:rsid w:val="00DD295D"/>
    <w:rsid w:val="00DD324F"/>
    <w:rsid w:val="00DD36E9"/>
    <w:rsid w:val="00DD4235"/>
    <w:rsid w:val="00DD43B7"/>
    <w:rsid w:val="00DD4779"/>
    <w:rsid w:val="00DD4EA2"/>
    <w:rsid w:val="00DD625F"/>
    <w:rsid w:val="00DD65CC"/>
    <w:rsid w:val="00DD6C50"/>
    <w:rsid w:val="00DD747F"/>
    <w:rsid w:val="00DE015D"/>
    <w:rsid w:val="00DE03DC"/>
    <w:rsid w:val="00DE0BC1"/>
    <w:rsid w:val="00DE1D18"/>
    <w:rsid w:val="00DE23D2"/>
    <w:rsid w:val="00DE37CF"/>
    <w:rsid w:val="00DE38AF"/>
    <w:rsid w:val="00DE3D5F"/>
    <w:rsid w:val="00DE3FBD"/>
    <w:rsid w:val="00DE43AE"/>
    <w:rsid w:val="00DE4508"/>
    <w:rsid w:val="00DE5725"/>
    <w:rsid w:val="00DE66BA"/>
    <w:rsid w:val="00DE71E4"/>
    <w:rsid w:val="00DE74D7"/>
    <w:rsid w:val="00DE7834"/>
    <w:rsid w:val="00DE7F9A"/>
    <w:rsid w:val="00DF0690"/>
    <w:rsid w:val="00DF0AB0"/>
    <w:rsid w:val="00DF0B40"/>
    <w:rsid w:val="00DF0B8A"/>
    <w:rsid w:val="00DF0C2C"/>
    <w:rsid w:val="00DF0D44"/>
    <w:rsid w:val="00DF10AC"/>
    <w:rsid w:val="00DF10C0"/>
    <w:rsid w:val="00DF1223"/>
    <w:rsid w:val="00DF134A"/>
    <w:rsid w:val="00DF13C0"/>
    <w:rsid w:val="00DF1658"/>
    <w:rsid w:val="00DF20A4"/>
    <w:rsid w:val="00DF20D1"/>
    <w:rsid w:val="00DF29FB"/>
    <w:rsid w:val="00DF3014"/>
    <w:rsid w:val="00DF3CE0"/>
    <w:rsid w:val="00DF3F5E"/>
    <w:rsid w:val="00DF578F"/>
    <w:rsid w:val="00DF6D29"/>
    <w:rsid w:val="00E00BFD"/>
    <w:rsid w:val="00E01862"/>
    <w:rsid w:val="00E0197E"/>
    <w:rsid w:val="00E020A1"/>
    <w:rsid w:val="00E023C9"/>
    <w:rsid w:val="00E02A38"/>
    <w:rsid w:val="00E02B90"/>
    <w:rsid w:val="00E02C5A"/>
    <w:rsid w:val="00E03758"/>
    <w:rsid w:val="00E04B3C"/>
    <w:rsid w:val="00E05C70"/>
    <w:rsid w:val="00E05C8E"/>
    <w:rsid w:val="00E05DED"/>
    <w:rsid w:val="00E06941"/>
    <w:rsid w:val="00E06C29"/>
    <w:rsid w:val="00E07911"/>
    <w:rsid w:val="00E10D95"/>
    <w:rsid w:val="00E1303E"/>
    <w:rsid w:val="00E136DD"/>
    <w:rsid w:val="00E13E29"/>
    <w:rsid w:val="00E143B4"/>
    <w:rsid w:val="00E16244"/>
    <w:rsid w:val="00E162C7"/>
    <w:rsid w:val="00E16369"/>
    <w:rsid w:val="00E16AC1"/>
    <w:rsid w:val="00E2007F"/>
    <w:rsid w:val="00E20329"/>
    <w:rsid w:val="00E207FE"/>
    <w:rsid w:val="00E209C5"/>
    <w:rsid w:val="00E20B6F"/>
    <w:rsid w:val="00E21052"/>
    <w:rsid w:val="00E21313"/>
    <w:rsid w:val="00E2306B"/>
    <w:rsid w:val="00E24F10"/>
    <w:rsid w:val="00E2538E"/>
    <w:rsid w:val="00E30119"/>
    <w:rsid w:val="00E3149E"/>
    <w:rsid w:val="00E31DB5"/>
    <w:rsid w:val="00E31FC0"/>
    <w:rsid w:val="00E324A7"/>
    <w:rsid w:val="00E32EF4"/>
    <w:rsid w:val="00E33369"/>
    <w:rsid w:val="00E3370D"/>
    <w:rsid w:val="00E34890"/>
    <w:rsid w:val="00E35635"/>
    <w:rsid w:val="00E36E31"/>
    <w:rsid w:val="00E36F5E"/>
    <w:rsid w:val="00E372AC"/>
    <w:rsid w:val="00E40160"/>
    <w:rsid w:val="00E4041D"/>
    <w:rsid w:val="00E41A85"/>
    <w:rsid w:val="00E423B1"/>
    <w:rsid w:val="00E42620"/>
    <w:rsid w:val="00E42EB2"/>
    <w:rsid w:val="00E42F9F"/>
    <w:rsid w:val="00E430A9"/>
    <w:rsid w:val="00E43B4A"/>
    <w:rsid w:val="00E450D7"/>
    <w:rsid w:val="00E45F6B"/>
    <w:rsid w:val="00E468BA"/>
    <w:rsid w:val="00E46FEC"/>
    <w:rsid w:val="00E47425"/>
    <w:rsid w:val="00E50233"/>
    <w:rsid w:val="00E52878"/>
    <w:rsid w:val="00E5288E"/>
    <w:rsid w:val="00E52A5F"/>
    <w:rsid w:val="00E53A19"/>
    <w:rsid w:val="00E5452C"/>
    <w:rsid w:val="00E54E16"/>
    <w:rsid w:val="00E54F16"/>
    <w:rsid w:val="00E5532F"/>
    <w:rsid w:val="00E55E95"/>
    <w:rsid w:val="00E56BC5"/>
    <w:rsid w:val="00E56D08"/>
    <w:rsid w:val="00E56D19"/>
    <w:rsid w:val="00E57C06"/>
    <w:rsid w:val="00E619AC"/>
    <w:rsid w:val="00E61E9D"/>
    <w:rsid w:val="00E625A0"/>
    <w:rsid w:val="00E62DB9"/>
    <w:rsid w:val="00E62DC6"/>
    <w:rsid w:val="00E640ED"/>
    <w:rsid w:val="00E64143"/>
    <w:rsid w:val="00E64976"/>
    <w:rsid w:val="00E6514E"/>
    <w:rsid w:val="00E65A1F"/>
    <w:rsid w:val="00E65C80"/>
    <w:rsid w:val="00E66AC9"/>
    <w:rsid w:val="00E66CA0"/>
    <w:rsid w:val="00E70E38"/>
    <w:rsid w:val="00E70F66"/>
    <w:rsid w:val="00E71476"/>
    <w:rsid w:val="00E733A6"/>
    <w:rsid w:val="00E7373D"/>
    <w:rsid w:val="00E742B9"/>
    <w:rsid w:val="00E747D5"/>
    <w:rsid w:val="00E74EB3"/>
    <w:rsid w:val="00E75D14"/>
    <w:rsid w:val="00E8003A"/>
    <w:rsid w:val="00E805C5"/>
    <w:rsid w:val="00E8080E"/>
    <w:rsid w:val="00E81221"/>
    <w:rsid w:val="00E81502"/>
    <w:rsid w:val="00E8169E"/>
    <w:rsid w:val="00E81DB5"/>
    <w:rsid w:val="00E82030"/>
    <w:rsid w:val="00E82A53"/>
    <w:rsid w:val="00E8397B"/>
    <w:rsid w:val="00E83AF0"/>
    <w:rsid w:val="00E85072"/>
    <w:rsid w:val="00E85228"/>
    <w:rsid w:val="00E856D8"/>
    <w:rsid w:val="00E85BA8"/>
    <w:rsid w:val="00E86E4F"/>
    <w:rsid w:val="00E86EA4"/>
    <w:rsid w:val="00E87ACA"/>
    <w:rsid w:val="00E905A0"/>
    <w:rsid w:val="00E906D5"/>
    <w:rsid w:val="00E92E98"/>
    <w:rsid w:val="00E94560"/>
    <w:rsid w:val="00E94E45"/>
    <w:rsid w:val="00E954B7"/>
    <w:rsid w:val="00E9550C"/>
    <w:rsid w:val="00E95D22"/>
    <w:rsid w:val="00E96435"/>
    <w:rsid w:val="00E97A91"/>
    <w:rsid w:val="00EA0165"/>
    <w:rsid w:val="00EA3987"/>
    <w:rsid w:val="00EA4173"/>
    <w:rsid w:val="00EA4CD3"/>
    <w:rsid w:val="00EA56D6"/>
    <w:rsid w:val="00EA5FD5"/>
    <w:rsid w:val="00EA6925"/>
    <w:rsid w:val="00EA6D71"/>
    <w:rsid w:val="00EA713A"/>
    <w:rsid w:val="00EB1551"/>
    <w:rsid w:val="00EB1938"/>
    <w:rsid w:val="00EB1965"/>
    <w:rsid w:val="00EB1A69"/>
    <w:rsid w:val="00EB23EF"/>
    <w:rsid w:val="00EB29D3"/>
    <w:rsid w:val="00EB32A5"/>
    <w:rsid w:val="00EB39EF"/>
    <w:rsid w:val="00EB3E96"/>
    <w:rsid w:val="00EB4AF6"/>
    <w:rsid w:val="00EB4B80"/>
    <w:rsid w:val="00EB57EC"/>
    <w:rsid w:val="00EB5BD5"/>
    <w:rsid w:val="00EB648C"/>
    <w:rsid w:val="00EC0103"/>
    <w:rsid w:val="00EC088B"/>
    <w:rsid w:val="00EC35B4"/>
    <w:rsid w:val="00EC3643"/>
    <w:rsid w:val="00EC5949"/>
    <w:rsid w:val="00EC6134"/>
    <w:rsid w:val="00EC692E"/>
    <w:rsid w:val="00EC75E9"/>
    <w:rsid w:val="00ED05A8"/>
    <w:rsid w:val="00ED12AE"/>
    <w:rsid w:val="00ED3020"/>
    <w:rsid w:val="00ED34BE"/>
    <w:rsid w:val="00ED4629"/>
    <w:rsid w:val="00ED4E84"/>
    <w:rsid w:val="00ED6699"/>
    <w:rsid w:val="00ED6A67"/>
    <w:rsid w:val="00ED7CAF"/>
    <w:rsid w:val="00ED7D9E"/>
    <w:rsid w:val="00ED7FAB"/>
    <w:rsid w:val="00EE03B1"/>
    <w:rsid w:val="00EE16E2"/>
    <w:rsid w:val="00EE2C63"/>
    <w:rsid w:val="00EE3DDA"/>
    <w:rsid w:val="00EE4D23"/>
    <w:rsid w:val="00EE5B01"/>
    <w:rsid w:val="00EE5DF3"/>
    <w:rsid w:val="00EE6B49"/>
    <w:rsid w:val="00EF00D9"/>
    <w:rsid w:val="00EF079E"/>
    <w:rsid w:val="00EF07E6"/>
    <w:rsid w:val="00EF0E89"/>
    <w:rsid w:val="00EF35FA"/>
    <w:rsid w:val="00EF3A27"/>
    <w:rsid w:val="00EF3FA7"/>
    <w:rsid w:val="00EF4435"/>
    <w:rsid w:val="00EF507D"/>
    <w:rsid w:val="00EF6D71"/>
    <w:rsid w:val="00EF7AE7"/>
    <w:rsid w:val="00F00AB6"/>
    <w:rsid w:val="00F00CD5"/>
    <w:rsid w:val="00F00D29"/>
    <w:rsid w:val="00F00FF2"/>
    <w:rsid w:val="00F01081"/>
    <w:rsid w:val="00F01AD6"/>
    <w:rsid w:val="00F01C7E"/>
    <w:rsid w:val="00F02049"/>
    <w:rsid w:val="00F0338A"/>
    <w:rsid w:val="00F0358A"/>
    <w:rsid w:val="00F0373D"/>
    <w:rsid w:val="00F03747"/>
    <w:rsid w:val="00F03AFC"/>
    <w:rsid w:val="00F041CF"/>
    <w:rsid w:val="00F04F66"/>
    <w:rsid w:val="00F05283"/>
    <w:rsid w:val="00F05DBF"/>
    <w:rsid w:val="00F05E09"/>
    <w:rsid w:val="00F06568"/>
    <w:rsid w:val="00F069F1"/>
    <w:rsid w:val="00F07D38"/>
    <w:rsid w:val="00F11950"/>
    <w:rsid w:val="00F11AAF"/>
    <w:rsid w:val="00F12A0E"/>
    <w:rsid w:val="00F134AC"/>
    <w:rsid w:val="00F13EA4"/>
    <w:rsid w:val="00F16720"/>
    <w:rsid w:val="00F172EE"/>
    <w:rsid w:val="00F179D8"/>
    <w:rsid w:val="00F17D6C"/>
    <w:rsid w:val="00F20045"/>
    <w:rsid w:val="00F20655"/>
    <w:rsid w:val="00F2098F"/>
    <w:rsid w:val="00F216D7"/>
    <w:rsid w:val="00F21EBC"/>
    <w:rsid w:val="00F22397"/>
    <w:rsid w:val="00F2331E"/>
    <w:rsid w:val="00F23DD7"/>
    <w:rsid w:val="00F240EA"/>
    <w:rsid w:val="00F2496F"/>
    <w:rsid w:val="00F252AC"/>
    <w:rsid w:val="00F25D1F"/>
    <w:rsid w:val="00F25EC1"/>
    <w:rsid w:val="00F26185"/>
    <w:rsid w:val="00F26DC3"/>
    <w:rsid w:val="00F300EF"/>
    <w:rsid w:val="00F301C6"/>
    <w:rsid w:val="00F30A35"/>
    <w:rsid w:val="00F30F7B"/>
    <w:rsid w:val="00F322EA"/>
    <w:rsid w:val="00F32BCB"/>
    <w:rsid w:val="00F3329C"/>
    <w:rsid w:val="00F35F1D"/>
    <w:rsid w:val="00F36631"/>
    <w:rsid w:val="00F3676C"/>
    <w:rsid w:val="00F37C44"/>
    <w:rsid w:val="00F37F40"/>
    <w:rsid w:val="00F403FD"/>
    <w:rsid w:val="00F41380"/>
    <w:rsid w:val="00F414B3"/>
    <w:rsid w:val="00F4347B"/>
    <w:rsid w:val="00F43FEC"/>
    <w:rsid w:val="00F45839"/>
    <w:rsid w:val="00F4715B"/>
    <w:rsid w:val="00F47385"/>
    <w:rsid w:val="00F47EF8"/>
    <w:rsid w:val="00F5164C"/>
    <w:rsid w:val="00F533A1"/>
    <w:rsid w:val="00F552FA"/>
    <w:rsid w:val="00F555BE"/>
    <w:rsid w:val="00F567A8"/>
    <w:rsid w:val="00F574F8"/>
    <w:rsid w:val="00F576E4"/>
    <w:rsid w:val="00F57F23"/>
    <w:rsid w:val="00F600F2"/>
    <w:rsid w:val="00F6065B"/>
    <w:rsid w:val="00F62E09"/>
    <w:rsid w:val="00F63C1F"/>
    <w:rsid w:val="00F6662F"/>
    <w:rsid w:val="00F70118"/>
    <w:rsid w:val="00F702B4"/>
    <w:rsid w:val="00F706F1"/>
    <w:rsid w:val="00F70E4A"/>
    <w:rsid w:val="00F743AF"/>
    <w:rsid w:val="00F75810"/>
    <w:rsid w:val="00F76A55"/>
    <w:rsid w:val="00F77FF2"/>
    <w:rsid w:val="00F80496"/>
    <w:rsid w:val="00F80729"/>
    <w:rsid w:val="00F80996"/>
    <w:rsid w:val="00F80F6F"/>
    <w:rsid w:val="00F81DCD"/>
    <w:rsid w:val="00F82380"/>
    <w:rsid w:val="00F83A74"/>
    <w:rsid w:val="00F84BAA"/>
    <w:rsid w:val="00F84D35"/>
    <w:rsid w:val="00F85D73"/>
    <w:rsid w:val="00F86921"/>
    <w:rsid w:val="00F86E48"/>
    <w:rsid w:val="00F8725D"/>
    <w:rsid w:val="00F87384"/>
    <w:rsid w:val="00F87F8D"/>
    <w:rsid w:val="00F904F7"/>
    <w:rsid w:val="00F907B2"/>
    <w:rsid w:val="00F90BD9"/>
    <w:rsid w:val="00F90DE0"/>
    <w:rsid w:val="00F91EB7"/>
    <w:rsid w:val="00F92058"/>
    <w:rsid w:val="00F923A7"/>
    <w:rsid w:val="00F944D7"/>
    <w:rsid w:val="00F97F78"/>
    <w:rsid w:val="00FA17C7"/>
    <w:rsid w:val="00FA2526"/>
    <w:rsid w:val="00FA43A4"/>
    <w:rsid w:val="00FA499D"/>
    <w:rsid w:val="00FA5129"/>
    <w:rsid w:val="00FA62D8"/>
    <w:rsid w:val="00FA6732"/>
    <w:rsid w:val="00FA7275"/>
    <w:rsid w:val="00FA7B5A"/>
    <w:rsid w:val="00FA7FCA"/>
    <w:rsid w:val="00FA7FF8"/>
    <w:rsid w:val="00FB1D01"/>
    <w:rsid w:val="00FB1D39"/>
    <w:rsid w:val="00FB3A38"/>
    <w:rsid w:val="00FB48D6"/>
    <w:rsid w:val="00FB52E0"/>
    <w:rsid w:val="00FB53E4"/>
    <w:rsid w:val="00FB59B6"/>
    <w:rsid w:val="00FB75C0"/>
    <w:rsid w:val="00FC02EA"/>
    <w:rsid w:val="00FC12AD"/>
    <w:rsid w:val="00FC17E0"/>
    <w:rsid w:val="00FC1BD1"/>
    <w:rsid w:val="00FC21B4"/>
    <w:rsid w:val="00FC3122"/>
    <w:rsid w:val="00FC3695"/>
    <w:rsid w:val="00FC43ED"/>
    <w:rsid w:val="00FC5F9B"/>
    <w:rsid w:val="00FC687B"/>
    <w:rsid w:val="00FC698F"/>
    <w:rsid w:val="00FC6B59"/>
    <w:rsid w:val="00FC7BA9"/>
    <w:rsid w:val="00FD0471"/>
    <w:rsid w:val="00FD0A75"/>
    <w:rsid w:val="00FD15F2"/>
    <w:rsid w:val="00FD168C"/>
    <w:rsid w:val="00FD1A19"/>
    <w:rsid w:val="00FD1A93"/>
    <w:rsid w:val="00FD1DE6"/>
    <w:rsid w:val="00FD2092"/>
    <w:rsid w:val="00FD2A22"/>
    <w:rsid w:val="00FD344E"/>
    <w:rsid w:val="00FD34DD"/>
    <w:rsid w:val="00FD45A6"/>
    <w:rsid w:val="00FD6480"/>
    <w:rsid w:val="00FD66EF"/>
    <w:rsid w:val="00FD6ADE"/>
    <w:rsid w:val="00FD6EAB"/>
    <w:rsid w:val="00FD7CD2"/>
    <w:rsid w:val="00FE021A"/>
    <w:rsid w:val="00FE1A69"/>
    <w:rsid w:val="00FE1B57"/>
    <w:rsid w:val="00FE1F79"/>
    <w:rsid w:val="00FE2DB0"/>
    <w:rsid w:val="00FE43BA"/>
    <w:rsid w:val="00FE4939"/>
    <w:rsid w:val="00FE5006"/>
    <w:rsid w:val="00FE517E"/>
    <w:rsid w:val="00FE5219"/>
    <w:rsid w:val="00FE5747"/>
    <w:rsid w:val="00FE612F"/>
    <w:rsid w:val="00FE6C02"/>
    <w:rsid w:val="00FE71F9"/>
    <w:rsid w:val="00FE7FBB"/>
    <w:rsid w:val="00FF0383"/>
    <w:rsid w:val="00FF0FB1"/>
    <w:rsid w:val="00FF175C"/>
    <w:rsid w:val="00FF4376"/>
    <w:rsid w:val="00FF49E6"/>
    <w:rsid w:val="00FF5669"/>
    <w:rsid w:val="00FF5688"/>
    <w:rsid w:val="00FF607A"/>
    <w:rsid w:val="00FF64F7"/>
    <w:rsid w:val="00FF744A"/>
    <w:rsid w:val="00FF7BFF"/>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7533085E-3301-4B53-A19F-373254E19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9D4854"/>
    <w:pPr>
      <w:ind w:left="708"/>
    </w:pPr>
  </w:style>
  <w:style w:type="table" w:styleId="Tablaconcuadrcula">
    <w:name w:val="Table Grid"/>
    <w:basedOn w:val="Tablanormal"/>
    <w:uiPriority w:val="59"/>
    <w:rsid w:val="00AB3F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qFormat/>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aliases w:val="Hipervínculo1,Hipervínculo11,Hipervínculo12,Hipervínculo13,Hipervínculo14,Hipervínculo15"/>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semiHidden/>
    <w:unhideWhenUsed/>
    <w:rsid w:val="00444919"/>
    <w:pPr>
      <w:spacing w:before="100" w:beforeAutospacing="1" w:after="100" w:afterAutospacing="1"/>
    </w:pPr>
    <w:rPr>
      <w:lang w:val="es-MX" w:eastAsia="es-MX"/>
    </w:rPr>
  </w:style>
  <w:style w:type="paragraph" w:styleId="Textoindependiente">
    <w:name w:val="Body Text"/>
    <w:basedOn w:val="Normal"/>
    <w:link w:val="TextoindependienteCar"/>
    <w:uiPriority w:val="1"/>
    <w:qFormat/>
    <w:rsid w:val="00446C36"/>
    <w:pPr>
      <w:widowControl w:val="0"/>
      <w:autoSpaceDE w:val="0"/>
      <w:autoSpaceDN w:val="0"/>
      <w:adjustRightInd w:val="0"/>
      <w:ind w:left="112"/>
    </w:pPr>
    <w:rPr>
      <w:rFonts w:eastAsiaTheme="minorEastAsia"/>
      <w:sz w:val="25"/>
      <w:szCs w:val="25"/>
      <w:lang w:val="es-MX" w:eastAsia="es-MX"/>
    </w:rPr>
  </w:style>
  <w:style w:type="character" w:customStyle="1" w:styleId="TextoindependienteCar">
    <w:name w:val="Texto independiente Car"/>
    <w:basedOn w:val="Fuentedeprrafopredeter"/>
    <w:link w:val="Textoindependiente"/>
    <w:uiPriority w:val="1"/>
    <w:rsid w:val="00446C36"/>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6F1806"/>
    <w:rPr>
      <w:rFonts w:ascii="Courier New" w:hAnsi="Courier New"/>
      <w:sz w:val="20"/>
      <w:szCs w:val="20"/>
    </w:rPr>
  </w:style>
  <w:style w:type="character" w:customStyle="1" w:styleId="TextosinformatoCar">
    <w:name w:val="Texto sin formato Car"/>
    <w:basedOn w:val="Fuentedeprrafopredeter"/>
    <w:link w:val="Textosinformato"/>
    <w:rsid w:val="006F1806"/>
    <w:rPr>
      <w:rFonts w:ascii="Courier New" w:eastAsia="Times New Roman" w:hAnsi="Courier New" w:cs="Times New Roman"/>
      <w:sz w:val="20"/>
      <w:szCs w:val="20"/>
      <w:lang w:val="es-ES"/>
    </w:rPr>
  </w:style>
  <w:style w:type="table" w:styleId="Tabladelista1clara-nfasis1">
    <w:name w:val="List Table 1 Light Accent 1"/>
    <w:basedOn w:val="Tablanormal"/>
    <w:uiPriority w:val="46"/>
    <w:rsid w:val="007B70B3"/>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concuadrcula211">
    <w:name w:val="Tabla con cuadrícula211"/>
    <w:basedOn w:val="Tablanormal"/>
    <w:next w:val="Tablaconcuadrcula"/>
    <w:uiPriority w:val="39"/>
    <w:rsid w:val="006E011A"/>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CB703A"/>
    <w:rPr>
      <w:i/>
      <w:iCs/>
    </w:rPr>
  </w:style>
  <w:style w:type="table" w:customStyle="1" w:styleId="Tablaconcuadrcula2111">
    <w:name w:val="Tabla con cuadrícula2111"/>
    <w:basedOn w:val="Tablanormal"/>
    <w:next w:val="Tablaconcuadrcula"/>
    <w:uiPriority w:val="39"/>
    <w:rsid w:val="00EA016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EA0165"/>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46570E"/>
    <w:pPr>
      <w:tabs>
        <w:tab w:val="left" w:pos="426"/>
        <w:tab w:val="right" w:leader="dot" w:pos="8828"/>
      </w:tabs>
      <w:spacing w:after="100"/>
    </w:pPr>
  </w:style>
  <w:style w:type="paragraph" w:styleId="TDC2">
    <w:name w:val="toc 2"/>
    <w:basedOn w:val="Normal"/>
    <w:next w:val="Normal"/>
    <w:autoRedefine/>
    <w:uiPriority w:val="39"/>
    <w:unhideWhenUsed/>
    <w:rsid w:val="00EB23EF"/>
    <w:pPr>
      <w:spacing w:after="100"/>
      <w:ind w:left="240"/>
    </w:pPr>
  </w:style>
  <w:style w:type="paragraph" w:styleId="TDC3">
    <w:name w:val="toc 3"/>
    <w:basedOn w:val="Normal"/>
    <w:next w:val="Normal"/>
    <w:autoRedefine/>
    <w:uiPriority w:val="39"/>
    <w:unhideWhenUsed/>
    <w:rsid w:val="0046570E"/>
    <w:pPr>
      <w:tabs>
        <w:tab w:val="left" w:pos="426"/>
        <w:tab w:val="right" w:leader="dot" w:pos="8828"/>
      </w:tabs>
      <w:spacing w:after="100"/>
    </w:pPr>
  </w:style>
  <w:style w:type="table" w:customStyle="1" w:styleId="Tablaconcuadrcula7">
    <w:name w:val="Tabla con cuadrícula7"/>
    <w:basedOn w:val="Tablanormal"/>
    <w:next w:val="Tablaconcuadrcula"/>
    <w:uiPriority w:val="39"/>
    <w:rsid w:val="00F86921"/>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uiPriority w:val="99"/>
    <w:unhideWhenUsed/>
    <w:qFormat/>
    <w:rsid w:val="00DC7568"/>
    <w:rPr>
      <w:rFonts w:ascii="Calibri" w:eastAsia="Cambria" w:hAnsi="Calibr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28509">
      <w:bodyDiv w:val="1"/>
      <w:marLeft w:val="0"/>
      <w:marRight w:val="0"/>
      <w:marTop w:val="0"/>
      <w:marBottom w:val="0"/>
      <w:divBdr>
        <w:top w:val="none" w:sz="0" w:space="0" w:color="auto"/>
        <w:left w:val="none" w:sz="0" w:space="0" w:color="auto"/>
        <w:bottom w:val="none" w:sz="0" w:space="0" w:color="auto"/>
        <w:right w:val="none" w:sz="0" w:space="0" w:color="auto"/>
      </w:divBdr>
    </w:div>
    <w:div w:id="36854493">
      <w:bodyDiv w:val="1"/>
      <w:marLeft w:val="0"/>
      <w:marRight w:val="0"/>
      <w:marTop w:val="0"/>
      <w:marBottom w:val="0"/>
      <w:divBdr>
        <w:top w:val="none" w:sz="0" w:space="0" w:color="auto"/>
        <w:left w:val="none" w:sz="0" w:space="0" w:color="auto"/>
        <w:bottom w:val="none" w:sz="0" w:space="0" w:color="auto"/>
        <w:right w:val="none" w:sz="0" w:space="0" w:color="auto"/>
      </w:divBdr>
    </w:div>
    <w:div w:id="87893475">
      <w:bodyDiv w:val="1"/>
      <w:marLeft w:val="0"/>
      <w:marRight w:val="0"/>
      <w:marTop w:val="0"/>
      <w:marBottom w:val="0"/>
      <w:divBdr>
        <w:top w:val="none" w:sz="0" w:space="0" w:color="auto"/>
        <w:left w:val="none" w:sz="0" w:space="0" w:color="auto"/>
        <w:bottom w:val="none" w:sz="0" w:space="0" w:color="auto"/>
        <w:right w:val="none" w:sz="0" w:space="0" w:color="auto"/>
      </w:divBdr>
    </w:div>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20923337">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85504980">
      <w:bodyDiv w:val="1"/>
      <w:marLeft w:val="0"/>
      <w:marRight w:val="0"/>
      <w:marTop w:val="0"/>
      <w:marBottom w:val="0"/>
      <w:divBdr>
        <w:top w:val="none" w:sz="0" w:space="0" w:color="auto"/>
        <w:left w:val="none" w:sz="0" w:space="0" w:color="auto"/>
        <w:bottom w:val="none" w:sz="0" w:space="0" w:color="auto"/>
        <w:right w:val="none" w:sz="0" w:space="0" w:color="auto"/>
      </w:divBdr>
    </w:div>
    <w:div w:id="287664132">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20738556">
      <w:bodyDiv w:val="1"/>
      <w:marLeft w:val="0"/>
      <w:marRight w:val="0"/>
      <w:marTop w:val="0"/>
      <w:marBottom w:val="0"/>
      <w:divBdr>
        <w:top w:val="none" w:sz="0" w:space="0" w:color="auto"/>
        <w:left w:val="none" w:sz="0" w:space="0" w:color="auto"/>
        <w:bottom w:val="none" w:sz="0" w:space="0" w:color="auto"/>
        <w:right w:val="none" w:sz="0" w:space="0" w:color="auto"/>
      </w:divBdr>
    </w:div>
    <w:div w:id="358093108">
      <w:bodyDiv w:val="1"/>
      <w:marLeft w:val="0"/>
      <w:marRight w:val="0"/>
      <w:marTop w:val="0"/>
      <w:marBottom w:val="0"/>
      <w:divBdr>
        <w:top w:val="none" w:sz="0" w:space="0" w:color="auto"/>
        <w:left w:val="none" w:sz="0" w:space="0" w:color="auto"/>
        <w:bottom w:val="none" w:sz="0" w:space="0" w:color="auto"/>
        <w:right w:val="none" w:sz="0" w:space="0" w:color="auto"/>
      </w:divBdr>
    </w:div>
    <w:div w:id="361248420">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26140367">
      <w:bodyDiv w:val="1"/>
      <w:marLeft w:val="0"/>
      <w:marRight w:val="0"/>
      <w:marTop w:val="0"/>
      <w:marBottom w:val="0"/>
      <w:divBdr>
        <w:top w:val="none" w:sz="0" w:space="0" w:color="auto"/>
        <w:left w:val="none" w:sz="0" w:space="0" w:color="auto"/>
        <w:bottom w:val="none" w:sz="0" w:space="0" w:color="auto"/>
        <w:right w:val="none" w:sz="0" w:space="0" w:color="auto"/>
      </w:divBdr>
      <w:divsChild>
        <w:div w:id="72239116">
          <w:marLeft w:val="0"/>
          <w:marRight w:val="0"/>
          <w:marTop w:val="0"/>
          <w:marBottom w:val="0"/>
          <w:divBdr>
            <w:top w:val="none" w:sz="0" w:space="0" w:color="auto"/>
            <w:left w:val="none" w:sz="0" w:space="0" w:color="auto"/>
            <w:bottom w:val="none" w:sz="0" w:space="0" w:color="auto"/>
            <w:right w:val="none" w:sz="0" w:space="0" w:color="auto"/>
          </w:divBdr>
          <w:divsChild>
            <w:div w:id="875191895">
              <w:marLeft w:val="0"/>
              <w:marRight w:val="0"/>
              <w:marTop w:val="0"/>
              <w:marBottom w:val="0"/>
              <w:divBdr>
                <w:top w:val="none" w:sz="0" w:space="0" w:color="auto"/>
                <w:left w:val="none" w:sz="0" w:space="0" w:color="auto"/>
                <w:bottom w:val="none" w:sz="0" w:space="0" w:color="auto"/>
                <w:right w:val="none" w:sz="0" w:space="0" w:color="auto"/>
              </w:divBdr>
            </w:div>
            <w:div w:id="1282036551">
              <w:marLeft w:val="0"/>
              <w:marRight w:val="0"/>
              <w:marTop w:val="0"/>
              <w:marBottom w:val="0"/>
              <w:divBdr>
                <w:top w:val="none" w:sz="0" w:space="0" w:color="auto"/>
                <w:left w:val="none" w:sz="0" w:space="0" w:color="auto"/>
                <w:bottom w:val="none" w:sz="0" w:space="0" w:color="auto"/>
                <w:right w:val="none" w:sz="0" w:space="0" w:color="auto"/>
              </w:divBdr>
            </w:div>
            <w:div w:id="1621567824">
              <w:marLeft w:val="0"/>
              <w:marRight w:val="0"/>
              <w:marTop w:val="0"/>
              <w:marBottom w:val="0"/>
              <w:divBdr>
                <w:top w:val="none" w:sz="0" w:space="0" w:color="auto"/>
                <w:left w:val="none" w:sz="0" w:space="0" w:color="auto"/>
                <w:bottom w:val="none" w:sz="0" w:space="0" w:color="auto"/>
                <w:right w:val="none" w:sz="0" w:space="0" w:color="auto"/>
              </w:divBdr>
            </w:div>
            <w:div w:id="1913348112">
              <w:marLeft w:val="0"/>
              <w:marRight w:val="0"/>
              <w:marTop w:val="0"/>
              <w:marBottom w:val="0"/>
              <w:divBdr>
                <w:top w:val="none" w:sz="0" w:space="0" w:color="auto"/>
                <w:left w:val="none" w:sz="0" w:space="0" w:color="auto"/>
                <w:bottom w:val="none" w:sz="0" w:space="0" w:color="auto"/>
                <w:right w:val="none" w:sz="0" w:space="0" w:color="auto"/>
              </w:divBdr>
            </w:div>
            <w:div w:id="2071806496">
              <w:marLeft w:val="0"/>
              <w:marRight w:val="0"/>
              <w:marTop w:val="0"/>
              <w:marBottom w:val="0"/>
              <w:divBdr>
                <w:top w:val="none" w:sz="0" w:space="0" w:color="auto"/>
                <w:left w:val="none" w:sz="0" w:space="0" w:color="auto"/>
                <w:bottom w:val="none" w:sz="0" w:space="0" w:color="auto"/>
                <w:right w:val="none" w:sz="0" w:space="0" w:color="auto"/>
              </w:divBdr>
            </w:div>
          </w:divsChild>
        </w:div>
        <w:div w:id="373502370">
          <w:marLeft w:val="0"/>
          <w:marRight w:val="0"/>
          <w:marTop w:val="0"/>
          <w:marBottom w:val="0"/>
          <w:divBdr>
            <w:top w:val="none" w:sz="0" w:space="0" w:color="auto"/>
            <w:left w:val="none" w:sz="0" w:space="0" w:color="auto"/>
            <w:bottom w:val="none" w:sz="0" w:space="0" w:color="auto"/>
            <w:right w:val="none" w:sz="0" w:space="0" w:color="auto"/>
          </w:divBdr>
        </w:div>
        <w:div w:id="1896617816">
          <w:marLeft w:val="0"/>
          <w:marRight w:val="0"/>
          <w:marTop w:val="0"/>
          <w:marBottom w:val="0"/>
          <w:divBdr>
            <w:top w:val="none" w:sz="0" w:space="0" w:color="auto"/>
            <w:left w:val="none" w:sz="0" w:space="0" w:color="auto"/>
            <w:bottom w:val="none" w:sz="0" w:space="0" w:color="auto"/>
            <w:right w:val="none" w:sz="0" w:space="0" w:color="auto"/>
          </w:divBdr>
        </w:div>
      </w:divsChild>
    </w:div>
    <w:div w:id="527260290">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569273065">
      <w:bodyDiv w:val="1"/>
      <w:marLeft w:val="0"/>
      <w:marRight w:val="0"/>
      <w:marTop w:val="0"/>
      <w:marBottom w:val="0"/>
      <w:divBdr>
        <w:top w:val="none" w:sz="0" w:space="0" w:color="auto"/>
        <w:left w:val="none" w:sz="0" w:space="0" w:color="auto"/>
        <w:bottom w:val="none" w:sz="0" w:space="0" w:color="auto"/>
        <w:right w:val="none" w:sz="0" w:space="0" w:color="auto"/>
      </w:divBdr>
    </w:div>
    <w:div w:id="572279491">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07800561">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739795668">
      <w:bodyDiv w:val="1"/>
      <w:marLeft w:val="0"/>
      <w:marRight w:val="0"/>
      <w:marTop w:val="0"/>
      <w:marBottom w:val="0"/>
      <w:divBdr>
        <w:top w:val="none" w:sz="0" w:space="0" w:color="auto"/>
        <w:left w:val="none" w:sz="0" w:space="0" w:color="auto"/>
        <w:bottom w:val="none" w:sz="0" w:space="0" w:color="auto"/>
        <w:right w:val="none" w:sz="0" w:space="0" w:color="auto"/>
      </w:divBdr>
    </w:div>
    <w:div w:id="759329366">
      <w:bodyDiv w:val="1"/>
      <w:marLeft w:val="0"/>
      <w:marRight w:val="0"/>
      <w:marTop w:val="0"/>
      <w:marBottom w:val="0"/>
      <w:divBdr>
        <w:top w:val="none" w:sz="0" w:space="0" w:color="auto"/>
        <w:left w:val="none" w:sz="0" w:space="0" w:color="auto"/>
        <w:bottom w:val="none" w:sz="0" w:space="0" w:color="auto"/>
        <w:right w:val="none" w:sz="0" w:space="0" w:color="auto"/>
      </w:divBdr>
    </w:div>
    <w:div w:id="782652029">
      <w:bodyDiv w:val="1"/>
      <w:marLeft w:val="0"/>
      <w:marRight w:val="0"/>
      <w:marTop w:val="0"/>
      <w:marBottom w:val="0"/>
      <w:divBdr>
        <w:top w:val="none" w:sz="0" w:space="0" w:color="auto"/>
        <w:left w:val="none" w:sz="0" w:space="0" w:color="auto"/>
        <w:bottom w:val="none" w:sz="0" w:space="0" w:color="auto"/>
        <w:right w:val="none" w:sz="0" w:space="0" w:color="auto"/>
      </w:divBdr>
    </w:div>
    <w:div w:id="800340666">
      <w:bodyDiv w:val="1"/>
      <w:marLeft w:val="0"/>
      <w:marRight w:val="0"/>
      <w:marTop w:val="0"/>
      <w:marBottom w:val="0"/>
      <w:divBdr>
        <w:top w:val="none" w:sz="0" w:space="0" w:color="auto"/>
        <w:left w:val="none" w:sz="0" w:space="0" w:color="auto"/>
        <w:bottom w:val="none" w:sz="0" w:space="0" w:color="auto"/>
        <w:right w:val="none" w:sz="0" w:space="0" w:color="auto"/>
      </w:divBdr>
    </w:div>
    <w:div w:id="834762471">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886797973">
      <w:bodyDiv w:val="1"/>
      <w:marLeft w:val="0"/>
      <w:marRight w:val="0"/>
      <w:marTop w:val="0"/>
      <w:marBottom w:val="0"/>
      <w:divBdr>
        <w:top w:val="none" w:sz="0" w:space="0" w:color="auto"/>
        <w:left w:val="none" w:sz="0" w:space="0" w:color="auto"/>
        <w:bottom w:val="none" w:sz="0" w:space="0" w:color="auto"/>
        <w:right w:val="none" w:sz="0" w:space="0" w:color="auto"/>
      </w:divBdr>
    </w:div>
    <w:div w:id="921719530">
      <w:bodyDiv w:val="1"/>
      <w:marLeft w:val="0"/>
      <w:marRight w:val="0"/>
      <w:marTop w:val="0"/>
      <w:marBottom w:val="0"/>
      <w:divBdr>
        <w:top w:val="none" w:sz="0" w:space="0" w:color="auto"/>
        <w:left w:val="none" w:sz="0" w:space="0" w:color="auto"/>
        <w:bottom w:val="none" w:sz="0" w:space="0" w:color="auto"/>
        <w:right w:val="none" w:sz="0" w:space="0" w:color="auto"/>
      </w:divBdr>
    </w:div>
    <w:div w:id="921834980">
      <w:bodyDiv w:val="1"/>
      <w:marLeft w:val="0"/>
      <w:marRight w:val="0"/>
      <w:marTop w:val="0"/>
      <w:marBottom w:val="0"/>
      <w:divBdr>
        <w:top w:val="none" w:sz="0" w:space="0" w:color="auto"/>
        <w:left w:val="none" w:sz="0" w:space="0" w:color="auto"/>
        <w:bottom w:val="none" w:sz="0" w:space="0" w:color="auto"/>
        <w:right w:val="none" w:sz="0" w:space="0" w:color="auto"/>
      </w:divBdr>
    </w:div>
    <w:div w:id="928587711">
      <w:bodyDiv w:val="1"/>
      <w:marLeft w:val="0"/>
      <w:marRight w:val="0"/>
      <w:marTop w:val="0"/>
      <w:marBottom w:val="0"/>
      <w:divBdr>
        <w:top w:val="none" w:sz="0" w:space="0" w:color="auto"/>
        <w:left w:val="none" w:sz="0" w:space="0" w:color="auto"/>
        <w:bottom w:val="none" w:sz="0" w:space="0" w:color="auto"/>
        <w:right w:val="none" w:sz="0" w:space="0" w:color="auto"/>
      </w:divBdr>
    </w:div>
    <w:div w:id="960265669">
      <w:bodyDiv w:val="1"/>
      <w:marLeft w:val="0"/>
      <w:marRight w:val="0"/>
      <w:marTop w:val="0"/>
      <w:marBottom w:val="0"/>
      <w:divBdr>
        <w:top w:val="none" w:sz="0" w:space="0" w:color="auto"/>
        <w:left w:val="none" w:sz="0" w:space="0" w:color="auto"/>
        <w:bottom w:val="none" w:sz="0" w:space="0" w:color="auto"/>
        <w:right w:val="none" w:sz="0" w:space="0" w:color="auto"/>
      </w:divBdr>
      <w:divsChild>
        <w:div w:id="157699650">
          <w:marLeft w:val="0"/>
          <w:marRight w:val="0"/>
          <w:marTop w:val="0"/>
          <w:marBottom w:val="0"/>
          <w:divBdr>
            <w:top w:val="none" w:sz="0" w:space="0" w:color="auto"/>
            <w:left w:val="none" w:sz="0" w:space="0" w:color="auto"/>
            <w:bottom w:val="none" w:sz="0" w:space="0" w:color="auto"/>
            <w:right w:val="none" w:sz="0" w:space="0" w:color="auto"/>
          </w:divBdr>
          <w:divsChild>
            <w:div w:id="143794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61511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08599725">
      <w:bodyDiv w:val="1"/>
      <w:marLeft w:val="0"/>
      <w:marRight w:val="0"/>
      <w:marTop w:val="0"/>
      <w:marBottom w:val="0"/>
      <w:divBdr>
        <w:top w:val="none" w:sz="0" w:space="0" w:color="auto"/>
        <w:left w:val="none" w:sz="0" w:space="0" w:color="auto"/>
        <w:bottom w:val="none" w:sz="0" w:space="0" w:color="auto"/>
        <w:right w:val="none" w:sz="0" w:space="0" w:color="auto"/>
      </w:divBdr>
    </w:div>
    <w:div w:id="1030061271">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4906637">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077824684">
      <w:bodyDiv w:val="1"/>
      <w:marLeft w:val="0"/>
      <w:marRight w:val="0"/>
      <w:marTop w:val="0"/>
      <w:marBottom w:val="0"/>
      <w:divBdr>
        <w:top w:val="none" w:sz="0" w:space="0" w:color="auto"/>
        <w:left w:val="none" w:sz="0" w:space="0" w:color="auto"/>
        <w:bottom w:val="none" w:sz="0" w:space="0" w:color="auto"/>
        <w:right w:val="none" w:sz="0" w:space="0" w:color="auto"/>
      </w:divBdr>
    </w:div>
    <w:div w:id="1090662348">
      <w:bodyDiv w:val="1"/>
      <w:marLeft w:val="0"/>
      <w:marRight w:val="0"/>
      <w:marTop w:val="0"/>
      <w:marBottom w:val="0"/>
      <w:divBdr>
        <w:top w:val="none" w:sz="0" w:space="0" w:color="auto"/>
        <w:left w:val="none" w:sz="0" w:space="0" w:color="auto"/>
        <w:bottom w:val="none" w:sz="0" w:space="0" w:color="auto"/>
        <w:right w:val="none" w:sz="0" w:space="0" w:color="auto"/>
      </w:divBdr>
    </w:div>
    <w:div w:id="1102841557">
      <w:bodyDiv w:val="1"/>
      <w:marLeft w:val="0"/>
      <w:marRight w:val="0"/>
      <w:marTop w:val="0"/>
      <w:marBottom w:val="0"/>
      <w:divBdr>
        <w:top w:val="none" w:sz="0" w:space="0" w:color="auto"/>
        <w:left w:val="none" w:sz="0" w:space="0" w:color="auto"/>
        <w:bottom w:val="none" w:sz="0" w:space="0" w:color="auto"/>
        <w:right w:val="none" w:sz="0" w:space="0" w:color="auto"/>
      </w:divBdr>
    </w:div>
    <w:div w:id="1129739555">
      <w:bodyDiv w:val="1"/>
      <w:marLeft w:val="0"/>
      <w:marRight w:val="0"/>
      <w:marTop w:val="0"/>
      <w:marBottom w:val="0"/>
      <w:divBdr>
        <w:top w:val="none" w:sz="0" w:space="0" w:color="auto"/>
        <w:left w:val="none" w:sz="0" w:space="0" w:color="auto"/>
        <w:bottom w:val="none" w:sz="0" w:space="0" w:color="auto"/>
        <w:right w:val="none" w:sz="0" w:space="0" w:color="auto"/>
      </w:divBdr>
    </w:div>
    <w:div w:id="1155997180">
      <w:bodyDiv w:val="1"/>
      <w:marLeft w:val="0"/>
      <w:marRight w:val="0"/>
      <w:marTop w:val="0"/>
      <w:marBottom w:val="0"/>
      <w:divBdr>
        <w:top w:val="none" w:sz="0" w:space="0" w:color="auto"/>
        <w:left w:val="none" w:sz="0" w:space="0" w:color="auto"/>
        <w:bottom w:val="none" w:sz="0" w:space="0" w:color="auto"/>
        <w:right w:val="none" w:sz="0" w:space="0" w:color="auto"/>
      </w:divBdr>
    </w:div>
    <w:div w:id="1193956612">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2250180">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9941774">
      <w:bodyDiv w:val="1"/>
      <w:marLeft w:val="0"/>
      <w:marRight w:val="0"/>
      <w:marTop w:val="0"/>
      <w:marBottom w:val="0"/>
      <w:divBdr>
        <w:top w:val="none" w:sz="0" w:space="0" w:color="auto"/>
        <w:left w:val="none" w:sz="0" w:space="0" w:color="auto"/>
        <w:bottom w:val="none" w:sz="0" w:space="0" w:color="auto"/>
        <w:right w:val="none" w:sz="0" w:space="0" w:color="auto"/>
      </w:divBdr>
    </w:div>
    <w:div w:id="1313215921">
      <w:bodyDiv w:val="1"/>
      <w:marLeft w:val="0"/>
      <w:marRight w:val="0"/>
      <w:marTop w:val="0"/>
      <w:marBottom w:val="0"/>
      <w:divBdr>
        <w:top w:val="none" w:sz="0" w:space="0" w:color="auto"/>
        <w:left w:val="none" w:sz="0" w:space="0" w:color="auto"/>
        <w:bottom w:val="none" w:sz="0" w:space="0" w:color="auto"/>
        <w:right w:val="none" w:sz="0" w:space="0" w:color="auto"/>
      </w:divBdr>
    </w:div>
    <w:div w:id="1319069367">
      <w:bodyDiv w:val="1"/>
      <w:marLeft w:val="0"/>
      <w:marRight w:val="0"/>
      <w:marTop w:val="0"/>
      <w:marBottom w:val="0"/>
      <w:divBdr>
        <w:top w:val="none" w:sz="0" w:space="0" w:color="auto"/>
        <w:left w:val="none" w:sz="0" w:space="0" w:color="auto"/>
        <w:bottom w:val="none" w:sz="0" w:space="0" w:color="auto"/>
        <w:right w:val="none" w:sz="0" w:space="0" w:color="auto"/>
      </w:divBdr>
    </w:div>
    <w:div w:id="1336497469">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67605553">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7344618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29442372">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0218222">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557204874">
      <w:bodyDiv w:val="1"/>
      <w:marLeft w:val="0"/>
      <w:marRight w:val="0"/>
      <w:marTop w:val="0"/>
      <w:marBottom w:val="0"/>
      <w:divBdr>
        <w:top w:val="none" w:sz="0" w:space="0" w:color="auto"/>
        <w:left w:val="none" w:sz="0" w:space="0" w:color="auto"/>
        <w:bottom w:val="none" w:sz="0" w:space="0" w:color="auto"/>
        <w:right w:val="none" w:sz="0" w:space="0" w:color="auto"/>
      </w:divBdr>
      <w:divsChild>
        <w:div w:id="1678078576">
          <w:marLeft w:val="0"/>
          <w:marRight w:val="0"/>
          <w:marTop w:val="0"/>
          <w:marBottom w:val="0"/>
          <w:divBdr>
            <w:top w:val="none" w:sz="0" w:space="0" w:color="auto"/>
            <w:left w:val="none" w:sz="0" w:space="0" w:color="auto"/>
            <w:bottom w:val="none" w:sz="0" w:space="0" w:color="auto"/>
            <w:right w:val="none" w:sz="0" w:space="0" w:color="auto"/>
          </w:divBdr>
        </w:div>
      </w:divsChild>
    </w:div>
    <w:div w:id="1597637457">
      <w:bodyDiv w:val="1"/>
      <w:marLeft w:val="0"/>
      <w:marRight w:val="0"/>
      <w:marTop w:val="0"/>
      <w:marBottom w:val="0"/>
      <w:divBdr>
        <w:top w:val="none" w:sz="0" w:space="0" w:color="auto"/>
        <w:left w:val="none" w:sz="0" w:space="0" w:color="auto"/>
        <w:bottom w:val="none" w:sz="0" w:space="0" w:color="auto"/>
        <w:right w:val="none" w:sz="0" w:space="0" w:color="auto"/>
      </w:divBdr>
    </w:div>
    <w:div w:id="1599175686">
      <w:bodyDiv w:val="1"/>
      <w:marLeft w:val="0"/>
      <w:marRight w:val="0"/>
      <w:marTop w:val="0"/>
      <w:marBottom w:val="0"/>
      <w:divBdr>
        <w:top w:val="none" w:sz="0" w:space="0" w:color="auto"/>
        <w:left w:val="none" w:sz="0" w:space="0" w:color="auto"/>
        <w:bottom w:val="none" w:sz="0" w:space="0" w:color="auto"/>
        <w:right w:val="none" w:sz="0" w:space="0" w:color="auto"/>
      </w:divBdr>
    </w:div>
    <w:div w:id="1633560925">
      <w:bodyDiv w:val="1"/>
      <w:marLeft w:val="0"/>
      <w:marRight w:val="0"/>
      <w:marTop w:val="0"/>
      <w:marBottom w:val="0"/>
      <w:divBdr>
        <w:top w:val="none" w:sz="0" w:space="0" w:color="auto"/>
        <w:left w:val="none" w:sz="0" w:space="0" w:color="auto"/>
        <w:bottom w:val="none" w:sz="0" w:space="0" w:color="auto"/>
        <w:right w:val="none" w:sz="0" w:space="0" w:color="auto"/>
      </w:divBdr>
      <w:divsChild>
        <w:div w:id="35735610">
          <w:marLeft w:val="0"/>
          <w:marRight w:val="0"/>
          <w:marTop w:val="0"/>
          <w:marBottom w:val="0"/>
          <w:divBdr>
            <w:top w:val="none" w:sz="0" w:space="0" w:color="auto"/>
            <w:left w:val="none" w:sz="0" w:space="0" w:color="auto"/>
            <w:bottom w:val="none" w:sz="0" w:space="0" w:color="auto"/>
            <w:right w:val="none" w:sz="0" w:space="0" w:color="auto"/>
          </w:divBdr>
        </w:div>
        <w:div w:id="51000756">
          <w:marLeft w:val="0"/>
          <w:marRight w:val="0"/>
          <w:marTop w:val="0"/>
          <w:marBottom w:val="0"/>
          <w:divBdr>
            <w:top w:val="none" w:sz="0" w:space="0" w:color="auto"/>
            <w:left w:val="none" w:sz="0" w:space="0" w:color="auto"/>
            <w:bottom w:val="none" w:sz="0" w:space="0" w:color="auto"/>
            <w:right w:val="none" w:sz="0" w:space="0" w:color="auto"/>
          </w:divBdr>
        </w:div>
        <w:div w:id="52045169">
          <w:marLeft w:val="0"/>
          <w:marRight w:val="0"/>
          <w:marTop w:val="0"/>
          <w:marBottom w:val="0"/>
          <w:divBdr>
            <w:top w:val="none" w:sz="0" w:space="0" w:color="auto"/>
            <w:left w:val="none" w:sz="0" w:space="0" w:color="auto"/>
            <w:bottom w:val="none" w:sz="0" w:space="0" w:color="auto"/>
            <w:right w:val="none" w:sz="0" w:space="0" w:color="auto"/>
          </w:divBdr>
        </w:div>
        <w:div w:id="155001549">
          <w:marLeft w:val="0"/>
          <w:marRight w:val="0"/>
          <w:marTop w:val="0"/>
          <w:marBottom w:val="0"/>
          <w:divBdr>
            <w:top w:val="none" w:sz="0" w:space="0" w:color="auto"/>
            <w:left w:val="none" w:sz="0" w:space="0" w:color="auto"/>
            <w:bottom w:val="none" w:sz="0" w:space="0" w:color="auto"/>
            <w:right w:val="none" w:sz="0" w:space="0" w:color="auto"/>
          </w:divBdr>
        </w:div>
        <w:div w:id="162281827">
          <w:marLeft w:val="0"/>
          <w:marRight w:val="0"/>
          <w:marTop w:val="0"/>
          <w:marBottom w:val="0"/>
          <w:divBdr>
            <w:top w:val="none" w:sz="0" w:space="0" w:color="auto"/>
            <w:left w:val="none" w:sz="0" w:space="0" w:color="auto"/>
            <w:bottom w:val="none" w:sz="0" w:space="0" w:color="auto"/>
            <w:right w:val="none" w:sz="0" w:space="0" w:color="auto"/>
          </w:divBdr>
        </w:div>
        <w:div w:id="176700899">
          <w:marLeft w:val="0"/>
          <w:marRight w:val="0"/>
          <w:marTop w:val="0"/>
          <w:marBottom w:val="0"/>
          <w:divBdr>
            <w:top w:val="none" w:sz="0" w:space="0" w:color="auto"/>
            <w:left w:val="none" w:sz="0" w:space="0" w:color="auto"/>
            <w:bottom w:val="none" w:sz="0" w:space="0" w:color="auto"/>
            <w:right w:val="none" w:sz="0" w:space="0" w:color="auto"/>
          </w:divBdr>
        </w:div>
        <w:div w:id="278689046">
          <w:marLeft w:val="0"/>
          <w:marRight w:val="0"/>
          <w:marTop w:val="0"/>
          <w:marBottom w:val="0"/>
          <w:divBdr>
            <w:top w:val="none" w:sz="0" w:space="0" w:color="auto"/>
            <w:left w:val="none" w:sz="0" w:space="0" w:color="auto"/>
            <w:bottom w:val="none" w:sz="0" w:space="0" w:color="auto"/>
            <w:right w:val="none" w:sz="0" w:space="0" w:color="auto"/>
          </w:divBdr>
        </w:div>
        <w:div w:id="339084675">
          <w:marLeft w:val="0"/>
          <w:marRight w:val="0"/>
          <w:marTop w:val="0"/>
          <w:marBottom w:val="0"/>
          <w:divBdr>
            <w:top w:val="none" w:sz="0" w:space="0" w:color="auto"/>
            <w:left w:val="none" w:sz="0" w:space="0" w:color="auto"/>
            <w:bottom w:val="none" w:sz="0" w:space="0" w:color="auto"/>
            <w:right w:val="none" w:sz="0" w:space="0" w:color="auto"/>
          </w:divBdr>
        </w:div>
        <w:div w:id="426001545">
          <w:marLeft w:val="0"/>
          <w:marRight w:val="0"/>
          <w:marTop w:val="0"/>
          <w:marBottom w:val="0"/>
          <w:divBdr>
            <w:top w:val="none" w:sz="0" w:space="0" w:color="auto"/>
            <w:left w:val="none" w:sz="0" w:space="0" w:color="auto"/>
            <w:bottom w:val="none" w:sz="0" w:space="0" w:color="auto"/>
            <w:right w:val="none" w:sz="0" w:space="0" w:color="auto"/>
          </w:divBdr>
        </w:div>
        <w:div w:id="438913445">
          <w:marLeft w:val="0"/>
          <w:marRight w:val="0"/>
          <w:marTop w:val="0"/>
          <w:marBottom w:val="0"/>
          <w:divBdr>
            <w:top w:val="none" w:sz="0" w:space="0" w:color="auto"/>
            <w:left w:val="none" w:sz="0" w:space="0" w:color="auto"/>
            <w:bottom w:val="none" w:sz="0" w:space="0" w:color="auto"/>
            <w:right w:val="none" w:sz="0" w:space="0" w:color="auto"/>
          </w:divBdr>
        </w:div>
        <w:div w:id="468516918">
          <w:marLeft w:val="0"/>
          <w:marRight w:val="0"/>
          <w:marTop w:val="0"/>
          <w:marBottom w:val="0"/>
          <w:divBdr>
            <w:top w:val="none" w:sz="0" w:space="0" w:color="auto"/>
            <w:left w:val="none" w:sz="0" w:space="0" w:color="auto"/>
            <w:bottom w:val="none" w:sz="0" w:space="0" w:color="auto"/>
            <w:right w:val="none" w:sz="0" w:space="0" w:color="auto"/>
          </w:divBdr>
        </w:div>
        <w:div w:id="540021934">
          <w:marLeft w:val="0"/>
          <w:marRight w:val="0"/>
          <w:marTop w:val="0"/>
          <w:marBottom w:val="0"/>
          <w:divBdr>
            <w:top w:val="none" w:sz="0" w:space="0" w:color="auto"/>
            <w:left w:val="none" w:sz="0" w:space="0" w:color="auto"/>
            <w:bottom w:val="none" w:sz="0" w:space="0" w:color="auto"/>
            <w:right w:val="none" w:sz="0" w:space="0" w:color="auto"/>
          </w:divBdr>
        </w:div>
        <w:div w:id="567351727">
          <w:marLeft w:val="0"/>
          <w:marRight w:val="0"/>
          <w:marTop w:val="0"/>
          <w:marBottom w:val="0"/>
          <w:divBdr>
            <w:top w:val="none" w:sz="0" w:space="0" w:color="auto"/>
            <w:left w:val="none" w:sz="0" w:space="0" w:color="auto"/>
            <w:bottom w:val="none" w:sz="0" w:space="0" w:color="auto"/>
            <w:right w:val="none" w:sz="0" w:space="0" w:color="auto"/>
          </w:divBdr>
        </w:div>
        <w:div w:id="654070716">
          <w:marLeft w:val="0"/>
          <w:marRight w:val="0"/>
          <w:marTop w:val="0"/>
          <w:marBottom w:val="0"/>
          <w:divBdr>
            <w:top w:val="none" w:sz="0" w:space="0" w:color="auto"/>
            <w:left w:val="none" w:sz="0" w:space="0" w:color="auto"/>
            <w:bottom w:val="none" w:sz="0" w:space="0" w:color="auto"/>
            <w:right w:val="none" w:sz="0" w:space="0" w:color="auto"/>
          </w:divBdr>
        </w:div>
        <w:div w:id="692655151">
          <w:marLeft w:val="0"/>
          <w:marRight w:val="0"/>
          <w:marTop w:val="0"/>
          <w:marBottom w:val="0"/>
          <w:divBdr>
            <w:top w:val="none" w:sz="0" w:space="0" w:color="auto"/>
            <w:left w:val="none" w:sz="0" w:space="0" w:color="auto"/>
            <w:bottom w:val="none" w:sz="0" w:space="0" w:color="auto"/>
            <w:right w:val="none" w:sz="0" w:space="0" w:color="auto"/>
          </w:divBdr>
        </w:div>
        <w:div w:id="775831420">
          <w:marLeft w:val="0"/>
          <w:marRight w:val="0"/>
          <w:marTop w:val="0"/>
          <w:marBottom w:val="0"/>
          <w:divBdr>
            <w:top w:val="none" w:sz="0" w:space="0" w:color="auto"/>
            <w:left w:val="none" w:sz="0" w:space="0" w:color="auto"/>
            <w:bottom w:val="none" w:sz="0" w:space="0" w:color="auto"/>
            <w:right w:val="none" w:sz="0" w:space="0" w:color="auto"/>
          </w:divBdr>
        </w:div>
        <w:div w:id="1051802951">
          <w:marLeft w:val="0"/>
          <w:marRight w:val="0"/>
          <w:marTop w:val="0"/>
          <w:marBottom w:val="0"/>
          <w:divBdr>
            <w:top w:val="none" w:sz="0" w:space="0" w:color="auto"/>
            <w:left w:val="none" w:sz="0" w:space="0" w:color="auto"/>
            <w:bottom w:val="none" w:sz="0" w:space="0" w:color="auto"/>
            <w:right w:val="none" w:sz="0" w:space="0" w:color="auto"/>
          </w:divBdr>
        </w:div>
        <w:div w:id="1113861018">
          <w:marLeft w:val="0"/>
          <w:marRight w:val="0"/>
          <w:marTop w:val="0"/>
          <w:marBottom w:val="0"/>
          <w:divBdr>
            <w:top w:val="none" w:sz="0" w:space="0" w:color="auto"/>
            <w:left w:val="none" w:sz="0" w:space="0" w:color="auto"/>
            <w:bottom w:val="none" w:sz="0" w:space="0" w:color="auto"/>
            <w:right w:val="none" w:sz="0" w:space="0" w:color="auto"/>
          </w:divBdr>
        </w:div>
        <w:div w:id="1190874535">
          <w:marLeft w:val="0"/>
          <w:marRight w:val="0"/>
          <w:marTop w:val="0"/>
          <w:marBottom w:val="0"/>
          <w:divBdr>
            <w:top w:val="none" w:sz="0" w:space="0" w:color="auto"/>
            <w:left w:val="none" w:sz="0" w:space="0" w:color="auto"/>
            <w:bottom w:val="none" w:sz="0" w:space="0" w:color="auto"/>
            <w:right w:val="none" w:sz="0" w:space="0" w:color="auto"/>
          </w:divBdr>
        </w:div>
        <w:div w:id="1254826766">
          <w:marLeft w:val="0"/>
          <w:marRight w:val="0"/>
          <w:marTop w:val="0"/>
          <w:marBottom w:val="0"/>
          <w:divBdr>
            <w:top w:val="none" w:sz="0" w:space="0" w:color="auto"/>
            <w:left w:val="none" w:sz="0" w:space="0" w:color="auto"/>
            <w:bottom w:val="none" w:sz="0" w:space="0" w:color="auto"/>
            <w:right w:val="none" w:sz="0" w:space="0" w:color="auto"/>
          </w:divBdr>
        </w:div>
        <w:div w:id="1381319880">
          <w:marLeft w:val="0"/>
          <w:marRight w:val="0"/>
          <w:marTop w:val="0"/>
          <w:marBottom w:val="0"/>
          <w:divBdr>
            <w:top w:val="none" w:sz="0" w:space="0" w:color="auto"/>
            <w:left w:val="none" w:sz="0" w:space="0" w:color="auto"/>
            <w:bottom w:val="none" w:sz="0" w:space="0" w:color="auto"/>
            <w:right w:val="none" w:sz="0" w:space="0" w:color="auto"/>
          </w:divBdr>
        </w:div>
        <w:div w:id="1392575605">
          <w:marLeft w:val="0"/>
          <w:marRight w:val="0"/>
          <w:marTop w:val="0"/>
          <w:marBottom w:val="0"/>
          <w:divBdr>
            <w:top w:val="none" w:sz="0" w:space="0" w:color="auto"/>
            <w:left w:val="none" w:sz="0" w:space="0" w:color="auto"/>
            <w:bottom w:val="none" w:sz="0" w:space="0" w:color="auto"/>
            <w:right w:val="none" w:sz="0" w:space="0" w:color="auto"/>
          </w:divBdr>
        </w:div>
        <w:div w:id="1418596425">
          <w:marLeft w:val="0"/>
          <w:marRight w:val="0"/>
          <w:marTop w:val="0"/>
          <w:marBottom w:val="0"/>
          <w:divBdr>
            <w:top w:val="none" w:sz="0" w:space="0" w:color="auto"/>
            <w:left w:val="none" w:sz="0" w:space="0" w:color="auto"/>
            <w:bottom w:val="none" w:sz="0" w:space="0" w:color="auto"/>
            <w:right w:val="none" w:sz="0" w:space="0" w:color="auto"/>
          </w:divBdr>
        </w:div>
        <w:div w:id="1423376545">
          <w:marLeft w:val="0"/>
          <w:marRight w:val="0"/>
          <w:marTop w:val="0"/>
          <w:marBottom w:val="0"/>
          <w:divBdr>
            <w:top w:val="none" w:sz="0" w:space="0" w:color="auto"/>
            <w:left w:val="none" w:sz="0" w:space="0" w:color="auto"/>
            <w:bottom w:val="none" w:sz="0" w:space="0" w:color="auto"/>
            <w:right w:val="none" w:sz="0" w:space="0" w:color="auto"/>
          </w:divBdr>
        </w:div>
        <w:div w:id="1513179274">
          <w:marLeft w:val="0"/>
          <w:marRight w:val="0"/>
          <w:marTop w:val="0"/>
          <w:marBottom w:val="0"/>
          <w:divBdr>
            <w:top w:val="none" w:sz="0" w:space="0" w:color="auto"/>
            <w:left w:val="none" w:sz="0" w:space="0" w:color="auto"/>
            <w:bottom w:val="none" w:sz="0" w:space="0" w:color="auto"/>
            <w:right w:val="none" w:sz="0" w:space="0" w:color="auto"/>
          </w:divBdr>
        </w:div>
        <w:div w:id="1516925100">
          <w:marLeft w:val="0"/>
          <w:marRight w:val="0"/>
          <w:marTop w:val="0"/>
          <w:marBottom w:val="0"/>
          <w:divBdr>
            <w:top w:val="none" w:sz="0" w:space="0" w:color="auto"/>
            <w:left w:val="none" w:sz="0" w:space="0" w:color="auto"/>
            <w:bottom w:val="none" w:sz="0" w:space="0" w:color="auto"/>
            <w:right w:val="none" w:sz="0" w:space="0" w:color="auto"/>
          </w:divBdr>
        </w:div>
        <w:div w:id="1597246579">
          <w:marLeft w:val="0"/>
          <w:marRight w:val="0"/>
          <w:marTop w:val="0"/>
          <w:marBottom w:val="0"/>
          <w:divBdr>
            <w:top w:val="none" w:sz="0" w:space="0" w:color="auto"/>
            <w:left w:val="none" w:sz="0" w:space="0" w:color="auto"/>
            <w:bottom w:val="none" w:sz="0" w:space="0" w:color="auto"/>
            <w:right w:val="none" w:sz="0" w:space="0" w:color="auto"/>
          </w:divBdr>
        </w:div>
        <w:div w:id="1650087698">
          <w:marLeft w:val="0"/>
          <w:marRight w:val="0"/>
          <w:marTop w:val="0"/>
          <w:marBottom w:val="0"/>
          <w:divBdr>
            <w:top w:val="none" w:sz="0" w:space="0" w:color="auto"/>
            <w:left w:val="none" w:sz="0" w:space="0" w:color="auto"/>
            <w:bottom w:val="none" w:sz="0" w:space="0" w:color="auto"/>
            <w:right w:val="none" w:sz="0" w:space="0" w:color="auto"/>
          </w:divBdr>
        </w:div>
        <w:div w:id="1651640564">
          <w:marLeft w:val="0"/>
          <w:marRight w:val="0"/>
          <w:marTop w:val="0"/>
          <w:marBottom w:val="0"/>
          <w:divBdr>
            <w:top w:val="none" w:sz="0" w:space="0" w:color="auto"/>
            <w:left w:val="none" w:sz="0" w:space="0" w:color="auto"/>
            <w:bottom w:val="none" w:sz="0" w:space="0" w:color="auto"/>
            <w:right w:val="none" w:sz="0" w:space="0" w:color="auto"/>
          </w:divBdr>
        </w:div>
        <w:div w:id="1689213103">
          <w:marLeft w:val="0"/>
          <w:marRight w:val="0"/>
          <w:marTop w:val="0"/>
          <w:marBottom w:val="0"/>
          <w:divBdr>
            <w:top w:val="none" w:sz="0" w:space="0" w:color="auto"/>
            <w:left w:val="none" w:sz="0" w:space="0" w:color="auto"/>
            <w:bottom w:val="none" w:sz="0" w:space="0" w:color="auto"/>
            <w:right w:val="none" w:sz="0" w:space="0" w:color="auto"/>
          </w:divBdr>
        </w:div>
        <w:div w:id="1700817170">
          <w:marLeft w:val="0"/>
          <w:marRight w:val="0"/>
          <w:marTop w:val="0"/>
          <w:marBottom w:val="0"/>
          <w:divBdr>
            <w:top w:val="none" w:sz="0" w:space="0" w:color="auto"/>
            <w:left w:val="none" w:sz="0" w:space="0" w:color="auto"/>
            <w:bottom w:val="none" w:sz="0" w:space="0" w:color="auto"/>
            <w:right w:val="none" w:sz="0" w:space="0" w:color="auto"/>
          </w:divBdr>
        </w:div>
        <w:div w:id="1709915801">
          <w:marLeft w:val="0"/>
          <w:marRight w:val="0"/>
          <w:marTop w:val="0"/>
          <w:marBottom w:val="0"/>
          <w:divBdr>
            <w:top w:val="none" w:sz="0" w:space="0" w:color="auto"/>
            <w:left w:val="none" w:sz="0" w:space="0" w:color="auto"/>
            <w:bottom w:val="none" w:sz="0" w:space="0" w:color="auto"/>
            <w:right w:val="none" w:sz="0" w:space="0" w:color="auto"/>
          </w:divBdr>
        </w:div>
        <w:div w:id="1744601012">
          <w:marLeft w:val="0"/>
          <w:marRight w:val="0"/>
          <w:marTop w:val="0"/>
          <w:marBottom w:val="0"/>
          <w:divBdr>
            <w:top w:val="none" w:sz="0" w:space="0" w:color="auto"/>
            <w:left w:val="none" w:sz="0" w:space="0" w:color="auto"/>
            <w:bottom w:val="none" w:sz="0" w:space="0" w:color="auto"/>
            <w:right w:val="none" w:sz="0" w:space="0" w:color="auto"/>
          </w:divBdr>
        </w:div>
        <w:div w:id="1768769615">
          <w:marLeft w:val="0"/>
          <w:marRight w:val="0"/>
          <w:marTop w:val="0"/>
          <w:marBottom w:val="0"/>
          <w:divBdr>
            <w:top w:val="none" w:sz="0" w:space="0" w:color="auto"/>
            <w:left w:val="none" w:sz="0" w:space="0" w:color="auto"/>
            <w:bottom w:val="none" w:sz="0" w:space="0" w:color="auto"/>
            <w:right w:val="none" w:sz="0" w:space="0" w:color="auto"/>
          </w:divBdr>
        </w:div>
        <w:div w:id="1885020086">
          <w:marLeft w:val="0"/>
          <w:marRight w:val="0"/>
          <w:marTop w:val="0"/>
          <w:marBottom w:val="0"/>
          <w:divBdr>
            <w:top w:val="none" w:sz="0" w:space="0" w:color="auto"/>
            <w:left w:val="none" w:sz="0" w:space="0" w:color="auto"/>
            <w:bottom w:val="none" w:sz="0" w:space="0" w:color="auto"/>
            <w:right w:val="none" w:sz="0" w:space="0" w:color="auto"/>
          </w:divBdr>
        </w:div>
        <w:div w:id="2006322400">
          <w:marLeft w:val="0"/>
          <w:marRight w:val="0"/>
          <w:marTop w:val="0"/>
          <w:marBottom w:val="0"/>
          <w:divBdr>
            <w:top w:val="none" w:sz="0" w:space="0" w:color="auto"/>
            <w:left w:val="none" w:sz="0" w:space="0" w:color="auto"/>
            <w:bottom w:val="none" w:sz="0" w:space="0" w:color="auto"/>
            <w:right w:val="none" w:sz="0" w:space="0" w:color="auto"/>
          </w:divBdr>
        </w:div>
        <w:div w:id="2034576461">
          <w:marLeft w:val="0"/>
          <w:marRight w:val="0"/>
          <w:marTop w:val="0"/>
          <w:marBottom w:val="0"/>
          <w:divBdr>
            <w:top w:val="none" w:sz="0" w:space="0" w:color="auto"/>
            <w:left w:val="none" w:sz="0" w:space="0" w:color="auto"/>
            <w:bottom w:val="none" w:sz="0" w:space="0" w:color="auto"/>
            <w:right w:val="none" w:sz="0" w:space="0" w:color="auto"/>
          </w:divBdr>
        </w:div>
        <w:div w:id="2104840687">
          <w:marLeft w:val="0"/>
          <w:marRight w:val="0"/>
          <w:marTop w:val="0"/>
          <w:marBottom w:val="0"/>
          <w:divBdr>
            <w:top w:val="none" w:sz="0" w:space="0" w:color="auto"/>
            <w:left w:val="none" w:sz="0" w:space="0" w:color="auto"/>
            <w:bottom w:val="none" w:sz="0" w:space="0" w:color="auto"/>
            <w:right w:val="none" w:sz="0" w:space="0" w:color="auto"/>
          </w:divBdr>
        </w:div>
        <w:div w:id="2117940093">
          <w:marLeft w:val="0"/>
          <w:marRight w:val="0"/>
          <w:marTop w:val="0"/>
          <w:marBottom w:val="0"/>
          <w:divBdr>
            <w:top w:val="none" w:sz="0" w:space="0" w:color="auto"/>
            <w:left w:val="none" w:sz="0" w:space="0" w:color="auto"/>
            <w:bottom w:val="none" w:sz="0" w:space="0" w:color="auto"/>
            <w:right w:val="none" w:sz="0" w:space="0" w:color="auto"/>
          </w:divBdr>
        </w:div>
        <w:div w:id="2143231968">
          <w:marLeft w:val="0"/>
          <w:marRight w:val="0"/>
          <w:marTop w:val="0"/>
          <w:marBottom w:val="0"/>
          <w:divBdr>
            <w:top w:val="none" w:sz="0" w:space="0" w:color="auto"/>
            <w:left w:val="none" w:sz="0" w:space="0" w:color="auto"/>
            <w:bottom w:val="none" w:sz="0" w:space="0" w:color="auto"/>
            <w:right w:val="none" w:sz="0" w:space="0" w:color="auto"/>
          </w:divBdr>
        </w:div>
      </w:divsChild>
    </w:div>
    <w:div w:id="1641418176">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672833611">
      <w:bodyDiv w:val="1"/>
      <w:marLeft w:val="0"/>
      <w:marRight w:val="0"/>
      <w:marTop w:val="0"/>
      <w:marBottom w:val="0"/>
      <w:divBdr>
        <w:top w:val="none" w:sz="0" w:space="0" w:color="auto"/>
        <w:left w:val="none" w:sz="0" w:space="0" w:color="auto"/>
        <w:bottom w:val="none" w:sz="0" w:space="0" w:color="auto"/>
        <w:right w:val="none" w:sz="0" w:space="0" w:color="auto"/>
      </w:divBdr>
    </w:div>
    <w:div w:id="1688873419">
      <w:bodyDiv w:val="1"/>
      <w:marLeft w:val="0"/>
      <w:marRight w:val="0"/>
      <w:marTop w:val="0"/>
      <w:marBottom w:val="0"/>
      <w:divBdr>
        <w:top w:val="none" w:sz="0" w:space="0" w:color="auto"/>
        <w:left w:val="none" w:sz="0" w:space="0" w:color="auto"/>
        <w:bottom w:val="none" w:sz="0" w:space="0" w:color="auto"/>
        <w:right w:val="none" w:sz="0" w:space="0" w:color="auto"/>
      </w:divBdr>
    </w:div>
    <w:div w:id="1695692546">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62797160">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884094926">
      <w:bodyDiv w:val="1"/>
      <w:marLeft w:val="0"/>
      <w:marRight w:val="0"/>
      <w:marTop w:val="0"/>
      <w:marBottom w:val="0"/>
      <w:divBdr>
        <w:top w:val="none" w:sz="0" w:space="0" w:color="auto"/>
        <w:left w:val="none" w:sz="0" w:space="0" w:color="auto"/>
        <w:bottom w:val="none" w:sz="0" w:space="0" w:color="auto"/>
        <w:right w:val="none" w:sz="0" w:space="0" w:color="auto"/>
      </w:divBdr>
    </w:div>
    <w:div w:id="1922716293">
      <w:bodyDiv w:val="1"/>
      <w:marLeft w:val="0"/>
      <w:marRight w:val="0"/>
      <w:marTop w:val="0"/>
      <w:marBottom w:val="0"/>
      <w:divBdr>
        <w:top w:val="none" w:sz="0" w:space="0" w:color="auto"/>
        <w:left w:val="none" w:sz="0" w:space="0" w:color="auto"/>
        <w:bottom w:val="none" w:sz="0" w:space="0" w:color="auto"/>
        <w:right w:val="none" w:sz="0" w:space="0" w:color="auto"/>
      </w:divBdr>
    </w:div>
    <w:div w:id="1936084496">
      <w:bodyDiv w:val="1"/>
      <w:marLeft w:val="0"/>
      <w:marRight w:val="0"/>
      <w:marTop w:val="0"/>
      <w:marBottom w:val="0"/>
      <w:divBdr>
        <w:top w:val="none" w:sz="0" w:space="0" w:color="auto"/>
        <w:left w:val="none" w:sz="0" w:space="0" w:color="auto"/>
        <w:bottom w:val="none" w:sz="0" w:space="0" w:color="auto"/>
        <w:right w:val="none" w:sz="0" w:space="0" w:color="auto"/>
      </w:divBdr>
    </w:div>
    <w:div w:id="1957251488">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1989675273">
      <w:bodyDiv w:val="1"/>
      <w:marLeft w:val="0"/>
      <w:marRight w:val="0"/>
      <w:marTop w:val="0"/>
      <w:marBottom w:val="0"/>
      <w:divBdr>
        <w:top w:val="none" w:sz="0" w:space="0" w:color="auto"/>
        <w:left w:val="none" w:sz="0" w:space="0" w:color="auto"/>
        <w:bottom w:val="none" w:sz="0" w:space="0" w:color="auto"/>
        <w:right w:val="none" w:sz="0" w:space="0" w:color="auto"/>
      </w:divBdr>
    </w:div>
    <w:div w:id="2010791337">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48680405">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06606776">
      <w:bodyDiv w:val="1"/>
      <w:marLeft w:val="0"/>
      <w:marRight w:val="0"/>
      <w:marTop w:val="0"/>
      <w:marBottom w:val="0"/>
      <w:divBdr>
        <w:top w:val="none" w:sz="0" w:space="0" w:color="auto"/>
        <w:left w:val="none" w:sz="0" w:space="0" w:color="auto"/>
        <w:bottom w:val="none" w:sz="0" w:space="0" w:color="auto"/>
        <w:right w:val="none" w:sz="0" w:space="0" w:color="auto"/>
      </w:divBdr>
    </w:div>
    <w:div w:id="2111270922">
      <w:bodyDiv w:val="1"/>
      <w:marLeft w:val="0"/>
      <w:marRight w:val="0"/>
      <w:marTop w:val="0"/>
      <w:marBottom w:val="0"/>
      <w:divBdr>
        <w:top w:val="none" w:sz="0" w:space="0" w:color="auto"/>
        <w:left w:val="none" w:sz="0" w:space="0" w:color="auto"/>
        <w:bottom w:val="none" w:sz="0" w:space="0" w:color="auto"/>
        <w:right w:val="none" w:sz="0" w:space="0" w:color="auto"/>
      </w:divBdr>
    </w:div>
    <w:div w:id="2126777179">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1741.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legislacion.edomex.gob.mx/sites/legislacion.edomex.gob.mx/files/files/pdf/gct/2021/octubre/oct141/oct141b.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DB6F87-E4F3-41BA-8C4C-2C32608B69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2950</Words>
  <Characters>16226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2021-11-30T23:45:00Z</cp:lastPrinted>
  <dcterms:created xsi:type="dcterms:W3CDTF">2022-04-06T23:53:00Z</dcterms:created>
  <dcterms:modified xsi:type="dcterms:W3CDTF">2022-04-07T20:36:00Z</dcterms:modified>
</cp:coreProperties>
</file>