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2AF7" w14:textId="1F0ADAFD"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7695A">
        <w:rPr>
          <w:rFonts w:ascii="Palatino Linotype" w:eastAsia="Palatino Linotype" w:hAnsi="Palatino Linotype" w:cs="Palatino Linotype"/>
          <w:sz w:val="22"/>
          <w:szCs w:val="22"/>
        </w:rPr>
        <w:t>cuatro</w:t>
      </w:r>
      <w:r>
        <w:rPr>
          <w:rFonts w:ascii="Palatino Linotype" w:eastAsia="Palatino Linotype" w:hAnsi="Palatino Linotype" w:cs="Palatino Linotype"/>
          <w:sz w:val="22"/>
          <w:szCs w:val="22"/>
        </w:rPr>
        <w:t xml:space="preserve"> de febrero de dos mil veintidós.</w:t>
      </w:r>
    </w:p>
    <w:p w14:paraId="2836184E" w14:textId="77777777" w:rsidR="005E37B8" w:rsidRDefault="005E37B8">
      <w:pPr>
        <w:spacing w:line="360" w:lineRule="auto"/>
        <w:jc w:val="both"/>
        <w:rPr>
          <w:rFonts w:ascii="Palatino Linotype" w:eastAsia="Palatino Linotype" w:hAnsi="Palatino Linotype" w:cs="Palatino Linotype"/>
          <w:sz w:val="22"/>
          <w:szCs w:val="22"/>
        </w:rPr>
      </w:pPr>
    </w:p>
    <w:p w14:paraId="3E4F2242" w14:textId="77777777" w:rsidR="005E37B8" w:rsidRDefault="00D82B1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VISTO</w:t>
      </w:r>
      <w:r>
        <w:rPr>
          <w:rFonts w:ascii="Palatino Linotype" w:eastAsia="Palatino Linotype" w:hAnsi="Palatino Linotype" w:cs="Palatino Linotype"/>
          <w:sz w:val="22"/>
          <w:szCs w:val="22"/>
        </w:rPr>
        <w:t xml:space="preserve"> el expediente formado con motivo del recurso de revisión </w:t>
      </w:r>
      <w:r>
        <w:rPr>
          <w:rFonts w:ascii="Palatino Linotype" w:eastAsia="Palatino Linotype" w:hAnsi="Palatino Linotype" w:cs="Palatino Linotype"/>
          <w:b/>
          <w:sz w:val="22"/>
          <w:szCs w:val="22"/>
        </w:rPr>
        <w:t>06262/INFOEM/IP/RR/2021</w:t>
      </w:r>
      <w:r>
        <w:rPr>
          <w:rFonts w:ascii="Palatino Linotype" w:eastAsia="Palatino Linotype" w:hAnsi="Palatino Linotype" w:cs="Palatino Linotype"/>
          <w:sz w:val="22"/>
          <w:szCs w:val="22"/>
        </w:rPr>
        <w:t>, promovido por un particular de forma anónima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que</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sz w:val="22"/>
          <w:szCs w:val="22"/>
        </w:rPr>
        <w:t>en lo sucesivo se denominará EL RECURRENTE</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en contra de </w:t>
      </w:r>
      <w:r>
        <w:rPr>
          <w:rFonts w:ascii="Palatino Linotype" w:eastAsia="Palatino Linotype" w:hAnsi="Palatino Linotype" w:cs="Palatino Linotype"/>
          <w:color w:val="000000"/>
          <w:sz w:val="22"/>
          <w:szCs w:val="22"/>
        </w:rPr>
        <w:t>la falta de trámite y respuesta del</w:t>
      </w:r>
      <w:r>
        <w:rPr>
          <w:rFonts w:ascii="Palatino Linotype" w:eastAsia="Palatino Linotype" w:hAnsi="Palatino Linotype" w:cs="Palatino Linotype"/>
          <w:sz w:val="22"/>
          <w:szCs w:val="22"/>
        </w:rPr>
        <w:t xml:space="preserve"> </w:t>
      </w:r>
      <w:r w:rsidRPr="000955F9">
        <w:rPr>
          <w:rFonts w:ascii="Palatino Linotype" w:eastAsia="Palatino Linotype" w:hAnsi="Palatino Linotype" w:cs="Palatino Linotype"/>
          <w:b/>
          <w:sz w:val="22"/>
          <w:szCs w:val="22"/>
        </w:rPr>
        <w:t>Ayuntamiento de Ixtapaluca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en lo sucesivo se denominará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se procede a dictar la presente resolución con base en lo siguiente: </w:t>
      </w:r>
    </w:p>
    <w:p w14:paraId="7CE2011C" w14:textId="77777777" w:rsidR="005E37B8" w:rsidRDefault="005E37B8">
      <w:pPr>
        <w:spacing w:line="360" w:lineRule="auto"/>
        <w:jc w:val="center"/>
        <w:rPr>
          <w:rFonts w:ascii="Palatino Linotype" w:eastAsia="Palatino Linotype" w:hAnsi="Palatino Linotype" w:cs="Palatino Linotype"/>
          <w:sz w:val="22"/>
          <w:szCs w:val="22"/>
        </w:rPr>
      </w:pPr>
    </w:p>
    <w:p w14:paraId="055185CA" w14:textId="77777777" w:rsidR="005E37B8" w:rsidRDefault="00D82B1A">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RESULTANDO</w:t>
      </w:r>
    </w:p>
    <w:p w14:paraId="2386382D" w14:textId="77777777" w:rsidR="005E37B8" w:rsidRDefault="005E37B8">
      <w:pPr>
        <w:spacing w:line="360" w:lineRule="auto"/>
        <w:jc w:val="center"/>
        <w:rPr>
          <w:rFonts w:ascii="Palatino Linotype" w:eastAsia="Palatino Linotype" w:hAnsi="Palatino Linotype" w:cs="Palatino Linotype"/>
          <w:b/>
          <w:sz w:val="22"/>
          <w:szCs w:val="22"/>
        </w:rPr>
      </w:pPr>
    </w:p>
    <w:p w14:paraId="6F25ED1D" w14:textId="77777777" w:rsidR="005E37B8" w:rsidRDefault="00D82B1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 xml:space="preserve">I. </w:t>
      </w:r>
      <w:r>
        <w:rPr>
          <w:rFonts w:ascii="Palatino Linotype" w:eastAsia="Palatino Linotype" w:hAnsi="Palatino Linotype" w:cs="Palatino Linotype"/>
          <w:sz w:val="22"/>
          <w:szCs w:val="22"/>
        </w:rPr>
        <w:t xml:space="preserve">En fecha </w:t>
      </w:r>
      <w:r>
        <w:rPr>
          <w:rFonts w:ascii="Palatino Linotype" w:eastAsia="Palatino Linotype" w:hAnsi="Palatino Linotype" w:cs="Palatino Linotype"/>
          <w:b/>
          <w:sz w:val="22"/>
          <w:szCs w:val="22"/>
        </w:rPr>
        <w:t>cuatro de noviembre de dos mil veintiuno</w:t>
      </w:r>
      <w:r>
        <w:rPr>
          <w:rFonts w:ascii="Palatino Linotype" w:eastAsia="Palatino Linotype" w:hAnsi="Palatino Linotype" w:cs="Palatino Linotype"/>
          <w:sz w:val="22"/>
          <w:szCs w:val="22"/>
        </w:rPr>
        <w:t>, EL RECURRENTE presentó a</w:t>
      </w:r>
      <w:r w:rsidR="000955F9">
        <w:rPr>
          <w:rFonts w:ascii="Palatino Linotype" w:eastAsia="Palatino Linotype" w:hAnsi="Palatino Linotype" w:cs="Palatino Linotype"/>
          <w:sz w:val="22"/>
          <w:szCs w:val="22"/>
        </w:rPr>
        <w:t xml:space="preserve"> través </w:t>
      </w:r>
      <w:r>
        <w:rPr>
          <w:rFonts w:ascii="Palatino Linotype" w:eastAsia="Palatino Linotype" w:hAnsi="Palatino Linotype" w:cs="Palatino Linotype"/>
          <w:sz w:val="22"/>
          <w:szCs w:val="22"/>
        </w:rPr>
        <w:t xml:space="preserve"> del Sistema de Acceso a la Información Mexiquense, que en lo subsecuente se denominará EL SAIMEX ante EL SUJETO OBLIGADO, la solicitud de acceso a la información pública, a la que se le asignó el número de expediente </w:t>
      </w:r>
      <w:r>
        <w:rPr>
          <w:rFonts w:ascii="Palatino Linotype" w:eastAsia="Palatino Linotype" w:hAnsi="Palatino Linotype" w:cs="Palatino Linotype"/>
          <w:b/>
          <w:sz w:val="22"/>
          <w:szCs w:val="22"/>
        </w:rPr>
        <w:t>00306/IXTAPALU/IP/2021</w:t>
      </w:r>
      <w:r>
        <w:rPr>
          <w:rFonts w:ascii="Palatino Linotype" w:eastAsia="Palatino Linotype" w:hAnsi="Palatino Linotype" w:cs="Palatino Linotype"/>
          <w:sz w:val="22"/>
          <w:szCs w:val="22"/>
        </w:rPr>
        <w:t>, por medio de la cual requirió:</w:t>
      </w:r>
    </w:p>
    <w:p w14:paraId="1D06586A" w14:textId="77777777" w:rsidR="005E37B8" w:rsidRDefault="005E37B8">
      <w:pPr>
        <w:tabs>
          <w:tab w:val="left" w:pos="851"/>
        </w:tabs>
        <w:spacing w:line="360" w:lineRule="auto"/>
        <w:ind w:left="851" w:right="901"/>
        <w:jc w:val="both"/>
        <w:rPr>
          <w:rFonts w:ascii="Palatino Linotype" w:eastAsia="Palatino Linotype" w:hAnsi="Palatino Linotype" w:cs="Palatino Linotype"/>
          <w:i/>
          <w:sz w:val="20"/>
          <w:szCs w:val="20"/>
        </w:rPr>
      </w:pPr>
    </w:p>
    <w:p w14:paraId="177A9D1F" w14:textId="624EE17B" w:rsidR="005E37B8" w:rsidRDefault="00D82B1A">
      <w:pPr>
        <w:tabs>
          <w:tab w:val="left" w:pos="851"/>
        </w:tabs>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“Quiero conocer los registros de la última nómina pagada a todos los servidores públicos, trabajadores ya sean de base y de confianza, sindicalizados, es decir, toda la nómina del municipio de Ixtapaluca, Estado de México. Asimismo, el número de plazas disponibles en total sin importar que se encuentren vacantes o </w:t>
      </w:r>
      <w:proofErr w:type="gramStart"/>
      <w:r>
        <w:rPr>
          <w:rFonts w:ascii="Palatino Linotype" w:eastAsia="Palatino Linotype" w:hAnsi="Palatino Linotype" w:cs="Palatino Linotype"/>
          <w:i/>
          <w:sz w:val="20"/>
          <w:szCs w:val="20"/>
        </w:rPr>
        <w:t>no..</w:t>
      </w:r>
      <w:proofErr w:type="gramEnd"/>
      <w:r>
        <w:rPr>
          <w:rFonts w:ascii="Palatino Linotype" w:eastAsia="Palatino Linotype" w:hAnsi="Palatino Linotype" w:cs="Palatino Linotype"/>
          <w:i/>
          <w:sz w:val="20"/>
          <w:szCs w:val="20"/>
        </w:rPr>
        <w:t>”</w:t>
      </w:r>
    </w:p>
    <w:p w14:paraId="55EA7418" w14:textId="77777777" w:rsidR="005E37B8" w:rsidRDefault="005E37B8">
      <w:pPr>
        <w:tabs>
          <w:tab w:val="left" w:pos="851"/>
        </w:tabs>
        <w:spacing w:line="360" w:lineRule="auto"/>
        <w:ind w:left="851" w:right="901"/>
        <w:jc w:val="both"/>
        <w:rPr>
          <w:rFonts w:ascii="Palatino Linotype" w:eastAsia="Palatino Linotype" w:hAnsi="Palatino Linotype" w:cs="Palatino Linotype"/>
          <w:i/>
          <w:sz w:val="20"/>
          <w:szCs w:val="20"/>
        </w:rPr>
      </w:pPr>
    </w:p>
    <w:p w14:paraId="1E74A1A6"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MODALIDAD DE ENTREGA: Vía SAIMEX.</w:t>
      </w:r>
    </w:p>
    <w:p w14:paraId="7B6A2A7A" w14:textId="77777777" w:rsidR="005E37B8" w:rsidRDefault="005E37B8">
      <w:pPr>
        <w:spacing w:line="360" w:lineRule="auto"/>
        <w:jc w:val="both"/>
        <w:rPr>
          <w:rFonts w:ascii="Palatino Linotype" w:eastAsia="Palatino Linotype" w:hAnsi="Palatino Linotype" w:cs="Palatino Linotype"/>
          <w:sz w:val="22"/>
          <w:szCs w:val="22"/>
        </w:rPr>
      </w:pPr>
    </w:p>
    <w:p w14:paraId="32EC8DF8" w14:textId="77777777" w:rsidR="005E37B8" w:rsidRDefault="00D82B1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rPr>
        <w:t xml:space="preserve">II. </w:t>
      </w:r>
      <w:r>
        <w:rPr>
          <w:rFonts w:ascii="Palatino Linotype" w:eastAsia="Palatino Linotype" w:hAnsi="Palatino Linotype" w:cs="Palatino Linotype"/>
          <w:color w:val="000000"/>
          <w:sz w:val="22"/>
          <w:szCs w:val="22"/>
        </w:rPr>
        <w:t xml:space="preserve">De las constancias que obran en </w:t>
      </w:r>
      <w:r w:rsidRPr="00880BF0">
        <w:rPr>
          <w:rFonts w:ascii="Palatino Linotype" w:eastAsia="Palatino Linotype" w:hAnsi="Palatino Linotype" w:cs="Palatino Linotype"/>
          <w:caps/>
          <w:color w:val="000000"/>
          <w:sz w:val="22"/>
          <w:szCs w:val="22"/>
        </w:rPr>
        <w:t xml:space="preserve">el </w:t>
      </w:r>
      <w:r>
        <w:rPr>
          <w:rFonts w:ascii="Palatino Linotype" w:eastAsia="Palatino Linotype" w:hAnsi="Palatino Linotype" w:cs="Palatino Linotype"/>
          <w:color w:val="000000"/>
          <w:sz w:val="22"/>
          <w:szCs w:val="22"/>
        </w:rPr>
        <w:t>SAIMEX, se advierte que EL SUJETO OBLIGADO fue omiso en entregar la respuesta a la solicitud de información pública.</w:t>
      </w:r>
    </w:p>
    <w:p w14:paraId="380F427A" w14:textId="654536D5" w:rsidR="005E37B8" w:rsidRDefault="00D82B1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rPr>
        <w:lastRenderedPageBreak/>
        <w:t xml:space="preserve">III. </w:t>
      </w:r>
      <w:r>
        <w:rPr>
          <w:rFonts w:ascii="Palatino Linotype" w:eastAsia="Palatino Linotype" w:hAnsi="Palatino Linotype" w:cs="Palatino Linotype"/>
          <w:color w:val="000000"/>
          <w:sz w:val="22"/>
          <w:szCs w:val="22"/>
        </w:rPr>
        <w:t xml:space="preserve">Inconforme por la falta de respuesta, en fecha </w:t>
      </w:r>
      <w:r>
        <w:rPr>
          <w:rFonts w:ascii="Palatino Linotype" w:eastAsia="Palatino Linotype" w:hAnsi="Palatino Linotype" w:cs="Palatino Linotype"/>
          <w:b/>
          <w:sz w:val="22"/>
          <w:szCs w:val="22"/>
        </w:rPr>
        <w:t xml:space="preserve">trece </w:t>
      </w:r>
      <w:r>
        <w:rPr>
          <w:rFonts w:ascii="Palatino Linotype" w:eastAsia="Palatino Linotype" w:hAnsi="Palatino Linotype" w:cs="Palatino Linotype"/>
          <w:b/>
          <w:color w:val="000000"/>
          <w:sz w:val="22"/>
          <w:szCs w:val="22"/>
        </w:rPr>
        <w:t>de diciembre de dos mil veintiuno</w:t>
      </w:r>
      <w:r>
        <w:rPr>
          <w:rFonts w:ascii="Palatino Linotype" w:eastAsia="Palatino Linotype" w:hAnsi="Palatino Linotype" w:cs="Palatino Linotype"/>
          <w:color w:val="000000"/>
          <w:sz w:val="22"/>
          <w:szCs w:val="22"/>
        </w:rPr>
        <w:t>, EL RECURRENTE interpuso recurso de revisión, el cual fue registrado en EL SAIMEX,</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 xml:space="preserve">y se le asignó el número de expediente </w:t>
      </w:r>
      <w:r>
        <w:rPr>
          <w:rFonts w:ascii="Palatino Linotype" w:eastAsia="Palatino Linotype" w:hAnsi="Palatino Linotype" w:cs="Palatino Linotype"/>
          <w:b/>
          <w:sz w:val="22"/>
          <w:szCs w:val="22"/>
        </w:rPr>
        <w:t>06262/INFOEM/IP/RR/2021</w:t>
      </w: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color w:val="000000"/>
          <w:sz w:val="22"/>
          <w:szCs w:val="22"/>
        </w:rPr>
        <w:t xml:space="preserve"> en el que señaló como acto impugnado:</w:t>
      </w:r>
    </w:p>
    <w:p w14:paraId="3C7624ED"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1B737370" w14:textId="2B5578A6" w:rsidR="005E37B8" w:rsidRDefault="00D82B1A">
      <w:pPr>
        <w:tabs>
          <w:tab w:val="left" w:pos="851"/>
        </w:tabs>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i/>
          <w:sz w:val="20"/>
          <w:szCs w:val="20"/>
        </w:rPr>
        <w:t>El Municipio aún no me ha contestado y el plazo para hacerlo ya venció</w:t>
      </w:r>
      <w:r>
        <w:rPr>
          <w:rFonts w:ascii="Palatino Linotype" w:eastAsia="Palatino Linotype" w:hAnsi="Palatino Linotype" w:cs="Palatino Linotype"/>
          <w:i/>
          <w:color w:val="000000"/>
          <w:sz w:val="20"/>
          <w:szCs w:val="20"/>
        </w:rPr>
        <w:t>”</w:t>
      </w:r>
    </w:p>
    <w:p w14:paraId="37205346"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6E27781F" w14:textId="77777777" w:rsidR="005E37B8" w:rsidRDefault="00D82B1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como, razones o motivos de inconformidad lo siguiente: </w:t>
      </w:r>
    </w:p>
    <w:p w14:paraId="7B383957"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36FCB704" w14:textId="53BB5258" w:rsidR="005E37B8" w:rsidRDefault="00D82B1A">
      <w:pPr>
        <w:tabs>
          <w:tab w:val="left" w:pos="851"/>
        </w:tabs>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i/>
          <w:sz w:val="20"/>
          <w:szCs w:val="20"/>
        </w:rPr>
        <w:t>De conformidad con lo establecido en la legislación de la materia, se cuenta con plazos para hacer la contestación, sin embargo, no fue solicitado un plazo, ni, mucho menos, se ha dado respuesta a la pregunta que yo he realizado.</w:t>
      </w:r>
      <w:r>
        <w:rPr>
          <w:rFonts w:ascii="Palatino Linotype" w:eastAsia="Palatino Linotype" w:hAnsi="Palatino Linotype" w:cs="Palatino Linotype"/>
          <w:i/>
          <w:color w:val="000000"/>
          <w:sz w:val="20"/>
          <w:szCs w:val="20"/>
        </w:rPr>
        <w:t>”</w:t>
      </w:r>
    </w:p>
    <w:p w14:paraId="1805EA66" w14:textId="77777777" w:rsidR="005E37B8" w:rsidRDefault="005E37B8">
      <w:pPr>
        <w:spacing w:line="360" w:lineRule="auto"/>
        <w:jc w:val="both"/>
        <w:rPr>
          <w:rFonts w:ascii="Palatino Linotype" w:eastAsia="Palatino Linotype" w:hAnsi="Palatino Linotype" w:cs="Palatino Linotype"/>
          <w:i/>
          <w:color w:val="000000"/>
          <w:sz w:val="20"/>
          <w:szCs w:val="20"/>
        </w:rPr>
      </w:pPr>
    </w:p>
    <w:p w14:paraId="35FE0BA5" w14:textId="77777777" w:rsidR="005E37B8" w:rsidRDefault="00D82B1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rPr>
        <w:t xml:space="preserve">IV. </w:t>
      </w:r>
      <w:r>
        <w:rPr>
          <w:rFonts w:ascii="Palatino Linotype" w:eastAsia="Palatino Linotype" w:hAnsi="Palatino Linotype" w:cs="Palatino Linotype"/>
          <w:color w:val="000000"/>
          <w:sz w:val="22"/>
          <w:szCs w:val="22"/>
        </w:rPr>
        <w:t>En fecha</w:t>
      </w:r>
      <w:r>
        <w:rPr>
          <w:rFonts w:ascii="Palatino Linotype" w:eastAsia="Palatino Linotype" w:hAnsi="Palatino Linotype" w:cs="Palatino Linotype"/>
          <w:b/>
          <w:color w:val="000000"/>
          <w:sz w:val="22"/>
          <w:szCs w:val="22"/>
        </w:rPr>
        <w:t xml:space="preserve"> trece de diciembre de dos mil veintiuno</w:t>
      </w:r>
      <w:r>
        <w:rPr>
          <w:rFonts w:ascii="Palatino Linotype" w:eastAsia="Palatino Linotype" w:hAnsi="Palatino Linotype" w:cs="Palatino Linotype"/>
          <w:color w:val="000000"/>
          <w:sz w:val="22"/>
          <w:szCs w:val="22"/>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EL SAIMEX,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color w:val="000000"/>
          <w:sz w:val="22"/>
          <w:szCs w:val="22"/>
        </w:rPr>
        <w:t>, a efecto de decretar su admisión o desechamiento.</w:t>
      </w:r>
    </w:p>
    <w:p w14:paraId="6E118272"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30C63086" w14:textId="77777777" w:rsidR="005E37B8" w:rsidRDefault="00D82B1A">
      <w:pPr>
        <w:tabs>
          <w:tab w:val="center" w:pos="4252"/>
          <w:tab w:val="right" w:pos="850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rPr>
        <w:t xml:space="preserve">V. </w:t>
      </w:r>
      <w:r>
        <w:rPr>
          <w:rFonts w:ascii="Palatino Linotype" w:eastAsia="Palatino Linotype" w:hAnsi="Palatino Linotype" w:cs="Palatino Linotype"/>
          <w:color w:val="000000"/>
          <w:sz w:val="22"/>
          <w:szCs w:val="22"/>
        </w:rPr>
        <w:t>De las constancias del expediente electrónico del</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 xml:space="preserve">SAIMEX, se advierte que el </w:t>
      </w:r>
      <w:r>
        <w:rPr>
          <w:rFonts w:ascii="Palatino Linotype" w:eastAsia="Palatino Linotype" w:hAnsi="Palatino Linotype" w:cs="Palatino Linotype"/>
          <w:b/>
          <w:sz w:val="22"/>
          <w:szCs w:val="22"/>
        </w:rPr>
        <w:t xml:space="preserve">quince </w:t>
      </w:r>
      <w:r>
        <w:rPr>
          <w:rFonts w:ascii="Palatino Linotype" w:eastAsia="Palatino Linotype" w:hAnsi="Palatino Linotype" w:cs="Palatino Linotype"/>
          <w:b/>
          <w:color w:val="000000"/>
          <w:sz w:val="22"/>
          <w:szCs w:val="22"/>
        </w:rPr>
        <w:t>de diciembre de dos mil veintiuno</w:t>
      </w:r>
      <w:r>
        <w:rPr>
          <w:rFonts w:ascii="Palatino Linotype" w:eastAsia="Palatino Linotype" w:hAnsi="Palatino Linotype" w:cs="Palatino Linotype"/>
          <w:color w:val="000000"/>
          <w:sz w:val="22"/>
          <w:szCs w:val="22"/>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w:t>
      </w:r>
      <w:r>
        <w:rPr>
          <w:rFonts w:ascii="Palatino Linotype" w:eastAsia="Palatino Linotype" w:hAnsi="Palatino Linotype" w:cs="Palatino Linotype"/>
          <w:color w:val="000000"/>
          <w:sz w:val="22"/>
          <w:szCs w:val="22"/>
        </w:rPr>
        <w:lastRenderedPageBreak/>
        <w:t>pruebas o alegatos y, en su caso, EL SUJETO OBLIGADO</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rindiera su correspondiente Informe Justificado.</w:t>
      </w:r>
    </w:p>
    <w:p w14:paraId="3E4047BE" w14:textId="77777777" w:rsidR="005E37B8" w:rsidRDefault="005E37B8">
      <w:pPr>
        <w:tabs>
          <w:tab w:val="center" w:pos="4252"/>
          <w:tab w:val="right" w:pos="8504"/>
        </w:tabs>
        <w:spacing w:line="360" w:lineRule="auto"/>
        <w:jc w:val="both"/>
        <w:rPr>
          <w:rFonts w:ascii="Palatino Linotype" w:eastAsia="Palatino Linotype" w:hAnsi="Palatino Linotype" w:cs="Palatino Linotype"/>
          <w:color w:val="000000"/>
          <w:sz w:val="22"/>
          <w:szCs w:val="22"/>
        </w:rPr>
      </w:pPr>
    </w:p>
    <w:p w14:paraId="430D0D4E" w14:textId="37921893"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rPr>
        <w:t xml:space="preserve">VI. </w:t>
      </w:r>
      <w:r>
        <w:rPr>
          <w:rFonts w:ascii="Palatino Linotype" w:eastAsia="Palatino Linotype" w:hAnsi="Palatino Linotype" w:cs="Palatino Linotype"/>
          <w:sz w:val="22"/>
          <w:szCs w:val="22"/>
        </w:rPr>
        <w:t xml:space="preserve">De acuerdo con las constancias digitales que obran en EL SAIMEX se desprende que conforme a lo dispuesto en el artículo 185 de la Ley de Transparencia y Acceso a la Información Pública del Estado de México y Municipios, dentro del término legalmente concedido al RECURRENTE, este no realizó manifestación alguna, ni presentó pruebas o alegatos, así como tampoco </w:t>
      </w:r>
      <w:r>
        <w:rPr>
          <w:rFonts w:ascii="Palatino Linotype" w:eastAsia="Palatino Linotype" w:hAnsi="Palatino Linotype" w:cs="Palatino Linotype"/>
          <w:color w:val="000000"/>
          <w:sz w:val="22"/>
          <w:szCs w:val="22"/>
        </w:rPr>
        <w:t>EL SUJETO OBLIGADO</w:t>
      </w:r>
      <w:r>
        <w:rPr>
          <w:rFonts w:ascii="Palatino Linotype" w:eastAsia="Palatino Linotype" w:hAnsi="Palatino Linotype" w:cs="Palatino Linotype"/>
          <w:sz w:val="22"/>
          <w:szCs w:val="22"/>
        </w:rPr>
        <w:t xml:space="preserve"> rindió su Informe Justificado</w:t>
      </w:r>
      <w:r w:rsidR="00E45C4E">
        <w:rPr>
          <w:rFonts w:ascii="Palatino Linotype" w:eastAsia="Palatino Linotype" w:hAnsi="Palatino Linotype" w:cs="Palatino Linotype"/>
          <w:sz w:val="22"/>
          <w:szCs w:val="22"/>
        </w:rPr>
        <w:t>.</w:t>
      </w:r>
    </w:p>
    <w:p w14:paraId="66C43589" w14:textId="77777777" w:rsidR="005E37B8" w:rsidRDefault="005E37B8">
      <w:pPr>
        <w:spacing w:line="360" w:lineRule="auto"/>
        <w:jc w:val="both"/>
        <w:rPr>
          <w:rFonts w:ascii="Palatino Linotype" w:eastAsia="Palatino Linotype" w:hAnsi="Palatino Linotype" w:cs="Palatino Linotype"/>
          <w:sz w:val="22"/>
          <w:szCs w:val="22"/>
        </w:rPr>
      </w:pPr>
    </w:p>
    <w:p w14:paraId="4E53AE93" w14:textId="77777777" w:rsidR="005E37B8" w:rsidRDefault="00D82B1A">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VII. </w:t>
      </w:r>
      <w:r>
        <w:rPr>
          <w:rFonts w:ascii="Palatino Linotype" w:eastAsia="Palatino Linotype" w:hAnsi="Palatino Linotype" w:cs="Palatino Linotype"/>
          <w:color w:val="000000"/>
          <w:sz w:val="22"/>
          <w:szCs w:val="22"/>
        </w:rPr>
        <w:t xml:space="preserve">Una vez analizado el estado procesal que guarda el expediente, el </w:t>
      </w:r>
      <w:r>
        <w:rPr>
          <w:rFonts w:ascii="Palatino Linotype" w:eastAsia="Palatino Linotype" w:hAnsi="Palatino Linotype" w:cs="Palatino Linotype"/>
          <w:b/>
          <w:sz w:val="22"/>
          <w:szCs w:val="22"/>
        </w:rPr>
        <w:t>doce</w:t>
      </w:r>
      <w:r>
        <w:rPr>
          <w:rFonts w:ascii="Palatino Linotype" w:eastAsia="Palatino Linotype" w:hAnsi="Palatino Linotype" w:cs="Palatino Linotype"/>
          <w:b/>
          <w:color w:val="000000"/>
          <w:sz w:val="22"/>
          <w:szCs w:val="22"/>
        </w:rPr>
        <w:t xml:space="preserve"> de enero de dos mil veintidós</w:t>
      </w:r>
      <w:r>
        <w:rPr>
          <w:rFonts w:ascii="Palatino Linotype" w:eastAsia="Palatino Linotype" w:hAnsi="Palatino Linotype" w:cs="Palatino Linotype"/>
          <w:color w:val="000000"/>
          <w:sz w:val="22"/>
          <w:szCs w:val="22"/>
        </w:rPr>
        <w:t xml:space="preserve">, el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color w:val="000000"/>
          <w:sz w:val="22"/>
          <w:szCs w:val="22"/>
        </w:rPr>
        <w:t xml:space="preserve"> acordó el cierre de instrucción;</w:t>
      </w:r>
      <w:r>
        <w:rPr>
          <w:rFonts w:ascii="Palatino Linotype" w:eastAsia="Palatino Linotype" w:hAnsi="Palatino Linotype" w:cs="Palatino Linotype"/>
          <w:sz w:val="22"/>
          <w:szCs w:val="22"/>
        </w:rPr>
        <w:t xml:space="preserve"> así como, la remisión de este a efecto de ser resuelto, de conformidad con lo establecido en el artículo 185, fracciones VI y VIII, de la Ley de Transparencia y Acceso a la Información Pública del Estado de México y Municipios</w:t>
      </w:r>
      <w:r>
        <w:rPr>
          <w:rFonts w:ascii="Palatino Linotype" w:eastAsia="Palatino Linotype" w:hAnsi="Palatino Linotype" w:cs="Palatino Linotype"/>
          <w:color w:val="000000"/>
          <w:sz w:val="22"/>
          <w:szCs w:val="22"/>
        </w:rPr>
        <w:t xml:space="preserve">; y </w:t>
      </w:r>
    </w:p>
    <w:p w14:paraId="7B5D2447" w14:textId="77777777" w:rsidR="005E37B8" w:rsidRDefault="005E37B8">
      <w:pPr>
        <w:spacing w:line="360" w:lineRule="auto"/>
        <w:ind w:right="50"/>
        <w:jc w:val="center"/>
        <w:rPr>
          <w:rFonts w:ascii="Palatino Linotype" w:eastAsia="Palatino Linotype" w:hAnsi="Palatino Linotype" w:cs="Palatino Linotype"/>
          <w:b/>
          <w:color w:val="000000"/>
        </w:rPr>
      </w:pPr>
    </w:p>
    <w:p w14:paraId="3F45A0B1" w14:textId="77777777" w:rsidR="005E37B8" w:rsidRDefault="00D82B1A">
      <w:pP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CONSIDERANDO</w:t>
      </w:r>
    </w:p>
    <w:p w14:paraId="6D328B87" w14:textId="77777777" w:rsidR="005E37B8" w:rsidRDefault="005E37B8">
      <w:pPr>
        <w:spacing w:line="360" w:lineRule="auto"/>
        <w:jc w:val="center"/>
        <w:rPr>
          <w:rFonts w:ascii="Palatino Linotype" w:eastAsia="Palatino Linotype" w:hAnsi="Palatino Linotype" w:cs="Palatino Linotype"/>
          <w:b/>
          <w:color w:val="000000"/>
        </w:rPr>
      </w:pPr>
    </w:p>
    <w:p w14:paraId="471FA318" w14:textId="77777777" w:rsidR="005E37B8" w:rsidRDefault="00D82B1A">
      <w:pPr>
        <w:spacing w:line="360" w:lineRule="auto"/>
        <w:ind w:right="5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rPr>
        <w:t>PRIMERO</w:t>
      </w: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Competencia</w:t>
      </w: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color w:val="000000"/>
          <w:sz w:val="22"/>
          <w:szCs w:val="22"/>
        </w:rPr>
        <w:t xml:space="preserve"> </w:t>
      </w:r>
    </w:p>
    <w:p w14:paraId="02FCC1FF" w14:textId="77777777" w:rsidR="00E65F3C" w:rsidRDefault="00E65F3C">
      <w:pPr>
        <w:spacing w:line="360" w:lineRule="auto"/>
        <w:ind w:right="50"/>
        <w:jc w:val="both"/>
        <w:rPr>
          <w:rFonts w:ascii="Palatino Linotype" w:eastAsia="Palatino Linotype" w:hAnsi="Palatino Linotype" w:cs="Palatino Linotype"/>
          <w:color w:val="000000"/>
          <w:sz w:val="22"/>
          <w:szCs w:val="22"/>
        </w:rPr>
      </w:pPr>
    </w:p>
    <w:p w14:paraId="23C09CAC" w14:textId="6740A94A" w:rsidR="005E37B8" w:rsidRDefault="00D82B1A">
      <w:pPr>
        <w:spacing w:line="360" w:lineRule="auto"/>
        <w:ind w:right="5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Este Instituto de Transparencia, Acceso a la Información Pública y Protección de Datos Personales del Estado de México y Municipios, es competente para conocer y resolver el presente recurso de revisión, conforme a lo dispuesto en los artículos 6</w:t>
      </w:r>
      <w:r w:rsidR="00E65F3C">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Apartado A de la Constitución Política de los Estados Unidos Mexicanos; 5</w:t>
      </w:r>
      <w:r w:rsidR="00E65F3C">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xml:space="preserve">, párrafos trigésimo, trigésimo primero y trigésimo segundo, fracciones IV y V de la Constitución Política del Estado Libre y Soberano de México; ordinal 2, fracción II, 13, 29, 36, fracciones I y II, 176, 178, 179, 181 párrafo </w:t>
      </w:r>
      <w:r>
        <w:rPr>
          <w:rFonts w:ascii="Palatino Linotype" w:eastAsia="Palatino Linotype" w:hAnsi="Palatino Linotype" w:cs="Palatino Linotype"/>
          <w:color w:val="000000"/>
          <w:sz w:val="22"/>
          <w:szCs w:val="22"/>
        </w:rPr>
        <w:lastRenderedPageBreak/>
        <w:t>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F473ADE" w14:textId="77777777" w:rsidR="005E37B8" w:rsidRDefault="005E37B8">
      <w:pPr>
        <w:spacing w:line="360" w:lineRule="auto"/>
        <w:jc w:val="both"/>
        <w:rPr>
          <w:rFonts w:ascii="Palatino Linotype" w:eastAsia="Palatino Linotype" w:hAnsi="Palatino Linotype" w:cs="Palatino Linotype"/>
          <w:b/>
          <w:color w:val="000000"/>
        </w:rPr>
      </w:pPr>
    </w:p>
    <w:p w14:paraId="5AAA1BF5" w14:textId="77777777" w:rsidR="005E37B8" w:rsidRDefault="00D82B1A">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rPr>
        <w:t>SEGUNDO</w:t>
      </w:r>
      <w:r>
        <w:rPr>
          <w:rFonts w:ascii="Palatino Linotype" w:eastAsia="Palatino Linotype" w:hAnsi="Palatino Linotype" w:cs="Palatino Linotype"/>
          <w:b/>
          <w:color w:val="000000"/>
          <w:sz w:val="22"/>
          <w:szCs w:val="22"/>
        </w:rPr>
        <w:t xml:space="preserve">. Interés. </w:t>
      </w:r>
    </w:p>
    <w:p w14:paraId="4AFF6084" w14:textId="77777777" w:rsidR="005E37B8" w:rsidRDefault="005E37B8">
      <w:pPr>
        <w:spacing w:line="360" w:lineRule="auto"/>
        <w:jc w:val="both"/>
        <w:rPr>
          <w:rFonts w:ascii="Palatino Linotype" w:eastAsia="Palatino Linotype" w:hAnsi="Palatino Linotype" w:cs="Palatino Linotype"/>
          <w:b/>
          <w:color w:val="000000"/>
          <w:sz w:val="22"/>
          <w:szCs w:val="22"/>
        </w:rPr>
      </w:pPr>
    </w:p>
    <w:p w14:paraId="422691FA" w14:textId="3C02751A" w:rsidR="005E37B8" w:rsidRDefault="00D82B1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recurso de revisión fue interpuesto por parte legítima, en atención a que se presentó por EL RECURRENTE</w:t>
      </w: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color w:val="000000"/>
          <w:sz w:val="22"/>
          <w:szCs w:val="22"/>
        </w:rPr>
        <w:t xml:space="preserve"> quien formuló</w:t>
      </w:r>
      <w:r w:rsidR="00E65F3C">
        <w:rPr>
          <w:rFonts w:ascii="Palatino Linotype" w:eastAsia="Palatino Linotype" w:hAnsi="Palatino Linotype" w:cs="Palatino Linotype"/>
          <w:color w:val="000000"/>
          <w:sz w:val="22"/>
          <w:szCs w:val="22"/>
        </w:rPr>
        <w:t xml:space="preserve"> a través de la misma cuenta,</w:t>
      </w:r>
      <w:r>
        <w:rPr>
          <w:rFonts w:ascii="Palatino Linotype" w:eastAsia="Palatino Linotype" w:hAnsi="Palatino Linotype" w:cs="Palatino Linotype"/>
          <w:color w:val="000000"/>
          <w:sz w:val="22"/>
          <w:szCs w:val="22"/>
        </w:rPr>
        <w:t xml:space="preserve"> la solicitud de acceso a la información pública al SUJETO OBLIGADO.</w:t>
      </w:r>
    </w:p>
    <w:p w14:paraId="5CBAFE7B" w14:textId="77777777" w:rsidR="005E37B8" w:rsidRDefault="005E37B8">
      <w:pPr>
        <w:spacing w:line="360" w:lineRule="auto"/>
        <w:jc w:val="both"/>
        <w:rPr>
          <w:rFonts w:ascii="Palatino Linotype" w:eastAsia="Palatino Linotype" w:hAnsi="Palatino Linotype" w:cs="Palatino Linotype"/>
          <w:b/>
          <w:color w:val="000000"/>
          <w:sz w:val="22"/>
          <w:szCs w:val="22"/>
        </w:rPr>
      </w:pPr>
    </w:p>
    <w:p w14:paraId="0CC1ACA6" w14:textId="77777777" w:rsidR="005E37B8" w:rsidRDefault="00D82B1A">
      <w:pPr>
        <w:spacing w:line="360" w:lineRule="auto"/>
        <w:ind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rPr>
        <w:t xml:space="preserve">TERCERO. </w:t>
      </w:r>
      <w:r>
        <w:rPr>
          <w:rFonts w:ascii="Palatino Linotype" w:eastAsia="Palatino Linotype" w:hAnsi="Palatino Linotype" w:cs="Palatino Linotype"/>
          <w:b/>
          <w:color w:val="000000"/>
          <w:sz w:val="22"/>
          <w:szCs w:val="22"/>
        </w:rPr>
        <w:t xml:space="preserve">Oportunidad. </w:t>
      </w:r>
    </w:p>
    <w:p w14:paraId="7D09085C" w14:textId="77777777" w:rsidR="005E37B8" w:rsidRDefault="005E37B8">
      <w:pPr>
        <w:spacing w:line="360" w:lineRule="auto"/>
        <w:ind w:right="49"/>
        <w:jc w:val="both"/>
        <w:rPr>
          <w:rFonts w:ascii="Palatino Linotype" w:eastAsia="Palatino Linotype" w:hAnsi="Palatino Linotype" w:cs="Palatino Linotype"/>
          <w:b/>
          <w:color w:val="000000"/>
          <w:sz w:val="22"/>
          <w:szCs w:val="22"/>
        </w:rPr>
      </w:pPr>
    </w:p>
    <w:p w14:paraId="5E92AA21" w14:textId="77777777" w:rsidR="005E37B8" w:rsidRDefault="00D82B1A">
      <w:pP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 de precisar que la Ley de Transparencia y Acceso a la Información Pública del Estado de México y Municipios, describe el mecanismo de procedencia de los recursos de revisión, como se puede apreciar en el siguiente artículo:</w:t>
      </w:r>
    </w:p>
    <w:p w14:paraId="3B95A5CE"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7706A64D" w14:textId="77777777" w:rsidR="005E37B8" w:rsidRDefault="00D82B1A">
      <w:pPr>
        <w:spacing w:line="360" w:lineRule="auto"/>
        <w:ind w:left="851" w:right="902"/>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“Artículo 163.</w:t>
      </w:r>
      <w:r>
        <w:rPr>
          <w:rFonts w:ascii="Palatino Linotype" w:eastAsia="Palatino Linotype" w:hAnsi="Palatino Linotype" w:cs="Palatino Linotype"/>
          <w:i/>
          <w:color w:val="000000"/>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5526C957" w14:textId="77777777" w:rsidR="005E37B8" w:rsidRDefault="00D82B1A">
      <w:pPr>
        <w:spacing w:line="360" w:lineRule="auto"/>
        <w:ind w:left="851" w:right="902"/>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F0D7ABA" w14:textId="2321415C" w:rsidR="005E37B8" w:rsidRDefault="00D82B1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w:t>
      </w:r>
      <w:r w:rsidR="00222D41">
        <w:rPr>
          <w:rFonts w:ascii="Palatino Linotype" w:eastAsia="Palatino Linotype" w:hAnsi="Palatino Linotype" w:cs="Palatino Linotype"/>
          <w:color w:val="000000"/>
          <w:sz w:val="22"/>
          <w:szCs w:val="22"/>
        </w:rPr>
        <w:t>e</w:t>
      </w:r>
      <w:r>
        <w:rPr>
          <w:rFonts w:ascii="Palatino Linotype" w:eastAsia="Palatino Linotype" w:hAnsi="Palatino Linotype" w:cs="Palatino Linotype"/>
          <w:color w:val="000000"/>
          <w:sz w:val="22"/>
          <w:szCs w:val="22"/>
        </w:rPr>
        <w:t xml:space="preserve">sta; sin embargo, en aquellos casos en que transcurre el referido plazo de quince días hábiles, sin que los Sujetos Obligados entreguen la respuesta a la solicitud de información, </w:t>
      </w:r>
      <w:r w:rsidR="00222D41">
        <w:rPr>
          <w:rFonts w:ascii="Palatino Linotype" w:eastAsia="Palatino Linotype" w:hAnsi="Palatino Linotype" w:cs="Palatino Linotype"/>
          <w:color w:val="000000"/>
          <w:sz w:val="22"/>
          <w:szCs w:val="22"/>
        </w:rPr>
        <w:t>e</w:t>
      </w:r>
      <w:r>
        <w:rPr>
          <w:rFonts w:ascii="Palatino Linotype" w:eastAsia="Palatino Linotype" w:hAnsi="Palatino Linotype" w:cs="Palatino Linotype"/>
          <w:color w:val="000000"/>
          <w:sz w:val="22"/>
          <w:szCs w:val="22"/>
        </w:rPr>
        <w:t>sta se considera negada; por lo que al solicitante le asiste el derecho para poder presentar el correspondiente recurso de revisión.</w:t>
      </w:r>
    </w:p>
    <w:p w14:paraId="0329FE3A"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4DFD6FF7" w14:textId="40FD1822" w:rsidR="005E37B8" w:rsidRDefault="00D82B1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Derivado de lo anterior, se constituye la figura jurídica de </w:t>
      </w:r>
      <w:r>
        <w:rPr>
          <w:rFonts w:ascii="Palatino Linotype" w:eastAsia="Palatino Linotype" w:hAnsi="Palatino Linotype" w:cs="Palatino Linotype"/>
          <w:b/>
          <w:color w:val="000000"/>
          <w:sz w:val="22"/>
          <w:szCs w:val="22"/>
        </w:rPr>
        <w:t>NEGATIVA FICTA</w:t>
      </w:r>
      <w:r>
        <w:rPr>
          <w:rFonts w:ascii="Palatino Linotype" w:eastAsia="Palatino Linotype" w:hAnsi="Palatino Linotype" w:cs="Palatino Linotype"/>
          <w:color w:val="000000"/>
          <w:sz w:val="22"/>
          <w:szCs w:val="22"/>
        </w:rPr>
        <w:t xml:space="preserve">, la cual consiste en atribuir </w:t>
      </w:r>
      <w:r w:rsidR="00222D41">
        <w:rPr>
          <w:rFonts w:ascii="Palatino Linotype" w:eastAsia="Palatino Linotype" w:hAnsi="Palatino Linotype" w:cs="Palatino Linotype"/>
          <w:color w:val="000000"/>
          <w:sz w:val="22"/>
          <w:szCs w:val="22"/>
        </w:rPr>
        <w:t>como</w:t>
      </w:r>
      <w:r>
        <w:rPr>
          <w:rFonts w:ascii="Palatino Linotype" w:eastAsia="Palatino Linotype" w:hAnsi="Palatino Linotype" w:cs="Palatino Linotype"/>
          <w:color w:val="000000"/>
          <w:sz w:val="22"/>
          <w:szCs w:val="22"/>
        </w:rPr>
        <w:t xml:space="preserve"> silencio de la autoridad administrativa frente a las instancias y solicitudes que hagan los particulares.</w:t>
      </w:r>
      <w:r w:rsidR="00222D41">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Por su parte, el artículo 178 de la Ley de Transparencia y Acceso a la Información Pública del Estado de México y Municipios, establece:</w:t>
      </w:r>
    </w:p>
    <w:p w14:paraId="0EBD45C7"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0E2A9E1D" w14:textId="77777777" w:rsidR="005E37B8" w:rsidRDefault="00D82B1A">
      <w:pPr>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“Artículo 178. </w:t>
      </w:r>
      <w:r>
        <w:rPr>
          <w:rFonts w:ascii="Palatino Linotype" w:eastAsia="Palatino Linotype" w:hAnsi="Palatino Linotype" w:cs="Palatino Linotype"/>
          <w:i/>
          <w:color w:val="000000"/>
          <w:sz w:val="20"/>
          <w:szCs w:val="20"/>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4008891" w14:textId="77777777" w:rsidR="005E37B8" w:rsidRDefault="005E37B8">
      <w:pPr>
        <w:spacing w:line="360" w:lineRule="auto"/>
        <w:ind w:left="851" w:right="901"/>
        <w:jc w:val="both"/>
        <w:rPr>
          <w:rFonts w:ascii="Palatino Linotype" w:eastAsia="Palatino Linotype" w:hAnsi="Palatino Linotype" w:cs="Palatino Linotype"/>
          <w:i/>
          <w:color w:val="000000"/>
          <w:sz w:val="20"/>
          <w:szCs w:val="20"/>
        </w:rPr>
      </w:pPr>
    </w:p>
    <w:p w14:paraId="7383E7D5" w14:textId="77777777" w:rsidR="005E37B8" w:rsidRDefault="00D82B1A">
      <w:pPr>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u w:val="single"/>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0"/>
          <w:szCs w:val="20"/>
        </w:rPr>
        <w:t>, acompañado con el documento que pruebe la fecha en que presentó la solicitud.</w:t>
      </w:r>
    </w:p>
    <w:p w14:paraId="2661C952" w14:textId="77777777" w:rsidR="005E37B8" w:rsidRDefault="005E37B8">
      <w:pPr>
        <w:spacing w:line="360" w:lineRule="auto"/>
        <w:ind w:left="851" w:right="901"/>
        <w:jc w:val="both"/>
        <w:rPr>
          <w:rFonts w:ascii="Palatino Linotype" w:eastAsia="Palatino Linotype" w:hAnsi="Palatino Linotype" w:cs="Palatino Linotype"/>
          <w:i/>
          <w:color w:val="000000"/>
          <w:sz w:val="20"/>
          <w:szCs w:val="20"/>
        </w:rPr>
      </w:pPr>
    </w:p>
    <w:p w14:paraId="10751AD8" w14:textId="77777777" w:rsidR="005E37B8" w:rsidRDefault="00D82B1A">
      <w:pPr>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En el caso de que se interponga ante la Unidad de Transparencia, ésta deberá remitir el recurso de revisión al Instituto a más tardar al día siguiente de haberlo recibido.”</w:t>
      </w:r>
    </w:p>
    <w:p w14:paraId="779391F4" w14:textId="77777777" w:rsidR="005E37B8" w:rsidRDefault="00D82B1A">
      <w:pPr>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(Énfasis añadido) </w:t>
      </w:r>
    </w:p>
    <w:p w14:paraId="73533466"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5A0E2982" w14:textId="23B6FCC1" w:rsidR="005E37B8" w:rsidRDefault="00222D41">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De tal suerte que</w:t>
      </w:r>
      <w:r w:rsidR="00D82B1A">
        <w:rPr>
          <w:rFonts w:ascii="Palatino Linotype" w:eastAsia="Palatino Linotype" w:hAnsi="Palatino Linotype" w:cs="Palatino Linotype"/>
          <w:color w:val="000000"/>
          <w:sz w:val="22"/>
          <w:szCs w:val="22"/>
        </w:rPr>
        <w:t xml:space="preserve">, el recurso de revisión se ha de interponer dentro del plazo de quince días hábiles contados a partir del día siguiente en que el particular tiene conocimiento de la resolución respectiva; de ahí que, para </w:t>
      </w:r>
      <w:r>
        <w:rPr>
          <w:rFonts w:ascii="Palatino Linotype" w:eastAsia="Palatino Linotype" w:hAnsi="Palatino Linotype" w:cs="Palatino Linotype"/>
          <w:color w:val="000000"/>
          <w:sz w:val="22"/>
          <w:szCs w:val="22"/>
        </w:rPr>
        <w:t>empezar</w:t>
      </w:r>
      <w:r w:rsidR="00D82B1A">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el cómputo del plazo </w:t>
      </w:r>
      <w:r w:rsidR="00D82B1A">
        <w:rPr>
          <w:rFonts w:ascii="Palatino Linotype" w:eastAsia="Palatino Linotype" w:hAnsi="Palatino Linotype" w:cs="Palatino Linotype"/>
          <w:color w:val="000000"/>
          <w:sz w:val="22"/>
          <w:szCs w:val="22"/>
        </w:rPr>
        <w:t>necesariamente tiene que existir una respuesta expresa por parte del SUJETO OBLIGADO. Sin embargo; tratándose de negativa ficta no existe resolución que se haga del conocimiento del particular a partir de la cual pueda computarse dicho término, por lo que es pertinente establecer que no hay plazo para la interposición del recurso de revisión y, por tanto, EL RECURRENTE</w:t>
      </w:r>
      <w:r w:rsidR="00D82B1A">
        <w:rPr>
          <w:rFonts w:ascii="Palatino Linotype" w:eastAsia="Palatino Linotype" w:hAnsi="Palatino Linotype" w:cs="Palatino Linotype"/>
          <w:b/>
          <w:color w:val="000000"/>
          <w:sz w:val="22"/>
          <w:szCs w:val="22"/>
        </w:rPr>
        <w:t xml:space="preserve"> </w:t>
      </w:r>
      <w:r w:rsidR="00D82B1A">
        <w:rPr>
          <w:rFonts w:ascii="Palatino Linotype" w:eastAsia="Palatino Linotype" w:hAnsi="Palatino Linotype" w:cs="Palatino Linotype"/>
          <w:color w:val="000000"/>
          <w:sz w:val="22"/>
          <w:szCs w:val="22"/>
        </w:rPr>
        <w:t>está en libertad de presentar su medio de impugnación en cualquier momento; en consecuencia, se tiene que el presente recurso se interpuso oportunamente.</w:t>
      </w:r>
    </w:p>
    <w:p w14:paraId="6C5B5530" w14:textId="77777777" w:rsidR="005E37B8" w:rsidRDefault="005E37B8">
      <w:pPr>
        <w:spacing w:line="360" w:lineRule="auto"/>
        <w:ind w:right="49"/>
        <w:jc w:val="both"/>
        <w:rPr>
          <w:rFonts w:ascii="Palatino Linotype" w:eastAsia="Palatino Linotype" w:hAnsi="Palatino Linotype" w:cs="Palatino Linotype"/>
          <w:b/>
          <w:color w:val="000000"/>
        </w:rPr>
      </w:pPr>
    </w:p>
    <w:p w14:paraId="06E00109" w14:textId="77777777" w:rsidR="005E37B8" w:rsidRDefault="00D82B1A">
      <w:pPr>
        <w:spacing w:line="360" w:lineRule="auto"/>
        <w:ind w:right="49"/>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CUARTO.</w:t>
      </w:r>
      <w:r>
        <w:rPr>
          <w:rFonts w:ascii="Palatino Linotype" w:eastAsia="Palatino Linotype" w:hAnsi="Palatino Linotype" w:cs="Palatino Linotype"/>
          <w:b/>
          <w:sz w:val="22"/>
          <w:szCs w:val="22"/>
        </w:rPr>
        <w:t xml:space="preserve"> Procedibilidad. </w:t>
      </w:r>
    </w:p>
    <w:p w14:paraId="5A946DA4" w14:textId="77777777" w:rsidR="005E37B8" w:rsidRDefault="005E37B8">
      <w:pPr>
        <w:spacing w:line="360" w:lineRule="auto"/>
        <w:ind w:right="49"/>
        <w:jc w:val="both"/>
        <w:rPr>
          <w:rFonts w:ascii="Palatino Linotype" w:eastAsia="Palatino Linotype" w:hAnsi="Palatino Linotype" w:cs="Palatino Linotype"/>
          <w:b/>
          <w:sz w:val="22"/>
          <w:szCs w:val="22"/>
        </w:rPr>
      </w:pPr>
    </w:p>
    <w:p w14:paraId="0B3F0F56" w14:textId="77777777" w:rsidR="005E37B8" w:rsidRDefault="00D82B1A">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w:t>
      </w:r>
      <w:r w:rsidR="001706CE">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 xml:space="preserve"> Organismo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0D3C1928" w14:textId="77777777" w:rsidR="005E37B8" w:rsidRDefault="005E37B8">
      <w:pPr>
        <w:spacing w:line="360" w:lineRule="auto"/>
        <w:ind w:right="49"/>
        <w:jc w:val="both"/>
        <w:rPr>
          <w:rFonts w:ascii="Palatino Linotype" w:eastAsia="Palatino Linotype" w:hAnsi="Palatino Linotype" w:cs="Palatino Linotype"/>
          <w:sz w:val="22"/>
          <w:szCs w:val="22"/>
        </w:rPr>
      </w:pPr>
    </w:p>
    <w:p w14:paraId="559DCEE0" w14:textId="77777777" w:rsidR="005E37B8" w:rsidRDefault="00D82B1A">
      <w:pPr>
        <w:tabs>
          <w:tab w:val="left" w:pos="851"/>
        </w:tabs>
        <w:spacing w:line="360" w:lineRule="auto"/>
        <w:ind w:left="851" w:right="901"/>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“Artículo 180. </w:t>
      </w:r>
      <w:r>
        <w:rPr>
          <w:rFonts w:ascii="Palatino Linotype" w:eastAsia="Palatino Linotype" w:hAnsi="Palatino Linotype" w:cs="Palatino Linotype"/>
          <w:i/>
          <w:sz w:val="20"/>
          <w:szCs w:val="20"/>
        </w:rPr>
        <w:t xml:space="preserve">El recurso </w:t>
      </w:r>
      <w:r>
        <w:rPr>
          <w:rFonts w:ascii="Palatino Linotype" w:eastAsia="Palatino Linotype" w:hAnsi="Palatino Linotype" w:cs="Palatino Linotype"/>
          <w:i/>
          <w:color w:val="222222"/>
          <w:sz w:val="20"/>
          <w:szCs w:val="20"/>
        </w:rPr>
        <w:t>de</w:t>
      </w:r>
      <w:r>
        <w:rPr>
          <w:rFonts w:ascii="Palatino Linotype" w:eastAsia="Palatino Linotype" w:hAnsi="Palatino Linotype" w:cs="Palatino Linotype"/>
          <w:i/>
          <w:sz w:val="20"/>
          <w:szCs w:val="20"/>
        </w:rPr>
        <w:t xml:space="preserve"> revisión contendrá:</w:t>
      </w:r>
      <w:r>
        <w:rPr>
          <w:rFonts w:ascii="Palatino Linotype" w:eastAsia="Palatino Linotype" w:hAnsi="Palatino Linotype" w:cs="Palatino Linotype"/>
          <w:b/>
          <w:i/>
          <w:sz w:val="20"/>
          <w:szCs w:val="20"/>
        </w:rPr>
        <w:t xml:space="preserve"> </w:t>
      </w:r>
    </w:p>
    <w:p w14:paraId="22163BD2" w14:textId="77777777" w:rsidR="005E37B8" w:rsidRDefault="00D82B1A">
      <w:pPr>
        <w:tabs>
          <w:tab w:val="left" w:pos="851"/>
        </w:tabs>
        <w:spacing w:line="360" w:lineRule="auto"/>
        <w:ind w:left="851" w:right="901"/>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w:t>
      </w:r>
    </w:p>
    <w:p w14:paraId="4A01B5F7" w14:textId="77777777" w:rsidR="005E37B8" w:rsidRDefault="00D82B1A">
      <w:pPr>
        <w:tabs>
          <w:tab w:val="left" w:pos="851"/>
        </w:tabs>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II. El nombre del solicitante </w:t>
      </w:r>
      <w:r>
        <w:rPr>
          <w:rFonts w:ascii="Palatino Linotype" w:eastAsia="Palatino Linotype" w:hAnsi="Palatino Linotype" w:cs="Palatino Linotype"/>
          <w:b/>
          <w:i/>
          <w:color w:val="222222"/>
          <w:sz w:val="20"/>
          <w:szCs w:val="20"/>
        </w:rPr>
        <w:t>que</w:t>
      </w:r>
      <w:r>
        <w:rPr>
          <w:rFonts w:ascii="Palatino Linotype" w:eastAsia="Palatino Linotype" w:hAnsi="Palatino Linotype" w:cs="Palatino Linotype"/>
          <w:b/>
          <w:i/>
          <w:sz w:val="20"/>
          <w:szCs w:val="20"/>
        </w:rPr>
        <w:t xml:space="preserve"> recurre </w:t>
      </w:r>
      <w:r>
        <w:rPr>
          <w:rFonts w:ascii="Palatino Linotype" w:eastAsia="Palatino Linotype" w:hAnsi="Palatino Linotype" w:cs="Palatino Linotype"/>
          <w:i/>
          <w:sz w:val="20"/>
          <w:szCs w:val="20"/>
        </w:rPr>
        <w:t>o de su representante y, en su caso, …</w:t>
      </w:r>
    </w:p>
    <w:p w14:paraId="3EAE93EE" w14:textId="77777777" w:rsidR="005E37B8" w:rsidRDefault="00D82B1A">
      <w:pPr>
        <w:tabs>
          <w:tab w:val="left" w:pos="851"/>
        </w:tabs>
        <w:spacing w:line="360" w:lineRule="auto"/>
        <w:ind w:left="851" w:right="901"/>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En caso de </w:t>
      </w:r>
      <w:r>
        <w:rPr>
          <w:rFonts w:ascii="Palatino Linotype" w:eastAsia="Palatino Linotype" w:hAnsi="Palatino Linotype" w:cs="Palatino Linotype"/>
          <w:b/>
          <w:i/>
          <w:color w:val="222222"/>
          <w:sz w:val="20"/>
          <w:szCs w:val="20"/>
        </w:rPr>
        <w:t>que</w:t>
      </w:r>
      <w:r>
        <w:rPr>
          <w:rFonts w:ascii="Palatino Linotype" w:eastAsia="Palatino Linotype" w:hAnsi="Palatino Linotype" w:cs="Palatino Linotype"/>
          <w:b/>
          <w:i/>
          <w:sz w:val="20"/>
          <w:szCs w:val="20"/>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0"/>
          <w:szCs w:val="20"/>
        </w:rPr>
        <w:t>, IV, VII y VIII.</w:t>
      </w:r>
      <w:r>
        <w:rPr>
          <w:rFonts w:ascii="Palatino Linotype" w:eastAsia="Palatino Linotype" w:hAnsi="Palatino Linotype" w:cs="Palatino Linotype"/>
          <w:b/>
          <w:i/>
          <w:sz w:val="20"/>
          <w:szCs w:val="20"/>
        </w:rPr>
        <w:t>”</w:t>
      </w:r>
    </w:p>
    <w:p w14:paraId="4A6DEB13" w14:textId="77777777" w:rsidR="005E37B8" w:rsidRDefault="00D82B1A">
      <w:pPr>
        <w:tabs>
          <w:tab w:val="left" w:pos="851"/>
        </w:tabs>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(Énfasis añadido)</w:t>
      </w:r>
    </w:p>
    <w:p w14:paraId="75E01B08" w14:textId="77777777" w:rsidR="005E37B8" w:rsidRDefault="005E37B8">
      <w:pPr>
        <w:tabs>
          <w:tab w:val="left" w:pos="851"/>
        </w:tabs>
        <w:spacing w:line="360" w:lineRule="auto"/>
        <w:ind w:right="901"/>
        <w:jc w:val="both"/>
        <w:rPr>
          <w:rFonts w:ascii="Palatino Linotype" w:eastAsia="Palatino Linotype" w:hAnsi="Palatino Linotype" w:cs="Palatino Linotype"/>
          <w:i/>
          <w:sz w:val="20"/>
          <w:szCs w:val="20"/>
        </w:rPr>
      </w:pPr>
    </w:p>
    <w:p w14:paraId="3179E7A9"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que, derivado que el recurso de revisión materia del presente asunto, se interpuso de manera electrónica, no es necesario que contenga determinados requisitos, entre ellos, el </w:t>
      </w:r>
      <w:r>
        <w:rPr>
          <w:rFonts w:ascii="Palatino Linotype" w:eastAsia="Palatino Linotype" w:hAnsi="Palatino Linotype" w:cs="Palatino Linotype"/>
          <w:sz w:val="22"/>
          <w:szCs w:val="22"/>
        </w:rPr>
        <w:lastRenderedPageBreak/>
        <w:t>nombre del</w:t>
      </w:r>
      <w:r>
        <w:rPr>
          <w:rFonts w:ascii="Palatino Linotype" w:eastAsia="Palatino Linotype" w:hAnsi="Palatino Linotype" w:cs="Palatino Linotype"/>
          <w:b/>
          <w:sz w:val="22"/>
          <w:szCs w:val="22"/>
        </w:rPr>
        <w:t xml:space="preserve"> RECURRENTE;</w:t>
      </w:r>
      <w:r>
        <w:rPr>
          <w:rFonts w:ascii="Palatino Linotype" w:eastAsia="Palatino Linotype" w:hAnsi="Palatino Linotype" w:cs="Palatino Linotype"/>
          <w:sz w:val="22"/>
          <w:szCs w:val="22"/>
        </w:rPr>
        <w:t xml:space="preserve"> por lo que, en el presente caso, al haber sido presentado el recurso de revisión vía SAIMEX, dicho requisito resulta innecesario.</w:t>
      </w:r>
    </w:p>
    <w:p w14:paraId="2CB90BA6" w14:textId="77777777" w:rsidR="005E37B8" w:rsidRDefault="005E37B8">
      <w:pPr>
        <w:spacing w:line="360" w:lineRule="auto"/>
        <w:jc w:val="both"/>
        <w:rPr>
          <w:rFonts w:ascii="Palatino Linotype" w:eastAsia="Palatino Linotype" w:hAnsi="Palatino Linotype" w:cs="Palatino Linotype"/>
          <w:b/>
          <w:sz w:val="22"/>
          <w:szCs w:val="22"/>
        </w:rPr>
      </w:pPr>
    </w:p>
    <w:p w14:paraId="52009D32" w14:textId="77777777" w:rsidR="005E37B8" w:rsidRDefault="00D82B1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Lo anterior es así, pues el artículo 15 de Ley de Transparencia y Acceso a la Información Pública del Estado de México y Municipios prevé que, toda persona tendrá acceso a la información </w:t>
      </w:r>
      <w:r>
        <w:rPr>
          <w:rFonts w:ascii="Palatino Linotype" w:eastAsia="Palatino Linotype" w:hAnsi="Palatino Linotype" w:cs="Palatino Linotype"/>
          <w:color w:val="000000"/>
          <w:sz w:val="22"/>
          <w:szCs w:val="22"/>
        </w:rPr>
        <w:t xml:space="preserve">sin necesidad de acreditar interés alguno o justificar su utilización, de lo que se infiere que para el </w:t>
      </w:r>
      <w:r>
        <w:rPr>
          <w:rFonts w:ascii="Palatino Linotype" w:eastAsia="Palatino Linotype" w:hAnsi="Palatino Linotype" w:cs="Palatino Linotype"/>
          <w:sz w:val="22"/>
          <w:szCs w:val="22"/>
        </w:rPr>
        <w:t>ejercicio</w:t>
      </w:r>
      <w:r>
        <w:rPr>
          <w:rFonts w:ascii="Palatino Linotype" w:eastAsia="Palatino Linotype" w:hAnsi="Palatino Linotype" w:cs="Palatino Linotype"/>
          <w:color w:val="000000"/>
          <w:sz w:val="22"/>
          <w:szCs w:val="22"/>
        </w:rPr>
        <w:t xml:space="preserve"> del derecho de acceso a la información pública, </w:t>
      </w:r>
      <w:r>
        <w:rPr>
          <w:rFonts w:ascii="Palatino Linotype" w:eastAsia="Palatino Linotype" w:hAnsi="Palatino Linotype" w:cs="Palatino Linotype"/>
          <w:b/>
          <w:color w:val="000000"/>
          <w:sz w:val="22"/>
          <w:szCs w:val="22"/>
          <w:u w:val="single"/>
        </w:rPr>
        <w:t xml:space="preserve">el nombre no es un requisito </w:t>
      </w:r>
      <w:r>
        <w:rPr>
          <w:rFonts w:ascii="Palatino Linotype" w:eastAsia="Palatino Linotype" w:hAnsi="Palatino Linotype" w:cs="Palatino Linotype"/>
          <w:b/>
          <w:i/>
          <w:color w:val="000000"/>
          <w:sz w:val="22"/>
          <w:szCs w:val="22"/>
          <w:u w:val="single"/>
        </w:rPr>
        <w:t>sine qua non</w:t>
      </w:r>
      <w:r>
        <w:rPr>
          <w:rFonts w:ascii="Palatino Linotype" w:eastAsia="Palatino Linotype" w:hAnsi="Palatino Linotype" w:cs="Palatino Linotype"/>
          <w:color w:val="000000"/>
          <w:sz w:val="22"/>
          <w:szCs w:val="22"/>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C9B6259"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7018F2B4" w14:textId="77777777" w:rsidR="005E37B8" w:rsidRDefault="00D82B1A">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2"/>
          <w:szCs w:val="22"/>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823E5B2" w14:textId="77777777" w:rsidR="005E37B8" w:rsidRDefault="005E37B8">
      <w:pPr>
        <w:tabs>
          <w:tab w:val="left" w:pos="851"/>
        </w:tabs>
        <w:spacing w:line="360" w:lineRule="auto"/>
        <w:ind w:left="851" w:right="901"/>
        <w:jc w:val="both"/>
        <w:rPr>
          <w:rFonts w:ascii="Palatino Linotype" w:eastAsia="Palatino Linotype" w:hAnsi="Palatino Linotype" w:cs="Palatino Linotype"/>
          <w:sz w:val="20"/>
          <w:szCs w:val="20"/>
        </w:rPr>
      </w:pPr>
    </w:p>
    <w:p w14:paraId="642F8C58"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se estima que el requisito relativo al nombre de EL RECURRENTE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w:t>
      </w:r>
      <w:r>
        <w:rPr>
          <w:rFonts w:ascii="Palatino Linotype" w:eastAsia="Palatino Linotype" w:hAnsi="Palatino Linotype" w:cs="Palatino Linotype"/>
          <w:sz w:val="22"/>
          <w:szCs w:val="22"/>
        </w:rPr>
        <w:lastRenderedPageBreak/>
        <w:t>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0F27EC08" w14:textId="77777777" w:rsidR="005E37B8" w:rsidRDefault="005E37B8">
      <w:pPr>
        <w:tabs>
          <w:tab w:val="left" w:pos="851"/>
        </w:tabs>
        <w:spacing w:line="360" w:lineRule="auto"/>
        <w:ind w:left="851" w:right="901"/>
        <w:jc w:val="both"/>
        <w:rPr>
          <w:rFonts w:ascii="Palatino Linotype" w:eastAsia="Palatino Linotype" w:hAnsi="Palatino Linotype" w:cs="Palatino Linotype"/>
          <w:sz w:val="20"/>
          <w:szCs w:val="20"/>
        </w:rPr>
      </w:pPr>
    </w:p>
    <w:p w14:paraId="09969D24"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así que, para el estudio de la materia sobre la que se resuelve el presente recurso de revisión, resulta intrascendente conocer el nombre de la persona que lo hubiere promovido, en virtud de que tanto la </w:t>
      </w:r>
      <w:r>
        <w:rPr>
          <w:rFonts w:ascii="Palatino Linotype" w:eastAsia="Palatino Linotype" w:hAnsi="Palatino Linotype" w:cs="Palatino Linotype"/>
          <w:color w:val="000000"/>
          <w:sz w:val="22"/>
          <w:szCs w:val="22"/>
        </w:rPr>
        <w:t>Constitución Política de los Estados Unidos Mexicanos</w:t>
      </w:r>
      <w:r>
        <w:rPr>
          <w:rFonts w:ascii="Palatino Linotype" w:eastAsia="Palatino Linotype" w:hAnsi="Palatino Linotype" w:cs="Palatino Linotype"/>
          <w:sz w:val="22"/>
          <w:szCs w:val="22"/>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172453" w14:textId="77777777" w:rsidR="005E37B8" w:rsidRDefault="005E37B8">
      <w:pPr>
        <w:spacing w:line="360" w:lineRule="auto"/>
        <w:jc w:val="both"/>
        <w:rPr>
          <w:rFonts w:ascii="Palatino Linotype" w:eastAsia="Palatino Linotype" w:hAnsi="Palatino Linotype" w:cs="Palatino Linotype"/>
          <w:b/>
          <w:color w:val="000000"/>
        </w:rPr>
      </w:pPr>
    </w:p>
    <w:p w14:paraId="7CD97178" w14:textId="77777777" w:rsidR="005E37B8" w:rsidRDefault="00D82B1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rPr>
        <w:t>QUINTO</w:t>
      </w:r>
      <w:r>
        <w:rPr>
          <w:rFonts w:ascii="Palatino Linotype" w:eastAsia="Palatino Linotype" w:hAnsi="Palatino Linotype" w:cs="Palatino Linotype"/>
          <w:b/>
          <w:color w:val="000000"/>
          <w:sz w:val="22"/>
          <w:szCs w:val="22"/>
        </w:rPr>
        <w:t>. Estudio y resolución del asunto.</w:t>
      </w:r>
      <w:r>
        <w:rPr>
          <w:rFonts w:ascii="Palatino Linotype" w:eastAsia="Palatino Linotype" w:hAnsi="Palatino Linotype" w:cs="Palatino Linotype"/>
          <w:color w:val="000000"/>
          <w:sz w:val="22"/>
          <w:szCs w:val="22"/>
        </w:rPr>
        <w:t xml:space="preserve"> </w:t>
      </w:r>
    </w:p>
    <w:p w14:paraId="3CE30965" w14:textId="77777777" w:rsidR="005E37B8" w:rsidRDefault="005E37B8">
      <w:pPr>
        <w:spacing w:line="360" w:lineRule="auto"/>
        <w:jc w:val="both"/>
        <w:rPr>
          <w:rFonts w:ascii="Palatino Linotype" w:eastAsia="Palatino Linotype" w:hAnsi="Palatino Linotype" w:cs="Palatino Linotype"/>
          <w:color w:val="000000"/>
          <w:sz w:val="22"/>
          <w:szCs w:val="22"/>
        </w:rPr>
      </w:pPr>
    </w:p>
    <w:p w14:paraId="6CEC4AD2"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Del análisis efectuado, se advierte que el </w:t>
      </w:r>
      <w:r>
        <w:rPr>
          <w:rFonts w:ascii="Palatino Linotype" w:eastAsia="Palatino Linotype" w:hAnsi="Palatino Linotype" w:cs="Palatino Linotype"/>
          <w:sz w:val="22"/>
          <w:szCs w:val="22"/>
        </w:rPr>
        <w:t>presente recurso de revisión es procedente, pues se actualizan las hipótesis previstas en las fracciones VII y XI, del artículo 179 de la ley de la materia, el cual a la letra dice:</w:t>
      </w:r>
    </w:p>
    <w:p w14:paraId="3FFF400B" w14:textId="77777777" w:rsidR="005E37B8" w:rsidRDefault="005E37B8">
      <w:pPr>
        <w:spacing w:line="360" w:lineRule="auto"/>
        <w:jc w:val="both"/>
        <w:rPr>
          <w:rFonts w:ascii="Palatino Linotype" w:eastAsia="Palatino Linotype" w:hAnsi="Palatino Linotype" w:cs="Palatino Linotype"/>
          <w:sz w:val="22"/>
          <w:szCs w:val="22"/>
        </w:rPr>
      </w:pPr>
    </w:p>
    <w:p w14:paraId="3E48B33F" w14:textId="77777777" w:rsidR="005E37B8" w:rsidRDefault="00D82B1A">
      <w:pPr>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b/>
          <w:i/>
          <w:color w:val="000000"/>
          <w:sz w:val="20"/>
          <w:szCs w:val="20"/>
        </w:rPr>
        <w:t>Artículo 179.</w:t>
      </w:r>
      <w:r>
        <w:rPr>
          <w:rFonts w:ascii="Palatino Linotype" w:eastAsia="Palatino Linotype" w:hAnsi="Palatino Linotype" w:cs="Palatino Linotype"/>
          <w:i/>
          <w:color w:val="000000"/>
          <w:sz w:val="20"/>
          <w:szCs w:val="20"/>
        </w:rPr>
        <w:t xml:space="preserve"> El recurso de revisión es un medio de protección que la Ley otorga a los particulares, para hacer valer su derecho de acceso a la información pública, y procederá en contra de las siguientes causas:</w:t>
      </w:r>
    </w:p>
    <w:p w14:paraId="06115C25" w14:textId="77777777" w:rsidR="005E37B8" w:rsidRDefault="00D82B1A">
      <w:pPr>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p w14:paraId="6308AC44" w14:textId="77777777" w:rsidR="005E37B8" w:rsidRDefault="00D82B1A">
      <w:pPr>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VII. La falta de respuesta a una solicitud de acceso a la información</w:t>
      </w:r>
      <w:r>
        <w:rPr>
          <w:rFonts w:ascii="Palatino Linotype" w:eastAsia="Palatino Linotype" w:hAnsi="Palatino Linotype" w:cs="Palatino Linotype"/>
          <w:i/>
          <w:color w:val="000000"/>
          <w:sz w:val="20"/>
          <w:szCs w:val="20"/>
        </w:rPr>
        <w:t>;</w:t>
      </w:r>
    </w:p>
    <w:p w14:paraId="5EC588B7" w14:textId="77777777" w:rsidR="005E37B8" w:rsidRDefault="00D82B1A">
      <w:pPr>
        <w:spacing w:line="360" w:lineRule="auto"/>
        <w:ind w:left="851" w:right="901"/>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w:t>
      </w:r>
    </w:p>
    <w:p w14:paraId="5B1AB06B" w14:textId="77777777" w:rsidR="005E37B8" w:rsidRDefault="00D82B1A">
      <w:pPr>
        <w:spacing w:line="360" w:lineRule="auto"/>
        <w:ind w:left="851" w:right="901"/>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XI. La falta de trámite a una solicitud;</w:t>
      </w:r>
    </w:p>
    <w:p w14:paraId="29EECDD7" w14:textId="77777777" w:rsidR="005E37B8" w:rsidRDefault="00D82B1A">
      <w:pPr>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p w14:paraId="495B8A32" w14:textId="77777777" w:rsidR="005E37B8" w:rsidRDefault="00D82B1A">
      <w:pPr>
        <w:spacing w:line="360" w:lineRule="auto"/>
        <w:ind w:left="851" w:right="901"/>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lastRenderedPageBreak/>
        <w:t>(Énfasis añadido).</w:t>
      </w:r>
    </w:p>
    <w:p w14:paraId="57D178E1" w14:textId="77777777" w:rsidR="005E37B8" w:rsidRDefault="005E37B8">
      <w:pPr>
        <w:spacing w:line="360" w:lineRule="auto"/>
        <w:ind w:left="851" w:right="901"/>
        <w:jc w:val="both"/>
        <w:rPr>
          <w:rFonts w:ascii="Palatino Linotype" w:eastAsia="Palatino Linotype" w:hAnsi="Palatino Linotype" w:cs="Palatino Linotype"/>
          <w:i/>
          <w:color w:val="000000"/>
          <w:sz w:val="22"/>
          <w:szCs w:val="22"/>
        </w:rPr>
      </w:pPr>
    </w:p>
    <w:p w14:paraId="1A172BFA" w14:textId="3E0B503B" w:rsidR="005E37B8" w:rsidRDefault="00D82B1A">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precepto legal citado, establece como supuestos de procedencia del recurso de revisión, en aquellos casos en que no se dé tramite a una solicitud y por tanto respuesta a lo solicitado; por lo que, en el presente caso, </w:t>
      </w:r>
      <w:r w:rsidRPr="00334858">
        <w:rPr>
          <w:rFonts w:ascii="Palatino Linotype" w:eastAsia="Palatino Linotype" w:hAnsi="Palatino Linotype" w:cs="Palatino Linotype"/>
          <w:sz w:val="22"/>
          <w:szCs w:val="22"/>
        </w:rPr>
        <w:t>EL SUJETO OBLIGADO</w:t>
      </w:r>
      <w:r>
        <w:rPr>
          <w:rFonts w:ascii="Palatino Linotype" w:eastAsia="Palatino Linotype" w:hAnsi="Palatino Linotype" w:cs="Palatino Linotype"/>
          <w:sz w:val="22"/>
          <w:szCs w:val="22"/>
        </w:rPr>
        <w:t xml:space="preserve"> omitió dar respuesta a lo requerido por EL RECURRENTE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en su solicitud de información pública; atento a ello, este </w:t>
      </w:r>
      <w:r w:rsidR="003B4BC6">
        <w:rPr>
          <w:rFonts w:ascii="Palatino Linotype" w:eastAsia="Palatino Linotype" w:hAnsi="Palatino Linotype" w:cs="Palatino Linotype"/>
          <w:sz w:val="22"/>
          <w:szCs w:val="22"/>
        </w:rPr>
        <w:t xml:space="preserve">Organismo </w:t>
      </w:r>
      <w:r>
        <w:rPr>
          <w:rFonts w:ascii="Palatino Linotype" w:eastAsia="Palatino Linotype" w:hAnsi="Palatino Linotype" w:cs="Palatino Linotype"/>
          <w:sz w:val="22"/>
          <w:szCs w:val="22"/>
        </w:rPr>
        <w:t xml:space="preserve">Garante considera que las razones o motivos de inconformidad son </w:t>
      </w:r>
      <w:r>
        <w:rPr>
          <w:rFonts w:ascii="Palatino Linotype" w:eastAsia="Palatino Linotype" w:hAnsi="Palatino Linotype" w:cs="Palatino Linotype"/>
          <w:b/>
          <w:sz w:val="22"/>
          <w:szCs w:val="22"/>
        </w:rPr>
        <w:t>fundados</w:t>
      </w:r>
      <w:r>
        <w:rPr>
          <w:rFonts w:ascii="Palatino Linotype" w:eastAsia="Palatino Linotype" w:hAnsi="Palatino Linotype" w:cs="Palatino Linotype"/>
          <w:sz w:val="22"/>
          <w:szCs w:val="22"/>
        </w:rPr>
        <w:t>.</w:t>
      </w:r>
    </w:p>
    <w:p w14:paraId="05FEE04E" w14:textId="77777777" w:rsidR="005E37B8" w:rsidRDefault="005E37B8">
      <w:pPr>
        <w:widowControl w:val="0"/>
        <w:spacing w:line="360" w:lineRule="auto"/>
        <w:jc w:val="both"/>
        <w:rPr>
          <w:rFonts w:ascii="Palatino Linotype" w:eastAsia="Palatino Linotype" w:hAnsi="Palatino Linotype" w:cs="Palatino Linotype"/>
          <w:sz w:val="22"/>
          <w:szCs w:val="22"/>
        </w:rPr>
      </w:pPr>
    </w:p>
    <w:p w14:paraId="1DEFB295" w14:textId="14AD40B5" w:rsidR="005E37B8" w:rsidRDefault="003B4BC6">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w:t>
      </w:r>
      <w:r w:rsidR="00D82B1A">
        <w:rPr>
          <w:rFonts w:ascii="Palatino Linotype" w:eastAsia="Palatino Linotype" w:hAnsi="Palatino Linotype" w:cs="Palatino Linotype"/>
          <w:sz w:val="22"/>
          <w:szCs w:val="22"/>
        </w:rPr>
        <w:t>sí, de acuerdo con los motivos de inconformidad hechos valer por EL RECURRENTE, ante la falta tanto de respuesta a la solicitud, como del envío del Informe Justificado por parte del</w:t>
      </w:r>
      <w:r w:rsidR="00D82B1A">
        <w:rPr>
          <w:rFonts w:ascii="Palatino Linotype" w:eastAsia="Palatino Linotype" w:hAnsi="Palatino Linotype" w:cs="Palatino Linotype"/>
          <w:b/>
          <w:sz w:val="22"/>
          <w:szCs w:val="22"/>
        </w:rPr>
        <w:t xml:space="preserve"> </w:t>
      </w:r>
      <w:r w:rsidR="00D82B1A">
        <w:rPr>
          <w:rFonts w:ascii="Palatino Linotype" w:eastAsia="Palatino Linotype" w:hAnsi="Palatino Linotype" w:cs="Palatino Linotype"/>
          <w:sz w:val="22"/>
          <w:szCs w:val="22"/>
        </w:rPr>
        <w:t xml:space="preserve">SUJETO OBLIGADO, este </w:t>
      </w:r>
      <w:r>
        <w:rPr>
          <w:rFonts w:ascii="Palatino Linotype" w:eastAsia="Palatino Linotype" w:hAnsi="Palatino Linotype" w:cs="Palatino Linotype"/>
          <w:sz w:val="22"/>
          <w:szCs w:val="22"/>
        </w:rPr>
        <w:t>Instituto</w:t>
      </w:r>
      <w:r w:rsidR="00D82B1A">
        <w:rPr>
          <w:rFonts w:ascii="Palatino Linotype" w:eastAsia="Palatino Linotype" w:hAnsi="Palatino Linotype" w:cs="Palatino Linotype"/>
          <w:sz w:val="22"/>
          <w:szCs w:val="22"/>
        </w:rPr>
        <w:t xml:space="preserve"> considera pertinente analizar si se encuentra constreñido a trasparentar sus acciones; así como, garantizar y respetar el derecho de acceso a la información pública. </w:t>
      </w:r>
    </w:p>
    <w:p w14:paraId="0FA2B1FC" w14:textId="77777777" w:rsidR="005E37B8" w:rsidRDefault="005E37B8">
      <w:pPr>
        <w:widowControl w:val="0"/>
        <w:spacing w:line="360" w:lineRule="auto"/>
        <w:jc w:val="both"/>
        <w:rPr>
          <w:rFonts w:ascii="Palatino Linotype" w:eastAsia="Palatino Linotype" w:hAnsi="Palatino Linotype" w:cs="Palatino Linotype"/>
          <w:sz w:val="22"/>
          <w:szCs w:val="22"/>
        </w:rPr>
      </w:pPr>
    </w:p>
    <w:p w14:paraId="6F92B855" w14:textId="626B0585"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contexto, la Constitución Política de los Estados Unidos Mexicanos; </w:t>
      </w:r>
      <w:r w:rsidR="003B4BC6">
        <w:rPr>
          <w:rFonts w:ascii="Palatino Linotype" w:eastAsia="Palatino Linotype" w:hAnsi="Palatino Linotype" w:cs="Palatino Linotype"/>
          <w:sz w:val="22"/>
          <w:szCs w:val="22"/>
        </w:rPr>
        <w:t xml:space="preserve">la </w:t>
      </w:r>
      <w:r>
        <w:rPr>
          <w:rFonts w:ascii="Palatino Linotype" w:eastAsia="Palatino Linotype" w:hAnsi="Palatino Linotype" w:cs="Palatino Linotype"/>
          <w:sz w:val="22"/>
          <w:szCs w:val="22"/>
        </w:rPr>
        <w:t xml:space="preserve">Constitución Política del Estado Libre y Soberano de México; </w:t>
      </w:r>
      <w:r w:rsidR="003B4BC6">
        <w:rPr>
          <w:rFonts w:ascii="Palatino Linotype" w:eastAsia="Palatino Linotype" w:hAnsi="Palatino Linotype" w:cs="Palatino Linotype"/>
          <w:sz w:val="22"/>
          <w:szCs w:val="22"/>
        </w:rPr>
        <w:t xml:space="preserve">la </w:t>
      </w:r>
      <w:r>
        <w:rPr>
          <w:rFonts w:ascii="Palatino Linotype" w:eastAsia="Palatino Linotype" w:hAnsi="Palatino Linotype" w:cs="Palatino Linotype"/>
          <w:sz w:val="22"/>
          <w:szCs w:val="22"/>
        </w:rPr>
        <w:t>Ley General de Transparencia y Acceso a la Información Pública,</w:t>
      </w:r>
      <w:r w:rsidR="003B4BC6">
        <w:rPr>
          <w:rFonts w:ascii="Palatino Linotype" w:eastAsia="Palatino Linotype" w:hAnsi="Palatino Linotype" w:cs="Palatino Linotype"/>
          <w:sz w:val="22"/>
          <w:szCs w:val="22"/>
        </w:rPr>
        <w:t xml:space="preserve"> la</w:t>
      </w:r>
      <w:r>
        <w:rPr>
          <w:rFonts w:ascii="Palatino Linotype" w:eastAsia="Palatino Linotype" w:hAnsi="Palatino Linotype" w:cs="Palatino Linotype"/>
          <w:sz w:val="22"/>
          <w:szCs w:val="22"/>
        </w:rPr>
        <w:t xml:space="preserve"> Ley de Transparencia y Acceso a la Información Pública del Estado de México y Municipios;</w:t>
      </w:r>
      <w:r w:rsidR="003B4BC6">
        <w:rPr>
          <w:rFonts w:ascii="Palatino Linotype" w:eastAsia="Palatino Linotype" w:hAnsi="Palatino Linotype" w:cs="Palatino Linotype"/>
          <w:sz w:val="22"/>
          <w:szCs w:val="22"/>
        </w:rPr>
        <w:t xml:space="preserve"> la</w:t>
      </w:r>
      <w:r>
        <w:rPr>
          <w:rFonts w:ascii="Palatino Linotype" w:eastAsia="Palatino Linotype" w:hAnsi="Palatino Linotype" w:cs="Palatino Linotype"/>
          <w:sz w:val="22"/>
          <w:szCs w:val="22"/>
        </w:rPr>
        <w:t xml:space="preserve"> Ley General de Partidos Políticos; así como, Reglamento de Fiscalización del Instituto Nacional Electoral, </w:t>
      </w:r>
      <w:r w:rsidR="003B4BC6">
        <w:rPr>
          <w:rFonts w:ascii="Palatino Linotype" w:eastAsia="Palatino Linotype" w:hAnsi="Palatino Linotype" w:cs="Palatino Linotype"/>
          <w:sz w:val="22"/>
          <w:szCs w:val="22"/>
        </w:rPr>
        <w:t xml:space="preserve">los </w:t>
      </w:r>
      <w:r>
        <w:rPr>
          <w:rFonts w:ascii="Palatino Linotype" w:eastAsia="Palatino Linotype" w:hAnsi="Palatino Linotype" w:cs="Palatino Linotype"/>
          <w:sz w:val="22"/>
          <w:szCs w:val="22"/>
        </w:rPr>
        <w:t>cuales en la parte que nos interesa disponen lo siguiente:</w:t>
      </w:r>
    </w:p>
    <w:p w14:paraId="6AB68006" w14:textId="77777777" w:rsidR="005E37B8" w:rsidRDefault="005E37B8">
      <w:pPr>
        <w:spacing w:line="360" w:lineRule="auto"/>
        <w:jc w:val="both"/>
        <w:rPr>
          <w:rFonts w:ascii="Palatino Linotype" w:eastAsia="Palatino Linotype" w:hAnsi="Palatino Linotype" w:cs="Palatino Linotype"/>
          <w:sz w:val="22"/>
          <w:szCs w:val="22"/>
        </w:rPr>
      </w:pPr>
    </w:p>
    <w:p w14:paraId="765A5CCA" w14:textId="77777777" w:rsidR="005E37B8" w:rsidRDefault="00D82B1A">
      <w:pPr>
        <w:spacing w:line="360" w:lineRule="auto"/>
        <w:ind w:left="851" w:right="901"/>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Constitución Política de los Estados Unidos Mexicanos</w:t>
      </w:r>
    </w:p>
    <w:p w14:paraId="03A69FD5" w14:textId="77777777" w:rsidR="005E37B8" w:rsidRDefault="00D82B1A">
      <w:pPr>
        <w:spacing w:line="360" w:lineRule="auto"/>
        <w:ind w:left="851" w:right="901"/>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6o.</w:t>
      </w:r>
      <w:r>
        <w:rPr>
          <w:rFonts w:ascii="Palatino Linotype" w:eastAsia="Palatino Linotype" w:hAnsi="Palatino Linotype" w:cs="Palatino Linotype"/>
          <w:i/>
          <w:sz w:val="20"/>
          <w:szCs w:val="20"/>
        </w:rPr>
        <w:t xml:space="preserve"> …</w:t>
      </w:r>
    </w:p>
    <w:p w14:paraId="2A4E57F7" w14:textId="77777777" w:rsidR="005E37B8" w:rsidRDefault="00D82B1A">
      <w:pPr>
        <w:spacing w:line="360" w:lineRule="auto"/>
        <w:ind w:left="851" w:right="901"/>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1A91714E" w14:textId="77777777" w:rsidR="005E37B8" w:rsidRDefault="00D82B1A">
      <w:pPr>
        <w:spacing w:line="360" w:lineRule="auto"/>
        <w:ind w:left="851" w:right="901"/>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Para efectos de lo dispuesto en el presente artículo se observará lo siguiente:</w:t>
      </w:r>
    </w:p>
    <w:p w14:paraId="58B47741" w14:textId="77777777" w:rsidR="005E37B8" w:rsidRDefault="00D82B1A">
      <w:pPr>
        <w:spacing w:line="360" w:lineRule="auto"/>
        <w:ind w:left="851" w:right="901"/>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lastRenderedPageBreak/>
        <w:t>A</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Para el ejercicio del derecho de acceso a la información</w:t>
      </w:r>
      <w:r>
        <w:rPr>
          <w:rFonts w:ascii="Palatino Linotype" w:eastAsia="Palatino Linotype" w:hAnsi="Palatino Linotype" w:cs="Palatino Linotype"/>
          <w:i/>
          <w:sz w:val="20"/>
          <w:szCs w:val="20"/>
        </w:rPr>
        <w:t xml:space="preserve">, la Federación y </w:t>
      </w:r>
      <w:r>
        <w:rPr>
          <w:rFonts w:ascii="Palatino Linotype" w:eastAsia="Palatino Linotype" w:hAnsi="Palatino Linotype" w:cs="Palatino Linotype"/>
          <w:b/>
          <w:i/>
          <w:sz w:val="20"/>
          <w:szCs w:val="20"/>
        </w:rPr>
        <w:t>las entidades federativas, en el ámbito de sus respectivas competencias, se regirán por los siguientes principios y bases:</w:t>
      </w:r>
    </w:p>
    <w:p w14:paraId="1E4FE21D"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 </w:t>
      </w:r>
      <w:r>
        <w:rPr>
          <w:rFonts w:ascii="Palatino Linotype" w:eastAsia="Palatino Linotype" w:hAnsi="Palatino Linotype" w:cs="Palatino Linotype"/>
          <w:b/>
          <w:i/>
          <w:sz w:val="20"/>
          <w:szCs w:val="20"/>
        </w:rPr>
        <w:tab/>
        <w:t>Toda la información en posesión de cualquier</w:t>
      </w:r>
      <w:r>
        <w:rPr>
          <w:rFonts w:ascii="Palatino Linotype" w:eastAsia="Palatino Linotype" w:hAnsi="Palatino Linotype" w:cs="Palatino Linotype"/>
          <w:i/>
          <w:sz w:val="20"/>
          <w:szCs w:val="20"/>
        </w:rPr>
        <w:t xml:space="preserve"> autoridad, entidad, órgano y organismo de los Poderes Ejecutivo, Legislativo y Judicial, órganos autónomos, </w:t>
      </w:r>
      <w:r>
        <w:rPr>
          <w:rFonts w:ascii="Palatino Linotype" w:eastAsia="Palatino Linotype" w:hAnsi="Palatino Linotype" w:cs="Palatino Linotype"/>
          <w:b/>
          <w:i/>
          <w:sz w:val="20"/>
          <w:szCs w:val="20"/>
        </w:rPr>
        <w:t>partidos políticos</w:t>
      </w:r>
      <w:r>
        <w:rPr>
          <w:rFonts w:ascii="Palatino Linotype" w:eastAsia="Palatino Linotype" w:hAnsi="Palatino Linotype" w:cs="Palatino Linotype"/>
          <w:i/>
          <w:sz w:val="20"/>
          <w:szCs w:val="20"/>
        </w:rPr>
        <w:t xml:space="preserve">,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0"/>
          <w:szCs w:val="20"/>
        </w:rPr>
        <w:t>es pública</w:t>
      </w:r>
      <w:r>
        <w:rPr>
          <w:rFonts w:ascii="Palatino Linotype" w:eastAsia="Palatino Linotype" w:hAnsi="Palatino Linotype" w:cs="Palatino Linotype"/>
          <w:i/>
          <w:sz w:val="20"/>
          <w:szCs w:val="20"/>
        </w:rPr>
        <w:t xml:space="preserve"> y sólo podrá ser reservada temporalmente por razones de interés público y seguridad nacional, en los términos que fijen las leyes. </w:t>
      </w:r>
      <w:r>
        <w:rPr>
          <w:rFonts w:ascii="Palatino Linotype" w:eastAsia="Palatino Linotype" w:hAnsi="Palatino Linotype" w:cs="Palatino Linotype"/>
          <w:b/>
          <w:i/>
          <w:sz w:val="20"/>
          <w:szCs w:val="20"/>
        </w:rPr>
        <w:t xml:space="preserve">En la interpretación de este derecho deberá prevalecer el principio de máxima publicidad. </w:t>
      </w:r>
      <w:r>
        <w:rPr>
          <w:rFonts w:ascii="Palatino Linotype" w:eastAsia="Palatino Linotype" w:hAnsi="Palatino Linotype" w:cs="Palatino Linotype"/>
          <w:b/>
          <w:i/>
          <w:sz w:val="20"/>
          <w:szCs w:val="20"/>
          <w:u w:val="single"/>
        </w:rPr>
        <w:t>Los sujetos obligados deberán documentar todo acto que derive del ejercicio de sus facultades, competencias o funciones</w:t>
      </w:r>
      <w:r>
        <w:rPr>
          <w:rFonts w:ascii="Palatino Linotype" w:eastAsia="Palatino Linotype" w:hAnsi="Palatino Linotype" w:cs="Palatino Linotype"/>
          <w:i/>
          <w:sz w:val="20"/>
          <w:szCs w:val="20"/>
        </w:rPr>
        <w:t>, la ley determinará los supuestos específicos bajo los cuales procederá la declaración de inexistencia de la información.</w:t>
      </w:r>
    </w:p>
    <w:p w14:paraId="79A242C8" w14:textId="77777777" w:rsidR="005E37B8" w:rsidRDefault="00D82B1A">
      <w:pPr>
        <w:spacing w:line="360" w:lineRule="auto"/>
        <w:ind w:left="851" w:right="901"/>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Constitución Política del Estado Libre y Soberano de México</w:t>
      </w:r>
    </w:p>
    <w:p w14:paraId="60E8E119" w14:textId="77777777" w:rsidR="005E37B8" w:rsidRDefault="00D82B1A">
      <w:pPr>
        <w:spacing w:line="360"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5</w:t>
      </w:r>
      <w:r>
        <w:rPr>
          <w:rFonts w:ascii="Palatino Linotype" w:eastAsia="Palatino Linotype" w:hAnsi="Palatino Linotype" w:cs="Palatino Linotype"/>
          <w:i/>
          <w:sz w:val="20"/>
          <w:szCs w:val="20"/>
        </w:rPr>
        <w:t>.- …</w:t>
      </w:r>
    </w:p>
    <w:p w14:paraId="61107264" w14:textId="77777777" w:rsidR="005E37B8" w:rsidRDefault="00D82B1A">
      <w:pPr>
        <w:spacing w:line="360"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4F015F43" w14:textId="77777777" w:rsidR="005E37B8" w:rsidRDefault="00D82B1A">
      <w:pPr>
        <w:spacing w:line="360"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u w:val="single"/>
        </w:rPr>
        <w:t>El derecho a la información será garantizado por el Estado</w:t>
      </w:r>
      <w:r>
        <w:rPr>
          <w:rFonts w:ascii="Palatino Linotype" w:eastAsia="Palatino Linotype" w:hAnsi="Palatino Linotype" w:cs="Palatino Linotype"/>
          <w:b/>
          <w:i/>
          <w:sz w:val="20"/>
          <w:szCs w:val="20"/>
        </w:rPr>
        <w:t>. La ley establecerá las previsiones que permitan asegurar la protección, el respeto y la difusión de este derecho</w:t>
      </w:r>
      <w:r>
        <w:rPr>
          <w:rFonts w:ascii="Palatino Linotype" w:eastAsia="Palatino Linotype" w:hAnsi="Palatino Linotype" w:cs="Palatino Linotype"/>
          <w:i/>
          <w:sz w:val="20"/>
          <w:szCs w:val="20"/>
        </w:rPr>
        <w:t>.</w:t>
      </w:r>
    </w:p>
    <w:p w14:paraId="02B06DA0" w14:textId="77777777" w:rsidR="005E37B8" w:rsidRDefault="00D82B1A">
      <w:pPr>
        <w:spacing w:line="360"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56A5643" w14:textId="77777777" w:rsidR="005E37B8" w:rsidRDefault="00D82B1A">
      <w:pPr>
        <w:spacing w:line="360"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u w:val="single"/>
        </w:rPr>
        <w:t>Este derecho se regirá por los principios y bases siguientes</w:t>
      </w:r>
      <w:r>
        <w:rPr>
          <w:rFonts w:ascii="Palatino Linotype" w:eastAsia="Palatino Linotype" w:hAnsi="Palatino Linotype" w:cs="Palatino Linotype"/>
          <w:i/>
          <w:sz w:val="20"/>
          <w:szCs w:val="20"/>
        </w:rPr>
        <w:t>:</w:t>
      </w:r>
    </w:p>
    <w:p w14:paraId="1B7C1898" w14:textId="77777777" w:rsidR="005E37B8" w:rsidRDefault="00D82B1A">
      <w:pPr>
        <w:spacing w:line="360"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 </w:t>
      </w:r>
      <w:r>
        <w:rPr>
          <w:rFonts w:ascii="Palatino Linotype" w:eastAsia="Palatino Linotype" w:hAnsi="Palatino Linotype" w:cs="Palatino Linotype"/>
          <w:b/>
          <w:i/>
          <w:sz w:val="20"/>
          <w:szCs w:val="20"/>
          <w:u w:val="single"/>
        </w:rPr>
        <w:t>Toda la información en posesión de</w:t>
      </w:r>
      <w:r>
        <w:rPr>
          <w:rFonts w:ascii="Palatino Linotype" w:eastAsia="Palatino Linotype" w:hAnsi="Palatino Linotype" w:cs="Palatino Linotype"/>
          <w:b/>
          <w:i/>
          <w:sz w:val="20"/>
          <w:szCs w:val="20"/>
        </w:rPr>
        <w:t xml:space="preserve"> </w:t>
      </w:r>
      <w:r>
        <w:rPr>
          <w:rFonts w:ascii="Palatino Linotype" w:eastAsia="Palatino Linotype" w:hAnsi="Palatino Linotype" w:cs="Palatino Linotype"/>
          <w:i/>
          <w:sz w:val="20"/>
          <w:szCs w:val="20"/>
        </w:rPr>
        <w:t xml:space="preserve">cualquier autoridad, entidad, órgano y organismos de los Poderes Ejecutivo, Legislativo y Judicial, órganos autónomos, </w:t>
      </w:r>
      <w:r>
        <w:rPr>
          <w:rFonts w:ascii="Palatino Linotype" w:eastAsia="Palatino Linotype" w:hAnsi="Palatino Linotype" w:cs="Palatino Linotype"/>
          <w:b/>
          <w:i/>
          <w:sz w:val="20"/>
          <w:szCs w:val="20"/>
          <w:u w:val="single"/>
        </w:rPr>
        <w:t>partidos políticos</w:t>
      </w:r>
      <w:r>
        <w:rPr>
          <w:rFonts w:ascii="Palatino Linotype" w:eastAsia="Palatino Linotype" w:hAnsi="Palatino Linotype" w:cs="Palatino Linotype"/>
          <w:i/>
          <w:sz w:val="20"/>
          <w:szCs w:val="20"/>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w:t>
      </w:r>
      <w:r>
        <w:rPr>
          <w:rFonts w:ascii="Palatino Linotype" w:eastAsia="Palatino Linotype" w:hAnsi="Palatino Linotype" w:cs="Palatino Linotype"/>
          <w:i/>
          <w:sz w:val="20"/>
          <w:szCs w:val="20"/>
        </w:rPr>
        <w:lastRenderedPageBreak/>
        <w:t xml:space="preserve">actos de autoridad en el ámbito estatal y municipal, </w:t>
      </w:r>
      <w:r>
        <w:rPr>
          <w:rFonts w:ascii="Palatino Linotype" w:eastAsia="Palatino Linotype" w:hAnsi="Palatino Linotype" w:cs="Palatino Linotype"/>
          <w:b/>
          <w:i/>
          <w:sz w:val="20"/>
          <w:szCs w:val="20"/>
          <w:u w:val="single"/>
        </w:rPr>
        <w:t>es pública</w:t>
      </w:r>
      <w:r>
        <w:rPr>
          <w:rFonts w:ascii="Palatino Linotype" w:eastAsia="Palatino Linotype" w:hAnsi="Palatino Linotype" w:cs="Palatino Linotype"/>
          <w:i/>
          <w:sz w:val="20"/>
          <w:szCs w:val="20"/>
        </w:rPr>
        <w:t xml:space="preserve"> y sólo podrá ser reservada temporalmente por razones previstas en la Constitución Política de los Estados Unidos Mexicanos de interés público y seguridad, en los términos que fijen las leyes. </w:t>
      </w:r>
      <w:r>
        <w:rPr>
          <w:rFonts w:ascii="Palatino Linotype" w:eastAsia="Palatino Linotype" w:hAnsi="Palatino Linotype" w:cs="Palatino Linotype"/>
          <w:b/>
          <w:i/>
          <w:sz w:val="20"/>
          <w:szCs w:val="20"/>
          <w:u w:val="single"/>
        </w:rPr>
        <w:t>En la interpretación de este derecho deberá prevalecer el principio de máxima publicidad</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u w:val="single"/>
        </w:rPr>
        <w:t>Los sujetos obligados deberán documentar todo acto que derive del ejercicio de sus facultades, competencias o funciones</w:t>
      </w:r>
      <w:r>
        <w:rPr>
          <w:rFonts w:ascii="Palatino Linotype" w:eastAsia="Palatino Linotype" w:hAnsi="Palatino Linotype" w:cs="Palatino Linotype"/>
          <w:i/>
          <w:sz w:val="20"/>
          <w:szCs w:val="20"/>
        </w:rPr>
        <w:t>, la ley determinará los supuestos específicos bajo los cuales procederá la declaración de inexistencia de la información.</w:t>
      </w:r>
    </w:p>
    <w:p w14:paraId="02C837F2" w14:textId="77777777" w:rsidR="005E37B8" w:rsidRDefault="005E37B8">
      <w:pPr>
        <w:spacing w:line="360" w:lineRule="auto"/>
        <w:ind w:left="851" w:right="900"/>
        <w:jc w:val="center"/>
        <w:rPr>
          <w:rFonts w:ascii="Palatino Linotype" w:eastAsia="Palatino Linotype" w:hAnsi="Palatino Linotype" w:cs="Palatino Linotype"/>
          <w:b/>
          <w:i/>
          <w:sz w:val="20"/>
          <w:szCs w:val="20"/>
        </w:rPr>
      </w:pPr>
    </w:p>
    <w:p w14:paraId="5616DF48" w14:textId="77777777" w:rsidR="005E37B8" w:rsidRDefault="00D82B1A">
      <w:pPr>
        <w:spacing w:line="360" w:lineRule="auto"/>
        <w:ind w:left="851" w:right="90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Ley de Transparencia y Acceso a la Información Pública del Estado de México y Municipios</w:t>
      </w:r>
    </w:p>
    <w:p w14:paraId="4680B8FB" w14:textId="77777777" w:rsidR="005E37B8" w:rsidRDefault="00D82B1A">
      <w:pPr>
        <w:spacing w:line="360"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7.</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 xml:space="preserve">El Estado de México garantizará el efectivo acceso de toda persona a la información en posesión de cualquier </w:t>
      </w:r>
      <w:r>
        <w:rPr>
          <w:rFonts w:ascii="Palatino Linotype" w:eastAsia="Palatino Linotype" w:hAnsi="Palatino Linotype" w:cs="Palatino Linotype"/>
          <w:i/>
          <w:sz w:val="20"/>
          <w:szCs w:val="20"/>
        </w:rPr>
        <w:t>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53454E46" w14:textId="77777777" w:rsidR="005E37B8" w:rsidRDefault="00D82B1A">
      <w:pPr>
        <w:spacing w:line="360" w:lineRule="auto"/>
        <w:ind w:left="851" w:right="900"/>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i/>
          <w:sz w:val="20"/>
          <w:szCs w:val="20"/>
        </w:rPr>
        <w:t xml:space="preserve">Artículo 23. Son sujetos obligados a transparentar y permitir el acceso a su información y proteger los datos personales que obren en su poder: cualquier autoridad, entidad, órgano y organismo de los </w:t>
      </w:r>
      <w:r>
        <w:rPr>
          <w:rFonts w:ascii="Palatino Linotype" w:eastAsia="Palatino Linotype" w:hAnsi="Palatino Linotype" w:cs="Palatino Linotype"/>
          <w:b/>
          <w:i/>
          <w:sz w:val="20"/>
          <w:szCs w:val="20"/>
        </w:rPr>
        <w:t>Poderes Ejecutivo,</w:t>
      </w:r>
      <w:r>
        <w:rPr>
          <w:rFonts w:ascii="Palatino Linotype" w:eastAsia="Palatino Linotype" w:hAnsi="Palatino Linotype" w:cs="Palatino Linotype"/>
          <w:i/>
          <w:sz w:val="20"/>
          <w:szCs w:val="20"/>
        </w:rPr>
        <w:t xml:space="preserve"> Legislativo y Judicial, órganos autónomos, partidos políticos, fideicomisos y fondos públicos, así como cualquier persona física, moral o sindicato que reciba y ejerza recursos públicos o realice actos de autoridad en los ámbitos federal, de las Entidades Federativas y </w:t>
      </w:r>
      <w:r>
        <w:rPr>
          <w:rFonts w:ascii="Palatino Linotype" w:eastAsia="Palatino Linotype" w:hAnsi="Palatino Linotype" w:cs="Palatino Linotype"/>
          <w:b/>
          <w:i/>
          <w:sz w:val="20"/>
          <w:szCs w:val="20"/>
        </w:rPr>
        <w:t xml:space="preserve">municipal. </w:t>
      </w:r>
    </w:p>
    <w:p w14:paraId="24D8AC26" w14:textId="77777777" w:rsidR="005E37B8" w:rsidRDefault="005E37B8">
      <w:pPr>
        <w:spacing w:line="360" w:lineRule="auto"/>
        <w:ind w:right="900"/>
        <w:jc w:val="both"/>
        <w:rPr>
          <w:rFonts w:ascii="Palatino Linotype" w:eastAsia="Palatino Linotype" w:hAnsi="Palatino Linotype" w:cs="Palatino Linotype"/>
          <w:b/>
          <w:i/>
          <w:sz w:val="20"/>
          <w:szCs w:val="20"/>
        </w:rPr>
      </w:pPr>
    </w:p>
    <w:p w14:paraId="2750E3AE" w14:textId="77777777" w:rsidR="005E37B8" w:rsidRDefault="00D82B1A">
      <w:pPr>
        <w:spacing w:line="360"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92.</w:t>
      </w:r>
      <w:r>
        <w:rPr>
          <w:rFonts w:ascii="Palatino Linotype" w:eastAsia="Palatino Linotype" w:hAnsi="Palatino Linotype" w:cs="Palatino Linotype"/>
          <w:i/>
          <w:sz w:val="20"/>
          <w:szCs w:val="2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53B54B0" w14:textId="77777777" w:rsidR="005E37B8" w:rsidRDefault="00D82B1A">
      <w:pPr>
        <w:spacing w:line="360"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302CD2E8" w14:textId="77777777" w:rsidR="005E37B8" w:rsidRDefault="00D82B1A">
      <w:pPr>
        <w:spacing w:line="360" w:lineRule="auto"/>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0"/>
          <w:szCs w:val="20"/>
        </w:rPr>
        <w:lastRenderedPageBreak/>
        <w:t xml:space="preserve">VIII. La remuneración bruta y neta </w:t>
      </w:r>
      <w:r>
        <w:rPr>
          <w:rFonts w:ascii="Palatino Linotype" w:eastAsia="Palatino Linotype" w:hAnsi="Palatino Linotype" w:cs="Palatino Linotype"/>
          <w:i/>
          <w:sz w:val="20"/>
          <w:szCs w:val="20"/>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2A3E87F" w14:textId="77777777" w:rsidR="005E37B8" w:rsidRDefault="005E37B8">
      <w:pPr>
        <w:spacing w:line="360" w:lineRule="auto"/>
        <w:rPr>
          <w:sz w:val="22"/>
          <w:szCs w:val="22"/>
        </w:rPr>
      </w:pPr>
    </w:p>
    <w:p w14:paraId="251B1E4A" w14:textId="77777777" w:rsidR="005E37B8" w:rsidRDefault="00D82B1A">
      <w:pPr>
        <w:tabs>
          <w:tab w:val="left" w:pos="709"/>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otro lado, resulta importante traer a colación el contenido de los artículos 4 y 12 de la Ley de Transparencia y Acceso a la Información Pública del Estado de México y Municipios, mismos que a la letra señalan:</w:t>
      </w:r>
    </w:p>
    <w:p w14:paraId="1C65C1AB" w14:textId="77777777" w:rsidR="005E37B8" w:rsidRDefault="005E37B8">
      <w:pPr>
        <w:tabs>
          <w:tab w:val="left" w:pos="709"/>
        </w:tabs>
        <w:spacing w:line="360" w:lineRule="auto"/>
        <w:jc w:val="both"/>
        <w:rPr>
          <w:rFonts w:ascii="Palatino Linotype" w:eastAsia="Palatino Linotype" w:hAnsi="Palatino Linotype" w:cs="Palatino Linotype"/>
          <w:sz w:val="22"/>
          <w:szCs w:val="22"/>
        </w:rPr>
      </w:pPr>
    </w:p>
    <w:p w14:paraId="06C38D39"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4.</w:t>
      </w:r>
      <w:r>
        <w:rPr>
          <w:rFonts w:ascii="Palatino Linotype" w:eastAsia="Palatino Linotype" w:hAnsi="Palatino Linotype" w:cs="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70D7DDB"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u w:val="single"/>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0"/>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A1EC3C"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Los sujetos obligados deben poner en práctica, políticas y programas de acceso a la información que se apeguen a criterios de publicidad, veracidad, oportunidad, precisión y suficiencia en beneficio de los solicitantes.</w:t>
      </w:r>
    </w:p>
    <w:p w14:paraId="0DF0A40C" w14:textId="77777777" w:rsidR="005E37B8" w:rsidRDefault="005E37B8">
      <w:pPr>
        <w:spacing w:line="360" w:lineRule="auto"/>
        <w:ind w:left="851" w:right="901"/>
        <w:jc w:val="both"/>
        <w:rPr>
          <w:rFonts w:ascii="Palatino Linotype" w:eastAsia="Palatino Linotype" w:hAnsi="Palatino Linotype" w:cs="Palatino Linotype"/>
          <w:i/>
          <w:sz w:val="22"/>
          <w:szCs w:val="22"/>
        </w:rPr>
      </w:pPr>
    </w:p>
    <w:p w14:paraId="63D229B6"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12.</w:t>
      </w:r>
      <w:r>
        <w:rPr>
          <w:rFonts w:ascii="Palatino Linotype" w:eastAsia="Palatino Linotype" w:hAnsi="Palatino Linotype" w:cs="Palatino Linotype"/>
          <w:i/>
          <w:sz w:val="20"/>
          <w:szCs w:val="20"/>
        </w:rPr>
        <w:t xml:space="preserve"> Quienes generen, recopilen, administren, manejen, procesen, archiven o conserven información pública serán responsables de la misma en los términos de las disposiciones jurídicas aplicables.</w:t>
      </w:r>
    </w:p>
    <w:p w14:paraId="109724A7"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u w:val="single"/>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0"/>
          <w:szCs w:val="20"/>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65E5F9"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(Énfasis añadido).</w:t>
      </w:r>
    </w:p>
    <w:p w14:paraId="0D3449FE" w14:textId="77777777" w:rsidR="005E37B8" w:rsidRDefault="005E37B8">
      <w:pPr>
        <w:spacing w:line="360" w:lineRule="auto"/>
        <w:jc w:val="both"/>
        <w:rPr>
          <w:rFonts w:ascii="Palatino Linotype" w:eastAsia="Palatino Linotype" w:hAnsi="Palatino Linotype" w:cs="Palatino Linotype"/>
          <w:sz w:val="22"/>
          <w:szCs w:val="22"/>
        </w:rPr>
      </w:pPr>
    </w:p>
    <w:p w14:paraId="2A074228" w14:textId="1D5584C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que podemos observar, los preceptos legales antes señalados establecen que </w:t>
      </w:r>
      <w:r>
        <w:rPr>
          <w:rFonts w:ascii="Palatino Linotype" w:eastAsia="Palatino Linotype" w:hAnsi="Palatino Linotype" w:cs="Palatino Linotype"/>
          <w:b/>
          <w:sz w:val="22"/>
          <w:szCs w:val="22"/>
        </w:rPr>
        <w:t>los Sujetos Obligados se encuentran constreñidos a entregar la información pública solicitada por los particulares</w:t>
      </w:r>
      <w:r>
        <w:rPr>
          <w:rFonts w:ascii="Palatino Linotype" w:eastAsia="Palatino Linotype" w:hAnsi="Palatino Linotype" w:cs="Palatino Linotype"/>
          <w:sz w:val="22"/>
          <w:szCs w:val="22"/>
        </w:rPr>
        <w:t xml:space="preserve"> y que </w:t>
      </w:r>
      <w:r w:rsidR="003B4BC6">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 xml:space="preserve">sta misma se encuentre en sus archivos o que obre en su posesión, </w:t>
      </w:r>
      <w:r w:rsidR="003B4BC6">
        <w:rPr>
          <w:rFonts w:ascii="Palatino Linotype" w:eastAsia="Palatino Linotype" w:hAnsi="Palatino Linotype" w:cs="Palatino Linotype"/>
          <w:sz w:val="22"/>
          <w:szCs w:val="22"/>
        </w:rPr>
        <w:t xml:space="preserve">con lo que se </w:t>
      </w:r>
      <w:r>
        <w:rPr>
          <w:rFonts w:ascii="Palatino Linotype" w:eastAsia="Palatino Linotype" w:hAnsi="Palatino Linotype" w:cs="Palatino Linotype"/>
          <w:b/>
          <w:sz w:val="22"/>
          <w:szCs w:val="22"/>
        </w:rPr>
        <w:t>privilegia en todo momento el principio de máxima publicidad</w:t>
      </w:r>
      <w:r w:rsidR="003B4BC6">
        <w:rPr>
          <w:rFonts w:ascii="Palatino Linotype" w:eastAsia="Palatino Linotype" w:hAnsi="Palatino Linotype" w:cs="Palatino Linotype"/>
          <w:sz w:val="22"/>
          <w:szCs w:val="22"/>
        </w:rPr>
        <w:t>.</w:t>
      </w:r>
    </w:p>
    <w:p w14:paraId="7381CACD" w14:textId="77777777" w:rsidR="005E37B8" w:rsidRDefault="005E37B8">
      <w:pPr>
        <w:spacing w:line="360" w:lineRule="auto"/>
        <w:jc w:val="both"/>
        <w:rPr>
          <w:rFonts w:ascii="Palatino Linotype" w:eastAsia="Palatino Linotype" w:hAnsi="Palatino Linotype" w:cs="Palatino Linotype"/>
          <w:sz w:val="22"/>
          <w:szCs w:val="22"/>
        </w:rPr>
      </w:pPr>
    </w:p>
    <w:p w14:paraId="554E053F"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Queda de manifiesto entonces que, </w:t>
      </w:r>
      <w:r>
        <w:rPr>
          <w:rFonts w:ascii="Palatino Linotype" w:eastAsia="Palatino Linotype" w:hAnsi="Palatino Linotype" w:cs="Palatino Linotype"/>
          <w:b/>
          <w:sz w:val="22"/>
          <w:szCs w:val="22"/>
        </w:rPr>
        <w:t>se considera información pública al conjunto de datos que posee cualquier autoridad, obtenidos en virtud del ejercicio de sus funciones de derecho público</w:t>
      </w:r>
      <w:r>
        <w:rPr>
          <w:rFonts w:ascii="Palatino Linotype" w:eastAsia="Palatino Linotype" w:hAnsi="Palatino Linotype" w:cs="Palatino Linotype"/>
          <w:sz w:val="22"/>
          <w:szCs w:val="22"/>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2C1595" w14:textId="77777777" w:rsidR="005E37B8" w:rsidRDefault="005E37B8">
      <w:pPr>
        <w:spacing w:line="360" w:lineRule="auto"/>
        <w:jc w:val="both"/>
        <w:rPr>
          <w:rFonts w:ascii="Palatino Linotype" w:eastAsia="Palatino Linotype" w:hAnsi="Palatino Linotype" w:cs="Palatino Linotype"/>
          <w:sz w:val="22"/>
          <w:szCs w:val="22"/>
        </w:rPr>
      </w:pPr>
    </w:p>
    <w:p w14:paraId="0F44CADA"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eastAsia="Palatino Linotype" w:hAnsi="Palatino Linotype" w:cs="Palatino Linotype"/>
          <w:i/>
          <w:sz w:val="20"/>
          <w:szCs w:val="20"/>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w:t>
      </w:r>
      <w:r>
        <w:rPr>
          <w:rFonts w:ascii="Palatino Linotype" w:eastAsia="Palatino Linotype" w:hAnsi="Palatino Linotype" w:cs="Palatino Linotype"/>
          <w:i/>
          <w:sz w:val="20"/>
          <w:szCs w:val="20"/>
        </w:rPr>
        <w:lastRenderedPageBreak/>
        <w:t>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D26B8E1" w14:textId="77777777" w:rsidR="005E37B8" w:rsidRDefault="005E37B8">
      <w:pPr>
        <w:spacing w:line="360" w:lineRule="auto"/>
        <w:ind w:left="851" w:right="901"/>
        <w:jc w:val="both"/>
        <w:rPr>
          <w:rFonts w:ascii="Palatino Linotype" w:eastAsia="Palatino Linotype" w:hAnsi="Palatino Linotype" w:cs="Palatino Linotype"/>
          <w:b/>
          <w:i/>
          <w:sz w:val="22"/>
          <w:szCs w:val="22"/>
        </w:rPr>
      </w:pPr>
    </w:p>
    <w:p w14:paraId="318F659B"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539CB4A" w14:textId="77777777" w:rsidR="005E37B8" w:rsidRDefault="005E37B8">
      <w:pPr>
        <w:spacing w:line="360" w:lineRule="auto"/>
        <w:jc w:val="both"/>
        <w:rPr>
          <w:rFonts w:ascii="Palatino Linotype" w:eastAsia="Palatino Linotype" w:hAnsi="Palatino Linotype" w:cs="Palatino Linotype"/>
          <w:sz w:val="22"/>
          <w:szCs w:val="22"/>
        </w:rPr>
      </w:pPr>
    </w:p>
    <w:p w14:paraId="7538C9DE"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A550BF" w14:textId="77777777" w:rsidR="005E37B8" w:rsidRDefault="005E37B8">
      <w:pPr>
        <w:spacing w:line="360" w:lineRule="auto"/>
        <w:jc w:val="both"/>
        <w:rPr>
          <w:rFonts w:ascii="Palatino Linotype" w:eastAsia="Palatino Linotype" w:hAnsi="Palatino Linotype" w:cs="Palatino Linotype"/>
          <w:sz w:val="20"/>
          <w:szCs w:val="20"/>
        </w:rPr>
      </w:pPr>
    </w:p>
    <w:p w14:paraId="4717760B"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 xml:space="preserve">Artículo 3. </w:t>
      </w:r>
      <w:r>
        <w:rPr>
          <w:rFonts w:ascii="Palatino Linotype" w:eastAsia="Palatino Linotype" w:hAnsi="Palatino Linotype" w:cs="Palatino Linotype"/>
          <w:i/>
          <w:sz w:val="20"/>
          <w:szCs w:val="20"/>
        </w:rPr>
        <w:t>Para los efectos de la presente Ley se entenderá por:</w:t>
      </w:r>
    </w:p>
    <w:p w14:paraId="6A1868D9"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XI. Documento:</w:t>
      </w:r>
      <w:r>
        <w:rPr>
          <w:rFonts w:ascii="Palatino Linotype" w:eastAsia="Palatino Linotype" w:hAnsi="Palatino Linotype" w:cs="Palatino Linotype"/>
          <w:i/>
          <w:sz w:val="20"/>
          <w:szCs w:val="2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7B3967" w14:textId="77777777" w:rsidR="005E37B8" w:rsidRDefault="005E37B8">
      <w:pPr>
        <w:spacing w:line="360" w:lineRule="auto"/>
        <w:jc w:val="both"/>
        <w:rPr>
          <w:rFonts w:ascii="Palatino Linotype" w:eastAsia="Palatino Linotype" w:hAnsi="Palatino Linotype" w:cs="Palatino Linotype"/>
          <w:sz w:val="22"/>
          <w:szCs w:val="22"/>
        </w:rPr>
      </w:pPr>
    </w:p>
    <w:p w14:paraId="235605D4"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caso que nos ocupa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62A4E96" w14:textId="77777777" w:rsidR="005E37B8" w:rsidRDefault="005E37B8">
      <w:pPr>
        <w:spacing w:line="360" w:lineRule="auto"/>
        <w:ind w:left="851" w:right="901"/>
        <w:jc w:val="center"/>
        <w:rPr>
          <w:rFonts w:ascii="Palatino Linotype" w:eastAsia="Palatino Linotype" w:hAnsi="Palatino Linotype" w:cs="Palatino Linotype"/>
          <w:sz w:val="20"/>
          <w:szCs w:val="20"/>
        </w:rPr>
      </w:pPr>
    </w:p>
    <w:p w14:paraId="1015AFA8" w14:textId="77777777" w:rsidR="005E37B8" w:rsidRDefault="00D82B1A">
      <w:pPr>
        <w:spacing w:line="360" w:lineRule="auto"/>
        <w:ind w:left="851" w:right="901"/>
        <w:jc w:val="center"/>
        <w:rPr>
          <w:rFonts w:ascii="Palatino Linotype" w:eastAsia="Palatino Linotype" w:hAnsi="Palatino Linotype" w:cs="Palatino Linotype"/>
          <w:b/>
          <w:i/>
          <w:sz w:val="20"/>
          <w:szCs w:val="20"/>
        </w:rPr>
      </w:pPr>
      <w:r>
        <w:rPr>
          <w:rFonts w:ascii="Palatino Linotype" w:eastAsia="Palatino Linotype" w:hAnsi="Palatino Linotype" w:cs="Palatino Linotype"/>
          <w:sz w:val="20"/>
          <w:szCs w:val="20"/>
        </w:rPr>
        <w:t>“</w:t>
      </w:r>
      <w:r>
        <w:rPr>
          <w:rFonts w:ascii="Palatino Linotype" w:eastAsia="Palatino Linotype" w:hAnsi="Palatino Linotype" w:cs="Palatino Linotype"/>
          <w:b/>
          <w:i/>
          <w:sz w:val="20"/>
          <w:szCs w:val="20"/>
        </w:rPr>
        <w:t>CRITERIO 0002-11</w:t>
      </w:r>
    </w:p>
    <w:p w14:paraId="2B00675F"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0"/>
          <w:szCs w:val="2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8A68D9"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consecuencia el acceso a la información se refiere a que se cumplan cualquiera de los siguientes tres supuestos:</w:t>
      </w:r>
    </w:p>
    <w:p w14:paraId="5DE535A8" w14:textId="77777777" w:rsidR="005E37B8" w:rsidRDefault="00D82B1A">
      <w:pPr>
        <w:spacing w:line="360" w:lineRule="auto"/>
        <w:ind w:left="851" w:right="901"/>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b/>
          <w:i/>
          <w:sz w:val="20"/>
          <w:szCs w:val="20"/>
          <w:u w:val="single"/>
        </w:rPr>
        <w:t>1) Que se trate de información registrada en cualquier soporte documental, que en ejercicio de las atribuciones conferidas, sea generada por los Sujetos Obligados;</w:t>
      </w:r>
    </w:p>
    <w:p w14:paraId="3D484C4B"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2) Que se trate de </w:t>
      </w:r>
      <w:r>
        <w:rPr>
          <w:rFonts w:ascii="Palatino Linotype" w:eastAsia="Palatino Linotype" w:hAnsi="Palatino Linotype" w:cs="Palatino Linotype"/>
          <w:b/>
          <w:i/>
          <w:sz w:val="20"/>
          <w:szCs w:val="20"/>
          <w:u w:val="single"/>
        </w:rPr>
        <w:t>información</w:t>
      </w:r>
      <w:r>
        <w:rPr>
          <w:rFonts w:ascii="Palatino Linotype" w:eastAsia="Palatino Linotype" w:hAnsi="Palatino Linotype" w:cs="Palatino Linotype"/>
          <w:i/>
          <w:sz w:val="20"/>
          <w:szCs w:val="20"/>
        </w:rPr>
        <w:t xml:space="preserve"> registrada en cualquier soporte documental, que en ejercicio de las atribuciones conferidas, sea administrada por los Sujetos Obligados, y</w:t>
      </w:r>
    </w:p>
    <w:p w14:paraId="19A3A00E" w14:textId="77777777" w:rsidR="005E37B8" w:rsidRDefault="00D82B1A">
      <w:pPr>
        <w:spacing w:line="360" w:lineRule="auto"/>
        <w:ind w:left="851" w:right="90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3) Que se trate de información registrada en cualquier soporte documental, que en ejercicio de las atribuciones conferidas, se encuentre en posesión de los Sujetos Obligados.” (SIC)</w:t>
      </w:r>
    </w:p>
    <w:p w14:paraId="35400584" w14:textId="77777777" w:rsidR="005E37B8" w:rsidRDefault="00D82B1A">
      <w:pPr>
        <w:spacing w:line="360" w:lineRule="auto"/>
        <w:ind w:left="851" w:right="901"/>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(Énfasis Añadido)</w:t>
      </w:r>
    </w:p>
    <w:p w14:paraId="742056EA" w14:textId="77777777" w:rsidR="005E37B8" w:rsidRDefault="005E37B8">
      <w:pPr>
        <w:spacing w:line="360" w:lineRule="auto"/>
        <w:ind w:right="51"/>
        <w:jc w:val="both"/>
        <w:rPr>
          <w:rFonts w:ascii="Palatino Linotype" w:eastAsia="Palatino Linotype" w:hAnsi="Palatino Linotype" w:cs="Palatino Linotype"/>
          <w:sz w:val="20"/>
          <w:szCs w:val="20"/>
        </w:rPr>
      </w:pPr>
    </w:p>
    <w:p w14:paraId="17B35788" w14:textId="22650C56" w:rsidR="005E37B8" w:rsidRDefault="00D82B1A">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996FE42" w14:textId="77777777" w:rsidR="003B4BC6" w:rsidRDefault="003B4BC6">
      <w:pPr>
        <w:widowControl w:val="0"/>
        <w:spacing w:line="360" w:lineRule="auto"/>
        <w:jc w:val="both"/>
        <w:rPr>
          <w:rFonts w:ascii="Palatino Linotype" w:eastAsia="Palatino Linotype" w:hAnsi="Palatino Linotype" w:cs="Palatino Linotype"/>
          <w:sz w:val="22"/>
          <w:szCs w:val="22"/>
        </w:rPr>
      </w:pPr>
    </w:p>
    <w:p w14:paraId="5631AE15" w14:textId="77777777" w:rsidR="005E37B8" w:rsidRDefault="00D82B1A">
      <w:pPr>
        <w:widowControl w:val="0"/>
        <w:tabs>
          <w:tab w:val="left" w:pos="1276"/>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AF045E0" w14:textId="77777777" w:rsidR="005E37B8" w:rsidRDefault="005E37B8">
      <w:pPr>
        <w:widowControl w:val="0"/>
        <w:tabs>
          <w:tab w:val="left" w:pos="1276"/>
        </w:tabs>
        <w:spacing w:line="360" w:lineRule="auto"/>
        <w:jc w:val="both"/>
        <w:rPr>
          <w:rFonts w:ascii="Palatino Linotype" w:eastAsia="Palatino Linotype" w:hAnsi="Palatino Linotype" w:cs="Palatino Linotype"/>
          <w:sz w:val="22"/>
          <w:szCs w:val="22"/>
        </w:rPr>
      </w:pPr>
    </w:p>
    <w:p w14:paraId="7EB591F1" w14:textId="77777777" w:rsidR="005E37B8" w:rsidRDefault="00D82B1A">
      <w:pPr>
        <w:widowControl w:val="0"/>
        <w:tabs>
          <w:tab w:val="left" w:pos="1276"/>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ACB627" w14:textId="77777777" w:rsidR="005E37B8" w:rsidRDefault="005E37B8">
      <w:pPr>
        <w:widowControl w:val="0"/>
        <w:tabs>
          <w:tab w:val="left" w:pos="1276"/>
        </w:tabs>
        <w:spacing w:line="360" w:lineRule="auto"/>
        <w:jc w:val="both"/>
        <w:rPr>
          <w:rFonts w:ascii="Palatino Linotype" w:eastAsia="Palatino Linotype" w:hAnsi="Palatino Linotype" w:cs="Palatino Linotype"/>
          <w:sz w:val="22"/>
          <w:szCs w:val="22"/>
        </w:rPr>
      </w:pPr>
    </w:p>
    <w:p w14:paraId="7AD4A359"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w:t>
      </w:r>
      <w:r>
        <w:rPr>
          <w:rFonts w:ascii="Palatino Linotype" w:eastAsia="Palatino Linotype" w:hAnsi="Palatino Linotype" w:cs="Palatino Linotype"/>
          <w:sz w:val="22"/>
          <w:szCs w:val="22"/>
        </w:rPr>
        <w:lastRenderedPageBreak/>
        <w:t>negativa de colaboración, hará del conocimiento de la autoridad competente para que se inicie, en su caso, el procedimiento de responsabilidad respectivo.</w:t>
      </w:r>
    </w:p>
    <w:p w14:paraId="4A8B7B7A" w14:textId="77777777" w:rsidR="005E37B8" w:rsidRDefault="005E37B8">
      <w:pPr>
        <w:spacing w:line="360" w:lineRule="auto"/>
        <w:jc w:val="both"/>
        <w:rPr>
          <w:rFonts w:ascii="Palatino Linotype" w:eastAsia="Palatino Linotype" w:hAnsi="Palatino Linotype" w:cs="Palatino Linotype"/>
          <w:sz w:val="22"/>
          <w:szCs w:val="22"/>
        </w:rPr>
      </w:pPr>
    </w:p>
    <w:p w14:paraId="640CD1C2" w14:textId="77777777" w:rsidR="005E37B8" w:rsidRDefault="00D82B1A">
      <w:pPr>
        <w:widowControl w:val="0"/>
        <w:tabs>
          <w:tab w:val="left" w:pos="1276"/>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AD7E288" w14:textId="77777777" w:rsidR="005E37B8" w:rsidRDefault="005E37B8">
      <w:pPr>
        <w:widowControl w:val="0"/>
        <w:tabs>
          <w:tab w:val="left" w:pos="1276"/>
        </w:tabs>
        <w:spacing w:line="360" w:lineRule="auto"/>
        <w:jc w:val="both"/>
        <w:rPr>
          <w:rFonts w:ascii="Palatino Linotype" w:eastAsia="Palatino Linotype" w:hAnsi="Palatino Linotype" w:cs="Palatino Linotype"/>
          <w:sz w:val="22"/>
          <w:szCs w:val="22"/>
        </w:rPr>
      </w:pPr>
    </w:p>
    <w:p w14:paraId="271A5A31" w14:textId="74D37951"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Finalmente,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902DB06" w14:textId="77777777" w:rsidR="005E37B8" w:rsidRDefault="005E37B8">
      <w:pPr>
        <w:spacing w:line="360" w:lineRule="auto"/>
        <w:jc w:val="both"/>
        <w:rPr>
          <w:rFonts w:ascii="Palatino Linotype" w:eastAsia="Palatino Linotype" w:hAnsi="Palatino Linotype" w:cs="Palatino Linotype"/>
          <w:sz w:val="22"/>
          <w:szCs w:val="22"/>
        </w:rPr>
      </w:pPr>
    </w:p>
    <w:p w14:paraId="3D994B1F"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Situación que en la especie no aconteció, para lo cual sirve de sustento el precepto legal en cita:</w:t>
      </w:r>
    </w:p>
    <w:p w14:paraId="3CE3CB37" w14:textId="77777777" w:rsidR="005E37B8" w:rsidRDefault="005E37B8">
      <w:pPr>
        <w:spacing w:line="360" w:lineRule="auto"/>
        <w:jc w:val="both"/>
        <w:rPr>
          <w:rFonts w:ascii="Palatino Linotype" w:eastAsia="Palatino Linotype" w:hAnsi="Palatino Linotype" w:cs="Palatino Linotype"/>
          <w:sz w:val="22"/>
          <w:szCs w:val="22"/>
        </w:rPr>
      </w:pPr>
    </w:p>
    <w:p w14:paraId="09F7C67D" w14:textId="77777777" w:rsidR="005E37B8" w:rsidRDefault="00D82B1A">
      <w:pPr>
        <w:spacing w:line="360"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0"/>
          <w:szCs w:val="20"/>
        </w:rPr>
        <w:t xml:space="preserve">, contados a partir del día siguiente a la presentación de aquélla. </w:t>
      </w:r>
    </w:p>
    <w:p w14:paraId="01866428" w14:textId="77777777" w:rsidR="005E37B8" w:rsidRDefault="00D82B1A">
      <w:pPr>
        <w:spacing w:line="360"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BD1598" w14:textId="77777777" w:rsidR="005E37B8" w:rsidRDefault="00D82B1A">
      <w:pPr>
        <w:spacing w:line="360" w:lineRule="auto"/>
        <w:ind w:left="851" w:right="902"/>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(Énfasis añadido.)</w:t>
      </w:r>
    </w:p>
    <w:p w14:paraId="4961D334" w14:textId="4E1A1E35"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En mérito de lo expuesto, es claro que en este caso </w:t>
      </w:r>
      <w:r w:rsidR="003B4BC6">
        <w:rPr>
          <w:rFonts w:ascii="Palatino Linotype" w:eastAsia="Palatino Linotype" w:hAnsi="Palatino Linotype" w:cs="Palatino Linotype"/>
          <w:sz w:val="22"/>
          <w:szCs w:val="22"/>
        </w:rPr>
        <w:t>EL SUJETO OBLIGADO</w:t>
      </w:r>
      <w:r>
        <w:rPr>
          <w:rFonts w:ascii="Palatino Linotype" w:eastAsia="Palatino Linotype" w:hAnsi="Palatino Linotype" w:cs="Palatino Linotype"/>
          <w:sz w:val="22"/>
          <w:szCs w:val="22"/>
        </w:rPr>
        <w:t xml:space="preserve"> incumplió la normatividad aplicable a la materia, puesto que no dio respuesta a la solicitud de acceso a la información que en el presente caso nos ocupa, limitando el derecho de acceso a la información, accionado por el </w:t>
      </w:r>
      <w:r w:rsidR="003F5E24">
        <w:rPr>
          <w:rFonts w:ascii="Palatino Linotype" w:eastAsia="Palatino Linotype" w:hAnsi="Palatino Linotype" w:cs="Palatino Linotype"/>
          <w:sz w:val="22"/>
          <w:szCs w:val="22"/>
        </w:rPr>
        <w:t>P</w:t>
      </w:r>
      <w:r>
        <w:rPr>
          <w:rFonts w:ascii="Palatino Linotype" w:eastAsia="Palatino Linotype" w:hAnsi="Palatino Linotype" w:cs="Palatino Linotype"/>
          <w:sz w:val="22"/>
          <w:szCs w:val="22"/>
        </w:rPr>
        <w:t>articular.</w:t>
      </w:r>
    </w:p>
    <w:p w14:paraId="48F05000" w14:textId="77777777" w:rsidR="005E37B8" w:rsidRDefault="005E37B8">
      <w:pPr>
        <w:widowControl w:val="0"/>
        <w:spacing w:line="360" w:lineRule="auto"/>
        <w:jc w:val="both"/>
        <w:rPr>
          <w:rFonts w:ascii="Palatino Linotype" w:eastAsia="Palatino Linotype" w:hAnsi="Palatino Linotype" w:cs="Palatino Linotype"/>
          <w:sz w:val="22"/>
          <w:szCs w:val="22"/>
        </w:rPr>
      </w:pPr>
    </w:p>
    <w:p w14:paraId="4639EF3C" w14:textId="0256CF31"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Consecuentemente, este Instituto reitera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79BA577" w14:textId="77777777" w:rsidR="005E37B8" w:rsidRDefault="005E37B8">
      <w:pPr>
        <w:spacing w:line="360" w:lineRule="auto"/>
        <w:jc w:val="both"/>
        <w:rPr>
          <w:rFonts w:ascii="Palatino Linotype" w:eastAsia="Palatino Linotype" w:hAnsi="Palatino Linotype" w:cs="Palatino Linotype"/>
          <w:sz w:val="22"/>
          <w:szCs w:val="22"/>
        </w:rPr>
      </w:pPr>
    </w:p>
    <w:p w14:paraId="6927A9CF" w14:textId="63E247B9"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lo anterior, es necesario señalar que, el Órgano Superior de Fiscalización</w:t>
      </w:r>
      <w:r w:rsidR="00C62783">
        <w:rPr>
          <w:rFonts w:ascii="Palatino Linotype" w:eastAsia="Palatino Linotype" w:hAnsi="Palatino Linotype" w:cs="Palatino Linotype"/>
          <w:sz w:val="22"/>
          <w:szCs w:val="22"/>
        </w:rPr>
        <w:t xml:space="preserve"> del Estado de México </w:t>
      </w:r>
      <w:r w:rsidR="008C4381">
        <w:rPr>
          <w:rFonts w:ascii="Palatino Linotype" w:eastAsia="Palatino Linotype" w:hAnsi="Palatino Linotype" w:cs="Palatino Linotype"/>
          <w:sz w:val="22"/>
          <w:szCs w:val="22"/>
        </w:rPr>
        <w:t>(OSFEM)</w:t>
      </w:r>
      <w:r w:rsidR="00C62783">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emite los lineamientos y guías para la elaboración y presentación de Informes Municipales, los cuales tienen como objetivo establecer las especificaciones necesarias que las entidades fiscalizables deben cumplir para la elaboración y presentación de los informes mensuales.</w:t>
      </w:r>
    </w:p>
    <w:p w14:paraId="31AA5366" w14:textId="77777777" w:rsidR="005E37B8" w:rsidRDefault="005E37B8">
      <w:pPr>
        <w:spacing w:line="360" w:lineRule="auto"/>
        <w:jc w:val="both"/>
        <w:rPr>
          <w:rFonts w:ascii="Palatino Linotype" w:eastAsia="Palatino Linotype" w:hAnsi="Palatino Linotype" w:cs="Palatino Linotype"/>
          <w:i/>
          <w:sz w:val="22"/>
          <w:szCs w:val="22"/>
        </w:rPr>
      </w:pPr>
    </w:p>
    <w:p w14:paraId="6E4E4ACA" w14:textId="575734D6"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Estos documentos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deberá ser presentado al Órgano Superior de Fiscalización</w:t>
      </w:r>
      <w:r w:rsidR="00C62783">
        <w:rPr>
          <w:rFonts w:ascii="Palatino Linotype" w:eastAsia="Palatino Linotype" w:hAnsi="Palatino Linotype" w:cs="Palatino Linotype"/>
          <w:sz w:val="22"/>
          <w:szCs w:val="22"/>
        </w:rPr>
        <w:t>, antes mencionado.</w:t>
      </w:r>
    </w:p>
    <w:p w14:paraId="4C982650" w14:textId="77777777" w:rsidR="005E37B8" w:rsidRDefault="005E37B8">
      <w:pPr>
        <w:spacing w:line="360" w:lineRule="auto"/>
        <w:jc w:val="both"/>
        <w:rPr>
          <w:rFonts w:ascii="Palatino Linotype" w:eastAsia="Palatino Linotype" w:hAnsi="Palatino Linotype" w:cs="Palatino Linotype"/>
          <w:sz w:val="22"/>
          <w:szCs w:val="22"/>
        </w:rPr>
      </w:pPr>
    </w:p>
    <w:p w14:paraId="04029984" w14:textId="4792CBC3" w:rsidR="005E37B8" w:rsidRDefault="007D5C8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este sentido</w:t>
      </w:r>
      <w:r w:rsidR="00D82B1A">
        <w:rPr>
          <w:rFonts w:ascii="Palatino Linotype" w:eastAsia="Palatino Linotype" w:hAnsi="Palatino Linotype" w:cs="Palatino Linotype"/>
          <w:sz w:val="22"/>
          <w:szCs w:val="22"/>
        </w:rPr>
        <w:t>, el artículo 32 de la Ley de Fiscalización Superior del Estado de México, establece la obligación por parte de los Entes Municipales de permitir la fiscalización de sus gastos, a través de informes trimestrales.</w:t>
      </w:r>
    </w:p>
    <w:p w14:paraId="72C8173F" w14:textId="77777777" w:rsidR="005E37B8" w:rsidRDefault="005E37B8">
      <w:pPr>
        <w:spacing w:line="360" w:lineRule="auto"/>
        <w:jc w:val="both"/>
        <w:rPr>
          <w:rFonts w:ascii="Palatino Linotype" w:eastAsia="Palatino Linotype" w:hAnsi="Palatino Linotype" w:cs="Palatino Linotype"/>
          <w:sz w:val="22"/>
          <w:szCs w:val="22"/>
        </w:rPr>
      </w:pPr>
    </w:p>
    <w:p w14:paraId="0130B1DE" w14:textId="63807FFF"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el Órgano Superior de Fiscalización del Estado de México, emitió diverso</w:t>
      </w:r>
      <w:r w:rsidR="008C4381">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documentos para la entrega de informes trimestrales, entre ellos un instructivo para la </w:t>
      </w:r>
      <w:r>
        <w:rPr>
          <w:rFonts w:ascii="Palatino Linotype" w:eastAsia="Palatino Linotype" w:hAnsi="Palatino Linotype" w:cs="Palatino Linotype"/>
          <w:i/>
          <w:sz w:val="22"/>
          <w:szCs w:val="22"/>
        </w:rPr>
        <w:t>Integración del Informe Trimestral de los Sujetos de Fiscalización MUNICIPALES</w:t>
      </w:r>
      <w:r>
        <w:rPr>
          <w:rFonts w:ascii="Palatino Linotype" w:eastAsia="Palatino Linotype" w:hAnsi="Palatino Linotype" w:cs="Palatino Linotype"/>
          <w:sz w:val="22"/>
          <w:szCs w:val="22"/>
        </w:rPr>
        <w:t xml:space="preserve"> para el Ejercicio 2021; visible en el enlace: </w:t>
      </w:r>
      <w:hyperlink r:id="rId8">
        <w:r>
          <w:rPr>
            <w:rFonts w:ascii="Palatino Linotype" w:eastAsia="Palatino Linotype" w:hAnsi="Palatino Linotype" w:cs="Palatino Linotype"/>
            <w:color w:val="0563C1"/>
            <w:sz w:val="22"/>
            <w:szCs w:val="22"/>
            <w:u w:val="single"/>
          </w:rPr>
          <w:t>https://www.osfem.gob.mx/04_Iconografia/Ent_Fisc/Doc_Apoy/doc/2021/04_Instructivo_Estatal.pdf</w:t>
        </w:r>
      </w:hyperlink>
      <w:r>
        <w:rPr>
          <w:rFonts w:ascii="Palatino Linotype" w:eastAsia="Palatino Linotype" w:hAnsi="Palatino Linotype" w:cs="Palatino Linotype"/>
          <w:sz w:val="22"/>
          <w:szCs w:val="22"/>
        </w:rPr>
        <w:t xml:space="preserve">, consultado el </w:t>
      </w:r>
      <w:r w:rsidR="008C4381">
        <w:rPr>
          <w:rFonts w:ascii="Palatino Linotype" w:eastAsia="Palatino Linotype" w:hAnsi="Palatino Linotype" w:cs="Palatino Linotype"/>
          <w:sz w:val="22"/>
          <w:szCs w:val="22"/>
        </w:rPr>
        <w:t>veintiséis de enero de</w:t>
      </w:r>
      <w:r>
        <w:rPr>
          <w:rFonts w:ascii="Palatino Linotype" w:eastAsia="Palatino Linotype" w:hAnsi="Palatino Linotype" w:cs="Palatino Linotype"/>
          <w:sz w:val="22"/>
          <w:szCs w:val="22"/>
        </w:rPr>
        <w:t xml:space="preserve"> dos mil </w:t>
      </w:r>
      <w:r w:rsidR="008C4381">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a las catorce horas, en el que se desprende que los Entes Municipales deberán entregar diversa información entre ella la nómina detallada, ello de conformidad con el Módulo 4 de dicho documento, que al respecto refiere:</w:t>
      </w:r>
    </w:p>
    <w:p w14:paraId="44244D5E" w14:textId="77777777" w:rsidR="005E37B8" w:rsidRDefault="00D82B1A">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3DB570DB" wp14:editId="74B74D88">
            <wp:extent cx="5099750" cy="1959233"/>
            <wp:effectExtent l="9525" t="9525"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7487" t="1024" r="3978" b="40739"/>
                    <a:stretch>
                      <a:fillRect/>
                    </a:stretch>
                  </pic:blipFill>
                  <pic:spPr>
                    <a:xfrm>
                      <a:off x="0" y="0"/>
                      <a:ext cx="5099750" cy="1959233"/>
                    </a:xfrm>
                    <a:prstGeom prst="rect">
                      <a:avLst/>
                    </a:prstGeom>
                    <a:ln w="9525">
                      <a:solidFill>
                        <a:srgbClr val="A5A5A5"/>
                      </a:solidFill>
                      <a:prstDash val="solid"/>
                    </a:ln>
                  </pic:spPr>
                </pic:pic>
              </a:graphicData>
            </a:graphic>
          </wp:inline>
        </w:drawing>
      </w:r>
    </w:p>
    <w:p w14:paraId="3FB8E013" w14:textId="77777777" w:rsidR="005E37B8" w:rsidRDefault="005E37B8">
      <w:pPr>
        <w:spacing w:line="360" w:lineRule="auto"/>
        <w:jc w:val="both"/>
        <w:rPr>
          <w:rFonts w:ascii="Palatino Linotype" w:eastAsia="Palatino Linotype" w:hAnsi="Palatino Linotype" w:cs="Palatino Linotype"/>
          <w:sz w:val="22"/>
          <w:szCs w:val="22"/>
        </w:rPr>
      </w:pPr>
    </w:p>
    <w:p w14:paraId="3278FE70" w14:textId="77777777" w:rsidR="005E37B8" w:rsidRDefault="00D82B1A">
      <w:pPr>
        <w:spacing w:line="360" w:lineRule="auto"/>
        <w:jc w:val="both"/>
        <w:rPr>
          <w:rFonts w:ascii="Palatino Linotype" w:eastAsia="Palatino Linotype" w:hAnsi="Palatino Linotype" w:cs="Palatino Linotype"/>
          <w:sz w:val="22"/>
          <w:szCs w:val="22"/>
        </w:rPr>
      </w:pPr>
      <w:r w:rsidRPr="00880BF0">
        <w:rPr>
          <w:rFonts w:ascii="Palatino Linotype" w:eastAsia="Palatino Linotype" w:hAnsi="Palatino Linotype" w:cs="Palatino Linotype"/>
          <w:sz w:val="22"/>
          <w:szCs w:val="22"/>
        </w:rPr>
        <w:t>En este sentido, se advierte que el Sujeto Obligado al ser un Ente Municipal debe generar la información correspondiente a los comprobantes de pago a favor de los servidores públicos que laboran para el mismo; por ello, es posible concluir que cuenta con la competencia para generar, conocer y archivar la información solicitada.</w:t>
      </w:r>
      <w:r>
        <w:rPr>
          <w:rFonts w:ascii="Palatino Linotype" w:eastAsia="Palatino Linotype" w:hAnsi="Palatino Linotype" w:cs="Palatino Linotype"/>
          <w:sz w:val="22"/>
          <w:szCs w:val="22"/>
        </w:rPr>
        <w:t xml:space="preserve"> </w:t>
      </w:r>
    </w:p>
    <w:p w14:paraId="66C5D7BE" w14:textId="77777777" w:rsidR="005E37B8" w:rsidRDefault="005E37B8">
      <w:pPr>
        <w:spacing w:line="360" w:lineRule="auto"/>
        <w:jc w:val="both"/>
        <w:rPr>
          <w:rFonts w:ascii="Palatino Linotype" w:eastAsia="Palatino Linotype" w:hAnsi="Palatino Linotype" w:cs="Palatino Linotype"/>
          <w:sz w:val="22"/>
          <w:szCs w:val="22"/>
        </w:rPr>
      </w:pPr>
    </w:p>
    <w:p w14:paraId="4EF271AF"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ello, esta Autoridad como órgano garante del derecho de Acceso a la Información estima que lo procedente es ordenar al SUJETO OBLIGADO dé tramité y respuesta a la solicitud del particular. 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EL SUJETO OBLIGADO; por lo que, en caso de no atender de manera positiva el requerimiento de información deberá manifestarse al respecto.</w:t>
      </w:r>
    </w:p>
    <w:p w14:paraId="4600225D" w14:textId="77777777" w:rsidR="005E37B8" w:rsidRDefault="005E37B8">
      <w:pPr>
        <w:spacing w:line="360" w:lineRule="auto"/>
        <w:jc w:val="both"/>
        <w:rPr>
          <w:rFonts w:ascii="Palatino Linotype" w:eastAsia="Palatino Linotype" w:hAnsi="Palatino Linotype" w:cs="Palatino Linotype"/>
          <w:sz w:val="22"/>
          <w:szCs w:val="22"/>
        </w:rPr>
      </w:pPr>
    </w:p>
    <w:p w14:paraId="0E3310D2"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en atención al sentido en que se resuelve el presente medio de impugnación, este Organismo Garante no omite señalar que, si EL SUJETO OBLIGADO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8190342" w14:textId="77777777" w:rsidR="005E37B8" w:rsidRDefault="005E37B8">
      <w:pPr>
        <w:spacing w:line="360" w:lineRule="auto"/>
        <w:jc w:val="both"/>
        <w:rPr>
          <w:rFonts w:ascii="Palatino Linotype" w:eastAsia="Palatino Linotype" w:hAnsi="Palatino Linotype" w:cs="Palatino Linotype"/>
          <w:sz w:val="22"/>
          <w:szCs w:val="22"/>
        </w:rPr>
      </w:pPr>
    </w:p>
    <w:p w14:paraId="529ED2F1" w14:textId="77777777" w:rsidR="005E37B8" w:rsidRDefault="00D82B1A">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SUJETO OBLIGADO 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SUJETO OBLIGADO, teniendo el deber de presentar ante la Unidad de Transparencia la propuesta de clasificación de la información, para que luego </w:t>
      </w:r>
      <w:r w:rsidR="004D1745">
        <w:rPr>
          <w:rFonts w:ascii="Palatino Linotype" w:eastAsia="Palatino Linotype" w:hAnsi="Palatino Linotype" w:cs="Palatino Linotype"/>
          <w:sz w:val="22"/>
          <w:szCs w:val="22"/>
        </w:rPr>
        <w:t>é</w:t>
      </w:r>
      <w:r>
        <w:rPr>
          <w:rFonts w:ascii="Palatino Linotype" w:eastAsia="Palatino Linotype" w:hAnsi="Palatino Linotype" w:cs="Palatino Linotype"/>
          <w:sz w:val="22"/>
          <w:szCs w:val="22"/>
        </w:rPr>
        <w:t xml:space="preserve">sta se exhiba ante al Comité de Transparencia y, en su caso, de resultar procedente el proyecto de clasificación de la información sea éste </w:t>
      </w:r>
      <w:r>
        <w:rPr>
          <w:rFonts w:ascii="Palatino Linotype" w:eastAsia="Palatino Linotype" w:hAnsi="Palatino Linotype" w:cs="Palatino Linotype"/>
          <w:sz w:val="22"/>
          <w:szCs w:val="22"/>
        </w:rPr>
        <w:lastRenderedPageBreak/>
        <w:t>último quien apruebe, modifique o revoque la misma, de manera fundada y motivada, en atención a lo previsto en el artículo 143 de la Constitución Política del Estado Libre y Soberano de México.</w:t>
      </w:r>
    </w:p>
    <w:p w14:paraId="320F4AD5" w14:textId="77777777" w:rsidR="005E37B8" w:rsidRDefault="005E37B8">
      <w:pPr>
        <w:spacing w:line="360" w:lineRule="auto"/>
        <w:ind w:right="51"/>
        <w:jc w:val="both"/>
        <w:rPr>
          <w:rFonts w:ascii="Palatino Linotype" w:eastAsia="Palatino Linotype" w:hAnsi="Palatino Linotype" w:cs="Palatino Linotype"/>
          <w:sz w:val="22"/>
          <w:szCs w:val="22"/>
        </w:rPr>
      </w:pPr>
    </w:p>
    <w:p w14:paraId="0FB69AB5"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sin perder de vista que la Constitución Política de los Estados Unidos Mexicanos otorga a </w:t>
      </w:r>
      <w:r>
        <w:rPr>
          <w:rFonts w:ascii="Palatino Linotype" w:eastAsia="Palatino Linotype" w:hAnsi="Palatino Linotype" w:cs="Palatino Linotype"/>
          <w:b/>
          <w:sz w:val="22"/>
          <w:szCs w:val="22"/>
        </w:rPr>
        <w:t>todos los documentos</w:t>
      </w:r>
      <w:r>
        <w:rPr>
          <w:rFonts w:ascii="Palatino Linotype" w:eastAsia="Palatino Linotype" w:hAnsi="Palatino Linotype" w:cs="Palatino Linotype"/>
          <w:sz w:val="22"/>
          <w:szCs w:val="22"/>
        </w:rPr>
        <w:t xml:space="preserve"> en posesión de las autoridades </w:t>
      </w:r>
      <w:r>
        <w:rPr>
          <w:rFonts w:ascii="Palatino Linotype" w:eastAsia="Palatino Linotype" w:hAnsi="Palatino Linotype" w:cs="Palatino Linotype"/>
          <w:b/>
          <w:sz w:val="22"/>
          <w:szCs w:val="22"/>
        </w:rPr>
        <w:t>la calidad de públicos</w:t>
      </w:r>
      <w:r>
        <w:rPr>
          <w:rFonts w:ascii="Palatino Linotype" w:eastAsia="Palatino Linotype" w:hAnsi="Palatino Linotype" w:cs="Palatino Linotype"/>
          <w:sz w:val="22"/>
          <w:szCs w:val="22"/>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B59D69C" w14:textId="77777777" w:rsidR="005E37B8" w:rsidRDefault="005E37B8">
      <w:pPr>
        <w:spacing w:line="360" w:lineRule="auto"/>
        <w:jc w:val="both"/>
        <w:rPr>
          <w:rFonts w:ascii="Palatino Linotype" w:eastAsia="Palatino Linotype" w:hAnsi="Palatino Linotype" w:cs="Palatino Linotype"/>
          <w:sz w:val="22"/>
          <w:szCs w:val="22"/>
        </w:rPr>
      </w:pPr>
    </w:p>
    <w:p w14:paraId="708B1C19"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w:t>
      </w:r>
    </w:p>
    <w:p w14:paraId="23C1EDFC" w14:textId="77777777" w:rsidR="005E37B8" w:rsidRDefault="005E37B8">
      <w:pPr>
        <w:spacing w:line="360" w:lineRule="auto"/>
        <w:jc w:val="both"/>
        <w:rPr>
          <w:rFonts w:ascii="Palatino Linotype" w:eastAsia="Palatino Linotype" w:hAnsi="Palatino Linotype" w:cs="Palatino Linotype"/>
          <w:sz w:val="22"/>
          <w:szCs w:val="22"/>
        </w:rPr>
      </w:pPr>
    </w:p>
    <w:p w14:paraId="61D39C9C"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tanto, es importante referir que EL SUJETO OBLIGADO deberá seguir el procedimiento legal establecido para su clasificación, esto es, que su Comité de Transparencia emita un </w:t>
      </w:r>
      <w:r>
        <w:rPr>
          <w:rFonts w:ascii="Palatino Linotype" w:eastAsia="Palatino Linotype" w:hAnsi="Palatino Linotype" w:cs="Palatino Linotype"/>
          <w:sz w:val="22"/>
          <w:szCs w:val="22"/>
        </w:rPr>
        <w:lastRenderedPageBreak/>
        <w:t>Acuerdo de Clasificación que cumpla con las formalidades antes citadas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E2BF221" w14:textId="77777777" w:rsidR="005E37B8" w:rsidRDefault="005E37B8">
      <w:pPr>
        <w:spacing w:line="360" w:lineRule="auto"/>
        <w:ind w:right="899"/>
        <w:jc w:val="both"/>
        <w:rPr>
          <w:rFonts w:ascii="Palatino Linotype" w:eastAsia="Palatino Linotype" w:hAnsi="Palatino Linotype" w:cs="Palatino Linotype"/>
          <w:sz w:val="20"/>
          <w:szCs w:val="20"/>
        </w:rPr>
      </w:pPr>
    </w:p>
    <w:p w14:paraId="46F48D37"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mérito de lo anterior, se determinan </w:t>
      </w:r>
      <w:r>
        <w:rPr>
          <w:rFonts w:ascii="Palatino Linotype" w:eastAsia="Palatino Linotype" w:hAnsi="Palatino Linotype" w:cs="Palatino Linotype"/>
          <w:b/>
          <w:sz w:val="22"/>
          <w:szCs w:val="22"/>
        </w:rPr>
        <w:t>fundadas</w:t>
      </w:r>
      <w:r>
        <w:rPr>
          <w:rFonts w:ascii="Palatino Linotype" w:eastAsia="Palatino Linotype" w:hAnsi="Palatino Linotype" w:cs="Palatino Linotype"/>
          <w:sz w:val="22"/>
          <w:szCs w:val="22"/>
        </w:rPr>
        <w:t xml:space="preserve"> las razones o motivos de inconformidad hechos valer por EL RECURRENTE, por lo que el Pleno de este Instituto estima pertinente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SUJETO OBLIGADO dé trámite y respuesta a la solicitud de acceso a la información, atendiendo lo señalado en el presente Considerando.</w:t>
      </w:r>
    </w:p>
    <w:p w14:paraId="2EDA5DC9" w14:textId="77777777" w:rsidR="005E37B8" w:rsidRDefault="005E37B8">
      <w:pPr>
        <w:spacing w:line="360" w:lineRule="auto"/>
        <w:ind w:left="709" w:hanging="709"/>
        <w:jc w:val="both"/>
        <w:rPr>
          <w:rFonts w:ascii="Palatino Linotype" w:eastAsia="Palatino Linotype" w:hAnsi="Palatino Linotype" w:cs="Palatino Linotype"/>
          <w:sz w:val="22"/>
          <w:szCs w:val="22"/>
        </w:rPr>
      </w:pPr>
    </w:p>
    <w:p w14:paraId="0A4CA397"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Finalmente, es de señalar que, atendiendo a que EL SUJETO OBLIGADO fue omiso en entregar la respuesta a la solicitud de información pública sujeta a estudio y dado que el recurso de revisión materia del presente asunto, no es el medio para investigar y en su caso, sancionar a servidores públicos </w:t>
      </w:r>
      <w:r>
        <w:rPr>
          <w:rFonts w:ascii="Palatino Linotype" w:eastAsia="Palatino Linotype" w:hAnsi="Palatino Linotype" w:cs="Palatino Linotype"/>
          <w:b/>
          <w:sz w:val="22"/>
          <w:szCs w:val="22"/>
        </w:rPr>
        <w:t>por la omisión de la entrega de información pública</w:t>
      </w:r>
      <w:r>
        <w:rPr>
          <w:rFonts w:ascii="Palatino Linotype" w:eastAsia="Palatino Linotype" w:hAnsi="Palatino Linotype" w:cs="Palatino Linotype"/>
          <w:sz w:val="22"/>
          <w:szCs w:val="22"/>
        </w:rPr>
        <w:t xml:space="preserve">, en atención a lo previsto en el artículo 163 de la Ley de la Materia, que señala el plazo de respuesta y atención a solicitudes de información; se hará  del conocimiento al Contralor de este Instituto a fin de que en términos del ordinal 190 de la Ley de la materia determine lo conducente. </w:t>
      </w:r>
    </w:p>
    <w:p w14:paraId="392C9AD8" w14:textId="77777777" w:rsidR="005E37B8" w:rsidRDefault="005E37B8">
      <w:pPr>
        <w:spacing w:line="360" w:lineRule="auto"/>
        <w:jc w:val="both"/>
        <w:rPr>
          <w:rFonts w:ascii="Palatino Linotype" w:eastAsia="Palatino Linotype" w:hAnsi="Palatino Linotype" w:cs="Palatino Linotype"/>
          <w:sz w:val="22"/>
          <w:szCs w:val="22"/>
        </w:rPr>
      </w:pPr>
    </w:p>
    <w:p w14:paraId="7F3D12C7" w14:textId="77777777" w:rsidR="005E37B8" w:rsidRDefault="00D82B1A">
      <w:pPr>
        <w:spacing w:line="360" w:lineRule="auto"/>
        <w:jc w:val="both"/>
        <w:rPr>
          <w:rFonts w:ascii="Palatino Linotype" w:eastAsia="Palatino Linotype" w:hAnsi="Palatino Linotype" w:cs="Palatino Linotype"/>
          <w:color w:val="000000"/>
          <w:sz w:val="22"/>
          <w:szCs w:val="22"/>
        </w:rPr>
      </w:pPr>
      <w:bookmarkStart w:id="0" w:name="_heading=h.gjdgxs" w:colFirst="0" w:colLast="0"/>
      <w:bookmarkEnd w:id="0"/>
      <w:r>
        <w:rPr>
          <w:rFonts w:ascii="Palatino Linotype" w:eastAsia="Palatino Linotype" w:hAnsi="Palatino Linotype" w:cs="Palatino Linotype"/>
          <w:color w:val="000000"/>
          <w:sz w:val="22"/>
          <w:szCs w:val="22"/>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650652FA" w14:textId="77777777" w:rsidR="005E37B8" w:rsidRDefault="00D82B1A">
      <w:pP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RESUELVE</w:t>
      </w:r>
    </w:p>
    <w:p w14:paraId="3EAA363C" w14:textId="77777777" w:rsidR="005E37B8" w:rsidRDefault="005E37B8">
      <w:pPr>
        <w:spacing w:line="360" w:lineRule="auto"/>
        <w:jc w:val="center"/>
        <w:rPr>
          <w:rFonts w:ascii="Palatino Linotype" w:eastAsia="Palatino Linotype" w:hAnsi="Palatino Linotype" w:cs="Palatino Linotype"/>
          <w:b/>
          <w:color w:val="000000"/>
        </w:rPr>
      </w:pPr>
    </w:p>
    <w:p w14:paraId="22EF677A" w14:textId="77777777" w:rsidR="005E37B8" w:rsidRDefault="00D82B1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PRIMERO</w:t>
      </w:r>
      <w:r>
        <w:rPr>
          <w:rFonts w:ascii="Palatino Linotype" w:eastAsia="Palatino Linotype" w:hAnsi="Palatino Linotype" w:cs="Palatino Linotype"/>
          <w:sz w:val="22"/>
          <w:szCs w:val="22"/>
        </w:rPr>
        <w:t xml:space="preserve">. Resultan </w:t>
      </w:r>
      <w:r>
        <w:rPr>
          <w:rFonts w:ascii="Palatino Linotype" w:eastAsia="Palatino Linotype" w:hAnsi="Palatino Linotype" w:cs="Palatino Linotype"/>
          <w:b/>
          <w:sz w:val="22"/>
          <w:szCs w:val="22"/>
        </w:rPr>
        <w:t>fundadas</w:t>
      </w:r>
      <w:r>
        <w:rPr>
          <w:rFonts w:ascii="Palatino Linotype" w:eastAsia="Palatino Linotype" w:hAnsi="Palatino Linotype" w:cs="Palatino Linotype"/>
          <w:sz w:val="22"/>
          <w:szCs w:val="22"/>
        </w:rPr>
        <w:t xml:space="preserve"> las </w:t>
      </w:r>
      <w:r>
        <w:rPr>
          <w:rFonts w:ascii="Palatino Linotype" w:eastAsia="Palatino Linotype" w:hAnsi="Palatino Linotype" w:cs="Palatino Linotype"/>
          <w:color w:val="000000"/>
          <w:sz w:val="22"/>
          <w:szCs w:val="22"/>
        </w:rPr>
        <w:t>razones</w:t>
      </w:r>
      <w:r>
        <w:rPr>
          <w:rFonts w:ascii="Palatino Linotype" w:eastAsia="Palatino Linotype" w:hAnsi="Palatino Linotype" w:cs="Palatino Linotype"/>
          <w:sz w:val="22"/>
          <w:szCs w:val="22"/>
        </w:rPr>
        <w:t xml:space="preserve"> o motivos de inconformidad hechas valer por EL RECURRENTE</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en términos del Considerando </w:t>
      </w:r>
      <w:r>
        <w:rPr>
          <w:rFonts w:ascii="Palatino Linotype" w:eastAsia="Palatino Linotype" w:hAnsi="Palatino Linotype" w:cs="Palatino Linotype"/>
          <w:b/>
          <w:sz w:val="22"/>
          <w:szCs w:val="22"/>
        </w:rPr>
        <w:t>QUINTO</w:t>
      </w:r>
      <w:r>
        <w:rPr>
          <w:rFonts w:ascii="Palatino Linotype" w:eastAsia="Palatino Linotype" w:hAnsi="Palatino Linotype" w:cs="Palatino Linotype"/>
          <w:sz w:val="22"/>
          <w:szCs w:val="22"/>
        </w:rPr>
        <w:t xml:space="preserve"> de la presente Resolución.</w:t>
      </w:r>
    </w:p>
    <w:p w14:paraId="55617854" w14:textId="77777777" w:rsidR="005E37B8" w:rsidRDefault="005E37B8">
      <w:pPr>
        <w:widowControl w:val="0"/>
        <w:tabs>
          <w:tab w:val="left" w:pos="1701"/>
        </w:tabs>
        <w:spacing w:line="360" w:lineRule="auto"/>
        <w:jc w:val="both"/>
        <w:rPr>
          <w:rFonts w:ascii="Palatino Linotype" w:eastAsia="Palatino Linotype" w:hAnsi="Palatino Linotype" w:cs="Palatino Linotype"/>
          <w:sz w:val="22"/>
          <w:szCs w:val="22"/>
        </w:rPr>
      </w:pPr>
    </w:p>
    <w:p w14:paraId="17521386" w14:textId="77777777" w:rsidR="005E37B8" w:rsidRDefault="00D82B1A">
      <w:pPr>
        <w:widowControl w:val="0"/>
        <w:tabs>
          <w:tab w:val="left" w:pos="1701"/>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SEGUNDO.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Se</w:t>
      </w:r>
      <w:r>
        <w:rPr>
          <w:rFonts w:ascii="Palatino Linotype" w:eastAsia="Palatino Linotype" w:hAnsi="Palatino Linotype" w:cs="Palatino Linotype"/>
          <w:b/>
          <w:sz w:val="22"/>
          <w:szCs w:val="22"/>
        </w:rPr>
        <w:t xml:space="preserve"> ORDENA </w:t>
      </w:r>
      <w:r>
        <w:rPr>
          <w:rFonts w:ascii="Palatino Linotype" w:eastAsia="Palatino Linotype" w:hAnsi="Palatino Linotype" w:cs="Palatino Linotype"/>
          <w:sz w:val="22"/>
          <w:szCs w:val="22"/>
        </w:rPr>
        <w:t xml:space="preserve">al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atienda la solicitud de acceso a la información pública que dio origen al Recurso de Revisión número </w:t>
      </w:r>
      <w:r>
        <w:rPr>
          <w:rFonts w:ascii="Palatino Linotype" w:eastAsia="Palatino Linotype" w:hAnsi="Palatino Linotype" w:cs="Palatino Linotype"/>
          <w:b/>
          <w:sz w:val="22"/>
          <w:szCs w:val="22"/>
        </w:rPr>
        <w:t xml:space="preserve">06262/INFOEM/IP/RR/2021 </w:t>
      </w:r>
      <w:r>
        <w:rPr>
          <w:rFonts w:ascii="Palatino Linotype" w:eastAsia="Palatino Linotype" w:hAnsi="Palatino Linotype" w:cs="Palatino Linotype"/>
          <w:sz w:val="22"/>
          <w:szCs w:val="22"/>
        </w:rPr>
        <w:t>y,</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vía SAIMEX</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proporcione la respuesta que en derecho corresponda.</w:t>
      </w:r>
    </w:p>
    <w:p w14:paraId="42C3A976" w14:textId="77777777" w:rsidR="005E37B8" w:rsidRDefault="005E37B8">
      <w:pPr>
        <w:widowControl w:val="0"/>
        <w:tabs>
          <w:tab w:val="left" w:pos="1701"/>
        </w:tabs>
        <w:spacing w:line="360" w:lineRule="auto"/>
        <w:jc w:val="both"/>
        <w:rPr>
          <w:rFonts w:ascii="Palatino Linotype" w:eastAsia="Palatino Linotype" w:hAnsi="Palatino Linotype" w:cs="Palatino Linotype"/>
          <w:b/>
          <w:sz w:val="22"/>
          <w:szCs w:val="22"/>
        </w:rPr>
      </w:pPr>
    </w:p>
    <w:p w14:paraId="6748ED08" w14:textId="77777777" w:rsidR="005E37B8" w:rsidRDefault="00D82B1A">
      <w:pPr>
        <w:widowControl w:val="0"/>
        <w:tabs>
          <w:tab w:val="left" w:pos="1701"/>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TERCERO</w:t>
      </w:r>
      <w:r>
        <w:rPr>
          <w:rFonts w:ascii="Palatino Linotype" w:eastAsia="Palatino Linotype" w:hAnsi="Palatino Linotype" w:cs="Palatino Linotype"/>
          <w:b/>
          <w:sz w:val="22"/>
          <w:szCs w:val="22"/>
        </w:rPr>
        <w:t>. Notifíquese</w:t>
      </w:r>
      <w:r>
        <w:rPr>
          <w:rFonts w:ascii="Palatino Linotype" w:eastAsia="Palatino Linotype" w:hAnsi="Palatino Linotype" w:cs="Palatino Linotype"/>
          <w:sz w:val="22"/>
          <w:szCs w:val="22"/>
        </w:rPr>
        <w:t xml:space="preserve"> al Titular de la Unidad de Transparencia del SUJETO OBLIGADO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para que, conforme a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Resolución.</w:t>
      </w:r>
    </w:p>
    <w:p w14:paraId="73BA2B96" w14:textId="77777777" w:rsidR="005E37B8" w:rsidRDefault="005E37B8">
      <w:pPr>
        <w:widowControl w:val="0"/>
        <w:tabs>
          <w:tab w:val="left" w:pos="1701"/>
        </w:tabs>
        <w:spacing w:line="360" w:lineRule="auto"/>
        <w:jc w:val="both"/>
        <w:rPr>
          <w:rFonts w:ascii="Palatino Linotype" w:eastAsia="Palatino Linotype" w:hAnsi="Palatino Linotype" w:cs="Palatino Linotype"/>
          <w:sz w:val="22"/>
          <w:szCs w:val="22"/>
        </w:rPr>
      </w:pPr>
    </w:p>
    <w:p w14:paraId="482717F9" w14:textId="77777777" w:rsidR="005E37B8" w:rsidRDefault="00D82B1A">
      <w:pPr>
        <w:widowControl w:val="0"/>
        <w:tabs>
          <w:tab w:val="left" w:pos="1701"/>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CUARTO.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1ECF7650" w14:textId="77777777" w:rsidR="004D1745" w:rsidRDefault="004D1745">
      <w:pPr>
        <w:widowControl w:val="0"/>
        <w:tabs>
          <w:tab w:val="left" w:pos="1701"/>
        </w:tabs>
        <w:spacing w:line="360" w:lineRule="auto"/>
        <w:jc w:val="both"/>
        <w:rPr>
          <w:rFonts w:ascii="Palatino Linotype" w:eastAsia="Palatino Linotype" w:hAnsi="Palatino Linotype" w:cs="Palatino Linotype"/>
          <w:sz w:val="22"/>
          <w:szCs w:val="22"/>
        </w:rPr>
      </w:pPr>
    </w:p>
    <w:p w14:paraId="17FAA026" w14:textId="77777777" w:rsidR="005E37B8" w:rsidRDefault="00D82B1A">
      <w:pPr>
        <w:widowControl w:val="0"/>
        <w:tabs>
          <w:tab w:val="left" w:pos="1560"/>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QUINTO.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Notifíquese</w:t>
      </w:r>
      <w:r>
        <w:rPr>
          <w:rFonts w:ascii="Palatino Linotype" w:eastAsia="Palatino Linotype" w:hAnsi="Palatino Linotype" w:cs="Palatino Linotype"/>
          <w:sz w:val="22"/>
          <w:szCs w:val="22"/>
        </w:rPr>
        <w:t xml:space="preserve"> al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la presente </w:t>
      </w:r>
      <w:r>
        <w:rPr>
          <w:rFonts w:ascii="Palatino Linotype" w:eastAsia="Palatino Linotype" w:hAnsi="Palatino Linotype" w:cs="Palatino Linotype"/>
          <w:sz w:val="22"/>
          <w:szCs w:val="22"/>
          <w:highlight w:val="white"/>
        </w:rPr>
        <w:t xml:space="preserve">resolución vía </w:t>
      </w:r>
      <w:r>
        <w:rPr>
          <w:rFonts w:ascii="Palatino Linotype" w:eastAsia="Palatino Linotype" w:hAnsi="Palatino Linotype" w:cs="Palatino Linotype"/>
          <w:b/>
          <w:sz w:val="22"/>
          <w:szCs w:val="22"/>
          <w:highlight w:val="white"/>
        </w:rPr>
        <w:t>SAIMEX</w:t>
      </w:r>
      <w:r>
        <w:rPr>
          <w:rFonts w:ascii="Palatino Linotype" w:eastAsia="Palatino Linotype" w:hAnsi="Palatino Linotype" w:cs="Palatino Linotype"/>
          <w:sz w:val="22"/>
          <w:szCs w:val="22"/>
        </w:rPr>
        <w:t>.</w:t>
      </w:r>
    </w:p>
    <w:p w14:paraId="04DE976B" w14:textId="77777777" w:rsidR="005E37B8" w:rsidRDefault="005E37B8">
      <w:pPr>
        <w:widowControl w:val="0"/>
        <w:tabs>
          <w:tab w:val="left" w:pos="1560"/>
        </w:tabs>
        <w:spacing w:line="360" w:lineRule="auto"/>
        <w:jc w:val="both"/>
        <w:rPr>
          <w:rFonts w:ascii="Palatino Linotype" w:eastAsia="Palatino Linotype" w:hAnsi="Palatino Linotype" w:cs="Palatino Linotype"/>
          <w:sz w:val="22"/>
          <w:szCs w:val="22"/>
        </w:rPr>
      </w:pPr>
    </w:p>
    <w:p w14:paraId="6A638D87" w14:textId="77777777" w:rsidR="005E37B8" w:rsidRDefault="00D82B1A">
      <w:pPr>
        <w:widowControl w:val="0"/>
        <w:tabs>
          <w:tab w:val="left" w:pos="1276"/>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rPr>
        <w:t>SEXTO.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Hágase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del conocimiento</w:t>
      </w:r>
      <w:r>
        <w:rPr>
          <w:rFonts w:ascii="Palatino Linotype" w:eastAsia="Palatino Linotype" w:hAnsi="Palatino Linotype" w:cs="Palatino Linotype"/>
          <w:sz w:val="22"/>
          <w:szCs w:val="22"/>
        </w:rPr>
        <w:t xml:space="preserve"> del</w:t>
      </w:r>
      <w:r>
        <w:rPr>
          <w:rFonts w:ascii="Palatino Linotype" w:eastAsia="Palatino Linotype" w:hAnsi="Palatino Linotype" w:cs="Palatino Linotype"/>
          <w:b/>
          <w:sz w:val="22"/>
          <w:szCs w:val="22"/>
        </w:rPr>
        <w:t xml:space="preserve"> RECURRENTE</w:t>
      </w:r>
      <w:r>
        <w:rPr>
          <w:rFonts w:ascii="Palatino Linotype" w:eastAsia="Palatino Linotype" w:hAnsi="Palatino Linotype" w:cs="Palatino Linotype"/>
          <w:sz w:val="22"/>
          <w:szCs w:val="22"/>
        </w:rPr>
        <w:t xml:space="preserve"> que, de conformidad con lo establecido en el artículo 196 de la Ley de Transparencia y Acceso a la Información Pública del Estado de México y Municipios, podrá impugnarla vía Juicio de Amparo en los términos de </w:t>
      </w:r>
      <w:r>
        <w:rPr>
          <w:rFonts w:ascii="Palatino Linotype" w:eastAsia="Palatino Linotype" w:hAnsi="Palatino Linotype" w:cs="Palatino Linotype"/>
          <w:sz w:val="22"/>
          <w:szCs w:val="22"/>
        </w:rPr>
        <w:lastRenderedPageBreak/>
        <w:t>las leyes aplicables.</w:t>
      </w:r>
    </w:p>
    <w:p w14:paraId="083973F3" w14:textId="77777777" w:rsidR="005E37B8" w:rsidRDefault="005E37B8">
      <w:pPr>
        <w:widowControl w:val="0"/>
        <w:tabs>
          <w:tab w:val="left" w:pos="1276"/>
        </w:tabs>
        <w:spacing w:line="360" w:lineRule="auto"/>
        <w:ind w:right="49"/>
        <w:jc w:val="both"/>
        <w:rPr>
          <w:rFonts w:ascii="Palatino Linotype" w:eastAsia="Palatino Linotype" w:hAnsi="Palatino Linotype" w:cs="Palatino Linotype"/>
          <w:sz w:val="22"/>
          <w:szCs w:val="22"/>
        </w:rPr>
      </w:pPr>
    </w:p>
    <w:p w14:paraId="1F21E714" w14:textId="77777777" w:rsidR="005E37B8" w:rsidRDefault="00D82B1A">
      <w:pPr>
        <w:widowControl w:val="0"/>
        <w:tabs>
          <w:tab w:val="left" w:pos="1701"/>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rPr>
        <w:t>SÉPTIMO.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Hágase del conocimiento </w:t>
      </w:r>
      <w:r>
        <w:rPr>
          <w:rFonts w:ascii="Palatino Linotype" w:eastAsia="Palatino Linotype" w:hAnsi="Palatino Linotype" w:cs="Palatino Linotype"/>
          <w:sz w:val="22"/>
          <w:szCs w:val="22"/>
        </w:rPr>
        <w:t xml:space="preserve">del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2AAADC6" w14:textId="77777777" w:rsidR="005E37B8" w:rsidRDefault="005E37B8">
      <w:pPr>
        <w:widowControl w:val="0"/>
        <w:tabs>
          <w:tab w:val="left" w:pos="1701"/>
        </w:tabs>
        <w:spacing w:line="360" w:lineRule="auto"/>
        <w:ind w:right="49"/>
        <w:jc w:val="both"/>
        <w:rPr>
          <w:rFonts w:ascii="Palatino Linotype" w:eastAsia="Palatino Linotype" w:hAnsi="Palatino Linotype" w:cs="Palatino Linotype"/>
          <w:sz w:val="22"/>
          <w:szCs w:val="22"/>
        </w:rPr>
      </w:pPr>
    </w:p>
    <w:p w14:paraId="18D97806" w14:textId="5452EBB5" w:rsidR="005E37B8" w:rsidRDefault="00D82B1A">
      <w:pPr>
        <w:widowControl w:val="0"/>
        <w:tabs>
          <w:tab w:val="left" w:pos="1701"/>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rPr>
        <w:t>OCTAVO</w:t>
      </w:r>
      <w:r>
        <w:rPr>
          <w:rFonts w:ascii="Palatino Linotype" w:eastAsia="Palatino Linotype" w:hAnsi="Palatino Linotype" w:cs="Palatino Linotype"/>
          <w:b/>
          <w:sz w:val="22"/>
          <w:szCs w:val="22"/>
        </w:rPr>
        <w:t xml:space="preserve">. Gírese oficio </w:t>
      </w:r>
      <w:r>
        <w:rPr>
          <w:rFonts w:ascii="Palatino Linotype" w:eastAsia="Palatino Linotype" w:hAnsi="Palatino Linotype" w:cs="Palatino Linotype"/>
          <w:sz w:val="22"/>
          <w:szCs w:val="22"/>
        </w:rPr>
        <w:t>al Titular de la Contraloría Interna y Órgano de Control y Vigilancia de este Instituto, de conformidad con el artículo 190 de la Ley de Transparencia y Acceso a la Información Pública del Estado de México y Municipios, a fin de que, en términos del Considerando QUINTO de la presente resolución, determine lo conducente.</w:t>
      </w:r>
    </w:p>
    <w:p w14:paraId="0C29749F" w14:textId="77777777" w:rsidR="00880BF0" w:rsidRDefault="00880BF0">
      <w:pPr>
        <w:widowControl w:val="0"/>
        <w:tabs>
          <w:tab w:val="left" w:pos="1701"/>
        </w:tabs>
        <w:spacing w:line="360" w:lineRule="auto"/>
        <w:ind w:right="49"/>
        <w:jc w:val="both"/>
        <w:rPr>
          <w:rFonts w:ascii="Palatino Linotype" w:eastAsia="Palatino Linotype" w:hAnsi="Palatino Linotype" w:cs="Palatino Linotype"/>
          <w:sz w:val="22"/>
          <w:szCs w:val="22"/>
        </w:rPr>
      </w:pPr>
    </w:p>
    <w:p w14:paraId="69DE31A7" w14:textId="376D074F" w:rsidR="005E37B8" w:rsidRDefault="00D82B1A">
      <w:pPr>
        <w:widowControl w:val="0"/>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LO RESUELVE, POR </w:t>
      </w:r>
      <w:r w:rsidRPr="00500E34">
        <w:rPr>
          <w:rFonts w:ascii="Palatino Linotype" w:eastAsia="Palatino Linotype" w:hAnsi="Palatino Linotype" w:cs="Palatino Linotype"/>
          <w:b/>
          <w:bCs/>
          <w:color w:val="000000"/>
          <w:sz w:val="22"/>
          <w:szCs w:val="22"/>
        </w:rPr>
        <w:t>UNANIMIDAD</w:t>
      </w:r>
      <w:r>
        <w:rPr>
          <w:rFonts w:ascii="Palatino Linotype" w:eastAsia="Palatino Linotype" w:hAnsi="Palatino Linotype" w:cs="Palatino Linotype"/>
          <w:color w:val="000000"/>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w:t>
      </w:r>
      <w:r w:rsidR="00500E34">
        <w:rPr>
          <w:rFonts w:ascii="Palatino Linotype" w:eastAsia="Palatino Linotype" w:hAnsi="Palatino Linotype" w:cs="Palatino Linotype"/>
          <w:color w:val="000000"/>
          <w:sz w:val="22"/>
          <w:szCs w:val="22"/>
        </w:rPr>
        <w:t xml:space="preserve">Y GUADALUPE RAMÍREZ PEÑA; EN LA </w:t>
      </w:r>
      <w:r w:rsidR="00500E34">
        <w:rPr>
          <w:rFonts w:ascii="Palatino Linotype" w:eastAsia="Palatino Linotype" w:hAnsi="Palatino Linotype" w:cs="Palatino Linotype"/>
          <w:sz w:val="22"/>
          <w:szCs w:val="22"/>
        </w:rPr>
        <w:t>CUARTA S</w:t>
      </w:r>
      <w:r w:rsidR="00500E34">
        <w:rPr>
          <w:rFonts w:ascii="Palatino Linotype" w:eastAsia="Palatino Linotype" w:hAnsi="Palatino Linotype" w:cs="Palatino Linotype"/>
          <w:color w:val="000000"/>
          <w:sz w:val="22"/>
          <w:szCs w:val="22"/>
        </w:rPr>
        <w:t>ESIÓN ORDINARIA CELEBRADA EL</w:t>
      </w:r>
      <w:r w:rsidR="00500E34">
        <w:rPr>
          <w:rFonts w:ascii="Palatino Linotype" w:eastAsia="Palatino Linotype" w:hAnsi="Palatino Linotype" w:cs="Palatino Linotype"/>
          <w:sz w:val="22"/>
          <w:szCs w:val="22"/>
        </w:rPr>
        <w:t xml:space="preserve"> CUATRO DE FEBRERO </w:t>
      </w:r>
      <w:r w:rsidR="00500E34">
        <w:rPr>
          <w:rFonts w:ascii="Palatino Linotype" w:eastAsia="Palatino Linotype" w:hAnsi="Palatino Linotype" w:cs="Palatino Linotype"/>
          <w:color w:val="000000"/>
          <w:sz w:val="22"/>
          <w:szCs w:val="22"/>
        </w:rPr>
        <w:t xml:space="preserve">DE DOS MIL VEINTIDÓS, ANTE EL SECRETARIO TÉCNICO DEL PLENO, ALEXIS TAPIA RAMÍREZ. </w:t>
      </w:r>
    </w:p>
    <w:p w14:paraId="0C23CBB5" w14:textId="77777777" w:rsidR="005E37B8" w:rsidRDefault="00D82B1A">
      <w:pPr>
        <w:spacing w:line="360" w:lineRule="auto"/>
        <w:rPr>
          <w:rFonts w:ascii="Palatino Linotype" w:eastAsia="Palatino Linotype" w:hAnsi="Palatino Linotype" w:cs="Palatino Linotype"/>
          <w:b/>
          <w:color w:val="000000"/>
          <w:highlight w:val="yellow"/>
        </w:rPr>
      </w:pPr>
      <w:r>
        <w:br w:type="page"/>
      </w:r>
    </w:p>
    <w:sectPr w:rsidR="005E37B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A55C" w14:textId="77777777" w:rsidR="00166BE4" w:rsidRDefault="00166BE4">
      <w:r>
        <w:separator/>
      </w:r>
    </w:p>
  </w:endnote>
  <w:endnote w:type="continuationSeparator" w:id="0">
    <w:p w14:paraId="3F656F76" w14:textId="77777777" w:rsidR="00166BE4" w:rsidRDefault="0016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D31B" w14:textId="77777777" w:rsidR="005E37B8" w:rsidRDefault="00D82B1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11F07">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11F07">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00CE" w14:textId="77777777" w:rsidR="005E37B8" w:rsidRDefault="00D82B1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11F0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11F0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31CF" w14:textId="77777777" w:rsidR="00166BE4" w:rsidRDefault="00166BE4">
      <w:r>
        <w:separator/>
      </w:r>
    </w:p>
  </w:footnote>
  <w:footnote w:type="continuationSeparator" w:id="0">
    <w:p w14:paraId="09244EDC" w14:textId="77777777" w:rsidR="00166BE4" w:rsidRDefault="0016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6E75" w14:textId="77777777" w:rsidR="005E37B8" w:rsidRDefault="00166BE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BD43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03E0" w14:textId="77777777" w:rsidR="005E37B8" w:rsidRDefault="00166BE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879A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42pt;margin-top:-92.35pt;width:540pt;height:10in;z-index:-251659776;mso-position-horizontal:absolute;mso-position-horizontal-relative:margin;mso-position-vertical:absolute;mso-position-vertical-relative:margin">
          <v:imagedata r:id="rId1" o:title="image1"/>
          <w10:wrap anchorx="margin" anchory="margin"/>
        </v:shape>
      </w:pict>
    </w:r>
  </w:p>
  <w:tbl>
    <w:tblPr>
      <w:tblStyle w:val="a"/>
      <w:tblW w:w="9534" w:type="dxa"/>
      <w:tblInd w:w="-142" w:type="dxa"/>
      <w:tblLayout w:type="fixed"/>
      <w:tblLook w:val="0400" w:firstRow="0" w:lastRow="0" w:firstColumn="0" w:lastColumn="0" w:noHBand="0" w:noVBand="1"/>
    </w:tblPr>
    <w:tblGrid>
      <w:gridCol w:w="3970"/>
      <w:gridCol w:w="2551"/>
      <w:gridCol w:w="3013"/>
    </w:tblGrid>
    <w:tr w:rsidR="005E37B8" w14:paraId="56235A2D" w14:textId="77777777">
      <w:tc>
        <w:tcPr>
          <w:tcW w:w="3970" w:type="dxa"/>
          <w:vMerge w:val="restart"/>
        </w:tcPr>
        <w:p w14:paraId="541C74BA" w14:textId="77777777" w:rsidR="005E37B8" w:rsidRDefault="00D82B1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3E56E6C9" wp14:editId="26E0740E">
                <wp:extent cx="1692162" cy="852673"/>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2B6E0EE" w14:textId="77777777" w:rsidR="005E37B8" w:rsidRDefault="00D82B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Recurso de </w:t>
          </w:r>
          <w:r w:rsidR="00711F07">
            <w:rPr>
              <w:rFonts w:ascii="Palatino Linotype" w:eastAsia="Palatino Linotype" w:hAnsi="Palatino Linotype" w:cs="Palatino Linotype"/>
              <w:b/>
              <w:sz w:val="22"/>
              <w:szCs w:val="22"/>
            </w:rPr>
            <w:t>R</w:t>
          </w:r>
          <w:r>
            <w:rPr>
              <w:rFonts w:ascii="Palatino Linotype" w:eastAsia="Palatino Linotype" w:hAnsi="Palatino Linotype" w:cs="Palatino Linotype"/>
              <w:b/>
              <w:sz w:val="22"/>
              <w:szCs w:val="22"/>
            </w:rPr>
            <w:t>evisión:</w:t>
          </w:r>
        </w:p>
      </w:tc>
      <w:tc>
        <w:tcPr>
          <w:tcW w:w="3013" w:type="dxa"/>
          <w:shd w:val="clear" w:color="auto" w:fill="auto"/>
          <w:vAlign w:val="center"/>
        </w:tcPr>
        <w:p w14:paraId="1CDFF0BE" w14:textId="77777777" w:rsidR="005E37B8" w:rsidRDefault="00D82B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06262/INFOEM/IP/RR/2021</w:t>
          </w:r>
        </w:p>
      </w:tc>
    </w:tr>
    <w:tr w:rsidR="005E37B8" w14:paraId="2FF03EC3" w14:textId="77777777">
      <w:tc>
        <w:tcPr>
          <w:tcW w:w="3970" w:type="dxa"/>
          <w:vMerge/>
        </w:tcPr>
        <w:p w14:paraId="2547502F" w14:textId="77777777" w:rsidR="005E37B8" w:rsidRDefault="005E37B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BDBDAC4" w14:textId="77777777" w:rsidR="005E37B8" w:rsidRDefault="00D82B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13" w:type="dxa"/>
          <w:shd w:val="clear" w:color="auto" w:fill="auto"/>
          <w:vAlign w:val="center"/>
        </w:tcPr>
        <w:p w14:paraId="7C6453D0" w14:textId="77777777" w:rsidR="005E37B8" w:rsidRDefault="00D82B1A">
          <w:pPr>
            <w:jc w:val="both"/>
          </w:pPr>
          <w:r>
            <w:rPr>
              <w:rFonts w:ascii="Palatino Linotype" w:eastAsia="Palatino Linotype" w:hAnsi="Palatino Linotype" w:cs="Palatino Linotype"/>
              <w:b/>
              <w:sz w:val="22"/>
              <w:szCs w:val="22"/>
            </w:rPr>
            <w:t xml:space="preserve">Ayuntamiento de Ixtapaluca </w:t>
          </w:r>
        </w:p>
      </w:tc>
    </w:tr>
    <w:tr w:rsidR="005E37B8" w14:paraId="25941D45" w14:textId="77777777">
      <w:trPr>
        <w:trHeight w:val="228"/>
      </w:trPr>
      <w:tc>
        <w:tcPr>
          <w:tcW w:w="3970" w:type="dxa"/>
          <w:vMerge/>
        </w:tcPr>
        <w:p w14:paraId="2EA47D68" w14:textId="77777777" w:rsidR="005E37B8" w:rsidRDefault="005E37B8">
          <w:pPr>
            <w:widowControl w:val="0"/>
            <w:pBdr>
              <w:top w:val="nil"/>
              <w:left w:val="nil"/>
              <w:bottom w:val="nil"/>
              <w:right w:val="nil"/>
              <w:between w:val="nil"/>
            </w:pBdr>
            <w:spacing w:line="276" w:lineRule="auto"/>
          </w:pPr>
        </w:p>
      </w:tc>
      <w:tc>
        <w:tcPr>
          <w:tcW w:w="2551" w:type="dxa"/>
          <w:shd w:val="clear" w:color="auto" w:fill="auto"/>
        </w:tcPr>
        <w:p w14:paraId="776BCBF4" w14:textId="77777777" w:rsidR="005E37B8" w:rsidRDefault="00D82B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w:t>
          </w:r>
          <w:r w:rsidR="0012704C">
            <w:rPr>
              <w:rFonts w:ascii="Palatino Linotype" w:eastAsia="Palatino Linotype" w:hAnsi="Palatino Linotype" w:cs="Palatino Linotype"/>
              <w:b/>
              <w:sz w:val="22"/>
              <w:szCs w:val="22"/>
            </w:rPr>
            <w:t>o</w:t>
          </w:r>
          <w:r>
            <w:rPr>
              <w:rFonts w:ascii="Palatino Linotype" w:eastAsia="Palatino Linotype" w:hAnsi="Palatino Linotype" w:cs="Palatino Linotype"/>
              <w:b/>
              <w:sz w:val="22"/>
              <w:szCs w:val="22"/>
            </w:rPr>
            <w:t xml:space="preserve"> </w:t>
          </w:r>
          <w:r w:rsidR="00711F07">
            <w:rPr>
              <w:rFonts w:ascii="Palatino Linotype" w:eastAsia="Palatino Linotype" w:hAnsi="Palatino Linotype" w:cs="Palatino Linotype"/>
              <w:b/>
              <w:sz w:val="22"/>
              <w:szCs w:val="22"/>
            </w:rPr>
            <w:t>P</w:t>
          </w:r>
          <w:r>
            <w:rPr>
              <w:rFonts w:ascii="Palatino Linotype" w:eastAsia="Palatino Linotype" w:hAnsi="Palatino Linotype" w:cs="Palatino Linotype"/>
              <w:b/>
              <w:sz w:val="22"/>
              <w:szCs w:val="22"/>
            </w:rPr>
            <w:t>onente:</w:t>
          </w:r>
        </w:p>
      </w:tc>
      <w:tc>
        <w:tcPr>
          <w:tcW w:w="3013" w:type="dxa"/>
          <w:shd w:val="clear" w:color="auto" w:fill="auto"/>
        </w:tcPr>
        <w:p w14:paraId="7D7C5349" w14:textId="77777777" w:rsidR="005E37B8" w:rsidRDefault="00D82B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Luis Gustavo Parra Noriega</w:t>
          </w:r>
        </w:p>
      </w:tc>
    </w:tr>
  </w:tbl>
  <w:p w14:paraId="3E339C62" w14:textId="77777777" w:rsidR="005E37B8" w:rsidRDefault="005E37B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F5B8" w14:textId="77777777" w:rsidR="005E37B8" w:rsidRDefault="00166BE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BD0F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0"/>
      <w:tblW w:w="10490" w:type="dxa"/>
      <w:tblInd w:w="-1276" w:type="dxa"/>
      <w:tblLayout w:type="fixed"/>
      <w:tblLook w:val="0400" w:firstRow="0" w:lastRow="0" w:firstColumn="0" w:lastColumn="0" w:noHBand="0" w:noVBand="1"/>
    </w:tblPr>
    <w:tblGrid>
      <w:gridCol w:w="4820"/>
      <w:gridCol w:w="2552"/>
      <w:gridCol w:w="3118"/>
    </w:tblGrid>
    <w:tr w:rsidR="005E37B8" w14:paraId="5DAF7D14" w14:textId="77777777">
      <w:tc>
        <w:tcPr>
          <w:tcW w:w="4820" w:type="dxa"/>
          <w:vMerge w:val="restart"/>
          <w:shd w:val="clear" w:color="auto" w:fill="auto"/>
        </w:tcPr>
        <w:p w14:paraId="461277B9" w14:textId="77777777" w:rsidR="005E37B8" w:rsidRDefault="00D82B1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6AC9090D" wp14:editId="3D6D1B01">
                <wp:extent cx="1692162" cy="852673"/>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4D87D2FE" w14:textId="77777777" w:rsidR="005E37B8" w:rsidRDefault="00D82B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Recurso de </w:t>
          </w:r>
          <w:r w:rsidR="00711F07">
            <w:rPr>
              <w:rFonts w:ascii="Palatino Linotype" w:eastAsia="Palatino Linotype" w:hAnsi="Palatino Linotype" w:cs="Palatino Linotype"/>
              <w:b/>
              <w:sz w:val="22"/>
              <w:szCs w:val="22"/>
            </w:rPr>
            <w:t>R</w:t>
          </w:r>
          <w:r>
            <w:rPr>
              <w:rFonts w:ascii="Palatino Linotype" w:eastAsia="Palatino Linotype" w:hAnsi="Palatino Linotype" w:cs="Palatino Linotype"/>
              <w:b/>
              <w:sz w:val="22"/>
              <w:szCs w:val="22"/>
            </w:rPr>
            <w:t>evisión:</w:t>
          </w:r>
        </w:p>
      </w:tc>
      <w:tc>
        <w:tcPr>
          <w:tcW w:w="3118" w:type="dxa"/>
          <w:shd w:val="clear" w:color="auto" w:fill="auto"/>
          <w:vAlign w:val="center"/>
        </w:tcPr>
        <w:p w14:paraId="6EB62B7E" w14:textId="77777777" w:rsidR="005E37B8" w:rsidRDefault="00D82B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06262/INFOEM/IP/RR/2021</w:t>
          </w:r>
        </w:p>
      </w:tc>
    </w:tr>
    <w:tr w:rsidR="005E37B8" w14:paraId="7061C1D0" w14:textId="77777777">
      <w:tc>
        <w:tcPr>
          <w:tcW w:w="4820" w:type="dxa"/>
          <w:vMerge/>
          <w:shd w:val="clear" w:color="auto" w:fill="auto"/>
        </w:tcPr>
        <w:p w14:paraId="305E4F4B" w14:textId="77777777" w:rsidR="005E37B8" w:rsidRDefault="005E37B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2D14C0B8" w14:textId="77777777" w:rsidR="005E37B8" w:rsidRDefault="00D82B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8" w:type="dxa"/>
          <w:shd w:val="clear" w:color="auto" w:fill="auto"/>
          <w:vAlign w:val="center"/>
        </w:tcPr>
        <w:p w14:paraId="10322FD5" w14:textId="77777777" w:rsidR="005E37B8" w:rsidRDefault="005E37B8">
          <w:pPr>
            <w:jc w:val="both"/>
            <w:rPr>
              <w:rFonts w:ascii="Palatino Linotype" w:eastAsia="Palatino Linotype" w:hAnsi="Palatino Linotype" w:cs="Palatino Linotype"/>
              <w:b/>
              <w:sz w:val="22"/>
              <w:szCs w:val="22"/>
            </w:rPr>
          </w:pPr>
        </w:p>
      </w:tc>
    </w:tr>
    <w:tr w:rsidR="005E37B8" w14:paraId="51A21AEC" w14:textId="77777777">
      <w:trPr>
        <w:trHeight w:val="228"/>
      </w:trPr>
      <w:tc>
        <w:tcPr>
          <w:tcW w:w="4820" w:type="dxa"/>
          <w:vMerge/>
          <w:shd w:val="clear" w:color="auto" w:fill="auto"/>
        </w:tcPr>
        <w:p w14:paraId="715534AE" w14:textId="77777777" w:rsidR="005E37B8" w:rsidRDefault="005E37B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CD2FB9B" w14:textId="77777777" w:rsidR="005E37B8" w:rsidRDefault="00D82B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shd w:val="clear" w:color="auto" w:fill="auto"/>
          <w:vAlign w:val="center"/>
        </w:tcPr>
        <w:p w14:paraId="750B6802" w14:textId="77777777" w:rsidR="005E37B8" w:rsidRDefault="00D82B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5E37B8" w14:paraId="7662C4B9" w14:textId="77777777">
      <w:tc>
        <w:tcPr>
          <w:tcW w:w="4820" w:type="dxa"/>
          <w:vMerge/>
          <w:shd w:val="clear" w:color="auto" w:fill="auto"/>
        </w:tcPr>
        <w:p w14:paraId="52EFB5DC" w14:textId="77777777" w:rsidR="005E37B8" w:rsidRDefault="005E37B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5120A8DD" w14:textId="77777777" w:rsidR="005E37B8" w:rsidRDefault="00D82B1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w:t>
          </w:r>
          <w:r w:rsidR="00711F07">
            <w:rPr>
              <w:rFonts w:ascii="Palatino Linotype" w:eastAsia="Palatino Linotype" w:hAnsi="Palatino Linotype" w:cs="Palatino Linotype"/>
              <w:b/>
              <w:sz w:val="22"/>
              <w:szCs w:val="22"/>
            </w:rPr>
            <w:t>o</w:t>
          </w:r>
          <w:r>
            <w:rPr>
              <w:rFonts w:ascii="Palatino Linotype" w:eastAsia="Palatino Linotype" w:hAnsi="Palatino Linotype" w:cs="Palatino Linotype"/>
              <w:b/>
              <w:sz w:val="22"/>
              <w:szCs w:val="22"/>
            </w:rPr>
            <w:t xml:space="preserve"> </w:t>
          </w:r>
          <w:r w:rsidR="00711F07">
            <w:rPr>
              <w:rFonts w:ascii="Palatino Linotype" w:eastAsia="Palatino Linotype" w:hAnsi="Palatino Linotype" w:cs="Palatino Linotype"/>
              <w:b/>
              <w:sz w:val="22"/>
              <w:szCs w:val="22"/>
            </w:rPr>
            <w:t>P</w:t>
          </w:r>
          <w:r>
            <w:rPr>
              <w:rFonts w:ascii="Palatino Linotype" w:eastAsia="Palatino Linotype" w:hAnsi="Palatino Linotype" w:cs="Palatino Linotype"/>
              <w:b/>
              <w:sz w:val="22"/>
              <w:szCs w:val="22"/>
            </w:rPr>
            <w:t>onente:</w:t>
          </w:r>
        </w:p>
      </w:tc>
      <w:tc>
        <w:tcPr>
          <w:tcW w:w="3118" w:type="dxa"/>
          <w:shd w:val="clear" w:color="auto" w:fill="auto"/>
        </w:tcPr>
        <w:p w14:paraId="6CFB0E5C" w14:textId="77777777" w:rsidR="005E37B8" w:rsidRDefault="00D82B1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Luis Gustavo Parra Noriega </w:t>
          </w:r>
        </w:p>
      </w:tc>
    </w:tr>
  </w:tbl>
  <w:p w14:paraId="4621DD3A" w14:textId="77777777" w:rsidR="005E37B8" w:rsidRDefault="005E37B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0BEE"/>
    <w:multiLevelType w:val="multilevel"/>
    <w:tmpl w:val="912CE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B8"/>
    <w:rsid w:val="0007695A"/>
    <w:rsid w:val="000955F9"/>
    <w:rsid w:val="0012704C"/>
    <w:rsid w:val="00142B2B"/>
    <w:rsid w:val="00166BE4"/>
    <w:rsid w:val="001706CE"/>
    <w:rsid w:val="00196A4C"/>
    <w:rsid w:val="00222D41"/>
    <w:rsid w:val="00334858"/>
    <w:rsid w:val="003B4BC6"/>
    <w:rsid w:val="003F5E24"/>
    <w:rsid w:val="00405973"/>
    <w:rsid w:val="0040770A"/>
    <w:rsid w:val="004461CF"/>
    <w:rsid w:val="004D1745"/>
    <w:rsid w:val="004E5B30"/>
    <w:rsid w:val="00500E34"/>
    <w:rsid w:val="005222EA"/>
    <w:rsid w:val="005E37B8"/>
    <w:rsid w:val="00686B20"/>
    <w:rsid w:val="006E0F6D"/>
    <w:rsid w:val="00711F07"/>
    <w:rsid w:val="007D5C85"/>
    <w:rsid w:val="00880BF0"/>
    <w:rsid w:val="008C4381"/>
    <w:rsid w:val="009A2034"/>
    <w:rsid w:val="00BC6F09"/>
    <w:rsid w:val="00C62783"/>
    <w:rsid w:val="00D82B1A"/>
    <w:rsid w:val="00E45C4E"/>
    <w:rsid w:val="00E65F3C"/>
    <w:rsid w:val="00FA21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A508"/>
  <w15:docId w15:val="{84D55F28-A85F-47F3-BAEB-7921C8B6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E3D95"/>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sfem.gob.mx/04_Iconografia/Ent_Fisc/Doc_Apoy/doc/2021/04_Instructivo_Estat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TP+jSB7z0lyvBQGSKFOE+HAtzA==">AMUW2mVPPoIGOyDwg3UsBDuDeuaTOeg+ySuwMoVxs1CjN4eWQ1UVvgAq1ldxPtueMPrpmjtPQjhT6PZpr6BlCTc8N3N/RIqFF1Q/JLduHfVV4f2GKZ8M5WGr13X32FU2e2t9Wb2YLNbS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25</Pages>
  <Words>6419</Words>
  <Characters>35310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Oswaldo Hernández</cp:lastModifiedBy>
  <cp:revision>10</cp:revision>
  <dcterms:created xsi:type="dcterms:W3CDTF">2022-01-25T01:42:00Z</dcterms:created>
  <dcterms:modified xsi:type="dcterms:W3CDTF">2022-02-04T20:14:00Z</dcterms:modified>
</cp:coreProperties>
</file>