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92A9B">
        <w:rPr>
          <w:rFonts w:ascii="Palatino Linotype" w:eastAsia="Palatino Linotype" w:hAnsi="Palatino Linotype" w:cs="Palatino Linotype"/>
          <w:b/>
        </w:rPr>
        <w:t>siet</w:t>
      </w:r>
      <w:r w:rsidR="00500AE8">
        <w:rPr>
          <w:rFonts w:ascii="Palatino Linotype" w:eastAsia="Palatino Linotype" w:hAnsi="Palatino Linotype" w:cs="Palatino Linotype"/>
          <w:b/>
        </w:rPr>
        <w:t>e de septiembre</w:t>
      </w:r>
      <w:r>
        <w:rPr>
          <w:rFonts w:ascii="Palatino Linotype" w:eastAsia="Palatino Linotype" w:hAnsi="Palatino Linotype" w:cs="Palatino Linotype"/>
          <w:b/>
        </w:rPr>
        <w:t xml:space="preserve"> del dos mil veintidós</w:t>
      </w:r>
      <w:r>
        <w:rPr>
          <w:rFonts w:ascii="Palatino Linotype" w:eastAsia="Palatino Linotype" w:hAnsi="Palatino Linotype" w:cs="Palatino Linotype"/>
        </w:rPr>
        <w:t>.</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500AE8">
        <w:rPr>
          <w:rFonts w:ascii="Palatino Linotype" w:eastAsia="Palatino Linotype" w:hAnsi="Palatino Linotype" w:cs="Palatino Linotype"/>
          <w:b/>
        </w:rPr>
        <w:t>08854</w:t>
      </w:r>
      <w:r w:rsidR="004B1308">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892A9B">
        <w:rPr>
          <w:rFonts w:ascii="Palatino Linotype" w:eastAsia="Palatino Linotype" w:hAnsi="Palatino Linotype" w:cs="Palatino Linotype"/>
          <w:b/>
        </w:rPr>
        <w:t>un particular de manera anónima</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sidR="00892A9B">
        <w:rPr>
          <w:rFonts w:ascii="Palatino Linotype" w:eastAsia="Palatino Linotype" w:hAnsi="Palatino Linotype" w:cs="Palatino Linotype"/>
          <w:b/>
        </w:rPr>
        <w:t xml:space="preserve">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sidR="00892A9B">
        <w:rPr>
          <w:rFonts w:ascii="Palatino Linotype" w:eastAsia="Palatino Linotype" w:hAnsi="Palatino Linotype" w:cs="Palatino Linotype"/>
        </w:rPr>
        <w:t xml:space="preserve"> en contra de la respuesta del</w:t>
      </w:r>
      <w:r w:rsidR="004B1308">
        <w:rPr>
          <w:rFonts w:ascii="Palatino Linotype" w:eastAsia="Palatino Linotype" w:hAnsi="Palatino Linotype" w:cs="Palatino Linotype"/>
          <w:b/>
        </w:rPr>
        <w:t xml:space="preserve"> </w:t>
      </w:r>
      <w:r w:rsidR="00892A9B" w:rsidRPr="00892A9B">
        <w:rPr>
          <w:rFonts w:ascii="Palatino Linotype" w:eastAsia="Palatino Linotype" w:hAnsi="Palatino Linotype" w:cs="Palatino Linotype"/>
          <w:b/>
        </w:rPr>
        <w:t>Sistema Municipal Para el Desarrollo Integral de la Familia de Metepec</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913A86" w:rsidRDefault="002F08A5">
      <w:pPr>
        <w:spacing w:before="240" w:after="240" w:line="360" w:lineRule="auto"/>
        <w:ind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A N T E C E D E N T E S</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En fecha </w:t>
      </w:r>
      <w:r w:rsidR="00500AE8">
        <w:rPr>
          <w:rFonts w:ascii="Palatino Linotype" w:eastAsia="Palatino Linotype" w:hAnsi="Palatino Linotype" w:cs="Palatino Linotype"/>
          <w:b/>
        </w:rPr>
        <w:t>diecisiete de may</w:t>
      </w:r>
      <w:r w:rsidR="004B1308">
        <w:rPr>
          <w:rFonts w:ascii="Palatino Linotype" w:eastAsia="Palatino Linotype" w:hAnsi="Palatino Linotype" w:cs="Palatino Linotype"/>
          <w:b/>
        </w:rPr>
        <w:t>o de dos mil veintidós</w:t>
      </w:r>
      <w:r>
        <w:rPr>
          <w:rFonts w:ascii="Palatino Linotype" w:eastAsia="Palatino Linotype" w:hAnsi="Palatino Linotype" w:cs="Palatino Linotype"/>
          <w:b/>
        </w:rPr>
        <w:t xml:space="preserve">, </w:t>
      </w:r>
      <w:r w:rsidR="00892A9B" w:rsidRPr="00892A9B">
        <w:rPr>
          <w:rFonts w:ascii="Palatino Linotype" w:eastAsia="Palatino Linotype" w:hAnsi="Palatino Linotype" w:cs="Palatino Linotype"/>
          <w:b/>
        </w:rPr>
        <w:t>la parte</w:t>
      </w:r>
      <w:r w:rsidR="00892A9B">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sidR="004B1308">
        <w:rPr>
          <w:rFonts w:ascii="Palatino Linotype" w:eastAsia="Palatino Linotype" w:hAnsi="Palatino Linotype" w:cs="Palatino Linotype"/>
        </w:rPr>
        <w:t xml:space="preserve"> presentó a través del </w:t>
      </w:r>
      <w:r>
        <w:rPr>
          <w:rFonts w:ascii="Palatino Linotype" w:eastAsia="Palatino Linotype" w:hAnsi="Palatino Linotype" w:cs="Palatino Linotype"/>
        </w:rPr>
        <w:t xml:space="preserve">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sidR="00892A9B" w:rsidRPr="00892A9B">
        <w:rPr>
          <w:rFonts w:ascii="Palatino Linotype" w:eastAsia="Palatino Linotype" w:hAnsi="Palatino Linotype" w:cs="Palatino Linotype"/>
          <w:b/>
          <w:bCs/>
        </w:rPr>
        <w:t> </w:t>
      </w:r>
      <w:r w:rsidR="00500AE8" w:rsidRPr="00500AE8">
        <w:rPr>
          <w:rFonts w:ascii="Palatino Linotype" w:eastAsia="Palatino Linotype" w:hAnsi="Palatino Linotype" w:cs="Palatino Linotype"/>
          <w:b/>
          <w:bCs/>
        </w:rPr>
        <w:t>05820/DIFMETEPEC/IP/2022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rsidR="00913A86" w:rsidRDefault="002F08A5" w:rsidP="00892A9B">
      <w:pPr>
        <w:spacing w:before="240"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w:t>
      </w:r>
      <w:r w:rsidR="00500AE8" w:rsidRPr="00500AE8">
        <w:rPr>
          <w:rFonts w:ascii="Palatino Linotype" w:eastAsia="Palatino Linotype" w:hAnsi="Palatino Linotype" w:cs="Palatino Linotype"/>
          <w:i/>
          <w:sz w:val="22"/>
          <w:szCs w:val="22"/>
        </w:rPr>
        <w:t xml:space="preserve">Solicito el </w:t>
      </w:r>
      <w:r w:rsidR="00500AE8" w:rsidRPr="00500AE8">
        <w:rPr>
          <w:rFonts w:ascii="Palatino Linotype" w:eastAsia="Palatino Linotype" w:hAnsi="Palatino Linotype" w:cs="Palatino Linotype"/>
          <w:b/>
          <w:i/>
          <w:sz w:val="22"/>
          <w:szCs w:val="22"/>
        </w:rPr>
        <w:t>fundamento jurídico para que la "presidenta honoraria" tome protesta a las integrantes del voluntariado</w:t>
      </w:r>
      <w:r w:rsidR="004B1308">
        <w:rPr>
          <w:rFonts w:ascii="Palatino Linotype" w:eastAsia="Palatino Linotype" w:hAnsi="Palatino Linotype" w:cs="Palatino Linotype"/>
          <w:i/>
          <w:sz w:val="22"/>
          <w:szCs w:val="22"/>
        </w:rPr>
        <w:t>” (Sic) (Énfasis añadido)</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rsidR="00364BD3" w:rsidRDefault="00364BD3">
      <w:pPr>
        <w:spacing w:before="240" w:after="240" w:line="360" w:lineRule="auto"/>
        <w:ind w:right="49"/>
        <w:jc w:val="both"/>
        <w:rPr>
          <w:rFonts w:ascii="Palatino Linotype" w:eastAsia="Palatino Linotype" w:hAnsi="Palatino Linotype" w:cs="Palatino Linotype"/>
        </w:rPr>
      </w:pP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w:t>
      </w:r>
      <w:r w:rsidR="004B1308">
        <w:rPr>
          <w:rFonts w:ascii="Palatino Linotype" w:eastAsia="Palatino Linotype" w:hAnsi="Palatino Linotype" w:cs="Palatino Linotype"/>
          <w:b/>
        </w:rPr>
        <w:t xml:space="preserve">Respuesta. </w:t>
      </w:r>
      <w:r>
        <w:rPr>
          <w:rFonts w:ascii="Palatino Linotype" w:eastAsia="Palatino Linotype" w:hAnsi="Palatino Linotype" w:cs="Palatino Linotype"/>
        </w:rPr>
        <w:t>En fecha</w:t>
      </w:r>
      <w:r w:rsidR="00500AE8">
        <w:rPr>
          <w:rFonts w:ascii="Palatino Linotype" w:eastAsia="Palatino Linotype" w:hAnsi="Palatino Linotype" w:cs="Palatino Linotype"/>
          <w:b/>
        </w:rPr>
        <w:t xml:space="preserve"> veinte de may</w:t>
      </w:r>
      <w:r w:rsidR="004B1308">
        <w:rPr>
          <w:rFonts w:ascii="Palatino Linotype" w:eastAsia="Palatino Linotype" w:hAnsi="Palatino Linotype" w:cs="Palatino Linotype"/>
          <w:b/>
        </w:rPr>
        <w:t>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SAIMEX notificó la </w:t>
      </w:r>
      <w:r w:rsidR="00892A9B">
        <w:rPr>
          <w:rFonts w:ascii="Palatino Linotype" w:eastAsia="Palatino Linotype" w:hAnsi="Palatino Linotype" w:cs="Palatino Linotype"/>
        </w:rPr>
        <w:t xml:space="preserve">respuesta a </w:t>
      </w:r>
      <w:r>
        <w:rPr>
          <w:rFonts w:ascii="Palatino Linotype" w:eastAsia="Palatino Linotype" w:hAnsi="Palatino Linotype" w:cs="Palatino Linotype"/>
        </w:rPr>
        <w:t xml:space="preserve">la solicitud de información sustancialmente en los siguientes términos: </w:t>
      </w:r>
    </w:p>
    <w:p w:rsidR="00500AE8" w:rsidRPr="00500AE8" w:rsidRDefault="002F08A5" w:rsidP="00500AE8">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500AE8" w:rsidRPr="00500AE8">
        <w:rPr>
          <w:rFonts w:ascii="Palatino Linotype" w:eastAsia="Palatino Linotype" w:hAnsi="Palatino Linotype" w:cs="Palatino Linotype"/>
          <w:i/>
          <w:sz w:val="22"/>
          <w:szCs w:val="22"/>
        </w:rPr>
        <w:t xml:space="preserve">En respuesta a la solicitud recibida, </w:t>
      </w:r>
      <w:r w:rsidR="00500AE8" w:rsidRPr="00500AE8">
        <w:rPr>
          <w:rFonts w:ascii="Palatino Linotype" w:eastAsia="Palatino Linotype" w:hAnsi="Palatino Linotype" w:cs="Palatino Linotype"/>
          <w:b/>
          <w:i/>
          <w:sz w:val="22"/>
          <w:szCs w:val="22"/>
        </w:rPr>
        <w:t xml:space="preserve">nos permitimos hacer de su conocimiento que anexo encontrará el reglamento vigente del SMDIF Metepec, así mismo, la información solicitada la podrá encontrar en </w:t>
      </w:r>
      <w:proofErr w:type="spellStart"/>
      <w:r w:rsidR="00500AE8" w:rsidRPr="00500AE8">
        <w:rPr>
          <w:rFonts w:ascii="Palatino Linotype" w:eastAsia="Palatino Linotype" w:hAnsi="Palatino Linotype" w:cs="Palatino Linotype"/>
          <w:b/>
          <w:i/>
          <w:sz w:val="22"/>
          <w:szCs w:val="22"/>
        </w:rPr>
        <w:t>en</w:t>
      </w:r>
      <w:proofErr w:type="spellEnd"/>
      <w:r w:rsidR="00500AE8" w:rsidRPr="00500AE8">
        <w:rPr>
          <w:rFonts w:ascii="Palatino Linotype" w:eastAsia="Palatino Linotype" w:hAnsi="Palatino Linotype" w:cs="Palatino Linotype"/>
          <w:b/>
          <w:i/>
          <w:sz w:val="22"/>
          <w:szCs w:val="22"/>
        </w:rPr>
        <w:t xml:space="preserve"> Capitulo III </w:t>
      </w:r>
      <w:proofErr w:type="spellStart"/>
      <w:r w:rsidR="00500AE8" w:rsidRPr="00500AE8">
        <w:rPr>
          <w:rFonts w:ascii="Palatino Linotype" w:eastAsia="Palatino Linotype" w:hAnsi="Palatino Linotype" w:cs="Palatino Linotype"/>
          <w:b/>
          <w:i/>
          <w:sz w:val="22"/>
          <w:szCs w:val="22"/>
        </w:rPr>
        <w:t>Articulo</w:t>
      </w:r>
      <w:proofErr w:type="spellEnd"/>
      <w:r w:rsidR="00500AE8" w:rsidRPr="00500AE8">
        <w:rPr>
          <w:rFonts w:ascii="Palatino Linotype" w:eastAsia="Palatino Linotype" w:hAnsi="Palatino Linotype" w:cs="Palatino Linotype"/>
          <w:b/>
          <w:i/>
          <w:sz w:val="22"/>
          <w:szCs w:val="22"/>
        </w:rPr>
        <w:t xml:space="preserve"> 18 fracción VII </w:t>
      </w:r>
      <w:r w:rsidR="00500AE8" w:rsidRPr="00500AE8">
        <w:rPr>
          <w:rFonts w:ascii="Palatino Linotype" w:eastAsia="Palatino Linotype" w:hAnsi="Palatino Linotype" w:cs="Palatino Linotype"/>
          <w:i/>
          <w:sz w:val="22"/>
          <w:szCs w:val="22"/>
        </w:rPr>
        <w:t>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500AE8" w:rsidRPr="00500AE8" w:rsidRDefault="00500AE8" w:rsidP="00500AE8">
      <w:pPr>
        <w:spacing w:before="240" w:after="240"/>
        <w:ind w:left="567" w:right="900"/>
        <w:jc w:val="both"/>
        <w:rPr>
          <w:rFonts w:ascii="Palatino Linotype" w:eastAsia="Palatino Linotype" w:hAnsi="Palatino Linotype" w:cs="Palatino Linotype"/>
          <w:i/>
          <w:sz w:val="22"/>
          <w:szCs w:val="22"/>
        </w:rPr>
      </w:pPr>
      <w:r w:rsidRPr="00500AE8">
        <w:rPr>
          <w:rFonts w:ascii="Palatino Linotype" w:eastAsia="Palatino Linotype" w:hAnsi="Palatino Linotype" w:cs="Palatino Linotype"/>
          <w:i/>
          <w:sz w:val="22"/>
          <w:szCs w:val="22"/>
        </w:rPr>
        <w:t>ATENTAMENTE</w:t>
      </w:r>
    </w:p>
    <w:p w:rsidR="004B1308" w:rsidRDefault="00500AE8" w:rsidP="00500AE8">
      <w:pPr>
        <w:spacing w:before="240" w:after="240"/>
        <w:ind w:left="567" w:right="900"/>
        <w:jc w:val="both"/>
        <w:rPr>
          <w:rFonts w:ascii="Palatino Linotype" w:eastAsia="Palatino Linotype" w:hAnsi="Palatino Linotype" w:cs="Palatino Linotype"/>
          <w:i/>
          <w:sz w:val="22"/>
          <w:szCs w:val="22"/>
        </w:rPr>
      </w:pPr>
      <w:r w:rsidRPr="00500AE8">
        <w:rPr>
          <w:rFonts w:ascii="Palatino Linotype" w:eastAsia="Palatino Linotype" w:hAnsi="Palatino Linotype" w:cs="Palatino Linotype"/>
          <w:i/>
          <w:sz w:val="22"/>
          <w:szCs w:val="22"/>
        </w:rPr>
        <w:t>Licenciado FERNANDO OSCAR ZAPATA NAVARRETE</w:t>
      </w:r>
      <w:r w:rsidR="002F08A5">
        <w:rPr>
          <w:rFonts w:ascii="Palatino Linotype" w:eastAsia="Palatino Linotype" w:hAnsi="Palatino Linotype" w:cs="Palatino Linotype"/>
          <w:i/>
          <w:sz w:val="22"/>
          <w:szCs w:val="22"/>
        </w:rPr>
        <w:t>”</w:t>
      </w:r>
      <w:r w:rsidR="00892A9B">
        <w:rPr>
          <w:rFonts w:ascii="Palatino Linotype" w:eastAsia="Palatino Linotype" w:hAnsi="Palatino Linotype" w:cs="Palatino Linotype"/>
          <w:i/>
          <w:sz w:val="22"/>
          <w:szCs w:val="22"/>
        </w:rPr>
        <w:t xml:space="preserve"> (Sic) (Énfasis añadido) </w:t>
      </w:r>
    </w:p>
    <w:p w:rsidR="008B19A4" w:rsidRPr="00AB67A7" w:rsidRDefault="00AB67A7" w:rsidP="00AB67A7">
      <w:pPr>
        <w:spacing w:before="240" w:after="240" w:line="360" w:lineRule="auto"/>
        <w:ind w:left="567" w:right="900"/>
        <w:jc w:val="both"/>
        <w:rPr>
          <w:rFonts w:ascii="Palatino Linotype" w:eastAsia="Palatino Linotype" w:hAnsi="Palatino Linotype" w:cs="Palatino Linotype"/>
          <w:szCs w:val="22"/>
        </w:rPr>
      </w:pPr>
      <w:r>
        <w:rPr>
          <w:rFonts w:ascii="Palatino Linotype" w:eastAsia="Palatino Linotype" w:hAnsi="Palatino Linotype" w:cs="Palatino Linotype"/>
          <w:b/>
          <w:szCs w:val="22"/>
        </w:rPr>
        <w:t>Archivo adjunto: “</w:t>
      </w:r>
      <w:r w:rsidRPr="00AB67A7">
        <w:rPr>
          <w:rFonts w:ascii="Palatino Linotype" w:eastAsia="Palatino Linotype" w:hAnsi="Palatino Linotype" w:cs="Palatino Linotype"/>
          <w:b/>
          <w:i/>
          <w:szCs w:val="22"/>
        </w:rPr>
        <w:t>REGLAMENTO SMDIF VIGENTE.pdf</w:t>
      </w:r>
      <w:r>
        <w:rPr>
          <w:rFonts w:ascii="Palatino Linotype" w:eastAsia="Palatino Linotype" w:hAnsi="Palatino Linotype" w:cs="Palatino Linotype"/>
          <w:b/>
          <w:i/>
          <w:szCs w:val="22"/>
        </w:rPr>
        <w:t xml:space="preserve">”: </w:t>
      </w:r>
      <w:r w:rsidRPr="00AB67A7">
        <w:rPr>
          <w:rFonts w:ascii="Palatino Linotype" w:eastAsia="Palatino Linotype" w:hAnsi="Palatino Linotype" w:cs="Palatino Linotype"/>
          <w:szCs w:val="22"/>
        </w:rPr>
        <w:t>Consiste en el Reglamento del Sistema Municipal Para el Desarrollo Integral de la Familia de Metepec</w:t>
      </w:r>
      <w:r>
        <w:rPr>
          <w:rFonts w:ascii="Palatino Linotype" w:eastAsia="Palatino Linotype" w:hAnsi="Palatino Linotype" w:cs="Palatino Linotype"/>
          <w:szCs w:val="22"/>
        </w:rPr>
        <w:t xml:space="preserve">. </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 xml:space="preserve">la </w:t>
      </w:r>
      <w:r w:rsidR="008B19A4">
        <w:rPr>
          <w:rFonts w:ascii="Palatino Linotype" w:eastAsia="Palatino Linotype" w:hAnsi="Palatino Linotype" w:cs="Palatino Linotype"/>
          <w:b/>
        </w:rPr>
        <w:t xml:space="preserve">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materia del presente estudio el día </w:t>
      </w:r>
      <w:r w:rsidR="00500AE8">
        <w:rPr>
          <w:rFonts w:ascii="Palatino Linotype" w:eastAsia="Palatino Linotype" w:hAnsi="Palatino Linotype" w:cs="Palatino Linotype"/>
          <w:b/>
        </w:rPr>
        <w:t>veinticuatro de may</w:t>
      </w:r>
      <w:r w:rsidR="004B1308">
        <w:rPr>
          <w:rFonts w:ascii="Palatino Linotype" w:eastAsia="Palatino Linotype" w:hAnsi="Palatino Linotype" w:cs="Palatino Linotype"/>
          <w:b/>
        </w:rPr>
        <w:t>o de dos mil veintidós</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que expresó lo siguiente: </w:t>
      </w:r>
    </w:p>
    <w:p w:rsidR="00913A86" w:rsidRDefault="002F08A5">
      <w:pPr>
        <w:ind w:left="567" w:right="567"/>
        <w:jc w:val="both"/>
        <w:rPr>
          <w:rFonts w:ascii="Palatino Linotype" w:eastAsia="Palatino Linotype" w:hAnsi="Palatino Linotype" w:cs="Palatino Linotype"/>
        </w:rPr>
      </w:pPr>
      <w:r>
        <w:rPr>
          <w:rFonts w:ascii="Palatino Linotype" w:eastAsia="Palatino Linotype" w:hAnsi="Palatino Linotype" w:cs="Palatino Linotype"/>
          <w:b/>
        </w:rPr>
        <w:t xml:space="preserve">a) Acto impugnado: </w:t>
      </w:r>
    </w:p>
    <w:p w:rsidR="00913A86" w:rsidRDefault="00913A86">
      <w:pPr>
        <w:ind w:right="567"/>
        <w:jc w:val="both"/>
        <w:rPr>
          <w:rFonts w:ascii="Palatino Linotype" w:eastAsia="Palatino Linotype" w:hAnsi="Palatino Linotype" w:cs="Palatino Linotype"/>
          <w:i/>
          <w:sz w:val="22"/>
          <w:szCs w:val="22"/>
        </w:rPr>
      </w:pPr>
    </w:p>
    <w:p w:rsidR="00913A86" w:rsidRDefault="002F08A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500AE8" w:rsidRPr="00500AE8">
        <w:rPr>
          <w:rFonts w:ascii="Palatino Linotype" w:eastAsia="Palatino Linotype" w:hAnsi="Palatino Linotype" w:cs="Palatino Linotype"/>
          <w:i/>
          <w:sz w:val="22"/>
          <w:szCs w:val="22"/>
        </w:rPr>
        <w:t>La respuesta proporcionada por el Sujeto Obligado.</w:t>
      </w:r>
      <w:r w:rsidR="004B1308">
        <w:rPr>
          <w:rFonts w:ascii="Palatino Linotype" w:eastAsia="Palatino Linotype" w:hAnsi="Palatino Linotype" w:cs="Palatino Linotype"/>
          <w:i/>
          <w:sz w:val="22"/>
          <w:szCs w:val="22"/>
        </w:rPr>
        <w:t>” (Sic)</w:t>
      </w:r>
    </w:p>
    <w:p w:rsidR="00913A86" w:rsidRDefault="002F08A5">
      <w:pPr>
        <w:spacing w:before="240" w:after="240"/>
        <w:ind w:left="567" w:right="851"/>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 xml:space="preserve">: </w:t>
      </w:r>
    </w:p>
    <w:p w:rsidR="00B97CCE" w:rsidRPr="00892A9B" w:rsidRDefault="002F08A5" w:rsidP="00892A9B">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500AE8" w:rsidRPr="00500AE8">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w:t>
      </w:r>
      <w:r w:rsidR="00500AE8" w:rsidRPr="00500AE8">
        <w:rPr>
          <w:rFonts w:ascii="Palatino Linotype" w:eastAsia="Palatino Linotype" w:hAnsi="Palatino Linotype" w:cs="Palatino Linotype"/>
          <w:i/>
          <w:sz w:val="22"/>
          <w:szCs w:val="22"/>
        </w:rPr>
        <w:lastRenderedPageBreak/>
        <w:t xml:space="preserve">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w:t>
      </w:r>
      <w:r w:rsidR="00500AE8" w:rsidRPr="00500AE8">
        <w:rPr>
          <w:rFonts w:ascii="Palatino Linotype" w:eastAsia="Palatino Linotype" w:hAnsi="Palatino Linotype" w:cs="Palatino Linotype"/>
          <w:b/>
          <w:i/>
          <w:sz w:val="22"/>
          <w:szCs w:val="22"/>
        </w:rPr>
        <w:t>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w:t>
      </w:r>
      <w:r w:rsidR="00500AE8" w:rsidRPr="00500AE8">
        <w:rPr>
          <w:rFonts w:ascii="Palatino Linotype" w:eastAsia="Palatino Linotype" w:hAnsi="Palatino Linotype" w:cs="Palatino Linotype"/>
          <w:i/>
          <w:sz w:val="22"/>
          <w:szCs w:val="22"/>
        </w:rPr>
        <w:t xml:space="preserve"> </w:t>
      </w:r>
      <w:r w:rsidR="00500AE8" w:rsidRPr="00500AE8">
        <w:rPr>
          <w:rFonts w:ascii="Palatino Linotype" w:eastAsia="Palatino Linotype" w:hAnsi="Palatino Linotype" w:cs="Palatino Linotype"/>
          <w:b/>
          <w:i/>
          <w:sz w:val="22"/>
          <w:szCs w:val="22"/>
        </w:rPr>
        <w:t xml:space="preserve">Los servidores públicos habilitados tienen como función, buscar, localizar y en su caso entregar la información solicitada. </w:t>
      </w:r>
      <w:r w:rsidR="00500AE8" w:rsidRPr="00500AE8">
        <w:rPr>
          <w:rFonts w:ascii="Palatino Linotype" w:eastAsia="Palatino Linotype" w:hAnsi="Palatino Linotype" w:cs="Palatino Linotype"/>
          <w:i/>
          <w:sz w:val="22"/>
          <w:szCs w:val="22"/>
        </w:rPr>
        <w:t xml:space="preserve">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w:t>
      </w:r>
      <w:r w:rsidR="00500AE8" w:rsidRPr="00500AE8">
        <w:rPr>
          <w:rFonts w:ascii="Palatino Linotype" w:eastAsia="Palatino Linotype" w:hAnsi="Palatino Linotype" w:cs="Palatino Linotype"/>
          <w:i/>
          <w:sz w:val="22"/>
          <w:szCs w:val="22"/>
        </w:rPr>
        <w:lastRenderedPageBreak/>
        <w:t xml:space="preserve">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w:t>
      </w:r>
      <w:r w:rsidR="00500AE8" w:rsidRPr="00500AE8">
        <w:rPr>
          <w:rFonts w:ascii="Palatino Linotype" w:eastAsia="Palatino Linotype" w:hAnsi="Palatino Linotype" w:cs="Palatino Linotype"/>
          <w:b/>
          <w:i/>
          <w:sz w:val="22"/>
          <w:szCs w:val="22"/>
        </w:rPr>
        <w:t xml:space="preserve">No omito mencionar que no se acredita que la información correspondiente siquiera haya sido remitida a la Unidad de Transparencia, puesto que en la respuesta proporcionada </w:t>
      </w:r>
      <w:r w:rsidR="00500AE8" w:rsidRPr="00982075">
        <w:rPr>
          <w:rFonts w:ascii="Palatino Linotype" w:eastAsia="Palatino Linotype" w:hAnsi="Palatino Linotype" w:cs="Palatino Linotype"/>
          <w:b/>
          <w:i/>
          <w:sz w:val="22"/>
          <w:szCs w:val="22"/>
          <w:u w:val="single"/>
        </w:rPr>
        <w:t>anexan una supuesta acta del Comité de Transparencia en donde, en términos generales autorizan el cambio de modalidad de diversas solicitudes de información</w:t>
      </w:r>
      <w:r w:rsidR="00500AE8" w:rsidRPr="00500AE8">
        <w:rPr>
          <w:rFonts w:ascii="Palatino Linotype" w:eastAsia="Palatino Linotype" w:hAnsi="Palatino Linotype" w:cs="Palatino Linotype"/>
          <w:b/>
          <w:i/>
          <w:sz w:val="22"/>
          <w:szCs w:val="22"/>
        </w:rPr>
        <w:t xml:space="preserve">,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w:t>
      </w:r>
      <w:r w:rsidR="00500AE8" w:rsidRPr="00500AE8">
        <w:rPr>
          <w:rFonts w:ascii="Palatino Linotype" w:eastAsia="Palatino Linotype" w:hAnsi="Palatino Linotype" w:cs="Palatino Linotype"/>
          <w:b/>
          <w:i/>
          <w:sz w:val="22"/>
          <w:szCs w:val="22"/>
        </w:rPr>
        <w:lastRenderedPageBreak/>
        <w:t xml:space="preserve">su naturaleza, implica para permitir su acceso; debe señalarse el formato en que se encuentra la información, los procesos a los que se encuentra sujeta la misma, y el </w:t>
      </w:r>
      <w:proofErr w:type="spellStart"/>
      <w:r w:rsidR="00500AE8" w:rsidRPr="00500AE8">
        <w:rPr>
          <w:rFonts w:ascii="Palatino Linotype" w:eastAsia="Palatino Linotype" w:hAnsi="Palatino Linotype" w:cs="Palatino Linotype"/>
          <w:b/>
          <w:i/>
          <w:sz w:val="22"/>
          <w:szCs w:val="22"/>
        </w:rPr>
        <w:t>por que</w:t>
      </w:r>
      <w:proofErr w:type="spellEnd"/>
      <w:r w:rsidR="00500AE8" w:rsidRPr="00500AE8">
        <w:rPr>
          <w:rFonts w:ascii="Palatino Linotype" w:eastAsia="Palatino Linotype" w:hAnsi="Palatino Linotype" w:cs="Palatino Linotype"/>
          <w:b/>
          <w:i/>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500AE8" w:rsidRPr="00500AE8">
        <w:rPr>
          <w:rFonts w:ascii="Palatino Linotype" w:eastAsia="Palatino Linotype" w:hAnsi="Palatino Linotype" w:cs="Palatino Linotype"/>
          <w:b/>
          <w:i/>
          <w:sz w:val="22"/>
          <w:szCs w:val="22"/>
        </w:rPr>
        <w:t>publica</w:t>
      </w:r>
      <w:proofErr w:type="spellEnd"/>
      <w:r w:rsidR="00500AE8" w:rsidRPr="00500AE8">
        <w:rPr>
          <w:rFonts w:ascii="Palatino Linotype" w:eastAsia="Palatino Linotype" w:hAnsi="Palatino Linotype" w:cs="Palatino Linotype"/>
          <w:b/>
          <w:i/>
          <w:sz w:val="22"/>
          <w:szCs w:val="22"/>
        </w:rPr>
        <w:t xml:space="preserve"> solicitada, toda vez que emite una respuesta en la cual, pretende sin motivación y justificación alguna cambiar la modalidad de entrega de la información.</w:t>
      </w:r>
      <w:r w:rsidR="00500AE8" w:rsidRPr="00500AE8">
        <w:rPr>
          <w:rFonts w:ascii="Palatino Linotype" w:eastAsia="Palatino Linotype" w:hAnsi="Palatino Linotype" w:cs="Palatino Linotype"/>
          <w:i/>
          <w:sz w:val="22"/>
          <w:szCs w:val="22"/>
        </w:rPr>
        <w:t xml:space="preserve"> </w:t>
      </w:r>
      <w:r w:rsidR="00500AE8" w:rsidRPr="00500AE8">
        <w:rPr>
          <w:rFonts w:ascii="Palatino Linotype" w:eastAsia="Palatino Linotype" w:hAnsi="Palatino Linotype" w:cs="Palatino Linotype"/>
          <w:b/>
          <w:i/>
          <w:sz w:val="22"/>
          <w:szCs w:val="22"/>
        </w:rPr>
        <w:t xml:space="preserve">En este sentido es importante considerar que el sujeto obligado no niega en </w:t>
      </w:r>
      <w:proofErr w:type="spellStart"/>
      <w:r w:rsidR="00500AE8" w:rsidRPr="00500AE8">
        <w:rPr>
          <w:rFonts w:ascii="Palatino Linotype" w:eastAsia="Palatino Linotype" w:hAnsi="Palatino Linotype" w:cs="Palatino Linotype"/>
          <w:b/>
          <w:i/>
          <w:sz w:val="22"/>
          <w:szCs w:val="22"/>
        </w:rPr>
        <w:t>ningún</w:t>
      </w:r>
      <w:proofErr w:type="spellEnd"/>
      <w:r w:rsidR="00500AE8" w:rsidRPr="00500AE8">
        <w:rPr>
          <w:rFonts w:ascii="Palatino Linotype" w:eastAsia="Palatino Linotype" w:hAnsi="Palatino Linotype" w:cs="Palatino Linotype"/>
          <w:b/>
          <w:i/>
          <w:sz w:val="22"/>
          <w:szCs w:val="22"/>
        </w:rPr>
        <w:t xml:space="preserve"> momento la existencia de la </w:t>
      </w:r>
      <w:proofErr w:type="spellStart"/>
      <w:r w:rsidR="00500AE8" w:rsidRPr="00500AE8">
        <w:rPr>
          <w:rFonts w:ascii="Palatino Linotype" w:eastAsia="Palatino Linotype" w:hAnsi="Palatino Linotype" w:cs="Palatino Linotype"/>
          <w:b/>
          <w:i/>
          <w:sz w:val="22"/>
          <w:szCs w:val="22"/>
        </w:rPr>
        <w:t>información</w:t>
      </w:r>
      <w:proofErr w:type="spellEnd"/>
      <w:r w:rsidR="00500AE8" w:rsidRPr="00500AE8">
        <w:rPr>
          <w:rFonts w:ascii="Palatino Linotype" w:eastAsia="Palatino Linotype" w:hAnsi="Palatino Linotype" w:cs="Palatino Linotype"/>
          <w:b/>
          <w:i/>
          <w:sz w:val="22"/>
          <w:szCs w:val="22"/>
        </w:rPr>
        <w:t xml:space="preserve"> requerida, todo lo contrario por lo que en aquellos casos en que </w:t>
      </w:r>
      <w:proofErr w:type="spellStart"/>
      <w:r w:rsidR="00500AE8" w:rsidRPr="00500AE8">
        <w:rPr>
          <w:rFonts w:ascii="Palatino Linotype" w:eastAsia="Palatino Linotype" w:hAnsi="Palatino Linotype" w:cs="Palatino Linotype"/>
          <w:b/>
          <w:i/>
          <w:sz w:val="22"/>
          <w:szCs w:val="22"/>
        </w:rPr>
        <w:t>éste</w:t>
      </w:r>
      <w:proofErr w:type="spellEnd"/>
      <w:r w:rsidR="00500AE8" w:rsidRPr="00500AE8">
        <w:rPr>
          <w:rFonts w:ascii="Palatino Linotype" w:eastAsia="Palatino Linotype" w:hAnsi="Palatino Linotype" w:cs="Palatino Linotype"/>
          <w:b/>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w:t>
      </w:r>
      <w:r w:rsidR="00500AE8" w:rsidRPr="00500AE8">
        <w:rPr>
          <w:rFonts w:ascii="Palatino Linotype" w:eastAsia="Palatino Linotype" w:hAnsi="Palatino Linotype" w:cs="Palatino Linotype"/>
          <w:b/>
          <w:i/>
          <w:sz w:val="22"/>
          <w:szCs w:val="22"/>
        </w:rPr>
        <w:lastRenderedPageBreak/>
        <w:t>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w:t>
      </w:r>
      <w:r w:rsidR="00500AE8" w:rsidRPr="00500AE8">
        <w:rPr>
          <w:rFonts w:ascii="Palatino Linotype" w:eastAsia="Palatino Linotype" w:hAnsi="Palatino Linotype" w:cs="Palatino Linotype"/>
          <w:i/>
          <w:sz w:val="22"/>
          <w:szCs w:val="22"/>
        </w:rPr>
        <w:t xml:space="preserve">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Pr>
          <w:rFonts w:ascii="Palatino Linotype" w:eastAsia="Palatino Linotype" w:hAnsi="Palatino Linotype" w:cs="Palatino Linotype"/>
          <w:i/>
          <w:sz w:val="22"/>
          <w:szCs w:val="22"/>
        </w:rPr>
        <w:t>”</w:t>
      </w:r>
      <w:r w:rsidR="000938A5">
        <w:rPr>
          <w:rFonts w:ascii="Palatino Linotype" w:eastAsia="Palatino Linotype" w:hAnsi="Palatino Linotype" w:cs="Palatino Linotype"/>
          <w:i/>
          <w:sz w:val="22"/>
          <w:szCs w:val="22"/>
        </w:rPr>
        <w:t xml:space="preserve"> (Sic)</w:t>
      </w:r>
      <w:r w:rsidR="00500AE8">
        <w:rPr>
          <w:rFonts w:ascii="Palatino Linotype" w:eastAsia="Palatino Linotype" w:hAnsi="Palatino Linotype" w:cs="Palatino Linotype"/>
          <w:i/>
          <w:sz w:val="22"/>
          <w:szCs w:val="22"/>
        </w:rPr>
        <w:t xml:space="preserve"> (Énfasis añadido)</w:t>
      </w:r>
    </w:p>
    <w:p w:rsidR="00913A86" w:rsidRDefault="00913A86">
      <w:pPr>
        <w:ind w:right="49"/>
        <w:jc w:val="both"/>
        <w:rPr>
          <w:rFonts w:ascii="Palatino Linotype" w:eastAsia="Palatino Linotype" w:hAnsi="Palatino Linotype" w:cs="Palatino Linotype"/>
          <w:i/>
          <w:sz w:val="22"/>
          <w:szCs w:val="22"/>
        </w:rPr>
      </w:pPr>
    </w:p>
    <w:p w:rsidR="00913A86"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525DA9" w:rsidRDefault="00525DA9">
      <w:pPr>
        <w:widowControl w:val="0"/>
        <w:spacing w:line="360" w:lineRule="auto"/>
        <w:ind w:right="49"/>
        <w:jc w:val="both"/>
        <w:rPr>
          <w:rFonts w:ascii="Palatino Linotype" w:eastAsia="Palatino Linotype" w:hAnsi="Palatino Linotype" w:cs="Palatino Linotype"/>
        </w:rPr>
      </w:pPr>
    </w:p>
    <w:p w:rsidR="00913A86"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w:t>
      </w:r>
      <w:r>
        <w:rPr>
          <w:rFonts w:ascii="Palatino Linotype" w:eastAsia="Palatino Linotype" w:hAnsi="Palatino Linotype" w:cs="Palatino Linotype"/>
        </w:rPr>
        <w:t xml:space="preserve"> El día</w:t>
      </w:r>
      <w:r w:rsidR="00500AE8">
        <w:rPr>
          <w:rFonts w:ascii="Palatino Linotype" w:eastAsia="Palatino Linotype" w:hAnsi="Palatino Linotype" w:cs="Palatino Linotype"/>
          <w:b/>
        </w:rPr>
        <w:t xml:space="preserve"> veintisiete de may</w:t>
      </w:r>
      <w:r w:rsidR="004B1308">
        <w:rPr>
          <w:rFonts w:ascii="Palatino Linotype" w:eastAsia="Palatino Linotype" w:hAnsi="Palatino Linotype" w:cs="Palatino Linotype"/>
          <w:b/>
        </w:rPr>
        <w:t>o 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admitió a trámite el presente recurso de revisión a efecto de integrar el expediente respectivo; fue puesto a disposición de las partes por siete días hábiles para que </w:t>
      </w:r>
      <w:r>
        <w:rPr>
          <w:rFonts w:ascii="Palatino Linotype" w:eastAsia="Palatino Linotype" w:hAnsi="Palatino Linotype" w:cs="Palatino Linotype"/>
        </w:rPr>
        <w:lastRenderedPageBreak/>
        <w:t>ofrecieran pruebas y manifestaran lo que a su derecho convenga.</w:t>
      </w:r>
    </w:p>
    <w:p w:rsidR="00913A86" w:rsidRDefault="00913A86">
      <w:pPr>
        <w:widowControl w:val="0"/>
        <w:spacing w:line="360" w:lineRule="auto"/>
        <w:ind w:right="49"/>
        <w:jc w:val="both"/>
        <w:rPr>
          <w:rFonts w:ascii="Palatino Linotype" w:eastAsia="Palatino Linotype" w:hAnsi="Palatino Linotype" w:cs="Palatino Linotype"/>
        </w:rPr>
      </w:pPr>
    </w:p>
    <w:p w:rsidR="003D7DBA" w:rsidRDefault="002F08A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constancias del expediente electrónico del SAIMEX, se observa que el </w:t>
      </w:r>
      <w:r>
        <w:rPr>
          <w:rFonts w:ascii="Palatino Linotype" w:eastAsia="Palatino Linotype" w:hAnsi="Palatino Linotype" w:cs="Palatino Linotype"/>
          <w:b/>
        </w:rPr>
        <w:t>Sujeto Obligado</w:t>
      </w:r>
      <w:r w:rsidR="00525DA9">
        <w:rPr>
          <w:rFonts w:ascii="Palatino Linotype" w:eastAsia="Palatino Linotype" w:hAnsi="Palatino Linotype" w:cs="Palatino Linotype"/>
        </w:rPr>
        <w:t xml:space="preserve"> fue omiso en rendir su informe justificado, </w:t>
      </w:r>
      <w:r>
        <w:rPr>
          <w:rFonts w:ascii="Palatino Linotype" w:eastAsia="Palatino Linotype" w:hAnsi="Palatino Linotype" w:cs="Palatino Linotype"/>
        </w:rPr>
        <w:t xml:space="preserve">asimismo cabe señalar que </w:t>
      </w:r>
      <w:r w:rsidR="00525DA9">
        <w:rPr>
          <w:rFonts w:ascii="Palatino Linotype" w:eastAsia="Palatino Linotype" w:hAnsi="Palatino Linotype" w:cs="Palatino Linotype"/>
          <w:b/>
        </w:rPr>
        <w:t>la parte R</w:t>
      </w:r>
      <w:r w:rsidRPr="00525DA9">
        <w:rPr>
          <w:rFonts w:ascii="Palatino Linotype" w:eastAsia="Palatino Linotype" w:hAnsi="Palatino Linotype" w:cs="Palatino Linotype"/>
          <w:b/>
        </w:rPr>
        <w:t>ecurrente</w:t>
      </w:r>
      <w:r>
        <w:rPr>
          <w:rFonts w:ascii="Palatino Linotype" w:eastAsia="Palatino Linotype" w:hAnsi="Palatino Linotype" w:cs="Palatino Linotype"/>
        </w:rPr>
        <w:t xml:space="preserve"> fue omisa en emitir pronunciamientos, ofrecer pruebas o alegatos, por lo que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w:t>
      </w:r>
    </w:p>
    <w:p w:rsidR="00913A86" w:rsidRDefault="002E3BDB">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581650" cy="885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885825"/>
                    </a:xfrm>
                    <a:prstGeom prst="rect">
                      <a:avLst/>
                    </a:prstGeom>
                    <a:noFill/>
                    <a:ln>
                      <a:noFill/>
                    </a:ln>
                  </pic:spPr>
                </pic:pic>
              </a:graphicData>
            </a:graphic>
          </wp:inline>
        </w:drawing>
      </w:r>
    </w:p>
    <w:p w:rsidR="00500AE8" w:rsidRPr="00084E8B" w:rsidRDefault="002F08A5" w:rsidP="00500AE8">
      <w:pPr>
        <w:spacing w:before="240" w:after="240" w:line="360" w:lineRule="auto"/>
        <w:jc w:val="both"/>
        <w:rPr>
          <w:rFonts w:ascii="Palatino Linotype" w:eastAsia="Palatino Linotype" w:hAnsi="Palatino Linotype" w:cs="Palatino Linotype"/>
          <w:lang w:eastAsia="es-ES"/>
        </w:rPr>
      </w:pPr>
      <w:r>
        <w:rPr>
          <w:rFonts w:ascii="Palatino Linotype" w:eastAsia="Palatino Linotype" w:hAnsi="Palatino Linotype" w:cs="Palatino Linotype"/>
          <w:b/>
        </w:rPr>
        <w:t xml:space="preserve">7. Ampliación del plazo. </w:t>
      </w:r>
      <w:r w:rsidR="00500AE8" w:rsidRPr="00084E8B">
        <w:rPr>
          <w:rFonts w:ascii="Palatino Linotype" w:eastAsia="Palatino Linotype" w:hAnsi="Palatino Linotype" w:cs="Palatino Linotype"/>
          <w:lang w:eastAsia="es-ES"/>
        </w:rPr>
        <w:t>En fecha</w:t>
      </w:r>
      <w:r w:rsidR="00500AE8" w:rsidRPr="00084E8B">
        <w:rPr>
          <w:rFonts w:ascii="Palatino Linotype" w:eastAsia="Palatino Linotype" w:hAnsi="Palatino Linotype" w:cs="Palatino Linotype"/>
          <w:color w:val="FF0000"/>
          <w:lang w:eastAsia="es-ES"/>
        </w:rPr>
        <w:t xml:space="preserve"> </w:t>
      </w:r>
      <w:r w:rsidR="00500AE8">
        <w:rPr>
          <w:rFonts w:ascii="Palatino Linotype" w:eastAsia="Palatino Linotype" w:hAnsi="Palatino Linotype" w:cs="Palatino Linotype"/>
          <w:b/>
          <w:color w:val="000000"/>
          <w:lang w:eastAsia="es-ES"/>
        </w:rPr>
        <w:t>uno</w:t>
      </w:r>
      <w:r w:rsidR="00500AE8" w:rsidRPr="00084E8B">
        <w:rPr>
          <w:rFonts w:ascii="Palatino Linotype" w:eastAsia="Palatino Linotype" w:hAnsi="Palatino Linotype" w:cs="Palatino Linotype"/>
          <w:b/>
          <w:color w:val="FF0000"/>
          <w:lang w:eastAsia="es-ES"/>
        </w:rPr>
        <w:t xml:space="preserve"> </w:t>
      </w:r>
      <w:r w:rsidR="00500AE8">
        <w:rPr>
          <w:rFonts w:ascii="Palatino Linotype" w:eastAsia="Palatino Linotype" w:hAnsi="Palatino Linotype" w:cs="Palatino Linotype"/>
          <w:b/>
          <w:lang w:eastAsia="es-ES"/>
        </w:rPr>
        <w:t>de septiembre</w:t>
      </w:r>
      <w:r w:rsidR="00500AE8" w:rsidRPr="00084E8B">
        <w:rPr>
          <w:rFonts w:ascii="Palatino Linotype" w:eastAsia="Palatino Linotype" w:hAnsi="Palatino Linotype" w:cs="Palatino Linotype"/>
          <w:b/>
          <w:lang w:eastAsia="es-ES"/>
        </w:rPr>
        <w:t xml:space="preserve"> de dos mil veintidós</w:t>
      </w:r>
      <w:r w:rsidR="00500AE8" w:rsidRPr="00084E8B">
        <w:rPr>
          <w:rFonts w:ascii="Palatino Linotype" w:eastAsia="Palatino Linotype" w:hAnsi="Palatino Linotype" w:cs="Palatino Linotype"/>
          <w:lang w:eastAsia="es-ES"/>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 xml:space="preserve">Por ello, excepcionalmente, si un asunto es resuelto con posterioridad a los plazos señalados por la norma debe analizarse la razonabilidad del tiempo necesario para </w:t>
      </w:r>
      <w:proofErr w:type="gramStart"/>
      <w:r w:rsidRPr="00084E8B">
        <w:rPr>
          <w:rFonts w:ascii="Palatino Linotype" w:eastAsia="Palatino Linotype" w:hAnsi="Palatino Linotype" w:cs="Palatino Linotype"/>
          <w:lang w:eastAsia="es-ES"/>
        </w:rPr>
        <w:t>su resolución atentos</w:t>
      </w:r>
      <w:proofErr w:type="gramEnd"/>
      <w:r w:rsidRPr="00084E8B">
        <w:rPr>
          <w:rFonts w:ascii="Palatino Linotype" w:eastAsia="Palatino Linotype" w:hAnsi="Palatino Linotype" w:cs="Palatino Linotype"/>
          <w:lang w:eastAsia="es-ES"/>
        </w:rPr>
        <w:t xml:space="preserve"> a los siguientes criterios: </w:t>
      </w:r>
    </w:p>
    <w:p w:rsidR="00500AE8" w:rsidRPr="00084E8B" w:rsidRDefault="00500AE8" w:rsidP="00500AE8">
      <w:pPr>
        <w:numPr>
          <w:ilvl w:val="0"/>
          <w:numId w:val="9"/>
        </w:num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Complejidad del Asunto: La complejidad de la prueba, la pluralidad de sujetos procesales, el tiempo transcurrido, las características y contexto del recurso. </w:t>
      </w:r>
    </w:p>
    <w:p w:rsidR="00500AE8" w:rsidRPr="00084E8B" w:rsidRDefault="00500AE8" w:rsidP="00500AE8">
      <w:pPr>
        <w:numPr>
          <w:ilvl w:val="0"/>
          <w:numId w:val="9"/>
        </w:num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lastRenderedPageBreak/>
        <w:t>Actividad Procesal del interesado. Acciones u omisiones del interesado.</w:t>
      </w:r>
    </w:p>
    <w:p w:rsidR="00500AE8" w:rsidRPr="00084E8B" w:rsidRDefault="00500AE8" w:rsidP="00500AE8">
      <w:pPr>
        <w:numPr>
          <w:ilvl w:val="0"/>
          <w:numId w:val="10"/>
        </w:num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Conducta de la Autoridad: Las Acciones u omisiones realizadas en el procedimiento. Así como si la autoridad actuó con la debida diligencia.</w:t>
      </w:r>
    </w:p>
    <w:p w:rsidR="00500AE8" w:rsidRPr="00084E8B" w:rsidRDefault="00500AE8" w:rsidP="00500AE8">
      <w:pPr>
        <w:spacing w:before="240" w:after="240" w:line="360" w:lineRule="auto"/>
        <w:ind w:left="567" w:right="1183" w:hanging="283"/>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d. La afectación generada en la situación jurídica de la persona involucrada en el proceso: Violación a sus derechos humanos.</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Argumento que encuentra sustento en la jurisprudencia P</w:t>
      </w:r>
      <w:proofErr w:type="gramStart"/>
      <w:r w:rsidRPr="00084E8B">
        <w:rPr>
          <w:rFonts w:ascii="Palatino Linotype" w:eastAsia="Palatino Linotype" w:hAnsi="Palatino Linotype" w:cs="Palatino Linotype"/>
          <w:lang w:eastAsia="es-ES"/>
        </w:rPr>
        <w:t>./</w:t>
      </w:r>
      <w:proofErr w:type="gramEnd"/>
      <w:r w:rsidRPr="00084E8B">
        <w:rPr>
          <w:rFonts w:ascii="Palatino Linotype" w:eastAsia="Palatino Linotype" w:hAnsi="Palatino Linotype" w:cs="Palatino Linotype"/>
          <w:lang w:eastAsia="es-ES"/>
        </w:rPr>
        <w:t xml:space="preserve">J. 32/92 emitida por el Pleno de la Suprema Corte de Justicia de la Nación de rubro </w:t>
      </w:r>
      <w:r w:rsidRPr="00084E8B">
        <w:rPr>
          <w:rFonts w:ascii="Palatino Linotype" w:eastAsia="Palatino Linotype" w:hAnsi="Palatino Linotype" w:cs="Palatino Linotype"/>
          <w:i/>
          <w:lang w:eastAsia="es-ES"/>
        </w:rPr>
        <w:t>“TÉRMINOS PROCESALES. PARA DETERMINAR SI UN FUNCIONARIO JUDICIAL ACTUÓ INDEBIDAMENTE POR NO RESPETARLOS SE DEBE ATENDER AL PRESUPUESTO QUE CONSIDERÓ EL LEGISLADOR AL FIJARLOS Y LAS CARACTERÍSTICAS DEL CASO.”</w:t>
      </w:r>
      <w:r w:rsidRPr="00084E8B">
        <w:rPr>
          <w:rFonts w:ascii="Palatino Linotype" w:eastAsia="Palatino Linotype" w:hAnsi="Palatino Linotype" w:cs="Palatino Linotype"/>
          <w:lang w:eastAsia="es-ES"/>
        </w:rPr>
        <w:t>, visible en la Gaceta del Seminario Judicial de la Federación con el registro digital 205635.</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Al respecto, también son de considerar los criterios sostenidos por el Cuarto Tribunal Colegiado en Materia Administrativa del Primer Circuito, cuyos rubros y datos de identificación son los siguientes:</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t> </w:t>
      </w:r>
      <w:r w:rsidRPr="00084E8B">
        <w:rPr>
          <w:rFonts w:ascii="Palatino Linotype" w:eastAsia="Palatino Linotype" w:hAnsi="Palatino Linotype" w:cs="Palatino Linotype"/>
          <w:i/>
          <w:lang w:eastAsia="es-ES"/>
        </w:rPr>
        <w:t>“PLAZO RAZONABLE PARA RESOLVER. DIMENSIÓN Y EFECTOS DE ESTE CONCEPTO CUANDO SE ADUCE EXCESIVA CARGA DE TRABAJO.”</w:t>
      </w:r>
      <w:r w:rsidRPr="00084E8B">
        <w:rPr>
          <w:rFonts w:ascii="Palatino Linotype" w:eastAsia="Palatino Linotype" w:hAnsi="Palatino Linotype" w:cs="Palatino Linotype"/>
          <w:lang w:eastAsia="es-ES"/>
        </w:rPr>
        <w:t xml:space="preserve"> consultable en el Seminario Judicial de la Federación y su gaceta, con el registro digital 2002351.</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i/>
          <w:lang w:eastAsia="es-ES"/>
        </w:rPr>
        <w:t>“PLAZO RAZONABLE PARA RESOLVER. CONCEPTO Y ELEMENTOS QUE LO INTEGRAN A LA LUZ DEL DERECHO INTERNACIONAL DE LOS DERECHOS HUMANOS.”</w:t>
      </w:r>
      <w:r w:rsidRPr="00084E8B">
        <w:rPr>
          <w:rFonts w:ascii="Palatino Linotype" w:eastAsia="Palatino Linotype" w:hAnsi="Palatino Linotype" w:cs="Palatino Linotype"/>
          <w:lang w:eastAsia="es-ES"/>
        </w:rPr>
        <w:t>, visible en el Seminario Judicial de la Federación y su gaceta, con el registro digital 2002350.</w:t>
      </w:r>
    </w:p>
    <w:p w:rsidR="00500AE8" w:rsidRPr="00084E8B" w:rsidRDefault="00500AE8" w:rsidP="00500AE8">
      <w:pPr>
        <w:spacing w:before="240" w:after="240" w:line="360" w:lineRule="auto"/>
        <w:jc w:val="both"/>
        <w:rPr>
          <w:rFonts w:ascii="Palatino Linotype" w:eastAsia="Palatino Linotype" w:hAnsi="Palatino Linotype" w:cs="Palatino Linotype"/>
          <w:lang w:eastAsia="es-ES"/>
        </w:rPr>
      </w:pPr>
      <w:r w:rsidRPr="00084E8B">
        <w:rPr>
          <w:rFonts w:ascii="Palatino Linotype" w:eastAsia="Palatino Linotype" w:hAnsi="Palatino Linotype" w:cs="Palatino Linotype"/>
          <w:lang w:eastAsia="es-ES"/>
        </w:rPr>
        <w:lastRenderedPageBreak/>
        <w:t>Por ello, este organismo garante comprometido con la tutela de los derechos humanos confiados, señala que este exceso del plazo legal para resolver el presente asunto, resulta de carácter excepcional.</w:t>
      </w:r>
    </w:p>
    <w:p w:rsidR="00913A86" w:rsidRDefault="002F08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w:t>
      </w:r>
      <w:r w:rsidRPr="002E3BDB">
        <w:rPr>
          <w:rFonts w:ascii="Palatino Linotype" w:eastAsia="Palatino Linotype" w:hAnsi="Palatino Linotype" w:cs="Palatino Linotype"/>
        </w:rPr>
        <w:t xml:space="preserve">día </w:t>
      </w:r>
      <w:r w:rsidR="00500AE8">
        <w:rPr>
          <w:rFonts w:ascii="Palatino Linotype" w:eastAsia="Palatino Linotype" w:hAnsi="Palatino Linotype" w:cs="Palatino Linotype"/>
          <w:b/>
        </w:rPr>
        <w:t>uno</w:t>
      </w:r>
      <w:r w:rsidR="00500AE8">
        <w:rPr>
          <w:rFonts w:ascii="Palatino Linotype" w:eastAsia="Palatino Linotype" w:hAnsi="Palatino Linotype" w:cs="Palatino Linotype"/>
          <w:b/>
          <w:color w:val="000000"/>
        </w:rPr>
        <w:t xml:space="preserve"> de septiembre</w:t>
      </w:r>
      <w:r w:rsidRPr="002E3BDB">
        <w:rPr>
          <w:rFonts w:ascii="Palatino Linotype" w:eastAsia="Palatino Linotype" w:hAnsi="Palatino Linotype" w:cs="Palatino Linotype"/>
          <w:b/>
          <w:color w:val="000000"/>
        </w:rPr>
        <w:t xml:space="preserve"> </w:t>
      </w:r>
      <w:r w:rsidRPr="002E3BDB">
        <w:rPr>
          <w:rFonts w:ascii="Palatino Linotype" w:eastAsia="Palatino Linotype" w:hAnsi="Palatino Linotype" w:cs="Palatino Linotype"/>
          <w:b/>
        </w:rPr>
        <w:t>de dos mil veintidós</w:t>
      </w:r>
      <w:r w:rsidRPr="002E3BDB">
        <w:rPr>
          <w:rFonts w:ascii="Palatino Linotype" w:eastAsia="Palatino Linotype" w:hAnsi="Palatino Linotype" w:cs="Palatino Linotype"/>
        </w:rPr>
        <w:t>,</w:t>
      </w:r>
      <w:r>
        <w:rPr>
          <w:rFonts w:ascii="Palatino Linotype" w:eastAsia="Palatino Linotype" w:hAnsi="Palatino Linotype" w:cs="Palatino Linotype"/>
        </w:rPr>
        <w:t xml:space="preserve"> se procedió a decretar el cierre de instrucción respectivo y no existiendo diligencia pendiente de desahogo, se ordenó emitir la resolución que conforme a derecho proceda.</w:t>
      </w:r>
    </w:p>
    <w:p w:rsidR="003D7DBA" w:rsidRPr="005329FC" w:rsidRDefault="003D7DBA" w:rsidP="003D7DBA">
      <w:pPr>
        <w:spacing w:before="240" w:after="240" w:line="360" w:lineRule="auto"/>
        <w:jc w:val="both"/>
        <w:rPr>
          <w:rFonts w:ascii="Palatino Linotype" w:eastAsia="Palatino Linotype" w:hAnsi="Palatino Linotype" w:cs="Palatino Linotype"/>
        </w:rPr>
      </w:pPr>
      <w:r w:rsidRPr="005329F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13A86" w:rsidRDefault="002F08A5">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CONSIDERANDO</w:t>
      </w:r>
      <w:r w:rsidR="003D7DBA">
        <w:rPr>
          <w:rFonts w:ascii="Palatino Linotype" w:eastAsia="Palatino Linotype" w:hAnsi="Palatino Linotype" w:cs="Palatino Linotype"/>
          <w:b/>
        </w:rPr>
        <w:t>S</w:t>
      </w:r>
    </w:p>
    <w:p w:rsidR="00913A86" w:rsidRDefault="002F08A5">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Pr>
          <w:rFonts w:ascii="Palatino Linotype" w:eastAsia="Palatino Linotype" w:hAnsi="Palatino Linotype" w:cs="Palatino Linotype"/>
          <w:b/>
        </w:rPr>
        <w:t>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w:t>
      </w:r>
      <w:r>
        <w:rPr>
          <w:rFonts w:ascii="Palatino Linotype" w:eastAsia="Palatino Linotype" w:hAnsi="Palatino Linotype" w:cs="Palatino Linotype"/>
          <w:highlight w:val="white"/>
        </w:rPr>
        <w:lastRenderedPageBreak/>
        <w:t>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13A86" w:rsidRDefault="002F08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conformidad con los requisitos de oportunidad que debe reunir el recurso de revisión interpuesto, previsto en el artículo 178, párrafo primero de la Ley de Transparencia y Acceso a la Información Pública del Estado de México y Municipios vigente, en la especie se advierte que el presente medio de impugnación fue interpuesto dentro del plazo de quince días previsto en el dispositivo referido,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w:t>
      </w:r>
      <w:r w:rsidR="00B97CCE">
        <w:rPr>
          <w:rFonts w:ascii="Palatino Linotype" w:eastAsia="Palatino Linotype" w:hAnsi="Palatino Linotype" w:cs="Palatino Linotype"/>
        </w:rPr>
        <w:t xml:space="preserve">respuesta </w:t>
      </w:r>
      <w:r>
        <w:rPr>
          <w:rFonts w:ascii="Palatino Linotype" w:eastAsia="Palatino Linotype" w:hAnsi="Palatino Linotype" w:cs="Palatino Linotype"/>
        </w:rPr>
        <w:t xml:space="preserve">el día </w:t>
      </w:r>
      <w:r w:rsidR="00500AE8">
        <w:rPr>
          <w:rFonts w:ascii="Palatino Linotype" w:eastAsia="Palatino Linotype" w:hAnsi="Palatino Linotype" w:cs="Palatino Linotype"/>
          <w:b/>
        </w:rPr>
        <w:t>veinte de mayo</w:t>
      </w:r>
      <w:r w:rsidR="00B97CCE">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mientras que el solicitante presentó su recurso de revisión el día </w:t>
      </w:r>
      <w:r w:rsidR="00500AE8">
        <w:rPr>
          <w:rFonts w:ascii="Palatino Linotype" w:eastAsia="Palatino Linotype" w:hAnsi="Palatino Linotype" w:cs="Palatino Linotype"/>
          <w:b/>
        </w:rPr>
        <w:t>veinticuatro de may</w:t>
      </w:r>
      <w:r w:rsidR="00B97CCE">
        <w:rPr>
          <w:rFonts w:ascii="Palatino Linotype" w:eastAsia="Palatino Linotype" w:hAnsi="Palatino Linotype" w:cs="Palatino Linotype"/>
          <w:b/>
        </w:rPr>
        <w:t>o de dos mil veintidós</w:t>
      </w:r>
      <w:r>
        <w:rPr>
          <w:rFonts w:ascii="Palatino Linotype" w:eastAsia="Palatino Linotype" w:hAnsi="Palatino Linotype" w:cs="Palatino Linotype"/>
        </w:rPr>
        <w:t xml:space="preserve">, esto es, al </w:t>
      </w:r>
      <w:r w:rsidR="00500AE8">
        <w:rPr>
          <w:rFonts w:ascii="Palatino Linotype" w:eastAsia="Palatino Linotype" w:hAnsi="Palatino Linotype" w:cs="Palatino Linotype"/>
          <w:b/>
        </w:rPr>
        <w:t xml:space="preserve">segundo </w:t>
      </w:r>
      <w:r>
        <w:rPr>
          <w:rFonts w:ascii="Palatino Linotype" w:eastAsia="Palatino Linotype" w:hAnsi="Palatino Linotype" w:cs="Palatino Linotype"/>
          <w:b/>
        </w:rPr>
        <w:t>día hábil</w:t>
      </w:r>
      <w:r>
        <w:rPr>
          <w:rFonts w:ascii="Palatino Linotype" w:eastAsia="Palatino Linotype" w:hAnsi="Palatino Linotype" w:cs="Palatino Linotype"/>
        </w:rPr>
        <w:t xml:space="preserve"> siguiente en que tuvo conocimiento de la respuesta impugnada, de tal forma, se considera que la interposición del presente medio de impugnación se encuentra dentro de los márgenes temporales previstos en el citado precepto legal.</w:t>
      </w:r>
    </w:p>
    <w:p w:rsidR="0018385E" w:rsidRDefault="0018385E" w:rsidP="0018385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del recurso de revisión,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w:t>
      </w:r>
      <w:r>
        <w:rPr>
          <w:rFonts w:ascii="Palatino Linotype" w:eastAsia="Palatino Linotype" w:hAnsi="Palatino Linotype" w:cs="Palatino Linotype"/>
          <w:color w:val="000000"/>
        </w:rPr>
        <w:lastRenderedPageBreak/>
        <w:t>Transparencia y Acceso a la Información Pública del Estado de México y Municipios que establece lo siguiente:</w:t>
      </w:r>
    </w:p>
    <w:p w:rsidR="0018385E" w:rsidRDefault="0018385E" w:rsidP="0018385E">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913A86" w:rsidRDefault="002F08A5">
      <w:pPr>
        <w:spacing w:before="240" w:after="240" w:line="360" w:lineRule="auto"/>
        <w:ind w:right="49"/>
        <w:jc w:val="both"/>
        <w:rPr>
          <w:rFonts w:ascii="Quattrocento Sans" w:eastAsia="Quattrocento Sans" w:hAnsi="Quattrocento Sans" w:cs="Quattrocento Sans"/>
        </w:rPr>
      </w:pPr>
      <w:r>
        <w:rPr>
          <w:rFonts w:ascii="Palatino Linotype" w:eastAsia="Palatino Linotype" w:hAnsi="Palatino Linotype" w:cs="Palatino Linotype"/>
        </w:rPr>
        <w:t>Así las cosas,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 al actualizarse lo dispuesto en lo</w:t>
      </w:r>
      <w:r w:rsidR="00525DA9">
        <w:rPr>
          <w:rFonts w:ascii="Palatino Linotype" w:eastAsia="Palatino Linotype" w:hAnsi="Palatino Linotype" w:cs="Palatino Linotype"/>
        </w:rPr>
        <w:t>s artículos 176 y 179 fracción</w:t>
      </w:r>
      <w:r>
        <w:rPr>
          <w:rFonts w:ascii="Palatino Linotype" w:eastAsia="Palatino Linotype" w:hAnsi="Palatino Linotype" w:cs="Palatino Linotype"/>
        </w:rPr>
        <w:t xml:space="preserve"> </w:t>
      </w:r>
      <w:r w:rsidR="005C28BA">
        <w:rPr>
          <w:rFonts w:ascii="Palatino Linotype" w:eastAsia="Palatino Linotype" w:hAnsi="Palatino Linotype" w:cs="Palatino Linotype"/>
          <w:b/>
        </w:rPr>
        <w:t>VIII</w:t>
      </w:r>
      <w:r>
        <w:rPr>
          <w:rFonts w:ascii="Palatino Linotype" w:eastAsia="Palatino Linotype" w:hAnsi="Palatino Linotype" w:cs="Palatino Linotype"/>
          <w:b/>
        </w:rPr>
        <w:t xml:space="preserve"> </w:t>
      </w:r>
      <w:r>
        <w:rPr>
          <w:rFonts w:ascii="Palatino Linotype" w:eastAsia="Palatino Linotype" w:hAnsi="Palatino Linotype" w:cs="Palatino Linotype"/>
        </w:rPr>
        <w:t>del ordenamiento legal citado, que establecen los supuestos en que puede interponerse el recurso de revisión:</w:t>
      </w:r>
    </w:p>
    <w:p w:rsidR="00913A86" w:rsidRDefault="002F08A5">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176.</w:t>
      </w:r>
      <w:r>
        <w:rPr>
          <w:rFonts w:ascii="Palatino Linotype" w:eastAsia="Palatino Linotype" w:hAnsi="Palatino Linotype" w:cs="Palatino Linotype"/>
          <w:i/>
          <w:sz w:val="22"/>
          <w:szCs w:val="22"/>
        </w:rPr>
        <w:t xml:space="preserve"> El recurso de revisión es la garantía secundaria mediante la cual se pretende reparar cualquier posible afectación al derecho de acceso a la información pública en términos del presente y del siguiente Capítulo.</w:t>
      </w:r>
    </w:p>
    <w:p w:rsidR="00913A86" w:rsidRDefault="002F08A5">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2E3BDB" w:rsidRDefault="002F08A5">
      <w:pPr>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w:t>
      </w:r>
    </w:p>
    <w:p w:rsidR="00913A86" w:rsidRDefault="005C28BA" w:rsidP="005C28BA">
      <w:pPr>
        <w:ind w:left="567" w:right="615"/>
        <w:jc w:val="both"/>
        <w:rPr>
          <w:rFonts w:ascii="Palatino Linotype" w:eastAsia="Palatino Linotype" w:hAnsi="Palatino Linotype" w:cs="Palatino Linotype"/>
          <w:i/>
          <w:sz w:val="22"/>
          <w:szCs w:val="22"/>
        </w:rPr>
      </w:pPr>
      <w:r w:rsidRPr="005C28BA">
        <w:rPr>
          <w:rFonts w:ascii="Palatino Linotype" w:eastAsia="Palatino Linotype" w:hAnsi="Palatino Linotype" w:cs="Palatino Linotype"/>
          <w:b/>
          <w:i/>
          <w:sz w:val="22"/>
          <w:szCs w:val="22"/>
        </w:rPr>
        <w:t>VIII. La notificación, entrega o puesta a disposición de información en una modalidad o formato distinto al solicitado;</w:t>
      </w:r>
      <w:r w:rsidR="002F08A5">
        <w:rPr>
          <w:rFonts w:ascii="Palatino Linotype" w:eastAsia="Palatino Linotype" w:hAnsi="Palatino Linotype" w:cs="Palatino Linotype"/>
          <w:i/>
          <w:sz w:val="22"/>
          <w:szCs w:val="22"/>
        </w:rPr>
        <w:t>” </w:t>
      </w:r>
    </w:p>
    <w:p w:rsidR="00913A86" w:rsidRDefault="002F08A5">
      <w:pPr>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(Énfasis añadido)</w:t>
      </w:r>
    </w:p>
    <w:p w:rsidR="005C28BA" w:rsidRDefault="005C28BA" w:rsidP="005C28BA">
      <w:pPr>
        <w:spacing w:before="240" w:after="240" w:line="360" w:lineRule="auto"/>
        <w:contextualSpacing/>
        <w:jc w:val="both"/>
        <w:rPr>
          <w:rFonts w:ascii="Palatino Linotype" w:eastAsia="Palatino Linotype" w:hAnsi="Palatino Linotype" w:cs="Palatino Linotype"/>
          <w:b/>
          <w:color w:val="000000"/>
          <w:lang w:val="es-MX"/>
        </w:rPr>
      </w:pPr>
    </w:p>
    <w:p w:rsidR="005C28BA" w:rsidRPr="005C28BA" w:rsidRDefault="005C28BA" w:rsidP="005C28BA">
      <w:pPr>
        <w:spacing w:before="240" w:after="240" w:line="360" w:lineRule="auto"/>
        <w:contextualSpacing/>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b/>
          <w:color w:val="000000"/>
          <w:lang w:val="es-MX"/>
        </w:rPr>
        <w:t>Tercero. Análisis de las causales de sobreseimiento del recurso de revisión.</w:t>
      </w:r>
      <w:r w:rsidRPr="005C28BA">
        <w:rPr>
          <w:rFonts w:ascii="Calibri" w:eastAsia="Calibri" w:hAnsi="Calibri" w:cs="Calibri"/>
          <w:lang w:val="es-MX"/>
        </w:rPr>
        <w:t xml:space="preserve"> </w:t>
      </w:r>
      <w:r w:rsidRPr="005C28BA">
        <w:rPr>
          <w:rFonts w:ascii="Palatino Linotype" w:eastAsia="Palatino Linotype" w:hAnsi="Palatino Linotype" w:cs="Palatino Linotype"/>
          <w:color w:val="000000"/>
          <w:lang w:val="es-MX"/>
        </w:rPr>
        <w:t xml:space="preserve">Es menester resaltar que en el procedimiento de acceso a la información pública y de los medios de impugnación de la materia, se advierten diversos supuestos de </w:t>
      </w:r>
      <w:proofErr w:type="spellStart"/>
      <w:r w:rsidRPr="005C28BA">
        <w:rPr>
          <w:rFonts w:ascii="Palatino Linotype" w:eastAsia="Palatino Linotype" w:hAnsi="Palatino Linotype" w:cs="Palatino Linotype"/>
          <w:color w:val="000000"/>
          <w:lang w:val="es-MX"/>
        </w:rPr>
        <w:lastRenderedPageBreak/>
        <w:t>procedibilidad</w:t>
      </w:r>
      <w:proofErr w:type="spellEnd"/>
      <w:r w:rsidRPr="005C28BA">
        <w:rPr>
          <w:rFonts w:ascii="Palatino Linotype" w:eastAsia="Palatino Linotype" w:hAnsi="Palatino Linotype" w:cs="Palatino Linotype"/>
          <w:color w:val="000000"/>
          <w:lang w:val="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C28BA" w:rsidRPr="005C28BA" w:rsidRDefault="005C28BA" w:rsidP="005C28BA">
      <w:pPr>
        <w:spacing w:before="240" w:after="240" w:line="360" w:lineRule="auto"/>
        <w:contextualSpacing/>
        <w:jc w:val="both"/>
        <w:rPr>
          <w:rFonts w:ascii="Calibri" w:eastAsia="Calibri" w:hAnsi="Calibri" w:cs="Calibri"/>
          <w:lang w:val="es-MX"/>
        </w:rPr>
      </w:pPr>
    </w:p>
    <w:p w:rsidR="005C28BA" w:rsidRPr="005C28BA" w:rsidRDefault="005C28BA" w:rsidP="005C28BA">
      <w:pPr>
        <w:spacing w:after="160" w:line="360" w:lineRule="auto"/>
        <w:contextualSpacing/>
        <w:jc w:val="both"/>
        <w:rPr>
          <w:rFonts w:ascii="Calibri" w:eastAsia="Calibri" w:hAnsi="Calibri" w:cs="Calibri"/>
          <w:lang w:val="es-MX"/>
        </w:rPr>
      </w:pPr>
      <w:r w:rsidRPr="005C28BA">
        <w:rPr>
          <w:rFonts w:ascii="Palatino Linotype" w:eastAsia="Palatino Linotype" w:hAnsi="Palatino Linotype" w:cs="Palatino Linotype"/>
          <w:color w:val="000000"/>
          <w:lang w:val="es-MX"/>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5C28BA" w:rsidRPr="005C28BA" w:rsidRDefault="005C28BA" w:rsidP="005C28BA">
      <w:pPr>
        <w:spacing w:after="160" w:line="259" w:lineRule="auto"/>
        <w:rPr>
          <w:rFonts w:ascii="Calibri" w:eastAsia="Calibri" w:hAnsi="Calibri" w:cs="Calibri"/>
          <w:lang w:val="es-MX"/>
        </w:rPr>
      </w:pPr>
    </w:p>
    <w:p w:rsidR="005C28BA" w:rsidRPr="005C28BA" w:rsidRDefault="005C28BA" w:rsidP="005C28BA">
      <w:pPr>
        <w:spacing w:after="160" w:line="360" w:lineRule="auto"/>
        <w:ind w:right="49"/>
        <w:contextualSpacing/>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color w:val="000000"/>
          <w:lang w:val="es-MX"/>
        </w:rPr>
        <w:t xml:space="preserve">Por lo que se advierte del contenido de la solicitud de información el </w:t>
      </w:r>
      <w:r w:rsidRPr="005C28BA">
        <w:rPr>
          <w:rFonts w:ascii="Palatino Linotype" w:eastAsia="Palatino Linotype" w:hAnsi="Palatino Linotype" w:cs="Palatino Linotype"/>
          <w:b/>
          <w:color w:val="000000"/>
          <w:lang w:val="es-MX"/>
        </w:rPr>
        <w:t xml:space="preserve">Recurrente </w:t>
      </w:r>
      <w:r w:rsidRPr="005C28BA">
        <w:rPr>
          <w:rFonts w:ascii="Palatino Linotype" w:eastAsia="Palatino Linotype" w:hAnsi="Palatino Linotype" w:cs="Palatino Linotype"/>
          <w:color w:val="000000"/>
          <w:lang w:val="es-MX"/>
        </w:rPr>
        <w:t>peticiona lo siguiente:</w:t>
      </w:r>
    </w:p>
    <w:p w:rsidR="005C28BA" w:rsidRPr="005C28BA" w:rsidRDefault="005C28BA" w:rsidP="005C28BA">
      <w:pPr>
        <w:pStyle w:val="Prrafodelista"/>
        <w:numPr>
          <w:ilvl w:val="0"/>
          <w:numId w:val="13"/>
        </w:numPr>
        <w:spacing w:after="160" w:line="360" w:lineRule="auto"/>
        <w:ind w:left="567" w:right="851" w:hanging="141"/>
        <w:contextualSpacing/>
        <w:jc w:val="both"/>
        <w:rPr>
          <w:rFonts w:ascii="Palatino Linotype" w:eastAsia="Palatino Linotype" w:hAnsi="Palatino Linotype" w:cs="Palatino Linotype"/>
          <w:b/>
          <w:color w:val="000000"/>
          <w:lang w:val="es-MX"/>
        </w:rPr>
      </w:pPr>
      <w:r w:rsidRPr="005C28BA">
        <w:rPr>
          <w:rFonts w:ascii="Palatino Linotype" w:eastAsia="Palatino Linotype" w:hAnsi="Palatino Linotype" w:cs="Palatino Linotype"/>
          <w:b/>
          <w:color w:val="000000"/>
          <w:lang w:val="es-MX"/>
        </w:rPr>
        <w:t>El fundamento jurídico para que la "presidenta honoraria" tome protesta a las integrantes del voluntariado.</w:t>
      </w:r>
    </w:p>
    <w:p w:rsidR="005C28BA" w:rsidRDefault="005C28BA" w:rsidP="005C28BA">
      <w:pPr>
        <w:spacing w:after="160" w:line="360" w:lineRule="auto"/>
        <w:contextualSpacing/>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color w:val="000000"/>
          <w:lang w:val="es-MX"/>
        </w:rPr>
        <w:lastRenderedPageBreak/>
        <w:t xml:space="preserve">En respuesta, el </w:t>
      </w:r>
      <w:r w:rsidRPr="005C28BA">
        <w:rPr>
          <w:rFonts w:ascii="Palatino Linotype" w:eastAsia="Palatino Linotype" w:hAnsi="Palatino Linotype" w:cs="Palatino Linotype"/>
          <w:b/>
          <w:color w:val="000000"/>
          <w:lang w:val="es-MX"/>
        </w:rPr>
        <w:t xml:space="preserve">Sujeto Obligado </w:t>
      </w:r>
      <w:r w:rsidRPr="005C28BA">
        <w:rPr>
          <w:rFonts w:ascii="Palatino Linotype" w:eastAsia="Palatino Linotype" w:hAnsi="Palatino Linotype" w:cs="Palatino Linotype"/>
          <w:color w:val="000000"/>
          <w:lang w:val="es-MX"/>
        </w:rPr>
        <w:t xml:space="preserve">señala que </w:t>
      </w:r>
      <w:r>
        <w:rPr>
          <w:rFonts w:ascii="Palatino Linotype" w:eastAsia="Palatino Linotype" w:hAnsi="Palatino Linotype" w:cs="Palatino Linotype"/>
          <w:color w:val="000000"/>
          <w:lang w:val="es-MX"/>
        </w:rPr>
        <w:t xml:space="preserve">lo solicitado, lo puede localizar en </w:t>
      </w:r>
      <w:r w:rsidRPr="005C28BA">
        <w:rPr>
          <w:rFonts w:ascii="Palatino Linotype" w:eastAsia="Palatino Linotype" w:hAnsi="Palatino Linotype" w:cs="Palatino Linotype"/>
          <w:color w:val="000000"/>
          <w:lang w:val="es-MX"/>
        </w:rPr>
        <w:t xml:space="preserve">el reglamento vigente del Sistema Municipal Para el Desarrollo Integral de la Familia de Metepec, en </w:t>
      </w:r>
      <w:r>
        <w:rPr>
          <w:rFonts w:ascii="Palatino Linotype" w:eastAsia="Palatino Linotype" w:hAnsi="Palatino Linotype" w:cs="Palatino Linotype"/>
          <w:color w:val="000000"/>
          <w:lang w:val="es-MX"/>
        </w:rPr>
        <w:t xml:space="preserve">el </w:t>
      </w:r>
      <w:r w:rsidRPr="005C28BA">
        <w:rPr>
          <w:rFonts w:ascii="Palatino Linotype" w:eastAsia="Palatino Linotype" w:hAnsi="Palatino Linotype" w:cs="Palatino Linotype"/>
          <w:color w:val="000000"/>
          <w:lang w:val="es-MX"/>
        </w:rPr>
        <w:t>Capítulo</w:t>
      </w:r>
      <w:r>
        <w:rPr>
          <w:rFonts w:ascii="Palatino Linotype" w:eastAsia="Palatino Linotype" w:hAnsi="Palatino Linotype" w:cs="Palatino Linotype"/>
          <w:color w:val="000000"/>
          <w:lang w:val="es-MX"/>
        </w:rPr>
        <w:t xml:space="preserve"> III, en su a</w:t>
      </w:r>
      <w:r w:rsidRPr="005C28BA">
        <w:rPr>
          <w:rFonts w:ascii="Palatino Linotype" w:eastAsia="Palatino Linotype" w:hAnsi="Palatino Linotype" w:cs="Palatino Linotype"/>
          <w:color w:val="000000"/>
          <w:lang w:val="es-MX"/>
        </w:rPr>
        <w:t>rtículo 18 fracción VII</w:t>
      </w:r>
      <w:r>
        <w:rPr>
          <w:rFonts w:ascii="Palatino Linotype" w:eastAsia="Palatino Linotype" w:hAnsi="Palatino Linotype" w:cs="Palatino Linotype"/>
          <w:color w:val="000000"/>
          <w:lang w:val="es-MX"/>
        </w:rPr>
        <w:t xml:space="preserve">, anexando para tal efecto el Reglamento, tal como se visualiza a continuación: </w:t>
      </w:r>
    </w:p>
    <w:p w:rsidR="005C28BA" w:rsidRDefault="005C28BA" w:rsidP="005C28BA">
      <w:pPr>
        <w:spacing w:after="160" w:line="360" w:lineRule="auto"/>
        <w:contextualSpacing/>
        <w:jc w:val="both"/>
        <w:rPr>
          <w:rFonts w:ascii="Palatino Linotype" w:eastAsia="Palatino Linotype" w:hAnsi="Palatino Linotype" w:cs="Palatino Linotype"/>
          <w:color w:val="000000"/>
          <w:lang w:val="es-MX"/>
        </w:rPr>
      </w:pPr>
      <w:r>
        <w:rPr>
          <w:rFonts w:ascii="Palatino Linotype" w:eastAsia="Palatino Linotype" w:hAnsi="Palatino Linotype" w:cs="Palatino Linotype"/>
          <w:noProof/>
          <w:color w:val="000000"/>
          <w:lang w:val="es-MX"/>
        </w:rPr>
        <w:drawing>
          <wp:inline distT="0" distB="0" distL="0" distR="0">
            <wp:extent cx="5572125" cy="43053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4305300"/>
                    </a:xfrm>
                    <a:prstGeom prst="rect">
                      <a:avLst/>
                    </a:prstGeom>
                    <a:noFill/>
                    <a:ln>
                      <a:noFill/>
                    </a:ln>
                  </pic:spPr>
                </pic:pic>
              </a:graphicData>
            </a:graphic>
          </wp:inline>
        </w:drawing>
      </w:r>
    </w:p>
    <w:p w:rsidR="005C28BA" w:rsidRPr="005C28BA" w:rsidRDefault="005C28BA" w:rsidP="005C28BA">
      <w:pPr>
        <w:spacing w:after="160" w:line="360" w:lineRule="auto"/>
        <w:contextualSpacing/>
        <w:jc w:val="both"/>
        <w:rPr>
          <w:rFonts w:ascii="Palatino Linotype" w:eastAsia="Palatino Linotype" w:hAnsi="Palatino Linotype" w:cs="Palatino Linotype"/>
          <w:color w:val="000000"/>
          <w:lang w:val="es-MX"/>
        </w:rPr>
      </w:pPr>
      <w:r>
        <w:rPr>
          <w:rFonts w:ascii="Palatino Linotype" w:eastAsia="Palatino Linotype" w:hAnsi="Palatino Linotype" w:cs="Palatino Linotype"/>
          <w:noProof/>
          <w:color w:val="000000"/>
          <w:lang w:val="es-MX"/>
        </w:rPr>
        <w:lastRenderedPageBreak/>
        <w:drawing>
          <wp:inline distT="0" distB="0" distL="0" distR="0">
            <wp:extent cx="5572125" cy="37052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3705225"/>
                    </a:xfrm>
                    <a:prstGeom prst="rect">
                      <a:avLst/>
                    </a:prstGeom>
                    <a:noFill/>
                    <a:ln>
                      <a:noFill/>
                    </a:ln>
                  </pic:spPr>
                </pic:pic>
              </a:graphicData>
            </a:graphic>
          </wp:inline>
        </w:drawing>
      </w:r>
    </w:p>
    <w:p w:rsidR="005C28BA" w:rsidRDefault="005C28BA" w:rsidP="005C28BA">
      <w:pPr>
        <w:spacing w:after="160" w:line="360" w:lineRule="auto"/>
        <w:contextualSpacing/>
        <w:jc w:val="both"/>
        <w:rPr>
          <w:rFonts w:ascii="Palatino Linotype" w:eastAsia="Palatino Linotype" w:hAnsi="Palatino Linotype" w:cs="Palatino Linotype"/>
          <w:i/>
          <w:color w:val="000000"/>
          <w:sz w:val="22"/>
          <w:szCs w:val="22"/>
          <w:lang w:val="es-MX"/>
        </w:rPr>
      </w:pPr>
      <w:r w:rsidRPr="005C28BA">
        <w:rPr>
          <w:rFonts w:ascii="Palatino Linotype" w:eastAsia="Palatino Linotype" w:hAnsi="Palatino Linotype" w:cs="Palatino Linotype"/>
          <w:lang w:val="es-MX"/>
        </w:rPr>
        <w:t>Conocida la respuesta por el particular, al no estar conforme con los términos de la misma, presentó el recurso de revisión que nos ocupa, mediante el cual señaló como motivo de inconformidad, en lo medular</w:t>
      </w:r>
      <w:r w:rsidRPr="005C28BA">
        <w:rPr>
          <w:rFonts w:ascii="Palatino Linotype" w:eastAsia="Palatino Linotype" w:hAnsi="Palatino Linotype" w:cs="Palatino Linotype"/>
          <w:color w:val="000000"/>
          <w:lang w:val="es-MX"/>
        </w:rPr>
        <w:t xml:space="preserve"> el cambio de modalidad en la entrega de la información solicitada, tal como se advierte a continuación: </w:t>
      </w:r>
      <w:r w:rsidRPr="005C28BA">
        <w:rPr>
          <w:rFonts w:ascii="Palatino Linotype" w:eastAsia="Palatino Linotype" w:hAnsi="Palatino Linotype" w:cs="Palatino Linotype"/>
          <w:i/>
          <w:color w:val="000000"/>
          <w:lang w:val="es-MX"/>
        </w:rPr>
        <w:t>“</w:t>
      </w:r>
      <w:r w:rsidR="001E0659">
        <w:rPr>
          <w:rFonts w:ascii="Palatino Linotype" w:eastAsia="Palatino Linotype" w:hAnsi="Palatino Linotype" w:cs="Palatino Linotype"/>
          <w:i/>
          <w:color w:val="000000"/>
          <w:sz w:val="22"/>
          <w:szCs w:val="22"/>
          <w:lang w:val="es-MX"/>
        </w:rPr>
        <w:t>…</w:t>
      </w:r>
      <w:r w:rsidR="00982075">
        <w:rPr>
          <w:rFonts w:ascii="Palatino Linotype" w:eastAsia="Palatino Linotype" w:hAnsi="Palatino Linotype" w:cs="Palatino Linotype"/>
          <w:b/>
          <w:i/>
          <w:color w:val="000000"/>
          <w:sz w:val="22"/>
          <w:szCs w:val="22"/>
          <w:lang w:val="es-MX"/>
        </w:rPr>
        <w:t>.</w:t>
      </w:r>
      <w:r w:rsidRPr="001E0659">
        <w:rPr>
          <w:rFonts w:ascii="Palatino Linotype" w:eastAsia="Palatino Linotype" w:hAnsi="Palatino Linotype" w:cs="Palatino Linotype"/>
          <w:b/>
          <w:i/>
          <w:color w:val="000000"/>
          <w:sz w:val="22"/>
          <w:szCs w:val="22"/>
          <w:lang w:val="es-MX"/>
        </w:rPr>
        <w:t xml:space="preserve">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w:t>
      </w:r>
      <w:r w:rsidRPr="001E0659">
        <w:rPr>
          <w:rFonts w:ascii="Palatino Linotype" w:eastAsia="Palatino Linotype" w:hAnsi="Palatino Linotype" w:cs="Palatino Linotype"/>
          <w:b/>
          <w:i/>
          <w:color w:val="000000"/>
          <w:sz w:val="22"/>
          <w:szCs w:val="22"/>
          <w:lang w:val="es-MX"/>
        </w:rPr>
        <w:lastRenderedPageBreak/>
        <w:t xml:space="preserve">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1E0659">
        <w:rPr>
          <w:rFonts w:ascii="Palatino Linotype" w:eastAsia="Palatino Linotype" w:hAnsi="Palatino Linotype" w:cs="Palatino Linotype"/>
          <w:b/>
          <w:i/>
          <w:color w:val="000000"/>
          <w:sz w:val="22"/>
          <w:szCs w:val="22"/>
          <w:lang w:val="es-MX"/>
        </w:rPr>
        <w:t>por que</w:t>
      </w:r>
      <w:proofErr w:type="spellEnd"/>
      <w:r w:rsidRPr="001E0659">
        <w:rPr>
          <w:rFonts w:ascii="Palatino Linotype" w:eastAsia="Palatino Linotype" w:hAnsi="Palatino Linotype" w:cs="Palatino Linotype"/>
          <w:b/>
          <w:i/>
          <w:color w:val="000000"/>
          <w:sz w:val="22"/>
          <w:szCs w:val="22"/>
          <w:lang w:val="es-MX"/>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w:t>
      </w:r>
      <w:r w:rsidRPr="001E0659">
        <w:rPr>
          <w:rFonts w:ascii="Palatino Linotype" w:eastAsia="Palatino Linotype" w:hAnsi="Palatino Linotype" w:cs="Palatino Linotype"/>
          <w:b/>
          <w:i/>
          <w:color w:val="000000"/>
          <w:sz w:val="22"/>
          <w:szCs w:val="22"/>
          <w:lang w:val="es-MX"/>
        </w:rPr>
        <w:lastRenderedPageBreak/>
        <w:t xml:space="preserve">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1E0659">
        <w:rPr>
          <w:rFonts w:ascii="Palatino Linotype" w:eastAsia="Palatino Linotype" w:hAnsi="Palatino Linotype" w:cs="Palatino Linotype"/>
          <w:b/>
          <w:i/>
          <w:color w:val="000000"/>
          <w:sz w:val="22"/>
          <w:szCs w:val="22"/>
          <w:lang w:val="es-MX"/>
        </w:rPr>
        <w:t>publica</w:t>
      </w:r>
      <w:proofErr w:type="spellEnd"/>
      <w:r w:rsidRPr="001E0659">
        <w:rPr>
          <w:rFonts w:ascii="Palatino Linotype" w:eastAsia="Palatino Linotype" w:hAnsi="Palatino Linotype" w:cs="Palatino Linotype"/>
          <w:b/>
          <w:i/>
          <w:color w:val="000000"/>
          <w:sz w:val="22"/>
          <w:szCs w:val="22"/>
          <w:lang w:val="es-MX"/>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1E0659">
        <w:rPr>
          <w:rFonts w:ascii="Palatino Linotype" w:eastAsia="Palatino Linotype" w:hAnsi="Palatino Linotype" w:cs="Palatino Linotype"/>
          <w:b/>
          <w:i/>
          <w:color w:val="000000"/>
          <w:sz w:val="22"/>
          <w:szCs w:val="22"/>
          <w:lang w:val="es-MX"/>
        </w:rPr>
        <w:t>ningún</w:t>
      </w:r>
      <w:proofErr w:type="spellEnd"/>
      <w:r w:rsidRPr="001E0659">
        <w:rPr>
          <w:rFonts w:ascii="Palatino Linotype" w:eastAsia="Palatino Linotype" w:hAnsi="Palatino Linotype" w:cs="Palatino Linotype"/>
          <w:b/>
          <w:i/>
          <w:color w:val="000000"/>
          <w:sz w:val="22"/>
          <w:szCs w:val="22"/>
          <w:lang w:val="es-MX"/>
        </w:rPr>
        <w:t xml:space="preserve"> momento la existencia de la </w:t>
      </w:r>
      <w:proofErr w:type="spellStart"/>
      <w:r w:rsidRPr="001E0659">
        <w:rPr>
          <w:rFonts w:ascii="Palatino Linotype" w:eastAsia="Palatino Linotype" w:hAnsi="Palatino Linotype" w:cs="Palatino Linotype"/>
          <w:b/>
          <w:i/>
          <w:color w:val="000000"/>
          <w:sz w:val="22"/>
          <w:szCs w:val="22"/>
          <w:lang w:val="es-MX"/>
        </w:rPr>
        <w:t>información</w:t>
      </w:r>
      <w:proofErr w:type="spellEnd"/>
      <w:r w:rsidRPr="001E0659">
        <w:rPr>
          <w:rFonts w:ascii="Palatino Linotype" w:eastAsia="Palatino Linotype" w:hAnsi="Palatino Linotype" w:cs="Palatino Linotype"/>
          <w:b/>
          <w:i/>
          <w:color w:val="000000"/>
          <w:sz w:val="22"/>
          <w:szCs w:val="22"/>
          <w:lang w:val="es-MX"/>
        </w:rPr>
        <w:t xml:space="preserve"> requerida, todo lo contrario por lo que en aquellos casos en que </w:t>
      </w:r>
      <w:proofErr w:type="spellStart"/>
      <w:r w:rsidRPr="001E0659">
        <w:rPr>
          <w:rFonts w:ascii="Palatino Linotype" w:eastAsia="Palatino Linotype" w:hAnsi="Palatino Linotype" w:cs="Palatino Linotype"/>
          <w:b/>
          <w:i/>
          <w:color w:val="000000"/>
          <w:sz w:val="22"/>
          <w:szCs w:val="22"/>
          <w:lang w:val="es-MX"/>
        </w:rPr>
        <w:t>éste</w:t>
      </w:r>
      <w:proofErr w:type="spellEnd"/>
      <w:r w:rsidRPr="001E0659">
        <w:rPr>
          <w:rFonts w:ascii="Palatino Linotype" w:eastAsia="Palatino Linotype" w:hAnsi="Palatino Linotype" w:cs="Palatino Linotype"/>
          <w:b/>
          <w:i/>
          <w:color w:val="000000"/>
          <w:sz w:val="22"/>
          <w:szCs w:val="22"/>
          <w:lang w:val="es-MX"/>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w:t>
      </w:r>
      <w:r w:rsidRPr="001E0659">
        <w:rPr>
          <w:rFonts w:ascii="Palatino Linotype" w:eastAsia="Palatino Linotype" w:hAnsi="Palatino Linotype" w:cs="Palatino Linotype"/>
          <w:b/>
          <w:i/>
          <w:color w:val="000000"/>
          <w:sz w:val="22"/>
          <w:szCs w:val="22"/>
          <w:lang w:val="es-MX"/>
        </w:rPr>
        <w:lastRenderedPageBreak/>
        <w:t>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w:t>
      </w:r>
      <w:r w:rsidR="001E0659">
        <w:rPr>
          <w:rFonts w:ascii="Palatino Linotype" w:eastAsia="Palatino Linotype" w:hAnsi="Palatino Linotype" w:cs="Palatino Linotype"/>
          <w:b/>
          <w:i/>
          <w:color w:val="000000"/>
          <w:sz w:val="22"/>
          <w:szCs w:val="22"/>
          <w:lang w:val="es-MX"/>
        </w:rPr>
        <w:t>ada ley de transparencia local..</w:t>
      </w:r>
      <w:r w:rsidRPr="005C28BA">
        <w:rPr>
          <w:rFonts w:ascii="Palatino Linotype" w:eastAsia="Palatino Linotype" w:hAnsi="Palatino Linotype" w:cs="Palatino Linotype"/>
          <w:i/>
          <w:color w:val="000000"/>
          <w:sz w:val="22"/>
          <w:szCs w:val="22"/>
          <w:lang w:val="es-MX"/>
        </w:rPr>
        <w:t>.” (Sic) (Énfasis añadido)</w:t>
      </w:r>
    </w:p>
    <w:p w:rsidR="005C28BA" w:rsidRDefault="005C28BA" w:rsidP="005C28BA">
      <w:pPr>
        <w:spacing w:after="160" w:line="360" w:lineRule="auto"/>
        <w:contextualSpacing/>
        <w:jc w:val="both"/>
        <w:rPr>
          <w:rFonts w:ascii="Palatino Linotype" w:eastAsia="Palatino Linotype" w:hAnsi="Palatino Linotype" w:cs="Palatino Linotype"/>
          <w:i/>
          <w:color w:val="000000"/>
          <w:sz w:val="22"/>
          <w:szCs w:val="22"/>
          <w:lang w:val="es-MX"/>
        </w:rPr>
      </w:pPr>
    </w:p>
    <w:p w:rsidR="005C28BA" w:rsidRPr="005C28BA" w:rsidRDefault="005C28BA" w:rsidP="005C28BA">
      <w:pPr>
        <w:spacing w:after="160" w:line="360" w:lineRule="auto"/>
        <w:contextualSpacing/>
        <w:jc w:val="both"/>
        <w:rPr>
          <w:rFonts w:ascii="Calibri" w:eastAsia="Calibri" w:hAnsi="Calibri" w:cs="Calibri"/>
          <w:lang w:val="es-MX"/>
        </w:rPr>
      </w:pPr>
      <w:r w:rsidRPr="005C28BA">
        <w:rPr>
          <w:rFonts w:ascii="Palatino Linotype" w:eastAsia="Palatino Linotype" w:hAnsi="Palatino Linotype" w:cs="Palatino Linotype"/>
          <w:lang w:val="es-MX"/>
        </w:rPr>
        <w:t xml:space="preserve">Cabe resaltar que </w:t>
      </w:r>
      <w:r w:rsidRPr="005C28BA">
        <w:rPr>
          <w:rFonts w:ascii="Palatino Linotype" w:eastAsia="Palatino Linotype" w:hAnsi="Palatino Linotype" w:cs="Palatino Linotype"/>
          <w:color w:val="000000"/>
          <w:lang w:val="es-MX"/>
        </w:rPr>
        <w:t>durante la etapa de mani</w:t>
      </w:r>
      <w:r w:rsidR="001E0659">
        <w:rPr>
          <w:rFonts w:ascii="Palatino Linotype" w:eastAsia="Palatino Linotype" w:hAnsi="Palatino Linotype" w:cs="Palatino Linotype"/>
          <w:color w:val="000000"/>
          <w:lang w:val="es-MX"/>
        </w:rPr>
        <w:t>festaciones la parte</w:t>
      </w:r>
      <w:r w:rsidRPr="005C28BA">
        <w:rPr>
          <w:rFonts w:ascii="Palatino Linotype" w:eastAsia="Palatino Linotype" w:hAnsi="Palatino Linotype" w:cs="Palatino Linotype"/>
          <w:color w:val="000000"/>
          <w:lang w:val="es-MX"/>
        </w:rPr>
        <w:t xml:space="preserve"> </w:t>
      </w:r>
      <w:r w:rsidR="001E0659" w:rsidRPr="005C28BA">
        <w:rPr>
          <w:rFonts w:ascii="Palatino Linotype" w:eastAsia="Palatino Linotype" w:hAnsi="Palatino Linotype" w:cs="Palatino Linotype"/>
          <w:b/>
          <w:color w:val="000000"/>
          <w:lang w:val="es-MX"/>
        </w:rPr>
        <w:t>Recurrente</w:t>
      </w:r>
      <w:r w:rsidR="001E0659">
        <w:rPr>
          <w:rFonts w:ascii="Palatino Linotype" w:eastAsia="Palatino Linotype" w:hAnsi="Palatino Linotype" w:cs="Palatino Linotype"/>
          <w:color w:val="000000"/>
          <w:lang w:val="es-MX"/>
        </w:rPr>
        <w:t xml:space="preserve"> fue omisa</w:t>
      </w:r>
      <w:r w:rsidRPr="005C28BA">
        <w:rPr>
          <w:rFonts w:ascii="Palatino Linotype" w:eastAsia="Palatino Linotype" w:hAnsi="Palatino Linotype" w:cs="Palatino Linotype"/>
          <w:color w:val="000000"/>
          <w:lang w:val="es-MX"/>
        </w:rPr>
        <w:t xml:space="preserve"> de rendir alegatos, por lo que respecta al</w:t>
      </w:r>
      <w:r w:rsidRPr="005C28BA">
        <w:rPr>
          <w:rFonts w:ascii="Palatino Linotype" w:eastAsia="Palatino Linotype" w:hAnsi="Palatino Linotype" w:cs="Palatino Linotype"/>
          <w:b/>
          <w:color w:val="000000"/>
          <w:lang w:val="es-MX"/>
        </w:rPr>
        <w:t xml:space="preserve"> </w:t>
      </w:r>
      <w:r w:rsidR="001E0659" w:rsidRPr="005C28BA">
        <w:rPr>
          <w:rFonts w:ascii="Palatino Linotype" w:eastAsia="Palatino Linotype" w:hAnsi="Palatino Linotype" w:cs="Palatino Linotype"/>
          <w:b/>
          <w:lang w:val="es-MX"/>
        </w:rPr>
        <w:t>Sujeto</w:t>
      </w:r>
      <w:r w:rsidR="001E0659" w:rsidRPr="005C28BA">
        <w:rPr>
          <w:rFonts w:ascii="Palatino Linotype" w:eastAsia="Palatino Linotype" w:hAnsi="Palatino Linotype" w:cs="Palatino Linotype"/>
          <w:b/>
          <w:color w:val="000000"/>
          <w:lang w:val="es-MX"/>
        </w:rPr>
        <w:t xml:space="preserve"> Obligado</w:t>
      </w:r>
      <w:r w:rsidR="001E0659" w:rsidRPr="005C28BA">
        <w:rPr>
          <w:rFonts w:ascii="Palatino Linotype" w:eastAsia="Palatino Linotype" w:hAnsi="Palatino Linotype" w:cs="Palatino Linotype"/>
          <w:color w:val="000000"/>
          <w:lang w:val="es-MX"/>
        </w:rPr>
        <w:t xml:space="preserve"> </w:t>
      </w:r>
      <w:r w:rsidRPr="005C28BA">
        <w:rPr>
          <w:rFonts w:ascii="Palatino Linotype" w:eastAsia="Palatino Linotype" w:hAnsi="Palatino Linotype" w:cs="Palatino Linotype"/>
          <w:color w:val="000000"/>
          <w:lang w:val="es-MX"/>
        </w:rPr>
        <w:t xml:space="preserve">también </w:t>
      </w:r>
      <w:r w:rsidRPr="005C28BA">
        <w:rPr>
          <w:rFonts w:ascii="Palatino Linotype" w:eastAsia="Palatino Linotype" w:hAnsi="Palatino Linotype" w:cs="Palatino Linotype"/>
          <w:lang w:val="es-MX"/>
        </w:rPr>
        <w:t>resultó</w:t>
      </w:r>
      <w:r w:rsidRPr="005C28BA">
        <w:rPr>
          <w:rFonts w:ascii="Palatino Linotype" w:eastAsia="Palatino Linotype" w:hAnsi="Palatino Linotype" w:cs="Palatino Linotype"/>
          <w:color w:val="000000"/>
          <w:lang w:val="es-MX"/>
        </w:rPr>
        <w:t xml:space="preserve"> omiso de remitir su informe justificado conforme a derecho les corresponde. </w:t>
      </w:r>
      <w:r w:rsidRPr="005C28BA">
        <w:rPr>
          <w:rFonts w:ascii="Calibri" w:eastAsia="Calibri" w:hAnsi="Calibri" w:cs="Calibri"/>
          <w:lang w:val="es-MX"/>
        </w:rPr>
        <w:t xml:space="preserve"> </w:t>
      </w:r>
    </w:p>
    <w:p w:rsidR="005C28BA" w:rsidRPr="005C28BA" w:rsidRDefault="005C28BA" w:rsidP="005C28BA">
      <w:pPr>
        <w:spacing w:after="160" w:line="360" w:lineRule="auto"/>
        <w:contextualSpacing/>
        <w:jc w:val="both"/>
        <w:rPr>
          <w:rFonts w:ascii="Calibri" w:eastAsia="Calibri" w:hAnsi="Calibri" w:cs="Calibri"/>
          <w:sz w:val="22"/>
          <w:szCs w:val="22"/>
          <w:lang w:val="es-MX"/>
        </w:rPr>
      </w:pPr>
    </w:p>
    <w:p w:rsidR="005C28BA" w:rsidRPr="005C28BA" w:rsidRDefault="005C28BA" w:rsidP="005C28BA">
      <w:pPr>
        <w:spacing w:after="160" w:line="360" w:lineRule="auto"/>
        <w:jc w:val="both"/>
        <w:rPr>
          <w:rFonts w:ascii="Calibri" w:eastAsia="Calibri" w:hAnsi="Calibri" w:cs="Calibri"/>
          <w:lang w:val="es-MX"/>
        </w:rPr>
      </w:pPr>
      <w:r w:rsidRPr="005C28BA">
        <w:rPr>
          <w:rFonts w:ascii="Palatino Linotype" w:eastAsia="Palatino Linotype" w:hAnsi="Palatino Linotype" w:cs="Palatino Linotype"/>
          <w:color w:val="000000"/>
          <w:lang w:val="es-MX"/>
        </w:rPr>
        <w:t>Como se advierte las razones o motivos de inconformidad encuadran en lo establecido en la fracción VIII del artículo 179 de la Ley de Transparencia y Acceso a la Información Pública del Estado de México y Municipios, los cuales establecen lo siguiente:</w:t>
      </w:r>
    </w:p>
    <w:p w:rsidR="005C28BA" w:rsidRPr="005C28BA" w:rsidRDefault="005C28BA" w:rsidP="005C28BA">
      <w:pPr>
        <w:spacing w:after="160" w:line="259" w:lineRule="auto"/>
        <w:rPr>
          <w:rFonts w:ascii="Calibri" w:eastAsia="Calibri" w:hAnsi="Calibri" w:cs="Calibri"/>
          <w:sz w:val="22"/>
          <w:szCs w:val="22"/>
          <w:lang w:val="es-MX"/>
        </w:rPr>
      </w:pPr>
    </w:p>
    <w:p w:rsidR="005C28BA" w:rsidRPr="005C28BA" w:rsidRDefault="005C28BA" w:rsidP="005C28BA">
      <w:pPr>
        <w:spacing w:after="160" w:line="259" w:lineRule="auto"/>
        <w:ind w:left="567" w:right="616"/>
        <w:jc w:val="both"/>
        <w:rPr>
          <w:rFonts w:ascii="Calibri" w:eastAsia="Calibri" w:hAnsi="Calibri" w:cs="Calibri"/>
          <w:sz w:val="22"/>
          <w:szCs w:val="22"/>
          <w:lang w:val="es-MX"/>
        </w:rPr>
      </w:pPr>
      <w:r w:rsidRPr="005C28BA">
        <w:rPr>
          <w:rFonts w:ascii="Palatino Linotype" w:eastAsia="Palatino Linotype" w:hAnsi="Palatino Linotype" w:cs="Palatino Linotype"/>
          <w:i/>
          <w:color w:val="000000"/>
          <w:sz w:val="22"/>
          <w:szCs w:val="22"/>
          <w:lang w:val="es-MX"/>
        </w:rPr>
        <w:t>“</w:t>
      </w:r>
      <w:r w:rsidRPr="005C28BA">
        <w:rPr>
          <w:rFonts w:ascii="Palatino Linotype" w:eastAsia="Palatino Linotype" w:hAnsi="Palatino Linotype" w:cs="Palatino Linotype"/>
          <w:b/>
          <w:i/>
          <w:color w:val="000000"/>
          <w:sz w:val="22"/>
          <w:szCs w:val="22"/>
          <w:lang w:val="es-MX"/>
        </w:rPr>
        <w:t>Artículo 179.</w:t>
      </w:r>
      <w:r w:rsidRPr="005C28BA">
        <w:rPr>
          <w:rFonts w:ascii="Palatino Linotype" w:eastAsia="Palatino Linotype" w:hAnsi="Palatino Linotype" w:cs="Palatino Linotype"/>
          <w:i/>
          <w:color w:val="000000"/>
          <w:sz w:val="22"/>
          <w:szCs w:val="22"/>
          <w:lang w:val="es-MX"/>
        </w:rPr>
        <w:t xml:space="preserve"> El recurso de revisión es un medio de protección que la Ley otorga a los particulares, para hacer valer su derecho de acceso a la información pública, y procederá en contra de las siguientes causas:</w:t>
      </w:r>
    </w:p>
    <w:p w:rsidR="005C28BA" w:rsidRPr="005C28BA" w:rsidRDefault="005C28BA" w:rsidP="005C28BA">
      <w:pPr>
        <w:spacing w:after="160" w:line="259" w:lineRule="auto"/>
        <w:ind w:left="567" w:right="616"/>
        <w:jc w:val="both"/>
        <w:rPr>
          <w:rFonts w:ascii="Palatino Linotype" w:eastAsia="Palatino Linotype" w:hAnsi="Palatino Linotype" w:cs="Palatino Linotype"/>
          <w:i/>
          <w:color w:val="000000"/>
          <w:sz w:val="22"/>
          <w:szCs w:val="22"/>
          <w:lang w:val="es-MX"/>
        </w:rPr>
      </w:pPr>
      <w:r w:rsidRPr="005C28BA">
        <w:rPr>
          <w:rFonts w:ascii="Palatino Linotype" w:eastAsia="Palatino Linotype" w:hAnsi="Palatino Linotype" w:cs="Palatino Linotype"/>
          <w:i/>
          <w:color w:val="000000"/>
          <w:sz w:val="22"/>
          <w:szCs w:val="22"/>
          <w:lang w:val="es-MX"/>
        </w:rPr>
        <w:t>(…)</w:t>
      </w:r>
    </w:p>
    <w:p w:rsidR="005C28BA" w:rsidRPr="005C28BA" w:rsidRDefault="005C28BA" w:rsidP="005C28BA">
      <w:pPr>
        <w:spacing w:after="160" w:line="259" w:lineRule="auto"/>
        <w:ind w:left="567" w:right="616"/>
        <w:jc w:val="both"/>
        <w:rPr>
          <w:rFonts w:ascii="Calibri" w:eastAsia="Calibri" w:hAnsi="Calibri" w:cs="Calibri"/>
          <w:b/>
          <w:color w:val="000000"/>
          <w:sz w:val="22"/>
          <w:szCs w:val="22"/>
          <w:lang w:val="es-MX"/>
        </w:rPr>
      </w:pPr>
      <w:r w:rsidRPr="005C28BA">
        <w:rPr>
          <w:rFonts w:ascii="Palatino Linotype" w:eastAsia="Palatino Linotype" w:hAnsi="Palatino Linotype" w:cs="Palatino Linotype"/>
          <w:b/>
          <w:i/>
          <w:color w:val="000000"/>
          <w:sz w:val="22"/>
          <w:szCs w:val="22"/>
          <w:lang w:val="es-MX"/>
        </w:rPr>
        <w:t>VIII. La notificación, entrega o puesta a disposición de información en una modalidad o formato distinto al solicitado;”</w:t>
      </w:r>
    </w:p>
    <w:p w:rsidR="005C28BA" w:rsidRPr="005C28BA" w:rsidRDefault="005C28BA" w:rsidP="005C28BA">
      <w:pPr>
        <w:spacing w:before="240" w:after="240" w:line="360" w:lineRule="auto"/>
        <w:contextualSpacing/>
        <w:jc w:val="both"/>
        <w:rPr>
          <w:rFonts w:ascii="Palatino Linotype" w:eastAsia="Calibri" w:hAnsi="Palatino Linotype" w:cs="Calibri"/>
          <w:color w:val="000000"/>
          <w:szCs w:val="22"/>
          <w:lang w:val="es-MX"/>
        </w:rPr>
      </w:pPr>
    </w:p>
    <w:p w:rsidR="005C28BA" w:rsidRPr="005C28BA" w:rsidRDefault="005C28BA" w:rsidP="005C28BA">
      <w:pPr>
        <w:spacing w:after="160" w:line="360" w:lineRule="auto"/>
        <w:contextualSpacing/>
        <w:jc w:val="both"/>
        <w:rPr>
          <w:rFonts w:ascii="Palatino Linotype" w:eastAsia="Palatino Linotype" w:hAnsi="Palatino Linotype" w:cs="Palatino Linotype"/>
          <w:lang w:val="es-MX"/>
        </w:rPr>
      </w:pPr>
      <w:r w:rsidRPr="005C28BA">
        <w:rPr>
          <w:rFonts w:ascii="Palatino Linotype" w:eastAsia="Palatino Linotype" w:hAnsi="Palatino Linotype" w:cs="Palatino Linotype"/>
          <w:color w:val="000000"/>
          <w:lang w:val="es-MX"/>
        </w:rPr>
        <w:t>Por lo que atentos a las razones o motivos de inconformidad, resulta necesario señalar respecto al cambio de modalidad e</w:t>
      </w:r>
      <w:r w:rsidRPr="005C28BA">
        <w:rPr>
          <w:rFonts w:ascii="Palatino Linotype" w:eastAsia="Palatino Linotype" w:hAnsi="Palatino Linotype" w:cs="Palatino Linotype"/>
          <w:lang w:val="es-MX"/>
        </w:rPr>
        <w:t xml:space="preserve">l artículo 155, fracción V, de la Ley de </w:t>
      </w:r>
      <w:r w:rsidRPr="005C28BA">
        <w:rPr>
          <w:rFonts w:ascii="Palatino Linotype" w:eastAsia="Palatino Linotype" w:hAnsi="Palatino Linotype" w:cs="Palatino Linotype"/>
          <w:lang w:val="es-MX"/>
        </w:rPr>
        <w:lastRenderedPageBreak/>
        <w:t xml:space="preserve">Transparencia y Acceso a la Información Pública del Estado de México y Municipios, precisa que para presentar una solicitud, la particular podrá señalar </w:t>
      </w:r>
      <w:r w:rsidRPr="005C28BA">
        <w:rPr>
          <w:rFonts w:ascii="Palatino Linotype" w:eastAsia="Palatino Linotype" w:hAnsi="Palatino Linotype" w:cs="Palatino Linotype"/>
          <w:b/>
          <w:lang w:val="es-MX"/>
        </w:rPr>
        <w:t>la modalidad en la que prefiere se otorgue el acceso a la información</w:t>
      </w:r>
      <w:r w:rsidRPr="005C28BA">
        <w:rPr>
          <w:rFonts w:ascii="Palatino Linotype" w:eastAsia="Palatino Linotype" w:hAnsi="Palatino Linotype" w:cs="Palatino Linotype"/>
          <w:lang w:val="es-MX"/>
        </w:rPr>
        <w:t>, la cual podrá ser verbal, siempre y cuando sea para fines de orientación, mediante consulta directa, mediante la expedición de copias simples o certificadas o la reproducción en cualquier otro medio, incluidos los electrónicos.</w:t>
      </w:r>
    </w:p>
    <w:p w:rsidR="005C28BA" w:rsidRPr="005C28BA" w:rsidRDefault="005C28BA" w:rsidP="005C28BA">
      <w:pPr>
        <w:spacing w:after="160" w:line="360" w:lineRule="auto"/>
        <w:contextualSpacing/>
        <w:jc w:val="both"/>
        <w:rPr>
          <w:rFonts w:ascii="Palatino Linotype" w:eastAsia="Palatino Linotype" w:hAnsi="Palatino Linotype" w:cs="Palatino Linotype"/>
          <w:lang w:val="es-MX"/>
        </w:rPr>
      </w:pPr>
    </w:p>
    <w:p w:rsidR="005C28BA" w:rsidRDefault="005C28BA" w:rsidP="005C28BA">
      <w:pPr>
        <w:spacing w:after="160" w:line="360" w:lineRule="auto"/>
        <w:ind w:right="-28"/>
        <w:contextualSpacing/>
        <w:jc w:val="both"/>
        <w:rPr>
          <w:rFonts w:ascii="Palatino Linotype" w:eastAsia="Palatino Linotype" w:hAnsi="Palatino Linotype" w:cs="Palatino Linotype"/>
          <w:b/>
          <w:lang w:val="es-MX"/>
        </w:rPr>
      </w:pPr>
      <w:r w:rsidRPr="005C28BA">
        <w:rPr>
          <w:rFonts w:ascii="Palatino Linotype" w:eastAsia="Palatino Linotype" w:hAnsi="Palatino Linotype" w:cs="Palatino Linotype"/>
          <w:lang w:val="es-MX"/>
        </w:rPr>
        <w:t xml:space="preserve">El artículo 158, dispone que, de manera excepcional, cuando de manera fundada y motivada lo determine el </w:t>
      </w:r>
      <w:r w:rsidRPr="005C28BA">
        <w:rPr>
          <w:rFonts w:ascii="Palatino Linotype" w:eastAsia="Palatino Linotype" w:hAnsi="Palatino Linotype" w:cs="Palatino Linotype"/>
          <w:b/>
          <w:lang w:val="es-MX"/>
        </w:rPr>
        <w:t>Sujeto Obligado</w:t>
      </w:r>
      <w:r w:rsidRPr="005C28BA">
        <w:rPr>
          <w:rFonts w:ascii="Palatino Linotype" w:eastAsia="Palatino Linotype" w:hAnsi="Palatino Linotype" w:cs="Palatino Linotype"/>
          <w:lang w:val="es-MX"/>
        </w:rPr>
        <w:t xml:space="preserve">, </w:t>
      </w:r>
      <w:r w:rsidRPr="005C28BA">
        <w:rPr>
          <w:rFonts w:ascii="Palatino Linotype" w:eastAsia="Palatino Linotype" w:hAnsi="Palatino Linotype" w:cs="Palatino Linotype"/>
          <w:b/>
          <w:lang w:val="es-MX"/>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982075" w:rsidRPr="005C28BA" w:rsidRDefault="00982075" w:rsidP="005C28BA">
      <w:pPr>
        <w:spacing w:after="160" w:line="360" w:lineRule="auto"/>
        <w:ind w:right="-28"/>
        <w:contextualSpacing/>
        <w:jc w:val="both"/>
        <w:rPr>
          <w:rFonts w:ascii="Palatino Linotype" w:eastAsia="Palatino Linotype" w:hAnsi="Palatino Linotype" w:cs="Palatino Linotype"/>
          <w:lang w:val="es-MX"/>
        </w:rPr>
      </w:pPr>
    </w:p>
    <w:p w:rsidR="005C28BA" w:rsidRPr="005C28BA" w:rsidRDefault="005C28BA" w:rsidP="005C28BA">
      <w:pPr>
        <w:spacing w:after="24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En ese orden de ideas, el artículo 164 de dicho ordenamiento jurídico, prevé que el acceso se dará en la modalidad de entrega y, en su caso, de envío elegidos por al solicitante. </w:t>
      </w:r>
      <w:r w:rsidRPr="005C28BA">
        <w:rPr>
          <w:rFonts w:ascii="Palatino Linotype" w:eastAsia="Palatino Linotype" w:hAnsi="Palatino Linotype" w:cs="Palatino Linotype"/>
          <w:b/>
          <w:lang w:val="es-MX"/>
        </w:rPr>
        <w:t>Cuando la información no pueda entregarse o enviarse en la modalidad elegida, el sujeto obligado deberá ofrecer otra u otras modalidades de entrega.</w:t>
      </w:r>
      <w:r w:rsidRPr="005C28BA">
        <w:rPr>
          <w:rFonts w:ascii="Palatino Linotype" w:eastAsia="Palatino Linotype" w:hAnsi="Palatino Linotype" w:cs="Palatino Linotype"/>
          <w:lang w:val="es-MX"/>
        </w:rPr>
        <w:t xml:space="preserve"> En cualquier caso, </w:t>
      </w:r>
      <w:r w:rsidRPr="005C28BA">
        <w:rPr>
          <w:rFonts w:ascii="Palatino Linotype" w:eastAsia="Palatino Linotype" w:hAnsi="Palatino Linotype" w:cs="Palatino Linotype"/>
          <w:b/>
          <w:lang w:val="es-MX"/>
        </w:rPr>
        <w:t>se deberá fundar y motivar</w:t>
      </w:r>
      <w:r w:rsidRPr="005C28BA">
        <w:rPr>
          <w:rFonts w:ascii="Palatino Linotype" w:eastAsia="Palatino Linotype" w:hAnsi="Palatino Linotype" w:cs="Palatino Linotype"/>
          <w:lang w:val="es-MX"/>
        </w:rPr>
        <w:t xml:space="preserve"> la necesidad de ofrecer otras modalidades.</w:t>
      </w:r>
    </w:p>
    <w:p w:rsidR="005C28BA" w:rsidRPr="005C28BA" w:rsidRDefault="005C28BA" w:rsidP="005C28BA">
      <w:pPr>
        <w:spacing w:before="240" w:after="240" w:line="360" w:lineRule="auto"/>
        <w:contextualSpacing/>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w:t>
      </w:r>
      <w:r w:rsidRPr="005C28BA">
        <w:rPr>
          <w:rFonts w:ascii="Palatino Linotype" w:eastAsia="Palatino Linotype" w:hAnsi="Palatino Linotype" w:cs="Palatino Linotype"/>
          <w:lang w:val="es-MX"/>
        </w:rPr>
        <w:lastRenderedPageBreak/>
        <w:t xml:space="preserve">Obligado. En tales consideraciones, la entrega deberá hacerse, </w:t>
      </w:r>
      <w:r w:rsidRPr="005C28BA">
        <w:rPr>
          <w:rFonts w:ascii="Palatino Linotype" w:eastAsia="Palatino Linotype" w:hAnsi="Palatino Linotype" w:cs="Palatino Linotype"/>
          <w:b/>
          <w:lang w:val="es-MX"/>
        </w:rPr>
        <w:t>en la medida de lo posible, en la forma solicitada por el interesado, salvo que exista un impedimento justificado para atenderla</w:t>
      </w:r>
      <w:r w:rsidRPr="005C28BA">
        <w:rPr>
          <w:rFonts w:ascii="Palatino Linotype" w:eastAsia="Palatino Linotype" w:hAnsi="Palatino Linotype" w:cs="Palatino Linotype"/>
          <w:lang w:val="es-MX"/>
        </w:rPr>
        <w:t xml:space="preserve">, en cuyo caso, deberán exponerse las razones por las cuales no es posible utilizar el medio de reproducción solicitado; en este sentido, la entrega de la información en una modalidad distinta a la elegida por la particular </w:t>
      </w:r>
      <w:r w:rsidRPr="005C28BA">
        <w:rPr>
          <w:rFonts w:ascii="Palatino Linotype" w:eastAsia="Palatino Linotype" w:hAnsi="Palatino Linotype" w:cs="Palatino Linotype"/>
          <w:b/>
          <w:lang w:val="es-MX"/>
        </w:rPr>
        <w:t>sólo procede, en caso de que se acredite la imposibilidad de atenderla.</w:t>
      </w:r>
      <w:r w:rsidRPr="005C28BA">
        <w:rPr>
          <w:rFonts w:ascii="Palatino Linotype" w:eastAsia="Palatino Linotype" w:hAnsi="Palatino Linotype" w:cs="Palatino Linotype"/>
          <w:lang w:val="es-MX"/>
        </w:rPr>
        <w:t xml:space="preserve"> </w:t>
      </w:r>
    </w:p>
    <w:p w:rsidR="005C28BA" w:rsidRPr="005C28BA" w:rsidRDefault="005C28BA" w:rsidP="005C28BA">
      <w:pPr>
        <w:spacing w:before="240" w:after="240" w:line="360" w:lineRule="auto"/>
        <w:contextualSpacing/>
        <w:jc w:val="both"/>
        <w:rPr>
          <w:rFonts w:ascii="Palatino Linotype" w:eastAsia="Palatino Linotype" w:hAnsi="Palatino Linotype" w:cs="Palatino Linotype"/>
          <w:lang w:val="es-MX"/>
        </w:rPr>
      </w:pPr>
    </w:p>
    <w:p w:rsidR="005C28BA" w:rsidRDefault="005C28BA" w:rsidP="005C28BA">
      <w:pPr>
        <w:spacing w:before="240" w:after="240" w:line="360" w:lineRule="auto"/>
        <w:contextualSpacing/>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Así, cuando se justifique el impedimento, </w:t>
      </w:r>
      <w:r w:rsidRPr="005C28BA">
        <w:rPr>
          <w:rFonts w:ascii="Palatino Linotype" w:eastAsia="Palatino Linotype" w:hAnsi="Palatino Linotype" w:cs="Palatino Linotype"/>
          <w:b/>
          <w:lang w:val="es-MX"/>
        </w:rPr>
        <w:t>los Sujetos Obligados deberán ofrecer al particular otras modalidades de entrega que permita la información</w:t>
      </w:r>
      <w:r w:rsidRPr="005C28BA">
        <w:rPr>
          <w:rFonts w:ascii="Palatino Linotype" w:eastAsia="Palatino Linotype" w:hAnsi="Palatino Linotype" w:cs="Palatino Linotype"/>
          <w:lang w:val="es-MX"/>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982075" w:rsidRPr="005C28BA" w:rsidRDefault="00982075" w:rsidP="005C28BA">
      <w:pPr>
        <w:spacing w:before="240" w:after="240" w:line="360" w:lineRule="auto"/>
        <w:contextualSpacing/>
        <w:jc w:val="both"/>
        <w:rPr>
          <w:rFonts w:ascii="Palatino Linotype" w:eastAsia="Palatino Linotype" w:hAnsi="Palatino Linotype" w:cs="Palatino Linotype"/>
          <w:lang w:val="es-MX"/>
        </w:rPr>
      </w:pPr>
    </w:p>
    <w:p w:rsidR="005C28BA" w:rsidRPr="005C28BA" w:rsidRDefault="005C28BA" w:rsidP="001E0659">
      <w:pPr>
        <w:spacing w:before="240" w:after="240" w:line="276" w:lineRule="auto"/>
        <w:ind w:left="567" w:right="567"/>
        <w:contextualSpacing/>
        <w:jc w:val="both"/>
        <w:rPr>
          <w:rFonts w:ascii="Palatino Linotype" w:eastAsia="Palatino Linotype" w:hAnsi="Palatino Linotype" w:cs="Palatino Linotype"/>
          <w:i/>
          <w:sz w:val="22"/>
          <w:szCs w:val="20"/>
          <w:lang w:val="es-MX"/>
        </w:rPr>
      </w:pPr>
      <w:r w:rsidRPr="005C28BA">
        <w:rPr>
          <w:rFonts w:ascii="Palatino Linotype" w:eastAsia="Palatino Linotype" w:hAnsi="Palatino Linotype" w:cs="Palatino Linotype"/>
          <w:b/>
          <w:i/>
          <w:sz w:val="22"/>
          <w:szCs w:val="20"/>
          <w:lang w:val="es-MX"/>
        </w:rPr>
        <w:t>“Modalidad de entrega. Procedencia de proporcionar la información solicitada en una diversa a la elegida por el solicitante.</w:t>
      </w:r>
      <w:r w:rsidRPr="005C28BA">
        <w:rPr>
          <w:rFonts w:ascii="Palatino Linotype" w:eastAsia="Palatino Linotype" w:hAnsi="Palatino Linotype" w:cs="Palatino Linotype"/>
          <w:i/>
          <w:sz w:val="22"/>
          <w:szCs w:val="20"/>
          <w:lang w:val="es-MX"/>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5C28BA" w:rsidRPr="005C28BA" w:rsidRDefault="005C28BA" w:rsidP="005C28BA">
      <w:pPr>
        <w:spacing w:before="240" w:after="240" w:line="360" w:lineRule="auto"/>
        <w:ind w:left="567" w:right="567"/>
        <w:contextualSpacing/>
        <w:jc w:val="both"/>
        <w:rPr>
          <w:rFonts w:ascii="Palatino Linotype" w:eastAsia="Palatino Linotype" w:hAnsi="Palatino Linotype" w:cs="Palatino Linotype"/>
          <w:i/>
          <w:sz w:val="20"/>
          <w:szCs w:val="20"/>
          <w:lang w:val="es-MX"/>
        </w:rPr>
      </w:pPr>
    </w:p>
    <w:p w:rsidR="005C28BA" w:rsidRPr="005C28BA" w:rsidRDefault="005C28BA" w:rsidP="005C28BA">
      <w:pPr>
        <w:spacing w:before="240" w:after="240" w:line="360" w:lineRule="auto"/>
        <w:contextualSpacing/>
        <w:jc w:val="both"/>
        <w:rPr>
          <w:rFonts w:ascii="Palatino Linotype" w:eastAsia="Palatino Linotype" w:hAnsi="Palatino Linotype" w:cs="Palatino Linotype"/>
          <w:b/>
          <w:lang w:val="es-MX"/>
        </w:rPr>
      </w:pPr>
      <w:r w:rsidRPr="005C28BA">
        <w:rPr>
          <w:rFonts w:ascii="Palatino Linotype" w:eastAsia="Palatino Linotype" w:hAnsi="Palatino Linotype" w:cs="Palatino Linotype"/>
          <w:lang w:val="es-MX"/>
        </w:rPr>
        <w:t xml:space="preserve">Del citado criterio, se desprende que cuando no sea posible atener la modalidad elegida por los solicitantes, la obligación de acceso a la información se tendrá por </w:t>
      </w:r>
      <w:r w:rsidRPr="005C28BA">
        <w:rPr>
          <w:rFonts w:ascii="Palatino Linotype" w:eastAsia="Palatino Linotype" w:hAnsi="Palatino Linotype" w:cs="Palatino Linotype"/>
          <w:lang w:val="es-MX"/>
        </w:rPr>
        <w:lastRenderedPageBreak/>
        <w:t xml:space="preserve">cumplida cuando el Sujeto Obligado justifique el impedimento para atender la misma y se notifique al particular la puesta a disposición de la </w:t>
      </w:r>
      <w:r w:rsidRPr="005C28BA">
        <w:rPr>
          <w:rFonts w:ascii="Palatino Linotype" w:eastAsia="Palatino Linotype" w:hAnsi="Palatino Linotype" w:cs="Palatino Linotype"/>
          <w:b/>
          <w:lang w:val="es-MX"/>
        </w:rPr>
        <w:t>información en todas las modalidades que lo permitan, procurando reducir los costos de entrega.</w:t>
      </w:r>
    </w:p>
    <w:p w:rsidR="005C28BA" w:rsidRPr="005C28BA" w:rsidRDefault="005C28BA" w:rsidP="005C28BA">
      <w:pPr>
        <w:spacing w:before="240" w:after="240" w:line="360" w:lineRule="auto"/>
        <w:contextualSpacing/>
        <w:jc w:val="both"/>
        <w:rPr>
          <w:rFonts w:ascii="Palatino Linotype" w:eastAsia="Palatino Linotype" w:hAnsi="Palatino Linotype" w:cs="Palatino Linotype"/>
          <w:b/>
          <w:lang w:val="es-MX"/>
        </w:rPr>
      </w:pPr>
    </w:p>
    <w:p w:rsidR="005C28BA" w:rsidRPr="005C28BA" w:rsidRDefault="005C28BA" w:rsidP="005C28BA">
      <w:pPr>
        <w:spacing w:before="240" w:after="240" w:line="360" w:lineRule="auto"/>
        <w:contextualSpacing/>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Por otra parte, al aludir la imposibilidad de entregar la información, el Ente Recurrido, debe proporcionar el Acta en donde su Comité de Transparencia, validará el cambio de modalidad solicitado.</w:t>
      </w:r>
    </w:p>
    <w:p w:rsidR="005C28BA" w:rsidRPr="005C28BA" w:rsidRDefault="005C28BA" w:rsidP="005C28BA">
      <w:pPr>
        <w:spacing w:before="240" w:after="240" w:line="360" w:lineRule="auto"/>
        <w:contextualSpacing/>
        <w:jc w:val="both"/>
        <w:rPr>
          <w:rFonts w:ascii="Palatino Linotype" w:eastAsia="Palatino Linotype" w:hAnsi="Palatino Linotype" w:cs="Palatino Linotype"/>
          <w:lang w:val="es-MX"/>
        </w:rPr>
      </w:pPr>
    </w:p>
    <w:p w:rsidR="005C28BA" w:rsidRPr="005C28BA" w:rsidRDefault="005C28BA" w:rsidP="005C28BA">
      <w:pPr>
        <w:widowControl w:val="0"/>
        <w:spacing w:before="240" w:after="240" w:line="360" w:lineRule="auto"/>
        <w:contextualSpacing/>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5C28BA" w:rsidRPr="005C28BA" w:rsidRDefault="005C28BA" w:rsidP="001E0659">
      <w:pPr>
        <w:numPr>
          <w:ilvl w:val="0"/>
          <w:numId w:val="12"/>
        </w:numPr>
        <w:spacing w:before="240" w:after="16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Las razones por las cuales la información implicaba un análisis, estudio o procesamiento de datos;</w:t>
      </w:r>
    </w:p>
    <w:p w:rsidR="005C28BA" w:rsidRPr="005C28BA" w:rsidRDefault="005C28BA" w:rsidP="001E0659">
      <w:pPr>
        <w:numPr>
          <w:ilvl w:val="0"/>
          <w:numId w:val="12"/>
        </w:numPr>
        <w:spacing w:after="16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Por qué motivo el tiempo, que se le otorga al Sujeto Obligado para dar respuesta, en la modalidad elegida a la solicitud de información, no le es suficiente, y</w:t>
      </w:r>
    </w:p>
    <w:p w:rsidR="005C28BA" w:rsidRPr="005C28BA" w:rsidRDefault="005C28BA" w:rsidP="005C28BA">
      <w:pPr>
        <w:numPr>
          <w:ilvl w:val="0"/>
          <w:numId w:val="12"/>
        </w:numPr>
        <w:spacing w:after="16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La cantidad de recursos humanos y materiales con los que cuenta el Sujeto Obligado son insuficientes.</w:t>
      </w:r>
    </w:p>
    <w:p w:rsidR="005C28BA" w:rsidRPr="005C28BA" w:rsidRDefault="005C28BA" w:rsidP="005C28BA">
      <w:pPr>
        <w:spacing w:line="360" w:lineRule="auto"/>
        <w:ind w:left="720"/>
        <w:jc w:val="both"/>
        <w:rPr>
          <w:rFonts w:ascii="Palatino Linotype" w:eastAsia="Palatino Linotype" w:hAnsi="Palatino Linotype" w:cs="Palatino Linotype"/>
          <w:lang w:val="es-MX"/>
        </w:rPr>
      </w:pPr>
    </w:p>
    <w:p w:rsidR="005C28BA" w:rsidRPr="005C28BA" w:rsidRDefault="005C28BA" w:rsidP="005C28BA">
      <w:pPr>
        <w:spacing w:after="160" w:line="360" w:lineRule="auto"/>
        <w:ind w:right="-28"/>
        <w:contextualSpacing/>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color w:val="000000"/>
          <w:lang w:val="es-MX"/>
        </w:rPr>
        <w:lastRenderedPageBreak/>
        <w:t xml:space="preserve">Por consiguiente, en el presente asunto no se advierte que el </w:t>
      </w:r>
      <w:r w:rsidRPr="005C28BA">
        <w:rPr>
          <w:rFonts w:ascii="Palatino Linotype" w:eastAsia="Palatino Linotype" w:hAnsi="Palatino Linotype" w:cs="Palatino Linotype"/>
          <w:b/>
          <w:color w:val="000000"/>
          <w:lang w:val="es-MX"/>
        </w:rPr>
        <w:t xml:space="preserve">Sujeto Obligado </w:t>
      </w:r>
      <w:r w:rsidRPr="005C28BA">
        <w:rPr>
          <w:rFonts w:ascii="Palatino Linotype" w:eastAsia="Palatino Linotype" w:hAnsi="Palatino Linotype" w:cs="Palatino Linotype"/>
          <w:color w:val="000000"/>
          <w:lang w:val="es-MX"/>
        </w:rPr>
        <w:t xml:space="preserve">haya pretendido realizar un cambio de modalidad a consulta directa. </w:t>
      </w:r>
    </w:p>
    <w:p w:rsidR="005C28BA" w:rsidRPr="005C28BA" w:rsidRDefault="005C28BA" w:rsidP="005C28BA">
      <w:pPr>
        <w:spacing w:after="160" w:line="360" w:lineRule="auto"/>
        <w:ind w:right="-28"/>
        <w:contextualSpacing/>
        <w:jc w:val="both"/>
        <w:rPr>
          <w:rFonts w:ascii="Palatino Linotype" w:eastAsia="Palatino Linotype" w:hAnsi="Palatino Linotype" w:cs="Palatino Linotype"/>
          <w:color w:val="000000"/>
          <w:lang w:val="es-MX"/>
        </w:rPr>
      </w:pPr>
    </w:p>
    <w:p w:rsidR="001E0659" w:rsidRDefault="005C28BA" w:rsidP="001E0659">
      <w:pPr>
        <w:spacing w:before="240" w:after="240" w:line="360" w:lineRule="auto"/>
        <w:contextualSpacing/>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color w:val="000000"/>
          <w:lang w:val="es-MX"/>
        </w:rPr>
        <w:t xml:space="preserve">Toda vez que, como quedó precisado en párrafos anteriores, el </w:t>
      </w:r>
      <w:r w:rsidRPr="005C28BA">
        <w:rPr>
          <w:rFonts w:ascii="Palatino Linotype" w:eastAsia="Palatino Linotype" w:hAnsi="Palatino Linotype" w:cs="Palatino Linotype"/>
          <w:b/>
          <w:color w:val="000000"/>
          <w:lang w:val="es-MX"/>
        </w:rPr>
        <w:t>Sujeto Obligado</w:t>
      </w:r>
      <w:r w:rsidRPr="005C28BA">
        <w:rPr>
          <w:rFonts w:ascii="Palatino Linotype" w:eastAsia="Palatino Linotype" w:hAnsi="Palatino Linotype" w:cs="Palatino Linotype"/>
          <w:color w:val="000000"/>
          <w:lang w:val="es-MX"/>
        </w:rPr>
        <w:t xml:space="preserve"> señaló en respuesta a l</w:t>
      </w:r>
      <w:r w:rsidR="001E0659">
        <w:rPr>
          <w:rFonts w:ascii="Palatino Linotype" w:eastAsia="Palatino Linotype" w:hAnsi="Palatino Linotype" w:cs="Palatino Linotype"/>
          <w:color w:val="000000"/>
          <w:lang w:val="es-MX"/>
        </w:rPr>
        <w:t xml:space="preserve">a solicitud de información que lo solicitado, lo puede localizar en </w:t>
      </w:r>
      <w:r w:rsidR="001E0659" w:rsidRPr="005C28BA">
        <w:rPr>
          <w:rFonts w:ascii="Palatino Linotype" w:eastAsia="Palatino Linotype" w:hAnsi="Palatino Linotype" w:cs="Palatino Linotype"/>
          <w:color w:val="000000"/>
          <w:lang w:val="es-MX"/>
        </w:rPr>
        <w:t xml:space="preserve">el reglamento vigente del Sistema Municipal Para el Desarrollo Integral de la Familia de Metepec, en </w:t>
      </w:r>
      <w:r w:rsidR="001E0659">
        <w:rPr>
          <w:rFonts w:ascii="Palatino Linotype" w:eastAsia="Palatino Linotype" w:hAnsi="Palatino Linotype" w:cs="Palatino Linotype"/>
          <w:color w:val="000000"/>
          <w:lang w:val="es-MX"/>
        </w:rPr>
        <w:t xml:space="preserve">el </w:t>
      </w:r>
      <w:r w:rsidR="001E0659" w:rsidRPr="005C28BA">
        <w:rPr>
          <w:rFonts w:ascii="Palatino Linotype" w:eastAsia="Palatino Linotype" w:hAnsi="Palatino Linotype" w:cs="Palatino Linotype"/>
          <w:color w:val="000000"/>
          <w:lang w:val="es-MX"/>
        </w:rPr>
        <w:t>Capítulo</w:t>
      </w:r>
      <w:r w:rsidR="001E0659">
        <w:rPr>
          <w:rFonts w:ascii="Palatino Linotype" w:eastAsia="Palatino Linotype" w:hAnsi="Palatino Linotype" w:cs="Palatino Linotype"/>
          <w:color w:val="000000"/>
          <w:lang w:val="es-MX"/>
        </w:rPr>
        <w:t xml:space="preserve"> III, en su a</w:t>
      </w:r>
      <w:r w:rsidR="001E0659" w:rsidRPr="005C28BA">
        <w:rPr>
          <w:rFonts w:ascii="Palatino Linotype" w:eastAsia="Palatino Linotype" w:hAnsi="Palatino Linotype" w:cs="Palatino Linotype"/>
          <w:color w:val="000000"/>
          <w:lang w:val="es-MX"/>
        </w:rPr>
        <w:t>rtículo 18 fracción VII</w:t>
      </w:r>
      <w:r w:rsidR="001E0659">
        <w:rPr>
          <w:rFonts w:ascii="Palatino Linotype" w:eastAsia="Palatino Linotype" w:hAnsi="Palatino Linotype" w:cs="Palatino Linotype"/>
          <w:color w:val="000000"/>
          <w:lang w:val="es-MX"/>
        </w:rPr>
        <w:t xml:space="preserve">, anexando para tal efecto el Reglamento, tal como se visualiza a continuación: </w:t>
      </w:r>
    </w:p>
    <w:p w:rsidR="008B19A4" w:rsidRDefault="008B19A4" w:rsidP="001E0659">
      <w:pPr>
        <w:spacing w:before="240" w:after="240" w:line="360" w:lineRule="auto"/>
        <w:contextualSpacing/>
        <w:jc w:val="both"/>
        <w:rPr>
          <w:rFonts w:ascii="Palatino Linotype" w:eastAsia="Palatino Linotype" w:hAnsi="Palatino Linotype" w:cs="Palatino Linotype"/>
          <w:color w:val="000000"/>
          <w:lang w:val="es-MX"/>
        </w:rPr>
      </w:pPr>
    </w:p>
    <w:p w:rsidR="001E0659" w:rsidRDefault="001E0659" w:rsidP="001E0659">
      <w:pPr>
        <w:spacing w:after="160" w:line="360" w:lineRule="auto"/>
        <w:contextualSpacing/>
        <w:jc w:val="both"/>
        <w:rPr>
          <w:rFonts w:ascii="Palatino Linotype" w:eastAsia="Palatino Linotype" w:hAnsi="Palatino Linotype" w:cs="Palatino Linotype"/>
          <w:color w:val="000000"/>
          <w:lang w:val="es-MX"/>
        </w:rPr>
      </w:pPr>
      <w:r>
        <w:rPr>
          <w:rFonts w:ascii="Palatino Linotype" w:eastAsia="Palatino Linotype" w:hAnsi="Palatino Linotype" w:cs="Palatino Linotype"/>
          <w:noProof/>
          <w:color w:val="000000"/>
          <w:lang w:val="es-MX"/>
        </w:rPr>
        <w:drawing>
          <wp:inline distT="0" distB="0" distL="0" distR="0" wp14:anchorId="438F9211" wp14:editId="75E374CF">
            <wp:extent cx="5572125" cy="43053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4305300"/>
                    </a:xfrm>
                    <a:prstGeom prst="rect">
                      <a:avLst/>
                    </a:prstGeom>
                    <a:noFill/>
                    <a:ln>
                      <a:noFill/>
                    </a:ln>
                  </pic:spPr>
                </pic:pic>
              </a:graphicData>
            </a:graphic>
          </wp:inline>
        </w:drawing>
      </w:r>
    </w:p>
    <w:p w:rsidR="001E0659" w:rsidRPr="005C28BA" w:rsidRDefault="001E0659" w:rsidP="001E0659">
      <w:pPr>
        <w:spacing w:after="160" w:line="360" w:lineRule="auto"/>
        <w:contextualSpacing/>
        <w:jc w:val="both"/>
        <w:rPr>
          <w:rFonts w:ascii="Palatino Linotype" w:eastAsia="Palatino Linotype" w:hAnsi="Palatino Linotype" w:cs="Palatino Linotype"/>
          <w:color w:val="000000"/>
          <w:lang w:val="es-MX"/>
        </w:rPr>
      </w:pPr>
      <w:r>
        <w:rPr>
          <w:rFonts w:ascii="Palatino Linotype" w:eastAsia="Palatino Linotype" w:hAnsi="Palatino Linotype" w:cs="Palatino Linotype"/>
          <w:noProof/>
          <w:color w:val="000000"/>
          <w:lang w:val="es-MX"/>
        </w:rPr>
        <w:lastRenderedPageBreak/>
        <w:drawing>
          <wp:inline distT="0" distB="0" distL="0" distR="0" wp14:anchorId="29875866" wp14:editId="4857095C">
            <wp:extent cx="5572125" cy="37052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3705225"/>
                    </a:xfrm>
                    <a:prstGeom prst="rect">
                      <a:avLst/>
                    </a:prstGeom>
                    <a:noFill/>
                    <a:ln>
                      <a:noFill/>
                    </a:ln>
                  </pic:spPr>
                </pic:pic>
              </a:graphicData>
            </a:graphic>
          </wp:inline>
        </w:drawing>
      </w:r>
    </w:p>
    <w:p w:rsidR="005C28BA" w:rsidRPr="005C28BA" w:rsidRDefault="005C28BA" w:rsidP="005C28BA">
      <w:pPr>
        <w:spacing w:after="160" w:line="360" w:lineRule="auto"/>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b/>
          <w:color w:val="000000"/>
          <w:lang w:val="es-MX"/>
        </w:rPr>
        <w:t>Sin que se aprecie que pretenda cambiar la modalidad de entrega de la información</w:t>
      </w:r>
      <w:r w:rsidRPr="005C28BA">
        <w:rPr>
          <w:rFonts w:ascii="Palatino Linotype" w:eastAsia="Palatino Linotype" w:hAnsi="Palatino Linotype" w:cs="Palatino Linotype"/>
          <w:color w:val="000000"/>
          <w:lang w:val="es-MX"/>
        </w:rPr>
        <w:t xml:space="preserve">, como lo refiere en </w:t>
      </w:r>
      <w:r w:rsidR="00982075">
        <w:rPr>
          <w:rFonts w:ascii="Palatino Linotype" w:eastAsia="Palatino Linotype" w:hAnsi="Palatino Linotype" w:cs="Palatino Linotype"/>
          <w:color w:val="000000"/>
          <w:lang w:val="es-MX"/>
        </w:rPr>
        <w:t xml:space="preserve">sus motivos de inconformidad la parte </w:t>
      </w:r>
      <w:r w:rsidRPr="005C28BA">
        <w:rPr>
          <w:rFonts w:ascii="Palatino Linotype" w:eastAsia="Palatino Linotype" w:hAnsi="Palatino Linotype" w:cs="Palatino Linotype"/>
          <w:b/>
          <w:color w:val="000000"/>
          <w:lang w:val="es-MX"/>
        </w:rPr>
        <w:t>Recurrente</w:t>
      </w:r>
      <w:r w:rsidRPr="005C28BA">
        <w:rPr>
          <w:rFonts w:ascii="Palatino Linotype" w:eastAsia="Palatino Linotype" w:hAnsi="Palatino Linotype" w:cs="Palatino Linotype"/>
          <w:color w:val="000000"/>
          <w:lang w:val="es-MX"/>
        </w:rPr>
        <w:t>. </w:t>
      </w:r>
    </w:p>
    <w:p w:rsidR="005C28BA" w:rsidRPr="005C28BA" w:rsidRDefault="005C28BA" w:rsidP="005C28BA">
      <w:pPr>
        <w:spacing w:after="16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Ahora bien, atentos a la inconformidad planteada resulta necesario señalar que la misma no versa ni sobre la materia de la solicitud de información inicial, ni sobre el contenido de la respuesta emitida por el </w:t>
      </w:r>
      <w:r w:rsidRPr="005C28BA">
        <w:rPr>
          <w:rFonts w:ascii="Palatino Linotype" w:eastAsia="Palatino Linotype" w:hAnsi="Palatino Linotype" w:cs="Palatino Linotype"/>
          <w:b/>
          <w:lang w:val="es-MX"/>
        </w:rPr>
        <w:t>Sujeto Obligado</w:t>
      </w:r>
      <w:r w:rsidRPr="005C28BA">
        <w:rPr>
          <w:rFonts w:ascii="Palatino Linotype" w:eastAsia="Palatino Linotype" w:hAnsi="Palatino Linotype" w:cs="Palatino Linotype"/>
          <w:lang w:val="es-MX"/>
        </w:rPr>
        <w:t xml:space="preserve">, en esa virtud, no se actualiza ninguna causal de procedencia, al acreditarse con las constancias que integran el expediente, que las razones o motivos de inconformidad no guardan relación con la solicitud inicial, ni con la respuesta emitida a la misma, pues en ningún momento el </w:t>
      </w:r>
      <w:r w:rsidRPr="005C28BA">
        <w:rPr>
          <w:rFonts w:ascii="Palatino Linotype" w:eastAsia="Palatino Linotype" w:hAnsi="Palatino Linotype" w:cs="Palatino Linotype"/>
          <w:b/>
          <w:lang w:val="es-MX"/>
        </w:rPr>
        <w:t>Sujeto Obligado</w:t>
      </w:r>
      <w:r w:rsidRPr="005C28BA">
        <w:rPr>
          <w:rFonts w:ascii="Palatino Linotype" w:eastAsia="Palatino Linotype" w:hAnsi="Palatino Linotype" w:cs="Palatino Linotype"/>
          <w:lang w:val="es-MX"/>
        </w:rPr>
        <w:t xml:space="preserve"> pretendió hacer un cambio de modalidad en la entrega de la información  es por ello que se actualiza la causal de improcedencia </w:t>
      </w:r>
      <w:r w:rsidRPr="005C28BA">
        <w:rPr>
          <w:rFonts w:ascii="Palatino Linotype" w:eastAsia="Palatino Linotype" w:hAnsi="Palatino Linotype" w:cs="Palatino Linotype"/>
          <w:lang w:val="es-MX"/>
        </w:rPr>
        <w:lastRenderedPageBreak/>
        <w:t xml:space="preserve">prevista en la fracción IV del artículo 192 de la Ley en la materia, en relación con la fracción III del artículo 191 del mismo ordenamiento, disposiciones normativas que señalan: </w:t>
      </w:r>
    </w:p>
    <w:p w:rsidR="005C28BA" w:rsidRPr="005C28BA" w:rsidRDefault="005C28BA" w:rsidP="005C28BA">
      <w:pPr>
        <w:tabs>
          <w:tab w:val="left" w:pos="7938"/>
        </w:tabs>
        <w:spacing w:after="160" w:line="259" w:lineRule="auto"/>
        <w:ind w:left="560" w:right="620"/>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b/>
          <w:i/>
          <w:sz w:val="22"/>
          <w:szCs w:val="22"/>
          <w:lang w:val="es-MX"/>
        </w:rPr>
        <w:t xml:space="preserve">“Artículo 191. El recurso será desechado por improcedente cuando: </w:t>
      </w:r>
    </w:p>
    <w:p w:rsidR="005C28BA" w:rsidRPr="005C28BA" w:rsidRDefault="005C28BA" w:rsidP="005C28BA">
      <w:pPr>
        <w:tabs>
          <w:tab w:val="left" w:pos="7938"/>
        </w:tabs>
        <w:spacing w:after="160" w:line="259" w:lineRule="auto"/>
        <w:ind w:left="560" w:right="620"/>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b/>
          <w:i/>
          <w:sz w:val="22"/>
          <w:szCs w:val="22"/>
          <w:lang w:val="es-MX"/>
        </w:rPr>
        <w:t>III. No se actualice alguno de los supuestos previstos en la Ley.</w:t>
      </w:r>
    </w:p>
    <w:p w:rsidR="005C28BA" w:rsidRPr="005C28BA" w:rsidRDefault="005C28BA" w:rsidP="005C28BA">
      <w:pPr>
        <w:tabs>
          <w:tab w:val="left" w:pos="2025"/>
        </w:tabs>
        <w:spacing w:after="160" w:line="259" w:lineRule="auto"/>
        <w:ind w:left="560" w:right="620"/>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b/>
          <w:i/>
          <w:sz w:val="22"/>
          <w:szCs w:val="22"/>
          <w:lang w:val="es-MX"/>
        </w:rPr>
        <w:tab/>
      </w:r>
    </w:p>
    <w:p w:rsidR="005C28BA" w:rsidRPr="005C28BA" w:rsidRDefault="005C28BA" w:rsidP="005C28BA">
      <w:pPr>
        <w:tabs>
          <w:tab w:val="left" w:pos="7938"/>
        </w:tabs>
        <w:spacing w:after="160" w:line="259" w:lineRule="auto"/>
        <w:ind w:left="560" w:right="620"/>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b/>
          <w:i/>
          <w:sz w:val="22"/>
          <w:szCs w:val="22"/>
          <w:lang w:val="es-MX"/>
        </w:rPr>
        <w:t xml:space="preserve">Artículo 192. El recurso será </w:t>
      </w:r>
      <w:r w:rsidRPr="005C28BA">
        <w:rPr>
          <w:rFonts w:ascii="Palatino Linotype" w:eastAsia="Palatino Linotype" w:hAnsi="Palatino Linotype" w:cs="Palatino Linotype"/>
          <w:b/>
          <w:i/>
          <w:sz w:val="22"/>
          <w:szCs w:val="22"/>
          <w:u w:val="single"/>
          <w:lang w:val="es-MX"/>
        </w:rPr>
        <w:t>sobreseído</w:t>
      </w:r>
      <w:r w:rsidRPr="005C28BA">
        <w:rPr>
          <w:rFonts w:ascii="Palatino Linotype" w:eastAsia="Palatino Linotype" w:hAnsi="Palatino Linotype" w:cs="Palatino Linotype"/>
          <w:b/>
          <w:i/>
          <w:sz w:val="22"/>
          <w:szCs w:val="22"/>
          <w:lang w:val="es-MX"/>
        </w:rPr>
        <w:t>, en todo o en parte, cuando una vez admitido, se actualicen alguno de los siguientes supuestos:</w:t>
      </w:r>
    </w:p>
    <w:p w:rsidR="005C28BA" w:rsidRPr="005C28BA" w:rsidRDefault="005C28BA" w:rsidP="005C28BA">
      <w:pPr>
        <w:tabs>
          <w:tab w:val="left" w:pos="7938"/>
        </w:tabs>
        <w:spacing w:after="160" w:line="259" w:lineRule="auto"/>
        <w:ind w:left="560" w:right="620"/>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b/>
          <w:i/>
          <w:sz w:val="22"/>
          <w:szCs w:val="22"/>
          <w:lang w:val="es-MX"/>
        </w:rPr>
        <w:t>(…)</w:t>
      </w:r>
    </w:p>
    <w:p w:rsidR="005C28BA" w:rsidRPr="005C28BA" w:rsidRDefault="005C28BA" w:rsidP="005C28BA">
      <w:pPr>
        <w:tabs>
          <w:tab w:val="left" w:pos="7938"/>
        </w:tabs>
        <w:spacing w:after="160" w:line="259" w:lineRule="auto"/>
        <w:ind w:left="560" w:right="620"/>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b/>
          <w:i/>
          <w:sz w:val="22"/>
          <w:szCs w:val="22"/>
          <w:lang w:val="es-MX"/>
        </w:rPr>
        <w:t>V. Admitido el recurso de revisión aparezca alguna causal de improcedencia en términos de la presente Ley… (Sic)”</w:t>
      </w:r>
    </w:p>
    <w:p w:rsidR="005C28BA" w:rsidRPr="005C28BA" w:rsidRDefault="005C28BA" w:rsidP="005C28BA">
      <w:pPr>
        <w:tabs>
          <w:tab w:val="left" w:pos="7938"/>
        </w:tabs>
        <w:spacing w:before="120" w:after="120" w:line="259" w:lineRule="auto"/>
        <w:ind w:right="902"/>
        <w:jc w:val="both"/>
        <w:rPr>
          <w:rFonts w:ascii="Palatino Linotype" w:eastAsia="Palatino Linotype" w:hAnsi="Palatino Linotype" w:cs="Palatino Linotype"/>
          <w:b/>
          <w:i/>
          <w:sz w:val="22"/>
          <w:szCs w:val="22"/>
          <w:lang w:val="es-MX"/>
        </w:rPr>
      </w:pPr>
    </w:p>
    <w:p w:rsidR="005C28BA" w:rsidRPr="005C28BA" w:rsidRDefault="005C28BA" w:rsidP="005C28BA">
      <w:pPr>
        <w:spacing w:after="160" w:line="360" w:lineRule="auto"/>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color w:val="000000"/>
          <w:lang w:val="es-MX"/>
        </w:rPr>
        <w:t xml:space="preserve">En ese orden de ideas, podemos llegar a la conclusión de la inexistencia del acto reclamado, al acreditarse con las constancias que integran el expediente, que el </w:t>
      </w:r>
      <w:r w:rsidRPr="005C28BA">
        <w:rPr>
          <w:rFonts w:ascii="Palatino Linotype" w:eastAsia="Palatino Linotype" w:hAnsi="Palatino Linotype" w:cs="Palatino Linotype"/>
          <w:b/>
          <w:color w:val="000000"/>
          <w:lang w:val="es-MX"/>
        </w:rPr>
        <w:t>Sujeto Obligado</w:t>
      </w:r>
      <w:r w:rsidRPr="005C28BA">
        <w:rPr>
          <w:rFonts w:ascii="Palatino Linotype" w:eastAsia="Palatino Linotype" w:hAnsi="Palatino Linotype" w:cs="Palatino Linotype"/>
          <w:color w:val="000000"/>
          <w:lang w:val="es-MX"/>
        </w:rPr>
        <w:t xml:space="preserve"> no pretendió cambiar la modalidad de entrega de la información</w:t>
      </w:r>
      <w:r w:rsidRPr="005C28BA">
        <w:rPr>
          <w:rFonts w:ascii="Palatino Linotype" w:eastAsia="Palatino Linotype" w:hAnsi="Palatino Linotype" w:cs="Palatino Linotype"/>
          <w:lang w:val="es-MX"/>
        </w:rPr>
        <w:t xml:space="preserve">. </w:t>
      </w:r>
    </w:p>
    <w:p w:rsidR="005C28BA" w:rsidRDefault="005C28BA" w:rsidP="005C28BA">
      <w:pPr>
        <w:spacing w:after="160" w:line="360" w:lineRule="auto"/>
        <w:contextualSpacing/>
        <w:jc w:val="both"/>
        <w:rPr>
          <w:rFonts w:ascii="Palatino Linotype" w:eastAsia="Palatino Linotype" w:hAnsi="Palatino Linotype" w:cs="Palatino Linotype"/>
          <w:color w:val="000000"/>
          <w:lang w:val="es-MX"/>
        </w:rPr>
      </w:pPr>
      <w:r w:rsidRPr="005C28BA">
        <w:rPr>
          <w:rFonts w:ascii="Palatino Linotype" w:eastAsia="Palatino Linotype" w:hAnsi="Palatino Linotype" w:cs="Palatino Linotype"/>
          <w:color w:val="000000"/>
          <w:lang w:val="es-MX"/>
        </w:rPr>
        <w:t xml:space="preserve">Por consiguiente, en estricto derecho la alegación del </w:t>
      </w:r>
      <w:r w:rsidRPr="005C28BA">
        <w:rPr>
          <w:rFonts w:ascii="Palatino Linotype" w:eastAsia="Palatino Linotype" w:hAnsi="Palatino Linotype" w:cs="Palatino Linotype"/>
          <w:b/>
          <w:color w:val="000000"/>
          <w:lang w:val="es-MX"/>
        </w:rPr>
        <w:t>Recurrente</w:t>
      </w:r>
      <w:r w:rsidR="00982075">
        <w:rPr>
          <w:rFonts w:ascii="Palatino Linotype" w:eastAsia="Palatino Linotype" w:hAnsi="Palatino Linotype" w:cs="Palatino Linotype"/>
          <w:color w:val="000000"/>
          <w:lang w:val="es-MX"/>
        </w:rPr>
        <w:t xml:space="preserve"> </w:t>
      </w:r>
      <w:r w:rsidRPr="005C28BA">
        <w:rPr>
          <w:rFonts w:ascii="Palatino Linotype" w:eastAsia="Palatino Linotype" w:hAnsi="Palatino Linotype" w:cs="Palatino Linotype"/>
          <w:color w:val="000000"/>
          <w:lang w:val="es-MX"/>
        </w:rPr>
        <w:t xml:space="preserve">se califican de inoperantes; </w:t>
      </w:r>
      <w:r w:rsidRPr="005C28BA">
        <w:rPr>
          <w:rFonts w:ascii="Palatino Linotype" w:eastAsia="Palatino Linotype" w:hAnsi="Palatino Linotype" w:cs="Palatino Linotype"/>
          <w:sz w:val="22"/>
          <w:szCs w:val="22"/>
          <w:lang w:val="es-MX"/>
        </w:rPr>
        <w:t xml:space="preserve">motivo por el cual lo procedente es sobreseer el recurso de revisión; </w:t>
      </w:r>
      <w:r w:rsidRPr="005C28BA">
        <w:rPr>
          <w:rFonts w:ascii="Palatino Linotype" w:eastAsia="Palatino Linotype" w:hAnsi="Palatino Linotype" w:cs="Palatino Linotype"/>
          <w:color w:val="000000"/>
          <w:lang w:val="es-MX"/>
        </w:rPr>
        <w:t xml:space="preserve">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w:t>
      </w:r>
      <w:r w:rsidRPr="005C28BA">
        <w:rPr>
          <w:rFonts w:ascii="Palatino Linotype" w:eastAsia="Palatino Linotype" w:hAnsi="Palatino Linotype" w:cs="Palatino Linotype"/>
          <w:color w:val="000000"/>
          <w:lang w:val="es-MX"/>
        </w:rPr>
        <w:lastRenderedPageBreak/>
        <w:t>aptitudes de poder sobreseer el presente recurso de revisión, lo que en el caso particular, se tiene por acreditada la inexistencia del acto reclamado, quedando sin materia el presente asunto.</w:t>
      </w:r>
    </w:p>
    <w:p w:rsidR="00982075" w:rsidRPr="005C28BA" w:rsidRDefault="00982075" w:rsidP="005C28BA">
      <w:pPr>
        <w:spacing w:after="160" w:line="360" w:lineRule="auto"/>
        <w:contextualSpacing/>
        <w:jc w:val="both"/>
        <w:rPr>
          <w:rFonts w:ascii="Palatino Linotype" w:eastAsia="Palatino Linotype" w:hAnsi="Palatino Linotype" w:cs="Palatino Linotype"/>
          <w:color w:val="000000"/>
          <w:lang w:val="es-MX"/>
        </w:rPr>
      </w:pPr>
    </w:p>
    <w:p w:rsidR="005C28BA" w:rsidRPr="005C28BA" w:rsidRDefault="005C28BA" w:rsidP="005C28BA">
      <w:pPr>
        <w:spacing w:before="240" w:after="24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La cual constituye un criterio orientador para este Organismo Garante, que pone en aptitudes de poder sobreseer el presente recurso de revisión, lo que en el caso particular, se tiene por acreditada la inexistencia del acto reclamado. </w:t>
      </w:r>
    </w:p>
    <w:p w:rsidR="005C28BA" w:rsidRPr="005C28BA" w:rsidRDefault="005C28BA" w:rsidP="005C28BA">
      <w:pPr>
        <w:spacing w:before="240" w:after="24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Derivado de lo expuesto, es necesario hacer del conocimiento de la persona solicitante que, de la simple lectura a su Recurso de Revisión, se desprende que</w:t>
      </w:r>
      <w:r w:rsidRPr="005C28BA">
        <w:rPr>
          <w:rFonts w:ascii="Palatino Linotype" w:eastAsia="Palatino Linotype" w:hAnsi="Palatino Linotype" w:cs="Palatino Linotype"/>
          <w:b/>
          <w:u w:val="single"/>
          <w:lang w:val="es-MX"/>
        </w:rPr>
        <w:t xml:space="preserve"> las razones o motivos de inconformidad </w:t>
      </w:r>
      <w:r w:rsidR="00982075">
        <w:rPr>
          <w:rFonts w:ascii="Palatino Linotype" w:eastAsia="Palatino Linotype" w:hAnsi="Palatino Linotype" w:cs="Palatino Linotype"/>
          <w:b/>
          <w:u w:val="single"/>
          <w:lang w:val="es-MX"/>
        </w:rPr>
        <w:t xml:space="preserve">hechas valer, no corresponden </w:t>
      </w:r>
      <w:r w:rsidRPr="005C28BA">
        <w:rPr>
          <w:rFonts w:ascii="Palatino Linotype" w:eastAsia="Palatino Linotype" w:hAnsi="Palatino Linotype" w:cs="Palatino Linotype"/>
          <w:b/>
          <w:u w:val="single"/>
          <w:lang w:val="es-MX"/>
        </w:rPr>
        <w:t>con la respuesta del Sujeto Obligado para atender su requerimiento de información,</w:t>
      </w:r>
      <w:r w:rsidRPr="005C28BA">
        <w:rPr>
          <w:rFonts w:ascii="Palatino Linotype" w:eastAsia="Palatino Linotype" w:hAnsi="Palatino Linotype" w:cs="Palatino Linotype"/>
          <w:lang w:val="es-MX"/>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rsidR="005C28BA" w:rsidRPr="005C28BA" w:rsidRDefault="005C28BA" w:rsidP="005C28BA">
      <w:pPr>
        <w:spacing w:before="240" w:after="24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Por tales circunstancias, este Instituto se encuentra impedido a entrar al estudio de fondo, en virtud que la particular no manifestó razones o motivos de inconformidad, relacionados con la respuesta del </w:t>
      </w:r>
      <w:r w:rsidRPr="005C28BA">
        <w:rPr>
          <w:rFonts w:ascii="Palatino Linotype" w:eastAsia="Palatino Linotype" w:hAnsi="Palatino Linotype" w:cs="Palatino Linotype"/>
          <w:b/>
          <w:lang w:val="es-MX"/>
        </w:rPr>
        <w:t>Sujeto Obligado</w:t>
      </w:r>
      <w:r w:rsidRPr="005C28BA">
        <w:rPr>
          <w:rFonts w:ascii="Palatino Linotype" w:eastAsia="Palatino Linotype" w:hAnsi="Palatino Linotype" w:cs="Palatino Linotype"/>
          <w:lang w:val="es-MX"/>
        </w:rPr>
        <w:t>, a fin de atender su solicitud de acceso.</w:t>
      </w:r>
    </w:p>
    <w:p w:rsidR="005C28BA" w:rsidRPr="005C28BA" w:rsidRDefault="005C28BA" w:rsidP="005C28BA">
      <w:pPr>
        <w:spacing w:before="240" w:after="240" w:line="360" w:lineRule="auto"/>
        <w:ind w:right="96"/>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Por lo tanto, en virtud de  los argumentos expuestos con anterioridad así como del análisis realizado a las constancias que obran en el expediente electrónico, toda vez </w:t>
      </w:r>
      <w:r w:rsidRPr="005C28BA">
        <w:rPr>
          <w:rFonts w:ascii="Palatino Linotype" w:eastAsia="Palatino Linotype" w:hAnsi="Palatino Linotype" w:cs="Palatino Linotype"/>
          <w:lang w:val="es-MX"/>
        </w:rPr>
        <w:lastRenderedPageBreak/>
        <w:t xml:space="preserve">que no se actualizó algún supuesto de procedencia, se determina </w:t>
      </w:r>
      <w:r w:rsidRPr="005C28BA">
        <w:rPr>
          <w:rFonts w:ascii="Palatino Linotype" w:eastAsia="Palatino Linotype" w:hAnsi="Palatino Linotype" w:cs="Palatino Linotype"/>
          <w:i/>
          <w:lang w:val="es-MX"/>
        </w:rPr>
        <w:t xml:space="preserve">sobreseer </w:t>
      </w:r>
      <w:r w:rsidRPr="005C28BA">
        <w:rPr>
          <w:rFonts w:ascii="Palatino Linotype" w:eastAsia="Palatino Linotype" w:hAnsi="Palatino Linotype" w:cs="Palatino Linotype"/>
          <w:lang w:val="es-MX"/>
        </w:rPr>
        <w:t xml:space="preserve">el presente recurso de revisión. </w:t>
      </w:r>
    </w:p>
    <w:p w:rsidR="005C28BA" w:rsidRPr="005C28BA" w:rsidRDefault="005C28BA" w:rsidP="005C28BA">
      <w:pPr>
        <w:spacing w:before="240" w:after="240" w:line="360" w:lineRule="auto"/>
        <w:ind w:right="96"/>
        <w:jc w:val="both"/>
        <w:rPr>
          <w:rFonts w:ascii="Palatino Linotype" w:eastAsia="Palatino Linotype" w:hAnsi="Palatino Linotype" w:cs="Palatino Linotype"/>
          <w:b/>
          <w:i/>
          <w:lang w:val="es-MX"/>
        </w:rPr>
      </w:pPr>
      <w:r w:rsidRPr="005C28BA">
        <w:rPr>
          <w:rFonts w:ascii="Palatino Linotype" w:eastAsia="Palatino Linotype" w:hAnsi="Palatino Linotype" w:cs="Palatino Linotype"/>
          <w:lang w:val="es-MX"/>
        </w:rPr>
        <w:t xml:space="preserve">Siendo el </w:t>
      </w:r>
      <w:r w:rsidRPr="005C28BA">
        <w:rPr>
          <w:rFonts w:ascii="Palatino Linotype" w:eastAsia="Palatino Linotype" w:hAnsi="Palatino Linotype" w:cs="Palatino Linotype"/>
          <w:i/>
          <w:lang w:val="es-MX"/>
        </w:rPr>
        <w:t>sobreseimiento</w:t>
      </w:r>
      <w:r w:rsidRPr="005C28BA">
        <w:rPr>
          <w:rFonts w:ascii="Palatino Linotype" w:eastAsia="Palatino Linotype" w:hAnsi="Palatino Linotype" w:cs="Palatino Linotype"/>
          <w:lang w:val="es-MX"/>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C28BA" w:rsidRPr="005C28BA" w:rsidRDefault="005C28BA" w:rsidP="005C28BA">
      <w:pPr>
        <w:spacing w:after="120" w:line="259" w:lineRule="auto"/>
        <w:ind w:left="851" w:right="902"/>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i/>
          <w:sz w:val="22"/>
          <w:szCs w:val="22"/>
          <w:lang w:val="es-MX"/>
        </w:rPr>
        <w:t>“</w:t>
      </w:r>
      <w:r w:rsidRPr="005C28BA">
        <w:rPr>
          <w:rFonts w:ascii="Palatino Linotype" w:eastAsia="Palatino Linotype" w:hAnsi="Palatino Linotype" w:cs="Palatino Linotype"/>
          <w:b/>
          <w:i/>
          <w:sz w:val="22"/>
          <w:szCs w:val="22"/>
          <w:lang w:val="es-MX"/>
        </w:rPr>
        <w:t>SOBRESEIMIENTO, NO PERMITE ENTRAR AL ESTUDIO DE LAS CUESTIONES DE FONDO</w:t>
      </w:r>
    </w:p>
    <w:p w:rsidR="005C28BA" w:rsidRPr="005C28BA" w:rsidRDefault="005C28BA" w:rsidP="005C28BA">
      <w:pPr>
        <w:spacing w:before="120" w:after="120" w:line="259" w:lineRule="auto"/>
        <w:ind w:left="851" w:right="902"/>
        <w:jc w:val="both"/>
        <w:rPr>
          <w:rFonts w:ascii="Palatino Linotype" w:eastAsia="Palatino Linotype" w:hAnsi="Palatino Linotype" w:cs="Palatino Linotype"/>
          <w:i/>
          <w:sz w:val="22"/>
          <w:szCs w:val="22"/>
          <w:lang w:val="es-MX"/>
        </w:rPr>
      </w:pPr>
      <w:r w:rsidRPr="005C28BA">
        <w:rPr>
          <w:rFonts w:ascii="Palatino Linotype" w:eastAsia="Palatino Linotype" w:hAnsi="Palatino Linotype" w:cs="Palatino Linotype"/>
          <w:i/>
          <w:sz w:val="22"/>
          <w:szCs w:val="22"/>
          <w:lang w:val="es-MX"/>
        </w:rPr>
        <w:t>Localización: 213609. II.2o.183 K. Tribunales Colegiados de Circuito. Octava Época. Semanario Judicial de la Federación. Tomo XIII, Febrero de 1994, Pág. 420</w:t>
      </w:r>
    </w:p>
    <w:p w:rsidR="005C28BA" w:rsidRPr="005C28BA" w:rsidRDefault="005C28BA" w:rsidP="005C28BA">
      <w:pPr>
        <w:spacing w:before="120" w:after="120" w:line="259" w:lineRule="auto"/>
        <w:ind w:left="851" w:right="902"/>
        <w:jc w:val="both"/>
        <w:rPr>
          <w:rFonts w:ascii="Palatino Linotype" w:eastAsia="Palatino Linotype" w:hAnsi="Palatino Linotype" w:cs="Palatino Linotype"/>
          <w:i/>
          <w:sz w:val="22"/>
          <w:szCs w:val="22"/>
          <w:lang w:val="es-MX"/>
        </w:rPr>
      </w:pPr>
      <w:r w:rsidRPr="005C28BA">
        <w:rPr>
          <w:rFonts w:ascii="Palatino Linotype" w:eastAsia="Palatino Linotype" w:hAnsi="Palatino Linotype" w:cs="Palatino Linotype"/>
          <w:i/>
          <w:sz w:val="22"/>
          <w:szCs w:val="22"/>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5C28BA" w:rsidRPr="005C28BA" w:rsidRDefault="005C28BA" w:rsidP="005C28BA">
      <w:pPr>
        <w:spacing w:before="240" w:after="240" w:line="360" w:lineRule="auto"/>
        <w:jc w:val="both"/>
        <w:rPr>
          <w:rFonts w:ascii="Palatino Linotype" w:eastAsia="Palatino Linotype" w:hAnsi="Palatino Linotype" w:cs="Palatino Linotype"/>
          <w:sz w:val="22"/>
          <w:szCs w:val="22"/>
          <w:lang w:val="es-MX"/>
        </w:rPr>
      </w:pPr>
      <w:r w:rsidRPr="005C28BA">
        <w:rPr>
          <w:rFonts w:ascii="Palatino Linotype" w:eastAsia="Palatino Linotype" w:hAnsi="Palatino Linotype" w:cs="Palatino Linotype"/>
          <w:lang w:val="es-MX"/>
        </w:rPr>
        <w:t>Cabe destacar que la decisión de este Organismo Colegiado de sobreseer el recurso de revisión no implica una limitación o negación a la justicia, según lo ha establecido el Poder Judicial Federal, en el criterio que es aplicable por analogía, con rubro</w:t>
      </w:r>
      <w:r w:rsidRPr="005C28BA">
        <w:rPr>
          <w:rFonts w:ascii="Palatino Linotype" w:eastAsia="Palatino Linotype" w:hAnsi="Palatino Linotype" w:cs="Palatino Linotype"/>
          <w:sz w:val="22"/>
          <w:szCs w:val="22"/>
          <w:lang w:val="es-MX"/>
        </w:rPr>
        <w:t>:</w:t>
      </w:r>
    </w:p>
    <w:p w:rsidR="005C28BA" w:rsidRPr="005C28BA" w:rsidRDefault="005C28BA" w:rsidP="005C28BA">
      <w:pPr>
        <w:spacing w:before="120" w:after="120" w:line="259" w:lineRule="auto"/>
        <w:ind w:left="851" w:right="902"/>
        <w:jc w:val="both"/>
        <w:rPr>
          <w:rFonts w:ascii="Palatino Linotype" w:eastAsia="Palatino Linotype" w:hAnsi="Palatino Linotype" w:cs="Palatino Linotype"/>
          <w:b/>
          <w:i/>
          <w:sz w:val="22"/>
          <w:szCs w:val="22"/>
          <w:lang w:val="es-MX"/>
        </w:rPr>
      </w:pPr>
      <w:r w:rsidRPr="005C28BA">
        <w:rPr>
          <w:rFonts w:ascii="Palatino Linotype" w:eastAsia="Palatino Linotype" w:hAnsi="Palatino Linotype" w:cs="Palatino Linotype"/>
          <w:b/>
          <w:i/>
          <w:sz w:val="22"/>
          <w:szCs w:val="22"/>
          <w:lang w:val="es-MX"/>
        </w:rPr>
        <w:t>“DESECHAMIENTO O SOBRESEIMIENTO EN EL JUICIO DE AMPARO. NO IMPLICA DENEGACIÓN DE JUSTICIA NI GENERA INSEGURIDAD JURÍDICA”</w:t>
      </w:r>
    </w:p>
    <w:p w:rsidR="005C28BA" w:rsidRPr="005C28BA" w:rsidRDefault="005C28BA" w:rsidP="005C28BA">
      <w:pPr>
        <w:spacing w:before="120" w:after="120" w:line="259" w:lineRule="auto"/>
        <w:ind w:left="851" w:right="902"/>
        <w:jc w:val="both"/>
        <w:rPr>
          <w:rFonts w:ascii="Palatino Linotype" w:eastAsia="Palatino Linotype" w:hAnsi="Palatino Linotype" w:cs="Palatino Linotype"/>
          <w:i/>
          <w:sz w:val="22"/>
          <w:szCs w:val="22"/>
          <w:lang w:val="es-MX"/>
        </w:rPr>
      </w:pPr>
      <w:r w:rsidRPr="005C28BA">
        <w:rPr>
          <w:rFonts w:ascii="Palatino Linotype" w:eastAsia="Palatino Linotype" w:hAnsi="Palatino Linotype" w:cs="Palatino Linotype"/>
          <w:i/>
          <w:sz w:val="22"/>
          <w:szCs w:val="22"/>
          <w:lang w:val="es-MX"/>
        </w:rPr>
        <w:lastRenderedPageBreak/>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5C28BA">
        <w:rPr>
          <w:rFonts w:ascii="Palatino Linotype" w:eastAsia="Palatino Linotype" w:hAnsi="Palatino Linotype" w:cs="Palatino Linotype"/>
          <w:i/>
          <w:sz w:val="22"/>
          <w:szCs w:val="22"/>
          <w:lang w:val="es-MX"/>
        </w:rPr>
        <w:t>promovente</w:t>
      </w:r>
      <w:proofErr w:type="spellEnd"/>
      <w:r w:rsidRPr="005C28BA">
        <w:rPr>
          <w:rFonts w:ascii="Palatino Linotype" w:eastAsia="Palatino Linotype" w:hAnsi="Palatino Linotype" w:cs="Palatino Linotype"/>
          <w:i/>
          <w:sz w:val="22"/>
          <w:szCs w:val="22"/>
          <w:lang w:val="es-MX"/>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5C28BA">
        <w:rPr>
          <w:rFonts w:ascii="Palatino Linotype" w:eastAsia="Palatino Linotype" w:hAnsi="Palatino Linotype" w:cs="Palatino Linotype"/>
          <w:sz w:val="22"/>
          <w:szCs w:val="22"/>
          <w:lang w:val="es-MX"/>
        </w:rPr>
        <w:tab/>
      </w:r>
    </w:p>
    <w:p w:rsidR="005C28BA" w:rsidRPr="005C28BA" w:rsidRDefault="005C28BA" w:rsidP="005C28BA">
      <w:pPr>
        <w:spacing w:before="240" w:after="240" w:line="360" w:lineRule="auto"/>
        <w:jc w:val="both"/>
        <w:rPr>
          <w:rFonts w:ascii="Palatino Linotype" w:eastAsia="Palatino Linotype" w:hAnsi="Palatino Linotype" w:cs="Palatino Linotype"/>
          <w:lang w:val="es-MX"/>
        </w:rPr>
      </w:pPr>
      <w:r w:rsidRPr="005C28BA">
        <w:rPr>
          <w:rFonts w:ascii="Palatino Linotype" w:eastAsia="Palatino Linotype" w:hAnsi="Palatino Linotype" w:cs="Palatino Linotype"/>
          <w:lang w:val="es-MX"/>
        </w:rPr>
        <w:t xml:space="preserve">Bajo ese tenor con fundamento en la segunda hipótesis de la fracción I del artículo 186, de la Ley de Transparencia y Acceso a la Información Pública del Estado de México y Municipios, se </w:t>
      </w:r>
      <w:r w:rsidRPr="005C28BA">
        <w:rPr>
          <w:rFonts w:ascii="Palatino Linotype" w:eastAsia="Palatino Linotype" w:hAnsi="Palatino Linotype" w:cs="Palatino Linotype"/>
          <w:b/>
          <w:lang w:val="es-MX"/>
        </w:rPr>
        <w:t xml:space="preserve">Sobresee </w:t>
      </w:r>
      <w:r w:rsidRPr="005C28BA">
        <w:rPr>
          <w:rFonts w:ascii="Palatino Linotype" w:eastAsia="Palatino Linotype" w:hAnsi="Palatino Linotype" w:cs="Palatino Linotype"/>
          <w:lang w:val="es-MX"/>
        </w:rPr>
        <w:t xml:space="preserve">el recurso de revisión </w:t>
      </w:r>
      <w:r w:rsidR="001E0659">
        <w:rPr>
          <w:rFonts w:ascii="Palatino Linotype" w:eastAsia="Palatino Linotype" w:hAnsi="Palatino Linotype" w:cs="Palatino Linotype"/>
          <w:b/>
          <w:lang w:val="es-MX"/>
        </w:rPr>
        <w:t>0885</w:t>
      </w:r>
      <w:r w:rsidRPr="005C28BA">
        <w:rPr>
          <w:rFonts w:ascii="Palatino Linotype" w:eastAsia="Palatino Linotype" w:hAnsi="Palatino Linotype" w:cs="Palatino Linotype"/>
          <w:b/>
          <w:lang w:val="es-MX"/>
        </w:rPr>
        <w:t>4/INFOEM/IP/RR/2022</w:t>
      </w:r>
      <w:r w:rsidRPr="005C28BA">
        <w:rPr>
          <w:rFonts w:ascii="Palatino Linotype" w:eastAsia="Palatino Linotype" w:hAnsi="Palatino Linotype" w:cs="Palatino Linotype"/>
          <w:lang w:val="es-MX"/>
        </w:rPr>
        <w:t>, que ha sido materia del presente fallo.</w:t>
      </w:r>
    </w:p>
    <w:p w:rsidR="001E0659" w:rsidRPr="001E0659" w:rsidRDefault="001E0659" w:rsidP="001E0659">
      <w:pPr>
        <w:spacing w:before="280" w:after="280" w:line="360" w:lineRule="auto"/>
        <w:jc w:val="both"/>
        <w:rPr>
          <w:rFonts w:ascii="Palatino Linotype" w:eastAsia="Calibri" w:hAnsi="Palatino Linotype" w:cs="Calibri"/>
          <w:i/>
          <w:color w:val="000000"/>
          <w:sz w:val="22"/>
          <w:szCs w:val="22"/>
        </w:rPr>
      </w:pPr>
      <w:r w:rsidRPr="001E0659">
        <w:rPr>
          <w:rFonts w:ascii="Palatino Linotype" w:eastAsia="Calibri" w:hAnsi="Palatino Linotype" w:cs="Calibri"/>
          <w:color w:val="000000"/>
          <w:szCs w:val="22"/>
        </w:rPr>
        <w:t>Ahora bien, respecto de las manifestaciones realizadas por el Recurrente como</w:t>
      </w:r>
      <w:r w:rsidRPr="001E0659">
        <w:rPr>
          <w:rFonts w:ascii="Palatino Linotype" w:eastAsia="Calibri" w:hAnsi="Palatino Linotype" w:cs="Calibri"/>
          <w:color w:val="000000"/>
          <w:szCs w:val="22"/>
        </w:rPr>
        <w:br/>
        <w:t xml:space="preserve">razones o motivos de inconformidad del presente recurso de revisión, consistentes en </w:t>
      </w:r>
      <w:r w:rsidRPr="001E0659">
        <w:rPr>
          <w:rFonts w:ascii="Palatino Linotype" w:eastAsia="Calibri" w:hAnsi="Palatino Linotype" w:cs="Calibri"/>
          <w:i/>
          <w:color w:val="000000"/>
          <w:sz w:val="22"/>
          <w:szCs w:val="22"/>
        </w:rPr>
        <w:t xml:space="preserve">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w:t>
      </w:r>
      <w:r w:rsidRPr="001E0659">
        <w:rPr>
          <w:rFonts w:ascii="Palatino Linotype" w:eastAsia="Calibri" w:hAnsi="Palatino Linotype" w:cs="Calibri"/>
          <w:i/>
          <w:color w:val="000000"/>
          <w:sz w:val="22"/>
          <w:szCs w:val="22"/>
        </w:rPr>
        <w:lastRenderedPageBreak/>
        <w:t>ordenamiento jurídico.”</w:t>
      </w:r>
      <w:r w:rsidRPr="001E0659">
        <w:rPr>
          <w:rFonts w:ascii="Palatino Linotype" w:eastAsia="Calibri" w:hAnsi="Palatino Linotype" w:cs="Calibri"/>
          <w:color w:val="000000"/>
          <w:sz w:val="22"/>
          <w:szCs w:val="22"/>
        </w:rPr>
        <w:t xml:space="preserve">”; </w:t>
      </w:r>
      <w:r w:rsidRPr="001E0659">
        <w:rPr>
          <w:rFonts w:ascii="Palatino Linotype" w:eastAsia="Calibri" w:hAnsi="Palatino Linotype" w:cs="Calibri"/>
          <w:color w:val="000000"/>
          <w:szCs w:val="22"/>
        </w:rPr>
        <w:t>derivado que el Recurso de Revisión no es el medio para sancionar, este Organismo Garante sugiere al solicitante, interponer su queja o</w:t>
      </w:r>
      <w:r w:rsidRPr="001E0659">
        <w:rPr>
          <w:rFonts w:ascii="Palatino Linotype" w:eastAsia="Calibri" w:hAnsi="Palatino Linotype" w:cs="Calibri"/>
          <w:color w:val="000000"/>
          <w:szCs w:val="22"/>
        </w:rPr>
        <w:br/>
        <w:t>denuncia ante la autoridad competente.</w:t>
      </w:r>
    </w:p>
    <w:p w:rsidR="001E0659" w:rsidRPr="001E0659" w:rsidRDefault="001E0659" w:rsidP="001E0659">
      <w:pPr>
        <w:spacing w:before="240" w:after="240" w:line="360" w:lineRule="auto"/>
        <w:jc w:val="both"/>
        <w:rPr>
          <w:rFonts w:ascii="Palatino Linotype" w:eastAsia="Palatino Linotype" w:hAnsi="Palatino Linotype" w:cs="Palatino Linotype"/>
          <w:lang w:eastAsia="es-ES"/>
        </w:rPr>
      </w:pPr>
      <w:r w:rsidRPr="001E0659">
        <w:rPr>
          <w:rFonts w:ascii="Palatino Linotype" w:eastAsia="Palatino Linotype" w:hAnsi="Palatino Linotype" w:cs="Palatino Linotype"/>
          <w:lang w:eastAsia="es-ES"/>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1E0659" w:rsidRPr="001E0659" w:rsidRDefault="001E0659" w:rsidP="001E0659">
      <w:pPr>
        <w:spacing w:line="360" w:lineRule="auto"/>
        <w:ind w:right="-93"/>
        <w:jc w:val="center"/>
        <w:rPr>
          <w:rFonts w:ascii="Palatino Linotype" w:eastAsia="Palatino Linotype" w:hAnsi="Palatino Linotype" w:cs="Palatino Linotype"/>
          <w:b/>
          <w:lang w:eastAsia="es-ES"/>
        </w:rPr>
      </w:pPr>
      <w:r w:rsidRPr="001E0659">
        <w:rPr>
          <w:rFonts w:ascii="Palatino Linotype" w:eastAsia="Palatino Linotype" w:hAnsi="Palatino Linotype" w:cs="Palatino Linotype"/>
          <w:b/>
          <w:lang w:eastAsia="es-ES"/>
        </w:rPr>
        <w:t>R E S U E L V E:</w:t>
      </w:r>
    </w:p>
    <w:p w:rsidR="001E0659" w:rsidRPr="001E0659" w:rsidRDefault="001E0659" w:rsidP="001E0659">
      <w:pPr>
        <w:tabs>
          <w:tab w:val="left" w:pos="7936"/>
        </w:tabs>
        <w:spacing w:before="240" w:after="240" w:line="360" w:lineRule="auto"/>
        <w:jc w:val="both"/>
        <w:rPr>
          <w:rFonts w:ascii="Palatino Linotype" w:eastAsia="Palatino Linotype" w:hAnsi="Palatino Linotype" w:cs="Palatino Linotype"/>
          <w:sz w:val="22"/>
          <w:szCs w:val="22"/>
          <w:lang w:eastAsia="es-ES"/>
        </w:rPr>
      </w:pPr>
      <w:r w:rsidRPr="001E0659">
        <w:rPr>
          <w:rFonts w:ascii="Palatino Linotype" w:eastAsia="Palatino Linotype" w:hAnsi="Palatino Linotype" w:cs="Palatino Linotype"/>
          <w:b/>
          <w:lang w:eastAsia="es-ES"/>
        </w:rPr>
        <w:t xml:space="preserve">PRIMERO. </w:t>
      </w:r>
      <w:r w:rsidRPr="001E0659">
        <w:rPr>
          <w:rFonts w:ascii="Palatino Linotype" w:eastAsia="Palatino Linotype" w:hAnsi="Palatino Linotype" w:cs="Palatino Linotype"/>
          <w:lang w:eastAsia="es-ES"/>
        </w:rPr>
        <w:t xml:space="preserve">Se </w:t>
      </w:r>
      <w:r w:rsidRPr="001E0659">
        <w:rPr>
          <w:rFonts w:ascii="Palatino Linotype" w:eastAsia="Palatino Linotype" w:hAnsi="Palatino Linotype" w:cs="Palatino Linotype"/>
          <w:b/>
          <w:lang w:eastAsia="es-ES"/>
        </w:rPr>
        <w:t>SOBRESEE</w:t>
      </w:r>
      <w:r w:rsidRPr="001E0659">
        <w:rPr>
          <w:rFonts w:ascii="Palatino Linotype" w:eastAsia="Palatino Linotype" w:hAnsi="Palatino Linotype" w:cs="Palatino Linotype"/>
          <w:lang w:eastAsia="es-ES"/>
        </w:rPr>
        <w:t xml:space="preserve"> el Recurso de Revisión </w:t>
      </w:r>
      <w:r>
        <w:rPr>
          <w:rFonts w:ascii="Palatino Linotype" w:eastAsia="Palatino Linotype" w:hAnsi="Palatino Linotype" w:cs="Palatino Linotype"/>
          <w:b/>
          <w:lang w:eastAsia="es-ES"/>
        </w:rPr>
        <w:t>08854</w:t>
      </w:r>
      <w:r w:rsidRPr="001E0659">
        <w:rPr>
          <w:rFonts w:ascii="Palatino Linotype" w:eastAsia="Palatino Linotype" w:hAnsi="Palatino Linotype" w:cs="Palatino Linotype"/>
          <w:b/>
          <w:lang w:eastAsia="es-ES"/>
        </w:rPr>
        <w:t>/INFOEM/IP/RR/2022</w:t>
      </w:r>
      <w:r w:rsidRPr="001E0659">
        <w:rPr>
          <w:rFonts w:ascii="Palatino Linotype" w:eastAsia="Palatino Linotype" w:hAnsi="Palatino Linotype" w:cs="Palatino Linotype"/>
          <w:lang w:eastAsia="es-ES"/>
        </w:rPr>
        <w:t>, por improcedente</w:t>
      </w:r>
      <w:r w:rsidRPr="001E0659">
        <w:rPr>
          <w:rFonts w:ascii="Palatino Linotype" w:eastAsia="Palatino Linotype" w:hAnsi="Palatino Linotype" w:cs="Palatino Linotype"/>
          <w:b/>
          <w:lang w:eastAsia="es-ES"/>
        </w:rPr>
        <w:t xml:space="preserve">, </w:t>
      </w:r>
      <w:r w:rsidRPr="001E0659">
        <w:rPr>
          <w:rFonts w:ascii="Palatino Linotype" w:eastAsia="Palatino Linotype" w:hAnsi="Palatino Linotype" w:cs="Palatino Linotype"/>
          <w:lang w:eastAsia="es-ES"/>
        </w:rPr>
        <w:t xml:space="preserve">por actualizarse la fracción IV del artículo 192,  en relación con la fracción III del artículo 191, ambos, de la Ley de Transparencia y Acceso a la Información Pública del Estado de México y Municipios, en términos del </w:t>
      </w:r>
      <w:r w:rsidRPr="001E0659">
        <w:rPr>
          <w:rFonts w:ascii="Palatino Linotype" w:eastAsia="Palatino Linotype" w:hAnsi="Palatino Linotype" w:cs="Palatino Linotype"/>
          <w:b/>
          <w:lang w:eastAsia="es-ES"/>
        </w:rPr>
        <w:t>Considerando Tercero</w:t>
      </w:r>
      <w:r w:rsidRPr="001E0659">
        <w:rPr>
          <w:rFonts w:ascii="Palatino Linotype" w:eastAsia="Palatino Linotype" w:hAnsi="Palatino Linotype" w:cs="Palatino Linotype"/>
          <w:lang w:eastAsia="es-ES"/>
        </w:rPr>
        <w:t xml:space="preserve"> de la presente resolución.</w:t>
      </w:r>
    </w:p>
    <w:p w:rsidR="001E0659" w:rsidRPr="001E0659" w:rsidRDefault="001E0659" w:rsidP="001E0659">
      <w:pPr>
        <w:spacing w:line="360" w:lineRule="auto"/>
        <w:ind w:right="51"/>
        <w:jc w:val="both"/>
        <w:rPr>
          <w:rFonts w:ascii="Palatino Linotype" w:eastAsia="Palatino Linotype" w:hAnsi="Palatino Linotype" w:cs="Palatino Linotype"/>
          <w:lang w:eastAsia="es-ES"/>
        </w:rPr>
      </w:pPr>
      <w:r w:rsidRPr="001E0659">
        <w:rPr>
          <w:rFonts w:ascii="Palatino Linotype" w:eastAsia="Palatino Linotype" w:hAnsi="Palatino Linotype" w:cs="Palatino Linotype"/>
          <w:b/>
          <w:lang w:eastAsia="es-ES"/>
        </w:rPr>
        <w:t>SEGUNDO. NOTIFÍQUESE </w:t>
      </w:r>
      <w:r w:rsidRPr="001E0659">
        <w:rPr>
          <w:rFonts w:ascii="Palatino Linotype" w:eastAsia="Palatino Linotype" w:hAnsi="Palatino Linotype" w:cs="Palatino Linotype"/>
          <w:lang w:eastAsia="es-ES"/>
        </w:rPr>
        <w:t xml:space="preserve">vía SAIMEX la presente resolución al Titular de la Unidad de Transparencia del </w:t>
      </w:r>
      <w:r w:rsidRPr="001E0659">
        <w:rPr>
          <w:rFonts w:ascii="Palatino Linotype" w:eastAsia="Palatino Linotype" w:hAnsi="Palatino Linotype" w:cs="Palatino Linotype"/>
          <w:b/>
          <w:lang w:eastAsia="es-ES"/>
        </w:rPr>
        <w:t>Sujeto Obligado</w:t>
      </w:r>
      <w:r w:rsidRPr="001E0659">
        <w:rPr>
          <w:rFonts w:ascii="Palatino Linotype" w:eastAsia="Palatino Linotype" w:hAnsi="Palatino Linotype" w:cs="Palatino Linotype"/>
          <w:lang w:eastAsia="es-ES"/>
        </w:rPr>
        <w:t>, para su conocimiento.</w:t>
      </w:r>
    </w:p>
    <w:p w:rsidR="001E0659" w:rsidRPr="001E0659" w:rsidRDefault="001E0659" w:rsidP="001E0659">
      <w:pPr>
        <w:spacing w:line="360" w:lineRule="auto"/>
        <w:ind w:right="51"/>
        <w:jc w:val="both"/>
        <w:rPr>
          <w:rFonts w:ascii="Palatino Linotype" w:eastAsia="Palatino Linotype" w:hAnsi="Palatino Linotype" w:cs="Palatino Linotype"/>
          <w:lang w:eastAsia="es-ES"/>
        </w:rPr>
      </w:pPr>
    </w:p>
    <w:p w:rsidR="001E0659" w:rsidRDefault="001E0659" w:rsidP="001E0659">
      <w:pPr>
        <w:spacing w:line="360" w:lineRule="auto"/>
        <w:ind w:right="51"/>
        <w:jc w:val="both"/>
        <w:rPr>
          <w:rFonts w:ascii="Palatino Linotype" w:eastAsia="Palatino Linotype" w:hAnsi="Palatino Linotype" w:cs="Palatino Linotype"/>
          <w:lang w:eastAsia="es-ES"/>
        </w:rPr>
      </w:pPr>
      <w:r w:rsidRPr="001E0659">
        <w:rPr>
          <w:rFonts w:ascii="Palatino Linotype" w:eastAsia="Palatino Linotype" w:hAnsi="Palatino Linotype" w:cs="Palatino Linotype"/>
          <w:b/>
          <w:lang w:eastAsia="es-ES"/>
        </w:rPr>
        <w:t>TERCERO. NOTIFÍQUESE </w:t>
      </w:r>
      <w:r w:rsidRPr="001E0659">
        <w:rPr>
          <w:rFonts w:ascii="Palatino Linotype" w:eastAsia="Palatino Linotype" w:hAnsi="Palatino Linotype" w:cs="Palatino Linotype"/>
          <w:lang w:eastAsia="es-ES"/>
        </w:rPr>
        <w:t>vía SAIMEX</w:t>
      </w:r>
      <w:r w:rsidRPr="001E0659">
        <w:rPr>
          <w:rFonts w:ascii="Palatino Linotype" w:eastAsia="Palatino Linotype" w:hAnsi="Palatino Linotype" w:cs="Palatino Linotype"/>
          <w:b/>
          <w:lang w:eastAsia="es-ES"/>
        </w:rPr>
        <w:t xml:space="preserve"> a</w:t>
      </w:r>
      <w:r w:rsidRPr="001E0659">
        <w:rPr>
          <w:rFonts w:ascii="Palatino Linotype" w:eastAsia="Palatino Linotype" w:hAnsi="Palatino Linotype" w:cs="Palatino Linotype"/>
          <w:b/>
          <w:color w:val="000000"/>
          <w:lang w:eastAsia="es-ES"/>
        </w:rPr>
        <w:t>l</w:t>
      </w:r>
      <w:r w:rsidRPr="001E0659">
        <w:rPr>
          <w:rFonts w:ascii="Palatino Linotype" w:eastAsia="Palatino Linotype" w:hAnsi="Palatino Linotype" w:cs="Palatino Linotype"/>
          <w:b/>
          <w:lang w:eastAsia="es-ES"/>
        </w:rPr>
        <w:t xml:space="preserve"> Recurrente</w:t>
      </w:r>
      <w:r w:rsidRPr="001E0659">
        <w:rPr>
          <w:rFonts w:ascii="Palatino Linotype" w:eastAsia="Palatino Linotype" w:hAnsi="Palatino Linotype" w:cs="Palatino Linotype"/>
          <w:lang w:eastAsia="es-ES"/>
        </w:rPr>
        <w:t xml:space="preserve">, la presente resolución, además que de conformidad con lo establecido en el artículo 196 de la Ley de Transparencia y Acceso a la Información Pública del Estado de México y </w:t>
      </w:r>
      <w:r w:rsidRPr="001E0659">
        <w:rPr>
          <w:rFonts w:ascii="Palatino Linotype" w:eastAsia="Palatino Linotype" w:hAnsi="Palatino Linotype" w:cs="Palatino Linotype"/>
          <w:lang w:eastAsia="es-ES"/>
        </w:rPr>
        <w:lastRenderedPageBreak/>
        <w:t>Municipios, podrá impugnarla vía Juicio de Amparo en los términos de las leyes aplicables.</w:t>
      </w:r>
    </w:p>
    <w:p w:rsidR="00913A86" w:rsidRDefault="00433602" w:rsidP="001E0659">
      <w:pPr>
        <w:spacing w:line="360" w:lineRule="auto"/>
        <w:ind w:right="51"/>
        <w:jc w:val="both"/>
        <w:rPr>
          <w:rFonts w:ascii="Palatino Linotype" w:eastAsia="Palatino Linotype" w:hAnsi="Palatino Linotype" w:cs="Palatino Linotype"/>
          <w:lang w:eastAsia="es-ES"/>
        </w:rPr>
        <w:sectPr w:rsidR="00913A86">
          <w:headerReference w:type="default" r:id="rId12"/>
          <w:footerReference w:type="default" r:id="rId13"/>
          <w:headerReference w:type="first" r:id="rId14"/>
          <w:footerReference w:type="first" r:id="rId15"/>
          <w:pgSz w:w="12240" w:h="15840"/>
          <w:pgMar w:top="1417" w:right="1750" w:bottom="1417" w:left="1701" w:header="708" w:footer="708" w:gutter="0"/>
          <w:pgNumType w:start="1"/>
          <w:cols w:space="720"/>
          <w:titlePg/>
        </w:sect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2705100</wp:posOffset>
                </wp:positionV>
                <wp:extent cx="5372100" cy="38100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72100" cy="381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83D1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213pt" to="426.4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" strokecolor="black [3040]"/>
            </w:pict>
          </mc:Fallback>
        </mc:AlternateContent>
      </w:r>
      <w:r w:rsidR="002F08A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SHA</w:t>
      </w:r>
      <w:r w:rsidR="00ED13AA">
        <w:rPr>
          <w:rFonts w:ascii="Palatino Linotype" w:eastAsia="Palatino Linotype" w:hAnsi="Palatino Linotype" w:cs="Palatino Linotype"/>
        </w:rPr>
        <w:t>RON CRISTINA MORALES MARTÍNEZ,</w:t>
      </w:r>
      <w:r w:rsidR="002F08A5">
        <w:rPr>
          <w:rFonts w:ascii="Palatino Linotype" w:eastAsia="Palatino Linotype" w:hAnsi="Palatino Linotype" w:cs="Palatino Linotype"/>
        </w:rPr>
        <w:t xml:space="preserve"> MARÍA DEL ROSARIO MEJÍA AYALA; LUIS GUSTAVO PARRA N</w:t>
      </w:r>
      <w:bookmarkStart w:id="0" w:name="_GoBack"/>
      <w:bookmarkEnd w:id="0"/>
      <w:r w:rsidR="002F08A5">
        <w:rPr>
          <w:rFonts w:ascii="Palatino Linotype" w:eastAsia="Palatino Linotype" w:hAnsi="Palatino Linotype" w:cs="Palatino Linotype"/>
        </w:rPr>
        <w:t>ORIEGA Y GUAD</w:t>
      </w:r>
      <w:r w:rsidR="00ED13AA">
        <w:rPr>
          <w:rFonts w:ascii="Palatino Linotype" w:eastAsia="Palatino Linotype" w:hAnsi="Palatino Linotype" w:cs="Palatino Linotype"/>
        </w:rPr>
        <w:t>ALUPE</w:t>
      </w:r>
      <w:r w:rsidR="00AD1F46">
        <w:rPr>
          <w:rFonts w:ascii="Palatino Linotype" w:eastAsia="Palatino Linotype" w:hAnsi="Palatino Linotype" w:cs="Palatino Linotype"/>
        </w:rPr>
        <w:t xml:space="preserve"> RAMÍREZ PEÑA; EN LA TRIGÉSIMA SEGUNDA</w:t>
      </w:r>
      <w:r w:rsidR="002F08A5">
        <w:rPr>
          <w:rFonts w:ascii="Palatino Linotype" w:eastAsia="Palatino Linotype" w:hAnsi="Palatino Linotype" w:cs="Palatino Linotype"/>
        </w:rPr>
        <w:t xml:space="preserve"> SE</w:t>
      </w:r>
      <w:r w:rsidR="00ED13AA">
        <w:rPr>
          <w:rFonts w:ascii="Palatino Linotype" w:eastAsia="Palatino Linotype" w:hAnsi="Palatino Linotype" w:cs="Palatino Linotype"/>
        </w:rPr>
        <w:t xml:space="preserve">SIÓN ORDINARIA CELEBRADA EL </w:t>
      </w:r>
      <w:r w:rsidR="0044700E">
        <w:rPr>
          <w:rFonts w:ascii="Palatino Linotype" w:eastAsia="Palatino Linotype" w:hAnsi="Palatino Linotype" w:cs="Palatino Linotype"/>
        </w:rPr>
        <w:t>SIET</w:t>
      </w:r>
      <w:r w:rsidR="00AD1F46">
        <w:rPr>
          <w:rFonts w:ascii="Palatino Linotype" w:eastAsia="Palatino Linotype" w:hAnsi="Palatino Linotype" w:cs="Palatino Linotype"/>
        </w:rPr>
        <w:t>E DE SEPTIEMBRE</w:t>
      </w:r>
      <w:r w:rsidR="002F08A5">
        <w:rPr>
          <w:rFonts w:ascii="Palatino Linotype" w:eastAsia="Palatino Linotype" w:hAnsi="Palatino Linotype" w:cs="Palatino Linotype"/>
        </w:rPr>
        <w:t xml:space="preserve"> DEL DOS MIL VEINTIDÓS, ANTE EL SECRETARIO TÉCNICO DEL PLENO, ALEXIS TAPIA RAMÍREZ.</w:t>
      </w:r>
    </w:p>
    <w:p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913A86" w:rsidRDefault="00913A8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sectPr w:rsidR="00913A86">
      <w:headerReference w:type="first" r:id="rId16"/>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7E" w:rsidRDefault="00942F7E">
      <w:r>
        <w:separator/>
      </w:r>
    </w:p>
  </w:endnote>
  <w:endnote w:type="continuationSeparator" w:id="0">
    <w:p w:rsidR="00942F7E" w:rsidRDefault="0094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2F0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1A44">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1A44">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913A86" w:rsidRDefault="00913A86">
    <w:pPr>
      <w:pBdr>
        <w:top w:val="nil"/>
        <w:left w:val="nil"/>
        <w:bottom w:val="nil"/>
        <w:right w:val="nil"/>
        <w:between w:val="nil"/>
      </w:pBdr>
      <w:tabs>
        <w:tab w:val="center" w:pos="4252"/>
        <w:tab w:val="right" w:pos="8504"/>
      </w:tabs>
      <w:rPr>
        <w:color w:val="000000"/>
      </w:rPr>
    </w:pPr>
  </w:p>
  <w:p w:rsidR="00913A86" w:rsidRDefault="00913A8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2F08A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1A4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1A44">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7E" w:rsidRDefault="00942F7E">
      <w:r>
        <w:separator/>
      </w:r>
    </w:p>
  </w:footnote>
  <w:footnote w:type="continuationSeparator" w:id="0">
    <w:p w:rsidR="00942F7E" w:rsidRDefault="00942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892A9B">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30F758F" wp14:editId="431DD72D">
          <wp:simplePos x="0" y="0"/>
          <wp:positionH relativeFrom="page">
            <wp:align>right</wp:align>
          </wp:positionH>
          <wp:positionV relativeFrom="paragraph">
            <wp:posOffset>-349250</wp:posOffset>
          </wp:positionV>
          <wp:extent cx="7635600" cy="9943200"/>
          <wp:effectExtent l="0" t="0" r="3810" b="1270"/>
          <wp:wrapNone/>
          <wp:docPr id="5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913A86" w:rsidRDefault="00500A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08854</w:t>
          </w:r>
          <w:r w:rsidR="004B1308">
            <w:rPr>
              <w:rFonts w:ascii="Palatino Linotype" w:eastAsia="Palatino Linotype" w:hAnsi="Palatino Linotype" w:cs="Palatino Linotype"/>
              <w:b/>
              <w:sz w:val="22"/>
              <w:szCs w:val="22"/>
            </w:rPr>
            <w:t>/INFOEM/IP/RR/2022</w:t>
          </w:r>
        </w:p>
      </w:tc>
    </w:tr>
    <w:tr w:rsidR="00913A86">
      <w:trPr>
        <w:trHeight w:val="228"/>
      </w:trPr>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913A86" w:rsidRDefault="00892A9B">
          <w:pPr>
            <w:ind w:right="664"/>
            <w:jc w:val="both"/>
            <w:rPr>
              <w:rFonts w:ascii="Palatino Linotype" w:eastAsia="Palatino Linotype" w:hAnsi="Palatino Linotype" w:cs="Palatino Linotype"/>
              <w:b/>
              <w:sz w:val="22"/>
              <w:szCs w:val="22"/>
            </w:rPr>
          </w:pPr>
          <w:r w:rsidRPr="00892A9B">
            <w:rPr>
              <w:rFonts w:ascii="Palatino Linotype" w:eastAsia="Palatino Linotype" w:hAnsi="Palatino Linotype" w:cs="Palatino Linotype"/>
              <w:b/>
              <w:sz w:val="22"/>
              <w:szCs w:val="22"/>
            </w:rPr>
            <w:t>Sistema Municipal Para el Desarrollo Integral de la Familia de Metepec</w:t>
          </w:r>
        </w:p>
      </w:tc>
    </w:tr>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913A86" w:rsidRDefault="002F08A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13A86" w:rsidRDefault="002F08A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913A86" w:rsidRDefault="00913A86">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892A9B">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5AC36F88" wp14:editId="169A9A76">
          <wp:simplePos x="0" y="0"/>
          <wp:positionH relativeFrom="page">
            <wp:align>right</wp:align>
          </wp:positionH>
          <wp:positionV relativeFrom="paragraph">
            <wp:posOffset>-390525</wp:posOffset>
          </wp:positionV>
          <wp:extent cx="7635600" cy="9943200"/>
          <wp:effectExtent l="0" t="0" r="3810" b="1270"/>
          <wp:wrapNone/>
          <wp:docPr id="5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r w:rsidR="002F08A5">
      <w:rPr>
        <w:rFonts w:ascii="Cambria" w:eastAsia="Cambria" w:hAnsi="Cambria" w:cs="Cambria"/>
        <w:color w:val="000000"/>
      </w:rPr>
      <w:t xml:space="preserve">                                  </w:t>
    </w:r>
  </w:p>
  <w:tbl>
    <w:tblPr>
      <w:tblStyle w:val="a0"/>
      <w:tblW w:w="6240" w:type="dxa"/>
      <w:tblInd w:w="3685" w:type="dxa"/>
      <w:tblLayout w:type="fixed"/>
      <w:tblLook w:val="0400" w:firstRow="0" w:lastRow="0" w:firstColumn="0" w:lastColumn="0" w:noHBand="0" w:noVBand="1"/>
    </w:tblPr>
    <w:tblGrid>
      <w:gridCol w:w="2553"/>
      <w:gridCol w:w="3687"/>
    </w:tblGrid>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913A86" w:rsidRDefault="00500A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08854</w:t>
          </w:r>
          <w:r w:rsidR="004B1308">
            <w:rPr>
              <w:rFonts w:ascii="Palatino Linotype" w:eastAsia="Palatino Linotype" w:hAnsi="Palatino Linotype" w:cs="Palatino Linotype"/>
              <w:b/>
              <w:sz w:val="22"/>
              <w:szCs w:val="22"/>
            </w:rPr>
            <w:t>/INFOEM/IP/RR/2022</w:t>
          </w:r>
        </w:p>
      </w:tc>
    </w:tr>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913A86" w:rsidRDefault="00913A86">
          <w:pPr>
            <w:rPr>
              <w:rFonts w:ascii="Palatino Linotype" w:eastAsia="Palatino Linotype" w:hAnsi="Palatino Linotype" w:cs="Palatino Linotype"/>
              <w:b/>
              <w:sz w:val="22"/>
              <w:szCs w:val="22"/>
            </w:rPr>
          </w:pPr>
        </w:p>
      </w:tc>
    </w:tr>
    <w:tr w:rsidR="00913A86">
      <w:trPr>
        <w:trHeight w:val="228"/>
      </w:trPr>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913A86" w:rsidRDefault="00892A9B">
          <w:pPr>
            <w:ind w:right="745"/>
            <w:jc w:val="both"/>
            <w:rPr>
              <w:rFonts w:ascii="Palatino Linotype" w:eastAsia="Palatino Linotype" w:hAnsi="Palatino Linotype" w:cs="Palatino Linotype"/>
              <w:b/>
              <w:sz w:val="22"/>
              <w:szCs w:val="22"/>
            </w:rPr>
          </w:pPr>
          <w:r w:rsidRPr="00892A9B">
            <w:rPr>
              <w:rFonts w:ascii="Palatino Linotype" w:eastAsia="Palatino Linotype" w:hAnsi="Palatino Linotype" w:cs="Palatino Linotype"/>
              <w:b/>
              <w:sz w:val="22"/>
              <w:szCs w:val="22"/>
            </w:rPr>
            <w:t>Sistema Municipal Para el Desarrollo Integral de la Familia de Metepec</w:t>
          </w:r>
        </w:p>
      </w:tc>
    </w:tr>
    <w:tr w:rsidR="00913A86">
      <w:tc>
        <w:tcPr>
          <w:tcW w:w="2553" w:type="dxa"/>
          <w:vAlign w:val="center"/>
        </w:tcPr>
        <w:p w:rsidR="00913A86" w:rsidRDefault="002F08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913A86" w:rsidRDefault="002F08A5" w:rsidP="00892A9B">
          <w:pPr>
            <w:ind w:right="5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6" w:rsidRDefault="002F08A5">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913A86" w:rsidRDefault="00913A8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628"/>
    <w:multiLevelType w:val="multilevel"/>
    <w:tmpl w:val="B0E6F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4D5E81"/>
    <w:multiLevelType w:val="multilevel"/>
    <w:tmpl w:val="AA5E7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E42F3A"/>
    <w:multiLevelType w:val="hybridMultilevel"/>
    <w:tmpl w:val="E51AA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A781E00"/>
    <w:multiLevelType w:val="hybridMultilevel"/>
    <w:tmpl w:val="BD3E77C6"/>
    <w:lvl w:ilvl="0" w:tplc="5F885E1C">
      <w:start w:val="8"/>
      <w:numFmt w:val="bullet"/>
      <w:lvlText w:val="-"/>
      <w:lvlJc w:val="left"/>
      <w:pPr>
        <w:ind w:left="420" w:hanging="360"/>
      </w:pPr>
      <w:rPr>
        <w:rFonts w:ascii="Palatino Linotype" w:eastAsia="Palatino Linotype" w:hAnsi="Palatino Linotype" w:cs="Palatino Linotype" w:hint="default"/>
        <w:sz w:val="24"/>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nsid w:val="1B8735A6"/>
    <w:multiLevelType w:val="multilevel"/>
    <w:tmpl w:val="AC244BF0"/>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99C010B"/>
    <w:multiLevelType w:val="multilevel"/>
    <w:tmpl w:val="6D5E1E56"/>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FA50276"/>
    <w:multiLevelType w:val="multilevel"/>
    <w:tmpl w:val="0F208FEC"/>
    <w:lvl w:ilvl="0">
      <w:start w:val="1"/>
      <w:numFmt w:val="upperRoman"/>
      <w:lvlText w:val="%1."/>
      <w:lvlJc w:val="left"/>
      <w:pPr>
        <w:ind w:left="1347" w:hanging="72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7">
    <w:nsid w:val="37561106"/>
    <w:multiLevelType w:val="multilevel"/>
    <w:tmpl w:val="73EA37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FA3895"/>
    <w:multiLevelType w:val="hybridMultilevel"/>
    <w:tmpl w:val="ECAE8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2B007A"/>
    <w:multiLevelType w:val="multilevel"/>
    <w:tmpl w:val="002E21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nsid w:val="50F62F51"/>
    <w:multiLevelType w:val="multilevel"/>
    <w:tmpl w:val="BFA22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2AE27CD"/>
    <w:multiLevelType w:val="multilevel"/>
    <w:tmpl w:val="3F92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CF5196"/>
    <w:multiLevelType w:val="multilevel"/>
    <w:tmpl w:val="573C27C8"/>
    <w:lvl w:ilvl="0">
      <w:start w:val="7"/>
      <w:numFmt w:val="bullet"/>
      <w:lvlText w:val="-"/>
      <w:lvlJc w:val="left"/>
      <w:pPr>
        <w:ind w:left="786" w:hanging="360"/>
      </w:pPr>
      <w:rPr>
        <w:rFonts w:ascii="Palatino Linotype" w:eastAsia="Palatino Linotype" w:hAnsi="Palatino Linotype" w:cs="Palatino Linotype"/>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6"/>
  </w:num>
  <w:num w:numId="2">
    <w:abstractNumId w:val="12"/>
  </w:num>
  <w:num w:numId="3">
    <w:abstractNumId w:val="7"/>
  </w:num>
  <w:num w:numId="4">
    <w:abstractNumId w:val="1"/>
  </w:num>
  <w:num w:numId="5">
    <w:abstractNumId w:val="0"/>
  </w:num>
  <w:num w:numId="6">
    <w:abstractNumId w:val="9"/>
  </w:num>
  <w:num w:numId="7">
    <w:abstractNumId w:val="11"/>
  </w:num>
  <w:num w:numId="8">
    <w:abstractNumId w:val="2"/>
  </w:num>
  <w:num w:numId="9">
    <w:abstractNumId w:val="5"/>
  </w:num>
  <w:num w:numId="10">
    <w:abstractNumId w:val="4"/>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86"/>
    <w:rsid w:val="0006552A"/>
    <w:rsid w:val="000938A5"/>
    <w:rsid w:val="00134762"/>
    <w:rsid w:val="00151282"/>
    <w:rsid w:val="0018385E"/>
    <w:rsid w:val="00191638"/>
    <w:rsid w:val="001A0EDF"/>
    <w:rsid w:val="001E0659"/>
    <w:rsid w:val="00226668"/>
    <w:rsid w:val="0023050A"/>
    <w:rsid w:val="00234F97"/>
    <w:rsid w:val="00243757"/>
    <w:rsid w:val="00296B89"/>
    <w:rsid w:val="002E3BDB"/>
    <w:rsid w:val="002F08A5"/>
    <w:rsid w:val="00317824"/>
    <w:rsid w:val="00320E40"/>
    <w:rsid w:val="0033050B"/>
    <w:rsid w:val="003610B6"/>
    <w:rsid w:val="00364BD3"/>
    <w:rsid w:val="003D7DBA"/>
    <w:rsid w:val="00433602"/>
    <w:rsid w:val="0044700E"/>
    <w:rsid w:val="004602AA"/>
    <w:rsid w:val="004B1308"/>
    <w:rsid w:val="00500AE8"/>
    <w:rsid w:val="00525DA9"/>
    <w:rsid w:val="005C28BA"/>
    <w:rsid w:val="005F53B5"/>
    <w:rsid w:val="0063420E"/>
    <w:rsid w:val="00667A01"/>
    <w:rsid w:val="0067517E"/>
    <w:rsid w:val="00682DE6"/>
    <w:rsid w:val="00694155"/>
    <w:rsid w:val="00736CD9"/>
    <w:rsid w:val="00764B98"/>
    <w:rsid w:val="007B7757"/>
    <w:rsid w:val="00851CE7"/>
    <w:rsid w:val="00864DB4"/>
    <w:rsid w:val="00873754"/>
    <w:rsid w:val="00882A69"/>
    <w:rsid w:val="00892A9B"/>
    <w:rsid w:val="008B19A4"/>
    <w:rsid w:val="008B577D"/>
    <w:rsid w:val="00913A86"/>
    <w:rsid w:val="00942F7E"/>
    <w:rsid w:val="00961A44"/>
    <w:rsid w:val="00967C21"/>
    <w:rsid w:val="00982075"/>
    <w:rsid w:val="00987CC9"/>
    <w:rsid w:val="00992FC0"/>
    <w:rsid w:val="00995E05"/>
    <w:rsid w:val="009C1CAC"/>
    <w:rsid w:val="00A84F9E"/>
    <w:rsid w:val="00AB67A7"/>
    <w:rsid w:val="00AD1F46"/>
    <w:rsid w:val="00B97CCE"/>
    <w:rsid w:val="00BA3057"/>
    <w:rsid w:val="00C34BBD"/>
    <w:rsid w:val="00C36E03"/>
    <w:rsid w:val="00C7545C"/>
    <w:rsid w:val="00C7699D"/>
    <w:rsid w:val="00C92539"/>
    <w:rsid w:val="00D37D06"/>
    <w:rsid w:val="00E23C69"/>
    <w:rsid w:val="00E62ECF"/>
    <w:rsid w:val="00E90B07"/>
    <w:rsid w:val="00ED13AA"/>
    <w:rsid w:val="00FB002D"/>
    <w:rsid w:val="00FB062A"/>
    <w:rsid w:val="00FB4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F2B0CD-0B2C-4C6F-921A-3238812A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592670">
      <w:bodyDiv w:val="1"/>
      <w:marLeft w:val="0"/>
      <w:marRight w:val="0"/>
      <w:marTop w:val="0"/>
      <w:marBottom w:val="0"/>
      <w:divBdr>
        <w:top w:val="none" w:sz="0" w:space="0" w:color="auto"/>
        <w:left w:val="none" w:sz="0" w:space="0" w:color="auto"/>
        <w:bottom w:val="none" w:sz="0" w:space="0" w:color="auto"/>
        <w:right w:val="none" w:sz="0" w:space="0" w:color="auto"/>
      </w:divBdr>
    </w:div>
    <w:div w:id="212410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9tbJ5PchrOqA0/GN9coKAblzQ==">AMUW2mUrx321AFuJXeWl7ULZLK49KGitAsQAjQhST0vvMSD1Wd9HHDpUhDqE6+2GT46Aujt7xH4dk6TIVRjd6fJjw+46LC1qMDuBm4SjrWHn8ctUWD1JMuUYsVVrpUZUoG3taklwuwJA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27B993-CE65-460B-A856-DF5DCCF3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7113</Words>
  <Characters>39123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cp:lastModifiedBy>
  <cp:revision>2</cp:revision>
  <dcterms:created xsi:type="dcterms:W3CDTF">2022-09-28T18:48:00Z</dcterms:created>
  <dcterms:modified xsi:type="dcterms:W3CDTF">2022-09-28T18:48:00Z</dcterms:modified>
</cp:coreProperties>
</file>