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4A9BA96" w:rsidR="00457BB8" w:rsidRPr="00E5009D" w:rsidRDefault="00457BB8" w:rsidP="00E813B6">
      <w:pPr>
        <w:spacing w:before="100" w:beforeAutospacing="1" w:after="100" w:afterAutospacing="1" w:line="360" w:lineRule="auto"/>
        <w:jc w:val="both"/>
        <w:rPr>
          <w:rFonts w:ascii="Palatino Linotype" w:hAnsi="Palatino Linotype"/>
          <w:color w:val="000000" w:themeColor="text1"/>
        </w:rPr>
      </w:pPr>
      <w:r w:rsidRPr="00E5009D">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fecha</w:t>
      </w:r>
      <w:r w:rsidR="004D51E5" w:rsidRPr="00E5009D">
        <w:rPr>
          <w:rFonts w:ascii="Palatino Linotype" w:hAnsi="Palatino Linotype"/>
          <w:color w:val="000000" w:themeColor="text1"/>
        </w:rPr>
        <w:t xml:space="preserve"> </w:t>
      </w:r>
      <w:r w:rsidR="006C6C2B">
        <w:rPr>
          <w:rFonts w:ascii="Palatino Linotype" w:hAnsi="Palatino Linotype"/>
          <w:color w:val="000000" w:themeColor="text1"/>
        </w:rPr>
        <w:t>veintisiete de enero</w:t>
      </w:r>
      <w:r w:rsidR="009777B2" w:rsidRPr="00E5009D">
        <w:rPr>
          <w:rFonts w:ascii="Palatino Linotype" w:hAnsi="Palatino Linotype"/>
          <w:color w:val="000000" w:themeColor="text1"/>
        </w:rPr>
        <w:t xml:space="preserve"> de dos mil veintidós.</w:t>
      </w:r>
    </w:p>
    <w:p w14:paraId="2C11FACB" w14:textId="7197025D" w:rsidR="00457BB8" w:rsidRPr="00E5009D" w:rsidRDefault="00457BB8" w:rsidP="00E813B6">
      <w:pPr>
        <w:spacing w:before="100" w:beforeAutospacing="1" w:after="100" w:afterAutospacing="1" w:line="360" w:lineRule="auto"/>
        <w:jc w:val="both"/>
        <w:rPr>
          <w:rFonts w:ascii="Palatino Linotype" w:hAnsi="Palatino Linotype"/>
          <w:b/>
          <w:color w:val="000000" w:themeColor="text1"/>
        </w:rPr>
      </w:pPr>
      <w:r w:rsidRPr="00E5009D">
        <w:rPr>
          <w:rFonts w:ascii="Palatino Linotype" w:hAnsi="Palatino Linotype"/>
          <w:b/>
          <w:color w:val="000000" w:themeColor="text1"/>
        </w:rPr>
        <w:t>VISTO</w:t>
      </w:r>
      <w:r w:rsidRPr="00E5009D">
        <w:rPr>
          <w:rFonts w:ascii="Palatino Linotype" w:hAnsi="Palatino Linotype"/>
          <w:color w:val="000000" w:themeColor="text1"/>
        </w:rPr>
        <w:t xml:space="preserve"> el expediente formado con motivo del recurso de revisión </w:t>
      </w:r>
      <w:r w:rsidR="009777B2" w:rsidRPr="00E5009D">
        <w:rPr>
          <w:rFonts w:ascii="Palatino Linotype" w:hAnsi="Palatino Linotype"/>
          <w:b/>
          <w:color w:val="000000" w:themeColor="text1"/>
        </w:rPr>
        <w:t>05662/</w:t>
      </w:r>
      <w:r w:rsidR="00FD5671" w:rsidRPr="00E5009D">
        <w:rPr>
          <w:rFonts w:ascii="Palatino Linotype" w:hAnsi="Palatino Linotype"/>
          <w:b/>
          <w:color w:val="000000" w:themeColor="text1"/>
        </w:rPr>
        <w:t>INFOEM/IP/RR/2021</w:t>
      </w:r>
      <w:r w:rsidRPr="00E5009D">
        <w:rPr>
          <w:rFonts w:ascii="Palatino Linotype" w:hAnsi="Palatino Linotype"/>
          <w:color w:val="000000" w:themeColor="text1"/>
        </w:rPr>
        <w:t xml:space="preserve">, </w:t>
      </w:r>
      <w:r w:rsidR="00FD5671" w:rsidRPr="00E5009D">
        <w:rPr>
          <w:rFonts w:ascii="Palatino Linotype" w:hAnsi="Palatino Linotype"/>
          <w:color w:val="000000" w:themeColor="text1"/>
        </w:rPr>
        <w:t>promovido</w:t>
      </w:r>
      <w:r w:rsidR="003819E0" w:rsidRPr="00E5009D">
        <w:rPr>
          <w:rFonts w:ascii="Palatino Linotype" w:hAnsi="Palatino Linotype"/>
          <w:color w:val="000000" w:themeColor="text1"/>
        </w:rPr>
        <w:t xml:space="preserve"> </w:t>
      </w:r>
      <w:r w:rsidR="009777B2" w:rsidRPr="00E5009D">
        <w:rPr>
          <w:rFonts w:ascii="Palatino Linotype" w:hAnsi="Palatino Linotype"/>
          <w:color w:val="000000" w:themeColor="text1"/>
        </w:rPr>
        <w:t xml:space="preserve">por un particular de </w:t>
      </w:r>
      <w:r w:rsidR="003819E0" w:rsidRPr="00E5009D">
        <w:rPr>
          <w:rFonts w:ascii="Palatino Linotype" w:hAnsi="Palatino Linotype"/>
          <w:color w:val="000000" w:themeColor="text1"/>
        </w:rPr>
        <w:t xml:space="preserve">manera </w:t>
      </w:r>
      <w:r w:rsidR="009777B2" w:rsidRPr="00E5009D">
        <w:rPr>
          <w:rFonts w:ascii="Palatino Linotype" w:hAnsi="Palatino Linotype"/>
          <w:color w:val="000000" w:themeColor="text1"/>
        </w:rPr>
        <w:t>anónima a</w:t>
      </w:r>
      <w:r w:rsidR="003819E0" w:rsidRPr="00E5009D">
        <w:rPr>
          <w:rFonts w:ascii="Palatino Linotype" w:hAnsi="Palatino Linotype"/>
          <w:color w:val="000000" w:themeColor="text1"/>
        </w:rPr>
        <w:t xml:space="preserve"> </w:t>
      </w:r>
      <w:r w:rsidR="00FD5671" w:rsidRPr="00E5009D">
        <w:rPr>
          <w:rFonts w:ascii="Palatino Linotype" w:hAnsi="Palatino Linotype"/>
          <w:color w:val="000000" w:themeColor="text1"/>
        </w:rPr>
        <w:t xml:space="preserve">quien en lo sucesivo se le denominará </w:t>
      </w:r>
      <w:r w:rsidR="00FD5671" w:rsidRPr="00E5009D">
        <w:rPr>
          <w:rFonts w:ascii="Palatino Linotype" w:hAnsi="Palatino Linotype"/>
          <w:b/>
          <w:color w:val="000000" w:themeColor="text1"/>
        </w:rPr>
        <w:t>EL RECURRENTE</w:t>
      </w:r>
      <w:r w:rsidR="00E710C1" w:rsidRPr="00E5009D">
        <w:rPr>
          <w:rFonts w:ascii="Palatino Linotype" w:hAnsi="Palatino Linotype"/>
          <w:color w:val="000000" w:themeColor="text1"/>
        </w:rPr>
        <w:t>,</w:t>
      </w:r>
      <w:r w:rsidR="00036B4C" w:rsidRPr="00E5009D">
        <w:rPr>
          <w:rFonts w:ascii="Palatino Linotype" w:hAnsi="Palatino Linotype"/>
          <w:color w:val="000000" w:themeColor="text1"/>
        </w:rPr>
        <w:t xml:space="preserve"> </w:t>
      </w:r>
      <w:r w:rsidRPr="00E5009D">
        <w:rPr>
          <w:rFonts w:ascii="Palatino Linotype" w:hAnsi="Palatino Linotype"/>
          <w:color w:val="000000" w:themeColor="text1"/>
        </w:rPr>
        <w:t xml:space="preserve">en contra de </w:t>
      </w:r>
      <w:r w:rsidR="00036B4C" w:rsidRPr="00E5009D">
        <w:rPr>
          <w:rFonts w:ascii="Palatino Linotype" w:hAnsi="Palatino Linotype"/>
          <w:color w:val="000000" w:themeColor="text1"/>
        </w:rPr>
        <w:t xml:space="preserve">la </w:t>
      </w:r>
      <w:r w:rsidR="000C0B7F" w:rsidRPr="00E5009D">
        <w:rPr>
          <w:rFonts w:ascii="Palatino Linotype" w:hAnsi="Palatino Linotype" w:cs="Arial"/>
          <w:color w:val="000000" w:themeColor="text1"/>
          <w:lang w:val="es-ES"/>
        </w:rPr>
        <w:t>r</w:t>
      </w:r>
      <w:r w:rsidR="002E63E4" w:rsidRPr="00E5009D">
        <w:rPr>
          <w:rFonts w:ascii="Palatino Linotype" w:hAnsi="Palatino Linotype" w:cs="Arial"/>
          <w:color w:val="000000" w:themeColor="text1"/>
          <w:lang w:val="es-ES"/>
        </w:rPr>
        <w:t xml:space="preserve">espuesta </w:t>
      </w:r>
      <w:r w:rsidR="009777B2" w:rsidRPr="00E5009D">
        <w:rPr>
          <w:rFonts w:ascii="Palatino Linotype" w:hAnsi="Palatino Linotype" w:cs="Arial"/>
          <w:color w:val="000000" w:themeColor="text1"/>
          <w:lang w:val="es-ES"/>
        </w:rPr>
        <w:t xml:space="preserve">emitida </w:t>
      </w:r>
      <w:r w:rsidR="002E63E4" w:rsidRPr="00E5009D">
        <w:rPr>
          <w:rFonts w:ascii="Palatino Linotype" w:hAnsi="Palatino Linotype" w:cs="Arial"/>
          <w:color w:val="000000" w:themeColor="text1"/>
          <w:lang w:val="es-ES"/>
        </w:rPr>
        <w:t>por parte de</w:t>
      </w:r>
      <w:r w:rsidR="003819E0" w:rsidRPr="00E5009D">
        <w:rPr>
          <w:rFonts w:ascii="Palatino Linotype" w:hAnsi="Palatino Linotype" w:cs="Arial"/>
          <w:color w:val="000000" w:themeColor="text1"/>
          <w:lang w:val="es-ES"/>
        </w:rPr>
        <w:t xml:space="preserve"> la</w:t>
      </w:r>
      <w:r w:rsidR="000C0B7F" w:rsidRPr="00E5009D">
        <w:rPr>
          <w:rFonts w:ascii="Palatino Linotype" w:hAnsi="Palatino Linotype" w:cs="Arial"/>
          <w:color w:val="000000" w:themeColor="text1"/>
          <w:lang w:val="es-ES"/>
        </w:rPr>
        <w:t xml:space="preserve"> </w:t>
      </w:r>
      <w:r w:rsidR="003819E0" w:rsidRPr="00E5009D">
        <w:rPr>
          <w:rFonts w:ascii="Palatino Linotype" w:hAnsi="Palatino Linotype"/>
          <w:b/>
          <w:bCs/>
          <w:color w:val="000000" w:themeColor="text1"/>
        </w:rPr>
        <w:t>Fiscalía General de Justicia del Estado de México</w:t>
      </w:r>
      <w:r w:rsidRPr="00E5009D">
        <w:rPr>
          <w:rFonts w:ascii="Palatino Linotype" w:hAnsi="Palatino Linotype"/>
          <w:b/>
          <w:color w:val="000000" w:themeColor="text1"/>
        </w:rPr>
        <w:t>,</w:t>
      </w:r>
      <w:r w:rsidR="00FF797E" w:rsidRPr="00E5009D">
        <w:rPr>
          <w:rFonts w:ascii="Palatino Linotype" w:hAnsi="Palatino Linotype"/>
          <w:b/>
          <w:color w:val="000000" w:themeColor="text1"/>
          <w:lang w:val="es-419"/>
        </w:rPr>
        <w:t xml:space="preserve"> </w:t>
      </w:r>
      <w:r w:rsidR="00FF797E" w:rsidRPr="00E5009D">
        <w:rPr>
          <w:rFonts w:ascii="Palatino Linotype" w:hAnsi="Palatino Linotype"/>
          <w:color w:val="000000" w:themeColor="text1"/>
          <w:lang w:val="es-419"/>
        </w:rPr>
        <w:t>quien</w:t>
      </w:r>
      <w:r w:rsidRPr="00E5009D">
        <w:rPr>
          <w:rFonts w:ascii="Palatino Linotype" w:hAnsi="Palatino Linotype"/>
          <w:b/>
          <w:color w:val="000000" w:themeColor="text1"/>
        </w:rPr>
        <w:t xml:space="preserve"> </w:t>
      </w:r>
      <w:r w:rsidRPr="00E5009D">
        <w:rPr>
          <w:rFonts w:ascii="Palatino Linotype" w:hAnsi="Palatino Linotype"/>
          <w:color w:val="000000" w:themeColor="text1"/>
        </w:rPr>
        <w:t>en lo su</w:t>
      </w:r>
      <w:r w:rsidR="00036B4C" w:rsidRPr="00E5009D">
        <w:rPr>
          <w:rFonts w:ascii="Palatino Linotype" w:hAnsi="Palatino Linotype"/>
          <w:color w:val="000000" w:themeColor="text1"/>
        </w:rPr>
        <w:t>bsecuente</w:t>
      </w:r>
      <w:r w:rsidR="009E485F" w:rsidRPr="00E5009D">
        <w:rPr>
          <w:rFonts w:ascii="Palatino Linotype" w:hAnsi="Palatino Linotype"/>
          <w:color w:val="000000" w:themeColor="text1"/>
          <w:lang w:val="es-419"/>
        </w:rPr>
        <w:t xml:space="preserve"> se le denominará</w:t>
      </w:r>
      <w:r w:rsidR="00036B4C" w:rsidRPr="00E5009D">
        <w:rPr>
          <w:rFonts w:ascii="Palatino Linotype" w:hAnsi="Palatino Linotype"/>
          <w:color w:val="000000" w:themeColor="text1"/>
        </w:rPr>
        <w:t xml:space="preserve"> </w:t>
      </w:r>
      <w:r w:rsidRPr="00E5009D">
        <w:rPr>
          <w:rFonts w:ascii="Palatino Linotype" w:hAnsi="Palatino Linotype"/>
          <w:b/>
          <w:color w:val="000000" w:themeColor="text1"/>
        </w:rPr>
        <w:t>EL SUJETO OBLIGADO</w:t>
      </w:r>
      <w:r w:rsidRPr="00E5009D">
        <w:rPr>
          <w:rFonts w:ascii="Palatino Linotype" w:hAnsi="Palatino Linotype"/>
          <w:color w:val="000000" w:themeColor="text1"/>
        </w:rPr>
        <w:t xml:space="preserve">, se procede a dictar la presente resolución con base en lo siguiente: </w:t>
      </w:r>
      <w:bookmarkStart w:id="0" w:name="_GoBack"/>
      <w:bookmarkEnd w:id="0"/>
    </w:p>
    <w:p w14:paraId="480E521A" w14:textId="77777777" w:rsidR="00457BB8" w:rsidRPr="00E5009D" w:rsidRDefault="00457BB8" w:rsidP="00E813B6">
      <w:pPr>
        <w:jc w:val="center"/>
        <w:rPr>
          <w:rFonts w:ascii="Palatino Linotype" w:hAnsi="Palatino Linotype"/>
          <w:b/>
          <w:bCs/>
          <w:color w:val="000000" w:themeColor="text1"/>
          <w:spacing w:val="40"/>
          <w:sz w:val="28"/>
        </w:rPr>
      </w:pPr>
      <w:r w:rsidRPr="00E5009D">
        <w:rPr>
          <w:rFonts w:ascii="Palatino Linotype" w:hAnsi="Palatino Linotype"/>
          <w:b/>
          <w:bCs/>
          <w:color w:val="000000" w:themeColor="text1"/>
          <w:spacing w:val="40"/>
          <w:sz w:val="28"/>
        </w:rPr>
        <w:t>RESULTANDO</w:t>
      </w:r>
    </w:p>
    <w:p w14:paraId="3E4FDE36" w14:textId="3C1685DB" w:rsidR="00457BB8" w:rsidRPr="00E5009D" w:rsidRDefault="00457BB8" w:rsidP="00E813B6">
      <w:pPr>
        <w:spacing w:before="100" w:beforeAutospacing="1" w:after="100" w:afterAutospacing="1" w:line="360" w:lineRule="auto"/>
        <w:jc w:val="both"/>
        <w:rPr>
          <w:rFonts w:ascii="Palatino Linotype" w:hAnsi="Palatino Linotype" w:cs="Arial"/>
          <w:b/>
          <w:bCs/>
          <w:color w:val="000000" w:themeColor="text1"/>
          <w:lang w:val="es-ES"/>
        </w:rPr>
      </w:pPr>
      <w:r w:rsidRPr="00E5009D">
        <w:rPr>
          <w:rFonts w:ascii="Palatino Linotype" w:hAnsi="Palatino Linotype"/>
          <w:b/>
          <w:color w:val="000000" w:themeColor="text1"/>
          <w:sz w:val="28"/>
          <w:szCs w:val="28"/>
        </w:rPr>
        <w:t xml:space="preserve">I. </w:t>
      </w:r>
      <w:r w:rsidRPr="00E5009D">
        <w:rPr>
          <w:rFonts w:ascii="Palatino Linotype" w:hAnsi="Palatino Linotype" w:cs="Arial"/>
          <w:color w:val="000000" w:themeColor="text1"/>
        </w:rPr>
        <w:t xml:space="preserve">En </w:t>
      </w:r>
      <w:r w:rsidRPr="00E5009D">
        <w:rPr>
          <w:rFonts w:ascii="Palatino Linotype" w:hAnsi="Palatino Linotype" w:cs="Arial"/>
          <w:color w:val="000000" w:themeColor="text1"/>
          <w:lang w:val="es-ES"/>
        </w:rPr>
        <w:t>fecha</w:t>
      </w:r>
      <w:r w:rsidRPr="00E5009D">
        <w:rPr>
          <w:rFonts w:ascii="Palatino Linotype" w:hAnsi="Palatino Linotype"/>
          <w:color w:val="000000" w:themeColor="text1"/>
          <w:lang w:val="es-ES"/>
        </w:rPr>
        <w:t xml:space="preserve"> </w:t>
      </w:r>
      <w:r w:rsidR="003819E0" w:rsidRPr="00E5009D">
        <w:rPr>
          <w:rFonts w:ascii="Palatino Linotype" w:hAnsi="Palatino Linotype" w:cs="Arial"/>
          <w:color w:val="000000" w:themeColor="text1"/>
          <w:lang w:val="es-ES"/>
        </w:rPr>
        <w:t>trece</w:t>
      </w:r>
      <w:r w:rsidR="00AC4FCC" w:rsidRPr="00E5009D">
        <w:rPr>
          <w:rFonts w:ascii="Palatino Linotype" w:hAnsi="Palatino Linotype" w:cs="Arial"/>
          <w:color w:val="000000" w:themeColor="text1"/>
          <w:lang w:val="es-ES"/>
        </w:rPr>
        <w:t xml:space="preserve"> de octubre</w:t>
      </w:r>
      <w:r w:rsidR="000C0B7F" w:rsidRPr="00E5009D">
        <w:rPr>
          <w:rFonts w:ascii="Palatino Linotype" w:hAnsi="Palatino Linotype" w:cs="Arial"/>
          <w:color w:val="000000" w:themeColor="text1"/>
          <w:lang w:val="es-ES"/>
        </w:rPr>
        <w:t xml:space="preserve"> </w:t>
      </w:r>
      <w:r w:rsidR="005714ED" w:rsidRPr="00E5009D">
        <w:rPr>
          <w:rFonts w:ascii="Palatino Linotype" w:hAnsi="Palatino Linotype" w:cs="Arial"/>
          <w:color w:val="000000" w:themeColor="text1"/>
          <w:lang w:val="es-ES"/>
        </w:rPr>
        <w:t>de dos mil veintiuno</w:t>
      </w:r>
      <w:r w:rsidRPr="00E5009D">
        <w:rPr>
          <w:rFonts w:ascii="Palatino Linotype" w:hAnsi="Palatino Linotype"/>
          <w:color w:val="000000" w:themeColor="text1"/>
          <w:lang w:val="es-ES"/>
        </w:rPr>
        <w:t xml:space="preserve">, </w:t>
      </w:r>
      <w:r w:rsidR="00FD5671" w:rsidRPr="00E5009D">
        <w:rPr>
          <w:rFonts w:ascii="Palatino Linotype" w:hAnsi="Palatino Linotype"/>
          <w:b/>
          <w:color w:val="000000" w:themeColor="text1"/>
          <w:lang w:val="es-ES"/>
        </w:rPr>
        <w:t xml:space="preserve">EL RECURRENTE </w:t>
      </w:r>
      <w:r w:rsidRPr="00E5009D">
        <w:rPr>
          <w:rFonts w:ascii="Palatino Linotype" w:hAnsi="Palatino Linotype" w:cs="Arial"/>
          <w:color w:val="000000" w:themeColor="text1"/>
        </w:rPr>
        <w:t xml:space="preserve">presentó a través del Sistema de Acceso a la Información Mexiquense, en lo subsecuente </w:t>
      </w:r>
      <w:r w:rsidRPr="00E5009D">
        <w:rPr>
          <w:rFonts w:ascii="Palatino Linotype" w:hAnsi="Palatino Linotype" w:cs="Arial"/>
          <w:b/>
          <w:color w:val="000000" w:themeColor="text1"/>
        </w:rPr>
        <w:t>EL SAIMEX</w:t>
      </w:r>
      <w:r w:rsidRPr="00E5009D">
        <w:rPr>
          <w:rFonts w:ascii="Palatino Linotype" w:hAnsi="Palatino Linotype" w:cs="Arial"/>
          <w:color w:val="000000" w:themeColor="text1"/>
        </w:rPr>
        <w:t xml:space="preserve"> ante </w:t>
      </w:r>
      <w:r w:rsidRPr="00E5009D">
        <w:rPr>
          <w:rFonts w:ascii="Palatino Linotype" w:hAnsi="Palatino Linotype" w:cs="Arial"/>
          <w:b/>
          <w:color w:val="000000" w:themeColor="text1"/>
        </w:rPr>
        <w:t>EL SUJETO OBLIGADO</w:t>
      </w:r>
      <w:r w:rsidRPr="00E5009D">
        <w:rPr>
          <w:rFonts w:ascii="Palatino Linotype" w:hAnsi="Palatino Linotype" w:cs="Arial"/>
          <w:color w:val="000000" w:themeColor="text1"/>
          <w:lang w:val="es-ES"/>
        </w:rPr>
        <w:t xml:space="preserve">, la solicitud de acceso a la información pública, a la que se le asignó el número de expediente </w:t>
      </w:r>
      <w:r w:rsidR="0002513E" w:rsidRPr="00E5009D">
        <w:rPr>
          <w:rFonts w:ascii="Palatino Linotype" w:hAnsi="Palatino Linotype" w:cs="Arial"/>
          <w:b/>
          <w:bCs/>
          <w:color w:val="000000" w:themeColor="text1"/>
        </w:rPr>
        <w:t>0</w:t>
      </w:r>
      <w:r w:rsidR="003819E0" w:rsidRPr="00E5009D">
        <w:rPr>
          <w:rFonts w:ascii="Palatino Linotype" w:hAnsi="Palatino Linotype" w:cs="Arial"/>
          <w:b/>
          <w:bCs/>
          <w:color w:val="000000" w:themeColor="text1"/>
        </w:rPr>
        <w:t>1042</w:t>
      </w:r>
      <w:r w:rsidR="0002513E" w:rsidRPr="00E5009D">
        <w:rPr>
          <w:rFonts w:ascii="Palatino Linotype" w:hAnsi="Palatino Linotype" w:cs="Arial"/>
          <w:b/>
          <w:bCs/>
          <w:color w:val="000000" w:themeColor="text1"/>
        </w:rPr>
        <w:t>/</w:t>
      </w:r>
      <w:r w:rsidR="003819E0" w:rsidRPr="00E5009D">
        <w:rPr>
          <w:rFonts w:ascii="Palatino Linotype" w:hAnsi="Palatino Linotype" w:cs="Arial"/>
          <w:b/>
          <w:bCs/>
          <w:color w:val="000000" w:themeColor="text1"/>
        </w:rPr>
        <w:t xml:space="preserve">FGJ </w:t>
      </w:r>
      <w:r w:rsidR="0002513E" w:rsidRPr="00E5009D">
        <w:rPr>
          <w:rFonts w:ascii="Palatino Linotype" w:hAnsi="Palatino Linotype" w:cs="Arial"/>
          <w:b/>
          <w:bCs/>
          <w:color w:val="000000" w:themeColor="text1"/>
        </w:rPr>
        <w:t>/IP/2021</w:t>
      </w:r>
      <w:r w:rsidRPr="00E5009D">
        <w:rPr>
          <w:rFonts w:ascii="Palatino Linotype" w:hAnsi="Palatino Linotype" w:cs="Arial"/>
          <w:color w:val="000000" w:themeColor="text1"/>
          <w:lang w:val="es-ES"/>
        </w:rPr>
        <w:t xml:space="preserve">, mediante la cual </w:t>
      </w:r>
      <w:r w:rsidR="000171D8" w:rsidRPr="00E5009D">
        <w:rPr>
          <w:rFonts w:ascii="Palatino Linotype" w:hAnsi="Palatino Linotype" w:cs="Arial"/>
          <w:color w:val="000000" w:themeColor="text1"/>
          <w:lang w:val="es-ES"/>
        </w:rPr>
        <w:t>requirió</w:t>
      </w:r>
      <w:r w:rsidRPr="00E5009D">
        <w:rPr>
          <w:rFonts w:ascii="Palatino Linotype" w:hAnsi="Palatino Linotype" w:cs="Arial"/>
          <w:color w:val="000000" w:themeColor="text1"/>
          <w:lang w:val="es-ES"/>
        </w:rPr>
        <w:t>:</w:t>
      </w:r>
    </w:p>
    <w:p w14:paraId="13BC2DF0" w14:textId="1C41D89E" w:rsidR="00457BB8" w:rsidRPr="00E5009D" w:rsidRDefault="00457BB8" w:rsidP="00E813B6">
      <w:pPr>
        <w:tabs>
          <w:tab w:val="left" w:pos="851"/>
        </w:tabs>
        <w:ind w:left="851" w:right="901"/>
        <w:jc w:val="both"/>
        <w:rPr>
          <w:rFonts w:ascii="Palatino Linotype" w:hAnsi="Palatino Linotype" w:cs="Arial"/>
          <w:i/>
          <w:color w:val="000000" w:themeColor="text1"/>
          <w:sz w:val="22"/>
          <w:szCs w:val="22"/>
        </w:rPr>
      </w:pPr>
      <w:r w:rsidRPr="00E5009D">
        <w:rPr>
          <w:rFonts w:ascii="Palatino Linotype" w:hAnsi="Palatino Linotype" w:cs="Arial"/>
          <w:i/>
          <w:color w:val="000000" w:themeColor="text1"/>
          <w:sz w:val="22"/>
          <w:szCs w:val="22"/>
        </w:rPr>
        <w:t>“</w:t>
      </w:r>
      <w:r w:rsidR="003819E0" w:rsidRPr="00E5009D">
        <w:rPr>
          <w:rFonts w:ascii="Palatino Linotype" w:hAnsi="Palatino Linotype" w:cs="Arial"/>
          <w:i/>
          <w:color w:val="000000" w:themeColor="text1"/>
          <w:sz w:val="22"/>
          <w:szCs w:val="22"/>
        </w:rPr>
        <w:t>Solicito información sobre el número de órdenes de aprehensión que se emitieron en 2017, 2018, 2019, 2020 y lo que va de 2021, los delitos que persiguen, el periodo en que prescriben, cuántas ya fueron ejecutadas, cuantas prescribieron en esos años. ¿Y en los mismos años el número de órdenes de aprehensión que prescribieron de años no contemplados en la solicitud?, por qué delitos y en qué año se emitió la orden de aprensión. Por último solicito información sobre cuáles son los delitos que no prescriben en el Estado de México y los si</w:t>
      </w:r>
      <w:r w:rsidRPr="00E5009D">
        <w:rPr>
          <w:rFonts w:ascii="Palatino Linotype" w:hAnsi="Palatino Linotype" w:cs="Arial"/>
          <w:i/>
          <w:color w:val="000000" w:themeColor="text1"/>
          <w:sz w:val="22"/>
          <w:szCs w:val="22"/>
        </w:rPr>
        <w:t xml:space="preserve">” </w:t>
      </w:r>
      <w:r w:rsidRPr="00E5009D">
        <w:rPr>
          <w:rFonts w:ascii="Palatino Linotype" w:hAnsi="Palatino Linotype" w:cs="Arial"/>
          <w:color w:val="000000" w:themeColor="text1"/>
          <w:sz w:val="22"/>
          <w:szCs w:val="22"/>
        </w:rPr>
        <w:t>(Sic)</w:t>
      </w:r>
      <w:r w:rsidR="00F96377" w:rsidRPr="00E5009D">
        <w:rPr>
          <w:rFonts w:ascii="Palatino Linotype" w:hAnsi="Palatino Linotype" w:cs="Arial"/>
          <w:color w:val="000000" w:themeColor="text1"/>
          <w:sz w:val="22"/>
          <w:szCs w:val="22"/>
        </w:rPr>
        <w:t>.</w:t>
      </w:r>
    </w:p>
    <w:p w14:paraId="4F55A2F7" w14:textId="77777777" w:rsidR="00A6235E" w:rsidRPr="00E5009D" w:rsidRDefault="00A6235E" w:rsidP="00E813B6">
      <w:pPr>
        <w:spacing w:before="100" w:beforeAutospacing="1" w:after="100" w:afterAutospacing="1" w:line="360" w:lineRule="auto"/>
        <w:jc w:val="both"/>
        <w:rPr>
          <w:rFonts w:ascii="Palatino Linotype" w:hAnsi="Palatino Linotype" w:cs="Arial"/>
          <w:b/>
          <w:color w:val="000000" w:themeColor="text1"/>
          <w:sz w:val="6"/>
        </w:rPr>
      </w:pPr>
    </w:p>
    <w:p w14:paraId="33E0243E" w14:textId="352D19C6" w:rsidR="00457BB8" w:rsidRPr="00E5009D" w:rsidRDefault="00457BB8" w:rsidP="00E813B6">
      <w:pPr>
        <w:spacing w:before="100" w:beforeAutospacing="1" w:after="100" w:afterAutospacing="1" w:line="360" w:lineRule="auto"/>
        <w:jc w:val="both"/>
        <w:rPr>
          <w:rFonts w:ascii="Palatino Linotype" w:hAnsi="Palatino Linotype" w:cs="Arial"/>
          <w:b/>
          <w:color w:val="000000" w:themeColor="text1"/>
        </w:rPr>
      </w:pPr>
      <w:r w:rsidRPr="00E5009D">
        <w:rPr>
          <w:rFonts w:ascii="Palatino Linotype" w:hAnsi="Palatino Linotype" w:cs="Arial"/>
          <w:b/>
          <w:color w:val="000000" w:themeColor="text1"/>
        </w:rPr>
        <w:t>MODALIDAD DE ENTREGA:</w:t>
      </w:r>
      <w:r w:rsidRPr="00E5009D">
        <w:rPr>
          <w:rFonts w:ascii="Palatino Linotype" w:hAnsi="Palatino Linotype" w:cs="Arial"/>
          <w:color w:val="000000" w:themeColor="text1"/>
        </w:rPr>
        <w:t xml:space="preserve"> Vía </w:t>
      </w:r>
      <w:r w:rsidRPr="00E5009D">
        <w:rPr>
          <w:rFonts w:ascii="Palatino Linotype" w:hAnsi="Palatino Linotype" w:cs="Arial"/>
          <w:b/>
          <w:color w:val="000000" w:themeColor="text1"/>
        </w:rPr>
        <w:t>SAIMEX.</w:t>
      </w:r>
    </w:p>
    <w:p w14:paraId="645E8388" w14:textId="0B774688" w:rsidR="00AC4FCC" w:rsidRPr="00E5009D" w:rsidRDefault="00AC4FCC" w:rsidP="00E813B6">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E5009D">
        <w:rPr>
          <w:rFonts w:ascii="Palatino Linotype" w:eastAsia="Calibri" w:hAnsi="Palatino Linotype" w:cs="Arial"/>
          <w:b/>
          <w:bCs/>
          <w:color w:val="000000" w:themeColor="text1"/>
          <w:sz w:val="28"/>
          <w:lang w:val="es-ES" w:eastAsia="en-US"/>
        </w:rPr>
        <w:lastRenderedPageBreak/>
        <w:t>II</w:t>
      </w:r>
      <w:r w:rsidRPr="00E5009D">
        <w:rPr>
          <w:rFonts w:ascii="Palatino Linotype" w:eastAsia="Calibri" w:hAnsi="Palatino Linotype" w:cs="Arial"/>
          <w:b/>
          <w:bCs/>
          <w:color w:val="000000" w:themeColor="text1"/>
          <w:lang w:val="es-ES" w:eastAsia="en-US"/>
        </w:rPr>
        <w:t>.</w:t>
      </w:r>
      <w:r w:rsidRPr="00E5009D">
        <w:rPr>
          <w:rFonts w:ascii="Palatino Linotype" w:eastAsia="Calibri" w:hAnsi="Palatino Linotype" w:cs="Arial"/>
          <w:color w:val="000000" w:themeColor="text1"/>
          <w:lang w:val="es-ES" w:eastAsia="en-US"/>
        </w:rPr>
        <w:t xml:space="preserve"> En cumplimiento al artículo 162 de la Ley de Transparencia y Acceso a la Información Pública del Estado de México y Municipios, el </w:t>
      </w:r>
      <w:r w:rsidR="003819E0" w:rsidRPr="00E5009D">
        <w:rPr>
          <w:rFonts w:ascii="Palatino Linotype" w:eastAsia="Calibri" w:hAnsi="Palatino Linotype" w:cs="Arial"/>
          <w:color w:val="000000" w:themeColor="text1"/>
          <w:lang w:val="es-ES" w:eastAsia="en-US"/>
        </w:rPr>
        <w:t>quince</w:t>
      </w:r>
      <w:r w:rsidRPr="00E5009D">
        <w:rPr>
          <w:rFonts w:ascii="Palatino Linotype" w:eastAsia="Calibri" w:hAnsi="Palatino Linotype" w:cs="Arial"/>
          <w:color w:val="000000" w:themeColor="text1"/>
          <w:lang w:val="es-ES" w:eastAsia="en-US"/>
        </w:rPr>
        <w:t xml:space="preserve"> de octubre</w:t>
      </w:r>
      <w:r w:rsidRPr="00E5009D">
        <w:rPr>
          <w:rFonts w:ascii="Palatino Linotype" w:eastAsia="MS Mincho" w:hAnsi="Palatino Linotype" w:cs="Arial"/>
          <w:color w:val="000000" w:themeColor="text1"/>
        </w:rPr>
        <w:t xml:space="preserve"> de dos mil veintiuno</w:t>
      </w:r>
      <w:r w:rsidRPr="00E5009D">
        <w:rPr>
          <w:rFonts w:ascii="Palatino Linotype" w:eastAsia="Calibri" w:hAnsi="Palatino Linotype" w:cs="Arial"/>
          <w:color w:val="000000" w:themeColor="text1"/>
          <w:lang w:val="es-ES" w:eastAsia="en-US"/>
        </w:rPr>
        <w:t>,</w:t>
      </w:r>
      <w:r w:rsidR="009777B2" w:rsidRPr="00E5009D">
        <w:rPr>
          <w:rFonts w:ascii="Palatino Linotype" w:eastAsia="Calibri" w:hAnsi="Palatino Linotype" w:cs="Arial"/>
          <w:color w:val="000000" w:themeColor="text1"/>
          <w:lang w:val="es-ES" w:eastAsia="en-US"/>
        </w:rPr>
        <w:t xml:space="preserve"> la Titular de la Unidad de Transparencia </w:t>
      </w:r>
      <w:r w:rsidRPr="00E5009D">
        <w:rPr>
          <w:rFonts w:ascii="Palatino Linotype" w:eastAsia="Calibri" w:hAnsi="Palatino Linotype" w:cs="Arial"/>
          <w:color w:val="000000" w:themeColor="text1"/>
          <w:lang w:val="es-ES" w:eastAsia="en-US"/>
        </w:rPr>
        <w:t xml:space="preserve">turnó el requerimiento </w:t>
      </w:r>
      <w:r w:rsidR="009777B2" w:rsidRPr="00E5009D">
        <w:rPr>
          <w:rFonts w:ascii="Palatino Linotype" w:eastAsia="Calibri" w:hAnsi="Palatino Linotype" w:cs="Arial"/>
          <w:color w:val="000000" w:themeColor="text1"/>
          <w:lang w:val="es-ES" w:eastAsia="en-US"/>
        </w:rPr>
        <w:t xml:space="preserve">de información a los servidores públicos habilitados que estimó competentes, a efecto de que realizaran la </w:t>
      </w:r>
      <w:r w:rsidRPr="00E5009D">
        <w:rPr>
          <w:rFonts w:ascii="Palatino Linotype" w:eastAsia="Calibri" w:hAnsi="Palatino Linotype" w:cs="Arial"/>
          <w:color w:val="000000" w:themeColor="text1"/>
          <w:lang w:val="es-ES" w:eastAsia="en-US"/>
        </w:rPr>
        <w:t xml:space="preserve">búsqueda y localización de dicha información, tal como se desprende de la </w:t>
      </w:r>
      <w:r w:rsidR="009777B2" w:rsidRPr="00E5009D">
        <w:rPr>
          <w:rFonts w:ascii="Palatino Linotype" w:eastAsia="Calibri" w:hAnsi="Palatino Linotype" w:cs="Arial"/>
          <w:color w:val="000000" w:themeColor="text1"/>
          <w:lang w:val="es-ES" w:eastAsia="en-US"/>
        </w:rPr>
        <w:t>imagen</w:t>
      </w:r>
      <w:r w:rsidRPr="00E5009D">
        <w:rPr>
          <w:rFonts w:ascii="Palatino Linotype" w:eastAsia="Calibri" w:hAnsi="Palatino Linotype" w:cs="Arial"/>
          <w:color w:val="000000" w:themeColor="text1"/>
          <w:lang w:val="es-ES" w:eastAsia="en-US"/>
        </w:rPr>
        <w:t xml:space="preserve"> que continuación se inserta:</w:t>
      </w:r>
    </w:p>
    <w:p w14:paraId="1E429E71" w14:textId="6952F124" w:rsidR="00AC4FCC" w:rsidRPr="00E5009D" w:rsidRDefault="003819E0" w:rsidP="00E813B6">
      <w:pPr>
        <w:spacing w:before="100" w:beforeAutospacing="1" w:after="100" w:afterAutospacing="1" w:line="360" w:lineRule="auto"/>
        <w:jc w:val="both"/>
        <w:rPr>
          <w:rFonts w:ascii="Palatino Linotype" w:hAnsi="Palatino Linotype" w:cs="Arial"/>
          <w:b/>
          <w:color w:val="000000" w:themeColor="text1"/>
        </w:rPr>
      </w:pPr>
      <w:r w:rsidRPr="00E5009D">
        <w:rPr>
          <w:rFonts w:ascii="Palatino Linotype" w:hAnsi="Palatino Linotype" w:cs="Arial"/>
          <w:b/>
          <w:noProof/>
          <w:color w:val="000000" w:themeColor="text1"/>
          <w:lang w:eastAsia="es-MX"/>
        </w:rPr>
        <w:drawing>
          <wp:inline distT="0" distB="0" distL="0" distR="0" wp14:anchorId="2DF9ED90" wp14:editId="39CD417C">
            <wp:extent cx="5791835" cy="12896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1-15 a las 14.59.37.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289685"/>
                    </a:xfrm>
                    <a:prstGeom prst="rect">
                      <a:avLst/>
                    </a:prstGeom>
                  </pic:spPr>
                </pic:pic>
              </a:graphicData>
            </a:graphic>
          </wp:inline>
        </w:drawing>
      </w:r>
    </w:p>
    <w:p w14:paraId="652233CC" w14:textId="77777777" w:rsidR="00885FBE" w:rsidRPr="00E5009D" w:rsidRDefault="000171D8" w:rsidP="00E813B6">
      <w:pPr>
        <w:pStyle w:val="Prrafodelista"/>
        <w:spacing w:before="100" w:beforeAutospacing="1" w:after="100" w:afterAutospacing="1" w:line="360" w:lineRule="auto"/>
        <w:ind w:left="0"/>
        <w:jc w:val="both"/>
        <w:rPr>
          <w:rFonts w:ascii="Palatino Linotype" w:hAnsi="Palatino Linotype" w:cs="Arial"/>
          <w:color w:val="000000" w:themeColor="text1"/>
        </w:rPr>
      </w:pPr>
      <w:r w:rsidRPr="00E5009D">
        <w:rPr>
          <w:rFonts w:ascii="Palatino Linotype" w:hAnsi="Palatino Linotype" w:cs="Arial"/>
          <w:b/>
          <w:color w:val="000000" w:themeColor="text1"/>
          <w:sz w:val="28"/>
        </w:rPr>
        <w:t>I</w:t>
      </w:r>
      <w:r w:rsidR="00C27EA8" w:rsidRPr="00E5009D">
        <w:rPr>
          <w:rFonts w:ascii="Palatino Linotype" w:hAnsi="Palatino Linotype" w:cs="Arial"/>
          <w:b/>
          <w:color w:val="000000" w:themeColor="text1"/>
          <w:sz w:val="28"/>
        </w:rPr>
        <w:t>II</w:t>
      </w:r>
      <w:r w:rsidRPr="00E5009D">
        <w:rPr>
          <w:rFonts w:ascii="Palatino Linotype" w:hAnsi="Palatino Linotype" w:cs="Arial"/>
          <w:b/>
          <w:color w:val="000000" w:themeColor="text1"/>
          <w:sz w:val="28"/>
        </w:rPr>
        <w:t xml:space="preserve">. </w:t>
      </w:r>
      <w:r w:rsidR="00036B4C" w:rsidRPr="00E5009D">
        <w:rPr>
          <w:rFonts w:ascii="Palatino Linotype" w:hAnsi="Palatino Linotype" w:cs="Arial"/>
          <w:color w:val="000000" w:themeColor="text1"/>
        </w:rPr>
        <w:t xml:space="preserve">Del expediente electrónico </w:t>
      </w:r>
      <w:r w:rsidR="009777B2" w:rsidRPr="00E5009D">
        <w:rPr>
          <w:rFonts w:ascii="Palatino Linotype" w:hAnsi="Palatino Linotype" w:cs="Arial"/>
          <w:color w:val="000000" w:themeColor="text1"/>
        </w:rPr>
        <w:t xml:space="preserve">del recurso de revisión formado en el </w:t>
      </w:r>
      <w:r w:rsidR="00036B4C" w:rsidRPr="00E5009D">
        <w:rPr>
          <w:rFonts w:ascii="Palatino Linotype" w:hAnsi="Palatino Linotype" w:cs="Arial"/>
          <w:b/>
          <w:color w:val="000000" w:themeColor="text1"/>
        </w:rPr>
        <w:t>SAIMEX,</w:t>
      </w:r>
      <w:r w:rsidR="00036B4C" w:rsidRPr="00E5009D">
        <w:rPr>
          <w:rFonts w:ascii="Palatino Linotype" w:hAnsi="Palatino Linotype" w:cs="Arial"/>
          <w:color w:val="000000" w:themeColor="text1"/>
        </w:rPr>
        <w:t xml:space="preserve"> se advierte que en fecha </w:t>
      </w:r>
      <w:r w:rsidR="003819E0" w:rsidRPr="00E5009D">
        <w:rPr>
          <w:rFonts w:ascii="Palatino Linotype" w:hAnsi="Palatino Linotype" w:cs="Arial"/>
          <w:color w:val="000000" w:themeColor="text1"/>
        </w:rPr>
        <w:t>cuatro</w:t>
      </w:r>
      <w:r w:rsidR="00AC4FCC" w:rsidRPr="00E5009D">
        <w:rPr>
          <w:rFonts w:ascii="Palatino Linotype" w:hAnsi="Palatino Linotype" w:cs="Arial"/>
          <w:color w:val="000000" w:themeColor="text1"/>
        </w:rPr>
        <w:t xml:space="preserve"> </w:t>
      </w:r>
      <w:r w:rsidR="008C078C" w:rsidRPr="00E5009D">
        <w:rPr>
          <w:rFonts w:ascii="Palatino Linotype" w:hAnsi="Palatino Linotype" w:cs="Arial"/>
          <w:color w:val="000000" w:themeColor="text1"/>
        </w:rPr>
        <w:t xml:space="preserve">de </w:t>
      </w:r>
      <w:r w:rsidR="003819E0" w:rsidRPr="00E5009D">
        <w:rPr>
          <w:rFonts w:ascii="Palatino Linotype" w:hAnsi="Palatino Linotype" w:cs="Arial"/>
          <w:color w:val="000000" w:themeColor="text1"/>
        </w:rPr>
        <w:t>n</w:t>
      </w:r>
      <w:r w:rsidR="0002513E" w:rsidRPr="00E5009D">
        <w:rPr>
          <w:rFonts w:ascii="Palatino Linotype" w:hAnsi="Palatino Linotype" w:cs="Arial"/>
          <w:color w:val="000000" w:themeColor="text1"/>
        </w:rPr>
        <w:t>o</w:t>
      </w:r>
      <w:r w:rsidR="003819E0" w:rsidRPr="00E5009D">
        <w:rPr>
          <w:rFonts w:ascii="Palatino Linotype" w:hAnsi="Palatino Linotype" w:cs="Arial"/>
          <w:color w:val="000000" w:themeColor="text1"/>
        </w:rPr>
        <w:t>viembr</w:t>
      </w:r>
      <w:r w:rsidR="0002513E" w:rsidRPr="00E5009D">
        <w:rPr>
          <w:rFonts w:ascii="Palatino Linotype" w:hAnsi="Palatino Linotype" w:cs="Arial"/>
          <w:color w:val="000000" w:themeColor="text1"/>
        </w:rPr>
        <w:t>e</w:t>
      </w:r>
      <w:r w:rsidR="008C078C" w:rsidRPr="00E5009D">
        <w:rPr>
          <w:rFonts w:ascii="Palatino Linotype" w:hAnsi="Palatino Linotype" w:cs="Arial"/>
          <w:color w:val="000000" w:themeColor="text1"/>
        </w:rPr>
        <w:t xml:space="preserve"> de dos </w:t>
      </w:r>
      <w:r w:rsidR="00036B4C" w:rsidRPr="00E5009D">
        <w:rPr>
          <w:rFonts w:ascii="Palatino Linotype" w:hAnsi="Palatino Linotype" w:cs="Arial"/>
          <w:color w:val="000000" w:themeColor="text1"/>
        </w:rPr>
        <w:t xml:space="preserve">mil veintiuno, </w:t>
      </w:r>
      <w:r w:rsidR="00036B4C" w:rsidRPr="00E5009D">
        <w:rPr>
          <w:rFonts w:ascii="Palatino Linotype" w:hAnsi="Palatino Linotype" w:cs="Arial"/>
          <w:b/>
          <w:color w:val="000000" w:themeColor="text1"/>
        </w:rPr>
        <w:t>EL SUJETO OBLIGADO</w:t>
      </w:r>
      <w:r w:rsidR="00036B4C" w:rsidRPr="00E5009D">
        <w:rPr>
          <w:rFonts w:ascii="Palatino Linotype" w:hAnsi="Palatino Linotype" w:cs="Arial"/>
          <w:color w:val="000000" w:themeColor="text1"/>
        </w:rPr>
        <w:t xml:space="preserve"> dio respuesta a la solicitud de acceso a la información pública </w:t>
      </w:r>
      <w:r w:rsidR="003819E0" w:rsidRPr="00E5009D">
        <w:rPr>
          <w:rFonts w:ascii="Palatino Linotype" w:hAnsi="Palatino Linotype" w:cs="Arial"/>
          <w:color w:val="000000" w:themeColor="text1"/>
        </w:rPr>
        <w:t>mediante el archivo adjunto denominado</w:t>
      </w:r>
      <w:r w:rsidR="003819E0" w:rsidRPr="00E5009D">
        <w:rPr>
          <w:rFonts w:ascii="Palatino Linotype" w:hAnsi="Palatino Linotype" w:cs="Arial"/>
          <w:b/>
          <w:color w:val="000000" w:themeColor="text1"/>
          <w:lang w:val="es-419"/>
        </w:rPr>
        <w:t xml:space="preserve"> “</w:t>
      </w:r>
      <w:r w:rsidR="003819E0" w:rsidRPr="00E5009D">
        <w:rPr>
          <w:rFonts w:ascii="Palatino Linotype" w:hAnsi="Palatino Linotype" w:cs="Arial"/>
          <w:b/>
          <w:i/>
          <w:color w:val="000000" w:themeColor="text1"/>
          <w:u w:val="single"/>
        </w:rPr>
        <w:t>1042_2021_11_04_17_54_51_756.pdf</w:t>
      </w:r>
      <w:r w:rsidR="003819E0" w:rsidRPr="00E5009D">
        <w:rPr>
          <w:rFonts w:ascii="Palatino Linotype" w:hAnsi="Palatino Linotype" w:cs="Arial"/>
          <w:color w:val="000000" w:themeColor="text1"/>
          <w:lang w:val="es-419"/>
        </w:rPr>
        <w:t>”,</w:t>
      </w:r>
      <w:r w:rsidR="00885FBE" w:rsidRPr="00E5009D">
        <w:rPr>
          <w:rFonts w:ascii="Palatino Linotype" w:hAnsi="Palatino Linotype" w:cs="Arial"/>
          <w:color w:val="000000" w:themeColor="text1"/>
          <w:lang w:val="es-419"/>
        </w:rPr>
        <w:t xml:space="preserve"> </w:t>
      </w:r>
      <w:r w:rsidR="00885FBE" w:rsidRPr="00E5009D">
        <w:rPr>
          <w:rFonts w:ascii="Palatino Linotype" w:hAnsi="Palatino Linotype" w:cs="Arial"/>
          <w:color w:val="000000" w:themeColor="text1"/>
        </w:rPr>
        <w:t>mismo que se describe a continuación:</w:t>
      </w:r>
    </w:p>
    <w:p w14:paraId="44740E7A" w14:textId="4709DB46" w:rsidR="00036B4C" w:rsidRPr="00E5009D" w:rsidRDefault="00885FBE" w:rsidP="00E813B6">
      <w:pPr>
        <w:pStyle w:val="Prrafodelista"/>
        <w:numPr>
          <w:ilvl w:val="0"/>
          <w:numId w:val="15"/>
        </w:num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Contiene el oficio número </w:t>
      </w:r>
      <w:r w:rsidRPr="00E5009D">
        <w:rPr>
          <w:rFonts w:ascii="Palatino Linotype" w:hAnsi="Palatino Linotype" w:cs="Arial"/>
          <w:b/>
          <w:bCs/>
          <w:color w:val="000000" w:themeColor="text1"/>
        </w:rPr>
        <w:t>2247/MAIP/FGJ/2021</w:t>
      </w:r>
      <w:r w:rsidRPr="00E5009D">
        <w:rPr>
          <w:rFonts w:ascii="Palatino Linotype" w:hAnsi="Palatino Linotype" w:cs="Arial"/>
          <w:color w:val="000000" w:themeColor="text1"/>
        </w:rPr>
        <w:t xml:space="preserve"> de fecha cuatro de noviembre de dos mil veintiuno, signado por la Titular de la Unidad de Transparencia y dirigido al solicitante, a través del cual hace de conocimiento del particular la respuesta emitida por el Coordinador General de la Policía de Investigación y del Director General Jurídico y Consultivo habían emitido, desglosando la información de la siguiente manera:</w:t>
      </w:r>
    </w:p>
    <w:p w14:paraId="4F7AA184" w14:textId="4B410725" w:rsidR="00F74624" w:rsidRPr="00E5009D" w:rsidRDefault="000407BE" w:rsidP="00E813B6">
      <w:pPr>
        <w:pStyle w:val="Prrafodelista"/>
        <w:spacing w:before="100" w:beforeAutospacing="1" w:after="100" w:afterAutospacing="1" w:line="360" w:lineRule="auto"/>
        <w:ind w:left="0"/>
        <w:jc w:val="center"/>
        <w:rPr>
          <w:rFonts w:ascii="Palatino Linotype" w:hAnsi="Palatino Linotype" w:cs="Arial"/>
          <w:color w:val="000000" w:themeColor="text1"/>
        </w:rPr>
      </w:pPr>
      <w:r w:rsidRPr="00E5009D">
        <w:rPr>
          <w:rFonts w:ascii="Palatino Linotype" w:hAnsi="Palatino Linotype" w:cs="Arial"/>
          <w:noProof/>
          <w:color w:val="000000" w:themeColor="text1"/>
          <w:lang w:eastAsia="es-MX"/>
        </w:rPr>
        <w:lastRenderedPageBreak/>
        <w:drawing>
          <wp:inline distT="0" distB="0" distL="0" distR="0" wp14:anchorId="36B7D17B" wp14:editId="30284A61">
            <wp:extent cx="4144790" cy="1997938"/>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2-01-15 a las 15.06.03.png"/>
                    <pic:cNvPicPr/>
                  </pic:nvPicPr>
                  <pic:blipFill rotWithShape="1">
                    <a:blip r:embed="rId9">
                      <a:extLst>
                        <a:ext uri="{28A0092B-C50C-407E-A947-70E740481C1C}">
                          <a14:useLocalDpi xmlns:a14="http://schemas.microsoft.com/office/drawing/2010/main" val="0"/>
                        </a:ext>
                      </a:extLst>
                    </a:blip>
                    <a:srcRect l="1827" t="23512" r="1247" b="10355"/>
                    <a:stretch/>
                  </pic:blipFill>
                  <pic:spPr bwMode="auto">
                    <a:xfrm>
                      <a:off x="0" y="0"/>
                      <a:ext cx="4158606" cy="2004598"/>
                    </a:xfrm>
                    <a:prstGeom prst="rect">
                      <a:avLst/>
                    </a:prstGeom>
                    <a:ln>
                      <a:noFill/>
                    </a:ln>
                    <a:extLst>
                      <a:ext uri="{53640926-AAD7-44D8-BBD7-CCE9431645EC}">
                        <a14:shadowObscured xmlns:a14="http://schemas.microsoft.com/office/drawing/2010/main"/>
                      </a:ext>
                    </a:extLst>
                  </pic:spPr>
                </pic:pic>
              </a:graphicData>
            </a:graphic>
          </wp:inline>
        </w:drawing>
      </w:r>
      <w:r w:rsidRPr="00E5009D">
        <w:rPr>
          <w:rFonts w:ascii="Palatino Linotype" w:hAnsi="Palatino Linotype" w:cs="Arial"/>
          <w:noProof/>
          <w:color w:val="000000" w:themeColor="text1"/>
          <w:lang w:eastAsia="es-MX"/>
        </w:rPr>
        <w:drawing>
          <wp:inline distT="0" distB="0" distL="0" distR="0" wp14:anchorId="3CD73B3D" wp14:editId="3814EEDF">
            <wp:extent cx="4441140" cy="149581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2-01-15 a las 15.06.45.png"/>
                    <pic:cNvPicPr/>
                  </pic:nvPicPr>
                  <pic:blipFill rotWithShape="1">
                    <a:blip r:embed="rId10">
                      <a:extLst>
                        <a:ext uri="{28A0092B-C50C-407E-A947-70E740481C1C}">
                          <a14:useLocalDpi xmlns:a14="http://schemas.microsoft.com/office/drawing/2010/main" val="0"/>
                        </a:ext>
                      </a:extLst>
                    </a:blip>
                    <a:srcRect l="2829" r="2880" b="53875"/>
                    <a:stretch/>
                  </pic:blipFill>
                  <pic:spPr bwMode="auto">
                    <a:xfrm>
                      <a:off x="0" y="0"/>
                      <a:ext cx="4447573" cy="1497977"/>
                    </a:xfrm>
                    <a:prstGeom prst="rect">
                      <a:avLst/>
                    </a:prstGeom>
                    <a:ln>
                      <a:noFill/>
                    </a:ln>
                    <a:extLst>
                      <a:ext uri="{53640926-AAD7-44D8-BBD7-CCE9431645EC}">
                        <a14:shadowObscured xmlns:a14="http://schemas.microsoft.com/office/drawing/2010/main"/>
                      </a:ext>
                    </a:extLst>
                  </pic:spPr>
                </pic:pic>
              </a:graphicData>
            </a:graphic>
          </wp:inline>
        </w:drawing>
      </w:r>
    </w:p>
    <w:p w14:paraId="47C0608E" w14:textId="42CD2E88" w:rsidR="002D6C19" w:rsidRPr="00E5009D" w:rsidRDefault="00885FBE" w:rsidP="00E813B6">
      <w:pPr>
        <w:pStyle w:val="Prrafodelista"/>
        <w:numPr>
          <w:ilvl w:val="0"/>
          <w:numId w:val="15"/>
        </w:num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Agregando que por cuanto a la prescripción de los delitos en el Estado de México</w:t>
      </w:r>
      <w:r w:rsidR="002D6C19" w:rsidRPr="00E5009D">
        <w:rPr>
          <w:rFonts w:ascii="Palatino Linotype" w:hAnsi="Palatino Linotype" w:cs="Arial"/>
          <w:color w:val="000000" w:themeColor="text1"/>
        </w:rPr>
        <w:t>,</w:t>
      </w:r>
      <w:r w:rsidRPr="00E5009D">
        <w:rPr>
          <w:rFonts w:ascii="Palatino Linotype" w:hAnsi="Palatino Linotype" w:cs="Arial"/>
          <w:color w:val="000000" w:themeColor="text1"/>
        </w:rPr>
        <w:t xml:space="preserve"> el Código Penal de</w:t>
      </w:r>
      <w:r w:rsidR="002D6C19" w:rsidRPr="00E5009D">
        <w:rPr>
          <w:rFonts w:ascii="Palatino Linotype" w:hAnsi="Palatino Linotype" w:cs="Arial"/>
          <w:color w:val="000000" w:themeColor="text1"/>
        </w:rPr>
        <w:t>l Estado de México,</w:t>
      </w:r>
      <w:r w:rsidRPr="00E5009D">
        <w:rPr>
          <w:rFonts w:ascii="Palatino Linotype" w:hAnsi="Palatino Linotype" w:cs="Arial"/>
          <w:color w:val="000000" w:themeColor="text1"/>
        </w:rPr>
        <w:t xml:space="preserve"> establece las reglas aplicables, proporcionado la liga electrónica para su consulta. </w:t>
      </w:r>
      <w:r w:rsidR="002D6C19" w:rsidRPr="00E5009D">
        <w:rPr>
          <w:rFonts w:ascii="Palatino Linotype" w:hAnsi="Palatino Linotype" w:cs="Arial"/>
          <w:color w:val="000000" w:themeColor="text1"/>
        </w:rPr>
        <w:t xml:space="preserve">La cual es </w:t>
      </w:r>
      <w:r w:rsidR="00162647" w:rsidRPr="00E5009D">
        <w:rPr>
          <w:rFonts w:ascii="Palatino Linotype" w:hAnsi="Palatino Linotype" w:cs="Arial"/>
          <w:color w:val="000000" w:themeColor="text1"/>
        </w:rPr>
        <w:t>http://legislacion.edomex.gob.mx/sites/legislaci</w:t>
      </w:r>
      <w:r w:rsidR="008953FD" w:rsidRPr="00E5009D">
        <w:rPr>
          <w:rFonts w:ascii="Palatino Linotype" w:hAnsi="Palatino Linotype" w:cs="Arial"/>
          <w:color w:val="000000" w:themeColor="text1"/>
        </w:rPr>
        <w:t>o</w:t>
      </w:r>
      <w:r w:rsidR="00162647" w:rsidRPr="00E5009D">
        <w:rPr>
          <w:rFonts w:ascii="Palatino Linotype" w:hAnsi="Palatino Linotype" w:cs="Arial"/>
          <w:color w:val="000000" w:themeColor="text1"/>
        </w:rPr>
        <w:t>n.edomex.gob.mx/files/files/pdf/cod/vig/codvig006.pdf.</w:t>
      </w:r>
    </w:p>
    <w:p w14:paraId="14BA386B" w14:textId="49E39D82" w:rsidR="00885FBE" w:rsidRPr="00E5009D" w:rsidRDefault="00885FBE" w:rsidP="00E813B6">
      <w:pPr>
        <w:pStyle w:val="Prrafodelista"/>
        <w:numPr>
          <w:ilvl w:val="0"/>
          <w:numId w:val="15"/>
        </w:num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Por ultimó le indicó que en cuanto a la manifestación “los delitos que se persiguen y el periodo en que prescriben”, la información no se procesa a tal grado de detalle y de acuerdo con lo establecido en el artículo 12 de la Ley de Transparencia y Acceso a la Información Pública del Estado de México y Municipios, </w:t>
      </w:r>
      <w:r w:rsidR="00D2598B" w:rsidRPr="00E5009D">
        <w:rPr>
          <w:rFonts w:ascii="Palatino Linotype" w:hAnsi="Palatino Linotype" w:cs="Arial"/>
          <w:color w:val="000000" w:themeColor="text1"/>
        </w:rPr>
        <w:t>no puede hacer entrega más que de aquella información que obra en sus archivos y en el estado en que esta se encuentre.</w:t>
      </w:r>
    </w:p>
    <w:p w14:paraId="706EB1DE" w14:textId="6A831C4F" w:rsidR="000C0B7F" w:rsidRPr="00E5009D" w:rsidRDefault="00036B4C"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b/>
          <w:color w:val="000000" w:themeColor="text1"/>
          <w:sz w:val="28"/>
          <w:szCs w:val="28"/>
        </w:rPr>
        <w:lastRenderedPageBreak/>
        <w:t>IV.</w:t>
      </w:r>
      <w:r w:rsidRPr="00E5009D">
        <w:rPr>
          <w:rFonts w:ascii="Palatino Linotype" w:hAnsi="Palatino Linotype" w:cs="Arial"/>
          <w:color w:val="000000" w:themeColor="text1"/>
        </w:rPr>
        <w:t xml:space="preserve"> </w:t>
      </w:r>
      <w:r w:rsidR="000171D8" w:rsidRPr="00E5009D">
        <w:rPr>
          <w:rFonts w:ascii="Palatino Linotype" w:hAnsi="Palatino Linotype" w:cs="Arial"/>
          <w:color w:val="000000" w:themeColor="text1"/>
        </w:rPr>
        <w:t xml:space="preserve">Inconforme por la </w:t>
      </w:r>
      <w:r w:rsidR="0052566C" w:rsidRPr="00E5009D">
        <w:rPr>
          <w:rFonts w:ascii="Palatino Linotype" w:hAnsi="Palatino Linotype" w:cs="Arial"/>
          <w:color w:val="000000" w:themeColor="text1"/>
        </w:rPr>
        <w:t xml:space="preserve">respuesta, en fecha </w:t>
      </w:r>
      <w:r w:rsidR="00D2598B" w:rsidRPr="00E5009D">
        <w:rPr>
          <w:rFonts w:ascii="Palatino Linotype" w:hAnsi="Palatino Linotype" w:cs="Arial"/>
          <w:color w:val="000000" w:themeColor="text1"/>
        </w:rPr>
        <w:t xml:space="preserve">dieciséis de </w:t>
      </w:r>
      <w:r w:rsidR="000407BE" w:rsidRPr="00E5009D">
        <w:rPr>
          <w:rFonts w:ascii="Palatino Linotype" w:hAnsi="Palatino Linotype" w:cs="Arial"/>
          <w:color w:val="000000" w:themeColor="text1"/>
        </w:rPr>
        <w:t>noviembre</w:t>
      </w:r>
      <w:r w:rsidR="00D2598B" w:rsidRPr="00E5009D">
        <w:rPr>
          <w:rFonts w:ascii="Palatino Linotype" w:hAnsi="Palatino Linotype" w:cs="Arial"/>
          <w:color w:val="000000" w:themeColor="text1"/>
        </w:rPr>
        <w:t xml:space="preserve"> de dos mil veintiuno</w:t>
      </w:r>
      <w:r w:rsidR="000171D8" w:rsidRPr="00E5009D">
        <w:rPr>
          <w:rFonts w:ascii="Palatino Linotype" w:hAnsi="Palatino Linotype" w:cs="Arial"/>
          <w:color w:val="000000" w:themeColor="text1"/>
        </w:rPr>
        <w:t xml:space="preserve">, </w:t>
      </w:r>
      <w:r w:rsidR="00D2598B" w:rsidRPr="00E5009D">
        <w:rPr>
          <w:rFonts w:ascii="Palatino Linotype" w:hAnsi="Palatino Linotype" w:cs="Arial"/>
          <w:b/>
          <w:color w:val="000000" w:themeColor="text1"/>
        </w:rPr>
        <w:t xml:space="preserve">EL </w:t>
      </w:r>
      <w:r w:rsidR="00FD5671" w:rsidRPr="00E5009D">
        <w:rPr>
          <w:rFonts w:ascii="Palatino Linotype" w:hAnsi="Palatino Linotype" w:cs="Arial"/>
          <w:b/>
          <w:color w:val="000000" w:themeColor="text1"/>
        </w:rPr>
        <w:t xml:space="preserve">RECURRENTE </w:t>
      </w:r>
      <w:r w:rsidR="000171D8" w:rsidRPr="00E5009D">
        <w:rPr>
          <w:rFonts w:ascii="Palatino Linotype" w:hAnsi="Palatino Linotype" w:cs="Arial"/>
          <w:color w:val="000000" w:themeColor="text1"/>
        </w:rPr>
        <w:t xml:space="preserve">interpuso el recurso de revisión </w:t>
      </w:r>
      <w:r w:rsidR="00D2598B" w:rsidRPr="00E5009D">
        <w:rPr>
          <w:rFonts w:ascii="Palatino Linotype" w:hAnsi="Palatino Linotype" w:cs="Arial"/>
          <w:color w:val="000000" w:themeColor="text1"/>
        </w:rPr>
        <w:t>objeto</w:t>
      </w:r>
      <w:r w:rsidR="000171D8" w:rsidRPr="00E5009D">
        <w:rPr>
          <w:rFonts w:ascii="Palatino Linotype" w:hAnsi="Palatino Linotype" w:cs="Arial"/>
          <w:color w:val="000000" w:themeColor="text1"/>
        </w:rPr>
        <w:t xml:space="preserve"> del presente estudio, el cual fue registrado en </w:t>
      </w:r>
      <w:r w:rsidR="000171D8" w:rsidRPr="00E5009D">
        <w:rPr>
          <w:rFonts w:ascii="Palatino Linotype" w:hAnsi="Palatino Linotype" w:cs="Arial"/>
          <w:b/>
          <w:color w:val="000000" w:themeColor="text1"/>
        </w:rPr>
        <w:t xml:space="preserve">EL SAIMEX, </w:t>
      </w:r>
      <w:r w:rsidR="000171D8" w:rsidRPr="00E5009D">
        <w:rPr>
          <w:rFonts w:ascii="Palatino Linotype" w:hAnsi="Palatino Linotype" w:cs="Arial"/>
          <w:bCs/>
          <w:color w:val="000000" w:themeColor="text1"/>
        </w:rPr>
        <w:t>y</w:t>
      </w:r>
      <w:r w:rsidR="000171D8" w:rsidRPr="00E5009D">
        <w:rPr>
          <w:rFonts w:ascii="Palatino Linotype" w:hAnsi="Palatino Linotype" w:cs="Arial"/>
          <w:color w:val="000000" w:themeColor="text1"/>
        </w:rPr>
        <w:t xml:space="preserve"> se le asignó el número de expediente </w:t>
      </w:r>
      <w:r w:rsidR="00091424" w:rsidRPr="00E5009D">
        <w:rPr>
          <w:rFonts w:ascii="Palatino Linotype" w:hAnsi="Palatino Linotype" w:cs="Arial"/>
          <w:b/>
          <w:color w:val="000000" w:themeColor="text1"/>
          <w:lang w:val="es-419"/>
        </w:rPr>
        <w:t>0</w:t>
      </w:r>
      <w:r w:rsidR="000407BE" w:rsidRPr="00E5009D">
        <w:rPr>
          <w:rFonts w:ascii="Palatino Linotype" w:hAnsi="Palatino Linotype" w:cs="Arial"/>
          <w:b/>
          <w:color w:val="000000" w:themeColor="text1"/>
          <w:lang w:val="es-419"/>
        </w:rPr>
        <w:t>5662</w:t>
      </w:r>
      <w:r w:rsidR="00E072A8" w:rsidRPr="00E5009D">
        <w:rPr>
          <w:rFonts w:ascii="Palatino Linotype" w:hAnsi="Palatino Linotype" w:cs="Arial"/>
          <w:b/>
          <w:color w:val="000000" w:themeColor="text1"/>
          <w:lang w:val="es-ES"/>
        </w:rPr>
        <w:t>/INFOEM/IP/RR/2021</w:t>
      </w:r>
      <w:r w:rsidR="000171D8" w:rsidRPr="00E5009D">
        <w:rPr>
          <w:rFonts w:ascii="Palatino Linotype" w:hAnsi="Palatino Linotype" w:cs="Arial"/>
          <w:b/>
          <w:color w:val="000000" w:themeColor="text1"/>
        </w:rPr>
        <w:t>,</w:t>
      </w:r>
      <w:r w:rsidR="000171D8" w:rsidRPr="00E5009D">
        <w:rPr>
          <w:rFonts w:ascii="Palatino Linotype" w:hAnsi="Palatino Linotype" w:cs="Arial"/>
          <w:color w:val="000000" w:themeColor="text1"/>
        </w:rPr>
        <w:t xml:space="preserve"> en el que señaló como acto impugnado</w:t>
      </w:r>
      <w:r w:rsidR="000C0B7F" w:rsidRPr="00E5009D">
        <w:rPr>
          <w:rFonts w:ascii="Palatino Linotype" w:hAnsi="Palatino Linotype" w:cs="Arial"/>
          <w:color w:val="000000" w:themeColor="text1"/>
        </w:rPr>
        <w:t xml:space="preserve">: </w:t>
      </w:r>
    </w:p>
    <w:p w14:paraId="63212B1E" w14:textId="0181B4FE" w:rsidR="000C0B7F" w:rsidRPr="00E5009D" w:rsidRDefault="000C0B7F" w:rsidP="00E813B6">
      <w:pPr>
        <w:ind w:left="851"/>
        <w:rPr>
          <w:rFonts w:ascii="Palatino Linotype" w:hAnsi="Palatino Linotype" w:cs="Arial"/>
          <w:i/>
          <w:color w:val="000000" w:themeColor="text1"/>
          <w:sz w:val="22"/>
          <w:szCs w:val="22"/>
        </w:rPr>
      </w:pPr>
      <w:r w:rsidRPr="00E5009D">
        <w:rPr>
          <w:rFonts w:ascii="Palatino Linotype" w:hAnsi="Palatino Linotype" w:cs="Arial"/>
          <w:i/>
          <w:color w:val="000000" w:themeColor="text1"/>
          <w:sz w:val="22"/>
          <w:szCs w:val="22"/>
        </w:rPr>
        <w:t>“</w:t>
      </w:r>
      <w:r w:rsidR="000407BE" w:rsidRPr="00E5009D">
        <w:rPr>
          <w:rFonts w:ascii="Palatino Linotype" w:hAnsi="Palatino Linotype" w:cs="Arial"/>
          <w:i/>
          <w:color w:val="000000" w:themeColor="text1"/>
          <w:sz w:val="22"/>
          <w:szCs w:val="22"/>
        </w:rPr>
        <w:t>Se respondió de forma parcial a la solicitud</w:t>
      </w:r>
      <w:r w:rsidRPr="00E5009D">
        <w:rPr>
          <w:rFonts w:ascii="Palatino Linotype" w:hAnsi="Palatino Linotype" w:cs="Arial"/>
          <w:i/>
          <w:color w:val="000000" w:themeColor="text1"/>
          <w:sz w:val="22"/>
          <w:szCs w:val="22"/>
        </w:rPr>
        <w:t xml:space="preserve">” </w:t>
      </w:r>
      <w:r w:rsidR="00F96377" w:rsidRPr="00E5009D">
        <w:rPr>
          <w:rFonts w:ascii="Palatino Linotype" w:hAnsi="Palatino Linotype" w:cs="Arial"/>
          <w:color w:val="000000" w:themeColor="text1"/>
          <w:sz w:val="22"/>
          <w:szCs w:val="22"/>
        </w:rPr>
        <w:t>(S</w:t>
      </w:r>
      <w:r w:rsidRPr="00E5009D">
        <w:rPr>
          <w:rFonts w:ascii="Palatino Linotype" w:hAnsi="Palatino Linotype" w:cs="Arial"/>
          <w:color w:val="000000" w:themeColor="text1"/>
          <w:sz w:val="22"/>
          <w:szCs w:val="22"/>
        </w:rPr>
        <w:t>ic)</w:t>
      </w:r>
      <w:r w:rsidR="00F96377" w:rsidRPr="00E5009D">
        <w:rPr>
          <w:rFonts w:ascii="Palatino Linotype" w:hAnsi="Palatino Linotype" w:cs="Arial"/>
          <w:color w:val="000000" w:themeColor="text1"/>
          <w:sz w:val="22"/>
          <w:szCs w:val="22"/>
        </w:rPr>
        <w:t>.</w:t>
      </w:r>
    </w:p>
    <w:p w14:paraId="41B11876" w14:textId="1FF962BC" w:rsidR="000171D8" w:rsidRPr="00E5009D" w:rsidRDefault="000C0B7F"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A</w:t>
      </w:r>
      <w:r w:rsidR="000171D8" w:rsidRPr="00E5009D">
        <w:rPr>
          <w:rFonts w:ascii="Palatino Linotype" w:hAnsi="Palatino Linotype" w:cs="Arial"/>
          <w:color w:val="000000" w:themeColor="text1"/>
        </w:rPr>
        <w:t xml:space="preserve">sí como, razones o motivos de inconformidad, lo siguiente: </w:t>
      </w:r>
    </w:p>
    <w:p w14:paraId="33EC44BD" w14:textId="77777777" w:rsidR="000407BE" w:rsidRPr="00E5009D" w:rsidRDefault="000171D8" w:rsidP="00E813B6">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E5009D">
        <w:rPr>
          <w:rFonts w:ascii="Palatino Linotype" w:hAnsi="Palatino Linotype" w:cs="Arial"/>
          <w:i/>
          <w:color w:val="000000" w:themeColor="text1"/>
          <w:sz w:val="22"/>
          <w:szCs w:val="22"/>
        </w:rPr>
        <w:t>“</w:t>
      </w:r>
      <w:r w:rsidR="000407BE" w:rsidRPr="00E5009D">
        <w:rPr>
          <w:rFonts w:ascii="Palatino Linotype" w:hAnsi="Palatino Linotype" w:cs="Arial"/>
          <w:i/>
          <w:color w:val="000000" w:themeColor="text1"/>
          <w:sz w:val="22"/>
          <w:szCs w:val="22"/>
        </w:rPr>
        <w:t xml:space="preserve">Se respondió de forma parcial a la solicitud, dejando sin atender los siguiente: </w:t>
      </w:r>
      <w:r w:rsidR="000407BE" w:rsidRPr="00E5009D">
        <w:rPr>
          <w:rFonts w:ascii="Palatino Linotype" w:hAnsi="Palatino Linotype" w:cs="Arial"/>
          <w:b/>
          <w:i/>
          <w:color w:val="000000" w:themeColor="text1"/>
          <w:sz w:val="22"/>
          <w:szCs w:val="22"/>
        </w:rPr>
        <w:t>los delitos que persiguen las ordenes de aprehensión</w:t>
      </w:r>
      <w:r w:rsidR="000407BE" w:rsidRPr="00E5009D">
        <w:rPr>
          <w:rFonts w:ascii="Palatino Linotype" w:hAnsi="Palatino Linotype" w:cs="Arial"/>
          <w:i/>
          <w:color w:val="000000" w:themeColor="text1"/>
          <w:sz w:val="22"/>
          <w:szCs w:val="22"/>
        </w:rPr>
        <w:t xml:space="preserve">. Respondieron que la información no se procesa al grado de detalle en que se solicita y no están obligados a generaralas; sin embargo, </w:t>
      </w:r>
      <w:r w:rsidR="000407BE" w:rsidRPr="00E5009D">
        <w:rPr>
          <w:rFonts w:ascii="Palatino Linotype" w:hAnsi="Palatino Linotype" w:cs="Arial"/>
          <w:b/>
          <w:i/>
          <w:color w:val="000000" w:themeColor="text1"/>
          <w:sz w:val="22"/>
          <w:szCs w:val="22"/>
        </w:rPr>
        <w:t>están obligados a otorgar la información y documentos con dicha información aunque no esté procesada, esto de acuerdo al principio rector de los organos garantes de garantizar la máxima publicidad</w:t>
      </w:r>
      <w:r w:rsidR="000407BE" w:rsidRPr="00E5009D">
        <w:rPr>
          <w:rFonts w:ascii="Palatino Linotype" w:hAnsi="Palatino Linotype" w:cs="Arial"/>
          <w:i/>
          <w:color w:val="000000" w:themeColor="text1"/>
          <w:sz w:val="22"/>
          <w:szCs w:val="22"/>
        </w:rPr>
        <w:t xml:space="preserve"> establecido por la Ley General de Transparencia y Acceso a la Información, así como en la Ley de la Fiscalía General de Justicia del</w:t>
      </w:r>
    </w:p>
    <w:p w14:paraId="36C0621C" w14:textId="1F24AE40" w:rsidR="000171D8" w:rsidRPr="00E5009D" w:rsidRDefault="000407BE" w:rsidP="00E813B6">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E5009D">
        <w:rPr>
          <w:rFonts w:ascii="Palatino Linotype" w:hAnsi="Palatino Linotype" w:cs="Arial"/>
          <w:i/>
          <w:color w:val="000000" w:themeColor="text1"/>
          <w:sz w:val="22"/>
          <w:szCs w:val="22"/>
        </w:rPr>
        <w:t>Estado de México, Artículo 10 inciso XVII en el que se lee: “Establecer medios de información sistemática y directa con la sociedad, de sus actividades, garantizando el acceso a la información de la Fiscalía</w:t>
      </w:r>
      <w:r w:rsidR="00091424" w:rsidRPr="00E5009D">
        <w:rPr>
          <w:rFonts w:ascii="Palatino Linotype" w:hAnsi="Palatino Linotype" w:cs="Arial"/>
          <w:i/>
          <w:color w:val="000000" w:themeColor="text1"/>
          <w:sz w:val="22"/>
          <w:szCs w:val="22"/>
        </w:rPr>
        <w:t>.</w:t>
      </w:r>
      <w:r w:rsidR="000171D8" w:rsidRPr="00E5009D">
        <w:rPr>
          <w:rFonts w:ascii="Palatino Linotype" w:hAnsi="Palatino Linotype" w:cs="Arial"/>
          <w:i/>
          <w:color w:val="000000" w:themeColor="text1"/>
          <w:sz w:val="22"/>
          <w:szCs w:val="22"/>
        </w:rPr>
        <w:t>” (Sic).</w:t>
      </w:r>
    </w:p>
    <w:p w14:paraId="18DB342D" w14:textId="360F4C94" w:rsidR="000171D8" w:rsidRPr="00E5009D" w:rsidRDefault="000171D8"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b/>
          <w:color w:val="000000" w:themeColor="text1"/>
          <w:sz w:val="28"/>
          <w:szCs w:val="28"/>
        </w:rPr>
        <w:t xml:space="preserve">V. </w:t>
      </w:r>
      <w:r w:rsidRPr="00E5009D">
        <w:rPr>
          <w:rFonts w:ascii="Palatino Linotype" w:hAnsi="Palatino Linotype" w:cs="Arial"/>
          <w:color w:val="000000" w:themeColor="text1"/>
        </w:rPr>
        <w:t xml:space="preserve">En fecha </w:t>
      </w:r>
      <w:r w:rsidR="00D2598B" w:rsidRPr="00E5009D">
        <w:rPr>
          <w:rFonts w:ascii="Palatino Linotype" w:hAnsi="Palatino Linotype" w:cs="Arial"/>
          <w:color w:val="000000" w:themeColor="text1"/>
        </w:rPr>
        <w:t>dieciséis</w:t>
      </w:r>
      <w:r w:rsidR="00F74624" w:rsidRPr="00E5009D">
        <w:rPr>
          <w:rFonts w:ascii="Palatino Linotype" w:hAnsi="Palatino Linotype" w:cs="Arial"/>
          <w:color w:val="000000" w:themeColor="text1"/>
        </w:rPr>
        <w:t xml:space="preserve"> de noviembre</w:t>
      </w:r>
      <w:r w:rsidR="000C0B7F" w:rsidRPr="00E5009D">
        <w:rPr>
          <w:rFonts w:ascii="Palatino Linotype" w:hAnsi="Palatino Linotype" w:cs="Arial"/>
          <w:color w:val="000000" w:themeColor="text1"/>
        </w:rPr>
        <w:t xml:space="preserve"> </w:t>
      </w:r>
      <w:r w:rsidRPr="00E5009D">
        <w:rPr>
          <w:rFonts w:ascii="Palatino Linotype" w:hAnsi="Palatino Linotype" w:cs="Arial"/>
          <w:color w:val="000000" w:themeColor="text1"/>
        </w:rPr>
        <w:t xml:space="preserve">de dos mil veintiuno, el recurso de que se trata se envió electrónicamente al Instituto de </w:t>
      </w:r>
      <w:r w:rsidRPr="00E5009D">
        <w:rPr>
          <w:rFonts w:ascii="Palatino Linotype" w:eastAsia="Arial Unicode MS" w:hAnsi="Palatino Linotype" w:cs="Arial"/>
          <w:color w:val="000000" w:themeColor="text1"/>
        </w:rPr>
        <w:t>Transparencia</w:t>
      </w:r>
      <w:r w:rsidRPr="00E5009D">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E5009D">
        <w:rPr>
          <w:rFonts w:ascii="Palatino Linotype" w:hAnsi="Palatino Linotype"/>
          <w:color w:val="000000" w:themeColor="text1"/>
        </w:rPr>
        <w:t>Ley de Transparencia y Acceso a la Información Pública del Estado de México y Municipios</w:t>
      </w:r>
      <w:r w:rsidRPr="00E5009D">
        <w:rPr>
          <w:rFonts w:ascii="Palatino Linotype" w:hAnsi="Palatino Linotype" w:cs="Arial"/>
          <w:color w:val="000000" w:themeColor="text1"/>
        </w:rPr>
        <w:t>, se turnó a través del</w:t>
      </w:r>
      <w:r w:rsidRPr="00E5009D">
        <w:rPr>
          <w:rFonts w:ascii="Palatino Linotype" w:eastAsia="Arial Unicode MS" w:hAnsi="Palatino Linotype" w:cs="Arial"/>
          <w:color w:val="000000" w:themeColor="text1"/>
        </w:rPr>
        <w:t xml:space="preserve"> </w:t>
      </w:r>
      <w:r w:rsidRPr="00E5009D">
        <w:rPr>
          <w:rFonts w:ascii="Palatino Linotype" w:eastAsia="Arial Unicode MS" w:hAnsi="Palatino Linotype" w:cs="Arial"/>
          <w:b/>
          <w:color w:val="000000" w:themeColor="text1"/>
        </w:rPr>
        <w:t>SAIMEX</w:t>
      </w:r>
      <w:r w:rsidRPr="00E5009D">
        <w:rPr>
          <w:rFonts w:ascii="Palatino Linotype" w:hAnsi="Palatino Linotype"/>
          <w:color w:val="000000" w:themeColor="text1"/>
        </w:rPr>
        <w:t xml:space="preserve">, a la </w:t>
      </w:r>
      <w:r w:rsidRPr="000F29F3">
        <w:rPr>
          <w:rFonts w:ascii="Palatino Linotype" w:hAnsi="Palatino Linotype" w:cs="Arial"/>
          <w:b/>
          <w:color w:val="000000" w:themeColor="text1"/>
        </w:rPr>
        <w:t>Comisionada</w:t>
      </w:r>
      <w:r w:rsidRPr="00E5009D">
        <w:rPr>
          <w:rFonts w:ascii="Palatino Linotype" w:hAnsi="Palatino Linotype" w:cs="Arial"/>
          <w:color w:val="000000" w:themeColor="text1"/>
        </w:rPr>
        <w:t xml:space="preserve"> </w:t>
      </w:r>
      <w:r w:rsidR="00E072A8" w:rsidRPr="00E5009D">
        <w:rPr>
          <w:rFonts w:ascii="Palatino Linotype" w:hAnsi="Palatino Linotype" w:cs="Arial"/>
          <w:b/>
          <w:color w:val="000000" w:themeColor="text1"/>
          <w:lang w:val="es-419"/>
        </w:rPr>
        <w:t>Sharon Cristina Morales Martínez</w:t>
      </w:r>
      <w:r w:rsidRPr="00E5009D">
        <w:rPr>
          <w:rFonts w:ascii="Palatino Linotype" w:hAnsi="Palatino Linotype"/>
          <w:color w:val="000000" w:themeColor="text1"/>
        </w:rPr>
        <w:t>,</w:t>
      </w:r>
      <w:r w:rsidRPr="00E5009D">
        <w:rPr>
          <w:rFonts w:ascii="Palatino Linotype" w:hAnsi="Palatino Linotype" w:cs="Arial"/>
          <w:color w:val="000000" w:themeColor="text1"/>
        </w:rPr>
        <w:t xml:space="preserve"> a efecto de decretar su admisión o desechamiento.</w:t>
      </w:r>
    </w:p>
    <w:p w14:paraId="7B625BB9" w14:textId="195BD298" w:rsidR="000171D8" w:rsidRPr="00E5009D" w:rsidRDefault="000171D8" w:rsidP="00E813B6">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b/>
          <w:color w:val="000000" w:themeColor="text1"/>
          <w:sz w:val="28"/>
        </w:rPr>
        <w:lastRenderedPageBreak/>
        <w:t>V</w:t>
      </w:r>
      <w:r w:rsidR="00C948B7" w:rsidRPr="00E5009D">
        <w:rPr>
          <w:rFonts w:ascii="Palatino Linotype" w:hAnsi="Palatino Linotype" w:cs="Arial"/>
          <w:b/>
          <w:color w:val="000000" w:themeColor="text1"/>
          <w:sz w:val="28"/>
        </w:rPr>
        <w:t>I</w:t>
      </w:r>
      <w:r w:rsidRPr="00E5009D">
        <w:rPr>
          <w:rFonts w:ascii="Palatino Linotype" w:hAnsi="Palatino Linotype" w:cs="Arial"/>
          <w:b/>
          <w:color w:val="000000" w:themeColor="text1"/>
          <w:sz w:val="28"/>
        </w:rPr>
        <w:t xml:space="preserve">. </w:t>
      </w:r>
      <w:r w:rsidRPr="00E5009D">
        <w:rPr>
          <w:rFonts w:ascii="Palatino Linotype" w:hAnsi="Palatino Linotype" w:cs="Arial"/>
          <w:color w:val="000000" w:themeColor="text1"/>
        </w:rPr>
        <w:t>De las constancias del expediente electrónico del</w:t>
      </w:r>
      <w:r w:rsidRPr="00E5009D">
        <w:rPr>
          <w:rFonts w:ascii="Palatino Linotype" w:hAnsi="Palatino Linotype" w:cs="Arial"/>
          <w:b/>
          <w:color w:val="000000" w:themeColor="text1"/>
        </w:rPr>
        <w:t xml:space="preserve"> SAIMEX</w:t>
      </w:r>
      <w:r w:rsidRPr="00E5009D">
        <w:rPr>
          <w:rFonts w:ascii="Palatino Linotype" w:hAnsi="Palatino Linotype" w:cs="Arial"/>
          <w:color w:val="000000" w:themeColor="text1"/>
        </w:rPr>
        <w:t xml:space="preserve">, se advierte que en fecha </w:t>
      </w:r>
      <w:r w:rsidR="000407BE" w:rsidRPr="00E5009D">
        <w:rPr>
          <w:rFonts w:ascii="Palatino Linotype" w:hAnsi="Palatino Linotype" w:cs="Arial"/>
          <w:color w:val="000000" w:themeColor="text1"/>
        </w:rPr>
        <w:t>diecisiete</w:t>
      </w:r>
      <w:r w:rsidR="00F74624" w:rsidRPr="00E5009D">
        <w:rPr>
          <w:rFonts w:ascii="Palatino Linotype" w:hAnsi="Palatino Linotype" w:cs="Arial"/>
          <w:color w:val="000000" w:themeColor="text1"/>
        </w:rPr>
        <w:t xml:space="preserve"> de noviembre</w:t>
      </w:r>
      <w:r w:rsidRPr="00E5009D">
        <w:rPr>
          <w:rFonts w:ascii="Palatino Linotype" w:hAnsi="Palatino Linotype" w:cs="Arial"/>
          <w:color w:val="000000" w:themeColor="text1"/>
        </w:rPr>
        <w:t xml:space="preserve">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1937AC" w:rsidRPr="00E5009D">
        <w:rPr>
          <w:rFonts w:ascii="Palatino Linotype" w:hAnsi="Palatino Linotype" w:cs="Arial"/>
          <w:color w:val="000000" w:themeColor="text1"/>
        </w:rPr>
        <w:t>, fracción I</w:t>
      </w:r>
      <w:r w:rsidR="001937AC" w:rsidRPr="00E5009D">
        <w:rPr>
          <w:rFonts w:ascii="Palatino Linotype" w:hAnsi="Palatino Linotype" w:cs="Arial"/>
          <w:color w:val="000000" w:themeColor="text1"/>
          <w:lang w:val="es-419"/>
        </w:rPr>
        <w:t xml:space="preserve">I </w:t>
      </w:r>
      <w:r w:rsidRPr="00E5009D">
        <w:rPr>
          <w:rFonts w:ascii="Palatino Linotype" w:hAnsi="Palatino Linotype" w:cs="Arial"/>
          <w:color w:val="000000" w:themeColor="text1"/>
        </w:rPr>
        <w:t xml:space="preserve">de la Ley de Transparencia y Acceso a la Información Pública del Estado de México y Municipios, manifestaran lo que a su derecho conviniera, a efecto de presentar pruebas y alegatos; así como para que </w:t>
      </w:r>
      <w:r w:rsidRPr="00E5009D">
        <w:rPr>
          <w:rFonts w:ascii="Palatino Linotype" w:hAnsi="Palatino Linotype" w:cs="Arial"/>
          <w:b/>
          <w:color w:val="000000" w:themeColor="text1"/>
        </w:rPr>
        <w:t xml:space="preserve">EL SUJETO OBLIGADO </w:t>
      </w:r>
      <w:r w:rsidRPr="00E5009D">
        <w:rPr>
          <w:rFonts w:ascii="Palatino Linotype" w:hAnsi="Palatino Linotype" w:cs="Arial"/>
          <w:color w:val="000000" w:themeColor="text1"/>
        </w:rPr>
        <w:t>rindiera su</w:t>
      </w:r>
      <w:r w:rsidRPr="00E5009D">
        <w:rPr>
          <w:rFonts w:ascii="Palatino Linotype" w:hAnsi="Palatino Linotype" w:cs="Arial"/>
          <w:b/>
          <w:color w:val="000000" w:themeColor="text1"/>
        </w:rPr>
        <w:t xml:space="preserve"> </w:t>
      </w:r>
      <w:r w:rsidRPr="00E5009D">
        <w:rPr>
          <w:rFonts w:ascii="Palatino Linotype" w:hAnsi="Palatino Linotype" w:cs="Arial"/>
          <w:color w:val="000000" w:themeColor="text1"/>
        </w:rPr>
        <w:t>Informe Justificado.</w:t>
      </w:r>
    </w:p>
    <w:p w14:paraId="48A9F792" w14:textId="19DEC47F" w:rsidR="00D2598B" w:rsidRPr="00E5009D" w:rsidRDefault="000171D8" w:rsidP="00E813B6">
      <w:pPr>
        <w:tabs>
          <w:tab w:val="center" w:pos="4252"/>
          <w:tab w:val="right" w:pos="8504"/>
        </w:tabs>
        <w:spacing w:line="360" w:lineRule="auto"/>
        <w:jc w:val="both"/>
        <w:rPr>
          <w:rFonts w:ascii="Palatino Linotype" w:hAnsi="Palatino Linotype" w:cs="Arial"/>
          <w:color w:val="000000" w:themeColor="text1"/>
        </w:rPr>
      </w:pPr>
      <w:r w:rsidRPr="00E5009D">
        <w:rPr>
          <w:rFonts w:ascii="Palatino Linotype" w:eastAsia="Arial Unicode MS" w:hAnsi="Palatino Linotype" w:cs="Arial"/>
          <w:b/>
          <w:color w:val="000000" w:themeColor="text1"/>
          <w:sz w:val="28"/>
          <w:szCs w:val="28"/>
        </w:rPr>
        <w:t>V</w:t>
      </w:r>
      <w:r w:rsidR="00C948B7" w:rsidRPr="00E5009D">
        <w:rPr>
          <w:rFonts w:ascii="Palatino Linotype" w:eastAsia="Arial Unicode MS" w:hAnsi="Palatino Linotype" w:cs="Arial"/>
          <w:b/>
          <w:color w:val="000000" w:themeColor="text1"/>
          <w:sz w:val="28"/>
          <w:szCs w:val="28"/>
        </w:rPr>
        <w:t>I</w:t>
      </w:r>
      <w:r w:rsidR="0019649B" w:rsidRPr="00E5009D">
        <w:rPr>
          <w:rFonts w:ascii="Palatino Linotype" w:eastAsia="Arial Unicode MS" w:hAnsi="Palatino Linotype" w:cs="Arial"/>
          <w:b/>
          <w:color w:val="000000" w:themeColor="text1"/>
          <w:sz w:val="28"/>
          <w:szCs w:val="28"/>
        </w:rPr>
        <w:t>I</w:t>
      </w:r>
      <w:r w:rsidRPr="00E5009D">
        <w:rPr>
          <w:rFonts w:ascii="Palatino Linotype" w:eastAsia="Arial Unicode MS" w:hAnsi="Palatino Linotype" w:cs="Arial"/>
          <w:b/>
          <w:color w:val="000000" w:themeColor="text1"/>
          <w:sz w:val="28"/>
          <w:szCs w:val="28"/>
        </w:rPr>
        <w:t xml:space="preserve">. </w:t>
      </w:r>
      <w:r w:rsidRPr="00E5009D">
        <w:rPr>
          <w:rFonts w:ascii="Palatino Linotype" w:eastAsia="Arial Unicode MS" w:hAnsi="Palatino Linotype" w:cs="Arial"/>
          <w:color w:val="000000" w:themeColor="text1"/>
        </w:rPr>
        <w:t xml:space="preserve">Conforme a las constancias del </w:t>
      </w:r>
      <w:r w:rsidRPr="00E5009D">
        <w:rPr>
          <w:rFonts w:ascii="Palatino Linotype" w:eastAsia="Arial Unicode MS" w:hAnsi="Palatino Linotype" w:cs="Arial"/>
          <w:b/>
          <w:color w:val="000000" w:themeColor="text1"/>
        </w:rPr>
        <w:t>SAIMEX</w:t>
      </w:r>
      <w:r w:rsidRPr="00E5009D">
        <w:rPr>
          <w:rFonts w:ascii="Palatino Linotype" w:eastAsia="Arial Unicode MS" w:hAnsi="Palatino Linotype" w:cs="Arial"/>
          <w:color w:val="000000" w:themeColor="text1"/>
        </w:rPr>
        <w:t xml:space="preserve"> se desprende que atento a lo dispuesto en el artículo 185</w:t>
      </w:r>
      <w:r w:rsidR="001937AC" w:rsidRPr="00E5009D">
        <w:rPr>
          <w:rFonts w:ascii="Palatino Linotype" w:hAnsi="Palatino Linotype" w:cs="Arial"/>
          <w:color w:val="000000" w:themeColor="text1"/>
        </w:rPr>
        <w:t>, fracción I</w:t>
      </w:r>
      <w:r w:rsidR="001937AC" w:rsidRPr="00E5009D">
        <w:rPr>
          <w:rFonts w:ascii="Palatino Linotype" w:hAnsi="Palatino Linotype" w:cs="Arial"/>
          <w:color w:val="000000" w:themeColor="text1"/>
          <w:lang w:val="es-419"/>
        </w:rPr>
        <w:t>II</w:t>
      </w:r>
      <w:r w:rsidRPr="00E5009D">
        <w:rPr>
          <w:rFonts w:ascii="Palatino Linotype" w:eastAsia="Arial Unicode MS" w:hAnsi="Palatino Linotype" w:cs="Arial"/>
          <w:color w:val="000000" w:themeColor="text1"/>
        </w:rPr>
        <w:t xml:space="preserve"> de la Ley de Transparencia y Acceso a la Información Pública del Estado de México y Municipios, dentro del término legalmente concedido </w:t>
      </w:r>
      <w:r w:rsidR="00D2598B" w:rsidRPr="00E5009D">
        <w:rPr>
          <w:rFonts w:ascii="Palatino Linotype" w:eastAsia="Arial Unicode MS" w:hAnsi="Palatino Linotype" w:cs="Arial"/>
          <w:b/>
          <w:color w:val="000000" w:themeColor="text1"/>
        </w:rPr>
        <w:t>EL</w:t>
      </w:r>
      <w:r w:rsidR="00D2598B" w:rsidRPr="00E5009D">
        <w:rPr>
          <w:rFonts w:ascii="Palatino Linotype" w:eastAsia="Arial Unicode MS" w:hAnsi="Palatino Linotype" w:cs="Arial"/>
          <w:color w:val="000000" w:themeColor="text1"/>
        </w:rPr>
        <w:t xml:space="preserve"> </w:t>
      </w:r>
      <w:r w:rsidR="00D2598B" w:rsidRPr="00E5009D">
        <w:rPr>
          <w:rFonts w:ascii="Palatino Linotype" w:eastAsia="Arial Unicode MS" w:hAnsi="Palatino Linotype" w:cs="Arial"/>
          <w:b/>
          <w:color w:val="000000" w:themeColor="text1"/>
          <w:lang w:eastAsia="es-MX"/>
        </w:rPr>
        <w:t xml:space="preserve">SUJETO OBLIGADO </w:t>
      </w:r>
      <w:r w:rsidR="00D2598B" w:rsidRPr="00E5009D">
        <w:rPr>
          <w:rFonts w:ascii="Palatino Linotype" w:eastAsia="Arial Unicode MS" w:hAnsi="Palatino Linotype" w:cs="Arial"/>
          <w:color w:val="000000" w:themeColor="text1"/>
          <w:lang w:val="es-419" w:eastAsia="es-MX"/>
        </w:rPr>
        <w:t xml:space="preserve">rindió </w:t>
      </w:r>
      <w:r w:rsidR="00D2598B" w:rsidRPr="00E5009D">
        <w:rPr>
          <w:rFonts w:ascii="Palatino Linotype" w:eastAsia="Arial Unicode MS" w:hAnsi="Palatino Linotype" w:cs="Arial"/>
          <w:color w:val="000000" w:themeColor="text1"/>
        </w:rPr>
        <w:t xml:space="preserve">su Informe Justificado, </w:t>
      </w:r>
      <w:r w:rsidR="00D2598B" w:rsidRPr="00E5009D">
        <w:rPr>
          <w:rFonts w:ascii="Palatino Linotype" w:hAnsi="Palatino Linotype" w:cs="Arial"/>
          <w:color w:val="000000" w:themeColor="text1"/>
        </w:rPr>
        <w:t>en fecha veintiséis de noviembre de dos mil veintiuno, a través de los archivos electrónicos que se describen a continuación:</w:t>
      </w:r>
    </w:p>
    <w:p w14:paraId="1F339B6F" w14:textId="77777777" w:rsidR="00D2598B" w:rsidRPr="00E5009D" w:rsidRDefault="00D2598B" w:rsidP="00E813B6">
      <w:pPr>
        <w:tabs>
          <w:tab w:val="center" w:pos="4252"/>
          <w:tab w:val="right" w:pos="8504"/>
        </w:tabs>
        <w:spacing w:line="360" w:lineRule="auto"/>
        <w:jc w:val="both"/>
        <w:rPr>
          <w:rFonts w:ascii="Palatino Linotype" w:hAnsi="Palatino Linotype" w:cs="Arial"/>
          <w:color w:val="000000" w:themeColor="text1"/>
        </w:rPr>
      </w:pPr>
    </w:p>
    <w:p w14:paraId="21AC46CD" w14:textId="6EC9FFE8" w:rsidR="00D2598B" w:rsidRPr="00E5009D" w:rsidRDefault="000164F0" w:rsidP="00E813B6">
      <w:pPr>
        <w:pStyle w:val="Prrafodelista"/>
        <w:numPr>
          <w:ilvl w:val="0"/>
          <w:numId w:val="15"/>
        </w:numPr>
        <w:tabs>
          <w:tab w:val="center" w:pos="4252"/>
          <w:tab w:val="right" w:pos="8504"/>
        </w:tabs>
        <w:spacing w:line="360" w:lineRule="auto"/>
        <w:jc w:val="both"/>
        <w:rPr>
          <w:rFonts w:ascii="Palatino Linotype" w:hAnsi="Palatino Linotype" w:cs="Arial"/>
          <w:b/>
          <w:color w:val="000000" w:themeColor="text1"/>
        </w:rPr>
      </w:pPr>
      <w:hyperlink r:id="rId11" w:history="1">
        <w:r w:rsidR="00D2598B" w:rsidRPr="00E5009D">
          <w:rPr>
            <w:rFonts w:ascii="Palatino Linotype" w:hAnsi="Palatino Linotype"/>
            <w:b/>
            <w:color w:val="000000" w:themeColor="text1"/>
          </w:rPr>
          <w:t>INF JUST RR 5662 SOL 1042.pdf</w:t>
        </w:r>
      </w:hyperlink>
      <w:r w:rsidR="00D2598B" w:rsidRPr="00E5009D">
        <w:rPr>
          <w:rFonts w:ascii="Palatino Linotype" w:hAnsi="Palatino Linotype" w:cs="Arial"/>
          <w:b/>
          <w:color w:val="000000" w:themeColor="text1"/>
        </w:rPr>
        <w:t xml:space="preserve">: </w:t>
      </w:r>
      <w:r w:rsidR="00D2598B" w:rsidRPr="00E5009D">
        <w:rPr>
          <w:rFonts w:ascii="Palatino Linotype" w:hAnsi="Palatino Linotype" w:cs="Arial"/>
          <w:color w:val="000000" w:themeColor="text1"/>
        </w:rPr>
        <w:t>contiene el oficio número 2397/MAIP/FGJ/2021, de fecha veintiséis de noviembre de dos mil veintiuno, signado por la Titular de la Unidad de Transparencia, mediante el cual, después de hacer una breve referencia a los antecedentes del asunto, agrega un apartado denominado Informe Justificado, en el que esencialmente señala que el particular solicitó “los delitos que per</w:t>
      </w:r>
      <w:r w:rsidR="00A00FFB" w:rsidRPr="00E5009D">
        <w:rPr>
          <w:rFonts w:ascii="Palatino Linotype" w:hAnsi="Palatino Linotype" w:cs="Arial"/>
          <w:color w:val="000000" w:themeColor="text1"/>
        </w:rPr>
        <w:t>siguen las ó</w:t>
      </w:r>
      <w:r w:rsidR="00D2598B" w:rsidRPr="00E5009D">
        <w:rPr>
          <w:rFonts w:ascii="Palatino Linotype" w:hAnsi="Palatino Linotype" w:cs="Arial"/>
          <w:color w:val="000000" w:themeColor="text1"/>
        </w:rPr>
        <w:t>rdenes de aprehensi</w:t>
      </w:r>
      <w:r w:rsidR="00A00FFB" w:rsidRPr="00E5009D">
        <w:rPr>
          <w:rFonts w:ascii="Palatino Linotype" w:hAnsi="Palatino Linotype" w:cs="Arial"/>
          <w:color w:val="000000" w:themeColor="text1"/>
        </w:rPr>
        <w:t xml:space="preserve">ón” (Sic) y en respuesta se le indicó que la información no se procesa al grado de detalle </w:t>
      </w:r>
      <w:r w:rsidR="00A00FFB" w:rsidRPr="00E5009D">
        <w:rPr>
          <w:rFonts w:ascii="Palatino Linotype" w:hAnsi="Palatino Linotype" w:cs="Arial"/>
          <w:color w:val="000000" w:themeColor="text1"/>
        </w:rPr>
        <w:lastRenderedPageBreak/>
        <w:t>que se requiere por lo que de conformidad con lo establecido en el artículo 12 de la Ley de la materia no se encuentra constreñido a procesar la información.</w:t>
      </w:r>
    </w:p>
    <w:p w14:paraId="732A9571" w14:textId="77777777" w:rsidR="00A00FFB" w:rsidRPr="00E5009D" w:rsidRDefault="00A00FFB" w:rsidP="00E813B6">
      <w:pPr>
        <w:pStyle w:val="Prrafodelista"/>
        <w:tabs>
          <w:tab w:val="center" w:pos="4252"/>
          <w:tab w:val="right" w:pos="8504"/>
        </w:tabs>
        <w:spacing w:line="360" w:lineRule="auto"/>
        <w:ind w:left="720"/>
        <w:jc w:val="both"/>
        <w:rPr>
          <w:rFonts w:ascii="Palatino Linotype" w:hAnsi="Palatino Linotype" w:cs="Arial"/>
          <w:b/>
          <w:color w:val="000000" w:themeColor="text1"/>
        </w:rPr>
      </w:pPr>
    </w:p>
    <w:p w14:paraId="52ED25A5" w14:textId="37CB16D6" w:rsidR="00A00FFB" w:rsidRPr="00E5009D" w:rsidRDefault="00A00FFB" w:rsidP="00E813B6">
      <w:pPr>
        <w:pStyle w:val="Prrafodelista"/>
        <w:tabs>
          <w:tab w:val="center" w:pos="4252"/>
          <w:tab w:val="right" w:pos="8504"/>
        </w:tabs>
        <w:spacing w:line="360" w:lineRule="auto"/>
        <w:ind w:left="720"/>
        <w:jc w:val="both"/>
        <w:rPr>
          <w:rFonts w:ascii="Palatino Linotype" w:hAnsi="Palatino Linotype" w:cs="Arial"/>
          <w:color w:val="000000" w:themeColor="text1"/>
        </w:rPr>
      </w:pPr>
      <w:r w:rsidRPr="00E5009D">
        <w:rPr>
          <w:rFonts w:ascii="Palatino Linotype" w:hAnsi="Palatino Linotype" w:cs="Arial"/>
          <w:color w:val="000000" w:themeColor="text1"/>
        </w:rPr>
        <w:t xml:space="preserve">Por lo que ante la insistencia del solicitante de afirmar que si se encuentra obligado a contar con la información y documentos en los que conste aun cuando la información no se encuentre procesada, es que </w:t>
      </w:r>
      <w:r w:rsidRPr="00E5009D">
        <w:rPr>
          <w:rFonts w:ascii="Palatino Linotype" w:hAnsi="Palatino Linotype" w:cs="Arial"/>
          <w:b/>
          <w:color w:val="000000" w:themeColor="text1"/>
        </w:rPr>
        <w:t xml:space="preserve">EL SUJETO OBLIGADO </w:t>
      </w:r>
      <w:r w:rsidRPr="00E5009D">
        <w:rPr>
          <w:rFonts w:ascii="Palatino Linotype" w:hAnsi="Palatino Linotype" w:cs="Arial"/>
          <w:color w:val="000000" w:themeColor="text1"/>
        </w:rPr>
        <w:t>le hizo de</w:t>
      </w:r>
      <w:r w:rsidR="00266ADF" w:rsidRPr="00E5009D">
        <w:rPr>
          <w:rFonts w:ascii="Palatino Linotype" w:hAnsi="Palatino Linotype" w:cs="Arial"/>
          <w:color w:val="000000" w:themeColor="text1"/>
        </w:rPr>
        <w:t>l</w:t>
      </w:r>
      <w:r w:rsidRPr="00E5009D">
        <w:rPr>
          <w:rFonts w:ascii="Palatino Linotype" w:hAnsi="Palatino Linotype" w:cs="Arial"/>
          <w:color w:val="000000" w:themeColor="text1"/>
        </w:rPr>
        <w:t xml:space="preserve"> conocimiento que no se procesa la información de tal manera</w:t>
      </w:r>
      <w:r w:rsidR="00266ADF" w:rsidRPr="00E5009D">
        <w:rPr>
          <w:rFonts w:ascii="Palatino Linotype" w:hAnsi="Palatino Linotype" w:cs="Arial"/>
          <w:color w:val="000000" w:themeColor="text1"/>
        </w:rPr>
        <w:t>,</w:t>
      </w:r>
      <w:r w:rsidRPr="00E5009D">
        <w:rPr>
          <w:rFonts w:ascii="Palatino Linotype" w:hAnsi="Palatino Linotype" w:cs="Arial"/>
          <w:color w:val="000000" w:themeColor="text1"/>
        </w:rPr>
        <w:t xml:space="preserve"> debido a que para la investigación en el proceso penal, todos los delitos pueden ser susceptibles de una orden de aprehensión por la autoridad judicial, cuando existan suficientes indicios para sostener fundadamente, que el imputado es autor o participe de un delito</w:t>
      </w:r>
      <w:r w:rsidR="00266ADF" w:rsidRPr="00E5009D">
        <w:rPr>
          <w:rFonts w:ascii="Palatino Linotype" w:hAnsi="Palatino Linotype" w:cs="Arial"/>
          <w:color w:val="000000" w:themeColor="text1"/>
        </w:rPr>
        <w:t>,</w:t>
      </w:r>
      <w:r w:rsidR="00C860D1" w:rsidRPr="00E5009D">
        <w:rPr>
          <w:rFonts w:ascii="Palatino Linotype" w:hAnsi="Palatino Linotype" w:cs="Arial"/>
          <w:color w:val="000000" w:themeColor="text1"/>
        </w:rPr>
        <w:t xml:space="preserve"> o que </w:t>
      </w:r>
      <w:r w:rsidRPr="00E5009D">
        <w:rPr>
          <w:rFonts w:ascii="Palatino Linotype" w:hAnsi="Palatino Linotype" w:cs="Arial"/>
          <w:color w:val="000000" w:themeColor="text1"/>
        </w:rPr>
        <w:t>exista riesgo de que</w:t>
      </w:r>
      <w:r w:rsidR="00C860D1" w:rsidRPr="00E5009D">
        <w:rPr>
          <w:rFonts w:ascii="Palatino Linotype" w:hAnsi="Palatino Linotype" w:cs="Arial"/>
          <w:color w:val="000000" w:themeColor="text1"/>
        </w:rPr>
        <w:t xml:space="preserve"> el imputado</w:t>
      </w:r>
      <w:r w:rsidRPr="00E5009D">
        <w:rPr>
          <w:rFonts w:ascii="Palatino Linotype" w:hAnsi="Palatino Linotype" w:cs="Arial"/>
          <w:color w:val="000000" w:themeColor="text1"/>
        </w:rPr>
        <w:t xml:space="preserve"> no se someterá al proceso o bien</w:t>
      </w:r>
      <w:r w:rsidR="00C860D1" w:rsidRPr="00E5009D">
        <w:rPr>
          <w:rFonts w:ascii="Palatino Linotype" w:hAnsi="Palatino Linotype" w:cs="Arial"/>
          <w:color w:val="000000" w:themeColor="text1"/>
        </w:rPr>
        <w:t xml:space="preserve"> pueda obstaculizar</w:t>
      </w:r>
      <w:r w:rsidRPr="00E5009D">
        <w:rPr>
          <w:rFonts w:ascii="Palatino Linotype" w:hAnsi="Palatino Linotype" w:cs="Arial"/>
          <w:color w:val="000000" w:themeColor="text1"/>
        </w:rPr>
        <w:t xml:space="preserve"> la investigación.</w:t>
      </w:r>
    </w:p>
    <w:p w14:paraId="4D5DD826" w14:textId="77777777" w:rsidR="00A00FFB" w:rsidRPr="00E5009D" w:rsidRDefault="00A00FFB" w:rsidP="00E813B6">
      <w:pPr>
        <w:pStyle w:val="Prrafodelista"/>
        <w:tabs>
          <w:tab w:val="center" w:pos="4252"/>
          <w:tab w:val="right" w:pos="8504"/>
        </w:tabs>
        <w:spacing w:line="360" w:lineRule="auto"/>
        <w:ind w:left="720"/>
        <w:jc w:val="both"/>
        <w:rPr>
          <w:rFonts w:ascii="Palatino Linotype" w:hAnsi="Palatino Linotype" w:cs="Arial"/>
          <w:color w:val="000000" w:themeColor="text1"/>
        </w:rPr>
      </w:pPr>
    </w:p>
    <w:p w14:paraId="3744DDB4" w14:textId="0E55031A" w:rsidR="008953FD" w:rsidRPr="00E5009D" w:rsidRDefault="00A00FFB" w:rsidP="00E813B6">
      <w:pPr>
        <w:pStyle w:val="Prrafodelista"/>
        <w:tabs>
          <w:tab w:val="center" w:pos="4252"/>
          <w:tab w:val="right" w:pos="8504"/>
        </w:tabs>
        <w:spacing w:line="360" w:lineRule="auto"/>
        <w:ind w:left="720"/>
        <w:jc w:val="both"/>
        <w:rPr>
          <w:rFonts w:ascii="Palatino Linotype" w:hAnsi="Palatino Linotype"/>
          <w:color w:val="000000" w:themeColor="text1"/>
        </w:rPr>
      </w:pPr>
      <w:r w:rsidRPr="00E5009D">
        <w:rPr>
          <w:rFonts w:ascii="Palatino Linotype" w:hAnsi="Palatino Linotype" w:cs="Arial"/>
          <w:color w:val="000000" w:themeColor="text1"/>
        </w:rPr>
        <w:t xml:space="preserve">Ratificando esencialmente su respuesta; sin embargo, también se pronunció en razón de que si bien no genera la información a detalle, si le puede proporcionar una lista de delitos por los cuales la Unidad de Mandamientos Judiciales adscrita al </w:t>
      </w:r>
      <w:r w:rsidRPr="00E5009D">
        <w:rPr>
          <w:rFonts w:ascii="Palatino Linotype" w:hAnsi="Palatino Linotype" w:cs="Arial"/>
          <w:b/>
          <w:color w:val="000000" w:themeColor="text1"/>
        </w:rPr>
        <w:t xml:space="preserve">SUJETO OBLIGADO </w:t>
      </w:r>
      <w:r w:rsidR="00BC3E58" w:rsidRPr="00E5009D">
        <w:rPr>
          <w:rFonts w:ascii="Palatino Linotype" w:hAnsi="Palatino Linotype" w:cs="Arial"/>
          <w:color w:val="000000" w:themeColor="text1"/>
        </w:rPr>
        <w:t>ejecutó las respectivas ordenes de aprehensión en los años 2017, 2018, 2019, 2020 y hasta el 17 de octubre de 2021; así como de los delitos que prescribieron por los mismos años, esperando con ello tener por colado el derecho de acceso a la información del solicitante.</w:t>
      </w:r>
      <w:r w:rsidR="002C1BFD" w:rsidRPr="00E5009D">
        <w:rPr>
          <w:rFonts w:ascii="Palatino Linotype" w:hAnsi="Palatino Linotype" w:cs="Arial"/>
          <w:color w:val="000000" w:themeColor="text1"/>
        </w:rPr>
        <w:t xml:space="preserve"> </w:t>
      </w:r>
      <w:r w:rsidR="008953FD" w:rsidRPr="00E5009D">
        <w:rPr>
          <w:rFonts w:ascii="Palatino Linotype" w:hAnsi="Palatino Linotype" w:cs="Arial"/>
          <w:color w:val="000000" w:themeColor="text1"/>
        </w:rPr>
        <w:t xml:space="preserve">Anexando a dicho informe el archivo electrónico denominado </w:t>
      </w:r>
      <w:hyperlink r:id="rId12" w:history="1">
        <w:r w:rsidR="008953FD" w:rsidRPr="00E5009D">
          <w:rPr>
            <w:rFonts w:ascii="Palatino Linotype" w:hAnsi="Palatino Linotype"/>
            <w:b/>
            <w:color w:val="000000" w:themeColor="text1"/>
          </w:rPr>
          <w:t>ANEXO SOL 1042 RR 5662.pdf</w:t>
        </w:r>
      </w:hyperlink>
      <w:r w:rsidR="008953FD" w:rsidRPr="00E5009D">
        <w:rPr>
          <w:rFonts w:ascii="Palatino Linotype" w:hAnsi="Palatino Linotype"/>
          <w:b/>
          <w:color w:val="000000" w:themeColor="text1"/>
        </w:rPr>
        <w:t xml:space="preserve">, </w:t>
      </w:r>
      <w:r w:rsidR="008953FD" w:rsidRPr="00E5009D">
        <w:rPr>
          <w:rFonts w:ascii="Palatino Linotype" w:hAnsi="Palatino Linotype"/>
          <w:color w:val="000000" w:themeColor="text1"/>
        </w:rPr>
        <w:t>que se describirá más adelante.</w:t>
      </w:r>
    </w:p>
    <w:p w14:paraId="6E64A235" w14:textId="77777777" w:rsidR="008953FD" w:rsidRPr="00E5009D" w:rsidRDefault="008953FD" w:rsidP="00E813B6">
      <w:pPr>
        <w:pStyle w:val="Prrafodelista"/>
        <w:tabs>
          <w:tab w:val="center" w:pos="4252"/>
          <w:tab w:val="right" w:pos="8504"/>
        </w:tabs>
        <w:spacing w:line="360" w:lineRule="auto"/>
        <w:ind w:left="720"/>
        <w:jc w:val="both"/>
        <w:rPr>
          <w:rFonts w:ascii="Palatino Linotype" w:hAnsi="Palatino Linotype" w:cs="Arial"/>
          <w:color w:val="000000" w:themeColor="text1"/>
        </w:rPr>
      </w:pPr>
    </w:p>
    <w:p w14:paraId="1452608C" w14:textId="25AFBA13" w:rsidR="00D2598B" w:rsidRPr="00E5009D" w:rsidRDefault="000164F0" w:rsidP="00E813B6">
      <w:pPr>
        <w:pStyle w:val="Prrafodelista"/>
        <w:numPr>
          <w:ilvl w:val="0"/>
          <w:numId w:val="15"/>
        </w:numPr>
        <w:tabs>
          <w:tab w:val="center" w:pos="4252"/>
          <w:tab w:val="right" w:pos="8504"/>
        </w:tabs>
        <w:spacing w:line="360" w:lineRule="auto"/>
        <w:jc w:val="both"/>
        <w:rPr>
          <w:rFonts w:ascii="Palatino Linotype" w:hAnsi="Palatino Linotype" w:cs="Arial"/>
          <w:b/>
          <w:color w:val="000000" w:themeColor="text1"/>
        </w:rPr>
      </w:pPr>
      <w:hyperlink r:id="rId13" w:history="1">
        <w:r w:rsidR="00D2598B" w:rsidRPr="00E5009D">
          <w:rPr>
            <w:rFonts w:ascii="Palatino Linotype" w:hAnsi="Palatino Linotype"/>
            <w:b/>
            <w:color w:val="000000" w:themeColor="text1"/>
          </w:rPr>
          <w:t>OF INF SOL 1042 RR 5662.pdf</w:t>
        </w:r>
      </w:hyperlink>
      <w:r w:rsidR="00BC3E58" w:rsidRPr="00E5009D">
        <w:rPr>
          <w:rFonts w:ascii="Palatino Linotype" w:hAnsi="Palatino Linotype" w:cs="Arial"/>
          <w:b/>
          <w:color w:val="000000" w:themeColor="text1"/>
        </w:rPr>
        <w:t xml:space="preserve">: </w:t>
      </w:r>
      <w:r w:rsidR="00BC3E58" w:rsidRPr="00E5009D">
        <w:rPr>
          <w:rFonts w:ascii="Palatino Linotype" w:hAnsi="Palatino Linotype" w:cs="Arial"/>
          <w:color w:val="000000" w:themeColor="text1"/>
        </w:rPr>
        <w:t>contiene el oficio número 2398/MAIP/FGJ/2021 de fecha veintiséis de noviembre de dos mil veintiuno, signado por la Titular de la Unidad de Transparencia y mediante el cual informó a este Instituto que remitía el informe justificado correspondiente al recurso de revisión de mérito.</w:t>
      </w:r>
    </w:p>
    <w:p w14:paraId="621E0A3C" w14:textId="088204E7" w:rsidR="00D2598B" w:rsidRPr="00E5009D" w:rsidRDefault="000164F0" w:rsidP="00E813B6">
      <w:pPr>
        <w:pStyle w:val="Prrafodelista"/>
        <w:numPr>
          <w:ilvl w:val="0"/>
          <w:numId w:val="15"/>
        </w:numPr>
        <w:tabs>
          <w:tab w:val="center" w:pos="4252"/>
          <w:tab w:val="right" w:pos="8504"/>
        </w:tabs>
        <w:spacing w:line="360" w:lineRule="auto"/>
        <w:jc w:val="both"/>
        <w:rPr>
          <w:rFonts w:ascii="Palatino Linotype" w:hAnsi="Palatino Linotype" w:cs="Arial"/>
          <w:b/>
          <w:color w:val="000000" w:themeColor="text1"/>
        </w:rPr>
      </w:pPr>
      <w:hyperlink r:id="rId14" w:history="1">
        <w:r w:rsidR="00D2598B" w:rsidRPr="00E5009D">
          <w:rPr>
            <w:rFonts w:ascii="Palatino Linotype" w:hAnsi="Palatino Linotype"/>
            <w:b/>
            <w:color w:val="000000" w:themeColor="text1"/>
          </w:rPr>
          <w:t>ANEXO SOL 1042 RR 5662.pdf</w:t>
        </w:r>
      </w:hyperlink>
      <w:r w:rsidR="00BC3E58" w:rsidRPr="00E5009D">
        <w:rPr>
          <w:rFonts w:ascii="Palatino Linotype" w:hAnsi="Palatino Linotype" w:cs="Arial"/>
          <w:b/>
          <w:color w:val="000000" w:themeColor="text1"/>
        </w:rPr>
        <w:t xml:space="preserve">: </w:t>
      </w:r>
      <w:r w:rsidR="00BC3E58" w:rsidRPr="00E5009D">
        <w:rPr>
          <w:rFonts w:ascii="Palatino Linotype" w:hAnsi="Palatino Linotype" w:cs="Arial"/>
          <w:color w:val="000000" w:themeColor="text1"/>
        </w:rPr>
        <w:t>contiene un listado constante de quince fojas con el título “Órdenes de aprehensión recibidas en los años 2017, 2018, 2019, 2020 y del 1 de enero al 17 de octubre de 2021.”</w:t>
      </w:r>
      <w:r w:rsidR="00D75524" w:rsidRPr="00E5009D">
        <w:rPr>
          <w:rFonts w:ascii="Palatino Linotype" w:hAnsi="Palatino Linotype" w:cs="Arial"/>
          <w:color w:val="000000" w:themeColor="text1"/>
        </w:rPr>
        <w:t xml:space="preserve"> En el que se aprecian en tablas los nombres de los delitos que generaron una orden de aprehensión en cada uno de los años señalados en el título del documento haciendo referencia </w:t>
      </w:r>
      <w:r w:rsidR="00D75524" w:rsidRPr="00E5009D">
        <w:rPr>
          <w:rFonts w:ascii="Palatino Linotype" w:hAnsi="Palatino Linotype" w:cs="Arial"/>
          <w:b/>
          <w:color w:val="000000" w:themeColor="text1"/>
        </w:rPr>
        <w:t xml:space="preserve">EL SUJETO OBLIGADO </w:t>
      </w:r>
      <w:r w:rsidR="00D75524" w:rsidRPr="00E5009D">
        <w:rPr>
          <w:rFonts w:ascii="Palatino Linotype" w:hAnsi="Palatino Linotype" w:cs="Arial"/>
          <w:color w:val="000000" w:themeColor="text1"/>
        </w:rPr>
        <w:t>que se trataba de las órdenes que se recibieron en la Unidad de Mandamientos Judiciales; mientras que de las órdenes de aprehensión cumplimentadas en los años 2017, 2018, 2019, 2020 y del 1 de enero al 17 de octubre de 2021 hizo referencia a los datos siguientes:</w:t>
      </w:r>
    </w:p>
    <w:p w14:paraId="16B3BDB8" w14:textId="77777777" w:rsidR="00D75524" w:rsidRPr="00E5009D" w:rsidRDefault="00D75524" w:rsidP="00E813B6">
      <w:pPr>
        <w:pStyle w:val="Prrafodelista"/>
        <w:tabs>
          <w:tab w:val="center" w:pos="4252"/>
          <w:tab w:val="right" w:pos="8504"/>
        </w:tabs>
        <w:spacing w:line="360" w:lineRule="auto"/>
        <w:ind w:left="720"/>
        <w:jc w:val="both"/>
        <w:rPr>
          <w:rFonts w:ascii="Palatino Linotype" w:hAnsi="Palatino Linotype" w:cs="Arial"/>
          <w:color w:val="000000" w:themeColor="text1"/>
        </w:rPr>
      </w:pPr>
    </w:p>
    <w:p w14:paraId="28EE1EC5" w14:textId="4B9D1829" w:rsidR="00D75524" w:rsidRPr="00E5009D" w:rsidRDefault="00D75524" w:rsidP="00E813B6">
      <w:pPr>
        <w:pStyle w:val="Prrafodelista"/>
        <w:tabs>
          <w:tab w:val="center" w:pos="4252"/>
          <w:tab w:val="right" w:pos="8504"/>
        </w:tabs>
        <w:spacing w:line="360" w:lineRule="auto"/>
        <w:ind w:left="720"/>
        <w:jc w:val="center"/>
        <w:rPr>
          <w:rFonts w:ascii="Palatino Linotype" w:hAnsi="Palatino Linotype" w:cs="Arial"/>
          <w:color w:val="000000" w:themeColor="text1"/>
        </w:rPr>
      </w:pPr>
      <w:r w:rsidRPr="00E5009D">
        <w:rPr>
          <w:noProof/>
          <w:color w:val="000000" w:themeColor="text1"/>
          <w:lang w:eastAsia="es-MX"/>
        </w:rPr>
        <w:drawing>
          <wp:inline distT="0" distB="0" distL="0" distR="0" wp14:anchorId="64B4C15F" wp14:editId="56F864E6">
            <wp:extent cx="3417143" cy="207193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21" t="26627" r="28534" b="25333"/>
                    <a:stretch/>
                  </pic:blipFill>
                  <pic:spPr bwMode="auto">
                    <a:xfrm>
                      <a:off x="0" y="0"/>
                      <a:ext cx="3428947" cy="2079092"/>
                    </a:xfrm>
                    <a:prstGeom prst="rect">
                      <a:avLst/>
                    </a:prstGeom>
                    <a:ln>
                      <a:noFill/>
                    </a:ln>
                    <a:extLst>
                      <a:ext uri="{53640926-AAD7-44D8-BBD7-CCE9431645EC}">
                        <a14:shadowObscured xmlns:a14="http://schemas.microsoft.com/office/drawing/2010/main"/>
                      </a:ext>
                    </a:extLst>
                  </pic:spPr>
                </pic:pic>
              </a:graphicData>
            </a:graphic>
          </wp:inline>
        </w:drawing>
      </w:r>
    </w:p>
    <w:p w14:paraId="7F02C936" w14:textId="11DD1BD3" w:rsidR="00D75524" w:rsidRPr="00E5009D" w:rsidRDefault="00D75524" w:rsidP="00E813B6">
      <w:pPr>
        <w:pStyle w:val="Prrafodelista"/>
        <w:numPr>
          <w:ilvl w:val="0"/>
          <w:numId w:val="15"/>
        </w:numPr>
        <w:tabs>
          <w:tab w:val="center" w:pos="4252"/>
          <w:tab w:val="right" w:pos="8504"/>
        </w:tabs>
        <w:spacing w:line="360" w:lineRule="auto"/>
        <w:jc w:val="both"/>
        <w:rPr>
          <w:rFonts w:ascii="Palatino Linotype" w:hAnsi="Palatino Linotype" w:cs="Arial"/>
          <w:b/>
          <w:color w:val="000000" w:themeColor="text1"/>
        </w:rPr>
      </w:pPr>
      <w:r w:rsidRPr="00E5009D">
        <w:rPr>
          <w:rFonts w:ascii="Palatino Linotype" w:hAnsi="Palatino Linotype" w:cs="Arial"/>
          <w:color w:val="000000" w:themeColor="text1"/>
        </w:rPr>
        <w:t xml:space="preserve">En el archivo en comento y como parte final el listado </w:t>
      </w:r>
      <w:r w:rsidRPr="00E5009D">
        <w:rPr>
          <w:rFonts w:ascii="Palatino Linotype" w:hAnsi="Palatino Linotype" w:cs="Arial"/>
          <w:b/>
          <w:color w:val="000000" w:themeColor="text1"/>
        </w:rPr>
        <w:t xml:space="preserve">EL SUJETO OBLIGADO </w:t>
      </w:r>
      <w:r w:rsidRPr="00E5009D">
        <w:rPr>
          <w:rFonts w:ascii="Palatino Linotype" w:hAnsi="Palatino Linotype" w:cs="Arial"/>
          <w:color w:val="000000" w:themeColor="text1"/>
        </w:rPr>
        <w:t xml:space="preserve">entregó la relación de órdenes de aprehensión de los años 2017 a 2020 y del 1 de enero al 17 de octubre de 2021 que habían prescrito, refiriendo totales por año, </w:t>
      </w:r>
      <w:r w:rsidRPr="00E5009D">
        <w:rPr>
          <w:rFonts w:ascii="Palatino Linotype" w:hAnsi="Palatino Linotype" w:cs="Arial"/>
          <w:color w:val="000000" w:themeColor="text1"/>
        </w:rPr>
        <w:lastRenderedPageBreak/>
        <w:t>el listado de los delitos y el año en que deberán prescribi</w:t>
      </w:r>
      <w:r w:rsidR="00121996" w:rsidRPr="00E5009D">
        <w:rPr>
          <w:rFonts w:ascii="Palatino Linotype" w:hAnsi="Palatino Linotype" w:cs="Arial"/>
          <w:color w:val="000000" w:themeColor="text1"/>
        </w:rPr>
        <w:t xml:space="preserve">eron las cumplimentadas en los años solicitados. </w:t>
      </w:r>
    </w:p>
    <w:p w14:paraId="6A812BB1" w14:textId="77777777" w:rsidR="00775478" w:rsidRPr="00E5009D" w:rsidRDefault="00775478" w:rsidP="00E813B6">
      <w:pPr>
        <w:pStyle w:val="Prrafodelista"/>
        <w:tabs>
          <w:tab w:val="center" w:pos="4252"/>
          <w:tab w:val="right" w:pos="8504"/>
        </w:tabs>
        <w:spacing w:line="360" w:lineRule="auto"/>
        <w:ind w:left="720"/>
        <w:jc w:val="both"/>
        <w:rPr>
          <w:rFonts w:ascii="Palatino Linotype" w:hAnsi="Palatino Linotype" w:cs="Arial"/>
          <w:b/>
          <w:color w:val="000000" w:themeColor="text1"/>
        </w:rPr>
      </w:pPr>
    </w:p>
    <w:p w14:paraId="4E0E7DBC" w14:textId="77777777" w:rsidR="00FD5661" w:rsidRPr="00E5009D" w:rsidRDefault="00121996" w:rsidP="00E813B6">
      <w:pPr>
        <w:tabs>
          <w:tab w:val="center" w:pos="4252"/>
          <w:tab w:val="right" w:pos="8504"/>
        </w:tabs>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Derivado de la ampliación de la respuesta mediante el informe justificado referido, es que se puso a la vista del particular en fecha siete de diciembre de dos mil veintiuno. </w:t>
      </w:r>
    </w:p>
    <w:p w14:paraId="4CF9B53C" w14:textId="77777777" w:rsidR="00FD5661" w:rsidRPr="00E5009D" w:rsidRDefault="00FD5661" w:rsidP="00E813B6">
      <w:pPr>
        <w:tabs>
          <w:tab w:val="center" w:pos="4252"/>
          <w:tab w:val="right" w:pos="8504"/>
        </w:tabs>
        <w:spacing w:line="360" w:lineRule="auto"/>
        <w:jc w:val="both"/>
        <w:rPr>
          <w:rFonts w:ascii="Palatino Linotype" w:hAnsi="Palatino Linotype" w:cs="Arial"/>
          <w:color w:val="000000" w:themeColor="text1"/>
        </w:rPr>
      </w:pPr>
    </w:p>
    <w:p w14:paraId="4AE3D2F6" w14:textId="1CFA64CC" w:rsidR="00121996" w:rsidRPr="00E5009D" w:rsidRDefault="00121996" w:rsidP="00E813B6">
      <w:pPr>
        <w:tabs>
          <w:tab w:val="center" w:pos="4252"/>
          <w:tab w:val="right" w:pos="8504"/>
        </w:tabs>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Atento a lo anterior, es necesario señalar que </w:t>
      </w:r>
      <w:r w:rsidRPr="00E5009D">
        <w:rPr>
          <w:rFonts w:ascii="Palatino Linotype" w:eastAsia="Arial Unicode MS" w:hAnsi="Palatino Linotype" w:cs="Arial"/>
          <w:b/>
          <w:color w:val="000000" w:themeColor="text1"/>
        </w:rPr>
        <w:t>EL R</w:t>
      </w:r>
      <w:r w:rsidR="000171D8" w:rsidRPr="00E5009D">
        <w:rPr>
          <w:rFonts w:ascii="Palatino Linotype" w:eastAsia="Arial Unicode MS" w:hAnsi="Palatino Linotype" w:cs="Arial"/>
          <w:b/>
          <w:color w:val="000000" w:themeColor="text1"/>
        </w:rPr>
        <w:t>ECURRENTE</w:t>
      </w:r>
      <w:r w:rsidR="000171D8" w:rsidRPr="00E5009D">
        <w:rPr>
          <w:rFonts w:ascii="Palatino Linotype" w:eastAsia="Arial Unicode MS" w:hAnsi="Palatino Linotype" w:cs="Arial"/>
          <w:color w:val="000000" w:themeColor="text1"/>
        </w:rPr>
        <w:t xml:space="preserve">, </w:t>
      </w:r>
      <w:r w:rsidR="000407BE" w:rsidRPr="00E5009D">
        <w:rPr>
          <w:rFonts w:ascii="Palatino Linotype" w:eastAsia="Arial Unicode MS" w:hAnsi="Palatino Linotype" w:cs="Arial"/>
          <w:color w:val="000000" w:themeColor="text1"/>
        </w:rPr>
        <w:t>no</w:t>
      </w:r>
      <w:r w:rsidRPr="00E5009D">
        <w:rPr>
          <w:rFonts w:ascii="Palatino Linotype" w:eastAsia="Arial Unicode MS" w:hAnsi="Palatino Linotype" w:cs="Arial"/>
          <w:color w:val="000000" w:themeColor="text1"/>
        </w:rPr>
        <w:t xml:space="preserve"> presentó pruebas ni </w:t>
      </w:r>
      <w:r w:rsidR="000171D8" w:rsidRPr="00E5009D">
        <w:rPr>
          <w:rFonts w:ascii="Palatino Linotype" w:eastAsia="Arial Unicode MS" w:hAnsi="Palatino Linotype" w:cs="Arial"/>
          <w:color w:val="000000" w:themeColor="text1"/>
        </w:rPr>
        <w:t xml:space="preserve">realizó </w:t>
      </w:r>
      <w:r w:rsidRPr="00E5009D">
        <w:rPr>
          <w:rFonts w:ascii="Palatino Linotype" w:eastAsia="Arial Unicode MS" w:hAnsi="Palatino Linotype" w:cs="Arial"/>
          <w:color w:val="000000" w:themeColor="text1"/>
        </w:rPr>
        <w:t xml:space="preserve">manifestación alguna aunado a que se hizo de su conocimiento el contenido del informe justificado; tal y </w:t>
      </w:r>
      <w:r w:rsidRPr="00E5009D">
        <w:rPr>
          <w:rFonts w:ascii="Palatino Linotype" w:hAnsi="Palatino Linotype" w:cs="Arial"/>
          <w:color w:val="000000" w:themeColor="text1"/>
        </w:rPr>
        <w:t xml:space="preserve">como puede advertirse en el apartado de manifestaciones del expediente electrónico </w:t>
      </w:r>
      <w:r w:rsidRPr="00E5009D">
        <w:rPr>
          <w:rFonts w:ascii="Palatino Linotype" w:hAnsi="Palatino Linotype" w:cs="Arial"/>
          <w:b/>
          <w:bCs/>
          <w:color w:val="000000" w:themeColor="text1"/>
        </w:rPr>
        <w:t>del SAIMEX</w:t>
      </w:r>
      <w:r w:rsidRPr="00E5009D">
        <w:rPr>
          <w:rFonts w:ascii="Palatino Linotype" w:hAnsi="Palatino Linotype" w:cs="Arial"/>
          <w:color w:val="000000" w:themeColor="text1"/>
        </w:rPr>
        <w:t xml:space="preserve"> cuya imagen se inserta a continuación:</w:t>
      </w:r>
    </w:p>
    <w:p w14:paraId="776795BD" w14:textId="77777777" w:rsidR="00840AD9" w:rsidRPr="00E5009D" w:rsidRDefault="00840AD9" w:rsidP="00E813B6">
      <w:pPr>
        <w:jc w:val="center"/>
        <w:rPr>
          <w:rFonts w:ascii="Palatino Linotype" w:eastAsia="Arial Unicode MS" w:hAnsi="Palatino Linotype" w:cs="Arial"/>
          <w:bCs/>
          <w:color w:val="000000" w:themeColor="text1"/>
        </w:rPr>
      </w:pPr>
    </w:p>
    <w:p w14:paraId="5BE85E95" w14:textId="00A2F35C" w:rsidR="00840AD9" w:rsidRPr="00E5009D" w:rsidRDefault="00840AD9" w:rsidP="00E813B6">
      <w:pPr>
        <w:jc w:val="center"/>
        <w:rPr>
          <w:rFonts w:ascii="Palatino Linotype" w:eastAsia="Arial Unicode MS" w:hAnsi="Palatino Linotype" w:cs="Arial"/>
          <w:bCs/>
          <w:color w:val="000000" w:themeColor="text1"/>
        </w:rPr>
      </w:pPr>
      <w:r w:rsidRPr="00E5009D">
        <w:rPr>
          <w:rFonts w:ascii="Palatino Linotype" w:eastAsia="Arial Unicode MS" w:hAnsi="Palatino Linotype" w:cs="Arial"/>
          <w:b/>
          <w:noProof/>
          <w:color w:val="000000" w:themeColor="text1"/>
          <w:lang w:eastAsia="es-MX"/>
        </w:rPr>
        <w:drawing>
          <wp:inline distT="0" distB="0" distL="0" distR="0" wp14:anchorId="065EBA50" wp14:editId="45D61A42">
            <wp:extent cx="5606079" cy="8456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2-01-15 a las 15.12.49.png"/>
                    <pic:cNvPicPr/>
                  </pic:nvPicPr>
                  <pic:blipFill rotWithShape="1">
                    <a:blip r:embed="rId16">
                      <a:extLst>
                        <a:ext uri="{28A0092B-C50C-407E-A947-70E740481C1C}">
                          <a14:useLocalDpi xmlns:a14="http://schemas.microsoft.com/office/drawing/2010/main" val="0"/>
                        </a:ext>
                      </a:extLst>
                    </a:blip>
                    <a:srcRect l="182" r="1" b="61148"/>
                    <a:stretch/>
                  </pic:blipFill>
                  <pic:spPr bwMode="auto">
                    <a:xfrm>
                      <a:off x="0" y="0"/>
                      <a:ext cx="5655780" cy="853185"/>
                    </a:xfrm>
                    <a:prstGeom prst="rect">
                      <a:avLst/>
                    </a:prstGeom>
                    <a:ln>
                      <a:noFill/>
                    </a:ln>
                    <a:extLst>
                      <a:ext uri="{53640926-AAD7-44D8-BBD7-CCE9431645EC}">
                        <a14:shadowObscured xmlns:a14="http://schemas.microsoft.com/office/drawing/2010/main"/>
                      </a:ext>
                    </a:extLst>
                  </pic:spPr>
                </pic:pic>
              </a:graphicData>
            </a:graphic>
          </wp:inline>
        </w:drawing>
      </w:r>
    </w:p>
    <w:p w14:paraId="7C815BC2" w14:textId="5877B38D" w:rsidR="00840AD9" w:rsidRPr="00E5009D" w:rsidRDefault="00840AD9" w:rsidP="00E813B6">
      <w:pPr>
        <w:jc w:val="center"/>
        <w:rPr>
          <w:rFonts w:ascii="Palatino Linotype" w:eastAsia="Arial Unicode MS" w:hAnsi="Palatino Linotype" w:cs="Arial"/>
          <w:bCs/>
          <w:color w:val="000000" w:themeColor="text1"/>
        </w:rPr>
      </w:pPr>
    </w:p>
    <w:p w14:paraId="65B4ABAF" w14:textId="726A0896" w:rsidR="00840AD9" w:rsidRPr="00E5009D" w:rsidRDefault="00435E48" w:rsidP="00E813B6">
      <w:pPr>
        <w:spacing w:before="100" w:beforeAutospacing="1" w:after="100" w:afterAutospacing="1" w:line="360" w:lineRule="auto"/>
        <w:jc w:val="both"/>
        <w:rPr>
          <w:rFonts w:ascii="Palatino Linotype" w:hAnsi="Palatino Linotype"/>
          <w:b/>
          <w:color w:val="000000" w:themeColor="text1"/>
          <w:sz w:val="28"/>
          <w:szCs w:val="28"/>
        </w:rPr>
      </w:pPr>
      <w:r w:rsidRPr="00E5009D">
        <w:rPr>
          <w:rFonts w:ascii="Palatino Linotype" w:hAnsi="Palatino Linotype"/>
          <w:b/>
          <w:color w:val="000000" w:themeColor="text1"/>
          <w:sz w:val="28"/>
          <w:szCs w:val="28"/>
        </w:rPr>
        <w:t>VI</w:t>
      </w:r>
      <w:r w:rsidR="000F29F3">
        <w:rPr>
          <w:rFonts w:ascii="Palatino Linotype" w:hAnsi="Palatino Linotype"/>
          <w:b/>
          <w:color w:val="000000" w:themeColor="text1"/>
          <w:sz w:val="28"/>
          <w:szCs w:val="28"/>
        </w:rPr>
        <w:t>I</w:t>
      </w:r>
      <w:r w:rsidRPr="00E5009D">
        <w:rPr>
          <w:rFonts w:ascii="Palatino Linotype" w:hAnsi="Palatino Linotype"/>
          <w:b/>
          <w:color w:val="000000" w:themeColor="text1"/>
          <w:sz w:val="28"/>
          <w:szCs w:val="28"/>
        </w:rPr>
        <w:t xml:space="preserve">I. </w:t>
      </w:r>
      <w:r w:rsidR="00840AD9" w:rsidRPr="00E5009D">
        <w:rPr>
          <w:rFonts w:ascii="Palatino Linotype" w:hAnsi="Palatino Linotype" w:cs="Arial"/>
          <w:color w:val="000000" w:themeColor="text1"/>
          <w:lang w:eastAsia="es-MX"/>
        </w:rPr>
        <w:t>En fecha nueve de diciembre de dos mil veintiuno, el Pleno del Instituto de Transparencia, Acceso a la Información Pública y Protección de Datos Personales del Estado de México y Municipios, mediante acuerdo signado por sus integrantes, aprobó</w:t>
      </w:r>
      <w:r w:rsidR="00840AD9" w:rsidRPr="00E5009D">
        <w:rPr>
          <w:rFonts w:ascii="Palatino Linotype" w:hAnsi="Palatino Linotype" w:cs="Arial"/>
          <w:color w:val="000000" w:themeColor="text1"/>
          <w:lang w:val="es-419" w:eastAsia="es-MX"/>
        </w:rPr>
        <w:t xml:space="preserve"> la L</w:t>
      </w:r>
      <w:r w:rsidR="00840AD9" w:rsidRPr="00E5009D">
        <w:rPr>
          <w:rFonts w:ascii="Palatino Linotype" w:hAnsi="Palatino Linotype" w:cs="Arial"/>
          <w:color w:val="000000" w:themeColor="text1"/>
          <w:lang w:eastAsia="es-MX"/>
        </w:rPr>
        <w:t>icencia</w:t>
      </w:r>
      <w:r w:rsidR="00840AD9" w:rsidRPr="00E5009D">
        <w:rPr>
          <w:rFonts w:ascii="Palatino Linotype" w:hAnsi="Palatino Linotype" w:cs="Arial"/>
          <w:color w:val="000000" w:themeColor="text1"/>
          <w:lang w:val="es-419" w:eastAsia="es-MX"/>
        </w:rPr>
        <w:t xml:space="preserve"> por incapacidad médica </w:t>
      </w:r>
      <w:r w:rsidR="00840AD9" w:rsidRPr="00E5009D">
        <w:rPr>
          <w:rFonts w:ascii="Palatino Linotype" w:hAnsi="Palatino Linotype" w:cs="Arial"/>
          <w:color w:val="000000" w:themeColor="text1"/>
          <w:lang w:eastAsia="es-MX"/>
        </w:rPr>
        <w:t xml:space="preserve">de la </w:t>
      </w:r>
      <w:r w:rsidR="00840AD9" w:rsidRPr="000F29F3">
        <w:rPr>
          <w:rFonts w:ascii="Palatino Linotype" w:hAnsi="Palatino Linotype" w:cs="Arial"/>
          <w:b/>
          <w:color w:val="000000" w:themeColor="text1"/>
          <w:lang w:eastAsia="es-MX"/>
        </w:rPr>
        <w:t>Comisionada</w:t>
      </w:r>
      <w:r w:rsidR="00840AD9" w:rsidRPr="00E5009D">
        <w:rPr>
          <w:rFonts w:ascii="Palatino Linotype" w:hAnsi="Palatino Linotype" w:cs="Arial"/>
          <w:color w:val="000000" w:themeColor="text1"/>
          <w:lang w:eastAsia="es-MX"/>
        </w:rPr>
        <w:t xml:space="preserve"> </w:t>
      </w:r>
      <w:r w:rsidR="00840AD9" w:rsidRPr="00E5009D">
        <w:rPr>
          <w:rFonts w:ascii="Palatino Linotype" w:hAnsi="Palatino Linotype" w:cs="Arial"/>
          <w:b/>
          <w:color w:val="000000" w:themeColor="text1"/>
          <w:lang w:eastAsia="es-MX"/>
        </w:rPr>
        <w:t>Sharon Cristina Morales Martínez</w:t>
      </w:r>
      <w:r w:rsidR="00840AD9" w:rsidRPr="00E5009D">
        <w:rPr>
          <w:rFonts w:ascii="Palatino Linotype" w:hAnsi="Palatino Linotype" w:cs="Arial"/>
          <w:color w:val="000000" w:themeColor="text1"/>
          <w:lang w:eastAsia="es-MX"/>
        </w:rPr>
        <w:t xml:space="preserve">, y a través del cual se convino el returno del recurso de revisión de mérito al </w:t>
      </w:r>
      <w:r w:rsidR="00840AD9" w:rsidRPr="000F29F3">
        <w:rPr>
          <w:rFonts w:ascii="Palatino Linotype" w:hAnsi="Palatino Linotype" w:cs="Arial"/>
          <w:b/>
          <w:color w:val="000000" w:themeColor="text1"/>
          <w:lang w:eastAsia="es-MX"/>
        </w:rPr>
        <w:t>Comisionado Presidente José</w:t>
      </w:r>
      <w:r w:rsidR="00840AD9" w:rsidRPr="00E5009D">
        <w:rPr>
          <w:rFonts w:ascii="Palatino Linotype" w:hAnsi="Palatino Linotype" w:cs="Arial"/>
          <w:b/>
          <w:color w:val="000000" w:themeColor="text1"/>
          <w:lang w:eastAsia="es-MX"/>
        </w:rPr>
        <w:t xml:space="preserve"> Martínez Vilchis</w:t>
      </w:r>
      <w:r w:rsidR="00840AD9" w:rsidRPr="00E5009D">
        <w:rPr>
          <w:rFonts w:ascii="Palatino Linotype" w:hAnsi="Palatino Linotype" w:cs="Arial"/>
          <w:color w:val="000000" w:themeColor="text1"/>
          <w:lang w:eastAsia="es-MX"/>
        </w:rPr>
        <w:t>, para que diera trámite y resolviera conforme a derecho.</w:t>
      </w:r>
    </w:p>
    <w:p w14:paraId="7164A279" w14:textId="40CC4156" w:rsidR="00F47206" w:rsidRPr="00E5009D" w:rsidRDefault="00840AD9" w:rsidP="00E813B6">
      <w:pPr>
        <w:spacing w:before="100" w:beforeAutospacing="1" w:after="100" w:afterAutospacing="1" w:line="360" w:lineRule="auto"/>
        <w:jc w:val="both"/>
        <w:rPr>
          <w:rFonts w:ascii="Palatino Linotype" w:hAnsi="Palatino Linotype" w:cs="Arial"/>
          <w:color w:val="000000" w:themeColor="text1"/>
          <w:lang w:eastAsia="es-MX"/>
        </w:rPr>
      </w:pPr>
      <w:r w:rsidRPr="00E5009D">
        <w:rPr>
          <w:rFonts w:ascii="Palatino Linotype" w:hAnsi="Palatino Linotype" w:cs="Arial"/>
          <w:b/>
          <w:color w:val="000000" w:themeColor="text1"/>
          <w:sz w:val="28"/>
          <w:lang w:val="es-419" w:eastAsia="es-MX"/>
        </w:rPr>
        <w:lastRenderedPageBreak/>
        <w:t>I</w:t>
      </w:r>
      <w:r w:rsidR="000F29F3">
        <w:rPr>
          <w:rFonts w:ascii="Palatino Linotype" w:hAnsi="Palatino Linotype" w:cs="Arial"/>
          <w:b/>
          <w:color w:val="000000" w:themeColor="text1"/>
          <w:sz w:val="28"/>
          <w:lang w:val="es-419" w:eastAsia="es-MX"/>
        </w:rPr>
        <w:t>X</w:t>
      </w:r>
      <w:r w:rsidRPr="00E5009D">
        <w:rPr>
          <w:rFonts w:ascii="Palatino Linotype" w:eastAsia="Arial Unicode MS" w:hAnsi="Palatino Linotype" w:cs="Arial"/>
          <w:b/>
          <w:color w:val="000000" w:themeColor="text1"/>
          <w:sz w:val="28"/>
          <w:szCs w:val="28"/>
          <w:lang w:eastAsia="es-MX"/>
        </w:rPr>
        <w:t xml:space="preserve">. </w:t>
      </w:r>
      <w:r w:rsidR="00435E48" w:rsidRPr="00E5009D">
        <w:rPr>
          <w:rFonts w:ascii="Palatino Linotype" w:hAnsi="Palatino Linotype"/>
          <w:color w:val="000000" w:themeColor="text1"/>
        </w:rPr>
        <w:t xml:space="preserve">En fecha </w:t>
      </w:r>
      <w:r w:rsidRPr="00E5009D">
        <w:rPr>
          <w:rFonts w:ascii="Palatino Linotype" w:hAnsi="Palatino Linotype"/>
          <w:color w:val="000000" w:themeColor="text1"/>
        </w:rPr>
        <w:t>trece de diciembre</w:t>
      </w:r>
      <w:r w:rsidR="00435E48" w:rsidRPr="00E5009D">
        <w:rPr>
          <w:rFonts w:ascii="Palatino Linotype" w:hAnsi="Palatino Linotype"/>
          <w:color w:val="000000" w:themeColor="text1"/>
        </w:rPr>
        <w:t xml:space="preserve"> de dos mil veintiuno, se notificó a las partes el Ac</w:t>
      </w:r>
      <w:r w:rsidR="008B743F" w:rsidRPr="00E5009D">
        <w:rPr>
          <w:rFonts w:ascii="Palatino Linotype" w:hAnsi="Palatino Linotype"/>
          <w:color w:val="000000" w:themeColor="text1"/>
        </w:rPr>
        <w:t>uerdo de Cierre de Instrucción</w:t>
      </w:r>
      <w:r w:rsidR="00E97C8D" w:rsidRPr="00E5009D">
        <w:rPr>
          <w:rFonts w:ascii="Palatino Linotype" w:hAnsi="Palatino Linotype" w:cs="Arial"/>
          <w:color w:val="000000" w:themeColor="text1"/>
        </w:rPr>
        <w:t xml:space="preserve"> a efecto de ser resuelto, de conformidad con lo establecido en el artículo 185 fracción VIII de la Ley de Transparencia y Acceso a la Información Pública del Estado de México y Municipios;</w:t>
      </w:r>
      <w:r w:rsidR="006D26D3" w:rsidRPr="00E5009D">
        <w:rPr>
          <w:rFonts w:ascii="Palatino Linotype" w:hAnsi="Palatino Linotype" w:cs="Arial"/>
          <w:color w:val="000000" w:themeColor="text1"/>
          <w:lang w:val="es-419"/>
        </w:rPr>
        <w:t xml:space="preserve"> </w:t>
      </w:r>
    </w:p>
    <w:p w14:paraId="79ED9A77" w14:textId="3311F794" w:rsidR="00F47206" w:rsidRPr="00E5009D" w:rsidRDefault="00CA6003" w:rsidP="00E813B6">
      <w:pPr>
        <w:spacing w:before="100" w:beforeAutospacing="1" w:after="100" w:afterAutospacing="1" w:line="360" w:lineRule="auto"/>
        <w:jc w:val="both"/>
        <w:rPr>
          <w:rFonts w:ascii="Palatino Linotype" w:hAnsi="Palatino Linotype" w:cs="Arial"/>
          <w:color w:val="000000" w:themeColor="text1"/>
          <w:lang w:eastAsia="es-MX"/>
        </w:rPr>
      </w:pPr>
      <w:r w:rsidRPr="00E5009D">
        <w:rPr>
          <w:rFonts w:ascii="Palatino Linotype" w:hAnsi="Palatino Linotype" w:cs="Arial"/>
          <w:b/>
          <w:color w:val="000000" w:themeColor="text1"/>
          <w:sz w:val="28"/>
          <w:lang w:val="es-419"/>
        </w:rPr>
        <w:t>X</w:t>
      </w:r>
      <w:r w:rsidR="00F47206" w:rsidRPr="00E5009D">
        <w:rPr>
          <w:rFonts w:ascii="Palatino Linotype" w:hAnsi="Palatino Linotype" w:cs="Arial"/>
          <w:b/>
          <w:color w:val="000000" w:themeColor="text1"/>
          <w:sz w:val="28"/>
        </w:rPr>
        <w:t>.</w:t>
      </w:r>
      <w:r w:rsidR="00F47206" w:rsidRPr="00E5009D">
        <w:rPr>
          <w:rFonts w:ascii="Palatino Linotype" w:hAnsi="Palatino Linotype"/>
          <w:color w:val="000000" w:themeColor="text1"/>
        </w:rPr>
        <w:t xml:space="preserve"> </w:t>
      </w:r>
      <w:r w:rsidR="00F47206" w:rsidRPr="00E5009D">
        <w:rPr>
          <w:rFonts w:ascii="Palatino Linotype" w:hAnsi="Palatino Linotype" w:cs="Arial"/>
          <w:color w:val="000000" w:themeColor="text1"/>
          <w:lang w:eastAsia="es-MX"/>
        </w:rPr>
        <w:t xml:space="preserve">El </w:t>
      </w:r>
      <w:r w:rsidR="00840AD9" w:rsidRPr="00E5009D">
        <w:rPr>
          <w:rFonts w:ascii="Palatino Linotype" w:hAnsi="Palatino Linotype" w:cs="Arial"/>
          <w:color w:val="000000" w:themeColor="text1"/>
          <w:lang w:eastAsia="es-MX"/>
        </w:rPr>
        <w:t xml:space="preserve">catorce de enero </w:t>
      </w:r>
      <w:r w:rsidR="00F47206" w:rsidRPr="00E5009D">
        <w:rPr>
          <w:rFonts w:ascii="Palatino Linotype" w:hAnsi="Palatino Linotype" w:cs="Arial"/>
          <w:color w:val="000000" w:themeColor="text1"/>
          <w:lang w:eastAsia="es-MX"/>
        </w:rPr>
        <w:t>de dos mil veinti</w:t>
      </w:r>
      <w:r w:rsidR="00840AD9" w:rsidRPr="00E5009D">
        <w:rPr>
          <w:rFonts w:ascii="Palatino Linotype" w:hAnsi="Palatino Linotype" w:cs="Arial"/>
          <w:color w:val="000000" w:themeColor="text1"/>
          <w:lang w:eastAsia="es-MX"/>
        </w:rPr>
        <w:t>d</w:t>
      </w:r>
      <w:r w:rsidR="000F29F3">
        <w:rPr>
          <w:rFonts w:ascii="Palatino Linotype" w:hAnsi="Palatino Linotype" w:cs="Arial"/>
          <w:color w:val="000000" w:themeColor="text1"/>
          <w:lang w:eastAsia="es-MX"/>
        </w:rPr>
        <w:t>ó</w:t>
      </w:r>
      <w:r w:rsidR="00840AD9" w:rsidRPr="00E5009D">
        <w:rPr>
          <w:rFonts w:ascii="Palatino Linotype" w:hAnsi="Palatino Linotype" w:cs="Arial"/>
          <w:color w:val="000000" w:themeColor="text1"/>
          <w:lang w:eastAsia="es-MX"/>
        </w:rPr>
        <w:t>s</w:t>
      </w:r>
      <w:r w:rsidR="00F47206" w:rsidRPr="00E5009D">
        <w:rPr>
          <w:rFonts w:ascii="Palatino Linotype" w:hAnsi="Palatino Linotype" w:cs="Arial"/>
          <w:color w:val="000000" w:themeColor="text1"/>
          <w:lang w:eastAsia="es-MX"/>
        </w:rPr>
        <w:t xml:space="preserve">, se acordó ampliar el plazo para resolver </w:t>
      </w:r>
      <w:r w:rsidR="00F47206" w:rsidRPr="00E5009D">
        <w:rPr>
          <w:rFonts w:ascii="Palatino Linotype" w:hAnsi="Palatino Linotype" w:cs="Arial"/>
          <w:color w:val="000000" w:themeColor="text1"/>
          <w:lang w:val="es-419" w:eastAsia="es-MX"/>
        </w:rPr>
        <w:t>el</w:t>
      </w:r>
      <w:r w:rsidR="00F47206" w:rsidRPr="00E5009D">
        <w:rPr>
          <w:rFonts w:ascii="Palatino Linotype" w:hAnsi="Palatino Linotype" w:cs="Arial"/>
          <w:color w:val="000000" w:themeColor="text1"/>
          <w:lang w:eastAsia="es-MX"/>
        </w:rPr>
        <w:t xml:space="preserve"> recurso de revisión </w:t>
      </w:r>
      <w:r w:rsidR="00F47206" w:rsidRPr="00E5009D">
        <w:rPr>
          <w:rFonts w:ascii="Palatino Linotype" w:hAnsi="Palatino Linotype" w:cs="Arial"/>
          <w:color w:val="000000" w:themeColor="text1"/>
          <w:lang w:val="es-419" w:eastAsia="es-MX"/>
        </w:rPr>
        <w:t>en estudio</w:t>
      </w:r>
      <w:r w:rsidR="00F47206" w:rsidRPr="00E5009D">
        <w:rPr>
          <w:rFonts w:ascii="Palatino Linotype" w:hAnsi="Palatino Linotype" w:cs="Arial"/>
          <w:color w:val="000000" w:themeColor="text1"/>
          <w:lang w:eastAsia="es-MX"/>
        </w:rPr>
        <w:t xml:space="preserve">, por un periodo de hasta quince días hábiles, de conformidad con el artículo 181, tercer párrafo de la Ley de Transparencia y Acceso a la Información Pública del Estado de México </w:t>
      </w:r>
      <w:r w:rsidRPr="00E5009D">
        <w:rPr>
          <w:rFonts w:ascii="Palatino Linotype" w:hAnsi="Palatino Linotype" w:cs="Arial"/>
          <w:color w:val="000000" w:themeColor="text1"/>
          <w:lang w:eastAsia="es-MX"/>
        </w:rPr>
        <w:t>y Municipios; y,</w:t>
      </w:r>
    </w:p>
    <w:p w14:paraId="3AB9D768" w14:textId="77777777" w:rsidR="000171D8" w:rsidRPr="00E5009D" w:rsidRDefault="000171D8" w:rsidP="00E813B6">
      <w:pPr>
        <w:spacing w:before="100" w:beforeAutospacing="1" w:after="100" w:afterAutospacing="1" w:line="360" w:lineRule="auto"/>
        <w:jc w:val="center"/>
        <w:rPr>
          <w:rFonts w:ascii="Palatino Linotype" w:hAnsi="Palatino Linotype" w:cs="Arial"/>
          <w:b/>
          <w:bCs/>
          <w:color w:val="000000" w:themeColor="text1"/>
          <w:spacing w:val="60"/>
          <w:sz w:val="28"/>
        </w:rPr>
      </w:pPr>
      <w:r w:rsidRPr="00E5009D">
        <w:rPr>
          <w:rFonts w:ascii="Palatino Linotype" w:hAnsi="Palatino Linotype" w:cs="Arial"/>
          <w:b/>
          <w:bCs/>
          <w:color w:val="000000" w:themeColor="text1"/>
          <w:spacing w:val="60"/>
          <w:sz w:val="28"/>
        </w:rPr>
        <w:t>CONSIDERANDO</w:t>
      </w:r>
    </w:p>
    <w:p w14:paraId="2FA5DF84" w14:textId="77777777" w:rsidR="00A13CFB" w:rsidRPr="00E5009D" w:rsidRDefault="000171D8" w:rsidP="00E813B6">
      <w:pPr>
        <w:spacing w:before="100" w:beforeAutospacing="1" w:after="100" w:afterAutospacing="1" w:line="360" w:lineRule="auto"/>
        <w:ind w:right="50"/>
        <w:jc w:val="both"/>
        <w:rPr>
          <w:rFonts w:ascii="Palatino Linotype" w:hAnsi="Palatino Linotype"/>
          <w:b/>
          <w:color w:val="000000" w:themeColor="text1"/>
        </w:rPr>
      </w:pPr>
      <w:r w:rsidRPr="00E5009D">
        <w:rPr>
          <w:rFonts w:ascii="Palatino Linotype" w:hAnsi="Palatino Linotype"/>
          <w:b/>
          <w:color w:val="000000" w:themeColor="text1"/>
          <w:sz w:val="28"/>
          <w:szCs w:val="28"/>
        </w:rPr>
        <w:t>PRIMERO</w:t>
      </w:r>
      <w:r w:rsidRPr="00E5009D">
        <w:rPr>
          <w:rFonts w:ascii="Palatino Linotype" w:hAnsi="Palatino Linotype"/>
          <w:b/>
          <w:color w:val="000000" w:themeColor="text1"/>
        </w:rPr>
        <w:t>.</w:t>
      </w:r>
      <w:r w:rsidRPr="00E5009D">
        <w:rPr>
          <w:rFonts w:ascii="Palatino Linotype" w:hAnsi="Palatino Linotype"/>
          <w:color w:val="000000" w:themeColor="text1"/>
        </w:rPr>
        <w:t xml:space="preserve"> </w:t>
      </w:r>
      <w:r w:rsidRPr="00E5009D">
        <w:rPr>
          <w:rFonts w:ascii="Palatino Linotype" w:hAnsi="Palatino Linotype"/>
          <w:b/>
          <w:color w:val="000000" w:themeColor="text1"/>
        </w:rPr>
        <w:t>Competencia</w:t>
      </w:r>
      <w:r w:rsidRPr="00E5009D">
        <w:rPr>
          <w:rFonts w:ascii="Palatino Linotype" w:hAnsi="Palatino Linotype"/>
          <w:color w:val="000000" w:themeColor="text1"/>
        </w:rPr>
        <w:t>.</w:t>
      </w:r>
      <w:r w:rsidRPr="00E5009D">
        <w:rPr>
          <w:rFonts w:ascii="Palatino Linotype" w:hAnsi="Palatino Linotype"/>
          <w:b/>
          <w:color w:val="000000" w:themeColor="text1"/>
        </w:rPr>
        <w:t xml:space="preserve"> </w:t>
      </w:r>
    </w:p>
    <w:p w14:paraId="63F9DA0E" w14:textId="097C9B6E" w:rsidR="000171D8" w:rsidRPr="00E5009D" w:rsidRDefault="000171D8" w:rsidP="00E813B6">
      <w:pPr>
        <w:spacing w:before="100" w:beforeAutospacing="1" w:after="100" w:afterAutospacing="1" w:line="360" w:lineRule="auto"/>
        <w:ind w:right="50"/>
        <w:jc w:val="both"/>
        <w:rPr>
          <w:rFonts w:ascii="Palatino Linotype" w:hAnsi="Palatino Linotype" w:cs="Arial"/>
          <w:color w:val="000000" w:themeColor="text1"/>
        </w:rPr>
      </w:pPr>
      <w:r w:rsidRPr="00E5009D">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5009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C638196" w14:textId="77777777" w:rsidR="00A13CFB" w:rsidRPr="00E5009D" w:rsidRDefault="000171D8" w:rsidP="00E813B6">
      <w:pPr>
        <w:spacing w:before="100" w:beforeAutospacing="1" w:after="100" w:afterAutospacing="1" w:line="360" w:lineRule="auto"/>
        <w:jc w:val="both"/>
        <w:rPr>
          <w:rFonts w:ascii="Palatino Linotype" w:hAnsi="Palatino Linotype" w:cs="Arial"/>
          <w:b/>
          <w:color w:val="000000" w:themeColor="text1"/>
        </w:rPr>
      </w:pPr>
      <w:r w:rsidRPr="00E5009D">
        <w:rPr>
          <w:rFonts w:ascii="Palatino Linotype" w:hAnsi="Palatino Linotype" w:cs="Arial"/>
          <w:b/>
          <w:color w:val="000000" w:themeColor="text1"/>
          <w:sz w:val="28"/>
        </w:rPr>
        <w:lastRenderedPageBreak/>
        <w:t>SEGUNDO</w:t>
      </w:r>
      <w:r w:rsidRPr="00E5009D">
        <w:rPr>
          <w:rFonts w:ascii="Palatino Linotype" w:hAnsi="Palatino Linotype" w:cs="Arial"/>
          <w:b/>
          <w:color w:val="000000" w:themeColor="text1"/>
        </w:rPr>
        <w:t xml:space="preserve">. Interés. </w:t>
      </w:r>
    </w:p>
    <w:p w14:paraId="4A0A82AE" w14:textId="606F1AED" w:rsidR="000171D8" w:rsidRPr="00E5009D" w:rsidRDefault="000171D8" w:rsidP="00E813B6">
      <w:pPr>
        <w:spacing w:before="100" w:beforeAutospacing="1" w:after="100" w:afterAutospacing="1" w:line="360" w:lineRule="auto"/>
        <w:jc w:val="both"/>
        <w:rPr>
          <w:rFonts w:ascii="Palatino Linotype" w:hAnsi="Palatino Linotype" w:cs="Arial"/>
          <w:b/>
          <w:snapToGrid w:val="0"/>
          <w:color w:val="000000" w:themeColor="text1"/>
        </w:rPr>
      </w:pPr>
      <w:r w:rsidRPr="00E5009D">
        <w:rPr>
          <w:rFonts w:ascii="Palatino Linotype" w:hAnsi="Palatino Linotype" w:cs="Arial"/>
          <w:bCs/>
          <w:color w:val="000000" w:themeColor="text1"/>
        </w:rPr>
        <w:t xml:space="preserve">El recurso de revisión fue interpuesto por parte legítima, en atención a que se presentó por </w:t>
      </w:r>
      <w:r w:rsidR="00A13CFB" w:rsidRPr="00E5009D">
        <w:rPr>
          <w:rFonts w:ascii="Palatino Linotype" w:hAnsi="Palatino Linotype" w:cs="Arial"/>
          <w:b/>
          <w:color w:val="000000" w:themeColor="text1"/>
        </w:rPr>
        <w:t>EL RECURRENTE</w:t>
      </w:r>
      <w:r w:rsidRPr="00E5009D">
        <w:rPr>
          <w:rFonts w:ascii="Palatino Linotype" w:hAnsi="Palatino Linotype" w:cs="Arial"/>
          <w:b/>
          <w:bCs/>
          <w:color w:val="000000" w:themeColor="text1"/>
        </w:rPr>
        <w:t>,</w:t>
      </w:r>
      <w:r w:rsidRPr="00E5009D">
        <w:rPr>
          <w:rFonts w:ascii="Palatino Linotype" w:hAnsi="Palatino Linotype" w:cs="Arial"/>
          <w:bCs/>
          <w:color w:val="000000" w:themeColor="text1"/>
        </w:rPr>
        <w:t xml:space="preserve"> quien es la misma persona que formuló la solicitud de acceso a la información pública al </w:t>
      </w:r>
      <w:r w:rsidRPr="00E5009D">
        <w:rPr>
          <w:rFonts w:ascii="Palatino Linotype" w:hAnsi="Palatino Linotype" w:cs="Arial"/>
          <w:b/>
          <w:bCs/>
          <w:color w:val="000000" w:themeColor="text1"/>
        </w:rPr>
        <w:t>SUJETO OBLIGADO.</w:t>
      </w:r>
    </w:p>
    <w:p w14:paraId="2168E239" w14:textId="77777777" w:rsidR="00A13CFB" w:rsidRPr="00E5009D" w:rsidRDefault="000171D8" w:rsidP="00E813B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lang w:val="es-ES"/>
        </w:rPr>
      </w:pPr>
      <w:r w:rsidRPr="00E5009D">
        <w:rPr>
          <w:rFonts w:ascii="Palatino Linotype" w:hAnsi="Palatino Linotype" w:cs="Arial"/>
          <w:b/>
          <w:color w:val="000000" w:themeColor="text1"/>
          <w:sz w:val="28"/>
          <w:szCs w:val="28"/>
        </w:rPr>
        <w:t xml:space="preserve">TERCERO. </w:t>
      </w:r>
      <w:r w:rsidRPr="00E5009D">
        <w:rPr>
          <w:rFonts w:ascii="Palatino Linotype" w:hAnsi="Palatino Linotype" w:cs="Arial"/>
          <w:b/>
          <w:color w:val="000000" w:themeColor="text1"/>
          <w:lang w:val="es-ES"/>
        </w:rPr>
        <w:t xml:space="preserve">Oportunidad. </w:t>
      </w:r>
    </w:p>
    <w:p w14:paraId="033DCE66" w14:textId="4FBB5C4E" w:rsidR="00C948B7" w:rsidRPr="00E5009D" w:rsidRDefault="00C948B7" w:rsidP="00E813B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rPr>
      </w:pPr>
      <w:r w:rsidRPr="00E5009D">
        <w:rPr>
          <w:rFonts w:ascii="Palatino Linotype" w:hAnsi="Palatino Linotype" w:cs="Arial"/>
          <w:color w:val="000000" w:themeColor="text1"/>
        </w:rPr>
        <w:t xml:space="preserve">El recurso de revisión fue interpuesto dentro del plazo de quince días hábiles contados a partir del día siguiente a aquel en que </w:t>
      </w:r>
      <w:r w:rsidR="00FD5671" w:rsidRPr="00E5009D">
        <w:rPr>
          <w:rFonts w:ascii="Palatino Linotype" w:hAnsi="Palatino Linotype" w:cs="Arial"/>
          <w:b/>
          <w:color w:val="000000" w:themeColor="text1"/>
        </w:rPr>
        <w:t xml:space="preserve">EL  RECURRENTE </w:t>
      </w:r>
      <w:r w:rsidRPr="00E5009D">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78CF4E68" w14:textId="77777777" w:rsidR="00C948B7" w:rsidRPr="00E5009D" w:rsidRDefault="00C948B7" w:rsidP="00E813B6">
      <w:pPr>
        <w:ind w:left="709" w:right="757"/>
        <w:jc w:val="both"/>
        <w:rPr>
          <w:rFonts w:ascii="Palatino Linotype" w:hAnsi="Palatino Linotype" w:cs="Arial"/>
          <w:i/>
          <w:color w:val="000000" w:themeColor="text1"/>
          <w:sz w:val="22"/>
        </w:rPr>
      </w:pPr>
      <w:r w:rsidRPr="00E5009D">
        <w:rPr>
          <w:rFonts w:ascii="Palatino Linotype" w:hAnsi="Palatino Linotype" w:cs="Arial"/>
          <w:i/>
          <w:color w:val="000000" w:themeColor="text1"/>
          <w:sz w:val="22"/>
        </w:rPr>
        <w:t>“</w:t>
      </w:r>
      <w:r w:rsidRPr="00E5009D">
        <w:rPr>
          <w:rFonts w:ascii="Palatino Linotype" w:hAnsi="Palatino Linotype" w:cs="Arial"/>
          <w:b/>
          <w:i/>
          <w:color w:val="000000" w:themeColor="text1"/>
          <w:sz w:val="22"/>
        </w:rPr>
        <w:t>Artículo 178.</w:t>
      </w:r>
      <w:r w:rsidRPr="00E5009D">
        <w:rPr>
          <w:rFonts w:ascii="Palatino Linotype"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E5009D" w:rsidRDefault="00C948B7" w:rsidP="00E813B6">
      <w:pPr>
        <w:ind w:left="709" w:right="757"/>
        <w:jc w:val="both"/>
        <w:rPr>
          <w:rFonts w:ascii="Palatino Linotype" w:hAnsi="Palatino Linotype" w:cs="Arial"/>
          <w:i/>
          <w:color w:val="000000" w:themeColor="text1"/>
          <w:sz w:val="22"/>
        </w:rPr>
      </w:pPr>
    </w:p>
    <w:p w14:paraId="4BF5F554" w14:textId="77777777" w:rsidR="00C948B7" w:rsidRPr="00E5009D" w:rsidRDefault="00C948B7" w:rsidP="00E813B6">
      <w:pPr>
        <w:ind w:left="709" w:right="757"/>
        <w:jc w:val="both"/>
        <w:rPr>
          <w:rFonts w:ascii="Palatino Linotype" w:hAnsi="Palatino Linotype" w:cs="Arial"/>
          <w:i/>
          <w:color w:val="000000" w:themeColor="text1"/>
          <w:sz w:val="22"/>
        </w:rPr>
      </w:pPr>
      <w:r w:rsidRPr="00E5009D">
        <w:rPr>
          <w:rFonts w:ascii="Palatino Linotype"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E5009D" w:rsidRDefault="00C948B7" w:rsidP="00E813B6">
      <w:pPr>
        <w:ind w:left="709" w:right="757"/>
        <w:jc w:val="both"/>
        <w:rPr>
          <w:rFonts w:ascii="Palatino Linotype" w:hAnsi="Palatino Linotype" w:cs="Arial"/>
          <w:i/>
          <w:color w:val="000000" w:themeColor="text1"/>
          <w:sz w:val="22"/>
        </w:rPr>
      </w:pPr>
    </w:p>
    <w:p w14:paraId="3F219FCA" w14:textId="77777777" w:rsidR="00C948B7" w:rsidRPr="00E5009D" w:rsidRDefault="00C948B7" w:rsidP="00E813B6">
      <w:pPr>
        <w:ind w:left="709" w:right="757"/>
        <w:jc w:val="both"/>
        <w:rPr>
          <w:rFonts w:ascii="Palatino Linotype" w:hAnsi="Palatino Linotype" w:cs="Arial"/>
          <w:i/>
          <w:color w:val="000000" w:themeColor="text1"/>
          <w:sz w:val="22"/>
        </w:rPr>
      </w:pPr>
      <w:r w:rsidRPr="00E5009D">
        <w:rPr>
          <w:rFonts w:ascii="Palatino Linotype" w:hAnsi="Palatino Linotype" w:cs="Arial"/>
          <w:i/>
          <w:color w:val="000000" w:themeColor="text1"/>
          <w:sz w:val="22"/>
        </w:rPr>
        <w:t xml:space="preserve">En el caso de que se interponga ante la Unidad de Transparencia, ésta deberá remitir el recurso de revisión al Instituto a más tardar al día </w:t>
      </w:r>
      <w:r w:rsidRPr="00E5009D">
        <w:rPr>
          <w:rFonts w:ascii="Palatino Linotype" w:hAnsi="Palatino Linotype" w:cs="Arial"/>
          <w:i/>
          <w:color w:val="000000" w:themeColor="text1"/>
          <w:sz w:val="22"/>
          <w:lang w:eastAsia="es-MX"/>
        </w:rPr>
        <w:t>siguiente</w:t>
      </w:r>
      <w:r w:rsidRPr="00E5009D">
        <w:rPr>
          <w:rFonts w:ascii="Palatino Linotype" w:hAnsi="Palatino Linotype" w:cs="Arial"/>
          <w:i/>
          <w:color w:val="000000" w:themeColor="text1"/>
          <w:sz w:val="22"/>
        </w:rPr>
        <w:t xml:space="preserve"> de haberlo recibido.”</w:t>
      </w:r>
    </w:p>
    <w:p w14:paraId="2B26B4B3" w14:textId="4EE15C50" w:rsidR="00FF20CE" w:rsidRPr="00E5009D" w:rsidRDefault="00C948B7"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En esa tesitura, atendiendo a que </w:t>
      </w:r>
      <w:r w:rsidRPr="00E5009D">
        <w:rPr>
          <w:rFonts w:ascii="Palatino Linotype" w:hAnsi="Palatino Linotype" w:cs="Arial"/>
          <w:b/>
          <w:color w:val="000000" w:themeColor="text1"/>
        </w:rPr>
        <w:t>EL SUJETO OBLIGADO</w:t>
      </w:r>
      <w:r w:rsidRPr="00E5009D">
        <w:rPr>
          <w:rFonts w:ascii="Palatino Linotype" w:hAnsi="Palatino Linotype" w:cs="Arial"/>
          <w:color w:val="000000" w:themeColor="text1"/>
        </w:rPr>
        <w:t xml:space="preserve"> notificó la respuesta a la solicitud de información pública el día</w:t>
      </w:r>
      <w:r w:rsidRPr="00E5009D">
        <w:rPr>
          <w:rFonts w:ascii="Palatino Linotype" w:hAnsi="Palatino Linotype" w:cs="Arial"/>
          <w:b/>
          <w:color w:val="000000" w:themeColor="text1"/>
        </w:rPr>
        <w:t xml:space="preserve"> </w:t>
      </w:r>
      <w:r w:rsidR="00121996" w:rsidRPr="00E5009D">
        <w:rPr>
          <w:rFonts w:ascii="Palatino Linotype" w:hAnsi="Palatino Linotype" w:cs="Arial"/>
          <w:b/>
          <w:color w:val="000000" w:themeColor="text1"/>
          <w:lang w:val="es-419"/>
        </w:rPr>
        <w:t xml:space="preserve">cuatro de noviembre </w:t>
      </w:r>
      <w:r w:rsidRPr="00E5009D">
        <w:rPr>
          <w:rFonts w:ascii="Palatino Linotype" w:hAnsi="Palatino Linotype" w:cs="Arial"/>
          <w:b/>
          <w:color w:val="000000" w:themeColor="text1"/>
        </w:rPr>
        <w:t>de dos mil veintiuno</w:t>
      </w:r>
      <w:r w:rsidRPr="00E5009D">
        <w:rPr>
          <w:rFonts w:ascii="Palatino Linotype" w:hAnsi="Palatino Linotype" w:cs="Arial"/>
          <w:color w:val="000000" w:themeColor="text1"/>
        </w:rPr>
        <w:t>; el plazo de quince días hábiles que el artículo 178 de la Ley de la materia otorga a</w:t>
      </w:r>
      <w:r w:rsidR="00121996" w:rsidRPr="00E5009D">
        <w:rPr>
          <w:rFonts w:ascii="Palatino Linotype" w:hAnsi="Palatino Linotype" w:cs="Arial"/>
          <w:color w:val="000000" w:themeColor="text1"/>
        </w:rPr>
        <w:t xml:space="preserve">l </w:t>
      </w:r>
      <w:r w:rsidR="00FD5671" w:rsidRPr="00E5009D">
        <w:rPr>
          <w:rFonts w:ascii="Palatino Linotype" w:hAnsi="Palatino Linotype" w:cs="Arial"/>
          <w:b/>
          <w:color w:val="000000" w:themeColor="text1"/>
        </w:rPr>
        <w:t xml:space="preserve">RECURRENTE </w:t>
      </w:r>
      <w:r w:rsidRPr="00E5009D">
        <w:rPr>
          <w:rFonts w:ascii="Palatino Linotype" w:hAnsi="Palatino Linotype" w:cs="Arial"/>
          <w:color w:val="000000" w:themeColor="text1"/>
        </w:rPr>
        <w:t xml:space="preserve">para presentar el recurso de revisión, transcurrió del </w:t>
      </w:r>
      <w:r w:rsidR="00121996" w:rsidRPr="00E5009D">
        <w:rPr>
          <w:rFonts w:ascii="Palatino Linotype" w:hAnsi="Palatino Linotype" w:cs="Arial"/>
          <w:b/>
          <w:color w:val="000000" w:themeColor="text1"/>
          <w:lang w:val="es-419"/>
        </w:rPr>
        <w:t xml:space="preserve">cinco al </w:t>
      </w:r>
      <w:r w:rsidR="00A0601D" w:rsidRPr="00E5009D">
        <w:rPr>
          <w:rFonts w:ascii="Palatino Linotype" w:hAnsi="Palatino Linotype" w:cs="Arial"/>
          <w:b/>
          <w:color w:val="000000" w:themeColor="text1"/>
          <w:lang w:val="es-419"/>
        </w:rPr>
        <w:lastRenderedPageBreak/>
        <w:t>veinti</w:t>
      </w:r>
      <w:r w:rsidR="00A0601D" w:rsidRPr="00E5009D">
        <w:rPr>
          <w:rFonts w:ascii="Palatino Linotype" w:hAnsi="Palatino Linotype" w:cs="Arial"/>
          <w:b/>
          <w:color w:val="000000" w:themeColor="text1"/>
        </w:rPr>
        <w:t>seis</w:t>
      </w:r>
      <w:r w:rsidR="00121996" w:rsidRPr="00E5009D">
        <w:rPr>
          <w:rFonts w:ascii="Palatino Linotype" w:hAnsi="Palatino Linotype" w:cs="Arial"/>
          <w:b/>
          <w:color w:val="000000" w:themeColor="text1"/>
        </w:rPr>
        <w:t xml:space="preserve"> de </w:t>
      </w:r>
      <w:r w:rsidR="006D26D3" w:rsidRPr="00E5009D">
        <w:rPr>
          <w:rFonts w:ascii="Palatino Linotype" w:hAnsi="Palatino Linotype" w:cs="Arial"/>
          <w:b/>
          <w:color w:val="000000" w:themeColor="text1"/>
          <w:lang w:val="es-419"/>
        </w:rPr>
        <w:t xml:space="preserve">noviembre </w:t>
      </w:r>
      <w:r w:rsidRPr="00E5009D">
        <w:rPr>
          <w:rFonts w:ascii="Palatino Linotype" w:hAnsi="Palatino Linotype" w:cs="Arial"/>
          <w:b/>
          <w:color w:val="000000" w:themeColor="text1"/>
        </w:rPr>
        <w:t>de dos mil veintiuno</w:t>
      </w:r>
      <w:r w:rsidRPr="00E5009D">
        <w:rPr>
          <w:rFonts w:ascii="Palatino Linotype" w:hAnsi="Palatino Linotype" w:cs="Arial"/>
          <w:color w:val="000000" w:themeColor="text1"/>
        </w:rPr>
        <w:t>, sin contemplar en el cómputo los</w:t>
      </w:r>
      <w:r w:rsidR="00121996" w:rsidRPr="00E5009D">
        <w:rPr>
          <w:rFonts w:ascii="Palatino Linotype" w:hAnsi="Palatino Linotype" w:cs="Arial"/>
          <w:color w:val="000000" w:themeColor="text1"/>
        </w:rPr>
        <w:t xml:space="preserve"> días, seis, siete, trece, catorce, veinte y veintiuno de noviembre de dos mil veintiuno, </w:t>
      </w:r>
      <w:r w:rsidRPr="00E5009D">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w:t>
      </w:r>
      <w:r w:rsidR="00812C3A" w:rsidRPr="00E5009D">
        <w:rPr>
          <w:rFonts w:ascii="Palatino Linotype" w:hAnsi="Palatino Linotype" w:cs="Arial"/>
          <w:color w:val="000000" w:themeColor="text1"/>
        </w:rPr>
        <w:t>l Estado de México y Municipios</w:t>
      </w:r>
      <w:r w:rsidR="00D82FF6" w:rsidRPr="00E5009D">
        <w:rPr>
          <w:rFonts w:ascii="Palatino Linotype" w:hAnsi="Palatino Linotype" w:cs="Arial"/>
          <w:color w:val="000000" w:themeColor="text1"/>
        </w:rPr>
        <w:t xml:space="preserve">, </w:t>
      </w:r>
      <w:r w:rsidR="00D82FF6" w:rsidRPr="00E5009D">
        <w:rPr>
          <w:rFonts w:ascii="Palatino Linotype" w:hAnsi="Palatino Linotype" w:cs="Arial"/>
          <w:color w:val="000000" w:themeColor="text1"/>
          <w:lang w:val="es-419"/>
        </w:rPr>
        <w:t xml:space="preserve">así mismo sin contemplar el </w:t>
      </w:r>
      <w:r w:rsidR="00121996" w:rsidRPr="00E5009D">
        <w:rPr>
          <w:rFonts w:ascii="Palatino Linotype" w:hAnsi="Palatino Linotype" w:cs="Arial"/>
          <w:color w:val="000000" w:themeColor="text1"/>
        </w:rPr>
        <w:t>quince de n</w:t>
      </w:r>
      <w:r w:rsidR="00D82FF6" w:rsidRPr="00E5009D">
        <w:rPr>
          <w:rFonts w:ascii="Palatino Linotype" w:hAnsi="Palatino Linotype" w:cs="Arial"/>
          <w:color w:val="000000" w:themeColor="text1"/>
          <w:lang w:val="es-419"/>
        </w:rPr>
        <w:t>oviembre de dos mil veintiuno por ser considerado como día inhábil por suspensión de labores del Instituto para el año dos mil veintiuno y enero de dos mil veintidós en términos del Calendario Oficial en Materia de Transparencia, Acceso a la Información Pública y Protección de Datos Personales del Estado de México y Municipios, aprobado por el entonces Pleno de este Instituto, el dieciséis de diciembre de dos mil veinte</w:t>
      </w:r>
      <w:r w:rsidR="00CA6003" w:rsidRPr="00E5009D">
        <w:rPr>
          <w:rFonts w:ascii="Palatino Linotype" w:hAnsi="Palatino Linotype" w:cs="Arial"/>
          <w:color w:val="000000" w:themeColor="text1"/>
          <w:lang w:val="es-419"/>
        </w:rPr>
        <w:t>.</w:t>
      </w:r>
    </w:p>
    <w:p w14:paraId="39DF18AD" w14:textId="31EC26DF" w:rsidR="00562E5C" w:rsidRPr="00E5009D" w:rsidRDefault="00562E5C" w:rsidP="00E813B6">
      <w:pPr>
        <w:spacing w:before="100" w:beforeAutospacing="1" w:after="100" w:afterAutospacing="1" w:line="360" w:lineRule="auto"/>
        <w:jc w:val="both"/>
        <w:rPr>
          <w:rFonts w:ascii="Palatino Linotype" w:hAnsi="Palatino Linotype" w:cs="Arial"/>
          <w:b/>
          <w:color w:val="000000" w:themeColor="text1"/>
          <w:u w:val="single"/>
        </w:rPr>
      </w:pPr>
      <w:r w:rsidRPr="00E5009D">
        <w:rPr>
          <w:rFonts w:ascii="Palatino Linotype" w:hAnsi="Palatino Linotype" w:cs="Arial"/>
          <w:color w:val="000000" w:themeColor="text1"/>
        </w:rPr>
        <w:t>En ese tenor, si el recurso de revisión que nos ocupa, se interpuso el</w:t>
      </w:r>
      <w:r w:rsidRPr="00E5009D">
        <w:rPr>
          <w:rFonts w:ascii="Palatino Linotype" w:hAnsi="Palatino Linotype" w:cs="Arial"/>
          <w:b/>
          <w:color w:val="000000" w:themeColor="text1"/>
        </w:rPr>
        <w:t xml:space="preserve"> </w:t>
      </w:r>
      <w:r w:rsidR="00121996" w:rsidRPr="00E5009D">
        <w:rPr>
          <w:rFonts w:ascii="Palatino Linotype" w:hAnsi="Palatino Linotype" w:cs="Arial"/>
          <w:b/>
          <w:color w:val="000000" w:themeColor="text1"/>
          <w:u w:val="single"/>
          <w:lang w:val="es-419"/>
        </w:rPr>
        <w:t>diecis</w:t>
      </w:r>
      <w:r w:rsidR="00121996" w:rsidRPr="00E5009D">
        <w:rPr>
          <w:rFonts w:ascii="Palatino Linotype" w:hAnsi="Palatino Linotype" w:cs="Arial"/>
          <w:b/>
          <w:color w:val="000000" w:themeColor="text1"/>
          <w:u w:val="single"/>
        </w:rPr>
        <w:t xml:space="preserve">éis de noviembre </w:t>
      </w:r>
      <w:r w:rsidRPr="00E5009D">
        <w:rPr>
          <w:rFonts w:ascii="Palatino Linotype" w:hAnsi="Palatino Linotype" w:cs="Arial"/>
          <w:b/>
          <w:color w:val="000000" w:themeColor="text1"/>
          <w:u w:val="single"/>
        </w:rPr>
        <w:t>de dos mil veintiuno</w:t>
      </w:r>
      <w:r w:rsidRPr="00E5009D">
        <w:rPr>
          <w:rFonts w:ascii="Palatino Linotype" w:hAnsi="Palatino Linotype" w:cs="Arial"/>
          <w:color w:val="000000" w:themeColor="text1"/>
        </w:rPr>
        <w:t>, éste se encuentra dentro de los márgenes temporales previstos en el precepto legal citado en el párrafo anterior y, por tanto, su interposición se considera oportuna.</w:t>
      </w:r>
    </w:p>
    <w:p w14:paraId="6788C09B" w14:textId="77777777" w:rsidR="00A13CFB" w:rsidRPr="00E5009D" w:rsidRDefault="000C0B7F" w:rsidP="00E813B6">
      <w:pPr>
        <w:autoSpaceDE w:val="0"/>
        <w:autoSpaceDN w:val="0"/>
        <w:adjustRightInd w:val="0"/>
        <w:spacing w:before="100" w:beforeAutospacing="1" w:after="100" w:afterAutospacing="1" w:line="360" w:lineRule="auto"/>
        <w:ind w:right="51"/>
        <w:jc w:val="both"/>
        <w:rPr>
          <w:rFonts w:ascii="Palatino Linotype" w:hAnsi="Palatino Linotype"/>
          <w:b/>
          <w:color w:val="000000" w:themeColor="text1"/>
          <w:lang w:eastAsia="es-MX"/>
        </w:rPr>
      </w:pPr>
      <w:r w:rsidRPr="00E5009D">
        <w:rPr>
          <w:rFonts w:ascii="Palatino Linotype" w:hAnsi="Palatino Linotype" w:cs="Arial"/>
          <w:b/>
          <w:color w:val="000000" w:themeColor="text1"/>
          <w:sz w:val="28"/>
          <w:szCs w:val="28"/>
        </w:rPr>
        <w:t>CUARTO</w:t>
      </w:r>
      <w:r w:rsidRPr="00E5009D">
        <w:rPr>
          <w:rFonts w:ascii="Palatino Linotype" w:hAnsi="Palatino Linotype"/>
          <w:b/>
          <w:color w:val="000000" w:themeColor="text1"/>
          <w:sz w:val="28"/>
          <w:szCs w:val="28"/>
        </w:rPr>
        <w:t>.</w:t>
      </w:r>
      <w:r w:rsidRPr="00E5009D">
        <w:rPr>
          <w:rFonts w:ascii="Palatino Linotype" w:hAnsi="Palatino Linotype"/>
          <w:b/>
          <w:color w:val="000000" w:themeColor="text1"/>
        </w:rPr>
        <w:t xml:space="preserve"> </w:t>
      </w:r>
      <w:r w:rsidR="00D05C3C" w:rsidRPr="00E5009D">
        <w:rPr>
          <w:rFonts w:ascii="Palatino Linotype" w:hAnsi="Palatino Linotype"/>
          <w:b/>
          <w:color w:val="000000" w:themeColor="text1"/>
          <w:lang w:eastAsia="es-MX"/>
        </w:rPr>
        <w:t xml:space="preserve">Procedibilidad. </w:t>
      </w:r>
    </w:p>
    <w:p w14:paraId="164D93BF" w14:textId="77777777" w:rsidR="00D82FF6" w:rsidRDefault="00D82FF6" w:rsidP="00E813B6">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E5009D">
        <w:rPr>
          <w:rFonts w:ascii="Palatino Linotype" w:hAnsi="Palatino Linotype" w:cs="Arial"/>
          <w:color w:val="000000" w:themeColor="text1"/>
          <w:lang w:val="es-ES" w:eastAsia="es-MX"/>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790E89E5" w14:textId="77777777" w:rsidR="00E84DB7" w:rsidRPr="00E5009D" w:rsidRDefault="00E84DB7" w:rsidP="00E813B6">
      <w:pPr>
        <w:autoSpaceDE w:val="0"/>
        <w:autoSpaceDN w:val="0"/>
        <w:adjustRightInd w:val="0"/>
        <w:spacing w:line="360" w:lineRule="auto"/>
        <w:ind w:right="49"/>
        <w:jc w:val="both"/>
        <w:rPr>
          <w:rFonts w:ascii="Palatino Linotype" w:hAnsi="Palatino Linotype" w:cs="Arial"/>
          <w:color w:val="000000" w:themeColor="text1"/>
          <w:lang w:val="es-ES" w:eastAsia="es-MX"/>
        </w:rPr>
      </w:pPr>
    </w:p>
    <w:p w14:paraId="13F100C0" w14:textId="77777777" w:rsidR="00D82FF6" w:rsidRPr="00E5009D" w:rsidRDefault="00D82FF6" w:rsidP="00E813B6">
      <w:pPr>
        <w:tabs>
          <w:tab w:val="left" w:pos="851"/>
        </w:tabs>
        <w:ind w:left="851" w:right="901"/>
        <w:jc w:val="both"/>
        <w:rPr>
          <w:rFonts w:ascii="Palatino Linotype" w:hAnsi="Palatino Linotype"/>
          <w:b/>
          <w:i/>
          <w:color w:val="000000" w:themeColor="text1"/>
          <w:sz w:val="22"/>
          <w:szCs w:val="22"/>
          <w:lang w:val="es-ES" w:eastAsia="es-MX"/>
        </w:rPr>
      </w:pPr>
      <w:r w:rsidRPr="00E5009D">
        <w:rPr>
          <w:rFonts w:ascii="Palatino Linotype" w:hAnsi="Palatino Linotype"/>
          <w:b/>
          <w:i/>
          <w:color w:val="000000" w:themeColor="text1"/>
          <w:sz w:val="22"/>
          <w:szCs w:val="22"/>
          <w:lang w:val="es-ES" w:eastAsia="es-MX"/>
        </w:rPr>
        <w:t xml:space="preserve">“Artículo 180. </w:t>
      </w:r>
      <w:r w:rsidRPr="00E5009D">
        <w:rPr>
          <w:rFonts w:ascii="Palatino Linotype" w:hAnsi="Palatino Linotype"/>
          <w:i/>
          <w:color w:val="000000" w:themeColor="text1"/>
          <w:sz w:val="22"/>
          <w:szCs w:val="22"/>
          <w:lang w:val="es-ES" w:eastAsia="es-MX"/>
        </w:rPr>
        <w:t xml:space="preserve">El </w:t>
      </w:r>
      <w:r w:rsidRPr="00E5009D">
        <w:rPr>
          <w:rFonts w:ascii="Palatino Linotype" w:hAnsi="Palatino Linotype" w:cs="Arial"/>
          <w:i/>
          <w:color w:val="000000" w:themeColor="text1"/>
          <w:sz w:val="22"/>
          <w:szCs w:val="22"/>
          <w:lang w:val="es-ES" w:eastAsia="es-MX"/>
        </w:rPr>
        <w:t>recurso</w:t>
      </w:r>
      <w:r w:rsidRPr="00E5009D">
        <w:rPr>
          <w:rFonts w:ascii="Palatino Linotype" w:hAnsi="Palatino Linotype"/>
          <w:i/>
          <w:color w:val="000000" w:themeColor="text1"/>
          <w:sz w:val="22"/>
          <w:szCs w:val="22"/>
          <w:lang w:val="es-ES" w:eastAsia="es-MX"/>
        </w:rPr>
        <w:t xml:space="preserve"> </w:t>
      </w:r>
      <w:r w:rsidRPr="00E5009D">
        <w:rPr>
          <w:rFonts w:ascii="Palatino Linotype" w:hAnsi="Palatino Linotype" w:cs="Arial"/>
          <w:i/>
          <w:color w:val="000000" w:themeColor="text1"/>
          <w:sz w:val="22"/>
          <w:szCs w:val="22"/>
          <w:lang w:val="es-ES" w:eastAsia="es-MX"/>
        </w:rPr>
        <w:t>de</w:t>
      </w:r>
      <w:r w:rsidRPr="00E5009D">
        <w:rPr>
          <w:rFonts w:ascii="Palatino Linotype" w:hAnsi="Palatino Linotype"/>
          <w:i/>
          <w:color w:val="000000" w:themeColor="text1"/>
          <w:sz w:val="22"/>
          <w:szCs w:val="22"/>
          <w:lang w:val="es-ES" w:eastAsia="es-MX"/>
        </w:rPr>
        <w:t xml:space="preserve"> revisión contendrá:</w:t>
      </w:r>
      <w:r w:rsidRPr="00E5009D">
        <w:rPr>
          <w:rFonts w:ascii="Palatino Linotype" w:hAnsi="Palatino Linotype"/>
          <w:b/>
          <w:i/>
          <w:color w:val="000000" w:themeColor="text1"/>
          <w:sz w:val="22"/>
          <w:szCs w:val="22"/>
          <w:lang w:val="es-ES" w:eastAsia="es-MX"/>
        </w:rPr>
        <w:t xml:space="preserve"> </w:t>
      </w:r>
    </w:p>
    <w:p w14:paraId="1FB675C8" w14:textId="77777777" w:rsidR="00D82FF6" w:rsidRPr="00E5009D" w:rsidRDefault="00D82FF6" w:rsidP="00E813B6">
      <w:pPr>
        <w:tabs>
          <w:tab w:val="left" w:pos="851"/>
        </w:tabs>
        <w:ind w:left="851" w:right="901"/>
        <w:jc w:val="both"/>
        <w:rPr>
          <w:rFonts w:ascii="Palatino Linotype" w:hAnsi="Palatino Linotype"/>
          <w:b/>
          <w:i/>
          <w:color w:val="000000" w:themeColor="text1"/>
          <w:sz w:val="22"/>
          <w:szCs w:val="22"/>
          <w:lang w:val="es-ES" w:eastAsia="es-MX"/>
        </w:rPr>
      </w:pPr>
      <w:r w:rsidRPr="00E5009D">
        <w:rPr>
          <w:rFonts w:ascii="Palatino Linotype" w:hAnsi="Palatino Linotype"/>
          <w:b/>
          <w:i/>
          <w:color w:val="000000" w:themeColor="text1"/>
          <w:sz w:val="22"/>
          <w:szCs w:val="22"/>
          <w:lang w:val="es-ES" w:eastAsia="es-MX"/>
        </w:rPr>
        <w:t>…</w:t>
      </w:r>
    </w:p>
    <w:p w14:paraId="35D13DB1" w14:textId="77777777" w:rsidR="00D82FF6" w:rsidRPr="00E5009D" w:rsidRDefault="00D82FF6" w:rsidP="00E813B6">
      <w:pPr>
        <w:tabs>
          <w:tab w:val="left" w:pos="851"/>
        </w:tabs>
        <w:ind w:left="851" w:right="901"/>
        <w:jc w:val="both"/>
        <w:rPr>
          <w:rFonts w:ascii="Palatino Linotype" w:hAnsi="Palatino Linotype"/>
          <w:i/>
          <w:color w:val="000000" w:themeColor="text1"/>
          <w:sz w:val="22"/>
          <w:szCs w:val="22"/>
          <w:lang w:val="es-ES" w:eastAsia="es-MX"/>
        </w:rPr>
      </w:pPr>
      <w:r w:rsidRPr="00E5009D">
        <w:rPr>
          <w:rFonts w:ascii="Palatino Linotype" w:hAnsi="Palatino Linotype"/>
          <w:b/>
          <w:i/>
          <w:color w:val="000000" w:themeColor="text1"/>
          <w:sz w:val="22"/>
          <w:szCs w:val="22"/>
          <w:lang w:val="es-ES" w:eastAsia="es-MX"/>
        </w:rPr>
        <w:lastRenderedPageBreak/>
        <w:t xml:space="preserve">II. El nombre del solicitante </w:t>
      </w:r>
      <w:r w:rsidRPr="00E5009D">
        <w:rPr>
          <w:rFonts w:ascii="Palatino Linotype" w:hAnsi="Palatino Linotype" w:cs="Arial"/>
          <w:b/>
          <w:i/>
          <w:color w:val="000000" w:themeColor="text1"/>
          <w:sz w:val="22"/>
          <w:szCs w:val="22"/>
          <w:lang w:val="es-ES" w:eastAsia="es-MX"/>
        </w:rPr>
        <w:t>que</w:t>
      </w:r>
      <w:r w:rsidRPr="00E5009D">
        <w:rPr>
          <w:rFonts w:ascii="Palatino Linotype" w:hAnsi="Palatino Linotype"/>
          <w:b/>
          <w:i/>
          <w:color w:val="000000" w:themeColor="text1"/>
          <w:sz w:val="22"/>
          <w:szCs w:val="22"/>
          <w:lang w:val="es-ES" w:eastAsia="es-MX"/>
        </w:rPr>
        <w:t xml:space="preserve"> recurre </w:t>
      </w:r>
      <w:r w:rsidRPr="00E5009D">
        <w:rPr>
          <w:rFonts w:ascii="Palatino Linotype" w:hAnsi="Palatino Linotype"/>
          <w:i/>
          <w:color w:val="000000" w:themeColor="text1"/>
          <w:sz w:val="22"/>
          <w:szCs w:val="22"/>
          <w:lang w:val="es-ES" w:eastAsia="es-MX"/>
        </w:rPr>
        <w:t>o de su representante y, en su caso, …</w:t>
      </w:r>
    </w:p>
    <w:p w14:paraId="37388671" w14:textId="77777777" w:rsidR="00D82FF6" w:rsidRPr="00E5009D" w:rsidRDefault="00D82FF6" w:rsidP="00E813B6">
      <w:pPr>
        <w:tabs>
          <w:tab w:val="left" w:pos="851"/>
        </w:tabs>
        <w:ind w:left="851" w:right="901"/>
        <w:jc w:val="both"/>
        <w:rPr>
          <w:rFonts w:ascii="Palatino Linotype" w:hAnsi="Palatino Linotype"/>
          <w:b/>
          <w:i/>
          <w:color w:val="000000" w:themeColor="text1"/>
          <w:sz w:val="22"/>
          <w:szCs w:val="22"/>
          <w:lang w:val="es-ES" w:eastAsia="es-MX"/>
        </w:rPr>
      </w:pPr>
      <w:r w:rsidRPr="00E5009D">
        <w:rPr>
          <w:rFonts w:ascii="Palatino Linotype" w:hAnsi="Palatino Linotype"/>
          <w:b/>
          <w:i/>
          <w:color w:val="000000" w:themeColor="text1"/>
          <w:sz w:val="22"/>
          <w:szCs w:val="22"/>
          <w:lang w:val="es-ES" w:eastAsia="es-MX"/>
        </w:rPr>
        <w:t xml:space="preserve">En caso de </w:t>
      </w:r>
      <w:r w:rsidRPr="00E5009D">
        <w:rPr>
          <w:rFonts w:ascii="Palatino Linotype" w:hAnsi="Palatino Linotype" w:cs="Arial"/>
          <w:b/>
          <w:i/>
          <w:color w:val="000000" w:themeColor="text1"/>
          <w:sz w:val="22"/>
          <w:szCs w:val="22"/>
          <w:lang w:val="es-ES" w:eastAsia="es-MX"/>
        </w:rPr>
        <w:t>que</w:t>
      </w:r>
      <w:r w:rsidRPr="00E5009D">
        <w:rPr>
          <w:rFonts w:ascii="Palatino Linotype" w:hAnsi="Palatino Linotype"/>
          <w:b/>
          <w:i/>
          <w:color w:val="000000" w:themeColor="text1"/>
          <w:sz w:val="22"/>
          <w:szCs w:val="22"/>
          <w:lang w:val="es-ES" w:eastAsia="es-MX"/>
        </w:rPr>
        <w:t xml:space="preserve"> el recurso se interponga de manera electrónica no será indispensable que contengan los requisitos establecidos en las fracciones II</w:t>
      </w:r>
      <w:r w:rsidRPr="00E5009D">
        <w:rPr>
          <w:rFonts w:ascii="Palatino Linotype" w:hAnsi="Palatino Linotype"/>
          <w:i/>
          <w:color w:val="000000" w:themeColor="text1"/>
          <w:sz w:val="22"/>
          <w:szCs w:val="22"/>
          <w:lang w:val="es-ES" w:eastAsia="es-MX"/>
        </w:rPr>
        <w:t>, IV, VII y VIII.</w:t>
      </w:r>
      <w:r w:rsidRPr="00E5009D">
        <w:rPr>
          <w:rFonts w:ascii="Palatino Linotype" w:hAnsi="Palatino Linotype"/>
          <w:b/>
          <w:i/>
          <w:color w:val="000000" w:themeColor="text1"/>
          <w:sz w:val="22"/>
          <w:szCs w:val="22"/>
          <w:lang w:val="es-ES" w:eastAsia="es-MX"/>
        </w:rPr>
        <w:t>”</w:t>
      </w:r>
    </w:p>
    <w:p w14:paraId="0E8A8069" w14:textId="77777777" w:rsidR="00D82FF6" w:rsidRPr="00E5009D" w:rsidRDefault="00D82FF6" w:rsidP="00E813B6">
      <w:pPr>
        <w:tabs>
          <w:tab w:val="left" w:pos="851"/>
        </w:tabs>
        <w:ind w:left="851" w:right="901"/>
        <w:jc w:val="both"/>
        <w:rPr>
          <w:rFonts w:ascii="Palatino Linotype" w:hAnsi="Palatino Linotype"/>
          <w:b/>
          <w:i/>
          <w:color w:val="000000" w:themeColor="text1"/>
          <w:sz w:val="22"/>
          <w:szCs w:val="22"/>
          <w:lang w:val="es-ES" w:eastAsia="es-MX"/>
        </w:rPr>
      </w:pPr>
      <w:r w:rsidRPr="00E5009D">
        <w:rPr>
          <w:rFonts w:ascii="Palatino Linotype" w:hAnsi="Palatino Linotype"/>
          <w:b/>
          <w:i/>
          <w:color w:val="000000" w:themeColor="text1"/>
          <w:sz w:val="22"/>
          <w:szCs w:val="22"/>
          <w:lang w:val="es-ES" w:eastAsia="es-MX"/>
        </w:rPr>
        <w:t>(Énfasis añadido)</w:t>
      </w:r>
    </w:p>
    <w:p w14:paraId="575CC201" w14:textId="24795EDD" w:rsidR="00D82FF6" w:rsidRPr="00E5009D" w:rsidRDefault="00D82FF6" w:rsidP="00E813B6">
      <w:pPr>
        <w:spacing w:before="100" w:beforeAutospacing="1" w:after="100" w:afterAutospacing="1" w:line="360" w:lineRule="auto"/>
        <w:jc w:val="both"/>
        <w:rPr>
          <w:rFonts w:ascii="Palatino Linotype" w:hAnsi="Palatino Linotype"/>
          <w:b/>
          <w:color w:val="000000" w:themeColor="text1"/>
          <w:lang w:val="es-ES" w:eastAsia="es-MX"/>
        </w:rPr>
      </w:pPr>
      <w:r w:rsidRPr="00E5009D">
        <w:rPr>
          <w:rFonts w:ascii="Palatino Linotype" w:hAnsi="Palatino Linotype"/>
          <w:color w:val="000000" w:themeColor="text1"/>
          <w:lang w:val="es-ES" w:eastAsia="es-MX"/>
        </w:rPr>
        <w:t xml:space="preserve">Es así que, derivado que el recurso de revisión materia del presente </w:t>
      </w:r>
      <w:r w:rsidR="007B4E9C" w:rsidRPr="00E5009D">
        <w:rPr>
          <w:rFonts w:ascii="Palatino Linotype" w:hAnsi="Palatino Linotype"/>
          <w:color w:val="000000" w:themeColor="text1"/>
          <w:lang w:val="es-ES" w:eastAsia="es-MX"/>
        </w:rPr>
        <w:t>estudio</w:t>
      </w:r>
      <w:r w:rsidRPr="00E5009D">
        <w:rPr>
          <w:rFonts w:ascii="Palatino Linotype" w:hAnsi="Palatino Linotype"/>
          <w:color w:val="000000" w:themeColor="text1"/>
          <w:lang w:val="es-ES" w:eastAsia="es-MX"/>
        </w:rPr>
        <w:t>, se interpuso de manera electrónica,</w:t>
      </w:r>
      <w:r w:rsidR="007B4E9C" w:rsidRPr="00E5009D">
        <w:rPr>
          <w:rFonts w:ascii="Palatino Linotype" w:hAnsi="Palatino Linotype"/>
          <w:color w:val="000000" w:themeColor="text1"/>
          <w:lang w:val="es-ES" w:eastAsia="es-MX"/>
        </w:rPr>
        <w:t xml:space="preserve"> por lo que dicha vía no prevé como </w:t>
      </w:r>
      <w:r w:rsidR="00CA6003" w:rsidRPr="00E5009D">
        <w:rPr>
          <w:rFonts w:ascii="Palatino Linotype" w:hAnsi="Palatino Linotype"/>
          <w:color w:val="000000" w:themeColor="text1"/>
          <w:lang w:val="es-419" w:eastAsia="es-MX"/>
        </w:rPr>
        <w:t>requisito</w:t>
      </w:r>
      <w:r w:rsidR="00CA6003" w:rsidRPr="00E5009D">
        <w:rPr>
          <w:color w:val="000000" w:themeColor="text1"/>
        </w:rPr>
        <w:t xml:space="preserve"> </w:t>
      </w:r>
      <w:r w:rsidR="00CA6003" w:rsidRPr="00E5009D">
        <w:rPr>
          <w:rFonts w:ascii="Palatino Linotype" w:hAnsi="Palatino Linotype"/>
          <w:color w:val="000000" w:themeColor="text1"/>
          <w:lang w:val="es-419" w:eastAsia="es-MX"/>
        </w:rPr>
        <w:t>sine qua non</w:t>
      </w:r>
      <w:r w:rsidR="00CA6003" w:rsidRPr="00E5009D">
        <w:rPr>
          <w:rStyle w:val="Refdenotaalpie"/>
          <w:rFonts w:ascii="Palatino Linotype" w:hAnsi="Palatino Linotype"/>
          <w:color w:val="000000" w:themeColor="text1"/>
          <w:lang w:val="es-419" w:eastAsia="es-MX"/>
        </w:rPr>
        <w:footnoteReference w:id="1"/>
      </w:r>
      <w:r w:rsidRPr="00E5009D">
        <w:rPr>
          <w:rFonts w:ascii="Palatino Linotype" w:hAnsi="Palatino Linotype"/>
          <w:color w:val="000000" w:themeColor="text1"/>
          <w:lang w:val="es-ES" w:eastAsia="es-MX"/>
        </w:rPr>
        <w:t>, el nombre del</w:t>
      </w:r>
      <w:r w:rsidRPr="00E5009D">
        <w:rPr>
          <w:rFonts w:ascii="Palatino Linotype" w:hAnsi="Palatino Linotype" w:cs="Arial"/>
          <w:b/>
          <w:color w:val="000000" w:themeColor="text1"/>
          <w:lang w:val="es-ES" w:eastAsia="es-MX"/>
        </w:rPr>
        <w:t xml:space="preserve"> RECURRENTE;</w:t>
      </w:r>
      <w:r w:rsidRPr="00E5009D">
        <w:rPr>
          <w:rFonts w:ascii="Palatino Linotype" w:hAnsi="Palatino Linotype"/>
          <w:color w:val="000000" w:themeColor="text1"/>
          <w:lang w:val="es-ES" w:eastAsia="es-MX"/>
        </w:rPr>
        <w:t xml:space="preserve"> </w:t>
      </w:r>
      <w:r w:rsidR="00CA6003" w:rsidRPr="00E5009D">
        <w:rPr>
          <w:rFonts w:ascii="Palatino Linotype" w:hAnsi="Palatino Linotype"/>
          <w:color w:val="000000" w:themeColor="text1"/>
          <w:lang w:val="es-419" w:eastAsia="es-MX"/>
        </w:rPr>
        <w:t xml:space="preserve">en atención a que en </w:t>
      </w:r>
      <w:r w:rsidR="00CA6003" w:rsidRPr="00E5009D">
        <w:rPr>
          <w:rFonts w:ascii="Palatino Linotype" w:hAnsi="Palatino Linotype"/>
          <w:color w:val="000000" w:themeColor="text1"/>
          <w:lang w:val="es-ES" w:eastAsia="es-MX"/>
        </w:rPr>
        <w:t xml:space="preserve">el presente caso, </w:t>
      </w:r>
      <w:r w:rsidRPr="00E5009D">
        <w:rPr>
          <w:rFonts w:ascii="Palatino Linotype" w:hAnsi="Palatino Linotype"/>
          <w:color w:val="000000" w:themeColor="text1"/>
          <w:lang w:val="es-ES" w:eastAsia="es-MX"/>
        </w:rPr>
        <w:t>el recurso de revisión</w:t>
      </w:r>
      <w:r w:rsidR="00CA6003" w:rsidRPr="00E5009D">
        <w:rPr>
          <w:rFonts w:ascii="Palatino Linotype" w:hAnsi="Palatino Linotype"/>
          <w:color w:val="000000" w:themeColor="text1"/>
          <w:lang w:val="es-419" w:eastAsia="es-MX"/>
        </w:rPr>
        <w:t xml:space="preserve"> que nos ocupa fue interpuesto</w:t>
      </w:r>
      <w:r w:rsidRPr="00E5009D">
        <w:rPr>
          <w:rFonts w:ascii="Palatino Linotype" w:hAnsi="Palatino Linotype"/>
          <w:color w:val="000000" w:themeColor="text1"/>
          <w:lang w:val="es-ES" w:eastAsia="es-MX"/>
        </w:rPr>
        <w:t xml:space="preserve"> vía </w:t>
      </w:r>
      <w:r w:rsidRPr="00E5009D">
        <w:rPr>
          <w:rFonts w:ascii="Palatino Linotype" w:hAnsi="Palatino Linotype"/>
          <w:b/>
          <w:color w:val="000000" w:themeColor="text1"/>
          <w:lang w:val="es-ES" w:eastAsia="es-MX"/>
        </w:rPr>
        <w:t>SAIMEX</w:t>
      </w:r>
      <w:r w:rsidRPr="00E5009D">
        <w:rPr>
          <w:rFonts w:ascii="Palatino Linotype" w:hAnsi="Palatino Linotype"/>
          <w:color w:val="000000" w:themeColor="text1"/>
          <w:lang w:val="es-ES" w:eastAsia="es-MX"/>
        </w:rPr>
        <w:t xml:space="preserve">, </w:t>
      </w:r>
      <w:r w:rsidR="007B4E9C" w:rsidRPr="00E5009D">
        <w:rPr>
          <w:rFonts w:ascii="Palatino Linotype" w:hAnsi="Palatino Linotype"/>
          <w:color w:val="000000" w:themeColor="text1"/>
          <w:lang w:val="es-ES" w:eastAsia="es-MX"/>
        </w:rPr>
        <w:t xml:space="preserve">razón por la cual </w:t>
      </w:r>
      <w:r w:rsidRPr="00E5009D">
        <w:rPr>
          <w:rFonts w:ascii="Palatino Linotype" w:hAnsi="Palatino Linotype"/>
          <w:color w:val="000000" w:themeColor="text1"/>
          <w:lang w:val="es-ES" w:eastAsia="es-MX"/>
        </w:rPr>
        <w:t>dicho requisito resulta innecesario.</w:t>
      </w:r>
    </w:p>
    <w:p w14:paraId="1C8B77CF" w14:textId="77777777" w:rsidR="00D82FF6" w:rsidRPr="00E5009D" w:rsidRDefault="00D82FF6" w:rsidP="00E813B6">
      <w:pPr>
        <w:spacing w:before="100" w:beforeAutospacing="1" w:after="100" w:afterAutospacing="1" w:line="360" w:lineRule="auto"/>
        <w:jc w:val="both"/>
        <w:rPr>
          <w:rFonts w:ascii="Palatino Linotype" w:hAnsi="Palatino Linotype" w:cs="Arial"/>
          <w:color w:val="000000" w:themeColor="text1"/>
          <w:lang w:val="es-ES" w:eastAsia="es-MX"/>
        </w:rPr>
      </w:pPr>
      <w:r w:rsidRPr="00E5009D">
        <w:rPr>
          <w:rFonts w:ascii="Palatino Linotype" w:hAnsi="Palatino Linotype"/>
          <w:color w:val="000000" w:themeColor="text1"/>
          <w:lang w:val="es-ES" w:eastAsia="es-MX"/>
        </w:rPr>
        <w:t xml:space="preserve">Lo anterior es así, pues el artículo 15 de </w:t>
      </w:r>
      <w:r w:rsidRPr="00E5009D">
        <w:rPr>
          <w:rFonts w:ascii="Palatino Linotype" w:hAnsi="Palatino Linotype" w:cs="Arial"/>
          <w:color w:val="000000" w:themeColor="text1"/>
          <w:lang w:val="es-ES" w:eastAsia="es-MX"/>
        </w:rPr>
        <w:t xml:space="preserve">Ley de Transparencia y Acceso a la Información Pública del Estado de México y Municipios </w:t>
      </w:r>
      <w:r w:rsidRPr="00E5009D">
        <w:rPr>
          <w:rFonts w:ascii="Palatino Linotype" w:hAnsi="Palatino Linotype" w:cs="Arial"/>
          <w:iCs/>
          <w:color w:val="000000" w:themeColor="text1"/>
          <w:lang w:val="es-ES" w:eastAsia="es-MX"/>
        </w:rPr>
        <w:t xml:space="preserve">prevé que, </w:t>
      </w:r>
      <w:r w:rsidRPr="00E5009D">
        <w:rPr>
          <w:rFonts w:ascii="Palatino Linotype" w:hAnsi="Palatino Linotype"/>
          <w:color w:val="000000" w:themeColor="text1"/>
          <w:lang w:val="es-ES" w:eastAsia="es-MX"/>
        </w:rPr>
        <w:t xml:space="preserve">toda persona tendrá acceso a la información </w:t>
      </w:r>
      <w:r w:rsidRPr="00E5009D">
        <w:rPr>
          <w:rFonts w:ascii="Palatino Linotype" w:hAnsi="Palatino Linotype" w:cs="Arial"/>
          <w:color w:val="000000" w:themeColor="text1"/>
          <w:lang w:val="es-ES" w:eastAsia="es-MX"/>
        </w:rPr>
        <w:t xml:space="preserve">sin necesidad de acreditar interés alguno o justificar su utilización, de lo que se infiere que para el </w:t>
      </w:r>
      <w:r w:rsidRPr="00E5009D">
        <w:rPr>
          <w:rFonts w:ascii="Palatino Linotype" w:hAnsi="Palatino Linotype"/>
          <w:color w:val="000000" w:themeColor="text1"/>
          <w:lang w:val="es-ES" w:eastAsia="es-MX"/>
        </w:rPr>
        <w:t>ejercicio</w:t>
      </w:r>
      <w:r w:rsidRPr="00E5009D">
        <w:rPr>
          <w:rFonts w:ascii="Palatino Linotype" w:hAnsi="Palatino Linotype" w:cs="Arial"/>
          <w:color w:val="000000" w:themeColor="text1"/>
          <w:lang w:val="es-ES" w:eastAsia="es-MX"/>
        </w:rPr>
        <w:t xml:space="preserve"> del derecho de acceso a la información pública, </w:t>
      </w:r>
      <w:r w:rsidRPr="00E5009D">
        <w:rPr>
          <w:rFonts w:ascii="Palatino Linotype" w:hAnsi="Palatino Linotype" w:cs="Arial"/>
          <w:b/>
          <w:color w:val="000000" w:themeColor="text1"/>
          <w:u w:val="single"/>
          <w:lang w:val="es-ES" w:eastAsia="es-MX"/>
        </w:rPr>
        <w:t xml:space="preserve">el nombre no es un requisito </w:t>
      </w:r>
      <w:r w:rsidRPr="00E5009D">
        <w:rPr>
          <w:rFonts w:ascii="Palatino Linotype" w:hAnsi="Palatino Linotype" w:cs="Arial"/>
          <w:b/>
          <w:i/>
          <w:color w:val="000000" w:themeColor="text1"/>
          <w:u w:val="single"/>
          <w:lang w:val="es-ES" w:eastAsia="es-MX"/>
        </w:rPr>
        <w:t>sine qua non</w:t>
      </w:r>
      <w:r w:rsidRPr="00E5009D">
        <w:rPr>
          <w:rFonts w:ascii="Palatino Linotype" w:hAnsi="Palatino Linotype" w:cs="Arial"/>
          <w:color w:val="000000" w:themeColor="text1"/>
          <w:lang w:val="es-ES"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08EA734" w14:textId="77777777" w:rsidR="00D82FF6" w:rsidRPr="00E5009D" w:rsidRDefault="00D82FF6" w:rsidP="00E813B6">
      <w:pPr>
        <w:spacing w:line="360" w:lineRule="auto"/>
        <w:jc w:val="both"/>
        <w:rPr>
          <w:rFonts w:ascii="Palatino Linotype" w:hAnsi="Palatino Linotype"/>
          <w:color w:val="000000" w:themeColor="text1"/>
          <w:sz w:val="22"/>
          <w:szCs w:val="22"/>
          <w:lang w:val="es-ES" w:eastAsia="es-MX"/>
        </w:rPr>
      </w:pPr>
      <w:r w:rsidRPr="00E5009D">
        <w:rPr>
          <w:rFonts w:ascii="Palatino Linotype" w:hAnsi="Palatino Linotype"/>
          <w:color w:val="000000" w:themeColor="text1"/>
          <w:lang w:val="es-ES" w:eastAsia="es-MX"/>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E5009D">
        <w:rPr>
          <w:rFonts w:ascii="Palatino Linotype" w:hAnsi="Palatino Linotype"/>
          <w:color w:val="000000" w:themeColor="text1"/>
          <w:lang w:val="es-ES" w:eastAsia="es-MX"/>
        </w:rPr>
        <w:lastRenderedPageBreak/>
        <w:t>acceso a la información pública, toda vez que disponen que toda persona sin necesidad de acreditar interés alguno o justificar su utilización, tendrá acceso gratuito a la información pública.</w:t>
      </w:r>
    </w:p>
    <w:p w14:paraId="1BB13821" w14:textId="77777777" w:rsidR="00D82FF6" w:rsidRPr="00E5009D" w:rsidRDefault="00D82FF6" w:rsidP="00E813B6">
      <w:pPr>
        <w:tabs>
          <w:tab w:val="left" w:pos="851"/>
        </w:tabs>
        <w:ind w:left="851" w:right="901"/>
        <w:jc w:val="both"/>
        <w:rPr>
          <w:rFonts w:ascii="Palatino Linotype" w:hAnsi="Palatino Linotype"/>
          <w:color w:val="000000" w:themeColor="text1"/>
          <w:sz w:val="22"/>
          <w:szCs w:val="22"/>
          <w:lang w:val="es-ES" w:eastAsia="es-MX"/>
        </w:rPr>
      </w:pPr>
    </w:p>
    <w:p w14:paraId="78C31357" w14:textId="77777777" w:rsidR="00D82FF6" w:rsidRPr="00E5009D" w:rsidRDefault="00D82FF6" w:rsidP="00E813B6">
      <w:pPr>
        <w:spacing w:line="360" w:lineRule="auto"/>
        <w:jc w:val="both"/>
        <w:rPr>
          <w:rFonts w:ascii="Palatino Linotype" w:hAnsi="Palatino Linotype"/>
          <w:color w:val="000000" w:themeColor="text1"/>
          <w:lang w:val="es-ES" w:eastAsia="es-MX"/>
        </w:rPr>
      </w:pPr>
      <w:r w:rsidRPr="00E5009D">
        <w:rPr>
          <w:rFonts w:ascii="Palatino Linotype" w:hAnsi="Palatino Linotype"/>
          <w:color w:val="000000" w:themeColor="text1"/>
          <w:lang w:val="es-ES" w:eastAsia="es-MX"/>
        </w:rPr>
        <w:t xml:space="preserve">Asimismo, se estima que el requisito relativo al nombre del </w:t>
      </w:r>
      <w:r w:rsidRPr="00E5009D">
        <w:rPr>
          <w:rFonts w:ascii="Palatino Linotype" w:hAnsi="Palatino Linotype" w:cs="Arial"/>
          <w:b/>
          <w:color w:val="000000" w:themeColor="text1"/>
          <w:lang w:val="es-ES" w:eastAsia="es-MX"/>
        </w:rPr>
        <w:t>RECURRENTE</w:t>
      </w:r>
      <w:r w:rsidRPr="00E5009D">
        <w:rPr>
          <w:rFonts w:ascii="Palatino Linotype" w:hAnsi="Palatino Linotype"/>
          <w:color w:val="000000" w:themeColor="text1"/>
          <w:lang w:val="es-ES" w:eastAsia="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5009D">
        <w:rPr>
          <w:rFonts w:ascii="Palatino Linotype" w:hAnsi="Palatino Linotype" w:cs="Arial"/>
          <w:b/>
          <w:color w:val="000000" w:themeColor="text1"/>
          <w:lang w:val="es-ES" w:eastAsia="es-MX"/>
        </w:rPr>
        <w:t>EL RECURRENTE</w:t>
      </w:r>
      <w:r w:rsidRPr="00E5009D">
        <w:rPr>
          <w:rFonts w:ascii="Palatino Linotype" w:hAnsi="Palatino Linotype"/>
          <w:color w:val="000000" w:themeColor="text1"/>
          <w:lang w:val="es-ES" w:eastAsia="es-MX"/>
        </w:rPr>
        <w:t xml:space="preserve"> es la misma persona que realizó la solicitud de acceso a la información pública que ahora se impugna.</w:t>
      </w:r>
    </w:p>
    <w:p w14:paraId="6EC9EA23" w14:textId="77777777" w:rsidR="00D82FF6" w:rsidRPr="00E5009D" w:rsidRDefault="00D82FF6" w:rsidP="00E813B6">
      <w:pPr>
        <w:tabs>
          <w:tab w:val="left" w:pos="851"/>
        </w:tabs>
        <w:ind w:left="851" w:right="901"/>
        <w:jc w:val="both"/>
        <w:rPr>
          <w:rFonts w:ascii="Palatino Linotype" w:hAnsi="Palatino Linotype"/>
          <w:color w:val="000000" w:themeColor="text1"/>
          <w:sz w:val="22"/>
          <w:szCs w:val="22"/>
          <w:lang w:val="es-ES" w:eastAsia="es-MX"/>
        </w:rPr>
      </w:pPr>
    </w:p>
    <w:p w14:paraId="53283288" w14:textId="08313F3B" w:rsidR="00D82FF6" w:rsidRPr="00E5009D" w:rsidRDefault="00E23780" w:rsidP="00E813B6">
      <w:pPr>
        <w:spacing w:line="360" w:lineRule="auto"/>
        <w:jc w:val="both"/>
        <w:rPr>
          <w:rFonts w:ascii="Palatino Linotype" w:hAnsi="Palatino Linotype"/>
          <w:color w:val="000000" w:themeColor="text1"/>
          <w:lang w:val="es-ES" w:eastAsia="es-MX"/>
        </w:rPr>
      </w:pPr>
      <w:r w:rsidRPr="00E5009D">
        <w:rPr>
          <w:rFonts w:ascii="Palatino Linotype" w:hAnsi="Palatino Linotype"/>
          <w:color w:val="000000" w:themeColor="text1"/>
          <w:lang w:val="es-ES" w:eastAsia="es-MX"/>
        </w:rPr>
        <w:t xml:space="preserve">Por lo que, </w:t>
      </w:r>
      <w:r w:rsidR="00D82FF6" w:rsidRPr="00E5009D">
        <w:rPr>
          <w:rFonts w:ascii="Palatino Linotype" w:hAnsi="Palatino Linotype"/>
          <w:color w:val="000000" w:themeColor="text1"/>
          <w:lang w:val="es-ES" w:eastAsia="es-MX"/>
        </w:rPr>
        <w:t xml:space="preserve"> para el estudio de la </w:t>
      </w:r>
      <w:r w:rsidRPr="00E5009D">
        <w:rPr>
          <w:rFonts w:ascii="Palatino Linotype" w:hAnsi="Palatino Linotype"/>
          <w:color w:val="000000" w:themeColor="text1"/>
          <w:lang w:val="es-ES" w:eastAsia="es-MX"/>
        </w:rPr>
        <w:t>litis</w:t>
      </w:r>
      <w:r w:rsidR="00D82FF6" w:rsidRPr="00E5009D">
        <w:rPr>
          <w:rFonts w:ascii="Palatino Linotype" w:hAnsi="Palatino Linotype"/>
          <w:color w:val="000000" w:themeColor="text1"/>
          <w:lang w:val="es-ES" w:eastAsia="es-MX"/>
        </w:rPr>
        <w:t xml:space="preserve"> sobre la que se resuelve el presente recurso de revisión, resulta intrascendente conocer el nombre de la persona que lo hubiere promovido, en virtud de que tanto la </w:t>
      </w:r>
      <w:r w:rsidR="00D82FF6" w:rsidRPr="00E5009D">
        <w:rPr>
          <w:rFonts w:ascii="Palatino Linotype" w:hAnsi="Palatino Linotype" w:cs="Arial"/>
          <w:color w:val="000000" w:themeColor="text1"/>
          <w:lang w:val="es-ES" w:eastAsia="es-MX"/>
        </w:rPr>
        <w:t>Constitución</w:t>
      </w:r>
      <w:r w:rsidR="00D82FF6" w:rsidRPr="00E5009D">
        <w:rPr>
          <w:rFonts w:ascii="Palatino Linotype" w:hAnsi="Palatino Linotype"/>
          <w:color w:val="000000" w:themeColor="text1"/>
          <w:lang w:val="es-ES" w:eastAsia="es-MX"/>
        </w:rPr>
        <w:t xml:space="preserve"> </w:t>
      </w:r>
      <w:r w:rsidR="00D82FF6" w:rsidRPr="00E5009D">
        <w:rPr>
          <w:rFonts w:ascii="Palatino Linotype" w:hAnsi="Palatino Linotype"/>
          <w:color w:val="000000" w:themeColor="text1"/>
          <w:lang w:val="es-419" w:eastAsia="es-MX"/>
        </w:rPr>
        <w:t>Política de los Estados Unidos Mexicanos</w:t>
      </w:r>
      <w:r w:rsidR="00D82FF6" w:rsidRPr="00E5009D">
        <w:rPr>
          <w:rFonts w:ascii="Palatino Linotype" w:hAnsi="Palatino Linotype"/>
          <w:color w:val="000000" w:themeColor="text1"/>
          <w:lang w:val="es-ES" w:eastAsia="es-MX"/>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4DD142B" w14:textId="04870D8F" w:rsidR="00200E3D" w:rsidRPr="00E5009D" w:rsidRDefault="00200E3D" w:rsidP="00E813B6">
      <w:pPr>
        <w:pStyle w:val="Textoindependiente"/>
        <w:spacing w:before="100" w:beforeAutospacing="1" w:after="100" w:afterAutospacing="1" w:line="360" w:lineRule="auto"/>
        <w:jc w:val="both"/>
        <w:rPr>
          <w:rFonts w:ascii="Palatino Linotype" w:hAnsi="Palatino Linotype" w:cs="Arial"/>
          <w:b/>
          <w:color w:val="000000" w:themeColor="text1"/>
        </w:rPr>
      </w:pPr>
      <w:r w:rsidRPr="00E5009D">
        <w:rPr>
          <w:rFonts w:ascii="Palatino Linotype" w:hAnsi="Palatino Linotype"/>
          <w:b/>
          <w:color w:val="000000" w:themeColor="text1"/>
          <w:sz w:val="28"/>
          <w:lang w:eastAsia="es-MX"/>
        </w:rPr>
        <w:lastRenderedPageBreak/>
        <w:t>QUINTO</w:t>
      </w:r>
      <w:bookmarkStart w:id="1" w:name="_Hlk63244169"/>
      <w:r w:rsidRPr="00E5009D">
        <w:rPr>
          <w:rFonts w:ascii="Palatino Linotype" w:hAnsi="Palatino Linotype" w:cs="Arial"/>
          <w:b/>
          <w:color w:val="000000" w:themeColor="text1"/>
          <w:lang w:eastAsia="es-MX"/>
        </w:rPr>
        <w:t xml:space="preserve">. </w:t>
      </w:r>
      <w:r w:rsidR="009B3E18" w:rsidRPr="00E5009D">
        <w:rPr>
          <w:rFonts w:ascii="Palatino Linotype" w:hAnsi="Palatino Linotype" w:cs="Arial"/>
          <w:b/>
          <w:color w:val="000000" w:themeColor="text1"/>
        </w:rPr>
        <w:t>Análisis de la causal de sobreseimiento</w:t>
      </w:r>
      <w:r w:rsidRPr="00E5009D">
        <w:rPr>
          <w:rFonts w:ascii="Palatino Linotype" w:hAnsi="Palatino Linotype" w:cs="Arial"/>
          <w:b/>
          <w:color w:val="000000" w:themeColor="text1"/>
        </w:rPr>
        <w:t xml:space="preserve">. </w:t>
      </w:r>
    </w:p>
    <w:p w14:paraId="4CEA0337" w14:textId="610F40AD" w:rsidR="00200E3D" w:rsidRPr="00E5009D" w:rsidRDefault="00200E3D" w:rsidP="00E813B6">
      <w:pPr>
        <w:pStyle w:val="Textoindependiente"/>
        <w:spacing w:before="100" w:beforeAutospacing="1" w:after="100" w:afterAutospacing="1" w:line="360" w:lineRule="auto"/>
        <w:jc w:val="both"/>
        <w:rPr>
          <w:rFonts w:ascii="Palatino Linotype" w:hAnsi="Palatino Linotype"/>
          <w:color w:val="000000" w:themeColor="text1"/>
          <w:lang w:val="es-419" w:eastAsia="es-MX"/>
        </w:rPr>
      </w:pPr>
      <w:r w:rsidRPr="00E5009D">
        <w:rPr>
          <w:rFonts w:ascii="Palatino Linotype" w:hAnsi="Palatino Linotype"/>
          <w:color w:val="000000" w:themeColor="text1"/>
          <w:lang w:eastAsia="es-MX"/>
        </w:rPr>
        <w:t xml:space="preserve">Una vez determinada la vía sobre la que versará el presente recurso, y previa revisión del expediente electrónico formado en </w:t>
      </w:r>
      <w:r w:rsidRPr="00E5009D">
        <w:rPr>
          <w:rFonts w:ascii="Palatino Linotype" w:hAnsi="Palatino Linotype"/>
          <w:b/>
          <w:color w:val="000000" w:themeColor="text1"/>
          <w:lang w:eastAsia="es-MX"/>
        </w:rPr>
        <w:t>EL SAIMEX</w:t>
      </w:r>
      <w:r w:rsidRPr="00E5009D">
        <w:rPr>
          <w:rFonts w:ascii="Palatino Linotype" w:hAnsi="Palatino Linotype"/>
          <w:color w:val="000000" w:themeColor="text1"/>
          <w:lang w:eastAsia="es-MX"/>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w:t>
      </w:r>
      <w:r w:rsidR="004B02C5" w:rsidRPr="00E5009D">
        <w:rPr>
          <w:rFonts w:ascii="Palatino Linotype" w:hAnsi="Palatino Linotype"/>
          <w:color w:val="000000" w:themeColor="text1"/>
          <w:lang w:val="es-419" w:eastAsia="es-MX"/>
        </w:rPr>
        <w:t>legislación mexicana.</w:t>
      </w:r>
    </w:p>
    <w:p w14:paraId="73D32BB3" w14:textId="3DEA2CEF" w:rsidR="009B3E18" w:rsidRDefault="004264B8" w:rsidP="00E813B6">
      <w:pPr>
        <w:spacing w:line="360" w:lineRule="auto"/>
        <w:jc w:val="both"/>
        <w:textAlignment w:val="baseline"/>
        <w:rPr>
          <w:rFonts w:ascii="Palatino Linotype" w:hAnsi="Palatino Linotype" w:cs="Arial"/>
          <w:color w:val="000000" w:themeColor="text1"/>
          <w:lang w:val="es-ES" w:eastAsia="es-MX"/>
        </w:rPr>
      </w:pPr>
      <w:r w:rsidRPr="00E5009D">
        <w:rPr>
          <w:rFonts w:ascii="Palatino Linotype" w:hAnsi="Palatino Linotype" w:cs="Arial"/>
          <w:color w:val="000000" w:themeColor="text1"/>
          <w:lang w:val="es-ES" w:eastAsia="es-MX"/>
        </w:rPr>
        <w:t xml:space="preserve">En atención a lo anterior y derivado </w:t>
      </w:r>
      <w:r w:rsidR="009B3E18" w:rsidRPr="00E5009D">
        <w:rPr>
          <w:rFonts w:ascii="Palatino Linotype" w:hAnsi="Palatino Linotype" w:cs="Arial"/>
          <w:color w:val="000000" w:themeColor="text1"/>
          <w:lang w:val="es-ES" w:eastAsia="es-MX"/>
        </w:rPr>
        <w:t xml:space="preserve">del análisis efectuado a las constancias que obran en el expediente electrónico del </w:t>
      </w:r>
      <w:r w:rsidR="009B3E18" w:rsidRPr="00E5009D">
        <w:rPr>
          <w:rFonts w:ascii="Palatino Linotype" w:hAnsi="Palatino Linotype" w:cs="Arial"/>
          <w:b/>
          <w:bCs/>
          <w:color w:val="000000" w:themeColor="text1"/>
          <w:lang w:val="es-ES" w:eastAsia="es-MX"/>
        </w:rPr>
        <w:t>SAIMEX,</w:t>
      </w:r>
      <w:r w:rsidR="009B3E18" w:rsidRPr="00E5009D">
        <w:rPr>
          <w:rFonts w:ascii="Palatino Linotype" w:hAnsi="Palatino Linotype" w:cs="Arial"/>
          <w:color w:val="000000" w:themeColor="text1"/>
          <w:lang w:val="es-ES" w:eastAsia="es-MX"/>
        </w:rPr>
        <w:t xml:space="preserve"> este Instituto </w:t>
      </w:r>
      <w:r w:rsidR="00B975EA" w:rsidRPr="00E5009D">
        <w:rPr>
          <w:rFonts w:ascii="Palatino Linotype" w:hAnsi="Palatino Linotype" w:cs="Arial"/>
          <w:color w:val="000000" w:themeColor="text1"/>
          <w:lang w:val="es-ES" w:eastAsia="es-MX"/>
        </w:rPr>
        <w:t>advierte que es procedente sobreseer e</w:t>
      </w:r>
      <w:r w:rsidR="009B3E18" w:rsidRPr="00E5009D">
        <w:rPr>
          <w:rFonts w:ascii="Palatino Linotype" w:hAnsi="Palatino Linotype" w:cs="Arial"/>
          <w:color w:val="000000" w:themeColor="text1"/>
          <w:lang w:val="es-ES" w:eastAsia="es-MX"/>
        </w:rPr>
        <w:t>l presente recurso de revisión, pues se actualiza la hipótesis prevista en la fracción III, del artículo 192 de la Ley de la materia, el cual a la letra dice:</w:t>
      </w:r>
    </w:p>
    <w:p w14:paraId="3DCD11E6" w14:textId="77777777" w:rsidR="00E84DB7" w:rsidRPr="00E5009D" w:rsidRDefault="00E84DB7" w:rsidP="00E813B6">
      <w:pPr>
        <w:spacing w:line="360" w:lineRule="auto"/>
        <w:jc w:val="both"/>
        <w:textAlignment w:val="baseline"/>
        <w:rPr>
          <w:rFonts w:ascii="Palatino Linotype" w:hAnsi="Palatino Linotype" w:cs="Arial"/>
          <w:color w:val="000000" w:themeColor="text1"/>
          <w:lang w:val="es-ES" w:eastAsia="es-MX"/>
        </w:rPr>
      </w:pPr>
    </w:p>
    <w:p w14:paraId="074062F3" w14:textId="77777777" w:rsidR="009B3E18" w:rsidRPr="00E5009D" w:rsidRDefault="009B3E18" w:rsidP="00E813B6">
      <w:pPr>
        <w:ind w:left="851" w:right="899"/>
        <w:jc w:val="both"/>
        <w:textAlignment w:val="baseline"/>
        <w:rPr>
          <w:rFonts w:ascii="Palatino Linotype" w:hAnsi="Palatino Linotype" w:cs="Arial"/>
          <w:i/>
          <w:color w:val="000000" w:themeColor="text1"/>
          <w:sz w:val="22"/>
          <w:szCs w:val="22"/>
          <w:lang w:val="es-ES" w:eastAsia="es-MX"/>
        </w:rPr>
      </w:pPr>
      <w:r w:rsidRPr="00E5009D">
        <w:rPr>
          <w:rFonts w:ascii="Palatino Linotype" w:hAnsi="Palatino Linotype" w:cs="Arial"/>
          <w:i/>
          <w:color w:val="000000" w:themeColor="text1"/>
          <w:sz w:val="22"/>
          <w:szCs w:val="22"/>
          <w:lang w:val="es-ES" w:eastAsia="es-MX"/>
        </w:rPr>
        <w:t>“</w:t>
      </w:r>
      <w:r w:rsidRPr="00E5009D">
        <w:rPr>
          <w:rFonts w:ascii="Palatino Linotype" w:hAnsi="Palatino Linotype" w:cs="Arial"/>
          <w:b/>
          <w:i/>
          <w:color w:val="000000" w:themeColor="text1"/>
          <w:sz w:val="22"/>
          <w:szCs w:val="22"/>
          <w:lang w:val="es-ES" w:eastAsia="es-MX"/>
        </w:rPr>
        <w:t>Artículo 192</w:t>
      </w:r>
      <w:r w:rsidRPr="00E5009D">
        <w:rPr>
          <w:rFonts w:ascii="Palatino Linotype" w:hAnsi="Palatino Linotype" w:cs="Arial"/>
          <w:i/>
          <w:color w:val="000000" w:themeColor="text1"/>
          <w:sz w:val="22"/>
          <w:szCs w:val="22"/>
          <w:lang w:val="es-ES" w:eastAsia="es-MX"/>
        </w:rPr>
        <w:t>. El recurso será sobreseído, en todo o en parte, cuando una vez admitido, se actualicen alguno de los siguientes supuestos:</w:t>
      </w:r>
    </w:p>
    <w:p w14:paraId="4C20AD90" w14:textId="77777777" w:rsidR="009B3E18" w:rsidRPr="00E5009D" w:rsidRDefault="009B3E18" w:rsidP="00E813B6">
      <w:pPr>
        <w:ind w:left="851" w:right="899"/>
        <w:jc w:val="both"/>
        <w:textAlignment w:val="baseline"/>
        <w:rPr>
          <w:rFonts w:ascii="Palatino Linotype" w:hAnsi="Palatino Linotype" w:cs="Arial"/>
          <w:i/>
          <w:color w:val="000000" w:themeColor="text1"/>
          <w:sz w:val="22"/>
          <w:szCs w:val="22"/>
          <w:lang w:val="es-ES" w:eastAsia="es-MX"/>
        </w:rPr>
      </w:pPr>
      <w:r w:rsidRPr="00E5009D">
        <w:rPr>
          <w:rFonts w:ascii="Palatino Linotype" w:hAnsi="Palatino Linotype" w:cs="Arial"/>
          <w:i/>
          <w:color w:val="000000" w:themeColor="text1"/>
          <w:sz w:val="22"/>
          <w:szCs w:val="22"/>
          <w:lang w:val="es-ES" w:eastAsia="es-MX"/>
        </w:rPr>
        <w:t>…</w:t>
      </w:r>
    </w:p>
    <w:p w14:paraId="1CAF4A60" w14:textId="77777777" w:rsidR="009B3E18" w:rsidRPr="00E5009D" w:rsidRDefault="009B3E18" w:rsidP="00E813B6">
      <w:pPr>
        <w:ind w:left="851" w:right="899"/>
        <w:jc w:val="both"/>
        <w:textAlignment w:val="baseline"/>
        <w:rPr>
          <w:rFonts w:ascii="Palatino Linotype" w:hAnsi="Palatino Linotype" w:cs="Arial"/>
          <w:i/>
          <w:color w:val="000000" w:themeColor="text1"/>
          <w:sz w:val="22"/>
          <w:szCs w:val="22"/>
          <w:lang w:val="es-ES" w:eastAsia="es-MX"/>
        </w:rPr>
      </w:pPr>
      <w:r w:rsidRPr="00E5009D">
        <w:rPr>
          <w:rFonts w:ascii="Palatino Linotype" w:hAnsi="Palatino Linotype" w:cs="Arial"/>
          <w:b/>
          <w:i/>
          <w:color w:val="000000" w:themeColor="text1"/>
          <w:sz w:val="22"/>
          <w:szCs w:val="22"/>
          <w:lang w:val="es-ES" w:eastAsia="es-MX"/>
        </w:rPr>
        <w:t>III</w:t>
      </w:r>
      <w:r w:rsidRPr="00E5009D">
        <w:rPr>
          <w:rFonts w:ascii="Palatino Linotype" w:hAnsi="Palatino Linotype" w:cs="Arial"/>
          <w:i/>
          <w:color w:val="000000" w:themeColor="text1"/>
          <w:sz w:val="22"/>
          <w:szCs w:val="22"/>
          <w:lang w:val="es-ES" w:eastAsia="es-MX"/>
        </w:rPr>
        <w:t xml:space="preserve">. El sujeto obligado responsable del acto lo </w:t>
      </w:r>
      <w:r w:rsidRPr="00E5009D">
        <w:rPr>
          <w:rFonts w:ascii="Palatino Linotype" w:hAnsi="Palatino Linotype" w:cs="Arial"/>
          <w:b/>
          <w:i/>
          <w:color w:val="000000" w:themeColor="text1"/>
          <w:sz w:val="22"/>
          <w:szCs w:val="22"/>
          <w:lang w:val="es-ES" w:eastAsia="es-MX"/>
        </w:rPr>
        <w:t>modifique</w:t>
      </w:r>
      <w:r w:rsidRPr="00E5009D">
        <w:rPr>
          <w:rFonts w:ascii="Palatino Linotype" w:hAnsi="Palatino Linotype" w:cs="Arial"/>
          <w:i/>
          <w:color w:val="000000" w:themeColor="text1"/>
          <w:sz w:val="22"/>
          <w:szCs w:val="22"/>
          <w:lang w:val="es-ES" w:eastAsia="es-MX"/>
        </w:rPr>
        <w:t xml:space="preserve"> o revoque </w:t>
      </w:r>
      <w:r w:rsidRPr="00E5009D">
        <w:rPr>
          <w:rFonts w:ascii="Palatino Linotype" w:hAnsi="Palatino Linotype" w:cs="Arial"/>
          <w:b/>
          <w:i/>
          <w:color w:val="000000" w:themeColor="text1"/>
          <w:sz w:val="22"/>
          <w:szCs w:val="22"/>
          <w:lang w:val="es-ES" w:eastAsia="es-MX"/>
        </w:rPr>
        <w:t>de tal manera que el recurso de revisión quede sin materia</w:t>
      </w:r>
      <w:r w:rsidRPr="00E5009D">
        <w:rPr>
          <w:rFonts w:ascii="Palatino Linotype" w:hAnsi="Palatino Linotype" w:cs="Arial"/>
          <w:i/>
          <w:color w:val="000000" w:themeColor="text1"/>
          <w:sz w:val="22"/>
          <w:szCs w:val="22"/>
          <w:lang w:val="es-ES" w:eastAsia="es-MX"/>
        </w:rPr>
        <w:t>;</w:t>
      </w:r>
    </w:p>
    <w:p w14:paraId="0BC50F48" w14:textId="77777777" w:rsidR="009B3E18" w:rsidRPr="00E5009D" w:rsidRDefault="009B3E18" w:rsidP="00E813B6">
      <w:pPr>
        <w:ind w:left="851" w:right="899"/>
        <w:jc w:val="both"/>
        <w:textAlignment w:val="baseline"/>
        <w:rPr>
          <w:rFonts w:ascii="Palatino Linotype" w:hAnsi="Palatino Linotype" w:cs="Arial"/>
          <w:i/>
          <w:color w:val="000000" w:themeColor="text1"/>
          <w:sz w:val="22"/>
          <w:szCs w:val="22"/>
          <w:lang w:val="es-ES" w:eastAsia="es-MX"/>
        </w:rPr>
      </w:pPr>
      <w:r w:rsidRPr="00E5009D">
        <w:rPr>
          <w:rFonts w:ascii="Palatino Linotype" w:hAnsi="Palatino Linotype" w:cs="Arial"/>
          <w:i/>
          <w:color w:val="000000" w:themeColor="text1"/>
          <w:sz w:val="22"/>
          <w:szCs w:val="22"/>
          <w:lang w:val="es-ES" w:eastAsia="es-MX"/>
        </w:rPr>
        <w:t>…”</w:t>
      </w:r>
    </w:p>
    <w:p w14:paraId="21E7FECC" w14:textId="77777777" w:rsidR="009B3E18" w:rsidRPr="00E5009D" w:rsidRDefault="009B3E18" w:rsidP="00E813B6">
      <w:pPr>
        <w:ind w:left="851" w:right="899"/>
        <w:jc w:val="both"/>
        <w:textAlignment w:val="baseline"/>
        <w:rPr>
          <w:rFonts w:ascii="Palatino Linotype" w:hAnsi="Palatino Linotype" w:cs="Arial"/>
          <w:i/>
          <w:color w:val="000000" w:themeColor="text1"/>
          <w:sz w:val="22"/>
          <w:szCs w:val="22"/>
          <w:lang w:val="es-ES" w:eastAsia="es-MX"/>
        </w:rPr>
      </w:pPr>
      <w:r w:rsidRPr="00E5009D">
        <w:rPr>
          <w:rFonts w:ascii="Palatino Linotype" w:hAnsi="Palatino Linotype" w:cs="Arial"/>
          <w:i/>
          <w:color w:val="000000" w:themeColor="text1"/>
          <w:sz w:val="22"/>
          <w:szCs w:val="22"/>
          <w:lang w:val="es-ES" w:eastAsia="es-MX"/>
        </w:rPr>
        <w:t>(Énfasis añadido)</w:t>
      </w:r>
    </w:p>
    <w:p w14:paraId="5C269014" w14:textId="77777777" w:rsidR="009B3E18" w:rsidRPr="00E5009D" w:rsidRDefault="009B3E18"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Luego, conforme a la transcripción que antecede, resulta conveniente desglosar los elementos de la disposición enunciada, de manera tal que el sobreseimiento del recurso de revisión cuando </w:t>
      </w:r>
      <w:r w:rsidRPr="00E5009D">
        <w:rPr>
          <w:rFonts w:ascii="Palatino Linotype" w:hAnsi="Palatino Linotype" w:cs="Arial"/>
          <w:b/>
          <w:color w:val="000000" w:themeColor="text1"/>
        </w:rPr>
        <w:t>EL SUJETO OBLIGADO</w:t>
      </w:r>
      <w:r w:rsidRPr="00E5009D">
        <w:rPr>
          <w:rFonts w:ascii="Palatino Linotype" w:hAnsi="Palatino Linotype" w:cs="Arial"/>
          <w:color w:val="000000" w:themeColor="text1"/>
        </w:rPr>
        <w:t xml:space="preserve"> modifique o revoque el acto impugnado, de tal manera que esta queda sin efectos o materia.</w:t>
      </w:r>
    </w:p>
    <w:p w14:paraId="4E724367" w14:textId="77777777" w:rsidR="009B3E18" w:rsidRPr="00E5009D" w:rsidRDefault="009B3E18" w:rsidP="00E813B6">
      <w:pPr>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lastRenderedPageBreak/>
        <w:t xml:space="preserve">1.- El sujeto obligado responsable, </w:t>
      </w:r>
    </w:p>
    <w:p w14:paraId="1090B517" w14:textId="77777777" w:rsidR="009B3E18" w:rsidRPr="00E5009D" w:rsidRDefault="009B3E18" w:rsidP="00E813B6">
      <w:pPr>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2.- Acto, </w:t>
      </w:r>
    </w:p>
    <w:p w14:paraId="1A7FF1B3" w14:textId="77777777" w:rsidR="009B3E18" w:rsidRPr="00E5009D" w:rsidRDefault="009B3E18" w:rsidP="00E813B6">
      <w:pPr>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3.- Que se modifique o revoque, y</w:t>
      </w:r>
    </w:p>
    <w:p w14:paraId="3968184D" w14:textId="77777777" w:rsidR="009B3E18" w:rsidRPr="00E5009D" w:rsidRDefault="009B3E18" w:rsidP="00E813B6">
      <w:pPr>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4.- De tal manera que el medio de impugnación quede sin efecto o materia.</w:t>
      </w:r>
    </w:p>
    <w:p w14:paraId="0C5D5B9D" w14:textId="77777777" w:rsidR="00B975EA" w:rsidRPr="00E5009D" w:rsidRDefault="009B3E18" w:rsidP="00E813B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El primer elemento normativo se actualiza ya que,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responsable, es l</w:t>
      </w:r>
      <w:r w:rsidR="00B975EA" w:rsidRPr="00E5009D">
        <w:rPr>
          <w:rFonts w:ascii="Palatino Linotype" w:hAnsi="Palatino Linotype" w:cs="Arial"/>
          <w:color w:val="000000" w:themeColor="text1"/>
          <w:lang w:val="es-ES"/>
        </w:rPr>
        <w:t xml:space="preserve">a </w:t>
      </w:r>
      <w:r w:rsidR="00B975EA" w:rsidRPr="00E5009D">
        <w:rPr>
          <w:rFonts w:ascii="Palatino Linotype" w:hAnsi="Palatino Linotype" w:cs="Arial"/>
          <w:i/>
          <w:iCs/>
          <w:color w:val="000000" w:themeColor="text1"/>
          <w:lang w:val="es-ES"/>
        </w:rPr>
        <w:t>Fiscalía General de Justicia del Estado de México</w:t>
      </w:r>
      <w:r w:rsidR="00B975EA" w:rsidRPr="00E5009D">
        <w:rPr>
          <w:rFonts w:ascii="Palatino Linotype" w:hAnsi="Palatino Linotype" w:cs="Arial"/>
          <w:color w:val="000000" w:themeColor="text1"/>
          <w:lang w:val="es-ES"/>
        </w:rPr>
        <w:t xml:space="preserve">. </w:t>
      </w:r>
    </w:p>
    <w:p w14:paraId="5C4B0846" w14:textId="3D19CF81" w:rsidR="00B975EA" w:rsidRPr="00E5009D" w:rsidRDefault="009B3E18"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El segundo elemento normativo es la existencia de un acto,</w:t>
      </w:r>
      <w:r w:rsidR="00516051" w:rsidRPr="00E5009D">
        <w:rPr>
          <w:rFonts w:ascii="Palatino Linotype" w:hAnsi="Palatino Linotype" w:cs="Arial"/>
          <w:color w:val="000000" w:themeColor="text1"/>
          <w:lang w:val="es-ES"/>
        </w:rPr>
        <w:t xml:space="preserve"> que para el </w:t>
      </w:r>
      <w:r w:rsidRPr="00E5009D">
        <w:rPr>
          <w:rFonts w:ascii="Palatino Linotype" w:hAnsi="Palatino Linotype" w:cs="Arial"/>
          <w:color w:val="000000" w:themeColor="text1"/>
          <w:lang w:val="es-ES"/>
        </w:rPr>
        <w:t>caso en concreto</w:t>
      </w:r>
      <w:r w:rsidR="00000D0C" w:rsidRPr="00E5009D">
        <w:rPr>
          <w:rFonts w:ascii="Palatino Linotype" w:hAnsi="Palatino Linotype" w:cs="Arial"/>
          <w:color w:val="000000" w:themeColor="text1"/>
          <w:lang w:val="es-ES"/>
        </w:rPr>
        <w:t>,</w:t>
      </w:r>
      <w:r w:rsidRPr="00E5009D">
        <w:rPr>
          <w:rFonts w:ascii="Palatino Linotype" w:hAnsi="Palatino Linotype" w:cs="Arial"/>
          <w:color w:val="000000" w:themeColor="text1"/>
          <w:lang w:val="es-ES"/>
        </w:rPr>
        <w:t xml:space="preserve"> se acredita con la respuesta</w:t>
      </w:r>
      <w:r w:rsidR="00516051" w:rsidRPr="00E5009D">
        <w:rPr>
          <w:rFonts w:ascii="Palatino Linotype" w:hAnsi="Palatino Linotype" w:cs="Arial"/>
          <w:color w:val="000000" w:themeColor="text1"/>
          <w:lang w:val="es-ES"/>
        </w:rPr>
        <w:t xml:space="preserve"> emitida por </w:t>
      </w:r>
      <w:r w:rsidRPr="00E5009D">
        <w:rPr>
          <w:rFonts w:ascii="Palatino Linotype" w:hAnsi="Palatino Linotype" w:cs="Arial"/>
          <w:color w:val="000000" w:themeColor="text1"/>
          <w:lang w:val="es-ES"/>
        </w:rPr>
        <w:t xml:space="preserve">el </w:t>
      </w:r>
      <w:r w:rsidRPr="00E5009D">
        <w:rPr>
          <w:rFonts w:ascii="Palatino Linotype" w:hAnsi="Palatino Linotype" w:cs="Arial"/>
          <w:b/>
          <w:color w:val="000000" w:themeColor="text1"/>
          <w:lang w:val="es-ES"/>
        </w:rPr>
        <w:t>SUJETO OBLIGADO</w:t>
      </w:r>
      <w:r w:rsidRPr="00E5009D">
        <w:rPr>
          <w:rFonts w:ascii="Palatino Linotype" w:hAnsi="Palatino Linotype" w:cs="Arial"/>
          <w:color w:val="000000" w:themeColor="text1"/>
          <w:lang w:val="es-ES"/>
        </w:rPr>
        <w:t>, la cual</w:t>
      </w:r>
      <w:r w:rsidR="00516051" w:rsidRPr="00E5009D">
        <w:rPr>
          <w:rFonts w:ascii="Palatino Linotype" w:hAnsi="Palatino Linotype" w:cs="Arial"/>
          <w:color w:val="000000" w:themeColor="text1"/>
          <w:lang w:val="es-ES"/>
        </w:rPr>
        <w:t xml:space="preserve"> es la que </w:t>
      </w:r>
      <w:r w:rsidR="00516051" w:rsidRPr="00E5009D">
        <w:rPr>
          <w:rFonts w:ascii="Palatino Linotype" w:hAnsi="Palatino Linotype" w:cs="Arial"/>
          <w:b/>
          <w:bCs/>
          <w:color w:val="000000" w:themeColor="text1"/>
          <w:lang w:val="es-ES"/>
        </w:rPr>
        <w:t xml:space="preserve">EL RECURRENTE </w:t>
      </w:r>
      <w:r w:rsidR="00B975EA" w:rsidRPr="00E5009D">
        <w:rPr>
          <w:rFonts w:ascii="Palatino Linotype" w:hAnsi="Palatino Linotype" w:cs="Arial"/>
          <w:color w:val="000000" w:themeColor="text1"/>
          <w:lang w:val="es-ES"/>
        </w:rPr>
        <w:t xml:space="preserve"> impugna y en la que </w:t>
      </w:r>
      <w:r w:rsidR="00516051" w:rsidRPr="00E5009D">
        <w:rPr>
          <w:rFonts w:ascii="Palatino Linotype" w:hAnsi="Palatino Linotype" w:cs="Arial"/>
          <w:color w:val="000000" w:themeColor="text1"/>
          <w:lang w:val="es-ES"/>
        </w:rPr>
        <w:t>el</w:t>
      </w:r>
      <w:r w:rsidR="00A6362A" w:rsidRPr="00E5009D">
        <w:rPr>
          <w:rFonts w:ascii="Palatino Linotype" w:hAnsi="Palatino Linotype" w:cs="Arial"/>
          <w:color w:val="000000" w:themeColor="text1"/>
          <w:lang w:val="es-ES"/>
        </w:rPr>
        <w:t xml:space="preserve"> propio</w:t>
      </w:r>
      <w:r w:rsidR="00516051" w:rsidRPr="00E5009D">
        <w:rPr>
          <w:rFonts w:ascii="Palatino Linotype" w:hAnsi="Palatino Linotype" w:cs="Arial"/>
          <w:color w:val="000000" w:themeColor="text1"/>
          <w:lang w:val="es-ES"/>
        </w:rPr>
        <w:t xml:space="preserve"> </w:t>
      </w:r>
      <w:r w:rsidR="00516051" w:rsidRPr="00E5009D">
        <w:rPr>
          <w:rFonts w:ascii="Palatino Linotype" w:hAnsi="Palatino Linotype" w:cs="Arial"/>
          <w:b/>
          <w:bCs/>
          <w:color w:val="000000" w:themeColor="text1"/>
          <w:lang w:val="es-ES"/>
        </w:rPr>
        <w:t xml:space="preserve">SUJETO OBLIGADO </w:t>
      </w:r>
      <w:r w:rsidR="00516051" w:rsidRPr="00E5009D">
        <w:rPr>
          <w:rFonts w:ascii="Palatino Linotype" w:hAnsi="Palatino Linotype" w:cs="Arial"/>
          <w:color w:val="000000" w:themeColor="text1"/>
          <w:lang w:val="es-ES"/>
        </w:rPr>
        <w:t xml:space="preserve">a través de </w:t>
      </w:r>
      <w:r w:rsidRPr="00E5009D">
        <w:rPr>
          <w:rFonts w:ascii="Palatino Linotype" w:hAnsi="Palatino Linotype" w:cs="Arial"/>
          <w:color w:val="000000" w:themeColor="text1"/>
          <w:lang w:val="es-ES"/>
        </w:rPr>
        <w:t>l</w:t>
      </w:r>
      <w:r w:rsidR="00B975EA" w:rsidRPr="00E5009D">
        <w:rPr>
          <w:rFonts w:ascii="Palatino Linotype" w:hAnsi="Palatino Linotype" w:cs="Arial"/>
          <w:color w:val="000000" w:themeColor="text1"/>
          <w:lang w:val="es-ES"/>
        </w:rPr>
        <w:t>a</w:t>
      </w:r>
      <w:r w:rsidRPr="00E5009D">
        <w:rPr>
          <w:rFonts w:ascii="Palatino Linotype" w:hAnsi="Palatino Linotype" w:cs="Arial"/>
          <w:color w:val="000000" w:themeColor="text1"/>
          <w:lang w:val="es-ES"/>
        </w:rPr>
        <w:t xml:space="preserve"> Titular de la Unidad de Transparencia</w:t>
      </w:r>
      <w:r w:rsidR="00516051" w:rsidRPr="00E5009D">
        <w:rPr>
          <w:rFonts w:ascii="Palatino Linotype" w:hAnsi="Palatino Linotype" w:cs="Arial"/>
          <w:color w:val="000000" w:themeColor="text1"/>
          <w:lang w:val="es-ES"/>
        </w:rPr>
        <w:t>,</w:t>
      </w:r>
      <w:r w:rsidRPr="00E5009D">
        <w:rPr>
          <w:rFonts w:ascii="Palatino Linotype" w:hAnsi="Palatino Linotype" w:cs="Arial"/>
          <w:color w:val="000000" w:themeColor="text1"/>
          <w:lang w:val="es-ES"/>
        </w:rPr>
        <w:t xml:space="preserve"> </w:t>
      </w:r>
      <w:r w:rsidR="00A6362A" w:rsidRPr="00E5009D">
        <w:rPr>
          <w:rFonts w:ascii="Palatino Linotype" w:hAnsi="Palatino Linotype" w:cs="Arial"/>
          <w:color w:val="000000" w:themeColor="text1"/>
          <w:lang w:val="es-ES"/>
        </w:rPr>
        <w:t xml:space="preserve">le </w:t>
      </w:r>
      <w:r w:rsidRPr="00E5009D">
        <w:rPr>
          <w:rFonts w:ascii="Palatino Linotype" w:hAnsi="Palatino Linotype" w:cs="Arial"/>
          <w:color w:val="000000" w:themeColor="text1"/>
          <w:lang w:val="es-ES"/>
        </w:rPr>
        <w:t>h</w:t>
      </w:r>
      <w:r w:rsidR="00516051" w:rsidRPr="00E5009D">
        <w:rPr>
          <w:rFonts w:ascii="Palatino Linotype" w:hAnsi="Palatino Linotype" w:cs="Arial"/>
          <w:color w:val="000000" w:themeColor="text1"/>
          <w:lang w:val="es-ES"/>
        </w:rPr>
        <w:t>ace</w:t>
      </w:r>
      <w:r w:rsidRPr="00E5009D">
        <w:rPr>
          <w:rFonts w:ascii="Palatino Linotype" w:hAnsi="Palatino Linotype" w:cs="Arial"/>
          <w:color w:val="000000" w:themeColor="text1"/>
          <w:lang w:val="es-ES"/>
        </w:rPr>
        <w:t xml:space="preserve"> del conocimiento</w:t>
      </w:r>
      <w:r w:rsidR="00516051" w:rsidRPr="00E5009D">
        <w:rPr>
          <w:rFonts w:ascii="Palatino Linotype" w:hAnsi="Palatino Linotype" w:cs="Arial"/>
          <w:color w:val="000000" w:themeColor="text1"/>
          <w:lang w:val="es-ES"/>
        </w:rPr>
        <w:t xml:space="preserve">, mediante </w:t>
      </w:r>
      <w:r w:rsidRPr="00E5009D">
        <w:rPr>
          <w:rFonts w:ascii="Palatino Linotype" w:hAnsi="Palatino Linotype" w:cs="Arial"/>
          <w:color w:val="000000" w:themeColor="text1"/>
          <w:lang w:val="es-ES"/>
        </w:rPr>
        <w:t>oficio número</w:t>
      </w:r>
      <w:r w:rsidR="00B975EA" w:rsidRPr="00E5009D">
        <w:rPr>
          <w:rFonts w:ascii="Palatino Linotype" w:hAnsi="Palatino Linotype" w:cs="Arial"/>
          <w:color w:val="000000" w:themeColor="text1"/>
        </w:rPr>
        <w:t xml:space="preserve"> 2247/MAIP/FGJ/2021 de fecha cuatro de noviembre de dos mil veintiuno, la respuesta emitida por el Coordinador General de la Policía de Investigación y del Director General Jurídico y Consultivo</w:t>
      </w:r>
      <w:r w:rsidR="00516051" w:rsidRPr="00E5009D">
        <w:rPr>
          <w:rFonts w:ascii="Palatino Linotype" w:hAnsi="Palatino Linotype" w:cs="Arial"/>
          <w:color w:val="000000" w:themeColor="text1"/>
        </w:rPr>
        <w:t xml:space="preserve">, quienes </w:t>
      </w:r>
      <w:r w:rsidR="000979AE" w:rsidRPr="00E5009D">
        <w:rPr>
          <w:rFonts w:ascii="Palatino Linotype" w:hAnsi="Palatino Linotype" w:cs="Arial"/>
          <w:color w:val="000000" w:themeColor="text1"/>
        </w:rPr>
        <w:t xml:space="preserve">hacen entrega </w:t>
      </w:r>
      <w:r w:rsidR="00B975EA" w:rsidRPr="00E5009D">
        <w:rPr>
          <w:rFonts w:ascii="Palatino Linotype" w:hAnsi="Palatino Linotype" w:cs="Arial"/>
          <w:color w:val="000000" w:themeColor="text1"/>
        </w:rPr>
        <w:t>de los totales de órdenes de aprehensión recibidas en las Oficinas de Mandamientos Judiciales</w:t>
      </w:r>
      <w:r w:rsidR="000979AE" w:rsidRPr="00E5009D">
        <w:rPr>
          <w:rFonts w:ascii="Palatino Linotype" w:hAnsi="Palatino Linotype" w:cs="Arial"/>
          <w:color w:val="000000" w:themeColor="text1"/>
        </w:rPr>
        <w:t xml:space="preserve"> de la </w:t>
      </w:r>
      <w:r w:rsidR="000979AE" w:rsidRPr="00E5009D">
        <w:rPr>
          <w:rFonts w:ascii="Palatino Linotype" w:hAnsi="Palatino Linotype" w:cs="Arial"/>
          <w:i/>
          <w:iCs/>
          <w:color w:val="000000" w:themeColor="text1"/>
          <w:lang w:val="es-ES"/>
        </w:rPr>
        <w:t>Fiscalía General de Justicia del Estado de México</w:t>
      </w:r>
      <w:r w:rsidR="00B975EA" w:rsidRPr="00E5009D">
        <w:rPr>
          <w:rFonts w:ascii="Palatino Linotype" w:hAnsi="Palatino Linotype" w:cs="Arial"/>
          <w:color w:val="000000" w:themeColor="text1"/>
        </w:rPr>
        <w:t xml:space="preserve">, </w:t>
      </w:r>
      <w:r w:rsidR="000979AE" w:rsidRPr="00E5009D">
        <w:rPr>
          <w:rFonts w:ascii="Palatino Linotype" w:hAnsi="Palatino Linotype" w:cs="Arial"/>
          <w:color w:val="000000" w:themeColor="text1"/>
        </w:rPr>
        <w:t>haciendo la distinción</w:t>
      </w:r>
      <w:r w:rsidR="00A6362A" w:rsidRPr="00E5009D">
        <w:rPr>
          <w:rFonts w:ascii="Palatino Linotype" w:hAnsi="Palatino Linotype" w:cs="Arial"/>
          <w:color w:val="000000" w:themeColor="text1"/>
        </w:rPr>
        <w:t xml:space="preserve"> de las órdenes de aprehensión </w:t>
      </w:r>
      <w:r w:rsidR="00B975EA" w:rsidRPr="00E5009D">
        <w:rPr>
          <w:rFonts w:ascii="Palatino Linotype" w:hAnsi="Palatino Linotype" w:cs="Arial"/>
          <w:color w:val="000000" w:themeColor="text1"/>
        </w:rPr>
        <w:t>que fueron cumplimentadas</w:t>
      </w:r>
      <w:r w:rsidR="000979AE" w:rsidRPr="00E5009D">
        <w:rPr>
          <w:rFonts w:ascii="Palatino Linotype" w:hAnsi="Palatino Linotype" w:cs="Arial"/>
          <w:color w:val="000000" w:themeColor="text1"/>
        </w:rPr>
        <w:t>, las que se encuentran</w:t>
      </w:r>
      <w:r w:rsidR="00B975EA" w:rsidRPr="00E5009D">
        <w:rPr>
          <w:rFonts w:ascii="Palatino Linotype" w:hAnsi="Palatino Linotype" w:cs="Arial"/>
          <w:color w:val="000000" w:themeColor="text1"/>
        </w:rPr>
        <w:t xml:space="preserve"> pendientes de</w:t>
      </w:r>
      <w:r w:rsidR="000979AE" w:rsidRPr="00E5009D">
        <w:rPr>
          <w:rFonts w:ascii="Palatino Linotype" w:hAnsi="Palatino Linotype" w:cs="Arial"/>
          <w:color w:val="000000" w:themeColor="text1"/>
        </w:rPr>
        <w:t xml:space="preserve"> cumplimentar</w:t>
      </w:r>
      <w:r w:rsidR="00B975EA" w:rsidRPr="00E5009D">
        <w:rPr>
          <w:rFonts w:ascii="Palatino Linotype" w:hAnsi="Palatino Linotype" w:cs="Arial"/>
          <w:color w:val="000000" w:themeColor="text1"/>
        </w:rPr>
        <w:t xml:space="preserve"> y las que prescribieron; refiriendo que el Código Penal de la Entidad establece la prescripción de los delitos y proporcionó la liga electrónica para poder consultarlo, </w:t>
      </w:r>
      <w:r w:rsidR="00A6362A" w:rsidRPr="00E5009D">
        <w:rPr>
          <w:rFonts w:ascii="Palatino Linotype" w:hAnsi="Palatino Linotype" w:cs="Arial"/>
          <w:color w:val="000000" w:themeColor="text1"/>
        </w:rPr>
        <w:t>la cual es</w:t>
      </w:r>
      <w:r w:rsidR="008953FD" w:rsidRPr="00E5009D">
        <w:rPr>
          <w:rFonts w:ascii="Palatino Linotype" w:hAnsi="Palatino Linotype" w:cs="Arial"/>
          <w:color w:val="000000" w:themeColor="text1"/>
        </w:rPr>
        <w:t xml:space="preserve"> http://legislacion.edomex.gob.mx/sites/legislacion.edomex.gob.mx/files/files/pdf/cod/vig/codvig006.pdf;</w:t>
      </w:r>
      <w:r w:rsidR="00A6362A" w:rsidRPr="00E5009D">
        <w:rPr>
          <w:rFonts w:ascii="Palatino Linotype" w:hAnsi="Palatino Linotype" w:cs="Arial"/>
          <w:color w:val="000000" w:themeColor="text1"/>
        </w:rPr>
        <w:t xml:space="preserve"> </w:t>
      </w:r>
      <w:r w:rsidR="00B975EA" w:rsidRPr="00E5009D">
        <w:rPr>
          <w:rFonts w:ascii="Palatino Linotype" w:hAnsi="Palatino Linotype" w:cs="Arial"/>
          <w:color w:val="000000" w:themeColor="text1"/>
        </w:rPr>
        <w:t xml:space="preserve">finalmente señaló que en cuanto al requerimiento de “los delitos que se persiguen y el periodo en que prescriben”, </w:t>
      </w:r>
      <w:r w:rsidR="00A6362A" w:rsidRPr="00E5009D">
        <w:rPr>
          <w:rFonts w:ascii="Palatino Linotype" w:hAnsi="Palatino Linotype" w:cs="Arial"/>
          <w:color w:val="000000" w:themeColor="text1"/>
        </w:rPr>
        <w:t xml:space="preserve">referida información no podría </w:t>
      </w:r>
      <w:r w:rsidR="00B975EA" w:rsidRPr="00E5009D">
        <w:rPr>
          <w:rFonts w:ascii="Palatino Linotype" w:hAnsi="Palatino Linotype" w:cs="Arial"/>
          <w:color w:val="000000" w:themeColor="text1"/>
        </w:rPr>
        <w:t>ser entregad</w:t>
      </w:r>
      <w:r w:rsidR="00A6362A" w:rsidRPr="00E5009D">
        <w:rPr>
          <w:rFonts w:ascii="Palatino Linotype" w:hAnsi="Palatino Linotype" w:cs="Arial"/>
          <w:color w:val="000000" w:themeColor="text1"/>
        </w:rPr>
        <w:t>a,</w:t>
      </w:r>
      <w:r w:rsidR="00B975EA" w:rsidRPr="00E5009D">
        <w:rPr>
          <w:rFonts w:ascii="Palatino Linotype" w:hAnsi="Palatino Linotype" w:cs="Arial"/>
          <w:color w:val="000000" w:themeColor="text1"/>
        </w:rPr>
        <w:t xml:space="preserve"> pues no genera la información</w:t>
      </w:r>
      <w:r w:rsidR="00BD2159" w:rsidRPr="00E5009D">
        <w:rPr>
          <w:rFonts w:ascii="Palatino Linotype" w:hAnsi="Palatino Linotype" w:cs="Arial"/>
          <w:color w:val="000000" w:themeColor="text1"/>
        </w:rPr>
        <w:t xml:space="preserve">, </w:t>
      </w:r>
      <w:r w:rsidR="00B975EA" w:rsidRPr="00E5009D">
        <w:rPr>
          <w:rFonts w:ascii="Palatino Linotype" w:hAnsi="Palatino Linotype" w:cs="Arial"/>
          <w:color w:val="000000" w:themeColor="text1"/>
        </w:rPr>
        <w:t xml:space="preserve">de conformidad con lo previsto en el artículo </w:t>
      </w:r>
      <w:r w:rsidR="00B975EA" w:rsidRPr="00E5009D">
        <w:rPr>
          <w:rFonts w:ascii="Palatino Linotype" w:hAnsi="Palatino Linotype" w:cs="Arial"/>
          <w:color w:val="000000" w:themeColor="text1"/>
        </w:rPr>
        <w:lastRenderedPageBreak/>
        <w:t>12 de la Ley de Transparencia y Acceso a la Información Pública del Estado de México y Municipios.</w:t>
      </w:r>
    </w:p>
    <w:p w14:paraId="36D97219" w14:textId="27B1786E" w:rsidR="009B3E18" w:rsidRPr="00E5009D" w:rsidRDefault="009B3E18" w:rsidP="00E813B6">
      <w:pPr>
        <w:spacing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Así, continuando con el análisis del precepto normativo en estudio, es necesario señalar que la respuesta del</w:t>
      </w:r>
      <w:r w:rsidRPr="00E5009D">
        <w:rPr>
          <w:rFonts w:ascii="Palatino Linotype" w:hAnsi="Palatino Linotype" w:cs="Arial"/>
          <w:b/>
          <w:color w:val="000000" w:themeColor="text1"/>
          <w:lang w:val="es-ES"/>
        </w:rPr>
        <w:t xml:space="preserve"> SUJETO OBLIGADO</w:t>
      </w:r>
      <w:r w:rsidRPr="00E5009D">
        <w:rPr>
          <w:rFonts w:ascii="Palatino Linotype" w:hAnsi="Palatino Linotype" w:cs="Arial"/>
          <w:color w:val="000000" w:themeColor="text1"/>
          <w:lang w:val="es-ES"/>
        </w:rPr>
        <w:t xml:space="preserve">, en la fracción del artículo </w:t>
      </w:r>
      <w:r w:rsidR="003A53BB" w:rsidRPr="00E5009D">
        <w:rPr>
          <w:rFonts w:ascii="Palatino Linotype" w:hAnsi="Palatino Linotype" w:cs="Arial"/>
          <w:color w:val="000000" w:themeColor="text1"/>
          <w:lang w:val="es-ES"/>
        </w:rPr>
        <w:t xml:space="preserve">192 de la </w:t>
      </w:r>
      <w:r w:rsidR="003A53BB" w:rsidRPr="00E5009D">
        <w:rPr>
          <w:rFonts w:ascii="Palatino Linotype" w:hAnsi="Palatino Linotype" w:cs="Arial"/>
          <w:color w:val="000000" w:themeColor="text1"/>
        </w:rPr>
        <w:t>Ley de Transparencia y Acceso a la Información Pública del Estado de México y Municipios;</w:t>
      </w:r>
      <w:r w:rsidR="003A53BB" w:rsidRPr="00E5009D">
        <w:rPr>
          <w:rFonts w:ascii="Palatino Linotype" w:hAnsi="Palatino Linotype" w:cs="Arial"/>
          <w:color w:val="000000" w:themeColor="text1"/>
          <w:lang w:val="es-ES"/>
        </w:rPr>
        <w:t xml:space="preserve"> </w:t>
      </w:r>
      <w:r w:rsidRPr="00E5009D">
        <w:rPr>
          <w:rFonts w:ascii="Palatino Linotype" w:hAnsi="Palatino Linotype" w:cs="Arial"/>
          <w:color w:val="000000" w:themeColor="text1"/>
          <w:lang w:val="es-ES"/>
        </w:rPr>
        <w:t>se identifica como el “acto”, esto es así, ya que es l</w:t>
      </w:r>
      <w:r w:rsidR="003A53BB" w:rsidRPr="00E5009D">
        <w:rPr>
          <w:rFonts w:ascii="Palatino Linotype" w:hAnsi="Palatino Linotype" w:cs="Arial"/>
          <w:color w:val="000000" w:themeColor="text1"/>
          <w:lang w:val="es-ES"/>
        </w:rPr>
        <w:t>o</w:t>
      </w:r>
      <w:r w:rsidRPr="00E5009D">
        <w:rPr>
          <w:rFonts w:ascii="Palatino Linotype" w:hAnsi="Palatino Linotype" w:cs="Arial"/>
          <w:color w:val="000000" w:themeColor="text1"/>
          <w:lang w:val="es-ES"/>
        </w:rPr>
        <w:t xml:space="preserve"> que da origen al medio de impugnación a través del </w:t>
      </w:r>
      <w:r w:rsidR="003A53BB" w:rsidRPr="00E5009D">
        <w:rPr>
          <w:rFonts w:ascii="Palatino Linotype" w:hAnsi="Palatino Linotype" w:cs="Arial"/>
          <w:color w:val="000000" w:themeColor="text1"/>
          <w:lang w:val="es-ES"/>
        </w:rPr>
        <w:t>R</w:t>
      </w:r>
      <w:r w:rsidRPr="00E5009D">
        <w:rPr>
          <w:rFonts w:ascii="Palatino Linotype" w:hAnsi="Palatino Linotype" w:cs="Arial"/>
          <w:color w:val="000000" w:themeColor="text1"/>
          <w:lang w:val="es-ES"/>
        </w:rPr>
        <w:t xml:space="preserve">ecurso de </w:t>
      </w:r>
      <w:r w:rsidR="003A53BB" w:rsidRPr="00E5009D">
        <w:rPr>
          <w:rFonts w:ascii="Palatino Linotype" w:hAnsi="Palatino Linotype" w:cs="Arial"/>
          <w:color w:val="000000" w:themeColor="text1"/>
          <w:lang w:val="es-ES"/>
        </w:rPr>
        <w:t>R</w:t>
      </w:r>
      <w:r w:rsidRPr="00E5009D">
        <w:rPr>
          <w:rFonts w:ascii="Palatino Linotype" w:hAnsi="Palatino Linotype" w:cs="Arial"/>
          <w:color w:val="000000" w:themeColor="text1"/>
          <w:lang w:val="es-ES"/>
        </w:rPr>
        <w:t xml:space="preserve">evisión, </w:t>
      </w:r>
      <w:r w:rsidR="003A53BB" w:rsidRPr="00E5009D">
        <w:rPr>
          <w:rFonts w:ascii="Palatino Linotype" w:hAnsi="Palatino Linotype" w:cs="Arial"/>
          <w:color w:val="000000" w:themeColor="text1"/>
          <w:lang w:val="es-ES"/>
        </w:rPr>
        <w:t xml:space="preserve">ya que esto deriva en la </w:t>
      </w:r>
      <w:r w:rsidRPr="00E5009D">
        <w:rPr>
          <w:rFonts w:ascii="Palatino Linotype" w:hAnsi="Palatino Linotype" w:cs="Arial"/>
          <w:color w:val="000000" w:themeColor="text1"/>
          <w:lang w:val="es-ES"/>
        </w:rPr>
        <w:t xml:space="preserve">evidencia notoria y específica del actuar del </w:t>
      </w:r>
      <w:r w:rsidRPr="00E5009D">
        <w:rPr>
          <w:rFonts w:ascii="Palatino Linotype" w:hAnsi="Palatino Linotype" w:cs="Arial"/>
          <w:b/>
          <w:color w:val="000000" w:themeColor="text1"/>
          <w:lang w:val="es-ES"/>
        </w:rPr>
        <w:t>SUJETO OBLIGADO</w:t>
      </w:r>
      <w:r w:rsidR="003A53BB" w:rsidRPr="00E5009D">
        <w:rPr>
          <w:rFonts w:ascii="Palatino Linotype" w:hAnsi="Palatino Linotype" w:cs="Arial"/>
          <w:b/>
          <w:color w:val="000000" w:themeColor="text1"/>
          <w:lang w:val="es-ES"/>
        </w:rPr>
        <w:t>,</w:t>
      </w:r>
      <w:r w:rsidRPr="00E5009D">
        <w:rPr>
          <w:rFonts w:ascii="Palatino Linotype" w:hAnsi="Palatino Linotype" w:cs="Arial"/>
          <w:color w:val="000000" w:themeColor="text1"/>
          <w:lang w:val="es-ES"/>
        </w:rPr>
        <w:t xml:space="preserve"> a través de </w:t>
      </w:r>
      <w:r w:rsidR="003A53BB" w:rsidRPr="00E5009D">
        <w:rPr>
          <w:rFonts w:ascii="Palatino Linotype" w:hAnsi="Palatino Linotype" w:cs="Arial"/>
          <w:color w:val="000000" w:themeColor="text1"/>
          <w:lang w:val="es-ES"/>
        </w:rPr>
        <w:t>los</w:t>
      </w:r>
      <w:r w:rsidRPr="00E5009D">
        <w:rPr>
          <w:rFonts w:ascii="Palatino Linotype" w:hAnsi="Palatino Linotype" w:cs="Arial"/>
          <w:color w:val="000000" w:themeColor="text1"/>
          <w:lang w:val="es-ES"/>
        </w:rPr>
        <w:t xml:space="preserve"> actos que  ejecuta y a través de los cuales ejerce sus atribuciones legalmente conferidas. </w:t>
      </w:r>
    </w:p>
    <w:p w14:paraId="4EFAF9A1" w14:textId="68ABF258" w:rsidR="009B3E18" w:rsidRPr="00E5009D" w:rsidRDefault="00E800E5" w:rsidP="00E813B6">
      <w:pPr>
        <w:spacing w:before="100" w:beforeAutospacing="1" w:after="100" w:afterAutospacing="1" w:line="360" w:lineRule="auto"/>
        <w:jc w:val="both"/>
        <w:rPr>
          <w:rFonts w:ascii="Palatino Linotype" w:hAnsi="Palatino Linotype" w:cs="Arial"/>
          <w:b/>
          <w:bCs/>
          <w:color w:val="000000" w:themeColor="text1"/>
          <w:lang w:val="es-ES"/>
        </w:rPr>
      </w:pPr>
      <w:r w:rsidRPr="00E5009D">
        <w:rPr>
          <w:rFonts w:ascii="Palatino Linotype" w:hAnsi="Palatino Linotype" w:cs="Arial"/>
          <w:color w:val="000000" w:themeColor="text1"/>
          <w:lang w:val="es-ES"/>
        </w:rPr>
        <w:t>El</w:t>
      </w:r>
      <w:r w:rsidR="009B3E18" w:rsidRPr="00E5009D">
        <w:rPr>
          <w:rFonts w:ascii="Palatino Linotype" w:hAnsi="Palatino Linotype" w:cs="Arial"/>
          <w:color w:val="000000" w:themeColor="text1"/>
          <w:lang w:val="es-ES"/>
        </w:rPr>
        <w:t xml:space="preserve"> tercer elemento normativo, en esencia es una condicional, en la </w:t>
      </w:r>
      <w:r w:rsidR="00465E46" w:rsidRPr="00E5009D">
        <w:rPr>
          <w:rFonts w:ascii="Palatino Linotype" w:hAnsi="Palatino Linotype" w:cs="Arial"/>
          <w:color w:val="000000" w:themeColor="text1"/>
          <w:lang w:val="es-ES"/>
        </w:rPr>
        <w:t>que,</w:t>
      </w:r>
      <w:r w:rsidRPr="00E5009D">
        <w:rPr>
          <w:rFonts w:ascii="Palatino Linotype" w:hAnsi="Palatino Linotype" w:cs="Arial"/>
          <w:color w:val="000000" w:themeColor="text1"/>
          <w:lang w:val="es-ES"/>
        </w:rPr>
        <w:t xml:space="preserve"> derivado de la respuesta impugnada emitida por el </w:t>
      </w:r>
      <w:r w:rsidRPr="00E5009D">
        <w:rPr>
          <w:rFonts w:ascii="Palatino Linotype" w:hAnsi="Palatino Linotype" w:cs="Arial"/>
          <w:b/>
          <w:bCs/>
          <w:color w:val="000000" w:themeColor="text1"/>
          <w:lang w:val="es-ES"/>
        </w:rPr>
        <w:t xml:space="preserve">SUJETO </w:t>
      </w:r>
      <w:r w:rsidR="00465E46" w:rsidRPr="00E5009D">
        <w:rPr>
          <w:rFonts w:ascii="Palatino Linotype" w:hAnsi="Palatino Linotype" w:cs="Arial"/>
          <w:b/>
          <w:bCs/>
          <w:color w:val="000000" w:themeColor="text1"/>
          <w:lang w:val="es-ES"/>
        </w:rPr>
        <w:t xml:space="preserve">OBLIGADO, </w:t>
      </w:r>
      <w:r w:rsidR="00465E46" w:rsidRPr="00E5009D">
        <w:rPr>
          <w:rFonts w:ascii="Palatino Linotype" w:hAnsi="Palatino Linotype" w:cs="Arial"/>
          <w:color w:val="000000" w:themeColor="text1"/>
          <w:lang w:val="es-ES"/>
        </w:rPr>
        <w:t>la</w:t>
      </w:r>
      <w:r w:rsidR="009B3E18" w:rsidRPr="00E5009D">
        <w:rPr>
          <w:rFonts w:ascii="Palatino Linotype" w:hAnsi="Palatino Linotype" w:cs="Arial"/>
          <w:b/>
          <w:color w:val="000000" w:themeColor="text1"/>
          <w:u w:val="single"/>
          <w:lang w:val="es-ES"/>
        </w:rPr>
        <w:t xml:space="preserve"> modifique o revoque</w:t>
      </w:r>
      <w:r w:rsidR="009B3E18" w:rsidRPr="00E5009D">
        <w:rPr>
          <w:rFonts w:ascii="Palatino Linotype" w:hAnsi="Palatino Linotype" w:cs="Arial"/>
          <w:color w:val="000000" w:themeColor="text1"/>
          <w:lang w:val="es-ES"/>
        </w:rPr>
        <w:t xml:space="preserve">; </w:t>
      </w:r>
      <w:r w:rsidR="00465E46" w:rsidRPr="00E5009D">
        <w:rPr>
          <w:rFonts w:ascii="Palatino Linotype" w:hAnsi="Palatino Linotype" w:cs="Arial"/>
          <w:color w:val="000000" w:themeColor="text1"/>
          <w:lang w:val="es-ES"/>
        </w:rPr>
        <w:t xml:space="preserve">siendo importante referir que la </w:t>
      </w:r>
      <w:r w:rsidR="009B3E18" w:rsidRPr="00E5009D">
        <w:rPr>
          <w:rFonts w:ascii="Palatino Linotype" w:hAnsi="Palatino Linotype" w:cs="Arial"/>
          <w:b/>
          <w:color w:val="000000" w:themeColor="text1"/>
          <w:lang w:val="es-ES"/>
        </w:rPr>
        <w:t>modificación, ocurre cuando quien emitió su respuesta</w:t>
      </w:r>
      <w:r w:rsidR="009B3E18" w:rsidRPr="00E5009D">
        <w:rPr>
          <w:rFonts w:ascii="Palatino Linotype" w:hAnsi="Palatino Linotype" w:cs="Arial"/>
          <w:color w:val="000000" w:themeColor="text1"/>
          <w:lang w:val="es-ES"/>
        </w:rPr>
        <w:t xml:space="preserve"> (acto, respuesta o resolución), </w:t>
      </w:r>
      <w:r w:rsidR="009B3E18" w:rsidRPr="00E5009D">
        <w:rPr>
          <w:rFonts w:ascii="Palatino Linotype" w:hAnsi="Palatino Linotype" w:cs="Arial"/>
          <w:b/>
          <w:color w:val="000000" w:themeColor="text1"/>
          <w:lang w:val="es-ES"/>
        </w:rPr>
        <w:t>con posterioridad cambia la omisión o silencio advertido</w:t>
      </w:r>
      <w:r w:rsidR="00465E46" w:rsidRPr="00E5009D">
        <w:rPr>
          <w:rFonts w:ascii="Palatino Linotype" w:hAnsi="Palatino Linotype" w:cs="Arial"/>
          <w:b/>
          <w:color w:val="000000" w:themeColor="text1"/>
          <w:lang w:val="es-ES"/>
        </w:rPr>
        <w:t xml:space="preserve">, el cual tiene </w:t>
      </w:r>
      <w:r w:rsidR="009B3E18" w:rsidRPr="00E5009D">
        <w:rPr>
          <w:rFonts w:ascii="Palatino Linotype" w:hAnsi="Palatino Linotype" w:cs="Arial"/>
          <w:b/>
          <w:color w:val="000000" w:themeColor="text1"/>
          <w:lang w:val="es-ES"/>
        </w:rPr>
        <w:t>por objeto añadir, suprimir, o sustituir datos, lo cual puede ser de forma parcial</w:t>
      </w:r>
      <w:r w:rsidR="009B3E18" w:rsidRPr="00E5009D">
        <w:rPr>
          <w:rFonts w:ascii="Palatino Linotype" w:hAnsi="Palatino Linotype" w:cs="Arial"/>
          <w:color w:val="000000" w:themeColor="text1"/>
          <w:lang w:val="es-ES"/>
        </w:rPr>
        <w:t>.</w:t>
      </w:r>
    </w:p>
    <w:p w14:paraId="0D477972" w14:textId="48D05CA4" w:rsidR="009B3E18" w:rsidRPr="00E5009D" w:rsidRDefault="00465E46" w:rsidP="00E813B6">
      <w:pPr>
        <w:spacing w:before="100" w:beforeAutospacing="1" w:after="100" w:afterAutospacing="1" w:line="360" w:lineRule="auto"/>
        <w:jc w:val="both"/>
        <w:rPr>
          <w:rFonts w:ascii="Palatino Linotype" w:hAnsi="Palatino Linotype" w:cs="Arial"/>
          <w:b/>
          <w:bCs/>
          <w:color w:val="000000" w:themeColor="text1"/>
          <w:lang w:val="es-ES"/>
        </w:rPr>
      </w:pPr>
      <w:r w:rsidRPr="00E5009D">
        <w:rPr>
          <w:rFonts w:ascii="Palatino Linotype" w:hAnsi="Palatino Linotype" w:cs="Arial"/>
          <w:color w:val="000000" w:themeColor="text1"/>
          <w:lang w:val="es-ES"/>
        </w:rPr>
        <w:t>Por lo que hace a la</w:t>
      </w:r>
      <w:r w:rsidR="009B3E18" w:rsidRPr="00E5009D">
        <w:rPr>
          <w:rFonts w:ascii="Palatino Linotype" w:hAnsi="Palatino Linotype" w:cs="Arial"/>
          <w:color w:val="000000" w:themeColor="text1"/>
          <w:lang w:val="es-ES"/>
        </w:rPr>
        <w:t xml:space="preserve"> </w:t>
      </w:r>
      <w:r w:rsidR="009B3E18" w:rsidRPr="00E5009D">
        <w:rPr>
          <w:rFonts w:ascii="Palatino Linotype" w:hAnsi="Palatino Linotype" w:cs="Arial"/>
          <w:b/>
          <w:bCs/>
          <w:color w:val="000000" w:themeColor="text1"/>
          <w:lang w:val="es-ES"/>
        </w:rPr>
        <w:t>revocación,</w:t>
      </w:r>
      <w:r w:rsidR="009B3E18" w:rsidRPr="00E5009D">
        <w:rPr>
          <w:rFonts w:ascii="Palatino Linotype" w:hAnsi="Palatino Linotype" w:cs="Arial"/>
          <w:color w:val="000000" w:themeColor="text1"/>
          <w:lang w:val="es-ES"/>
        </w:rPr>
        <w:t xml:space="preserve"> a diferencia de la modificación, </w:t>
      </w:r>
      <w:r w:rsidR="009B3E18" w:rsidRPr="00E5009D">
        <w:rPr>
          <w:rFonts w:ascii="Palatino Linotype" w:hAnsi="Palatino Linotype" w:cs="Arial"/>
          <w:b/>
          <w:bCs/>
          <w:color w:val="000000" w:themeColor="text1"/>
          <w:lang w:val="es-ES"/>
        </w:rPr>
        <w:t xml:space="preserve">ocurre cuando la </w:t>
      </w:r>
      <w:r w:rsidRPr="00E5009D">
        <w:rPr>
          <w:rFonts w:ascii="Palatino Linotype" w:hAnsi="Palatino Linotype" w:cs="Arial"/>
          <w:b/>
          <w:bCs/>
          <w:color w:val="000000" w:themeColor="text1"/>
          <w:lang w:val="es-ES"/>
        </w:rPr>
        <w:t>D</w:t>
      </w:r>
      <w:r w:rsidR="009B3E18" w:rsidRPr="00E5009D">
        <w:rPr>
          <w:rFonts w:ascii="Palatino Linotype" w:hAnsi="Palatino Linotype" w:cs="Arial"/>
          <w:b/>
          <w:bCs/>
          <w:color w:val="000000" w:themeColor="text1"/>
          <w:lang w:val="es-ES"/>
        </w:rPr>
        <w:t xml:space="preserve">ependencia o </w:t>
      </w:r>
      <w:r w:rsidRPr="00E5009D">
        <w:rPr>
          <w:rFonts w:ascii="Palatino Linotype" w:hAnsi="Palatino Linotype" w:cs="Arial"/>
          <w:b/>
          <w:bCs/>
          <w:color w:val="000000" w:themeColor="text1"/>
          <w:lang w:val="es-ES"/>
        </w:rPr>
        <w:t>E</w:t>
      </w:r>
      <w:r w:rsidR="009B3E18" w:rsidRPr="00E5009D">
        <w:rPr>
          <w:rFonts w:ascii="Palatino Linotype" w:hAnsi="Palatino Linotype" w:cs="Arial"/>
          <w:b/>
          <w:bCs/>
          <w:color w:val="000000" w:themeColor="text1"/>
          <w:lang w:val="es-ES"/>
        </w:rPr>
        <w:t>ntidad responsable (SUJETO OBLIGADO) del acto o respuesta impugnada, suprime, elimina o cancela la totalidad de la misma y emite otra en su lugar dejando sin efecto lo que en un principio respondió.</w:t>
      </w:r>
    </w:p>
    <w:p w14:paraId="0A0AC9BB" w14:textId="0755257B" w:rsidR="009B3E18" w:rsidRPr="00E5009D" w:rsidRDefault="00465E46"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Una vez analizados referidos conceptos, podemos advertir que nos encontramos ante la figura de la </w:t>
      </w:r>
      <w:r w:rsidRPr="00E5009D">
        <w:rPr>
          <w:rFonts w:ascii="Palatino Linotype" w:hAnsi="Palatino Linotype" w:cs="Arial"/>
          <w:b/>
          <w:bCs/>
          <w:color w:val="000000" w:themeColor="text1"/>
          <w:lang w:val="es-ES"/>
        </w:rPr>
        <w:t xml:space="preserve">modificación, </w:t>
      </w:r>
      <w:r w:rsidRPr="00E5009D">
        <w:rPr>
          <w:rFonts w:ascii="Palatino Linotype" w:hAnsi="Palatino Linotype" w:cs="Arial"/>
          <w:color w:val="000000" w:themeColor="text1"/>
          <w:lang w:val="es-ES"/>
        </w:rPr>
        <w:t xml:space="preserve">ya que </w:t>
      </w:r>
      <w:r w:rsidRPr="00E5009D">
        <w:rPr>
          <w:rFonts w:ascii="Palatino Linotype" w:hAnsi="Palatino Linotype" w:cs="Arial"/>
          <w:b/>
          <w:bCs/>
          <w:color w:val="000000" w:themeColor="text1"/>
          <w:lang w:val="es-ES"/>
        </w:rPr>
        <w:t xml:space="preserve">EL SUJETO OBLIGADO, </w:t>
      </w:r>
      <w:r w:rsidRPr="00E5009D">
        <w:rPr>
          <w:rFonts w:ascii="Palatino Linotype" w:hAnsi="Palatino Linotype" w:cs="Arial"/>
          <w:color w:val="000000" w:themeColor="text1"/>
          <w:lang w:val="es-ES"/>
        </w:rPr>
        <w:t xml:space="preserve">proporcionó elementos adicionales a su respuesta primigenia, a través del </w:t>
      </w:r>
      <w:r w:rsidR="009B3E18" w:rsidRPr="00E5009D">
        <w:rPr>
          <w:rFonts w:ascii="Palatino Linotype" w:hAnsi="Palatino Linotype" w:cs="Arial"/>
          <w:color w:val="000000" w:themeColor="text1"/>
          <w:lang w:val="es-ES"/>
        </w:rPr>
        <w:t xml:space="preserve">Informe Justificado rendido por </w:t>
      </w:r>
      <w:r w:rsidR="009B3E18" w:rsidRPr="00E5009D">
        <w:rPr>
          <w:rFonts w:ascii="Palatino Linotype" w:hAnsi="Palatino Linotype" w:cs="Arial"/>
          <w:color w:val="000000" w:themeColor="text1"/>
          <w:lang w:val="es-ES"/>
        </w:rPr>
        <w:lastRenderedPageBreak/>
        <w:t xml:space="preserve">parte del </w:t>
      </w:r>
      <w:r w:rsidR="009B3E18" w:rsidRPr="00E5009D">
        <w:rPr>
          <w:rFonts w:ascii="Palatino Linotype" w:hAnsi="Palatino Linotype" w:cs="Arial"/>
          <w:b/>
          <w:color w:val="000000" w:themeColor="text1"/>
          <w:lang w:val="es-ES"/>
        </w:rPr>
        <w:t>SUJETO OBLIGADO</w:t>
      </w:r>
      <w:r w:rsidR="009B3E18" w:rsidRPr="00E5009D">
        <w:rPr>
          <w:rFonts w:ascii="Palatino Linotype" w:hAnsi="Palatino Linotype" w:cs="Arial"/>
          <w:color w:val="000000" w:themeColor="text1"/>
          <w:lang w:val="es-ES"/>
        </w:rPr>
        <w:t xml:space="preserve"> y que se hiciera de conocimiento de</w:t>
      </w:r>
      <w:r w:rsidR="00B975EA" w:rsidRPr="00E5009D">
        <w:rPr>
          <w:rFonts w:ascii="Palatino Linotype" w:hAnsi="Palatino Linotype" w:cs="Arial"/>
          <w:color w:val="000000" w:themeColor="text1"/>
          <w:lang w:val="es-ES"/>
        </w:rPr>
        <w:t xml:space="preserve">l </w:t>
      </w:r>
      <w:r w:rsidR="009B3E18" w:rsidRPr="00E5009D">
        <w:rPr>
          <w:rFonts w:ascii="Palatino Linotype" w:hAnsi="Palatino Linotype" w:cs="Arial"/>
          <w:b/>
          <w:color w:val="000000" w:themeColor="text1"/>
          <w:lang w:val="es-ES"/>
        </w:rPr>
        <w:t>RECURRENTE</w:t>
      </w:r>
      <w:r w:rsidR="003458F4" w:rsidRPr="00E5009D">
        <w:rPr>
          <w:rFonts w:ascii="Palatino Linotype" w:hAnsi="Palatino Linotype" w:cs="Arial"/>
          <w:b/>
          <w:color w:val="000000" w:themeColor="text1"/>
          <w:lang w:val="es-ES"/>
        </w:rPr>
        <w:t xml:space="preserve">, </w:t>
      </w:r>
      <w:r w:rsidR="003458F4" w:rsidRPr="00E5009D">
        <w:rPr>
          <w:rFonts w:ascii="Palatino Linotype" w:hAnsi="Palatino Linotype" w:cs="Arial"/>
          <w:bCs/>
          <w:color w:val="000000" w:themeColor="text1"/>
          <w:lang w:val="es-ES"/>
        </w:rPr>
        <w:t xml:space="preserve">como se advierte de las constancias que obran en el expediente electrónico del Recurso de Revisión materia del presente estudio en el </w:t>
      </w:r>
      <w:r w:rsidR="003458F4" w:rsidRPr="00E5009D">
        <w:rPr>
          <w:rFonts w:ascii="Palatino Linotype" w:hAnsi="Palatino Linotype" w:cs="Arial"/>
          <w:b/>
          <w:color w:val="000000" w:themeColor="text1"/>
          <w:lang w:val="es-ES"/>
        </w:rPr>
        <w:t xml:space="preserve">SAIMEX, </w:t>
      </w:r>
      <w:r w:rsidR="009B3E18" w:rsidRPr="00E5009D">
        <w:rPr>
          <w:rFonts w:ascii="Palatino Linotype" w:hAnsi="Palatino Linotype" w:cs="Arial"/>
          <w:color w:val="000000" w:themeColor="text1"/>
          <w:lang w:val="es-ES"/>
        </w:rPr>
        <w:t>sin que aquel realizara manifestación alguna o bien proporcionara prueba alguna.</w:t>
      </w:r>
    </w:p>
    <w:p w14:paraId="5AE9D111" w14:textId="77777777" w:rsidR="009B3E18" w:rsidRPr="00E5009D" w:rsidRDefault="009B3E18"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En ese tenor, un acto impugnado queda sin efectos, aun cuando existiendo jurídicamente (esto es, que no se ha modificado, ni revocado) no genera ninguna consecuencia legal.</w:t>
      </w:r>
    </w:p>
    <w:p w14:paraId="5706539D" w14:textId="7A36E4D6" w:rsidR="009B3E18" w:rsidRPr="00E5009D" w:rsidRDefault="009B3E18"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En tanto que, un </w:t>
      </w:r>
      <w:r w:rsidRPr="00E5009D">
        <w:rPr>
          <w:rFonts w:ascii="Palatino Linotype" w:hAnsi="Palatino Linotype" w:cs="Arial"/>
          <w:b/>
          <w:bCs/>
          <w:color w:val="000000" w:themeColor="text1"/>
          <w:lang w:val="es-ES"/>
        </w:rPr>
        <w:t>acto impugnado</w:t>
      </w:r>
      <w:r w:rsidRPr="00E5009D">
        <w:rPr>
          <w:rFonts w:ascii="Palatino Linotype" w:hAnsi="Palatino Linotype" w:cs="Arial"/>
          <w:color w:val="000000" w:themeColor="text1"/>
          <w:lang w:val="es-ES"/>
        </w:rPr>
        <w:t xml:space="preserve"> queda sin materia, cuando ha sido satisfecha la pretensión de lo solicitado o exigido por </w:t>
      </w:r>
      <w:r w:rsidR="00B975EA" w:rsidRPr="00E5009D">
        <w:rPr>
          <w:rFonts w:ascii="Palatino Linotype" w:hAnsi="Palatino Linotype" w:cs="Arial"/>
          <w:b/>
          <w:color w:val="000000" w:themeColor="text1"/>
          <w:lang w:val="es-ES"/>
        </w:rPr>
        <w:t>EL</w:t>
      </w:r>
      <w:r w:rsidRPr="00E5009D">
        <w:rPr>
          <w:rFonts w:ascii="Palatino Linotype" w:hAnsi="Palatino Linotype" w:cs="Arial"/>
          <w:b/>
          <w:color w:val="000000" w:themeColor="text1"/>
          <w:lang w:val="es-ES"/>
        </w:rPr>
        <w:t xml:space="preserve"> RECURRENTE </w:t>
      </w:r>
      <w:r w:rsidRPr="00E5009D">
        <w:rPr>
          <w:rFonts w:ascii="Palatino Linotype" w:hAnsi="Palatino Linotype" w:cs="Arial"/>
          <w:color w:val="000000" w:themeColor="text1"/>
          <w:lang w:val="es-ES"/>
        </w:rPr>
        <w:t xml:space="preserve">de manera que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entrega una respuesta que, aunque sea posterior a los términos previstos en la Ley de Transparencia y Acceso a la Información Pública del Estado de México y Municipios</w:t>
      </w:r>
      <w:r w:rsidR="0085386F" w:rsidRPr="00E5009D">
        <w:rPr>
          <w:rFonts w:ascii="Palatino Linotype" w:hAnsi="Palatino Linotype" w:cs="Arial"/>
          <w:color w:val="000000" w:themeColor="text1"/>
          <w:lang w:val="es-ES"/>
        </w:rPr>
        <w:t>, ésta</w:t>
      </w:r>
      <w:r w:rsidRPr="00E5009D">
        <w:rPr>
          <w:rFonts w:ascii="Palatino Linotype" w:hAnsi="Palatino Linotype" w:cs="Arial"/>
          <w:color w:val="000000" w:themeColor="text1"/>
          <w:lang w:val="es-ES"/>
        </w:rPr>
        <w:t xml:space="preserve"> concede la información solicitada.  </w:t>
      </w:r>
    </w:p>
    <w:p w14:paraId="3D4AFDF2" w14:textId="38469DC9" w:rsidR="00B975EA" w:rsidRPr="00E5009D" w:rsidRDefault="009B3E18"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Bajo esas consideraciones, </w:t>
      </w:r>
      <w:r w:rsidR="00B975EA" w:rsidRPr="00E5009D">
        <w:rPr>
          <w:rFonts w:ascii="Palatino Linotype" w:hAnsi="Palatino Linotype" w:cs="Arial"/>
          <w:color w:val="000000" w:themeColor="text1"/>
          <w:lang w:val="es-ES"/>
        </w:rPr>
        <w:t xml:space="preserve">conviene recordar que el particular solicitó al </w:t>
      </w:r>
      <w:r w:rsidR="00B975EA" w:rsidRPr="00E5009D">
        <w:rPr>
          <w:rFonts w:ascii="Palatino Linotype" w:hAnsi="Palatino Linotype" w:cs="Arial"/>
          <w:b/>
          <w:color w:val="000000" w:themeColor="text1"/>
          <w:lang w:val="es-ES"/>
        </w:rPr>
        <w:t xml:space="preserve">SUJETO OBLIGADO </w:t>
      </w:r>
      <w:r w:rsidR="004B2B73" w:rsidRPr="00E5009D">
        <w:rPr>
          <w:rFonts w:ascii="Palatino Linotype" w:hAnsi="Palatino Linotype" w:cs="Arial"/>
          <w:color w:val="000000" w:themeColor="text1"/>
          <w:lang w:val="es-ES"/>
        </w:rPr>
        <w:t>el número de órdenes de aprehensión que se emitieron en 2017, 2018, 2019, 2020 y lo que va de 2021 (1 de enero al 13 de octubre de 2021</w:t>
      </w:r>
      <w:r w:rsidR="00D27581" w:rsidRPr="00E5009D">
        <w:rPr>
          <w:rStyle w:val="Refdenotaalpie"/>
          <w:rFonts w:ascii="Palatino Linotype" w:hAnsi="Palatino Linotype" w:cs="Arial"/>
          <w:color w:val="000000" w:themeColor="text1"/>
          <w:lang w:val="es-ES"/>
        </w:rPr>
        <w:footnoteReference w:id="2"/>
      </w:r>
      <w:r w:rsidR="004B2B73" w:rsidRPr="00E5009D">
        <w:rPr>
          <w:rFonts w:ascii="Palatino Linotype" w:hAnsi="Palatino Linotype" w:cs="Arial"/>
          <w:color w:val="000000" w:themeColor="text1"/>
          <w:lang w:val="es-ES"/>
        </w:rPr>
        <w:t xml:space="preserve">) la </w:t>
      </w:r>
      <w:r w:rsidR="00B975EA" w:rsidRPr="00E5009D">
        <w:rPr>
          <w:rFonts w:ascii="Palatino Linotype" w:hAnsi="Palatino Linotype" w:cs="Arial"/>
          <w:color w:val="000000" w:themeColor="text1"/>
          <w:lang w:val="es-ES"/>
        </w:rPr>
        <w:t>información que a continuación se desagrega:</w:t>
      </w:r>
    </w:p>
    <w:p w14:paraId="0A64CD91" w14:textId="0DB51DCB"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Delitos que persiguen</w:t>
      </w:r>
    </w:p>
    <w:p w14:paraId="12F9A17E" w14:textId="7B94D448"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Periodo en el que prescriben </w:t>
      </w:r>
    </w:p>
    <w:p w14:paraId="78449F01" w14:textId="4D455EFB"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Cuantas ya fueron ejecutadas </w:t>
      </w:r>
    </w:p>
    <w:p w14:paraId="79599E38" w14:textId="6FFEE2FC"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Cuantas ya prescribieron en esos años</w:t>
      </w:r>
    </w:p>
    <w:p w14:paraId="7E17BEC7" w14:textId="3FFCD43B"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lastRenderedPageBreak/>
        <w:t xml:space="preserve">Durante esos años cuales ya prescribieron de otros años </w:t>
      </w:r>
    </w:p>
    <w:p w14:paraId="3B08143A" w14:textId="1BA58361"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Por qué delitos y en qué año se emitió la orden de aprehensión </w:t>
      </w:r>
    </w:p>
    <w:p w14:paraId="217497B6" w14:textId="0A40D81D" w:rsidR="004B2B73" w:rsidRPr="00E5009D" w:rsidRDefault="004B2B73" w:rsidP="00E813B6">
      <w:pPr>
        <w:pStyle w:val="Prrafodelista"/>
        <w:numPr>
          <w:ilvl w:val="0"/>
          <w:numId w:val="16"/>
        </w:num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Cuáles son los delitos que no prescriben y cuales si en la Entidad</w:t>
      </w:r>
    </w:p>
    <w:p w14:paraId="1442FAA9" w14:textId="4B566A85" w:rsidR="00C424EE" w:rsidRPr="00E5009D" w:rsidRDefault="00C424EE"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En respuesta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se limitó a dar respuesta de manera general señalando los totales por cada uno de los años solicitados, es decir de manera general señaló que se recibieron las siguientes órdenes de aprehensión:</w:t>
      </w:r>
    </w:p>
    <w:p w14:paraId="4F35504D" w14:textId="1A322DA9" w:rsidR="00C424EE" w:rsidRPr="00E5009D" w:rsidRDefault="00C424EE"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120E6CC3" wp14:editId="0FE8EBD5">
            <wp:extent cx="4566062" cy="90120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22" t="29723" r="8449" b="42744"/>
                    <a:stretch/>
                  </pic:blipFill>
                  <pic:spPr bwMode="auto">
                    <a:xfrm>
                      <a:off x="0" y="0"/>
                      <a:ext cx="4596786" cy="907273"/>
                    </a:xfrm>
                    <a:prstGeom prst="rect">
                      <a:avLst/>
                    </a:prstGeom>
                    <a:ln>
                      <a:noFill/>
                    </a:ln>
                    <a:extLst>
                      <a:ext uri="{53640926-AAD7-44D8-BBD7-CCE9431645EC}">
                        <a14:shadowObscured xmlns:a14="http://schemas.microsoft.com/office/drawing/2010/main"/>
                      </a:ext>
                    </a:extLst>
                  </pic:spPr>
                </pic:pic>
              </a:graphicData>
            </a:graphic>
          </wp:inline>
        </w:drawing>
      </w:r>
    </w:p>
    <w:p w14:paraId="70881533" w14:textId="7E049706" w:rsidR="00FF235C" w:rsidRPr="00E5009D" w:rsidRDefault="00FF235C"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 xml:space="preserve">Mientras que en relación a los </w:t>
      </w:r>
      <w:r w:rsidR="00C424EE" w:rsidRPr="00E5009D">
        <w:rPr>
          <w:rFonts w:ascii="Palatino Linotype" w:hAnsi="Palatino Linotype" w:cs="Arial"/>
          <w:color w:val="000000" w:themeColor="text1"/>
          <w:lang w:val="es-ES"/>
        </w:rPr>
        <w:t>cuestionamientos identificados en el presente estudio con los incisos c) y d) proporcion</w:t>
      </w:r>
      <w:r w:rsidRPr="00E5009D">
        <w:rPr>
          <w:rFonts w:ascii="Palatino Linotype" w:hAnsi="Palatino Linotype" w:cs="Arial"/>
          <w:color w:val="000000" w:themeColor="text1"/>
          <w:lang w:val="es-ES"/>
        </w:rPr>
        <w:t>ó los datos siguientes:</w:t>
      </w:r>
    </w:p>
    <w:p w14:paraId="000940B9" w14:textId="2092DB79" w:rsidR="00FF235C" w:rsidRPr="00E5009D" w:rsidRDefault="00FF235C"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3CFA8627" wp14:editId="0F0873FC">
            <wp:extent cx="4476997" cy="12463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45" t="33924" r="8639" b="27792"/>
                    <a:stretch/>
                  </pic:blipFill>
                  <pic:spPr bwMode="auto">
                    <a:xfrm>
                      <a:off x="0" y="0"/>
                      <a:ext cx="4478035" cy="1246653"/>
                    </a:xfrm>
                    <a:prstGeom prst="rect">
                      <a:avLst/>
                    </a:prstGeom>
                    <a:ln>
                      <a:noFill/>
                    </a:ln>
                    <a:extLst>
                      <a:ext uri="{53640926-AAD7-44D8-BBD7-CCE9431645EC}">
                        <a14:shadowObscured xmlns:a14="http://schemas.microsoft.com/office/drawing/2010/main"/>
                      </a:ext>
                    </a:extLst>
                  </pic:spPr>
                </pic:pic>
              </a:graphicData>
            </a:graphic>
          </wp:inline>
        </w:drawing>
      </w:r>
    </w:p>
    <w:p w14:paraId="75AC172D" w14:textId="2356C1D5" w:rsidR="00FF235C" w:rsidRPr="00E5009D" w:rsidRDefault="00FF235C"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5256DA20" wp14:editId="5D79F56C">
            <wp:extent cx="4500748" cy="148428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35" t="26807" r="8652" b="27609"/>
                    <a:stretch/>
                  </pic:blipFill>
                  <pic:spPr bwMode="auto">
                    <a:xfrm>
                      <a:off x="0" y="0"/>
                      <a:ext cx="4501000" cy="1484366"/>
                    </a:xfrm>
                    <a:prstGeom prst="rect">
                      <a:avLst/>
                    </a:prstGeom>
                    <a:ln>
                      <a:noFill/>
                    </a:ln>
                    <a:extLst>
                      <a:ext uri="{53640926-AAD7-44D8-BBD7-CCE9431645EC}">
                        <a14:shadowObscured xmlns:a14="http://schemas.microsoft.com/office/drawing/2010/main"/>
                      </a:ext>
                    </a:extLst>
                  </pic:spPr>
                </pic:pic>
              </a:graphicData>
            </a:graphic>
          </wp:inline>
        </w:drawing>
      </w:r>
    </w:p>
    <w:p w14:paraId="4F2C0BA9" w14:textId="675AC6E1" w:rsidR="004C1909" w:rsidRPr="00E5009D" w:rsidRDefault="00FF235C"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lastRenderedPageBreak/>
        <w:t xml:space="preserve">En cuanto al requerimiento del inciso g) consistente en conocer cuáles son los delitos que no prescriben y cuales si en la Entidad,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en su respuesta le indicó que en el Código Penal del Estado de México se encontraban las reglas aplicables y proporcionó la liga electrónica para que el particular descargara dicho ordenamiento legal</w:t>
      </w:r>
      <w:r w:rsidR="0085386F" w:rsidRPr="00E5009D">
        <w:rPr>
          <w:rFonts w:ascii="Palatino Linotype" w:hAnsi="Palatino Linotype" w:cs="Arial"/>
          <w:color w:val="000000" w:themeColor="text1"/>
          <w:lang w:val="es-ES"/>
        </w:rPr>
        <w:t>, siendo la</w:t>
      </w:r>
      <w:r w:rsidR="004C1909" w:rsidRPr="00E5009D">
        <w:rPr>
          <w:rFonts w:ascii="Palatino Linotype" w:hAnsi="Palatino Linotype" w:cs="Arial"/>
          <w:color w:val="000000" w:themeColor="text1"/>
          <w:lang w:val="es-ES"/>
        </w:rPr>
        <w:t xml:space="preserve"> siguiente </w:t>
      </w:r>
      <w:hyperlink r:id="rId20" w:history="1">
        <w:r w:rsidR="004C1909" w:rsidRPr="00E5009D">
          <w:rPr>
            <w:rStyle w:val="Hipervnculo"/>
            <w:rFonts w:ascii="Palatino Linotype" w:hAnsi="Palatino Linotype" w:cs="Arial"/>
            <w:color w:val="000000" w:themeColor="text1"/>
            <w:lang w:val="es-ES"/>
          </w:rPr>
          <w:t>http://legislacion.edomex.gob.mx/sites/legislacion.edomex.gob.mx/files/files/pdf/cod/vig/codvig006.pdf</w:t>
        </w:r>
      </w:hyperlink>
      <w:r w:rsidR="004C1909" w:rsidRPr="00E5009D">
        <w:rPr>
          <w:rFonts w:ascii="Palatino Linotype" w:hAnsi="Palatino Linotype" w:cs="Arial"/>
          <w:color w:val="000000" w:themeColor="text1"/>
          <w:lang w:val="es-ES"/>
        </w:rPr>
        <w:t xml:space="preserve"> y en la que se advierte lo que se visualiza en las capturas de pantalla siguientes:</w:t>
      </w:r>
    </w:p>
    <w:p w14:paraId="208CA3FF" w14:textId="301AAEFE" w:rsidR="004C1909" w:rsidRPr="00E5009D" w:rsidRDefault="004C1909"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0AB81387" wp14:editId="486C2ADE">
            <wp:extent cx="4661535" cy="23304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26" t="20475" r="26762" b="36921"/>
                    <a:stretch/>
                  </pic:blipFill>
                  <pic:spPr bwMode="auto">
                    <a:xfrm>
                      <a:off x="0" y="0"/>
                      <a:ext cx="4667385" cy="2333375"/>
                    </a:xfrm>
                    <a:prstGeom prst="rect">
                      <a:avLst/>
                    </a:prstGeom>
                    <a:ln>
                      <a:noFill/>
                    </a:ln>
                    <a:extLst>
                      <a:ext uri="{53640926-AAD7-44D8-BBD7-CCE9431645EC}">
                        <a14:shadowObscured xmlns:a14="http://schemas.microsoft.com/office/drawing/2010/main"/>
                      </a:ext>
                    </a:extLst>
                  </pic:spPr>
                </pic:pic>
              </a:graphicData>
            </a:graphic>
          </wp:inline>
        </w:drawing>
      </w:r>
    </w:p>
    <w:p w14:paraId="78B54FDA" w14:textId="19697FBF" w:rsidR="007250DF" w:rsidRPr="00E5009D" w:rsidRDefault="007250DF"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7F567004" wp14:editId="5B85D0CB">
            <wp:extent cx="4670922"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45" t="25741" r="26982" b="41888"/>
                    <a:stretch/>
                  </pic:blipFill>
                  <pic:spPr bwMode="auto">
                    <a:xfrm>
                      <a:off x="0" y="0"/>
                      <a:ext cx="4676450" cy="1792819"/>
                    </a:xfrm>
                    <a:prstGeom prst="rect">
                      <a:avLst/>
                    </a:prstGeom>
                    <a:ln>
                      <a:noFill/>
                    </a:ln>
                    <a:extLst>
                      <a:ext uri="{53640926-AAD7-44D8-BBD7-CCE9431645EC}">
                        <a14:shadowObscured xmlns:a14="http://schemas.microsoft.com/office/drawing/2010/main"/>
                      </a:ext>
                    </a:extLst>
                  </pic:spPr>
                </pic:pic>
              </a:graphicData>
            </a:graphic>
          </wp:inline>
        </w:drawing>
      </w:r>
    </w:p>
    <w:p w14:paraId="37A7EC5D" w14:textId="6F06B76D" w:rsidR="007250DF" w:rsidRPr="00E5009D" w:rsidRDefault="007250DF"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lastRenderedPageBreak/>
        <w:drawing>
          <wp:inline distT="0" distB="0" distL="0" distR="0" wp14:anchorId="6FB7BB25" wp14:editId="507AEC9B">
            <wp:extent cx="4848031" cy="3663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46" t="21452" r="26871" b="14586"/>
                    <a:stretch/>
                  </pic:blipFill>
                  <pic:spPr bwMode="auto">
                    <a:xfrm>
                      <a:off x="0" y="0"/>
                      <a:ext cx="4852126" cy="3667045"/>
                    </a:xfrm>
                    <a:prstGeom prst="rect">
                      <a:avLst/>
                    </a:prstGeom>
                    <a:ln>
                      <a:noFill/>
                    </a:ln>
                    <a:extLst>
                      <a:ext uri="{53640926-AAD7-44D8-BBD7-CCE9431645EC}">
                        <a14:shadowObscured xmlns:a14="http://schemas.microsoft.com/office/drawing/2010/main"/>
                      </a:ext>
                    </a:extLst>
                  </pic:spPr>
                </pic:pic>
              </a:graphicData>
            </a:graphic>
          </wp:inline>
        </w:drawing>
      </w:r>
    </w:p>
    <w:p w14:paraId="168F05E8" w14:textId="0C32A175" w:rsidR="00EF246F" w:rsidRPr="00E5009D" w:rsidRDefault="00FF235C"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Finalmente</w:t>
      </w:r>
      <w:r w:rsidR="0085386F" w:rsidRPr="00E5009D">
        <w:rPr>
          <w:rFonts w:ascii="Palatino Linotype" w:hAnsi="Palatino Linotype" w:cs="Arial"/>
          <w:color w:val="000000" w:themeColor="text1"/>
          <w:lang w:val="es-ES"/>
        </w:rPr>
        <w:t xml:space="preserve">, por lo que hace al </w:t>
      </w:r>
      <w:r w:rsidRPr="00E5009D">
        <w:rPr>
          <w:rFonts w:ascii="Palatino Linotype" w:hAnsi="Palatino Linotype" w:cs="Arial"/>
          <w:color w:val="000000" w:themeColor="text1"/>
          <w:lang w:val="es-ES"/>
        </w:rPr>
        <w:t>resto de los requerimientos</w:t>
      </w:r>
      <w:r w:rsidR="0085386F" w:rsidRPr="00E5009D">
        <w:rPr>
          <w:rFonts w:ascii="Palatino Linotype" w:hAnsi="Palatino Linotype" w:cs="Arial"/>
          <w:color w:val="000000" w:themeColor="text1"/>
          <w:lang w:val="es-ES"/>
        </w:rPr>
        <w:t xml:space="preserve"> realizados por </w:t>
      </w:r>
      <w:r w:rsidR="00343310" w:rsidRPr="00E5009D">
        <w:rPr>
          <w:rFonts w:ascii="Palatino Linotype" w:hAnsi="Palatino Linotype" w:cs="Arial"/>
          <w:color w:val="000000" w:themeColor="text1"/>
          <w:lang w:val="es-ES"/>
        </w:rPr>
        <w:t>el solicitante</w:t>
      </w:r>
      <w:r w:rsidR="0085386F" w:rsidRPr="00E5009D">
        <w:rPr>
          <w:rFonts w:ascii="Palatino Linotype" w:hAnsi="Palatino Linotype" w:cs="Arial"/>
          <w:b/>
          <w:bCs/>
          <w:color w:val="000000" w:themeColor="text1"/>
          <w:lang w:val="es-ES"/>
        </w:rPr>
        <w:t xml:space="preserve">,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señaló en su respuesta que no podía atender en ese sentido la solicitud de información; pues ello, implica realizar un procesamiento de la información</w:t>
      </w:r>
      <w:r w:rsidR="00EF246F" w:rsidRPr="00E5009D">
        <w:rPr>
          <w:rFonts w:ascii="Palatino Linotype" w:hAnsi="Palatino Linotype" w:cs="Arial"/>
          <w:color w:val="000000" w:themeColor="text1"/>
          <w:lang w:val="es-ES"/>
        </w:rPr>
        <w:t xml:space="preserve">, por lo que la obligación de proporcionar información </w:t>
      </w:r>
      <w:r w:rsidR="00EF246F" w:rsidRPr="00E5009D">
        <w:rPr>
          <w:rFonts w:ascii="Palatino Linotype" w:hAnsi="Palatino Linotype" w:cs="Arial"/>
          <w:b/>
          <w:bCs/>
          <w:color w:val="000000" w:themeColor="text1"/>
          <w:lang w:val="es-ES"/>
        </w:rPr>
        <w:t xml:space="preserve">no comprende </w:t>
      </w:r>
      <w:r w:rsidR="00EF246F" w:rsidRPr="00E5009D">
        <w:rPr>
          <w:rFonts w:ascii="Palatino Linotype" w:hAnsi="Palatino Linotype" w:cs="Arial"/>
          <w:color w:val="000000" w:themeColor="text1"/>
          <w:lang w:val="es-ES"/>
        </w:rPr>
        <w:t xml:space="preserve">el procesamiento de la misma ni el presentarla conforme al interés del solicitante, lo cual viene sustentado en lo previsto en el numeral 12 de la </w:t>
      </w:r>
      <w:r w:rsidR="00EF246F" w:rsidRPr="00E5009D">
        <w:rPr>
          <w:rFonts w:ascii="Palatino Linotype" w:hAnsi="Palatino Linotype" w:cs="Arial"/>
          <w:color w:val="000000" w:themeColor="text1"/>
        </w:rPr>
        <w:t>Ley de Transparencia y Acceso a la Información Pública del Estado de México y Municipios.</w:t>
      </w:r>
    </w:p>
    <w:p w14:paraId="226A7A1A" w14:textId="5437466B" w:rsidR="006C7C56" w:rsidRPr="00E5009D" w:rsidRDefault="006C7C56"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Inconforme con la respuesta el particular se duele de la entrega de la información incompleta</w:t>
      </w:r>
      <w:r w:rsidR="00C35AFC" w:rsidRPr="00E5009D">
        <w:rPr>
          <w:rFonts w:ascii="Palatino Linotype" w:hAnsi="Palatino Linotype" w:cs="Arial"/>
          <w:color w:val="000000" w:themeColor="text1"/>
          <w:lang w:val="es-ES"/>
        </w:rPr>
        <w:t>,</w:t>
      </w:r>
      <w:r w:rsidRPr="00E5009D">
        <w:rPr>
          <w:rFonts w:ascii="Palatino Linotype" w:hAnsi="Palatino Linotype" w:cs="Arial"/>
          <w:color w:val="000000" w:themeColor="text1"/>
          <w:lang w:val="es-ES"/>
        </w:rPr>
        <w:t xml:space="preserve"> argumentando que</w:t>
      </w:r>
      <w:r w:rsidR="004C5147" w:rsidRPr="00E5009D">
        <w:rPr>
          <w:rFonts w:ascii="Palatino Linotype" w:hAnsi="Palatino Linotype" w:cs="Arial"/>
          <w:color w:val="000000" w:themeColor="text1"/>
          <w:lang w:val="es-ES"/>
        </w:rPr>
        <w:t xml:space="preserve"> no s</w:t>
      </w:r>
      <w:r w:rsidRPr="00E5009D">
        <w:rPr>
          <w:rFonts w:ascii="Palatino Linotype" w:hAnsi="Palatino Linotype" w:cs="Arial"/>
          <w:color w:val="000000" w:themeColor="text1"/>
          <w:lang w:val="es-ES"/>
        </w:rPr>
        <w:t>e encuentran obligados a procesar la información; sin embargo, si debe contar con documentos en los que la misma conste y en consecuencia puede hacer entrega de aquella.</w:t>
      </w:r>
    </w:p>
    <w:p w14:paraId="3B75BFF6" w14:textId="2FFB33C6" w:rsidR="006C7C56" w:rsidRPr="00E5009D" w:rsidRDefault="006C7C56"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lang w:val="es-ES"/>
        </w:rPr>
        <w:lastRenderedPageBreak/>
        <w:t>Derivado de las manifestaciones del solicitante</w:t>
      </w:r>
      <w:r w:rsidR="00B6292E" w:rsidRPr="00E5009D">
        <w:rPr>
          <w:rFonts w:ascii="Palatino Linotype" w:hAnsi="Palatino Linotype" w:cs="Arial"/>
          <w:color w:val="000000" w:themeColor="text1"/>
          <w:lang w:val="es-ES"/>
        </w:rPr>
        <w:t>,</w:t>
      </w:r>
      <w:r w:rsidRPr="00E5009D">
        <w:rPr>
          <w:rFonts w:ascii="Palatino Linotype" w:hAnsi="Palatino Linotype" w:cs="Arial"/>
          <w:color w:val="000000" w:themeColor="text1"/>
          <w:lang w:val="es-ES"/>
        </w:rPr>
        <w:t xml:space="preserve"> es que </w:t>
      </w:r>
      <w:r w:rsidRPr="00E5009D">
        <w:rPr>
          <w:rFonts w:ascii="Palatino Linotype" w:hAnsi="Palatino Linotype" w:cs="Arial"/>
          <w:b/>
          <w:color w:val="000000" w:themeColor="text1"/>
          <w:lang w:val="es-ES"/>
        </w:rPr>
        <w:t xml:space="preserve">EL SUJETO OBLIGADO </w:t>
      </w:r>
      <w:r w:rsidRPr="00E5009D">
        <w:rPr>
          <w:rFonts w:ascii="Palatino Linotype" w:hAnsi="Palatino Linotype" w:cs="Arial"/>
          <w:color w:val="000000" w:themeColor="text1"/>
          <w:lang w:val="es-ES"/>
        </w:rPr>
        <w:t xml:space="preserve">mediante </w:t>
      </w:r>
      <w:r w:rsidR="00B6292E" w:rsidRPr="00E5009D">
        <w:rPr>
          <w:rFonts w:ascii="Palatino Linotype" w:hAnsi="Palatino Linotype" w:cs="Arial"/>
          <w:color w:val="000000" w:themeColor="text1"/>
          <w:lang w:val="es-ES"/>
        </w:rPr>
        <w:t>I</w:t>
      </w:r>
      <w:r w:rsidRPr="00E5009D">
        <w:rPr>
          <w:rFonts w:ascii="Palatino Linotype" w:hAnsi="Palatino Linotype" w:cs="Arial"/>
          <w:color w:val="000000" w:themeColor="text1"/>
          <w:lang w:val="es-ES"/>
        </w:rPr>
        <w:t xml:space="preserve">nforme </w:t>
      </w:r>
      <w:r w:rsidR="00B6292E" w:rsidRPr="00E5009D">
        <w:rPr>
          <w:rFonts w:ascii="Palatino Linotype" w:hAnsi="Palatino Linotype" w:cs="Arial"/>
          <w:color w:val="000000" w:themeColor="text1"/>
          <w:lang w:val="es-ES"/>
        </w:rPr>
        <w:t>J</w:t>
      </w:r>
      <w:r w:rsidRPr="00E5009D">
        <w:rPr>
          <w:rFonts w:ascii="Palatino Linotype" w:hAnsi="Palatino Linotype" w:cs="Arial"/>
          <w:color w:val="000000" w:themeColor="text1"/>
          <w:lang w:val="es-ES"/>
        </w:rPr>
        <w:t xml:space="preserve">ustificado indicó que </w:t>
      </w:r>
      <w:r w:rsidRPr="00E5009D">
        <w:rPr>
          <w:rFonts w:ascii="Palatino Linotype" w:hAnsi="Palatino Linotype" w:cs="Arial"/>
          <w:color w:val="000000" w:themeColor="text1"/>
        </w:rPr>
        <w:t>no se procesa la información de</w:t>
      </w:r>
      <w:r w:rsidR="00B6292E" w:rsidRPr="00E5009D">
        <w:rPr>
          <w:rFonts w:ascii="Palatino Linotype" w:hAnsi="Palatino Linotype" w:cs="Arial"/>
          <w:color w:val="000000" w:themeColor="text1"/>
        </w:rPr>
        <w:t xml:space="preserve"> la forma en la que el </w:t>
      </w:r>
      <w:r w:rsidR="00B6292E" w:rsidRPr="00E5009D">
        <w:rPr>
          <w:rFonts w:ascii="Palatino Linotype" w:hAnsi="Palatino Linotype" w:cs="Arial"/>
          <w:b/>
          <w:bCs/>
          <w:color w:val="000000" w:themeColor="text1"/>
        </w:rPr>
        <w:t xml:space="preserve">RECURRENTE </w:t>
      </w:r>
      <w:r w:rsidR="00B6292E" w:rsidRPr="00E5009D">
        <w:rPr>
          <w:rFonts w:ascii="Palatino Linotype" w:hAnsi="Palatino Linotype" w:cs="Arial"/>
          <w:color w:val="000000" w:themeColor="text1"/>
        </w:rPr>
        <w:t xml:space="preserve">la solicita, </w:t>
      </w:r>
      <w:r w:rsidRPr="00E5009D">
        <w:rPr>
          <w:rFonts w:ascii="Palatino Linotype" w:hAnsi="Palatino Linotype" w:cs="Arial"/>
          <w:color w:val="000000" w:themeColor="text1"/>
        </w:rPr>
        <w:t>debido a que para la investigación en el proceso penal, todos los delitos pueden ser susceptibles de una orden de aprehensión por la autoridad judicial, cuando existan suficientes indicios para sostener fundadamente, que el imputado es autor o participe de un delito</w:t>
      </w:r>
      <w:r w:rsidR="00866DF1" w:rsidRPr="00E5009D">
        <w:rPr>
          <w:rFonts w:ascii="Palatino Linotype" w:hAnsi="Palatino Linotype" w:cs="Arial"/>
          <w:color w:val="000000" w:themeColor="text1"/>
        </w:rPr>
        <w:t>, o cuando</w:t>
      </w:r>
      <w:r w:rsidRPr="00E5009D">
        <w:rPr>
          <w:rFonts w:ascii="Palatino Linotype" w:hAnsi="Palatino Linotype" w:cs="Arial"/>
          <w:color w:val="000000" w:themeColor="text1"/>
        </w:rPr>
        <w:t xml:space="preserve"> exista riesgo de que no se someterá al proceso o bien obstaculizara la investigación.</w:t>
      </w:r>
    </w:p>
    <w:p w14:paraId="23F36FF4" w14:textId="23FC1B42" w:rsidR="006C7C56" w:rsidRPr="00E5009D" w:rsidRDefault="006C7C56"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Ratificando esencialmente su respuesta</w:t>
      </w:r>
      <w:r w:rsidR="00866DF1" w:rsidRPr="00E5009D">
        <w:rPr>
          <w:rFonts w:ascii="Palatino Linotype" w:hAnsi="Palatino Linotype" w:cs="Arial"/>
          <w:color w:val="000000" w:themeColor="text1"/>
        </w:rPr>
        <w:t xml:space="preserve"> primigenia</w:t>
      </w:r>
      <w:r w:rsidRPr="00E5009D">
        <w:rPr>
          <w:rFonts w:ascii="Palatino Linotype" w:hAnsi="Palatino Linotype" w:cs="Arial"/>
          <w:color w:val="000000" w:themeColor="text1"/>
        </w:rPr>
        <w:t xml:space="preserve">; </w:t>
      </w:r>
      <w:r w:rsidR="00866DF1" w:rsidRPr="00E5009D">
        <w:rPr>
          <w:rFonts w:ascii="Palatino Linotype" w:hAnsi="Palatino Linotype" w:cs="Arial"/>
          <w:color w:val="000000" w:themeColor="text1"/>
        </w:rPr>
        <w:t xml:space="preserve">aunado a ello, </w:t>
      </w:r>
      <w:r w:rsidRPr="00E5009D">
        <w:rPr>
          <w:rFonts w:ascii="Palatino Linotype" w:hAnsi="Palatino Linotype" w:cs="Arial"/>
          <w:color w:val="000000" w:themeColor="text1"/>
        </w:rPr>
        <w:t xml:space="preserve">también se pronunció en razón de que si bien no genera la información a detalle, si le puede proporcionar una lista de delitos por los cuales la Unidad de Mandamientos Judiciales adscrita al </w:t>
      </w:r>
      <w:r w:rsidRPr="00E5009D">
        <w:rPr>
          <w:rFonts w:ascii="Palatino Linotype" w:hAnsi="Palatino Linotype" w:cs="Arial"/>
          <w:b/>
          <w:color w:val="000000" w:themeColor="text1"/>
        </w:rPr>
        <w:t xml:space="preserve">SUJETO OBLIGADO </w:t>
      </w:r>
      <w:r w:rsidRPr="00E5009D">
        <w:rPr>
          <w:rFonts w:ascii="Palatino Linotype" w:hAnsi="Palatino Linotype" w:cs="Arial"/>
          <w:color w:val="000000" w:themeColor="text1"/>
        </w:rPr>
        <w:t>ejecutó las respectivas ordenes de aprehensión en los años 2017, 2018, 2019, 2020 y hasta el 17 de octubre de 2021</w:t>
      </w:r>
      <w:r w:rsidR="004C1909" w:rsidRPr="00E5009D">
        <w:rPr>
          <w:rStyle w:val="Refdenotaalpie"/>
          <w:rFonts w:ascii="Palatino Linotype" w:hAnsi="Palatino Linotype" w:cs="Arial"/>
          <w:color w:val="000000" w:themeColor="text1"/>
        </w:rPr>
        <w:footnoteReference w:id="3"/>
      </w:r>
      <w:r w:rsidRPr="00E5009D">
        <w:rPr>
          <w:rFonts w:ascii="Palatino Linotype" w:hAnsi="Palatino Linotype" w:cs="Arial"/>
          <w:color w:val="000000" w:themeColor="text1"/>
        </w:rPr>
        <w:t>; así como de los delitos que prescribieron por los mismos años, esperando con ello tener por colmado el derecho de acceso a la información del solicitante.</w:t>
      </w:r>
    </w:p>
    <w:p w14:paraId="1C101ADC" w14:textId="69698ED3" w:rsidR="008A2644" w:rsidRPr="00E5009D" w:rsidRDefault="006C7C56"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En ese tenor, el anexo al </w:t>
      </w:r>
      <w:r w:rsidR="008A2644" w:rsidRPr="00E5009D">
        <w:rPr>
          <w:rFonts w:ascii="Palatino Linotype" w:hAnsi="Palatino Linotype" w:cs="Arial"/>
          <w:color w:val="000000" w:themeColor="text1"/>
        </w:rPr>
        <w:t>I</w:t>
      </w:r>
      <w:r w:rsidRPr="00E5009D">
        <w:rPr>
          <w:rFonts w:ascii="Palatino Linotype" w:hAnsi="Palatino Linotype" w:cs="Arial"/>
          <w:color w:val="000000" w:themeColor="text1"/>
        </w:rPr>
        <w:t xml:space="preserve">nforme </w:t>
      </w:r>
      <w:r w:rsidR="008A2644" w:rsidRPr="00E5009D">
        <w:rPr>
          <w:rFonts w:ascii="Palatino Linotype" w:hAnsi="Palatino Linotype" w:cs="Arial"/>
          <w:color w:val="000000" w:themeColor="text1"/>
        </w:rPr>
        <w:t>J</w:t>
      </w:r>
      <w:r w:rsidRPr="00E5009D">
        <w:rPr>
          <w:rFonts w:ascii="Palatino Linotype" w:hAnsi="Palatino Linotype" w:cs="Arial"/>
          <w:color w:val="000000" w:themeColor="text1"/>
        </w:rPr>
        <w:t>ustificado contiene un listado constante de quince fojas</w:t>
      </w:r>
      <w:r w:rsidR="008A2644" w:rsidRPr="00E5009D">
        <w:rPr>
          <w:rFonts w:ascii="Palatino Linotype" w:hAnsi="Palatino Linotype" w:cs="Arial"/>
          <w:color w:val="000000" w:themeColor="text1"/>
        </w:rPr>
        <w:t>, el cual se encuentra titulado como</w:t>
      </w:r>
      <w:r w:rsidRPr="00E5009D">
        <w:rPr>
          <w:rFonts w:ascii="Palatino Linotype" w:hAnsi="Palatino Linotype" w:cs="Arial"/>
          <w:color w:val="000000" w:themeColor="text1"/>
        </w:rPr>
        <w:t xml:space="preserve"> “Órdenes de </w:t>
      </w:r>
      <w:r w:rsidR="008A2644" w:rsidRPr="00E5009D">
        <w:rPr>
          <w:rFonts w:ascii="Palatino Linotype" w:hAnsi="Palatino Linotype" w:cs="Arial"/>
          <w:color w:val="000000" w:themeColor="text1"/>
        </w:rPr>
        <w:t>A</w:t>
      </w:r>
      <w:r w:rsidRPr="00E5009D">
        <w:rPr>
          <w:rFonts w:ascii="Palatino Linotype" w:hAnsi="Palatino Linotype" w:cs="Arial"/>
          <w:color w:val="000000" w:themeColor="text1"/>
        </w:rPr>
        <w:t xml:space="preserve">prehensión recibidas en los años 2017, 2018, 2019, 2020 y del 1 de enero al 17 de octubre de 2021.” </w:t>
      </w:r>
    </w:p>
    <w:p w14:paraId="53F37953" w14:textId="16D3C85C" w:rsidR="006C7C56" w:rsidRPr="00E5009D" w:rsidRDefault="006C7C56"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En el que se aprecian</w:t>
      </w:r>
      <w:r w:rsidR="00B37129" w:rsidRPr="00E5009D">
        <w:rPr>
          <w:rFonts w:ascii="Palatino Linotype" w:hAnsi="Palatino Linotype" w:cs="Arial"/>
          <w:color w:val="000000" w:themeColor="text1"/>
        </w:rPr>
        <w:t xml:space="preserve"> en su contenido, </w:t>
      </w:r>
      <w:r w:rsidRPr="00E5009D">
        <w:rPr>
          <w:rFonts w:ascii="Palatino Linotype" w:hAnsi="Palatino Linotype" w:cs="Arial"/>
          <w:color w:val="000000" w:themeColor="text1"/>
        </w:rPr>
        <w:t>tablas</w:t>
      </w:r>
      <w:r w:rsidR="00B37129" w:rsidRPr="00E5009D">
        <w:rPr>
          <w:rFonts w:ascii="Palatino Linotype" w:hAnsi="Palatino Linotype" w:cs="Arial"/>
          <w:color w:val="000000" w:themeColor="text1"/>
        </w:rPr>
        <w:t xml:space="preserve"> con</w:t>
      </w:r>
      <w:r w:rsidRPr="00E5009D">
        <w:rPr>
          <w:rFonts w:ascii="Palatino Linotype" w:hAnsi="Palatino Linotype" w:cs="Arial"/>
          <w:color w:val="000000" w:themeColor="text1"/>
        </w:rPr>
        <w:t xml:space="preserve"> los nombres de los delitos que generaron una orden de aprehensión en cada uno de los años señalados en el título del documento, haciendo referencia </w:t>
      </w:r>
      <w:r w:rsidRPr="00E5009D">
        <w:rPr>
          <w:rFonts w:ascii="Palatino Linotype" w:hAnsi="Palatino Linotype" w:cs="Arial"/>
          <w:b/>
          <w:color w:val="000000" w:themeColor="text1"/>
        </w:rPr>
        <w:t xml:space="preserve">EL SUJETO OBLIGADO </w:t>
      </w:r>
      <w:r w:rsidRPr="00E5009D">
        <w:rPr>
          <w:rFonts w:ascii="Palatino Linotype" w:hAnsi="Palatino Linotype" w:cs="Arial"/>
          <w:color w:val="000000" w:themeColor="text1"/>
        </w:rPr>
        <w:t xml:space="preserve">que se trataba de las órdenes que se recibieron en la Unidad de Mandamientos Judiciales; mientras que de </w:t>
      </w:r>
      <w:r w:rsidRPr="00E5009D">
        <w:rPr>
          <w:rFonts w:ascii="Palatino Linotype" w:hAnsi="Palatino Linotype" w:cs="Arial"/>
          <w:color w:val="000000" w:themeColor="text1"/>
        </w:rPr>
        <w:lastRenderedPageBreak/>
        <w:t>las órdenes de aprehensión cumplimentadas en los años 2017, 2018, 2019, 2020 y del 1 de enero al 17 de octubre de 2021 hizo referencia a los datos siguientes:</w:t>
      </w:r>
    </w:p>
    <w:p w14:paraId="281BAC67" w14:textId="77777777" w:rsidR="006C7C56" w:rsidRPr="00E5009D" w:rsidRDefault="006C7C56" w:rsidP="00E813B6">
      <w:pPr>
        <w:pStyle w:val="Prrafodelista"/>
        <w:tabs>
          <w:tab w:val="center" w:pos="4252"/>
          <w:tab w:val="right" w:pos="8504"/>
        </w:tabs>
        <w:spacing w:line="360" w:lineRule="auto"/>
        <w:ind w:left="720"/>
        <w:jc w:val="center"/>
        <w:rPr>
          <w:rFonts w:ascii="Palatino Linotype" w:hAnsi="Palatino Linotype" w:cs="Arial"/>
          <w:color w:val="000000" w:themeColor="text1"/>
        </w:rPr>
      </w:pPr>
      <w:r w:rsidRPr="00E5009D">
        <w:rPr>
          <w:noProof/>
          <w:color w:val="000000" w:themeColor="text1"/>
          <w:lang w:eastAsia="es-MX"/>
        </w:rPr>
        <w:drawing>
          <wp:inline distT="0" distB="0" distL="0" distR="0" wp14:anchorId="61C7A1C0" wp14:editId="2AC29C63">
            <wp:extent cx="4482337" cy="27178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21" t="26627" r="28534" b="25333"/>
                    <a:stretch/>
                  </pic:blipFill>
                  <pic:spPr bwMode="auto">
                    <a:xfrm>
                      <a:off x="0" y="0"/>
                      <a:ext cx="4510736" cy="2735019"/>
                    </a:xfrm>
                    <a:prstGeom prst="rect">
                      <a:avLst/>
                    </a:prstGeom>
                    <a:ln>
                      <a:noFill/>
                    </a:ln>
                    <a:extLst>
                      <a:ext uri="{53640926-AAD7-44D8-BBD7-CCE9431645EC}">
                        <a14:shadowObscured xmlns:a14="http://schemas.microsoft.com/office/drawing/2010/main"/>
                      </a:ext>
                    </a:extLst>
                  </pic:spPr>
                </pic:pic>
              </a:graphicData>
            </a:graphic>
          </wp:inline>
        </w:drawing>
      </w:r>
    </w:p>
    <w:p w14:paraId="34C87D53" w14:textId="77777777" w:rsidR="00F15E23" w:rsidRPr="00E5009D" w:rsidRDefault="00F15E23" w:rsidP="00E813B6">
      <w:pPr>
        <w:tabs>
          <w:tab w:val="center" w:pos="4252"/>
          <w:tab w:val="right" w:pos="8504"/>
        </w:tabs>
        <w:spacing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E</w:t>
      </w:r>
      <w:r w:rsidR="006C7C56" w:rsidRPr="00E5009D">
        <w:rPr>
          <w:rFonts w:ascii="Palatino Linotype" w:hAnsi="Palatino Linotype" w:cs="Arial"/>
          <w:color w:val="000000" w:themeColor="text1"/>
        </w:rPr>
        <w:t xml:space="preserve">l archivo en comento y como parte final </w:t>
      </w:r>
      <w:r w:rsidRPr="00E5009D">
        <w:rPr>
          <w:rFonts w:ascii="Palatino Linotype" w:hAnsi="Palatino Linotype" w:cs="Arial"/>
          <w:color w:val="000000" w:themeColor="text1"/>
        </w:rPr>
        <w:t>d</w:t>
      </w:r>
      <w:r w:rsidR="006C7C56" w:rsidRPr="00E5009D">
        <w:rPr>
          <w:rFonts w:ascii="Palatino Linotype" w:hAnsi="Palatino Linotype" w:cs="Arial"/>
          <w:color w:val="000000" w:themeColor="text1"/>
        </w:rPr>
        <w:t xml:space="preserve">el listado </w:t>
      </w:r>
      <w:r w:rsidR="006C7C56" w:rsidRPr="00E5009D">
        <w:rPr>
          <w:rFonts w:ascii="Palatino Linotype" w:hAnsi="Palatino Linotype" w:cs="Arial"/>
          <w:b/>
          <w:color w:val="000000" w:themeColor="text1"/>
        </w:rPr>
        <w:t xml:space="preserve">EL SUJETO OBLIGADO </w:t>
      </w:r>
      <w:r w:rsidR="006C7C56" w:rsidRPr="00E5009D">
        <w:rPr>
          <w:rFonts w:ascii="Palatino Linotype" w:hAnsi="Palatino Linotype" w:cs="Arial"/>
          <w:color w:val="000000" w:themeColor="text1"/>
        </w:rPr>
        <w:t>entregó la relación de órdenes de aprehensión de los años 2017 a 2020 y del 1 de enero al 17 de octubre de 2021 que habían prescrito, refiriendo totales por año, el listado de los delitos y el año en que deberán prescribieron las cumplimentadas en los años solici</w:t>
      </w:r>
      <w:r w:rsidRPr="00E5009D">
        <w:rPr>
          <w:rFonts w:ascii="Palatino Linotype" w:hAnsi="Palatino Linotype" w:cs="Arial"/>
          <w:color w:val="000000" w:themeColor="text1"/>
        </w:rPr>
        <w:t>tados; tal y como se puede advertir de las capturas de pantalla que se insertan a continuación:</w:t>
      </w:r>
    </w:p>
    <w:p w14:paraId="48B1A304" w14:textId="2ABF55E1" w:rsidR="006C7C56" w:rsidRPr="00E5009D" w:rsidRDefault="00F15E23" w:rsidP="00E813B6">
      <w:pPr>
        <w:tabs>
          <w:tab w:val="center" w:pos="4252"/>
          <w:tab w:val="right" w:pos="8504"/>
        </w:tabs>
        <w:spacing w:line="360" w:lineRule="auto"/>
        <w:jc w:val="center"/>
        <w:rPr>
          <w:rFonts w:ascii="Palatino Linotype" w:hAnsi="Palatino Linotype" w:cs="Arial"/>
          <w:b/>
          <w:color w:val="000000" w:themeColor="text1"/>
        </w:rPr>
      </w:pPr>
      <w:r w:rsidRPr="00E5009D">
        <w:rPr>
          <w:noProof/>
          <w:color w:val="000000" w:themeColor="text1"/>
          <w:lang w:eastAsia="es-MX"/>
        </w:rPr>
        <mc:AlternateContent>
          <mc:Choice Requires="wps">
            <w:drawing>
              <wp:anchor distT="0" distB="0" distL="114300" distR="114300" simplePos="0" relativeHeight="251664384" behindDoc="0" locked="0" layoutInCell="1" allowOverlap="1" wp14:anchorId="094E5CC7" wp14:editId="286C977A">
                <wp:simplePos x="0" y="0"/>
                <wp:positionH relativeFrom="column">
                  <wp:posOffset>158115</wp:posOffset>
                </wp:positionH>
                <wp:positionV relativeFrom="paragraph">
                  <wp:posOffset>1122681</wp:posOffset>
                </wp:positionV>
                <wp:extent cx="5473700" cy="1073150"/>
                <wp:effectExtent l="38100" t="38100" r="69850" b="88900"/>
                <wp:wrapNone/>
                <wp:docPr id="24" name="Conector recto 24"/>
                <wp:cNvGraphicFramePr/>
                <a:graphic xmlns:a="http://schemas.openxmlformats.org/drawingml/2006/main">
                  <a:graphicData uri="http://schemas.microsoft.com/office/word/2010/wordprocessingShape">
                    <wps:wsp>
                      <wps:cNvCnPr/>
                      <wps:spPr>
                        <a:xfrm>
                          <a:off x="0" y="0"/>
                          <a:ext cx="5473700" cy="1073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BB85A1" id="Conector recto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88.4pt" to="443.4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utvwEAAMcDAAAOAAAAZHJzL2Uyb0RvYy54bWysU9tu2zAMfR/QfxD03thO22Uw4vQhRfcy&#10;rMEuH6DKVCxAN1Ba7Px9KSVxi21AgWEvkinykDyH9Pp+soYdAKP2ruPNouYMnPS9dvuO//zxeP2J&#10;s5iE64XxDjp+hMjvN1cf1mNoYekHb3pARklcbMfQ8SGl0FZVlANYERc+gCOn8mhFIhP3VY9ipOzW&#10;VMu6/liNHvuAXkKM9PpwcvJNya8UyPSkVITETMept1ROLOdzPqvNWrR7FGHQ8tyG+IcurNCOis6p&#10;HkQS7BfqP1JZLdFHr9JCelt5pbSEwoHYNPVvbL4PIkDhQuLEMMsU/19a+fWwQ6b7ji9vOXPC0oy2&#10;NCmZPDLMFyMHqTSG2FLw1u3wbMWww0x5UmjzTWTYVJQ9zsrClJikx7vb1c2qpgFI8jX16qa5K9pX&#10;r/CAMX0Gb1n+6LjRLlMXrTh8iYlKUuglhIzczqmB8pWOBnKwcd9AER0quSzoskiwNcgOglZASAku&#10;NZkQ5SvRGaa0MTOwfh94js9QKEs2g5v3wTOiVPYuzWCrnce/JUjTpWV1ir8ocOKdJXj2/bGMpkhD&#10;21IYnjc7r+Nbu8Bf/7/NCwAAAP//AwBQSwMEFAAGAAgAAAAhABuPRQ/cAAAACgEAAA8AAABkcnMv&#10;ZG93bnJldi54bWxMj8tOwzAQRfdI/IM1SOyogykhDXEqhITEkgYWLJ14yIP4Idtt0r9nWMFy7hzd&#10;R7VfzcxOGOLorITbTQYMbef0aHsJH+8vNwWwmJTVanYWJZwxwr6+vKhUqd1iD3hqUs/IxMZSSRhS&#10;8iXnsRvQqLhxHi39vlwwKtEZeq6DWsjczFxkWc6NGi0lDMrj84Ddd3M0Ej5DO4nX8+KFm/JmN3kU&#10;bweU8vpqfXoElnBNfzD81qfqUFOn1h2tjmyWILY7Ikl/yGkCAUWRk9JKuNveF8Driv+fUP8AAAD/&#10;/wMAUEsBAi0AFAAGAAgAAAAhALaDOJL+AAAA4QEAABMAAAAAAAAAAAAAAAAAAAAAAFtDb250ZW50&#10;X1R5cGVzXS54bWxQSwECLQAUAAYACAAAACEAOP0h/9YAAACUAQAACwAAAAAAAAAAAAAAAAAvAQAA&#10;X3JlbHMvLnJlbHNQSwECLQAUAAYACAAAACEAqb9rrb8BAADHAwAADgAAAAAAAAAAAAAAAAAuAgAA&#10;ZHJzL2Uyb0RvYy54bWxQSwECLQAUAAYACAAAACEAG49FD9wAAAAKAQAADwAAAAAAAAAAAAAAAAAZ&#10;BAAAZHJzL2Rvd25yZXYueG1sUEsFBgAAAAAEAAQA8wAAACIFAAAAAA==&#10;" strokecolor="#4f81bd [3204]" strokeweight="2pt">
                <v:shadow on="t" color="black" opacity="24903f" origin=",.5" offset="0,.55556mm"/>
              </v:line>
            </w:pict>
          </mc:Fallback>
        </mc:AlternateContent>
      </w:r>
      <w:r w:rsidRPr="00E5009D">
        <w:rPr>
          <w:noProof/>
          <w:color w:val="000000" w:themeColor="text1"/>
          <w:lang w:eastAsia="es-MX"/>
        </w:rPr>
        <w:drawing>
          <wp:inline distT="0" distB="0" distL="0" distR="0" wp14:anchorId="6EBC2FAB" wp14:editId="507CC6A8">
            <wp:extent cx="4286992" cy="9791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167" t="35557" r="28742" b="48758"/>
                    <a:stretch/>
                  </pic:blipFill>
                  <pic:spPr bwMode="auto">
                    <a:xfrm>
                      <a:off x="0" y="0"/>
                      <a:ext cx="4323052" cy="987406"/>
                    </a:xfrm>
                    <a:prstGeom prst="rect">
                      <a:avLst/>
                    </a:prstGeom>
                    <a:ln>
                      <a:noFill/>
                    </a:ln>
                    <a:extLst>
                      <a:ext uri="{53640926-AAD7-44D8-BBD7-CCE9431645EC}">
                        <a14:shadowObscured xmlns:a14="http://schemas.microsoft.com/office/drawing/2010/main"/>
                      </a:ext>
                    </a:extLst>
                  </pic:spPr>
                </pic:pic>
              </a:graphicData>
            </a:graphic>
          </wp:inline>
        </w:drawing>
      </w:r>
    </w:p>
    <w:p w14:paraId="05D0EF37" w14:textId="3A61A14B" w:rsidR="006C7C56"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lastRenderedPageBreak/>
        <w:drawing>
          <wp:inline distT="0" distB="0" distL="0" distR="0" wp14:anchorId="4E759116" wp14:editId="0A65BEC7">
            <wp:extent cx="5003201" cy="3865419"/>
            <wp:effectExtent l="0" t="0" r="698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54" t="27538" r="28232" b="10468"/>
                    <a:stretch/>
                  </pic:blipFill>
                  <pic:spPr bwMode="auto">
                    <a:xfrm>
                      <a:off x="0" y="0"/>
                      <a:ext cx="5010913" cy="3871377"/>
                    </a:xfrm>
                    <a:prstGeom prst="rect">
                      <a:avLst/>
                    </a:prstGeom>
                    <a:ln>
                      <a:noFill/>
                    </a:ln>
                    <a:extLst>
                      <a:ext uri="{53640926-AAD7-44D8-BBD7-CCE9431645EC}">
                        <a14:shadowObscured xmlns:a14="http://schemas.microsoft.com/office/drawing/2010/main"/>
                      </a:ext>
                    </a:extLst>
                  </pic:spPr>
                </pic:pic>
              </a:graphicData>
            </a:graphic>
          </wp:inline>
        </w:drawing>
      </w:r>
    </w:p>
    <w:p w14:paraId="5FE20BC0" w14:textId="269B87E6" w:rsidR="00F15E23"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37B93C07" wp14:editId="0C0FA80C">
            <wp:extent cx="3747358" cy="3295403"/>
            <wp:effectExtent l="0" t="0" r="571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860" t="20243" r="28026" b="9191"/>
                    <a:stretch/>
                  </pic:blipFill>
                  <pic:spPr bwMode="auto">
                    <a:xfrm>
                      <a:off x="0" y="0"/>
                      <a:ext cx="3750655" cy="3298302"/>
                    </a:xfrm>
                    <a:prstGeom prst="rect">
                      <a:avLst/>
                    </a:prstGeom>
                    <a:ln>
                      <a:noFill/>
                    </a:ln>
                    <a:extLst>
                      <a:ext uri="{53640926-AAD7-44D8-BBD7-CCE9431645EC}">
                        <a14:shadowObscured xmlns:a14="http://schemas.microsoft.com/office/drawing/2010/main"/>
                      </a:ext>
                    </a:extLst>
                  </pic:spPr>
                </pic:pic>
              </a:graphicData>
            </a:graphic>
          </wp:inline>
        </w:drawing>
      </w:r>
    </w:p>
    <w:p w14:paraId="4FAE7C25" w14:textId="3AA9F786" w:rsidR="00F15E23"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lastRenderedPageBreak/>
        <w:drawing>
          <wp:inline distT="0" distB="0" distL="0" distR="0" wp14:anchorId="258994D7" wp14:editId="09104185">
            <wp:extent cx="4342895" cy="3936671"/>
            <wp:effectExtent l="0" t="0" r="63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56" t="20243" r="28334" b="7186"/>
                    <a:stretch/>
                  </pic:blipFill>
                  <pic:spPr bwMode="auto">
                    <a:xfrm>
                      <a:off x="0" y="0"/>
                      <a:ext cx="4350591" cy="3943648"/>
                    </a:xfrm>
                    <a:prstGeom prst="rect">
                      <a:avLst/>
                    </a:prstGeom>
                    <a:ln>
                      <a:noFill/>
                    </a:ln>
                    <a:extLst>
                      <a:ext uri="{53640926-AAD7-44D8-BBD7-CCE9431645EC}">
                        <a14:shadowObscured xmlns:a14="http://schemas.microsoft.com/office/drawing/2010/main"/>
                      </a:ext>
                    </a:extLst>
                  </pic:spPr>
                </pic:pic>
              </a:graphicData>
            </a:graphic>
          </wp:inline>
        </w:drawing>
      </w:r>
    </w:p>
    <w:p w14:paraId="4FAE386C" w14:textId="10641E93" w:rsidR="00F15E23"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6BF5A320" wp14:editId="3B293B66">
            <wp:extent cx="4444865" cy="242256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860" t="32465" r="27817" b="23598"/>
                    <a:stretch/>
                  </pic:blipFill>
                  <pic:spPr bwMode="auto">
                    <a:xfrm>
                      <a:off x="0" y="0"/>
                      <a:ext cx="4459287" cy="2430426"/>
                    </a:xfrm>
                    <a:prstGeom prst="rect">
                      <a:avLst/>
                    </a:prstGeom>
                    <a:ln>
                      <a:noFill/>
                    </a:ln>
                    <a:extLst>
                      <a:ext uri="{53640926-AAD7-44D8-BBD7-CCE9431645EC}">
                        <a14:shadowObscured xmlns:a14="http://schemas.microsoft.com/office/drawing/2010/main"/>
                      </a:ext>
                    </a:extLst>
                  </pic:spPr>
                </pic:pic>
              </a:graphicData>
            </a:graphic>
          </wp:inline>
        </w:drawing>
      </w:r>
    </w:p>
    <w:p w14:paraId="3CA9FC16" w14:textId="4D62B3AF" w:rsidR="00F15E23"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lastRenderedPageBreak/>
        <w:drawing>
          <wp:inline distT="0" distB="0" distL="0" distR="0" wp14:anchorId="5E942A26" wp14:editId="688DC917">
            <wp:extent cx="5048356" cy="428105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450" t="16961" r="27613" b="13751"/>
                    <a:stretch/>
                  </pic:blipFill>
                  <pic:spPr bwMode="auto">
                    <a:xfrm>
                      <a:off x="0" y="0"/>
                      <a:ext cx="5053598" cy="4285501"/>
                    </a:xfrm>
                    <a:prstGeom prst="rect">
                      <a:avLst/>
                    </a:prstGeom>
                    <a:ln>
                      <a:noFill/>
                    </a:ln>
                    <a:extLst>
                      <a:ext uri="{53640926-AAD7-44D8-BBD7-CCE9431645EC}">
                        <a14:shadowObscured xmlns:a14="http://schemas.microsoft.com/office/drawing/2010/main"/>
                      </a:ext>
                    </a:extLst>
                  </pic:spPr>
                </pic:pic>
              </a:graphicData>
            </a:graphic>
          </wp:inline>
        </w:drawing>
      </w:r>
    </w:p>
    <w:p w14:paraId="22686F18" w14:textId="1F308C73" w:rsidR="00F15E23" w:rsidRPr="00E5009D" w:rsidRDefault="00F15E23" w:rsidP="00E813B6">
      <w:pPr>
        <w:spacing w:before="100" w:beforeAutospacing="1" w:after="100" w:afterAutospacing="1" w:line="360" w:lineRule="auto"/>
        <w:jc w:val="center"/>
        <w:rPr>
          <w:rFonts w:ascii="Palatino Linotype" w:hAnsi="Palatino Linotype" w:cs="Arial"/>
          <w:color w:val="000000" w:themeColor="text1"/>
          <w:lang w:val="es-ES"/>
        </w:rPr>
      </w:pPr>
      <w:r w:rsidRPr="00E5009D">
        <w:rPr>
          <w:noProof/>
          <w:color w:val="000000" w:themeColor="text1"/>
          <w:lang w:eastAsia="es-MX"/>
        </w:rPr>
        <w:drawing>
          <wp:inline distT="0" distB="0" distL="0" distR="0" wp14:anchorId="2488E9D3" wp14:editId="7A6D1EF8">
            <wp:extent cx="5051903" cy="134191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93" t="39204" r="25870" b="39093"/>
                    <a:stretch/>
                  </pic:blipFill>
                  <pic:spPr bwMode="auto">
                    <a:xfrm>
                      <a:off x="0" y="0"/>
                      <a:ext cx="5071629" cy="1347151"/>
                    </a:xfrm>
                    <a:prstGeom prst="rect">
                      <a:avLst/>
                    </a:prstGeom>
                    <a:ln>
                      <a:noFill/>
                    </a:ln>
                    <a:extLst>
                      <a:ext uri="{53640926-AAD7-44D8-BBD7-CCE9431645EC}">
                        <a14:shadowObscured xmlns:a14="http://schemas.microsoft.com/office/drawing/2010/main"/>
                      </a:ext>
                    </a:extLst>
                  </pic:spPr>
                </pic:pic>
              </a:graphicData>
            </a:graphic>
          </wp:inline>
        </w:drawing>
      </w:r>
    </w:p>
    <w:p w14:paraId="30D67C4D" w14:textId="6765E130" w:rsidR="009B3E18" w:rsidRPr="00E5009D" w:rsidRDefault="00F15E23"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hAnsi="Palatino Linotype" w:cs="Arial"/>
          <w:color w:val="000000" w:themeColor="text1"/>
          <w:lang w:val="es-ES"/>
        </w:rPr>
        <w:t>En síntesis</w:t>
      </w:r>
      <w:r w:rsidR="008C7044" w:rsidRPr="00E5009D">
        <w:rPr>
          <w:rFonts w:ascii="Palatino Linotype" w:hAnsi="Palatino Linotype" w:cs="Arial"/>
          <w:color w:val="000000" w:themeColor="text1"/>
          <w:lang w:val="es-ES"/>
        </w:rPr>
        <w:t>, del análisis del contenido</w:t>
      </w:r>
      <w:r w:rsidRPr="00E5009D">
        <w:rPr>
          <w:rFonts w:ascii="Palatino Linotype" w:hAnsi="Palatino Linotype" w:cs="Arial"/>
          <w:color w:val="000000" w:themeColor="text1"/>
          <w:lang w:val="es-ES"/>
        </w:rPr>
        <w:t xml:space="preserve"> de las imágenes insertas y de</w:t>
      </w:r>
      <w:r w:rsidR="008C7044" w:rsidRPr="00E5009D">
        <w:rPr>
          <w:rFonts w:ascii="Palatino Linotype" w:hAnsi="Palatino Linotype" w:cs="Arial"/>
          <w:color w:val="000000" w:themeColor="text1"/>
          <w:lang w:val="es-ES"/>
        </w:rPr>
        <w:t xml:space="preserve"> la litis sobre la que versa el presente Recurso de Revisión</w:t>
      </w:r>
      <w:r w:rsidRPr="00E5009D">
        <w:rPr>
          <w:rFonts w:ascii="Palatino Linotype" w:hAnsi="Palatino Linotype" w:cs="Arial"/>
          <w:color w:val="000000" w:themeColor="text1"/>
          <w:lang w:val="es-ES"/>
        </w:rPr>
        <w:t xml:space="preserve">, se puede advertir que se tiene por colmado el </w:t>
      </w:r>
      <w:r w:rsidR="00055FDA" w:rsidRPr="00E5009D">
        <w:rPr>
          <w:rFonts w:ascii="Palatino Linotype" w:hAnsi="Palatino Linotype" w:cs="Arial"/>
          <w:color w:val="000000" w:themeColor="text1"/>
          <w:lang w:val="es-ES"/>
        </w:rPr>
        <w:t>D</w:t>
      </w:r>
      <w:r w:rsidRPr="00E5009D">
        <w:rPr>
          <w:rFonts w:ascii="Palatino Linotype" w:hAnsi="Palatino Linotype" w:cs="Arial"/>
          <w:color w:val="000000" w:themeColor="text1"/>
          <w:lang w:val="es-ES"/>
        </w:rPr>
        <w:t xml:space="preserve">erecho de </w:t>
      </w:r>
      <w:r w:rsidR="00055FDA" w:rsidRPr="00E5009D">
        <w:rPr>
          <w:rFonts w:ascii="Palatino Linotype" w:hAnsi="Palatino Linotype" w:cs="Arial"/>
          <w:color w:val="000000" w:themeColor="text1"/>
          <w:lang w:val="es-ES"/>
        </w:rPr>
        <w:t>A</w:t>
      </w:r>
      <w:r w:rsidRPr="00E5009D">
        <w:rPr>
          <w:rFonts w:ascii="Palatino Linotype" w:hAnsi="Palatino Linotype" w:cs="Arial"/>
          <w:color w:val="000000" w:themeColor="text1"/>
          <w:lang w:val="es-ES"/>
        </w:rPr>
        <w:t xml:space="preserve">cceso a la </w:t>
      </w:r>
      <w:r w:rsidR="00055FDA" w:rsidRPr="00E5009D">
        <w:rPr>
          <w:rFonts w:ascii="Palatino Linotype" w:hAnsi="Palatino Linotype" w:cs="Arial"/>
          <w:color w:val="000000" w:themeColor="text1"/>
          <w:lang w:val="es-ES"/>
        </w:rPr>
        <w:t>I</w:t>
      </w:r>
      <w:r w:rsidRPr="00E5009D">
        <w:rPr>
          <w:rFonts w:ascii="Palatino Linotype" w:hAnsi="Palatino Linotype" w:cs="Arial"/>
          <w:color w:val="000000" w:themeColor="text1"/>
          <w:lang w:val="es-ES"/>
        </w:rPr>
        <w:t xml:space="preserve">nformación ejercido por el particular en atención a que mediante </w:t>
      </w:r>
      <w:r w:rsidR="00055FDA" w:rsidRPr="00E5009D">
        <w:rPr>
          <w:rFonts w:ascii="Palatino Linotype" w:hAnsi="Palatino Linotype" w:cs="Arial"/>
          <w:color w:val="000000" w:themeColor="text1"/>
          <w:lang w:val="es-ES"/>
        </w:rPr>
        <w:t>I</w:t>
      </w:r>
      <w:r w:rsidRPr="00E5009D">
        <w:rPr>
          <w:rFonts w:ascii="Palatino Linotype" w:hAnsi="Palatino Linotype" w:cs="Arial"/>
          <w:color w:val="000000" w:themeColor="text1"/>
          <w:lang w:val="es-ES"/>
        </w:rPr>
        <w:t xml:space="preserve">nforme </w:t>
      </w:r>
      <w:r w:rsidR="00055FDA" w:rsidRPr="00E5009D">
        <w:rPr>
          <w:rFonts w:ascii="Palatino Linotype" w:hAnsi="Palatino Linotype" w:cs="Arial"/>
          <w:color w:val="000000" w:themeColor="text1"/>
          <w:lang w:val="es-ES"/>
        </w:rPr>
        <w:t>J</w:t>
      </w:r>
      <w:r w:rsidRPr="00E5009D">
        <w:rPr>
          <w:rFonts w:ascii="Palatino Linotype" w:hAnsi="Palatino Linotype" w:cs="Arial"/>
          <w:color w:val="000000" w:themeColor="text1"/>
          <w:lang w:val="es-ES"/>
        </w:rPr>
        <w:t xml:space="preserve">ustificado </w:t>
      </w:r>
      <w:r w:rsidRPr="00E5009D">
        <w:rPr>
          <w:rFonts w:ascii="Palatino Linotype" w:hAnsi="Palatino Linotype" w:cs="Arial"/>
          <w:b/>
          <w:color w:val="000000" w:themeColor="text1"/>
          <w:lang w:val="es-ES"/>
        </w:rPr>
        <w:t>EL SUJ</w:t>
      </w:r>
      <w:r w:rsidR="00055FDA" w:rsidRPr="00E5009D">
        <w:rPr>
          <w:rFonts w:ascii="Palatino Linotype" w:hAnsi="Palatino Linotype" w:cs="Arial"/>
          <w:b/>
          <w:color w:val="000000" w:themeColor="text1"/>
          <w:lang w:val="es-ES"/>
        </w:rPr>
        <w:t>E</w:t>
      </w:r>
      <w:r w:rsidRPr="00E5009D">
        <w:rPr>
          <w:rFonts w:ascii="Palatino Linotype" w:hAnsi="Palatino Linotype" w:cs="Arial"/>
          <w:b/>
          <w:color w:val="000000" w:themeColor="text1"/>
          <w:lang w:val="es-ES"/>
        </w:rPr>
        <w:t xml:space="preserve">TO OBLIGADO </w:t>
      </w:r>
      <w:r w:rsidRPr="00E5009D">
        <w:rPr>
          <w:rFonts w:ascii="Palatino Linotype" w:hAnsi="Palatino Linotype" w:cs="Arial"/>
          <w:color w:val="000000" w:themeColor="text1"/>
          <w:lang w:val="es-ES"/>
        </w:rPr>
        <w:t xml:space="preserve">hizo entrega de la información </w:t>
      </w:r>
      <w:r w:rsidR="00906BB4" w:rsidRPr="00E5009D">
        <w:rPr>
          <w:rFonts w:ascii="Palatino Linotype" w:hAnsi="Palatino Linotype" w:cs="Arial"/>
          <w:color w:val="000000" w:themeColor="text1"/>
          <w:lang w:val="es-ES"/>
        </w:rPr>
        <w:lastRenderedPageBreak/>
        <w:t xml:space="preserve">considerada faltante al haber hecho entrega del listado de </w:t>
      </w:r>
      <w:r w:rsidR="00055FDA" w:rsidRPr="00E5009D">
        <w:rPr>
          <w:rFonts w:ascii="Palatino Linotype" w:hAnsi="Palatino Linotype" w:cs="Arial"/>
          <w:color w:val="000000" w:themeColor="text1"/>
        </w:rPr>
        <w:t>órdenes</w:t>
      </w:r>
      <w:r w:rsidR="00906BB4" w:rsidRPr="00E5009D">
        <w:rPr>
          <w:rFonts w:ascii="Palatino Linotype" w:hAnsi="Palatino Linotype" w:cs="Arial"/>
          <w:color w:val="000000" w:themeColor="text1"/>
        </w:rPr>
        <w:t xml:space="preserve"> de aprehensión de los años 2017 a 2020 y del 1 de enero al 17 de octubre de 2021 que habían prescrito, refiriendo totales por año, el listado de los delitos y el año en que deberán prescrib</w:t>
      </w:r>
      <w:r w:rsidR="00055FDA" w:rsidRPr="00E5009D">
        <w:rPr>
          <w:rFonts w:ascii="Palatino Linotype" w:hAnsi="Palatino Linotype" w:cs="Arial"/>
          <w:color w:val="000000" w:themeColor="text1"/>
        </w:rPr>
        <w:t>ir,</w:t>
      </w:r>
      <w:r w:rsidR="00906BB4" w:rsidRPr="00E5009D">
        <w:rPr>
          <w:rFonts w:ascii="Palatino Linotype" w:hAnsi="Palatino Linotype" w:cs="Arial"/>
          <w:color w:val="000000" w:themeColor="text1"/>
        </w:rPr>
        <w:t xml:space="preserve"> las cumplimentadas en los años solicitados; por lo que, </w:t>
      </w:r>
      <w:r w:rsidR="009B3E18" w:rsidRPr="00E5009D">
        <w:rPr>
          <w:rFonts w:ascii="Palatino Linotype" w:hAnsi="Palatino Linotype" w:cs="Arial"/>
          <w:color w:val="000000" w:themeColor="text1"/>
          <w:lang w:val="es-ES"/>
        </w:rPr>
        <w:t xml:space="preserve">se afirma que </w:t>
      </w:r>
      <w:r w:rsidR="00906BB4" w:rsidRPr="00E5009D">
        <w:rPr>
          <w:rFonts w:ascii="Palatino Linotype" w:hAnsi="Palatino Linotype" w:cs="Arial"/>
          <w:color w:val="000000" w:themeColor="text1"/>
          <w:lang w:val="es-ES"/>
        </w:rPr>
        <w:t xml:space="preserve">en </w:t>
      </w:r>
      <w:r w:rsidR="009B3E18" w:rsidRPr="00E5009D">
        <w:rPr>
          <w:rFonts w:ascii="Palatino Linotype" w:hAnsi="Palatino Linotype" w:cs="Arial"/>
          <w:color w:val="000000" w:themeColor="text1"/>
          <w:lang w:val="es-ES"/>
        </w:rPr>
        <w:t xml:space="preserve">el presente asunto, se actualiza la hipótesis jurídica </w:t>
      </w:r>
      <w:r w:rsidR="003E3E5F" w:rsidRPr="00E5009D">
        <w:rPr>
          <w:rFonts w:ascii="Palatino Linotype" w:hAnsi="Palatino Linotype" w:cs="Arial"/>
          <w:color w:val="000000" w:themeColor="text1"/>
          <w:lang w:val="es-ES" w:eastAsia="es-MX"/>
        </w:rPr>
        <w:t xml:space="preserve">prevista en la fracción III, del artículo 192 de la </w:t>
      </w:r>
      <w:r w:rsidR="003E3E5F" w:rsidRPr="00E5009D">
        <w:rPr>
          <w:rFonts w:ascii="Palatino Linotype" w:hAnsi="Palatino Linotype" w:cs="Arial"/>
          <w:color w:val="000000" w:themeColor="text1"/>
        </w:rPr>
        <w:t xml:space="preserve">Ley de Transparencia y Acceso a la Información Pública del Estado de México y Municipios; </w:t>
      </w:r>
      <w:r w:rsidR="009B3E18" w:rsidRPr="00E5009D">
        <w:rPr>
          <w:rFonts w:ascii="Palatino Linotype" w:hAnsi="Palatino Linotype" w:cs="Arial"/>
          <w:color w:val="000000" w:themeColor="text1"/>
          <w:lang w:val="es-ES"/>
        </w:rPr>
        <w:t xml:space="preserve">toda vez que quedó probado que </w:t>
      </w:r>
      <w:r w:rsidR="009B3E18" w:rsidRPr="00E5009D">
        <w:rPr>
          <w:rFonts w:ascii="Palatino Linotype" w:hAnsi="Palatino Linotype" w:cs="Arial"/>
          <w:b/>
          <w:color w:val="000000" w:themeColor="text1"/>
          <w:lang w:val="es-ES"/>
        </w:rPr>
        <w:t>EL SUJETO OBLIGADO</w:t>
      </w:r>
      <w:r w:rsidR="009B3E18" w:rsidRPr="00E5009D">
        <w:rPr>
          <w:rFonts w:ascii="Palatino Linotype" w:hAnsi="Palatino Linotype" w:cs="Arial"/>
          <w:color w:val="000000" w:themeColor="text1"/>
          <w:lang w:val="es-ES"/>
        </w:rPr>
        <w:t xml:space="preserve"> mediante un acto posterior a su respuesta, como lo fue el Informe Justificado, remitió la información con la cual dejó </w:t>
      </w:r>
      <w:r w:rsidR="00906BB4" w:rsidRPr="00E5009D">
        <w:rPr>
          <w:rFonts w:ascii="Palatino Linotype" w:hAnsi="Palatino Linotype" w:cs="Arial"/>
          <w:color w:val="000000" w:themeColor="text1"/>
          <w:lang w:val="es-ES"/>
        </w:rPr>
        <w:t>sin materia el presente recurso</w:t>
      </w:r>
      <w:r w:rsidR="009B3E18" w:rsidRPr="00E5009D">
        <w:rPr>
          <w:rFonts w:ascii="Palatino Linotype" w:eastAsia="Calibri" w:hAnsi="Palatino Linotype" w:cs="Arial"/>
          <w:color w:val="000000" w:themeColor="text1"/>
        </w:rPr>
        <w:t xml:space="preserve">; teniendo con ello, por atendido el derecho al acceso a la información pública, </w:t>
      </w:r>
      <w:r w:rsidR="00662491" w:rsidRPr="00E5009D">
        <w:rPr>
          <w:rFonts w:ascii="Palatino Linotype" w:eastAsia="Calibri" w:hAnsi="Palatino Linotype" w:cs="Arial"/>
          <w:color w:val="000000" w:themeColor="text1"/>
        </w:rPr>
        <w:t>materia del presente estudio</w:t>
      </w:r>
      <w:r w:rsidR="009B3E18" w:rsidRPr="00E5009D">
        <w:rPr>
          <w:rFonts w:ascii="Palatino Linotype" w:eastAsia="Calibri" w:hAnsi="Palatino Linotype" w:cs="Arial"/>
          <w:color w:val="000000" w:themeColor="text1"/>
        </w:rPr>
        <w:t xml:space="preserve">, y por ende, se </w:t>
      </w:r>
      <w:r w:rsidR="009B3E18" w:rsidRPr="00E5009D">
        <w:rPr>
          <w:rFonts w:ascii="Palatino Linotype" w:hAnsi="Palatino Linotype" w:cs="Arial"/>
          <w:color w:val="000000" w:themeColor="text1"/>
        </w:rPr>
        <w:t xml:space="preserve">actualiza la hipótesis jurídica citada en el cuarto elemento, </w:t>
      </w:r>
      <w:r w:rsidR="00662491" w:rsidRPr="00E5009D">
        <w:rPr>
          <w:rFonts w:ascii="Palatino Linotype" w:hAnsi="Palatino Linotype" w:cs="Arial"/>
          <w:color w:val="000000" w:themeColor="text1"/>
        </w:rPr>
        <w:t xml:space="preserve">por todo lo anterior y </w:t>
      </w:r>
      <w:r w:rsidR="009B3E18" w:rsidRPr="00E5009D">
        <w:rPr>
          <w:rFonts w:ascii="Palatino Linotype" w:hAnsi="Palatino Linotype" w:cs="Arial"/>
          <w:color w:val="000000" w:themeColor="text1"/>
        </w:rPr>
        <w:t>derivado del</w:t>
      </w:r>
      <w:r w:rsidR="00662491" w:rsidRPr="00E5009D">
        <w:rPr>
          <w:rFonts w:ascii="Palatino Linotype" w:hAnsi="Palatino Linotype" w:cs="Arial"/>
          <w:color w:val="000000" w:themeColor="text1"/>
        </w:rPr>
        <w:t xml:space="preserve"> </w:t>
      </w:r>
      <w:r w:rsidR="009B3E18" w:rsidRPr="00E5009D">
        <w:rPr>
          <w:rFonts w:ascii="Palatino Linotype" w:hAnsi="Palatino Linotype" w:cs="Arial"/>
          <w:color w:val="000000" w:themeColor="text1"/>
        </w:rPr>
        <w:t xml:space="preserve"> análisis realizado resulta procedente </w:t>
      </w:r>
      <w:r w:rsidR="009B3E18" w:rsidRPr="00E5009D">
        <w:rPr>
          <w:rFonts w:ascii="Palatino Linotype" w:hAnsi="Palatino Linotype" w:cs="Arial"/>
          <w:b/>
          <w:color w:val="000000" w:themeColor="text1"/>
        </w:rPr>
        <w:t>SOBRESEER</w:t>
      </w:r>
      <w:r w:rsidR="009B3E18" w:rsidRPr="00E5009D">
        <w:rPr>
          <w:rFonts w:ascii="Palatino Linotype" w:hAnsi="Palatino Linotype" w:cs="Arial"/>
          <w:color w:val="000000" w:themeColor="text1"/>
        </w:rPr>
        <w:t xml:space="preserve"> el recurso de revisión número </w:t>
      </w:r>
      <w:r w:rsidR="00906BB4" w:rsidRPr="00E5009D">
        <w:rPr>
          <w:rFonts w:ascii="Palatino Linotype" w:hAnsi="Palatino Linotype" w:cs="Arial"/>
          <w:b/>
          <w:color w:val="000000" w:themeColor="text1"/>
        </w:rPr>
        <w:t>05662</w:t>
      </w:r>
      <w:r w:rsidR="009B3E18" w:rsidRPr="00E5009D">
        <w:rPr>
          <w:rFonts w:ascii="Palatino Linotype" w:hAnsi="Palatino Linotype" w:cs="Arial"/>
          <w:b/>
          <w:color w:val="000000" w:themeColor="text1"/>
        </w:rPr>
        <w:t>/INFOEM/IP/RRR/2021</w:t>
      </w:r>
      <w:r w:rsidR="009B3E18" w:rsidRPr="00E5009D">
        <w:rPr>
          <w:rFonts w:ascii="Palatino Linotype" w:hAnsi="Palatino Linotype" w:cs="Arial"/>
          <w:color w:val="000000" w:themeColor="text1"/>
        </w:rPr>
        <w:t xml:space="preserve"> con fundamento en el artículo 192, fracciones III de la Ley de Transparencia y Acceso a la Información Pública del Estado de México y Municipios; toda vez que, queda sin materia, en atención a que </w:t>
      </w:r>
      <w:r w:rsidR="009B3E18" w:rsidRPr="00E5009D">
        <w:rPr>
          <w:rFonts w:ascii="Palatino Linotype" w:hAnsi="Palatino Linotype" w:cs="Arial"/>
          <w:b/>
          <w:color w:val="000000" w:themeColor="text1"/>
        </w:rPr>
        <w:t>EL SUJETO OBLIGADO</w:t>
      </w:r>
      <w:r w:rsidR="009B3E18" w:rsidRPr="00E5009D">
        <w:rPr>
          <w:rFonts w:ascii="Palatino Linotype" w:hAnsi="Palatino Linotype" w:cs="Arial"/>
          <w:color w:val="000000" w:themeColor="text1"/>
        </w:rPr>
        <w:t xml:space="preserve"> respondió cubriendo en su totalidad la solicitud de información pública como ya quedó asentado en los párrafos que anteceden.</w:t>
      </w:r>
    </w:p>
    <w:p w14:paraId="2F6B6BEB" w14:textId="09B92D81" w:rsidR="009B3E18" w:rsidRPr="00E5009D" w:rsidRDefault="009B3E18" w:rsidP="00E813B6">
      <w:pPr>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color w:val="000000" w:themeColor="text1"/>
        </w:rPr>
        <w:t xml:space="preserve">Asimismo, no se omite comentar que, al haber existido un pronunciamiento por parte del </w:t>
      </w:r>
      <w:r w:rsidRPr="00E5009D">
        <w:rPr>
          <w:rFonts w:ascii="Palatino Linotype" w:hAnsi="Palatino Linotype" w:cs="Arial"/>
          <w:b/>
          <w:color w:val="000000" w:themeColor="text1"/>
        </w:rPr>
        <w:t>SUJETO OBLIGADO</w:t>
      </w:r>
      <w:r w:rsidRPr="00E5009D">
        <w:rPr>
          <w:rFonts w:ascii="Palatino Linotype" w:hAnsi="Palatino Linotype" w:cs="Arial"/>
          <w:color w:val="000000" w:themeColor="text1"/>
        </w:rPr>
        <w:t xml:space="preserve">, a fin de dar respuesta a la solicitud planteada, </w:t>
      </w:r>
      <w:r w:rsidRPr="00E5009D">
        <w:rPr>
          <w:rFonts w:ascii="Palatino Linotype" w:hAnsi="Palatino Linotype" w:cs="Arial"/>
          <w:b/>
          <w:color w:val="000000" w:themeColor="text1"/>
        </w:rPr>
        <w:t xml:space="preserve">vía </w:t>
      </w:r>
      <w:r w:rsidR="00662491" w:rsidRPr="00E5009D">
        <w:rPr>
          <w:rFonts w:ascii="Palatino Linotype" w:hAnsi="Palatino Linotype" w:cs="Arial"/>
          <w:b/>
          <w:color w:val="000000" w:themeColor="text1"/>
        </w:rPr>
        <w:t>I</w:t>
      </w:r>
      <w:r w:rsidRPr="00E5009D">
        <w:rPr>
          <w:rFonts w:ascii="Palatino Linotype" w:hAnsi="Palatino Linotype" w:cs="Arial"/>
          <w:b/>
          <w:color w:val="000000" w:themeColor="text1"/>
        </w:rPr>
        <w:t xml:space="preserve">nforme </w:t>
      </w:r>
      <w:r w:rsidR="00662491" w:rsidRPr="00E5009D">
        <w:rPr>
          <w:rFonts w:ascii="Palatino Linotype" w:hAnsi="Palatino Linotype" w:cs="Arial"/>
          <w:b/>
          <w:color w:val="000000" w:themeColor="text1"/>
        </w:rPr>
        <w:t>J</w:t>
      </w:r>
      <w:r w:rsidRPr="00E5009D">
        <w:rPr>
          <w:rFonts w:ascii="Palatino Linotype" w:hAnsi="Palatino Linotype" w:cs="Arial"/>
          <w:b/>
          <w:color w:val="000000" w:themeColor="text1"/>
        </w:rPr>
        <w:t>ustificado</w:t>
      </w:r>
      <w:r w:rsidRPr="00E5009D">
        <w:rPr>
          <w:rFonts w:ascii="Palatino Linotype" w:hAnsi="Palatino Linotype" w:cs="Arial"/>
          <w:color w:val="000000" w:themeColor="text1"/>
        </w:rPr>
        <w:t>, este Instituto no está facultado para manifestarse sobre la veracidad de la información proporcionada, ello en atención a lo plasmado en el artículo 36 de</w:t>
      </w:r>
      <w:r w:rsidR="00662491" w:rsidRPr="00E5009D">
        <w:rPr>
          <w:rFonts w:ascii="Palatino Linotype" w:hAnsi="Palatino Linotype" w:cs="Arial"/>
          <w:color w:val="000000" w:themeColor="text1"/>
        </w:rPr>
        <w:t xml:space="preserve"> la multicitada Ley de Transparencia</w:t>
      </w:r>
      <w:r w:rsidRPr="00E5009D">
        <w:rPr>
          <w:rFonts w:ascii="Palatino Linotype" w:hAnsi="Palatino Linotype" w:cs="Arial"/>
          <w:color w:val="000000" w:themeColor="text1"/>
        </w:rPr>
        <w:t>, en el cual se advierten los rubros de competencia y atribuciones.</w:t>
      </w:r>
    </w:p>
    <w:p w14:paraId="4717D6F6" w14:textId="10059C8D" w:rsidR="009B3E18" w:rsidRPr="00E5009D" w:rsidRDefault="009B3E18" w:rsidP="00E813B6">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E5009D">
        <w:rPr>
          <w:rFonts w:ascii="Palatino Linotype" w:eastAsiaTheme="minorEastAsia" w:hAnsi="Palatino Linotype" w:cs="Arial"/>
          <w:color w:val="000000" w:themeColor="text1"/>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789E64DE" w14:textId="77777777" w:rsidR="009B3E18" w:rsidRPr="00E5009D" w:rsidRDefault="009B3E18" w:rsidP="00E813B6">
      <w:pPr>
        <w:ind w:left="851" w:right="899"/>
        <w:jc w:val="both"/>
        <w:rPr>
          <w:rFonts w:ascii="Palatino Linotype" w:eastAsiaTheme="minorEastAsia" w:hAnsi="Palatino Linotype" w:cs="Arial"/>
          <w:i/>
          <w:color w:val="000000" w:themeColor="text1"/>
          <w:sz w:val="22"/>
          <w:szCs w:val="20"/>
          <w:lang w:val="es-ES_tradnl"/>
        </w:rPr>
      </w:pPr>
      <w:r w:rsidRPr="00E5009D">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E5009D">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5009D">
        <w:rPr>
          <w:rFonts w:ascii="Palatino Linotype" w:eastAsiaTheme="minorEastAsia" w:hAnsi="Palatino Linotype" w:cs="Arial"/>
          <w:b/>
          <w:i/>
          <w:color w:val="000000" w:themeColor="text1"/>
          <w:sz w:val="22"/>
          <w:szCs w:val="20"/>
          <w:lang w:val="es-ES_tradnl"/>
        </w:rPr>
        <w:t>”</w:t>
      </w:r>
      <w:r w:rsidRPr="00E5009D">
        <w:rPr>
          <w:rFonts w:ascii="Palatino Linotype" w:eastAsiaTheme="minorEastAsia" w:hAnsi="Palatino Linotype" w:cs="Arial"/>
          <w:i/>
          <w:color w:val="000000" w:themeColor="text1"/>
          <w:sz w:val="22"/>
          <w:szCs w:val="20"/>
          <w:lang w:val="es-ES_tradnl"/>
        </w:rPr>
        <w:t xml:space="preserve"> (sic)</w:t>
      </w:r>
    </w:p>
    <w:p w14:paraId="6F90A01E" w14:textId="485FF8FF" w:rsidR="009B3E18" w:rsidRPr="00E5009D" w:rsidRDefault="009B3E18" w:rsidP="00E813B6">
      <w:pPr>
        <w:spacing w:before="100" w:beforeAutospacing="1" w:after="100" w:afterAutospacing="1" w:line="360" w:lineRule="auto"/>
        <w:jc w:val="both"/>
        <w:rPr>
          <w:rFonts w:ascii="Palatino Linotype" w:hAnsi="Palatino Linotype" w:cs="Arial"/>
          <w:color w:val="000000" w:themeColor="text1"/>
          <w:lang w:val="es-ES"/>
        </w:rPr>
      </w:pPr>
      <w:r w:rsidRPr="00E5009D">
        <w:rPr>
          <w:rFonts w:ascii="Palatino Linotype" w:eastAsia="Arial Unicode MS" w:hAnsi="Palatino Linotype" w:cs="Arial"/>
          <w:color w:val="000000" w:themeColor="text1"/>
        </w:rPr>
        <w:t>En virtud de lo anterior, este Órgano Colegiado advierte que</w:t>
      </w:r>
      <w:r w:rsidR="00662491" w:rsidRPr="00E5009D">
        <w:rPr>
          <w:rFonts w:ascii="Palatino Linotype" w:eastAsia="Arial Unicode MS" w:hAnsi="Palatino Linotype" w:cs="Arial"/>
          <w:color w:val="000000" w:themeColor="text1"/>
        </w:rPr>
        <w:t xml:space="preserve"> para </w:t>
      </w:r>
      <w:r w:rsidRPr="00E5009D">
        <w:rPr>
          <w:rFonts w:ascii="Palatino Linotype" w:eastAsia="Arial Unicode MS" w:hAnsi="Palatino Linotype" w:cs="Arial"/>
          <w:color w:val="000000" w:themeColor="text1"/>
        </w:rPr>
        <w:t xml:space="preserve">el caso se actualiza la causal de </w:t>
      </w:r>
      <w:r w:rsidRPr="00E5009D">
        <w:rPr>
          <w:rFonts w:ascii="Palatino Linotype" w:eastAsia="Arial Unicode MS" w:hAnsi="Palatino Linotype" w:cs="Arial"/>
          <w:b/>
          <w:color w:val="000000" w:themeColor="text1"/>
        </w:rPr>
        <w:t>sobreseimiento</w:t>
      </w:r>
      <w:r w:rsidRPr="00E5009D">
        <w:rPr>
          <w:rFonts w:ascii="Palatino Linotype" w:eastAsia="Arial Unicode MS" w:hAnsi="Palatino Linotype" w:cs="Arial"/>
          <w:color w:val="000000" w:themeColor="text1"/>
        </w:rPr>
        <w:t xml:space="preserve"> prevista en la fracción III del artículo 192 de la Ley de Transparencia y Acceso a la Información Pública del Estado de México y Municipios, que fue objeto de análisis en el presente considerando de estudio. </w:t>
      </w:r>
    </w:p>
    <w:p w14:paraId="56C5B08F" w14:textId="49506912" w:rsidR="00200E3D" w:rsidRDefault="00200E3D" w:rsidP="00E813B6">
      <w:pPr>
        <w:spacing w:line="360" w:lineRule="auto"/>
        <w:jc w:val="both"/>
        <w:rPr>
          <w:rFonts w:ascii="Palatino Linotype" w:eastAsia="Calibri" w:hAnsi="Palatino Linotype" w:cs="Arial"/>
          <w:color w:val="000000" w:themeColor="text1"/>
        </w:rPr>
      </w:pPr>
      <w:r w:rsidRPr="00E5009D">
        <w:rPr>
          <w:rFonts w:ascii="Palatino Linotype" w:eastAsia="Calibri" w:hAnsi="Palatino Linotype" w:cs="Arial"/>
          <w:color w:val="000000" w:themeColor="text1"/>
        </w:rPr>
        <w:t>Así, con fundamento en lo pre</w:t>
      </w:r>
      <w:r w:rsidR="00662491" w:rsidRPr="00E5009D">
        <w:rPr>
          <w:rFonts w:ascii="Palatino Linotype" w:eastAsia="Calibri" w:hAnsi="Palatino Linotype" w:cs="Arial"/>
          <w:color w:val="000000" w:themeColor="text1"/>
        </w:rPr>
        <w:t>visto</w:t>
      </w:r>
      <w:r w:rsidRPr="00E5009D">
        <w:rPr>
          <w:rFonts w:ascii="Palatino Linotype" w:eastAsia="Calibri" w:hAnsi="Palatino Linotype" w:cs="Arial"/>
          <w:color w:val="000000" w:themeColor="text1"/>
        </w:rPr>
        <w:t xml:space="preserve">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CDBAED5" w14:textId="77777777" w:rsidR="00AA6A71" w:rsidRPr="00E5009D" w:rsidRDefault="00AA6A71" w:rsidP="00E813B6">
      <w:pPr>
        <w:spacing w:line="360" w:lineRule="auto"/>
        <w:jc w:val="both"/>
        <w:rPr>
          <w:rFonts w:ascii="Palatino Linotype" w:eastAsia="Calibri" w:hAnsi="Palatino Linotype" w:cs="Arial"/>
          <w:color w:val="000000" w:themeColor="text1"/>
        </w:rPr>
      </w:pPr>
    </w:p>
    <w:bookmarkEnd w:id="1"/>
    <w:p w14:paraId="79134473" w14:textId="77777777" w:rsidR="00200E3D" w:rsidRPr="00E5009D" w:rsidRDefault="00200E3D" w:rsidP="00E813B6">
      <w:pPr>
        <w:spacing w:before="100" w:beforeAutospacing="1" w:after="100" w:afterAutospacing="1" w:line="360" w:lineRule="auto"/>
        <w:jc w:val="center"/>
        <w:rPr>
          <w:rFonts w:ascii="Palatino Linotype" w:eastAsia="Calibri" w:hAnsi="Palatino Linotype" w:cs="Arial"/>
          <w:b/>
          <w:color w:val="000000" w:themeColor="text1"/>
          <w:sz w:val="28"/>
          <w:lang w:val="pt-BR"/>
        </w:rPr>
      </w:pPr>
      <w:r w:rsidRPr="00E5009D">
        <w:rPr>
          <w:rFonts w:ascii="Palatino Linotype" w:eastAsia="Calibri" w:hAnsi="Palatino Linotype" w:cs="Arial"/>
          <w:b/>
          <w:color w:val="000000" w:themeColor="text1"/>
          <w:sz w:val="28"/>
          <w:lang w:val="pt-BR"/>
        </w:rPr>
        <w:lastRenderedPageBreak/>
        <w:t>R E S U E L V E</w:t>
      </w:r>
    </w:p>
    <w:p w14:paraId="20DB772F" w14:textId="09751C21" w:rsidR="00906BB4" w:rsidRPr="00E5009D" w:rsidRDefault="00906BB4" w:rsidP="00E813B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E5009D">
        <w:rPr>
          <w:rFonts w:ascii="Palatino Linotype" w:hAnsi="Palatino Linotype" w:cs="Arial"/>
          <w:b/>
          <w:color w:val="000000" w:themeColor="text1"/>
          <w:sz w:val="28"/>
          <w:szCs w:val="28"/>
        </w:rPr>
        <w:t>PRIMERO.</w:t>
      </w:r>
      <w:r w:rsidRPr="00E5009D">
        <w:rPr>
          <w:rFonts w:ascii="Palatino Linotype" w:hAnsi="Palatino Linotype" w:cs="Arial"/>
          <w:color w:val="000000" w:themeColor="text1"/>
        </w:rPr>
        <w:t xml:space="preserve"> Se</w:t>
      </w:r>
      <w:r w:rsidRPr="00E5009D">
        <w:rPr>
          <w:rFonts w:ascii="Palatino Linotype" w:hAnsi="Palatino Linotype" w:cs="Arial"/>
          <w:b/>
          <w:color w:val="000000" w:themeColor="text1"/>
        </w:rPr>
        <w:t xml:space="preserve"> SOBRESEE </w:t>
      </w:r>
      <w:r w:rsidRPr="00E5009D">
        <w:rPr>
          <w:rFonts w:ascii="Palatino Linotype" w:hAnsi="Palatino Linotype" w:cs="Arial"/>
          <w:color w:val="000000" w:themeColor="text1"/>
        </w:rPr>
        <w:t xml:space="preserve">el </w:t>
      </w:r>
      <w:r w:rsidR="00662491" w:rsidRPr="00E5009D">
        <w:rPr>
          <w:rFonts w:ascii="Palatino Linotype" w:hAnsi="Palatino Linotype" w:cs="Arial"/>
          <w:color w:val="000000" w:themeColor="text1"/>
        </w:rPr>
        <w:t>R</w:t>
      </w:r>
      <w:r w:rsidRPr="00E5009D">
        <w:rPr>
          <w:rFonts w:ascii="Palatino Linotype" w:hAnsi="Palatino Linotype" w:cs="Arial"/>
          <w:color w:val="000000" w:themeColor="text1"/>
        </w:rPr>
        <w:t xml:space="preserve">ecurso de </w:t>
      </w:r>
      <w:r w:rsidR="00662491" w:rsidRPr="00E5009D">
        <w:rPr>
          <w:rFonts w:ascii="Palatino Linotype" w:hAnsi="Palatino Linotype"/>
          <w:color w:val="000000" w:themeColor="text1"/>
          <w:lang w:eastAsia="es-ES_tradnl"/>
        </w:rPr>
        <w:t>R</w:t>
      </w:r>
      <w:r w:rsidRPr="00E5009D">
        <w:rPr>
          <w:rFonts w:ascii="Palatino Linotype" w:hAnsi="Palatino Linotype"/>
          <w:color w:val="000000" w:themeColor="text1"/>
          <w:lang w:eastAsia="es-ES_tradnl"/>
        </w:rPr>
        <w:t>evisión</w:t>
      </w:r>
      <w:r w:rsidRPr="00E5009D">
        <w:rPr>
          <w:rFonts w:ascii="Palatino Linotype" w:hAnsi="Palatino Linotype" w:cs="Arial"/>
          <w:color w:val="000000" w:themeColor="text1"/>
        </w:rPr>
        <w:t xml:space="preserve"> número</w:t>
      </w:r>
      <w:r w:rsidRPr="00E5009D">
        <w:rPr>
          <w:rFonts w:ascii="Palatino Linotype" w:hAnsi="Palatino Linotype" w:cs="Arial"/>
          <w:b/>
          <w:color w:val="000000" w:themeColor="text1"/>
        </w:rPr>
        <w:t xml:space="preserve"> </w:t>
      </w:r>
      <w:r w:rsidRPr="00E5009D">
        <w:rPr>
          <w:rFonts w:ascii="Palatino Linotype" w:hAnsi="Palatino Linotype" w:cs="Arial"/>
          <w:b/>
          <w:bCs/>
          <w:color w:val="000000" w:themeColor="text1"/>
        </w:rPr>
        <w:t>05662/INFOEM/IP/RR/2021</w:t>
      </w:r>
      <w:r w:rsidRPr="00E5009D">
        <w:rPr>
          <w:rFonts w:ascii="Palatino Linotype" w:hAnsi="Palatino Linotype" w:cs="Arial"/>
          <w:color w:val="000000" w:themeColor="text1"/>
        </w:rPr>
        <w:t xml:space="preserve">, </w:t>
      </w:r>
      <w:r w:rsidR="00662491" w:rsidRPr="00E5009D">
        <w:rPr>
          <w:rFonts w:ascii="Palatino Linotype" w:hAnsi="Palatino Linotype" w:cs="Arial"/>
          <w:color w:val="000000" w:themeColor="text1"/>
        </w:rPr>
        <w:t>derivado de que</w:t>
      </w:r>
      <w:r w:rsidRPr="00E5009D">
        <w:rPr>
          <w:rFonts w:ascii="Palatino Linotype" w:hAnsi="Palatino Linotype" w:cs="Arial"/>
          <w:color w:val="000000" w:themeColor="text1"/>
        </w:rPr>
        <w:t xml:space="preserve"> </w:t>
      </w:r>
      <w:r w:rsidRPr="00E5009D">
        <w:rPr>
          <w:rFonts w:ascii="Palatino Linotype" w:hAnsi="Palatino Linotype" w:cs="Arial"/>
          <w:b/>
          <w:color w:val="000000" w:themeColor="text1"/>
        </w:rPr>
        <w:t xml:space="preserve">EL SUJETO OBLIGADO </w:t>
      </w:r>
      <w:r w:rsidRPr="00E5009D">
        <w:rPr>
          <w:rFonts w:ascii="Palatino Linotype" w:hAnsi="Palatino Linotype" w:cs="Arial"/>
          <w:color w:val="000000" w:themeColor="text1"/>
        </w:rPr>
        <w:t xml:space="preserve">responsable del acto lo </w:t>
      </w:r>
      <w:r w:rsidRPr="00E5009D">
        <w:rPr>
          <w:rFonts w:ascii="Palatino Linotype" w:hAnsi="Palatino Linotype" w:cs="Arial"/>
          <w:b/>
          <w:color w:val="000000" w:themeColor="text1"/>
        </w:rPr>
        <w:t xml:space="preserve">modificó con el </w:t>
      </w:r>
      <w:r w:rsidR="00662491" w:rsidRPr="00E5009D">
        <w:rPr>
          <w:rFonts w:ascii="Palatino Linotype" w:hAnsi="Palatino Linotype" w:cs="Arial"/>
          <w:b/>
          <w:color w:val="000000" w:themeColor="text1"/>
        </w:rPr>
        <w:t>I</w:t>
      </w:r>
      <w:r w:rsidRPr="00E5009D">
        <w:rPr>
          <w:rFonts w:ascii="Palatino Linotype" w:hAnsi="Palatino Linotype" w:cs="Arial"/>
          <w:b/>
          <w:color w:val="000000" w:themeColor="text1"/>
        </w:rPr>
        <w:t xml:space="preserve">nforme </w:t>
      </w:r>
      <w:r w:rsidR="00662491" w:rsidRPr="00E5009D">
        <w:rPr>
          <w:rFonts w:ascii="Palatino Linotype" w:hAnsi="Palatino Linotype" w:cs="Arial"/>
          <w:b/>
          <w:color w:val="000000" w:themeColor="text1"/>
        </w:rPr>
        <w:t>J</w:t>
      </w:r>
      <w:r w:rsidRPr="00E5009D">
        <w:rPr>
          <w:rFonts w:ascii="Palatino Linotype" w:hAnsi="Palatino Linotype" w:cs="Arial"/>
          <w:b/>
          <w:color w:val="000000" w:themeColor="text1"/>
        </w:rPr>
        <w:t>ustificado</w:t>
      </w:r>
      <w:r w:rsidR="00662491" w:rsidRPr="00E5009D">
        <w:rPr>
          <w:rFonts w:ascii="Palatino Linotype" w:hAnsi="Palatino Linotype" w:cs="Arial"/>
          <w:b/>
          <w:color w:val="000000" w:themeColor="text1"/>
        </w:rPr>
        <w:t>,</w:t>
      </w:r>
      <w:r w:rsidRPr="00E5009D">
        <w:rPr>
          <w:rFonts w:ascii="Palatino Linotype" w:hAnsi="Palatino Linotype" w:cs="Arial"/>
          <w:b/>
          <w:color w:val="000000" w:themeColor="text1"/>
        </w:rPr>
        <w:t xml:space="preserve"> dejándolo sin materia</w:t>
      </w:r>
      <w:r w:rsidRPr="00E5009D">
        <w:rPr>
          <w:rFonts w:ascii="Palatino Linotype" w:hAnsi="Palatino Linotype"/>
          <w:b/>
          <w:color w:val="000000" w:themeColor="text1"/>
        </w:rPr>
        <w:t xml:space="preserve"> </w:t>
      </w:r>
      <w:r w:rsidRPr="00E5009D">
        <w:rPr>
          <w:rFonts w:ascii="Palatino Linotype" w:hAnsi="Palatino Linotype" w:cs="Arial"/>
          <w:color w:val="000000" w:themeColor="text1"/>
        </w:rPr>
        <w:t xml:space="preserve">en términos del Considerando </w:t>
      </w:r>
      <w:r w:rsidRPr="00E5009D">
        <w:rPr>
          <w:rFonts w:ascii="Palatino Linotype" w:hAnsi="Palatino Linotype" w:cs="Arial"/>
          <w:b/>
          <w:color w:val="000000" w:themeColor="text1"/>
        </w:rPr>
        <w:t>QUINTO</w:t>
      </w:r>
      <w:r w:rsidRPr="00E5009D">
        <w:rPr>
          <w:rFonts w:ascii="Palatino Linotype" w:hAnsi="Palatino Linotype" w:cs="Arial"/>
          <w:color w:val="000000" w:themeColor="text1"/>
        </w:rPr>
        <w:t xml:space="preserve"> de la presente </w:t>
      </w:r>
      <w:r w:rsidR="00662491" w:rsidRPr="00E5009D">
        <w:rPr>
          <w:rFonts w:ascii="Palatino Linotype" w:hAnsi="Palatino Linotype" w:cs="Arial"/>
          <w:color w:val="000000" w:themeColor="text1"/>
        </w:rPr>
        <w:t>R</w:t>
      </w:r>
      <w:r w:rsidRPr="00E5009D">
        <w:rPr>
          <w:rFonts w:ascii="Palatino Linotype" w:hAnsi="Palatino Linotype" w:cs="Arial"/>
          <w:color w:val="000000" w:themeColor="text1"/>
        </w:rPr>
        <w:t>esolución.</w:t>
      </w:r>
    </w:p>
    <w:p w14:paraId="61ED3CA9" w14:textId="541AC59E" w:rsidR="00906BB4" w:rsidRPr="00E5009D" w:rsidRDefault="00906BB4" w:rsidP="00E813B6">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b/>
          <w:color w:val="000000" w:themeColor="text1"/>
          <w:szCs w:val="17"/>
          <w:lang w:eastAsia="es-ES_tradnl"/>
        </w:rPr>
      </w:pPr>
      <w:r w:rsidRPr="00E5009D">
        <w:rPr>
          <w:rFonts w:ascii="Palatino Linotype" w:hAnsi="Palatino Linotype" w:cs="Arial"/>
          <w:b/>
          <w:color w:val="000000" w:themeColor="text1"/>
          <w:sz w:val="28"/>
          <w:szCs w:val="28"/>
          <w:lang w:val="es-ES"/>
        </w:rPr>
        <w:t>SEGUNDO</w:t>
      </w:r>
      <w:r w:rsidRPr="00E5009D">
        <w:rPr>
          <w:rFonts w:ascii="Palatino Linotype" w:hAnsi="Palatino Linotype" w:cs="Arial"/>
          <w:color w:val="000000" w:themeColor="text1"/>
          <w:sz w:val="28"/>
          <w:szCs w:val="28"/>
          <w:lang w:val="es-ES"/>
        </w:rPr>
        <w:t xml:space="preserve">. </w:t>
      </w:r>
      <w:r w:rsidRPr="00E5009D">
        <w:rPr>
          <w:rFonts w:ascii="Palatino Linotype" w:hAnsi="Palatino Linotype" w:cs="Arial"/>
          <w:b/>
          <w:color w:val="000000" w:themeColor="text1"/>
          <w:lang w:val="es-ES_tradnl"/>
        </w:rPr>
        <w:t xml:space="preserve">Notifíquese </w:t>
      </w:r>
      <w:r w:rsidRPr="00E5009D">
        <w:rPr>
          <w:rFonts w:ascii="Palatino Linotype" w:hAnsi="Palatino Linotype" w:cs="Arial"/>
          <w:color w:val="000000" w:themeColor="text1"/>
          <w:lang w:val="es-ES_tradnl"/>
        </w:rPr>
        <w:t xml:space="preserve">la presente </w:t>
      </w:r>
      <w:r w:rsidR="00662491" w:rsidRPr="00E5009D">
        <w:rPr>
          <w:rFonts w:ascii="Palatino Linotype" w:hAnsi="Palatino Linotype" w:cs="Arial"/>
          <w:color w:val="000000" w:themeColor="text1"/>
          <w:lang w:val="es-ES_tradnl"/>
        </w:rPr>
        <w:t>R</w:t>
      </w:r>
      <w:r w:rsidRPr="00E5009D">
        <w:rPr>
          <w:rFonts w:ascii="Palatino Linotype" w:hAnsi="Palatino Linotype" w:cs="Arial"/>
          <w:color w:val="000000" w:themeColor="text1"/>
          <w:lang w:val="es-ES_tradnl"/>
        </w:rPr>
        <w:t xml:space="preserve">esolución vía Sistema de Acceso a la Información Mexiquense </w:t>
      </w:r>
      <w:r w:rsidRPr="00E5009D">
        <w:rPr>
          <w:rFonts w:ascii="Palatino Linotype" w:hAnsi="Palatino Linotype" w:cs="Arial"/>
          <w:b/>
          <w:bCs/>
          <w:color w:val="000000" w:themeColor="text1"/>
          <w:lang w:val="es-ES_tradnl"/>
        </w:rPr>
        <w:t>(SAIMEX)</w:t>
      </w:r>
      <w:r w:rsidRPr="00E5009D">
        <w:rPr>
          <w:rFonts w:ascii="Palatino Linotype" w:hAnsi="Palatino Linotype" w:cs="Arial"/>
          <w:color w:val="000000" w:themeColor="text1"/>
          <w:lang w:val="es-ES_tradnl"/>
        </w:rPr>
        <w:t xml:space="preserve"> a la Titular de la Unidad de Transparencia del </w:t>
      </w:r>
      <w:r w:rsidRPr="00E5009D">
        <w:rPr>
          <w:rFonts w:ascii="Palatino Linotype" w:hAnsi="Palatino Linotype" w:cs="Arial"/>
          <w:b/>
          <w:color w:val="000000" w:themeColor="text1"/>
          <w:lang w:val="es-ES_tradnl"/>
        </w:rPr>
        <w:t>SUJETO OBLIGADO</w:t>
      </w:r>
      <w:r w:rsidRPr="00E5009D">
        <w:rPr>
          <w:rFonts w:ascii="Palatino Linotype" w:hAnsi="Palatino Linotype" w:cs="Arial"/>
          <w:color w:val="000000" w:themeColor="text1"/>
          <w:lang w:val="es-ES_tradnl"/>
        </w:rPr>
        <w:t>, para su conocimiento.</w:t>
      </w:r>
    </w:p>
    <w:p w14:paraId="191E7DEF" w14:textId="3446727B" w:rsidR="00906BB4" w:rsidRPr="00E5009D" w:rsidRDefault="00906BB4" w:rsidP="00E813B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_tradnl"/>
        </w:rPr>
      </w:pPr>
      <w:r w:rsidRPr="00E5009D">
        <w:rPr>
          <w:rFonts w:ascii="Palatino Linotype" w:hAnsi="Palatino Linotype" w:cs="Arial"/>
          <w:b/>
          <w:color w:val="000000" w:themeColor="text1"/>
          <w:sz w:val="28"/>
        </w:rPr>
        <w:t xml:space="preserve">TERCERO. </w:t>
      </w:r>
      <w:r w:rsidRPr="00E5009D">
        <w:rPr>
          <w:rFonts w:ascii="Palatino Linotype" w:eastAsiaTheme="minorEastAsia" w:hAnsi="Palatino Linotype"/>
          <w:b/>
          <w:color w:val="000000" w:themeColor="text1"/>
          <w:szCs w:val="17"/>
          <w:lang w:eastAsia="es-ES_tradnl"/>
        </w:rPr>
        <w:t>Notifíquese</w:t>
      </w:r>
      <w:r w:rsidRPr="00E5009D">
        <w:rPr>
          <w:rFonts w:ascii="Palatino Linotype" w:eastAsiaTheme="minorEastAsia" w:hAnsi="Palatino Linotype"/>
          <w:color w:val="000000" w:themeColor="text1"/>
          <w:szCs w:val="17"/>
          <w:lang w:eastAsia="es-ES_tradnl"/>
        </w:rPr>
        <w:t xml:space="preserve"> a</w:t>
      </w:r>
      <w:r w:rsidR="006221ED" w:rsidRPr="00E5009D">
        <w:rPr>
          <w:rFonts w:ascii="Palatino Linotype" w:eastAsiaTheme="minorEastAsia" w:hAnsi="Palatino Linotype"/>
          <w:bCs/>
          <w:color w:val="000000" w:themeColor="text1"/>
          <w:szCs w:val="17"/>
          <w:lang w:eastAsia="es-ES_tradnl"/>
        </w:rPr>
        <w:t>l</w:t>
      </w:r>
      <w:r w:rsidRPr="00E5009D">
        <w:rPr>
          <w:rFonts w:ascii="Palatino Linotype" w:eastAsiaTheme="minorEastAsia" w:hAnsi="Palatino Linotype"/>
          <w:b/>
          <w:color w:val="000000" w:themeColor="text1"/>
          <w:szCs w:val="17"/>
          <w:lang w:eastAsia="es-ES_tradnl"/>
        </w:rPr>
        <w:t xml:space="preserve"> RECURRENTE</w:t>
      </w:r>
      <w:r w:rsidRPr="00E5009D">
        <w:rPr>
          <w:rFonts w:ascii="Palatino Linotype" w:eastAsiaTheme="minorEastAsia" w:hAnsi="Palatino Linotype"/>
          <w:color w:val="000000" w:themeColor="text1"/>
          <w:szCs w:val="17"/>
          <w:lang w:eastAsia="es-ES_tradnl"/>
        </w:rPr>
        <w:t>, la presente resolución vía Sistema de Acceso a la Información Mexiquense (</w:t>
      </w:r>
      <w:r w:rsidRPr="00E5009D">
        <w:rPr>
          <w:rFonts w:ascii="Palatino Linotype" w:eastAsiaTheme="minorEastAsia" w:hAnsi="Palatino Linotype"/>
          <w:b/>
          <w:color w:val="000000" w:themeColor="text1"/>
          <w:szCs w:val="17"/>
          <w:lang w:eastAsia="es-ES_tradnl"/>
        </w:rPr>
        <w:t>SIAMEX</w:t>
      </w:r>
      <w:r w:rsidRPr="00E5009D">
        <w:rPr>
          <w:rFonts w:ascii="Palatino Linotype" w:eastAsiaTheme="minorEastAsia" w:hAnsi="Palatino Linotype"/>
          <w:color w:val="000000" w:themeColor="text1"/>
          <w:szCs w:val="17"/>
          <w:lang w:eastAsia="es-ES_tradnl"/>
        </w:rPr>
        <w:t>).</w:t>
      </w:r>
    </w:p>
    <w:p w14:paraId="787392E0" w14:textId="41AB356C" w:rsidR="00906BB4" w:rsidRPr="00E5009D" w:rsidRDefault="00906BB4" w:rsidP="00E813B6">
      <w:pPr>
        <w:widowControl w:val="0"/>
        <w:autoSpaceDE w:val="0"/>
        <w:autoSpaceDN w:val="0"/>
        <w:adjustRightInd w:val="0"/>
        <w:spacing w:before="100" w:beforeAutospacing="1" w:after="100" w:afterAutospacing="1" w:line="360" w:lineRule="auto"/>
        <w:jc w:val="both"/>
        <w:rPr>
          <w:rFonts w:ascii="Palatino Linotype" w:hAnsi="Palatino Linotype"/>
          <w:b/>
          <w:color w:val="000000" w:themeColor="text1"/>
        </w:rPr>
      </w:pPr>
      <w:r w:rsidRPr="00E5009D">
        <w:rPr>
          <w:rFonts w:ascii="Palatino Linotype" w:hAnsi="Palatino Linotype" w:cs="Arial"/>
          <w:b/>
          <w:color w:val="000000" w:themeColor="text1"/>
          <w:sz w:val="28"/>
        </w:rPr>
        <w:t>CUARTO.</w:t>
      </w:r>
      <w:r w:rsidRPr="00E5009D">
        <w:rPr>
          <w:rFonts w:ascii="Palatino Linotype" w:eastAsiaTheme="minorEastAsia" w:hAnsi="Palatino Linotype"/>
          <w:b/>
          <w:color w:val="000000" w:themeColor="text1"/>
          <w:szCs w:val="17"/>
          <w:lang w:eastAsia="es-ES_tradnl"/>
        </w:rPr>
        <w:t xml:space="preserve"> </w:t>
      </w:r>
      <w:r w:rsidRPr="00E5009D">
        <w:rPr>
          <w:rFonts w:ascii="Palatino Linotype" w:hAnsi="Palatino Linotype"/>
          <w:b/>
          <w:color w:val="000000" w:themeColor="text1"/>
          <w:szCs w:val="17"/>
          <w:lang w:eastAsia="es-ES_tradnl"/>
        </w:rPr>
        <w:t>Hágase</w:t>
      </w:r>
      <w:r w:rsidRPr="00E5009D">
        <w:rPr>
          <w:rFonts w:ascii="Palatino Linotype" w:hAnsi="Palatino Linotype"/>
          <w:color w:val="000000" w:themeColor="text1"/>
          <w:szCs w:val="17"/>
          <w:lang w:eastAsia="es-ES_tradnl"/>
        </w:rPr>
        <w:t xml:space="preserve"> </w:t>
      </w:r>
      <w:r w:rsidRPr="00E5009D">
        <w:rPr>
          <w:rFonts w:ascii="Palatino Linotype" w:hAnsi="Palatino Linotype"/>
          <w:b/>
          <w:color w:val="000000" w:themeColor="text1"/>
          <w:szCs w:val="17"/>
          <w:lang w:eastAsia="es-ES_tradnl"/>
        </w:rPr>
        <w:t>del conocimiento</w:t>
      </w:r>
      <w:r w:rsidRPr="00E5009D">
        <w:rPr>
          <w:rFonts w:ascii="Palatino Linotype" w:hAnsi="Palatino Linotype"/>
          <w:color w:val="000000" w:themeColor="text1"/>
          <w:szCs w:val="17"/>
          <w:lang w:eastAsia="es-ES_tradnl"/>
        </w:rPr>
        <w:t xml:space="preserve"> </w:t>
      </w:r>
      <w:r w:rsidRPr="00E5009D">
        <w:rPr>
          <w:rFonts w:ascii="Palatino Linotype" w:hAnsi="Palatino Linotype"/>
          <w:color w:val="000000" w:themeColor="text1"/>
        </w:rPr>
        <w:t xml:space="preserve">del </w:t>
      </w:r>
      <w:r w:rsidRPr="00E5009D">
        <w:rPr>
          <w:rFonts w:ascii="Palatino Linotype" w:hAnsi="Palatino Linotype" w:cs="Arial"/>
          <w:b/>
          <w:color w:val="000000" w:themeColor="text1"/>
        </w:rPr>
        <w:t>RECURRENTE</w:t>
      </w:r>
      <w:r w:rsidRPr="00E5009D">
        <w:rPr>
          <w:rFonts w:ascii="Palatino Linotype" w:eastAsiaTheme="minorEastAsia"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5AB5639" w14:textId="60823E5E" w:rsidR="000D74DD" w:rsidRPr="00AA6A71" w:rsidRDefault="000D74DD" w:rsidP="00E813B6">
      <w:pPr>
        <w:spacing w:line="360" w:lineRule="auto"/>
        <w:jc w:val="both"/>
        <w:rPr>
          <w:rFonts w:ascii="Palatino Linotype" w:hAnsi="Palatino Linotype" w:cs="Arial"/>
          <w:color w:val="000000" w:themeColor="text1"/>
          <w:lang w:val="es-419"/>
        </w:rPr>
      </w:pPr>
      <w:r w:rsidRPr="00E5009D">
        <w:rPr>
          <w:rFonts w:ascii="Palatino Linotype" w:hAnsi="Palatino Linotype" w:cs="Arial"/>
          <w:color w:val="000000" w:themeColor="text1"/>
          <w:lang w:val="es-ES"/>
        </w:rPr>
        <w:t xml:space="preserve">ASÍ LO RESUELVE, POR </w:t>
      </w:r>
      <w:r w:rsidR="000F29F3">
        <w:rPr>
          <w:rFonts w:ascii="Palatino Linotype" w:hAnsi="Palatino Linotype" w:cs="Arial"/>
          <w:color w:val="000000" w:themeColor="text1"/>
          <w:lang w:val="es-ES"/>
        </w:rPr>
        <w:t>UNANIMIDAD</w:t>
      </w:r>
      <w:r w:rsidRPr="00E5009D">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E3F00" w:rsidRPr="00E5009D">
        <w:rPr>
          <w:rFonts w:ascii="Palatino Linotype" w:hAnsi="Palatino Linotype" w:cs="Arial"/>
          <w:color w:val="000000" w:themeColor="text1"/>
          <w:lang w:val="es-419"/>
        </w:rPr>
        <w:t xml:space="preserve"> (AUSENCIA JUSTIFICADA)</w:t>
      </w:r>
      <w:r w:rsidRPr="00E5009D">
        <w:rPr>
          <w:rFonts w:ascii="Palatino Linotype" w:hAnsi="Palatino Linotype" w:cs="Arial"/>
          <w:color w:val="000000" w:themeColor="text1"/>
          <w:lang w:val="es-ES"/>
        </w:rPr>
        <w:t xml:space="preserve">; LUIS GUSTAVO PARRA NORIEGA Y GUADALUPE </w:t>
      </w:r>
      <w:r w:rsidRPr="00E5009D">
        <w:rPr>
          <w:rFonts w:ascii="Palatino Linotype" w:hAnsi="Palatino Linotype" w:cs="Arial"/>
          <w:color w:val="000000" w:themeColor="text1"/>
          <w:lang w:val="es-ES"/>
        </w:rPr>
        <w:lastRenderedPageBreak/>
        <w:t xml:space="preserve">RAMÍREZ PEÑA; EN LA </w:t>
      </w:r>
      <w:r w:rsidR="00AD4651">
        <w:rPr>
          <w:rFonts w:ascii="Palatino Linotype" w:hAnsi="Palatino Linotype" w:cs="Arial"/>
          <w:color w:val="000000" w:themeColor="text1"/>
        </w:rPr>
        <w:t xml:space="preserve">TERCERA </w:t>
      </w:r>
      <w:r w:rsidRPr="00E5009D">
        <w:rPr>
          <w:rFonts w:ascii="Palatino Linotype" w:hAnsi="Palatino Linotype" w:cs="Arial"/>
          <w:color w:val="000000" w:themeColor="text1"/>
          <w:lang w:val="es-ES"/>
        </w:rPr>
        <w:t xml:space="preserve">SESIÓN ORDINARIA CELEBRADA EL </w:t>
      </w:r>
      <w:r w:rsidR="00AD4651">
        <w:rPr>
          <w:rFonts w:ascii="Palatino Linotype" w:hAnsi="Palatino Linotype" w:cs="Arial"/>
          <w:color w:val="000000" w:themeColor="text1"/>
        </w:rPr>
        <w:t>VEINTISIETE DE ENERO</w:t>
      </w:r>
      <w:r w:rsidR="00AD4651" w:rsidRPr="00E5009D">
        <w:rPr>
          <w:rFonts w:ascii="Palatino Linotype" w:hAnsi="Palatino Linotype" w:cs="Arial"/>
          <w:color w:val="000000" w:themeColor="text1"/>
        </w:rPr>
        <w:t xml:space="preserve"> </w:t>
      </w:r>
      <w:r w:rsidR="00906BB4" w:rsidRPr="00E5009D">
        <w:rPr>
          <w:rFonts w:ascii="Palatino Linotype" w:hAnsi="Palatino Linotype" w:cs="Arial"/>
          <w:color w:val="000000" w:themeColor="text1"/>
        </w:rPr>
        <w:t xml:space="preserve">DE </w:t>
      </w:r>
      <w:r w:rsidRPr="00E5009D">
        <w:rPr>
          <w:rFonts w:ascii="Palatino Linotype" w:hAnsi="Palatino Linotype" w:cs="Arial"/>
          <w:color w:val="000000" w:themeColor="text1"/>
          <w:lang w:val="es-ES"/>
        </w:rPr>
        <w:t>DOS MIL VEINTI</w:t>
      </w:r>
      <w:r w:rsidR="007E3F00" w:rsidRPr="00E5009D">
        <w:rPr>
          <w:rFonts w:ascii="Palatino Linotype" w:hAnsi="Palatino Linotype" w:cs="Arial"/>
          <w:color w:val="000000" w:themeColor="text1"/>
          <w:lang w:val="es-419"/>
        </w:rPr>
        <w:t>D</w:t>
      </w:r>
      <w:r w:rsidR="00AA6A71">
        <w:rPr>
          <w:rFonts w:ascii="Palatino Linotype" w:hAnsi="Palatino Linotype" w:cs="Arial"/>
          <w:color w:val="000000" w:themeColor="text1"/>
          <w:lang w:val="es-ES"/>
        </w:rPr>
        <w:t>ÓS</w:t>
      </w:r>
      <w:r w:rsidRPr="00E5009D">
        <w:rPr>
          <w:rFonts w:ascii="Palatino Linotype" w:hAnsi="Palatino Linotype" w:cs="Arial"/>
          <w:color w:val="000000" w:themeColor="text1"/>
          <w:lang w:val="es-ES"/>
        </w:rPr>
        <w:t>, ANTE EL SECRETARIO TÉCNICO DEL PLENO, ALEXIS TAPIA RAMÍREZ.</w:t>
      </w:r>
    </w:p>
    <w:p w14:paraId="391793B6" w14:textId="7B0EA24B" w:rsidR="00325F1D" w:rsidRPr="00E5009D" w:rsidRDefault="00906BB4" w:rsidP="00E813B6">
      <w:pPr>
        <w:jc w:val="both"/>
        <w:rPr>
          <w:rFonts w:ascii="Palatino Linotype" w:eastAsiaTheme="minorEastAsia" w:hAnsi="Palatino Linotype" w:cs="Arial"/>
          <w:color w:val="000000" w:themeColor="text1"/>
          <w:sz w:val="16"/>
          <w:szCs w:val="16"/>
          <w:lang w:val="es-ES_tradnl"/>
        </w:rPr>
      </w:pPr>
      <w:r w:rsidRPr="00E5009D">
        <w:rPr>
          <w:rFonts w:ascii="Palatino Linotype" w:eastAsiaTheme="minorEastAsia" w:hAnsi="Palatino Linotype" w:cs="Arial"/>
          <w:color w:val="000000" w:themeColor="text1"/>
          <w:sz w:val="16"/>
          <w:szCs w:val="16"/>
          <w:lang w:val="es-ES_tradnl"/>
        </w:rPr>
        <w:t>JMV/CCR/BLA/DEMF/AMV</w:t>
      </w:r>
    </w:p>
    <w:p w14:paraId="0316B3FB" w14:textId="7116E02A" w:rsidR="00325F1D" w:rsidRPr="00E5009D" w:rsidRDefault="00325F1D" w:rsidP="00E813B6">
      <w:pPr>
        <w:rPr>
          <w:rFonts w:ascii="Palatino Linotype" w:eastAsiaTheme="minorEastAsia" w:hAnsi="Palatino Linotype" w:cs="Arial"/>
          <w:color w:val="000000" w:themeColor="text1"/>
          <w:sz w:val="20"/>
          <w:szCs w:val="20"/>
          <w:lang w:val="es-ES_tradnl"/>
        </w:rPr>
      </w:pPr>
      <w:r w:rsidRPr="00E5009D">
        <w:rPr>
          <w:rFonts w:ascii="Palatino Linotype" w:eastAsiaTheme="minorEastAsia" w:hAnsi="Palatino Linotype" w:cs="Arial"/>
          <w:color w:val="000000" w:themeColor="text1"/>
          <w:sz w:val="20"/>
          <w:szCs w:val="20"/>
          <w:lang w:val="es-ES_tradnl"/>
        </w:rPr>
        <w:br w:type="page"/>
      </w:r>
    </w:p>
    <w:p w14:paraId="101EAE2F" w14:textId="77777777" w:rsidR="000D74DD" w:rsidRPr="00E5009D" w:rsidRDefault="000D74DD" w:rsidP="00E813B6">
      <w:pPr>
        <w:jc w:val="both"/>
        <w:rPr>
          <w:rFonts w:ascii="Palatino Linotype" w:eastAsiaTheme="minorEastAsia" w:hAnsi="Palatino Linotype" w:cs="Arial"/>
          <w:color w:val="000000" w:themeColor="text1"/>
          <w:sz w:val="20"/>
          <w:szCs w:val="20"/>
          <w:lang w:val="es-ES_tradnl"/>
        </w:rPr>
      </w:pPr>
    </w:p>
    <w:sectPr w:rsidR="000D74DD" w:rsidRPr="00E5009D" w:rsidSect="009A3259">
      <w:headerReference w:type="even" r:id="rId31"/>
      <w:headerReference w:type="default" r:id="rId32"/>
      <w:footerReference w:type="default" r:id="rId33"/>
      <w:headerReference w:type="first" r:id="rId34"/>
      <w:footerReference w:type="first" r:id="rId35"/>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5EEE2" w14:textId="77777777" w:rsidR="008C08D6" w:rsidRDefault="008C08D6" w:rsidP="00C80F8C">
      <w:r>
        <w:separator/>
      </w:r>
    </w:p>
  </w:endnote>
  <w:endnote w:type="continuationSeparator" w:id="0">
    <w:p w14:paraId="7DA992B6" w14:textId="77777777" w:rsidR="008C08D6" w:rsidRDefault="008C08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05BB998" w:rsidR="00121996" w:rsidRPr="0010196A" w:rsidRDefault="0012199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64F0">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64F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5E1CD9D" w:rsidR="00121996" w:rsidRPr="0010196A" w:rsidRDefault="0012199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64F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64F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57F7E" w14:textId="77777777" w:rsidR="008C08D6" w:rsidRDefault="008C08D6" w:rsidP="00C80F8C">
      <w:r>
        <w:separator/>
      </w:r>
    </w:p>
  </w:footnote>
  <w:footnote w:type="continuationSeparator" w:id="0">
    <w:p w14:paraId="659D8780" w14:textId="77777777" w:rsidR="008C08D6" w:rsidRDefault="008C08D6" w:rsidP="00C80F8C">
      <w:r>
        <w:continuationSeparator/>
      </w:r>
    </w:p>
  </w:footnote>
  <w:footnote w:id="1">
    <w:p w14:paraId="27D0BEB4" w14:textId="05BED227" w:rsidR="00121996" w:rsidRPr="00CA6003" w:rsidRDefault="00121996">
      <w:pPr>
        <w:pStyle w:val="Textonotapie"/>
        <w:rPr>
          <w:lang w:val="es-419"/>
        </w:rPr>
      </w:pPr>
      <w:r w:rsidRPr="00CA6003">
        <w:rPr>
          <w:rFonts w:ascii="Palatino Linotype" w:eastAsia="Times New Roman" w:hAnsi="Palatino Linotype" w:cs="Times New Roman"/>
          <w:sz w:val="16"/>
          <w:szCs w:val="24"/>
          <w:lang w:val="es-ES" w:eastAsia="es-MX"/>
        </w:rPr>
        <w:footnoteRef/>
      </w:r>
      <w:r w:rsidRPr="00CA6003">
        <w:rPr>
          <w:rFonts w:ascii="Palatino Linotype" w:eastAsia="Times New Roman" w:hAnsi="Palatino Linotype" w:cs="Times New Roman"/>
          <w:sz w:val="16"/>
          <w:szCs w:val="24"/>
          <w:lang w:val="es-ES" w:eastAsia="es-MX"/>
        </w:rPr>
        <w:t xml:space="preserve"> Expresión latina que significa ‘sin la cual no’ y se aplica a una condición que necesariamente ha de cumplirse o es indispensable para que suceda o se cumpla algo.</w:t>
      </w:r>
    </w:p>
  </w:footnote>
  <w:footnote w:id="2">
    <w:p w14:paraId="081FEB02" w14:textId="1434A38D" w:rsidR="00D27581" w:rsidRPr="00D27581" w:rsidRDefault="00D27581" w:rsidP="00D27581">
      <w:pPr>
        <w:pStyle w:val="Textonotapie"/>
        <w:jc w:val="both"/>
        <w:rPr>
          <w:rFonts w:ascii="Palatino Linotype" w:hAnsi="Palatino Linotype"/>
          <w:sz w:val="16"/>
          <w:szCs w:val="16"/>
        </w:rPr>
      </w:pPr>
      <w:r>
        <w:rPr>
          <w:rStyle w:val="Refdenotaalpie"/>
        </w:rPr>
        <w:footnoteRef/>
      </w:r>
      <w:r>
        <w:t xml:space="preserve"> </w:t>
      </w:r>
      <w:r w:rsidRPr="00D27581">
        <w:rPr>
          <w:rFonts w:ascii="Palatino Linotype" w:hAnsi="Palatino Linotype"/>
          <w:sz w:val="16"/>
          <w:szCs w:val="16"/>
        </w:rPr>
        <w:t>Es decir a la fecha de solicitud de la información 13 de octubre de 2021.</w:t>
      </w:r>
    </w:p>
  </w:footnote>
  <w:footnote w:id="3">
    <w:p w14:paraId="19AE6901" w14:textId="5BEB40F1" w:rsidR="004C1909" w:rsidRPr="004C1909" w:rsidRDefault="004C1909" w:rsidP="004C1909">
      <w:pPr>
        <w:pStyle w:val="Textonotapie"/>
        <w:jc w:val="both"/>
        <w:rPr>
          <w:rFonts w:ascii="Palatino Linotype" w:hAnsi="Palatino Linotype"/>
          <w:sz w:val="16"/>
          <w:szCs w:val="16"/>
        </w:rPr>
      </w:pPr>
      <w:r>
        <w:rPr>
          <w:rStyle w:val="Refdenotaalpie"/>
        </w:rPr>
        <w:footnoteRef/>
      </w:r>
      <w:r>
        <w:t xml:space="preserve"> </w:t>
      </w:r>
      <w:r w:rsidRPr="004C1909">
        <w:rPr>
          <w:rFonts w:ascii="Palatino Linotype" w:hAnsi="Palatino Linotype"/>
          <w:sz w:val="16"/>
          <w:szCs w:val="16"/>
        </w:rPr>
        <w:t>Temporalidad de la entrego la información tanto en respuesta como en informe justificado.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21996" w:rsidRDefault="000164F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21996" w:rsidRPr="0010196A" w:rsidRDefault="000164F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2977"/>
      <w:gridCol w:w="2551"/>
      <w:gridCol w:w="3686"/>
    </w:tblGrid>
    <w:tr w:rsidR="00121996" w:rsidRPr="008F2CCC" w14:paraId="1F097D8A" w14:textId="77777777" w:rsidTr="009777B2">
      <w:tc>
        <w:tcPr>
          <w:tcW w:w="2977" w:type="dxa"/>
          <w:vMerge w:val="restart"/>
        </w:tcPr>
        <w:p w14:paraId="1F780A0C" w14:textId="1EFF25F4" w:rsidR="00121996" w:rsidRPr="008F2CCC" w:rsidRDefault="00121996" w:rsidP="00A623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0308399" w:rsidR="00121996" w:rsidRPr="00664658" w:rsidRDefault="00121996" w:rsidP="00A623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0F29F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686" w:type="dxa"/>
          <w:shd w:val="clear" w:color="auto" w:fill="auto"/>
        </w:tcPr>
        <w:p w14:paraId="65AFA994" w14:textId="7E427016" w:rsidR="00121996" w:rsidRPr="00664658" w:rsidRDefault="00121996" w:rsidP="00AD2AC6">
          <w:pPr>
            <w:jc w:val="both"/>
            <w:rPr>
              <w:rFonts w:ascii="Palatino Linotype" w:hAnsi="Palatino Linotype"/>
              <w:b/>
              <w:sz w:val="22"/>
              <w:szCs w:val="22"/>
              <w:lang w:val="es-ES_tradnl"/>
            </w:rPr>
          </w:pPr>
          <w:r>
            <w:rPr>
              <w:rFonts w:ascii="Palatino Linotype" w:hAnsi="Palatino Linotype"/>
              <w:b/>
              <w:sz w:val="22"/>
              <w:szCs w:val="22"/>
              <w:lang w:val="es-419"/>
            </w:rPr>
            <w:t>05662</w:t>
          </w:r>
          <w:r w:rsidRPr="00FD5671">
            <w:rPr>
              <w:rFonts w:ascii="Palatino Linotype" w:hAnsi="Palatino Linotype"/>
              <w:b/>
              <w:sz w:val="22"/>
              <w:szCs w:val="22"/>
              <w:lang w:val="es-ES_tradnl"/>
            </w:rPr>
            <w:t>/INFOEM/IP/RR/2021</w:t>
          </w:r>
        </w:p>
      </w:tc>
    </w:tr>
    <w:tr w:rsidR="00121996" w:rsidRPr="008F2CCC" w14:paraId="049677A3" w14:textId="77777777" w:rsidTr="009777B2">
      <w:tc>
        <w:tcPr>
          <w:tcW w:w="2977" w:type="dxa"/>
          <w:vMerge/>
        </w:tcPr>
        <w:p w14:paraId="4A21EAC1" w14:textId="5C1F145E" w:rsidR="00121996" w:rsidRPr="008F2CCC" w:rsidRDefault="00121996" w:rsidP="00A6235E">
          <w:pPr>
            <w:rPr>
              <w:rFonts w:ascii="Palatino Linotype" w:hAnsi="Palatino Linotype"/>
              <w:b/>
              <w:sz w:val="22"/>
              <w:szCs w:val="22"/>
              <w:lang w:val="es-ES_tradnl"/>
            </w:rPr>
          </w:pPr>
        </w:p>
      </w:tc>
      <w:tc>
        <w:tcPr>
          <w:tcW w:w="2551" w:type="dxa"/>
          <w:shd w:val="clear" w:color="auto" w:fill="auto"/>
        </w:tcPr>
        <w:p w14:paraId="1237BCDE" w14:textId="77777777" w:rsidR="00121996" w:rsidRPr="00664658" w:rsidRDefault="00121996" w:rsidP="00A623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tcPr>
        <w:p w14:paraId="7F554073" w14:textId="5D1887DA" w:rsidR="00121996" w:rsidRPr="00D41D47" w:rsidRDefault="00121996" w:rsidP="00A6235E">
          <w:pPr>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121996" w:rsidRPr="008F2CCC" w14:paraId="72CD087D" w14:textId="77777777" w:rsidTr="009777B2">
      <w:trPr>
        <w:trHeight w:val="228"/>
      </w:trPr>
      <w:tc>
        <w:tcPr>
          <w:tcW w:w="2977" w:type="dxa"/>
          <w:vMerge/>
        </w:tcPr>
        <w:p w14:paraId="1B78656F" w14:textId="01E6F6F6" w:rsidR="00121996" w:rsidRPr="008F2CCC" w:rsidRDefault="00121996" w:rsidP="00070856">
          <w:pPr>
            <w:rPr>
              <w:rFonts w:ascii="Palatino Linotype" w:hAnsi="Palatino Linotype"/>
              <w:b/>
              <w:sz w:val="22"/>
              <w:szCs w:val="22"/>
              <w:lang w:val="es-ES_tradnl"/>
            </w:rPr>
          </w:pPr>
        </w:p>
      </w:tc>
      <w:tc>
        <w:tcPr>
          <w:tcW w:w="2551" w:type="dxa"/>
          <w:shd w:val="clear" w:color="auto" w:fill="auto"/>
        </w:tcPr>
        <w:p w14:paraId="74D81628" w14:textId="4EB4E958" w:rsidR="00121996" w:rsidRPr="00664658" w:rsidRDefault="00121996" w:rsidP="009777B2">
          <w:pPr>
            <w:rPr>
              <w:rFonts w:ascii="Palatino Linotype" w:hAnsi="Palatino Linotype"/>
              <w:b/>
              <w:sz w:val="22"/>
              <w:szCs w:val="22"/>
              <w:lang w:val="es-ES_tradnl"/>
            </w:rPr>
          </w:pPr>
          <w:r>
            <w:rPr>
              <w:rFonts w:ascii="Palatino Linotype" w:hAnsi="Palatino Linotype"/>
              <w:b/>
              <w:sz w:val="22"/>
              <w:szCs w:val="22"/>
              <w:lang w:val="es-ES_tradnl"/>
            </w:rPr>
            <w:t>Comisionad</w:t>
          </w:r>
          <w:r>
            <w:rPr>
              <w:rFonts w:ascii="Palatino Linotype" w:hAnsi="Palatino Linotype"/>
              <w:b/>
              <w:sz w:val="22"/>
              <w:szCs w:val="22"/>
              <w:lang w:val="es-419"/>
            </w:rPr>
            <w:t>o</w:t>
          </w:r>
          <w:r>
            <w:rPr>
              <w:rFonts w:ascii="Palatino Linotype" w:hAnsi="Palatino Linotype"/>
              <w:b/>
              <w:sz w:val="22"/>
              <w:szCs w:val="22"/>
              <w:lang w:val="es-ES_tradnl"/>
            </w:rPr>
            <w:t xml:space="preserve"> P</w:t>
          </w:r>
          <w:r w:rsidRPr="00664658">
            <w:rPr>
              <w:rFonts w:ascii="Palatino Linotype" w:hAnsi="Palatino Linotype"/>
              <w:b/>
              <w:sz w:val="22"/>
              <w:szCs w:val="22"/>
              <w:lang w:val="es-ES_tradnl"/>
            </w:rPr>
            <w:t>onente:</w:t>
          </w:r>
        </w:p>
      </w:tc>
      <w:tc>
        <w:tcPr>
          <w:tcW w:w="3686" w:type="dxa"/>
          <w:shd w:val="clear" w:color="auto" w:fill="auto"/>
        </w:tcPr>
        <w:p w14:paraId="20D6FDA3" w14:textId="1848BB0E" w:rsidR="00121996" w:rsidRPr="003A629D" w:rsidRDefault="00121996" w:rsidP="00070856">
          <w:pPr>
            <w:jc w:val="both"/>
            <w:rPr>
              <w:rFonts w:ascii="Palatino Linotype" w:hAnsi="Palatino Linotype"/>
              <w:b/>
              <w:sz w:val="22"/>
              <w:szCs w:val="22"/>
              <w:lang w:val="es-419"/>
            </w:rPr>
          </w:pPr>
          <w:r>
            <w:rPr>
              <w:rFonts w:ascii="Palatino Linotype" w:hAnsi="Palatino Linotype"/>
              <w:b/>
              <w:sz w:val="22"/>
              <w:szCs w:val="22"/>
              <w:lang w:val="es-419"/>
            </w:rPr>
            <w:t>José Martínez Vilchis</w:t>
          </w:r>
        </w:p>
      </w:tc>
    </w:tr>
  </w:tbl>
  <w:p w14:paraId="3ECB9F0B" w14:textId="77777777" w:rsidR="00121996" w:rsidRPr="0010196A" w:rsidRDefault="00121996"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21996" w:rsidRPr="0010196A" w:rsidRDefault="00121996">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121996" w:rsidRPr="008F2CCC" w14:paraId="6ABABA57" w14:textId="77777777" w:rsidTr="00036B4C">
      <w:tc>
        <w:tcPr>
          <w:tcW w:w="3402" w:type="dxa"/>
          <w:vMerge w:val="restart"/>
          <w:shd w:val="clear" w:color="auto" w:fill="auto"/>
        </w:tcPr>
        <w:p w14:paraId="6AA376CC" w14:textId="51AC810B" w:rsidR="00121996" w:rsidRPr="008F2CCC" w:rsidRDefault="0012199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4407B68F" w:rsidR="00121996" w:rsidRPr="008F2CCC" w:rsidRDefault="0012199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0F29F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260" w:type="dxa"/>
          <w:shd w:val="clear" w:color="auto" w:fill="auto"/>
          <w:vAlign w:val="center"/>
        </w:tcPr>
        <w:p w14:paraId="5F0F5848" w14:textId="168923AA" w:rsidR="00121996" w:rsidRPr="008F2CCC" w:rsidRDefault="00121996" w:rsidP="00FD5671">
          <w:pPr>
            <w:jc w:val="both"/>
            <w:rPr>
              <w:rFonts w:ascii="Palatino Linotype" w:hAnsi="Palatino Linotype"/>
              <w:b/>
              <w:sz w:val="22"/>
              <w:szCs w:val="22"/>
              <w:lang w:val="es-ES_tradnl"/>
            </w:rPr>
          </w:pPr>
          <w:r w:rsidRPr="0002513E">
            <w:rPr>
              <w:rFonts w:ascii="Palatino Linotype" w:hAnsi="Palatino Linotype"/>
              <w:b/>
              <w:sz w:val="22"/>
              <w:szCs w:val="22"/>
              <w:lang w:val="es-419"/>
            </w:rPr>
            <w:t>05</w:t>
          </w:r>
          <w:r>
            <w:rPr>
              <w:rFonts w:ascii="Palatino Linotype" w:hAnsi="Palatino Linotype"/>
              <w:b/>
              <w:sz w:val="22"/>
              <w:szCs w:val="22"/>
              <w:lang w:val="es-419"/>
            </w:rPr>
            <w:t>662</w:t>
          </w:r>
          <w:r w:rsidRPr="0002513E">
            <w:rPr>
              <w:rFonts w:ascii="Palatino Linotype" w:hAnsi="Palatino Linotype"/>
              <w:b/>
              <w:sz w:val="22"/>
              <w:szCs w:val="22"/>
              <w:lang w:val="es-419"/>
            </w:rPr>
            <w:t>/INFOEM/IP/RR/2021</w:t>
          </w:r>
        </w:p>
      </w:tc>
    </w:tr>
    <w:tr w:rsidR="00121996" w:rsidRPr="008F2CCC" w14:paraId="3B45FB53" w14:textId="77777777" w:rsidTr="00036B4C">
      <w:tc>
        <w:tcPr>
          <w:tcW w:w="3402" w:type="dxa"/>
          <w:vMerge/>
          <w:shd w:val="clear" w:color="auto" w:fill="auto"/>
        </w:tcPr>
        <w:p w14:paraId="188B82EF" w14:textId="77777777" w:rsidR="00121996" w:rsidRPr="008F2CCC" w:rsidRDefault="00121996" w:rsidP="00A2780F">
          <w:pPr>
            <w:rPr>
              <w:rFonts w:ascii="Palatino Linotype" w:hAnsi="Palatino Linotype"/>
              <w:b/>
              <w:sz w:val="22"/>
              <w:szCs w:val="22"/>
              <w:lang w:val="es-ES_tradnl"/>
            </w:rPr>
          </w:pPr>
        </w:p>
      </w:tc>
      <w:tc>
        <w:tcPr>
          <w:tcW w:w="2552" w:type="dxa"/>
          <w:shd w:val="clear" w:color="auto" w:fill="auto"/>
        </w:tcPr>
        <w:p w14:paraId="3B2AD0CF" w14:textId="77777777" w:rsidR="00121996" w:rsidRPr="008F2CCC" w:rsidRDefault="0012199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1981884A" w:rsidR="00121996" w:rsidRPr="008F2CCC" w:rsidRDefault="000164F0" w:rsidP="00A6235E">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121996" w:rsidRPr="008F2CCC" w14:paraId="28A493EB" w14:textId="77777777" w:rsidTr="00036B4C">
      <w:trPr>
        <w:trHeight w:val="228"/>
      </w:trPr>
      <w:tc>
        <w:tcPr>
          <w:tcW w:w="3402" w:type="dxa"/>
          <w:vMerge/>
          <w:shd w:val="clear" w:color="auto" w:fill="auto"/>
        </w:tcPr>
        <w:p w14:paraId="06C77D31" w14:textId="77777777" w:rsidR="00121996" w:rsidRPr="008F2CCC" w:rsidRDefault="00121996" w:rsidP="00E37C88">
          <w:pPr>
            <w:rPr>
              <w:rFonts w:ascii="Palatino Linotype" w:hAnsi="Palatino Linotype"/>
              <w:b/>
              <w:sz w:val="22"/>
              <w:szCs w:val="22"/>
              <w:lang w:val="es-ES_tradnl"/>
            </w:rPr>
          </w:pPr>
        </w:p>
      </w:tc>
      <w:tc>
        <w:tcPr>
          <w:tcW w:w="2552" w:type="dxa"/>
          <w:shd w:val="clear" w:color="auto" w:fill="auto"/>
        </w:tcPr>
        <w:p w14:paraId="2E1A72B4" w14:textId="77777777" w:rsidR="00121996" w:rsidRPr="008F2CCC" w:rsidRDefault="0012199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0955AF0B" w:rsidR="00121996" w:rsidRPr="00DC41C8" w:rsidRDefault="00121996" w:rsidP="003A629D">
          <w:pPr>
            <w:ind w:right="-108"/>
            <w:jc w:val="both"/>
            <w:rPr>
              <w:rFonts w:ascii="Palatino Linotype" w:hAnsi="Palatino Linotype"/>
              <w:b/>
              <w:sz w:val="22"/>
              <w:szCs w:val="22"/>
            </w:rPr>
          </w:pPr>
          <w:r w:rsidRPr="003819E0">
            <w:rPr>
              <w:rFonts w:ascii="Palatino Linotype" w:hAnsi="Palatino Linotype"/>
              <w:b/>
              <w:bCs/>
              <w:sz w:val="22"/>
              <w:szCs w:val="22"/>
            </w:rPr>
            <w:t>Fiscalía General de Justicia del Estado de México</w:t>
          </w:r>
        </w:p>
      </w:tc>
    </w:tr>
    <w:tr w:rsidR="00121996" w:rsidRPr="008F2CCC" w14:paraId="0F114FF0" w14:textId="77777777" w:rsidTr="00036B4C">
      <w:tc>
        <w:tcPr>
          <w:tcW w:w="3402" w:type="dxa"/>
          <w:vMerge/>
          <w:shd w:val="clear" w:color="auto" w:fill="auto"/>
        </w:tcPr>
        <w:p w14:paraId="4CCB64BA" w14:textId="77777777" w:rsidR="00121996" w:rsidRPr="008F2CCC" w:rsidRDefault="00121996" w:rsidP="00A2780F">
          <w:pPr>
            <w:rPr>
              <w:rFonts w:ascii="Palatino Linotype" w:hAnsi="Palatino Linotype"/>
              <w:b/>
              <w:sz w:val="22"/>
              <w:szCs w:val="22"/>
              <w:lang w:val="es-ES_tradnl"/>
            </w:rPr>
          </w:pPr>
        </w:p>
      </w:tc>
      <w:tc>
        <w:tcPr>
          <w:tcW w:w="2552" w:type="dxa"/>
          <w:shd w:val="clear" w:color="auto" w:fill="auto"/>
        </w:tcPr>
        <w:p w14:paraId="31E422EA" w14:textId="43183E3B" w:rsidR="00121996" w:rsidRPr="008F2CCC" w:rsidRDefault="00121996" w:rsidP="009777B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260" w:type="dxa"/>
          <w:shd w:val="clear" w:color="auto" w:fill="auto"/>
        </w:tcPr>
        <w:p w14:paraId="181C41B4" w14:textId="0553D770" w:rsidR="00121996" w:rsidRPr="003A629D" w:rsidRDefault="00121996" w:rsidP="003C718E">
          <w:pPr>
            <w:jc w:val="both"/>
            <w:rPr>
              <w:rFonts w:ascii="Palatino Linotype" w:hAnsi="Palatino Linotype"/>
              <w:b/>
              <w:sz w:val="22"/>
              <w:szCs w:val="22"/>
              <w:lang w:val="es-419"/>
            </w:rPr>
          </w:pPr>
          <w:r>
            <w:rPr>
              <w:rFonts w:ascii="Palatino Linotype" w:hAnsi="Palatino Linotype"/>
              <w:b/>
              <w:sz w:val="22"/>
              <w:szCs w:val="22"/>
              <w:lang w:val="es-419"/>
            </w:rPr>
            <w:t>José Martínez Vilchis</w:t>
          </w:r>
        </w:p>
      </w:tc>
    </w:tr>
  </w:tbl>
  <w:p w14:paraId="263470D9" w14:textId="35AB92B3" w:rsidR="00121996" w:rsidRPr="0010196A" w:rsidRDefault="000164F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6.8pt;margin-top:13.2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0851969"/>
    <w:multiLevelType w:val="hybridMultilevel"/>
    <w:tmpl w:val="E9E47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842DA2"/>
    <w:multiLevelType w:val="hybridMultilevel"/>
    <w:tmpl w:val="48066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49E01E4"/>
    <w:multiLevelType w:val="hybridMultilevel"/>
    <w:tmpl w:val="9226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C6E0C7F"/>
    <w:multiLevelType w:val="hybridMultilevel"/>
    <w:tmpl w:val="48066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nsid w:val="759A657B"/>
    <w:multiLevelType w:val="hybridMultilevel"/>
    <w:tmpl w:val="264EE2E4"/>
    <w:lvl w:ilvl="0" w:tplc="0C0A000F">
      <w:start w:val="1"/>
      <w:numFmt w:val="decimal"/>
      <w:lvlText w:val="%1."/>
      <w:lvlJc w:val="left"/>
      <w:pPr>
        <w:ind w:left="927" w:hanging="360"/>
      </w:pPr>
      <w:rPr>
        <w:rFonts w:hint="default"/>
        <w: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6"/>
  </w:num>
  <w:num w:numId="2">
    <w:abstractNumId w:val="3"/>
  </w:num>
  <w:num w:numId="3">
    <w:abstractNumId w:val="7"/>
  </w:num>
  <w:num w:numId="4">
    <w:abstractNumId w:val="2"/>
  </w:num>
  <w:num w:numId="5">
    <w:abstractNumId w:val="0"/>
  </w:num>
  <w:num w:numId="6">
    <w:abstractNumId w:val="4"/>
  </w:num>
  <w:num w:numId="7">
    <w:abstractNumId w:val="13"/>
  </w:num>
  <w:num w:numId="8">
    <w:abstractNumId w:val="8"/>
  </w:num>
  <w:num w:numId="9">
    <w:abstractNumId w:val="1"/>
  </w:num>
  <w:num w:numId="10">
    <w:abstractNumId w:val="11"/>
    <w:lvlOverride w:ilvl="0"/>
    <w:lvlOverride w:ilvl="1">
      <w:startOverride w:val="1"/>
    </w:lvlOverride>
    <w:lvlOverride w:ilvl="2"/>
    <w:lvlOverride w:ilvl="3"/>
    <w:lvlOverride w:ilvl="4"/>
    <w:lvlOverride w:ilvl="5"/>
    <w:lvlOverride w:ilvl="6"/>
    <w:lvlOverride w:ilvl="7"/>
    <w:lvlOverride w:ilvl="8"/>
  </w:num>
  <w:num w:numId="11">
    <w:abstractNumId w:val="10"/>
  </w:num>
  <w:num w:numId="12">
    <w:abstractNumId w:val="1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5"/>
  </w:num>
  <w:num w:numId="16">
    <w:abstractNumId w:val="9"/>
  </w:num>
  <w:num w:numId="1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pt-BR"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D0C"/>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4F0"/>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F05"/>
    <w:rsid w:val="000244C6"/>
    <w:rsid w:val="0002471C"/>
    <w:rsid w:val="00024A5F"/>
    <w:rsid w:val="00024E68"/>
    <w:rsid w:val="0002513E"/>
    <w:rsid w:val="000254C2"/>
    <w:rsid w:val="00025CF8"/>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07BE"/>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828"/>
    <w:rsid w:val="00052E1B"/>
    <w:rsid w:val="0005363B"/>
    <w:rsid w:val="00053A25"/>
    <w:rsid w:val="00053A7A"/>
    <w:rsid w:val="00053FA9"/>
    <w:rsid w:val="00054446"/>
    <w:rsid w:val="000546E2"/>
    <w:rsid w:val="00054CFB"/>
    <w:rsid w:val="000550D6"/>
    <w:rsid w:val="00055200"/>
    <w:rsid w:val="000558A1"/>
    <w:rsid w:val="00055BF6"/>
    <w:rsid w:val="00055E68"/>
    <w:rsid w:val="00055F79"/>
    <w:rsid w:val="00055FCD"/>
    <w:rsid w:val="00055FDA"/>
    <w:rsid w:val="00056469"/>
    <w:rsid w:val="00056548"/>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64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24"/>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9A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747"/>
    <w:rsid w:val="000B5041"/>
    <w:rsid w:val="000B5051"/>
    <w:rsid w:val="000B5A14"/>
    <w:rsid w:val="000B61F5"/>
    <w:rsid w:val="000B633D"/>
    <w:rsid w:val="000B6507"/>
    <w:rsid w:val="000B666B"/>
    <w:rsid w:val="000B676D"/>
    <w:rsid w:val="000B68DF"/>
    <w:rsid w:val="000B7784"/>
    <w:rsid w:val="000B7A05"/>
    <w:rsid w:val="000C0375"/>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BAC"/>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2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9F3"/>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83D"/>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996"/>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22F"/>
    <w:rsid w:val="00130303"/>
    <w:rsid w:val="001305AF"/>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F6"/>
    <w:rsid w:val="00141EE7"/>
    <w:rsid w:val="001425F5"/>
    <w:rsid w:val="00142B4D"/>
    <w:rsid w:val="001433DD"/>
    <w:rsid w:val="00144BB9"/>
    <w:rsid w:val="0014538F"/>
    <w:rsid w:val="00145F32"/>
    <w:rsid w:val="00146317"/>
    <w:rsid w:val="00146D8A"/>
    <w:rsid w:val="001471C8"/>
    <w:rsid w:val="0014732A"/>
    <w:rsid w:val="00147FCE"/>
    <w:rsid w:val="001502AC"/>
    <w:rsid w:val="00150B44"/>
    <w:rsid w:val="00150BAE"/>
    <w:rsid w:val="00150CF7"/>
    <w:rsid w:val="00151C8C"/>
    <w:rsid w:val="00151EC2"/>
    <w:rsid w:val="001528A8"/>
    <w:rsid w:val="00152D76"/>
    <w:rsid w:val="00152FDC"/>
    <w:rsid w:val="00153435"/>
    <w:rsid w:val="0015349A"/>
    <w:rsid w:val="00153F8E"/>
    <w:rsid w:val="00154B38"/>
    <w:rsid w:val="001554A0"/>
    <w:rsid w:val="001554CB"/>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4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DD9"/>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5D2"/>
    <w:rsid w:val="00181D67"/>
    <w:rsid w:val="00182009"/>
    <w:rsid w:val="001821FD"/>
    <w:rsid w:val="001825CC"/>
    <w:rsid w:val="001826A7"/>
    <w:rsid w:val="001830EE"/>
    <w:rsid w:val="001834AE"/>
    <w:rsid w:val="00183ACB"/>
    <w:rsid w:val="00183CB1"/>
    <w:rsid w:val="00184684"/>
    <w:rsid w:val="00184A75"/>
    <w:rsid w:val="0018502E"/>
    <w:rsid w:val="001854E0"/>
    <w:rsid w:val="00185B0F"/>
    <w:rsid w:val="00185D81"/>
    <w:rsid w:val="00185EEA"/>
    <w:rsid w:val="00186EDD"/>
    <w:rsid w:val="00187106"/>
    <w:rsid w:val="0018725D"/>
    <w:rsid w:val="0018726A"/>
    <w:rsid w:val="00187682"/>
    <w:rsid w:val="001877EE"/>
    <w:rsid w:val="001900D7"/>
    <w:rsid w:val="00190687"/>
    <w:rsid w:val="0019098B"/>
    <w:rsid w:val="00190BFD"/>
    <w:rsid w:val="0019130A"/>
    <w:rsid w:val="00191B16"/>
    <w:rsid w:val="00192B47"/>
    <w:rsid w:val="0019369B"/>
    <w:rsid w:val="001937AC"/>
    <w:rsid w:val="00193D12"/>
    <w:rsid w:val="0019504F"/>
    <w:rsid w:val="00195288"/>
    <w:rsid w:val="0019536A"/>
    <w:rsid w:val="00195609"/>
    <w:rsid w:val="00195662"/>
    <w:rsid w:val="00195F6E"/>
    <w:rsid w:val="001962AC"/>
    <w:rsid w:val="0019649B"/>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891"/>
    <w:rsid w:val="001A78D9"/>
    <w:rsid w:val="001A7F2F"/>
    <w:rsid w:val="001A7FCE"/>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53E"/>
    <w:rsid w:val="001C218F"/>
    <w:rsid w:val="001C21AE"/>
    <w:rsid w:val="001C2264"/>
    <w:rsid w:val="001C2469"/>
    <w:rsid w:val="001C26E5"/>
    <w:rsid w:val="001C285A"/>
    <w:rsid w:val="001C3FB7"/>
    <w:rsid w:val="001C404E"/>
    <w:rsid w:val="001C40A4"/>
    <w:rsid w:val="001C4310"/>
    <w:rsid w:val="001C45B4"/>
    <w:rsid w:val="001C4E80"/>
    <w:rsid w:val="001C503A"/>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5AE"/>
    <w:rsid w:val="001D6F14"/>
    <w:rsid w:val="001D7279"/>
    <w:rsid w:val="001D73D9"/>
    <w:rsid w:val="001D7A1D"/>
    <w:rsid w:val="001D7A88"/>
    <w:rsid w:val="001D7C26"/>
    <w:rsid w:val="001D7D77"/>
    <w:rsid w:val="001E01E5"/>
    <w:rsid w:val="001E05D1"/>
    <w:rsid w:val="001E079B"/>
    <w:rsid w:val="001E0842"/>
    <w:rsid w:val="001E0A85"/>
    <w:rsid w:val="001E1048"/>
    <w:rsid w:val="001E1485"/>
    <w:rsid w:val="001E16BC"/>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2F81"/>
    <w:rsid w:val="001F35D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095"/>
    <w:rsid w:val="00200E18"/>
    <w:rsid w:val="00200E3D"/>
    <w:rsid w:val="00200E9B"/>
    <w:rsid w:val="00201538"/>
    <w:rsid w:val="002015C4"/>
    <w:rsid w:val="00201926"/>
    <w:rsid w:val="00201D37"/>
    <w:rsid w:val="00201EFA"/>
    <w:rsid w:val="00202781"/>
    <w:rsid w:val="002028D5"/>
    <w:rsid w:val="0020314B"/>
    <w:rsid w:val="002034BD"/>
    <w:rsid w:val="00204207"/>
    <w:rsid w:val="00204DE3"/>
    <w:rsid w:val="00204FDF"/>
    <w:rsid w:val="0020533C"/>
    <w:rsid w:val="0020564A"/>
    <w:rsid w:val="00205684"/>
    <w:rsid w:val="00205BDE"/>
    <w:rsid w:val="00205ED5"/>
    <w:rsid w:val="00206007"/>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7A"/>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ADF"/>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0E44"/>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317"/>
    <w:rsid w:val="002B2608"/>
    <w:rsid w:val="002B285A"/>
    <w:rsid w:val="002B29D7"/>
    <w:rsid w:val="002B2AF8"/>
    <w:rsid w:val="002B2F18"/>
    <w:rsid w:val="002B323A"/>
    <w:rsid w:val="002B38AB"/>
    <w:rsid w:val="002B578D"/>
    <w:rsid w:val="002B5A2B"/>
    <w:rsid w:val="002B60B8"/>
    <w:rsid w:val="002B60DC"/>
    <w:rsid w:val="002B6394"/>
    <w:rsid w:val="002B6DE5"/>
    <w:rsid w:val="002B6E64"/>
    <w:rsid w:val="002B7094"/>
    <w:rsid w:val="002B7129"/>
    <w:rsid w:val="002B7695"/>
    <w:rsid w:val="002B7D32"/>
    <w:rsid w:val="002C0512"/>
    <w:rsid w:val="002C0CD3"/>
    <w:rsid w:val="002C12D5"/>
    <w:rsid w:val="002C135F"/>
    <w:rsid w:val="002C18C0"/>
    <w:rsid w:val="002C1BFD"/>
    <w:rsid w:val="002C1C07"/>
    <w:rsid w:val="002C2724"/>
    <w:rsid w:val="002C28D8"/>
    <w:rsid w:val="002C34F0"/>
    <w:rsid w:val="002C3654"/>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C19"/>
    <w:rsid w:val="002D7159"/>
    <w:rsid w:val="002D773B"/>
    <w:rsid w:val="002D7957"/>
    <w:rsid w:val="002D79D3"/>
    <w:rsid w:val="002E0326"/>
    <w:rsid w:val="002E07C5"/>
    <w:rsid w:val="002E0AF3"/>
    <w:rsid w:val="002E1112"/>
    <w:rsid w:val="002E1339"/>
    <w:rsid w:val="002E1819"/>
    <w:rsid w:val="002E18C2"/>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3D2A"/>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A1F"/>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310"/>
    <w:rsid w:val="003434BE"/>
    <w:rsid w:val="00343E6F"/>
    <w:rsid w:val="003442CD"/>
    <w:rsid w:val="003442F9"/>
    <w:rsid w:val="00345471"/>
    <w:rsid w:val="003455EA"/>
    <w:rsid w:val="003458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73D"/>
    <w:rsid w:val="003561CB"/>
    <w:rsid w:val="0035677A"/>
    <w:rsid w:val="003567C7"/>
    <w:rsid w:val="00356E5D"/>
    <w:rsid w:val="00357421"/>
    <w:rsid w:val="003576E8"/>
    <w:rsid w:val="00357994"/>
    <w:rsid w:val="003579AB"/>
    <w:rsid w:val="0036004B"/>
    <w:rsid w:val="003604BD"/>
    <w:rsid w:val="003604F7"/>
    <w:rsid w:val="003605BA"/>
    <w:rsid w:val="00360675"/>
    <w:rsid w:val="00361478"/>
    <w:rsid w:val="003622CB"/>
    <w:rsid w:val="003628F4"/>
    <w:rsid w:val="0036306A"/>
    <w:rsid w:val="00364471"/>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9E0"/>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3BB"/>
    <w:rsid w:val="003A546B"/>
    <w:rsid w:val="003A5BF1"/>
    <w:rsid w:val="003A629D"/>
    <w:rsid w:val="003A6DCE"/>
    <w:rsid w:val="003A71DD"/>
    <w:rsid w:val="003A73F9"/>
    <w:rsid w:val="003A79AE"/>
    <w:rsid w:val="003A7A3C"/>
    <w:rsid w:val="003A7F6E"/>
    <w:rsid w:val="003B0016"/>
    <w:rsid w:val="003B0C64"/>
    <w:rsid w:val="003B0D5C"/>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12D8"/>
    <w:rsid w:val="003C20B9"/>
    <w:rsid w:val="003C22CD"/>
    <w:rsid w:val="003C2568"/>
    <w:rsid w:val="003C3640"/>
    <w:rsid w:val="003C3ACE"/>
    <w:rsid w:val="003C3D09"/>
    <w:rsid w:val="003C46B9"/>
    <w:rsid w:val="003C492A"/>
    <w:rsid w:val="003C4FD6"/>
    <w:rsid w:val="003C549A"/>
    <w:rsid w:val="003C582F"/>
    <w:rsid w:val="003C5AD5"/>
    <w:rsid w:val="003C5BE8"/>
    <w:rsid w:val="003C5FA2"/>
    <w:rsid w:val="003C653B"/>
    <w:rsid w:val="003C65F0"/>
    <w:rsid w:val="003C687A"/>
    <w:rsid w:val="003C718E"/>
    <w:rsid w:val="003C736B"/>
    <w:rsid w:val="003D110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4A8"/>
    <w:rsid w:val="003D4F06"/>
    <w:rsid w:val="003D53DD"/>
    <w:rsid w:val="003D544E"/>
    <w:rsid w:val="003D5A25"/>
    <w:rsid w:val="003D5BE3"/>
    <w:rsid w:val="003D606B"/>
    <w:rsid w:val="003D63D4"/>
    <w:rsid w:val="003D63E5"/>
    <w:rsid w:val="003D69F1"/>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3E5F"/>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4B8"/>
    <w:rsid w:val="0043077C"/>
    <w:rsid w:val="00430DA8"/>
    <w:rsid w:val="00431594"/>
    <w:rsid w:val="0043163B"/>
    <w:rsid w:val="00431B40"/>
    <w:rsid w:val="004325CE"/>
    <w:rsid w:val="00432DE2"/>
    <w:rsid w:val="0043310A"/>
    <w:rsid w:val="0043364B"/>
    <w:rsid w:val="0043395D"/>
    <w:rsid w:val="00433C1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B6"/>
    <w:rsid w:val="004631D8"/>
    <w:rsid w:val="004633DA"/>
    <w:rsid w:val="004639C1"/>
    <w:rsid w:val="00463FD6"/>
    <w:rsid w:val="00464E47"/>
    <w:rsid w:val="0046557C"/>
    <w:rsid w:val="004656C4"/>
    <w:rsid w:val="00465A64"/>
    <w:rsid w:val="00465E46"/>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59D1"/>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1FC7"/>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2C5"/>
    <w:rsid w:val="004B090C"/>
    <w:rsid w:val="004B1A91"/>
    <w:rsid w:val="004B2086"/>
    <w:rsid w:val="004B2305"/>
    <w:rsid w:val="004B2B73"/>
    <w:rsid w:val="004B2C2F"/>
    <w:rsid w:val="004B2E59"/>
    <w:rsid w:val="004B3947"/>
    <w:rsid w:val="004B3B51"/>
    <w:rsid w:val="004B3DAC"/>
    <w:rsid w:val="004B4CB8"/>
    <w:rsid w:val="004B5412"/>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909"/>
    <w:rsid w:val="004C1AE2"/>
    <w:rsid w:val="004C202E"/>
    <w:rsid w:val="004C2719"/>
    <w:rsid w:val="004C4245"/>
    <w:rsid w:val="004C45EE"/>
    <w:rsid w:val="004C498A"/>
    <w:rsid w:val="004C5147"/>
    <w:rsid w:val="004C597A"/>
    <w:rsid w:val="004C5CF9"/>
    <w:rsid w:val="004C5DF9"/>
    <w:rsid w:val="004C64C2"/>
    <w:rsid w:val="004C652E"/>
    <w:rsid w:val="004C7286"/>
    <w:rsid w:val="004C771C"/>
    <w:rsid w:val="004D062E"/>
    <w:rsid w:val="004D06D1"/>
    <w:rsid w:val="004D0752"/>
    <w:rsid w:val="004D0A00"/>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479"/>
    <w:rsid w:val="004F08E9"/>
    <w:rsid w:val="004F0AA1"/>
    <w:rsid w:val="004F1E8F"/>
    <w:rsid w:val="004F2186"/>
    <w:rsid w:val="004F21D5"/>
    <w:rsid w:val="004F2412"/>
    <w:rsid w:val="004F266A"/>
    <w:rsid w:val="004F28E9"/>
    <w:rsid w:val="004F2952"/>
    <w:rsid w:val="004F2D5E"/>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051"/>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8A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071"/>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525B"/>
    <w:rsid w:val="00545557"/>
    <w:rsid w:val="0054560F"/>
    <w:rsid w:val="00545A2E"/>
    <w:rsid w:val="005465AB"/>
    <w:rsid w:val="00546A25"/>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F01"/>
    <w:rsid w:val="0056137D"/>
    <w:rsid w:val="00561B68"/>
    <w:rsid w:val="00561EFF"/>
    <w:rsid w:val="00561FC0"/>
    <w:rsid w:val="00561FDC"/>
    <w:rsid w:val="00562849"/>
    <w:rsid w:val="005628B0"/>
    <w:rsid w:val="0056290A"/>
    <w:rsid w:val="00562E5C"/>
    <w:rsid w:val="00564311"/>
    <w:rsid w:val="00564773"/>
    <w:rsid w:val="0056486B"/>
    <w:rsid w:val="00564BE5"/>
    <w:rsid w:val="00564BED"/>
    <w:rsid w:val="00564E58"/>
    <w:rsid w:val="0056502C"/>
    <w:rsid w:val="00565584"/>
    <w:rsid w:val="005655B3"/>
    <w:rsid w:val="0056625C"/>
    <w:rsid w:val="0056632B"/>
    <w:rsid w:val="00566E70"/>
    <w:rsid w:val="00567880"/>
    <w:rsid w:val="00567DF8"/>
    <w:rsid w:val="0057021D"/>
    <w:rsid w:val="00570375"/>
    <w:rsid w:val="0057094C"/>
    <w:rsid w:val="005712F6"/>
    <w:rsid w:val="005714ED"/>
    <w:rsid w:val="00571503"/>
    <w:rsid w:val="00571728"/>
    <w:rsid w:val="00571B8B"/>
    <w:rsid w:val="00571E5C"/>
    <w:rsid w:val="005721BD"/>
    <w:rsid w:val="005722C2"/>
    <w:rsid w:val="00572D72"/>
    <w:rsid w:val="0057305F"/>
    <w:rsid w:val="0057429C"/>
    <w:rsid w:val="005743E7"/>
    <w:rsid w:val="00574774"/>
    <w:rsid w:val="00574A7B"/>
    <w:rsid w:val="005750D1"/>
    <w:rsid w:val="00575E4F"/>
    <w:rsid w:val="00575F20"/>
    <w:rsid w:val="00576026"/>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A7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350"/>
    <w:rsid w:val="005C1FEE"/>
    <w:rsid w:val="005C21E7"/>
    <w:rsid w:val="005C267D"/>
    <w:rsid w:val="005C283E"/>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5B29"/>
    <w:rsid w:val="005E63B2"/>
    <w:rsid w:val="005E654B"/>
    <w:rsid w:val="005E6947"/>
    <w:rsid w:val="005E6E3C"/>
    <w:rsid w:val="005E7155"/>
    <w:rsid w:val="005E7228"/>
    <w:rsid w:val="005E7383"/>
    <w:rsid w:val="005E75D0"/>
    <w:rsid w:val="005E7646"/>
    <w:rsid w:val="005E7DA8"/>
    <w:rsid w:val="005E7EE0"/>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67BF"/>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1E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61"/>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A7A"/>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4CA"/>
    <w:rsid w:val="0066098F"/>
    <w:rsid w:val="00661215"/>
    <w:rsid w:val="0066224A"/>
    <w:rsid w:val="00662491"/>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401"/>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8ED"/>
    <w:rsid w:val="00680D81"/>
    <w:rsid w:val="00680F91"/>
    <w:rsid w:val="0068120B"/>
    <w:rsid w:val="00681911"/>
    <w:rsid w:val="00681AC4"/>
    <w:rsid w:val="00681BBD"/>
    <w:rsid w:val="00681D62"/>
    <w:rsid w:val="00682357"/>
    <w:rsid w:val="0068241F"/>
    <w:rsid w:val="0068264A"/>
    <w:rsid w:val="006826AB"/>
    <w:rsid w:val="00682BE9"/>
    <w:rsid w:val="00682EA5"/>
    <w:rsid w:val="006836CA"/>
    <w:rsid w:val="00684125"/>
    <w:rsid w:val="006848FB"/>
    <w:rsid w:val="00684A1C"/>
    <w:rsid w:val="006852FD"/>
    <w:rsid w:val="00686102"/>
    <w:rsid w:val="0068633E"/>
    <w:rsid w:val="00686869"/>
    <w:rsid w:val="006868B0"/>
    <w:rsid w:val="00686FEE"/>
    <w:rsid w:val="0069069F"/>
    <w:rsid w:val="00691797"/>
    <w:rsid w:val="00691932"/>
    <w:rsid w:val="00692F31"/>
    <w:rsid w:val="00692F64"/>
    <w:rsid w:val="006930D5"/>
    <w:rsid w:val="00693490"/>
    <w:rsid w:val="00693878"/>
    <w:rsid w:val="00693A79"/>
    <w:rsid w:val="00693E86"/>
    <w:rsid w:val="00694012"/>
    <w:rsid w:val="0069467D"/>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979"/>
    <w:rsid w:val="006C2BE2"/>
    <w:rsid w:val="006C2EF9"/>
    <w:rsid w:val="006C2FB3"/>
    <w:rsid w:val="006C3E4C"/>
    <w:rsid w:val="006C4712"/>
    <w:rsid w:val="006C4797"/>
    <w:rsid w:val="006C5127"/>
    <w:rsid w:val="006C53E6"/>
    <w:rsid w:val="006C56AC"/>
    <w:rsid w:val="006C5C5E"/>
    <w:rsid w:val="006C69FF"/>
    <w:rsid w:val="006C6A74"/>
    <w:rsid w:val="006C6C2B"/>
    <w:rsid w:val="006C6E05"/>
    <w:rsid w:val="006C6F3E"/>
    <w:rsid w:val="006C7581"/>
    <w:rsid w:val="006C767D"/>
    <w:rsid w:val="006C7C56"/>
    <w:rsid w:val="006D047D"/>
    <w:rsid w:val="006D071E"/>
    <w:rsid w:val="006D0C2A"/>
    <w:rsid w:val="006D0D92"/>
    <w:rsid w:val="006D0E52"/>
    <w:rsid w:val="006D1488"/>
    <w:rsid w:val="006D1B0A"/>
    <w:rsid w:val="006D201B"/>
    <w:rsid w:val="006D2023"/>
    <w:rsid w:val="006D230B"/>
    <w:rsid w:val="006D2625"/>
    <w:rsid w:val="006D26D3"/>
    <w:rsid w:val="006D2CA2"/>
    <w:rsid w:val="006D2D7F"/>
    <w:rsid w:val="006D3972"/>
    <w:rsid w:val="006D4392"/>
    <w:rsid w:val="006D4A76"/>
    <w:rsid w:val="006D4D7E"/>
    <w:rsid w:val="006D5B86"/>
    <w:rsid w:val="006D6201"/>
    <w:rsid w:val="006D69DF"/>
    <w:rsid w:val="006D6E39"/>
    <w:rsid w:val="006D79EC"/>
    <w:rsid w:val="006D7EA2"/>
    <w:rsid w:val="006D7EEB"/>
    <w:rsid w:val="006D7F59"/>
    <w:rsid w:val="006E0022"/>
    <w:rsid w:val="006E070A"/>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1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793"/>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0DF"/>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EE2"/>
    <w:rsid w:val="00732FA0"/>
    <w:rsid w:val="007330C3"/>
    <w:rsid w:val="0073311C"/>
    <w:rsid w:val="007344E5"/>
    <w:rsid w:val="007347F5"/>
    <w:rsid w:val="0073525E"/>
    <w:rsid w:val="007353F0"/>
    <w:rsid w:val="00735930"/>
    <w:rsid w:val="00735F72"/>
    <w:rsid w:val="00736B73"/>
    <w:rsid w:val="00736C06"/>
    <w:rsid w:val="00737125"/>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0EC"/>
    <w:rsid w:val="00752248"/>
    <w:rsid w:val="00752285"/>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57E0"/>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478"/>
    <w:rsid w:val="00775764"/>
    <w:rsid w:val="00775786"/>
    <w:rsid w:val="00775A50"/>
    <w:rsid w:val="00775EAC"/>
    <w:rsid w:val="00775F47"/>
    <w:rsid w:val="007762FF"/>
    <w:rsid w:val="00776418"/>
    <w:rsid w:val="0077675A"/>
    <w:rsid w:val="007770B1"/>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A52"/>
    <w:rsid w:val="00783BE3"/>
    <w:rsid w:val="00784081"/>
    <w:rsid w:val="00784B31"/>
    <w:rsid w:val="00785035"/>
    <w:rsid w:val="0078534B"/>
    <w:rsid w:val="00785735"/>
    <w:rsid w:val="007857C6"/>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B0"/>
    <w:rsid w:val="007B1DCE"/>
    <w:rsid w:val="007B1E73"/>
    <w:rsid w:val="007B1EBC"/>
    <w:rsid w:val="007B2194"/>
    <w:rsid w:val="007B21F2"/>
    <w:rsid w:val="007B2280"/>
    <w:rsid w:val="007B261B"/>
    <w:rsid w:val="007B2B6A"/>
    <w:rsid w:val="007B2C17"/>
    <w:rsid w:val="007B2F2C"/>
    <w:rsid w:val="007B314D"/>
    <w:rsid w:val="007B33F9"/>
    <w:rsid w:val="007B341A"/>
    <w:rsid w:val="007B3733"/>
    <w:rsid w:val="007B3885"/>
    <w:rsid w:val="007B3CAD"/>
    <w:rsid w:val="007B4C03"/>
    <w:rsid w:val="007B4E9C"/>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1DA4"/>
    <w:rsid w:val="007E21A3"/>
    <w:rsid w:val="007E24D5"/>
    <w:rsid w:val="007E2DEB"/>
    <w:rsid w:val="007E30BA"/>
    <w:rsid w:val="007E341D"/>
    <w:rsid w:val="007E36A0"/>
    <w:rsid w:val="007E3BE3"/>
    <w:rsid w:val="007E3E3F"/>
    <w:rsid w:val="007E3ED1"/>
    <w:rsid w:val="007E3F00"/>
    <w:rsid w:val="007E4B5E"/>
    <w:rsid w:val="007E4B86"/>
    <w:rsid w:val="007E4CB2"/>
    <w:rsid w:val="007E4CE9"/>
    <w:rsid w:val="007E4D42"/>
    <w:rsid w:val="007E4FC7"/>
    <w:rsid w:val="007E552B"/>
    <w:rsid w:val="007E63B0"/>
    <w:rsid w:val="007E63E3"/>
    <w:rsid w:val="007E65A8"/>
    <w:rsid w:val="007E75A5"/>
    <w:rsid w:val="007E7685"/>
    <w:rsid w:val="007F079E"/>
    <w:rsid w:val="007F0E94"/>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917"/>
    <w:rsid w:val="00804B03"/>
    <w:rsid w:val="008056AC"/>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93D"/>
    <w:rsid w:val="00824389"/>
    <w:rsid w:val="00824392"/>
    <w:rsid w:val="008245DA"/>
    <w:rsid w:val="008256D6"/>
    <w:rsid w:val="0082576A"/>
    <w:rsid w:val="00825798"/>
    <w:rsid w:val="00825EFC"/>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AD9"/>
    <w:rsid w:val="00840B86"/>
    <w:rsid w:val="00840BB1"/>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47F47"/>
    <w:rsid w:val="00850321"/>
    <w:rsid w:val="008505AA"/>
    <w:rsid w:val="0085064A"/>
    <w:rsid w:val="00851C51"/>
    <w:rsid w:val="008526EF"/>
    <w:rsid w:val="00852F55"/>
    <w:rsid w:val="0085347F"/>
    <w:rsid w:val="00853608"/>
    <w:rsid w:val="00853726"/>
    <w:rsid w:val="0085386F"/>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BA6"/>
    <w:rsid w:val="00866DBF"/>
    <w:rsid w:val="00866DF1"/>
    <w:rsid w:val="008674B3"/>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654"/>
    <w:rsid w:val="00877DA5"/>
    <w:rsid w:val="00877F14"/>
    <w:rsid w:val="0088062A"/>
    <w:rsid w:val="00880852"/>
    <w:rsid w:val="00881598"/>
    <w:rsid w:val="00881F95"/>
    <w:rsid w:val="008825E0"/>
    <w:rsid w:val="00882F26"/>
    <w:rsid w:val="008831C0"/>
    <w:rsid w:val="0088335C"/>
    <w:rsid w:val="00883602"/>
    <w:rsid w:val="008838AA"/>
    <w:rsid w:val="00883C9C"/>
    <w:rsid w:val="008842F0"/>
    <w:rsid w:val="008851BF"/>
    <w:rsid w:val="0088574B"/>
    <w:rsid w:val="0088594E"/>
    <w:rsid w:val="00885A60"/>
    <w:rsid w:val="00885FB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2EF"/>
    <w:rsid w:val="008953FD"/>
    <w:rsid w:val="00895B09"/>
    <w:rsid w:val="00895D8A"/>
    <w:rsid w:val="00895E48"/>
    <w:rsid w:val="008978A4"/>
    <w:rsid w:val="008A040A"/>
    <w:rsid w:val="008A06A4"/>
    <w:rsid w:val="008A0B47"/>
    <w:rsid w:val="008A1390"/>
    <w:rsid w:val="008A1FD4"/>
    <w:rsid w:val="008A264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A7944"/>
    <w:rsid w:val="008B0019"/>
    <w:rsid w:val="008B00B8"/>
    <w:rsid w:val="008B0908"/>
    <w:rsid w:val="008B11CC"/>
    <w:rsid w:val="008B1339"/>
    <w:rsid w:val="008B1DD6"/>
    <w:rsid w:val="008B225B"/>
    <w:rsid w:val="008B280B"/>
    <w:rsid w:val="008B2966"/>
    <w:rsid w:val="008B34DD"/>
    <w:rsid w:val="008B39BD"/>
    <w:rsid w:val="008B3A69"/>
    <w:rsid w:val="008B5001"/>
    <w:rsid w:val="008B63C9"/>
    <w:rsid w:val="008B6925"/>
    <w:rsid w:val="008B700A"/>
    <w:rsid w:val="008B71B5"/>
    <w:rsid w:val="008B743F"/>
    <w:rsid w:val="008B7526"/>
    <w:rsid w:val="008C01A1"/>
    <w:rsid w:val="008C078C"/>
    <w:rsid w:val="008C08D6"/>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044"/>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174"/>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6AD"/>
    <w:rsid w:val="008F4D68"/>
    <w:rsid w:val="008F4E04"/>
    <w:rsid w:val="008F4F7D"/>
    <w:rsid w:val="008F5255"/>
    <w:rsid w:val="008F5667"/>
    <w:rsid w:val="008F5901"/>
    <w:rsid w:val="008F5905"/>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BB4"/>
    <w:rsid w:val="00906DBE"/>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0C0"/>
    <w:rsid w:val="00914199"/>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6"/>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60A"/>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7B2"/>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835"/>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259"/>
    <w:rsid w:val="009A3CAE"/>
    <w:rsid w:val="009A415B"/>
    <w:rsid w:val="009A498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E18"/>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8F3"/>
    <w:rsid w:val="009C4EB4"/>
    <w:rsid w:val="009C4F3B"/>
    <w:rsid w:val="009C622E"/>
    <w:rsid w:val="009C6744"/>
    <w:rsid w:val="009C6D63"/>
    <w:rsid w:val="009C6DB0"/>
    <w:rsid w:val="009D00C1"/>
    <w:rsid w:val="009D0ED6"/>
    <w:rsid w:val="009D0F71"/>
    <w:rsid w:val="009D11BE"/>
    <w:rsid w:val="009D1831"/>
    <w:rsid w:val="009D201E"/>
    <w:rsid w:val="009D27E2"/>
    <w:rsid w:val="009D294A"/>
    <w:rsid w:val="009D2BC3"/>
    <w:rsid w:val="009D2EC8"/>
    <w:rsid w:val="009D2EDB"/>
    <w:rsid w:val="009D374B"/>
    <w:rsid w:val="009D3EC7"/>
    <w:rsid w:val="009D45E5"/>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85F"/>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0FFB"/>
    <w:rsid w:val="00A01032"/>
    <w:rsid w:val="00A01E11"/>
    <w:rsid w:val="00A0253F"/>
    <w:rsid w:val="00A02787"/>
    <w:rsid w:val="00A0300F"/>
    <w:rsid w:val="00A033DA"/>
    <w:rsid w:val="00A04476"/>
    <w:rsid w:val="00A04CFA"/>
    <w:rsid w:val="00A05730"/>
    <w:rsid w:val="00A059CF"/>
    <w:rsid w:val="00A0601D"/>
    <w:rsid w:val="00A060F8"/>
    <w:rsid w:val="00A0756F"/>
    <w:rsid w:val="00A07627"/>
    <w:rsid w:val="00A10D6F"/>
    <w:rsid w:val="00A11024"/>
    <w:rsid w:val="00A11233"/>
    <w:rsid w:val="00A11619"/>
    <w:rsid w:val="00A11B39"/>
    <w:rsid w:val="00A11C34"/>
    <w:rsid w:val="00A127A4"/>
    <w:rsid w:val="00A1302E"/>
    <w:rsid w:val="00A13637"/>
    <w:rsid w:val="00A13741"/>
    <w:rsid w:val="00A1375F"/>
    <w:rsid w:val="00A139D8"/>
    <w:rsid w:val="00A13CFB"/>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E19"/>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094"/>
    <w:rsid w:val="00A57335"/>
    <w:rsid w:val="00A57AD7"/>
    <w:rsid w:val="00A57C21"/>
    <w:rsid w:val="00A57CBA"/>
    <w:rsid w:val="00A57EAE"/>
    <w:rsid w:val="00A60552"/>
    <w:rsid w:val="00A60B7A"/>
    <w:rsid w:val="00A61848"/>
    <w:rsid w:val="00A61970"/>
    <w:rsid w:val="00A62001"/>
    <w:rsid w:val="00A6216D"/>
    <w:rsid w:val="00A6235E"/>
    <w:rsid w:val="00A62F19"/>
    <w:rsid w:val="00A6338B"/>
    <w:rsid w:val="00A63567"/>
    <w:rsid w:val="00A635DE"/>
    <w:rsid w:val="00A6362A"/>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697"/>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BF3"/>
    <w:rsid w:val="00AA0F9F"/>
    <w:rsid w:val="00AA1022"/>
    <w:rsid w:val="00AA140F"/>
    <w:rsid w:val="00AA16C2"/>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5EE5"/>
    <w:rsid w:val="00AA61B8"/>
    <w:rsid w:val="00AA68CF"/>
    <w:rsid w:val="00AA6A71"/>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491"/>
    <w:rsid w:val="00AC1913"/>
    <w:rsid w:val="00AC1DC3"/>
    <w:rsid w:val="00AC1F74"/>
    <w:rsid w:val="00AC2228"/>
    <w:rsid w:val="00AC2260"/>
    <w:rsid w:val="00AC28F6"/>
    <w:rsid w:val="00AC2F9C"/>
    <w:rsid w:val="00AC3EFF"/>
    <w:rsid w:val="00AC41AD"/>
    <w:rsid w:val="00AC45BA"/>
    <w:rsid w:val="00AC4617"/>
    <w:rsid w:val="00AC472E"/>
    <w:rsid w:val="00AC4F7E"/>
    <w:rsid w:val="00AC4FCC"/>
    <w:rsid w:val="00AC50B6"/>
    <w:rsid w:val="00AC5434"/>
    <w:rsid w:val="00AC5497"/>
    <w:rsid w:val="00AC56B7"/>
    <w:rsid w:val="00AC5A11"/>
    <w:rsid w:val="00AC5DE9"/>
    <w:rsid w:val="00AC5F8F"/>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AC6"/>
    <w:rsid w:val="00AD2EC9"/>
    <w:rsid w:val="00AD2F55"/>
    <w:rsid w:val="00AD303D"/>
    <w:rsid w:val="00AD356E"/>
    <w:rsid w:val="00AD370C"/>
    <w:rsid w:val="00AD43BD"/>
    <w:rsid w:val="00AD4651"/>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5C3"/>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129"/>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C8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09D"/>
    <w:rsid w:val="00B551A5"/>
    <w:rsid w:val="00B551B4"/>
    <w:rsid w:val="00B55972"/>
    <w:rsid w:val="00B55BF1"/>
    <w:rsid w:val="00B56218"/>
    <w:rsid w:val="00B57D62"/>
    <w:rsid w:val="00B57E2A"/>
    <w:rsid w:val="00B57FE5"/>
    <w:rsid w:val="00B600B2"/>
    <w:rsid w:val="00B60E5F"/>
    <w:rsid w:val="00B61C6C"/>
    <w:rsid w:val="00B61F69"/>
    <w:rsid w:val="00B621C6"/>
    <w:rsid w:val="00B626DA"/>
    <w:rsid w:val="00B6292E"/>
    <w:rsid w:val="00B62A7E"/>
    <w:rsid w:val="00B6347F"/>
    <w:rsid w:val="00B64959"/>
    <w:rsid w:val="00B653D3"/>
    <w:rsid w:val="00B65923"/>
    <w:rsid w:val="00B65CF5"/>
    <w:rsid w:val="00B661B4"/>
    <w:rsid w:val="00B66639"/>
    <w:rsid w:val="00B6672B"/>
    <w:rsid w:val="00B66776"/>
    <w:rsid w:val="00B66D4D"/>
    <w:rsid w:val="00B7008A"/>
    <w:rsid w:val="00B700A5"/>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EA"/>
    <w:rsid w:val="00B97883"/>
    <w:rsid w:val="00B97A0D"/>
    <w:rsid w:val="00BA0A3E"/>
    <w:rsid w:val="00BA11A9"/>
    <w:rsid w:val="00BA1C82"/>
    <w:rsid w:val="00BA1FDA"/>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E58"/>
    <w:rsid w:val="00BC3F7E"/>
    <w:rsid w:val="00BC45B2"/>
    <w:rsid w:val="00BC4729"/>
    <w:rsid w:val="00BC5979"/>
    <w:rsid w:val="00BC6735"/>
    <w:rsid w:val="00BC770A"/>
    <w:rsid w:val="00BD0542"/>
    <w:rsid w:val="00BD05CA"/>
    <w:rsid w:val="00BD0F19"/>
    <w:rsid w:val="00BD13F2"/>
    <w:rsid w:val="00BD1E82"/>
    <w:rsid w:val="00BD2159"/>
    <w:rsid w:val="00BD23E1"/>
    <w:rsid w:val="00BD2733"/>
    <w:rsid w:val="00BD2AE7"/>
    <w:rsid w:val="00BD3A1B"/>
    <w:rsid w:val="00BD3D97"/>
    <w:rsid w:val="00BD42A4"/>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2"/>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446"/>
    <w:rsid w:val="00C25553"/>
    <w:rsid w:val="00C255DF"/>
    <w:rsid w:val="00C266A8"/>
    <w:rsid w:val="00C26AA3"/>
    <w:rsid w:val="00C26DD8"/>
    <w:rsid w:val="00C27064"/>
    <w:rsid w:val="00C2731F"/>
    <w:rsid w:val="00C278AE"/>
    <w:rsid w:val="00C27EA8"/>
    <w:rsid w:val="00C30DCA"/>
    <w:rsid w:val="00C32263"/>
    <w:rsid w:val="00C32CA7"/>
    <w:rsid w:val="00C3378D"/>
    <w:rsid w:val="00C33CC0"/>
    <w:rsid w:val="00C34458"/>
    <w:rsid w:val="00C34D8B"/>
    <w:rsid w:val="00C34EC6"/>
    <w:rsid w:val="00C34EFF"/>
    <w:rsid w:val="00C350D4"/>
    <w:rsid w:val="00C355C2"/>
    <w:rsid w:val="00C355F5"/>
    <w:rsid w:val="00C35AF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4EE"/>
    <w:rsid w:val="00C43937"/>
    <w:rsid w:val="00C43A32"/>
    <w:rsid w:val="00C43D02"/>
    <w:rsid w:val="00C441CD"/>
    <w:rsid w:val="00C4548E"/>
    <w:rsid w:val="00C45C4C"/>
    <w:rsid w:val="00C4630A"/>
    <w:rsid w:val="00C4700C"/>
    <w:rsid w:val="00C507F4"/>
    <w:rsid w:val="00C51A3E"/>
    <w:rsid w:val="00C51BDD"/>
    <w:rsid w:val="00C522CA"/>
    <w:rsid w:val="00C524BC"/>
    <w:rsid w:val="00C52B72"/>
    <w:rsid w:val="00C53506"/>
    <w:rsid w:val="00C5359C"/>
    <w:rsid w:val="00C536F2"/>
    <w:rsid w:val="00C53A0E"/>
    <w:rsid w:val="00C53C4A"/>
    <w:rsid w:val="00C54DDD"/>
    <w:rsid w:val="00C54E91"/>
    <w:rsid w:val="00C550F0"/>
    <w:rsid w:val="00C56191"/>
    <w:rsid w:val="00C563FC"/>
    <w:rsid w:val="00C569C1"/>
    <w:rsid w:val="00C56E89"/>
    <w:rsid w:val="00C56EB4"/>
    <w:rsid w:val="00C56FDC"/>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0D1"/>
    <w:rsid w:val="00C86DC7"/>
    <w:rsid w:val="00C86DDC"/>
    <w:rsid w:val="00C87445"/>
    <w:rsid w:val="00C874FB"/>
    <w:rsid w:val="00C87924"/>
    <w:rsid w:val="00C9040D"/>
    <w:rsid w:val="00C90E6D"/>
    <w:rsid w:val="00C917C7"/>
    <w:rsid w:val="00C919C5"/>
    <w:rsid w:val="00C91A4A"/>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2F"/>
    <w:rsid w:val="00CA2D89"/>
    <w:rsid w:val="00CA328C"/>
    <w:rsid w:val="00CA40D9"/>
    <w:rsid w:val="00CA421E"/>
    <w:rsid w:val="00CA4AE4"/>
    <w:rsid w:val="00CA4FFF"/>
    <w:rsid w:val="00CA538C"/>
    <w:rsid w:val="00CA574E"/>
    <w:rsid w:val="00CA5C7C"/>
    <w:rsid w:val="00CA5F76"/>
    <w:rsid w:val="00CA6003"/>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F08"/>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0ECF"/>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935"/>
    <w:rsid w:val="00CD121D"/>
    <w:rsid w:val="00CD188C"/>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9EC"/>
    <w:rsid w:val="00CE7A2C"/>
    <w:rsid w:val="00CE7C6E"/>
    <w:rsid w:val="00CF08B0"/>
    <w:rsid w:val="00CF0BF6"/>
    <w:rsid w:val="00CF0C23"/>
    <w:rsid w:val="00CF0DAD"/>
    <w:rsid w:val="00CF1264"/>
    <w:rsid w:val="00CF175F"/>
    <w:rsid w:val="00CF1933"/>
    <w:rsid w:val="00CF19BD"/>
    <w:rsid w:val="00CF1D8A"/>
    <w:rsid w:val="00CF212D"/>
    <w:rsid w:val="00CF2131"/>
    <w:rsid w:val="00CF2159"/>
    <w:rsid w:val="00CF23B8"/>
    <w:rsid w:val="00CF268C"/>
    <w:rsid w:val="00CF26F9"/>
    <w:rsid w:val="00CF30B2"/>
    <w:rsid w:val="00CF3BA6"/>
    <w:rsid w:val="00CF3C1A"/>
    <w:rsid w:val="00CF40D8"/>
    <w:rsid w:val="00CF43CE"/>
    <w:rsid w:val="00CF5A72"/>
    <w:rsid w:val="00CF5B6A"/>
    <w:rsid w:val="00CF6421"/>
    <w:rsid w:val="00CF7515"/>
    <w:rsid w:val="00D00664"/>
    <w:rsid w:val="00D00A64"/>
    <w:rsid w:val="00D00B6E"/>
    <w:rsid w:val="00D014AE"/>
    <w:rsid w:val="00D017F2"/>
    <w:rsid w:val="00D01D8E"/>
    <w:rsid w:val="00D023BF"/>
    <w:rsid w:val="00D0320A"/>
    <w:rsid w:val="00D034AE"/>
    <w:rsid w:val="00D03738"/>
    <w:rsid w:val="00D03D86"/>
    <w:rsid w:val="00D041DB"/>
    <w:rsid w:val="00D05C3C"/>
    <w:rsid w:val="00D060F4"/>
    <w:rsid w:val="00D06221"/>
    <w:rsid w:val="00D06721"/>
    <w:rsid w:val="00D07B90"/>
    <w:rsid w:val="00D07DE6"/>
    <w:rsid w:val="00D10920"/>
    <w:rsid w:val="00D10BB0"/>
    <w:rsid w:val="00D10C69"/>
    <w:rsid w:val="00D11A5A"/>
    <w:rsid w:val="00D11E57"/>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98B"/>
    <w:rsid w:val="00D25D8E"/>
    <w:rsid w:val="00D26144"/>
    <w:rsid w:val="00D2758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AA6"/>
    <w:rsid w:val="00D53CF7"/>
    <w:rsid w:val="00D53E8C"/>
    <w:rsid w:val="00D53FB7"/>
    <w:rsid w:val="00D5480B"/>
    <w:rsid w:val="00D54AF1"/>
    <w:rsid w:val="00D54E64"/>
    <w:rsid w:val="00D5530D"/>
    <w:rsid w:val="00D55B77"/>
    <w:rsid w:val="00D5610C"/>
    <w:rsid w:val="00D566DF"/>
    <w:rsid w:val="00D56D58"/>
    <w:rsid w:val="00D57CB6"/>
    <w:rsid w:val="00D60074"/>
    <w:rsid w:val="00D60251"/>
    <w:rsid w:val="00D607A2"/>
    <w:rsid w:val="00D611EE"/>
    <w:rsid w:val="00D61478"/>
    <w:rsid w:val="00D61554"/>
    <w:rsid w:val="00D61DE5"/>
    <w:rsid w:val="00D62461"/>
    <w:rsid w:val="00D626F4"/>
    <w:rsid w:val="00D62A02"/>
    <w:rsid w:val="00D64204"/>
    <w:rsid w:val="00D642C4"/>
    <w:rsid w:val="00D6540E"/>
    <w:rsid w:val="00D65AEB"/>
    <w:rsid w:val="00D6610B"/>
    <w:rsid w:val="00D66DEF"/>
    <w:rsid w:val="00D67464"/>
    <w:rsid w:val="00D67770"/>
    <w:rsid w:val="00D67B93"/>
    <w:rsid w:val="00D7117C"/>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524"/>
    <w:rsid w:val="00D756C2"/>
    <w:rsid w:val="00D75F1C"/>
    <w:rsid w:val="00D76259"/>
    <w:rsid w:val="00D76E35"/>
    <w:rsid w:val="00D774E5"/>
    <w:rsid w:val="00D77927"/>
    <w:rsid w:val="00D77A5E"/>
    <w:rsid w:val="00D77A78"/>
    <w:rsid w:val="00D812BF"/>
    <w:rsid w:val="00D8180F"/>
    <w:rsid w:val="00D8259E"/>
    <w:rsid w:val="00D82FF6"/>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F04"/>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C06"/>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BE"/>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0F"/>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13"/>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6C59"/>
    <w:rsid w:val="00E072A8"/>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780"/>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09D"/>
    <w:rsid w:val="00E501C2"/>
    <w:rsid w:val="00E50780"/>
    <w:rsid w:val="00E50CDB"/>
    <w:rsid w:val="00E50E9E"/>
    <w:rsid w:val="00E51040"/>
    <w:rsid w:val="00E518FF"/>
    <w:rsid w:val="00E5222F"/>
    <w:rsid w:val="00E5239F"/>
    <w:rsid w:val="00E52DD5"/>
    <w:rsid w:val="00E5313E"/>
    <w:rsid w:val="00E53410"/>
    <w:rsid w:val="00E53498"/>
    <w:rsid w:val="00E53979"/>
    <w:rsid w:val="00E5430C"/>
    <w:rsid w:val="00E5460E"/>
    <w:rsid w:val="00E5559D"/>
    <w:rsid w:val="00E55A55"/>
    <w:rsid w:val="00E55C0B"/>
    <w:rsid w:val="00E5610C"/>
    <w:rsid w:val="00E5626A"/>
    <w:rsid w:val="00E5676C"/>
    <w:rsid w:val="00E56E8D"/>
    <w:rsid w:val="00E56EE0"/>
    <w:rsid w:val="00E571A2"/>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4252"/>
    <w:rsid w:val="00E75068"/>
    <w:rsid w:val="00E7586C"/>
    <w:rsid w:val="00E76B3A"/>
    <w:rsid w:val="00E76BC6"/>
    <w:rsid w:val="00E77CB9"/>
    <w:rsid w:val="00E800E5"/>
    <w:rsid w:val="00E80488"/>
    <w:rsid w:val="00E808C7"/>
    <w:rsid w:val="00E80B7F"/>
    <w:rsid w:val="00E813B6"/>
    <w:rsid w:val="00E81572"/>
    <w:rsid w:val="00E816E0"/>
    <w:rsid w:val="00E81912"/>
    <w:rsid w:val="00E82955"/>
    <w:rsid w:val="00E832F8"/>
    <w:rsid w:val="00E8383B"/>
    <w:rsid w:val="00E838E2"/>
    <w:rsid w:val="00E839A1"/>
    <w:rsid w:val="00E83C39"/>
    <w:rsid w:val="00E84715"/>
    <w:rsid w:val="00E84813"/>
    <w:rsid w:val="00E848B6"/>
    <w:rsid w:val="00E84DB7"/>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D"/>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ED"/>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C69"/>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0F9"/>
    <w:rsid w:val="00EE4801"/>
    <w:rsid w:val="00EE4CD3"/>
    <w:rsid w:val="00EE4D66"/>
    <w:rsid w:val="00EE50D3"/>
    <w:rsid w:val="00EE52D0"/>
    <w:rsid w:val="00EE5AB7"/>
    <w:rsid w:val="00EE6B21"/>
    <w:rsid w:val="00EE6DB4"/>
    <w:rsid w:val="00EE76EB"/>
    <w:rsid w:val="00EE77DC"/>
    <w:rsid w:val="00EE7A5A"/>
    <w:rsid w:val="00EE7AD7"/>
    <w:rsid w:val="00EE7F79"/>
    <w:rsid w:val="00EF06BF"/>
    <w:rsid w:val="00EF06C6"/>
    <w:rsid w:val="00EF101D"/>
    <w:rsid w:val="00EF1C96"/>
    <w:rsid w:val="00EF1DAE"/>
    <w:rsid w:val="00EF1F1B"/>
    <w:rsid w:val="00EF246F"/>
    <w:rsid w:val="00EF2DC4"/>
    <w:rsid w:val="00EF377C"/>
    <w:rsid w:val="00EF3D86"/>
    <w:rsid w:val="00EF3DC2"/>
    <w:rsid w:val="00EF3E64"/>
    <w:rsid w:val="00EF3EB6"/>
    <w:rsid w:val="00EF4240"/>
    <w:rsid w:val="00EF5FD3"/>
    <w:rsid w:val="00EF5FEF"/>
    <w:rsid w:val="00EF6383"/>
    <w:rsid w:val="00EF645D"/>
    <w:rsid w:val="00EF6910"/>
    <w:rsid w:val="00EF7031"/>
    <w:rsid w:val="00EF7198"/>
    <w:rsid w:val="00EF730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E23"/>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4C19"/>
    <w:rsid w:val="00F35168"/>
    <w:rsid w:val="00F35B56"/>
    <w:rsid w:val="00F369F8"/>
    <w:rsid w:val="00F36E46"/>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1F5"/>
    <w:rsid w:val="00F47206"/>
    <w:rsid w:val="00F4732B"/>
    <w:rsid w:val="00F478CD"/>
    <w:rsid w:val="00F47E74"/>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9A0"/>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3F"/>
    <w:rsid w:val="00F72E59"/>
    <w:rsid w:val="00F73129"/>
    <w:rsid w:val="00F745D1"/>
    <w:rsid w:val="00F74624"/>
    <w:rsid w:val="00F74E4E"/>
    <w:rsid w:val="00F74FF2"/>
    <w:rsid w:val="00F75600"/>
    <w:rsid w:val="00F757B3"/>
    <w:rsid w:val="00F75C16"/>
    <w:rsid w:val="00F75F32"/>
    <w:rsid w:val="00F76334"/>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176F"/>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80F"/>
    <w:rsid w:val="00FB0FB2"/>
    <w:rsid w:val="00FB1331"/>
    <w:rsid w:val="00FB1337"/>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7C7"/>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1A5"/>
    <w:rsid w:val="00FD15D9"/>
    <w:rsid w:val="00FD22CB"/>
    <w:rsid w:val="00FD241D"/>
    <w:rsid w:val="00FD37A4"/>
    <w:rsid w:val="00FD387E"/>
    <w:rsid w:val="00FD3CA5"/>
    <w:rsid w:val="00FD3CB1"/>
    <w:rsid w:val="00FD4135"/>
    <w:rsid w:val="00FD41F6"/>
    <w:rsid w:val="00FD50ED"/>
    <w:rsid w:val="00FD5206"/>
    <w:rsid w:val="00FD5661"/>
    <w:rsid w:val="00FD5671"/>
    <w:rsid w:val="00FD5889"/>
    <w:rsid w:val="00FD5A53"/>
    <w:rsid w:val="00FD645D"/>
    <w:rsid w:val="00FD6506"/>
    <w:rsid w:val="00FD6D3C"/>
    <w:rsid w:val="00FD6F87"/>
    <w:rsid w:val="00FD736A"/>
    <w:rsid w:val="00FD78AF"/>
    <w:rsid w:val="00FE021D"/>
    <w:rsid w:val="00FE0D14"/>
    <w:rsid w:val="00FE135A"/>
    <w:rsid w:val="00FE1EC8"/>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55F"/>
    <w:rsid w:val="00FF0610"/>
    <w:rsid w:val="00FF08B7"/>
    <w:rsid w:val="00FF0A60"/>
    <w:rsid w:val="00FF1A93"/>
    <w:rsid w:val="00FF200F"/>
    <w:rsid w:val="00FF20CE"/>
    <w:rsid w:val="00FF2316"/>
    <w:rsid w:val="00FF235C"/>
    <w:rsid w:val="00FF25D7"/>
    <w:rsid w:val="00FF3111"/>
    <w:rsid w:val="00FF40E7"/>
    <w:rsid w:val="00FF4AF4"/>
    <w:rsid w:val="00FF4D2F"/>
    <w:rsid w:val="00FF5232"/>
    <w:rsid w:val="00FF52C4"/>
    <w:rsid w:val="00FF5BDE"/>
    <w:rsid w:val="00FF5D54"/>
    <w:rsid w:val="00FF603F"/>
    <w:rsid w:val="00FF61F3"/>
    <w:rsid w:val="00FF62F6"/>
    <w:rsid w:val="00FF7502"/>
    <w:rsid w:val="00FF78D5"/>
    <w:rsid w:val="00FF797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571B2F1-2A64-4C4E-A98B-E0886550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qFormat/>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qFormat/>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504CF6"/>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04CF6"/>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504CF6"/>
    <w:pPr>
      <w:numPr>
        <w:numId w:val="4"/>
      </w:numPr>
    </w:pPr>
  </w:style>
  <w:style w:type="numbering" w:customStyle="1" w:styleId="Estiloimportado12">
    <w:name w:val="Estilo importado 12"/>
    <w:rsid w:val="00504CF6"/>
    <w:pPr>
      <w:numPr>
        <w:numId w:val="5"/>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6"/>
      </w:numPr>
    </w:pPr>
  </w:style>
  <w:style w:type="numbering" w:customStyle="1" w:styleId="Estiloimportado112">
    <w:name w:val="Estilo importado 112"/>
    <w:rsid w:val="00504CF6"/>
    <w:pPr>
      <w:numPr>
        <w:numId w:val="7"/>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504CF6"/>
    <w:pPr>
      <w:numPr>
        <w:numId w:val="8"/>
      </w:numPr>
    </w:pPr>
  </w:style>
  <w:style w:type="numbering" w:customStyle="1" w:styleId="Estiloimportado14">
    <w:name w:val="Estilo importado 14"/>
    <w:rsid w:val="00504CF6"/>
    <w:pPr>
      <w:numPr>
        <w:numId w:val="9"/>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31642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733523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732117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980995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692010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55534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2836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6891256">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75425.page"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275426.page"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legislacion.edomex.gob.mx/sites/legislacion.edomex.gob.mx/files/files/pdf/cod/vig/codvig006.pdf"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5424.page" TargetMode="Externa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275426.pag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2808-1719-4192-8640-EBE1CC04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5456</Words>
  <Characters>30008</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2021-12-16T23:11:00Z</cp:lastPrinted>
  <dcterms:created xsi:type="dcterms:W3CDTF">2022-01-27T08:08:00Z</dcterms:created>
  <dcterms:modified xsi:type="dcterms:W3CDTF">2022-02-22T17:25:00Z</dcterms:modified>
</cp:coreProperties>
</file>