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B74BF2D"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EC0EDE">
        <w:rPr>
          <w:rFonts w:ascii="Palatino Linotype" w:hAnsi="Palatino Linotype"/>
        </w:rPr>
        <w:t>nueve (09) de marzo de dos mil veintidós</w:t>
      </w:r>
      <w:r w:rsidR="00662C69" w:rsidRPr="0019681C">
        <w:rPr>
          <w:rFonts w:ascii="Palatino Linotype" w:hAnsi="Palatino Linotype"/>
        </w:rPr>
        <w:t>.</w:t>
      </w:r>
    </w:p>
    <w:p w14:paraId="02C1324E" w14:textId="5DF2AA2B"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EC0EDE">
        <w:rPr>
          <w:rFonts w:ascii="Palatino Linotype" w:hAnsi="Palatino Linotype"/>
          <w:b/>
        </w:rPr>
        <w:t>00118/INFOEM/IP/RR/2022</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interpuesto por</w:t>
      </w:r>
      <w:r w:rsidR="00CC5D56">
        <w:rPr>
          <w:rFonts w:ascii="Palatino Linotype" w:eastAsia="Times New Roman" w:hAnsi="Palatino Linotype" w:cs="Times New Roman"/>
          <w:color w:val="000000" w:themeColor="text1"/>
        </w:rPr>
        <w:t xml:space="preserve"> </w:t>
      </w:r>
      <w:r w:rsidR="00C476C4">
        <w:rPr>
          <w:rFonts w:ascii="Palatino Linotype" w:eastAsia="Times New Roman" w:hAnsi="Palatino Linotype" w:cs="Times New Roman"/>
          <w:b/>
          <w:bCs/>
          <w:color w:val="000000" w:themeColor="text1"/>
        </w:rPr>
        <w:t>XXXXXXXXX XXXXXXXXXX XX XXXXXXXXXXXXX</w:t>
      </w:r>
      <w:r w:rsidR="00CC5D56">
        <w:rPr>
          <w:rFonts w:ascii="Palatino Linotype" w:eastAsia="Times New Roman" w:hAnsi="Palatino Linotype" w:cs="Times New Roman"/>
          <w:color w:val="000000" w:themeColor="text1"/>
        </w:rPr>
        <w:t>, en lo sucesivo</w:t>
      </w:r>
      <w:r w:rsidR="00EC0EDE">
        <w:rPr>
          <w:rFonts w:ascii="Palatino Linotype" w:eastAsia="Times New Roman" w:hAnsi="Palatino Linotype" w:cs="Times New Roman"/>
          <w:color w:val="000000" w:themeColor="text1"/>
        </w:rPr>
        <w:t>,</w:t>
      </w:r>
      <w:r w:rsidR="00CC5D56">
        <w:rPr>
          <w:rFonts w:ascii="Palatino Linotype" w:eastAsia="Times New Roman" w:hAnsi="Palatino Linotype" w:cs="Times New Roman"/>
          <w:color w:val="000000" w:themeColor="text1"/>
        </w:rPr>
        <w:t xml:space="preserve"> </w:t>
      </w:r>
      <w:r w:rsidR="00EC0EDE">
        <w:rPr>
          <w:rFonts w:ascii="Palatino Linotype" w:eastAsia="Times New Roman" w:hAnsi="Palatino Linotype" w:cs="Times New Roman"/>
          <w:color w:val="000000" w:themeColor="text1"/>
        </w:rPr>
        <w:t>e</w:t>
      </w:r>
      <w:r w:rsidR="00CC5D56">
        <w:rPr>
          <w:rFonts w:ascii="Palatino Linotype" w:eastAsia="Times New Roman" w:hAnsi="Palatino Linotype" w:cs="Times New Roman"/>
          <w:color w:val="000000" w:themeColor="text1"/>
        </w:rPr>
        <w:t>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EC0EDE">
        <w:rPr>
          <w:rFonts w:ascii="Palatino Linotype" w:eastAsia="Times New Roman" w:hAnsi="Palatino Linotype" w:cs="Arial"/>
          <w:b/>
          <w:color w:val="000000" w:themeColor="text1"/>
        </w:rPr>
        <w:t>Organismo Público Descentralizado para la Prestación de los Servicios de Agua Potable, Alcantarillado y Saneamiento de Atizapán de Zaragoza</w:t>
      </w:r>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 xml:space="preserve">en </w:t>
      </w:r>
      <w:r w:rsidR="00EC0EDE">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61470696"/>
      <w:r w:rsidRPr="00EE0ACB">
        <w:rPr>
          <w:b/>
        </w:rPr>
        <w:t>ANTECEDENTES</w:t>
      </w:r>
      <w:bookmarkEnd w:id="0"/>
      <w:bookmarkEnd w:id="1"/>
      <w:bookmarkEnd w:id="2"/>
    </w:p>
    <w:p w14:paraId="402A4C0A" w14:textId="797D2A72"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EC0EDE">
        <w:rPr>
          <w:rFonts w:ascii="Palatino Linotype" w:eastAsia="Calibri" w:hAnsi="Palatino Linotype" w:cs="Arial"/>
          <w:lang w:val="es-ES"/>
        </w:rPr>
        <w:t>veintitrés (23) de noviembre</w:t>
      </w:r>
      <w:r w:rsidR="00CC5D56">
        <w:rPr>
          <w:rFonts w:ascii="Palatino Linotype" w:eastAsia="Calibri" w:hAnsi="Palatino Linotype" w:cs="Arial"/>
          <w:lang w:val="es-ES"/>
        </w:rPr>
        <w:t xml:space="preserve"> de dos mil veintiuno</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Pr="0025611D">
        <w:rPr>
          <w:rFonts w:ascii="Palatino Linotype" w:eastAsia="Calibri" w:hAnsi="Palatino Linotype" w:cs="Arial"/>
          <w:lang w:val="es-ES"/>
        </w:rPr>
        <w:t xml:space="preserve">Sistema de Acceso a la Información Mexiquense </w:t>
      </w:r>
      <w:r w:rsidR="00EC0EDE">
        <w:rPr>
          <w:rFonts w:ascii="Palatino Linotype" w:eastAsia="Calibri" w:hAnsi="Palatino Linotype" w:cs="Arial"/>
          <w:bCs/>
          <w:iCs/>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EC0EDE">
        <w:rPr>
          <w:rFonts w:ascii="Palatino Linotype" w:hAnsi="Palatino Linotype"/>
          <w:b/>
          <w:bCs/>
          <w:color w:val="000000" w:themeColor="text1"/>
        </w:rPr>
        <w:t>00089/OASATIZARA/IP/2021</w:t>
      </w:r>
      <w:r>
        <w:rPr>
          <w:rFonts w:ascii="Palatino Linotype" w:eastAsia="Calibri" w:hAnsi="Palatino Linotype" w:cs="Arial"/>
          <w:lang w:val="es-ES"/>
        </w:rPr>
        <w:t xml:space="preserve"> </w:t>
      </w:r>
      <w:r w:rsidRPr="0025611D">
        <w:rPr>
          <w:rFonts w:ascii="Palatino Linotype" w:eastAsia="Calibri" w:hAnsi="Palatino Linotype" w:cs="Arial"/>
          <w:lang w:val="es-ES"/>
        </w:rPr>
        <w:t>mediante la cual 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1B1F857F" w:rsidR="001C34D6" w:rsidRDefault="001C34D6" w:rsidP="00B61F0B">
      <w:pPr>
        <w:pStyle w:val="Prrafodelista"/>
        <w:spacing w:line="276" w:lineRule="auto"/>
        <w:ind w:left="567" w:right="567"/>
        <w:jc w:val="both"/>
        <w:rPr>
          <w:rFonts w:ascii="Palatino Linotype" w:hAnsi="Palatino Linotype"/>
          <w:color w:val="000000"/>
        </w:rPr>
      </w:pPr>
      <w:r w:rsidRPr="001C34D6">
        <w:rPr>
          <w:rFonts w:ascii="Palatino Linotype" w:hAnsi="Palatino Linotype"/>
          <w:i/>
          <w:color w:val="000000"/>
          <w:sz w:val="22"/>
          <w:szCs w:val="22"/>
        </w:rPr>
        <w:t>“</w:t>
      </w:r>
      <w:r w:rsidR="00EC0EDE" w:rsidRPr="00EC0EDE">
        <w:rPr>
          <w:rFonts w:ascii="Palatino Linotype" w:hAnsi="Palatino Linotype"/>
          <w:i/>
          <w:color w:val="000000"/>
          <w:sz w:val="22"/>
          <w:szCs w:val="22"/>
        </w:rPr>
        <w:t xml:space="preserve">Requiero el </w:t>
      </w:r>
      <w:proofErr w:type="spellStart"/>
      <w:r w:rsidR="00EC0EDE" w:rsidRPr="00EC0EDE">
        <w:rPr>
          <w:rFonts w:ascii="Palatino Linotype" w:hAnsi="Palatino Linotype"/>
          <w:i/>
          <w:color w:val="000000"/>
          <w:sz w:val="22"/>
          <w:szCs w:val="22"/>
        </w:rPr>
        <w:t>numero</w:t>
      </w:r>
      <w:proofErr w:type="spellEnd"/>
      <w:r w:rsidR="00EC0EDE" w:rsidRPr="00EC0EDE">
        <w:rPr>
          <w:rFonts w:ascii="Palatino Linotype" w:hAnsi="Palatino Linotype"/>
          <w:i/>
          <w:color w:val="000000"/>
          <w:sz w:val="22"/>
          <w:szCs w:val="22"/>
        </w:rPr>
        <w:t xml:space="preserve"> de contrato y concepto de los contratos que se encuentran en auditoria. </w:t>
      </w:r>
      <w:proofErr w:type="spellStart"/>
      <w:proofErr w:type="gramStart"/>
      <w:r w:rsidR="00EC0EDE" w:rsidRPr="00EC0EDE">
        <w:rPr>
          <w:rFonts w:ascii="Palatino Linotype" w:hAnsi="Palatino Linotype"/>
          <w:i/>
          <w:color w:val="000000"/>
          <w:sz w:val="22"/>
          <w:szCs w:val="22"/>
        </w:rPr>
        <w:t>tambien</w:t>
      </w:r>
      <w:proofErr w:type="spellEnd"/>
      <w:proofErr w:type="gramEnd"/>
      <w:r w:rsidR="00EC0EDE" w:rsidRPr="00EC0EDE">
        <w:rPr>
          <w:rFonts w:ascii="Palatino Linotype" w:hAnsi="Palatino Linotype"/>
          <w:i/>
          <w:color w:val="000000"/>
          <w:sz w:val="22"/>
          <w:szCs w:val="22"/>
        </w:rPr>
        <w:t xml:space="preserve"> copia certificada de cada uno</w:t>
      </w:r>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547B6038" w:rsidR="00B509E2" w:rsidRPr="00B509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lastRenderedPageBreak/>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19881129" w14:textId="77777777" w:rsidR="00B509E2" w:rsidRPr="00B509E2"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6ACC653B" w:rsidR="00B05F36" w:rsidRPr="0019681C" w:rsidRDefault="00B05F36" w:rsidP="00E8078D">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B05F36">
        <w:rPr>
          <w:rFonts w:ascii="Palatino Linotype" w:eastAsia="Calibri" w:hAnsi="Palatino Linotype" w:cs="Arial"/>
          <w:lang w:val="es-AR"/>
        </w:rPr>
        <w:t>El</w:t>
      </w:r>
      <w:r w:rsidR="0019681C">
        <w:rPr>
          <w:rFonts w:ascii="Palatino Linotype" w:eastAsia="Calibri" w:hAnsi="Palatino Linotype" w:cs="Arial"/>
          <w:lang w:val="es-AR"/>
        </w:rPr>
        <w:t xml:space="preserve"> </w:t>
      </w:r>
      <w:r w:rsidR="00EC0EDE">
        <w:rPr>
          <w:rFonts w:ascii="Palatino Linotype" w:eastAsia="Calibri" w:hAnsi="Palatino Linotype" w:cs="Arial"/>
          <w:lang w:val="es-AR"/>
        </w:rPr>
        <w:t>treinta (30) de noviembre</w:t>
      </w:r>
      <w:r w:rsidR="008E00D7">
        <w:rPr>
          <w:rFonts w:ascii="Palatino Linotype" w:eastAsia="Calibri" w:hAnsi="Palatino Linotype" w:cs="Arial"/>
          <w:lang w:val="es-AR"/>
        </w:rPr>
        <w:t xml:space="preserve"> de dos mil veintiuno</w:t>
      </w:r>
      <w:r w:rsidR="0019681C">
        <w:rPr>
          <w:rFonts w:ascii="Palatino Linotype" w:eastAsia="Calibri" w:hAnsi="Palatino Linotype" w:cs="Arial"/>
          <w:lang w:val="es-AR"/>
        </w:rPr>
        <w:t>, el</w:t>
      </w:r>
      <w:r w:rsidRPr="00B05F36">
        <w:rPr>
          <w:rFonts w:ascii="Palatino Linotype" w:eastAsia="Calibri" w:hAnsi="Palatino Linotype" w:cs="Arial"/>
          <w:lang w:val="es-AR"/>
        </w:rPr>
        <w:t xml:space="preserve"> </w:t>
      </w:r>
      <w:r w:rsidR="00BD1642">
        <w:rPr>
          <w:rFonts w:ascii="Palatino Linotype" w:eastAsia="Calibri" w:hAnsi="Palatino Linotype" w:cs="Arial"/>
          <w:b/>
          <w:lang w:val="es-AR"/>
        </w:rPr>
        <w:t>SUJETO OBLIGADO</w:t>
      </w:r>
      <w:r w:rsidR="0019681C">
        <w:rPr>
          <w:rFonts w:ascii="Palatino Linotype" w:eastAsia="Calibri" w:hAnsi="Palatino Linotype" w:cs="Arial"/>
          <w:bCs/>
          <w:lang w:val="es-AR"/>
        </w:rPr>
        <w:t xml:space="preserve"> </w:t>
      </w:r>
      <w:r w:rsidR="00EC0EDE">
        <w:rPr>
          <w:rFonts w:ascii="Palatino Linotype" w:eastAsia="Calibri" w:hAnsi="Palatino Linotype" w:cs="Arial"/>
          <w:bCs/>
          <w:lang w:val="es-AR"/>
        </w:rPr>
        <w:t>requirió al particular que aclarase su solicitud de información</w:t>
      </w:r>
      <w:r w:rsidR="008E00D7">
        <w:rPr>
          <w:rFonts w:ascii="Palatino Linotype" w:eastAsia="Calibri" w:hAnsi="Palatino Linotype" w:cs="Arial"/>
          <w:bCs/>
          <w:lang w:val="es-AR"/>
        </w:rPr>
        <w:t xml:space="preserve"> </w:t>
      </w:r>
      <w:r w:rsidR="0019681C">
        <w:rPr>
          <w:rFonts w:ascii="Palatino Linotype" w:eastAsia="Calibri" w:hAnsi="Palatino Linotype" w:cs="Arial"/>
          <w:bCs/>
          <w:lang w:val="es-AR"/>
        </w:rPr>
        <w:t>en los siguientes términos:</w:t>
      </w:r>
    </w:p>
    <w:p w14:paraId="4A7A27D1" w14:textId="15F04687" w:rsidR="0019681C" w:rsidRDefault="0019681C" w:rsidP="0019681C">
      <w:pPr>
        <w:pStyle w:val="Prrafodelista"/>
        <w:tabs>
          <w:tab w:val="left" w:pos="284"/>
        </w:tabs>
        <w:spacing w:line="360" w:lineRule="auto"/>
        <w:ind w:left="0" w:right="34"/>
        <w:jc w:val="both"/>
        <w:rPr>
          <w:rFonts w:ascii="Palatino Linotype" w:hAnsi="Palatino Linotype" w:cs="Arial"/>
          <w:iCs/>
          <w:sz w:val="22"/>
          <w:szCs w:val="22"/>
        </w:rPr>
      </w:pPr>
    </w:p>
    <w:p w14:paraId="0DA2B1B8" w14:textId="77777777" w:rsidR="00EC0EDE" w:rsidRPr="00EC0EDE" w:rsidRDefault="00B67ED9" w:rsidP="00EC0EDE">
      <w:pPr>
        <w:pStyle w:val="Prrafodelista"/>
        <w:tabs>
          <w:tab w:val="left" w:pos="284"/>
        </w:tabs>
        <w:spacing w:line="276" w:lineRule="auto"/>
        <w:ind w:left="567" w:right="567"/>
        <w:jc w:val="both"/>
        <w:rPr>
          <w:rFonts w:ascii="Palatino Linotype" w:hAnsi="Palatino Linotype" w:cs="Arial"/>
          <w:i/>
          <w:sz w:val="22"/>
          <w:szCs w:val="22"/>
        </w:rPr>
      </w:pPr>
      <w:r>
        <w:rPr>
          <w:rFonts w:ascii="Palatino Linotype" w:hAnsi="Palatino Linotype" w:cs="Arial"/>
          <w:i/>
          <w:sz w:val="22"/>
          <w:szCs w:val="22"/>
        </w:rPr>
        <w:t>“</w:t>
      </w:r>
      <w:r w:rsidR="00EC0EDE" w:rsidRPr="00EC0EDE">
        <w:rPr>
          <w:rFonts w:ascii="Palatino Linotype" w:hAnsi="Palatino Linotype" w:cs="Arial"/>
          <w:i/>
          <w:sz w:val="22"/>
          <w:szCs w:val="22"/>
        </w:rPr>
        <w:t xml:space="preserve">Con fundamento en el </w:t>
      </w:r>
      <w:proofErr w:type="spellStart"/>
      <w:r w:rsidR="00EC0EDE" w:rsidRPr="00EC0EDE">
        <w:rPr>
          <w:rFonts w:ascii="Palatino Linotype" w:hAnsi="Palatino Linotype" w:cs="Arial"/>
          <w:i/>
          <w:sz w:val="22"/>
          <w:szCs w:val="22"/>
        </w:rPr>
        <w:t>articulo</w:t>
      </w:r>
      <w:proofErr w:type="spellEnd"/>
      <w:r w:rsidR="00EC0EDE" w:rsidRPr="00EC0EDE">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35888F6D" w14:textId="77777777" w:rsidR="00EC0EDE" w:rsidRPr="00EC0EDE" w:rsidRDefault="00EC0EDE" w:rsidP="00EC0EDE">
      <w:pPr>
        <w:pStyle w:val="Prrafodelista"/>
        <w:tabs>
          <w:tab w:val="left" w:pos="284"/>
        </w:tabs>
        <w:spacing w:line="276" w:lineRule="auto"/>
        <w:ind w:left="567" w:right="567"/>
        <w:jc w:val="both"/>
        <w:rPr>
          <w:rFonts w:ascii="Palatino Linotype" w:hAnsi="Palatino Linotype" w:cs="Arial"/>
          <w:i/>
          <w:sz w:val="22"/>
          <w:szCs w:val="22"/>
        </w:rPr>
      </w:pPr>
      <w:r w:rsidRPr="00EC0EDE">
        <w:rPr>
          <w:rFonts w:ascii="Palatino Linotype" w:hAnsi="Palatino Linotype" w:cs="Arial"/>
          <w:i/>
          <w:sz w:val="22"/>
          <w:szCs w:val="22"/>
        </w:rPr>
        <w:t>Por este medio reciba un cordial saludo y asimismo solicito remita el periodo del cual requiere la información</w:t>
      </w:r>
    </w:p>
    <w:p w14:paraId="52F3092F" w14:textId="77777777" w:rsidR="00EC0EDE" w:rsidRPr="00EC0EDE" w:rsidRDefault="00EC0EDE" w:rsidP="00EC0EDE">
      <w:pPr>
        <w:pStyle w:val="Prrafodelista"/>
        <w:tabs>
          <w:tab w:val="left" w:pos="284"/>
        </w:tabs>
        <w:spacing w:line="276" w:lineRule="auto"/>
        <w:ind w:left="567" w:right="567"/>
        <w:jc w:val="both"/>
        <w:rPr>
          <w:rFonts w:ascii="Palatino Linotype" w:hAnsi="Palatino Linotype" w:cs="Arial"/>
          <w:i/>
          <w:sz w:val="22"/>
          <w:szCs w:val="22"/>
        </w:rPr>
      </w:pPr>
      <w:r w:rsidRPr="00EC0EDE">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F2F8C8" w14:textId="77777777" w:rsidR="00EC0EDE" w:rsidRDefault="00EC0EDE" w:rsidP="00EC0EDE">
      <w:pPr>
        <w:pStyle w:val="Prrafodelista"/>
        <w:tabs>
          <w:tab w:val="left" w:pos="284"/>
        </w:tabs>
        <w:spacing w:line="276" w:lineRule="auto"/>
        <w:ind w:left="567" w:right="567"/>
        <w:jc w:val="both"/>
        <w:rPr>
          <w:rFonts w:ascii="Palatino Linotype" w:hAnsi="Palatino Linotype" w:cs="Arial"/>
          <w:i/>
          <w:sz w:val="22"/>
          <w:szCs w:val="22"/>
        </w:rPr>
      </w:pPr>
    </w:p>
    <w:p w14:paraId="50B43FF1" w14:textId="32AED375" w:rsidR="00EC0EDE" w:rsidRPr="00EC0EDE" w:rsidRDefault="00EC0EDE" w:rsidP="00EC0EDE">
      <w:pPr>
        <w:pStyle w:val="Prrafodelista"/>
        <w:tabs>
          <w:tab w:val="left" w:pos="284"/>
        </w:tabs>
        <w:spacing w:line="276" w:lineRule="auto"/>
        <w:ind w:left="567" w:right="567"/>
        <w:jc w:val="both"/>
        <w:rPr>
          <w:rFonts w:ascii="Palatino Linotype" w:hAnsi="Palatino Linotype" w:cs="Arial"/>
          <w:i/>
          <w:sz w:val="22"/>
          <w:szCs w:val="22"/>
        </w:rPr>
      </w:pPr>
      <w:r w:rsidRPr="00EC0EDE">
        <w:rPr>
          <w:rFonts w:ascii="Palatino Linotype" w:hAnsi="Palatino Linotype" w:cs="Arial"/>
          <w:i/>
          <w:sz w:val="22"/>
          <w:szCs w:val="22"/>
        </w:rPr>
        <w:t>ATENTAMENTE</w:t>
      </w:r>
    </w:p>
    <w:p w14:paraId="3DCE7180" w14:textId="2E05E1A9" w:rsidR="00B67ED9" w:rsidRPr="008E00D7" w:rsidRDefault="00EC0EDE" w:rsidP="00EC0EDE">
      <w:pPr>
        <w:pStyle w:val="Prrafodelista"/>
        <w:tabs>
          <w:tab w:val="left" w:pos="284"/>
        </w:tabs>
        <w:spacing w:line="276" w:lineRule="auto"/>
        <w:ind w:left="567" w:right="567"/>
        <w:jc w:val="both"/>
        <w:rPr>
          <w:rFonts w:ascii="Palatino Linotype" w:hAnsi="Palatino Linotype" w:cs="Arial"/>
          <w:sz w:val="22"/>
          <w:szCs w:val="22"/>
        </w:rPr>
      </w:pPr>
      <w:r w:rsidRPr="00EC0EDE">
        <w:rPr>
          <w:rFonts w:ascii="Palatino Linotype" w:hAnsi="Palatino Linotype" w:cs="Arial"/>
          <w:i/>
          <w:sz w:val="22"/>
          <w:szCs w:val="22"/>
        </w:rPr>
        <w:t>LIC. LUIS ALBERTO DIAS HIDALGO</w:t>
      </w:r>
      <w:r w:rsidR="00B67ED9">
        <w:rPr>
          <w:rFonts w:ascii="Palatino Linotype" w:hAnsi="Palatino Linotype" w:cs="Arial"/>
          <w:i/>
          <w:sz w:val="22"/>
          <w:szCs w:val="22"/>
        </w:rPr>
        <w:t>”</w:t>
      </w:r>
      <w:r w:rsidR="008E00D7">
        <w:rPr>
          <w:rFonts w:ascii="Palatino Linotype" w:hAnsi="Palatino Linotype" w:cs="Arial"/>
          <w:sz w:val="22"/>
          <w:szCs w:val="22"/>
        </w:rPr>
        <w:t xml:space="preserve"> (Sic)</w:t>
      </w:r>
    </w:p>
    <w:p w14:paraId="746833AF" w14:textId="77777777" w:rsidR="00B67ED9" w:rsidRPr="00B67ED9" w:rsidRDefault="00B67ED9" w:rsidP="0019681C">
      <w:pPr>
        <w:pStyle w:val="Prrafodelista"/>
        <w:tabs>
          <w:tab w:val="left" w:pos="284"/>
        </w:tabs>
        <w:spacing w:line="360" w:lineRule="auto"/>
        <w:ind w:left="0" w:right="34"/>
        <w:jc w:val="both"/>
        <w:rPr>
          <w:rFonts w:ascii="Palatino Linotype" w:hAnsi="Palatino Linotype" w:cs="Arial"/>
          <w:iCs/>
          <w:sz w:val="22"/>
          <w:szCs w:val="22"/>
        </w:rPr>
      </w:pPr>
    </w:p>
    <w:p w14:paraId="1EA4371C" w14:textId="0FAB3BDB" w:rsidR="0019681C" w:rsidRPr="00637EA1"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637EA1">
        <w:rPr>
          <w:rFonts w:ascii="Palatino Linotype" w:hAnsi="Palatino Linotype" w:cs="Arial"/>
          <w:iCs/>
        </w:rPr>
        <w:t xml:space="preserve">El entonces </w:t>
      </w:r>
      <w:r w:rsidRPr="00637EA1">
        <w:rPr>
          <w:rFonts w:ascii="Palatino Linotype" w:hAnsi="Palatino Linotype" w:cs="Arial"/>
          <w:b/>
          <w:bCs/>
          <w:iCs/>
        </w:rPr>
        <w:t>SOLICITANTE</w:t>
      </w:r>
      <w:r w:rsidRPr="00637EA1">
        <w:rPr>
          <w:rFonts w:ascii="Palatino Linotype" w:hAnsi="Palatino Linotype" w:cs="Arial"/>
          <w:iCs/>
        </w:rPr>
        <w:t xml:space="preserve"> no atendió el requerimiento de aclaración.</w:t>
      </w:r>
    </w:p>
    <w:p w14:paraId="3723E98C" w14:textId="77777777" w:rsidR="00637EA1" w:rsidRPr="00637EA1" w:rsidRDefault="00637EA1" w:rsidP="00637EA1">
      <w:pPr>
        <w:pStyle w:val="Prrafodelista"/>
        <w:tabs>
          <w:tab w:val="left" w:pos="284"/>
        </w:tabs>
        <w:spacing w:line="360" w:lineRule="auto"/>
        <w:ind w:left="0" w:right="34"/>
        <w:jc w:val="both"/>
        <w:rPr>
          <w:rFonts w:ascii="Palatino Linotype" w:hAnsi="Palatino Linotype" w:cs="Arial"/>
          <w:i/>
        </w:rPr>
      </w:pPr>
    </w:p>
    <w:p w14:paraId="08B3FE44" w14:textId="3D972E0A" w:rsidR="00637EA1" w:rsidRPr="00637EA1"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637EA1">
        <w:rPr>
          <w:rFonts w:ascii="Palatino Linotype" w:hAnsi="Palatino Linotype" w:cs="Arial"/>
          <w:iCs/>
        </w:rPr>
        <w:t xml:space="preserve">El catorce (14) de diciembre de dos </w:t>
      </w:r>
      <w:r>
        <w:rPr>
          <w:rFonts w:ascii="Palatino Linotype" w:hAnsi="Palatino Linotype" w:cs="Arial"/>
          <w:iCs/>
        </w:rPr>
        <w:t xml:space="preserve">mil veintiuno, el </w:t>
      </w:r>
      <w:r>
        <w:rPr>
          <w:rFonts w:ascii="Palatino Linotype" w:hAnsi="Palatino Linotype" w:cs="Arial"/>
          <w:b/>
          <w:bCs/>
          <w:iCs/>
        </w:rPr>
        <w:t>SUJETO OBLIGADO</w:t>
      </w:r>
      <w:r>
        <w:rPr>
          <w:rFonts w:ascii="Palatino Linotype" w:hAnsi="Palatino Linotype" w:cs="Arial"/>
          <w:iCs/>
        </w:rPr>
        <w:t xml:space="preserve"> notificó en el SAIMEX que, derivado de la falta de aclaración, la solicitud de información se tendría por no presentada conforme a lo siguiente:</w:t>
      </w:r>
    </w:p>
    <w:p w14:paraId="12332243" w14:textId="6BCE16F6" w:rsidR="00B05F36" w:rsidRDefault="00B05F36" w:rsidP="00B05F36">
      <w:pPr>
        <w:pStyle w:val="Prrafodelista"/>
        <w:spacing w:line="360" w:lineRule="auto"/>
        <w:ind w:left="0" w:right="34"/>
        <w:jc w:val="both"/>
        <w:rPr>
          <w:rFonts w:ascii="Palatino Linotype" w:hAnsi="Palatino Linotype" w:cs="Arial"/>
          <w:i/>
          <w:sz w:val="22"/>
          <w:szCs w:val="22"/>
        </w:rPr>
      </w:pPr>
    </w:p>
    <w:p w14:paraId="55052641" w14:textId="471B1AFA" w:rsidR="00637EA1" w:rsidRPr="00637EA1" w:rsidRDefault="00637EA1" w:rsidP="00637EA1">
      <w:pPr>
        <w:pStyle w:val="Prrafodelista"/>
        <w:spacing w:line="276" w:lineRule="auto"/>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lastRenderedPageBreak/>
        <w:t>“</w:t>
      </w:r>
      <w:r w:rsidRPr="00637EA1">
        <w:rPr>
          <w:rFonts w:ascii="Palatino Linotype" w:hAnsi="Palatino Linotype" w:cs="Arial"/>
          <w:i/>
          <w:sz w:val="22"/>
          <w:szCs w:val="22"/>
          <w:lang w:val="es-MX"/>
        </w:rPr>
        <w:t xml:space="preserve">Con fundamento en el </w:t>
      </w:r>
      <w:proofErr w:type="spellStart"/>
      <w:r w:rsidRPr="00637EA1">
        <w:rPr>
          <w:rFonts w:ascii="Palatino Linotype" w:hAnsi="Palatino Linotype" w:cs="Arial"/>
          <w:i/>
          <w:sz w:val="22"/>
          <w:szCs w:val="22"/>
          <w:lang w:val="es-MX"/>
        </w:rPr>
        <w:t>articulo</w:t>
      </w:r>
      <w:proofErr w:type="spellEnd"/>
      <w:r w:rsidRPr="00637EA1">
        <w:rPr>
          <w:rFonts w:ascii="Palatino Linotype" w:hAnsi="Palatino Linotype" w:cs="Arial"/>
          <w:i/>
          <w:sz w:val="22"/>
          <w:szCs w:val="22"/>
          <w:lang w:val="es-MX"/>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419980A7" w14:textId="77777777" w:rsidR="00637EA1" w:rsidRPr="00637EA1" w:rsidRDefault="00637EA1" w:rsidP="00637EA1">
      <w:pPr>
        <w:pStyle w:val="Prrafodelista"/>
        <w:spacing w:line="276" w:lineRule="auto"/>
        <w:ind w:left="567" w:right="567"/>
        <w:jc w:val="both"/>
        <w:rPr>
          <w:rFonts w:ascii="Palatino Linotype" w:hAnsi="Palatino Linotype" w:cs="Arial"/>
          <w:i/>
          <w:sz w:val="22"/>
          <w:szCs w:val="22"/>
          <w:lang w:val="es-MX"/>
        </w:rPr>
      </w:pPr>
      <w:r w:rsidRPr="00637EA1">
        <w:rPr>
          <w:rFonts w:ascii="Palatino Linotype" w:hAnsi="Palatino Linotype" w:cs="Arial"/>
          <w:i/>
          <w:sz w:val="22"/>
          <w:szCs w:val="22"/>
          <w:lang w:val="es-MX"/>
        </w:rPr>
        <w:t>Por este medio informo que el solicitante no atendió la solicitud de aclaración</w:t>
      </w:r>
    </w:p>
    <w:p w14:paraId="38E955DE" w14:textId="77777777" w:rsidR="00637EA1" w:rsidRPr="00637EA1" w:rsidRDefault="00637EA1" w:rsidP="00637EA1">
      <w:pPr>
        <w:pStyle w:val="Prrafodelista"/>
        <w:spacing w:line="276" w:lineRule="auto"/>
        <w:ind w:left="567" w:right="567"/>
        <w:jc w:val="both"/>
        <w:rPr>
          <w:rFonts w:ascii="Palatino Linotype" w:hAnsi="Palatino Linotype" w:cs="Arial"/>
          <w:i/>
          <w:sz w:val="22"/>
          <w:szCs w:val="22"/>
          <w:lang w:val="es-MX"/>
        </w:rPr>
      </w:pPr>
      <w:r w:rsidRPr="00637EA1">
        <w:rPr>
          <w:rFonts w:ascii="Palatino Linotype" w:hAnsi="Palatino Linotype" w:cs="Arial"/>
          <w:i/>
          <w:sz w:val="22"/>
          <w:szCs w:val="22"/>
          <w:lang w:val="es-MX"/>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335321B6" w14:textId="77777777" w:rsidR="00637EA1" w:rsidRDefault="00637EA1" w:rsidP="00637EA1">
      <w:pPr>
        <w:pStyle w:val="Prrafodelista"/>
        <w:spacing w:line="276" w:lineRule="auto"/>
        <w:ind w:left="567" w:right="567"/>
        <w:jc w:val="both"/>
        <w:rPr>
          <w:rFonts w:ascii="Palatino Linotype" w:hAnsi="Palatino Linotype" w:cs="Arial"/>
          <w:i/>
          <w:sz w:val="22"/>
          <w:szCs w:val="22"/>
          <w:lang w:val="es-MX"/>
        </w:rPr>
      </w:pPr>
    </w:p>
    <w:p w14:paraId="6A8FFF43" w14:textId="75E6D3AA" w:rsidR="00637EA1" w:rsidRPr="00637EA1" w:rsidRDefault="00637EA1" w:rsidP="00637EA1">
      <w:pPr>
        <w:pStyle w:val="Prrafodelista"/>
        <w:spacing w:line="276" w:lineRule="auto"/>
        <w:ind w:left="567" w:right="567"/>
        <w:jc w:val="both"/>
        <w:rPr>
          <w:rFonts w:ascii="Palatino Linotype" w:hAnsi="Palatino Linotype" w:cs="Arial"/>
          <w:i/>
          <w:sz w:val="22"/>
          <w:szCs w:val="22"/>
          <w:lang w:val="es-MX"/>
        </w:rPr>
      </w:pPr>
      <w:r w:rsidRPr="00637EA1">
        <w:rPr>
          <w:rFonts w:ascii="Palatino Linotype" w:hAnsi="Palatino Linotype" w:cs="Arial"/>
          <w:i/>
          <w:sz w:val="22"/>
          <w:szCs w:val="22"/>
          <w:lang w:val="es-MX"/>
        </w:rPr>
        <w:t>ATENTAMENTE</w:t>
      </w:r>
    </w:p>
    <w:p w14:paraId="5C53D9B2" w14:textId="0A909C54" w:rsidR="00637EA1" w:rsidRPr="00637EA1" w:rsidRDefault="00637EA1" w:rsidP="00637EA1">
      <w:pPr>
        <w:pStyle w:val="Prrafodelista"/>
        <w:spacing w:line="276" w:lineRule="auto"/>
        <w:ind w:left="567" w:right="567"/>
        <w:jc w:val="both"/>
        <w:rPr>
          <w:rFonts w:ascii="Palatino Linotype" w:hAnsi="Palatino Linotype" w:cs="Arial"/>
          <w:i/>
          <w:sz w:val="22"/>
          <w:szCs w:val="22"/>
          <w:lang w:val="es-MX"/>
        </w:rPr>
      </w:pPr>
      <w:r w:rsidRPr="00637EA1">
        <w:rPr>
          <w:rFonts w:ascii="Palatino Linotype" w:hAnsi="Palatino Linotype" w:cs="Arial"/>
          <w:i/>
          <w:sz w:val="22"/>
          <w:szCs w:val="22"/>
          <w:lang w:val="es-MX"/>
        </w:rPr>
        <w:t>LIC. LUIS ALBERTO DIAS HIDALGO</w:t>
      </w:r>
      <w:r>
        <w:rPr>
          <w:rFonts w:ascii="Palatino Linotype" w:hAnsi="Palatino Linotype" w:cs="Arial"/>
          <w:i/>
          <w:sz w:val="22"/>
          <w:szCs w:val="22"/>
          <w:lang w:val="es-MX"/>
        </w:rPr>
        <w:t>”</w:t>
      </w:r>
    </w:p>
    <w:p w14:paraId="23DA24FC" w14:textId="77777777" w:rsidR="00637EA1" w:rsidRPr="00A575C0" w:rsidRDefault="00637EA1" w:rsidP="00B05F36">
      <w:pPr>
        <w:pStyle w:val="Prrafodelista"/>
        <w:spacing w:line="360" w:lineRule="auto"/>
        <w:ind w:left="0" w:right="34"/>
        <w:jc w:val="both"/>
        <w:rPr>
          <w:rFonts w:ascii="Palatino Linotype" w:hAnsi="Palatino Linotype" w:cs="Arial"/>
          <w:i/>
          <w:sz w:val="22"/>
          <w:szCs w:val="22"/>
        </w:rPr>
      </w:pPr>
    </w:p>
    <w:p w14:paraId="2559952F" w14:textId="64FC1DDC" w:rsidR="00637EA1" w:rsidRPr="00637EA1" w:rsidRDefault="00637EA1"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 xml:space="preserve">Adjunto a la notificación anterior, el </w:t>
      </w:r>
      <w:r>
        <w:rPr>
          <w:rFonts w:ascii="Palatino Linotype" w:eastAsia="Times New Roman" w:hAnsi="Palatino Linotype" w:cs="Arial"/>
          <w:b/>
          <w:bCs/>
        </w:rPr>
        <w:t>SUJETO OBLIGADO</w:t>
      </w:r>
      <w:r>
        <w:rPr>
          <w:rFonts w:ascii="Palatino Linotype" w:eastAsia="Times New Roman" w:hAnsi="Palatino Linotype" w:cs="Arial"/>
        </w:rPr>
        <w:t xml:space="preserve"> presentó el archivo electrónico cuyo contenido se describe a continuación:</w:t>
      </w:r>
    </w:p>
    <w:p w14:paraId="37126B19" w14:textId="798678DD" w:rsidR="00637EA1" w:rsidRPr="00637EA1" w:rsidRDefault="00637EA1" w:rsidP="00637EA1">
      <w:pPr>
        <w:pStyle w:val="Prrafodelista"/>
        <w:numPr>
          <w:ilvl w:val="1"/>
          <w:numId w:val="4"/>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t>“Folio 85 y 89.pdf”</w:t>
      </w:r>
      <w:r>
        <w:rPr>
          <w:rFonts w:ascii="Palatino Linotype" w:eastAsia="Times New Roman" w:hAnsi="Palatino Linotype" w:cs="Arial"/>
        </w:rPr>
        <w:t xml:space="preserve">: Documento de una foja consistente en el oficio sin número único de identificación, de catorce (14) de diciembre de dos mil veintiuno, emitido por el Titular de la Unidad de Transparencia y Acceso a la Información del </w:t>
      </w:r>
      <w:r>
        <w:rPr>
          <w:rFonts w:ascii="Palatino Linotype" w:eastAsia="Times New Roman" w:hAnsi="Palatino Linotype" w:cs="Arial"/>
          <w:b/>
          <w:bCs/>
        </w:rPr>
        <w:t>SUJETO OBLIGADO</w:t>
      </w:r>
      <w:r w:rsidR="00AE3E29">
        <w:rPr>
          <w:rFonts w:ascii="Palatino Linotype" w:eastAsia="Times New Roman" w:hAnsi="Palatino Linotype" w:cs="Arial"/>
        </w:rPr>
        <w:t xml:space="preserve">, por medio del cual, informa que, toda vez que ha fenecido el plazo establecido en el artículo 159 de la Ley e Transparencia y Acceso a la Información Pública del Estado de México y Municipios, sin haber obtenido respuesta favorable del particular, la solicitud </w:t>
      </w:r>
      <w:r w:rsidR="00AE3E29">
        <w:rPr>
          <w:rFonts w:ascii="Palatino Linotype" w:eastAsia="Times New Roman" w:hAnsi="Palatino Linotype" w:cs="Arial"/>
          <w:b/>
          <w:bCs/>
        </w:rPr>
        <w:t>00089/OASATIZARA/IP/2021</w:t>
      </w:r>
      <w:r w:rsidR="00AE3E29">
        <w:rPr>
          <w:rFonts w:ascii="Palatino Linotype" w:eastAsia="Times New Roman" w:hAnsi="Palatino Linotype" w:cs="Arial"/>
        </w:rPr>
        <w:t>, y otra, se determinan como no presentadas.</w:t>
      </w:r>
    </w:p>
    <w:p w14:paraId="5758B61C" w14:textId="77777777" w:rsidR="00637EA1" w:rsidRPr="00637EA1" w:rsidRDefault="00637EA1" w:rsidP="00637EA1">
      <w:pPr>
        <w:pStyle w:val="Prrafodelista"/>
        <w:tabs>
          <w:tab w:val="left" w:pos="284"/>
        </w:tabs>
        <w:spacing w:line="360" w:lineRule="auto"/>
        <w:ind w:left="0"/>
        <w:jc w:val="both"/>
        <w:rPr>
          <w:rFonts w:ascii="Palatino Linotype" w:hAnsi="Palatino Linotype"/>
          <w:b/>
          <w:i/>
          <w:szCs w:val="22"/>
        </w:rPr>
      </w:pPr>
    </w:p>
    <w:p w14:paraId="272B63B3" w14:textId="0350D937" w:rsidR="000D5A1D" w:rsidRPr="00D870A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Pr>
          <w:rFonts w:ascii="Palatino Linotype" w:eastAsia="Times New Roman" w:hAnsi="Palatino Linotype" w:cs="Arial"/>
          <w:lang w:val="es-ES"/>
        </w:rPr>
        <w:t>trece (13) de enero de dos mil veintidós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BD1642">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632C5E68"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AE3E29">
        <w:rPr>
          <w:rFonts w:ascii="Palatino Linotype" w:eastAsia="Times New Roman" w:hAnsi="Palatino Linotype" w:cs="Arial"/>
          <w:i/>
        </w:rPr>
        <w:t>Respuesta brindada</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FDE1BC9" w14:textId="77777777" w:rsidR="00BD164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67EBB508"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AE3E29">
        <w:rPr>
          <w:rFonts w:ascii="Palatino Linotype" w:eastAsia="Times New Roman" w:hAnsi="Palatino Linotype" w:cs="Arial"/>
          <w:i/>
        </w:rPr>
        <w:t>No remite lo solicitado</w:t>
      </w:r>
      <w:r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10DA04C" w14:textId="6BB4FBEA" w:rsidR="003F140F" w:rsidRPr="00EE0ACB"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696F132" w:rsidR="00661EC7" w:rsidRPr="009F3176"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 xml:space="preserve">e registró el recurso de revisión bajo el número de expediente al rubro indicado, asimismo, con fundamento en lo dispuesto por el artículo 185 fracción I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con el objeto de su análisis.</w:t>
      </w:r>
    </w:p>
    <w:p w14:paraId="3AB8A269" w14:textId="77777777" w:rsidR="009F3176" w:rsidRPr="00661EC7" w:rsidRDefault="009F3176" w:rsidP="00E8078D">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6AC46DC8" w:rsidR="008E00D7" w:rsidRPr="008E00D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AE3E29">
        <w:rPr>
          <w:rFonts w:ascii="Palatino Linotype" w:eastAsia="Calibri" w:hAnsi="Palatino Linotype" w:cs="Arial"/>
          <w:lang w:val="es-ES"/>
        </w:rPr>
        <w:t>diecinueve (19) de enero de dos mil veintidós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AE3E29">
        <w:rPr>
          <w:rFonts w:ascii="Palatino Linotype" w:eastAsia="Calibri" w:hAnsi="Palatino Linotype" w:cs="Arial"/>
          <w:lang w:val="es-ES"/>
        </w:rPr>
        <w:t>SAIMEX,</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de que en un plazo máximo de siete días </w:t>
      </w:r>
      <w:r w:rsidR="00875167" w:rsidRPr="00EE0ACB">
        <w:rPr>
          <w:rFonts w:ascii="Palatino Linotype" w:eastAsia="Calibri" w:hAnsi="Palatino Linotype" w:cs="Arial"/>
          <w:lang w:val="es-ES"/>
        </w:rPr>
        <w:t>manifestaran</w:t>
      </w:r>
      <w:r w:rsidR="00B81371" w:rsidRPr="00EE0ACB">
        <w:rPr>
          <w:rFonts w:ascii="Palatino Linotype" w:eastAsia="Calibri" w:hAnsi="Palatino Linotype" w:cs="Arial"/>
          <w:lang w:val="es-ES"/>
        </w:rPr>
        <w:t xml:space="preserve"> lo que a</w:t>
      </w:r>
      <w:r w:rsidR="003A2029" w:rsidRPr="00EE0ACB">
        <w:rPr>
          <w:rFonts w:ascii="Palatino Linotype" w:eastAsia="Calibri" w:hAnsi="Palatino Linotype" w:cs="Arial"/>
          <w:lang w:val="es-ES"/>
        </w:rPr>
        <w:t xml:space="preserve"> su</w:t>
      </w:r>
      <w:r w:rsidR="00B81371" w:rsidRPr="00EE0ACB">
        <w:rPr>
          <w:rFonts w:ascii="Palatino Linotype" w:eastAsia="Calibri" w:hAnsi="Palatino Linotype" w:cs="Arial"/>
          <w:lang w:val="es-ES"/>
        </w:rPr>
        <w:t xml:space="preserve"> derecho conviniera</w:t>
      </w:r>
      <w:r w:rsidR="00032493" w:rsidRPr="00EE0ACB">
        <w:rPr>
          <w:rFonts w:ascii="Palatino Linotype" w:eastAsia="Calibri" w:hAnsi="Palatino Linotype" w:cs="Arial"/>
          <w:lang w:val="es-ES"/>
        </w:rPr>
        <w:t>,</w:t>
      </w:r>
      <w:r w:rsidR="00B81371"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ofrecieran pruebas y</w:t>
      </w:r>
      <w:r w:rsidR="00132C06"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 xml:space="preserve">alegatos según </w:t>
      </w:r>
      <w:r w:rsidR="001628DF">
        <w:rPr>
          <w:rFonts w:ascii="Palatino Linotype" w:eastAsia="Calibri" w:hAnsi="Palatino Linotype" w:cs="Arial"/>
          <w:lang w:val="es-ES"/>
        </w:rPr>
        <w:t>correspondiera</w:t>
      </w:r>
      <w:r w:rsidR="00875167" w:rsidRPr="00EE0ACB">
        <w:rPr>
          <w:rFonts w:ascii="Palatino Linotype" w:eastAsia="Calibri" w:hAnsi="Palatino Linotype" w:cs="Arial"/>
          <w:lang w:val="es-ES"/>
        </w:rPr>
        <w:t xml:space="preserve"> a</w:t>
      </w:r>
      <w:r w:rsidR="004C20F2"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l</w:t>
      </w:r>
      <w:r w:rsidR="004C20F2" w:rsidRPr="00EE0ACB">
        <w:rPr>
          <w:rFonts w:ascii="Palatino Linotype" w:eastAsia="Calibri" w:hAnsi="Palatino Linotype" w:cs="Arial"/>
          <w:lang w:val="es-ES"/>
        </w:rPr>
        <w:t>os</w:t>
      </w:r>
      <w:r w:rsidR="00875167" w:rsidRPr="00EE0ACB">
        <w:rPr>
          <w:rFonts w:ascii="Palatino Linotype" w:eastAsia="Calibri" w:hAnsi="Palatino Linotype" w:cs="Arial"/>
          <w:lang w:val="es-ES"/>
        </w:rPr>
        <w:t xml:space="preserve"> caso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concreto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w:t>
      </w:r>
      <w:r w:rsidR="00F147C6" w:rsidRPr="00EE0ACB">
        <w:rPr>
          <w:rFonts w:ascii="Palatino Linotype" w:eastAsia="Calibri" w:hAnsi="Palatino Linotype" w:cs="Arial"/>
          <w:lang w:val="es-ES"/>
        </w:rPr>
        <w:t>de esta forma</w:t>
      </w:r>
      <w:r w:rsidR="00875167" w:rsidRPr="00EE0ACB">
        <w:rPr>
          <w:rFonts w:ascii="Palatino Linotype" w:eastAsia="Calibri" w:hAnsi="Palatino Linotype" w:cs="Arial"/>
          <w:lang w:val="es-ES"/>
        </w:rPr>
        <w:t xml:space="preserve"> para que el </w:t>
      </w:r>
      <w:r w:rsidR="00875167" w:rsidRPr="00EE0ACB">
        <w:rPr>
          <w:rFonts w:ascii="Palatino Linotype" w:eastAsia="Calibri" w:hAnsi="Palatino Linotype" w:cs="Arial"/>
          <w:b/>
          <w:lang w:val="es-ES"/>
        </w:rPr>
        <w:t>SUJETO OBLIGADO</w:t>
      </w:r>
      <w:r w:rsidR="0087516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presentar</w:t>
      </w:r>
      <w:r w:rsidR="00661EC7">
        <w:rPr>
          <w:rFonts w:ascii="Palatino Linotype" w:eastAsia="Calibri" w:hAnsi="Palatino Linotype" w:cs="Arial"/>
          <w:lang w:val="es-ES"/>
        </w:rPr>
        <w:t>a</w:t>
      </w:r>
      <w:r w:rsidR="00B81371" w:rsidRPr="00EE0ACB">
        <w:rPr>
          <w:rFonts w:ascii="Palatino Linotype" w:eastAsia="Calibri" w:hAnsi="Palatino Linotype" w:cs="Arial"/>
          <w:lang w:val="es-ES"/>
        </w:rPr>
        <w:t xml:space="preserve"> el Informe Justificado</w:t>
      </w:r>
      <w:r w:rsidR="00875167" w:rsidRPr="00EE0ACB">
        <w:rPr>
          <w:rFonts w:ascii="Palatino Linotype" w:eastAsia="Calibri" w:hAnsi="Palatino Linotype" w:cs="Arial"/>
          <w:lang w:val="es-ES"/>
        </w:rPr>
        <w:t xml:space="preserve"> procedente</w:t>
      </w:r>
      <w:r w:rsidR="0036264B">
        <w:rPr>
          <w:rFonts w:ascii="Palatino Linotype" w:eastAsia="Calibri" w:hAnsi="Palatino Linotype" w:cs="Arial"/>
          <w:lang w:val="es-ES"/>
        </w:rPr>
        <w:t>.</w:t>
      </w:r>
    </w:p>
    <w:p w14:paraId="7E13A36C" w14:textId="77777777" w:rsidR="008E00D7"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0C1A42D0" w:rsidR="008E00D7" w:rsidRPr="008E00D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rPr>
        <w:t xml:space="preserve">constancias que obran en el expediente digital del recurso de revisión que hoy se resuelve, se aprecia que el </w:t>
      </w:r>
      <w:r w:rsidRPr="0014704C">
        <w:rPr>
          <w:rFonts w:ascii="Palatino Linotype" w:hAnsi="Palatino Linotype"/>
          <w:b/>
          <w:color w:val="000000"/>
        </w:rPr>
        <w:t xml:space="preserve">SUJETO OBLIGADO </w:t>
      </w:r>
      <w:r w:rsidRPr="0014704C">
        <w:rPr>
          <w:rFonts w:ascii="Palatino Linotype" w:hAnsi="Palatino Linotype"/>
          <w:color w:val="000000"/>
        </w:rPr>
        <w:t xml:space="preserve">no rindió </w:t>
      </w:r>
      <w:r>
        <w:rPr>
          <w:rFonts w:ascii="Palatino Linotype" w:hAnsi="Palatino Linotype"/>
          <w:color w:val="000000"/>
        </w:rPr>
        <w:t xml:space="preserve">su </w:t>
      </w:r>
      <w:r w:rsidRPr="0014704C">
        <w:rPr>
          <w:rFonts w:ascii="Palatino Linotype" w:hAnsi="Palatino Linotype"/>
          <w:color w:val="000000"/>
        </w:rPr>
        <w:t xml:space="preserve">informe justificado para manifestar lo que a su derecho conviniera; por su parte, </w:t>
      </w:r>
      <w:r>
        <w:rPr>
          <w:rFonts w:ascii="Palatino Linotype" w:hAnsi="Palatino Linotype"/>
          <w:color w:val="000000"/>
        </w:rPr>
        <w:t>el</w:t>
      </w:r>
      <w:r w:rsidRPr="0014704C">
        <w:rPr>
          <w:rFonts w:ascii="Palatino Linotype" w:hAnsi="Palatino Linotype"/>
          <w:color w:val="000000"/>
        </w:rPr>
        <w:t xml:space="preserve"> </w:t>
      </w:r>
      <w:r w:rsidRPr="0014704C">
        <w:rPr>
          <w:rFonts w:ascii="Palatino Linotype" w:hAnsi="Palatino Linotype"/>
          <w:b/>
          <w:color w:val="000000"/>
        </w:rPr>
        <w:t xml:space="preserve">RECURRENTE </w:t>
      </w:r>
      <w:r w:rsidRPr="0014704C">
        <w:rPr>
          <w:rFonts w:ascii="Palatino Linotype" w:hAnsi="Palatino Linotype"/>
          <w:color w:val="000000"/>
        </w:rPr>
        <w:t>no presentó alegatos ni ofreció medios de prueba. Se adjunta</w:t>
      </w:r>
      <w:r>
        <w:rPr>
          <w:rFonts w:ascii="Palatino Linotype" w:hAnsi="Palatino Linotype"/>
          <w:color w:val="000000"/>
        </w:rPr>
        <w:t xml:space="preserve"> </w:t>
      </w:r>
      <w:r>
        <w:rPr>
          <w:rFonts w:ascii="Palatino Linotype" w:hAnsi="Palatino Linotype"/>
          <w:color w:val="000000"/>
        </w:rPr>
        <w:lastRenderedPageBreak/>
        <w:t>captura</w:t>
      </w:r>
      <w:r w:rsidRPr="0014704C">
        <w:rPr>
          <w:rFonts w:ascii="Palatino Linotype" w:hAnsi="Palatino Linotype"/>
          <w:color w:val="000000"/>
        </w:rPr>
        <w:t xml:space="preserve"> del apartado de </w:t>
      </w:r>
      <w:r w:rsidRPr="0014704C">
        <w:rPr>
          <w:rFonts w:ascii="Palatino Linotype" w:hAnsi="Palatino Linotype"/>
          <w:i/>
          <w:iCs/>
          <w:color w:val="000000"/>
        </w:rPr>
        <w:t>Manifestaciones</w:t>
      </w:r>
      <w:r w:rsidRPr="0014704C">
        <w:rPr>
          <w:rFonts w:ascii="Palatino Linotype" w:hAnsi="Palatino Linotype"/>
          <w:color w:val="000000"/>
        </w:rPr>
        <w:t xml:space="preserve"> del </w:t>
      </w:r>
      <w:r w:rsidRPr="008E00D7">
        <w:rPr>
          <w:rFonts w:ascii="Palatino Linotype" w:hAnsi="Palatino Linotype"/>
          <w:iCs/>
          <w:color w:val="000000"/>
        </w:rPr>
        <w:t>SAIMEX</w:t>
      </w:r>
      <w:r w:rsidRPr="0014704C">
        <w:rPr>
          <w:rFonts w:ascii="Palatino Linotype" w:hAnsi="Palatino Linotype"/>
          <w:color w:val="000000"/>
        </w:rPr>
        <w:t xml:space="preserve"> de</w:t>
      </w:r>
      <w:r>
        <w:rPr>
          <w:rFonts w:ascii="Palatino Linotype" w:hAnsi="Palatino Linotype"/>
          <w:color w:val="000000"/>
        </w:rPr>
        <w:t>l</w:t>
      </w:r>
      <w:r w:rsidRPr="0014704C">
        <w:rPr>
          <w:rFonts w:ascii="Palatino Linotype" w:hAnsi="Palatino Linotype"/>
          <w:color w:val="000000"/>
        </w:rPr>
        <w:t xml:space="preserve"> expediente </w:t>
      </w:r>
      <w:r>
        <w:rPr>
          <w:rFonts w:ascii="Palatino Linotype" w:hAnsi="Palatino Linotype"/>
          <w:color w:val="000000"/>
        </w:rPr>
        <w:t>a modo de</w:t>
      </w:r>
      <w:r w:rsidRPr="0014704C">
        <w:rPr>
          <w:rFonts w:ascii="Palatino Linotype" w:hAnsi="Palatino Linotype"/>
          <w:color w:val="000000"/>
        </w:rPr>
        <w:t xml:space="preserve"> referencia:</w:t>
      </w:r>
    </w:p>
    <w:p w14:paraId="0241AF8C" w14:textId="77777777" w:rsidR="009F0E3E"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681CC60" w14:textId="070EB53D" w:rsidR="008E00D7" w:rsidRDefault="00AE3E29" w:rsidP="008E00D7">
      <w:pPr>
        <w:pStyle w:val="Prrafodelista"/>
        <w:tabs>
          <w:tab w:val="left" w:pos="284"/>
        </w:tabs>
        <w:spacing w:before="240" w:after="240" w:line="360" w:lineRule="auto"/>
        <w:ind w:left="0"/>
        <w:jc w:val="center"/>
        <w:rPr>
          <w:rFonts w:ascii="Palatino Linotype" w:eastAsia="Calibri" w:hAnsi="Palatino Linotype" w:cs="Arial"/>
          <w:color w:val="000000" w:themeColor="text1"/>
          <w:lang w:val="es-ES"/>
        </w:rPr>
      </w:pPr>
      <w:r>
        <w:object w:dxaOrig="13065" w:dyaOrig="3240" w14:anchorId="1915B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95.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0588675" r:id="rId9"/>
        </w:object>
      </w:r>
    </w:p>
    <w:p w14:paraId="1C8A5C2A" w14:textId="77777777" w:rsidR="008E00D7" w:rsidRPr="009F0E3E" w:rsidRDefault="008E00D7"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F5668F1" w14:textId="1A7936A9" w:rsidR="001628DF" w:rsidRDefault="003559F2" w:rsidP="001628DF">
      <w:pPr>
        <w:pStyle w:val="Prrafodelista"/>
        <w:numPr>
          <w:ilvl w:val="0"/>
          <w:numId w:val="4"/>
        </w:numPr>
        <w:tabs>
          <w:tab w:val="left" w:pos="426"/>
        </w:tabs>
        <w:spacing w:line="360" w:lineRule="auto"/>
        <w:ind w:left="0" w:firstLine="0"/>
        <w:jc w:val="both"/>
        <w:rPr>
          <w:rFonts w:ascii="Palatino Linotype" w:hAnsi="Palatino Linotype"/>
        </w:rPr>
      </w:pPr>
      <w:bookmarkStart w:id="3" w:name="_Toc461555889"/>
      <w:bookmarkStart w:id="4" w:name="_Toc466371858"/>
      <w:r>
        <w:rPr>
          <w:rFonts w:ascii="Palatino Linotype" w:eastAsia="Calibri" w:hAnsi="Palatino Linotype" w:cs="Arial"/>
        </w:rPr>
        <w:t>El dieciocho (18) de febrero de dos mil veintidós, la Comisionada Ponente decretó el cierre del periodo de instrucción</w:t>
      </w:r>
      <w:r w:rsidR="00E331DF">
        <w:rPr>
          <w:rFonts w:ascii="Palatino Linotype" w:hAnsi="Palatino Linotype"/>
        </w:rPr>
        <w:t>, por lo que ordenó turnar el expediente para su resolución, misma que ahora se pronuncia</w:t>
      </w:r>
      <w:r>
        <w:rPr>
          <w:rFonts w:ascii="Palatino Linotype" w:hAnsi="Palatino Linotype"/>
        </w:rPr>
        <w:t>.</w:t>
      </w:r>
    </w:p>
    <w:p w14:paraId="0FD01E31" w14:textId="77777777" w:rsidR="003559F2" w:rsidRDefault="003559F2" w:rsidP="003559F2">
      <w:pPr>
        <w:pStyle w:val="Prrafodelista"/>
        <w:tabs>
          <w:tab w:val="left" w:pos="426"/>
        </w:tabs>
        <w:spacing w:line="360" w:lineRule="auto"/>
        <w:ind w:left="0"/>
        <w:jc w:val="both"/>
        <w:rPr>
          <w:rFonts w:ascii="Palatino Linotype" w:hAnsi="Palatino Linotype"/>
        </w:rPr>
      </w:pPr>
    </w:p>
    <w:p w14:paraId="55B577DA" w14:textId="38A67E4B" w:rsidR="003559F2" w:rsidRDefault="003559F2" w:rsidP="001628DF">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El veintitrés (23) de febrero de dos mil veintidós, el </w:t>
      </w:r>
      <w:r>
        <w:rPr>
          <w:rFonts w:ascii="Palatino Linotype" w:hAnsi="Palatino Linotype"/>
          <w:b/>
          <w:bCs/>
        </w:rPr>
        <w:t>RECURRENTE</w:t>
      </w:r>
      <w:r>
        <w:rPr>
          <w:rFonts w:ascii="Palatino Linotype" w:hAnsi="Palatino Linotype"/>
        </w:rPr>
        <w:t xml:space="preserve"> se desistió del recurso de revisión.</w:t>
      </w:r>
    </w:p>
    <w:p w14:paraId="6647D238" w14:textId="77777777" w:rsidR="003559F2" w:rsidRDefault="003559F2" w:rsidP="003559F2">
      <w:pPr>
        <w:pStyle w:val="Prrafodelista"/>
        <w:tabs>
          <w:tab w:val="left" w:pos="426"/>
        </w:tabs>
        <w:spacing w:line="360" w:lineRule="auto"/>
        <w:ind w:left="0"/>
        <w:jc w:val="both"/>
        <w:rPr>
          <w:rFonts w:ascii="Palatino Linotype" w:hAnsi="Palatino Linotype"/>
        </w:rPr>
      </w:pPr>
    </w:p>
    <w:p w14:paraId="658B4631" w14:textId="440F40AE" w:rsidR="003559F2" w:rsidRPr="0073324B" w:rsidRDefault="003559F2" w:rsidP="001628DF">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Finalmente, el tres (03) de febrero de dos mil veintidós, se notificó en el SAIMEX que el plazo de treinta (30) días hábiles para resolver el recurso de revisión sería ampliado por un periodo de quine (15) días hábiles adicionales; y -----------------------</w:t>
      </w:r>
    </w:p>
    <w:p w14:paraId="646A7848" w14:textId="2B6EB91C" w:rsidR="001F7BE2" w:rsidRDefault="00477E1A" w:rsidP="00E331DF">
      <w:pPr>
        <w:spacing w:before="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1C02B22" wp14:editId="3AD6F358">
                <wp:simplePos x="0" y="0"/>
                <wp:positionH relativeFrom="margin">
                  <wp:align>right</wp:align>
                </wp:positionH>
                <wp:positionV relativeFrom="paragraph">
                  <wp:posOffset>196850</wp:posOffset>
                </wp:positionV>
                <wp:extent cx="5514975" cy="1238250"/>
                <wp:effectExtent l="38100" t="38100" r="66675" b="95250"/>
                <wp:wrapNone/>
                <wp:docPr id="2" name="Conector recto 2"/>
                <wp:cNvGraphicFramePr/>
                <a:graphic xmlns:a="http://schemas.openxmlformats.org/drawingml/2006/main">
                  <a:graphicData uri="http://schemas.microsoft.com/office/word/2010/wordprocessingShape">
                    <wps:wsp>
                      <wps:cNvCnPr/>
                      <wps:spPr>
                        <a:xfrm flipV="1">
                          <a:off x="0" y="0"/>
                          <a:ext cx="5514975" cy="12382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6774D9"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5.5pt" to="817.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" strokecolor="black [3200]" strokeweight="1pt">
                <v:shadow on="t" color="black" opacity="24903f" origin=",.5" offset="0,.55556mm"/>
                <w10:wrap anchorx="margin"/>
              </v:line>
            </w:pict>
          </mc:Fallback>
        </mc:AlternateContent>
      </w:r>
    </w:p>
    <w:p w14:paraId="5EC38C32" w14:textId="0F6C567B" w:rsidR="00477E1A" w:rsidRDefault="00477E1A" w:rsidP="00E331DF">
      <w:pPr>
        <w:spacing w:before="240" w:line="360" w:lineRule="auto"/>
        <w:jc w:val="both"/>
        <w:rPr>
          <w:rFonts w:ascii="Palatino Linotype" w:hAnsi="Palatino Linotype"/>
        </w:rPr>
      </w:pPr>
    </w:p>
    <w:p w14:paraId="4A3E65A1" w14:textId="77777777" w:rsidR="00477E1A" w:rsidRPr="001F7BE2" w:rsidRDefault="00477E1A" w:rsidP="00E331DF">
      <w:pPr>
        <w:spacing w:before="240" w:line="360" w:lineRule="auto"/>
        <w:jc w:val="both"/>
        <w:rPr>
          <w:rFonts w:ascii="Palatino Linotype" w:hAnsi="Palatino Linotype"/>
        </w:rPr>
      </w:pPr>
    </w:p>
    <w:p w14:paraId="5CB47E4D" w14:textId="272D7EDF" w:rsidR="00C33279" w:rsidRDefault="007C0013" w:rsidP="00551A9B">
      <w:pPr>
        <w:pStyle w:val="Ttulo2"/>
        <w:jc w:val="center"/>
        <w:rPr>
          <w:rFonts w:ascii="Palatino Linotype" w:hAnsi="Palatino Linotype"/>
          <w:b/>
          <w:color w:val="000000" w:themeColor="text1"/>
          <w:sz w:val="24"/>
        </w:rPr>
      </w:pPr>
      <w:bookmarkStart w:id="5" w:name="_Toc61470697"/>
      <w:r w:rsidRPr="00551A9B">
        <w:rPr>
          <w:rFonts w:ascii="Palatino Linotype" w:hAnsi="Palatino Linotype"/>
          <w:b/>
          <w:color w:val="000000" w:themeColor="text1"/>
          <w:sz w:val="24"/>
        </w:rPr>
        <w:lastRenderedPageBreak/>
        <w:t>CONSIDERANDO</w:t>
      </w:r>
      <w:bookmarkEnd w:id="3"/>
      <w:bookmarkEnd w:id="4"/>
      <w:bookmarkEnd w:id="5"/>
    </w:p>
    <w:p w14:paraId="435CF9A4" w14:textId="77777777" w:rsidR="00FC1DA7" w:rsidRPr="00FC1DA7" w:rsidRDefault="00FC1DA7" w:rsidP="00FC1DA7">
      <w:pPr>
        <w:rPr>
          <w:lang w:val="es-MX"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1B40F3">
        <w:rPr>
          <w:rFonts w:ascii="Palatino Linotype" w:hAnsi="Palatino Linotype"/>
          <w:b/>
          <w:color w:val="auto"/>
          <w:sz w:val="24"/>
        </w:rPr>
        <w:t>PRIMERO. De la competencia</w:t>
      </w:r>
      <w:bookmarkEnd w:id="6"/>
      <w:bookmarkEnd w:id="7"/>
      <w:bookmarkEnd w:id="8"/>
    </w:p>
    <w:p w14:paraId="60FBD8C7" w14:textId="77777777" w:rsidR="00FC1DA7" w:rsidRPr="00FC1DA7" w:rsidRDefault="00FC1DA7" w:rsidP="00FC1DA7">
      <w:pPr>
        <w:rPr>
          <w:lang w:val="es-MX" w:eastAsia="en-US"/>
        </w:rPr>
      </w:pPr>
    </w:p>
    <w:p w14:paraId="0BF52B18" w14:textId="58603BAE"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Pr>
          <w:rFonts w:ascii="Palatino Linotype" w:eastAsia="Calibri" w:hAnsi="Palatino Linotype" w:cs="Times New Roman"/>
          <w:lang w:val="es-ES"/>
        </w:rPr>
        <w:t>los</w:t>
      </w:r>
      <w:r w:rsidRPr="00EE0ACB">
        <w:rPr>
          <w:rFonts w:ascii="Palatino Linotype" w:eastAsia="Calibri" w:hAnsi="Palatino Linotype" w:cs="Times New Roman"/>
          <w:lang w:val="es-ES"/>
        </w:rPr>
        <w:t xml:space="preserve"> artículo</w:t>
      </w:r>
      <w:r w:rsidR="00A52E3B">
        <w:rPr>
          <w:rFonts w:ascii="Palatino Linotype" w:eastAsia="Calibri" w:hAnsi="Palatino Linotype" w:cs="Times New Roman"/>
          <w:lang w:val="es-ES"/>
        </w:rPr>
        <w:t>s</w:t>
      </w:r>
      <w:r w:rsidRPr="00EE0ACB">
        <w:rPr>
          <w:rFonts w:ascii="Palatino Linotype" w:eastAsia="Calibri" w:hAnsi="Palatino Linotype" w:cs="Times New Roman"/>
          <w:lang w:val="es-ES"/>
        </w:rPr>
        <w:t>: 6, apartado A, fracción IV</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de la </w:t>
      </w:r>
      <w:r w:rsidRPr="00EE0ACB">
        <w:rPr>
          <w:rFonts w:ascii="Palatino Linotype" w:eastAsia="Calibri" w:hAnsi="Palatino Linotype" w:cs="Times New Roman"/>
          <w:b/>
          <w:lang w:val="es-ES"/>
        </w:rPr>
        <w:t>Constitución Política de los Estados Unidos Mexicanos</w:t>
      </w:r>
      <w:r w:rsidRPr="00EE0ACB">
        <w:rPr>
          <w:rFonts w:ascii="Palatino Linotype" w:eastAsia="Calibri" w:hAnsi="Palatino Linotype" w:cs="Times New Roman"/>
          <w:lang w:val="es-ES"/>
        </w:rPr>
        <w:t xml:space="preserve">; 5, párrafos </w:t>
      </w:r>
      <w:r w:rsidR="003559F2">
        <w:rPr>
          <w:rFonts w:ascii="Palatino Linotype" w:eastAsia="Calibri" w:hAnsi="Palatino Linotype" w:cs="Times New Roman"/>
          <w:lang w:val="es-ES"/>
        </w:rPr>
        <w:t>trigésimo, trigésimo primero y trigésimo segundo</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fracciones IV y V de la </w:t>
      </w:r>
      <w:r w:rsidRPr="00EE0ACB">
        <w:rPr>
          <w:rFonts w:ascii="Palatino Linotype" w:eastAsia="Calibri" w:hAnsi="Palatino Linotype" w:cs="Times New Roman"/>
          <w:b/>
          <w:lang w:val="es-ES"/>
        </w:rPr>
        <w:t>Constitución Política del Estado Libre y Soberano de México</w:t>
      </w:r>
      <w:r w:rsidRPr="00EE0ACB">
        <w:rPr>
          <w:rFonts w:ascii="Palatino Linotype" w:eastAsia="Calibri" w:hAnsi="Palatino Linotype" w:cs="Times New Roman"/>
          <w:lang w:val="es-ES"/>
        </w:rPr>
        <w:t>; artículos 1, 2</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fracción II, 13, 29, 36</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fracciones I y II, 176, 178, 179, 181</w:t>
      </w:r>
      <w:r w:rsidR="00E42EEE">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párrafo tercero y 185 </w:t>
      </w:r>
      <w:r w:rsidRPr="00EE0ACB">
        <w:rPr>
          <w:rFonts w:ascii="Palatino Linotype" w:eastAsia="Calibri" w:hAnsi="Palatino Linotype" w:cs="Arial"/>
          <w:lang w:val="es-ES"/>
        </w:rPr>
        <w:t xml:space="preserve">de la </w:t>
      </w:r>
      <w:r w:rsidRPr="00EE0ACB">
        <w:rPr>
          <w:rFonts w:ascii="Palatino Linotype" w:eastAsia="Calibri" w:hAnsi="Palatino Linotype" w:cs="Arial"/>
          <w:b/>
          <w:lang w:val="es-ES"/>
        </w:rPr>
        <w:t>Ley de Transparencia y Acceso a la Información Pública del Estado de México y Municipios</w:t>
      </w:r>
      <w:r w:rsidRPr="00EE0ACB">
        <w:rPr>
          <w:rFonts w:ascii="Palatino Linotype" w:eastAsia="Calibri" w:hAnsi="Palatino Linotype" w:cs="Arial"/>
          <w:lang w:val="es-ES"/>
        </w:rPr>
        <w:t>; y 10, 7, 9</w:t>
      </w:r>
      <w:r w:rsidR="00E42EEE">
        <w:rPr>
          <w:rFonts w:ascii="Palatino Linotype" w:eastAsia="Calibri" w:hAnsi="Palatino Linotype" w:cs="Arial"/>
          <w:lang w:val="es-ES"/>
        </w:rPr>
        <w:t>,</w:t>
      </w:r>
      <w:r w:rsidRPr="00EE0ACB">
        <w:rPr>
          <w:rFonts w:ascii="Palatino Linotype" w:eastAsia="Calibri" w:hAnsi="Palatino Linotype" w:cs="Arial"/>
          <w:lang w:val="es-ES"/>
        </w:rPr>
        <w:t xml:space="preserve"> fracciones I y XXIV, y 11 del </w:t>
      </w:r>
      <w:r w:rsidRPr="00EE0AC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9"/>
      <w:bookmarkEnd w:id="10"/>
      <w:bookmarkEnd w:id="11"/>
    </w:p>
    <w:p w14:paraId="7309439A" w14:textId="6BE13BDE" w:rsidR="00D74F08" w:rsidRPr="0087544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AA7A73">
        <w:rPr>
          <w:rFonts w:ascii="Palatino Linotype" w:eastAsia="Calibri" w:hAnsi="Palatino Linotype" w:cs="Arial"/>
          <w:b/>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A17E83">
        <w:rPr>
          <w:rFonts w:ascii="Palatino Linotype" w:eastAsia="Calibri" w:hAnsi="Palatino Linotype" w:cs="Arial"/>
        </w:rPr>
        <w:t>catorce (14) de diciembre</w:t>
      </w:r>
      <w:r w:rsidR="00967224">
        <w:rPr>
          <w:rFonts w:ascii="Palatino Linotype" w:eastAsia="Calibri" w:hAnsi="Palatino Linotype" w:cs="Arial"/>
        </w:rPr>
        <w:t xml:space="preserve"> de dos mil veintiuno</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A17E83">
        <w:rPr>
          <w:rFonts w:ascii="Palatino Linotype" w:hAnsi="Palatino Linotype" w:cs="Arial"/>
        </w:rPr>
        <w:t>quince (15) de diciembre de dos mil veintiuno al veinte (20) de enero de dos mil veintidós</w:t>
      </w:r>
      <w:r w:rsidR="00875443">
        <w:rPr>
          <w:rFonts w:ascii="Palatino Linotype" w:hAnsi="Palatino Linotype" w:cs="Arial"/>
        </w:rPr>
        <w:t xml:space="preserve">, sin contemplar en el cómputo los días </w:t>
      </w:r>
      <w:r w:rsidR="00A17E83">
        <w:rPr>
          <w:rFonts w:ascii="Palatino Linotype" w:hAnsi="Palatino Linotype" w:cs="Arial"/>
        </w:rPr>
        <w:t xml:space="preserve">dieciocho (18), diecinueve (19) y del veintitrés (23) al treinta y uno (31) de diciembre </w:t>
      </w:r>
      <w:r w:rsidR="00A17E83">
        <w:rPr>
          <w:rFonts w:ascii="Palatino Linotype" w:hAnsi="Palatino Linotype" w:cs="Arial"/>
        </w:rPr>
        <w:lastRenderedPageBreak/>
        <w:t>de dos mil veintiuno, así como del uno (01) al nueve (09), quince (15) y dieciséis (16) de enero de dos mil veintidós,</w:t>
      </w:r>
      <w:r w:rsidR="00967224">
        <w:rPr>
          <w:rFonts w:ascii="Palatino Linotype" w:hAnsi="Palatino Linotype" w:cs="Arial"/>
        </w:rPr>
        <w:t xml:space="preserve"> por corresponder a  sábados,</w:t>
      </w:r>
      <w:r w:rsidR="00875443">
        <w:rPr>
          <w:rFonts w:ascii="Palatino Linotype" w:hAnsi="Palatino Linotype" w:cs="Arial"/>
        </w:rPr>
        <w:t xml:space="preserve"> </w:t>
      </w:r>
      <w:r w:rsidR="00875443" w:rsidRPr="004A0F21">
        <w:rPr>
          <w:rFonts w:ascii="Palatino Linotype" w:hAnsi="Palatino Linotype" w:cs="Arial"/>
        </w:rPr>
        <w:t>domingos</w:t>
      </w:r>
      <w:r w:rsidR="00967224">
        <w:rPr>
          <w:rFonts w:ascii="Palatino Linotype" w:hAnsi="Palatino Linotype" w:cs="Arial"/>
        </w:rPr>
        <w:t xml:space="preserve"> e inhábiles</w:t>
      </w:r>
      <w:r w:rsidR="00875443">
        <w:rPr>
          <w:rFonts w:ascii="Palatino Linotype" w:hAnsi="Palatino Linotype" w:cs="Arial"/>
        </w:rPr>
        <w:t>,</w:t>
      </w:r>
      <w:r w:rsidR="00875443" w:rsidRPr="004A0F21">
        <w:rPr>
          <w:rFonts w:ascii="Palatino Linotype" w:hAnsi="Palatino Linotype" w:cs="Arial"/>
        </w:rPr>
        <w:t xml:space="preserve"> en términos del artículo 3</w:t>
      </w:r>
      <w:r w:rsidR="00A17E83">
        <w:rPr>
          <w:rFonts w:ascii="Palatino Linotype" w:hAnsi="Palatino Linotype" w:cs="Arial"/>
        </w:rPr>
        <w:t>,</w:t>
      </w:r>
      <w:r w:rsidR="00875443" w:rsidRPr="004A0F21">
        <w:rPr>
          <w:rFonts w:ascii="Palatino Linotype" w:hAnsi="Palatino Linotype" w:cs="Arial"/>
        </w:rPr>
        <w:t xml:space="preserve"> fracción X</w:t>
      </w:r>
      <w:r w:rsidR="00A17E83">
        <w:rPr>
          <w:rFonts w:ascii="Palatino Linotype" w:hAnsi="Palatino Linotype" w:cs="Arial"/>
        </w:rPr>
        <w:t>,</w:t>
      </w:r>
      <w:r w:rsidR="00875443" w:rsidRPr="004A0F21">
        <w:rPr>
          <w:rFonts w:ascii="Palatino Linotype" w:hAnsi="Palatino Linotype" w:cs="Arial"/>
        </w:rPr>
        <w:t xml:space="preserve"> de la </w:t>
      </w:r>
      <w:r w:rsidR="00875443" w:rsidRPr="004A0F21">
        <w:rPr>
          <w:rFonts w:ascii="Palatino Linotype" w:hAnsi="Palatino Linotype"/>
        </w:rPr>
        <w:t>Ley 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279DDB12" w:rsidR="00875443" w:rsidRPr="00875443" w:rsidRDefault="00875443"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Luego entonces, si el recurso de revisión</w:t>
      </w:r>
      <w:r w:rsidRPr="00AA08FC">
        <w:rPr>
          <w:rFonts w:ascii="Palatino Linotype" w:hAnsi="Palatino Linotype"/>
        </w:rPr>
        <w:t xml:space="preserve"> </w:t>
      </w:r>
      <w:r>
        <w:rPr>
          <w:rFonts w:ascii="Palatino Linotype" w:hAnsi="Palatino Linotype"/>
        </w:rPr>
        <w:t>fue</w:t>
      </w:r>
      <w:r w:rsidRPr="00AA08FC">
        <w:rPr>
          <w:rFonts w:ascii="Palatino Linotype" w:hAnsi="Palatino Linotype"/>
        </w:rPr>
        <w:t xml:space="preserve"> </w:t>
      </w:r>
      <w:r>
        <w:rPr>
          <w:rFonts w:ascii="Palatino Linotype" w:hAnsi="Palatino Linotype"/>
        </w:rPr>
        <w:t>interpuesto</w:t>
      </w:r>
      <w:r w:rsidRPr="00AA08FC">
        <w:rPr>
          <w:rFonts w:ascii="Palatino Linotype" w:hAnsi="Palatino Linotype"/>
        </w:rPr>
        <w:t xml:space="preserve"> el </w:t>
      </w:r>
      <w:r w:rsidR="00A17E83">
        <w:rPr>
          <w:rFonts w:ascii="Palatino Linotype" w:hAnsi="Palatino Linotype"/>
        </w:rPr>
        <w:t>trece (13) de enero de dos mil veintidós</w:t>
      </w:r>
      <w:r w:rsidRPr="00AA08FC">
        <w:rPr>
          <w:rFonts w:ascii="Palatino Linotype" w:hAnsi="Palatino Linotype"/>
        </w:rPr>
        <w:t>, ést</w:t>
      </w:r>
      <w:r>
        <w:rPr>
          <w:rFonts w:ascii="Palatino Linotype" w:hAnsi="Palatino Linotype"/>
        </w:rPr>
        <w:t>e</w:t>
      </w:r>
      <w:r w:rsidRPr="00AA08F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AA08FC">
        <w:rPr>
          <w:rFonts w:ascii="Palatino Linotype" w:hAnsi="Palatino Linotype" w:cs="Arial"/>
          <w:b/>
        </w:rPr>
        <w:t xml:space="preserve"> </w:t>
      </w:r>
      <w:r w:rsidRPr="00AA08FC">
        <w:rPr>
          <w:rFonts w:ascii="Palatino Linotype" w:hAnsi="Palatino Linotype" w:cs="Arial"/>
        </w:rPr>
        <w:t>vigente.</w:t>
      </w:r>
    </w:p>
    <w:p w14:paraId="38C61807" w14:textId="77777777" w:rsidR="00875443" w:rsidRPr="00D74F08"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2E10C0B5"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 xml:space="preserve">no señaló </w:t>
      </w:r>
      <w:r w:rsidR="00A17E83">
        <w:rPr>
          <w:rFonts w:ascii="Palatino Linotype" w:hAnsi="Palatino Linotype" w:cs="Arial"/>
          <w:b/>
          <w:color w:val="000000" w:themeColor="text1"/>
          <w:lang w:val="es-ES"/>
        </w:rPr>
        <w:t>su nombre completo</w:t>
      </w:r>
      <w:r w:rsidRPr="006B31E7">
        <w:rPr>
          <w:rFonts w:ascii="Palatino Linotype" w:hAnsi="Palatino Linotype" w:cs="Arial"/>
          <w:b/>
          <w:color w:val="000000" w:themeColor="text1"/>
          <w:lang w:val="es-ES"/>
        </w:rPr>
        <w:t xml:space="preserve">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21BC03D"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lastRenderedPageBreak/>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AAA7E6"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7F92790A"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De </w:t>
      </w:r>
      <w:r w:rsidRPr="00C25050">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C25050">
        <w:rPr>
          <w:rFonts w:ascii="Palatino Linotype" w:eastAsia="Calibri" w:hAnsi="Palatino Linotype" w:cs="Arial"/>
        </w:rPr>
        <w:lastRenderedPageBreak/>
        <w:t>en poder del Estado, excepto en los casos en que se aplique una legítima restricción permitida por la Convención Americana.</w:t>
      </w:r>
    </w:p>
    <w:p w14:paraId="1C0285C9"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CF628AF" w14:textId="77777777" w:rsidR="00967224" w:rsidRP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2A0C757E"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de lo anterior, esta Ponencia Resolutora reconoce que e</w:t>
      </w:r>
      <w:r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2"/>
      <w:bookmarkEnd w:id="13"/>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D50187"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lastRenderedPageBreak/>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6DACC466" w14:textId="77777777" w:rsidR="00D50187" w:rsidRPr="00D50187"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60ED43D" w:rsidR="009365E4" w:rsidRDefault="00FF51E0"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C</w:t>
      </w:r>
      <w:r w:rsidR="006B09A8" w:rsidRPr="00D50187">
        <w:rPr>
          <w:rFonts w:ascii="Palatino Linotype" w:eastAsia="MS Mincho" w:hAnsi="Palatino Linotype" w:cs="Times New Roman"/>
          <w:color w:val="000000"/>
        </w:rPr>
        <w:t xml:space="preserve">abe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1F58E5" w:rsidRPr="00D50187">
        <w:rPr>
          <w:rFonts w:ascii="Palatino Linotype" w:eastAsia="MS Mincho" w:hAnsi="Palatino Linotype" w:cs="Times New Roman"/>
          <w:color w:val="000000"/>
        </w:rPr>
        <w:t xml:space="preserve">destacar que la </w:t>
      </w:r>
      <w:r w:rsidR="00123934">
        <w:rPr>
          <w:rFonts w:ascii="Palatino Linotype" w:eastAsia="MS Mincho" w:hAnsi="Palatino Linotype" w:cs="Times New Roman"/>
          <w:color w:val="000000"/>
        </w:rPr>
        <w:t>solicitud de aclaración requerida</w:t>
      </w:r>
      <w:r w:rsidR="001F58E5" w:rsidRPr="00D50187">
        <w:rPr>
          <w:rFonts w:ascii="Palatino Linotype" w:eastAsia="MS Mincho" w:hAnsi="Palatino Linotype" w:cs="Times New Roman"/>
          <w:color w:val="000000"/>
        </w:rPr>
        <w:t xml:space="preserve"> por el </w:t>
      </w:r>
      <w:r w:rsidR="001F58E5" w:rsidRPr="00D50187">
        <w:rPr>
          <w:rFonts w:ascii="Palatino Linotype" w:eastAsia="MS Mincho" w:hAnsi="Palatino Linotype" w:cs="Times New Roman"/>
          <w:b/>
          <w:color w:val="000000"/>
        </w:rPr>
        <w:t>SUJETO OBLIGADO</w:t>
      </w:r>
      <w:r w:rsidR="001F58E5">
        <w:rPr>
          <w:rFonts w:ascii="Palatino Linotype" w:eastAsia="MS Mincho" w:hAnsi="Palatino Linotype" w:cs="Times New Roman"/>
          <w:color w:val="000000"/>
        </w:rPr>
        <w:t>,</w:t>
      </w:r>
      <w:r w:rsidR="00123934">
        <w:rPr>
          <w:rFonts w:ascii="Palatino Linotype" w:eastAsia="MS Mincho" w:hAnsi="Palatino Linotype" w:cs="Times New Roman"/>
          <w:color w:val="000000"/>
        </w:rPr>
        <w:t xml:space="preserve"> así como la notificación del estatus de la solicitud de información </w:t>
      </w:r>
      <w:r w:rsidR="00123934">
        <w:rPr>
          <w:rFonts w:ascii="Palatino Linotype" w:eastAsia="MS Mincho" w:hAnsi="Palatino Linotype" w:cs="Times New Roman"/>
          <w:b/>
          <w:bCs/>
          <w:color w:val="000000"/>
        </w:rPr>
        <w:t>00089/OASATIZARA/IP/2021</w:t>
      </w:r>
      <w:r w:rsidR="00123934">
        <w:rPr>
          <w:rFonts w:ascii="Palatino Linotype" w:eastAsia="MS Mincho" w:hAnsi="Palatino Linotype" w:cs="Times New Roman"/>
          <w:color w:val="000000"/>
        </w:rPr>
        <w:t>,</w:t>
      </w:r>
      <w:r w:rsidR="001F58E5" w:rsidRPr="00D50187">
        <w:rPr>
          <w:rFonts w:ascii="Palatino Linotype" w:eastAsia="MS Mincho" w:hAnsi="Palatino Linotype" w:cs="Times New Roman"/>
          <w:color w:val="000000"/>
        </w:rPr>
        <w:t xml:space="preserve"> plasmada</w:t>
      </w:r>
      <w:r w:rsidR="00123934">
        <w:rPr>
          <w:rFonts w:ascii="Palatino Linotype" w:eastAsia="MS Mincho" w:hAnsi="Palatino Linotype" w:cs="Times New Roman"/>
          <w:color w:val="000000"/>
        </w:rPr>
        <w:t>s</w:t>
      </w:r>
      <w:r w:rsidR="001F58E5" w:rsidRPr="00D50187">
        <w:rPr>
          <w:rFonts w:ascii="Palatino Linotype" w:eastAsia="MS Mincho" w:hAnsi="Palatino Linotype" w:cs="Times New Roman"/>
          <w:color w:val="000000"/>
        </w:rPr>
        <w:t xml:space="preserve"> en el </w:t>
      </w:r>
      <w:r w:rsidR="00123934">
        <w:rPr>
          <w:rFonts w:ascii="Palatino Linotype" w:eastAsia="MS Mincho" w:hAnsi="Palatino Linotype" w:cs="Times New Roman"/>
          <w:color w:val="000000"/>
        </w:rPr>
        <w:t xml:space="preserve">apartado de </w:t>
      </w:r>
      <w:r w:rsidR="00123934">
        <w:rPr>
          <w:rFonts w:ascii="Palatino Linotype" w:eastAsia="MS Mincho" w:hAnsi="Palatino Linotype" w:cs="Times New Roman"/>
          <w:i/>
          <w:iCs/>
          <w:color w:val="000000"/>
        </w:rPr>
        <w:t>Antecedentes</w:t>
      </w:r>
      <w:r w:rsidR="001F58E5" w:rsidRPr="00D50187">
        <w:rPr>
          <w:rFonts w:ascii="Palatino Linotype" w:eastAsia="MS Mincho" w:hAnsi="Palatino Linotype" w:cs="Times New Roman"/>
          <w:color w:val="000000"/>
        </w:rPr>
        <w:t xml:space="preserve"> de la presente resolución</w:t>
      </w:r>
      <w:r w:rsidR="001F58E5" w:rsidRPr="00FF51E0">
        <w:rPr>
          <w:rFonts w:ascii="Palatino Linotype" w:eastAsia="MS Mincho" w:hAnsi="Palatino Linotype" w:cs="Times New Roman"/>
          <w:color w:val="000000"/>
        </w:rPr>
        <w:t xml:space="preserve">, </w:t>
      </w:r>
      <w:r w:rsidR="00123934">
        <w:rPr>
          <w:rFonts w:ascii="Palatino Linotype" w:eastAsia="MS Mincho" w:hAnsi="Palatino Linotype" w:cs="Times New Roman"/>
          <w:color w:val="000000"/>
        </w:rPr>
        <w:t>no observan los principios de ac</w:t>
      </w:r>
      <w:bookmarkStart w:id="42" w:name="_GoBack"/>
      <w:bookmarkEnd w:id="42"/>
      <w:r w:rsidR="00123934">
        <w:rPr>
          <w:rFonts w:ascii="Palatino Linotype" w:eastAsia="MS Mincho" w:hAnsi="Palatino Linotype" w:cs="Times New Roman"/>
          <w:color w:val="000000"/>
        </w:rPr>
        <w:t>cesibilidad, congruencia y expeditéz, mismos que se encuentran reconocidos en el artículo 11 de la Ley de Transparencia y Acceso a la Información Pública del Estado de México y Municipios</w:t>
      </w:r>
      <w:r w:rsidR="001F58E5" w:rsidRPr="00FF51E0">
        <w:rPr>
          <w:rFonts w:ascii="Palatino Linotype" w:eastAsia="MS Mincho" w:hAnsi="Palatino Linotype" w:cs="Times New Roman"/>
          <w:color w:val="000000"/>
        </w:rPr>
        <w:t xml:space="preserve">; </w:t>
      </w:r>
      <w:r w:rsidR="001F58E5">
        <w:rPr>
          <w:rFonts w:ascii="Palatino Linotype" w:eastAsia="MS Mincho" w:hAnsi="Palatino Linotype" w:cs="Times New Roman"/>
          <w:color w:val="000000"/>
        </w:rPr>
        <w:t>sin embargo</w:t>
      </w:r>
      <w:r w:rsidR="001F58E5" w:rsidRPr="00D50187">
        <w:rPr>
          <w:rFonts w:ascii="Palatino Linotype" w:eastAsia="MS Mincho" w:hAnsi="Palatino Linotype" w:cs="Times New Roman"/>
          <w:color w:val="000000"/>
        </w:rPr>
        <w:t>, será inminente</w:t>
      </w:r>
      <w:r w:rsidR="001F58E5">
        <w:rPr>
          <w:rFonts w:ascii="Palatino Linotype" w:eastAsia="MS Mincho" w:hAnsi="Palatino Linotype" w:cs="Times New Roman"/>
          <w:color w:val="000000"/>
        </w:rPr>
        <w:t>mente</w:t>
      </w:r>
      <w:r w:rsidR="001F58E5" w:rsidRPr="00D50187">
        <w:rPr>
          <w:rFonts w:ascii="Palatino Linotype" w:eastAsia="MS Mincho" w:hAnsi="Palatino Linotype" w:cs="Times New Roman"/>
          <w:color w:val="000000"/>
        </w:rPr>
        <w:t xml:space="preserve"> excusado el ingreso al estudio y análisis de </w:t>
      </w:r>
      <w:r w:rsidR="00123934">
        <w:rPr>
          <w:rFonts w:ascii="Palatino Linotype" w:eastAsia="MS Mincho" w:hAnsi="Palatino Linotype" w:cs="Times New Roman"/>
          <w:color w:val="000000"/>
        </w:rPr>
        <w:t>fondo de la controversia</w:t>
      </w:r>
      <w:r w:rsidR="001F58E5">
        <w:rPr>
          <w:rFonts w:ascii="Palatino Linotype" w:eastAsia="MS Mincho" w:hAnsi="Palatino Linotype" w:cs="Times New Roman"/>
          <w:color w:val="000000"/>
        </w:rPr>
        <w:t xml:space="preserve">, </w:t>
      </w:r>
      <w:r w:rsidR="00123934">
        <w:rPr>
          <w:rFonts w:ascii="Palatino Linotype" w:eastAsia="MS Mincho" w:hAnsi="Palatino Linotype" w:cs="Times New Roman"/>
          <w:color w:val="000000"/>
        </w:rPr>
        <w:t>consecuencia de</w:t>
      </w:r>
      <w:r w:rsidR="001F58E5">
        <w:rPr>
          <w:rFonts w:ascii="Palatino Linotype" w:eastAsia="MS Mincho" w:hAnsi="Palatino Linotype" w:cs="Times New Roman"/>
          <w:color w:val="000000"/>
        </w:rPr>
        <w:t xml:space="preserve"> </w:t>
      </w:r>
      <w:r w:rsidR="001F58E5" w:rsidRPr="00D50187">
        <w:rPr>
          <w:rFonts w:ascii="Palatino Linotype" w:eastAsia="MS Mincho" w:hAnsi="Palatino Linotype" w:cs="Times New Roman"/>
          <w:color w:val="000000"/>
        </w:rPr>
        <w:t>que</w:t>
      </w:r>
      <w:r w:rsidR="001F58E5">
        <w:rPr>
          <w:rFonts w:ascii="Palatino Linotype" w:eastAsia="MS Mincho" w:hAnsi="Palatino Linotype" w:cs="Times New Roman"/>
          <w:color w:val="000000"/>
        </w:rPr>
        <w:t>,</w:t>
      </w:r>
      <w:r w:rsidR="001F58E5" w:rsidRPr="00D50187">
        <w:rPr>
          <w:rFonts w:ascii="Palatino Linotype" w:eastAsia="MS Mincho" w:hAnsi="Palatino Linotype" w:cs="Times New Roman"/>
          <w:color w:val="000000"/>
        </w:rPr>
        <w:t xml:space="preserve"> como quedara establecido en el párrafo </w:t>
      </w:r>
      <w:r w:rsidR="00123934">
        <w:rPr>
          <w:rFonts w:ascii="Palatino Linotype" w:eastAsia="MS Mincho" w:hAnsi="Palatino Linotype" w:cs="Times New Roman"/>
          <w:b/>
          <w:color w:val="000000"/>
        </w:rPr>
        <w:t>12</w:t>
      </w:r>
      <w:r w:rsidR="001F58E5" w:rsidRPr="00D50187">
        <w:rPr>
          <w:rFonts w:ascii="Palatino Linotype" w:eastAsia="MS Mincho" w:hAnsi="Palatino Linotype" w:cs="Times New Roman"/>
          <w:color w:val="000000"/>
        </w:rPr>
        <w:t xml:space="preserve"> de la presente resolución,</w:t>
      </w:r>
      <w:r w:rsidR="0058171B">
        <w:rPr>
          <w:rFonts w:ascii="Palatino Linotype" w:eastAsia="MS Mincho" w:hAnsi="Palatino Linotype" w:cs="Times New Roman"/>
          <w:color w:val="000000"/>
        </w:rPr>
        <w:t xml:space="preserve"> el veintitrés (23) de febrero de dos mil veintidós, </w:t>
      </w:r>
      <w:r w:rsidR="001F58E5" w:rsidRPr="00D50187">
        <w:rPr>
          <w:rFonts w:ascii="Palatino Linotype" w:eastAsia="MS Mincho" w:hAnsi="Palatino Linotype" w:cs="Times New Roman"/>
          <w:color w:val="000000"/>
        </w:rPr>
        <w:t xml:space="preserve"> </w:t>
      </w:r>
      <w:r w:rsidR="001F58E5" w:rsidRPr="001F58E5">
        <w:rPr>
          <w:rFonts w:ascii="Palatino Linotype" w:eastAsia="MS Mincho" w:hAnsi="Palatino Linotype" w:cs="Times New Roman"/>
          <w:b/>
          <w:color w:val="000000"/>
        </w:rPr>
        <w:t>el particular, por propio derecho, se desistió del recurso de revisió</w:t>
      </w:r>
      <w:r w:rsidR="0058171B">
        <w:rPr>
          <w:rFonts w:ascii="Palatino Linotype" w:eastAsia="MS Mincho" w:hAnsi="Palatino Linotype" w:cs="Times New Roman"/>
          <w:b/>
          <w:color w:val="000000"/>
        </w:rPr>
        <w:t>n que nos ocupa</w:t>
      </w:r>
      <w:r w:rsidR="001F58E5" w:rsidRPr="00D50187">
        <w:rPr>
          <w:rFonts w:ascii="Palatino Linotype" w:eastAsia="MS Mincho" w:hAnsi="Palatino Linotype" w:cs="Times New Roman"/>
          <w:color w:val="000000"/>
        </w:rPr>
        <w:t>, como se ilustra a continuación:</w:t>
      </w:r>
    </w:p>
    <w:p w14:paraId="31F13002" w14:textId="0322BB5D" w:rsidR="000D6DEC" w:rsidRPr="00D50187" w:rsidRDefault="00477E1A"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0288" behindDoc="0" locked="0" layoutInCell="1" allowOverlap="1" wp14:anchorId="667AA2AB" wp14:editId="31C1BD0B">
                <wp:simplePos x="0" y="0"/>
                <wp:positionH relativeFrom="margin">
                  <wp:align>right</wp:align>
                </wp:positionH>
                <wp:positionV relativeFrom="paragraph">
                  <wp:posOffset>50165</wp:posOffset>
                </wp:positionV>
                <wp:extent cx="5514975" cy="1905000"/>
                <wp:effectExtent l="38100" t="38100" r="66675" b="95250"/>
                <wp:wrapNone/>
                <wp:docPr id="6" name="Conector recto 6"/>
                <wp:cNvGraphicFramePr/>
                <a:graphic xmlns:a="http://schemas.openxmlformats.org/drawingml/2006/main">
                  <a:graphicData uri="http://schemas.microsoft.com/office/word/2010/wordprocessingShape">
                    <wps:wsp>
                      <wps:cNvCnPr/>
                      <wps:spPr>
                        <a:xfrm flipV="1">
                          <a:off x="0" y="0"/>
                          <a:ext cx="5514975" cy="19050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07FFE" id="Conector recto 6"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95pt" to="817.3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" strokecolor="black [3200]" strokeweight="1pt">
                <v:shadow on="t" color="black" opacity="24903f" origin=",.5" offset="0,.55556mm"/>
                <w10:wrap anchorx="margin"/>
              </v:line>
            </w:pict>
          </mc:Fallback>
        </mc:AlternateContent>
      </w:r>
    </w:p>
    <w:p w14:paraId="36B29950" w14:textId="543C65AC" w:rsidR="001F58E5" w:rsidRDefault="00C476C4" w:rsidP="004D35C8">
      <w:pPr>
        <w:pStyle w:val="Prrafodelista"/>
        <w:spacing w:before="240" w:after="240" w:line="360" w:lineRule="auto"/>
        <w:ind w:left="426" w:right="49"/>
        <w:jc w:val="center"/>
      </w:pPr>
      <w:r>
        <w:object w:dxaOrig="12855" w:dyaOrig="7680" w14:anchorId="5ACD7124">
          <v:shape id="_x0000_i1029" type="#_x0000_t75" style="width:404.5pt;height:241.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9" DrawAspect="Content" ObjectID="_1710588676" r:id="rId11"/>
        </w:object>
      </w:r>
    </w:p>
    <w:p w14:paraId="66C4CD48" w14:textId="7762D9AC" w:rsidR="0058171B" w:rsidRDefault="00C476C4" w:rsidP="004D35C8">
      <w:pPr>
        <w:pStyle w:val="Prrafodelista"/>
        <w:spacing w:before="240" w:after="240" w:line="360" w:lineRule="auto"/>
        <w:ind w:left="426" w:right="49"/>
        <w:jc w:val="center"/>
        <w:rPr>
          <w:rFonts w:ascii="Palatino Linotype" w:eastAsia="MS Mincho" w:hAnsi="Palatino Linotype" w:cs="Times New Roman"/>
          <w:color w:val="000000"/>
        </w:rPr>
      </w:pPr>
      <w:r>
        <w:object w:dxaOrig="12885" w:dyaOrig="8100" w14:anchorId="382F7732">
          <v:shape id="_x0000_i1032" type="#_x0000_t75" style="width:406pt;height:25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32" DrawAspect="Content" ObjectID="_1710588677" r:id="rId13"/>
        </w:object>
      </w:r>
    </w:p>
    <w:p w14:paraId="58836529" w14:textId="2BA3998C" w:rsidR="009365E4"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2AC872B8" w14:textId="66E5B5B6" w:rsidR="0058171B"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r w:rsidR="00F34FD6" w:rsidRPr="00F34FD6">
        <w:rPr>
          <w:rFonts w:ascii="Palatino Linotype" w:eastAsia="MS Mincho" w:hAnsi="Palatino Linotype" w:cs="Times New Roman"/>
          <w:b/>
          <w:color w:val="000000"/>
          <w:u w:val="single"/>
        </w:rPr>
        <w:t>ÚNICAMENTE</w:t>
      </w:r>
      <w:r w:rsidR="00F34FD6">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nombre de usuario y contraseña</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simismo</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se aprecia</w:t>
      </w:r>
      <w:r>
        <w:rPr>
          <w:rFonts w:ascii="Palatino Linotype" w:eastAsia="MS Mincho" w:hAnsi="Palatino Linotype" w:cs="Times New Roman"/>
          <w:color w:val="000000"/>
        </w:rPr>
        <w:t xml:space="preserve"> que </w:t>
      </w:r>
      <w:r w:rsidR="00260E09">
        <w:rPr>
          <w:rFonts w:ascii="Palatino Linotype" w:eastAsia="MS Mincho" w:hAnsi="Palatino Linotype" w:cs="Times New Roman"/>
          <w:color w:val="000000"/>
        </w:rPr>
        <w:t>e</w:t>
      </w:r>
      <w:r w:rsidR="009723CE">
        <w:rPr>
          <w:rFonts w:ascii="Palatino Linotype" w:eastAsia="MS Mincho" w:hAnsi="Palatino Linotype" w:cs="Times New Roman"/>
          <w:color w:val="000000"/>
        </w:rPr>
        <w:t>l</w:t>
      </w:r>
      <w:r w:rsidR="0036264B">
        <w:rPr>
          <w:rFonts w:ascii="Palatino Linotype" w:eastAsia="MS Mincho" w:hAnsi="Palatino Linotype" w:cs="Times New Roman"/>
          <w:color w:val="000000"/>
        </w:rPr>
        <w:t xml:space="preserve"> </w:t>
      </w:r>
      <w:r w:rsidR="0058171B">
        <w:rPr>
          <w:rFonts w:ascii="Palatino Linotype" w:eastAsia="MS Mincho" w:hAnsi="Palatino Linotype" w:cs="Times New Roman"/>
          <w:b/>
          <w:color w:val="000000"/>
        </w:rPr>
        <w:t>RECURRENTE</w:t>
      </w:r>
      <w:r w:rsidR="0036264B">
        <w:rPr>
          <w:rFonts w:ascii="Palatino Linotype" w:eastAsia="MS Mincho" w:hAnsi="Palatino Linotype" w:cs="Times New Roman"/>
          <w:color w:val="000000"/>
        </w:rPr>
        <w:t xml:space="preserve"> manifestó</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dentro del cuerpo del desistimiento</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w:t>
      </w:r>
      <w:r w:rsidR="0036264B">
        <w:rPr>
          <w:rFonts w:ascii="Palatino Linotype" w:eastAsia="MS Mincho" w:hAnsi="Palatino Linotype" w:cs="Times New Roman"/>
          <w:i/>
          <w:color w:val="000000"/>
        </w:rPr>
        <w:t>“</w:t>
      </w:r>
      <w:r w:rsidR="0058171B">
        <w:rPr>
          <w:rFonts w:ascii="Palatino Linotype" w:eastAsia="MS Mincho" w:hAnsi="Palatino Linotype" w:cs="Times New Roman"/>
          <w:i/>
          <w:color w:val="000000"/>
        </w:rPr>
        <w:t>Ya bien gracias</w:t>
      </w:r>
      <w:r w:rsidR="0036264B">
        <w:rPr>
          <w:rFonts w:ascii="Palatino Linotype" w:eastAsia="MS Mincho" w:hAnsi="Palatino Linotype" w:cs="Times New Roman"/>
          <w:i/>
          <w:color w:val="000000"/>
        </w:rPr>
        <w:t>”</w:t>
      </w:r>
      <w:r w:rsidR="0058171B">
        <w:rPr>
          <w:rFonts w:ascii="Palatino Linotype" w:eastAsia="MS Mincho" w:hAnsi="Palatino Linotype" w:cs="Times New Roman"/>
          <w:i/>
          <w:color w:val="000000"/>
        </w:rPr>
        <w:t>,</w:t>
      </w:r>
      <w:r w:rsidR="0036264B">
        <w:rPr>
          <w:rFonts w:ascii="Palatino Linotype" w:eastAsia="MS Mincho" w:hAnsi="Palatino Linotype" w:cs="Times New Roman"/>
          <w:color w:val="000000"/>
        </w:rPr>
        <w:t xml:space="preserve"> como se puede apreciar en la segunda imagen</w:t>
      </w:r>
      <w:r w:rsidR="00176C3B">
        <w:rPr>
          <w:rFonts w:ascii="Palatino Linotype" w:eastAsia="MS Mincho" w:hAnsi="Palatino Linotype" w:cs="Times New Roman"/>
          <w:color w:val="000000"/>
        </w:rPr>
        <w:t>, lo cual manifiesta la exteriorización de un pronunciamiento personal, imposible de ser escrito de manera automatizada</w:t>
      </w:r>
      <w:r w:rsidR="0058171B">
        <w:rPr>
          <w:rFonts w:ascii="Palatino Linotype" w:eastAsia="MS Mincho" w:hAnsi="Palatino Linotype" w:cs="Times New Roman"/>
          <w:color w:val="000000"/>
        </w:rPr>
        <w:t>.</w:t>
      </w:r>
    </w:p>
    <w:p w14:paraId="15790227" w14:textId="77777777" w:rsidR="0058171B" w:rsidRDefault="0058171B" w:rsidP="0058171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sí las cosas,</w:t>
      </w:r>
      <w:r w:rsid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cabe resaltar de igual manera que, </w:t>
      </w:r>
      <w:r w:rsidR="00574D1E">
        <w:rPr>
          <w:rFonts w:ascii="Palatino Linotype" w:eastAsia="MS Mincho" w:hAnsi="Palatino Linotype" w:cs="Times New Roman"/>
          <w:color w:val="000000"/>
        </w:rPr>
        <w:t xml:space="preserve">al </w:t>
      </w:r>
      <w:r>
        <w:rPr>
          <w:rFonts w:ascii="Palatino Linotype" w:eastAsia="MS Mincho" w:hAnsi="Palatino Linotype" w:cs="Times New Roman"/>
          <w:color w:val="000000"/>
        </w:rPr>
        <w:t xml:space="preserve">seleccionar la opción de </w:t>
      </w:r>
      <w:r w:rsidRPr="004D35C8">
        <w:rPr>
          <w:rFonts w:ascii="Palatino Linotype" w:eastAsia="MS Mincho" w:hAnsi="Palatino Linotype" w:cs="Times New Roman"/>
          <w:b/>
          <w:color w:val="000000"/>
        </w:rPr>
        <w:t>desistimiento</w:t>
      </w:r>
      <w:r w:rsidR="00574D1E">
        <w:rPr>
          <w:rFonts w:ascii="Palatino Linotype" w:eastAsia="MS Mincho" w:hAnsi="Palatino Linotype" w:cs="Times New Roman"/>
          <w:color w:val="000000"/>
        </w:rPr>
        <w:t xml:space="preserve">, aparece </w:t>
      </w:r>
      <w:r>
        <w:rPr>
          <w:rFonts w:ascii="Palatino Linotype" w:eastAsia="MS Mincho" w:hAnsi="Palatino Linotype" w:cs="Times New Roman"/>
          <w:color w:val="000000"/>
        </w:rPr>
        <w:t xml:space="preserve">al usuario </w:t>
      </w:r>
      <w:r w:rsidR="00574D1E">
        <w:rPr>
          <w:rFonts w:ascii="Palatino Linotype" w:eastAsia="MS Mincho" w:hAnsi="Palatino Linotype" w:cs="Times New Roman"/>
          <w:color w:val="000000"/>
        </w:rPr>
        <w:t xml:space="preserve">una ventana de alerta con el objeto </w:t>
      </w:r>
      <w:r>
        <w:rPr>
          <w:rFonts w:ascii="Palatino Linotype" w:eastAsia="MS Mincho" w:hAnsi="Palatino Linotype" w:cs="Times New Roman"/>
          <w:color w:val="000000"/>
        </w:rPr>
        <w:t xml:space="preserve">de </w:t>
      </w:r>
      <w:r w:rsidR="00574D1E">
        <w:rPr>
          <w:rFonts w:ascii="Palatino Linotype" w:eastAsia="MS Mincho" w:hAnsi="Palatino Linotype" w:cs="Times New Roman"/>
          <w:color w:val="000000"/>
        </w:rPr>
        <w:t xml:space="preserve">que confirme que efectivamente es su deseo </w:t>
      </w:r>
      <w:r w:rsidR="00574D1E" w:rsidRPr="004D35C8">
        <w:rPr>
          <w:rFonts w:ascii="Palatino Linotype" w:eastAsia="MS Mincho" w:hAnsi="Palatino Linotype" w:cs="Times New Roman"/>
          <w:b/>
          <w:color w:val="000000"/>
        </w:rPr>
        <w:t>desistirse</w:t>
      </w:r>
      <w:r w:rsidR="00574D1E">
        <w:rPr>
          <w:rFonts w:ascii="Palatino Linotype" w:eastAsia="MS Mincho" w:hAnsi="Palatino Linotype" w:cs="Times New Roman"/>
          <w:color w:val="000000"/>
        </w:rPr>
        <w:t xml:space="preserve"> del recurso; </w:t>
      </w:r>
      <w:r w:rsidR="00574D1E" w:rsidRPr="00176C3B">
        <w:rPr>
          <w:rFonts w:ascii="Palatino Linotype" w:eastAsia="MS Mincho" w:hAnsi="Palatino Linotype" w:cs="Times New Roman"/>
          <w:b/>
          <w:color w:val="000000"/>
        </w:rPr>
        <w:t>luego entonces</w:t>
      </w:r>
      <w:r w:rsidR="0058171B">
        <w:rPr>
          <w:rFonts w:ascii="Palatino Linotype" w:eastAsia="MS Mincho" w:hAnsi="Palatino Linotype" w:cs="Times New Roman"/>
          <w:b/>
          <w:color w:val="000000"/>
        </w:rPr>
        <w:t>,</w:t>
      </w:r>
      <w:r w:rsidR="00574D1E" w:rsidRPr="00176C3B">
        <w:rPr>
          <w:rFonts w:ascii="Palatino Linotype" w:eastAsia="MS Mincho" w:hAnsi="Palatino Linotype" w:cs="Times New Roman"/>
          <w:b/>
          <w:color w:val="000000"/>
        </w:rPr>
        <w:t xml:space="preserve"> no </w:t>
      </w:r>
      <w:r w:rsidR="001F58E5">
        <w:rPr>
          <w:rFonts w:ascii="Palatino Linotype" w:eastAsia="MS Mincho" w:hAnsi="Palatino Linotype" w:cs="Times New Roman"/>
          <w:b/>
          <w:color w:val="000000"/>
        </w:rPr>
        <w:t>ha lugar</w:t>
      </w:r>
      <w:r w:rsidR="00574D1E"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00574D1E" w:rsidRPr="00176C3B">
        <w:rPr>
          <w:rFonts w:ascii="Palatino Linotype" w:eastAsia="MS Mincho" w:hAnsi="Palatino Linotype" w:cs="Times New Roman"/>
          <w:b/>
          <w:color w:val="000000"/>
        </w:rPr>
        <w:t xml:space="preserve"> que </w:t>
      </w:r>
      <w:r w:rsidR="0058171B">
        <w:rPr>
          <w:rFonts w:ascii="Palatino Linotype" w:eastAsia="MS Mincho" w:hAnsi="Palatino Linotype" w:cs="Times New Roman"/>
          <w:b/>
          <w:color w:val="000000"/>
        </w:rPr>
        <w:t>éste haya sido</w:t>
      </w:r>
      <w:r w:rsidR="00574D1E" w:rsidRPr="00176C3B">
        <w:rPr>
          <w:rFonts w:ascii="Palatino Linotype" w:eastAsia="MS Mincho" w:hAnsi="Palatino Linotype" w:cs="Times New Roman"/>
          <w:b/>
          <w:color w:val="000000"/>
        </w:rPr>
        <w:t xml:space="preserve"> por error involuntario, lo que se constituye como un desistimiento expreso</w:t>
      </w:r>
      <w:r w:rsidR="00574D1E">
        <w:rPr>
          <w:rFonts w:ascii="Palatino Linotype" w:eastAsia="MS Mincho" w:hAnsi="Palatino Linotype" w:cs="Times New Roman"/>
          <w:color w:val="000000"/>
        </w:rPr>
        <w:t>.</w:t>
      </w:r>
    </w:p>
    <w:p w14:paraId="0E55CFCA" w14:textId="77777777" w:rsidR="00574D1E"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69E5DDB7" w:rsidR="00574D1E"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ese orden de ideas</w:t>
      </w:r>
      <w:r w:rsidR="000D6DEC">
        <w:rPr>
          <w:rFonts w:ascii="Palatino Linotype" w:eastAsia="MS Mincho" w:hAnsi="Palatino Linotype" w:cs="Times New Roman"/>
          <w:color w:val="000000"/>
        </w:rPr>
        <w:t>, la fracción I del artículo</w:t>
      </w:r>
      <w:r>
        <w:rPr>
          <w:rFonts w:ascii="Palatino Linotype" w:eastAsia="MS Mincho" w:hAnsi="Palatino Linotype" w:cs="Times New Roman"/>
          <w:color w:val="000000"/>
        </w:rPr>
        <w:t xml:space="preserve"> 192</w:t>
      </w:r>
      <w:r w:rsidR="0058171B">
        <w:rPr>
          <w:rFonts w:ascii="Palatino Linotype" w:eastAsia="MS Mincho" w:hAnsi="Palatino Linotype" w:cs="Times New Roman"/>
          <w:color w:val="000000"/>
        </w:rPr>
        <w:t xml:space="preserve"> de la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68A202C8" w14:textId="77777777" w:rsidR="00574D1E" w:rsidRPr="00574D1E" w:rsidRDefault="00574D1E" w:rsidP="00574D1E">
      <w:pPr>
        <w:pStyle w:val="Prrafodelista"/>
        <w:rPr>
          <w:rFonts w:ascii="Palatino Linotype" w:eastAsia="MS Mincho" w:hAnsi="Palatino Linotype" w:cs="Times New Roman"/>
          <w:color w:val="000000"/>
        </w:rPr>
      </w:pPr>
    </w:p>
    <w:p w14:paraId="3E0ED635" w14:textId="08BBAAE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w:t>
      </w:r>
      <w:r w:rsidRPr="000D6DEC">
        <w:rPr>
          <w:rFonts w:ascii="Palatino Linotype" w:eastAsia="MS Mincho" w:hAnsi="Palatino Linotype" w:cs="Times New Roman"/>
          <w:b/>
          <w:bCs/>
          <w:i/>
          <w:color w:val="000000"/>
          <w:sz w:val="22"/>
        </w:rPr>
        <w:t>El recurrente se desista expresamente del recurso</w:t>
      </w:r>
      <w:r w:rsidRPr="004D35C8">
        <w:rPr>
          <w:rFonts w:ascii="Palatino Linotype" w:eastAsia="MS Mincho" w:hAnsi="Palatino Linotype" w:cs="Times New Roman"/>
          <w:i/>
          <w:color w:val="000000"/>
          <w:sz w:val="22"/>
        </w:rPr>
        <w:t>;</w:t>
      </w:r>
    </w:p>
    <w:p w14:paraId="2297A8C6" w14:textId="707E138E" w:rsidR="00574D1E"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2FC11025" w14:textId="5DEA113D" w:rsidR="00477E1A" w:rsidRPr="00477E1A" w:rsidRDefault="00477E1A" w:rsidP="004D35C8">
      <w:pPr>
        <w:pStyle w:val="Prrafodelista"/>
        <w:spacing w:before="240" w:after="240" w:line="360" w:lineRule="auto"/>
        <w:ind w:left="567" w:right="567"/>
        <w:jc w:val="both"/>
        <w:rPr>
          <w:rFonts w:ascii="Palatino Linotype" w:eastAsia="MS Mincho" w:hAnsi="Palatino Linotype" w:cs="Times New Roman"/>
          <w:iCs/>
          <w:color w:val="000000"/>
        </w:rPr>
      </w:pPr>
      <w:r>
        <w:rPr>
          <w:rFonts w:ascii="Palatino Linotype" w:eastAsia="MS Mincho" w:hAnsi="Palatino Linotype" w:cs="Times New Roman"/>
          <w:iCs/>
          <w:color w:val="000000"/>
          <w:sz w:val="22"/>
        </w:rPr>
        <w:t>(Énfasis añadido)</w:t>
      </w:r>
    </w:p>
    <w:p w14:paraId="426DCC8A" w14:textId="77777777" w:rsidR="00574D1E"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03B55F04" w14:textId="6D6343B5" w:rsidR="000D6DEC"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De tal guisa que la Ley de la materia reconoce como una de las causales de </w:t>
      </w:r>
      <w:r>
        <w:rPr>
          <w:rFonts w:ascii="Palatino Linotype" w:eastAsia="MS Mincho" w:hAnsi="Palatino Linotype" w:cs="Times New Roman"/>
          <w:b/>
          <w:bCs/>
          <w:color w:val="000000"/>
        </w:rPr>
        <w:t>sobreseimiento</w:t>
      </w:r>
      <w:r>
        <w:rPr>
          <w:rFonts w:ascii="Palatino Linotype" w:eastAsia="MS Mincho" w:hAnsi="Palatino Linotype" w:cs="Times New Roman"/>
          <w:color w:val="000000"/>
        </w:rPr>
        <w:t xml:space="preserve"> del recurso de revisión en materia de acceso a la información pública, el </w:t>
      </w:r>
      <w:r>
        <w:rPr>
          <w:rFonts w:ascii="Palatino Linotype" w:eastAsia="MS Mincho" w:hAnsi="Palatino Linotype" w:cs="Times New Roman"/>
          <w:b/>
          <w:bCs/>
          <w:color w:val="000000"/>
        </w:rPr>
        <w:t>desistimiento</w:t>
      </w:r>
      <w:r>
        <w:rPr>
          <w:rFonts w:ascii="Palatino Linotype" w:eastAsia="MS Mincho" w:hAnsi="Palatino Linotype" w:cs="Times New Roman"/>
          <w:color w:val="000000"/>
        </w:rPr>
        <w:t xml:space="preserve"> expreso por parte del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situación que, como ha sido establecida a los largo de los párrafos previos, y cuyo acuse digital no deja duda alguna la pretensión del particular de no continuar con el procedimiento.</w:t>
      </w:r>
    </w:p>
    <w:p w14:paraId="1C5F2755" w14:textId="77777777" w:rsidR="000D6DEC"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C10D546" w14:textId="769FD509" w:rsidR="00257D00"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R</w:t>
      </w:r>
      <w:r w:rsidR="00257D00">
        <w:rPr>
          <w:rFonts w:ascii="Palatino Linotype" w:eastAsia="MS Mincho" w:hAnsi="Palatino Linotype" w:cs="Times New Roman"/>
          <w:color w:val="000000"/>
        </w:rPr>
        <w:t>obustec</w:t>
      </w:r>
      <w:r>
        <w:rPr>
          <w:rFonts w:ascii="Palatino Linotype" w:eastAsia="MS Mincho" w:hAnsi="Palatino Linotype" w:cs="Times New Roman"/>
          <w:color w:val="000000"/>
        </w:rPr>
        <w:t>e</w:t>
      </w:r>
      <w:r w:rsidR="00257D00">
        <w:rPr>
          <w:rFonts w:ascii="Palatino Linotype" w:eastAsia="MS Mincho" w:hAnsi="Palatino Linotype" w:cs="Times New Roman"/>
          <w:color w:val="000000"/>
        </w:rPr>
        <w:t xml:space="preserve"> lo anterior la tesis aislada </w:t>
      </w:r>
      <w:r w:rsidR="00257D00" w:rsidRPr="00257D00">
        <w:rPr>
          <w:rFonts w:ascii="Palatino Linotype" w:eastAsia="MS Mincho" w:hAnsi="Palatino Linotype" w:cs="Times New Roman"/>
          <w:color w:val="000000"/>
        </w:rPr>
        <w:t>I.15o.T.2 K (10a.)</w:t>
      </w:r>
      <w:r w:rsidR="00257D00">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0D6DEC">
      <w:pPr>
        <w:pStyle w:val="Prrafodelista"/>
        <w:tabs>
          <w:tab w:val="left" w:pos="426"/>
        </w:tabs>
        <w:spacing w:before="240" w:line="276"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505AAD">
      <w:pPr>
        <w:pStyle w:val="Sinespaciado"/>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4D709C49" w14:textId="77777777" w:rsidR="00260E09" w:rsidRPr="00505AAD"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anteriormente expuesto, este Órgano Garante emite los </w:t>
      </w:r>
      <w:r w:rsidR="00260E09">
        <w:rPr>
          <w:rFonts w:ascii="Palatino Linotype" w:eastAsia="MS Mincho" w:hAnsi="Palatino Linotype" w:cs="Times New Roman"/>
          <w:color w:val="000000"/>
        </w:rPr>
        <w:t>siguientes: -------</w:t>
      </w:r>
      <w:r w:rsidR="001F58E5">
        <w:rPr>
          <w:rFonts w:ascii="Palatino Linotype" w:eastAsia="MS Mincho" w:hAnsi="Palatino Linotype" w:cs="Times New Roman"/>
          <w:color w:val="000000"/>
        </w:rPr>
        <w:t>--------------------------------------------------------------------------------------------------------------------------------------------------------------------------------------------------------------------------</w:t>
      </w:r>
    </w:p>
    <w:p w14:paraId="12B13019" w14:textId="77777777" w:rsidR="00505AAD" w:rsidRDefault="00505AAD">
      <w:pPr>
        <w:rPr>
          <w:rFonts w:ascii="Palatino Linotype" w:eastAsia="MS Mincho" w:hAnsi="Palatino Linotype" w:cs="Times New Roman"/>
          <w:color w:val="000000"/>
        </w:rPr>
      </w:pPr>
      <w:r>
        <w:rPr>
          <w:rFonts w:ascii="Palatino Linotype" w:eastAsia="MS Mincho" w:hAnsi="Palatino Linotype" w:cs="Times New Roman"/>
          <w:color w:val="000000"/>
        </w:rPr>
        <w:br w:type="page"/>
      </w:r>
    </w:p>
    <w:p w14:paraId="18C7D92B" w14:textId="77777777" w:rsidR="009959DB" w:rsidRPr="008C6062" w:rsidRDefault="009959DB" w:rsidP="009959DB">
      <w:pPr>
        <w:pStyle w:val="Ttulo1"/>
        <w:spacing w:line="360" w:lineRule="auto"/>
        <w:jc w:val="center"/>
        <w:rPr>
          <w:b/>
          <w:color w:val="000000" w:themeColor="text1"/>
          <w:szCs w:val="24"/>
        </w:rPr>
      </w:pPr>
      <w:bookmarkStart w:id="43" w:name="_Toc61470701"/>
      <w:r w:rsidRPr="008C6062">
        <w:rPr>
          <w:b/>
          <w:color w:val="000000" w:themeColor="text1"/>
          <w:szCs w:val="24"/>
        </w:rPr>
        <w:lastRenderedPageBreak/>
        <w:t>R E S O L U T I V O S</w:t>
      </w:r>
      <w:bookmarkEnd w:id="38"/>
      <w:bookmarkEnd w:id="39"/>
      <w:bookmarkEnd w:id="40"/>
      <w:bookmarkEnd w:id="41"/>
      <w:bookmarkEnd w:id="43"/>
    </w:p>
    <w:p w14:paraId="3B6B541C" w14:textId="00653E7C" w:rsidR="001C18A3" w:rsidRPr="000D6DEC"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EC0EDE">
        <w:rPr>
          <w:rFonts w:ascii="Palatino Linotype" w:hAnsi="Palatino Linotype"/>
          <w:b/>
        </w:rPr>
        <w:t>00118/INFOEM/IP/RR/2022</w:t>
      </w:r>
      <w:r w:rsidRPr="005108ED">
        <w:rPr>
          <w:rFonts w:ascii="Palatino Linotype" w:hAnsi="Palatino Linotype"/>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0D6DEC">
        <w:rPr>
          <w:rFonts w:ascii="Palatino Linotype" w:hAnsi="Palatino Linotype"/>
          <w:b/>
        </w:rPr>
        <w:t>RECURRENTE</w:t>
      </w:r>
      <w:r w:rsidRPr="000D6DEC">
        <w:rPr>
          <w:rFonts w:ascii="Palatino Linotype" w:hAnsi="Palatino Linotype"/>
        </w:rPr>
        <w:t xml:space="preserve">, en términos del </w:t>
      </w:r>
      <w:r w:rsidRPr="000D6DEC">
        <w:rPr>
          <w:rFonts w:ascii="Palatino Linotype" w:hAnsi="Palatino Linotype"/>
          <w:b/>
        </w:rPr>
        <w:t>Considerando TERCERO</w:t>
      </w:r>
      <w:r w:rsidRPr="000D6DEC">
        <w:rPr>
          <w:rFonts w:ascii="Palatino Linotype" w:hAnsi="Palatino Linotype"/>
        </w:rPr>
        <w:t xml:space="preserve"> de la presente resolución.</w:t>
      </w:r>
    </w:p>
    <w:p w14:paraId="4E0369B1" w14:textId="77777777" w:rsidR="008C1DBF" w:rsidRPr="000D6DEC" w:rsidRDefault="008C1DBF" w:rsidP="008C1DBF">
      <w:pPr>
        <w:spacing w:line="360" w:lineRule="auto"/>
        <w:jc w:val="both"/>
        <w:rPr>
          <w:rFonts w:ascii="Palatino Linotype" w:hAnsi="Palatino Linotype"/>
        </w:rPr>
      </w:pPr>
    </w:p>
    <w:p w14:paraId="0974C793" w14:textId="14021B22" w:rsidR="001C18A3" w:rsidRPr="000D6DEC" w:rsidRDefault="001C18A3" w:rsidP="008C1DBF">
      <w:pPr>
        <w:pStyle w:val="Sinespaciado"/>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0D6DEC">
        <w:rPr>
          <w:rFonts w:ascii="Palatino Linotype" w:eastAsia="Calibri" w:hAnsi="Palatino Linotype" w:cs="Arial"/>
          <w:lang w:val="es-ES"/>
        </w:rPr>
        <w:t>(SAIMEX) la</w:t>
      </w:r>
      <w:r w:rsidRPr="000D6DEC">
        <w:rPr>
          <w:rFonts w:ascii="Palatino Linotype" w:eastAsia="Calibri" w:hAnsi="Palatino Linotype" w:cs="Arial"/>
          <w:bCs/>
          <w:lang w:val="es-ES"/>
        </w:rPr>
        <w:t xml:space="preserve"> presente resolución al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8C1DBF">
      <w:pPr>
        <w:pStyle w:val="Sinespaciado"/>
        <w:spacing w:line="360" w:lineRule="auto"/>
        <w:jc w:val="both"/>
        <w:rPr>
          <w:rFonts w:ascii="Palatino Linotype" w:eastAsia="Calibri" w:hAnsi="Palatino Linotype" w:cs="Arial"/>
          <w:b/>
          <w:bCs/>
          <w:lang w:val="es-ES"/>
        </w:rPr>
      </w:pPr>
    </w:p>
    <w:p w14:paraId="3B315857" w14:textId="4B641963" w:rsidR="001C18A3" w:rsidRPr="000D6DEC"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505AAD" w:rsidRPr="000D6DEC">
        <w:rPr>
          <w:rFonts w:ascii="Palatino Linotype" w:eastAsia="Times New Roman" w:hAnsi="Palatino Linotype" w:cs="Times New Roman"/>
          <w:color w:val="222222"/>
          <w:lang w:val="es-ES" w:eastAsia="es-MX"/>
        </w:rPr>
        <w:t>.</w:t>
      </w:r>
    </w:p>
    <w:p w14:paraId="6C488DF5" w14:textId="77777777" w:rsidR="008C1DBF" w:rsidRPr="000D6DEC"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19D04A11" w14:textId="77777777" w:rsidR="00260E09" w:rsidRDefault="00260E09" w:rsidP="001C18A3">
      <w:pPr>
        <w:pStyle w:val="Prrafodelista"/>
        <w:spacing w:line="360" w:lineRule="auto"/>
        <w:ind w:left="0"/>
        <w:jc w:val="both"/>
        <w:rPr>
          <w:rFonts w:ascii="Palatino Linotype" w:hAnsi="Palatino Linotype"/>
          <w:color w:val="000000" w:themeColor="text1"/>
        </w:rPr>
      </w:pPr>
    </w:p>
    <w:p w14:paraId="204193DC" w14:textId="77777777" w:rsidR="00484B3A" w:rsidRPr="00624AAD" w:rsidRDefault="00484B3A" w:rsidP="00484B3A">
      <w:pPr>
        <w:spacing w:before="240" w:after="240" w:line="360" w:lineRule="auto"/>
        <w:ind w:firstLine="1"/>
        <w:jc w:val="both"/>
        <w:rPr>
          <w:rFonts w:ascii="Palatino Linotype" w:hAnsi="Palatino Linotype"/>
        </w:rPr>
      </w:pPr>
      <w:bookmarkStart w:id="44"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0054B">
        <w:rPr>
          <w:rFonts w:ascii="Palatino Linotype" w:hAnsi="Palatino Linotype"/>
        </w:rPr>
        <w:lastRenderedPageBreak/>
        <w:t>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44"/>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EC7A9" w14:textId="77777777" w:rsidR="00130BA5" w:rsidRDefault="00130BA5" w:rsidP="00587366">
      <w:r>
        <w:separator/>
      </w:r>
    </w:p>
  </w:endnote>
  <w:endnote w:type="continuationSeparator" w:id="0">
    <w:p w14:paraId="258E3AED" w14:textId="77777777" w:rsidR="00130BA5" w:rsidRDefault="00130BA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76C4">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76C4">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76C4" w:rsidRPr="00C476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76C4" w:rsidRPr="00C476C4">
      <w:rPr>
        <w:rFonts w:ascii="Palatino Linotype" w:hAnsi="Palatino Linotype"/>
        <w:noProof/>
        <w:sz w:val="22"/>
        <w:szCs w:val="22"/>
        <w:lang w:val="es-ES"/>
      </w:rPr>
      <w:t>17</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3EEEF" w14:textId="77777777" w:rsidR="00130BA5" w:rsidRDefault="00130BA5" w:rsidP="00587366">
      <w:r>
        <w:separator/>
      </w:r>
    </w:p>
  </w:footnote>
  <w:footnote w:type="continuationSeparator" w:id="0">
    <w:p w14:paraId="10705565" w14:textId="77777777" w:rsidR="00130BA5" w:rsidRDefault="00130BA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4"/>
    </w:tblGrid>
    <w:tr w:rsidR="00117441" w:rsidRPr="00674A46" w14:paraId="07F2896E" w14:textId="77777777" w:rsidTr="00A564AE">
      <w:trPr>
        <w:trHeight w:val="138"/>
        <w:jc w:val="right"/>
      </w:trPr>
      <w:tc>
        <w:tcPr>
          <w:tcW w:w="3261" w:type="dxa"/>
          <w:vAlign w:val="center"/>
        </w:tcPr>
        <w:p w14:paraId="4A5B1974" w14:textId="4337D024"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4" w:type="dxa"/>
          <w:vAlign w:val="center"/>
        </w:tcPr>
        <w:p w14:paraId="3A05B4B6" w14:textId="0EE643DC" w:rsidR="00117441" w:rsidRPr="00674A46" w:rsidRDefault="00A564AE"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00118</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Pr>
              <w:rFonts w:ascii="Palatino Linotype" w:hAnsi="Palatino Linotype" w:cs="Arial"/>
              <w:b/>
              <w:bCs/>
              <w:sz w:val="22"/>
              <w:szCs w:val="22"/>
              <w:lang w:eastAsia="es-MX"/>
            </w:rPr>
            <w:t>2</w:t>
          </w:r>
        </w:p>
      </w:tc>
    </w:tr>
    <w:tr w:rsidR="00A564AE" w:rsidRPr="00674A46" w14:paraId="1B5D8690" w14:textId="77777777" w:rsidTr="00A564AE">
      <w:trPr>
        <w:trHeight w:val="233"/>
        <w:jc w:val="right"/>
      </w:trPr>
      <w:tc>
        <w:tcPr>
          <w:tcW w:w="3261" w:type="dxa"/>
          <w:vAlign w:val="center"/>
        </w:tcPr>
        <w:p w14:paraId="3903F2C6" w14:textId="22D569F8" w:rsidR="00A564AE" w:rsidRPr="00674A46" w:rsidRDefault="00A564AE" w:rsidP="00A564A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3C799A2" w14:textId="78F15E56" w:rsidR="00A564AE" w:rsidRPr="00B75F20" w:rsidRDefault="00A564AE" w:rsidP="00A564AE">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 Atizapán de Zaragoza</w:t>
          </w:r>
        </w:p>
      </w:tc>
    </w:tr>
    <w:tr w:rsidR="00117441" w:rsidRPr="00674A46" w14:paraId="095EB01B" w14:textId="77777777" w:rsidTr="00A564AE">
      <w:trPr>
        <w:trHeight w:val="321"/>
        <w:jc w:val="right"/>
      </w:trPr>
      <w:tc>
        <w:tcPr>
          <w:tcW w:w="3261"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684"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117441" w:rsidRDefault="00C476C4"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7.6pt;margin-top:-153.45pt;width:663.5pt;height:12in;z-index:-251657216;mso-position-horizontal-relative:margin;mso-position-vertical-relative:margin"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4117"/>
    </w:tblGrid>
    <w:tr w:rsidR="00117441" w:rsidRPr="00674A46" w14:paraId="0A3256F2" w14:textId="77777777" w:rsidTr="00EC0EDE">
      <w:trPr>
        <w:trHeight w:val="138"/>
        <w:jc w:val="right"/>
      </w:trPr>
      <w:tc>
        <w:tcPr>
          <w:tcW w:w="3686" w:type="dxa"/>
          <w:vAlign w:val="center"/>
        </w:tcPr>
        <w:p w14:paraId="3D80769D" w14:textId="52EF1694" w:rsidR="00117441" w:rsidRPr="00674A46" w:rsidRDefault="00117441" w:rsidP="00472C41">
          <w:pPr>
            <w:jc w:val="right"/>
            <w:rPr>
              <w:rFonts w:ascii="Palatino Linotype" w:hAnsi="Palatino Linotype"/>
              <w:b/>
              <w:sz w:val="22"/>
              <w:szCs w:val="22"/>
            </w:rPr>
          </w:pPr>
          <w:r>
            <w:tab/>
          </w:r>
          <w:r w:rsidR="00CC5D56">
            <w:rPr>
              <w:rFonts w:ascii="Palatino Linotype" w:hAnsi="Palatino Linotype"/>
              <w:b/>
              <w:sz w:val="22"/>
              <w:szCs w:val="22"/>
            </w:rPr>
            <w:t>RECURSO D</w:t>
          </w:r>
          <w:r w:rsidR="00CC5D56" w:rsidRPr="00674A46">
            <w:rPr>
              <w:rFonts w:ascii="Palatino Linotype" w:hAnsi="Palatino Linotype"/>
              <w:b/>
              <w:sz w:val="22"/>
              <w:szCs w:val="22"/>
            </w:rPr>
            <w:t>E REVISIÓN:</w:t>
          </w:r>
        </w:p>
      </w:tc>
      <w:tc>
        <w:tcPr>
          <w:tcW w:w="4117" w:type="dxa"/>
          <w:vAlign w:val="center"/>
        </w:tcPr>
        <w:p w14:paraId="0453495E" w14:textId="0A89DA98" w:rsidR="00117441" w:rsidRPr="00674A46" w:rsidRDefault="00A564AE" w:rsidP="00CC5D56">
          <w:pPr>
            <w:pStyle w:val="Encabezado"/>
            <w:rPr>
              <w:rFonts w:ascii="Palatino Linotype" w:hAnsi="Palatino Linotype"/>
              <w:b/>
              <w:sz w:val="22"/>
              <w:szCs w:val="22"/>
            </w:rPr>
          </w:pPr>
          <w:r>
            <w:rPr>
              <w:rFonts w:ascii="Palatino Linotype" w:hAnsi="Palatino Linotype" w:cs="Arial"/>
              <w:b/>
              <w:bCs/>
              <w:sz w:val="22"/>
              <w:szCs w:val="22"/>
              <w:lang w:eastAsia="es-MX"/>
            </w:rPr>
            <w:t>00118</w:t>
          </w:r>
          <w:r w:rsidR="00117441">
            <w:rPr>
              <w:rFonts w:ascii="Palatino Linotype" w:hAnsi="Palatino Linotype" w:cs="Arial"/>
              <w:b/>
              <w:bCs/>
              <w:sz w:val="22"/>
              <w:szCs w:val="22"/>
              <w:lang w:eastAsia="es-MX"/>
            </w:rPr>
            <w:t>/INFOEM/IP/RR/</w:t>
          </w:r>
          <w:r w:rsidR="00CC5D56">
            <w:rPr>
              <w:rFonts w:ascii="Palatino Linotype" w:hAnsi="Palatino Linotype" w:cs="Arial"/>
              <w:b/>
              <w:bCs/>
              <w:sz w:val="22"/>
              <w:szCs w:val="22"/>
              <w:lang w:eastAsia="es-MX"/>
            </w:rPr>
            <w:t>202</w:t>
          </w:r>
          <w:r>
            <w:rPr>
              <w:rFonts w:ascii="Palatino Linotype" w:hAnsi="Palatino Linotype" w:cs="Arial"/>
              <w:b/>
              <w:bCs/>
              <w:sz w:val="22"/>
              <w:szCs w:val="22"/>
              <w:lang w:eastAsia="es-MX"/>
            </w:rPr>
            <w:t>2</w:t>
          </w:r>
        </w:p>
      </w:tc>
    </w:tr>
    <w:tr w:rsidR="00117441" w:rsidRPr="00B75F20" w14:paraId="128C8B3C" w14:textId="77777777" w:rsidTr="00EC0EDE">
      <w:trPr>
        <w:trHeight w:val="233"/>
        <w:jc w:val="right"/>
      </w:trPr>
      <w:tc>
        <w:tcPr>
          <w:tcW w:w="3686"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7" w:type="dxa"/>
        </w:tcPr>
        <w:p w14:paraId="1548525E" w14:textId="7B564CC0" w:rsidR="00117441" w:rsidRPr="00E8078D" w:rsidRDefault="00C476C4" w:rsidP="0058757A">
          <w:pPr>
            <w:pStyle w:val="Encabezado"/>
            <w:rPr>
              <w:rFonts w:ascii="Palatino Linotype" w:hAnsi="Palatino Linotype"/>
              <w:b/>
              <w:sz w:val="22"/>
              <w:szCs w:val="22"/>
            </w:rPr>
          </w:pPr>
          <w:r>
            <w:rPr>
              <w:rFonts w:ascii="Palatino Linotype" w:hAnsi="Palatino Linotype"/>
              <w:b/>
              <w:sz w:val="22"/>
              <w:szCs w:val="22"/>
            </w:rPr>
            <w:t>XXXXXXXXX XXXXXXXXXX XX XXXXXXXXXXXXX</w:t>
          </w:r>
        </w:p>
      </w:tc>
    </w:tr>
    <w:tr w:rsidR="00117441" w:rsidRPr="00674A46" w14:paraId="41BE0704" w14:textId="77777777" w:rsidTr="00EC0EDE">
      <w:trPr>
        <w:trHeight w:val="321"/>
        <w:jc w:val="right"/>
      </w:trPr>
      <w:tc>
        <w:tcPr>
          <w:tcW w:w="3686"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7" w:type="dxa"/>
          <w:vAlign w:val="center"/>
        </w:tcPr>
        <w:p w14:paraId="34C341BF" w14:textId="05E8D941" w:rsidR="00117441" w:rsidRPr="00674A46" w:rsidRDefault="00A564AE" w:rsidP="00CC5D56">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 Atizapán de Zaragoza</w:t>
          </w:r>
        </w:p>
      </w:tc>
    </w:tr>
    <w:tr w:rsidR="00117441" w:rsidRPr="00674A46" w14:paraId="0C8B6193" w14:textId="77777777" w:rsidTr="00EC0EDE">
      <w:trPr>
        <w:trHeight w:val="321"/>
        <w:jc w:val="right"/>
      </w:trPr>
      <w:tc>
        <w:tcPr>
          <w:tcW w:w="3686"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117"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117441" w:rsidRDefault="00C476C4"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4.6pt;margin-top:-154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3"/>
  </w:num>
  <w:num w:numId="3">
    <w:abstractNumId w:val="7"/>
  </w:num>
  <w:num w:numId="4">
    <w:abstractNumId w:val="6"/>
  </w:num>
  <w:num w:numId="5">
    <w:abstractNumId w:val="14"/>
  </w:num>
  <w:num w:numId="6">
    <w:abstractNumId w:val="15"/>
  </w:num>
  <w:num w:numId="7">
    <w:abstractNumId w:val="20"/>
  </w:num>
  <w:num w:numId="8">
    <w:abstractNumId w:val="12"/>
  </w:num>
  <w:num w:numId="9">
    <w:abstractNumId w:val="3"/>
  </w:num>
  <w:num w:numId="10">
    <w:abstractNumId w:val="17"/>
  </w:num>
  <w:num w:numId="11">
    <w:abstractNumId w:val="8"/>
  </w:num>
  <w:num w:numId="12">
    <w:abstractNumId w:val="19"/>
  </w:num>
  <w:num w:numId="13">
    <w:abstractNumId w:val="18"/>
  </w:num>
  <w:num w:numId="14">
    <w:abstractNumId w:val="2"/>
  </w:num>
  <w:num w:numId="15">
    <w:abstractNumId w:val="10"/>
  </w:num>
  <w:num w:numId="16">
    <w:abstractNumId w:val="5"/>
  </w:num>
  <w:num w:numId="17">
    <w:abstractNumId w:val="16"/>
  </w:num>
  <w:num w:numId="18">
    <w:abstractNumId w:val="1"/>
  </w:num>
  <w:num w:numId="19">
    <w:abstractNumId w:val="0"/>
  </w:num>
  <w:num w:numId="20">
    <w:abstractNumId w:val="9"/>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407E"/>
    <w:rsid w:val="00064A37"/>
    <w:rsid w:val="00064B95"/>
    <w:rsid w:val="000800AC"/>
    <w:rsid w:val="00080135"/>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37EA1"/>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2F11"/>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476C4"/>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4B4C-3B41-4EE2-89EB-72301293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2766</Words>
  <Characters>15215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2018-01-09T18:26:00Z</cp:lastPrinted>
  <dcterms:created xsi:type="dcterms:W3CDTF">2022-04-04T19:38:00Z</dcterms:created>
  <dcterms:modified xsi:type="dcterms:W3CDTF">2022-04-04T19:45:00Z</dcterms:modified>
</cp:coreProperties>
</file>