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FF3BA" w14:textId="25631AD9" w:rsidR="00ED7CC2" w:rsidRPr="008023D0" w:rsidRDefault="00ED7CC2" w:rsidP="00E10A8B">
      <w:pPr>
        <w:spacing w:before="240" w:after="240" w:line="360" w:lineRule="auto"/>
        <w:ind w:right="49"/>
        <w:jc w:val="both"/>
        <w:rPr>
          <w:rFonts w:ascii="Palatino Linotype" w:eastAsia="Times New Roman" w:hAnsi="Palatino Linotype" w:cs="Arial"/>
          <w:sz w:val="24"/>
          <w:szCs w:val="24"/>
          <w:lang w:eastAsia="es-MX"/>
        </w:rPr>
      </w:pPr>
      <w:r w:rsidRPr="008023D0">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51A06">
        <w:rPr>
          <w:rFonts w:ascii="Palatino Linotype" w:eastAsia="Times New Roman" w:hAnsi="Palatino Linotype" w:cs="Arial"/>
          <w:sz w:val="24"/>
          <w:szCs w:val="24"/>
          <w:lang w:eastAsia="es-MX"/>
        </w:rPr>
        <w:t>nueve</w:t>
      </w:r>
      <w:r w:rsidRPr="008023D0">
        <w:rPr>
          <w:rFonts w:ascii="Palatino Linotype" w:eastAsia="Times New Roman" w:hAnsi="Palatino Linotype" w:cs="Arial"/>
          <w:sz w:val="24"/>
          <w:szCs w:val="24"/>
          <w:lang w:eastAsia="es-MX"/>
        </w:rPr>
        <w:t xml:space="preserve"> de </w:t>
      </w:r>
      <w:r>
        <w:rPr>
          <w:rFonts w:ascii="Palatino Linotype" w:eastAsia="Times New Roman" w:hAnsi="Palatino Linotype" w:cs="Arial"/>
          <w:sz w:val="24"/>
          <w:szCs w:val="24"/>
          <w:lang w:eastAsia="es-MX"/>
        </w:rPr>
        <w:t>marzo</w:t>
      </w:r>
      <w:r w:rsidRPr="008023D0">
        <w:rPr>
          <w:rFonts w:ascii="Palatino Linotype" w:eastAsia="Times New Roman" w:hAnsi="Palatino Linotype" w:cs="Arial"/>
          <w:sz w:val="24"/>
          <w:szCs w:val="24"/>
          <w:lang w:eastAsia="es-MX"/>
        </w:rPr>
        <w:t xml:space="preserve"> de dos mil veint</w:t>
      </w:r>
      <w:r>
        <w:rPr>
          <w:rFonts w:ascii="Palatino Linotype" w:eastAsia="Times New Roman" w:hAnsi="Palatino Linotype" w:cs="Arial"/>
          <w:sz w:val="24"/>
          <w:szCs w:val="24"/>
          <w:lang w:eastAsia="es-MX"/>
        </w:rPr>
        <w:t>idós</w:t>
      </w:r>
      <w:r w:rsidRPr="008023D0">
        <w:rPr>
          <w:rFonts w:ascii="Palatino Linotype" w:eastAsia="Times New Roman" w:hAnsi="Palatino Linotype" w:cs="Arial"/>
          <w:sz w:val="24"/>
          <w:szCs w:val="24"/>
          <w:lang w:eastAsia="es-MX"/>
        </w:rPr>
        <w:t>.</w:t>
      </w:r>
    </w:p>
    <w:p w14:paraId="109F5394" w14:textId="44380335" w:rsidR="00E10A8B" w:rsidRDefault="00ED7CC2" w:rsidP="00E10A8B">
      <w:pPr>
        <w:spacing w:before="240" w:after="240" w:line="360" w:lineRule="auto"/>
        <w:jc w:val="both"/>
        <w:rPr>
          <w:rFonts w:ascii="Palatino Linotype" w:hAnsi="Palatino Linotype" w:cs="Arial"/>
          <w:sz w:val="24"/>
        </w:rPr>
      </w:pPr>
      <w:r w:rsidRPr="008D3AD9">
        <w:rPr>
          <w:rFonts w:ascii="Palatino Linotype" w:hAnsi="Palatino Linotype" w:cs="Arial"/>
          <w:b/>
          <w:sz w:val="24"/>
        </w:rPr>
        <w:t xml:space="preserve">Visto </w:t>
      </w:r>
      <w:r w:rsidRPr="008D3AD9">
        <w:rPr>
          <w:rFonts w:ascii="Palatino Linotype" w:hAnsi="Palatino Linotype" w:cs="Arial"/>
          <w:sz w:val="24"/>
        </w:rPr>
        <w:t xml:space="preserve">el expediente relativo al recurso de revisión </w:t>
      </w:r>
      <w:r w:rsidRPr="008D3AD9">
        <w:rPr>
          <w:rFonts w:ascii="Palatino Linotype" w:hAnsi="Palatino Linotype" w:cs="Arial"/>
          <w:b/>
          <w:bCs/>
          <w:sz w:val="24"/>
        </w:rPr>
        <w:t>0</w:t>
      </w:r>
      <w:r>
        <w:rPr>
          <w:rFonts w:ascii="Palatino Linotype" w:hAnsi="Palatino Linotype" w:cs="Arial"/>
          <w:b/>
          <w:bCs/>
          <w:sz w:val="24"/>
        </w:rPr>
        <w:t>0199</w:t>
      </w:r>
      <w:r w:rsidRPr="008D3AD9">
        <w:rPr>
          <w:rFonts w:ascii="Palatino Linotype" w:hAnsi="Palatino Linotype" w:cs="Arial"/>
          <w:b/>
          <w:bCs/>
          <w:sz w:val="24"/>
        </w:rPr>
        <w:t>/INFOEM/IP/RR/202</w:t>
      </w:r>
      <w:r w:rsidR="00624245">
        <w:rPr>
          <w:rFonts w:ascii="Palatino Linotype" w:hAnsi="Palatino Linotype" w:cs="Arial"/>
          <w:b/>
          <w:bCs/>
          <w:sz w:val="24"/>
        </w:rPr>
        <w:t>2</w:t>
      </w:r>
      <w:r>
        <w:rPr>
          <w:rFonts w:ascii="Palatino Linotype" w:hAnsi="Palatino Linotype" w:cs="Arial"/>
          <w:sz w:val="24"/>
        </w:rPr>
        <w:t>, interpuesto por</w:t>
      </w:r>
      <w:r>
        <w:rPr>
          <w:rFonts w:ascii="Palatino Linotype" w:hAnsi="Palatino Linotype"/>
          <w:b/>
          <w:color w:val="000000"/>
          <w:sz w:val="24"/>
        </w:rPr>
        <w:t xml:space="preserve"> </w:t>
      </w:r>
      <w:r w:rsidR="000B03CA">
        <w:rPr>
          <w:rFonts w:ascii="Palatino Linotype" w:hAnsi="Palatino Linotype"/>
          <w:b/>
          <w:color w:val="000000"/>
          <w:sz w:val="24"/>
        </w:rPr>
        <w:t>X</w:t>
      </w:r>
      <w:r w:rsidR="00380DED">
        <w:rPr>
          <w:rFonts w:ascii="Palatino Linotype" w:hAnsi="Palatino Linotype"/>
          <w:b/>
          <w:color w:val="000000"/>
          <w:sz w:val="24"/>
        </w:rPr>
        <w:t xml:space="preserve"> </w:t>
      </w:r>
      <w:r w:rsidR="000B03CA">
        <w:rPr>
          <w:rFonts w:ascii="Palatino Linotype" w:hAnsi="Palatino Linotype"/>
          <w:b/>
          <w:color w:val="000000"/>
          <w:sz w:val="24"/>
        </w:rPr>
        <w:t>XX</w:t>
      </w:r>
      <w:r w:rsidRPr="008D3AD9">
        <w:rPr>
          <w:rFonts w:ascii="Palatino Linotype" w:hAnsi="Palatino Linotype" w:cs="Arial"/>
          <w:sz w:val="24"/>
        </w:rPr>
        <w:t xml:space="preserve">, </w:t>
      </w:r>
      <w:r>
        <w:rPr>
          <w:rFonts w:ascii="Palatino Linotype" w:hAnsi="Palatino Linotype" w:cs="Arial"/>
          <w:sz w:val="24"/>
        </w:rPr>
        <w:t xml:space="preserve">al cual </w:t>
      </w:r>
      <w:r w:rsidRPr="008D3AD9">
        <w:rPr>
          <w:rFonts w:ascii="Palatino Linotype" w:hAnsi="Palatino Linotype" w:cs="Arial"/>
          <w:sz w:val="24"/>
        </w:rPr>
        <w:t>en lo sucesivo</w:t>
      </w:r>
      <w:r>
        <w:rPr>
          <w:rFonts w:ascii="Palatino Linotype" w:hAnsi="Palatino Linotype" w:cs="Arial"/>
          <w:sz w:val="24"/>
        </w:rPr>
        <w:t xml:space="preserve"> se le denominara </w:t>
      </w:r>
      <w:r w:rsidR="00AD6FAE">
        <w:rPr>
          <w:rFonts w:ascii="Palatino Linotype" w:hAnsi="Palatino Linotype" w:cs="Arial"/>
          <w:b/>
          <w:sz w:val="24"/>
        </w:rPr>
        <w:t>EL</w:t>
      </w:r>
      <w:r w:rsidRPr="000231A1">
        <w:rPr>
          <w:rFonts w:ascii="Palatino Linotype" w:hAnsi="Palatino Linotype" w:cs="Arial"/>
          <w:b/>
          <w:sz w:val="24"/>
        </w:rPr>
        <w:t xml:space="preserve"> RECURRENTE</w:t>
      </w:r>
      <w:r>
        <w:rPr>
          <w:rFonts w:ascii="Palatino Linotype" w:hAnsi="Palatino Linotype" w:cs="Arial"/>
          <w:sz w:val="24"/>
        </w:rPr>
        <w:t>, en contra de la</w:t>
      </w:r>
      <w:r w:rsidRPr="008D3AD9">
        <w:rPr>
          <w:rFonts w:ascii="Palatino Linotype" w:hAnsi="Palatino Linotype" w:cs="Arial"/>
          <w:sz w:val="24"/>
        </w:rPr>
        <w:t xml:space="preserve"> respuesta a la solicitud de información con número de folio</w:t>
      </w:r>
      <w:r>
        <w:rPr>
          <w:rFonts w:ascii="Palatino Linotype" w:hAnsi="Palatino Linotype" w:cs="Arial"/>
          <w:sz w:val="24"/>
        </w:rPr>
        <w:t xml:space="preserve"> </w:t>
      </w:r>
      <w:r w:rsidRPr="00ED7CC2">
        <w:rPr>
          <w:rFonts w:ascii="Palatino Linotype" w:hAnsi="Palatino Linotype"/>
          <w:b/>
          <w:bCs/>
          <w:color w:val="0D0D0D" w:themeColor="text1" w:themeTint="F2"/>
          <w:sz w:val="24"/>
          <w:szCs w:val="24"/>
        </w:rPr>
        <w:t>00084/ELORO/IP/2021</w:t>
      </w:r>
      <w:r w:rsidRPr="008D3AD9">
        <w:rPr>
          <w:rFonts w:ascii="Palatino Linotype" w:hAnsi="Palatino Linotype" w:cs="Arial"/>
          <w:b/>
          <w:bCs/>
          <w:sz w:val="24"/>
        </w:rPr>
        <w:t>,</w:t>
      </w:r>
      <w:r w:rsidRPr="008D3AD9">
        <w:rPr>
          <w:rFonts w:ascii="Palatino Linotype" w:hAnsi="Palatino Linotype" w:cs="Arial"/>
          <w:sz w:val="24"/>
        </w:rPr>
        <w:t xml:space="preserve"> por parte </w:t>
      </w:r>
      <w:r w:rsidR="00380DED" w:rsidRPr="008D3AD9">
        <w:rPr>
          <w:rFonts w:ascii="Palatino Linotype" w:hAnsi="Palatino Linotype" w:cs="Arial"/>
          <w:sz w:val="24"/>
        </w:rPr>
        <w:t>de</w:t>
      </w:r>
      <w:r w:rsidR="00380DED" w:rsidRPr="00380DED">
        <w:rPr>
          <w:rFonts w:ascii="Palatino Linotype" w:eastAsia="Times New Roman" w:hAnsi="Palatino Linotype" w:cs="Times New Roman"/>
          <w:bCs/>
          <w:sz w:val="24"/>
          <w:szCs w:val="24"/>
          <w:lang w:eastAsia="es-MX"/>
        </w:rPr>
        <w:t>l</w:t>
      </w:r>
      <w:r>
        <w:rPr>
          <w:rFonts w:ascii="Palatino Linotype" w:eastAsia="Times New Roman" w:hAnsi="Palatino Linotype" w:cs="Times New Roman"/>
          <w:b/>
          <w:bCs/>
          <w:sz w:val="24"/>
          <w:szCs w:val="24"/>
          <w:lang w:eastAsia="es-MX"/>
        </w:rPr>
        <w:t xml:space="preserve"> Ayuntamiento de el Oro</w:t>
      </w:r>
      <w:r w:rsidRPr="008D3AD9">
        <w:rPr>
          <w:rFonts w:ascii="Palatino Linotype" w:hAnsi="Palatino Linotype" w:cs="Arial"/>
          <w:sz w:val="24"/>
        </w:rPr>
        <w:t>, en lo sucesivo</w:t>
      </w:r>
      <w:r w:rsidRPr="000231A1">
        <w:rPr>
          <w:rFonts w:ascii="Palatino Linotype" w:hAnsi="Palatino Linotype" w:cs="Arial"/>
          <w:b/>
          <w:sz w:val="24"/>
        </w:rPr>
        <w:t xml:space="preserve"> EL SUJETO OBLIGADO</w:t>
      </w:r>
      <w:r w:rsidRPr="008D3AD9">
        <w:rPr>
          <w:rFonts w:ascii="Palatino Linotype" w:hAnsi="Palatino Linotype" w:cs="Arial"/>
          <w:b/>
          <w:sz w:val="24"/>
        </w:rPr>
        <w:t xml:space="preserve">; </w:t>
      </w:r>
      <w:r w:rsidRPr="008D3AD9">
        <w:rPr>
          <w:rFonts w:ascii="Palatino Linotype" w:hAnsi="Palatino Linotype" w:cs="Arial"/>
          <w:sz w:val="24"/>
        </w:rPr>
        <w:t xml:space="preserve">se procede a dictar la presente resolución, con base en lo siguiente. </w:t>
      </w:r>
    </w:p>
    <w:p w14:paraId="1BD71667" w14:textId="408F4CCA" w:rsidR="00ED7CC2" w:rsidRPr="00BC168B" w:rsidRDefault="00ED7CC2" w:rsidP="00E10A8B">
      <w:pPr>
        <w:spacing w:before="240" w:after="240" w:line="360" w:lineRule="auto"/>
        <w:jc w:val="center"/>
        <w:rPr>
          <w:rFonts w:ascii="Palatino Linotype" w:hAnsi="Palatino Linotype"/>
          <w:b/>
          <w:sz w:val="24"/>
          <w:szCs w:val="24"/>
        </w:rPr>
      </w:pPr>
      <w:r>
        <w:rPr>
          <w:rFonts w:ascii="Palatino Linotype" w:hAnsi="Palatino Linotype"/>
          <w:b/>
          <w:sz w:val="24"/>
          <w:szCs w:val="24"/>
        </w:rPr>
        <w:t>A</w:t>
      </w:r>
      <w:r w:rsidRPr="00BC168B">
        <w:rPr>
          <w:rFonts w:ascii="Palatino Linotype" w:hAnsi="Palatino Linotype"/>
          <w:b/>
          <w:sz w:val="24"/>
          <w:szCs w:val="24"/>
        </w:rPr>
        <w:t>N T E C E D E N T E S</w:t>
      </w:r>
    </w:p>
    <w:p w14:paraId="329D4259" w14:textId="6D15F997" w:rsidR="00ED7CC2" w:rsidRPr="00DE5F2F" w:rsidRDefault="00ED7CC2" w:rsidP="00E10A8B">
      <w:pPr>
        <w:spacing w:before="240" w:after="240" w:line="360" w:lineRule="auto"/>
        <w:jc w:val="both"/>
        <w:rPr>
          <w:rFonts w:ascii="Palatino Linotype" w:hAnsi="Palatino Linotype"/>
          <w:sz w:val="24"/>
          <w:szCs w:val="24"/>
        </w:rPr>
      </w:pPr>
      <w:r w:rsidRPr="00BC168B">
        <w:rPr>
          <w:rFonts w:ascii="Palatino Linotype" w:hAnsi="Palatino Linotype" w:cs="Arial"/>
          <w:b/>
          <w:sz w:val="24"/>
          <w:szCs w:val="24"/>
        </w:rPr>
        <w:t>1.</w:t>
      </w:r>
      <w:r w:rsidRPr="00BC168B">
        <w:rPr>
          <w:rFonts w:ascii="Palatino Linotype" w:hAnsi="Palatino Linotype" w:cs="Arial"/>
          <w:sz w:val="24"/>
          <w:szCs w:val="24"/>
        </w:rPr>
        <w:t xml:space="preserve"> </w:t>
      </w:r>
      <w:r w:rsidRPr="00BC168B">
        <w:rPr>
          <w:rFonts w:ascii="Palatino Linotype" w:hAnsi="Palatino Linotype"/>
          <w:b/>
          <w:sz w:val="24"/>
          <w:szCs w:val="24"/>
        </w:rPr>
        <w:t>DE LA SOLICITUD DE INFORMACIÓN.</w:t>
      </w:r>
      <w:r w:rsidR="00DE5F2F">
        <w:rPr>
          <w:rFonts w:ascii="Palatino Linotype" w:hAnsi="Palatino Linotype"/>
          <w:sz w:val="24"/>
          <w:szCs w:val="24"/>
        </w:rPr>
        <w:t xml:space="preserve"> </w:t>
      </w:r>
      <w:r w:rsidRPr="00BC168B">
        <w:rPr>
          <w:rFonts w:ascii="Palatino Linotype" w:hAnsi="Palatino Linotype" w:cs="Arial"/>
          <w:sz w:val="24"/>
          <w:szCs w:val="24"/>
        </w:rPr>
        <w:t xml:space="preserve">Con fecha </w:t>
      </w:r>
      <w:r w:rsidR="00E348DE">
        <w:rPr>
          <w:rFonts w:ascii="Palatino Linotype" w:hAnsi="Palatino Linotype" w:cs="Arial"/>
          <w:sz w:val="24"/>
          <w:szCs w:val="24"/>
        </w:rPr>
        <w:t>veinte</w:t>
      </w:r>
      <w:r>
        <w:rPr>
          <w:rFonts w:ascii="Palatino Linotype" w:hAnsi="Palatino Linotype" w:cs="Arial"/>
          <w:sz w:val="24"/>
          <w:szCs w:val="24"/>
        </w:rPr>
        <w:t xml:space="preserve"> de </w:t>
      </w:r>
      <w:r w:rsidR="00E348DE">
        <w:rPr>
          <w:rFonts w:ascii="Palatino Linotype" w:hAnsi="Palatino Linotype" w:cs="Arial"/>
          <w:sz w:val="24"/>
          <w:szCs w:val="24"/>
        </w:rPr>
        <w:t>diciem</w:t>
      </w:r>
      <w:r>
        <w:rPr>
          <w:rFonts w:ascii="Palatino Linotype" w:hAnsi="Palatino Linotype" w:cs="Arial"/>
          <w:sz w:val="24"/>
          <w:szCs w:val="24"/>
        </w:rPr>
        <w:t xml:space="preserve">bre </w:t>
      </w:r>
      <w:r w:rsidRPr="00BC168B">
        <w:rPr>
          <w:rFonts w:ascii="Palatino Linotype" w:hAnsi="Palatino Linotype" w:cs="Arial"/>
          <w:sz w:val="24"/>
          <w:szCs w:val="24"/>
        </w:rPr>
        <w:t>de dos mil veintiuno,</w:t>
      </w:r>
      <w:r w:rsidR="00D62195">
        <w:rPr>
          <w:rFonts w:ascii="Palatino Linotype" w:hAnsi="Palatino Linotype" w:cs="Arial"/>
          <w:sz w:val="24"/>
          <w:szCs w:val="24"/>
        </w:rPr>
        <w:t xml:space="preserve"> </w:t>
      </w:r>
      <w:r w:rsidR="00E348DE" w:rsidRPr="00E348DE">
        <w:rPr>
          <w:rFonts w:ascii="Palatino Linotype" w:hAnsi="Palatino Linotype" w:cs="Arial"/>
          <w:b/>
          <w:sz w:val="24"/>
          <w:szCs w:val="24"/>
        </w:rPr>
        <w:t>EL</w:t>
      </w:r>
      <w:r w:rsidRPr="00BC168B">
        <w:rPr>
          <w:rFonts w:ascii="Palatino Linotype" w:hAnsi="Palatino Linotype" w:cs="Arial"/>
          <w:b/>
          <w:sz w:val="24"/>
          <w:szCs w:val="24"/>
        </w:rPr>
        <w:t xml:space="preserve"> RECURRENTE</w:t>
      </w:r>
      <w:r w:rsidRPr="00BC168B">
        <w:rPr>
          <w:rFonts w:ascii="Palatino Linotype" w:hAnsi="Palatino Linotype" w:cs="Arial"/>
          <w:sz w:val="24"/>
          <w:szCs w:val="24"/>
        </w:rPr>
        <w:t>, presentó a través de</w:t>
      </w:r>
      <w:r>
        <w:rPr>
          <w:rFonts w:ascii="Palatino Linotype" w:hAnsi="Palatino Linotype" w:cs="Arial"/>
          <w:sz w:val="24"/>
          <w:szCs w:val="24"/>
        </w:rPr>
        <w:t xml:space="preserve">l Sistema de Acceso a la Información Mexiquense </w:t>
      </w:r>
      <w:r w:rsidRPr="00BC168B">
        <w:rPr>
          <w:rFonts w:ascii="Palatino Linotype" w:hAnsi="Palatino Linotype" w:cs="Arial"/>
          <w:sz w:val="24"/>
          <w:szCs w:val="24"/>
        </w:rPr>
        <w:t>(</w:t>
      </w:r>
      <w:r>
        <w:rPr>
          <w:rFonts w:ascii="Palatino Linotype" w:hAnsi="Palatino Linotype" w:cs="Arial"/>
          <w:b/>
          <w:sz w:val="24"/>
          <w:szCs w:val="24"/>
        </w:rPr>
        <w:t>SAIMEX</w:t>
      </w:r>
      <w:r w:rsidRPr="00BC168B">
        <w:rPr>
          <w:rFonts w:ascii="Palatino Linotype" w:hAnsi="Palatino Linotype" w:cs="Arial"/>
          <w:b/>
          <w:sz w:val="24"/>
          <w:szCs w:val="24"/>
        </w:rPr>
        <w:t>)</w:t>
      </w:r>
      <w:r w:rsidRPr="00BC168B">
        <w:rPr>
          <w:rFonts w:ascii="Palatino Linotype" w:hAnsi="Palatino Linotype" w:cs="Arial"/>
          <w:sz w:val="24"/>
          <w:szCs w:val="24"/>
        </w:rPr>
        <w:t xml:space="preserve"> ante </w:t>
      </w:r>
      <w:r w:rsidRPr="00BC168B">
        <w:rPr>
          <w:rFonts w:ascii="Palatino Linotype" w:hAnsi="Palatino Linotype" w:cs="Arial"/>
          <w:b/>
          <w:sz w:val="24"/>
          <w:szCs w:val="24"/>
        </w:rPr>
        <w:t>EL SUJETO OBLIGADO</w:t>
      </w:r>
      <w:r w:rsidRPr="00BC168B">
        <w:rPr>
          <w:rFonts w:ascii="Palatino Linotype" w:hAnsi="Palatino Linotype" w:cs="Arial"/>
          <w:sz w:val="24"/>
          <w:szCs w:val="24"/>
        </w:rPr>
        <w:t>, solicitud de acceso a la información pública, registrada bajo el número de expediente</w:t>
      </w:r>
      <w:r>
        <w:rPr>
          <w:rFonts w:ascii="Verdana" w:hAnsi="Verdana"/>
          <w:b/>
          <w:bCs/>
          <w:color w:val="FF0000"/>
        </w:rPr>
        <w:t> </w:t>
      </w:r>
      <w:r w:rsidRPr="00ED7CC2">
        <w:rPr>
          <w:rFonts w:ascii="Palatino Linotype" w:hAnsi="Palatino Linotype"/>
          <w:b/>
          <w:bCs/>
          <w:color w:val="0D0D0D" w:themeColor="text1" w:themeTint="F2"/>
          <w:sz w:val="24"/>
          <w:szCs w:val="24"/>
        </w:rPr>
        <w:t>00084/ELORO/IP/2021</w:t>
      </w:r>
      <w:r w:rsidRPr="00BC168B">
        <w:rPr>
          <w:rFonts w:ascii="Palatino Linotype" w:hAnsi="Palatino Linotype" w:cs="Arial"/>
          <w:sz w:val="24"/>
          <w:szCs w:val="24"/>
          <w:lang w:eastAsia="es-MX"/>
        </w:rPr>
        <w:t>,</w:t>
      </w:r>
      <w:r w:rsidRPr="00BC168B">
        <w:rPr>
          <w:rFonts w:ascii="Palatino Linotype" w:hAnsi="Palatino Linotype" w:cs="Arial"/>
          <w:b/>
          <w:sz w:val="24"/>
          <w:szCs w:val="24"/>
          <w:lang w:eastAsia="es-MX"/>
        </w:rPr>
        <w:t xml:space="preserve"> </w:t>
      </w:r>
      <w:r w:rsidRPr="00BC168B">
        <w:rPr>
          <w:rFonts w:ascii="Palatino Linotype" w:hAnsi="Palatino Linotype" w:cs="Arial"/>
          <w:sz w:val="24"/>
          <w:szCs w:val="24"/>
        </w:rPr>
        <w:t>mediante la cual solicitó información en el tenor siguiente:</w:t>
      </w:r>
    </w:p>
    <w:p w14:paraId="22840753" w14:textId="001EECE0" w:rsidR="00ED7CC2" w:rsidRPr="007B4BDB" w:rsidRDefault="00ED7CC2" w:rsidP="00E10A8B">
      <w:pPr>
        <w:spacing w:before="240" w:after="240" w:line="276" w:lineRule="auto"/>
        <w:ind w:left="851" w:right="900"/>
        <w:jc w:val="both"/>
        <w:rPr>
          <w:rFonts w:ascii="Palatino Linotype" w:hAnsi="Palatino Linotype"/>
          <w:i/>
          <w:color w:val="000000"/>
          <w:szCs w:val="24"/>
        </w:rPr>
      </w:pPr>
      <w:r w:rsidRPr="007B4BDB">
        <w:rPr>
          <w:rFonts w:ascii="Palatino Linotype" w:hAnsi="Palatino Linotype"/>
          <w:i/>
          <w:color w:val="000000"/>
          <w:szCs w:val="24"/>
        </w:rPr>
        <w:t>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w:t>
      </w:r>
    </w:p>
    <w:p w14:paraId="3D71F636" w14:textId="2E012654" w:rsidR="00ED7CC2" w:rsidRDefault="00536865" w:rsidP="00E10A8B">
      <w:pPr>
        <w:spacing w:before="240" w:after="240" w:line="360" w:lineRule="auto"/>
        <w:jc w:val="both"/>
        <w:rPr>
          <w:rFonts w:ascii="Palatino Linotype" w:hAnsi="Palatino Linotype" w:cs="Arial"/>
          <w:sz w:val="24"/>
          <w:szCs w:val="24"/>
        </w:rPr>
      </w:pPr>
      <w:r w:rsidRPr="00515F99">
        <w:rPr>
          <w:rFonts w:ascii="Palatino Linotype" w:hAnsi="Palatino Linotype" w:cs="Arial"/>
          <w:sz w:val="24"/>
          <w:szCs w:val="24"/>
        </w:rPr>
        <w:lastRenderedPageBreak/>
        <w:t>M</w:t>
      </w:r>
      <w:r w:rsidR="00515F99" w:rsidRPr="00515F99">
        <w:rPr>
          <w:rFonts w:ascii="Palatino Linotype" w:hAnsi="Palatino Linotype" w:cs="Arial"/>
          <w:sz w:val="24"/>
          <w:szCs w:val="24"/>
        </w:rPr>
        <w:t>odalidad elegida por el solicitante para la entrega de la información</w:t>
      </w:r>
      <w:r>
        <w:rPr>
          <w:rFonts w:ascii="Palatino Linotype" w:hAnsi="Palatino Linotype" w:cs="Arial"/>
          <w:sz w:val="24"/>
          <w:szCs w:val="24"/>
        </w:rPr>
        <w:t xml:space="preserve">: </w:t>
      </w:r>
      <w:r w:rsidR="00ED7CC2">
        <w:rPr>
          <w:rFonts w:ascii="Palatino Linotype" w:hAnsi="Palatino Linotype" w:cs="Arial"/>
          <w:sz w:val="24"/>
          <w:szCs w:val="24"/>
        </w:rPr>
        <w:t>Vía SAIMEX.</w:t>
      </w:r>
    </w:p>
    <w:p w14:paraId="3613ADDD" w14:textId="0B27C59A" w:rsidR="00ED7CC2" w:rsidRPr="00DE5F2F" w:rsidRDefault="00ED7CC2" w:rsidP="00E10A8B">
      <w:pPr>
        <w:spacing w:before="240" w:after="240" w:line="360" w:lineRule="auto"/>
        <w:jc w:val="both"/>
        <w:rPr>
          <w:rFonts w:ascii="Palatino Linotype" w:hAnsi="Palatino Linotype" w:cs="Arial"/>
          <w:b/>
          <w:sz w:val="24"/>
          <w:szCs w:val="24"/>
        </w:rPr>
      </w:pPr>
      <w:r w:rsidRPr="00BC168B">
        <w:rPr>
          <w:rFonts w:ascii="Palatino Linotype" w:hAnsi="Palatino Linotype" w:cs="Arial"/>
          <w:b/>
          <w:sz w:val="24"/>
          <w:szCs w:val="24"/>
        </w:rPr>
        <w:t>2. DE LA RESPUESTA DEL SUJETO OBLIGADO.</w:t>
      </w:r>
      <w:r w:rsidR="00DE5F2F">
        <w:rPr>
          <w:rFonts w:ascii="Palatino Linotype" w:hAnsi="Palatino Linotype" w:cs="Arial"/>
          <w:b/>
          <w:noProof/>
          <w:sz w:val="24"/>
          <w:szCs w:val="24"/>
          <w:lang w:eastAsia="es-MX"/>
        </w:rPr>
        <w:t xml:space="preserve"> </w:t>
      </w:r>
      <w:r w:rsidRPr="00BC168B">
        <w:rPr>
          <w:rFonts w:ascii="Palatino Linotype" w:hAnsi="Palatino Linotype" w:cs="Arial"/>
          <w:sz w:val="24"/>
          <w:szCs w:val="24"/>
        </w:rPr>
        <w:t xml:space="preserve">Con fecha </w:t>
      </w:r>
      <w:r w:rsidR="007B4BDB">
        <w:rPr>
          <w:rFonts w:ascii="Palatino Linotype" w:hAnsi="Palatino Linotype" w:cs="Arial"/>
          <w:sz w:val="24"/>
          <w:szCs w:val="24"/>
        </w:rPr>
        <w:t>veintitrés</w:t>
      </w:r>
      <w:r w:rsidRPr="00BC168B">
        <w:rPr>
          <w:rFonts w:ascii="Palatino Linotype" w:hAnsi="Palatino Linotype" w:cs="Arial"/>
          <w:sz w:val="24"/>
          <w:szCs w:val="24"/>
        </w:rPr>
        <w:t xml:space="preserve"> de </w:t>
      </w:r>
      <w:r>
        <w:rPr>
          <w:rFonts w:ascii="Palatino Linotype" w:hAnsi="Palatino Linotype" w:cs="Arial"/>
          <w:sz w:val="24"/>
          <w:szCs w:val="24"/>
        </w:rPr>
        <w:t>diciem</w:t>
      </w:r>
      <w:r w:rsidRPr="00BC168B">
        <w:rPr>
          <w:rFonts w:ascii="Palatino Linotype" w:hAnsi="Palatino Linotype" w:cs="Arial"/>
          <w:sz w:val="24"/>
          <w:szCs w:val="24"/>
        </w:rPr>
        <w:t xml:space="preserve">bre del dos mil veintiuno, el </w:t>
      </w:r>
      <w:r w:rsidRPr="00ED7CC2">
        <w:rPr>
          <w:rFonts w:ascii="Palatino Linotype" w:hAnsi="Palatino Linotype" w:cs="Arial"/>
          <w:b/>
          <w:bCs/>
          <w:sz w:val="24"/>
          <w:szCs w:val="24"/>
        </w:rPr>
        <w:t>SUJETO OBLIGADO</w:t>
      </w:r>
      <w:r w:rsidRPr="00BC168B">
        <w:rPr>
          <w:rFonts w:ascii="Palatino Linotype" w:hAnsi="Palatino Linotype" w:cs="Arial"/>
          <w:sz w:val="24"/>
          <w:szCs w:val="24"/>
        </w:rPr>
        <w:t xml:space="preserve"> otorgó, a través del SAIMEX, respuesta a la solicitud de acceso a la información de la siguiente manera:</w:t>
      </w:r>
    </w:p>
    <w:p w14:paraId="36269303" w14:textId="77777777" w:rsidR="00ED7CC2" w:rsidRPr="00E10A8B" w:rsidRDefault="00ED7CC2" w:rsidP="00E10A8B">
      <w:pPr>
        <w:spacing w:before="240" w:after="240" w:line="276" w:lineRule="auto"/>
        <w:ind w:left="851" w:right="900"/>
        <w:jc w:val="both"/>
        <w:rPr>
          <w:rFonts w:ascii="Palatino Linotype" w:hAnsi="Palatino Linotype" w:cs="Arial"/>
          <w:i/>
          <w:iCs/>
        </w:rPr>
      </w:pPr>
      <w:r w:rsidRPr="00E10A8B">
        <w:rPr>
          <w:rFonts w:ascii="Palatino Linotype" w:hAnsi="Palatino Linotype" w:cs="Arial"/>
          <w:i/>
          <w:iCs/>
        </w:rPr>
        <w:t>Dando cumplimiento en tiempo y forma a lo establecido por la legislación vigente y con fundamento en el Art. 12 de la Ley de Transparencia y Acceso a la Información Pública del Estado de México y Municipios se adjunta al presente 1 archivo en formato PDF como respuesta brindada por la Dirección de Administración a su solicitud de información.</w:t>
      </w:r>
    </w:p>
    <w:p w14:paraId="00E2A433" w14:textId="77777777" w:rsidR="00ED7CC2" w:rsidRPr="00E10A8B" w:rsidRDefault="00ED7CC2" w:rsidP="00E10A8B">
      <w:pPr>
        <w:spacing w:before="240" w:after="240" w:line="276" w:lineRule="auto"/>
        <w:ind w:left="851" w:right="900"/>
        <w:jc w:val="both"/>
        <w:rPr>
          <w:rFonts w:ascii="Palatino Linotype" w:hAnsi="Palatino Linotype" w:cs="Arial"/>
          <w:i/>
          <w:iCs/>
        </w:rPr>
      </w:pPr>
      <w:r w:rsidRPr="00E10A8B">
        <w:rPr>
          <w:rFonts w:ascii="Palatino Linotype" w:hAnsi="Palatino Linotype" w:cs="Arial"/>
          <w:i/>
          <w:iCs/>
        </w:rPr>
        <w:t>ATENTAMENTE</w:t>
      </w:r>
    </w:p>
    <w:p w14:paraId="4630702C" w14:textId="11C1DE4B" w:rsidR="00ED7CC2" w:rsidRPr="00E10A8B" w:rsidRDefault="00ED7CC2" w:rsidP="00E10A8B">
      <w:pPr>
        <w:spacing w:before="240" w:after="240" w:line="276" w:lineRule="auto"/>
        <w:ind w:left="851" w:right="900"/>
        <w:jc w:val="both"/>
        <w:rPr>
          <w:rFonts w:ascii="Palatino Linotype" w:hAnsi="Palatino Linotype" w:cs="Arial"/>
          <w:i/>
          <w:iCs/>
        </w:rPr>
      </w:pPr>
      <w:r w:rsidRPr="00E10A8B">
        <w:rPr>
          <w:rFonts w:ascii="Palatino Linotype" w:hAnsi="Palatino Linotype" w:cs="Arial"/>
          <w:i/>
          <w:iCs/>
        </w:rPr>
        <w:t>ING. JOSE DANIEL POSADAS MEJIA</w:t>
      </w:r>
    </w:p>
    <w:p w14:paraId="37BCF02C" w14:textId="571D4E67" w:rsidR="00ED7CC2" w:rsidRDefault="00E10A8B" w:rsidP="00E10A8B">
      <w:pPr>
        <w:spacing w:before="240" w:after="240" w:line="360" w:lineRule="auto"/>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62336" behindDoc="0" locked="0" layoutInCell="1" allowOverlap="1" wp14:anchorId="1A559EE3" wp14:editId="2B6AACBD">
                <wp:simplePos x="0" y="0"/>
                <wp:positionH relativeFrom="column">
                  <wp:posOffset>255683</wp:posOffset>
                </wp:positionH>
                <wp:positionV relativeFrom="paragraph">
                  <wp:posOffset>682763</wp:posOffset>
                </wp:positionV>
                <wp:extent cx="4540195" cy="2814762"/>
                <wp:effectExtent l="0" t="0" r="32385" b="24130"/>
                <wp:wrapNone/>
                <wp:docPr id="12" name="Conector recto 12"/>
                <wp:cNvGraphicFramePr/>
                <a:graphic xmlns:a="http://schemas.openxmlformats.org/drawingml/2006/main">
                  <a:graphicData uri="http://schemas.microsoft.com/office/word/2010/wordprocessingShape">
                    <wps:wsp>
                      <wps:cNvCnPr/>
                      <wps:spPr>
                        <a:xfrm>
                          <a:off x="0" y="0"/>
                          <a:ext cx="4540195" cy="28147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6ABAD" id="Conector recto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0.15pt,53.75pt" to="377.65pt,2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" strokecolor="#4472c4 [3204]" strokeweight=".5pt">
                <v:stroke joinstyle="miter"/>
              </v:line>
            </w:pict>
          </mc:Fallback>
        </mc:AlternateContent>
      </w:r>
      <w:r>
        <w:rPr>
          <w:rFonts w:ascii="Palatino Linotype" w:hAnsi="Palatino Linotype"/>
          <w:color w:val="000000" w:themeColor="text1"/>
          <w:sz w:val="24"/>
          <w:szCs w:val="24"/>
        </w:rPr>
        <w:t xml:space="preserve">El Sujeto Obligado adjunto a su respuesta </w:t>
      </w:r>
      <w:r w:rsidR="00ED7CC2">
        <w:rPr>
          <w:rFonts w:ascii="Palatino Linotype" w:hAnsi="Palatino Linotype"/>
          <w:color w:val="000000" w:themeColor="text1"/>
          <w:sz w:val="24"/>
          <w:szCs w:val="24"/>
        </w:rPr>
        <w:t>el</w:t>
      </w:r>
      <w:r w:rsidR="00ED7CC2" w:rsidRPr="0011489F">
        <w:rPr>
          <w:rFonts w:ascii="Palatino Linotype" w:hAnsi="Palatino Linotype"/>
          <w:color w:val="000000" w:themeColor="text1"/>
          <w:sz w:val="24"/>
          <w:szCs w:val="24"/>
        </w:rPr>
        <w:t xml:space="preserve"> archivo electrónico </w:t>
      </w:r>
      <w:r w:rsidR="00ED7CC2" w:rsidRPr="00ED7CC2">
        <w:rPr>
          <w:rFonts w:ascii="Palatino Linotype" w:hAnsi="Palatino Linotype"/>
          <w:color w:val="0D0D0D" w:themeColor="text1" w:themeTint="F2"/>
          <w:sz w:val="24"/>
          <w:szCs w:val="24"/>
        </w:rPr>
        <w:t xml:space="preserve">denominado </w:t>
      </w:r>
      <w:hyperlink r:id="rId8" w:tgtFrame="_blank" w:history="1">
        <w:r w:rsidR="00ED7CC2" w:rsidRPr="00ED7CC2">
          <w:rPr>
            <w:rStyle w:val="Hipervnculo"/>
            <w:rFonts w:ascii="Palatino Linotype" w:hAnsi="Palatino Linotype" w:cs="Arial"/>
            <w:b/>
            <w:bCs/>
            <w:color w:val="0D0D0D" w:themeColor="text1" w:themeTint="F2"/>
            <w:sz w:val="24"/>
            <w:szCs w:val="24"/>
          </w:rPr>
          <w:t>00084.pdf</w:t>
        </w:r>
      </w:hyperlink>
      <w:r w:rsidR="00ED7CC2" w:rsidRPr="00ED7CC2">
        <w:rPr>
          <w:rFonts w:ascii="Palatino Linotype" w:hAnsi="Palatino Linotype"/>
          <w:color w:val="0D0D0D" w:themeColor="text1" w:themeTint="F2"/>
          <w:sz w:val="24"/>
          <w:szCs w:val="24"/>
        </w:rPr>
        <w:t xml:space="preserve">; </w:t>
      </w:r>
      <w:r>
        <w:rPr>
          <w:rFonts w:ascii="Palatino Linotype" w:hAnsi="Palatino Linotype"/>
          <w:color w:val="000000" w:themeColor="text1"/>
          <w:sz w:val="24"/>
          <w:szCs w:val="24"/>
        </w:rPr>
        <w:t xml:space="preserve">que contiene los siguientes documentos: </w:t>
      </w:r>
    </w:p>
    <w:p w14:paraId="7E138F19" w14:textId="77777777" w:rsidR="00E10A8B" w:rsidRDefault="00E10A8B" w:rsidP="00E10A8B">
      <w:pPr>
        <w:spacing w:before="240" w:after="240" w:line="360" w:lineRule="auto"/>
        <w:jc w:val="both"/>
        <w:rPr>
          <w:rFonts w:ascii="Palatino Linotype" w:hAnsi="Palatino Linotype"/>
          <w:color w:val="000000" w:themeColor="text1"/>
          <w:sz w:val="24"/>
          <w:szCs w:val="24"/>
        </w:rPr>
      </w:pPr>
    </w:p>
    <w:p w14:paraId="4F65B38F" w14:textId="77777777" w:rsidR="00E10A8B" w:rsidRDefault="00E10A8B" w:rsidP="00E10A8B">
      <w:pPr>
        <w:spacing w:before="240" w:after="240" w:line="360" w:lineRule="auto"/>
        <w:jc w:val="both"/>
        <w:rPr>
          <w:rFonts w:ascii="Palatino Linotype" w:hAnsi="Palatino Linotype"/>
          <w:color w:val="000000" w:themeColor="text1"/>
          <w:sz w:val="24"/>
          <w:szCs w:val="24"/>
        </w:rPr>
      </w:pPr>
    </w:p>
    <w:p w14:paraId="0BA649FF" w14:textId="77777777" w:rsidR="00E10A8B" w:rsidRDefault="00E10A8B" w:rsidP="00E10A8B">
      <w:pPr>
        <w:spacing w:before="240" w:after="240" w:line="360" w:lineRule="auto"/>
        <w:jc w:val="both"/>
        <w:rPr>
          <w:rFonts w:ascii="Palatino Linotype" w:hAnsi="Palatino Linotype"/>
          <w:color w:val="000000" w:themeColor="text1"/>
          <w:sz w:val="24"/>
          <w:szCs w:val="24"/>
        </w:rPr>
      </w:pPr>
    </w:p>
    <w:p w14:paraId="05717556" w14:textId="77777777" w:rsidR="00E10A8B" w:rsidRDefault="00E10A8B" w:rsidP="00E10A8B">
      <w:pPr>
        <w:spacing w:before="240" w:after="240" w:line="360" w:lineRule="auto"/>
        <w:jc w:val="both"/>
        <w:rPr>
          <w:rFonts w:ascii="Palatino Linotype" w:hAnsi="Palatino Linotype"/>
          <w:color w:val="000000" w:themeColor="text1"/>
          <w:sz w:val="24"/>
          <w:szCs w:val="24"/>
        </w:rPr>
      </w:pPr>
    </w:p>
    <w:p w14:paraId="6CAF1278" w14:textId="77777777" w:rsidR="00E10A8B" w:rsidRDefault="00E10A8B" w:rsidP="00E10A8B">
      <w:pPr>
        <w:spacing w:before="240" w:after="240" w:line="360" w:lineRule="auto"/>
        <w:jc w:val="both"/>
        <w:rPr>
          <w:rFonts w:ascii="Palatino Linotype" w:hAnsi="Palatino Linotype"/>
          <w:color w:val="000000" w:themeColor="text1"/>
          <w:sz w:val="24"/>
          <w:szCs w:val="24"/>
        </w:rPr>
      </w:pPr>
    </w:p>
    <w:p w14:paraId="13648892" w14:textId="77777777" w:rsidR="00E10A8B" w:rsidRDefault="00E10A8B" w:rsidP="00E10A8B">
      <w:pPr>
        <w:spacing w:before="240" w:after="240" w:line="360" w:lineRule="auto"/>
        <w:jc w:val="both"/>
        <w:rPr>
          <w:rFonts w:ascii="Palatino Linotype" w:hAnsi="Palatino Linotype"/>
          <w:color w:val="000000" w:themeColor="text1"/>
          <w:sz w:val="24"/>
          <w:szCs w:val="24"/>
        </w:rPr>
      </w:pPr>
    </w:p>
    <w:p w14:paraId="12D81000" w14:textId="77777777" w:rsidR="00E10A8B" w:rsidRDefault="00E10A8B" w:rsidP="00E10A8B">
      <w:pPr>
        <w:spacing w:before="240" w:after="240" w:line="360" w:lineRule="auto"/>
        <w:jc w:val="both"/>
        <w:rPr>
          <w:rFonts w:ascii="Palatino Linotype" w:hAnsi="Palatino Linotype"/>
          <w:color w:val="000000" w:themeColor="text1"/>
          <w:sz w:val="24"/>
          <w:szCs w:val="24"/>
        </w:rPr>
      </w:pPr>
    </w:p>
    <w:p w14:paraId="05EA8401" w14:textId="38A326E0" w:rsidR="00E10A8B" w:rsidRDefault="00E10A8B" w:rsidP="00E10A8B">
      <w:pPr>
        <w:spacing w:before="240" w:after="240" w:line="360" w:lineRule="auto"/>
        <w:jc w:val="both"/>
        <w:rPr>
          <w:rFonts w:ascii="Palatino Linotype" w:hAnsi="Palatino Linotype"/>
          <w:color w:val="000000" w:themeColor="text1"/>
          <w:sz w:val="24"/>
          <w:szCs w:val="24"/>
        </w:rPr>
      </w:pPr>
      <w:r>
        <w:rPr>
          <w:noProof/>
          <w:lang w:eastAsia="es-MX"/>
        </w:rPr>
        <w:lastRenderedPageBreak/>
        <w:drawing>
          <wp:inline distT="0" distB="0" distL="0" distR="0" wp14:anchorId="66173EAF" wp14:editId="24CC9B37">
            <wp:extent cx="5610225" cy="6810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0225" cy="6810375"/>
                    </a:xfrm>
                    <a:prstGeom prst="rect">
                      <a:avLst/>
                    </a:prstGeom>
                  </pic:spPr>
                </pic:pic>
              </a:graphicData>
            </a:graphic>
          </wp:inline>
        </w:drawing>
      </w:r>
    </w:p>
    <w:p w14:paraId="586B4613" w14:textId="641F6319" w:rsidR="00E10A8B" w:rsidRDefault="00E10A8B" w:rsidP="00E10A8B">
      <w:pPr>
        <w:spacing w:before="240" w:after="240" w:line="360" w:lineRule="auto"/>
        <w:jc w:val="both"/>
        <w:rPr>
          <w:rFonts w:ascii="Palatino Linotype" w:hAnsi="Palatino Linotype"/>
          <w:color w:val="000000" w:themeColor="text1"/>
          <w:sz w:val="24"/>
          <w:szCs w:val="24"/>
        </w:rPr>
      </w:pPr>
      <w:r>
        <w:rPr>
          <w:noProof/>
          <w:lang w:eastAsia="es-MX"/>
        </w:rPr>
        <w:lastRenderedPageBreak/>
        <w:drawing>
          <wp:inline distT="0" distB="0" distL="0" distR="0" wp14:anchorId="2329965E" wp14:editId="0D7A574A">
            <wp:extent cx="5543550" cy="6819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3550" cy="6819900"/>
                    </a:xfrm>
                    <a:prstGeom prst="rect">
                      <a:avLst/>
                    </a:prstGeom>
                  </pic:spPr>
                </pic:pic>
              </a:graphicData>
            </a:graphic>
          </wp:inline>
        </w:drawing>
      </w:r>
    </w:p>
    <w:p w14:paraId="10D6D017" w14:textId="2DC353A2" w:rsidR="00E10A8B" w:rsidRPr="00E10A8B" w:rsidRDefault="00E10A8B" w:rsidP="00E10A8B">
      <w:pPr>
        <w:spacing w:before="240" w:after="240" w:line="360" w:lineRule="auto"/>
        <w:jc w:val="both"/>
        <w:rPr>
          <w:rFonts w:ascii="Palatino Linotype" w:hAnsi="Palatino Linotype"/>
          <w:color w:val="000000" w:themeColor="text1"/>
          <w:sz w:val="24"/>
          <w:szCs w:val="24"/>
        </w:rPr>
      </w:pPr>
      <w:r>
        <w:rPr>
          <w:noProof/>
          <w:lang w:eastAsia="es-MX"/>
        </w:rPr>
        <w:lastRenderedPageBreak/>
        <w:drawing>
          <wp:inline distT="0" distB="0" distL="0" distR="0" wp14:anchorId="640B4437" wp14:editId="7730F574">
            <wp:extent cx="5457825" cy="27432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8873"/>
                    <a:stretch/>
                  </pic:blipFill>
                  <pic:spPr bwMode="auto">
                    <a:xfrm>
                      <a:off x="0" y="0"/>
                      <a:ext cx="5457825" cy="2743200"/>
                    </a:xfrm>
                    <a:prstGeom prst="rect">
                      <a:avLst/>
                    </a:prstGeom>
                    <a:ln>
                      <a:noFill/>
                    </a:ln>
                    <a:extLst>
                      <a:ext uri="{53640926-AAD7-44D8-BBD7-CCE9431645EC}">
                        <a14:shadowObscured xmlns:a14="http://schemas.microsoft.com/office/drawing/2010/main"/>
                      </a:ext>
                    </a:extLst>
                  </pic:spPr>
                </pic:pic>
              </a:graphicData>
            </a:graphic>
          </wp:inline>
        </w:drawing>
      </w:r>
    </w:p>
    <w:p w14:paraId="24BE7830" w14:textId="48F77D5F" w:rsidR="00ED7CC2" w:rsidRPr="00DE5F2F" w:rsidRDefault="00ED7CC2" w:rsidP="00E10A8B">
      <w:pPr>
        <w:spacing w:before="240" w:after="240" w:line="360" w:lineRule="auto"/>
        <w:ind w:right="-234"/>
        <w:jc w:val="both"/>
        <w:rPr>
          <w:rFonts w:ascii="Palatino Linotype" w:hAnsi="Palatino Linotype" w:cs="Arial"/>
          <w:b/>
          <w:sz w:val="24"/>
          <w:szCs w:val="24"/>
        </w:rPr>
      </w:pPr>
      <w:r w:rsidRPr="008023D0">
        <w:rPr>
          <w:rFonts w:ascii="Palatino Linotype" w:hAnsi="Palatino Linotype" w:cs="Arial"/>
          <w:b/>
          <w:sz w:val="24"/>
          <w:szCs w:val="24"/>
        </w:rPr>
        <w:t xml:space="preserve">3. </w:t>
      </w:r>
      <w:r w:rsidRPr="008023D0">
        <w:rPr>
          <w:rFonts w:ascii="Palatino Linotype" w:hAnsi="Palatino Linotype"/>
          <w:b/>
          <w:sz w:val="24"/>
          <w:szCs w:val="24"/>
        </w:rPr>
        <w:t>DEL RECURSO DE REVISIÓN.</w:t>
      </w:r>
      <w:r w:rsidR="00DE5F2F">
        <w:rPr>
          <w:rFonts w:ascii="Palatino Linotype" w:hAnsi="Palatino Linotype" w:cs="Arial"/>
          <w:b/>
          <w:sz w:val="24"/>
          <w:szCs w:val="24"/>
        </w:rPr>
        <w:t xml:space="preserve"> </w:t>
      </w:r>
      <w:r w:rsidRPr="008023D0">
        <w:rPr>
          <w:rFonts w:ascii="Palatino Linotype" w:hAnsi="Palatino Linotype" w:cs="Arial"/>
          <w:sz w:val="24"/>
          <w:szCs w:val="24"/>
        </w:rPr>
        <w:t xml:space="preserve">Inconforme con la respuesta del </w:t>
      </w:r>
      <w:r w:rsidRPr="008023D0">
        <w:rPr>
          <w:rFonts w:ascii="Palatino Linotype" w:hAnsi="Palatino Linotype" w:cs="Arial"/>
          <w:b/>
          <w:sz w:val="24"/>
          <w:szCs w:val="24"/>
        </w:rPr>
        <w:t>SUJETO OBLIGADO</w:t>
      </w:r>
      <w:r w:rsidRPr="008023D0">
        <w:rPr>
          <w:rFonts w:ascii="Palatino Linotype" w:hAnsi="Palatino Linotype" w:cs="Arial"/>
          <w:sz w:val="24"/>
          <w:szCs w:val="24"/>
        </w:rPr>
        <w:t xml:space="preserve">, </w:t>
      </w:r>
      <w:r w:rsidR="00AD6FAE">
        <w:rPr>
          <w:rFonts w:ascii="Palatino Linotype" w:hAnsi="Palatino Linotype" w:cs="Arial"/>
          <w:b/>
          <w:sz w:val="24"/>
          <w:szCs w:val="24"/>
        </w:rPr>
        <w:t>EL</w:t>
      </w:r>
      <w:r>
        <w:rPr>
          <w:rFonts w:ascii="Palatino Linotype" w:hAnsi="Palatino Linotype" w:cs="Arial"/>
          <w:b/>
          <w:sz w:val="24"/>
          <w:szCs w:val="24"/>
        </w:rPr>
        <w:t xml:space="preserve"> </w:t>
      </w:r>
      <w:r w:rsidRPr="008023D0">
        <w:rPr>
          <w:rFonts w:ascii="Palatino Linotype" w:hAnsi="Palatino Linotype" w:cs="Arial"/>
          <w:b/>
          <w:sz w:val="24"/>
          <w:szCs w:val="24"/>
        </w:rPr>
        <w:t xml:space="preserve">RECURRENTE </w:t>
      </w:r>
      <w:r w:rsidRPr="008023D0">
        <w:rPr>
          <w:rFonts w:ascii="Palatino Linotype" w:hAnsi="Palatino Linotype" w:cs="Arial"/>
          <w:sz w:val="24"/>
          <w:szCs w:val="24"/>
        </w:rPr>
        <w:t xml:space="preserve">interpuso el recurso de revisión, en fecha </w:t>
      </w:r>
      <w:r>
        <w:rPr>
          <w:rFonts w:ascii="Palatino Linotype" w:hAnsi="Palatino Linotype" w:cs="Arial"/>
          <w:sz w:val="24"/>
          <w:szCs w:val="24"/>
        </w:rPr>
        <w:t>veint</w:t>
      </w:r>
      <w:r w:rsidR="00E348DE">
        <w:rPr>
          <w:rFonts w:ascii="Palatino Linotype" w:hAnsi="Palatino Linotype" w:cs="Arial"/>
          <w:sz w:val="24"/>
          <w:szCs w:val="24"/>
        </w:rPr>
        <w:t xml:space="preserve">e </w:t>
      </w:r>
      <w:r w:rsidRPr="008023D0">
        <w:rPr>
          <w:rFonts w:ascii="Palatino Linotype" w:hAnsi="Palatino Linotype" w:cs="Arial"/>
          <w:sz w:val="24"/>
          <w:szCs w:val="24"/>
        </w:rPr>
        <w:t xml:space="preserve">de </w:t>
      </w:r>
      <w:r w:rsidR="00E348DE">
        <w:rPr>
          <w:rFonts w:ascii="Palatino Linotype" w:hAnsi="Palatino Linotype" w:cs="Arial"/>
          <w:sz w:val="24"/>
          <w:szCs w:val="24"/>
        </w:rPr>
        <w:t xml:space="preserve">enero </w:t>
      </w:r>
      <w:r w:rsidRPr="008023D0">
        <w:rPr>
          <w:rFonts w:ascii="Palatino Linotype" w:hAnsi="Palatino Linotype" w:cs="Arial"/>
          <w:sz w:val="24"/>
          <w:szCs w:val="24"/>
        </w:rPr>
        <w:t>dos mil veint</w:t>
      </w:r>
      <w:r w:rsidR="00E348DE">
        <w:rPr>
          <w:rFonts w:ascii="Palatino Linotype" w:hAnsi="Palatino Linotype" w:cs="Arial"/>
          <w:sz w:val="24"/>
          <w:szCs w:val="24"/>
        </w:rPr>
        <w:t>idós</w:t>
      </w:r>
      <w:r w:rsidRPr="008023D0">
        <w:rPr>
          <w:rFonts w:ascii="Palatino Linotype" w:hAnsi="Palatino Linotype" w:cs="Arial"/>
          <w:sz w:val="24"/>
          <w:szCs w:val="24"/>
        </w:rPr>
        <w:t>, el cual fue registrado</w:t>
      </w:r>
      <w:r w:rsidRPr="008023D0">
        <w:rPr>
          <w:rFonts w:ascii="Palatino Linotype" w:hAnsi="Palatino Linotype" w:cs="Arial"/>
          <w:b/>
          <w:sz w:val="24"/>
          <w:szCs w:val="24"/>
        </w:rPr>
        <w:t xml:space="preserve"> </w:t>
      </w:r>
      <w:r w:rsidRPr="008023D0">
        <w:rPr>
          <w:rFonts w:ascii="Palatino Linotype" w:hAnsi="Palatino Linotype" w:cs="Arial"/>
          <w:sz w:val="24"/>
          <w:szCs w:val="24"/>
        </w:rPr>
        <w:t xml:space="preserve">en el sistema electrónico con el expediente número </w:t>
      </w:r>
      <w:r w:rsidRPr="008023D0">
        <w:rPr>
          <w:rFonts w:ascii="Palatino Linotype" w:hAnsi="Palatino Linotype"/>
          <w:b/>
          <w:color w:val="000000"/>
          <w:sz w:val="24"/>
          <w:szCs w:val="24"/>
        </w:rPr>
        <w:t>0</w:t>
      </w:r>
      <w:r>
        <w:rPr>
          <w:rFonts w:ascii="Palatino Linotype" w:hAnsi="Palatino Linotype"/>
          <w:b/>
          <w:color w:val="000000"/>
          <w:sz w:val="24"/>
          <w:szCs w:val="24"/>
        </w:rPr>
        <w:t>0199</w:t>
      </w:r>
      <w:r w:rsidRPr="008023D0">
        <w:rPr>
          <w:rFonts w:ascii="Palatino Linotype" w:hAnsi="Palatino Linotype"/>
          <w:b/>
          <w:color w:val="000000"/>
          <w:sz w:val="24"/>
          <w:szCs w:val="24"/>
        </w:rPr>
        <w:t>/INFOEM/IP/RR/202</w:t>
      </w:r>
      <w:r>
        <w:rPr>
          <w:rFonts w:ascii="Palatino Linotype" w:hAnsi="Palatino Linotype"/>
          <w:b/>
          <w:color w:val="000000"/>
          <w:sz w:val="24"/>
          <w:szCs w:val="24"/>
        </w:rPr>
        <w:t>2</w:t>
      </w:r>
      <w:r w:rsidRPr="008023D0">
        <w:rPr>
          <w:rFonts w:ascii="Palatino Linotype" w:hAnsi="Palatino Linotype" w:cs="Arial"/>
          <w:sz w:val="24"/>
          <w:szCs w:val="24"/>
        </w:rPr>
        <w:t>, en el cual manifiesta, l</w:t>
      </w:r>
      <w:r>
        <w:rPr>
          <w:rFonts w:ascii="Palatino Linotype" w:hAnsi="Palatino Linotype" w:cs="Arial"/>
          <w:sz w:val="24"/>
          <w:szCs w:val="24"/>
        </w:rPr>
        <w:t>o</w:t>
      </w:r>
      <w:r w:rsidRPr="008023D0">
        <w:rPr>
          <w:rFonts w:ascii="Palatino Linotype" w:hAnsi="Palatino Linotype" w:cs="Arial"/>
          <w:sz w:val="24"/>
          <w:szCs w:val="24"/>
        </w:rPr>
        <w:t xml:space="preserve"> siguient</w:t>
      </w:r>
      <w:r>
        <w:rPr>
          <w:rFonts w:ascii="Palatino Linotype" w:hAnsi="Palatino Linotype" w:cs="Arial"/>
          <w:sz w:val="24"/>
          <w:szCs w:val="24"/>
        </w:rPr>
        <w:t>e</w:t>
      </w:r>
      <w:r w:rsidRPr="008023D0">
        <w:rPr>
          <w:rFonts w:ascii="Palatino Linotype" w:hAnsi="Palatino Linotype" w:cs="Arial"/>
          <w:sz w:val="24"/>
          <w:szCs w:val="24"/>
        </w:rPr>
        <w:t>:</w:t>
      </w:r>
    </w:p>
    <w:p w14:paraId="3A158E4C" w14:textId="77777777" w:rsidR="00ED7CC2" w:rsidRDefault="00ED7CC2" w:rsidP="00E10A8B">
      <w:pPr>
        <w:pStyle w:val="Prrafodelista"/>
        <w:numPr>
          <w:ilvl w:val="0"/>
          <w:numId w:val="1"/>
        </w:numPr>
        <w:spacing w:before="240" w:after="240" w:line="360" w:lineRule="auto"/>
        <w:jc w:val="both"/>
        <w:rPr>
          <w:rFonts w:ascii="Palatino Linotype" w:hAnsi="Palatino Linotype" w:cs="Arial"/>
          <w:b/>
        </w:rPr>
      </w:pPr>
      <w:r w:rsidRPr="00DE0D8F">
        <w:rPr>
          <w:rFonts w:ascii="Palatino Linotype" w:hAnsi="Palatino Linotype" w:cs="Arial"/>
          <w:b/>
        </w:rPr>
        <w:t>Acto Impugnado:</w:t>
      </w:r>
    </w:p>
    <w:p w14:paraId="6800D0AD" w14:textId="01FE6F8B" w:rsidR="00ED7CC2" w:rsidRPr="00BC01C0" w:rsidRDefault="00ED7CC2" w:rsidP="00E10A8B">
      <w:pPr>
        <w:pStyle w:val="Prrafodelista"/>
        <w:spacing w:before="240" w:after="240" w:line="360" w:lineRule="auto"/>
        <w:ind w:left="720"/>
        <w:jc w:val="both"/>
        <w:rPr>
          <w:rFonts w:ascii="Palatino Linotype" w:hAnsi="Palatino Linotype" w:cs="Arial"/>
          <w:b/>
          <w:i/>
        </w:rPr>
      </w:pPr>
      <w:r w:rsidRPr="00E10A8B">
        <w:rPr>
          <w:rFonts w:ascii="Palatino Linotype" w:hAnsi="Palatino Linotype" w:cs="Arial"/>
          <w:i/>
          <w:sz w:val="22"/>
          <w:szCs w:val="22"/>
        </w:rPr>
        <w:t>“</w:t>
      </w:r>
      <w:r w:rsidRPr="00071987">
        <w:rPr>
          <w:rFonts w:ascii="Palatino Linotype" w:hAnsi="Palatino Linotype"/>
          <w:b/>
          <w:i/>
          <w:iCs/>
          <w:color w:val="000000"/>
          <w:sz w:val="22"/>
          <w:szCs w:val="22"/>
        </w:rPr>
        <w:t>Información sin desagregar</w:t>
      </w:r>
      <w:r w:rsidRPr="00E10A8B">
        <w:rPr>
          <w:rFonts w:ascii="Palatino Linotype" w:hAnsi="Palatino Linotype" w:cs="Arial"/>
          <w:i/>
          <w:iCs/>
          <w:sz w:val="22"/>
          <w:szCs w:val="22"/>
        </w:rPr>
        <w:t>”</w:t>
      </w:r>
      <w:r w:rsidRPr="00E10A8B">
        <w:rPr>
          <w:rFonts w:ascii="Palatino Linotype" w:hAnsi="Palatino Linotype" w:cs="Arial"/>
          <w:i/>
          <w:sz w:val="22"/>
          <w:szCs w:val="22"/>
        </w:rPr>
        <w:t xml:space="preserve"> [Sic</w:t>
      </w:r>
      <w:r w:rsidRPr="00BC01C0">
        <w:rPr>
          <w:rFonts w:ascii="Palatino Linotype" w:hAnsi="Palatino Linotype" w:cs="Arial"/>
          <w:i/>
        </w:rPr>
        <w:t>]</w:t>
      </w:r>
    </w:p>
    <w:p w14:paraId="0252593D" w14:textId="77777777" w:rsidR="00ED7CC2" w:rsidRDefault="00ED7CC2" w:rsidP="00E10A8B">
      <w:pPr>
        <w:pStyle w:val="Prrafodelista"/>
        <w:numPr>
          <w:ilvl w:val="0"/>
          <w:numId w:val="1"/>
        </w:numPr>
        <w:spacing w:before="240" w:after="240" w:line="360" w:lineRule="auto"/>
        <w:jc w:val="both"/>
        <w:rPr>
          <w:rFonts w:ascii="Palatino Linotype" w:hAnsi="Palatino Linotype" w:cs="Arial"/>
        </w:rPr>
      </w:pPr>
      <w:r w:rsidRPr="00F57CE9">
        <w:rPr>
          <w:rFonts w:ascii="Palatino Linotype" w:hAnsi="Palatino Linotype" w:cs="Arial"/>
          <w:b/>
        </w:rPr>
        <w:t>Razones o Motivos de Inconformidad</w:t>
      </w:r>
      <w:r w:rsidRPr="00F57CE9">
        <w:rPr>
          <w:rFonts w:ascii="Palatino Linotype" w:hAnsi="Palatino Linotype" w:cs="Arial"/>
        </w:rPr>
        <w:t>:</w:t>
      </w:r>
    </w:p>
    <w:p w14:paraId="2C362B37" w14:textId="4E6619DB" w:rsidR="00ED7CC2" w:rsidRPr="00E10A8B" w:rsidRDefault="00ED7CC2" w:rsidP="00E10A8B">
      <w:pPr>
        <w:pStyle w:val="Prrafodelista"/>
        <w:spacing w:before="240" w:after="240" w:line="276" w:lineRule="auto"/>
        <w:ind w:left="720"/>
        <w:jc w:val="both"/>
        <w:rPr>
          <w:rFonts w:ascii="Palatino Linotype" w:hAnsi="Palatino Linotype" w:cs="Arial"/>
          <w:i/>
          <w:sz w:val="22"/>
          <w:szCs w:val="22"/>
        </w:rPr>
      </w:pPr>
      <w:r w:rsidRPr="00BC01C0">
        <w:rPr>
          <w:rFonts w:ascii="Palatino Linotype" w:hAnsi="Palatino Linotype"/>
          <w:i/>
          <w:color w:val="000000"/>
        </w:rPr>
        <w:t xml:space="preserve"> </w:t>
      </w:r>
      <w:r w:rsidRPr="00E10A8B">
        <w:rPr>
          <w:rFonts w:ascii="Palatino Linotype" w:hAnsi="Palatino Linotype"/>
          <w:i/>
          <w:color w:val="000000"/>
          <w:sz w:val="22"/>
          <w:szCs w:val="22"/>
        </w:rPr>
        <w:t xml:space="preserve">“Considero que el Sujeto </w:t>
      </w:r>
      <w:r w:rsidRPr="00071987">
        <w:rPr>
          <w:rFonts w:ascii="Palatino Linotype" w:hAnsi="Palatino Linotype"/>
          <w:b/>
          <w:i/>
          <w:color w:val="000000"/>
          <w:sz w:val="22"/>
          <w:szCs w:val="22"/>
          <w:u w:val="single"/>
        </w:rPr>
        <w:t>debe aclarar si todos los casos corresponden al motivo de Renuncia</w:t>
      </w:r>
      <w:r w:rsidRPr="00E10A8B">
        <w:rPr>
          <w:rFonts w:ascii="Palatino Linotype" w:hAnsi="Palatino Linotype"/>
          <w:i/>
          <w:color w:val="000000"/>
          <w:sz w:val="22"/>
          <w:szCs w:val="22"/>
        </w:rPr>
        <w:t xml:space="preserve">” </w:t>
      </w:r>
      <w:r w:rsidRPr="00E10A8B">
        <w:rPr>
          <w:rFonts w:ascii="Palatino Linotype" w:hAnsi="Palatino Linotype" w:cs="Arial"/>
          <w:i/>
          <w:sz w:val="22"/>
          <w:szCs w:val="22"/>
        </w:rPr>
        <w:t>[Sic]</w:t>
      </w:r>
    </w:p>
    <w:p w14:paraId="1DA99365" w14:textId="19DA2682" w:rsidR="00ED7CC2" w:rsidRPr="00DE5F2F" w:rsidRDefault="00ED7CC2" w:rsidP="00E10A8B">
      <w:pPr>
        <w:spacing w:before="240" w:after="240" w:line="360" w:lineRule="auto"/>
        <w:jc w:val="both"/>
        <w:rPr>
          <w:rFonts w:ascii="Palatino Linotype" w:hAnsi="Palatino Linotype"/>
          <w:b/>
          <w:sz w:val="28"/>
        </w:rPr>
      </w:pPr>
      <w:r w:rsidRPr="008D3AD9">
        <w:rPr>
          <w:rFonts w:ascii="Palatino Linotype" w:hAnsi="Palatino Linotype" w:cs="Arial"/>
          <w:b/>
          <w:sz w:val="28"/>
        </w:rPr>
        <w:t xml:space="preserve">4. </w:t>
      </w:r>
      <w:r w:rsidRPr="008D3AD9">
        <w:rPr>
          <w:rFonts w:ascii="Palatino Linotype" w:hAnsi="Palatino Linotype"/>
          <w:b/>
          <w:sz w:val="28"/>
        </w:rPr>
        <w:t xml:space="preserve">TURNO. </w:t>
      </w:r>
      <w:r w:rsidRPr="008D3AD9">
        <w:rPr>
          <w:rFonts w:ascii="Palatino Linotype" w:hAnsi="Palatino Linotype"/>
          <w:sz w:val="24"/>
          <w:szCs w:val="24"/>
        </w:rPr>
        <w:t xml:space="preserve">De conformidad con el artículo 185 Fracción I </w:t>
      </w:r>
      <w:r w:rsidRPr="008D3AD9">
        <w:rPr>
          <w:rFonts w:ascii="Palatino Linotype" w:hAnsi="Palatino Linotype"/>
          <w:sz w:val="24"/>
          <w:szCs w:val="24"/>
          <w:shd w:val="clear" w:color="auto" w:fill="FFFFFF"/>
        </w:rPr>
        <w:t>de la Ley Transparencia y Acceso a la Información Pública</w:t>
      </w:r>
      <w:r w:rsidRPr="008D3AD9">
        <w:rPr>
          <w:rFonts w:ascii="Palatino Linotype" w:hAnsi="Palatino Linotype" w:cs="Arial"/>
          <w:sz w:val="24"/>
          <w:szCs w:val="24"/>
        </w:rPr>
        <w:t>, el recurso de revisión número</w:t>
      </w:r>
      <w:r w:rsidRPr="008D3AD9">
        <w:rPr>
          <w:rFonts w:ascii="Palatino Linotype" w:hAnsi="Palatino Linotype" w:cs="Arial"/>
          <w:b/>
          <w:sz w:val="24"/>
          <w:szCs w:val="24"/>
        </w:rPr>
        <w:t xml:space="preserve"> </w:t>
      </w:r>
      <w:r w:rsidRPr="008D3AD9">
        <w:rPr>
          <w:rFonts w:ascii="Palatino Linotype" w:hAnsi="Palatino Linotype" w:cs="Arial"/>
          <w:b/>
          <w:bCs/>
          <w:sz w:val="24"/>
          <w:szCs w:val="24"/>
        </w:rPr>
        <w:t>0</w:t>
      </w:r>
      <w:r>
        <w:rPr>
          <w:rFonts w:ascii="Palatino Linotype" w:hAnsi="Palatino Linotype" w:cs="Arial"/>
          <w:b/>
          <w:bCs/>
          <w:sz w:val="24"/>
          <w:szCs w:val="24"/>
        </w:rPr>
        <w:t>0199</w:t>
      </w:r>
      <w:r w:rsidRPr="008D3AD9">
        <w:rPr>
          <w:rFonts w:ascii="Palatino Linotype" w:hAnsi="Palatino Linotype" w:cs="Arial"/>
          <w:b/>
          <w:bCs/>
          <w:sz w:val="24"/>
          <w:szCs w:val="24"/>
        </w:rPr>
        <w:t>/INFOEM/IP/RR/202</w:t>
      </w:r>
      <w:r>
        <w:rPr>
          <w:rFonts w:ascii="Palatino Linotype" w:hAnsi="Palatino Linotype" w:cs="Arial"/>
          <w:b/>
          <w:bCs/>
          <w:sz w:val="24"/>
          <w:szCs w:val="24"/>
        </w:rPr>
        <w:t>2</w:t>
      </w:r>
      <w:r w:rsidRPr="008D3AD9">
        <w:rPr>
          <w:rFonts w:ascii="Palatino Linotype" w:hAnsi="Palatino Linotype" w:cs="Arial"/>
          <w:b/>
          <w:bCs/>
          <w:sz w:val="24"/>
          <w:szCs w:val="24"/>
        </w:rPr>
        <w:t xml:space="preserve"> </w:t>
      </w:r>
      <w:r w:rsidRPr="008D3AD9">
        <w:rPr>
          <w:rFonts w:ascii="Palatino Linotype" w:hAnsi="Palatino Linotype" w:cs="Arial"/>
          <w:bCs/>
          <w:sz w:val="24"/>
          <w:szCs w:val="24"/>
          <w:lang w:eastAsia="es-MX"/>
        </w:rPr>
        <w:t xml:space="preserve">fue </w:t>
      </w:r>
      <w:r w:rsidRPr="008D3AD9">
        <w:rPr>
          <w:rFonts w:ascii="Palatino Linotype" w:hAnsi="Palatino Linotype"/>
          <w:sz w:val="24"/>
          <w:szCs w:val="24"/>
        </w:rPr>
        <w:t>turnado</w:t>
      </w:r>
      <w:r>
        <w:rPr>
          <w:rFonts w:ascii="Palatino Linotype" w:hAnsi="Palatino Linotype"/>
          <w:sz w:val="24"/>
          <w:szCs w:val="24"/>
        </w:rPr>
        <w:t xml:space="preserve"> </w:t>
      </w:r>
      <w:r w:rsidRPr="008023D0">
        <w:rPr>
          <w:rFonts w:ascii="Palatino Linotype" w:hAnsi="Palatino Linotype" w:cs="Arial"/>
          <w:sz w:val="24"/>
          <w:szCs w:val="24"/>
        </w:rPr>
        <w:t xml:space="preserve">en fecha </w:t>
      </w:r>
      <w:r>
        <w:rPr>
          <w:rFonts w:ascii="Palatino Linotype" w:hAnsi="Palatino Linotype" w:cs="Arial"/>
          <w:sz w:val="24"/>
          <w:szCs w:val="24"/>
        </w:rPr>
        <w:t>veinte</w:t>
      </w:r>
      <w:r w:rsidRPr="008023D0">
        <w:rPr>
          <w:rFonts w:ascii="Palatino Linotype" w:hAnsi="Palatino Linotype" w:cs="Arial"/>
          <w:sz w:val="24"/>
          <w:szCs w:val="24"/>
        </w:rPr>
        <w:t xml:space="preserve"> de </w:t>
      </w:r>
      <w:r>
        <w:rPr>
          <w:rFonts w:ascii="Palatino Linotype" w:hAnsi="Palatino Linotype" w:cs="Arial"/>
          <w:sz w:val="24"/>
          <w:szCs w:val="24"/>
        </w:rPr>
        <w:t>enero</w:t>
      </w:r>
      <w:r w:rsidRPr="008023D0">
        <w:rPr>
          <w:rFonts w:ascii="Palatino Linotype" w:hAnsi="Palatino Linotype" w:cs="Arial"/>
          <w:sz w:val="24"/>
          <w:szCs w:val="24"/>
        </w:rPr>
        <w:t xml:space="preserve"> de dos mil </w:t>
      </w:r>
      <w:r w:rsidRPr="008023D0">
        <w:rPr>
          <w:rFonts w:ascii="Palatino Linotype" w:hAnsi="Palatino Linotype" w:cs="Arial"/>
          <w:sz w:val="24"/>
          <w:szCs w:val="24"/>
        </w:rPr>
        <w:lastRenderedPageBreak/>
        <w:t>veinti</w:t>
      </w:r>
      <w:r>
        <w:rPr>
          <w:rFonts w:ascii="Palatino Linotype" w:hAnsi="Palatino Linotype" w:cs="Arial"/>
          <w:sz w:val="24"/>
          <w:szCs w:val="24"/>
        </w:rPr>
        <w:t>dós</w:t>
      </w:r>
      <w:r w:rsidRPr="008D3AD9">
        <w:rPr>
          <w:rFonts w:ascii="Palatino Linotype" w:hAnsi="Palatino Linotype"/>
          <w:sz w:val="24"/>
          <w:szCs w:val="24"/>
        </w:rPr>
        <w:t xml:space="preserve"> a la Comisionada Ponente </w:t>
      </w:r>
      <w:r w:rsidRPr="00D54EF8">
        <w:rPr>
          <w:rFonts w:ascii="Palatino Linotype" w:hAnsi="Palatino Linotype"/>
          <w:b/>
          <w:sz w:val="24"/>
          <w:szCs w:val="24"/>
        </w:rPr>
        <w:t>Guadalupe Ramírez Peña</w:t>
      </w:r>
      <w:r w:rsidRPr="008D3AD9">
        <w:rPr>
          <w:rFonts w:ascii="Palatino Linotype" w:hAnsi="Palatino Linotype"/>
          <w:sz w:val="24"/>
          <w:szCs w:val="24"/>
        </w:rPr>
        <w:t>; a efecto de presentar al Pleno el proyecto de resolución correspondiente.</w:t>
      </w:r>
    </w:p>
    <w:p w14:paraId="0FAB86D5" w14:textId="2A0B9830" w:rsidR="00ED7CC2" w:rsidRPr="00DE5F2F" w:rsidRDefault="00ED7CC2" w:rsidP="00E10A8B">
      <w:pPr>
        <w:spacing w:before="240" w:after="240" w:line="360" w:lineRule="auto"/>
        <w:jc w:val="both"/>
        <w:rPr>
          <w:rFonts w:ascii="Palatino Linotype" w:hAnsi="Palatino Linotype"/>
          <w:b/>
          <w:sz w:val="24"/>
          <w:szCs w:val="24"/>
        </w:rPr>
      </w:pPr>
      <w:r w:rsidRPr="008D3AD9">
        <w:rPr>
          <w:rFonts w:ascii="Palatino Linotype" w:hAnsi="Palatino Linotype"/>
          <w:b/>
          <w:sz w:val="24"/>
          <w:szCs w:val="24"/>
        </w:rPr>
        <w:t>5. ADMISIÓN.</w:t>
      </w:r>
      <w:r w:rsidR="00DE5F2F">
        <w:rPr>
          <w:rFonts w:ascii="Palatino Linotype" w:hAnsi="Palatino Linotype"/>
          <w:b/>
          <w:sz w:val="24"/>
          <w:szCs w:val="24"/>
        </w:rPr>
        <w:t xml:space="preserve"> </w:t>
      </w:r>
      <w:r w:rsidRPr="008D3AD9">
        <w:rPr>
          <w:rFonts w:ascii="Palatino Linotype" w:hAnsi="Palatino Linotype"/>
          <w:sz w:val="24"/>
          <w:szCs w:val="24"/>
        </w:rPr>
        <w:t xml:space="preserve">En fecha </w:t>
      </w:r>
      <w:r>
        <w:rPr>
          <w:rFonts w:ascii="Palatino Linotype" w:hAnsi="Palatino Linotype" w:cs="Arial"/>
          <w:sz w:val="24"/>
          <w:szCs w:val="24"/>
        </w:rPr>
        <w:t>veinticinco</w:t>
      </w:r>
      <w:r w:rsidRPr="008D3AD9">
        <w:rPr>
          <w:rFonts w:ascii="Palatino Linotype" w:hAnsi="Palatino Linotype" w:cs="Arial"/>
          <w:sz w:val="24"/>
          <w:szCs w:val="24"/>
        </w:rPr>
        <w:t xml:space="preserve"> de </w:t>
      </w:r>
      <w:r>
        <w:rPr>
          <w:rFonts w:ascii="Palatino Linotype" w:hAnsi="Palatino Linotype" w:cs="Arial"/>
          <w:sz w:val="24"/>
          <w:szCs w:val="24"/>
        </w:rPr>
        <w:t>enero</w:t>
      </w:r>
      <w:r w:rsidRPr="008D3AD9">
        <w:rPr>
          <w:rFonts w:ascii="Palatino Linotype" w:hAnsi="Palatino Linotype"/>
          <w:sz w:val="24"/>
          <w:szCs w:val="24"/>
        </w:rPr>
        <w:t xml:space="preserve"> del año dos mil veinti</w:t>
      </w:r>
      <w:r>
        <w:rPr>
          <w:rFonts w:ascii="Palatino Linotype" w:hAnsi="Palatino Linotype"/>
          <w:sz w:val="24"/>
          <w:szCs w:val="24"/>
        </w:rPr>
        <w:t>dós</w:t>
      </w:r>
      <w:r w:rsidRPr="008D3AD9">
        <w:rPr>
          <w:rFonts w:ascii="Palatino Linotype" w:hAnsi="Palatino Linotype"/>
          <w:sz w:val="24"/>
          <w:szCs w:val="24"/>
        </w:rPr>
        <w:t>, en términos de lo dispuesto en el artículo 185 fracciones I, II y IV de la Ley de Transparencia y Acceso a la Información Pública del Estado de México y Municipios, se admitió a trámite el recurso de revisión al rubro indicado.</w:t>
      </w:r>
    </w:p>
    <w:p w14:paraId="4CB41509" w14:textId="2245A172" w:rsidR="00ED7CC2" w:rsidRPr="00E10A8B" w:rsidRDefault="00ED7CC2" w:rsidP="00E10A8B">
      <w:pPr>
        <w:spacing w:before="240" w:after="240" w:line="360" w:lineRule="auto"/>
        <w:ind w:right="-234"/>
        <w:jc w:val="both"/>
        <w:rPr>
          <w:rFonts w:ascii="Palatino Linotype" w:hAnsi="Palatino Linotype" w:cs="Arial"/>
          <w:sz w:val="24"/>
          <w:szCs w:val="24"/>
        </w:rPr>
      </w:pPr>
      <w:r>
        <w:rPr>
          <w:rFonts w:ascii="Palatino Linotype" w:eastAsia="Palatino Linotype" w:hAnsi="Palatino Linotype" w:cs="Palatino Linotype"/>
          <w:b/>
          <w:color w:val="202124"/>
          <w:sz w:val="24"/>
          <w:szCs w:val="24"/>
        </w:rPr>
        <w:t>6</w:t>
      </w:r>
      <w:r w:rsidRPr="0074352C">
        <w:rPr>
          <w:rFonts w:ascii="Palatino Linotype" w:eastAsia="Palatino Linotype" w:hAnsi="Palatino Linotype" w:cs="Palatino Linotype"/>
          <w:b/>
          <w:color w:val="202124"/>
          <w:sz w:val="24"/>
          <w:szCs w:val="24"/>
        </w:rPr>
        <w:t xml:space="preserve">. </w:t>
      </w:r>
      <w:r w:rsidRPr="0074352C">
        <w:rPr>
          <w:rFonts w:ascii="Palatino Linotype" w:eastAsia="Palatino Linotype" w:hAnsi="Palatino Linotype" w:cs="Palatino Linotype"/>
          <w:b/>
          <w:sz w:val="24"/>
          <w:szCs w:val="24"/>
        </w:rPr>
        <w:t>INFORME JUSTIFICADO O MANIFESTACIONES.</w:t>
      </w:r>
      <w:r w:rsidR="00DE5F2F">
        <w:rPr>
          <w:rFonts w:ascii="Palatino Linotype" w:eastAsia="Palatino Linotype" w:hAnsi="Palatino Linotype" w:cs="Palatino Linotype"/>
          <w:b/>
          <w:sz w:val="24"/>
          <w:szCs w:val="24"/>
        </w:rPr>
        <w:t xml:space="preserve"> </w:t>
      </w:r>
      <w:r w:rsidRPr="00624245">
        <w:rPr>
          <w:rFonts w:ascii="Palatino Linotype" w:hAnsi="Palatino Linotype" w:cs="Arial"/>
          <w:bCs/>
          <w:sz w:val="24"/>
          <w:szCs w:val="24"/>
        </w:rPr>
        <w:t xml:space="preserve">El tres de febrero de dos mil veintidós, se recibió, a través del Sistema de Acceso a la Información Mexiquense (SAIMEX), el Informe Justificado del </w:t>
      </w:r>
      <w:r w:rsidRPr="00624245">
        <w:rPr>
          <w:rFonts w:ascii="Palatino Linotype" w:hAnsi="Palatino Linotype" w:cs="Arial"/>
          <w:b/>
          <w:bCs/>
          <w:sz w:val="24"/>
          <w:szCs w:val="24"/>
        </w:rPr>
        <w:t>SUJETO OBLIGADO</w:t>
      </w:r>
      <w:r w:rsidRPr="00624245">
        <w:rPr>
          <w:rFonts w:ascii="Palatino Linotype" w:hAnsi="Palatino Linotype" w:cs="Arial"/>
          <w:bCs/>
          <w:sz w:val="24"/>
          <w:szCs w:val="24"/>
        </w:rPr>
        <w:t>,</w:t>
      </w:r>
      <w:r w:rsidRPr="00624245">
        <w:rPr>
          <w:rFonts w:ascii="Palatino Linotype" w:hAnsi="Palatino Linotype" w:cs="Arial"/>
          <w:b/>
          <w:sz w:val="24"/>
          <w:szCs w:val="24"/>
        </w:rPr>
        <w:t xml:space="preserve"> </w:t>
      </w:r>
      <w:r w:rsidRPr="00624245">
        <w:rPr>
          <w:rFonts w:ascii="Palatino Linotype" w:hAnsi="Palatino Linotype" w:cs="Arial"/>
          <w:bCs/>
          <w:sz w:val="24"/>
          <w:szCs w:val="24"/>
        </w:rPr>
        <w:t>adjuntando para t</w:t>
      </w:r>
      <w:r w:rsidR="00E10A8B">
        <w:rPr>
          <w:rFonts w:ascii="Palatino Linotype" w:hAnsi="Palatino Linotype" w:cs="Arial"/>
          <w:bCs/>
          <w:sz w:val="24"/>
          <w:szCs w:val="24"/>
        </w:rPr>
        <w:t xml:space="preserve">al efecto el archivo denominado </w:t>
      </w:r>
      <w:r w:rsidRPr="00624245">
        <w:rPr>
          <w:rFonts w:ascii="Palatino Linotype" w:hAnsi="Palatino Linotype"/>
          <w:b/>
          <w:color w:val="000000" w:themeColor="text1"/>
          <w:sz w:val="24"/>
          <w:szCs w:val="24"/>
        </w:rPr>
        <w:t>“</w:t>
      </w:r>
      <w:hyperlink r:id="rId12" w:history="1">
        <w:r w:rsidRPr="00624245">
          <w:rPr>
            <w:rStyle w:val="Hipervnculo"/>
            <w:rFonts w:ascii="Palatino Linotype" w:hAnsi="Palatino Linotype" w:cs="Arial"/>
            <w:b/>
            <w:bCs/>
            <w:color w:val="0D0D0D" w:themeColor="text1" w:themeTint="F2"/>
            <w:sz w:val="24"/>
            <w:szCs w:val="24"/>
          </w:rPr>
          <w:t>MPIO-DA-110-2022.pdf</w:t>
        </w:r>
      </w:hyperlink>
      <w:r w:rsidRPr="00624245">
        <w:rPr>
          <w:rFonts w:ascii="Palatino Linotype" w:hAnsi="Palatino Linotype"/>
          <w:b/>
          <w:color w:val="000000" w:themeColor="text1"/>
          <w:sz w:val="24"/>
          <w:szCs w:val="24"/>
        </w:rPr>
        <w:t>”</w:t>
      </w:r>
      <w:r w:rsidR="00E10A8B">
        <w:rPr>
          <w:rFonts w:ascii="Palatino Linotype" w:hAnsi="Palatino Linotype"/>
          <w:b/>
          <w:color w:val="000000" w:themeColor="text1"/>
          <w:sz w:val="24"/>
          <w:szCs w:val="24"/>
        </w:rPr>
        <w:t xml:space="preserve">, </w:t>
      </w:r>
      <w:r w:rsidR="00E10A8B" w:rsidRPr="00E10A8B">
        <w:rPr>
          <w:rFonts w:ascii="Palatino Linotype" w:hAnsi="Palatino Linotype"/>
          <w:color w:val="000000" w:themeColor="text1"/>
          <w:sz w:val="24"/>
          <w:szCs w:val="24"/>
        </w:rPr>
        <w:t xml:space="preserve">el cual contiene lo siguiente: </w:t>
      </w:r>
    </w:p>
    <w:p w14:paraId="644F5C84" w14:textId="376A0C94" w:rsidR="00E10A8B" w:rsidRDefault="00E10A8B" w:rsidP="00E10A8B">
      <w:pPr>
        <w:spacing w:before="240" w:after="240" w:line="360" w:lineRule="auto"/>
        <w:jc w:val="both"/>
        <w:rPr>
          <w:rFonts w:ascii="Palatino Linotype" w:hAnsi="Palatino Linotype"/>
          <w:bCs/>
          <w:color w:val="000000" w:themeColor="text1"/>
          <w:sz w:val="24"/>
          <w:szCs w:val="24"/>
        </w:rPr>
      </w:pPr>
      <w:r>
        <w:rPr>
          <w:noProof/>
          <w:lang w:eastAsia="es-MX"/>
        </w:rPr>
        <w:drawing>
          <wp:inline distT="0" distB="0" distL="0" distR="0" wp14:anchorId="7A716134" wp14:editId="6D6C47E4">
            <wp:extent cx="5611872" cy="3712983"/>
            <wp:effectExtent l="0" t="0" r="825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4067" b="10888"/>
                    <a:stretch/>
                  </pic:blipFill>
                  <pic:spPr bwMode="auto">
                    <a:xfrm>
                      <a:off x="0" y="0"/>
                      <a:ext cx="5612130" cy="3713153"/>
                    </a:xfrm>
                    <a:prstGeom prst="rect">
                      <a:avLst/>
                    </a:prstGeom>
                    <a:ln>
                      <a:noFill/>
                    </a:ln>
                    <a:extLst>
                      <a:ext uri="{53640926-AAD7-44D8-BBD7-CCE9431645EC}">
                        <a14:shadowObscured xmlns:a14="http://schemas.microsoft.com/office/drawing/2010/main"/>
                      </a:ext>
                    </a:extLst>
                  </pic:spPr>
                </pic:pic>
              </a:graphicData>
            </a:graphic>
          </wp:inline>
        </w:drawing>
      </w:r>
    </w:p>
    <w:p w14:paraId="642EC9FE" w14:textId="5E176ED7" w:rsidR="00E10A8B" w:rsidRDefault="00E10A8B" w:rsidP="00E10A8B">
      <w:pPr>
        <w:spacing w:before="240" w:after="240" w:line="360" w:lineRule="auto"/>
        <w:jc w:val="both"/>
        <w:rPr>
          <w:rFonts w:ascii="Palatino Linotype" w:hAnsi="Palatino Linotype"/>
          <w:bCs/>
          <w:color w:val="000000" w:themeColor="text1"/>
          <w:sz w:val="24"/>
          <w:szCs w:val="24"/>
        </w:rPr>
      </w:pPr>
      <w:r>
        <w:rPr>
          <w:noProof/>
          <w:lang w:eastAsia="es-MX"/>
        </w:rPr>
        <w:lastRenderedPageBreak/>
        <w:drawing>
          <wp:inline distT="0" distB="0" distL="0" distR="0" wp14:anchorId="4404289D" wp14:editId="3802D606">
            <wp:extent cx="5612130" cy="7001510"/>
            <wp:effectExtent l="0" t="0" r="762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001510"/>
                    </a:xfrm>
                    <a:prstGeom prst="rect">
                      <a:avLst/>
                    </a:prstGeom>
                  </pic:spPr>
                </pic:pic>
              </a:graphicData>
            </a:graphic>
          </wp:inline>
        </w:drawing>
      </w:r>
    </w:p>
    <w:p w14:paraId="7759525B" w14:textId="77777777" w:rsidR="00923C88" w:rsidRDefault="00923C88" w:rsidP="00E10A8B">
      <w:pPr>
        <w:spacing w:before="240" w:after="240" w:line="360" w:lineRule="auto"/>
        <w:jc w:val="both"/>
        <w:rPr>
          <w:noProof/>
          <w:lang w:eastAsia="es-MX"/>
        </w:rPr>
      </w:pPr>
    </w:p>
    <w:p w14:paraId="3A1D363D" w14:textId="7F883DDA" w:rsidR="00E10A8B" w:rsidRDefault="00923C88" w:rsidP="00E10A8B">
      <w:pPr>
        <w:spacing w:before="240" w:after="240" w:line="360" w:lineRule="auto"/>
        <w:jc w:val="both"/>
        <w:rPr>
          <w:rFonts w:ascii="Palatino Linotype" w:hAnsi="Palatino Linotype"/>
          <w:bCs/>
          <w:color w:val="000000" w:themeColor="text1"/>
          <w:sz w:val="24"/>
          <w:szCs w:val="24"/>
        </w:rPr>
      </w:pPr>
      <w:r>
        <w:rPr>
          <w:noProof/>
          <w:lang w:eastAsia="es-MX"/>
        </w:rPr>
        <w:lastRenderedPageBreak/>
        <w:drawing>
          <wp:inline distT="0" distB="0" distL="0" distR="0" wp14:anchorId="28B9DF1E" wp14:editId="5FD3D8E1">
            <wp:extent cx="5611495" cy="2552369"/>
            <wp:effectExtent l="0" t="0" r="825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4952" b="11555"/>
                    <a:stretch/>
                  </pic:blipFill>
                  <pic:spPr bwMode="auto">
                    <a:xfrm>
                      <a:off x="0" y="0"/>
                      <a:ext cx="5616680" cy="2554727"/>
                    </a:xfrm>
                    <a:prstGeom prst="rect">
                      <a:avLst/>
                    </a:prstGeom>
                    <a:ln>
                      <a:noFill/>
                    </a:ln>
                    <a:extLst>
                      <a:ext uri="{53640926-AAD7-44D8-BBD7-CCE9431645EC}">
                        <a14:shadowObscured xmlns:a14="http://schemas.microsoft.com/office/drawing/2010/main"/>
                      </a:ext>
                    </a:extLst>
                  </pic:spPr>
                </pic:pic>
              </a:graphicData>
            </a:graphic>
          </wp:inline>
        </w:drawing>
      </w:r>
      <w:r w:rsidR="00E10A8B">
        <w:rPr>
          <w:noProof/>
          <w:lang w:eastAsia="es-MX"/>
        </w:rPr>
        <w:drawing>
          <wp:inline distT="0" distB="0" distL="0" distR="0" wp14:anchorId="22F1AB03" wp14:editId="271D8EE3">
            <wp:extent cx="5611495" cy="4468633"/>
            <wp:effectExtent l="0" t="0" r="825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379" b="12375"/>
                    <a:stretch/>
                  </pic:blipFill>
                  <pic:spPr bwMode="auto">
                    <a:xfrm>
                      <a:off x="0" y="0"/>
                      <a:ext cx="5616371" cy="4472516"/>
                    </a:xfrm>
                    <a:prstGeom prst="rect">
                      <a:avLst/>
                    </a:prstGeom>
                    <a:ln>
                      <a:noFill/>
                    </a:ln>
                    <a:extLst>
                      <a:ext uri="{53640926-AAD7-44D8-BBD7-CCE9431645EC}">
                        <a14:shadowObscured xmlns:a14="http://schemas.microsoft.com/office/drawing/2010/main"/>
                      </a:ext>
                    </a:extLst>
                  </pic:spPr>
                </pic:pic>
              </a:graphicData>
            </a:graphic>
          </wp:inline>
        </w:drawing>
      </w:r>
    </w:p>
    <w:p w14:paraId="6158175C" w14:textId="668B8F22" w:rsidR="00ED7CC2" w:rsidRPr="00624245" w:rsidRDefault="00923C88" w:rsidP="00E10A8B">
      <w:pPr>
        <w:spacing w:before="240" w:after="240" w:line="360" w:lineRule="auto"/>
        <w:jc w:val="both"/>
        <w:rPr>
          <w:rFonts w:ascii="Palatino Linotype" w:hAnsi="Palatino Linotype" w:cs="Arial"/>
          <w:bCs/>
          <w:color w:val="000000" w:themeColor="text1"/>
          <w:sz w:val="24"/>
          <w:szCs w:val="24"/>
        </w:rPr>
      </w:pPr>
      <w:r>
        <w:rPr>
          <w:rFonts w:ascii="Palatino Linotype" w:hAnsi="Palatino Linotype"/>
          <w:bCs/>
          <w:color w:val="000000" w:themeColor="text1"/>
          <w:sz w:val="24"/>
          <w:szCs w:val="24"/>
        </w:rPr>
        <w:lastRenderedPageBreak/>
        <w:t xml:space="preserve">Dicha información fue puesta </w:t>
      </w:r>
      <w:r w:rsidR="00ED7CC2" w:rsidRPr="00624245">
        <w:rPr>
          <w:rFonts w:ascii="Palatino Linotype" w:hAnsi="Palatino Linotype"/>
          <w:bCs/>
          <w:color w:val="000000" w:themeColor="text1"/>
          <w:sz w:val="24"/>
          <w:szCs w:val="24"/>
        </w:rPr>
        <w:t xml:space="preserve">a la vista del </w:t>
      </w:r>
      <w:r w:rsidR="00ED7CC2" w:rsidRPr="00624245">
        <w:rPr>
          <w:rFonts w:ascii="Palatino Linotype" w:hAnsi="Palatino Linotype"/>
          <w:b/>
          <w:color w:val="000000" w:themeColor="text1"/>
          <w:sz w:val="24"/>
          <w:szCs w:val="24"/>
        </w:rPr>
        <w:t>RECURRENTE</w:t>
      </w:r>
      <w:r w:rsidR="00ED7CC2" w:rsidRPr="00624245">
        <w:rPr>
          <w:rFonts w:ascii="Palatino Linotype" w:hAnsi="Palatino Linotype"/>
          <w:bCs/>
          <w:color w:val="000000" w:themeColor="text1"/>
          <w:sz w:val="24"/>
          <w:szCs w:val="24"/>
        </w:rPr>
        <w:t xml:space="preserve"> en fecha </w:t>
      </w:r>
      <w:r w:rsidR="00141161" w:rsidRPr="00624245">
        <w:rPr>
          <w:rFonts w:ascii="Palatino Linotype" w:hAnsi="Palatino Linotype"/>
          <w:bCs/>
          <w:color w:val="000000" w:themeColor="text1"/>
          <w:sz w:val="24"/>
          <w:szCs w:val="24"/>
        </w:rPr>
        <w:t>cuatro</w:t>
      </w:r>
      <w:r w:rsidR="00ED7CC2" w:rsidRPr="00624245">
        <w:rPr>
          <w:rFonts w:ascii="Palatino Linotype" w:hAnsi="Palatino Linotype"/>
          <w:bCs/>
          <w:color w:val="000000" w:themeColor="text1"/>
          <w:sz w:val="24"/>
          <w:szCs w:val="24"/>
        </w:rPr>
        <w:t xml:space="preserve"> de febrero de dos mil </w:t>
      </w:r>
      <w:r w:rsidR="00624245" w:rsidRPr="00624245">
        <w:rPr>
          <w:rFonts w:ascii="Palatino Linotype" w:hAnsi="Palatino Linotype"/>
          <w:bCs/>
          <w:color w:val="000000" w:themeColor="text1"/>
          <w:sz w:val="24"/>
          <w:szCs w:val="24"/>
        </w:rPr>
        <w:t>veintidós</w:t>
      </w:r>
      <w:r>
        <w:rPr>
          <w:rFonts w:ascii="Palatino Linotype" w:hAnsi="Palatino Linotype"/>
          <w:bCs/>
          <w:color w:val="000000" w:themeColor="text1"/>
          <w:sz w:val="24"/>
          <w:szCs w:val="24"/>
        </w:rPr>
        <w:t xml:space="preserve">, sin que hubiera manifestación </w:t>
      </w:r>
      <w:r w:rsidR="00071987">
        <w:rPr>
          <w:rFonts w:ascii="Palatino Linotype" w:hAnsi="Palatino Linotype"/>
          <w:bCs/>
          <w:color w:val="000000" w:themeColor="text1"/>
          <w:sz w:val="24"/>
          <w:szCs w:val="24"/>
        </w:rPr>
        <w:t xml:space="preserve">de su parte </w:t>
      </w:r>
      <w:r>
        <w:rPr>
          <w:rFonts w:ascii="Palatino Linotype" w:hAnsi="Palatino Linotype"/>
          <w:bCs/>
          <w:color w:val="000000" w:themeColor="text1"/>
          <w:sz w:val="24"/>
          <w:szCs w:val="24"/>
        </w:rPr>
        <w:t>al respecto.</w:t>
      </w:r>
    </w:p>
    <w:p w14:paraId="33FD3278" w14:textId="69E13487" w:rsidR="00141161" w:rsidRPr="00DE5F2F" w:rsidRDefault="00141161" w:rsidP="00E10A8B">
      <w:pPr>
        <w:spacing w:before="240" w:after="240" w:line="360" w:lineRule="auto"/>
        <w:ind w:right="-234"/>
        <w:jc w:val="both"/>
        <w:rPr>
          <w:rFonts w:ascii="Palatino Linotype" w:hAnsi="Palatino Linotype"/>
          <w:b/>
          <w:sz w:val="24"/>
          <w:szCs w:val="24"/>
        </w:rPr>
      </w:pPr>
      <w:r>
        <w:rPr>
          <w:rFonts w:ascii="Palatino Linotype" w:hAnsi="Palatino Linotype"/>
          <w:b/>
          <w:sz w:val="24"/>
          <w:szCs w:val="24"/>
        </w:rPr>
        <w:t>7</w:t>
      </w:r>
      <w:r w:rsidR="00DE5F2F">
        <w:rPr>
          <w:rFonts w:ascii="Palatino Linotype" w:hAnsi="Palatino Linotype"/>
          <w:b/>
          <w:sz w:val="24"/>
          <w:szCs w:val="24"/>
        </w:rPr>
        <w:t>. DEL CIERRE DE INSTRUCCIÓN</w:t>
      </w:r>
      <w:r w:rsidR="00DE5F2F" w:rsidRPr="00734FA5">
        <w:rPr>
          <w:rFonts w:ascii="Palatino Linotype" w:hAnsi="Palatino Linotype"/>
          <w:b/>
          <w:sz w:val="24"/>
          <w:szCs w:val="24"/>
        </w:rPr>
        <w:t xml:space="preserve">. </w:t>
      </w:r>
      <w:r w:rsidRPr="00734FA5">
        <w:rPr>
          <w:rFonts w:ascii="Palatino Linotype" w:hAnsi="Palatino Linotype" w:cs="Arial"/>
          <w:sz w:val="24"/>
          <w:szCs w:val="24"/>
        </w:rPr>
        <w:t xml:space="preserve">El </w:t>
      </w:r>
      <w:r w:rsidR="00734FA5">
        <w:rPr>
          <w:rFonts w:ascii="Palatino Linotype" w:hAnsi="Palatino Linotype" w:cs="Arial"/>
          <w:sz w:val="24"/>
          <w:szCs w:val="24"/>
        </w:rPr>
        <w:t>tres</w:t>
      </w:r>
      <w:r w:rsidRPr="00734FA5">
        <w:rPr>
          <w:rFonts w:ascii="Palatino Linotype" w:hAnsi="Palatino Linotype" w:cs="Arial"/>
          <w:sz w:val="24"/>
          <w:szCs w:val="24"/>
        </w:rPr>
        <w:t xml:space="preserve"> de </w:t>
      </w:r>
      <w:r w:rsidR="00E348DE" w:rsidRPr="00734FA5">
        <w:rPr>
          <w:rFonts w:ascii="Palatino Linotype" w:hAnsi="Palatino Linotype" w:cs="Arial"/>
          <w:sz w:val="24"/>
          <w:szCs w:val="24"/>
        </w:rPr>
        <w:t>marzo</w:t>
      </w:r>
      <w:r w:rsidRPr="00734FA5">
        <w:rPr>
          <w:rFonts w:ascii="Palatino Linotype" w:hAnsi="Palatino Linotype" w:cs="Arial"/>
          <w:sz w:val="24"/>
          <w:szCs w:val="24"/>
        </w:rPr>
        <w:t xml:space="preserve"> de dos mil </w:t>
      </w:r>
      <w:r w:rsidR="00B6079C" w:rsidRPr="00734FA5">
        <w:rPr>
          <w:rFonts w:ascii="Palatino Linotype" w:hAnsi="Palatino Linotype" w:cs="Arial"/>
          <w:sz w:val="24"/>
          <w:szCs w:val="24"/>
        </w:rPr>
        <w:t>veintidós</w:t>
      </w:r>
      <w:r w:rsidRPr="00624245">
        <w:rPr>
          <w:rFonts w:ascii="Palatino Linotype" w:hAnsi="Palatino Linotype" w:cs="Arial"/>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524C617" w14:textId="77777777" w:rsidR="00141161" w:rsidRDefault="00141161" w:rsidP="00E10A8B">
      <w:pPr>
        <w:spacing w:before="240" w:after="240" w:line="360" w:lineRule="auto"/>
        <w:jc w:val="center"/>
        <w:rPr>
          <w:rFonts w:ascii="Palatino Linotype" w:hAnsi="Palatino Linotype"/>
          <w:b/>
          <w:sz w:val="24"/>
          <w:szCs w:val="24"/>
        </w:rPr>
      </w:pPr>
      <w:r w:rsidRPr="008023D0">
        <w:rPr>
          <w:rFonts w:ascii="Palatino Linotype" w:hAnsi="Palatino Linotype"/>
          <w:b/>
          <w:sz w:val="24"/>
          <w:szCs w:val="24"/>
        </w:rPr>
        <w:t>CONSIDERANDOS:</w:t>
      </w:r>
    </w:p>
    <w:p w14:paraId="160799D2" w14:textId="77777777" w:rsidR="00141161" w:rsidRDefault="00141161" w:rsidP="00E10A8B">
      <w:pPr>
        <w:spacing w:before="240" w:after="240" w:line="360" w:lineRule="auto"/>
        <w:jc w:val="both"/>
        <w:rPr>
          <w:rFonts w:ascii="Palatino Linotype" w:hAnsi="Palatino Linotype"/>
          <w:b/>
          <w:sz w:val="24"/>
          <w:szCs w:val="24"/>
        </w:rPr>
      </w:pPr>
      <w:r w:rsidRPr="008023D0">
        <w:rPr>
          <w:rFonts w:ascii="Palatino Linotype" w:hAnsi="Palatino Linotype"/>
          <w:b/>
          <w:sz w:val="24"/>
          <w:szCs w:val="24"/>
        </w:rPr>
        <w:t>PRIMERO. COMPETENCIA.</w:t>
      </w:r>
    </w:p>
    <w:p w14:paraId="3CA4CD5A" w14:textId="77777777" w:rsidR="00141161" w:rsidRPr="00BB5CE8" w:rsidRDefault="00141161" w:rsidP="00E10A8B">
      <w:pPr>
        <w:spacing w:before="240" w:after="240" w:line="360" w:lineRule="auto"/>
        <w:jc w:val="both"/>
        <w:rPr>
          <w:rFonts w:ascii="Palatino Linotype" w:hAnsi="Palatino Linotype"/>
          <w:b/>
          <w:sz w:val="24"/>
          <w:szCs w:val="24"/>
        </w:rPr>
      </w:pPr>
      <w:r w:rsidRPr="00016590">
        <w:rPr>
          <w:rFonts w:ascii="Palatino Linotype" w:hAnsi="Palatino Linotype"/>
          <w:sz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16590">
        <w:rPr>
          <w:rStyle w:val="apple-converted-space"/>
          <w:rFonts w:ascii="Palatino Linotype" w:hAnsi="Palatino Linotype"/>
          <w:shd w:val="clear" w:color="auto" w:fill="FFFFFF"/>
        </w:rPr>
        <w:t xml:space="preserve"> </w:t>
      </w:r>
      <w:r w:rsidRPr="00016590">
        <w:rPr>
          <w:rFonts w:ascii="Palatino Linotype" w:hAnsi="Palatino Linotype" w:cs="Arial"/>
          <w:sz w:val="24"/>
        </w:rPr>
        <w:t xml:space="preserve">9, fracciones I y XXIV y 11 </w:t>
      </w:r>
      <w:r w:rsidRPr="00016590">
        <w:rPr>
          <w:rFonts w:ascii="Palatino Linotype" w:hAnsi="Palatino Linotype"/>
          <w:sz w:val="24"/>
          <w:shd w:val="clear" w:color="auto" w:fill="FFFFFF"/>
        </w:rPr>
        <w:t>del Reglamento Interior del Instituto de Transparencia, Acceso a la Información Pública y Protección de Datos Personales del Estado de México y Municipios.</w:t>
      </w:r>
    </w:p>
    <w:p w14:paraId="690A656A" w14:textId="68A2F6BE" w:rsidR="00141161" w:rsidRPr="00AD6FAE" w:rsidRDefault="00141161" w:rsidP="00E10A8B">
      <w:pPr>
        <w:spacing w:before="240" w:after="240" w:line="360" w:lineRule="auto"/>
        <w:ind w:right="-234"/>
        <w:jc w:val="both"/>
        <w:rPr>
          <w:rFonts w:ascii="Palatino Linotype" w:hAnsi="Palatino Linotype" w:cs="Arial"/>
          <w:b/>
          <w:sz w:val="24"/>
          <w:szCs w:val="24"/>
        </w:rPr>
      </w:pPr>
      <w:r w:rsidRPr="008023D0">
        <w:rPr>
          <w:rFonts w:ascii="Palatino Linotype" w:hAnsi="Palatino Linotype" w:cs="Arial"/>
          <w:b/>
          <w:sz w:val="24"/>
          <w:szCs w:val="24"/>
        </w:rPr>
        <w:lastRenderedPageBreak/>
        <w:t xml:space="preserve">SEGUNDO. OPORTUNIDAD Y PROCEDIBILIDAD DEL RECURSO DE REVISIÓN. </w:t>
      </w:r>
      <w:r w:rsidRPr="008023D0">
        <w:rPr>
          <w:rFonts w:ascii="Palatino Linotype" w:hAnsi="Palatino Linotype" w:cs="Arial"/>
          <w:sz w:val="24"/>
          <w:szCs w:val="24"/>
        </w:rPr>
        <w:t>Previo al estudio del fondo del asunto, se procede a analizar los requisitos de oportu</w:t>
      </w:r>
      <w:r w:rsidR="005E3D1A">
        <w:rPr>
          <w:rFonts w:ascii="Palatino Linotype" w:hAnsi="Palatino Linotype" w:cs="Arial"/>
          <w:sz w:val="24"/>
          <w:szCs w:val="24"/>
        </w:rPr>
        <w:t>nidad y procedibilidad que debe</w:t>
      </w:r>
      <w:r w:rsidRPr="008023D0">
        <w:rPr>
          <w:rFonts w:ascii="Palatino Linotype" w:hAnsi="Palatino Linotype" w:cs="Arial"/>
          <w:sz w:val="24"/>
          <w:szCs w:val="24"/>
        </w:rPr>
        <w:t xml:space="preserve"> reunir </w:t>
      </w:r>
      <w:r w:rsidR="005E3D1A">
        <w:rPr>
          <w:rFonts w:ascii="Palatino Linotype" w:hAnsi="Palatino Linotype" w:cs="Arial"/>
          <w:sz w:val="24"/>
          <w:szCs w:val="24"/>
        </w:rPr>
        <w:t xml:space="preserve">el </w:t>
      </w:r>
      <w:r w:rsidRPr="008023D0">
        <w:rPr>
          <w:rFonts w:ascii="Palatino Linotype" w:hAnsi="Palatino Linotype" w:cs="Arial"/>
          <w:sz w:val="24"/>
          <w:szCs w:val="24"/>
        </w:rPr>
        <w:t>recurso de revisión interpuesto, previstos en los artículos 178 y 180 de la Ley de Transparencia y Acceso a la Información Pública del Estado de México y Municipios.</w:t>
      </w:r>
    </w:p>
    <w:p w14:paraId="4EE1760A" w14:textId="3A9F80BD" w:rsidR="00141161" w:rsidRDefault="00141161" w:rsidP="00E10A8B">
      <w:pPr>
        <w:spacing w:before="240" w:after="240" w:line="360" w:lineRule="auto"/>
        <w:ind w:right="-234"/>
        <w:jc w:val="both"/>
        <w:rPr>
          <w:rFonts w:ascii="Palatino Linotype" w:hAnsi="Palatino Linotype" w:cs="Arial"/>
          <w:sz w:val="24"/>
          <w:szCs w:val="24"/>
        </w:rPr>
      </w:pPr>
      <w:r w:rsidRPr="008023D0">
        <w:rPr>
          <w:rFonts w:ascii="Palatino Linotype" w:hAnsi="Palatino Linotype" w:cs="Arial"/>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DB411F">
        <w:rPr>
          <w:rFonts w:ascii="Palatino Linotype" w:hAnsi="Palatino Linotype" w:cs="Arial"/>
          <w:b/>
          <w:sz w:val="24"/>
          <w:szCs w:val="24"/>
        </w:rPr>
        <w:t xml:space="preserve"> EL SUJETO OBLIGADO </w:t>
      </w:r>
      <w:r w:rsidRPr="008023D0">
        <w:rPr>
          <w:rFonts w:ascii="Palatino Linotype" w:hAnsi="Palatino Linotype" w:cs="Arial"/>
          <w:sz w:val="24"/>
          <w:szCs w:val="24"/>
        </w:rPr>
        <w:t xml:space="preserve">emitió la respuesta, toda vez que ésta fue pronunciada el día </w:t>
      </w:r>
      <w:r>
        <w:rPr>
          <w:rFonts w:ascii="Palatino Linotype" w:hAnsi="Palatino Linotype" w:cs="Arial"/>
          <w:sz w:val="24"/>
          <w:szCs w:val="24"/>
        </w:rPr>
        <w:t xml:space="preserve">veintitrés </w:t>
      </w:r>
      <w:r w:rsidRPr="008023D0">
        <w:rPr>
          <w:rFonts w:ascii="Palatino Linotype" w:hAnsi="Palatino Linotype" w:cs="Arial"/>
          <w:sz w:val="24"/>
          <w:szCs w:val="24"/>
        </w:rPr>
        <w:t xml:space="preserve">de </w:t>
      </w:r>
      <w:r>
        <w:rPr>
          <w:rFonts w:ascii="Palatino Linotype" w:hAnsi="Palatino Linotype" w:cs="Arial"/>
          <w:sz w:val="24"/>
          <w:szCs w:val="24"/>
        </w:rPr>
        <w:t>diciem</w:t>
      </w:r>
      <w:r w:rsidRPr="008023D0">
        <w:rPr>
          <w:rFonts w:ascii="Palatino Linotype" w:hAnsi="Palatino Linotype" w:cs="Arial"/>
          <w:sz w:val="24"/>
          <w:szCs w:val="24"/>
        </w:rPr>
        <w:t xml:space="preserve">bre de </w:t>
      </w:r>
      <w:r>
        <w:rPr>
          <w:rFonts w:ascii="Palatino Linotype" w:hAnsi="Palatino Linotype" w:cs="Arial"/>
          <w:sz w:val="24"/>
          <w:szCs w:val="24"/>
        </w:rPr>
        <w:t>dos mil veintiuno</w:t>
      </w:r>
      <w:r w:rsidRPr="008023D0">
        <w:rPr>
          <w:rFonts w:ascii="Palatino Linotype" w:hAnsi="Palatino Linotype" w:cs="Arial"/>
          <w:sz w:val="24"/>
          <w:szCs w:val="24"/>
        </w:rPr>
        <w:t xml:space="preserve">, mientras que </w:t>
      </w:r>
      <w:r>
        <w:rPr>
          <w:rFonts w:ascii="Palatino Linotype" w:hAnsi="Palatino Linotype" w:cs="Arial"/>
          <w:sz w:val="24"/>
          <w:szCs w:val="24"/>
        </w:rPr>
        <w:t>el</w:t>
      </w:r>
      <w:r w:rsidRPr="008023D0">
        <w:rPr>
          <w:rFonts w:ascii="Palatino Linotype" w:hAnsi="Palatino Linotype" w:cs="Arial"/>
          <w:sz w:val="24"/>
          <w:szCs w:val="24"/>
        </w:rPr>
        <w:t xml:space="preserve"> </w:t>
      </w:r>
      <w:r w:rsidRPr="00DB411F">
        <w:rPr>
          <w:rFonts w:ascii="Palatino Linotype" w:hAnsi="Palatino Linotype" w:cs="Arial"/>
          <w:b/>
          <w:sz w:val="24"/>
          <w:szCs w:val="24"/>
        </w:rPr>
        <w:t>RECURRENTE</w:t>
      </w:r>
      <w:r w:rsidRPr="00DB411F">
        <w:rPr>
          <w:rFonts w:ascii="Palatino Linotype" w:hAnsi="Palatino Linotype" w:cs="Arial"/>
          <w:sz w:val="24"/>
          <w:szCs w:val="24"/>
        </w:rPr>
        <w:t xml:space="preserve"> </w:t>
      </w:r>
      <w:r w:rsidRPr="008023D0">
        <w:rPr>
          <w:rFonts w:ascii="Palatino Linotype" w:hAnsi="Palatino Linotype" w:cs="Arial"/>
          <w:sz w:val="24"/>
          <w:szCs w:val="24"/>
        </w:rPr>
        <w:t>interpuso el recurso de revisión e</w:t>
      </w:r>
      <w:r>
        <w:rPr>
          <w:rFonts w:ascii="Palatino Linotype" w:hAnsi="Palatino Linotype" w:cs="Arial"/>
          <w:sz w:val="24"/>
          <w:szCs w:val="24"/>
        </w:rPr>
        <w:t xml:space="preserve">n fecha veinte de enero de dos mil veintiuno, resultando </w:t>
      </w:r>
      <w:r w:rsidRPr="00624245">
        <w:rPr>
          <w:rFonts w:ascii="Palatino Linotype" w:hAnsi="Palatino Linotype" w:cs="Arial"/>
          <w:sz w:val="24"/>
          <w:szCs w:val="24"/>
        </w:rPr>
        <w:t xml:space="preserve">ser </w:t>
      </w:r>
      <w:r w:rsidR="00624245" w:rsidRPr="00624245">
        <w:rPr>
          <w:rFonts w:ascii="Palatino Linotype" w:hAnsi="Palatino Linotype" w:cs="Arial"/>
          <w:sz w:val="24"/>
          <w:szCs w:val="24"/>
        </w:rPr>
        <w:t>e</w:t>
      </w:r>
      <w:r w:rsidRPr="00624245">
        <w:rPr>
          <w:rFonts w:ascii="Palatino Linotype" w:hAnsi="Palatino Linotype" w:cs="Arial"/>
          <w:sz w:val="24"/>
          <w:szCs w:val="24"/>
        </w:rPr>
        <w:t xml:space="preserve">l </w:t>
      </w:r>
      <w:r w:rsidR="00624245" w:rsidRPr="00624245">
        <w:rPr>
          <w:rFonts w:ascii="Palatino Linotype" w:hAnsi="Palatino Linotype" w:cs="Arial"/>
          <w:sz w:val="24"/>
          <w:szCs w:val="24"/>
        </w:rPr>
        <w:t>octavo</w:t>
      </w:r>
      <w:r w:rsidRPr="00624245">
        <w:rPr>
          <w:rFonts w:ascii="Palatino Linotype" w:hAnsi="Palatino Linotype" w:cs="Arial"/>
          <w:sz w:val="24"/>
          <w:szCs w:val="24"/>
        </w:rPr>
        <w:t xml:space="preserve"> día hábil.</w:t>
      </w:r>
      <w:r>
        <w:rPr>
          <w:rFonts w:ascii="Palatino Linotype" w:hAnsi="Palatino Linotype" w:cs="Arial"/>
          <w:sz w:val="24"/>
          <w:szCs w:val="24"/>
        </w:rPr>
        <w:t xml:space="preserve"> </w:t>
      </w:r>
    </w:p>
    <w:p w14:paraId="3A7A3201" w14:textId="77777777" w:rsidR="00141161" w:rsidRPr="00ED0799" w:rsidRDefault="00141161" w:rsidP="00E10A8B">
      <w:pPr>
        <w:spacing w:before="240" w:after="240" w:line="360" w:lineRule="auto"/>
        <w:jc w:val="both"/>
        <w:rPr>
          <w:rFonts w:ascii="Palatino Linotype" w:hAnsi="Palatino Linotype" w:cs="Arial"/>
          <w:sz w:val="24"/>
          <w:szCs w:val="24"/>
        </w:rPr>
      </w:pPr>
      <w:r w:rsidRPr="008023D0">
        <w:rPr>
          <w:rFonts w:ascii="Palatino Linotype" w:hAnsi="Palatino Linotype" w:cs="Arial"/>
          <w:sz w:val="24"/>
          <w:szCs w:val="24"/>
        </w:rPr>
        <w:t xml:space="preserve">En ese sentido, al considerar la fecha en que se formuló la solicitud y la fecha en la que respondió a ésta </w:t>
      </w:r>
      <w:r w:rsidRPr="00DB411F">
        <w:rPr>
          <w:rFonts w:ascii="Palatino Linotype" w:hAnsi="Palatino Linotype" w:cs="Arial"/>
          <w:b/>
          <w:sz w:val="24"/>
          <w:szCs w:val="24"/>
        </w:rPr>
        <w:t>EL SUJETO OBLIGADO</w:t>
      </w:r>
      <w:r w:rsidRPr="008023D0">
        <w:rPr>
          <w:rFonts w:ascii="Palatino Linotype" w:hAnsi="Palatino Linotype" w:cs="Arial"/>
          <w:sz w:val="24"/>
          <w:szCs w:val="24"/>
        </w:rPr>
        <w:t>; así como, en la que se interpuso el recurso de revisión, éste se encuentra dentro de los márgenes temporales previstos en el citado precepto legal.</w:t>
      </w:r>
    </w:p>
    <w:p w14:paraId="7CDD1811" w14:textId="239AE1AD" w:rsidR="00141161" w:rsidRPr="008D3AD9" w:rsidRDefault="00141161" w:rsidP="00E10A8B">
      <w:pPr>
        <w:spacing w:before="240" w:after="240" w:line="360" w:lineRule="auto"/>
        <w:contextualSpacing/>
        <w:jc w:val="both"/>
        <w:rPr>
          <w:rFonts w:ascii="Palatino Linotype" w:hAnsi="Palatino Linotype" w:cs="Arial"/>
          <w:sz w:val="24"/>
        </w:rPr>
      </w:pPr>
      <w:r w:rsidRPr="008D3AD9">
        <w:rPr>
          <w:rFonts w:ascii="Palatino Linotype" w:hAnsi="Palatino Linotype" w:cs="Arial"/>
          <w:sz w:val="24"/>
        </w:rPr>
        <w:t xml:space="preserve">Además, por cuanto hace a la procedibilidad de los recursos de revisión, es de suma importancia señalar que la parte </w:t>
      </w:r>
      <w:r w:rsidRPr="00DB411F">
        <w:rPr>
          <w:rFonts w:ascii="Palatino Linotype" w:hAnsi="Palatino Linotype" w:cs="Arial"/>
          <w:b/>
          <w:sz w:val="24"/>
        </w:rPr>
        <w:t>RECURRENTE</w:t>
      </w:r>
      <w:r w:rsidRPr="008D3AD9">
        <w:rPr>
          <w:rFonts w:ascii="Palatino Linotype" w:hAnsi="Palatino Linotype" w:cs="Arial"/>
          <w:sz w:val="24"/>
        </w:rPr>
        <w:t>, señal</w:t>
      </w:r>
      <w:r>
        <w:rPr>
          <w:rFonts w:ascii="Palatino Linotype" w:hAnsi="Palatino Linotype" w:cs="Arial"/>
          <w:sz w:val="24"/>
        </w:rPr>
        <w:t>ó</w:t>
      </w:r>
      <w:r w:rsidRPr="008D3AD9">
        <w:rPr>
          <w:rFonts w:ascii="Palatino Linotype" w:hAnsi="Palatino Linotype" w:cs="Arial"/>
          <w:sz w:val="24"/>
        </w:rPr>
        <w:t xml:space="preserve"> </w:t>
      </w:r>
      <w:r w:rsidR="00624245">
        <w:rPr>
          <w:rFonts w:ascii="Palatino Linotype" w:hAnsi="Palatino Linotype" w:cs="Arial"/>
          <w:sz w:val="24"/>
        </w:rPr>
        <w:t xml:space="preserve">como </w:t>
      </w:r>
      <w:r w:rsidRPr="008D3AD9">
        <w:rPr>
          <w:rFonts w:ascii="Palatino Linotype" w:hAnsi="Palatino Linotype" w:cs="Arial"/>
          <w:sz w:val="24"/>
        </w:rPr>
        <w:t xml:space="preserve">nombre o seudónimo </w:t>
      </w:r>
      <w:r w:rsidR="00624245">
        <w:rPr>
          <w:rFonts w:ascii="Palatino Linotype" w:hAnsi="Palatino Linotype" w:cs="Arial"/>
          <w:sz w:val="24"/>
        </w:rPr>
        <w:t>“</w:t>
      </w:r>
      <w:r w:rsidR="00465B24">
        <w:rPr>
          <w:rFonts w:ascii="Palatino Linotype" w:hAnsi="Palatino Linotype" w:cs="Arial"/>
          <w:sz w:val="24"/>
        </w:rPr>
        <w:t>XX</w:t>
      </w:r>
      <w:r w:rsidR="00624245">
        <w:rPr>
          <w:rFonts w:ascii="Palatino Linotype" w:hAnsi="Palatino Linotype" w:cs="Arial"/>
          <w:sz w:val="24"/>
        </w:rPr>
        <w:t xml:space="preserve"> </w:t>
      </w:r>
      <w:r w:rsidR="00465B24">
        <w:rPr>
          <w:rFonts w:ascii="Palatino Linotype" w:hAnsi="Palatino Linotype" w:cs="Arial"/>
          <w:sz w:val="24"/>
        </w:rPr>
        <w:t>X</w:t>
      </w:r>
      <w:bookmarkStart w:id="0" w:name="_GoBack"/>
      <w:bookmarkEnd w:id="0"/>
      <w:r w:rsidR="00624245">
        <w:rPr>
          <w:rFonts w:ascii="Palatino Linotype" w:hAnsi="Palatino Linotype" w:cs="Arial"/>
          <w:sz w:val="24"/>
        </w:rPr>
        <w:t xml:space="preserve">” </w:t>
      </w:r>
      <w:r w:rsidRPr="008D3AD9">
        <w:rPr>
          <w:rFonts w:ascii="Palatino Linotype" w:hAnsi="Palatino Linotype" w:cs="Arial"/>
          <w:sz w:val="24"/>
        </w:rPr>
        <w:t xml:space="preserve">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w:t>
      </w:r>
      <w:r w:rsidRPr="008D3AD9">
        <w:rPr>
          <w:rFonts w:ascii="Palatino Linotype" w:hAnsi="Palatino Linotype" w:cs="Arial"/>
          <w:sz w:val="24"/>
        </w:rPr>
        <w:lastRenderedPageBreak/>
        <w:t>Ley de Transparencia y Acceso a la Información Pública del Estado de México y Municipios que establece lo siguiente:</w:t>
      </w:r>
    </w:p>
    <w:p w14:paraId="48F13DDC" w14:textId="77777777" w:rsidR="00141161" w:rsidRPr="008D3AD9" w:rsidRDefault="00141161" w:rsidP="005E3D1A">
      <w:pPr>
        <w:spacing w:before="240" w:after="240" w:line="276" w:lineRule="auto"/>
        <w:ind w:left="567" w:right="474"/>
        <w:contextualSpacing/>
        <w:jc w:val="both"/>
        <w:rPr>
          <w:rFonts w:ascii="Palatino Linotype" w:hAnsi="Palatino Linotype" w:cs="Arial"/>
          <w:i/>
          <w:sz w:val="24"/>
        </w:rPr>
      </w:pPr>
    </w:p>
    <w:p w14:paraId="69DEFA29" w14:textId="77777777" w:rsidR="00141161" w:rsidRPr="008D3AD9" w:rsidRDefault="00141161" w:rsidP="005E3D1A">
      <w:pPr>
        <w:spacing w:before="240" w:after="240" w:line="276" w:lineRule="auto"/>
        <w:ind w:left="851" w:right="902"/>
        <w:contextualSpacing/>
        <w:jc w:val="both"/>
        <w:rPr>
          <w:rFonts w:ascii="Palatino Linotype" w:hAnsi="Palatino Linotype" w:cs="Arial"/>
          <w:i/>
          <w:sz w:val="24"/>
        </w:rPr>
      </w:pPr>
      <w:r w:rsidRPr="008D3AD9">
        <w:rPr>
          <w:rFonts w:ascii="Palatino Linotype" w:hAnsi="Palatino Linotype" w:cs="Arial"/>
          <w:i/>
          <w:sz w:val="24"/>
        </w:rPr>
        <w:t>"</w:t>
      </w:r>
      <w:r w:rsidRPr="005E3D1A">
        <w:rPr>
          <w:rFonts w:ascii="Palatino Linotype" w:hAnsi="Palatino Linotype" w:cs="Arial"/>
          <w:b/>
          <w:i/>
        </w:rPr>
        <w:t>Las solicitudes anónimas</w:t>
      </w:r>
      <w:r w:rsidRPr="005E3D1A">
        <w:rPr>
          <w:rFonts w:ascii="Palatino Linotype" w:hAnsi="Palatino Linotype" w:cs="Arial"/>
          <w:i/>
        </w:rPr>
        <w:t xml:space="preserve">, con </w:t>
      </w:r>
      <w:r w:rsidRPr="005E3D1A">
        <w:rPr>
          <w:rFonts w:ascii="Palatino Linotype" w:hAnsi="Palatino Linotype" w:cs="Arial"/>
          <w:b/>
          <w:bCs/>
          <w:i/>
        </w:rPr>
        <w:t>nombre incompleto o seudónimo</w:t>
      </w:r>
      <w:r w:rsidRPr="005E3D1A">
        <w:rPr>
          <w:rFonts w:ascii="Palatino Linotype" w:hAnsi="Palatino Linotype" w:cs="Arial"/>
          <w:i/>
        </w:rPr>
        <w:t xml:space="preserve"> </w:t>
      </w:r>
      <w:r w:rsidRPr="005E3D1A">
        <w:rPr>
          <w:rFonts w:ascii="Palatino Linotype" w:hAnsi="Palatino Linotype" w:cs="Arial"/>
          <w:bCs/>
          <w:i/>
        </w:rPr>
        <w:t>serán procedentes para su trámite por parte del sujeto obligado ante quien se presente.</w:t>
      </w:r>
      <w:r w:rsidRPr="005E3D1A">
        <w:rPr>
          <w:rFonts w:ascii="Palatino Linotype" w:hAnsi="Palatino Linotype" w:cs="Arial"/>
          <w:i/>
        </w:rPr>
        <w:t xml:space="preserve"> No podrá requerirse información adicional con motivo del nombre proporcionado por el solicitante."</w:t>
      </w:r>
    </w:p>
    <w:p w14:paraId="2A2FDD8C" w14:textId="77777777" w:rsidR="00141161" w:rsidRPr="008D3AD9" w:rsidRDefault="00141161" w:rsidP="00E10A8B">
      <w:pPr>
        <w:spacing w:before="240" w:after="240" w:line="360" w:lineRule="auto"/>
        <w:contextualSpacing/>
        <w:jc w:val="both"/>
        <w:rPr>
          <w:i/>
          <w:iCs/>
          <w:color w:val="1F1F1F"/>
          <w:w w:val="95"/>
          <w:sz w:val="24"/>
        </w:rPr>
      </w:pPr>
    </w:p>
    <w:p w14:paraId="095317DC" w14:textId="77777777" w:rsidR="00141161" w:rsidRPr="008D3AD9" w:rsidRDefault="00141161" w:rsidP="00E10A8B">
      <w:pPr>
        <w:spacing w:before="240" w:after="240" w:line="360" w:lineRule="auto"/>
        <w:contextualSpacing/>
        <w:jc w:val="both"/>
        <w:rPr>
          <w:rFonts w:ascii="Palatino Linotype" w:hAnsi="Palatino Linotype" w:cs="Arial"/>
          <w:sz w:val="24"/>
        </w:rPr>
      </w:pPr>
      <w:r w:rsidRPr="008D3AD9">
        <w:rPr>
          <w:rFonts w:ascii="Palatino Linotype" w:hAnsi="Palatino Linotype" w:cs="Arial"/>
          <w:sz w:val="24"/>
        </w:rPr>
        <w:t>Robusteciendo lo anterior se encuentra lo dispuesto en el artículo 6, Apartado A, fracciones III de la Constitución Política de los Estados Unidos Mexicanos que establece:</w:t>
      </w:r>
    </w:p>
    <w:p w14:paraId="53C6F7C9" w14:textId="77777777" w:rsidR="00141161" w:rsidRPr="008D3AD9" w:rsidRDefault="00141161" w:rsidP="00E10A8B">
      <w:pPr>
        <w:spacing w:before="240" w:after="240" w:line="360" w:lineRule="auto"/>
        <w:ind w:right="474"/>
        <w:contextualSpacing/>
        <w:jc w:val="both"/>
        <w:rPr>
          <w:rFonts w:ascii="Palatino Linotype" w:hAnsi="Palatino Linotype" w:cs="Arial"/>
          <w:i/>
          <w:sz w:val="24"/>
        </w:rPr>
      </w:pPr>
    </w:p>
    <w:p w14:paraId="131CC1F3" w14:textId="77777777" w:rsidR="00141161" w:rsidRPr="005E3D1A" w:rsidRDefault="00141161" w:rsidP="005E3D1A">
      <w:pPr>
        <w:spacing w:before="240" w:after="240" w:line="276" w:lineRule="auto"/>
        <w:ind w:left="851" w:right="900"/>
        <w:contextualSpacing/>
        <w:jc w:val="both"/>
        <w:rPr>
          <w:rFonts w:ascii="Palatino Linotype" w:hAnsi="Palatino Linotype" w:cs="Arial"/>
          <w:i/>
        </w:rPr>
      </w:pPr>
      <w:r w:rsidRPr="008D3AD9">
        <w:rPr>
          <w:rFonts w:ascii="Palatino Linotype" w:hAnsi="Palatino Linotype" w:cs="Arial"/>
          <w:i/>
          <w:sz w:val="24"/>
        </w:rPr>
        <w:t>"</w:t>
      </w:r>
      <w:r w:rsidRPr="005E3D1A">
        <w:rPr>
          <w:rFonts w:ascii="Palatino Linotype" w:hAnsi="Palatino Linotype" w:cs="Arial"/>
          <w:b/>
          <w:i/>
        </w:rPr>
        <w:t>Artículo 6.-</w:t>
      </w:r>
      <w:r w:rsidRPr="005E3D1A">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1493848" w14:textId="77777777" w:rsidR="00141161" w:rsidRPr="005E3D1A" w:rsidRDefault="00141161" w:rsidP="005E3D1A">
      <w:pPr>
        <w:spacing w:before="240" w:after="240" w:line="276" w:lineRule="auto"/>
        <w:ind w:left="851" w:right="474"/>
        <w:contextualSpacing/>
        <w:jc w:val="both"/>
        <w:rPr>
          <w:rFonts w:ascii="Palatino Linotype" w:hAnsi="Palatino Linotype" w:cs="Arial"/>
          <w:i/>
        </w:rPr>
      </w:pPr>
      <w:r w:rsidRPr="005E3D1A">
        <w:rPr>
          <w:rFonts w:ascii="Palatino Linotype" w:hAnsi="Palatino Linotype" w:cs="Arial"/>
          <w:i/>
        </w:rPr>
        <w:t>Para efectos de lo dispuesto en el presente artículo se observará lo siguiente:</w:t>
      </w:r>
    </w:p>
    <w:p w14:paraId="0100F40F" w14:textId="77777777" w:rsidR="00141161" w:rsidRPr="005E3D1A" w:rsidRDefault="00141161" w:rsidP="005E3D1A">
      <w:pPr>
        <w:spacing w:before="240" w:after="240" w:line="276" w:lineRule="auto"/>
        <w:ind w:left="567" w:right="474"/>
        <w:contextualSpacing/>
        <w:jc w:val="both"/>
        <w:rPr>
          <w:rFonts w:ascii="Palatino Linotype" w:hAnsi="Palatino Linotype" w:cs="Arial"/>
          <w:i/>
        </w:rPr>
      </w:pPr>
    </w:p>
    <w:p w14:paraId="1C9F8505" w14:textId="77777777" w:rsidR="00141161" w:rsidRPr="005E3D1A" w:rsidRDefault="00141161" w:rsidP="005E3D1A">
      <w:pPr>
        <w:spacing w:before="240" w:after="240" w:line="276" w:lineRule="auto"/>
        <w:ind w:left="851" w:right="900"/>
        <w:contextualSpacing/>
        <w:jc w:val="both"/>
        <w:rPr>
          <w:rFonts w:ascii="Palatino Linotype" w:hAnsi="Palatino Linotype" w:cs="Arial"/>
          <w:i/>
        </w:rPr>
      </w:pPr>
      <w:r w:rsidRPr="005E3D1A">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14:paraId="2EBED2AE" w14:textId="77777777" w:rsidR="00141161" w:rsidRPr="005E3D1A" w:rsidRDefault="00141161" w:rsidP="005E3D1A">
      <w:pPr>
        <w:spacing w:before="240" w:after="240" w:line="276" w:lineRule="auto"/>
        <w:ind w:left="567" w:right="474"/>
        <w:contextualSpacing/>
        <w:jc w:val="both"/>
        <w:rPr>
          <w:rFonts w:ascii="Palatino Linotype" w:hAnsi="Palatino Linotype" w:cs="Arial"/>
          <w:i/>
        </w:rPr>
      </w:pPr>
    </w:p>
    <w:p w14:paraId="69A53596" w14:textId="77777777" w:rsidR="00141161" w:rsidRPr="005E3D1A" w:rsidRDefault="00141161" w:rsidP="005E3D1A">
      <w:pPr>
        <w:spacing w:before="240" w:after="240" w:line="276" w:lineRule="auto"/>
        <w:ind w:left="851" w:right="900"/>
        <w:contextualSpacing/>
        <w:jc w:val="both"/>
        <w:rPr>
          <w:rFonts w:ascii="Palatino Linotype" w:hAnsi="Palatino Linotype" w:cs="Arial"/>
          <w:i/>
        </w:rPr>
      </w:pPr>
      <w:r w:rsidRPr="005E3D1A">
        <w:rPr>
          <w:rFonts w:ascii="Palatino Linotype" w:hAnsi="Palatino Linotype" w:cs="Arial"/>
          <w:i/>
        </w:rPr>
        <w:t>III. Toda persona, sin necesidad de acreditar interés alguno o justificar su utilización, tendrá acceso gratuito a la información pública, a sus datos personales o a la rectificación de éstos.” (Sic)</w:t>
      </w:r>
    </w:p>
    <w:p w14:paraId="0205B1EC" w14:textId="77777777" w:rsidR="00141161" w:rsidRPr="008D3AD9" w:rsidRDefault="00141161" w:rsidP="00E10A8B">
      <w:pPr>
        <w:spacing w:before="240" w:after="240" w:line="360" w:lineRule="auto"/>
        <w:ind w:left="567" w:right="474"/>
        <w:contextualSpacing/>
        <w:jc w:val="both"/>
        <w:rPr>
          <w:rFonts w:ascii="Palatino Linotype" w:hAnsi="Palatino Linotype" w:cs="Arial"/>
          <w:i/>
          <w:sz w:val="24"/>
        </w:rPr>
      </w:pPr>
    </w:p>
    <w:p w14:paraId="2F874E40" w14:textId="77777777" w:rsidR="00141161" w:rsidRPr="008D3AD9" w:rsidRDefault="00141161" w:rsidP="00E10A8B">
      <w:pPr>
        <w:spacing w:before="240" w:after="240" w:line="360" w:lineRule="auto"/>
        <w:contextualSpacing/>
        <w:jc w:val="both"/>
        <w:rPr>
          <w:rFonts w:ascii="Palatino Linotype" w:hAnsi="Palatino Linotype" w:cs="Arial"/>
          <w:sz w:val="24"/>
        </w:rPr>
      </w:pPr>
      <w:r w:rsidRPr="008D3AD9">
        <w:rPr>
          <w:rFonts w:ascii="Palatino Linotype" w:hAnsi="Palatino Linotype" w:cs="Arial"/>
          <w:sz w:val="24"/>
        </w:rPr>
        <w:lastRenderedPageBreak/>
        <w:t>Así como el artículo 5 fracción III, párrafo vigésimo primero, vigésimo segundo y vigésimo tercero, de la Constitución Política del Estado Libre y Soberano de México, que determina lo siguiente:</w:t>
      </w:r>
    </w:p>
    <w:p w14:paraId="74D1CAD6" w14:textId="77777777" w:rsidR="00141161" w:rsidRPr="008D3AD9" w:rsidRDefault="00141161" w:rsidP="00E10A8B">
      <w:pPr>
        <w:spacing w:before="240" w:after="240" w:line="360" w:lineRule="auto"/>
        <w:ind w:right="474"/>
        <w:contextualSpacing/>
        <w:jc w:val="both"/>
        <w:rPr>
          <w:rFonts w:ascii="Palatino Linotype" w:hAnsi="Palatino Linotype" w:cs="Arial"/>
          <w:i/>
          <w:sz w:val="24"/>
        </w:rPr>
      </w:pPr>
    </w:p>
    <w:p w14:paraId="2F5F5F91" w14:textId="77777777" w:rsidR="00141161" w:rsidRPr="00ED0799" w:rsidRDefault="00141161" w:rsidP="005E3D1A">
      <w:pPr>
        <w:spacing w:before="240" w:after="240" w:line="276" w:lineRule="auto"/>
        <w:ind w:left="851" w:right="902"/>
        <w:contextualSpacing/>
        <w:jc w:val="both"/>
        <w:rPr>
          <w:rFonts w:ascii="Palatino Linotype" w:hAnsi="Palatino Linotype" w:cs="Arial"/>
          <w:i/>
        </w:rPr>
      </w:pPr>
      <w:r w:rsidRPr="00ED0799">
        <w:rPr>
          <w:rFonts w:ascii="Palatino Linotype" w:hAnsi="Palatino Linotype" w:cs="Arial"/>
          <w:i/>
        </w:rPr>
        <w:t>"</w:t>
      </w:r>
      <w:r w:rsidRPr="00ED0799">
        <w:rPr>
          <w:rFonts w:ascii="Palatino Linotype" w:hAnsi="Palatino Linotype" w:cs="Arial"/>
          <w:b/>
          <w:i/>
        </w:rPr>
        <w:t>Artículo 5.-</w:t>
      </w:r>
      <w:r w:rsidRPr="00ED0799">
        <w:rPr>
          <w:rFonts w:ascii="Palatino Linotype" w:hAnsi="Palatino Linotype" w:cs="Arial"/>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8E1FFD6" w14:textId="77777777" w:rsidR="00141161" w:rsidRPr="00ED0799" w:rsidRDefault="00141161" w:rsidP="005E3D1A">
      <w:pPr>
        <w:spacing w:before="240" w:after="240" w:line="276" w:lineRule="auto"/>
        <w:ind w:left="851" w:right="902"/>
        <w:contextualSpacing/>
        <w:jc w:val="both"/>
        <w:rPr>
          <w:rFonts w:ascii="Palatino Linotype" w:hAnsi="Palatino Linotype" w:cs="Arial"/>
          <w:i/>
        </w:rPr>
      </w:pPr>
      <w:r w:rsidRPr="00ED0799">
        <w:rPr>
          <w:rFonts w:ascii="Palatino Linotype" w:hAnsi="Palatino Linotype" w:cs="Arial"/>
          <w:i/>
        </w:rPr>
        <w:t>…</w:t>
      </w:r>
    </w:p>
    <w:p w14:paraId="11209D7F" w14:textId="77777777" w:rsidR="00141161" w:rsidRPr="00ED0799" w:rsidRDefault="00141161" w:rsidP="005E3D1A">
      <w:pPr>
        <w:spacing w:before="240" w:after="240" w:line="276" w:lineRule="auto"/>
        <w:ind w:left="851" w:right="902"/>
        <w:contextualSpacing/>
        <w:jc w:val="both"/>
        <w:rPr>
          <w:rFonts w:ascii="Palatino Linotype" w:hAnsi="Palatino Linotype" w:cs="Arial"/>
          <w:i/>
        </w:rPr>
      </w:pPr>
      <w:r w:rsidRPr="00ED0799">
        <w:rPr>
          <w:rFonts w:ascii="Palatino Linotype" w:hAnsi="Palatino Linotype" w:cs="Arial"/>
          <w:i/>
        </w:rPr>
        <w:t>Toda persona en el Estado de México, tiene derecho al libre acceso a la información plural y oportuna, así como a buscar recibir y difundir información e ideas de toda índole por cualquier medio de expresión.</w:t>
      </w:r>
    </w:p>
    <w:p w14:paraId="2B46C237" w14:textId="77777777" w:rsidR="00141161" w:rsidRPr="00ED0799" w:rsidRDefault="00141161" w:rsidP="005E3D1A">
      <w:pPr>
        <w:spacing w:before="240" w:after="240" w:line="276" w:lineRule="auto"/>
        <w:ind w:left="851" w:right="902"/>
        <w:contextualSpacing/>
        <w:jc w:val="both"/>
        <w:rPr>
          <w:rFonts w:ascii="Palatino Linotype" w:hAnsi="Palatino Linotype" w:cs="Arial"/>
          <w:i/>
        </w:rPr>
      </w:pPr>
      <w:r w:rsidRPr="00ED0799">
        <w:rPr>
          <w:rFonts w:ascii="Palatino Linotype" w:hAnsi="Palatino Linotype" w:cs="Arial"/>
          <w:i/>
        </w:rPr>
        <w:t>...</w:t>
      </w:r>
    </w:p>
    <w:p w14:paraId="549590D8" w14:textId="77777777" w:rsidR="00141161" w:rsidRPr="00ED0799" w:rsidRDefault="00141161" w:rsidP="005E3D1A">
      <w:pPr>
        <w:spacing w:before="240" w:after="240" w:line="276" w:lineRule="auto"/>
        <w:ind w:left="851" w:right="902"/>
        <w:contextualSpacing/>
        <w:jc w:val="both"/>
        <w:rPr>
          <w:rFonts w:ascii="Palatino Linotype" w:hAnsi="Palatino Linotype" w:cs="Arial"/>
          <w:i/>
        </w:rPr>
      </w:pPr>
      <w:r w:rsidRPr="00ED0799">
        <w:rPr>
          <w:rFonts w:ascii="Palatino Linotype" w:hAnsi="Palatino Linotype" w:cs="Arial"/>
          <w:i/>
        </w:rPr>
        <w:t>El derecho a la información será garantizado por el Estado. La ley establecerá las previsiones que permitan asegurar la protección, el respeto y la difusión de este derecho.</w:t>
      </w:r>
    </w:p>
    <w:p w14:paraId="08E298A5" w14:textId="77777777" w:rsidR="00141161" w:rsidRPr="00ED0799" w:rsidRDefault="00141161" w:rsidP="005E3D1A">
      <w:pPr>
        <w:spacing w:before="240" w:after="240" w:line="276" w:lineRule="auto"/>
        <w:ind w:left="851" w:right="902"/>
        <w:contextualSpacing/>
        <w:jc w:val="both"/>
        <w:rPr>
          <w:rFonts w:ascii="Palatino Linotype" w:hAnsi="Palatino Linotype" w:cs="Arial"/>
          <w:i/>
        </w:rPr>
      </w:pPr>
      <w:r w:rsidRPr="00ED0799">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806B42D" w14:textId="77777777" w:rsidR="00141161" w:rsidRPr="00ED0799" w:rsidRDefault="00141161" w:rsidP="005E3D1A">
      <w:pPr>
        <w:spacing w:before="240" w:after="240" w:line="276" w:lineRule="auto"/>
        <w:ind w:left="851" w:right="902"/>
        <w:contextualSpacing/>
        <w:jc w:val="both"/>
        <w:rPr>
          <w:rFonts w:ascii="Palatino Linotype" w:hAnsi="Palatino Linotype" w:cs="Arial"/>
          <w:i/>
        </w:rPr>
      </w:pPr>
      <w:r w:rsidRPr="00ED0799">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14:paraId="343B1211" w14:textId="77777777" w:rsidR="00141161" w:rsidRPr="00ED0799" w:rsidRDefault="00141161" w:rsidP="005E3D1A">
      <w:pPr>
        <w:spacing w:before="240" w:after="240" w:line="276" w:lineRule="auto"/>
        <w:ind w:left="851" w:right="902"/>
        <w:contextualSpacing/>
        <w:jc w:val="both"/>
        <w:rPr>
          <w:rFonts w:ascii="Palatino Linotype" w:hAnsi="Palatino Linotype" w:cs="Arial"/>
          <w:i/>
        </w:rPr>
      </w:pPr>
      <w:r w:rsidRPr="00ED0799">
        <w:rPr>
          <w:rFonts w:ascii="Palatino Linotype" w:hAnsi="Palatino Linotype" w:cs="Arial"/>
          <w:i/>
        </w:rPr>
        <w:t>...</w:t>
      </w:r>
    </w:p>
    <w:p w14:paraId="5930E96B" w14:textId="77777777" w:rsidR="00141161" w:rsidRPr="00ED0799" w:rsidRDefault="00141161" w:rsidP="005E3D1A">
      <w:pPr>
        <w:spacing w:before="240" w:after="240" w:line="276" w:lineRule="auto"/>
        <w:ind w:left="851" w:right="902"/>
        <w:contextualSpacing/>
        <w:jc w:val="both"/>
        <w:rPr>
          <w:rFonts w:ascii="Palatino Linotype" w:hAnsi="Palatino Linotype" w:cs="Arial"/>
          <w:i/>
        </w:rPr>
      </w:pPr>
      <w:r w:rsidRPr="00ED0799">
        <w:rPr>
          <w:rFonts w:ascii="Palatino Linotype" w:hAnsi="Palatino Linotype" w:cs="Arial"/>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w:t>
      </w:r>
      <w:r w:rsidRPr="00ED0799">
        <w:rPr>
          <w:rFonts w:ascii="Palatino Linotype" w:hAnsi="Palatino Linotype" w:cs="Arial"/>
          <w:i/>
        </w:rPr>
        <w:lastRenderedPageBreak/>
        <w:t>cumplimiento del derecho de transparencia, acceso a la información pública y a la protección de datos personales en posesión de los sujetos obligados en los términos que establezca la ley.” (Sic)</w:t>
      </w:r>
    </w:p>
    <w:p w14:paraId="4477A681" w14:textId="77777777" w:rsidR="00141161" w:rsidRPr="008D3AD9" w:rsidRDefault="00141161" w:rsidP="005E3D1A">
      <w:pPr>
        <w:spacing w:before="240" w:after="240" w:line="276" w:lineRule="auto"/>
        <w:ind w:left="567" w:right="474"/>
        <w:contextualSpacing/>
        <w:jc w:val="both"/>
        <w:rPr>
          <w:rFonts w:ascii="Palatino Linotype" w:hAnsi="Palatino Linotype" w:cs="Arial"/>
          <w:i/>
          <w:sz w:val="24"/>
        </w:rPr>
      </w:pPr>
    </w:p>
    <w:p w14:paraId="3D3B8DA3" w14:textId="77777777" w:rsidR="00141161" w:rsidRPr="008D3AD9" w:rsidRDefault="00141161" w:rsidP="00E10A8B">
      <w:pPr>
        <w:spacing w:before="240" w:after="240" w:line="360" w:lineRule="auto"/>
        <w:contextualSpacing/>
        <w:jc w:val="both"/>
        <w:rPr>
          <w:rFonts w:ascii="Palatino Linotype" w:hAnsi="Palatino Linotype" w:cs="Arial"/>
          <w:sz w:val="24"/>
        </w:rPr>
      </w:pPr>
      <w:r w:rsidRPr="008D3AD9">
        <w:rPr>
          <w:rFonts w:ascii="Palatino Linotype" w:hAnsi="Palatino Linotype" w:cs="Arial"/>
          <w:sz w:val="24"/>
        </w:rPr>
        <w:t>Por otra parte, del contenido del artículo 1 de la Constitución Política de los Estados</w:t>
      </w:r>
    </w:p>
    <w:p w14:paraId="30B579D6" w14:textId="77777777" w:rsidR="00141161" w:rsidRPr="008D3AD9" w:rsidRDefault="00141161" w:rsidP="00E10A8B">
      <w:pPr>
        <w:spacing w:before="240" w:after="240" w:line="360" w:lineRule="auto"/>
        <w:contextualSpacing/>
        <w:jc w:val="both"/>
        <w:rPr>
          <w:rFonts w:ascii="Palatino Linotype" w:hAnsi="Palatino Linotype" w:cs="Arial"/>
          <w:sz w:val="24"/>
        </w:rPr>
      </w:pPr>
      <w:r w:rsidRPr="008D3AD9">
        <w:rPr>
          <w:rFonts w:ascii="Palatino Linotype" w:hAnsi="Palatino Linotype" w:cs="Arial"/>
          <w:sz w:val="24"/>
        </w:rPr>
        <w:t>Unidos mexicanos, se destaca lo siguiente:</w:t>
      </w:r>
    </w:p>
    <w:p w14:paraId="3D0FD57E" w14:textId="77777777" w:rsidR="00141161" w:rsidRPr="005E3D1A" w:rsidRDefault="00141161" w:rsidP="00E10A8B">
      <w:pPr>
        <w:spacing w:before="240" w:after="240" w:line="360" w:lineRule="auto"/>
        <w:ind w:left="851" w:right="474"/>
        <w:contextualSpacing/>
        <w:jc w:val="both"/>
        <w:rPr>
          <w:rFonts w:ascii="Palatino Linotype" w:hAnsi="Palatino Linotype" w:cs="Arial"/>
          <w:i/>
        </w:rPr>
      </w:pPr>
    </w:p>
    <w:p w14:paraId="237E18F1" w14:textId="77777777" w:rsidR="00141161" w:rsidRPr="005E3D1A" w:rsidRDefault="00141161" w:rsidP="00071987">
      <w:pPr>
        <w:spacing w:before="240" w:after="240" w:line="276" w:lineRule="auto"/>
        <w:ind w:left="851" w:right="902"/>
        <w:contextualSpacing/>
        <w:jc w:val="both"/>
        <w:rPr>
          <w:rFonts w:ascii="Palatino Linotype" w:hAnsi="Palatino Linotype" w:cs="Arial"/>
          <w:i/>
        </w:rPr>
      </w:pPr>
      <w:r w:rsidRPr="005E3D1A">
        <w:rPr>
          <w:rFonts w:ascii="Palatino Linotype" w:hAnsi="Palatino Linotype" w:cs="Arial"/>
          <w:i/>
        </w:rPr>
        <w:t>"</w:t>
      </w:r>
      <w:r w:rsidRPr="005E3D1A">
        <w:rPr>
          <w:rFonts w:ascii="Palatino Linotype" w:hAnsi="Palatino Linotype" w:cs="Arial"/>
          <w:b/>
          <w:i/>
        </w:rPr>
        <w:t>Artículo 1</w:t>
      </w:r>
      <w:r w:rsidRPr="005E3D1A">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78FAB0B" w14:textId="77777777" w:rsidR="00141161" w:rsidRPr="005E3D1A" w:rsidRDefault="00141161" w:rsidP="00071987">
      <w:pPr>
        <w:spacing w:before="240" w:after="240" w:line="276" w:lineRule="auto"/>
        <w:ind w:left="851" w:right="902"/>
        <w:contextualSpacing/>
        <w:jc w:val="both"/>
        <w:rPr>
          <w:rFonts w:ascii="Palatino Linotype" w:hAnsi="Palatino Linotype" w:cs="Arial"/>
          <w:i/>
        </w:rPr>
      </w:pPr>
      <w:r w:rsidRPr="005E3D1A">
        <w:rPr>
          <w:rFonts w:ascii="Palatino Linotype" w:hAnsi="Palatino Linotype" w:cs="Arial"/>
          <w:i/>
        </w:rPr>
        <w:t>Las normas relativas a los derechos humanos se interpretarán de conformidad con esta Constitución y con los tratados internacionales de la materia favoreciendo en todo tiempo a las personas la protección más amplia.</w:t>
      </w:r>
    </w:p>
    <w:p w14:paraId="5DCA18BB" w14:textId="482D10FA" w:rsidR="00141161" w:rsidRPr="005E3D1A" w:rsidRDefault="00141161" w:rsidP="00071987">
      <w:pPr>
        <w:spacing w:before="240" w:after="240" w:line="276" w:lineRule="auto"/>
        <w:ind w:left="851" w:right="902"/>
        <w:contextualSpacing/>
        <w:jc w:val="both"/>
        <w:rPr>
          <w:rFonts w:ascii="Palatino Linotype" w:hAnsi="Palatino Linotype" w:cs="Arial"/>
          <w:i/>
        </w:rPr>
      </w:pPr>
      <w:r w:rsidRPr="005E3D1A">
        <w:rPr>
          <w:rFonts w:ascii="Palatino Linotype" w:hAnsi="Palatino Linotype" w:cs="Arial"/>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3F10FCE" w14:textId="77777777" w:rsidR="00DE5F2F" w:rsidRPr="005E3D1A" w:rsidRDefault="00DE5F2F" w:rsidP="00E10A8B">
      <w:pPr>
        <w:spacing w:before="240" w:after="240" w:line="360" w:lineRule="auto"/>
        <w:ind w:left="851" w:right="902"/>
        <w:contextualSpacing/>
        <w:jc w:val="both"/>
        <w:rPr>
          <w:rFonts w:ascii="Palatino Linotype" w:hAnsi="Palatino Linotype" w:cs="Arial"/>
          <w:i/>
        </w:rPr>
      </w:pPr>
    </w:p>
    <w:p w14:paraId="4A42EFF0" w14:textId="51F8022A" w:rsidR="00141161" w:rsidRDefault="00141161" w:rsidP="00E10A8B">
      <w:pPr>
        <w:spacing w:before="240" w:after="240" w:line="360" w:lineRule="auto"/>
        <w:contextualSpacing/>
        <w:jc w:val="both"/>
        <w:rPr>
          <w:rFonts w:ascii="Palatino Linotype" w:hAnsi="Palatino Linotype" w:cs="Arial"/>
          <w:sz w:val="24"/>
        </w:rPr>
      </w:pPr>
      <w:r w:rsidRPr="008D3AD9">
        <w:rPr>
          <w:rFonts w:ascii="Palatino Linotype" w:hAnsi="Palatino Linotype" w:cs="Arial"/>
          <w:sz w:val="24"/>
        </w:rPr>
        <w:t xml:space="preserve">Esto es, que el derecho humano de acceso a la información pública, se aprecia que toda persona, sin necesidad de acreditar interés alguno o justificar su interposición, deberá tener acceso a la información pública, es decir, dicho </w:t>
      </w:r>
      <w:r w:rsidRPr="008D3AD9">
        <w:rPr>
          <w:rFonts w:ascii="Palatino Linotype" w:hAnsi="Palatino Linotype" w:cs="Arial"/>
          <w:i/>
          <w:sz w:val="24"/>
        </w:rPr>
        <w:t>derecho fundamental exime a quien lo ejerce</w:t>
      </w:r>
      <w:r w:rsidRPr="008D3AD9">
        <w:rPr>
          <w:rFonts w:ascii="Palatino Linotype" w:hAnsi="Palatino Linotype" w:cs="Arial"/>
          <w:sz w:val="24"/>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39CE00E" w14:textId="5BE7D3DE" w:rsidR="00141161" w:rsidRPr="00DE5F2F" w:rsidRDefault="00141161" w:rsidP="00E10A8B">
      <w:pPr>
        <w:spacing w:before="240" w:after="240" w:line="360" w:lineRule="auto"/>
        <w:jc w:val="both"/>
        <w:rPr>
          <w:rFonts w:ascii="Palatino Linotype" w:hAnsi="Palatino Linotype"/>
          <w:sz w:val="24"/>
        </w:rPr>
      </w:pPr>
      <w:r w:rsidRPr="008D3AD9">
        <w:rPr>
          <w:rFonts w:ascii="Palatino Linotype" w:hAnsi="Palatino Linotype"/>
          <w:sz w:val="24"/>
        </w:rPr>
        <w:lastRenderedPageBreak/>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744C3F11" w14:textId="77777777" w:rsidR="00141161" w:rsidRDefault="00141161" w:rsidP="00071987">
      <w:pPr>
        <w:spacing w:before="240" w:after="240" w:line="276" w:lineRule="auto"/>
        <w:ind w:left="851" w:right="900"/>
        <w:contextualSpacing/>
        <w:jc w:val="both"/>
        <w:rPr>
          <w:rFonts w:ascii="Palatino Linotype" w:hAnsi="Palatino Linotype"/>
          <w:i/>
        </w:rPr>
      </w:pPr>
      <w:r w:rsidRPr="005E3D1A">
        <w:rPr>
          <w:rFonts w:ascii="Palatino Linotype" w:hAnsi="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0B729FD7" w14:textId="77777777" w:rsidR="005E3D1A" w:rsidRPr="005E3D1A" w:rsidRDefault="005E3D1A" w:rsidP="00E10A8B">
      <w:pPr>
        <w:spacing w:before="240" w:after="240" w:line="360" w:lineRule="auto"/>
        <w:ind w:left="851" w:right="900"/>
        <w:contextualSpacing/>
        <w:jc w:val="both"/>
        <w:rPr>
          <w:rFonts w:ascii="Palatino Linotype" w:hAnsi="Palatino Linotype"/>
          <w:i/>
        </w:rPr>
      </w:pPr>
    </w:p>
    <w:p w14:paraId="2C1C620B" w14:textId="77777777" w:rsidR="00141161" w:rsidRPr="008D3AD9" w:rsidRDefault="00141161" w:rsidP="00E10A8B">
      <w:pPr>
        <w:spacing w:before="240" w:after="240" w:line="360" w:lineRule="auto"/>
        <w:jc w:val="both"/>
        <w:rPr>
          <w:rFonts w:ascii="Palatino Linotype" w:hAnsi="Palatino Linotype"/>
          <w:sz w:val="24"/>
        </w:rPr>
      </w:pPr>
      <w:r w:rsidRPr="008D3AD9">
        <w:rPr>
          <w:rFonts w:ascii="Palatino Linotype" w:hAnsi="Palatino Linotype"/>
          <w:sz w:val="24"/>
        </w:rPr>
        <w:t xml:space="preserve">En consecuencia, dado lo expuesto y fundado con anterioridad, se estima que el requisito relativo al nombre del </w:t>
      </w:r>
      <w:r w:rsidRPr="00DB411F">
        <w:rPr>
          <w:rFonts w:ascii="Palatino Linotype" w:hAnsi="Palatino Linotype"/>
          <w:b/>
          <w:sz w:val="24"/>
        </w:rPr>
        <w:t>RECURRENTE</w:t>
      </w:r>
      <w:r w:rsidRPr="008D3AD9">
        <w:rPr>
          <w:rFonts w:ascii="Palatino Linotype" w:hAnsi="Palatino Linotype"/>
          <w:sz w:val="24"/>
        </w:rPr>
        <w:t xml:space="preserv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trigésimo, trigésimo primero y trigésimo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w:t>
      </w:r>
      <w:r w:rsidRPr="008D3AD9">
        <w:rPr>
          <w:rFonts w:ascii="Palatino Linotype" w:hAnsi="Palatino Linotype"/>
          <w:sz w:val="24"/>
        </w:rPr>
        <w:lastRenderedPageBreak/>
        <w:t xml:space="preserve">constancias electrónicas de los expedientes en revisión, de las que se desprende que la parte </w:t>
      </w:r>
      <w:r w:rsidRPr="00DB411F">
        <w:rPr>
          <w:rFonts w:ascii="Palatino Linotype" w:hAnsi="Palatino Linotype"/>
          <w:b/>
          <w:sz w:val="24"/>
        </w:rPr>
        <w:t>RECURRENTE</w:t>
      </w:r>
      <w:r w:rsidRPr="008D3AD9">
        <w:rPr>
          <w:rFonts w:ascii="Palatino Linotype" w:hAnsi="Palatino Linotype"/>
          <w:sz w:val="24"/>
        </w:rPr>
        <w:t>, es la misma que realizó la solicitud de acceso a la información pública que ahora se impugna.</w:t>
      </w:r>
    </w:p>
    <w:p w14:paraId="57EA0501" w14:textId="77777777" w:rsidR="00141161" w:rsidRPr="008D3AD9" w:rsidRDefault="00141161" w:rsidP="00E10A8B">
      <w:pPr>
        <w:spacing w:before="240" w:after="240" w:line="360" w:lineRule="auto"/>
        <w:jc w:val="both"/>
        <w:rPr>
          <w:rFonts w:ascii="Palatino Linotype" w:hAnsi="Palatino Linotype" w:cs="Arial"/>
          <w:sz w:val="24"/>
        </w:rPr>
      </w:pPr>
      <w:r w:rsidRPr="008D3AD9">
        <w:rPr>
          <w:rFonts w:ascii="Palatino Linotype" w:hAnsi="Palatino Linotype" w:cs="Arial"/>
          <w:sz w:val="24"/>
        </w:rPr>
        <w:t xml:space="preserve">Ahora bien, del análisis efectuado se advierte que resulta procedente la interposición del recurso y se concluye la acreditación plena de todos y cada uno de los elementos formales exigidos por el artículo 180 </w:t>
      </w:r>
      <w:r w:rsidRPr="008D3AD9">
        <w:rPr>
          <w:rFonts w:ascii="Palatino Linotype" w:hAnsi="Palatino Linotype" w:cs="Arial"/>
          <w:sz w:val="24"/>
          <w:lang w:val="es-ES_tradnl"/>
        </w:rPr>
        <w:t xml:space="preserve">de la </w:t>
      </w:r>
      <w:r w:rsidRPr="008D3AD9">
        <w:rPr>
          <w:rFonts w:ascii="Palatino Linotype" w:hAnsi="Palatino Linotype" w:cs="Arial"/>
          <w:sz w:val="24"/>
        </w:rPr>
        <w:t xml:space="preserve">Ley de Transparencia y Acceso a la Información Pública del Estado de México y Municipios en vigor, en atención a que fue presentado mediante el formato visible </w:t>
      </w:r>
      <w:r w:rsidRPr="008D3AD9">
        <w:rPr>
          <w:rFonts w:ascii="Palatino Linotype" w:hAnsi="Palatino Linotype" w:cs="Arial"/>
          <w:b/>
          <w:sz w:val="24"/>
        </w:rPr>
        <w:t xml:space="preserve">EL SAIMEX.  </w:t>
      </w:r>
    </w:p>
    <w:p w14:paraId="47CEDC5E" w14:textId="26478EC7" w:rsidR="00141161" w:rsidRPr="00DB386B" w:rsidRDefault="00141161" w:rsidP="00E10A8B">
      <w:pPr>
        <w:pBdr>
          <w:top w:val="nil"/>
          <w:left w:val="nil"/>
          <w:bottom w:val="nil"/>
          <w:right w:val="nil"/>
          <w:between w:val="nil"/>
        </w:pBdr>
        <w:spacing w:before="240" w:after="240" w:line="360" w:lineRule="auto"/>
        <w:ind w:right="-147"/>
        <w:contextualSpacing/>
        <w:jc w:val="both"/>
        <w:rPr>
          <w:rFonts w:ascii="Palatino Linotype" w:hAnsi="Palatino Linotype" w:cs="Arial"/>
          <w:sz w:val="24"/>
          <w:szCs w:val="24"/>
        </w:rPr>
      </w:pPr>
      <w:r w:rsidRPr="00DB386B">
        <w:rPr>
          <w:rFonts w:ascii="Palatino Linotype" w:hAnsi="Palatino Linotype" w:cs="Arial"/>
          <w:sz w:val="24"/>
          <w:szCs w:val="24"/>
        </w:rPr>
        <w:t>Finalmente, resulta procedente la interposición del recurso, según lo aducido por el recurrente en sus razones o motivos de inconformidad, de acuerdo al artículo 179, fracci</w:t>
      </w:r>
      <w:r w:rsidR="00E348DE">
        <w:rPr>
          <w:rFonts w:ascii="Palatino Linotype" w:hAnsi="Palatino Linotype" w:cs="Arial"/>
          <w:sz w:val="24"/>
          <w:szCs w:val="24"/>
        </w:rPr>
        <w:t xml:space="preserve">ón </w:t>
      </w:r>
      <w:r w:rsidRPr="00DB386B">
        <w:rPr>
          <w:rFonts w:ascii="Palatino Linotype" w:hAnsi="Palatino Linotype" w:cs="Arial"/>
          <w:sz w:val="24"/>
          <w:szCs w:val="24"/>
        </w:rPr>
        <w:t>V de la Ley de Transparencia y Acceso a la Información Pública del Estado de México y Municipios; que a la letra dice:</w:t>
      </w:r>
      <w:r w:rsidR="00D62195">
        <w:rPr>
          <w:rFonts w:ascii="Palatino Linotype" w:hAnsi="Palatino Linotype" w:cs="Arial"/>
          <w:sz w:val="24"/>
          <w:szCs w:val="24"/>
        </w:rPr>
        <w:t xml:space="preserve"> </w:t>
      </w:r>
    </w:p>
    <w:p w14:paraId="65E8D64A" w14:textId="77777777" w:rsidR="00141161" w:rsidRPr="00370698" w:rsidRDefault="00141161" w:rsidP="00E10A8B">
      <w:pPr>
        <w:pBdr>
          <w:top w:val="nil"/>
          <w:left w:val="nil"/>
          <w:bottom w:val="nil"/>
          <w:right w:val="nil"/>
          <w:between w:val="nil"/>
        </w:pBdr>
        <w:spacing w:before="240" w:after="240" w:line="360" w:lineRule="auto"/>
        <w:ind w:right="-147"/>
        <w:contextualSpacing/>
        <w:jc w:val="both"/>
        <w:rPr>
          <w:rFonts w:ascii="Palatino Linotype" w:eastAsia="Palatino Linotype" w:hAnsi="Palatino Linotype" w:cs="Palatino Linotype"/>
        </w:rPr>
      </w:pPr>
    </w:p>
    <w:p w14:paraId="3071D469" w14:textId="77777777" w:rsidR="00141161" w:rsidRPr="00370698" w:rsidRDefault="00141161" w:rsidP="00071987">
      <w:pPr>
        <w:pBdr>
          <w:top w:val="nil"/>
          <w:left w:val="nil"/>
          <w:bottom w:val="nil"/>
          <w:right w:val="nil"/>
          <w:between w:val="nil"/>
        </w:pBdr>
        <w:spacing w:before="240" w:after="240" w:line="276" w:lineRule="auto"/>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b/>
          <w:i/>
        </w:rPr>
        <w:t>“Artículo 179</w:t>
      </w:r>
      <w:r w:rsidRPr="00370698">
        <w:rPr>
          <w:rFonts w:ascii="Palatino Linotype" w:eastAsia="Palatino Linotype" w:hAnsi="Palatino Linotype" w:cs="Palatino Linotype"/>
          <w:i/>
        </w:rPr>
        <w:t xml:space="preserve">. </w:t>
      </w:r>
      <w:r w:rsidRPr="00370698">
        <w:rPr>
          <w:rFonts w:ascii="Palatino Linotype" w:eastAsia="Palatino Linotype" w:hAnsi="Palatino Linotype" w:cs="Palatino Linotype"/>
          <w:b/>
          <w:i/>
        </w:rPr>
        <w:t>El recurso de revisión</w:t>
      </w:r>
      <w:r w:rsidRPr="0037069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70698">
        <w:rPr>
          <w:rFonts w:ascii="Palatino Linotype" w:eastAsia="Palatino Linotype" w:hAnsi="Palatino Linotype" w:cs="Palatino Linotype"/>
          <w:b/>
          <w:i/>
        </w:rPr>
        <w:t>, y procederá en contra de las siguientes causas</w:t>
      </w:r>
      <w:r w:rsidRPr="00370698">
        <w:rPr>
          <w:rFonts w:ascii="Palatino Linotype" w:eastAsia="Palatino Linotype" w:hAnsi="Palatino Linotype" w:cs="Palatino Linotype"/>
          <w:i/>
        </w:rPr>
        <w:t>:</w:t>
      </w:r>
    </w:p>
    <w:p w14:paraId="19EE9FD5" w14:textId="77777777" w:rsidR="00141161" w:rsidRPr="00370698" w:rsidRDefault="00141161" w:rsidP="00071987">
      <w:pPr>
        <w:pBdr>
          <w:top w:val="nil"/>
          <w:left w:val="nil"/>
          <w:bottom w:val="nil"/>
          <w:right w:val="nil"/>
          <w:between w:val="nil"/>
        </w:pBdr>
        <w:spacing w:before="240" w:after="240" w:line="276" w:lineRule="auto"/>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i/>
        </w:rPr>
        <w:t>…</w:t>
      </w:r>
    </w:p>
    <w:p w14:paraId="5CB90C04" w14:textId="753C13D8" w:rsidR="00624245" w:rsidRPr="00E348DE" w:rsidRDefault="00E348DE" w:rsidP="00071987">
      <w:pPr>
        <w:pBdr>
          <w:top w:val="nil"/>
          <w:left w:val="nil"/>
          <w:bottom w:val="nil"/>
          <w:right w:val="nil"/>
          <w:between w:val="nil"/>
        </w:pBdr>
        <w:spacing w:before="240" w:after="240" w:line="276" w:lineRule="auto"/>
        <w:ind w:left="992" w:right="1043"/>
        <w:contextualSpacing/>
        <w:jc w:val="both"/>
        <w:rPr>
          <w:rFonts w:ascii="Palatino Linotype" w:eastAsia="Palatino Linotype" w:hAnsi="Palatino Linotype" w:cs="Palatino Linotype"/>
          <w:i/>
        </w:rPr>
      </w:pPr>
      <w:r w:rsidRPr="00E348DE">
        <w:rPr>
          <w:rFonts w:ascii="Palatino Linotype" w:hAnsi="Palatino Linotype"/>
          <w:i/>
        </w:rPr>
        <w:t>V. La entrega de información incompleta</w:t>
      </w:r>
      <w:proofErr w:type="gramStart"/>
      <w:r w:rsidRPr="00E348DE">
        <w:rPr>
          <w:rFonts w:ascii="Palatino Linotype" w:hAnsi="Palatino Linotype"/>
          <w:i/>
        </w:rPr>
        <w:t xml:space="preserve">; </w:t>
      </w:r>
      <w:r w:rsidR="00624245" w:rsidRPr="00E348DE">
        <w:rPr>
          <w:rFonts w:ascii="Palatino Linotype" w:eastAsia="Palatino Linotype" w:hAnsi="Palatino Linotype" w:cs="Palatino Linotype"/>
          <w:i/>
        </w:rPr>
        <w:t>…</w:t>
      </w:r>
      <w:proofErr w:type="gramEnd"/>
      <w:r w:rsidR="00624245" w:rsidRPr="00E348DE">
        <w:rPr>
          <w:rFonts w:ascii="Palatino Linotype" w:eastAsia="Palatino Linotype" w:hAnsi="Palatino Linotype" w:cs="Palatino Linotype"/>
          <w:i/>
        </w:rPr>
        <w:t>” (Sic)</w:t>
      </w:r>
    </w:p>
    <w:p w14:paraId="7AAF9DB5" w14:textId="77777777" w:rsidR="005E3D1A" w:rsidRDefault="005E3D1A" w:rsidP="00E10A8B">
      <w:pPr>
        <w:spacing w:before="240" w:after="240" w:line="360" w:lineRule="auto"/>
        <w:jc w:val="both"/>
        <w:rPr>
          <w:rFonts w:ascii="Palatino Linotype" w:hAnsi="Palatino Linotype"/>
          <w:b/>
          <w:sz w:val="24"/>
        </w:rPr>
      </w:pPr>
    </w:p>
    <w:p w14:paraId="17F0DCF2" w14:textId="0E58FB38" w:rsidR="00071987" w:rsidRPr="00071987" w:rsidRDefault="007E151B" w:rsidP="00071987">
      <w:pPr>
        <w:spacing w:before="240" w:after="240" w:line="360" w:lineRule="auto"/>
        <w:jc w:val="both"/>
        <w:rPr>
          <w:rFonts w:ascii="Palatino Linotype" w:hAnsi="Palatino Linotype" w:cs="Arial"/>
          <w:b/>
          <w:sz w:val="24"/>
          <w:szCs w:val="24"/>
        </w:rPr>
      </w:pPr>
      <w:r w:rsidRPr="00E32E9A">
        <w:rPr>
          <w:rFonts w:ascii="Palatino Linotype" w:hAnsi="Palatino Linotype"/>
          <w:b/>
          <w:sz w:val="24"/>
        </w:rPr>
        <w:t xml:space="preserve">TERCERO. </w:t>
      </w:r>
      <w:r w:rsidRPr="00E32E9A">
        <w:rPr>
          <w:rFonts w:ascii="Palatino Linotype" w:hAnsi="Palatino Linotype" w:cs="Arial"/>
          <w:b/>
          <w:sz w:val="24"/>
        </w:rPr>
        <w:t>ANÁLISIS DE LAS CAUSALES DE SOBRESEIMIENTO.</w:t>
      </w:r>
      <w:r w:rsidR="00DE5F2F">
        <w:rPr>
          <w:rFonts w:ascii="Palatino Linotype" w:hAnsi="Palatino Linotype" w:cs="Arial"/>
          <w:b/>
          <w:sz w:val="24"/>
        </w:rPr>
        <w:t xml:space="preserve"> </w:t>
      </w:r>
      <w:r w:rsidR="00071987" w:rsidRPr="00071987">
        <w:rPr>
          <w:rFonts w:ascii="Palatino Linotype" w:hAnsi="Palatino Linotype"/>
          <w:color w:val="000000"/>
          <w:sz w:val="24"/>
          <w:szCs w:val="24"/>
        </w:rPr>
        <w:t xml:space="preserve">De manera preliminar en el caso concreto conviene analizar si se actualiza alguna de las causales de sobreseimiento del recurso de revisión, derivado del contenido de lo entregado por el </w:t>
      </w:r>
      <w:r w:rsidR="00071987" w:rsidRPr="00071987">
        <w:rPr>
          <w:rFonts w:ascii="Palatino Linotype" w:hAnsi="Palatino Linotype"/>
          <w:b/>
          <w:bCs/>
          <w:color w:val="000000"/>
          <w:sz w:val="24"/>
          <w:szCs w:val="24"/>
        </w:rPr>
        <w:t>Sujeto Obligado</w:t>
      </w:r>
      <w:r w:rsidR="00071987" w:rsidRPr="00071987">
        <w:rPr>
          <w:rFonts w:ascii="Palatino Linotype" w:hAnsi="Palatino Linotype"/>
          <w:color w:val="000000"/>
          <w:sz w:val="24"/>
          <w:szCs w:val="24"/>
        </w:rPr>
        <w:t xml:space="preserve"> como parte de sus manifestaciones.</w:t>
      </w:r>
    </w:p>
    <w:p w14:paraId="382DB1AB" w14:textId="2BB3487E" w:rsidR="007E151B" w:rsidRPr="00071987" w:rsidRDefault="007E151B" w:rsidP="00E10A8B">
      <w:pPr>
        <w:spacing w:before="240" w:after="240" w:line="360" w:lineRule="auto"/>
        <w:jc w:val="both"/>
        <w:rPr>
          <w:rFonts w:ascii="Palatino Linotype" w:hAnsi="Palatino Linotype"/>
          <w:sz w:val="24"/>
          <w:szCs w:val="24"/>
          <w:shd w:val="clear" w:color="auto" w:fill="FFFFFF"/>
        </w:rPr>
      </w:pPr>
      <w:r w:rsidRPr="00071987">
        <w:rPr>
          <w:rFonts w:ascii="Palatino Linotype" w:hAnsi="Palatino Linotype" w:cs="Arial"/>
          <w:sz w:val="24"/>
          <w:szCs w:val="24"/>
        </w:rPr>
        <w:lastRenderedPageBreak/>
        <w:t>Del análisis de la solicitud de información motivo del Recurso de Revisión que ahora se resuelve, se advierte que la parte solicitante requirió lo siguiente:</w:t>
      </w:r>
    </w:p>
    <w:p w14:paraId="66FBECA0" w14:textId="15E00957" w:rsidR="007E151B" w:rsidRPr="00071987" w:rsidRDefault="005E3D1A" w:rsidP="00071987">
      <w:pPr>
        <w:pStyle w:val="Prrafodelista"/>
        <w:autoSpaceDE w:val="0"/>
        <w:autoSpaceDN w:val="0"/>
        <w:adjustRightInd w:val="0"/>
        <w:spacing w:before="240" w:after="240" w:line="276" w:lineRule="auto"/>
        <w:ind w:left="851" w:right="900"/>
        <w:jc w:val="both"/>
        <w:rPr>
          <w:rFonts w:ascii="Palatino Linotype" w:hAnsi="Palatino Linotype"/>
          <w:i/>
          <w:iCs/>
          <w:color w:val="000000"/>
          <w:sz w:val="22"/>
          <w:szCs w:val="22"/>
        </w:rPr>
      </w:pPr>
      <w:r w:rsidRPr="00071987">
        <w:rPr>
          <w:rFonts w:ascii="Palatino Linotype" w:hAnsi="Palatino Linotype"/>
          <w:i/>
          <w:iCs/>
          <w:color w:val="000000"/>
          <w:sz w:val="22"/>
          <w:szCs w:val="22"/>
        </w:rPr>
        <w:t>“</w:t>
      </w:r>
      <w:r w:rsidR="007E151B" w:rsidRPr="00071987">
        <w:rPr>
          <w:rFonts w:ascii="Palatino Linotype" w:hAnsi="Palatino Linotype"/>
          <w:i/>
          <w:iCs/>
          <w:color w:val="000000"/>
          <w:sz w:val="22"/>
          <w:szCs w:val="22"/>
        </w:rPr>
        <w:t>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w:t>
      </w:r>
      <w:r w:rsidRPr="00071987">
        <w:rPr>
          <w:rFonts w:ascii="Palatino Linotype" w:hAnsi="Palatino Linotype"/>
          <w:i/>
          <w:iCs/>
          <w:color w:val="000000"/>
          <w:sz w:val="22"/>
          <w:szCs w:val="22"/>
        </w:rPr>
        <w:t>de información o datos personal”</w:t>
      </w:r>
      <w:proofErr w:type="gramStart"/>
      <w:r w:rsidRPr="00071987">
        <w:rPr>
          <w:rFonts w:ascii="Palatino Linotype" w:hAnsi="Palatino Linotype"/>
          <w:i/>
          <w:iCs/>
          <w:color w:val="000000"/>
          <w:sz w:val="22"/>
          <w:szCs w:val="22"/>
        </w:rPr>
        <w:t>.(</w:t>
      </w:r>
      <w:proofErr w:type="gramEnd"/>
      <w:r w:rsidRPr="00071987">
        <w:rPr>
          <w:rFonts w:ascii="Palatino Linotype" w:hAnsi="Palatino Linotype"/>
          <w:i/>
          <w:iCs/>
          <w:color w:val="000000"/>
          <w:sz w:val="22"/>
          <w:szCs w:val="22"/>
        </w:rPr>
        <w:t>sic)</w:t>
      </w:r>
    </w:p>
    <w:p w14:paraId="7A3C5F0A" w14:textId="77777777" w:rsidR="007E151B" w:rsidRPr="007E151B" w:rsidRDefault="007E151B" w:rsidP="00E10A8B">
      <w:pPr>
        <w:pStyle w:val="Prrafodelista"/>
        <w:autoSpaceDE w:val="0"/>
        <w:autoSpaceDN w:val="0"/>
        <w:adjustRightInd w:val="0"/>
        <w:spacing w:before="240" w:after="240" w:line="360" w:lineRule="auto"/>
        <w:ind w:left="0"/>
        <w:jc w:val="both"/>
        <w:rPr>
          <w:rFonts w:ascii="Palatino Linotype" w:hAnsi="Palatino Linotype"/>
          <w:bCs/>
          <w:color w:val="000000"/>
          <w:lang w:val="es-ES_tradnl"/>
        </w:rPr>
      </w:pPr>
      <w:r w:rsidRPr="00A22485">
        <w:rPr>
          <w:rFonts w:ascii="Palatino Linotype" w:hAnsi="Palatino Linotype"/>
          <w:color w:val="000000"/>
          <w:lang w:val="es-ES_tradnl"/>
        </w:rPr>
        <w:t xml:space="preserve">Ahora bien, en respuesta al requerimiento formulado por el particular, EL </w:t>
      </w:r>
      <w:r w:rsidRPr="00A22485">
        <w:rPr>
          <w:rFonts w:ascii="Palatino Linotype" w:hAnsi="Palatino Linotype"/>
          <w:b/>
          <w:color w:val="000000"/>
          <w:lang w:val="es-ES_tradnl"/>
        </w:rPr>
        <w:t xml:space="preserve">SUJETO </w:t>
      </w:r>
      <w:r w:rsidRPr="007E151B">
        <w:rPr>
          <w:rFonts w:ascii="Palatino Linotype" w:hAnsi="Palatino Linotype"/>
          <w:b/>
          <w:color w:val="000000"/>
          <w:lang w:val="es-ES_tradnl"/>
        </w:rPr>
        <w:t xml:space="preserve">OBLIGADO </w:t>
      </w:r>
      <w:r w:rsidRPr="007E151B">
        <w:rPr>
          <w:rStyle w:val="Hipervnculo"/>
          <w:rFonts w:ascii="Palatino Linotype" w:hAnsi="Palatino Linotype" w:cs="Arial"/>
          <w:bCs/>
          <w:color w:val="000000" w:themeColor="text1"/>
        </w:rPr>
        <w:t>dio respuesta a la solicitud de información, en los siguientes términos</w:t>
      </w:r>
      <w:r w:rsidRPr="007E151B">
        <w:rPr>
          <w:rFonts w:ascii="Palatino Linotype" w:hAnsi="Palatino Linotype"/>
          <w:bCs/>
          <w:color w:val="000000"/>
          <w:lang w:val="es-ES_tradnl"/>
        </w:rPr>
        <w:t xml:space="preserve">: </w:t>
      </w:r>
    </w:p>
    <w:p w14:paraId="118918B6" w14:textId="5CA1A8CA" w:rsidR="007E151B" w:rsidRPr="00AD6FAE" w:rsidRDefault="00465B24" w:rsidP="00E10A8B">
      <w:pPr>
        <w:pStyle w:val="Prrafodelista"/>
        <w:autoSpaceDE w:val="0"/>
        <w:autoSpaceDN w:val="0"/>
        <w:adjustRightInd w:val="0"/>
        <w:spacing w:before="240" w:after="240" w:line="360" w:lineRule="auto"/>
        <w:ind w:left="0"/>
        <w:jc w:val="both"/>
        <w:rPr>
          <w:rFonts w:ascii="Palatino Linotype" w:hAnsi="Palatino Linotype"/>
          <w:sz w:val="44"/>
        </w:rPr>
      </w:pPr>
      <w:hyperlink r:id="rId17" w:tgtFrame="_blank" w:history="1">
        <w:r w:rsidR="007E151B" w:rsidRPr="00380DED">
          <w:rPr>
            <w:rStyle w:val="Hipervnculo"/>
            <w:rFonts w:ascii="Palatino Linotype" w:hAnsi="Palatino Linotype" w:cs="Arial"/>
            <w:b/>
            <w:bCs/>
            <w:color w:val="000000" w:themeColor="text1"/>
          </w:rPr>
          <w:t>00084.pdf</w:t>
        </w:r>
      </w:hyperlink>
      <w:r w:rsidR="007E151B" w:rsidRPr="007E151B">
        <w:rPr>
          <w:rFonts w:ascii="Palatino Linotype" w:hAnsi="Palatino Linotype"/>
        </w:rPr>
        <w:t>: Oficio MPIO/DA/1000/2021, signado por el L.D. Rodolfo Ulises Aranda García, Director de Administración en</w:t>
      </w:r>
      <w:r w:rsidR="00AD6FAE">
        <w:rPr>
          <w:rFonts w:ascii="Palatino Linotype" w:hAnsi="Palatino Linotype"/>
        </w:rPr>
        <w:t xml:space="preserve"> el que menciona, que anexa la relación de policías que han sido dados de baja </w:t>
      </w:r>
      <w:r w:rsidR="00AD6FAE">
        <w:rPr>
          <w:rFonts w:ascii="Verdana" w:hAnsi="Verdana"/>
          <w:color w:val="000000"/>
          <w:sz w:val="14"/>
          <w:szCs w:val="14"/>
        </w:rPr>
        <w:t> </w:t>
      </w:r>
      <w:r w:rsidR="00AD6FAE" w:rsidRPr="00AD6FAE">
        <w:rPr>
          <w:rFonts w:ascii="Palatino Linotype" w:hAnsi="Palatino Linotype"/>
          <w:color w:val="000000"/>
          <w:szCs w:val="14"/>
        </w:rPr>
        <w:t>enero de 2016 a la fecha en que fue present</w:t>
      </w:r>
      <w:r w:rsidR="00AD6FAE">
        <w:rPr>
          <w:rFonts w:ascii="Palatino Linotype" w:hAnsi="Palatino Linotype"/>
          <w:color w:val="000000"/>
          <w:szCs w:val="14"/>
        </w:rPr>
        <w:t>ada la solicitud de información.</w:t>
      </w:r>
    </w:p>
    <w:p w14:paraId="6AE052AD" w14:textId="093D032D" w:rsidR="007E151B" w:rsidRDefault="007E151B" w:rsidP="00E10A8B">
      <w:pPr>
        <w:spacing w:before="240" w:after="240" w:line="360" w:lineRule="auto"/>
        <w:jc w:val="both"/>
        <w:rPr>
          <w:rFonts w:ascii="Palatino Linotype" w:eastAsia="Times New Roman" w:hAnsi="Palatino Linotype" w:cs="Times New Roman"/>
          <w:b/>
          <w:sz w:val="24"/>
          <w:szCs w:val="24"/>
          <w:u w:val="single"/>
          <w:lang w:eastAsia="es-MX"/>
        </w:rPr>
      </w:pPr>
      <w:r w:rsidRPr="007E151B">
        <w:rPr>
          <w:rFonts w:ascii="Palatino Linotype" w:eastAsia="Palatino Linotype" w:hAnsi="Palatino Linotype" w:cs="Palatino Linotype"/>
          <w:sz w:val="24"/>
          <w:szCs w:val="24"/>
        </w:rPr>
        <w:t xml:space="preserve">Derivado de dicha respuesta la solicitante se inconformó, en lo medular porque </w:t>
      </w:r>
      <w:r w:rsidRPr="00071987">
        <w:rPr>
          <w:rFonts w:ascii="Palatino Linotype" w:eastAsia="Times New Roman" w:hAnsi="Palatino Linotype" w:cs="Times New Roman"/>
          <w:b/>
          <w:sz w:val="24"/>
          <w:szCs w:val="24"/>
          <w:u w:val="single"/>
          <w:lang w:eastAsia="es-MX"/>
        </w:rPr>
        <w:t>no es claro si todos los casos corresponden al motivo de Renuncia</w:t>
      </w:r>
      <w:r w:rsidR="0077248E" w:rsidRPr="00071987">
        <w:rPr>
          <w:rFonts w:ascii="Palatino Linotype" w:eastAsia="Times New Roman" w:hAnsi="Palatino Linotype" w:cs="Times New Roman"/>
          <w:b/>
          <w:sz w:val="24"/>
          <w:szCs w:val="24"/>
          <w:u w:val="single"/>
          <w:lang w:eastAsia="es-MX"/>
        </w:rPr>
        <w:t>.</w:t>
      </w:r>
    </w:p>
    <w:p w14:paraId="2499AAFA" w14:textId="77777777" w:rsidR="003A294B" w:rsidRDefault="003A294B" w:rsidP="003A294B">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Ahora bien, resulta oportuno mencionar que de los motivos de inconformidad, se advierte que,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solo se inconforma, de los motivos por los cuales han sido dados de baja los policías</w:t>
      </w:r>
      <w:r>
        <w:rPr>
          <w:rFonts w:ascii="Palatino Linotype" w:eastAsia="Palatino Linotype" w:hAnsi="Palatino Linotype" w:cs="Palatino Linotype"/>
          <w:color w:val="000000"/>
          <w:sz w:val="24"/>
          <w:szCs w:val="24"/>
        </w:rPr>
        <w:t xml:space="preserve">, </w:t>
      </w:r>
      <w:r w:rsidRPr="00780216">
        <w:rPr>
          <w:rFonts w:ascii="Palatino Linotype" w:eastAsia="Palatino Linotype" w:hAnsi="Palatino Linotype" w:cs="Palatino Linotype"/>
          <w:color w:val="000000"/>
          <w:sz w:val="24"/>
          <w:szCs w:val="24"/>
        </w:rPr>
        <w:t>por consiguiente</w:t>
      </w:r>
      <w:r>
        <w:rPr>
          <w:rFonts w:ascii="Palatino Linotype" w:eastAsia="Palatino Linotype" w:hAnsi="Palatino Linotype" w:cs="Palatino Linotype"/>
          <w:color w:val="000000"/>
          <w:sz w:val="24"/>
          <w:szCs w:val="24"/>
        </w:rPr>
        <w:t xml:space="preserve">, la parte de la </w:t>
      </w:r>
      <w:r>
        <w:rPr>
          <w:rFonts w:ascii="Palatino Linotype" w:eastAsia="Palatino Linotype" w:hAnsi="Palatino Linotype" w:cs="Palatino Linotype"/>
          <w:sz w:val="24"/>
          <w:szCs w:val="24"/>
        </w:rPr>
        <w:t>respuesta que</w:t>
      </w:r>
      <w:r>
        <w:rPr>
          <w:rFonts w:ascii="Palatino Linotype" w:eastAsia="Palatino Linotype" w:hAnsi="Palatino Linotype" w:cs="Palatino Linotype"/>
          <w:color w:val="000000"/>
          <w:sz w:val="24"/>
          <w:szCs w:val="24"/>
        </w:rPr>
        <w:t xml:space="preserve"> no fue impugnada debe declararse consentida por el hoy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razón de que no se realizaron manifestaciones de inconformidad, por lo que no pueden producirse efectos jurídicos tendentes a revocar, confirmar o modificar el acto </w:t>
      </w:r>
      <w:r>
        <w:rPr>
          <w:rFonts w:ascii="Palatino Linotype" w:eastAsia="Palatino Linotype" w:hAnsi="Palatino Linotype" w:cs="Palatino Linotype"/>
          <w:color w:val="000000"/>
          <w:sz w:val="24"/>
          <w:szCs w:val="24"/>
        </w:rPr>
        <w:lastRenderedPageBreak/>
        <w:t>reclamado ya que se infiere un consentimiento del</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ante la falta de impugnación eficaz. </w:t>
      </w:r>
    </w:p>
    <w:p w14:paraId="77595E61" w14:textId="1DF933C1" w:rsidR="003A294B" w:rsidRPr="003A294B" w:rsidRDefault="003A294B" w:rsidP="003A294B">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14:paraId="3A86AD6B" w14:textId="77777777" w:rsidR="003A294B" w:rsidRPr="00AD6FAE" w:rsidRDefault="003A294B" w:rsidP="003A294B">
      <w:pPr>
        <w:shd w:val="clear" w:color="auto" w:fill="FFFFFF"/>
        <w:spacing w:before="240" w:after="240" w:line="276" w:lineRule="auto"/>
        <w:ind w:left="851" w:right="902"/>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w:t>
      </w:r>
      <w:r>
        <w:rPr>
          <w:rFonts w:ascii="Palatino Linotype" w:eastAsia="Palatino Linotype" w:hAnsi="Palatino Linotype" w:cs="Palatino Linotype"/>
          <w:b/>
          <w:i/>
          <w:color w:val="222222"/>
        </w:rPr>
        <w:t>ACTOS CONSENTIDOS. SON LOS QUE NO SE IMPUGNAN MEDIANTE EL RECURSO IDÓNEO</w:t>
      </w:r>
      <w:r>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BB7B737" w14:textId="77777777" w:rsidR="003A294B" w:rsidRDefault="003A294B" w:rsidP="003A294B">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es así, debido a que, cuando el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impugnó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está conforme con la información al no contravenir la misma.</w:t>
      </w:r>
    </w:p>
    <w:p w14:paraId="31FC8E8D" w14:textId="77777777" w:rsidR="003A294B" w:rsidRDefault="003A294B" w:rsidP="003A294B">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Consecuentemente, la parte de la respuesta que no fue impugnada debe declararse consentida, toda vez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no realizó manifestaciones de inconformidad; por lo que, no pueden producirse efectos jurídicos tendentes a revocar, confirmar o modificar el acto reclamado, ya que se infiere su consentimiento ante la falta de impugnación eficaz.</w:t>
      </w:r>
    </w:p>
    <w:p w14:paraId="40F57B55" w14:textId="77777777" w:rsidR="003A294B" w:rsidRDefault="003A294B" w:rsidP="003A294B">
      <w:pPr>
        <w:spacing w:before="240" w:after="240" w:line="360" w:lineRule="auto"/>
        <w:ind w:right="49"/>
        <w:jc w:val="both"/>
        <w:rPr>
          <w:rFonts w:ascii="Helvetica Neue" w:eastAsia="Helvetica Neue" w:hAnsi="Helvetica Neue" w:cs="Helvetica Neue"/>
          <w:color w:val="FFFFFF"/>
          <w:sz w:val="18"/>
          <w:szCs w:val="18"/>
        </w:rPr>
      </w:pPr>
    </w:p>
    <w:p w14:paraId="248949FE" w14:textId="77777777" w:rsidR="003A294B" w:rsidRDefault="003A294B" w:rsidP="003A294B">
      <w:pPr>
        <w:spacing w:before="240" w:after="240" w:line="360" w:lineRule="auto"/>
        <w:ind w:right="49"/>
        <w:jc w:val="both"/>
        <w:rPr>
          <w:rFonts w:ascii="Helvetica Neue" w:eastAsia="Helvetica Neue" w:hAnsi="Helvetica Neue" w:cs="Helvetica Neue"/>
          <w:color w:val="FFFFFF"/>
          <w:sz w:val="18"/>
          <w:szCs w:val="18"/>
        </w:rPr>
      </w:pPr>
      <w:r>
        <w:rPr>
          <w:rFonts w:ascii="Palatino Linotype" w:eastAsia="Palatino Linotype" w:hAnsi="Palatino Linotype" w:cs="Palatino Linotype"/>
          <w:sz w:val="24"/>
          <w:szCs w:val="24"/>
        </w:rPr>
        <w:lastRenderedPageBreak/>
        <w:t>Sirve como apoyo a lo anterior, por analogía, la Tesis Jurisprudencial Número 3ª./J.7/91, Publicada en el Semanario Judicial de la Federación y su Gaceta bajo el número de registro 174,177, que establece lo siguiente:</w:t>
      </w:r>
    </w:p>
    <w:p w14:paraId="032103C1" w14:textId="6DCD3619" w:rsidR="003A294B" w:rsidRPr="003A294B" w:rsidRDefault="003A294B" w:rsidP="003A294B">
      <w:pPr>
        <w:spacing w:before="240" w:after="240" w:line="276" w:lineRule="auto"/>
        <w:ind w:left="1080" w:right="918"/>
        <w:jc w:val="both"/>
        <w:rPr>
          <w:rFonts w:ascii="Times New Roman" w:eastAsia="Times New Roman" w:hAnsi="Times New Roman" w:cs="Times New Roman"/>
          <w:sz w:val="24"/>
          <w:szCs w:val="24"/>
        </w:rPr>
      </w:pPr>
      <w:r>
        <w:rPr>
          <w:rFonts w:ascii="Palatino Linotype" w:eastAsia="Palatino Linotype" w:hAnsi="Palatino Linotype" w:cs="Palatino Linotype"/>
          <w:b/>
          <w:i/>
        </w:rPr>
        <w:t xml:space="preserve">“REVISIÓN EN AMPARO. LOS RESOLUTIVOS NO COMBATIDOS DEBEN DECLARARSE FIRMES. </w:t>
      </w:r>
      <w:r>
        <w:rPr>
          <w:rFonts w:ascii="Palatino Linotype" w:eastAsia="Palatino Linotype" w:hAnsi="Palatino Linotype" w:cs="Palatino Linotype"/>
          <w:i/>
        </w:rPr>
        <w:t xml:space="preserve">Cuando algún resolutivo de la sentencia impugnada afecta a la </w:t>
      </w:r>
      <w:r>
        <w:rPr>
          <w:rFonts w:ascii="Palatino Linotype" w:eastAsia="Palatino Linotype" w:hAnsi="Palatino Linotype" w:cs="Palatino Linotype"/>
          <w:b/>
          <w:i/>
        </w:rPr>
        <w:t>RECURRENTE</w:t>
      </w:r>
      <w:r>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Pr>
          <w:rFonts w:ascii="Palatino Linotype" w:eastAsia="Palatino Linotype" w:hAnsi="Palatino Linotype" w:cs="Palatino Linotype"/>
          <w:b/>
          <w:i/>
        </w:rPr>
        <w:t>RECURRENTE</w:t>
      </w:r>
      <w:r>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688D6F7C" w14:textId="0D314E5B" w:rsidR="0077248E" w:rsidRDefault="0077248E" w:rsidP="00E10A8B">
      <w:pPr>
        <w:spacing w:before="240" w:after="240" w:line="360" w:lineRule="auto"/>
        <w:jc w:val="both"/>
        <w:rPr>
          <w:rFonts w:ascii="Palatino Linotype" w:eastAsia="Palatino Linotype" w:hAnsi="Palatino Linotype" w:cs="Palatino Linotype"/>
          <w:sz w:val="24"/>
          <w:szCs w:val="24"/>
        </w:rPr>
      </w:pPr>
      <w:r w:rsidRPr="00FE4EFD">
        <w:rPr>
          <w:rFonts w:ascii="Palatino Linotype" w:eastAsia="Palatino Linotype" w:hAnsi="Palatino Linotype" w:cs="Palatino Linotype"/>
          <w:sz w:val="24"/>
          <w:szCs w:val="24"/>
        </w:rPr>
        <w:t xml:space="preserve">Ante la interposición del Recurso de Revisión el </w:t>
      </w:r>
      <w:r w:rsidRPr="00FE4EFD">
        <w:rPr>
          <w:rFonts w:ascii="Palatino Linotype" w:eastAsia="Palatino Linotype" w:hAnsi="Palatino Linotype" w:cs="Palatino Linotype"/>
          <w:b/>
          <w:sz w:val="24"/>
          <w:szCs w:val="24"/>
        </w:rPr>
        <w:t>SUJETO OBLIGADO</w:t>
      </w:r>
      <w:r w:rsidRPr="00FE4EFD">
        <w:rPr>
          <w:rFonts w:ascii="Palatino Linotype" w:eastAsia="Palatino Linotype" w:hAnsi="Palatino Linotype" w:cs="Palatino Linotype"/>
          <w:sz w:val="24"/>
          <w:szCs w:val="24"/>
        </w:rPr>
        <w:t xml:space="preserve"> r</w:t>
      </w:r>
      <w:r>
        <w:rPr>
          <w:rFonts w:ascii="Palatino Linotype" w:eastAsia="Palatino Linotype" w:hAnsi="Palatino Linotype" w:cs="Palatino Linotype"/>
          <w:sz w:val="24"/>
          <w:szCs w:val="24"/>
        </w:rPr>
        <w:t>i</w:t>
      </w:r>
      <w:r w:rsidRPr="00FE4EFD">
        <w:rPr>
          <w:rFonts w:ascii="Palatino Linotype" w:eastAsia="Palatino Linotype" w:hAnsi="Palatino Linotype" w:cs="Palatino Linotype"/>
          <w:sz w:val="24"/>
          <w:szCs w:val="24"/>
        </w:rPr>
        <w:t>ndi</w:t>
      </w:r>
      <w:r>
        <w:rPr>
          <w:rFonts w:ascii="Palatino Linotype" w:eastAsia="Palatino Linotype" w:hAnsi="Palatino Linotype" w:cs="Palatino Linotype"/>
          <w:sz w:val="24"/>
          <w:szCs w:val="24"/>
        </w:rPr>
        <w:t>ó</w:t>
      </w:r>
      <w:r w:rsidRPr="00FE4EFD">
        <w:rPr>
          <w:rFonts w:ascii="Palatino Linotype" w:eastAsia="Palatino Linotype" w:hAnsi="Palatino Linotype" w:cs="Palatino Linotype"/>
          <w:sz w:val="24"/>
          <w:szCs w:val="24"/>
        </w:rPr>
        <w:t xml:space="preserve"> su informe justificado</w:t>
      </w:r>
      <w:r>
        <w:rPr>
          <w:rFonts w:ascii="Palatino Linotype" w:eastAsia="Palatino Linotype" w:hAnsi="Palatino Linotype" w:cs="Palatino Linotype"/>
          <w:sz w:val="24"/>
          <w:szCs w:val="24"/>
        </w:rPr>
        <w:t xml:space="preserve"> del cual se desprende el siguiente </w:t>
      </w:r>
      <w:r w:rsidRPr="00FE4EFD">
        <w:rPr>
          <w:rFonts w:ascii="Palatino Linotype" w:eastAsia="Palatino Linotype" w:hAnsi="Palatino Linotype" w:cs="Palatino Linotype"/>
          <w:sz w:val="24"/>
          <w:szCs w:val="24"/>
        </w:rPr>
        <w:t>archivo electrónico</w:t>
      </w:r>
      <w:r>
        <w:rPr>
          <w:rFonts w:ascii="Palatino Linotype" w:eastAsia="Palatino Linotype" w:hAnsi="Palatino Linotype" w:cs="Palatino Linotype"/>
          <w:sz w:val="24"/>
          <w:szCs w:val="24"/>
        </w:rPr>
        <w:t>:</w:t>
      </w:r>
    </w:p>
    <w:p w14:paraId="20DE2CCB" w14:textId="43B9B9E5" w:rsidR="003A294B" w:rsidRPr="003A294B" w:rsidRDefault="00465B24" w:rsidP="003A294B">
      <w:pPr>
        <w:spacing w:before="240" w:after="240" w:line="360" w:lineRule="auto"/>
        <w:jc w:val="both"/>
        <w:rPr>
          <w:rFonts w:ascii="Palatino Linotype" w:hAnsi="Palatino Linotype"/>
          <w:b/>
          <w:sz w:val="24"/>
          <w:szCs w:val="24"/>
          <w:u w:val="single"/>
        </w:rPr>
      </w:pPr>
      <w:hyperlink r:id="rId18" w:history="1">
        <w:r w:rsidR="0077248E" w:rsidRPr="00380DED">
          <w:rPr>
            <w:rStyle w:val="Hipervnculo"/>
            <w:rFonts w:ascii="Palatino Linotype" w:hAnsi="Palatino Linotype" w:cs="Arial"/>
            <w:b/>
            <w:bCs/>
            <w:color w:val="000000" w:themeColor="text1"/>
            <w:sz w:val="24"/>
            <w:szCs w:val="24"/>
          </w:rPr>
          <w:t>MPIO-DA-110-2022.pdf</w:t>
        </w:r>
      </w:hyperlink>
      <w:r w:rsidR="0077248E" w:rsidRPr="00380DED">
        <w:rPr>
          <w:rFonts w:ascii="Palatino Linotype" w:hAnsi="Palatino Linotype"/>
          <w:sz w:val="24"/>
          <w:szCs w:val="24"/>
        </w:rPr>
        <w:t>:</w:t>
      </w:r>
      <w:r w:rsidR="0077248E">
        <w:t xml:space="preserve"> </w:t>
      </w:r>
      <w:r w:rsidR="0077248E" w:rsidRPr="00380DED">
        <w:rPr>
          <w:rFonts w:ascii="Palatino Linotype" w:hAnsi="Palatino Linotype"/>
          <w:sz w:val="24"/>
          <w:szCs w:val="24"/>
        </w:rPr>
        <w:t xml:space="preserve">Oficio MPIO/DA/110/2022, de fecha primero de febrero de dos mil </w:t>
      </w:r>
      <w:r w:rsidR="00380DED" w:rsidRPr="00380DED">
        <w:rPr>
          <w:rFonts w:ascii="Palatino Linotype" w:hAnsi="Palatino Linotype"/>
          <w:sz w:val="24"/>
          <w:szCs w:val="24"/>
        </w:rPr>
        <w:t>veintidós</w:t>
      </w:r>
      <w:r w:rsidR="00DE5F2F">
        <w:rPr>
          <w:rFonts w:ascii="Palatino Linotype" w:hAnsi="Palatino Linotype"/>
          <w:sz w:val="24"/>
          <w:szCs w:val="24"/>
        </w:rPr>
        <w:t xml:space="preserve"> signado por el M. en H. </w:t>
      </w:r>
      <w:r w:rsidR="00F103F9">
        <w:rPr>
          <w:rFonts w:ascii="Palatino Linotype" w:hAnsi="Palatino Linotype"/>
          <w:sz w:val="24"/>
          <w:szCs w:val="24"/>
        </w:rPr>
        <w:t>P. Rodolfo Ulises Aranda García en donde menciona que con el propósito de dar atención al presente Recurso de Revisión anexa un listado como complemento a</w:t>
      </w:r>
      <w:r w:rsidR="00071987">
        <w:rPr>
          <w:rFonts w:ascii="Palatino Linotype" w:hAnsi="Palatino Linotype"/>
          <w:sz w:val="24"/>
          <w:szCs w:val="24"/>
        </w:rPr>
        <w:t xml:space="preserve"> lo solicitado, del cual se desprende </w:t>
      </w:r>
      <w:r w:rsidR="00E348DE">
        <w:rPr>
          <w:rFonts w:ascii="Palatino Linotype" w:hAnsi="Palatino Linotype"/>
          <w:sz w:val="24"/>
          <w:szCs w:val="24"/>
        </w:rPr>
        <w:t xml:space="preserve">que </w:t>
      </w:r>
      <w:r w:rsidR="00071987" w:rsidRPr="00071987">
        <w:rPr>
          <w:rFonts w:ascii="Palatino Linotype" w:hAnsi="Palatino Linotype"/>
          <w:b/>
          <w:sz w:val="24"/>
          <w:szCs w:val="24"/>
          <w:u w:val="single"/>
        </w:rPr>
        <w:t xml:space="preserve">todas </w:t>
      </w:r>
      <w:r w:rsidR="00E348DE" w:rsidRPr="00071987">
        <w:rPr>
          <w:rFonts w:ascii="Palatino Linotype" w:hAnsi="Palatino Linotype"/>
          <w:b/>
          <w:sz w:val="24"/>
          <w:szCs w:val="24"/>
          <w:u w:val="single"/>
        </w:rPr>
        <w:t>las bajas de los policías son derivado</w:t>
      </w:r>
      <w:r w:rsidR="003A294B">
        <w:rPr>
          <w:rFonts w:ascii="Palatino Linotype" w:hAnsi="Palatino Linotype"/>
          <w:b/>
          <w:sz w:val="24"/>
          <w:szCs w:val="24"/>
          <w:u w:val="single"/>
        </w:rPr>
        <w:t xml:space="preserve">s del motivo de renuncia, </w:t>
      </w:r>
      <w:r w:rsidR="003A294B">
        <w:rPr>
          <w:rFonts w:ascii="Palatino Linotype" w:hAnsi="Palatino Linotype"/>
          <w:color w:val="000000"/>
          <w:sz w:val="24"/>
          <w:szCs w:val="24"/>
        </w:rPr>
        <w:t>tal como se advierte a continuación:</w:t>
      </w:r>
      <w:r w:rsidR="003A294B">
        <w:rPr>
          <w:rFonts w:ascii="Palatino Linotype" w:hAnsi="Palatino Linotype"/>
          <w:sz w:val="24"/>
          <w:szCs w:val="24"/>
        </w:rPr>
        <w:t xml:space="preserve"> </w:t>
      </w:r>
    </w:p>
    <w:p w14:paraId="0669203F" w14:textId="471D55C4" w:rsidR="003A294B" w:rsidRPr="00687EF0" w:rsidRDefault="003A294B" w:rsidP="003A294B">
      <w:pPr>
        <w:spacing w:before="240" w:after="240" w:line="360" w:lineRule="auto"/>
        <w:jc w:val="center"/>
        <w:rPr>
          <w:rFonts w:ascii="Arial" w:hAnsi="Arial" w:cs="Arial"/>
        </w:rPr>
      </w:pPr>
    </w:p>
    <w:p w14:paraId="0A06C2B8" w14:textId="77777777" w:rsidR="003A294B" w:rsidRDefault="003A294B" w:rsidP="003A294B">
      <w:pPr>
        <w:spacing w:before="240" w:after="240" w:line="360" w:lineRule="auto"/>
        <w:jc w:val="center"/>
        <w:rPr>
          <w:rFonts w:ascii="Palatino Linotype" w:eastAsia="Palatino Linotype" w:hAnsi="Palatino Linotype" w:cs="Palatino Linotype"/>
          <w:sz w:val="24"/>
          <w:szCs w:val="24"/>
        </w:rPr>
      </w:pPr>
      <w:r>
        <w:rPr>
          <w:noProof/>
          <w:lang w:eastAsia="es-MX"/>
        </w:rPr>
        <w:lastRenderedPageBreak/>
        <mc:AlternateContent>
          <mc:Choice Requires="wps">
            <w:drawing>
              <wp:anchor distT="0" distB="0" distL="114300" distR="114300" simplePos="0" relativeHeight="251664384" behindDoc="0" locked="0" layoutInCell="1" allowOverlap="1" wp14:anchorId="79404B28" wp14:editId="329041EE">
                <wp:simplePos x="0" y="0"/>
                <wp:positionH relativeFrom="column">
                  <wp:posOffset>281526</wp:posOffset>
                </wp:positionH>
                <wp:positionV relativeFrom="paragraph">
                  <wp:posOffset>1444432</wp:posOffset>
                </wp:positionV>
                <wp:extent cx="5138530" cy="596348"/>
                <wp:effectExtent l="19050" t="19050" r="24130" b="13335"/>
                <wp:wrapNone/>
                <wp:docPr id="9" name="Rectángulo 9"/>
                <wp:cNvGraphicFramePr/>
                <a:graphic xmlns:a="http://schemas.openxmlformats.org/drawingml/2006/main">
                  <a:graphicData uri="http://schemas.microsoft.com/office/word/2010/wordprocessingShape">
                    <wps:wsp>
                      <wps:cNvSpPr/>
                      <wps:spPr>
                        <a:xfrm>
                          <a:off x="0" y="0"/>
                          <a:ext cx="5138530" cy="59634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1FE2D" id="Rectángulo 9" o:spid="_x0000_s1026" style="position:absolute;margin-left:22.15pt;margin-top:113.75pt;width:404.6pt;height:46.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" filled="f" strokecolor="red" strokeweight="3pt"/>
            </w:pict>
          </mc:Fallback>
        </mc:AlternateContent>
      </w:r>
      <w:r>
        <w:rPr>
          <w:noProof/>
          <w:lang w:eastAsia="es-MX"/>
        </w:rPr>
        <w:drawing>
          <wp:inline distT="0" distB="0" distL="0" distR="0" wp14:anchorId="633E1FCD" wp14:editId="6156DB3B">
            <wp:extent cx="5387009" cy="712794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379" t="18266" r="26678" b="4237"/>
                    <a:stretch/>
                  </pic:blipFill>
                  <pic:spPr bwMode="auto">
                    <a:xfrm>
                      <a:off x="0" y="0"/>
                      <a:ext cx="5400273" cy="7145495"/>
                    </a:xfrm>
                    <a:prstGeom prst="rect">
                      <a:avLst/>
                    </a:prstGeom>
                    <a:ln>
                      <a:noFill/>
                    </a:ln>
                    <a:extLst>
                      <a:ext uri="{53640926-AAD7-44D8-BBD7-CCE9431645EC}">
                        <a14:shadowObscured xmlns:a14="http://schemas.microsoft.com/office/drawing/2010/main"/>
                      </a:ext>
                    </a:extLst>
                  </pic:spPr>
                </pic:pic>
              </a:graphicData>
            </a:graphic>
          </wp:inline>
        </w:drawing>
      </w:r>
    </w:p>
    <w:p w14:paraId="6F876FFA" w14:textId="61CAD39B" w:rsidR="003A294B" w:rsidRDefault="00071987" w:rsidP="00071987">
      <w:pPr>
        <w:spacing w:before="240" w:after="240" w:line="360" w:lineRule="auto"/>
        <w:ind w:right="-93"/>
        <w:contextualSpacing/>
        <w:jc w:val="both"/>
        <w:rPr>
          <w:rFonts w:ascii="Palatino Linotype" w:hAnsi="Palatino Linotype"/>
          <w:color w:val="000000"/>
        </w:rPr>
      </w:pPr>
      <w:r>
        <w:rPr>
          <w:rFonts w:ascii="Palatino Linotype" w:hAnsi="Palatino Linotype"/>
          <w:color w:val="000000"/>
        </w:rPr>
        <w:lastRenderedPageBreak/>
        <w:t xml:space="preserve">Por lo que con dicha información se estima que se colmó el derecho de acceso a la información ejercido por el particular toda vez que, </w:t>
      </w:r>
      <w:r w:rsidR="003A294B">
        <w:rPr>
          <w:rFonts w:ascii="Palatino Linotype" w:hAnsi="Palatino Linotype"/>
          <w:color w:val="000000"/>
        </w:rPr>
        <w:t xml:space="preserve">el Sujeto Obligado remite mediante informe justificado la relación desglosada en la que se advierte que el motivo de todas las bajas de los policías en efecto fue por renuncia, con lo que se despeja y aclara la duda manifestada por el particular en el recurso de revisión. </w:t>
      </w:r>
    </w:p>
    <w:p w14:paraId="48348F8F" w14:textId="77777777" w:rsidR="003A294B" w:rsidRDefault="003A294B" w:rsidP="00071987">
      <w:pPr>
        <w:spacing w:before="240" w:after="240" w:line="360" w:lineRule="auto"/>
        <w:ind w:right="-93"/>
        <w:contextualSpacing/>
        <w:jc w:val="both"/>
        <w:rPr>
          <w:rFonts w:ascii="Palatino Linotype" w:hAnsi="Palatino Linotype"/>
          <w:color w:val="000000"/>
        </w:rPr>
      </w:pPr>
    </w:p>
    <w:p w14:paraId="479B45DE" w14:textId="4D0F8158" w:rsidR="00F5647A" w:rsidRPr="00CF4880" w:rsidRDefault="00F5647A" w:rsidP="00E10A8B">
      <w:pPr>
        <w:spacing w:before="240" w:after="240" w:line="360" w:lineRule="auto"/>
        <w:jc w:val="both"/>
        <w:rPr>
          <w:rFonts w:ascii="Palatino Linotype" w:eastAsia="Palatino Linotype" w:hAnsi="Palatino Linotype" w:cs="Palatino Linotype"/>
          <w:sz w:val="24"/>
        </w:rPr>
      </w:pPr>
      <w:r w:rsidRPr="00CF4880">
        <w:rPr>
          <w:rFonts w:ascii="Palatino Linotype" w:eastAsia="Palatino Linotype" w:hAnsi="Palatino Linotype" w:cs="Palatino Linotype"/>
          <w:sz w:val="24"/>
        </w:rPr>
        <w:t xml:space="preserve">Aunado a que la respuesta fue proporcionada por el servidor público habilitado competente, siendo el siguiente, en términos del artículo </w:t>
      </w:r>
      <w:r>
        <w:rPr>
          <w:rFonts w:ascii="Palatino Linotype" w:eastAsia="Palatino Linotype" w:hAnsi="Palatino Linotype" w:cs="Palatino Linotype"/>
          <w:sz w:val="24"/>
        </w:rPr>
        <w:t>280</w:t>
      </w:r>
      <w:r w:rsidRPr="00CF4880">
        <w:rPr>
          <w:rFonts w:ascii="Palatino Linotype" w:eastAsia="Palatino Linotype" w:hAnsi="Palatino Linotype" w:cs="Palatino Linotype"/>
          <w:sz w:val="24"/>
        </w:rPr>
        <w:t xml:space="preserve"> fracción X</w:t>
      </w:r>
      <w:r>
        <w:rPr>
          <w:rFonts w:ascii="Palatino Linotype" w:eastAsia="Palatino Linotype" w:hAnsi="Palatino Linotype" w:cs="Palatino Linotype"/>
          <w:sz w:val="24"/>
        </w:rPr>
        <w:t>II</w:t>
      </w:r>
      <w:r w:rsidRPr="00CF4880">
        <w:rPr>
          <w:rFonts w:ascii="Palatino Linotype" w:eastAsia="Palatino Linotype" w:hAnsi="Palatino Linotype" w:cs="Palatino Linotype"/>
          <w:sz w:val="24"/>
        </w:rPr>
        <w:t xml:space="preserve"> </w:t>
      </w:r>
      <w:r>
        <w:rPr>
          <w:rFonts w:ascii="Palatino Linotype" w:hAnsi="Palatino Linotype"/>
          <w:sz w:val="24"/>
        </w:rPr>
        <w:t>del Bando Municipal El Oro, Estado de México</w:t>
      </w:r>
      <w:r w:rsidRPr="00CF4880">
        <w:rPr>
          <w:rFonts w:ascii="Palatino Linotype" w:eastAsia="Palatino Linotype" w:hAnsi="Palatino Linotype" w:cs="Palatino Linotype"/>
          <w:sz w:val="24"/>
        </w:rPr>
        <w:t>, que señala:</w:t>
      </w:r>
    </w:p>
    <w:p w14:paraId="7D391428" w14:textId="62D00643" w:rsidR="00B47022" w:rsidRPr="00F5647A" w:rsidRDefault="00F5647A" w:rsidP="003A294B">
      <w:pPr>
        <w:spacing w:before="240" w:after="240" w:line="276" w:lineRule="auto"/>
        <w:ind w:left="851" w:right="900"/>
        <w:jc w:val="both"/>
        <w:rPr>
          <w:rFonts w:ascii="Palatino Linotype" w:hAnsi="Palatino Linotype"/>
          <w:i/>
        </w:rPr>
      </w:pPr>
      <w:r w:rsidRPr="00F5647A">
        <w:rPr>
          <w:rFonts w:ascii="Palatino Linotype" w:hAnsi="Palatino Linotype"/>
          <w:i/>
        </w:rPr>
        <w:t>ARTÍCULO 280.- La Dirección de Administración tendrá las siguientes atribuciones:</w:t>
      </w:r>
    </w:p>
    <w:p w14:paraId="5ABCD5FB" w14:textId="6BE7B3F9" w:rsidR="00F5647A" w:rsidRPr="00F5647A" w:rsidRDefault="00F5647A" w:rsidP="003A294B">
      <w:pPr>
        <w:spacing w:before="240" w:after="240" w:line="276" w:lineRule="auto"/>
        <w:ind w:left="851" w:right="900"/>
        <w:jc w:val="both"/>
        <w:rPr>
          <w:rFonts w:ascii="Palatino Linotype" w:hAnsi="Palatino Linotype"/>
          <w:i/>
        </w:rPr>
      </w:pPr>
      <w:r w:rsidRPr="00F5647A">
        <w:rPr>
          <w:rFonts w:ascii="Palatino Linotype" w:hAnsi="Palatino Linotype"/>
          <w:i/>
        </w:rPr>
        <w:t>(…)</w:t>
      </w:r>
    </w:p>
    <w:p w14:paraId="618D188C" w14:textId="390CFBCA" w:rsidR="00F5647A" w:rsidRDefault="00F5647A" w:rsidP="003A294B">
      <w:pPr>
        <w:spacing w:before="240" w:after="240" w:line="276" w:lineRule="auto"/>
        <w:ind w:left="851" w:right="900"/>
        <w:jc w:val="both"/>
        <w:rPr>
          <w:rFonts w:ascii="Palatino Linotype" w:eastAsia="Palatino Linotype" w:hAnsi="Palatino Linotype" w:cs="Palatino Linotype"/>
          <w:i/>
          <w:sz w:val="24"/>
          <w:szCs w:val="24"/>
        </w:rPr>
      </w:pPr>
      <w:r w:rsidRPr="00F5647A">
        <w:rPr>
          <w:rFonts w:ascii="Palatino Linotype" w:hAnsi="Palatino Linotype"/>
          <w:i/>
        </w:rPr>
        <w:t>XII.- Coordinarse con las dependencias Administrativas del Ayuntamiento o el área correspondiente y conforme a la Ley, para expedir y tramitar los nombramientos, remociones, renuncias, licencias y jubilaciones de los Servidores Públicos Municipales.</w:t>
      </w:r>
    </w:p>
    <w:p w14:paraId="041C266E" w14:textId="378CF816" w:rsidR="00F5647A" w:rsidRPr="00CF4880" w:rsidRDefault="00C352F1" w:rsidP="00E10A8B">
      <w:pPr>
        <w:pStyle w:val="Sinespaciado"/>
        <w:spacing w:before="240" w:after="240" w:line="360" w:lineRule="auto"/>
        <w:contextualSpacing/>
        <w:jc w:val="both"/>
        <w:rPr>
          <w:rFonts w:ascii="Palatino Linotype" w:hAnsi="Palatino Linotype"/>
        </w:rPr>
      </w:pPr>
      <w:r>
        <w:rPr>
          <w:rFonts w:ascii="Palatino Linotype" w:hAnsi="Palatino Linotype"/>
          <w:color w:val="222222"/>
        </w:rPr>
        <w:t>A</w:t>
      </w:r>
      <w:r w:rsidRPr="00C352F1">
        <w:rPr>
          <w:rFonts w:ascii="Palatino Linotype" w:hAnsi="Palatino Linotype"/>
          <w:color w:val="222222"/>
        </w:rPr>
        <w:t>demás,</w:t>
      </w:r>
      <w:r>
        <w:rPr>
          <w:rFonts w:ascii="Palatino Linotype" w:hAnsi="Palatino Linotype"/>
          <w:color w:val="222222"/>
        </w:rPr>
        <w:t xml:space="preserve"> </w:t>
      </w:r>
      <w:r w:rsidR="00F5647A" w:rsidRPr="00CF4880">
        <w:rPr>
          <w:rFonts w:ascii="Palatino Linotype" w:hAnsi="Palatino Linotype"/>
          <w:color w:val="222222"/>
        </w:rPr>
        <w:t xml:space="preserve">al haberse pronunciado el </w:t>
      </w:r>
      <w:r w:rsidR="00F22752" w:rsidRPr="00C352F1">
        <w:rPr>
          <w:rFonts w:ascii="Palatino Linotype" w:hAnsi="Palatino Linotype"/>
          <w:b/>
          <w:color w:val="000000" w:themeColor="text1"/>
        </w:rPr>
        <w:t>SUJETO OBLIGADO</w:t>
      </w:r>
      <w:r w:rsidR="00F5647A" w:rsidRPr="00CF4880">
        <w:rPr>
          <w:rFonts w:ascii="Palatino Linotype" w:eastAsia="Palatino Linotype" w:hAnsi="Palatino Linotype" w:cs="Palatino Linotype"/>
        </w:rPr>
        <w:t xml:space="preserve">, </w:t>
      </w:r>
      <w:r w:rsidR="00F5647A" w:rsidRPr="00CF4880">
        <w:rPr>
          <w:rFonts w:ascii="Palatino Linotype" w:hAnsi="Palatino Linotype"/>
        </w:rPr>
        <w:t>este Órgano Garante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46FAEF93" w14:textId="77777777" w:rsidR="00F5647A" w:rsidRPr="00CF4880" w:rsidRDefault="00F5647A" w:rsidP="003A294B">
      <w:pPr>
        <w:spacing w:before="240" w:after="240" w:line="276" w:lineRule="auto"/>
        <w:ind w:left="851" w:right="851"/>
        <w:jc w:val="both"/>
        <w:rPr>
          <w:rFonts w:ascii="Palatino Linotype" w:hAnsi="Palatino Linotype"/>
          <w:i/>
        </w:rPr>
      </w:pPr>
      <w:r w:rsidRPr="00CF4880">
        <w:rPr>
          <w:rFonts w:ascii="Palatino Linotype" w:hAnsi="Palatino Linotype"/>
          <w:i/>
        </w:rPr>
        <w:t>“</w:t>
      </w:r>
      <w:r w:rsidRPr="00CF4880">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CF4880">
        <w:rPr>
          <w:rFonts w:ascii="Palatino Linotype" w:hAnsi="Palatino Linotype"/>
          <w:i/>
        </w:rPr>
        <w:t xml:space="preserve"> El Instituto Federal </w:t>
      </w:r>
      <w:r w:rsidRPr="00CF4880">
        <w:rPr>
          <w:rFonts w:ascii="Palatino Linotype" w:hAnsi="Palatino Linotype"/>
          <w:i/>
        </w:rPr>
        <w:lastRenderedPageBreak/>
        <w:t>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361FC5" w14:textId="5DD5B623" w:rsidR="003A294B" w:rsidRDefault="003A294B" w:rsidP="003A294B">
      <w:pPr>
        <w:pStyle w:val="NormalWeb"/>
        <w:spacing w:before="240" w:beforeAutospacing="0" w:after="240" w:afterAutospacing="0" w:line="360" w:lineRule="auto"/>
        <w:jc w:val="both"/>
      </w:pPr>
      <w:r>
        <w:rPr>
          <w:rFonts w:ascii="Palatino Linotype" w:hAnsi="Palatino Linotype"/>
          <w:color w:val="000000"/>
        </w:rPr>
        <w:t>En este sentido, y ante la información adicional y precisa remitida vía informe justificado, conviene hacer alusión a lo que señala el artículo 192, fracción III de la Ley de Transparencia y Acceso a la Información Pública del Estado de México y Municipios vigente, a saber:</w:t>
      </w:r>
    </w:p>
    <w:p w14:paraId="0F6DAB7A" w14:textId="77777777" w:rsidR="003A294B" w:rsidRDefault="003A294B" w:rsidP="003A294B">
      <w:pPr>
        <w:pStyle w:val="NormalWeb"/>
        <w:spacing w:before="240" w:beforeAutospacing="0" w:after="240" w:afterAutospacing="0"/>
        <w:ind w:left="851" w:right="900"/>
        <w:jc w:val="both"/>
      </w:pPr>
      <w:r>
        <w:rPr>
          <w:rFonts w:ascii="Palatino Linotype" w:hAnsi="Palatino Linotype"/>
          <w:i/>
          <w:iCs/>
          <w:color w:val="000000"/>
          <w:sz w:val="22"/>
          <w:szCs w:val="22"/>
        </w:rPr>
        <w:t>“</w:t>
      </w:r>
      <w:r>
        <w:rPr>
          <w:rFonts w:ascii="Palatino Linotype" w:hAnsi="Palatino Linotype"/>
          <w:b/>
          <w:bCs/>
          <w:i/>
          <w:iCs/>
          <w:color w:val="000000"/>
          <w:sz w:val="22"/>
          <w:szCs w:val="22"/>
        </w:rPr>
        <w:t>Artículo 192</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El recurso será sobreseído</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en todo o en parte,</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cuando una vez admitido, se actualicen alguno de los siguientes supuestos</w:t>
      </w:r>
      <w:r>
        <w:rPr>
          <w:rFonts w:ascii="Palatino Linotype" w:hAnsi="Palatino Linotype"/>
          <w:i/>
          <w:iCs/>
          <w:color w:val="000000"/>
          <w:sz w:val="22"/>
          <w:szCs w:val="22"/>
        </w:rPr>
        <w:t>: </w:t>
      </w:r>
    </w:p>
    <w:p w14:paraId="7D5811CD" w14:textId="77777777" w:rsidR="003A294B" w:rsidRDefault="003A294B" w:rsidP="003A294B">
      <w:pPr>
        <w:pStyle w:val="NormalWeb"/>
        <w:spacing w:before="240" w:beforeAutospacing="0" w:after="240" w:afterAutospacing="0"/>
        <w:ind w:left="1134" w:right="900"/>
        <w:jc w:val="both"/>
      </w:pPr>
      <w:r>
        <w:rPr>
          <w:rFonts w:ascii="Palatino Linotype" w:hAnsi="Palatino Linotype"/>
          <w:i/>
          <w:iCs/>
          <w:color w:val="000000"/>
          <w:sz w:val="22"/>
          <w:szCs w:val="22"/>
        </w:rPr>
        <w:t>(…)</w:t>
      </w:r>
    </w:p>
    <w:p w14:paraId="36AFE54D" w14:textId="77777777" w:rsidR="003A294B" w:rsidRDefault="003A294B" w:rsidP="003A294B">
      <w:pPr>
        <w:pStyle w:val="NormalWeb"/>
        <w:spacing w:before="240" w:beforeAutospacing="0" w:after="240" w:afterAutospacing="0"/>
        <w:ind w:left="1134" w:right="900"/>
        <w:jc w:val="both"/>
      </w:pPr>
      <w:r>
        <w:rPr>
          <w:rFonts w:ascii="Palatino Linotype" w:hAnsi="Palatino Linotype"/>
          <w:b/>
          <w:bCs/>
          <w:i/>
          <w:iCs/>
          <w:color w:val="000000"/>
          <w:sz w:val="22"/>
          <w:szCs w:val="22"/>
        </w:rPr>
        <w:t>III. El sujeto obligado responsable del acto, lo modifique o revoque de tal manera que el recurso de revisión quede sin materia...</w:t>
      </w:r>
      <w:r>
        <w:rPr>
          <w:rFonts w:ascii="Palatino Linotype" w:hAnsi="Palatino Linotype"/>
          <w:i/>
          <w:iCs/>
          <w:color w:val="000000"/>
          <w:sz w:val="22"/>
          <w:szCs w:val="22"/>
        </w:rPr>
        <w:t>”</w:t>
      </w:r>
    </w:p>
    <w:p w14:paraId="14FC9052" w14:textId="77777777" w:rsidR="003A294B" w:rsidRDefault="003A294B" w:rsidP="003A294B">
      <w:pPr>
        <w:pStyle w:val="NormalWeb"/>
        <w:spacing w:before="240" w:beforeAutospacing="0" w:after="240" w:afterAutospacing="0" w:line="360" w:lineRule="auto"/>
        <w:jc w:val="both"/>
      </w:pPr>
      <w:r>
        <w:rPr>
          <w:rFonts w:ascii="Palatino Linotype" w:hAnsi="Palatino Linotype"/>
          <w:color w:val="000000"/>
        </w:rPr>
        <w:t>De lo establecido en el precepto legal citado se advierte que el sobreseimiento del recurso de revisión procede en los siguientes casos:</w:t>
      </w:r>
    </w:p>
    <w:p w14:paraId="383948FF" w14:textId="77777777" w:rsidR="003A294B" w:rsidRDefault="003A294B" w:rsidP="003A294B">
      <w:pPr>
        <w:pStyle w:val="NormalWeb"/>
        <w:spacing w:before="240" w:beforeAutospacing="0" w:after="240" w:afterAutospacing="0"/>
        <w:ind w:left="284"/>
        <w:jc w:val="both"/>
      </w:pPr>
      <w:r>
        <w:rPr>
          <w:rFonts w:ascii="Palatino Linotype" w:hAnsi="Palatino Linotype"/>
          <w:color w:val="000000"/>
        </w:rPr>
        <w:t>a) Cuando el Sujeto Obligado modifique el acto impugnado. </w:t>
      </w:r>
    </w:p>
    <w:p w14:paraId="08B222C0" w14:textId="77777777" w:rsidR="003A294B" w:rsidRDefault="003A294B" w:rsidP="003A294B">
      <w:pPr>
        <w:pStyle w:val="NormalWeb"/>
        <w:spacing w:before="240" w:beforeAutospacing="0" w:after="240" w:afterAutospacing="0"/>
        <w:ind w:left="284"/>
        <w:jc w:val="both"/>
      </w:pPr>
      <w:r>
        <w:rPr>
          <w:rFonts w:ascii="Palatino Linotype" w:hAnsi="Palatino Linotype"/>
          <w:color w:val="000000"/>
        </w:rPr>
        <w:t>b) Cuando el Sujeto Obligado revoque el acto impugnado; </w:t>
      </w:r>
    </w:p>
    <w:p w14:paraId="34EBD77F" w14:textId="77777777" w:rsidR="003A294B" w:rsidRDefault="003A294B" w:rsidP="003A294B">
      <w:pPr>
        <w:pStyle w:val="NormalWeb"/>
        <w:spacing w:before="240" w:beforeAutospacing="0" w:after="240" w:afterAutospacing="0" w:line="360" w:lineRule="auto"/>
        <w:jc w:val="both"/>
      </w:pPr>
      <w:r>
        <w:rPr>
          <w:rFonts w:ascii="Palatino Linotype" w:hAnsi="Palatino Linotype"/>
          <w:color w:val="000000"/>
        </w:rPr>
        <w:t>Quedando en ambos casos el acto combatido sin materia o sin efectos.</w:t>
      </w:r>
    </w:p>
    <w:p w14:paraId="56B7025F" w14:textId="77777777" w:rsidR="003A294B" w:rsidRDefault="003A294B" w:rsidP="003A294B">
      <w:pPr>
        <w:pStyle w:val="NormalWeb"/>
        <w:spacing w:before="240" w:beforeAutospacing="0" w:after="240" w:afterAutospacing="0" w:line="360" w:lineRule="auto"/>
        <w:jc w:val="both"/>
      </w:pPr>
      <w:r>
        <w:rPr>
          <w:rFonts w:ascii="Palatino Linotype" w:hAnsi="Palatino Linotype"/>
          <w:color w:val="000000"/>
        </w:rPr>
        <w:lastRenderedPageBreak/>
        <w:t>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recurrente.</w:t>
      </w:r>
    </w:p>
    <w:p w14:paraId="45E2CB2E" w14:textId="77777777" w:rsidR="003A294B" w:rsidRDefault="003A294B" w:rsidP="003A294B">
      <w:pPr>
        <w:pStyle w:val="NormalWeb"/>
        <w:spacing w:before="240" w:beforeAutospacing="0" w:after="240" w:afterAutospacing="0" w:line="360" w:lineRule="auto"/>
        <w:jc w:val="both"/>
      </w:pPr>
      <w:r>
        <w:rPr>
          <w:rFonts w:ascii="Palatino Linotype" w:hAnsi="Palatino Linotype"/>
          <w:color w:val="000000"/>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2899874B" w14:textId="77777777" w:rsidR="003A294B" w:rsidRDefault="003A294B" w:rsidP="003A294B">
      <w:pPr>
        <w:pStyle w:val="NormalWeb"/>
        <w:spacing w:before="240" w:beforeAutospacing="0" w:after="240" w:afterAutospacing="0" w:line="360" w:lineRule="auto"/>
        <w:jc w:val="both"/>
      </w:pPr>
      <w:r>
        <w:rPr>
          <w:rFonts w:ascii="Palatino Linotype" w:hAnsi="Palatino Linotype"/>
          <w:color w:val="000000"/>
        </w:rPr>
        <w:t xml:space="preserve">En este orden de ideas, un acto impugnado queda sin efectos, cuando </w:t>
      </w:r>
      <w:proofErr w:type="spellStart"/>
      <w:r>
        <w:rPr>
          <w:rFonts w:ascii="Palatino Linotype" w:hAnsi="Palatino Linotype"/>
          <w:color w:val="000000"/>
        </w:rPr>
        <w:t>aún</w:t>
      </w:r>
      <w:proofErr w:type="spellEnd"/>
      <w:r>
        <w:rPr>
          <w:rFonts w:ascii="Palatino Linotype" w:hAnsi="Palatino Linotype"/>
          <w:color w:val="000000"/>
        </w:rPr>
        <w:t xml:space="preserve"> existiendo jurídicamente (esto es, que no se ha modificado, ni revocado) ya no genera ninguna consecuencia legal.</w:t>
      </w:r>
    </w:p>
    <w:p w14:paraId="24E80B16" w14:textId="77777777" w:rsidR="003A294B" w:rsidRDefault="003A294B" w:rsidP="003A294B">
      <w:pPr>
        <w:pStyle w:val="NormalWeb"/>
        <w:spacing w:before="240" w:beforeAutospacing="0" w:after="240" w:afterAutospacing="0" w:line="360" w:lineRule="auto"/>
        <w:jc w:val="both"/>
      </w:pPr>
      <w:r>
        <w:rPr>
          <w:rFonts w:ascii="Palatino Linotype" w:hAnsi="Palatino Linotype"/>
          <w:color w:val="000000"/>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74FDFF5D" w14:textId="77777777" w:rsidR="003A294B" w:rsidRDefault="003A294B" w:rsidP="003A294B">
      <w:pPr>
        <w:pStyle w:val="NormalWeb"/>
        <w:spacing w:before="240" w:beforeAutospacing="0" w:after="240" w:afterAutospacing="0" w:line="360" w:lineRule="auto"/>
        <w:jc w:val="both"/>
      </w:pPr>
      <w:r>
        <w:rPr>
          <w:rFonts w:ascii="Palatino Linotype" w:hAnsi="Palatino Linotype"/>
          <w:color w:val="000000"/>
        </w:rPr>
        <w:t xml:space="preserve">Ahora bien, en el caso concreto, es evidente que el </w:t>
      </w:r>
      <w:r>
        <w:rPr>
          <w:rFonts w:ascii="Palatino Linotype" w:hAnsi="Palatino Linotype"/>
          <w:b/>
          <w:bCs/>
          <w:color w:val="000000"/>
        </w:rPr>
        <w:t>Sujeto Obligado</w:t>
      </w:r>
      <w:r>
        <w:rPr>
          <w:rFonts w:ascii="Palatino Linotype" w:hAnsi="Palatino Linotype"/>
          <w:color w:val="000000"/>
        </w:rPr>
        <w:t xml:space="preserve"> modificó su respuesta, ya que, a través de su pronunciamiento emitido en la etapa de manifestaciones, proporcionó la información requerida.</w:t>
      </w:r>
    </w:p>
    <w:p w14:paraId="4F3A91B7" w14:textId="77777777" w:rsidR="003A294B" w:rsidRDefault="003A294B" w:rsidP="003A294B">
      <w:pPr>
        <w:pStyle w:val="NormalWeb"/>
        <w:spacing w:before="240" w:beforeAutospacing="0" w:after="240" w:afterAutospacing="0" w:line="360" w:lineRule="auto"/>
        <w:jc w:val="both"/>
      </w:pPr>
      <w:r>
        <w:rPr>
          <w:rFonts w:ascii="Palatino Linotype" w:hAnsi="Palatino Linotype"/>
          <w:color w:val="000000"/>
        </w:rPr>
        <w:t xml:space="preserve">En tal sentido, se destaca que, al haber existido un pronunciamiento debidamente fundado, respecto de la materia de la solicitud, este Órgano Garante no está </w:t>
      </w:r>
      <w:r>
        <w:rPr>
          <w:rFonts w:ascii="Palatino Linotype" w:hAnsi="Palatino Linotype"/>
          <w:color w:val="000000"/>
        </w:rPr>
        <w:lastRenderedPageBreak/>
        <w:t>facultado para manifestarse sobre la veracidad de lo manifestado, pues no existe precepto legal alguno en la Ley de la materia que lo faculte para ello. </w:t>
      </w:r>
    </w:p>
    <w:p w14:paraId="14F4E7EF" w14:textId="77777777" w:rsidR="003A294B" w:rsidRDefault="003A294B" w:rsidP="003A294B">
      <w:pPr>
        <w:pStyle w:val="NormalWeb"/>
        <w:spacing w:before="240" w:beforeAutospacing="0" w:after="240" w:afterAutospacing="0" w:line="360" w:lineRule="auto"/>
        <w:jc w:val="both"/>
      </w:pPr>
      <w:r>
        <w:rPr>
          <w:rFonts w:ascii="Palatino Linotype" w:hAnsi="Palatino Linotype"/>
          <w:color w:val="000000"/>
        </w:rPr>
        <w:t>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1272761F" w14:textId="77777777" w:rsidR="003A294B" w:rsidRDefault="003A294B" w:rsidP="003A294B">
      <w:pPr>
        <w:pStyle w:val="NormalWeb"/>
        <w:spacing w:before="240" w:beforeAutospacing="0" w:after="240" w:afterAutospacing="0"/>
        <w:ind w:left="993" w:right="1041"/>
        <w:jc w:val="both"/>
      </w:pPr>
      <w:r>
        <w:rPr>
          <w:rFonts w:ascii="Palatino Linotype" w:hAnsi="Palatino Linotype"/>
          <w:i/>
          <w:iCs/>
          <w:color w:val="000000"/>
          <w:sz w:val="22"/>
          <w:szCs w:val="22"/>
        </w:rPr>
        <w:t>“</w:t>
      </w:r>
      <w:r>
        <w:rPr>
          <w:rFonts w:ascii="Palatino Linotype" w:hAnsi="Palatino Linotype"/>
          <w:b/>
          <w:bCs/>
          <w:i/>
          <w:iCs/>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iCs/>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C2A42E0" w14:textId="77777777" w:rsidR="003A294B" w:rsidRDefault="003A294B" w:rsidP="003A294B">
      <w:pPr>
        <w:pStyle w:val="NormalWeb"/>
        <w:spacing w:before="240" w:beforeAutospacing="0" w:after="240" w:afterAutospacing="0" w:line="360" w:lineRule="auto"/>
        <w:jc w:val="both"/>
      </w:pPr>
      <w:r>
        <w:rPr>
          <w:rFonts w:ascii="Palatino Linotype" w:hAnsi="Palatino Linotype"/>
          <w:color w:val="000000"/>
        </w:rPr>
        <w:t xml:space="preserve">Tomando en consideración dicha circunstancia, así como el hecho de que la información proporcionada por el </w:t>
      </w:r>
      <w:r>
        <w:rPr>
          <w:rFonts w:ascii="Palatino Linotype" w:hAnsi="Palatino Linotype"/>
          <w:b/>
          <w:bCs/>
          <w:color w:val="000000"/>
        </w:rPr>
        <w:t>Sujeto Obligado</w:t>
      </w:r>
      <w:r>
        <w:rPr>
          <w:rFonts w:ascii="Palatino Linotype" w:hAnsi="Palatino Linotype"/>
          <w:color w:val="000000"/>
        </w:rPr>
        <w:t xml:space="preserve"> fue puesta a la vista de la parte </w:t>
      </w:r>
      <w:r>
        <w:rPr>
          <w:rFonts w:ascii="Palatino Linotype" w:hAnsi="Palatino Linotype"/>
          <w:b/>
          <w:bCs/>
          <w:color w:val="000000"/>
        </w:rPr>
        <w:t xml:space="preserve">Recurrente </w:t>
      </w:r>
      <w:r>
        <w:rPr>
          <w:rFonts w:ascii="Palatino Linotype" w:hAnsi="Palatino Linotype"/>
          <w:color w:val="000000"/>
        </w:rPr>
        <w:t xml:space="preserve">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w:t>
      </w:r>
      <w:r>
        <w:rPr>
          <w:rFonts w:ascii="Palatino Linotype" w:hAnsi="Palatino Linotype"/>
          <w:color w:val="000000"/>
        </w:rPr>
        <w:lastRenderedPageBreak/>
        <w:t>prevista en la fracción III del artículo 192 de la Ley de la Materia vigente en la Entidad, antes transcrita.</w:t>
      </w:r>
    </w:p>
    <w:p w14:paraId="0C546D62" w14:textId="77777777" w:rsidR="003A294B" w:rsidRDefault="003A294B" w:rsidP="003A294B">
      <w:pPr>
        <w:pStyle w:val="NormalWeb"/>
        <w:spacing w:before="240" w:beforeAutospacing="0" w:after="240" w:afterAutospacing="0" w:line="360" w:lineRule="auto"/>
        <w:jc w:val="both"/>
      </w:pPr>
      <w:r>
        <w:rPr>
          <w:rFonts w:ascii="Palatino Linotype" w:hAnsi="Palatino Linotype"/>
          <w:color w:val="000000"/>
        </w:rPr>
        <w:t xml:space="preserve">Así, siendo el </w:t>
      </w:r>
      <w:r>
        <w:rPr>
          <w:rFonts w:ascii="Palatino Linotype" w:hAnsi="Palatino Linotype"/>
          <w:i/>
          <w:iCs/>
          <w:color w:val="000000"/>
        </w:rPr>
        <w:t>sobreseimiento</w:t>
      </w:r>
      <w:r>
        <w:rPr>
          <w:rFonts w:ascii="Palatino Linotype" w:hAnsi="Palatino Linotype"/>
          <w:color w:val="000000"/>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Pr>
          <w:rFonts w:ascii="Palatino Linotype" w:hAnsi="Palatino Linotype"/>
          <w:b/>
          <w:bCs/>
          <w:color w:val="000000"/>
        </w:rPr>
        <w:t>SOBRESEIMIENTO, NO PERMITE ENTRAR AL ESTUDIO DE LAS CUESTIONES DE FONDO.</w:t>
      </w:r>
    </w:p>
    <w:p w14:paraId="1DF5128F" w14:textId="77777777" w:rsidR="003A294B" w:rsidRPr="001E63B0" w:rsidRDefault="003A294B" w:rsidP="003A294B">
      <w:pPr>
        <w:pStyle w:val="NormalWeb"/>
        <w:spacing w:before="240" w:beforeAutospacing="0" w:after="240" w:afterAutospacing="0" w:line="360" w:lineRule="auto"/>
        <w:jc w:val="both"/>
      </w:pPr>
      <w:r>
        <w:rPr>
          <w:rFonts w:ascii="Palatino Linotype" w:hAnsi="Palatino Linotype"/>
          <w:color w:val="000000"/>
        </w:rPr>
        <w:t>Así, con fundamento en lo prescrito en los artículos 5 párrafos trigésimo, trigésimo primero y trigésimo segundo</w:t>
      </w:r>
      <w:r>
        <w:rPr>
          <w:rFonts w:ascii="Palatino Linotype" w:hAnsi="Palatino Linotype"/>
          <w:color w:val="000000"/>
          <w:shd w:val="clear" w:color="auto" w:fill="FFFFFF"/>
        </w:rPr>
        <w:t xml:space="preserve"> fracciones IV y V de la </w:t>
      </w:r>
      <w:r>
        <w:rPr>
          <w:rFonts w:ascii="Palatino Linotype" w:hAnsi="Palatino Linotype"/>
          <w:color w:val="000000"/>
        </w:rPr>
        <w:t>Constitución Política del Estado Libre y Soberano de México; 2, fracción II; 29, 36 fracciones I y II; 176, 178, 181, 185, fracción I, 186 y 188 de la Ley de Transparencia y Acceso a la Información Pública del Estado de México y Municipios, este Pleno:</w:t>
      </w:r>
    </w:p>
    <w:p w14:paraId="00234703" w14:textId="77777777" w:rsidR="00604096" w:rsidRPr="00CF4880" w:rsidRDefault="00604096" w:rsidP="00E10A8B">
      <w:pPr>
        <w:autoSpaceDE w:val="0"/>
        <w:autoSpaceDN w:val="0"/>
        <w:adjustRightInd w:val="0"/>
        <w:spacing w:before="240" w:after="240" w:line="360" w:lineRule="auto"/>
        <w:jc w:val="center"/>
        <w:rPr>
          <w:rFonts w:ascii="Palatino Linotype" w:hAnsi="Palatino Linotype" w:cs="Arial"/>
          <w:b/>
          <w:sz w:val="24"/>
          <w:szCs w:val="24"/>
        </w:rPr>
      </w:pPr>
      <w:r w:rsidRPr="00CF4880">
        <w:rPr>
          <w:rFonts w:ascii="Palatino Linotype" w:hAnsi="Palatino Linotype" w:cs="Arial"/>
          <w:b/>
          <w:sz w:val="24"/>
          <w:szCs w:val="24"/>
        </w:rPr>
        <w:t>RESUELVE</w:t>
      </w:r>
    </w:p>
    <w:p w14:paraId="6467F995" w14:textId="0F34D8CA" w:rsidR="00604096" w:rsidRPr="00CF4880" w:rsidRDefault="00604096" w:rsidP="00E10A8B">
      <w:pPr>
        <w:spacing w:before="240" w:after="240" w:line="360" w:lineRule="auto"/>
        <w:contextualSpacing/>
        <w:jc w:val="both"/>
        <w:rPr>
          <w:rFonts w:ascii="Palatino Linotype" w:hAnsi="Palatino Linotype"/>
          <w:sz w:val="24"/>
          <w:szCs w:val="24"/>
        </w:rPr>
      </w:pPr>
      <w:r w:rsidRPr="00CF4880">
        <w:rPr>
          <w:rFonts w:ascii="Palatino Linotype" w:hAnsi="Palatino Linotype" w:cs="Arial"/>
          <w:b/>
          <w:bCs/>
          <w:sz w:val="24"/>
          <w:szCs w:val="24"/>
          <w:shd w:val="clear" w:color="auto" w:fill="FFFFFF"/>
        </w:rPr>
        <w:t>PRIMERO</w:t>
      </w:r>
      <w:r w:rsidRPr="00CF4880">
        <w:rPr>
          <w:rFonts w:ascii="Palatino Linotype" w:hAnsi="Palatino Linotype" w:cs="Arial"/>
          <w:bCs/>
          <w:sz w:val="24"/>
          <w:szCs w:val="24"/>
          <w:shd w:val="clear" w:color="auto" w:fill="FFFFFF"/>
        </w:rPr>
        <w:t xml:space="preserve">. Se </w:t>
      </w:r>
      <w:r w:rsidRPr="00CF4880">
        <w:rPr>
          <w:rFonts w:ascii="Palatino Linotype" w:hAnsi="Palatino Linotype" w:cs="Arial"/>
          <w:b/>
          <w:bCs/>
          <w:sz w:val="24"/>
          <w:szCs w:val="24"/>
          <w:shd w:val="clear" w:color="auto" w:fill="FFFFFF"/>
        </w:rPr>
        <w:t>SOBRESEE</w:t>
      </w:r>
      <w:r w:rsidRPr="00CF4880">
        <w:rPr>
          <w:rFonts w:ascii="Palatino Linotype" w:hAnsi="Palatino Linotype" w:cs="Arial"/>
          <w:bCs/>
          <w:sz w:val="24"/>
          <w:szCs w:val="24"/>
          <w:shd w:val="clear" w:color="auto" w:fill="FFFFFF"/>
        </w:rPr>
        <w:t xml:space="preserve"> el recurso de revisión número </w:t>
      </w:r>
      <w:r w:rsidRPr="00CF4880">
        <w:rPr>
          <w:rFonts w:ascii="Palatino Linotype" w:hAnsi="Palatino Linotype" w:cs="Arial"/>
          <w:b/>
          <w:bCs/>
          <w:sz w:val="24"/>
          <w:szCs w:val="24"/>
          <w:shd w:val="clear" w:color="auto" w:fill="FFFFFF"/>
        </w:rPr>
        <w:t>0</w:t>
      </w:r>
      <w:r>
        <w:rPr>
          <w:rFonts w:ascii="Palatino Linotype" w:hAnsi="Palatino Linotype" w:cs="Arial"/>
          <w:b/>
          <w:bCs/>
          <w:sz w:val="24"/>
          <w:szCs w:val="24"/>
          <w:shd w:val="clear" w:color="auto" w:fill="FFFFFF"/>
        </w:rPr>
        <w:t>0199</w:t>
      </w:r>
      <w:r w:rsidRPr="00CF4880">
        <w:rPr>
          <w:rFonts w:ascii="Palatino Linotype" w:hAnsi="Palatino Linotype" w:cs="Arial"/>
          <w:b/>
          <w:bCs/>
          <w:sz w:val="24"/>
          <w:szCs w:val="24"/>
          <w:shd w:val="clear" w:color="auto" w:fill="FFFFFF"/>
        </w:rPr>
        <w:t>/INFOEM/IP/RR/202</w:t>
      </w:r>
      <w:r>
        <w:rPr>
          <w:rFonts w:ascii="Palatino Linotype" w:hAnsi="Palatino Linotype" w:cs="Arial"/>
          <w:b/>
          <w:bCs/>
          <w:sz w:val="24"/>
          <w:szCs w:val="24"/>
          <w:shd w:val="clear" w:color="auto" w:fill="FFFFFF"/>
        </w:rPr>
        <w:t>2</w:t>
      </w:r>
      <w:r w:rsidRPr="00CF4880">
        <w:rPr>
          <w:rFonts w:ascii="Palatino Linotype" w:hAnsi="Palatino Linotype" w:cs="Arial"/>
          <w:b/>
          <w:sz w:val="24"/>
          <w:szCs w:val="24"/>
        </w:rPr>
        <w:t>,</w:t>
      </w:r>
      <w:r w:rsidRPr="00CF4880">
        <w:rPr>
          <w:rFonts w:ascii="Palatino Linotype" w:hAnsi="Palatino Linotype"/>
          <w:sz w:val="24"/>
          <w:szCs w:val="24"/>
        </w:rPr>
        <w:t xml:space="preserve"> porque al modificar la respuesta el recurso de revisión quedó sin materia en términos del Considerando Tercero de la presente resolución.</w:t>
      </w:r>
    </w:p>
    <w:p w14:paraId="1371C414" w14:textId="77777777" w:rsidR="00AD6FAE" w:rsidRDefault="00AD6FAE" w:rsidP="00E10A8B">
      <w:pPr>
        <w:spacing w:before="240" w:after="240" w:line="360" w:lineRule="auto"/>
        <w:contextualSpacing/>
        <w:jc w:val="both"/>
        <w:rPr>
          <w:rFonts w:ascii="Palatino Linotype" w:hAnsi="Palatino Linotype" w:cs="Arial"/>
          <w:b/>
          <w:bCs/>
          <w:sz w:val="24"/>
          <w:szCs w:val="24"/>
          <w:shd w:val="clear" w:color="auto" w:fill="FFFFFF"/>
        </w:rPr>
      </w:pPr>
    </w:p>
    <w:p w14:paraId="7502CB70" w14:textId="57BE89B9" w:rsidR="00604096" w:rsidRPr="00CF4880" w:rsidRDefault="00604096" w:rsidP="00E10A8B">
      <w:pPr>
        <w:spacing w:before="240" w:after="240" w:line="360" w:lineRule="auto"/>
        <w:contextualSpacing/>
        <w:jc w:val="both"/>
        <w:rPr>
          <w:rFonts w:ascii="Palatino Linotype" w:hAnsi="Palatino Linotype" w:cs="Arial"/>
          <w:sz w:val="24"/>
          <w:szCs w:val="24"/>
        </w:rPr>
      </w:pPr>
      <w:r w:rsidRPr="00CF4880">
        <w:rPr>
          <w:rFonts w:ascii="Palatino Linotype" w:hAnsi="Palatino Linotype" w:cs="Arial"/>
          <w:b/>
          <w:bCs/>
          <w:sz w:val="24"/>
          <w:szCs w:val="24"/>
          <w:shd w:val="clear" w:color="auto" w:fill="FFFFFF"/>
        </w:rPr>
        <w:t xml:space="preserve">SEGUNDO. </w:t>
      </w:r>
      <w:r w:rsidR="003A294B" w:rsidRPr="003A294B">
        <w:rPr>
          <w:rFonts w:ascii="Palatino Linotype" w:hAnsi="Palatino Linotype"/>
          <w:b/>
          <w:bCs/>
          <w:color w:val="000000"/>
          <w:sz w:val="24"/>
          <w:szCs w:val="24"/>
        </w:rPr>
        <w:t xml:space="preserve">Notifíquese, </w:t>
      </w:r>
      <w:r w:rsidR="003A294B" w:rsidRPr="003A294B">
        <w:rPr>
          <w:rFonts w:ascii="Palatino Linotype" w:hAnsi="Palatino Linotype"/>
          <w:color w:val="000000"/>
          <w:sz w:val="24"/>
          <w:szCs w:val="24"/>
        </w:rPr>
        <w:t xml:space="preserve">vía </w:t>
      </w:r>
      <w:r w:rsidR="003A294B" w:rsidRPr="003A294B">
        <w:rPr>
          <w:rFonts w:ascii="Palatino Linotype" w:hAnsi="Palatino Linotype"/>
          <w:b/>
          <w:bCs/>
          <w:color w:val="000000"/>
          <w:sz w:val="24"/>
          <w:szCs w:val="24"/>
        </w:rPr>
        <w:t xml:space="preserve">SAIMEX, </w:t>
      </w:r>
      <w:r w:rsidR="003A294B" w:rsidRPr="003A294B">
        <w:rPr>
          <w:rFonts w:ascii="Palatino Linotype" w:hAnsi="Palatino Linotype"/>
          <w:color w:val="000000"/>
          <w:sz w:val="24"/>
          <w:szCs w:val="24"/>
        </w:rPr>
        <w:t>al Responsable de la Unidad de Transparencia del Sujeto Obligado la presente resolución, para su conocimiento.</w:t>
      </w:r>
    </w:p>
    <w:p w14:paraId="0E7BF32F" w14:textId="77777777" w:rsidR="00AD6FAE" w:rsidRDefault="00AD6FAE" w:rsidP="00E10A8B">
      <w:pPr>
        <w:spacing w:before="240" w:after="240" w:line="360" w:lineRule="auto"/>
        <w:jc w:val="both"/>
        <w:rPr>
          <w:rFonts w:ascii="Palatino Linotype" w:hAnsi="Palatino Linotype" w:cs="Arial"/>
          <w:b/>
          <w:sz w:val="24"/>
          <w:szCs w:val="24"/>
        </w:rPr>
      </w:pPr>
    </w:p>
    <w:p w14:paraId="46B40DDE" w14:textId="1E4DEF83" w:rsidR="00604096" w:rsidRPr="00CF4880" w:rsidRDefault="00604096" w:rsidP="00E10A8B">
      <w:pPr>
        <w:spacing w:before="240" w:after="240" w:line="360" w:lineRule="auto"/>
        <w:jc w:val="both"/>
        <w:rPr>
          <w:rFonts w:ascii="Palatino Linotype" w:eastAsia="Palatino Linotype" w:hAnsi="Palatino Linotype" w:cs="Palatino Linotype"/>
          <w:sz w:val="24"/>
          <w:szCs w:val="24"/>
        </w:rPr>
      </w:pPr>
      <w:r w:rsidRPr="00CF4880">
        <w:rPr>
          <w:rFonts w:ascii="Palatino Linotype" w:hAnsi="Palatino Linotype" w:cs="Arial"/>
          <w:b/>
          <w:sz w:val="24"/>
          <w:szCs w:val="24"/>
        </w:rPr>
        <w:t xml:space="preserve">TERCERO. Notifíquese </w:t>
      </w:r>
      <w:r w:rsidRPr="00CF4880">
        <w:rPr>
          <w:rStyle w:val="apple-converted-space"/>
          <w:rFonts w:ascii="Palatino Linotype" w:hAnsi="Palatino Linotype" w:cs="Arial"/>
          <w:b/>
          <w:bCs/>
          <w:iCs/>
          <w:sz w:val="24"/>
          <w:szCs w:val="24"/>
          <w:shd w:val="clear" w:color="auto" w:fill="FFFFFF"/>
        </w:rPr>
        <w:t>vía SAIMEX</w:t>
      </w:r>
      <w:r w:rsidRPr="00CF4880">
        <w:rPr>
          <w:rFonts w:ascii="Palatino Linotype" w:hAnsi="Palatino Linotype" w:cs="Arial"/>
          <w:sz w:val="24"/>
          <w:szCs w:val="24"/>
        </w:rPr>
        <w:t>, a</w:t>
      </w:r>
      <w:r>
        <w:rPr>
          <w:rFonts w:ascii="Palatino Linotype" w:hAnsi="Palatino Linotype" w:cs="Arial"/>
          <w:sz w:val="24"/>
          <w:szCs w:val="24"/>
        </w:rPr>
        <w:t>l</w:t>
      </w:r>
      <w:r w:rsidRPr="00CF4880">
        <w:rPr>
          <w:rFonts w:ascii="Palatino Linotype" w:eastAsia="Palatino Linotype" w:hAnsi="Palatino Linotype" w:cs="Palatino Linotype"/>
          <w:b/>
          <w:sz w:val="24"/>
          <w:szCs w:val="24"/>
        </w:rPr>
        <w:t xml:space="preserve"> RECURRENTE</w:t>
      </w:r>
      <w:r w:rsidRPr="00CF4880">
        <w:rPr>
          <w:rFonts w:ascii="Palatino Linotype" w:hAnsi="Palatino Linotype" w:cs="Arial"/>
          <w:sz w:val="24"/>
          <w:szCs w:val="24"/>
        </w:rPr>
        <w:t xml:space="preserve"> la presente resolución; así como, que de conformidad con lo establecido en el artículo 196 de la Ley de Transparencia y Acceso a la Información Pública del Estado de México y Municipios, podrá impugnarla en la vía</w:t>
      </w:r>
      <w:r w:rsidRPr="00CF4880">
        <w:rPr>
          <w:rFonts w:ascii="Palatino Linotype" w:eastAsia="Palatino Linotype" w:hAnsi="Palatino Linotype" w:cs="Palatino Linotype"/>
          <w:sz w:val="24"/>
          <w:szCs w:val="24"/>
        </w:rPr>
        <w:t xml:space="preserve"> Juicio de Amparo en los términos de las leyes aplicables.</w:t>
      </w:r>
    </w:p>
    <w:p w14:paraId="0484E44E" w14:textId="1D31ABFB" w:rsidR="00604096" w:rsidRPr="003A667B" w:rsidRDefault="00604096" w:rsidP="00E10A8B">
      <w:pPr>
        <w:spacing w:before="240" w:after="240" w:line="360" w:lineRule="auto"/>
        <w:ind w:right="49"/>
        <w:jc w:val="both"/>
        <w:rPr>
          <w:rFonts w:ascii="Palatino Linotype" w:hAnsi="Palatino Linotype"/>
          <w:sz w:val="24"/>
          <w:szCs w:val="24"/>
        </w:rPr>
      </w:pPr>
      <w:r w:rsidRPr="00CF4880">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3A294B">
        <w:rPr>
          <w:rFonts w:ascii="Palatino Linotype" w:hAnsi="Palatino Linotype"/>
          <w:sz w:val="24"/>
          <w:szCs w:val="24"/>
        </w:rPr>
        <w:t xml:space="preserve">ARON CRISTINA MORALES MARTÍNEZ, </w:t>
      </w:r>
      <w:r w:rsidRPr="00CF4880">
        <w:rPr>
          <w:rFonts w:ascii="Palatino Linotype" w:hAnsi="Palatino Linotype"/>
          <w:sz w:val="24"/>
          <w:szCs w:val="24"/>
        </w:rPr>
        <w:t xml:space="preserve">LUIS GUSTAVO PARRA NORIEGA Y GUADALUPE RAMÍREZ PEÑA; EN LA </w:t>
      </w:r>
      <w:r w:rsidR="00624245">
        <w:rPr>
          <w:rFonts w:ascii="Palatino Linotype" w:hAnsi="Palatino Linotype"/>
          <w:sz w:val="24"/>
          <w:szCs w:val="24"/>
        </w:rPr>
        <w:t>NOVENA</w:t>
      </w:r>
      <w:r w:rsidRPr="00CF4880">
        <w:rPr>
          <w:rFonts w:ascii="Palatino Linotype" w:hAnsi="Palatino Linotype"/>
          <w:sz w:val="24"/>
          <w:szCs w:val="24"/>
        </w:rPr>
        <w:t xml:space="preserve"> SESIÓN ORDINARIA CELEBRADA EL </w:t>
      </w:r>
      <w:r w:rsidR="00624245">
        <w:rPr>
          <w:rFonts w:ascii="Palatino Linotype" w:hAnsi="Palatino Linotype"/>
          <w:sz w:val="24"/>
          <w:szCs w:val="24"/>
        </w:rPr>
        <w:t>NUEVE</w:t>
      </w:r>
      <w:r w:rsidRPr="00CF4880">
        <w:rPr>
          <w:rFonts w:ascii="Palatino Linotype" w:hAnsi="Palatino Linotype"/>
          <w:sz w:val="24"/>
          <w:szCs w:val="24"/>
        </w:rPr>
        <w:t xml:space="preserve"> DE </w:t>
      </w:r>
      <w:r>
        <w:rPr>
          <w:rFonts w:ascii="Palatino Linotype" w:hAnsi="Palatino Linotype"/>
          <w:sz w:val="24"/>
          <w:szCs w:val="24"/>
        </w:rPr>
        <w:t>MARZO</w:t>
      </w:r>
      <w:r w:rsidRPr="00CF4880">
        <w:rPr>
          <w:rFonts w:ascii="Palatino Linotype" w:hAnsi="Palatino Linotype"/>
          <w:sz w:val="24"/>
          <w:szCs w:val="24"/>
        </w:rPr>
        <w:t xml:space="preserve"> DEL DOS MIL VEINTIDÓS, ANTE EL SECRETARIO TÉCNICO DEL PLENO ALEXIS TAPIA RAMÍREZ.</w:t>
      </w:r>
    </w:p>
    <w:p w14:paraId="42D7AFB5" w14:textId="77777777" w:rsidR="00604096" w:rsidRPr="002F0E33" w:rsidRDefault="00604096" w:rsidP="00E10A8B">
      <w:pPr>
        <w:spacing w:before="240" w:after="240" w:line="360" w:lineRule="auto"/>
        <w:jc w:val="both"/>
        <w:rPr>
          <w:rFonts w:ascii="Times New Roman" w:eastAsia="Times New Roman" w:hAnsi="Times New Roman" w:cs="Times New Roman"/>
          <w:sz w:val="24"/>
          <w:szCs w:val="24"/>
          <w:lang w:eastAsia="es-MX"/>
        </w:rPr>
      </w:pPr>
    </w:p>
    <w:p w14:paraId="0803B479" w14:textId="77777777" w:rsidR="00604096" w:rsidRPr="002F0E33" w:rsidRDefault="00604096" w:rsidP="00E10A8B">
      <w:pPr>
        <w:spacing w:before="240" w:after="240" w:line="360" w:lineRule="auto"/>
        <w:jc w:val="both"/>
        <w:rPr>
          <w:rFonts w:ascii="Times New Roman" w:eastAsia="Times New Roman" w:hAnsi="Times New Roman" w:cs="Times New Roman"/>
          <w:sz w:val="24"/>
          <w:szCs w:val="24"/>
          <w:lang w:eastAsia="es-MX"/>
        </w:rPr>
      </w:pPr>
    </w:p>
    <w:p w14:paraId="4224429C" w14:textId="77777777" w:rsidR="00F5647A" w:rsidRPr="00F5647A" w:rsidRDefault="00F5647A" w:rsidP="00E10A8B">
      <w:pPr>
        <w:spacing w:before="240" w:after="240" w:line="360" w:lineRule="auto"/>
        <w:rPr>
          <w:rFonts w:ascii="Palatino Linotype" w:eastAsia="Palatino Linotype" w:hAnsi="Palatino Linotype" w:cs="Palatino Linotype"/>
          <w:sz w:val="24"/>
          <w:szCs w:val="24"/>
        </w:rPr>
      </w:pPr>
    </w:p>
    <w:sectPr w:rsidR="00F5647A" w:rsidRPr="00F5647A" w:rsidSect="00380DED">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F0859" w14:textId="77777777" w:rsidR="00254C67" w:rsidRDefault="00254C67" w:rsidP="00ED7CC2">
      <w:pPr>
        <w:spacing w:after="0" w:line="240" w:lineRule="auto"/>
      </w:pPr>
      <w:r>
        <w:separator/>
      </w:r>
    </w:p>
  </w:endnote>
  <w:endnote w:type="continuationSeparator" w:id="0">
    <w:p w14:paraId="04C93CB3" w14:textId="77777777" w:rsidR="00254C67" w:rsidRDefault="00254C67" w:rsidP="00ED7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00F1D" w14:textId="5FEB0622" w:rsidR="00AD6FAE" w:rsidRDefault="00AD6FAE" w:rsidP="00AD6FAE">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65B24">
      <w:rPr>
        <w:rFonts w:ascii="Arial" w:hAnsi="Arial" w:cs="Arial"/>
        <w:b/>
        <w:bCs/>
        <w:noProof/>
        <w:sz w:val="20"/>
        <w:szCs w:val="20"/>
      </w:rPr>
      <w:t>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65B24">
      <w:rPr>
        <w:rFonts w:ascii="Arial" w:hAnsi="Arial" w:cs="Arial"/>
        <w:b/>
        <w:bCs/>
        <w:noProof/>
        <w:sz w:val="20"/>
        <w:szCs w:val="20"/>
      </w:rPr>
      <w:t>25</w:t>
    </w:r>
    <w:r>
      <w:rPr>
        <w:rFonts w:ascii="Arial" w:hAnsi="Arial" w:cs="Arial"/>
        <w:b/>
        <w:bCs/>
        <w:sz w:val="20"/>
        <w:szCs w:val="20"/>
      </w:rPr>
      <w:fldChar w:fldCharType="end"/>
    </w:r>
  </w:p>
  <w:p w14:paraId="10A53C89" w14:textId="77777777" w:rsidR="00AD6FAE" w:rsidRDefault="00AD6F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389B7" w14:textId="2AB469BD" w:rsidR="00AD6FAE" w:rsidRDefault="00AD6FAE" w:rsidP="00AD6FAE">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65B2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65B24">
      <w:rPr>
        <w:rFonts w:ascii="Arial" w:hAnsi="Arial" w:cs="Arial"/>
        <w:b/>
        <w:bCs/>
        <w:noProof/>
        <w:sz w:val="20"/>
        <w:szCs w:val="20"/>
      </w:rPr>
      <w:t>25</w:t>
    </w:r>
    <w:r>
      <w:rPr>
        <w:rFonts w:ascii="Arial" w:hAnsi="Arial" w:cs="Arial"/>
        <w:b/>
        <w:bCs/>
        <w:sz w:val="20"/>
        <w:szCs w:val="20"/>
      </w:rPr>
      <w:fldChar w:fldCharType="end"/>
    </w:r>
  </w:p>
  <w:p w14:paraId="2D1ADAAA" w14:textId="77777777" w:rsidR="00AD6FAE" w:rsidRDefault="00AD6F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B1440" w14:textId="77777777" w:rsidR="00254C67" w:rsidRDefault="00254C67" w:rsidP="00ED7CC2">
      <w:pPr>
        <w:spacing w:after="0" w:line="240" w:lineRule="auto"/>
      </w:pPr>
      <w:r>
        <w:separator/>
      </w:r>
    </w:p>
  </w:footnote>
  <w:footnote w:type="continuationSeparator" w:id="0">
    <w:p w14:paraId="535BBC6F" w14:textId="77777777" w:rsidR="00254C67" w:rsidRDefault="00254C67" w:rsidP="00ED7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tblInd w:w="-1281" w:type="dxa"/>
      <w:tblLayout w:type="fixed"/>
      <w:tblCellMar>
        <w:left w:w="70" w:type="dxa"/>
        <w:right w:w="70" w:type="dxa"/>
      </w:tblCellMar>
      <w:tblLook w:val="04A0" w:firstRow="1" w:lastRow="0" w:firstColumn="1" w:lastColumn="0" w:noHBand="0" w:noVBand="1"/>
    </w:tblPr>
    <w:tblGrid>
      <w:gridCol w:w="5660"/>
      <w:gridCol w:w="4642"/>
    </w:tblGrid>
    <w:tr w:rsidR="00ED7CC2" w:rsidRPr="000432C3" w14:paraId="7C7C341C" w14:textId="77777777" w:rsidTr="00713654">
      <w:trPr>
        <w:trHeight w:val="260"/>
      </w:trPr>
      <w:tc>
        <w:tcPr>
          <w:tcW w:w="5660" w:type="dxa"/>
          <w:hideMark/>
        </w:tcPr>
        <w:p w14:paraId="1CFF832D" w14:textId="615CD5A8" w:rsidR="00ED7CC2" w:rsidRPr="000432C3" w:rsidRDefault="00ED7CC2" w:rsidP="00ED7CC2">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4642" w:type="dxa"/>
          <w:hideMark/>
        </w:tcPr>
        <w:p w14:paraId="11581DCE" w14:textId="204ED4B5" w:rsidR="00ED7CC2" w:rsidRPr="000432C3" w:rsidRDefault="00ED7CC2" w:rsidP="00B6079C">
          <w:pPr>
            <w:spacing w:after="120"/>
            <w:ind w:left="-486" w:right="214" w:firstLine="1408"/>
            <w:jc w:val="right"/>
            <w:rPr>
              <w:rFonts w:ascii="Palatino Linotype" w:hAnsi="Palatino Linotype" w:cs="Arial"/>
              <w:sz w:val="24"/>
            </w:rPr>
          </w:pPr>
          <w:r w:rsidRPr="000432C3">
            <w:rPr>
              <w:rFonts w:ascii="Palatino Linotype" w:hAnsi="Palatino Linotype" w:cs="Arial"/>
              <w:bCs/>
              <w:sz w:val="24"/>
              <w:lang w:eastAsia="es-MX"/>
            </w:rPr>
            <w:t>0</w:t>
          </w:r>
          <w:r>
            <w:rPr>
              <w:rFonts w:ascii="Palatino Linotype" w:hAnsi="Palatino Linotype" w:cs="Arial"/>
              <w:bCs/>
              <w:sz w:val="24"/>
              <w:lang w:eastAsia="es-MX"/>
            </w:rPr>
            <w:t>0199</w:t>
          </w:r>
          <w:r w:rsidRPr="000432C3">
            <w:rPr>
              <w:rFonts w:ascii="Palatino Linotype" w:hAnsi="Palatino Linotype" w:cs="Arial"/>
              <w:bCs/>
              <w:sz w:val="24"/>
              <w:lang w:eastAsia="es-MX"/>
            </w:rPr>
            <w:t>/INFOEM/IP/RR/202</w:t>
          </w:r>
          <w:r w:rsidR="00B6079C">
            <w:rPr>
              <w:rFonts w:ascii="Palatino Linotype" w:hAnsi="Palatino Linotype" w:cs="Arial"/>
              <w:bCs/>
              <w:sz w:val="24"/>
              <w:lang w:eastAsia="es-MX"/>
            </w:rPr>
            <w:t>2</w:t>
          </w:r>
        </w:p>
      </w:tc>
    </w:tr>
    <w:tr w:rsidR="00ED7CC2" w:rsidRPr="000432C3" w14:paraId="408ED726" w14:textId="77777777" w:rsidTr="00713654">
      <w:trPr>
        <w:trHeight w:val="224"/>
      </w:trPr>
      <w:tc>
        <w:tcPr>
          <w:tcW w:w="5660" w:type="dxa"/>
          <w:hideMark/>
        </w:tcPr>
        <w:p w14:paraId="43E812ED" w14:textId="77777777" w:rsidR="00ED7CC2" w:rsidRPr="000432C3" w:rsidRDefault="00ED7CC2" w:rsidP="00ED7CC2">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Recurrente:</w:t>
          </w:r>
        </w:p>
      </w:tc>
      <w:tc>
        <w:tcPr>
          <w:tcW w:w="4642" w:type="dxa"/>
          <w:hideMark/>
        </w:tcPr>
        <w:p w14:paraId="392AF892" w14:textId="42A5DF81" w:rsidR="00ED7CC2" w:rsidRPr="00380DED" w:rsidRDefault="00ED7CC2" w:rsidP="00ED7CC2">
          <w:pPr>
            <w:spacing w:after="120"/>
            <w:ind w:left="-486" w:right="214" w:firstLine="567"/>
            <w:jc w:val="right"/>
            <w:rPr>
              <w:rFonts w:ascii="Palatino Linotype" w:hAnsi="Palatino Linotype" w:cs="Arial"/>
              <w:sz w:val="24"/>
            </w:rPr>
          </w:pPr>
        </w:p>
      </w:tc>
    </w:tr>
    <w:tr w:rsidR="00ED7CC2" w:rsidRPr="000432C3" w14:paraId="4527FD8D" w14:textId="77777777" w:rsidTr="00713654">
      <w:trPr>
        <w:trHeight w:val="278"/>
      </w:trPr>
      <w:tc>
        <w:tcPr>
          <w:tcW w:w="5660" w:type="dxa"/>
          <w:hideMark/>
        </w:tcPr>
        <w:p w14:paraId="42E0AC0A" w14:textId="77777777" w:rsidR="00ED7CC2" w:rsidRPr="000432C3" w:rsidRDefault="00ED7CC2" w:rsidP="00ED7CC2">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4642" w:type="dxa"/>
          <w:hideMark/>
        </w:tcPr>
        <w:p w14:paraId="4034D04D" w14:textId="00CE5C1E" w:rsidR="00ED7CC2" w:rsidRPr="000432C3" w:rsidRDefault="00ED7CC2" w:rsidP="00ED7CC2">
          <w:pPr>
            <w:spacing w:after="0"/>
            <w:ind w:left="-495" w:right="214" w:firstLine="567"/>
            <w:jc w:val="right"/>
            <w:rPr>
              <w:rFonts w:ascii="Palatino Linotype" w:hAnsi="Palatino Linotype" w:cs="Arial"/>
              <w:sz w:val="24"/>
            </w:rPr>
          </w:pPr>
          <w:r>
            <w:rPr>
              <w:rFonts w:ascii="Palatino Linotype" w:hAnsi="Palatino Linotype" w:cs="Arial"/>
              <w:sz w:val="24"/>
            </w:rPr>
            <w:t>Ayuntamiento de el Oro</w:t>
          </w:r>
        </w:p>
      </w:tc>
    </w:tr>
    <w:tr w:rsidR="00ED7CC2" w:rsidRPr="000432C3" w14:paraId="47A03906" w14:textId="77777777" w:rsidTr="00713654">
      <w:trPr>
        <w:trHeight w:val="393"/>
      </w:trPr>
      <w:tc>
        <w:tcPr>
          <w:tcW w:w="5660" w:type="dxa"/>
          <w:hideMark/>
        </w:tcPr>
        <w:p w14:paraId="2A36F36C" w14:textId="77777777" w:rsidR="00ED7CC2" w:rsidRPr="000432C3" w:rsidRDefault="00ED7CC2" w:rsidP="00ED7CC2">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4642" w:type="dxa"/>
          <w:hideMark/>
        </w:tcPr>
        <w:p w14:paraId="192550FA" w14:textId="77777777" w:rsidR="00ED7CC2" w:rsidRPr="000432C3" w:rsidRDefault="00ED7CC2" w:rsidP="00ED7CC2">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p>
      </w:tc>
    </w:tr>
  </w:tbl>
  <w:p w14:paraId="5617115F" w14:textId="417D8492" w:rsidR="00ED7CC2" w:rsidRDefault="00B6079C">
    <w:pPr>
      <w:pStyle w:val="Encabezado"/>
    </w:pPr>
    <w:r>
      <w:rPr>
        <w:noProof/>
        <w:lang w:eastAsia="es-MX"/>
      </w:rPr>
      <w:drawing>
        <wp:anchor distT="0" distB="0" distL="0" distR="0" simplePos="0" relativeHeight="251661312" behindDoc="1" locked="0" layoutInCell="1" hidden="0" allowOverlap="1" wp14:anchorId="6B42BEBC" wp14:editId="32D85F54">
          <wp:simplePos x="0" y="0"/>
          <wp:positionH relativeFrom="page">
            <wp:posOffset>635</wp:posOffset>
          </wp:positionH>
          <wp:positionV relativeFrom="paragraph">
            <wp:posOffset>-1569085</wp:posOffset>
          </wp:positionV>
          <wp:extent cx="7867650" cy="10133330"/>
          <wp:effectExtent l="0" t="0" r="0" b="127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tblInd w:w="-1281" w:type="dxa"/>
      <w:tblLayout w:type="fixed"/>
      <w:tblCellMar>
        <w:left w:w="70" w:type="dxa"/>
        <w:right w:w="70" w:type="dxa"/>
      </w:tblCellMar>
      <w:tblLook w:val="04A0" w:firstRow="1" w:lastRow="0" w:firstColumn="1" w:lastColumn="0" w:noHBand="0" w:noVBand="1"/>
    </w:tblPr>
    <w:tblGrid>
      <w:gridCol w:w="5660"/>
      <w:gridCol w:w="4642"/>
    </w:tblGrid>
    <w:tr w:rsidR="00380DED" w:rsidRPr="000432C3" w14:paraId="6972D677" w14:textId="77777777" w:rsidTr="00FD140C">
      <w:trPr>
        <w:trHeight w:val="260"/>
      </w:trPr>
      <w:tc>
        <w:tcPr>
          <w:tcW w:w="5660" w:type="dxa"/>
          <w:hideMark/>
        </w:tcPr>
        <w:p w14:paraId="2D6EA71C" w14:textId="2A599BDD" w:rsidR="00380DED" w:rsidRPr="000432C3" w:rsidRDefault="00380DED" w:rsidP="00380DED">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4642" w:type="dxa"/>
          <w:hideMark/>
        </w:tcPr>
        <w:p w14:paraId="090D9752" w14:textId="4FDF46E2" w:rsidR="00380DED" w:rsidRPr="000432C3" w:rsidRDefault="00380DED" w:rsidP="00B6079C">
          <w:pPr>
            <w:spacing w:after="120"/>
            <w:ind w:left="-486" w:right="214" w:firstLine="1408"/>
            <w:jc w:val="right"/>
            <w:rPr>
              <w:rFonts w:ascii="Palatino Linotype" w:hAnsi="Palatino Linotype" w:cs="Arial"/>
              <w:sz w:val="24"/>
            </w:rPr>
          </w:pPr>
          <w:r w:rsidRPr="000432C3">
            <w:rPr>
              <w:rFonts w:ascii="Palatino Linotype" w:hAnsi="Palatino Linotype" w:cs="Arial"/>
              <w:bCs/>
              <w:sz w:val="24"/>
              <w:lang w:eastAsia="es-MX"/>
            </w:rPr>
            <w:t>0</w:t>
          </w:r>
          <w:r>
            <w:rPr>
              <w:rFonts w:ascii="Palatino Linotype" w:hAnsi="Palatino Linotype" w:cs="Arial"/>
              <w:bCs/>
              <w:sz w:val="24"/>
              <w:lang w:eastAsia="es-MX"/>
            </w:rPr>
            <w:t>0199</w:t>
          </w:r>
          <w:r w:rsidRPr="000432C3">
            <w:rPr>
              <w:rFonts w:ascii="Palatino Linotype" w:hAnsi="Palatino Linotype" w:cs="Arial"/>
              <w:bCs/>
              <w:sz w:val="24"/>
              <w:lang w:eastAsia="es-MX"/>
            </w:rPr>
            <w:t>/INFOEM/IP/RR/202</w:t>
          </w:r>
          <w:r w:rsidR="00B6079C">
            <w:rPr>
              <w:rFonts w:ascii="Palatino Linotype" w:hAnsi="Palatino Linotype" w:cs="Arial"/>
              <w:bCs/>
              <w:sz w:val="24"/>
              <w:lang w:eastAsia="es-MX"/>
            </w:rPr>
            <w:t>2</w:t>
          </w:r>
        </w:p>
      </w:tc>
    </w:tr>
    <w:tr w:rsidR="00380DED" w:rsidRPr="00380DED" w14:paraId="3F451023" w14:textId="77777777" w:rsidTr="00FD140C">
      <w:trPr>
        <w:trHeight w:val="224"/>
      </w:trPr>
      <w:tc>
        <w:tcPr>
          <w:tcW w:w="5660" w:type="dxa"/>
          <w:hideMark/>
        </w:tcPr>
        <w:p w14:paraId="759A7D7A" w14:textId="77777777" w:rsidR="00380DED" w:rsidRPr="000432C3" w:rsidRDefault="00380DED" w:rsidP="00380DED">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Recurrente:</w:t>
          </w:r>
        </w:p>
      </w:tc>
      <w:tc>
        <w:tcPr>
          <w:tcW w:w="4642" w:type="dxa"/>
          <w:hideMark/>
        </w:tcPr>
        <w:p w14:paraId="42CCA0E4" w14:textId="1A3C2242" w:rsidR="00380DED" w:rsidRPr="00380DED" w:rsidRDefault="000B03CA" w:rsidP="000B03CA">
          <w:pPr>
            <w:spacing w:after="120"/>
            <w:ind w:left="-486" w:right="214" w:firstLine="567"/>
            <w:jc w:val="right"/>
            <w:rPr>
              <w:rFonts w:ascii="Palatino Linotype" w:hAnsi="Palatino Linotype" w:cs="Arial"/>
              <w:sz w:val="24"/>
            </w:rPr>
          </w:pPr>
          <w:r>
            <w:rPr>
              <w:rFonts w:ascii="Palatino Linotype" w:hAnsi="Palatino Linotype"/>
              <w:color w:val="000000"/>
              <w:sz w:val="24"/>
            </w:rPr>
            <w:t>X</w:t>
          </w:r>
          <w:r w:rsidR="00380DED" w:rsidRPr="00380DED">
            <w:rPr>
              <w:rFonts w:ascii="Palatino Linotype" w:hAnsi="Palatino Linotype"/>
              <w:color w:val="000000"/>
              <w:sz w:val="24"/>
            </w:rPr>
            <w:t xml:space="preserve"> </w:t>
          </w:r>
          <w:r>
            <w:rPr>
              <w:rFonts w:ascii="Palatino Linotype" w:hAnsi="Palatino Linotype"/>
              <w:color w:val="000000"/>
              <w:sz w:val="24"/>
            </w:rPr>
            <w:t>XX</w:t>
          </w:r>
        </w:p>
      </w:tc>
    </w:tr>
    <w:tr w:rsidR="00380DED" w:rsidRPr="000432C3" w14:paraId="4C6FB362" w14:textId="77777777" w:rsidTr="00FD140C">
      <w:trPr>
        <w:trHeight w:val="278"/>
      </w:trPr>
      <w:tc>
        <w:tcPr>
          <w:tcW w:w="5660" w:type="dxa"/>
          <w:hideMark/>
        </w:tcPr>
        <w:p w14:paraId="5788E93A" w14:textId="77777777" w:rsidR="00380DED" w:rsidRPr="000432C3" w:rsidRDefault="00380DED" w:rsidP="00380DED">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4642" w:type="dxa"/>
          <w:hideMark/>
        </w:tcPr>
        <w:p w14:paraId="3A684018" w14:textId="77777777" w:rsidR="00380DED" w:rsidRPr="000432C3" w:rsidRDefault="00380DED" w:rsidP="00380DED">
          <w:pPr>
            <w:spacing w:after="0"/>
            <w:ind w:left="-495" w:right="214" w:firstLine="567"/>
            <w:jc w:val="right"/>
            <w:rPr>
              <w:rFonts w:ascii="Palatino Linotype" w:hAnsi="Palatino Linotype" w:cs="Arial"/>
              <w:sz w:val="24"/>
            </w:rPr>
          </w:pPr>
          <w:r>
            <w:rPr>
              <w:rFonts w:ascii="Palatino Linotype" w:hAnsi="Palatino Linotype" w:cs="Arial"/>
              <w:sz w:val="24"/>
            </w:rPr>
            <w:t>Ayuntamiento de el Oro</w:t>
          </w:r>
        </w:p>
      </w:tc>
    </w:tr>
    <w:tr w:rsidR="00380DED" w:rsidRPr="000432C3" w14:paraId="1BFFE2A0" w14:textId="77777777" w:rsidTr="00FD140C">
      <w:trPr>
        <w:trHeight w:val="393"/>
      </w:trPr>
      <w:tc>
        <w:tcPr>
          <w:tcW w:w="5660" w:type="dxa"/>
          <w:hideMark/>
        </w:tcPr>
        <w:p w14:paraId="74418832" w14:textId="77777777" w:rsidR="00380DED" w:rsidRPr="000432C3" w:rsidRDefault="00380DED" w:rsidP="00380DED">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4642" w:type="dxa"/>
          <w:hideMark/>
        </w:tcPr>
        <w:p w14:paraId="1112DEF4" w14:textId="77777777" w:rsidR="00380DED" w:rsidRPr="000432C3" w:rsidRDefault="00380DED" w:rsidP="00380DED">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p>
      </w:tc>
    </w:tr>
  </w:tbl>
  <w:p w14:paraId="2EB97AA9" w14:textId="4ABD28B4" w:rsidR="00380DED" w:rsidRDefault="00606343">
    <w:pPr>
      <w:pStyle w:val="Encabezado"/>
    </w:pPr>
    <w:r>
      <w:rPr>
        <w:noProof/>
        <w:lang w:eastAsia="es-MX"/>
      </w:rPr>
      <w:drawing>
        <wp:anchor distT="0" distB="0" distL="0" distR="0" simplePos="0" relativeHeight="251659264" behindDoc="1" locked="0" layoutInCell="1" hidden="0" allowOverlap="1" wp14:anchorId="1A6E42F3" wp14:editId="55CF5CCD">
          <wp:simplePos x="0" y="0"/>
          <wp:positionH relativeFrom="page">
            <wp:align>left</wp:align>
          </wp:positionH>
          <wp:positionV relativeFrom="paragraph">
            <wp:posOffset>-1564640</wp:posOffset>
          </wp:positionV>
          <wp:extent cx="7867650" cy="10133330"/>
          <wp:effectExtent l="0" t="0" r="0" b="127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F5088F"/>
    <w:multiLevelType w:val="multilevel"/>
    <w:tmpl w:val="787A7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6650D8"/>
    <w:multiLevelType w:val="multilevel"/>
    <w:tmpl w:val="45AAE1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112C32"/>
    <w:multiLevelType w:val="multilevel"/>
    <w:tmpl w:val="787A7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FB3D9F"/>
    <w:multiLevelType w:val="multilevel"/>
    <w:tmpl w:val="79E25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lvlOverride w:ilvl="0">
      <w:lvl w:ilvl="0">
        <w:numFmt w:val="lowerLetter"/>
        <w:lvlText w:val="%1."/>
        <w:lvlJc w:val="left"/>
      </w:lvl>
    </w:lvlOverride>
  </w:num>
  <w:num w:numId="3">
    <w:abstractNumId w:val="0"/>
  </w:num>
  <w:num w:numId="4">
    <w:abstractNumId w:val="4"/>
  </w:num>
  <w:num w:numId="5">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CC2"/>
    <w:rsid w:val="00071987"/>
    <w:rsid w:val="000B03CA"/>
    <w:rsid w:val="00141161"/>
    <w:rsid w:val="00151C6D"/>
    <w:rsid w:val="001C5BA0"/>
    <w:rsid w:val="00254C67"/>
    <w:rsid w:val="00333C4B"/>
    <w:rsid w:val="00380DED"/>
    <w:rsid w:val="003A294B"/>
    <w:rsid w:val="00422D13"/>
    <w:rsid w:val="00465B24"/>
    <w:rsid w:val="00515F99"/>
    <w:rsid w:val="00536865"/>
    <w:rsid w:val="00544B72"/>
    <w:rsid w:val="005E3D1A"/>
    <w:rsid w:val="00604096"/>
    <w:rsid w:val="00606343"/>
    <w:rsid w:val="00624245"/>
    <w:rsid w:val="00687EF0"/>
    <w:rsid w:val="00734FA5"/>
    <w:rsid w:val="0077248E"/>
    <w:rsid w:val="007B4BDB"/>
    <w:rsid w:val="007E151B"/>
    <w:rsid w:val="0083675C"/>
    <w:rsid w:val="00905C4F"/>
    <w:rsid w:val="00906B18"/>
    <w:rsid w:val="00923C88"/>
    <w:rsid w:val="009578B0"/>
    <w:rsid w:val="00AB5381"/>
    <w:rsid w:val="00AD6FAE"/>
    <w:rsid w:val="00B377C8"/>
    <w:rsid w:val="00B47022"/>
    <w:rsid w:val="00B6079C"/>
    <w:rsid w:val="00C352F1"/>
    <w:rsid w:val="00C91794"/>
    <w:rsid w:val="00D62195"/>
    <w:rsid w:val="00DE5F2F"/>
    <w:rsid w:val="00E10A8B"/>
    <w:rsid w:val="00E208FB"/>
    <w:rsid w:val="00E348DE"/>
    <w:rsid w:val="00EB1CDE"/>
    <w:rsid w:val="00EC142A"/>
    <w:rsid w:val="00ED4926"/>
    <w:rsid w:val="00ED7CC2"/>
    <w:rsid w:val="00F103F9"/>
    <w:rsid w:val="00F22752"/>
    <w:rsid w:val="00F51A06"/>
    <w:rsid w:val="00F56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D01270"/>
  <w15:chartTrackingRefBased/>
  <w15:docId w15:val="{CB3E75F6-8140-4EED-BD06-CD2E7820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0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7C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7CC2"/>
  </w:style>
  <w:style w:type="paragraph" w:styleId="Piedepgina">
    <w:name w:val="footer"/>
    <w:basedOn w:val="Normal"/>
    <w:link w:val="PiedepginaCar"/>
    <w:uiPriority w:val="99"/>
    <w:unhideWhenUsed/>
    <w:rsid w:val="00ED7C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7CC2"/>
  </w:style>
  <w:style w:type="character" w:styleId="Hipervnculo">
    <w:name w:val="Hyperlink"/>
    <w:basedOn w:val="Fuentedeprrafopredeter"/>
    <w:uiPriority w:val="99"/>
    <w:unhideWhenUsed/>
    <w:rsid w:val="00ED7CC2"/>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D7CC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D7CC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41161"/>
  </w:style>
  <w:style w:type="paragraph" w:styleId="Sinespaciado">
    <w:name w:val="No Spacing"/>
    <w:aliases w:val="Francesa,INAI"/>
    <w:link w:val="SinespaciadoCar"/>
    <w:uiPriority w:val="1"/>
    <w:qFormat/>
    <w:rsid w:val="00F5647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5647A"/>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ED492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173982">
      <w:bodyDiv w:val="1"/>
      <w:marLeft w:val="0"/>
      <w:marRight w:val="0"/>
      <w:marTop w:val="0"/>
      <w:marBottom w:val="0"/>
      <w:divBdr>
        <w:top w:val="none" w:sz="0" w:space="0" w:color="auto"/>
        <w:left w:val="none" w:sz="0" w:space="0" w:color="auto"/>
        <w:bottom w:val="none" w:sz="0" w:space="0" w:color="auto"/>
        <w:right w:val="none" w:sz="0" w:space="0" w:color="auto"/>
      </w:divBdr>
    </w:div>
    <w:div w:id="685179216">
      <w:bodyDiv w:val="1"/>
      <w:marLeft w:val="0"/>
      <w:marRight w:val="0"/>
      <w:marTop w:val="0"/>
      <w:marBottom w:val="0"/>
      <w:divBdr>
        <w:top w:val="none" w:sz="0" w:space="0" w:color="auto"/>
        <w:left w:val="none" w:sz="0" w:space="0" w:color="auto"/>
        <w:bottom w:val="none" w:sz="0" w:space="0" w:color="auto"/>
        <w:right w:val="none" w:sz="0" w:space="0" w:color="auto"/>
      </w:divBdr>
    </w:div>
    <w:div w:id="936909258">
      <w:bodyDiv w:val="1"/>
      <w:marLeft w:val="0"/>
      <w:marRight w:val="0"/>
      <w:marTop w:val="0"/>
      <w:marBottom w:val="0"/>
      <w:divBdr>
        <w:top w:val="none" w:sz="0" w:space="0" w:color="auto"/>
        <w:left w:val="none" w:sz="0" w:space="0" w:color="auto"/>
        <w:bottom w:val="none" w:sz="0" w:space="0" w:color="auto"/>
        <w:right w:val="none" w:sz="0" w:space="0" w:color="auto"/>
      </w:divBdr>
    </w:div>
    <w:div w:id="103115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99830.page" TargetMode="External"/><Relationship Id="rId13" Type="http://schemas.openxmlformats.org/officeDocument/2006/relationships/image" Target="media/image4.png"/><Relationship Id="rId18" Type="http://schemas.openxmlformats.org/officeDocument/2006/relationships/hyperlink" Target="https://www.saimex.org.mx/saimex/solicitud/downloadAttach/1321659.pag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1321659.page" TargetMode="External"/><Relationship Id="rId17" Type="http://schemas.openxmlformats.org/officeDocument/2006/relationships/hyperlink" Target="https://www.saimex.org.mx/saimex/solicitud/downloadAttach/1299830.pa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421FD-2572-4F74-92E0-AC923EC20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4604</Words>
  <Characters>25322</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LAURA RENDON GARCIA</dc:creator>
  <cp:keywords/>
  <dc:description/>
  <cp:lastModifiedBy>USUARIO</cp:lastModifiedBy>
  <cp:revision>4</cp:revision>
  <dcterms:created xsi:type="dcterms:W3CDTF">2022-03-03T16:26:00Z</dcterms:created>
  <dcterms:modified xsi:type="dcterms:W3CDTF">2022-04-04T23:57:00Z</dcterms:modified>
</cp:coreProperties>
</file>