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7655F5E" w14:textId="7491C256" w:rsidR="00DB322C" w:rsidRPr="004A429C" w:rsidRDefault="00DB322C" w:rsidP="00B667E5">
      <w:pPr>
        <w:spacing w:before="240" w:line="360" w:lineRule="auto"/>
        <w:jc w:val="both"/>
        <w:rPr>
          <w:rFonts w:ascii="Palatino Linotype" w:eastAsia="Times New Roman" w:hAnsi="Palatino Linotype" w:cs="Arial"/>
          <w:b/>
          <w:bCs/>
          <w:color w:val="000000"/>
          <w:sz w:val="24"/>
          <w:szCs w:val="24"/>
          <w:lang w:eastAsia="es-MX"/>
        </w:rPr>
      </w:pPr>
      <w:bookmarkStart w:id="0" w:name="_Hlk58427858"/>
      <w:bookmarkEnd w:id="0"/>
      <w:r w:rsidRPr="004A429C">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sidR="00C2390B" w:rsidRPr="004A429C">
        <w:rPr>
          <w:rFonts w:ascii="Palatino Linotype" w:eastAsia="Times New Roman" w:hAnsi="Palatino Linotype" w:cs="Arial"/>
          <w:color w:val="000000"/>
          <w:sz w:val="24"/>
          <w:szCs w:val="24"/>
          <w:lang w:eastAsia="es-MX"/>
        </w:rPr>
        <w:t>diecinueve</w:t>
      </w:r>
      <w:r w:rsidR="00795A44" w:rsidRPr="004A429C">
        <w:rPr>
          <w:rFonts w:ascii="Palatino Linotype" w:eastAsia="Times New Roman" w:hAnsi="Palatino Linotype" w:cs="Arial"/>
          <w:color w:val="000000"/>
          <w:sz w:val="24"/>
          <w:szCs w:val="24"/>
          <w:lang w:eastAsia="es-MX"/>
        </w:rPr>
        <w:t xml:space="preserve"> de octubre de dos mil veintidós. </w:t>
      </w:r>
      <w:r w:rsidR="00CE410A" w:rsidRPr="004A429C">
        <w:rPr>
          <w:rFonts w:ascii="Palatino Linotype" w:eastAsia="Times New Roman" w:hAnsi="Palatino Linotype" w:cs="Arial"/>
          <w:color w:val="000000"/>
          <w:sz w:val="24"/>
          <w:szCs w:val="24"/>
          <w:lang w:eastAsia="es-MX"/>
        </w:rPr>
        <w:t xml:space="preserve"> </w:t>
      </w:r>
      <w:r w:rsidR="00C718A8" w:rsidRPr="004A429C">
        <w:rPr>
          <w:rFonts w:ascii="Palatino Linotype" w:eastAsia="Times New Roman" w:hAnsi="Palatino Linotype" w:cs="Arial"/>
          <w:color w:val="000000"/>
          <w:sz w:val="24"/>
          <w:szCs w:val="24"/>
          <w:lang w:eastAsia="es-MX"/>
        </w:rPr>
        <w:t xml:space="preserve"> </w:t>
      </w:r>
      <w:r w:rsidR="00581064" w:rsidRPr="004A429C">
        <w:rPr>
          <w:rFonts w:ascii="Palatino Linotype" w:eastAsia="Times New Roman" w:hAnsi="Palatino Linotype" w:cs="Arial"/>
          <w:color w:val="000000"/>
          <w:sz w:val="24"/>
          <w:szCs w:val="24"/>
          <w:lang w:eastAsia="es-MX"/>
        </w:rPr>
        <w:t xml:space="preserve"> </w:t>
      </w:r>
      <w:r w:rsidR="00B667E5" w:rsidRPr="004A429C">
        <w:rPr>
          <w:rFonts w:ascii="Palatino Linotype" w:eastAsia="Times New Roman" w:hAnsi="Palatino Linotype" w:cs="Arial"/>
          <w:color w:val="000000"/>
          <w:sz w:val="24"/>
          <w:szCs w:val="24"/>
          <w:lang w:eastAsia="es-MX"/>
        </w:rPr>
        <w:t xml:space="preserve"> </w:t>
      </w:r>
      <w:r w:rsidR="001A169E" w:rsidRPr="004A429C">
        <w:rPr>
          <w:rFonts w:ascii="Palatino Linotype" w:eastAsia="Times New Roman" w:hAnsi="Palatino Linotype" w:cs="Arial"/>
          <w:color w:val="000000"/>
          <w:sz w:val="24"/>
          <w:szCs w:val="24"/>
          <w:lang w:eastAsia="es-MX"/>
        </w:rPr>
        <w:t xml:space="preserve"> </w:t>
      </w:r>
      <w:r w:rsidR="0040546E" w:rsidRPr="004A429C">
        <w:rPr>
          <w:rFonts w:ascii="Palatino Linotype" w:eastAsia="Times New Roman" w:hAnsi="Palatino Linotype" w:cs="Arial"/>
          <w:color w:val="000000"/>
          <w:sz w:val="24"/>
          <w:szCs w:val="24"/>
          <w:lang w:eastAsia="es-MX"/>
        </w:rPr>
        <w:t xml:space="preserve"> </w:t>
      </w:r>
      <w:r w:rsidR="00C659E1" w:rsidRPr="004A429C">
        <w:rPr>
          <w:rFonts w:ascii="Palatino Linotype" w:eastAsia="Times New Roman" w:hAnsi="Palatino Linotype" w:cs="Arial"/>
          <w:color w:val="000000"/>
          <w:sz w:val="24"/>
          <w:szCs w:val="24"/>
          <w:lang w:eastAsia="es-MX"/>
        </w:rPr>
        <w:t xml:space="preserve"> </w:t>
      </w:r>
      <w:r w:rsidRPr="004A429C">
        <w:rPr>
          <w:rFonts w:ascii="Palatino Linotype" w:eastAsia="Times New Roman" w:hAnsi="Palatino Linotype" w:cs="Arial"/>
          <w:color w:val="000000"/>
          <w:sz w:val="24"/>
          <w:szCs w:val="24"/>
          <w:lang w:eastAsia="es-MX"/>
        </w:rPr>
        <w:t xml:space="preserve">   </w:t>
      </w:r>
    </w:p>
    <w:p w14:paraId="38741ED6" w14:textId="72342411" w:rsidR="00795A44" w:rsidRPr="004A429C" w:rsidRDefault="00795A44" w:rsidP="00795A44">
      <w:pPr>
        <w:tabs>
          <w:tab w:val="left" w:pos="1701"/>
        </w:tabs>
        <w:spacing w:before="240" w:line="360" w:lineRule="auto"/>
        <w:jc w:val="both"/>
        <w:rPr>
          <w:rFonts w:ascii="Palatino Linotype" w:hAnsi="Palatino Linotype" w:cs="Arial"/>
          <w:bCs/>
          <w:sz w:val="24"/>
        </w:rPr>
      </w:pPr>
      <w:r w:rsidRPr="004A429C">
        <w:rPr>
          <w:rFonts w:ascii="Palatino Linotype" w:hAnsi="Palatino Linotype" w:cs="Arial"/>
          <w:b/>
          <w:sz w:val="24"/>
        </w:rPr>
        <w:t>VISTO</w:t>
      </w:r>
      <w:r w:rsidRPr="004A429C">
        <w:rPr>
          <w:rFonts w:ascii="Palatino Linotype" w:hAnsi="Palatino Linotype" w:cs="Arial"/>
          <w:sz w:val="24"/>
        </w:rPr>
        <w:t xml:space="preserve"> el expediente electrónico formado con motivo del recurso de revisión número </w:t>
      </w:r>
      <w:r w:rsidRPr="004A429C">
        <w:rPr>
          <w:rFonts w:ascii="Palatino Linotype" w:hAnsi="Palatino Linotype" w:cs="Arial"/>
          <w:b/>
          <w:sz w:val="24"/>
        </w:rPr>
        <w:t xml:space="preserve">14620/INFOEM/IP/RR/2022, </w:t>
      </w:r>
      <w:r w:rsidRPr="004A429C">
        <w:rPr>
          <w:rFonts w:ascii="Palatino Linotype" w:hAnsi="Palatino Linotype" w:cs="Arial"/>
          <w:sz w:val="24"/>
        </w:rPr>
        <w:t xml:space="preserve">interpuesto por el </w:t>
      </w:r>
      <w:r w:rsidRPr="004A429C">
        <w:rPr>
          <w:rFonts w:ascii="Palatino Linotype" w:hAnsi="Palatino Linotype" w:cs="Arial"/>
          <w:b/>
          <w:sz w:val="24"/>
        </w:rPr>
        <w:t xml:space="preserve">C. </w:t>
      </w:r>
      <w:r w:rsidR="00EA30BF">
        <w:rPr>
          <w:rFonts w:ascii="Palatino Linotype" w:hAnsi="Palatino Linotype" w:cs="Arial"/>
          <w:b/>
          <w:sz w:val="24"/>
        </w:rPr>
        <w:t>XXXXXXXXXXXXXXXX</w:t>
      </w:r>
      <w:r w:rsidRPr="004A429C">
        <w:rPr>
          <w:rFonts w:ascii="Palatino Linotype" w:hAnsi="Palatino Linotype" w:cs="Arial"/>
          <w:b/>
          <w:sz w:val="24"/>
        </w:rPr>
        <w:t xml:space="preserve">, </w:t>
      </w:r>
      <w:r w:rsidRPr="004A429C">
        <w:rPr>
          <w:rFonts w:ascii="Palatino Linotype" w:hAnsi="Palatino Linotype" w:cs="Arial"/>
          <w:bCs/>
          <w:sz w:val="24"/>
        </w:rPr>
        <w:t xml:space="preserve">en lo sucesivo </w:t>
      </w:r>
      <w:r w:rsidR="00C2390B" w:rsidRPr="004A429C">
        <w:rPr>
          <w:rFonts w:ascii="Palatino Linotype" w:hAnsi="Palatino Linotype" w:cs="Arial"/>
          <w:b/>
          <w:sz w:val="24"/>
        </w:rPr>
        <w:t>La</w:t>
      </w:r>
      <w:r w:rsidRPr="004A429C">
        <w:rPr>
          <w:rFonts w:ascii="Palatino Linotype" w:hAnsi="Palatino Linotype" w:cs="Arial"/>
          <w:b/>
          <w:sz w:val="24"/>
        </w:rPr>
        <w:t xml:space="preserve"> Recurrente, </w:t>
      </w:r>
      <w:r w:rsidRPr="004A429C">
        <w:rPr>
          <w:rFonts w:ascii="Palatino Linotype" w:hAnsi="Palatino Linotype" w:cs="Arial"/>
          <w:bCs/>
          <w:sz w:val="24"/>
        </w:rPr>
        <w:t xml:space="preserve">en contra de la respuesta del </w:t>
      </w:r>
      <w:r w:rsidRPr="004A429C">
        <w:rPr>
          <w:rFonts w:ascii="Palatino Linotype" w:hAnsi="Palatino Linotype" w:cs="Arial"/>
          <w:b/>
          <w:sz w:val="24"/>
        </w:rPr>
        <w:t xml:space="preserve">Ayuntamiento de </w:t>
      </w:r>
      <w:proofErr w:type="spellStart"/>
      <w:r w:rsidRPr="004A429C">
        <w:rPr>
          <w:rFonts w:ascii="Palatino Linotype" w:hAnsi="Palatino Linotype" w:cs="Arial"/>
          <w:b/>
          <w:sz w:val="24"/>
        </w:rPr>
        <w:t>Tepetlaoxtoc</w:t>
      </w:r>
      <w:proofErr w:type="spellEnd"/>
      <w:r w:rsidRPr="004A429C">
        <w:rPr>
          <w:rFonts w:ascii="Palatino Linotype" w:hAnsi="Palatino Linotype" w:cs="Arial"/>
          <w:b/>
          <w:sz w:val="24"/>
        </w:rPr>
        <w:t xml:space="preserve">, </w:t>
      </w:r>
      <w:r w:rsidRPr="004A429C">
        <w:rPr>
          <w:rFonts w:ascii="Palatino Linotype" w:hAnsi="Palatino Linotype" w:cs="Arial"/>
          <w:bCs/>
          <w:sz w:val="24"/>
        </w:rPr>
        <w:t xml:space="preserve">en lo sucesivo </w:t>
      </w:r>
      <w:r w:rsidRPr="004A429C">
        <w:rPr>
          <w:rFonts w:ascii="Palatino Linotype" w:hAnsi="Palatino Linotype" w:cs="Arial"/>
          <w:b/>
          <w:sz w:val="24"/>
        </w:rPr>
        <w:t xml:space="preserve">El Sujeto Obligado, </w:t>
      </w:r>
      <w:r w:rsidRPr="004A429C">
        <w:rPr>
          <w:rFonts w:ascii="Palatino Linotype" w:hAnsi="Palatino Linotype" w:cs="Arial"/>
          <w:bCs/>
          <w:sz w:val="24"/>
        </w:rPr>
        <w:t xml:space="preserve">se procede a dictar la presente resolución. </w:t>
      </w:r>
    </w:p>
    <w:p w14:paraId="53A9C02D" w14:textId="77777777" w:rsidR="00795A44" w:rsidRPr="004A429C" w:rsidRDefault="00795A44" w:rsidP="00795A44">
      <w:pPr>
        <w:pStyle w:val="infoemcitas"/>
        <w:jc w:val="center"/>
        <w:rPr>
          <w:b/>
          <w:bCs/>
          <w:i w:val="0"/>
          <w:iCs/>
          <w:sz w:val="28"/>
          <w:szCs w:val="28"/>
        </w:rPr>
      </w:pPr>
    </w:p>
    <w:p w14:paraId="537C9C46" w14:textId="3D71D94A" w:rsidR="00795A44" w:rsidRPr="004A429C" w:rsidRDefault="00795A44" w:rsidP="00795A44">
      <w:pPr>
        <w:pStyle w:val="infoemcitas"/>
        <w:jc w:val="center"/>
        <w:rPr>
          <w:b/>
          <w:bCs/>
          <w:i w:val="0"/>
          <w:iCs/>
          <w:sz w:val="28"/>
          <w:szCs w:val="28"/>
        </w:rPr>
      </w:pPr>
      <w:r w:rsidRPr="004A429C">
        <w:rPr>
          <w:b/>
          <w:bCs/>
          <w:i w:val="0"/>
          <w:iCs/>
          <w:sz w:val="28"/>
          <w:szCs w:val="28"/>
        </w:rPr>
        <w:t>A N T E C E D E N T E S   D E L   A S U N T O</w:t>
      </w:r>
    </w:p>
    <w:p w14:paraId="6E841C4B" w14:textId="77777777" w:rsidR="00795A44" w:rsidRPr="004A429C" w:rsidRDefault="00795A44" w:rsidP="00795A44">
      <w:pPr>
        <w:spacing w:before="240" w:after="240" w:line="360" w:lineRule="auto"/>
        <w:jc w:val="both"/>
        <w:rPr>
          <w:rFonts w:ascii="Palatino Linotype" w:hAnsi="Palatino Linotype"/>
        </w:rPr>
      </w:pPr>
      <w:r w:rsidRPr="004A429C">
        <w:rPr>
          <w:rFonts w:ascii="Palatino Linotype" w:hAnsi="Palatino Linotype" w:cs="Arial"/>
          <w:b/>
          <w:sz w:val="28"/>
        </w:rPr>
        <w:t>PRIMERO.</w:t>
      </w:r>
      <w:r w:rsidRPr="004A429C">
        <w:rPr>
          <w:rFonts w:ascii="Palatino Linotype" w:hAnsi="Palatino Linotype" w:cs="Arial"/>
        </w:rPr>
        <w:t xml:space="preserve"> </w:t>
      </w:r>
      <w:r w:rsidRPr="004A429C">
        <w:rPr>
          <w:rFonts w:ascii="Palatino Linotype" w:hAnsi="Palatino Linotype"/>
          <w:b/>
          <w:sz w:val="28"/>
          <w:szCs w:val="28"/>
        </w:rPr>
        <w:t>De la Solicitud de Información.</w:t>
      </w:r>
    </w:p>
    <w:p w14:paraId="1EC6C439" w14:textId="4498688B" w:rsidR="00795A44" w:rsidRPr="004A429C" w:rsidRDefault="00795A44" w:rsidP="00795A44">
      <w:pPr>
        <w:spacing w:before="240" w:line="360" w:lineRule="auto"/>
        <w:jc w:val="both"/>
        <w:rPr>
          <w:rFonts w:ascii="Palatino Linotype" w:hAnsi="Palatino Linotype" w:cs="Arial"/>
          <w:sz w:val="24"/>
        </w:rPr>
      </w:pPr>
      <w:r w:rsidRPr="004A429C">
        <w:rPr>
          <w:rFonts w:ascii="Palatino Linotype" w:hAnsi="Palatino Linotype" w:cs="Arial"/>
          <w:sz w:val="24"/>
        </w:rPr>
        <w:t xml:space="preserve">Con fecha dieciocho de agosto de dos mil veintidós, </w:t>
      </w:r>
      <w:r w:rsidR="008159CC" w:rsidRPr="004A429C">
        <w:rPr>
          <w:rFonts w:ascii="Palatino Linotype" w:hAnsi="Palatino Linotype" w:cs="Arial"/>
          <w:b/>
          <w:sz w:val="24"/>
        </w:rPr>
        <w:t>La</w:t>
      </w:r>
      <w:r w:rsidRPr="004A429C">
        <w:rPr>
          <w:rFonts w:ascii="Palatino Linotype" w:hAnsi="Palatino Linotype" w:cs="Arial"/>
          <w:b/>
          <w:sz w:val="24"/>
        </w:rPr>
        <w:t xml:space="preserve"> Recurrente </w:t>
      </w:r>
      <w:r w:rsidRPr="004A429C">
        <w:rPr>
          <w:rFonts w:ascii="Palatino Linotype" w:hAnsi="Palatino Linotype" w:cs="Arial"/>
          <w:sz w:val="24"/>
        </w:rPr>
        <w:t>presentó a través del Sistema de Acceso a la Información Mexiquense (</w:t>
      </w:r>
      <w:r w:rsidRPr="004A429C">
        <w:rPr>
          <w:rFonts w:ascii="Palatino Linotype" w:hAnsi="Palatino Linotype" w:cs="Arial"/>
          <w:b/>
          <w:sz w:val="24"/>
        </w:rPr>
        <w:t>SAIMEX)</w:t>
      </w:r>
      <w:r w:rsidRPr="004A429C">
        <w:rPr>
          <w:rFonts w:ascii="Palatino Linotype" w:hAnsi="Palatino Linotype" w:cs="Arial"/>
          <w:sz w:val="24"/>
        </w:rPr>
        <w:t xml:space="preserve"> ante </w:t>
      </w:r>
      <w:r w:rsidRPr="004A429C">
        <w:rPr>
          <w:rFonts w:ascii="Palatino Linotype" w:hAnsi="Palatino Linotype" w:cs="Arial"/>
          <w:b/>
          <w:sz w:val="24"/>
        </w:rPr>
        <w:t>El Sujeto Obligado</w:t>
      </w:r>
      <w:r w:rsidRPr="004A429C">
        <w:rPr>
          <w:rFonts w:ascii="Palatino Linotype" w:hAnsi="Palatino Linotype" w:cs="Arial"/>
          <w:sz w:val="24"/>
        </w:rPr>
        <w:t xml:space="preserve">, solicitud de acceso a la información pública, registrada bajo el número de expediente </w:t>
      </w:r>
      <w:r w:rsidRPr="004A429C">
        <w:rPr>
          <w:rFonts w:ascii="Palatino Linotype" w:hAnsi="Palatino Linotype" w:cs="Arial"/>
          <w:b/>
          <w:bCs/>
          <w:sz w:val="24"/>
        </w:rPr>
        <w:t xml:space="preserve">00094/TEPETLAO/IP/2022, </w:t>
      </w:r>
      <w:r w:rsidRPr="004A429C">
        <w:rPr>
          <w:rFonts w:ascii="Palatino Linotype" w:hAnsi="Palatino Linotype" w:cs="Arial"/>
          <w:sz w:val="24"/>
        </w:rPr>
        <w:t>mediante la cual solicitó información en el tenor siguiente:</w:t>
      </w:r>
    </w:p>
    <w:p w14:paraId="2BF302D8" w14:textId="592C528B" w:rsidR="00795A44" w:rsidRPr="004A429C" w:rsidRDefault="00795A44" w:rsidP="00795A44">
      <w:pPr>
        <w:pStyle w:val="Citas"/>
        <w:rPr>
          <w:b/>
          <w:bCs/>
          <w:sz w:val="24"/>
        </w:rPr>
      </w:pPr>
      <w:r w:rsidRPr="004A429C">
        <w:t xml:space="preserve">“Solicito la versión pública de todos los recibos de nómina incluyendo gratificaciones, vacaciones y primas vacacionales de los servidores públicos que laboran en las áreas de Tesorería, obra pública, contraloría y secretaría del ayuntamiento.” </w:t>
      </w:r>
      <w:r w:rsidRPr="004A429C">
        <w:rPr>
          <w:b/>
          <w:bCs/>
        </w:rPr>
        <w:t>(Sic)</w:t>
      </w:r>
    </w:p>
    <w:p w14:paraId="5CBED7AC" w14:textId="77777777" w:rsidR="00795A44" w:rsidRPr="004A429C" w:rsidRDefault="00795A44" w:rsidP="00795A44">
      <w:pPr>
        <w:spacing w:before="240" w:line="360" w:lineRule="auto"/>
        <w:jc w:val="both"/>
        <w:rPr>
          <w:rFonts w:ascii="Palatino Linotype" w:hAnsi="Palatino Linotype" w:cs="Arial"/>
          <w:sz w:val="24"/>
        </w:rPr>
      </w:pPr>
      <w:r w:rsidRPr="004A429C">
        <w:rPr>
          <w:rFonts w:ascii="Palatino Linotype" w:eastAsia="Times New Roman" w:hAnsi="Palatino Linotype" w:cs="Times New Roman"/>
          <w:b/>
          <w:sz w:val="24"/>
          <w:szCs w:val="24"/>
          <w:lang w:val="es-ES_tradnl" w:eastAsia="es-ES"/>
        </w:rPr>
        <w:t>Modalidad de entrega:</w:t>
      </w:r>
      <w:r w:rsidRPr="004A429C">
        <w:rPr>
          <w:rFonts w:ascii="Palatino Linotype" w:eastAsia="Times New Roman" w:hAnsi="Palatino Linotype" w:cs="Times New Roman"/>
          <w:sz w:val="24"/>
          <w:szCs w:val="24"/>
          <w:lang w:val="es-ES_tradnl" w:eastAsia="es-ES"/>
        </w:rPr>
        <w:t xml:space="preserve"> A través del SAIMEX. </w:t>
      </w:r>
    </w:p>
    <w:p w14:paraId="534AF2A2" w14:textId="77777777" w:rsidR="00795A44" w:rsidRPr="004A429C" w:rsidRDefault="00795A44" w:rsidP="00795A44">
      <w:pPr>
        <w:spacing w:line="360" w:lineRule="auto"/>
        <w:ind w:right="334"/>
        <w:jc w:val="both"/>
        <w:rPr>
          <w:rFonts w:ascii="Palatino Linotype" w:hAnsi="Palatino Linotype" w:cs="Arial"/>
          <w:b/>
          <w:sz w:val="28"/>
        </w:rPr>
      </w:pPr>
      <w:r w:rsidRPr="004A429C">
        <w:rPr>
          <w:rFonts w:ascii="Palatino Linotype" w:hAnsi="Palatino Linotype" w:cs="Arial"/>
          <w:b/>
          <w:sz w:val="28"/>
        </w:rPr>
        <w:lastRenderedPageBreak/>
        <w:t xml:space="preserve">SEGUNDO. De la solicitud de aclaración por parte del Sujeto Obligado. </w:t>
      </w:r>
    </w:p>
    <w:p w14:paraId="603E2FE3" w14:textId="029E7AB2" w:rsidR="00795A44" w:rsidRPr="004A429C" w:rsidRDefault="00795A44" w:rsidP="00795A44">
      <w:pPr>
        <w:spacing w:line="360" w:lineRule="auto"/>
        <w:ind w:right="334"/>
        <w:jc w:val="both"/>
        <w:rPr>
          <w:rFonts w:ascii="Palatino Linotype" w:hAnsi="Palatino Linotype" w:cs="Arial"/>
          <w:sz w:val="24"/>
          <w:szCs w:val="24"/>
        </w:rPr>
      </w:pPr>
      <w:r w:rsidRPr="004A429C">
        <w:rPr>
          <w:rFonts w:ascii="Palatino Linotype" w:hAnsi="Palatino Linotype" w:cs="Arial"/>
          <w:sz w:val="24"/>
          <w:szCs w:val="24"/>
        </w:rPr>
        <w:t xml:space="preserve">En fecha veintitrés de agosto de dos mil veintidós, </w:t>
      </w:r>
      <w:r w:rsidRPr="004A429C">
        <w:rPr>
          <w:rFonts w:ascii="Palatino Linotype" w:hAnsi="Palatino Linotype" w:cs="Arial"/>
          <w:b/>
          <w:bCs/>
          <w:sz w:val="24"/>
          <w:szCs w:val="24"/>
        </w:rPr>
        <w:t xml:space="preserve">El Sujeto Obligado </w:t>
      </w:r>
      <w:r w:rsidRPr="004A429C">
        <w:rPr>
          <w:rFonts w:ascii="Palatino Linotype" w:hAnsi="Palatino Linotype" w:cs="Arial"/>
          <w:sz w:val="24"/>
          <w:szCs w:val="24"/>
        </w:rPr>
        <w:t xml:space="preserve">solicitó aclaración a la solicitud de información </w:t>
      </w:r>
      <w:r w:rsidRPr="004A429C">
        <w:rPr>
          <w:rFonts w:ascii="Palatino Linotype" w:hAnsi="Palatino Linotype" w:cs="Arial"/>
          <w:b/>
          <w:bCs/>
          <w:sz w:val="24"/>
          <w:szCs w:val="24"/>
        </w:rPr>
        <w:t>00094/TEPETLAO/IP/2022</w:t>
      </w:r>
      <w:r w:rsidRPr="004A429C">
        <w:rPr>
          <w:rFonts w:ascii="Palatino Linotype" w:hAnsi="Palatino Linotype" w:cs="Arial"/>
          <w:sz w:val="24"/>
          <w:szCs w:val="24"/>
        </w:rPr>
        <w:t xml:space="preserve">, resultando de nuestro interés lo siguiente: </w:t>
      </w:r>
    </w:p>
    <w:p w14:paraId="14D5B48A" w14:textId="7F90D78B" w:rsidR="00D07D78" w:rsidRPr="004A429C" w:rsidRDefault="00D07D78" w:rsidP="00D07D78">
      <w:pPr>
        <w:pStyle w:val="Citas"/>
      </w:pPr>
      <w:r w:rsidRPr="004A429C">
        <w:t xml:space="preserve">“Con fundamento en el </w:t>
      </w:r>
      <w:proofErr w:type="spellStart"/>
      <w:r w:rsidRPr="004A429C">
        <w:t>articulo</w:t>
      </w:r>
      <w:proofErr w:type="spellEnd"/>
      <w:r w:rsidRPr="004A429C">
        <w:t xml:space="preserve"> 159 de la Ley de Transparencia y Acceso a la Información Pública del Estado de México y Municipios, se le requiere para que dentro del plazo de diez días hábiles realice lo siguiente:</w:t>
      </w:r>
    </w:p>
    <w:p w14:paraId="72A9E535" w14:textId="1CBFA384" w:rsidR="00D07D78" w:rsidRPr="004A429C" w:rsidRDefault="00D07D78" w:rsidP="00D07D78">
      <w:pPr>
        <w:pStyle w:val="Citas"/>
      </w:pPr>
      <w:r w:rsidRPr="004A429C">
        <w:t>ES MENESTER PRECISAR LA INFORMACIÓN SOLICITADA PARA PODER DAR CUMPLIMIENTO A SU SOICITUD:00094/TEPETLAO/IP/2022</w:t>
      </w:r>
    </w:p>
    <w:p w14:paraId="7EF0B533" w14:textId="491E9542" w:rsidR="00D07D78" w:rsidRPr="004A429C" w:rsidRDefault="00D07D78" w:rsidP="00D07D78">
      <w:pPr>
        <w:pStyle w:val="Citas"/>
        <w:rPr>
          <w:b/>
          <w:bCs/>
        </w:rPr>
      </w:pPr>
      <w:r w:rsidRPr="004A429C">
        <w:t xml:space="preserve">En caso de que no se desahogue el requerimiento señalado dentro del plazo citado se tendrá por no presentada la solicitud de información, quedando a salvo sus derechos para volver a presentar la solicitud, lo anterior con fundamento en el artículo 159 de la Ley invocada” </w:t>
      </w:r>
      <w:r w:rsidRPr="004A429C">
        <w:rPr>
          <w:b/>
          <w:bCs/>
        </w:rPr>
        <w:t>(Sic)</w:t>
      </w:r>
    </w:p>
    <w:p w14:paraId="3550E99B" w14:textId="27483464" w:rsidR="00D07D78" w:rsidRPr="004A429C" w:rsidRDefault="00D07D78" w:rsidP="00D07D78">
      <w:pPr>
        <w:pStyle w:val="Citas"/>
        <w:ind w:left="0"/>
        <w:rPr>
          <w:i w:val="0"/>
          <w:iCs/>
          <w:sz w:val="24"/>
          <w:szCs w:val="24"/>
        </w:rPr>
      </w:pPr>
      <w:r w:rsidRPr="004A429C">
        <w:rPr>
          <w:i w:val="0"/>
          <w:iCs/>
          <w:sz w:val="24"/>
          <w:szCs w:val="24"/>
        </w:rPr>
        <w:t xml:space="preserve">De manera complementaria, </w:t>
      </w:r>
      <w:r w:rsidRPr="004A429C">
        <w:rPr>
          <w:b/>
          <w:bCs/>
          <w:i w:val="0"/>
          <w:iCs/>
          <w:sz w:val="24"/>
          <w:szCs w:val="24"/>
        </w:rPr>
        <w:t xml:space="preserve">El Sujeto Obligado </w:t>
      </w:r>
      <w:r w:rsidRPr="004A429C">
        <w:rPr>
          <w:i w:val="0"/>
          <w:iCs/>
          <w:sz w:val="24"/>
          <w:szCs w:val="24"/>
        </w:rPr>
        <w:t>adjuntó lo siguiente:</w:t>
      </w:r>
    </w:p>
    <w:p w14:paraId="415E5C3A" w14:textId="73E24073" w:rsidR="00D07D78" w:rsidRPr="004A429C" w:rsidRDefault="00D07D78">
      <w:pPr>
        <w:pStyle w:val="Citas"/>
        <w:numPr>
          <w:ilvl w:val="0"/>
          <w:numId w:val="5"/>
        </w:numPr>
        <w:rPr>
          <w:b/>
          <w:bCs/>
          <w:i w:val="0"/>
          <w:iCs/>
        </w:rPr>
      </w:pPr>
      <w:r w:rsidRPr="004A429C">
        <w:rPr>
          <w:b/>
          <w:bCs/>
          <w:i w:val="0"/>
          <w:iCs/>
        </w:rPr>
        <w:t xml:space="preserve">“SOLICITUD 00094.pdf”: </w:t>
      </w:r>
      <w:r w:rsidRPr="004A429C">
        <w:rPr>
          <w:i w:val="0"/>
          <w:iCs/>
        </w:rPr>
        <w:t xml:space="preserve">Oficio número </w:t>
      </w:r>
      <w:r w:rsidRPr="004A429C">
        <w:rPr>
          <w:b/>
          <w:bCs/>
          <w:i w:val="0"/>
          <w:iCs/>
        </w:rPr>
        <w:t xml:space="preserve">PMT/TM/344/2022-08 </w:t>
      </w:r>
      <w:r w:rsidRPr="004A429C">
        <w:rPr>
          <w:i w:val="0"/>
          <w:iCs/>
        </w:rPr>
        <w:t xml:space="preserve">signado por el Tesorero Municipal y dirigido a quien corresponda, de fecha veintidós de agosto de dos mil veintidós, en términos generales se le requiere brindar mayores elementos para atender la solicitud de información </w:t>
      </w:r>
      <w:r w:rsidRPr="004A429C">
        <w:rPr>
          <w:b/>
          <w:bCs/>
          <w:i w:val="0"/>
          <w:iCs/>
        </w:rPr>
        <w:t xml:space="preserve">00094/TEPETLAO/IP/2022. </w:t>
      </w:r>
      <w:r w:rsidRPr="004A429C">
        <w:rPr>
          <w:i w:val="0"/>
          <w:iCs/>
        </w:rPr>
        <w:t xml:space="preserve"> </w:t>
      </w:r>
    </w:p>
    <w:p w14:paraId="461C5355" w14:textId="77777777" w:rsidR="00D07D78" w:rsidRPr="004A429C" w:rsidRDefault="00D07D78" w:rsidP="00D07D78">
      <w:pPr>
        <w:pStyle w:val="Citas"/>
        <w:rPr>
          <w:b/>
          <w:bCs/>
        </w:rPr>
      </w:pPr>
    </w:p>
    <w:p w14:paraId="456614F8" w14:textId="77777777" w:rsidR="00795A44" w:rsidRPr="004A429C" w:rsidRDefault="00795A44" w:rsidP="00795A44">
      <w:pPr>
        <w:spacing w:after="0" w:line="360" w:lineRule="auto"/>
        <w:jc w:val="both"/>
        <w:rPr>
          <w:rFonts w:ascii="Palatino Linotype" w:hAnsi="Palatino Linotype" w:cs="Arial"/>
          <w:b/>
          <w:sz w:val="28"/>
        </w:rPr>
      </w:pPr>
      <w:r w:rsidRPr="004A429C">
        <w:rPr>
          <w:rFonts w:ascii="Palatino Linotype" w:hAnsi="Palatino Linotype" w:cs="Arial"/>
          <w:b/>
          <w:sz w:val="28"/>
        </w:rPr>
        <w:lastRenderedPageBreak/>
        <w:t xml:space="preserve">TERCERO. </w:t>
      </w:r>
      <w:r w:rsidRPr="004A429C">
        <w:rPr>
          <w:rFonts w:ascii="Palatino Linotype" w:hAnsi="Palatino Linotype" w:cs="Arial"/>
          <w:b/>
          <w:sz w:val="28"/>
          <w:szCs w:val="20"/>
        </w:rPr>
        <w:t>De la respuesta de aclaración del particular.</w:t>
      </w:r>
    </w:p>
    <w:p w14:paraId="783F53B2" w14:textId="5DCE96B1" w:rsidR="00795A44" w:rsidRPr="004A429C" w:rsidRDefault="00795A44" w:rsidP="00795A44">
      <w:pPr>
        <w:spacing w:after="0" w:line="360" w:lineRule="auto"/>
        <w:jc w:val="both"/>
        <w:rPr>
          <w:rFonts w:ascii="Palatino Linotype" w:hAnsi="Palatino Linotype" w:cs="Arial"/>
          <w:sz w:val="24"/>
        </w:rPr>
      </w:pPr>
      <w:r w:rsidRPr="004A429C">
        <w:rPr>
          <w:rFonts w:ascii="Palatino Linotype" w:hAnsi="Palatino Linotype" w:cs="Arial"/>
          <w:sz w:val="24"/>
        </w:rPr>
        <w:t xml:space="preserve">En el expediente electrónico </w:t>
      </w:r>
      <w:r w:rsidRPr="004A429C">
        <w:rPr>
          <w:rFonts w:ascii="Palatino Linotype" w:hAnsi="Palatino Linotype" w:cs="Arial"/>
          <w:b/>
          <w:sz w:val="24"/>
        </w:rPr>
        <w:t xml:space="preserve">SAIMEX </w:t>
      </w:r>
      <w:r w:rsidRPr="004A429C">
        <w:rPr>
          <w:rFonts w:ascii="Palatino Linotype" w:hAnsi="Palatino Linotype" w:cs="Arial"/>
          <w:sz w:val="24"/>
        </w:rPr>
        <w:t xml:space="preserve">correspondiente a la solicitud de información </w:t>
      </w:r>
      <w:r w:rsidR="00D07D78" w:rsidRPr="004A429C">
        <w:rPr>
          <w:rFonts w:ascii="Palatino Linotype" w:hAnsi="Palatino Linotype" w:cs="Arial"/>
          <w:b/>
          <w:sz w:val="24"/>
        </w:rPr>
        <w:t>00094/TEPETLAO/IP/2022</w:t>
      </w:r>
      <w:r w:rsidRPr="004A429C">
        <w:rPr>
          <w:rFonts w:ascii="Palatino Linotype" w:hAnsi="Palatino Linotype" w:cs="Arial"/>
          <w:b/>
          <w:sz w:val="24"/>
        </w:rPr>
        <w:t xml:space="preserve">, </w:t>
      </w:r>
      <w:r w:rsidRPr="004A429C">
        <w:rPr>
          <w:rFonts w:ascii="Palatino Linotype" w:hAnsi="Palatino Linotype" w:cs="Arial"/>
          <w:sz w:val="24"/>
        </w:rPr>
        <w:t xml:space="preserve">se aprecia que el particular desahogó la solicitud de aclaración formulada por </w:t>
      </w:r>
      <w:r w:rsidRPr="004A429C">
        <w:rPr>
          <w:rFonts w:ascii="Palatino Linotype" w:hAnsi="Palatino Linotype" w:cs="Arial"/>
          <w:b/>
          <w:sz w:val="24"/>
        </w:rPr>
        <w:t xml:space="preserve">El Sujeto Obligado </w:t>
      </w:r>
      <w:r w:rsidRPr="004A429C">
        <w:rPr>
          <w:rFonts w:ascii="Palatino Linotype" w:hAnsi="Palatino Linotype" w:cs="Arial"/>
          <w:sz w:val="24"/>
        </w:rPr>
        <w:t xml:space="preserve">en los siguientes términos: </w:t>
      </w:r>
    </w:p>
    <w:p w14:paraId="307AB931" w14:textId="46AD725F" w:rsidR="00795A44" w:rsidRPr="004A429C" w:rsidRDefault="00795A44" w:rsidP="00D07D78">
      <w:pPr>
        <w:pStyle w:val="Citas"/>
        <w:rPr>
          <w:b/>
        </w:rPr>
      </w:pPr>
      <w:r w:rsidRPr="004A429C">
        <w:t>“</w:t>
      </w:r>
      <w:r w:rsidR="00D07D78" w:rsidRPr="004A429C">
        <w:t xml:space="preserve">Solicito la versión pública de todos CFDI incluyendo gratificaciones, vacaciones y primas vacacionales de los servidores públicos que laboran en las áreas de Tesorería, obra pública, contraloría y secretaría del ayuntamiento del 1 de enero de 2022 al 17 de agosto del 2022” </w:t>
      </w:r>
      <w:r w:rsidR="00D07D78" w:rsidRPr="004A429C">
        <w:rPr>
          <w:b/>
        </w:rPr>
        <w:t>(Sic)</w:t>
      </w:r>
    </w:p>
    <w:p w14:paraId="73B111D0" w14:textId="6B0542A9" w:rsidR="00D07D78" w:rsidRPr="004A429C" w:rsidRDefault="00D07D78" w:rsidP="00D07D78">
      <w:pPr>
        <w:pStyle w:val="Citas"/>
        <w:rPr>
          <w:b/>
        </w:rPr>
      </w:pPr>
    </w:p>
    <w:p w14:paraId="1E39B0CB" w14:textId="77777777" w:rsidR="00795A44" w:rsidRPr="004A429C" w:rsidRDefault="00795A44" w:rsidP="00795A44">
      <w:pPr>
        <w:spacing w:before="240" w:line="360" w:lineRule="auto"/>
        <w:jc w:val="both"/>
        <w:rPr>
          <w:rFonts w:ascii="Palatino Linotype" w:hAnsi="Palatino Linotype" w:cs="Arial"/>
          <w:b/>
          <w:sz w:val="28"/>
        </w:rPr>
      </w:pPr>
      <w:r w:rsidRPr="004A429C">
        <w:rPr>
          <w:rFonts w:ascii="Palatino Linotype" w:hAnsi="Palatino Linotype" w:cs="Arial"/>
          <w:b/>
          <w:sz w:val="28"/>
        </w:rPr>
        <w:t xml:space="preserve">CUARTO. </w:t>
      </w:r>
      <w:r w:rsidRPr="004A429C">
        <w:rPr>
          <w:rFonts w:ascii="Palatino Linotype" w:hAnsi="Palatino Linotype" w:cs="Arial"/>
          <w:b/>
          <w:sz w:val="28"/>
          <w:szCs w:val="20"/>
        </w:rPr>
        <w:t>De la respuesta del Sujeto Obligado.</w:t>
      </w:r>
    </w:p>
    <w:p w14:paraId="2EE9EE95" w14:textId="761ACC90" w:rsidR="00D07D78" w:rsidRPr="004A429C" w:rsidRDefault="00795A44" w:rsidP="00795A44">
      <w:pPr>
        <w:spacing w:before="240" w:line="360" w:lineRule="auto"/>
        <w:jc w:val="both"/>
        <w:rPr>
          <w:rFonts w:ascii="Palatino Linotype" w:hAnsi="Palatino Linotype" w:cs="Arial"/>
          <w:sz w:val="24"/>
          <w:szCs w:val="24"/>
        </w:rPr>
      </w:pPr>
      <w:r w:rsidRPr="004A429C">
        <w:rPr>
          <w:rFonts w:ascii="Palatino Linotype" w:hAnsi="Palatino Linotype" w:cs="Arial"/>
          <w:sz w:val="24"/>
          <w:szCs w:val="24"/>
        </w:rPr>
        <w:t xml:space="preserve">En el expediente electrónico </w:t>
      </w:r>
      <w:r w:rsidRPr="004A429C">
        <w:rPr>
          <w:rFonts w:ascii="Palatino Linotype" w:hAnsi="Palatino Linotype" w:cs="Arial"/>
          <w:b/>
          <w:sz w:val="24"/>
          <w:szCs w:val="24"/>
        </w:rPr>
        <w:t xml:space="preserve">SAIMEX, </w:t>
      </w:r>
      <w:r w:rsidRPr="004A429C">
        <w:rPr>
          <w:rFonts w:ascii="Palatino Linotype" w:hAnsi="Palatino Linotype" w:cs="Arial"/>
          <w:sz w:val="24"/>
          <w:szCs w:val="24"/>
        </w:rPr>
        <w:t xml:space="preserve">se aprecia que el </w:t>
      </w:r>
      <w:r w:rsidR="00D07D78" w:rsidRPr="004A429C">
        <w:rPr>
          <w:rFonts w:ascii="Palatino Linotype" w:hAnsi="Palatino Linotype" w:cs="Arial"/>
          <w:sz w:val="24"/>
          <w:szCs w:val="24"/>
        </w:rPr>
        <w:t xml:space="preserve">seis de septiembre de dos mil veintidós, </w:t>
      </w:r>
      <w:r w:rsidR="00D07D78" w:rsidRPr="004A429C">
        <w:rPr>
          <w:rFonts w:ascii="Palatino Linotype" w:hAnsi="Palatino Linotype" w:cs="Arial"/>
          <w:b/>
          <w:bCs/>
          <w:sz w:val="24"/>
          <w:szCs w:val="24"/>
        </w:rPr>
        <w:t xml:space="preserve">El Sujeto Obligado </w:t>
      </w:r>
      <w:r w:rsidR="00D07D78" w:rsidRPr="004A429C">
        <w:rPr>
          <w:rFonts w:ascii="Palatino Linotype" w:hAnsi="Palatino Linotype" w:cs="Arial"/>
          <w:sz w:val="24"/>
          <w:szCs w:val="24"/>
        </w:rPr>
        <w:t>dio respuesta a la solicitud de información en los siguientes términos:</w:t>
      </w:r>
    </w:p>
    <w:p w14:paraId="7D26A4AC" w14:textId="7C40A5A6" w:rsidR="00D07D78" w:rsidRPr="004A429C" w:rsidRDefault="00D07D78" w:rsidP="00D07D78">
      <w:pPr>
        <w:pStyle w:val="Citas"/>
      </w:pPr>
      <w:r w:rsidRPr="004A429C">
        <w:t>“Con fundamento en el artículo 163 de la Ley de Transparencia y Acceso a la Información Pública del Estado de México y Municipios, le contestamos que:</w:t>
      </w:r>
    </w:p>
    <w:p w14:paraId="571FDE52" w14:textId="5B4F71BA" w:rsidR="00D07D78" w:rsidRPr="004A429C" w:rsidRDefault="00D07D78" w:rsidP="00D07D78">
      <w:pPr>
        <w:pStyle w:val="Citas"/>
        <w:rPr>
          <w:b/>
          <w:bCs/>
        </w:rPr>
      </w:pPr>
      <w:r w:rsidRPr="004A429C">
        <w:t xml:space="preserve">EN ATENCIÓN A SOLICITUD 00094/TEPETLAO/IP/2022, SE ENVÍA INFORMACIÓN” </w:t>
      </w:r>
      <w:r w:rsidRPr="004A429C">
        <w:rPr>
          <w:b/>
          <w:bCs/>
        </w:rPr>
        <w:t>(Sic)</w:t>
      </w:r>
    </w:p>
    <w:p w14:paraId="7A5A7EC1" w14:textId="77777777" w:rsidR="00D07D78" w:rsidRPr="004A429C" w:rsidRDefault="00D07D78" w:rsidP="00795A44">
      <w:pPr>
        <w:spacing w:before="240" w:line="360" w:lineRule="auto"/>
        <w:jc w:val="both"/>
        <w:rPr>
          <w:rFonts w:ascii="Palatino Linotype" w:hAnsi="Palatino Linotype" w:cs="Arial"/>
          <w:sz w:val="24"/>
          <w:szCs w:val="24"/>
        </w:rPr>
      </w:pPr>
    </w:p>
    <w:p w14:paraId="2FD925E4" w14:textId="6B89BEBC" w:rsidR="00D07D78" w:rsidRPr="004A429C" w:rsidRDefault="00795A44" w:rsidP="00795A44">
      <w:pPr>
        <w:spacing w:before="240" w:line="360" w:lineRule="auto"/>
        <w:jc w:val="both"/>
        <w:rPr>
          <w:rFonts w:ascii="Palatino Linotype" w:hAnsi="Palatino Linotype" w:cs="Arial"/>
          <w:bCs/>
          <w:sz w:val="24"/>
          <w:szCs w:val="24"/>
        </w:rPr>
      </w:pPr>
      <w:r w:rsidRPr="004A429C">
        <w:rPr>
          <w:rFonts w:ascii="Palatino Linotype" w:hAnsi="Palatino Linotype" w:cs="Arial"/>
          <w:sz w:val="24"/>
          <w:szCs w:val="24"/>
        </w:rPr>
        <w:t xml:space="preserve">De forma complementaria, </w:t>
      </w:r>
      <w:r w:rsidRPr="004A429C">
        <w:rPr>
          <w:rFonts w:ascii="Palatino Linotype" w:hAnsi="Palatino Linotype" w:cs="Arial"/>
          <w:b/>
          <w:sz w:val="24"/>
          <w:szCs w:val="24"/>
        </w:rPr>
        <w:t xml:space="preserve">El Sujeto Obligado </w:t>
      </w:r>
      <w:r w:rsidRPr="004A429C">
        <w:rPr>
          <w:rFonts w:ascii="Palatino Linotype" w:hAnsi="Palatino Linotype" w:cs="Arial"/>
          <w:sz w:val="24"/>
          <w:szCs w:val="24"/>
        </w:rPr>
        <w:t xml:space="preserve">remitió el documento electrónico </w:t>
      </w:r>
      <w:r w:rsidRPr="004A429C">
        <w:rPr>
          <w:rFonts w:ascii="Palatino Linotype" w:hAnsi="Palatino Linotype" w:cs="Arial"/>
          <w:b/>
          <w:sz w:val="24"/>
          <w:szCs w:val="24"/>
        </w:rPr>
        <w:t>“</w:t>
      </w:r>
      <w:r w:rsidR="00D07D78" w:rsidRPr="004A429C">
        <w:rPr>
          <w:rFonts w:ascii="Palatino Linotype" w:hAnsi="Palatino Linotype" w:cs="Arial"/>
          <w:b/>
          <w:sz w:val="24"/>
          <w:szCs w:val="24"/>
        </w:rPr>
        <w:t xml:space="preserve">INFORMACIÓN SOLICITUD 00094.pdf”, </w:t>
      </w:r>
      <w:r w:rsidR="00D07D78" w:rsidRPr="004A429C">
        <w:rPr>
          <w:rFonts w:ascii="Palatino Linotype" w:hAnsi="Palatino Linotype" w:cs="Arial"/>
          <w:bCs/>
          <w:sz w:val="24"/>
          <w:szCs w:val="24"/>
        </w:rPr>
        <w:t xml:space="preserve">cuyo contenido será materia de estudio en el considerando respectivo. </w:t>
      </w:r>
    </w:p>
    <w:p w14:paraId="67CBA4EF" w14:textId="77777777" w:rsidR="00795A44" w:rsidRPr="004A429C" w:rsidRDefault="00795A44" w:rsidP="00795A44">
      <w:pPr>
        <w:spacing w:before="240" w:line="360" w:lineRule="auto"/>
        <w:jc w:val="both"/>
        <w:rPr>
          <w:rFonts w:ascii="Palatino Linotype" w:hAnsi="Palatino Linotype" w:cs="Arial"/>
          <w:b/>
          <w:sz w:val="28"/>
        </w:rPr>
      </w:pPr>
      <w:r w:rsidRPr="004A429C">
        <w:rPr>
          <w:rFonts w:ascii="Palatino Linotype" w:hAnsi="Palatino Linotype" w:cs="Arial"/>
          <w:b/>
          <w:sz w:val="28"/>
        </w:rPr>
        <w:lastRenderedPageBreak/>
        <w:t xml:space="preserve">QUINTO. </w:t>
      </w:r>
      <w:r w:rsidRPr="004A429C">
        <w:rPr>
          <w:rFonts w:ascii="Palatino Linotype" w:hAnsi="Palatino Linotype"/>
          <w:b/>
          <w:sz w:val="28"/>
        </w:rPr>
        <w:t>Del recurso de revisión.</w:t>
      </w:r>
    </w:p>
    <w:p w14:paraId="2E5AD4FF" w14:textId="39FB2C00" w:rsidR="00D07D78" w:rsidRPr="004A429C" w:rsidRDefault="00795A44" w:rsidP="00795A44">
      <w:pPr>
        <w:spacing w:before="240" w:line="360" w:lineRule="auto"/>
        <w:jc w:val="both"/>
        <w:rPr>
          <w:rFonts w:ascii="Palatino Linotype" w:hAnsi="Palatino Linotype" w:cs="Arial"/>
          <w:sz w:val="24"/>
          <w:szCs w:val="24"/>
        </w:rPr>
      </w:pPr>
      <w:r w:rsidRPr="004A429C">
        <w:rPr>
          <w:rFonts w:ascii="Palatino Linotype" w:hAnsi="Palatino Linotype" w:cs="Arial"/>
          <w:sz w:val="24"/>
          <w:szCs w:val="24"/>
        </w:rPr>
        <w:t xml:space="preserve">Inconforme con la respuesta por </w:t>
      </w:r>
      <w:r w:rsidRPr="004A429C">
        <w:rPr>
          <w:rFonts w:ascii="Palatino Linotype" w:hAnsi="Palatino Linotype" w:cs="Arial"/>
          <w:b/>
          <w:sz w:val="24"/>
          <w:szCs w:val="24"/>
        </w:rPr>
        <w:t xml:space="preserve">El Sujeto Obligado, </w:t>
      </w:r>
      <w:r w:rsidR="008159CC" w:rsidRPr="004A429C">
        <w:rPr>
          <w:rFonts w:ascii="Palatino Linotype" w:hAnsi="Palatino Linotype" w:cs="Arial"/>
          <w:b/>
          <w:sz w:val="24"/>
          <w:szCs w:val="24"/>
        </w:rPr>
        <w:t>La</w:t>
      </w:r>
      <w:r w:rsidRPr="004A429C">
        <w:rPr>
          <w:rFonts w:ascii="Palatino Linotype" w:hAnsi="Palatino Linotype" w:cs="Arial"/>
          <w:b/>
          <w:sz w:val="24"/>
          <w:szCs w:val="24"/>
        </w:rPr>
        <w:t xml:space="preserve"> Recurrente </w:t>
      </w:r>
      <w:r w:rsidRPr="004A429C">
        <w:rPr>
          <w:rFonts w:ascii="Palatino Linotype" w:hAnsi="Palatino Linotype" w:cs="Arial"/>
          <w:sz w:val="24"/>
          <w:szCs w:val="24"/>
        </w:rPr>
        <w:t xml:space="preserve">interpuso recurso de revisión, en fecha </w:t>
      </w:r>
      <w:r w:rsidR="00D07D78" w:rsidRPr="004A429C">
        <w:rPr>
          <w:rFonts w:ascii="Palatino Linotype" w:hAnsi="Palatino Linotype" w:cs="Arial"/>
          <w:sz w:val="24"/>
          <w:szCs w:val="24"/>
        </w:rPr>
        <w:t xml:space="preserve">ocho de septiembre de dos mil veintidós, el cual fue registrado en el sistema electrónico con el expediente número </w:t>
      </w:r>
      <w:r w:rsidR="00D07D78" w:rsidRPr="004A429C">
        <w:rPr>
          <w:rFonts w:ascii="Palatino Linotype" w:hAnsi="Palatino Linotype" w:cs="Arial"/>
          <w:b/>
          <w:bCs/>
          <w:sz w:val="24"/>
          <w:szCs w:val="24"/>
        </w:rPr>
        <w:t xml:space="preserve">14620/INFOEM/IP/RR/2022, </w:t>
      </w:r>
      <w:r w:rsidR="00D07D78" w:rsidRPr="004A429C">
        <w:rPr>
          <w:rFonts w:ascii="Palatino Linotype" w:hAnsi="Palatino Linotype" w:cs="Arial"/>
          <w:sz w:val="24"/>
          <w:szCs w:val="24"/>
        </w:rPr>
        <w:t>en el cual arguye las siguientes manifestaciones:</w:t>
      </w:r>
    </w:p>
    <w:p w14:paraId="69E21C17" w14:textId="77777777" w:rsidR="00795A44" w:rsidRPr="004A429C" w:rsidRDefault="00795A44" w:rsidP="00795A44">
      <w:pPr>
        <w:spacing w:before="240" w:line="360" w:lineRule="auto"/>
        <w:jc w:val="both"/>
        <w:rPr>
          <w:rFonts w:ascii="Palatino Linotype" w:hAnsi="Palatino Linotype" w:cs="Arial"/>
          <w:b/>
          <w:sz w:val="24"/>
        </w:rPr>
      </w:pPr>
      <w:r w:rsidRPr="004A429C">
        <w:rPr>
          <w:rFonts w:ascii="Palatino Linotype" w:hAnsi="Palatino Linotype" w:cs="Arial"/>
          <w:b/>
          <w:sz w:val="24"/>
        </w:rPr>
        <w:t>Acto Impugnado:</w:t>
      </w:r>
    </w:p>
    <w:p w14:paraId="225C8250" w14:textId="3244F1FA" w:rsidR="00795A44" w:rsidRPr="004A429C" w:rsidRDefault="00795A44" w:rsidP="00795A44">
      <w:pPr>
        <w:pStyle w:val="Citas"/>
        <w:rPr>
          <w:b/>
        </w:rPr>
      </w:pPr>
      <w:r w:rsidRPr="004A429C">
        <w:t>“</w:t>
      </w:r>
      <w:r w:rsidR="00BF054B" w:rsidRPr="004A429C">
        <w:t>Solicito la versión pública de todos los recibos de nómina incluyendo gratificaciones, vacaciones y primas vacacionales de los servidores públicos que laboran en las áreas de Tesorería, obra pública, contraloría y secretaría del ayuntamiento.</w:t>
      </w:r>
      <w:r w:rsidRPr="004A429C">
        <w:t xml:space="preserve">” </w:t>
      </w:r>
      <w:r w:rsidRPr="004A429C">
        <w:rPr>
          <w:b/>
        </w:rPr>
        <w:t xml:space="preserve">[Sic] </w:t>
      </w:r>
    </w:p>
    <w:p w14:paraId="51FFF660" w14:textId="77777777" w:rsidR="00795A44" w:rsidRPr="004A429C" w:rsidRDefault="00795A44" w:rsidP="00795A44">
      <w:pPr>
        <w:spacing w:before="240" w:line="360" w:lineRule="auto"/>
        <w:jc w:val="both"/>
        <w:rPr>
          <w:rFonts w:ascii="Palatino Linotype" w:hAnsi="Palatino Linotype" w:cs="Arial"/>
          <w:b/>
          <w:sz w:val="24"/>
        </w:rPr>
      </w:pPr>
      <w:r w:rsidRPr="004A429C">
        <w:rPr>
          <w:rFonts w:ascii="Palatino Linotype" w:hAnsi="Palatino Linotype" w:cs="Arial"/>
          <w:b/>
          <w:sz w:val="24"/>
        </w:rPr>
        <w:t>Razones o motivos de la inconformidad:</w:t>
      </w:r>
    </w:p>
    <w:p w14:paraId="639BAD5F" w14:textId="5455C975" w:rsidR="00795A44" w:rsidRPr="004A429C" w:rsidRDefault="00795A44" w:rsidP="00795A44">
      <w:pPr>
        <w:pStyle w:val="Citas"/>
        <w:rPr>
          <w:b/>
          <w:sz w:val="24"/>
        </w:rPr>
      </w:pPr>
      <w:r w:rsidRPr="004A429C">
        <w:t>“</w:t>
      </w:r>
      <w:r w:rsidR="00BF054B" w:rsidRPr="004A429C">
        <w:t>Me están cobrando por mi derecho a la información, cuando no le pedí copias certificadas ni simples, sino las versiones públicas de los documentos.</w:t>
      </w:r>
      <w:r w:rsidRPr="004A429C">
        <w:t xml:space="preserve">” </w:t>
      </w:r>
      <w:r w:rsidRPr="004A429C">
        <w:rPr>
          <w:b/>
        </w:rPr>
        <w:t xml:space="preserve">[Sic] </w:t>
      </w:r>
    </w:p>
    <w:p w14:paraId="39A5163A" w14:textId="77777777" w:rsidR="00D07D78" w:rsidRPr="004A429C" w:rsidRDefault="00D07D78" w:rsidP="00795A44">
      <w:pPr>
        <w:spacing w:before="240" w:line="360" w:lineRule="auto"/>
        <w:jc w:val="both"/>
        <w:rPr>
          <w:rFonts w:ascii="Palatino Linotype" w:hAnsi="Palatino Linotype" w:cs="Arial"/>
          <w:b/>
          <w:sz w:val="28"/>
        </w:rPr>
      </w:pPr>
    </w:p>
    <w:p w14:paraId="6656EFF3" w14:textId="2A527D7E" w:rsidR="00795A44" w:rsidRPr="004A429C" w:rsidRDefault="00795A44" w:rsidP="00795A44">
      <w:pPr>
        <w:spacing w:before="240" w:line="360" w:lineRule="auto"/>
        <w:jc w:val="both"/>
        <w:rPr>
          <w:rFonts w:ascii="Palatino Linotype" w:hAnsi="Palatino Linotype" w:cs="Arial"/>
          <w:b/>
          <w:sz w:val="24"/>
          <w:szCs w:val="24"/>
        </w:rPr>
      </w:pPr>
      <w:r w:rsidRPr="004A429C">
        <w:rPr>
          <w:rFonts w:ascii="Palatino Linotype" w:hAnsi="Palatino Linotype" w:cs="Arial"/>
          <w:b/>
          <w:sz w:val="28"/>
        </w:rPr>
        <w:t>SEXTO</w:t>
      </w:r>
      <w:r w:rsidRPr="004A429C">
        <w:rPr>
          <w:rFonts w:ascii="Palatino Linotype" w:hAnsi="Palatino Linotype" w:cs="Arial"/>
          <w:b/>
          <w:sz w:val="24"/>
          <w:szCs w:val="24"/>
        </w:rPr>
        <w:t xml:space="preserve">. </w:t>
      </w:r>
      <w:r w:rsidRPr="004A429C">
        <w:rPr>
          <w:rFonts w:ascii="Palatino Linotype" w:hAnsi="Palatino Linotype" w:cs="Arial"/>
          <w:b/>
          <w:sz w:val="28"/>
          <w:szCs w:val="28"/>
        </w:rPr>
        <w:t>Del turno del recurso de revisión.</w:t>
      </w:r>
    </w:p>
    <w:p w14:paraId="30402055" w14:textId="3AF9AE20" w:rsidR="00795A44" w:rsidRPr="004A429C" w:rsidRDefault="00795A44" w:rsidP="00795A44">
      <w:pPr>
        <w:spacing w:before="240" w:line="360" w:lineRule="auto"/>
        <w:jc w:val="both"/>
        <w:rPr>
          <w:rFonts w:ascii="Palatino Linotype" w:hAnsi="Palatino Linotype" w:cs="Arial"/>
          <w:sz w:val="24"/>
          <w:szCs w:val="24"/>
        </w:rPr>
      </w:pPr>
      <w:r w:rsidRPr="004A429C">
        <w:rPr>
          <w:rFonts w:ascii="Palatino Linotype" w:hAnsi="Palatino Linotype" w:cs="Arial"/>
          <w:sz w:val="24"/>
          <w:szCs w:val="24"/>
        </w:rPr>
        <w:t xml:space="preserve">Medio de impugnación que le fue turnado al Comisionado </w:t>
      </w:r>
      <w:r w:rsidRPr="004A429C">
        <w:rPr>
          <w:rFonts w:ascii="Palatino Linotype" w:hAnsi="Palatino Linotype" w:cs="Arial"/>
          <w:b/>
          <w:sz w:val="24"/>
          <w:szCs w:val="24"/>
        </w:rPr>
        <w:t xml:space="preserve">José Martínez Vilchis, </w:t>
      </w:r>
      <w:r w:rsidRPr="004A429C">
        <w:rPr>
          <w:rFonts w:ascii="Palatino Linotype" w:hAnsi="Palatino Linotype" w:cs="Arial"/>
          <w:sz w:val="24"/>
          <w:szCs w:val="24"/>
        </w:rPr>
        <w:t xml:space="preserve">por medio del sistema electrónico en términos del arábigo 185 fracción I de la Ley de Transparencia y Acceso a la información Pública del Estado de México y Municipios, del cual recayó acuerdo de admisión en fecha </w:t>
      </w:r>
      <w:r w:rsidR="00BF054B" w:rsidRPr="004A429C">
        <w:rPr>
          <w:rFonts w:ascii="Palatino Linotype" w:hAnsi="Palatino Linotype" w:cs="Arial"/>
          <w:sz w:val="24"/>
          <w:szCs w:val="24"/>
        </w:rPr>
        <w:t xml:space="preserve">trece de septiembre de dos mil veintidós, </w:t>
      </w:r>
      <w:r w:rsidRPr="004A429C">
        <w:rPr>
          <w:rFonts w:ascii="Palatino Linotype" w:hAnsi="Palatino Linotype" w:cs="Arial"/>
          <w:sz w:val="24"/>
          <w:szCs w:val="24"/>
        </w:rPr>
        <w:lastRenderedPageBreak/>
        <w:t>determinándose en él, un plazo de siete días para que las partes manifestaran lo que a su derecho corresponda en términos del numeral ya citado.</w:t>
      </w:r>
    </w:p>
    <w:p w14:paraId="27253BAA" w14:textId="77777777" w:rsidR="00795A44" w:rsidRPr="004A429C" w:rsidRDefault="00795A44" w:rsidP="00795A44">
      <w:pPr>
        <w:spacing w:before="240" w:line="360" w:lineRule="auto"/>
        <w:jc w:val="both"/>
        <w:rPr>
          <w:rFonts w:ascii="Palatino Linotype" w:hAnsi="Palatino Linotype" w:cs="Arial"/>
          <w:sz w:val="24"/>
          <w:szCs w:val="24"/>
        </w:rPr>
      </w:pPr>
    </w:p>
    <w:p w14:paraId="5A6EB9FB" w14:textId="77777777" w:rsidR="00795A44" w:rsidRPr="004A429C" w:rsidRDefault="00795A44" w:rsidP="00795A44">
      <w:pPr>
        <w:pStyle w:val="Prrafodelista"/>
        <w:spacing w:line="360" w:lineRule="auto"/>
        <w:ind w:left="0"/>
        <w:jc w:val="both"/>
        <w:rPr>
          <w:rFonts w:ascii="Palatino Linotype" w:hAnsi="Palatino Linotype" w:cs="Arial"/>
          <w:b/>
        </w:rPr>
      </w:pPr>
      <w:r w:rsidRPr="004A429C">
        <w:rPr>
          <w:rFonts w:ascii="Palatino Linotype" w:hAnsi="Palatino Linotype" w:cs="Arial"/>
          <w:b/>
          <w:sz w:val="28"/>
        </w:rPr>
        <w:t>SÉPTIMO</w:t>
      </w:r>
      <w:r w:rsidRPr="004A429C">
        <w:rPr>
          <w:rFonts w:ascii="Palatino Linotype" w:hAnsi="Palatino Linotype" w:cs="Arial"/>
          <w:b/>
          <w:sz w:val="28"/>
          <w:szCs w:val="28"/>
        </w:rPr>
        <w:t>. De la etapa de instrucción.</w:t>
      </w:r>
    </w:p>
    <w:p w14:paraId="52597CCF" w14:textId="78E35878" w:rsidR="00BF054B" w:rsidRPr="004A429C" w:rsidRDefault="00BF054B" w:rsidP="00BF054B">
      <w:pPr>
        <w:spacing w:before="240" w:line="360" w:lineRule="auto"/>
        <w:jc w:val="both"/>
        <w:rPr>
          <w:rFonts w:ascii="Palatino Linotype" w:hAnsi="Palatino Linotype" w:cs="Arial"/>
          <w:sz w:val="24"/>
          <w:szCs w:val="24"/>
        </w:rPr>
      </w:pPr>
      <w:r w:rsidRPr="004A429C">
        <w:rPr>
          <w:rFonts w:ascii="Palatino Linotype" w:hAnsi="Palatino Linotype" w:cs="Arial"/>
          <w:sz w:val="24"/>
          <w:szCs w:val="24"/>
        </w:rPr>
        <w:t xml:space="preserve">Así, una vez transcurrido el término legal referido, se advierte que </w:t>
      </w:r>
      <w:r w:rsidRPr="004A429C">
        <w:rPr>
          <w:rFonts w:ascii="Palatino Linotype" w:hAnsi="Palatino Linotype" w:cs="Arial"/>
          <w:b/>
          <w:sz w:val="24"/>
          <w:szCs w:val="24"/>
        </w:rPr>
        <w:t xml:space="preserve">El Sujeto Obligado </w:t>
      </w:r>
      <w:r w:rsidRPr="004A429C">
        <w:rPr>
          <w:rFonts w:ascii="Palatino Linotype" w:hAnsi="Palatino Linotype" w:cs="Arial"/>
          <w:sz w:val="24"/>
          <w:szCs w:val="24"/>
        </w:rPr>
        <w:t xml:space="preserve">fue omiso en presentar su informe justificado; de igual manera </w:t>
      </w:r>
      <w:r w:rsidRPr="004A429C">
        <w:rPr>
          <w:rFonts w:ascii="Palatino Linotype" w:hAnsi="Palatino Linotype" w:cs="Arial"/>
          <w:b/>
          <w:sz w:val="24"/>
          <w:szCs w:val="24"/>
        </w:rPr>
        <w:t xml:space="preserve">La Recurrente </w:t>
      </w:r>
      <w:r w:rsidRPr="004A429C">
        <w:rPr>
          <w:rFonts w:ascii="Palatino Linotype" w:hAnsi="Palatino Linotype" w:cs="Arial"/>
          <w:sz w:val="24"/>
          <w:szCs w:val="24"/>
        </w:rPr>
        <w:t xml:space="preserve">fue omisa en presentar alegatos, pruebas o manifestación alguna.  </w:t>
      </w:r>
    </w:p>
    <w:p w14:paraId="4E1604D0" w14:textId="549D0D40" w:rsidR="00BF054B" w:rsidRPr="004A429C" w:rsidRDefault="00BF054B" w:rsidP="00BF054B">
      <w:pPr>
        <w:spacing w:before="240" w:line="360" w:lineRule="auto"/>
        <w:jc w:val="both"/>
        <w:rPr>
          <w:rFonts w:ascii="Palatino Linotype" w:hAnsi="Palatino Linotype" w:cs="Arial"/>
          <w:sz w:val="24"/>
          <w:szCs w:val="24"/>
        </w:rPr>
      </w:pPr>
      <w:r w:rsidRPr="004A429C">
        <w:rPr>
          <w:rFonts w:ascii="Palatino Linotype" w:hAnsi="Palatino Linotype" w:cs="Arial"/>
          <w:sz w:val="24"/>
          <w:szCs w:val="24"/>
        </w:rPr>
        <w:t xml:space="preserve">Por lo cual se decretó el cierre de instrucción con fecha </w:t>
      </w:r>
      <w:r w:rsidRPr="004A429C">
        <w:rPr>
          <w:rFonts w:ascii="Palatino Linotype" w:hAnsi="Palatino Linotype" w:cs="Arial"/>
          <w:b/>
          <w:bCs/>
          <w:sz w:val="24"/>
          <w:szCs w:val="24"/>
        </w:rPr>
        <w:t>veintisiete de septiembre del presente, e</w:t>
      </w:r>
      <w:r w:rsidRPr="004A429C">
        <w:rPr>
          <w:rFonts w:ascii="Palatino Linotype" w:hAnsi="Palatino Linotype" w:cs="Arial"/>
          <w:sz w:val="24"/>
          <w:szCs w:val="24"/>
        </w:rPr>
        <w:t>n términos del artículo 185 Fracción VI de la Ley de Transparencia y Acceso a la Información Pública del Estado de México y Municipios, iniciando el término legal para dictar resolución definitiva del asunto.</w:t>
      </w:r>
    </w:p>
    <w:p w14:paraId="6812A3EF" w14:textId="1799D15A" w:rsidR="003806DC" w:rsidRPr="004A429C" w:rsidRDefault="003806DC" w:rsidP="00DB322C">
      <w:pPr>
        <w:spacing w:before="240" w:line="360" w:lineRule="auto"/>
        <w:jc w:val="both"/>
        <w:rPr>
          <w:rFonts w:ascii="Palatino Linotype" w:hAnsi="Palatino Linotype" w:cs="Arial"/>
          <w:sz w:val="24"/>
          <w:szCs w:val="24"/>
        </w:rPr>
      </w:pPr>
    </w:p>
    <w:p w14:paraId="1EBA35FA" w14:textId="563EFF0D" w:rsidR="006168E4" w:rsidRPr="004A429C" w:rsidRDefault="006168E4" w:rsidP="00844569">
      <w:pPr>
        <w:spacing w:before="240" w:line="360" w:lineRule="auto"/>
        <w:jc w:val="center"/>
        <w:rPr>
          <w:rFonts w:ascii="Palatino Linotype" w:hAnsi="Palatino Linotype" w:cs="Arial"/>
          <w:b/>
          <w:sz w:val="24"/>
        </w:rPr>
      </w:pPr>
      <w:r w:rsidRPr="004A429C">
        <w:rPr>
          <w:rFonts w:ascii="Palatino Linotype" w:hAnsi="Palatino Linotype" w:cs="Arial"/>
          <w:b/>
          <w:sz w:val="24"/>
        </w:rPr>
        <w:t xml:space="preserve">C O N S I D E R A N D O </w:t>
      </w:r>
    </w:p>
    <w:p w14:paraId="68B57F26" w14:textId="77777777" w:rsidR="006168E4" w:rsidRPr="004A429C" w:rsidRDefault="006168E4" w:rsidP="00844569">
      <w:pPr>
        <w:spacing w:before="240" w:line="360" w:lineRule="auto"/>
        <w:jc w:val="both"/>
        <w:rPr>
          <w:rFonts w:ascii="Palatino Linotype" w:hAnsi="Palatino Linotype" w:cs="Arial"/>
          <w:sz w:val="24"/>
        </w:rPr>
      </w:pPr>
      <w:r w:rsidRPr="004A429C">
        <w:rPr>
          <w:rFonts w:ascii="Palatino Linotype" w:hAnsi="Palatino Linotype" w:cs="Arial"/>
          <w:b/>
          <w:sz w:val="28"/>
        </w:rPr>
        <w:t>PRIMERO.</w:t>
      </w:r>
      <w:r w:rsidRPr="004A429C">
        <w:rPr>
          <w:rFonts w:ascii="Palatino Linotype" w:hAnsi="Palatino Linotype" w:cs="Arial"/>
          <w:b/>
        </w:rPr>
        <w:t xml:space="preserve"> </w:t>
      </w:r>
      <w:r w:rsidRPr="004A429C">
        <w:rPr>
          <w:rFonts w:ascii="Palatino Linotype" w:hAnsi="Palatino Linotype" w:cs="Arial"/>
          <w:b/>
          <w:sz w:val="28"/>
          <w:szCs w:val="28"/>
        </w:rPr>
        <w:t>De la competencia</w:t>
      </w:r>
      <w:r w:rsidRPr="004A429C">
        <w:rPr>
          <w:rFonts w:ascii="Palatino Linotype" w:hAnsi="Palatino Linotype" w:cs="Arial"/>
          <w:sz w:val="28"/>
          <w:szCs w:val="28"/>
        </w:rPr>
        <w:t>.</w:t>
      </w:r>
    </w:p>
    <w:p w14:paraId="0D8F2850" w14:textId="27FADAF3" w:rsidR="00D14390" w:rsidRPr="004A429C" w:rsidRDefault="001B1CE0" w:rsidP="00686FC2">
      <w:pPr>
        <w:spacing w:before="240" w:line="360" w:lineRule="auto"/>
        <w:jc w:val="both"/>
        <w:rPr>
          <w:rFonts w:ascii="Palatino Linotype" w:eastAsia="Calibri" w:hAnsi="Palatino Linotype" w:cs="Arial"/>
          <w:b/>
          <w:color w:val="000000" w:themeColor="text1"/>
          <w:sz w:val="24"/>
          <w:szCs w:val="24"/>
        </w:rPr>
      </w:pPr>
      <w:r w:rsidRPr="004A429C">
        <w:rPr>
          <w:rFonts w:ascii="Palatino Linotype" w:hAnsi="Palatino Linotype" w:cs="Arial"/>
          <w:sz w:val="24"/>
          <w:szCs w:val="24"/>
          <w:lang w:val="es-ES"/>
        </w:rPr>
        <w:t xml:space="preserve">Este Instituto de Transparencia, Acceso a la Información Pública y Protección de Datos Personales del Estado de México, es competente para conocer y resolver el presente recurso de revisión interpuesto por </w:t>
      </w:r>
      <w:r w:rsidRPr="004A429C">
        <w:rPr>
          <w:rFonts w:ascii="Palatino Linotype" w:hAnsi="Palatino Linotype" w:cs="Arial"/>
          <w:b/>
          <w:sz w:val="24"/>
          <w:szCs w:val="24"/>
          <w:lang w:val="es-ES"/>
        </w:rPr>
        <w:t xml:space="preserve">la parte recurrente </w:t>
      </w:r>
      <w:r w:rsidRPr="004A429C">
        <w:rPr>
          <w:rFonts w:ascii="Palatino Linotype" w:hAnsi="Palatino Linotype" w:cs="Arial"/>
          <w:sz w:val="24"/>
          <w:szCs w:val="24"/>
          <w:lang w:val="es-ES"/>
        </w:rPr>
        <w:t xml:space="preserve">conforme a lo dispuesto en los artículos 1, párrafos segundo y tercero, </w:t>
      </w:r>
      <w:r w:rsidRPr="004A429C">
        <w:rPr>
          <w:rFonts w:ascii="Palatino Linotype" w:eastAsia="Calibri" w:hAnsi="Palatino Linotype"/>
          <w:color w:val="000000" w:themeColor="text1"/>
          <w:sz w:val="24"/>
          <w:szCs w:val="24"/>
        </w:rPr>
        <w:t xml:space="preserve">6, apartado A, fracción IV de la </w:t>
      </w:r>
      <w:r w:rsidRPr="004A429C">
        <w:rPr>
          <w:rFonts w:ascii="Palatino Linotype" w:eastAsia="Calibri" w:hAnsi="Palatino Linotype"/>
          <w:b/>
          <w:color w:val="000000" w:themeColor="text1"/>
          <w:sz w:val="24"/>
          <w:szCs w:val="24"/>
        </w:rPr>
        <w:t>Constitución Política de los Estados Unidos Mexicanos</w:t>
      </w:r>
      <w:r w:rsidRPr="004A429C">
        <w:rPr>
          <w:rFonts w:ascii="Palatino Linotype" w:eastAsia="Calibri" w:hAnsi="Palatino Linotype"/>
          <w:color w:val="000000" w:themeColor="text1"/>
          <w:sz w:val="24"/>
          <w:szCs w:val="24"/>
        </w:rPr>
        <w:t xml:space="preserve">; 5, párrafos trigésimo, trigésimo primero y trigésimo segundo, fracciones IV y V, de la </w:t>
      </w:r>
      <w:r w:rsidRPr="004A429C">
        <w:rPr>
          <w:rFonts w:ascii="Palatino Linotype" w:eastAsia="Calibri" w:hAnsi="Palatino Linotype"/>
          <w:b/>
          <w:color w:val="000000" w:themeColor="text1"/>
          <w:sz w:val="24"/>
          <w:szCs w:val="24"/>
        </w:rPr>
        <w:t xml:space="preserve">Constitución Política del Estado Libre y </w:t>
      </w:r>
      <w:r w:rsidRPr="004A429C">
        <w:rPr>
          <w:rFonts w:ascii="Palatino Linotype" w:eastAsia="Calibri" w:hAnsi="Palatino Linotype"/>
          <w:b/>
          <w:color w:val="000000" w:themeColor="text1"/>
          <w:sz w:val="24"/>
          <w:szCs w:val="24"/>
        </w:rPr>
        <w:lastRenderedPageBreak/>
        <w:t>Soberano de México</w:t>
      </w:r>
      <w:r w:rsidRPr="004A429C">
        <w:rPr>
          <w:rFonts w:ascii="Palatino Linotype" w:eastAsia="Calibri" w:hAnsi="Palatino Linotype"/>
          <w:color w:val="000000" w:themeColor="text1"/>
          <w:sz w:val="24"/>
          <w:szCs w:val="24"/>
        </w:rPr>
        <w:t xml:space="preserve">; artículos 1, 2 fracción II, 13, 29, 36 fracciones I y II, 176, 178, 179, 181 párrafo tercero y 185 </w:t>
      </w:r>
      <w:r w:rsidRPr="004A429C">
        <w:rPr>
          <w:rFonts w:ascii="Palatino Linotype" w:eastAsia="Calibri" w:hAnsi="Palatino Linotype" w:cs="Arial"/>
          <w:color w:val="000000" w:themeColor="text1"/>
          <w:sz w:val="24"/>
          <w:szCs w:val="24"/>
        </w:rPr>
        <w:t xml:space="preserve">de la </w:t>
      </w:r>
      <w:r w:rsidRPr="004A429C">
        <w:rPr>
          <w:rFonts w:ascii="Palatino Linotype" w:eastAsia="Calibri" w:hAnsi="Palatino Linotype" w:cs="Arial"/>
          <w:b/>
          <w:color w:val="000000" w:themeColor="text1"/>
          <w:sz w:val="24"/>
          <w:szCs w:val="24"/>
        </w:rPr>
        <w:t>Ley de Transparencia y Acceso a la Información Pública del Estado de México y Municipios</w:t>
      </w:r>
      <w:r w:rsidRPr="004A429C">
        <w:rPr>
          <w:rFonts w:ascii="Palatino Linotype" w:eastAsia="Calibri" w:hAnsi="Palatino Linotype" w:cs="Arial"/>
          <w:color w:val="000000" w:themeColor="text1"/>
          <w:sz w:val="24"/>
          <w:szCs w:val="24"/>
        </w:rPr>
        <w:t xml:space="preserve">; y 10, 7, 9 fracciones I y XXIV, y 11 del </w:t>
      </w:r>
      <w:r w:rsidRPr="004A429C">
        <w:rPr>
          <w:rFonts w:ascii="Palatino Linotype" w:eastAsia="Calibri" w:hAnsi="Palatino Linotype" w:cs="Arial"/>
          <w:b/>
          <w:color w:val="000000" w:themeColor="text1"/>
          <w:sz w:val="24"/>
          <w:szCs w:val="24"/>
        </w:rPr>
        <w:t>Reglamento Interior del Instituto de Transparencia, Acceso a la Información Pública y Protección de Datos Personales del Estado de México y Municipios.</w:t>
      </w:r>
    </w:p>
    <w:p w14:paraId="5DF94E1A" w14:textId="77777777" w:rsidR="00BF054B" w:rsidRPr="004A429C" w:rsidRDefault="00BF054B" w:rsidP="00844569">
      <w:pPr>
        <w:pStyle w:val="Prrafodelista"/>
        <w:autoSpaceDE w:val="0"/>
        <w:autoSpaceDN w:val="0"/>
        <w:adjustRightInd w:val="0"/>
        <w:spacing w:before="240" w:after="160" w:line="360" w:lineRule="auto"/>
        <w:ind w:left="0"/>
        <w:jc w:val="both"/>
        <w:rPr>
          <w:rFonts w:ascii="Palatino Linotype" w:hAnsi="Palatino Linotype" w:cs="Arial"/>
          <w:b/>
          <w:sz w:val="28"/>
        </w:rPr>
      </w:pPr>
    </w:p>
    <w:p w14:paraId="072EB9D2" w14:textId="281237F4" w:rsidR="006168E4" w:rsidRPr="004A429C" w:rsidRDefault="006168E4" w:rsidP="00844569">
      <w:pPr>
        <w:pStyle w:val="Prrafodelista"/>
        <w:autoSpaceDE w:val="0"/>
        <w:autoSpaceDN w:val="0"/>
        <w:adjustRightInd w:val="0"/>
        <w:spacing w:before="240" w:after="160" w:line="360" w:lineRule="auto"/>
        <w:ind w:left="0"/>
        <w:jc w:val="both"/>
        <w:rPr>
          <w:rFonts w:ascii="Palatino Linotype" w:hAnsi="Palatino Linotype" w:cs="Arial"/>
          <w:b/>
        </w:rPr>
      </w:pPr>
      <w:r w:rsidRPr="004A429C">
        <w:rPr>
          <w:rFonts w:ascii="Palatino Linotype" w:hAnsi="Palatino Linotype" w:cs="Arial"/>
          <w:b/>
          <w:sz w:val="28"/>
        </w:rPr>
        <w:t>SEGUNDO</w:t>
      </w:r>
      <w:r w:rsidRPr="004A429C">
        <w:rPr>
          <w:rFonts w:ascii="Palatino Linotype" w:hAnsi="Palatino Linotype" w:cs="Arial"/>
          <w:b/>
        </w:rPr>
        <w:t xml:space="preserve">. </w:t>
      </w:r>
      <w:r w:rsidRPr="004A429C">
        <w:rPr>
          <w:rFonts w:ascii="Palatino Linotype" w:hAnsi="Palatino Linotype" w:cs="Arial"/>
          <w:b/>
          <w:sz w:val="28"/>
          <w:szCs w:val="28"/>
        </w:rPr>
        <w:t>Sobre los alcances del recurso de revisión.</w:t>
      </w:r>
      <w:r w:rsidRPr="004A429C">
        <w:rPr>
          <w:rFonts w:ascii="Palatino Linotype" w:hAnsi="Palatino Linotype" w:cs="Arial"/>
          <w:b/>
        </w:rPr>
        <w:t xml:space="preserve"> </w:t>
      </w:r>
    </w:p>
    <w:p w14:paraId="269B6C88" w14:textId="77777777" w:rsidR="006168E4" w:rsidRPr="004A429C" w:rsidRDefault="006168E4" w:rsidP="00844569">
      <w:pPr>
        <w:pStyle w:val="Prrafodelista"/>
        <w:autoSpaceDE w:val="0"/>
        <w:autoSpaceDN w:val="0"/>
        <w:adjustRightInd w:val="0"/>
        <w:spacing w:before="240" w:after="160" w:line="360" w:lineRule="auto"/>
        <w:ind w:left="0"/>
        <w:jc w:val="both"/>
        <w:rPr>
          <w:rFonts w:ascii="Palatino Linotype" w:hAnsi="Palatino Linotype" w:cs="Arial"/>
        </w:rPr>
      </w:pPr>
      <w:r w:rsidRPr="004A429C">
        <w:rPr>
          <w:rFonts w:ascii="Palatino Linotype" w:hAnsi="Palatino Linotype" w:cs="Arial"/>
        </w:rPr>
        <w:t>Derivado de la impugnación realizada, es preciso e importante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14:paraId="339F5C92" w14:textId="295A7AB0" w:rsidR="0023373D" w:rsidRPr="004A429C" w:rsidRDefault="0023373D" w:rsidP="00844569">
      <w:pPr>
        <w:pStyle w:val="Prrafodelista"/>
        <w:autoSpaceDE w:val="0"/>
        <w:autoSpaceDN w:val="0"/>
        <w:adjustRightInd w:val="0"/>
        <w:spacing w:before="240" w:after="160" w:line="360" w:lineRule="auto"/>
        <w:ind w:left="0"/>
        <w:jc w:val="both"/>
        <w:rPr>
          <w:rFonts w:ascii="Palatino Linotype" w:hAnsi="Palatino Linotype" w:cs="Arial"/>
        </w:rPr>
      </w:pPr>
    </w:p>
    <w:p w14:paraId="50B65CFE" w14:textId="77777777" w:rsidR="00BF054B" w:rsidRPr="004A429C" w:rsidRDefault="00BF054B" w:rsidP="00BF054B">
      <w:pPr>
        <w:pStyle w:val="Prrafodelista"/>
        <w:autoSpaceDE w:val="0"/>
        <w:autoSpaceDN w:val="0"/>
        <w:adjustRightInd w:val="0"/>
        <w:spacing w:before="240" w:after="160" w:line="360" w:lineRule="auto"/>
        <w:ind w:left="0"/>
        <w:jc w:val="both"/>
        <w:rPr>
          <w:rFonts w:ascii="Palatino Linotype" w:hAnsi="Palatino Linotype" w:cs="Arial"/>
          <w:b/>
          <w:sz w:val="28"/>
          <w:szCs w:val="28"/>
        </w:rPr>
      </w:pPr>
      <w:r w:rsidRPr="004A429C">
        <w:rPr>
          <w:rFonts w:ascii="Palatino Linotype" w:hAnsi="Palatino Linotype" w:cs="Arial"/>
          <w:b/>
          <w:sz w:val="28"/>
        </w:rPr>
        <w:t>TERCERO</w:t>
      </w:r>
      <w:r w:rsidRPr="004A429C">
        <w:rPr>
          <w:rFonts w:ascii="Palatino Linotype" w:hAnsi="Palatino Linotype" w:cs="Arial"/>
          <w:b/>
        </w:rPr>
        <w:t xml:space="preserve">. </w:t>
      </w:r>
      <w:r w:rsidRPr="004A429C">
        <w:rPr>
          <w:rFonts w:ascii="Palatino Linotype" w:hAnsi="Palatino Linotype" w:cs="Arial"/>
          <w:b/>
          <w:sz w:val="28"/>
          <w:szCs w:val="28"/>
        </w:rPr>
        <w:t>De las causas de improcedencia.</w:t>
      </w:r>
    </w:p>
    <w:p w14:paraId="7F1A4BC5" w14:textId="77777777" w:rsidR="00BF054B" w:rsidRPr="004A429C" w:rsidRDefault="00BF054B" w:rsidP="00BF054B">
      <w:pPr>
        <w:pStyle w:val="Prrafodelista"/>
        <w:autoSpaceDE w:val="0"/>
        <w:autoSpaceDN w:val="0"/>
        <w:adjustRightInd w:val="0"/>
        <w:spacing w:before="240" w:after="160" w:line="360" w:lineRule="auto"/>
        <w:ind w:left="0"/>
        <w:jc w:val="both"/>
        <w:rPr>
          <w:rFonts w:ascii="Palatino Linotype" w:hAnsi="Palatino Linotype" w:cs="Arial"/>
        </w:rPr>
      </w:pPr>
      <w:r w:rsidRPr="004A429C">
        <w:rPr>
          <w:rFonts w:ascii="Palatino Linotype" w:hAnsi="Palatino Linotype" w:cs="Arial"/>
        </w:rPr>
        <w:t xml:space="preserve">En el procedimiento de acceso a la información y de los medios de impugnación de la materia, se advierten diversos supuestos de procedibilidad, los cuales deben estudiarse con la finalidad de dar cumplimiento a los principios de legalidad y objetividad inmersos en el artículo 9 de Ley de Transparencia y Acceso a la </w:t>
      </w:r>
      <w:r w:rsidRPr="004A429C">
        <w:rPr>
          <w:rFonts w:ascii="Palatino Linotype" w:hAnsi="Palatino Linotype" w:cs="Arial"/>
        </w:rPr>
        <w:lastRenderedPageBreak/>
        <w:t>Información Pública del Estado de México y Municipios, en correlación con la seguridad jurídica que debe generar lo actuado ante este Organismo garante.</w:t>
      </w:r>
    </w:p>
    <w:p w14:paraId="2ED9BA0E" w14:textId="77777777" w:rsidR="00BF054B" w:rsidRPr="004A429C" w:rsidRDefault="00BF054B" w:rsidP="00BF054B">
      <w:pPr>
        <w:pStyle w:val="Prrafodelista"/>
        <w:autoSpaceDE w:val="0"/>
        <w:autoSpaceDN w:val="0"/>
        <w:adjustRightInd w:val="0"/>
        <w:spacing w:line="360" w:lineRule="auto"/>
        <w:ind w:left="0"/>
        <w:jc w:val="both"/>
        <w:rPr>
          <w:rFonts w:ascii="Palatino Linotype" w:hAnsi="Palatino Linotype" w:cs="Arial"/>
        </w:rPr>
      </w:pPr>
      <w:r w:rsidRPr="004A429C">
        <w:rPr>
          <w:rFonts w:ascii="Palatino Linotype" w:hAnsi="Palatino Linotype" w:cs="Arial"/>
        </w:rPr>
        <w:t>Siendo facultad de este Órgano entrar al estudio de las causas de improcedencia que hagan valer las partes o que se adviertan de oficio por este Resolutor y por ende objeto de análisis previo al estudio de fondo del asunto, en los presupuestos procesales sobre el inicio o trámite de un proceso, generando eficacia jurídica en las resoluciones, máxime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r w:rsidRPr="004A429C">
        <w:rPr>
          <w:rStyle w:val="Refdenotaalpie"/>
          <w:rFonts w:ascii="Palatino Linotype" w:hAnsi="Palatino Linotype" w:cs="Arial"/>
        </w:rPr>
        <w:footnoteReference w:id="1"/>
      </w:r>
      <w:r w:rsidRPr="004A429C">
        <w:rPr>
          <w:rFonts w:ascii="Palatino Linotype" w:hAnsi="Palatino Linotype" w:cs="Arial"/>
        </w:rPr>
        <w:t>. Así las cosas, del análisis de los expedientes electrónicos no se advierte ninguna causa de improcedencia que se actualice ni mucho menos alguna hecha valer por alguna de las partes, procediendo al estudio del fondo del asunto, en los siguientes términos.</w:t>
      </w:r>
    </w:p>
    <w:p w14:paraId="4628A669" w14:textId="0040AA4A" w:rsidR="000D4532" w:rsidRPr="004A429C" w:rsidRDefault="000D4532" w:rsidP="00661753">
      <w:pPr>
        <w:tabs>
          <w:tab w:val="left" w:pos="709"/>
        </w:tabs>
        <w:spacing w:before="240" w:line="360" w:lineRule="auto"/>
        <w:ind w:right="51"/>
        <w:jc w:val="both"/>
        <w:rPr>
          <w:rFonts w:ascii="Palatino Linotype" w:hAnsi="Palatino Linotype"/>
          <w:b/>
          <w:sz w:val="28"/>
          <w:szCs w:val="28"/>
        </w:rPr>
      </w:pPr>
      <w:r w:rsidRPr="004A429C">
        <w:rPr>
          <w:rFonts w:ascii="Palatino Linotype" w:hAnsi="Palatino Linotype"/>
          <w:b/>
          <w:sz w:val="28"/>
          <w:szCs w:val="28"/>
        </w:rPr>
        <w:lastRenderedPageBreak/>
        <w:t xml:space="preserve">CUARTO. </w:t>
      </w:r>
      <w:r w:rsidR="009A0D0A" w:rsidRPr="004A429C">
        <w:rPr>
          <w:rFonts w:ascii="Palatino Linotype" w:hAnsi="Palatino Linotype"/>
          <w:b/>
          <w:sz w:val="28"/>
          <w:szCs w:val="28"/>
        </w:rPr>
        <w:t xml:space="preserve">Estudio y resolución del asunto </w:t>
      </w:r>
      <w:r w:rsidR="0049785D" w:rsidRPr="004A429C">
        <w:rPr>
          <w:rFonts w:ascii="Palatino Linotype" w:hAnsi="Palatino Linotype"/>
          <w:b/>
          <w:sz w:val="28"/>
          <w:szCs w:val="28"/>
        </w:rPr>
        <w:tab/>
      </w:r>
    </w:p>
    <w:p w14:paraId="0A695E7E" w14:textId="77777777" w:rsidR="00C26216" w:rsidRPr="004A429C" w:rsidRDefault="00C26216" w:rsidP="00C26216">
      <w:pPr>
        <w:pStyle w:val="Prrafodelista"/>
        <w:autoSpaceDE w:val="0"/>
        <w:autoSpaceDN w:val="0"/>
        <w:adjustRightInd w:val="0"/>
        <w:spacing w:before="240" w:after="160" w:line="360" w:lineRule="auto"/>
        <w:ind w:left="0"/>
        <w:jc w:val="both"/>
        <w:rPr>
          <w:rFonts w:ascii="Palatino Linotype" w:hAnsi="Palatino Linotype" w:cs="Arial"/>
        </w:rPr>
      </w:pPr>
      <w:r w:rsidRPr="004A429C">
        <w:rPr>
          <w:rFonts w:ascii="Palatino Linotype" w:hAnsi="Palatino Linotype" w:cs="Arial"/>
        </w:rPr>
        <w:t xml:space="preserve">El análisis del  presente recurso, se basará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 </w:t>
      </w:r>
    </w:p>
    <w:p w14:paraId="075AAD77" w14:textId="77777777" w:rsidR="00C26216" w:rsidRPr="004A429C" w:rsidRDefault="00C26216" w:rsidP="00C26216">
      <w:pPr>
        <w:spacing w:after="0" w:line="360" w:lineRule="auto"/>
        <w:jc w:val="both"/>
        <w:rPr>
          <w:rFonts w:ascii="Palatino Linotype" w:eastAsia="Times New Roman" w:hAnsi="Palatino Linotype" w:cs="Times New Roman"/>
          <w:sz w:val="24"/>
          <w:szCs w:val="24"/>
          <w:lang w:eastAsia="es-ES"/>
        </w:rPr>
      </w:pPr>
      <w:r w:rsidRPr="004A429C">
        <w:rPr>
          <w:rFonts w:ascii="Palatino Linotype" w:hAnsi="Palatino Linotype" w:cs="Arial"/>
          <w:sz w:val="24"/>
          <w:szCs w:val="24"/>
        </w:rPr>
        <w:t xml:space="preserve">En este tenor, es necesario subrayar que </w:t>
      </w:r>
      <w:r w:rsidRPr="004A429C">
        <w:rPr>
          <w:rFonts w:ascii="Palatino Linotype" w:eastAsia="Times New Roman" w:hAnsi="Palatino Linotype" w:cs="Times New Roman"/>
          <w:sz w:val="24"/>
          <w:szCs w:val="24"/>
          <w:lang w:eastAsia="es-ES"/>
        </w:rPr>
        <w:t>el derecho de acceso a la información pública, implica que cualquier persona conozca la información contenida en los documentos que se encuentren en los archivos de los sujetos obligados, conforme a los artículos 4, 12, 24 último párrafo y 160 de la Ley local en la materia, que a la letra citan:</w:t>
      </w:r>
    </w:p>
    <w:p w14:paraId="3CBD6FB8" w14:textId="77777777" w:rsidR="00C26216" w:rsidRPr="004A429C" w:rsidRDefault="00C26216" w:rsidP="00C26216">
      <w:pPr>
        <w:spacing w:before="240" w:line="360" w:lineRule="auto"/>
        <w:ind w:left="851" w:right="851"/>
        <w:jc w:val="both"/>
        <w:rPr>
          <w:rFonts w:ascii="Palatino Linotype" w:eastAsia="Times New Roman" w:hAnsi="Palatino Linotype" w:cs="Times New Roman"/>
          <w:i/>
          <w:lang w:eastAsia="es-ES"/>
        </w:rPr>
      </w:pPr>
      <w:r w:rsidRPr="004A429C">
        <w:rPr>
          <w:rFonts w:ascii="Palatino Linotype" w:eastAsia="Times New Roman" w:hAnsi="Palatino Linotype" w:cs="Times New Roman"/>
          <w:b/>
          <w:i/>
          <w:lang w:eastAsia="es-ES"/>
        </w:rPr>
        <w:t>“Artículo 4.</w:t>
      </w:r>
      <w:r w:rsidRPr="004A429C">
        <w:rPr>
          <w:rFonts w:ascii="Palatino Linotype" w:eastAsia="Times New Roman" w:hAnsi="Palatino Linotype" w:cs="Times New Roman"/>
          <w:i/>
          <w:lang w:eastAsia="es-ES"/>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4A73B63E" w14:textId="77777777" w:rsidR="00C26216" w:rsidRPr="004A429C" w:rsidRDefault="00C26216" w:rsidP="00C26216">
      <w:pPr>
        <w:spacing w:before="240" w:line="360" w:lineRule="auto"/>
        <w:ind w:left="851" w:right="851"/>
        <w:jc w:val="both"/>
        <w:rPr>
          <w:rFonts w:ascii="Palatino Linotype" w:eastAsia="Times New Roman" w:hAnsi="Palatino Linotype" w:cs="Times New Roman"/>
          <w:i/>
          <w:lang w:eastAsia="es-ES"/>
        </w:rPr>
      </w:pPr>
      <w:r w:rsidRPr="004A429C">
        <w:rPr>
          <w:rFonts w:ascii="Palatino Linotype" w:eastAsia="Times New Roman" w:hAnsi="Palatino Linotype" w:cs="Times New Roman"/>
          <w:i/>
          <w:lang w:eastAsia="es-ES"/>
        </w:rPr>
        <w:t xml:space="preserve">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w:t>
      </w:r>
      <w:r w:rsidRPr="004A429C">
        <w:rPr>
          <w:rFonts w:ascii="Palatino Linotype" w:eastAsia="Times New Roman" w:hAnsi="Palatino Linotype" w:cs="Times New Roman"/>
          <w:i/>
          <w:lang w:eastAsia="es-ES"/>
        </w:rPr>
        <w:lastRenderedPageBreak/>
        <w:t>reservada temporalmente por razones de interés público, en los términos de las causas legítimas y estrictamente necesarias previstas por esta Ley.</w:t>
      </w:r>
    </w:p>
    <w:p w14:paraId="54233E8A" w14:textId="77777777" w:rsidR="00C26216" w:rsidRPr="004A429C" w:rsidRDefault="00C26216" w:rsidP="00C26216">
      <w:pPr>
        <w:spacing w:before="240" w:line="360" w:lineRule="auto"/>
        <w:ind w:left="851" w:right="851"/>
        <w:jc w:val="both"/>
        <w:rPr>
          <w:rFonts w:ascii="Palatino Linotype" w:eastAsia="Times New Roman" w:hAnsi="Palatino Linotype" w:cs="Times New Roman"/>
          <w:i/>
          <w:lang w:eastAsia="es-ES"/>
        </w:rPr>
      </w:pPr>
      <w:r w:rsidRPr="004A429C">
        <w:rPr>
          <w:rFonts w:ascii="Palatino Linotype" w:eastAsia="Times New Roman" w:hAnsi="Palatino Linotype" w:cs="Times New Roman"/>
          <w:i/>
          <w:lang w:eastAsia="es-ES"/>
        </w:rPr>
        <w:t>Los sujetos obligados deben poner en práctica, políticas y programas de acceso a la información que se apeguen a criterios de publicidad, veracidad, oportunidad, precisión y suficiencia en beneficio de los solicitantes.</w:t>
      </w:r>
    </w:p>
    <w:p w14:paraId="6723220D" w14:textId="77777777" w:rsidR="00C26216" w:rsidRPr="004A429C" w:rsidRDefault="00C26216" w:rsidP="00C26216">
      <w:pPr>
        <w:spacing w:before="240" w:line="360" w:lineRule="auto"/>
        <w:ind w:left="851" w:right="851"/>
        <w:jc w:val="both"/>
        <w:rPr>
          <w:rFonts w:ascii="Palatino Linotype" w:eastAsia="Times New Roman" w:hAnsi="Palatino Linotype" w:cs="Times New Roman"/>
          <w:i/>
          <w:lang w:eastAsia="es-ES"/>
        </w:rPr>
      </w:pPr>
      <w:r w:rsidRPr="004A429C">
        <w:rPr>
          <w:rFonts w:ascii="Palatino Linotype" w:eastAsia="Times New Roman" w:hAnsi="Palatino Linotype" w:cs="Times New Roman"/>
          <w:b/>
          <w:i/>
          <w:lang w:eastAsia="es-ES"/>
        </w:rPr>
        <w:t>Artículo 12.</w:t>
      </w:r>
      <w:r w:rsidRPr="004A429C">
        <w:rPr>
          <w:rFonts w:ascii="Palatino Linotype" w:eastAsia="Times New Roman" w:hAnsi="Palatino Linotype" w:cs="Times New Roman"/>
          <w:i/>
          <w:lang w:eastAsia="es-ES"/>
        </w:rPr>
        <w:t xml:space="preserve"> Quienes generen, recopilen, administren, manejen, procesen, archiven o conserven información pública serán responsables de la misma en los términos de las disposiciones jurídicas aplicables.</w:t>
      </w:r>
    </w:p>
    <w:p w14:paraId="49DE3878" w14:textId="77777777" w:rsidR="00C26216" w:rsidRPr="004A429C" w:rsidRDefault="00C26216" w:rsidP="00C26216">
      <w:pPr>
        <w:spacing w:before="240" w:line="360" w:lineRule="auto"/>
        <w:ind w:left="851" w:right="851"/>
        <w:jc w:val="both"/>
        <w:rPr>
          <w:rFonts w:ascii="Palatino Linotype" w:eastAsia="Times New Roman" w:hAnsi="Palatino Linotype" w:cs="Times New Roman"/>
          <w:i/>
          <w:lang w:eastAsia="es-ES"/>
        </w:rPr>
      </w:pPr>
      <w:r w:rsidRPr="004A429C">
        <w:rPr>
          <w:rFonts w:ascii="Palatino Linotype" w:eastAsia="Times New Roman" w:hAnsi="Palatino Linotype" w:cs="Times New Roman"/>
          <w:i/>
          <w:lang w:eastAsia="es-ES"/>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14:paraId="6D293513" w14:textId="77777777" w:rsidR="00C26216" w:rsidRPr="004A429C" w:rsidRDefault="00C26216" w:rsidP="00C26216">
      <w:pPr>
        <w:spacing w:before="240" w:line="360" w:lineRule="auto"/>
        <w:ind w:left="851" w:right="851"/>
        <w:jc w:val="both"/>
        <w:rPr>
          <w:rFonts w:ascii="Palatino Linotype" w:eastAsia="Times New Roman" w:hAnsi="Palatino Linotype" w:cs="Times New Roman"/>
          <w:i/>
          <w:lang w:eastAsia="es-ES"/>
        </w:rPr>
      </w:pPr>
      <w:r w:rsidRPr="004A429C">
        <w:rPr>
          <w:rFonts w:ascii="Palatino Linotype" w:eastAsia="Times New Roman" w:hAnsi="Palatino Linotype" w:cs="Times New Roman"/>
          <w:i/>
          <w:lang w:eastAsia="es-ES"/>
        </w:rPr>
        <w:t>(…)</w:t>
      </w:r>
    </w:p>
    <w:p w14:paraId="60E5FFCE" w14:textId="77777777" w:rsidR="00C26216" w:rsidRPr="004A429C" w:rsidRDefault="00C26216" w:rsidP="00C26216">
      <w:pPr>
        <w:spacing w:before="240" w:line="360" w:lineRule="auto"/>
        <w:ind w:left="851" w:right="851"/>
        <w:jc w:val="both"/>
        <w:rPr>
          <w:rFonts w:ascii="Palatino Linotype" w:eastAsia="Times New Roman" w:hAnsi="Palatino Linotype" w:cs="Times New Roman"/>
          <w:b/>
          <w:i/>
          <w:lang w:eastAsia="es-ES"/>
        </w:rPr>
      </w:pPr>
      <w:r w:rsidRPr="004A429C">
        <w:rPr>
          <w:rFonts w:ascii="Palatino Linotype" w:eastAsia="Times New Roman" w:hAnsi="Palatino Linotype" w:cs="Times New Roman"/>
          <w:b/>
          <w:i/>
          <w:lang w:eastAsia="es-ES"/>
        </w:rPr>
        <w:t xml:space="preserve">Artículo 24. </w:t>
      </w:r>
    </w:p>
    <w:p w14:paraId="72935CDF" w14:textId="77777777" w:rsidR="00C26216" w:rsidRPr="004A429C" w:rsidRDefault="00C26216" w:rsidP="00C26216">
      <w:pPr>
        <w:spacing w:before="240" w:line="360" w:lineRule="auto"/>
        <w:ind w:left="851" w:right="851"/>
        <w:jc w:val="both"/>
        <w:rPr>
          <w:rFonts w:ascii="Palatino Linotype" w:eastAsia="Times New Roman" w:hAnsi="Palatino Linotype" w:cs="Times New Roman"/>
          <w:i/>
          <w:lang w:eastAsia="es-ES"/>
        </w:rPr>
      </w:pPr>
      <w:r w:rsidRPr="004A429C">
        <w:rPr>
          <w:rFonts w:ascii="Palatino Linotype" w:eastAsia="Times New Roman" w:hAnsi="Palatino Linotype" w:cs="Times New Roman"/>
          <w:i/>
          <w:lang w:eastAsia="es-ES"/>
        </w:rPr>
        <w:t>(…)</w:t>
      </w:r>
    </w:p>
    <w:p w14:paraId="1A5ECB74" w14:textId="77777777" w:rsidR="00C26216" w:rsidRPr="004A429C" w:rsidRDefault="00C26216" w:rsidP="00C26216">
      <w:pPr>
        <w:spacing w:before="240" w:line="360" w:lineRule="auto"/>
        <w:ind w:left="851" w:right="851"/>
        <w:jc w:val="both"/>
        <w:rPr>
          <w:rFonts w:ascii="Palatino Linotype" w:eastAsia="Times New Roman" w:hAnsi="Palatino Linotype" w:cs="Times New Roman"/>
          <w:i/>
          <w:lang w:eastAsia="es-ES"/>
        </w:rPr>
      </w:pPr>
      <w:r w:rsidRPr="004A429C">
        <w:rPr>
          <w:rFonts w:ascii="Palatino Linotype" w:eastAsia="Times New Roman" w:hAnsi="Palatino Linotype" w:cs="Times New Roman"/>
          <w:i/>
          <w:lang w:eastAsia="es-ES"/>
        </w:rPr>
        <w:t>Los sujetos obligados solo proporcionarán la información pública que generen, administren o posean en el ejercicio de sus atribuciones.”</w:t>
      </w:r>
    </w:p>
    <w:p w14:paraId="41AFDF1B" w14:textId="77777777" w:rsidR="00C26216" w:rsidRPr="004A429C" w:rsidRDefault="00C26216" w:rsidP="00C26216">
      <w:pPr>
        <w:spacing w:before="240" w:line="360" w:lineRule="auto"/>
        <w:ind w:left="851" w:right="851"/>
        <w:jc w:val="both"/>
        <w:rPr>
          <w:rFonts w:ascii="Palatino Linotype" w:eastAsia="Times New Roman" w:hAnsi="Palatino Linotype" w:cs="Times New Roman"/>
          <w:i/>
          <w:lang w:eastAsia="es-ES"/>
        </w:rPr>
      </w:pPr>
      <w:r w:rsidRPr="004A429C">
        <w:rPr>
          <w:rFonts w:ascii="Palatino Linotype" w:eastAsia="Times New Roman" w:hAnsi="Palatino Linotype" w:cs="Times New Roman"/>
          <w:i/>
          <w:lang w:eastAsia="es-ES"/>
        </w:rPr>
        <w:t>(…)</w:t>
      </w:r>
    </w:p>
    <w:p w14:paraId="130EF0F8" w14:textId="77777777" w:rsidR="00C26216" w:rsidRPr="004A429C" w:rsidRDefault="00C26216" w:rsidP="00C26216">
      <w:pPr>
        <w:spacing w:before="240" w:line="360" w:lineRule="auto"/>
        <w:ind w:left="851" w:right="851"/>
        <w:jc w:val="both"/>
        <w:rPr>
          <w:rFonts w:ascii="Palatino Linotype" w:eastAsia="Times New Roman" w:hAnsi="Palatino Linotype" w:cs="Times New Roman"/>
          <w:i/>
          <w:lang w:eastAsia="es-ES"/>
        </w:rPr>
      </w:pPr>
      <w:r w:rsidRPr="004A429C">
        <w:rPr>
          <w:rFonts w:ascii="Palatino Linotype" w:eastAsia="Times New Roman" w:hAnsi="Palatino Linotype" w:cs="Times New Roman"/>
          <w:b/>
          <w:i/>
          <w:lang w:eastAsia="es-ES"/>
        </w:rPr>
        <w:t>Artículo 160.</w:t>
      </w:r>
      <w:r w:rsidRPr="004A429C">
        <w:rPr>
          <w:rFonts w:ascii="Palatino Linotype" w:eastAsia="Times New Roman" w:hAnsi="Palatino Linotype" w:cs="Times New Roman"/>
          <w:i/>
          <w:lang w:eastAsia="es-ES"/>
        </w:rPr>
        <w:t xml:space="preserve"> Los sujetos obligados deberán otorgar acceso a los documentos que se </w:t>
      </w:r>
      <w:r w:rsidRPr="004A429C">
        <w:rPr>
          <w:rFonts w:ascii="Palatino Linotype" w:eastAsia="Times New Roman" w:hAnsi="Palatino Linotype" w:cs="Times New Roman"/>
          <w:b/>
          <w:i/>
          <w:lang w:eastAsia="es-ES"/>
        </w:rPr>
        <w:t xml:space="preserve"> </w:t>
      </w:r>
      <w:r w:rsidRPr="004A429C">
        <w:rPr>
          <w:rFonts w:ascii="Palatino Linotype" w:eastAsia="Times New Roman" w:hAnsi="Palatino Linotype" w:cs="Times New Roman"/>
          <w:i/>
          <w:lang w:eastAsia="es-ES"/>
        </w:rPr>
        <w:t xml:space="preserve">encuentren en sus archivos o que estén obligados a documentar de acuerdo con sus </w:t>
      </w:r>
      <w:r w:rsidRPr="004A429C">
        <w:rPr>
          <w:rFonts w:ascii="Palatino Linotype" w:eastAsia="Times New Roman" w:hAnsi="Palatino Linotype" w:cs="Times New Roman"/>
          <w:i/>
          <w:lang w:eastAsia="es-ES"/>
        </w:rPr>
        <w:lastRenderedPageBreak/>
        <w:t>facultades, competencias o funciones en el formato que el solicitante manifieste, de entre aquellos formatos existentes, conforme a las características físicas de la información o del lugar donde se encuentre así lo permita.</w:t>
      </w:r>
    </w:p>
    <w:p w14:paraId="3F3F0B9F" w14:textId="77777777" w:rsidR="00C26216" w:rsidRPr="004A429C" w:rsidRDefault="00C26216" w:rsidP="00C26216">
      <w:pPr>
        <w:spacing w:before="240" w:line="360" w:lineRule="auto"/>
        <w:ind w:left="851" w:right="851"/>
        <w:jc w:val="both"/>
        <w:rPr>
          <w:rFonts w:ascii="Palatino Linotype" w:eastAsia="Times New Roman" w:hAnsi="Palatino Linotype" w:cs="Times New Roman"/>
          <w:b/>
          <w:i/>
          <w:lang w:eastAsia="es-ES"/>
        </w:rPr>
      </w:pPr>
      <w:r w:rsidRPr="004A429C">
        <w:rPr>
          <w:rFonts w:ascii="Palatino Linotype" w:eastAsia="Times New Roman" w:hAnsi="Palatino Linotype" w:cs="Times New Roman"/>
          <w:i/>
          <w:lang w:eastAsia="es-ES"/>
        </w:rPr>
        <w:t>En caso que la información solicitada consista en bases de datos se deberá privilegiar la entrega de la misma en formatos abiertos.”</w:t>
      </w:r>
      <w:r w:rsidRPr="004A429C">
        <w:rPr>
          <w:rFonts w:ascii="Palatino Linotype" w:eastAsia="Times New Roman" w:hAnsi="Palatino Linotype" w:cs="Times New Roman"/>
          <w:b/>
          <w:i/>
          <w:lang w:eastAsia="es-ES"/>
        </w:rPr>
        <w:t>[Sic]</w:t>
      </w:r>
    </w:p>
    <w:p w14:paraId="3131013D" w14:textId="77777777" w:rsidR="00E944BC" w:rsidRPr="004A429C" w:rsidRDefault="00E944BC" w:rsidP="00C26216">
      <w:pPr>
        <w:spacing w:before="240" w:line="360" w:lineRule="auto"/>
        <w:ind w:left="851" w:right="851"/>
        <w:jc w:val="both"/>
        <w:rPr>
          <w:rFonts w:ascii="Palatino Linotype" w:eastAsia="Times New Roman" w:hAnsi="Palatino Linotype" w:cs="Times New Roman"/>
          <w:b/>
          <w:i/>
          <w:lang w:eastAsia="es-ES"/>
        </w:rPr>
      </w:pPr>
    </w:p>
    <w:p w14:paraId="52223D59" w14:textId="77777777" w:rsidR="00C26216" w:rsidRPr="004A429C" w:rsidRDefault="00C26216" w:rsidP="00C26216">
      <w:pPr>
        <w:spacing w:after="0" w:line="360" w:lineRule="auto"/>
        <w:jc w:val="both"/>
        <w:rPr>
          <w:rFonts w:ascii="Palatino Linotype" w:eastAsia="Times New Roman" w:hAnsi="Palatino Linotype" w:cs="Times New Roman"/>
          <w:sz w:val="24"/>
          <w:szCs w:val="24"/>
          <w:lang w:eastAsia="es-ES"/>
        </w:rPr>
      </w:pPr>
      <w:r w:rsidRPr="004A429C">
        <w:rPr>
          <w:rFonts w:ascii="Palatino Linotype" w:eastAsia="Times New Roman" w:hAnsi="Palatino Linotype" w:cs="Times New Roman"/>
          <w:sz w:val="24"/>
          <w:szCs w:val="24"/>
          <w:lang w:eastAsia="es-ES"/>
        </w:rPr>
        <w:t xml:space="preserve">Así que la obligación de los </w:t>
      </w:r>
      <w:r w:rsidRPr="004A429C">
        <w:rPr>
          <w:rFonts w:ascii="Palatino Linotype" w:eastAsia="Times New Roman" w:hAnsi="Palatino Linotype" w:cs="Times New Roman"/>
          <w:b/>
          <w:sz w:val="24"/>
          <w:szCs w:val="24"/>
          <w:lang w:eastAsia="es-ES"/>
        </w:rPr>
        <w:t>Sujetos Obligados</w:t>
      </w:r>
      <w:r w:rsidRPr="004A429C">
        <w:rPr>
          <w:rFonts w:ascii="Palatino Linotype" w:eastAsia="Times New Roman" w:hAnsi="Palatino Linotype" w:cs="Times New Roman"/>
          <w:sz w:val="24"/>
          <w:szCs w:val="24"/>
          <w:lang w:eastAsia="es-ES"/>
        </w:rPr>
        <w:t xml:space="preserve"> de dar acceso a la información pública que generen, administren o posean, se tendrá por cumplida cuando el solicitante tenga a su disposición la información requerida, o cuando realice la consulta de la misma en el lugar que ésta se localice, de acuerdo a lo señalado por el artículo 166 </w:t>
      </w:r>
      <w:r w:rsidRPr="004A429C">
        <w:rPr>
          <w:rFonts w:ascii="Palatino Linotype" w:eastAsia="Times New Roman" w:hAnsi="Palatino Linotype" w:cs="Times New Roman"/>
          <w:bCs/>
          <w:sz w:val="24"/>
          <w:szCs w:val="24"/>
          <w:lang w:eastAsia="es-ES"/>
        </w:rPr>
        <w:t>de la Ley local en la materia, que se reproduce de la siguiente forma</w:t>
      </w:r>
      <w:r w:rsidRPr="004A429C">
        <w:rPr>
          <w:rFonts w:ascii="Palatino Linotype" w:eastAsia="Times New Roman" w:hAnsi="Palatino Linotype" w:cs="Times New Roman"/>
          <w:sz w:val="24"/>
          <w:szCs w:val="24"/>
          <w:lang w:eastAsia="es-ES"/>
        </w:rPr>
        <w:t>:</w:t>
      </w:r>
    </w:p>
    <w:p w14:paraId="06986A42" w14:textId="66833705" w:rsidR="00C26216" w:rsidRPr="004A429C" w:rsidRDefault="00C26216" w:rsidP="00C26216">
      <w:pPr>
        <w:spacing w:before="240" w:line="360" w:lineRule="auto"/>
        <w:ind w:left="851" w:right="851"/>
        <w:jc w:val="both"/>
        <w:rPr>
          <w:rFonts w:ascii="Palatino Linotype" w:eastAsia="Times New Roman" w:hAnsi="Palatino Linotype" w:cs="Arial"/>
          <w:b/>
          <w:i/>
          <w:lang w:eastAsia="es-ES"/>
        </w:rPr>
      </w:pPr>
      <w:r w:rsidRPr="004A429C">
        <w:rPr>
          <w:rFonts w:ascii="Palatino Linotype" w:eastAsia="Times New Roman" w:hAnsi="Palatino Linotype" w:cs="Arial"/>
          <w:i/>
          <w:lang w:eastAsia="es-ES"/>
        </w:rPr>
        <w:t xml:space="preserve">“Artículo 166. La obligación de acceso a la información pública se tendrá por cumplida cuando el solicitante tenga a su disposición la información requerida, o cuando realice la consulta de la misma en el lugar en el que ésta se localice.” </w:t>
      </w:r>
      <w:r w:rsidRPr="004A429C">
        <w:rPr>
          <w:rFonts w:ascii="Palatino Linotype" w:eastAsia="Times New Roman" w:hAnsi="Palatino Linotype" w:cs="Arial"/>
          <w:b/>
          <w:i/>
          <w:lang w:eastAsia="es-ES"/>
        </w:rPr>
        <w:t>[Sic]</w:t>
      </w:r>
    </w:p>
    <w:p w14:paraId="52E2B818" w14:textId="77777777" w:rsidR="00BF054B" w:rsidRPr="004A429C" w:rsidRDefault="00BF054B" w:rsidP="00C26216">
      <w:pPr>
        <w:spacing w:before="240" w:line="360" w:lineRule="auto"/>
        <w:ind w:left="851" w:right="851"/>
        <w:jc w:val="both"/>
        <w:rPr>
          <w:rFonts w:ascii="Palatino Linotype" w:eastAsia="Times New Roman" w:hAnsi="Palatino Linotype" w:cs="Arial"/>
          <w:b/>
          <w:i/>
          <w:lang w:eastAsia="es-ES"/>
        </w:rPr>
      </w:pPr>
    </w:p>
    <w:p w14:paraId="22ECF311" w14:textId="0D3469D7" w:rsidR="00BF054B" w:rsidRPr="004A429C" w:rsidRDefault="00220EA5" w:rsidP="00F310D2">
      <w:pPr>
        <w:pStyle w:val="Sinespaciado"/>
        <w:spacing w:line="360" w:lineRule="auto"/>
        <w:jc w:val="both"/>
        <w:rPr>
          <w:rFonts w:ascii="Palatino Linotype" w:hAnsi="Palatino Linotype"/>
          <w:i/>
          <w:iCs/>
        </w:rPr>
      </w:pPr>
      <w:r w:rsidRPr="004A429C">
        <w:rPr>
          <w:rFonts w:ascii="Palatino Linotype" w:hAnsi="Palatino Linotype"/>
        </w:rPr>
        <w:t>Ahora bien, en una aproximación inicial</w:t>
      </w:r>
      <w:r w:rsidR="00434FFC" w:rsidRPr="004A429C">
        <w:rPr>
          <w:rFonts w:ascii="Palatino Linotype" w:hAnsi="Palatino Linotype"/>
        </w:rPr>
        <w:t>, con relación a</w:t>
      </w:r>
      <w:r w:rsidR="00BF054B" w:rsidRPr="004A429C">
        <w:rPr>
          <w:rFonts w:ascii="Palatino Linotype" w:hAnsi="Palatino Linotype"/>
        </w:rPr>
        <w:t xml:space="preserve"> la solicitud de información </w:t>
      </w:r>
      <w:r w:rsidR="00BF054B" w:rsidRPr="004A429C">
        <w:rPr>
          <w:rFonts w:ascii="Palatino Linotype" w:hAnsi="Palatino Linotype"/>
          <w:b/>
          <w:bCs/>
        </w:rPr>
        <w:t xml:space="preserve">00094/TEPETLAO/IP/2022 </w:t>
      </w:r>
      <w:r w:rsidR="00BF054B" w:rsidRPr="004A429C">
        <w:rPr>
          <w:rFonts w:ascii="Palatino Linotype" w:hAnsi="Palatino Linotype"/>
        </w:rPr>
        <w:t xml:space="preserve">se precisa que fue formulado </w:t>
      </w:r>
      <w:r w:rsidR="00BF054B" w:rsidRPr="004A429C">
        <w:rPr>
          <w:rFonts w:ascii="Palatino Linotype" w:hAnsi="Palatino Linotype"/>
          <w:b/>
          <w:bCs/>
        </w:rPr>
        <w:t xml:space="preserve">1 -un- </w:t>
      </w:r>
      <w:r w:rsidR="00BF054B" w:rsidRPr="004A429C">
        <w:rPr>
          <w:rFonts w:ascii="Palatino Linotype" w:hAnsi="Palatino Linotype"/>
        </w:rPr>
        <w:t>requerimiento, respecto del cual no fue delimitado elemento temporal. En contraste, mediante desahogo de aclaración la particular señaló “</w:t>
      </w:r>
      <w:r w:rsidR="00BF054B" w:rsidRPr="004A429C">
        <w:rPr>
          <w:rFonts w:ascii="Palatino Linotype" w:hAnsi="Palatino Linotype"/>
          <w:i/>
          <w:iCs/>
        </w:rPr>
        <w:t xml:space="preserve">del 1 de enero de 2022 al 17 de agosto del 2022”. </w:t>
      </w:r>
    </w:p>
    <w:p w14:paraId="2ECD27F6" w14:textId="371D34AE" w:rsidR="00BF054B" w:rsidRPr="004A429C" w:rsidRDefault="00BF054B" w:rsidP="00F310D2">
      <w:pPr>
        <w:pStyle w:val="Sinespaciado"/>
        <w:spacing w:line="360" w:lineRule="auto"/>
        <w:jc w:val="both"/>
        <w:rPr>
          <w:rFonts w:ascii="Palatino Linotype" w:hAnsi="Palatino Linotype"/>
        </w:rPr>
      </w:pPr>
      <w:r w:rsidRPr="004A429C">
        <w:rPr>
          <w:rFonts w:ascii="Palatino Linotype" w:hAnsi="Palatino Linotype"/>
        </w:rPr>
        <w:t xml:space="preserve">No </w:t>
      </w:r>
      <w:r w:rsidR="00C2390B" w:rsidRPr="004A429C">
        <w:rPr>
          <w:rFonts w:ascii="Palatino Linotype" w:hAnsi="Palatino Linotype"/>
        </w:rPr>
        <w:t>obstante,</w:t>
      </w:r>
      <w:r w:rsidRPr="004A429C">
        <w:rPr>
          <w:rFonts w:ascii="Palatino Linotype" w:hAnsi="Palatino Linotype"/>
        </w:rPr>
        <w:t xml:space="preserve"> no resulta desapercibido a este Órgano Resolutor que los soportes documentales solicitados estriban en recibos de nómina, comprobantes de pago o </w:t>
      </w:r>
      <w:r w:rsidRPr="004A429C">
        <w:rPr>
          <w:rFonts w:ascii="Palatino Linotype" w:hAnsi="Palatino Linotype"/>
        </w:rPr>
        <w:lastRenderedPageBreak/>
        <w:t xml:space="preserve">CFDI, es decir, soportes documentales generados de forma quincenal. Bajo este contexto, el elemento temporal debe de ser delimitado del uno de enero al quince de agosto de dos mil veintidós. </w:t>
      </w:r>
    </w:p>
    <w:p w14:paraId="04FA5D94" w14:textId="77777777" w:rsidR="00DC1B90" w:rsidRPr="004A429C" w:rsidRDefault="00DC1B90" w:rsidP="00F310D2">
      <w:pPr>
        <w:pStyle w:val="Sinespaciado"/>
        <w:spacing w:line="360" w:lineRule="auto"/>
        <w:jc w:val="both"/>
        <w:rPr>
          <w:rFonts w:ascii="Palatino Linotype" w:hAnsi="Palatino Linotype"/>
        </w:rPr>
      </w:pPr>
    </w:p>
    <w:p w14:paraId="4968E831" w14:textId="67AB24E2" w:rsidR="00F310D2" w:rsidRPr="004A429C" w:rsidRDefault="00BF054B" w:rsidP="00086BE9">
      <w:pPr>
        <w:pStyle w:val="Sinespaciado"/>
        <w:spacing w:line="360" w:lineRule="auto"/>
        <w:jc w:val="both"/>
        <w:rPr>
          <w:rFonts w:ascii="Palatino Linotype" w:hAnsi="Palatino Linotype"/>
        </w:rPr>
      </w:pPr>
      <w:r w:rsidRPr="004A429C">
        <w:rPr>
          <w:rFonts w:ascii="Palatino Linotype" w:hAnsi="Palatino Linotype"/>
        </w:rPr>
        <w:t>Dicha precisión</w:t>
      </w:r>
      <w:r w:rsidR="00086BE9" w:rsidRPr="004A429C">
        <w:rPr>
          <w:rFonts w:ascii="Palatino Linotype" w:hAnsi="Palatino Linotype"/>
        </w:rPr>
        <w:t xml:space="preserve">, con fundamento en </w:t>
      </w:r>
      <w:r w:rsidR="00F310D2" w:rsidRPr="004A429C">
        <w:rPr>
          <w:rFonts w:ascii="Palatino Linotype" w:hAnsi="Palatino Linotype"/>
        </w:rPr>
        <w:t xml:space="preserve">los artículos 13 y 181 cuarto párrafo de la Ley en materia, los cuales a la letra rezan: </w:t>
      </w:r>
    </w:p>
    <w:p w14:paraId="58A08387" w14:textId="77777777" w:rsidR="00F310D2" w:rsidRPr="004A429C" w:rsidRDefault="00F310D2" w:rsidP="00F310D2">
      <w:pPr>
        <w:tabs>
          <w:tab w:val="left" w:pos="709"/>
        </w:tabs>
        <w:spacing w:before="240" w:line="360" w:lineRule="auto"/>
        <w:ind w:left="851" w:right="851"/>
        <w:jc w:val="both"/>
        <w:rPr>
          <w:rFonts w:ascii="Palatino Linotype" w:hAnsi="Palatino Linotype"/>
          <w:i/>
        </w:rPr>
      </w:pPr>
      <w:r w:rsidRPr="004A429C">
        <w:rPr>
          <w:rFonts w:ascii="Palatino Linotype" w:hAnsi="Palatino Linotype"/>
          <w:b/>
          <w:bCs/>
          <w:i/>
        </w:rPr>
        <w:t xml:space="preserve">“Artículo 13. </w:t>
      </w:r>
      <w:r w:rsidRPr="004A429C">
        <w:rPr>
          <w:rFonts w:ascii="Palatino Linotype" w:hAnsi="Palatino Linotype"/>
          <w:i/>
        </w:rPr>
        <w:t>El Instituto, en el ámbito de sus atribuciones, deberá suplir cualquier deficiencia para garantizar el ejercicio del derecho de acceso a la información.</w:t>
      </w:r>
    </w:p>
    <w:p w14:paraId="20E2C92E" w14:textId="77777777" w:rsidR="00F310D2" w:rsidRPr="004A429C" w:rsidRDefault="00F310D2" w:rsidP="00F310D2">
      <w:pPr>
        <w:tabs>
          <w:tab w:val="left" w:pos="709"/>
        </w:tabs>
        <w:spacing w:before="240" w:line="360" w:lineRule="auto"/>
        <w:ind w:left="851" w:right="851"/>
        <w:jc w:val="both"/>
        <w:rPr>
          <w:rFonts w:ascii="Palatino Linotype" w:hAnsi="Palatino Linotype"/>
          <w:b/>
          <w:i/>
        </w:rPr>
      </w:pPr>
      <w:r w:rsidRPr="004A429C">
        <w:rPr>
          <w:rFonts w:ascii="Palatino Linotype" w:hAnsi="Palatino Linotype"/>
          <w:b/>
          <w:i/>
        </w:rPr>
        <w:t xml:space="preserve">Artículo 181. … </w:t>
      </w:r>
    </w:p>
    <w:p w14:paraId="374CBC35" w14:textId="77777777" w:rsidR="00F310D2" w:rsidRPr="004A429C" w:rsidRDefault="00F310D2" w:rsidP="00F310D2">
      <w:pPr>
        <w:tabs>
          <w:tab w:val="left" w:pos="709"/>
        </w:tabs>
        <w:spacing w:before="240" w:line="360" w:lineRule="auto"/>
        <w:ind w:left="851" w:right="851"/>
        <w:jc w:val="both"/>
        <w:rPr>
          <w:rFonts w:ascii="Palatino Linotype" w:hAnsi="Palatino Linotype"/>
          <w:b/>
          <w:i/>
        </w:rPr>
      </w:pPr>
      <w:r w:rsidRPr="004A429C">
        <w:rPr>
          <w:rFonts w:ascii="Palatino Linotype" w:hAnsi="Palatino Linotype"/>
          <w:i/>
        </w:rPr>
        <w:t xml:space="preserve">Durante el procedimiento deberá aplicarse la suplencia de la queja a favor del recurrente, sin cambiar los hechos expuestos, asegurándose de que las partes puedan presentar, de manera oral o escrita, los argumentos que funden y motiven sus pretensiones.” </w:t>
      </w:r>
      <w:r w:rsidRPr="004A429C">
        <w:rPr>
          <w:rFonts w:ascii="Palatino Linotype" w:hAnsi="Palatino Linotype"/>
          <w:b/>
          <w:i/>
        </w:rPr>
        <w:t>[Sic]</w:t>
      </w:r>
    </w:p>
    <w:p w14:paraId="75BF5D3D" w14:textId="77777777" w:rsidR="00F310D2" w:rsidRPr="004A429C" w:rsidRDefault="00F310D2" w:rsidP="00F310D2">
      <w:pPr>
        <w:pStyle w:val="Sinespaciado"/>
        <w:spacing w:line="360" w:lineRule="auto"/>
        <w:jc w:val="both"/>
        <w:rPr>
          <w:rFonts w:ascii="Palatino Linotype" w:hAnsi="Palatino Linotype"/>
        </w:rPr>
      </w:pPr>
    </w:p>
    <w:p w14:paraId="547E6509" w14:textId="0F12E377" w:rsidR="00F310D2" w:rsidRPr="004A429C" w:rsidRDefault="00F310D2" w:rsidP="00F310D2">
      <w:pPr>
        <w:spacing w:before="240" w:line="360" w:lineRule="auto"/>
        <w:ind w:right="72"/>
        <w:jc w:val="both"/>
        <w:rPr>
          <w:rFonts w:ascii="Palatino Linotype" w:hAnsi="Palatino Linotype" w:cs="Arial"/>
        </w:rPr>
      </w:pPr>
      <w:r w:rsidRPr="004A429C">
        <w:rPr>
          <w:rFonts w:ascii="Palatino Linotype" w:eastAsia="Times New Roman" w:hAnsi="Palatino Linotype" w:cs="Arial"/>
          <w:sz w:val="24"/>
          <w:szCs w:val="24"/>
          <w:lang w:val="es-ES" w:eastAsia="es-ES"/>
        </w:rPr>
        <w:t xml:space="preserve">Bajo estas líneas argumentativas, </w:t>
      </w:r>
      <w:r w:rsidRPr="004A429C">
        <w:rPr>
          <w:rFonts w:ascii="Palatino Linotype" w:hAnsi="Palatino Linotype" w:cs="Arial"/>
          <w:sz w:val="24"/>
          <w:szCs w:val="24"/>
        </w:rPr>
        <w:t xml:space="preserve">al retomar y delimitar los requerimientos </w:t>
      </w:r>
      <w:r w:rsidR="00FD21A8" w:rsidRPr="004A429C">
        <w:rPr>
          <w:rFonts w:ascii="Palatino Linotype" w:hAnsi="Palatino Linotype" w:cs="Arial"/>
          <w:sz w:val="24"/>
          <w:szCs w:val="24"/>
        </w:rPr>
        <w:t>del</w:t>
      </w:r>
      <w:r w:rsidRPr="004A429C">
        <w:rPr>
          <w:rFonts w:ascii="Palatino Linotype" w:hAnsi="Palatino Linotype" w:cs="Arial"/>
          <w:sz w:val="24"/>
          <w:szCs w:val="24"/>
        </w:rPr>
        <w:t xml:space="preserve"> ahora </w:t>
      </w:r>
      <w:r w:rsidRPr="004A429C">
        <w:rPr>
          <w:rFonts w:ascii="Palatino Linotype" w:hAnsi="Palatino Linotype" w:cs="Arial"/>
          <w:b/>
          <w:sz w:val="24"/>
          <w:szCs w:val="24"/>
        </w:rPr>
        <w:t xml:space="preserve">Recurrente, </w:t>
      </w:r>
      <w:r w:rsidRPr="004A429C">
        <w:rPr>
          <w:rFonts w:ascii="Palatino Linotype" w:hAnsi="Palatino Linotype" w:cs="Arial"/>
          <w:sz w:val="24"/>
          <w:szCs w:val="24"/>
        </w:rPr>
        <w:t>de manera objetiva se precisa que versa en conocer la siguiente información</w:t>
      </w:r>
      <w:r w:rsidR="00DC1B90" w:rsidRPr="004A429C">
        <w:rPr>
          <w:rFonts w:ascii="Palatino Linotype" w:hAnsi="Palatino Linotype" w:cs="Arial"/>
          <w:sz w:val="24"/>
          <w:szCs w:val="24"/>
        </w:rPr>
        <w:t xml:space="preserve">: </w:t>
      </w:r>
    </w:p>
    <w:p w14:paraId="3808ADC9" w14:textId="4E8510C5" w:rsidR="00BF054B" w:rsidRPr="004A429C" w:rsidRDefault="00DC1B90">
      <w:pPr>
        <w:pStyle w:val="Sinespaciado"/>
        <w:numPr>
          <w:ilvl w:val="0"/>
          <w:numId w:val="1"/>
        </w:numPr>
        <w:spacing w:line="360" w:lineRule="auto"/>
        <w:jc w:val="both"/>
        <w:rPr>
          <w:rFonts w:ascii="Palatino Linotype" w:hAnsi="Palatino Linotype"/>
        </w:rPr>
      </w:pPr>
      <w:r w:rsidRPr="004A429C">
        <w:rPr>
          <w:rFonts w:ascii="Palatino Linotype" w:hAnsi="Palatino Linotype"/>
        </w:rPr>
        <w:t>Recibo de nómina, comprobante de pago o CFDI del personal adscrito a la</w:t>
      </w:r>
      <w:r w:rsidR="00BF054B" w:rsidRPr="004A429C">
        <w:rPr>
          <w:rFonts w:ascii="Palatino Linotype" w:hAnsi="Palatino Linotype"/>
        </w:rPr>
        <w:t xml:space="preserve"> Tesorería, Contraloría, Secretaría y Dirección de Obra Pública y/o equivalentes</w:t>
      </w:r>
      <w:r w:rsidR="008C1BFC" w:rsidRPr="004A429C">
        <w:rPr>
          <w:rFonts w:ascii="Palatino Linotype" w:hAnsi="Palatino Linotype"/>
        </w:rPr>
        <w:t xml:space="preserve"> (englobando gratificaciones, vacaciones y primas vacacionales)</w:t>
      </w:r>
      <w:r w:rsidR="00BF054B" w:rsidRPr="004A429C">
        <w:rPr>
          <w:rFonts w:ascii="Palatino Linotype" w:hAnsi="Palatino Linotype"/>
        </w:rPr>
        <w:t xml:space="preserve"> del periodo comprendido del uno de enero al quince de agosto de dos mil veintidós. </w:t>
      </w:r>
    </w:p>
    <w:p w14:paraId="51205941" w14:textId="77777777" w:rsidR="00BF054B" w:rsidRPr="004A429C" w:rsidRDefault="00BF054B" w:rsidP="00BF054B">
      <w:pPr>
        <w:pStyle w:val="Sinespaciado"/>
        <w:spacing w:line="360" w:lineRule="auto"/>
        <w:ind w:left="720"/>
        <w:jc w:val="both"/>
        <w:rPr>
          <w:rFonts w:ascii="Palatino Linotype" w:hAnsi="Palatino Linotype"/>
        </w:rPr>
      </w:pPr>
    </w:p>
    <w:p w14:paraId="1C492D7F" w14:textId="138EC119" w:rsidR="001372B9" w:rsidRPr="004A429C" w:rsidRDefault="00645FB2" w:rsidP="00645FB2">
      <w:pPr>
        <w:pStyle w:val="Sinespaciado"/>
        <w:spacing w:line="360" w:lineRule="auto"/>
        <w:jc w:val="both"/>
        <w:rPr>
          <w:rFonts w:ascii="Palatino Linotype" w:hAnsi="Palatino Linotype"/>
          <w:b/>
        </w:rPr>
      </w:pPr>
      <w:r w:rsidRPr="004A429C">
        <w:rPr>
          <w:rFonts w:ascii="Palatino Linotype" w:hAnsi="Palatino Linotype"/>
          <w:bCs/>
        </w:rPr>
        <w:lastRenderedPageBreak/>
        <w:t>En virtud de lo anterior, a efecto de identificar las unidades administrativas competentes para atender la</w:t>
      </w:r>
      <w:r w:rsidR="001372B9" w:rsidRPr="004A429C">
        <w:rPr>
          <w:rFonts w:ascii="Palatino Linotype" w:hAnsi="Palatino Linotype"/>
          <w:bCs/>
        </w:rPr>
        <w:t xml:space="preserve"> solicitud de información </w:t>
      </w:r>
      <w:r w:rsidR="001372B9" w:rsidRPr="004A429C">
        <w:rPr>
          <w:rFonts w:ascii="Palatino Linotype" w:hAnsi="Palatino Linotype"/>
          <w:b/>
        </w:rPr>
        <w:t xml:space="preserve">00094/TEPETLAO/IP/2022 </w:t>
      </w:r>
      <w:r w:rsidR="001372B9" w:rsidRPr="004A429C">
        <w:rPr>
          <w:rFonts w:ascii="Palatino Linotype" w:hAnsi="Palatino Linotype"/>
          <w:bCs/>
        </w:rPr>
        <w:t xml:space="preserve">resulta oportuno traer a colación las siguientes imágenes ilustrativas correspondientes al organigrama del </w:t>
      </w:r>
      <w:r w:rsidR="001372B9" w:rsidRPr="004A429C">
        <w:rPr>
          <w:rFonts w:ascii="Palatino Linotype" w:hAnsi="Palatino Linotype"/>
          <w:b/>
        </w:rPr>
        <w:t>Sujeto Obligado:</w:t>
      </w:r>
    </w:p>
    <w:p w14:paraId="66929BB2" w14:textId="321F0C97" w:rsidR="001372B9" w:rsidRPr="004A429C" w:rsidRDefault="001372B9" w:rsidP="00645FB2">
      <w:pPr>
        <w:pStyle w:val="Sinespaciado"/>
        <w:spacing w:line="360" w:lineRule="auto"/>
        <w:jc w:val="both"/>
        <w:rPr>
          <w:rFonts w:ascii="Palatino Linotype" w:hAnsi="Palatino Linotype"/>
          <w:b/>
        </w:rPr>
      </w:pPr>
      <w:r w:rsidRPr="004A429C">
        <w:rPr>
          <w:rFonts w:ascii="Palatino Linotype" w:hAnsi="Palatino Linotype"/>
          <w:bCs/>
          <w:noProof/>
          <w:lang w:eastAsia="es-MX"/>
        </w:rPr>
        <w:drawing>
          <wp:anchor distT="0" distB="0" distL="114300" distR="114300" simplePos="0" relativeHeight="251790323" behindDoc="0" locked="0" layoutInCell="1" allowOverlap="1" wp14:anchorId="78FE13E1" wp14:editId="6C32C0E3">
            <wp:simplePos x="0" y="0"/>
            <wp:positionH relativeFrom="column">
              <wp:posOffset>16510</wp:posOffset>
            </wp:positionH>
            <wp:positionV relativeFrom="paragraph">
              <wp:posOffset>427990</wp:posOffset>
            </wp:positionV>
            <wp:extent cx="5753100" cy="3439160"/>
            <wp:effectExtent l="19050" t="19050" r="19050" b="27940"/>
            <wp:wrapThrough wrapText="bothSides">
              <wp:wrapPolygon edited="0">
                <wp:start x="-72" y="-120"/>
                <wp:lineTo x="-72" y="21656"/>
                <wp:lineTo x="21600" y="21656"/>
                <wp:lineTo x="21600" y="-120"/>
                <wp:lineTo x="-72" y="-12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53100" cy="343916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4223D970" w14:textId="1FCD8146" w:rsidR="001372B9" w:rsidRPr="004A429C" w:rsidRDefault="001372B9" w:rsidP="00645FB2">
      <w:pPr>
        <w:pStyle w:val="Sinespaciado"/>
        <w:spacing w:line="360" w:lineRule="auto"/>
        <w:jc w:val="both"/>
        <w:rPr>
          <w:rFonts w:ascii="Palatino Linotype" w:hAnsi="Palatino Linotype"/>
          <w:bCs/>
        </w:rPr>
      </w:pPr>
      <w:r w:rsidRPr="004A429C">
        <w:rPr>
          <w:rFonts w:ascii="Palatino Linotype" w:hAnsi="Palatino Linotype"/>
          <w:bCs/>
          <w:noProof/>
          <w:lang w:eastAsia="es-MX"/>
        </w:rPr>
        <mc:AlternateContent>
          <mc:Choice Requires="wps">
            <w:drawing>
              <wp:anchor distT="0" distB="0" distL="114300" distR="114300" simplePos="0" relativeHeight="251799541" behindDoc="0" locked="0" layoutInCell="1" allowOverlap="1" wp14:anchorId="29E50DE8" wp14:editId="6DED011A">
                <wp:simplePos x="0" y="0"/>
                <wp:positionH relativeFrom="column">
                  <wp:posOffset>-165735</wp:posOffset>
                </wp:positionH>
                <wp:positionV relativeFrom="paragraph">
                  <wp:posOffset>3926205</wp:posOffset>
                </wp:positionV>
                <wp:extent cx="6019800" cy="2089150"/>
                <wp:effectExtent l="0" t="0" r="19050" b="25400"/>
                <wp:wrapNone/>
                <wp:docPr id="8" name="Straight Connector 8"/>
                <wp:cNvGraphicFramePr/>
                <a:graphic xmlns:a="http://schemas.openxmlformats.org/drawingml/2006/main">
                  <a:graphicData uri="http://schemas.microsoft.com/office/word/2010/wordprocessingShape">
                    <wps:wsp>
                      <wps:cNvCnPr/>
                      <wps:spPr>
                        <a:xfrm>
                          <a:off x="0" y="0"/>
                          <a:ext cx="6019800" cy="20891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3180E631" id="Straight Connector 8" o:spid="_x0000_s1026" style="position:absolute;z-index:251799541;visibility:visible;mso-wrap-style:square;mso-wrap-distance-left:9pt;mso-wrap-distance-top:0;mso-wrap-distance-right:9pt;mso-wrap-distance-bottom:0;mso-position-horizontal:absolute;mso-position-horizontal-relative:text;mso-position-vertical:absolute;mso-position-vertical-relative:text" from="-13.05pt,309.15pt" to="460.95pt,47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" strokecolor="#5b9bd5 [3204]" strokeweight=".5pt">
                <v:stroke joinstyle="miter"/>
              </v:line>
            </w:pict>
          </mc:Fallback>
        </mc:AlternateContent>
      </w:r>
    </w:p>
    <w:p w14:paraId="7CC6BDED" w14:textId="77777777" w:rsidR="001372B9" w:rsidRPr="004A429C" w:rsidRDefault="001372B9" w:rsidP="00645FB2">
      <w:pPr>
        <w:pStyle w:val="Sinespaciado"/>
        <w:spacing w:line="360" w:lineRule="auto"/>
        <w:jc w:val="both"/>
        <w:rPr>
          <w:rFonts w:ascii="Palatino Linotype" w:hAnsi="Palatino Linotype"/>
          <w:bCs/>
        </w:rPr>
      </w:pPr>
    </w:p>
    <w:p w14:paraId="6090DB00" w14:textId="0C8DDABA" w:rsidR="001372B9" w:rsidRPr="004A429C" w:rsidRDefault="001372B9" w:rsidP="00645FB2">
      <w:pPr>
        <w:pStyle w:val="Sinespaciado"/>
        <w:spacing w:line="360" w:lineRule="auto"/>
        <w:jc w:val="both"/>
        <w:rPr>
          <w:rFonts w:ascii="Palatino Linotype" w:hAnsi="Palatino Linotype"/>
          <w:bCs/>
        </w:rPr>
      </w:pPr>
    </w:p>
    <w:p w14:paraId="390CD694" w14:textId="2D8DDDD7" w:rsidR="001372B9" w:rsidRPr="004A429C" w:rsidRDefault="001372B9" w:rsidP="00645FB2">
      <w:pPr>
        <w:pStyle w:val="Sinespaciado"/>
        <w:spacing w:line="360" w:lineRule="auto"/>
        <w:jc w:val="both"/>
        <w:rPr>
          <w:rFonts w:ascii="Palatino Linotype" w:hAnsi="Palatino Linotype"/>
          <w:bCs/>
        </w:rPr>
      </w:pPr>
    </w:p>
    <w:p w14:paraId="36845939" w14:textId="0E5FAA90" w:rsidR="001372B9" w:rsidRPr="004A429C" w:rsidRDefault="001372B9" w:rsidP="00645FB2">
      <w:pPr>
        <w:pStyle w:val="Sinespaciado"/>
        <w:spacing w:line="360" w:lineRule="auto"/>
        <w:jc w:val="both"/>
        <w:rPr>
          <w:rFonts w:ascii="Palatino Linotype" w:hAnsi="Palatino Linotype"/>
          <w:bCs/>
        </w:rPr>
      </w:pPr>
    </w:p>
    <w:p w14:paraId="071F1B66" w14:textId="4F6ADDAA" w:rsidR="001372B9" w:rsidRPr="004A429C" w:rsidRDefault="001372B9" w:rsidP="00645FB2">
      <w:pPr>
        <w:pStyle w:val="Sinespaciado"/>
        <w:spacing w:line="360" w:lineRule="auto"/>
        <w:jc w:val="both"/>
        <w:rPr>
          <w:rFonts w:ascii="Palatino Linotype" w:hAnsi="Palatino Linotype"/>
          <w:bCs/>
        </w:rPr>
      </w:pPr>
    </w:p>
    <w:p w14:paraId="51C692C8" w14:textId="49F9DC32" w:rsidR="001372B9" w:rsidRPr="004A429C" w:rsidRDefault="001372B9" w:rsidP="00645FB2">
      <w:pPr>
        <w:pStyle w:val="Sinespaciado"/>
        <w:spacing w:line="360" w:lineRule="auto"/>
        <w:jc w:val="both"/>
        <w:rPr>
          <w:rFonts w:ascii="Palatino Linotype" w:hAnsi="Palatino Linotype"/>
          <w:bCs/>
        </w:rPr>
      </w:pPr>
    </w:p>
    <w:p w14:paraId="11814654" w14:textId="11394DCD" w:rsidR="001372B9" w:rsidRPr="004A429C" w:rsidRDefault="001372B9" w:rsidP="00645FB2">
      <w:pPr>
        <w:pStyle w:val="Sinespaciado"/>
        <w:spacing w:line="360" w:lineRule="auto"/>
        <w:jc w:val="both"/>
        <w:rPr>
          <w:rFonts w:ascii="Palatino Linotype" w:hAnsi="Palatino Linotype"/>
          <w:bCs/>
        </w:rPr>
      </w:pPr>
      <w:r w:rsidRPr="004A429C">
        <w:rPr>
          <w:rFonts w:ascii="Palatino Linotype" w:hAnsi="Palatino Linotype"/>
          <w:bCs/>
          <w:noProof/>
          <w:lang w:eastAsia="es-MX"/>
        </w:rPr>
        <w:lastRenderedPageBreak/>
        <w:drawing>
          <wp:anchor distT="0" distB="0" distL="114300" distR="114300" simplePos="0" relativeHeight="251788273" behindDoc="0" locked="0" layoutInCell="1" allowOverlap="1" wp14:anchorId="7293FD9D" wp14:editId="55B5844D">
            <wp:simplePos x="0" y="0"/>
            <wp:positionH relativeFrom="column">
              <wp:posOffset>18415</wp:posOffset>
            </wp:positionH>
            <wp:positionV relativeFrom="paragraph">
              <wp:posOffset>19685</wp:posOffset>
            </wp:positionV>
            <wp:extent cx="5746750" cy="3439160"/>
            <wp:effectExtent l="19050" t="19050" r="25400" b="27940"/>
            <wp:wrapThrough wrapText="bothSides">
              <wp:wrapPolygon edited="0">
                <wp:start x="-72" y="-120"/>
                <wp:lineTo x="-72" y="21656"/>
                <wp:lineTo x="21624" y="21656"/>
                <wp:lineTo x="21624" y="-120"/>
                <wp:lineTo x="-72" y="-120"/>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46750" cy="343916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034E3334" w14:textId="21F2265B" w:rsidR="001372B9" w:rsidRPr="004A429C" w:rsidRDefault="001372B9" w:rsidP="00645FB2">
      <w:pPr>
        <w:pStyle w:val="Sinespaciado"/>
        <w:spacing w:line="360" w:lineRule="auto"/>
        <w:jc w:val="both"/>
        <w:rPr>
          <w:rFonts w:ascii="Palatino Linotype" w:hAnsi="Palatino Linotype"/>
          <w:bCs/>
        </w:rPr>
      </w:pPr>
    </w:p>
    <w:p w14:paraId="78DBE7C9" w14:textId="5BA85BCE" w:rsidR="00645FB2" w:rsidRPr="004A429C" w:rsidRDefault="00645FB2" w:rsidP="00645FB2">
      <w:pPr>
        <w:spacing w:after="0" w:line="360" w:lineRule="auto"/>
        <w:jc w:val="both"/>
        <w:rPr>
          <w:b/>
        </w:rPr>
      </w:pPr>
    </w:p>
    <w:p w14:paraId="02F0B327" w14:textId="6C89F0F6" w:rsidR="008C0050" w:rsidRPr="004A429C" w:rsidRDefault="008C0050" w:rsidP="008C0050">
      <w:pPr>
        <w:pStyle w:val="Sinespaciado"/>
        <w:spacing w:line="360" w:lineRule="auto"/>
        <w:jc w:val="both"/>
        <w:rPr>
          <w:rFonts w:ascii="Palatino Linotype" w:hAnsi="Palatino Linotype" w:cs="Arial"/>
        </w:rPr>
      </w:pPr>
      <w:r w:rsidRPr="004A429C">
        <w:rPr>
          <w:rFonts w:ascii="Palatino Linotype" w:hAnsi="Palatino Linotype" w:cs="Arial"/>
        </w:rPr>
        <w:t xml:space="preserve">De lo expuesto con anterioridad, se desprende que </w:t>
      </w:r>
      <w:r w:rsidRPr="004A429C">
        <w:rPr>
          <w:rFonts w:ascii="Palatino Linotype" w:hAnsi="Palatino Linotype" w:cs="Arial"/>
          <w:b/>
        </w:rPr>
        <w:t xml:space="preserve">El Sujeto Obligado </w:t>
      </w:r>
      <w:r w:rsidRPr="004A429C">
        <w:rPr>
          <w:rFonts w:ascii="Palatino Linotype" w:hAnsi="Palatino Linotype" w:cs="Arial"/>
        </w:rPr>
        <w:t xml:space="preserve">se auxilia de diversas Direcciones, Subdirecciones, Departamentos y Unidades Administrativas para cumplir con sus fines y objetivos, resultando de nuestro más amplio interés la Dirección de Administración, así como la Tesorería Municipal.  </w:t>
      </w:r>
    </w:p>
    <w:p w14:paraId="242B5728" w14:textId="0E82347C" w:rsidR="001372B9" w:rsidRPr="004A429C" w:rsidRDefault="008C0050" w:rsidP="008C0050">
      <w:pPr>
        <w:spacing w:before="240" w:after="240" w:line="360" w:lineRule="auto"/>
        <w:jc w:val="both"/>
        <w:rPr>
          <w:rFonts w:ascii="Palatino Linotype" w:hAnsi="Palatino Linotype" w:cs="Arial"/>
          <w:sz w:val="24"/>
          <w:szCs w:val="24"/>
        </w:rPr>
      </w:pPr>
      <w:r w:rsidRPr="004A429C">
        <w:rPr>
          <w:rFonts w:ascii="Palatino Linotype" w:hAnsi="Palatino Linotype" w:cs="Arial"/>
          <w:sz w:val="24"/>
          <w:szCs w:val="24"/>
        </w:rPr>
        <w:t xml:space="preserve">En este sentido, resulta oportuno traer a colación el artículo el artículo 95, fracciones I, IV y V de la Ley Orgánica Municipal del Estado de México, así como </w:t>
      </w:r>
      <w:r w:rsidR="00044E78" w:rsidRPr="004A429C">
        <w:rPr>
          <w:rFonts w:ascii="Palatino Linotype" w:hAnsi="Palatino Linotype" w:cs="Arial"/>
          <w:sz w:val="24"/>
          <w:szCs w:val="24"/>
        </w:rPr>
        <w:t xml:space="preserve">los numerales 41, </w:t>
      </w:r>
      <w:r w:rsidR="00F06373" w:rsidRPr="004A429C">
        <w:rPr>
          <w:rFonts w:ascii="Palatino Linotype" w:hAnsi="Palatino Linotype" w:cs="Arial"/>
          <w:sz w:val="24"/>
          <w:szCs w:val="24"/>
        </w:rPr>
        <w:t xml:space="preserve">42, </w:t>
      </w:r>
      <w:r w:rsidR="00044E78" w:rsidRPr="004A429C">
        <w:rPr>
          <w:rFonts w:ascii="Palatino Linotype" w:hAnsi="Palatino Linotype" w:cs="Arial"/>
          <w:sz w:val="24"/>
          <w:szCs w:val="24"/>
        </w:rPr>
        <w:t xml:space="preserve">43, fracciones II y IX del Bando Municipal de </w:t>
      </w:r>
      <w:proofErr w:type="spellStart"/>
      <w:r w:rsidR="00044E78" w:rsidRPr="004A429C">
        <w:rPr>
          <w:rFonts w:ascii="Palatino Linotype" w:hAnsi="Palatino Linotype" w:cs="Arial"/>
          <w:sz w:val="24"/>
          <w:szCs w:val="24"/>
        </w:rPr>
        <w:t>Tepetlaoxtoc</w:t>
      </w:r>
      <w:proofErr w:type="spellEnd"/>
      <w:r w:rsidR="00044E78" w:rsidRPr="004A429C">
        <w:rPr>
          <w:rFonts w:ascii="Palatino Linotype" w:hAnsi="Palatino Linotype" w:cs="Arial"/>
          <w:sz w:val="24"/>
          <w:szCs w:val="24"/>
        </w:rPr>
        <w:t>, porciones normativas que disponen a la literalidad lo siguiente:</w:t>
      </w:r>
    </w:p>
    <w:p w14:paraId="078000A4" w14:textId="77777777" w:rsidR="001372B9" w:rsidRPr="004A429C" w:rsidRDefault="001372B9" w:rsidP="008C0050">
      <w:pPr>
        <w:spacing w:before="240" w:after="240" w:line="360" w:lineRule="auto"/>
        <w:jc w:val="both"/>
        <w:rPr>
          <w:rFonts w:ascii="Palatino Linotype" w:hAnsi="Palatino Linotype" w:cs="Arial"/>
          <w:sz w:val="24"/>
          <w:szCs w:val="24"/>
        </w:rPr>
      </w:pPr>
    </w:p>
    <w:p w14:paraId="5A83A1E9" w14:textId="77777777" w:rsidR="008C0050" w:rsidRPr="004A429C" w:rsidRDefault="008C0050" w:rsidP="008C0050">
      <w:pPr>
        <w:pStyle w:val="Citas"/>
        <w:jc w:val="center"/>
        <w:rPr>
          <w:b/>
        </w:rPr>
      </w:pPr>
      <w:r w:rsidRPr="004A429C">
        <w:rPr>
          <w:b/>
        </w:rPr>
        <w:lastRenderedPageBreak/>
        <w:t>Ley Orgánica Municipal del Estado de México</w:t>
      </w:r>
    </w:p>
    <w:p w14:paraId="06E74D07" w14:textId="77777777" w:rsidR="008C0050" w:rsidRPr="004A429C" w:rsidRDefault="008C0050" w:rsidP="008C0050">
      <w:pPr>
        <w:pStyle w:val="Citas"/>
      </w:pPr>
      <w:r w:rsidRPr="004A429C">
        <w:t>“Artículo 95.- Son atribuciones del tesorero municipal:</w:t>
      </w:r>
    </w:p>
    <w:p w14:paraId="7282AFCD" w14:textId="77777777" w:rsidR="008C0050" w:rsidRPr="004A429C" w:rsidRDefault="008C0050" w:rsidP="008C0050">
      <w:pPr>
        <w:pStyle w:val="Citas"/>
      </w:pPr>
      <w:r w:rsidRPr="004A429C">
        <w:t>I. Administrar la hacienda pública municipal, de conformidad con las disposiciones legales aplicables;</w:t>
      </w:r>
    </w:p>
    <w:p w14:paraId="1A9F3666" w14:textId="77777777" w:rsidR="008C0050" w:rsidRPr="004A429C" w:rsidRDefault="008C0050" w:rsidP="008C0050">
      <w:pPr>
        <w:pStyle w:val="Citas"/>
      </w:pPr>
      <w:r w:rsidRPr="004A429C">
        <w:t>(…)</w:t>
      </w:r>
    </w:p>
    <w:p w14:paraId="68F6A252" w14:textId="77777777" w:rsidR="008C0050" w:rsidRPr="004A429C" w:rsidRDefault="008C0050" w:rsidP="008C0050">
      <w:pPr>
        <w:pStyle w:val="Citas"/>
        <w:rPr>
          <w:b/>
          <w:u w:val="single"/>
        </w:rPr>
      </w:pPr>
      <w:r w:rsidRPr="004A429C">
        <w:rPr>
          <w:b/>
          <w:u w:val="single"/>
        </w:rPr>
        <w:t>IV. Llevar los registros contables, financieros y administrativos de los ingresos, egresos, e inventarios;</w:t>
      </w:r>
    </w:p>
    <w:p w14:paraId="58BE17A1" w14:textId="77777777" w:rsidR="008C0050" w:rsidRPr="004A429C" w:rsidRDefault="008C0050" w:rsidP="008C0050">
      <w:pPr>
        <w:pStyle w:val="Citas"/>
        <w:rPr>
          <w:b/>
          <w:u w:val="single"/>
        </w:rPr>
      </w:pPr>
      <w:r w:rsidRPr="004A429C">
        <w:t>V. Proporcionar oportunamente al ayuntamiento todos los datos o informes que sean necesarios para la formulación del Presupuesto de Egresos Municipales, vigilando que se ajuste a las disposiciones de esta Ley y otros ordenamientos aplicables;</w:t>
      </w:r>
    </w:p>
    <w:p w14:paraId="0F9D4E4A" w14:textId="77777777" w:rsidR="008C0050" w:rsidRPr="004A429C" w:rsidRDefault="008C0050" w:rsidP="008C0050">
      <w:pPr>
        <w:pStyle w:val="Citas"/>
        <w:rPr>
          <w:b/>
          <w:bCs/>
        </w:rPr>
      </w:pPr>
      <w:r w:rsidRPr="004A429C">
        <w:t xml:space="preserve"> (…)” </w:t>
      </w:r>
      <w:r w:rsidRPr="004A429C">
        <w:rPr>
          <w:b/>
          <w:bCs/>
        </w:rPr>
        <w:t>[Sic]</w:t>
      </w:r>
    </w:p>
    <w:p w14:paraId="20D11559" w14:textId="77777777" w:rsidR="008C0050" w:rsidRPr="004A429C" w:rsidRDefault="008C0050" w:rsidP="008C0050">
      <w:pPr>
        <w:pStyle w:val="Citas"/>
      </w:pPr>
    </w:p>
    <w:p w14:paraId="102CAE1C" w14:textId="3AF7C5D3" w:rsidR="008C0050" w:rsidRPr="004A429C" w:rsidRDefault="008C0050" w:rsidP="008C0050">
      <w:pPr>
        <w:pStyle w:val="Citas"/>
        <w:jc w:val="center"/>
        <w:rPr>
          <w:b/>
        </w:rPr>
      </w:pPr>
      <w:r w:rsidRPr="004A429C">
        <w:rPr>
          <w:b/>
        </w:rPr>
        <w:t xml:space="preserve">Bando Municipal de </w:t>
      </w:r>
      <w:proofErr w:type="spellStart"/>
      <w:r w:rsidRPr="004A429C">
        <w:rPr>
          <w:b/>
        </w:rPr>
        <w:t>T</w:t>
      </w:r>
      <w:r w:rsidR="001372B9" w:rsidRPr="004A429C">
        <w:rPr>
          <w:b/>
        </w:rPr>
        <w:t>epetlaoxtoc</w:t>
      </w:r>
      <w:proofErr w:type="spellEnd"/>
    </w:p>
    <w:p w14:paraId="6F088386" w14:textId="77777777" w:rsidR="00F06373" w:rsidRPr="004A429C" w:rsidRDefault="00044E78" w:rsidP="00044E78">
      <w:pPr>
        <w:pStyle w:val="Citas"/>
      </w:pPr>
      <w:r w:rsidRPr="004A429C">
        <w:t>“</w:t>
      </w:r>
      <w:r w:rsidR="00044A79" w:rsidRPr="004A429C">
        <w:t xml:space="preserve">ARTÍCULO 41. El H. Ayuntamiento de </w:t>
      </w:r>
      <w:proofErr w:type="spellStart"/>
      <w:r w:rsidR="00044A79" w:rsidRPr="004A429C">
        <w:t>Tepetlaoxtoc</w:t>
      </w:r>
      <w:proofErr w:type="spellEnd"/>
      <w:r w:rsidR="00044A79" w:rsidRPr="004A429C">
        <w:t>, Estado de México, para el ejercicio de la Administración se auxiliará con las dependencias y autoridades que considere convenientes y cuyas funciones y responsabilidades se establecen en el Ley Orgánica Municipal del</w:t>
      </w:r>
      <w:r w:rsidRPr="004A429C">
        <w:t xml:space="preserve"> </w:t>
      </w:r>
      <w:r w:rsidR="00044A79" w:rsidRPr="004A429C">
        <w:t xml:space="preserve">Estado de México. </w:t>
      </w:r>
    </w:p>
    <w:p w14:paraId="15366F1D" w14:textId="5F0F7501" w:rsidR="00044E78" w:rsidRPr="004A429C" w:rsidRDefault="00044A79" w:rsidP="00044E78">
      <w:pPr>
        <w:pStyle w:val="Citas"/>
      </w:pPr>
      <w:r w:rsidRPr="004A429C">
        <w:t xml:space="preserve">ARTÍCULO 42. Se contará con una Dirección de Administración Pública Municipal que será la encargada de manejar las siguientes Áreas: </w:t>
      </w:r>
    </w:p>
    <w:p w14:paraId="207D4A5A" w14:textId="77777777" w:rsidR="00044E78" w:rsidRPr="004A429C" w:rsidRDefault="00044A79" w:rsidP="00044E78">
      <w:pPr>
        <w:pStyle w:val="Citas"/>
      </w:pPr>
      <w:r w:rsidRPr="004A429C">
        <w:t xml:space="preserve">I. RECURSOS MATERIALES; </w:t>
      </w:r>
    </w:p>
    <w:p w14:paraId="2463252D" w14:textId="77777777" w:rsidR="00044E78" w:rsidRPr="004A429C" w:rsidRDefault="00044A79" w:rsidP="00044E78">
      <w:pPr>
        <w:pStyle w:val="Citas"/>
        <w:rPr>
          <w:b/>
          <w:bCs/>
          <w:u w:val="single"/>
        </w:rPr>
      </w:pPr>
      <w:r w:rsidRPr="004A429C">
        <w:rPr>
          <w:b/>
          <w:bCs/>
          <w:u w:val="single"/>
        </w:rPr>
        <w:lastRenderedPageBreak/>
        <w:t xml:space="preserve">II. RECURSOS HUMANOS; </w:t>
      </w:r>
    </w:p>
    <w:p w14:paraId="37251C8B" w14:textId="77777777" w:rsidR="00044E78" w:rsidRPr="004A429C" w:rsidRDefault="00044A79" w:rsidP="00044E78">
      <w:pPr>
        <w:pStyle w:val="Citas"/>
      </w:pPr>
      <w:r w:rsidRPr="004A429C">
        <w:t>III. ADQUISICIONES Y SERVICIOS;</w:t>
      </w:r>
    </w:p>
    <w:p w14:paraId="0BBF6981" w14:textId="77777777" w:rsidR="00044E78" w:rsidRPr="004A429C" w:rsidRDefault="00044A79" w:rsidP="00044E78">
      <w:pPr>
        <w:pStyle w:val="Citas"/>
      </w:pPr>
      <w:r w:rsidRPr="004A429C">
        <w:t xml:space="preserve"> IV. SERVICIO SOCIAL; </w:t>
      </w:r>
    </w:p>
    <w:p w14:paraId="18846B3A" w14:textId="77777777" w:rsidR="00044E78" w:rsidRPr="004A429C" w:rsidRDefault="00044A79" w:rsidP="00044E78">
      <w:pPr>
        <w:pStyle w:val="Citas"/>
      </w:pPr>
      <w:r w:rsidRPr="004A429C">
        <w:t xml:space="preserve">V. LOGISTICA Y ORGANIZACIÓN; </w:t>
      </w:r>
    </w:p>
    <w:p w14:paraId="7968047D" w14:textId="77777777" w:rsidR="00044E78" w:rsidRPr="004A429C" w:rsidRDefault="00044A79" w:rsidP="00044E78">
      <w:pPr>
        <w:pStyle w:val="Citas"/>
      </w:pPr>
      <w:r w:rsidRPr="004A429C">
        <w:t xml:space="preserve">VI. ALMACEN; </w:t>
      </w:r>
    </w:p>
    <w:p w14:paraId="463D1E13" w14:textId="77777777" w:rsidR="00044E78" w:rsidRPr="004A429C" w:rsidRDefault="00044A79" w:rsidP="00044E78">
      <w:pPr>
        <w:pStyle w:val="Citas"/>
      </w:pPr>
      <w:r w:rsidRPr="004A429C">
        <w:t xml:space="preserve">VII. COTIZACIONES Y FACTURACION; </w:t>
      </w:r>
    </w:p>
    <w:p w14:paraId="6A2C710C" w14:textId="77777777" w:rsidR="00044E78" w:rsidRPr="004A429C" w:rsidRDefault="00044A79" w:rsidP="00044E78">
      <w:pPr>
        <w:pStyle w:val="Citas"/>
      </w:pPr>
      <w:r w:rsidRPr="004A429C">
        <w:t>VIII. SOPORTE TECNICO, TELEFONIA Y REDES;</w:t>
      </w:r>
    </w:p>
    <w:p w14:paraId="1C9AE0CE" w14:textId="77777777" w:rsidR="00044E78" w:rsidRPr="004A429C" w:rsidRDefault="00044A79" w:rsidP="00044E78">
      <w:pPr>
        <w:pStyle w:val="Citas"/>
      </w:pPr>
      <w:r w:rsidRPr="004A429C">
        <w:t xml:space="preserve"> IX. CONTROL VEHICULAR; y </w:t>
      </w:r>
    </w:p>
    <w:p w14:paraId="3CF93BA8" w14:textId="45F9D631" w:rsidR="00F64E3D" w:rsidRPr="004A429C" w:rsidRDefault="00044A79" w:rsidP="00044E78">
      <w:pPr>
        <w:pStyle w:val="Citas"/>
      </w:pPr>
      <w:r w:rsidRPr="004A429C">
        <w:t>X. SERVICIOS GENERALES.</w:t>
      </w:r>
    </w:p>
    <w:p w14:paraId="3B16A0F4" w14:textId="38ABD53D" w:rsidR="00044A79" w:rsidRPr="004A429C" w:rsidRDefault="00044A79" w:rsidP="00044E78">
      <w:pPr>
        <w:pStyle w:val="Citas"/>
      </w:pPr>
      <w:r w:rsidRPr="004A429C">
        <w:t>ARTÍCULO 43. La Dirección de Administración Pública Municipal tendrá las siguientes funciones:</w:t>
      </w:r>
    </w:p>
    <w:p w14:paraId="33204C31" w14:textId="33AC6A1E" w:rsidR="00044A79" w:rsidRPr="004A429C" w:rsidRDefault="00044E78" w:rsidP="00044E78">
      <w:pPr>
        <w:pStyle w:val="Citas"/>
      </w:pPr>
      <w:r w:rsidRPr="004A429C">
        <w:t>(…)</w:t>
      </w:r>
    </w:p>
    <w:p w14:paraId="786FC24F" w14:textId="147BB664" w:rsidR="00044E78" w:rsidRPr="004A429C" w:rsidRDefault="00044E78" w:rsidP="00044E78">
      <w:pPr>
        <w:pStyle w:val="Citas"/>
      </w:pPr>
      <w:r w:rsidRPr="004A429C">
        <w:t>II. Atender el cumplimiento de las disposiciones legales, que rijan las relaciones entre el Gobierno Municipal y sus servidores públicos;</w:t>
      </w:r>
    </w:p>
    <w:p w14:paraId="6910D0A6" w14:textId="4BAA1F72" w:rsidR="00044E78" w:rsidRPr="004A429C" w:rsidRDefault="00044E78" w:rsidP="00044E78">
      <w:pPr>
        <w:pStyle w:val="Citas"/>
      </w:pPr>
      <w:r w:rsidRPr="004A429C">
        <w:t>(…)</w:t>
      </w:r>
    </w:p>
    <w:p w14:paraId="58853C11" w14:textId="1628FDA7" w:rsidR="00044E78" w:rsidRPr="004A429C" w:rsidRDefault="00044E78" w:rsidP="00044E78">
      <w:pPr>
        <w:pStyle w:val="Citas"/>
      </w:pPr>
      <w:r w:rsidRPr="004A429C">
        <w:t>IX. Solicitar los nombramientos de los servidores públicos de las Dependencias de la Administración Pública Municipal;</w:t>
      </w:r>
    </w:p>
    <w:p w14:paraId="3D97A132" w14:textId="2943E651" w:rsidR="00044E78" w:rsidRPr="004A429C" w:rsidRDefault="00044E78" w:rsidP="00044E78">
      <w:pPr>
        <w:pStyle w:val="Citas"/>
        <w:rPr>
          <w:b/>
          <w:bCs/>
        </w:rPr>
      </w:pPr>
      <w:r w:rsidRPr="004A429C">
        <w:t xml:space="preserve">(…)” </w:t>
      </w:r>
      <w:r w:rsidRPr="004A429C">
        <w:rPr>
          <w:b/>
          <w:bCs/>
        </w:rPr>
        <w:t>(Sic)</w:t>
      </w:r>
    </w:p>
    <w:p w14:paraId="3071E61D" w14:textId="77777777" w:rsidR="00F64E3D" w:rsidRPr="004A429C" w:rsidRDefault="00F64E3D" w:rsidP="00F64E3D">
      <w:pPr>
        <w:spacing w:before="240" w:after="240" w:line="360" w:lineRule="auto"/>
        <w:jc w:val="both"/>
        <w:rPr>
          <w:rFonts w:ascii="Palatino Linotype" w:hAnsi="Palatino Linotype" w:cs="Arial"/>
          <w:sz w:val="24"/>
          <w:szCs w:val="24"/>
          <w:lang w:val="es-ES"/>
        </w:rPr>
      </w:pPr>
      <w:r w:rsidRPr="004A429C">
        <w:rPr>
          <w:rFonts w:ascii="Palatino Linotype" w:hAnsi="Palatino Linotype" w:cs="Arial"/>
          <w:color w:val="000000"/>
          <w:sz w:val="24"/>
          <w:szCs w:val="24"/>
        </w:rPr>
        <w:lastRenderedPageBreak/>
        <w:t xml:space="preserve">De manera complementaria,  toda vez que el particular solicita recibos de nómina de la quincena referida, </w:t>
      </w:r>
      <w:r w:rsidRPr="004A429C">
        <w:rPr>
          <w:rFonts w:ascii="Palatino Linotype" w:hAnsi="Palatino Linotype"/>
          <w:sz w:val="24"/>
          <w:szCs w:val="24"/>
          <w:lang w:val="es-ES"/>
        </w:rPr>
        <w:t xml:space="preserve">conviene precisar que </w:t>
      </w:r>
      <w:r w:rsidRPr="004A429C">
        <w:rPr>
          <w:rFonts w:ascii="Palatino Linotype" w:hAnsi="Palatino Linotype" w:cs="Arial"/>
          <w:sz w:val="24"/>
          <w:szCs w:val="24"/>
          <w:lang w:val="es-ES"/>
        </w:rPr>
        <w:t>en nuestra legislación no existe como tal una definición de “nómina”; sin embargo, el “Glosario de Términos Usuales de Finanzas Públicas” del Centro de Estudios de las Finanzas Públicas de la Cámara de Diputados del H. Congreso de la Unión, el “Glosario de Términos Administrativos”, emitido por el Instituto Nacional de Administración Pública, A.C. y el “Glosario de Términos para el Proceso de Planeación, Programación, Presupuestación y Evaluación en la Administración Pública”, elaborado por el Grupo de Trabajo de Sistemas de Información Financiera, Contable y Presupuestal de la Comisión Permanente de Funcionarios Fiscales del Instituto para el Desarrollo Técnico de las Haciendas Públicas (INDETEC) señalan la siguiente definición de la palabra nómina:</w:t>
      </w:r>
    </w:p>
    <w:p w14:paraId="1C95ACD2" w14:textId="77777777" w:rsidR="00F64E3D" w:rsidRPr="004A429C" w:rsidRDefault="00F64E3D" w:rsidP="00F64E3D">
      <w:pPr>
        <w:spacing w:before="240" w:line="360" w:lineRule="auto"/>
        <w:ind w:left="851" w:right="851"/>
        <w:jc w:val="both"/>
        <w:rPr>
          <w:rFonts w:ascii="Palatino Linotype" w:hAnsi="Palatino Linotype" w:cs="Arial"/>
          <w:b/>
          <w:i/>
          <w:lang w:val="es-ES"/>
        </w:rPr>
      </w:pPr>
      <w:r w:rsidRPr="004A429C">
        <w:rPr>
          <w:rFonts w:ascii="Palatino Linotype" w:hAnsi="Palatino Linotype" w:cs="Arial"/>
          <w:b/>
          <w:bCs/>
          <w:i/>
          <w:lang w:val="es-ES"/>
        </w:rPr>
        <w:t xml:space="preserve">“NÓMINA </w:t>
      </w:r>
      <w:r w:rsidRPr="004A429C">
        <w:rPr>
          <w:rFonts w:ascii="Palatino Linotype" w:hAnsi="Palatino Linotype" w:cs="Arial"/>
          <w:i/>
          <w:lang w:val="es-ES"/>
        </w:rPr>
        <w:t>Listado general de los trabajadores de una institución, en</w:t>
      </w:r>
      <w:r w:rsidRPr="004A429C">
        <w:rPr>
          <w:rFonts w:ascii="Palatino Linotype" w:hAnsi="Palatino Linotype" w:cs="Arial"/>
          <w:b/>
          <w:bCs/>
          <w:i/>
          <w:lang w:val="es-ES"/>
        </w:rPr>
        <w:t xml:space="preserve"> </w:t>
      </w:r>
      <w:r w:rsidRPr="004A429C">
        <w:rPr>
          <w:rFonts w:ascii="Palatino Linotype" w:hAnsi="Palatino Linotype" w:cs="Arial"/>
          <w:i/>
          <w:lang w:val="es-ES"/>
        </w:rPr>
        <w:t>el cual se asientan las percepciones brutas, deducciones y</w:t>
      </w:r>
      <w:r w:rsidRPr="004A429C">
        <w:rPr>
          <w:rFonts w:ascii="Palatino Linotype" w:hAnsi="Palatino Linotype" w:cs="Arial"/>
          <w:b/>
          <w:bCs/>
          <w:i/>
          <w:lang w:val="es-ES"/>
        </w:rPr>
        <w:t xml:space="preserve"> </w:t>
      </w:r>
      <w:r w:rsidRPr="004A429C">
        <w:rPr>
          <w:rFonts w:ascii="Palatino Linotype" w:hAnsi="Palatino Linotype" w:cs="Arial"/>
          <w:i/>
          <w:lang w:val="es-ES"/>
        </w:rPr>
        <w:t xml:space="preserve">alcance neto </w:t>
      </w:r>
      <w:r w:rsidRPr="004A429C">
        <w:rPr>
          <w:rFonts w:ascii="Palatino Linotype" w:hAnsi="Palatino Linotype" w:cs="Arial"/>
          <w:i/>
          <w:color w:val="000000"/>
          <w:lang w:val="es-ES"/>
        </w:rPr>
        <w:t>de</w:t>
      </w:r>
      <w:r w:rsidRPr="004A429C">
        <w:rPr>
          <w:rFonts w:ascii="Palatino Linotype" w:hAnsi="Palatino Linotype" w:cs="Arial"/>
          <w:i/>
          <w:lang w:val="es-ES"/>
        </w:rPr>
        <w:t xml:space="preserve"> las mismas; la nómina es utilizada para</w:t>
      </w:r>
      <w:r w:rsidRPr="004A429C">
        <w:rPr>
          <w:rFonts w:ascii="Palatino Linotype" w:hAnsi="Palatino Linotype" w:cs="Arial"/>
          <w:b/>
          <w:bCs/>
          <w:i/>
          <w:lang w:val="es-ES"/>
        </w:rPr>
        <w:t xml:space="preserve"> </w:t>
      </w:r>
      <w:r w:rsidRPr="004A429C">
        <w:rPr>
          <w:rFonts w:ascii="Palatino Linotype" w:hAnsi="Palatino Linotype" w:cs="Arial"/>
          <w:i/>
          <w:lang w:val="es-ES"/>
        </w:rPr>
        <w:t>efectuar los pagos periódicos (semanales, quincenales o</w:t>
      </w:r>
      <w:r w:rsidRPr="004A429C">
        <w:rPr>
          <w:rFonts w:ascii="Palatino Linotype" w:hAnsi="Palatino Linotype" w:cs="Arial"/>
          <w:b/>
          <w:bCs/>
          <w:i/>
          <w:lang w:val="es-ES"/>
        </w:rPr>
        <w:t xml:space="preserve"> </w:t>
      </w:r>
      <w:r w:rsidRPr="004A429C">
        <w:rPr>
          <w:rFonts w:ascii="Palatino Linotype" w:hAnsi="Palatino Linotype" w:cs="Arial"/>
          <w:i/>
          <w:lang w:val="es-ES"/>
        </w:rPr>
        <w:t>mensuales) a los trabajadores por concepto de sueldos y</w:t>
      </w:r>
      <w:r w:rsidRPr="004A429C">
        <w:rPr>
          <w:rFonts w:ascii="Palatino Linotype" w:hAnsi="Palatino Linotype" w:cs="Arial"/>
          <w:b/>
          <w:bCs/>
          <w:i/>
          <w:lang w:val="es-ES"/>
        </w:rPr>
        <w:t xml:space="preserve"> </w:t>
      </w:r>
      <w:r w:rsidRPr="004A429C">
        <w:rPr>
          <w:rFonts w:ascii="Palatino Linotype" w:hAnsi="Palatino Linotype" w:cs="Arial"/>
          <w:i/>
          <w:lang w:val="es-ES"/>
        </w:rPr>
        <w:t xml:space="preserve">salarios.” </w:t>
      </w:r>
      <w:r w:rsidRPr="004A429C">
        <w:rPr>
          <w:rFonts w:ascii="Palatino Linotype" w:hAnsi="Palatino Linotype" w:cs="Arial"/>
          <w:b/>
          <w:i/>
          <w:lang w:val="es-ES"/>
        </w:rPr>
        <w:t>[Sic]</w:t>
      </w:r>
    </w:p>
    <w:p w14:paraId="3513B64D" w14:textId="77777777" w:rsidR="00F64E3D" w:rsidRPr="004A429C" w:rsidRDefault="00F64E3D" w:rsidP="00F64E3D">
      <w:pPr>
        <w:spacing w:before="240" w:line="360" w:lineRule="auto"/>
        <w:ind w:left="851" w:right="851"/>
        <w:jc w:val="both"/>
        <w:rPr>
          <w:rFonts w:ascii="Palatino Linotype" w:hAnsi="Palatino Linotype" w:cs="Arial"/>
          <w:b/>
          <w:i/>
          <w:lang w:val="es-ES"/>
        </w:rPr>
      </w:pPr>
    </w:p>
    <w:p w14:paraId="504582C9" w14:textId="77777777" w:rsidR="00F64E3D" w:rsidRPr="004A429C" w:rsidRDefault="00F64E3D" w:rsidP="00F64E3D">
      <w:pPr>
        <w:spacing w:line="360" w:lineRule="auto"/>
        <w:jc w:val="both"/>
        <w:rPr>
          <w:rFonts w:ascii="Palatino Linotype" w:hAnsi="Palatino Linotype" w:cs="Arial"/>
          <w:sz w:val="24"/>
          <w:szCs w:val="24"/>
          <w:lang w:eastAsia="es-MX"/>
        </w:rPr>
      </w:pPr>
      <w:r w:rsidRPr="004A429C">
        <w:rPr>
          <w:rFonts w:ascii="Palatino Linotype" w:hAnsi="Palatino Linotype" w:cs="Arial"/>
          <w:sz w:val="24"/>
          <w:szCs w:val="24"/>
        </w:rPr>
        <w:t>Como ya se apuntó, si bien es cierto nuestra legislación no establece la definición de “nómina”,</w:t>
      </w:r>
      <w:r w:rsidRPr="004A429C">
        <w:rPr>
          <w:rFonts w:ascii="Palatino Linotype" w:hAnsi="Palatino Linotype" w:cs="Arial"/>
          <w:b/>
          <w:sz w:val="24"/>
          <w:szCs w:val="24"/>
        </w:rPr>
        <w:t xml:space="preserve"> </w:t>
      </w:r>
      <w:r w:rsidRPr="004A429C">
        <w:rPr>
          <w:rFonts w:ascii="Palatino Linotype" w:hAnsi="Palatino Linotype" w:cs="Arial"/>
          <w:sz w:val="24"/>
          <w:szCs w:val="24"/>
          <w:lang w:eastAsia="es-MX"/>
        </w:rPr>
        <w:t xml:space="preserve">este término es </w:t>
      </w:r>
      <w:r w:rsidRPr="004A429C">
        <w:rPr>
          <w:rFonts w:ascii="Palatino Linotype" w:hAnsi="Palatino Linotype" w:cs="Arial"/>
          <w:sz w:val="24"/>
          <w:szCs w:val="24"/>
        </w:rPr>
        <w:t>mencionado</w:t>
      </w:r>
      <w:r w:rsidRPr="004A429C">
        <w:rPr>
          <w:rFonts w:ascii="Palatino Linotype" w:hAnsi="Palatino Linotype" w:cs="Arial"/>
          <w:sz w:val="24"/>
          <w:szCs w:val="24"/>
          <w:lang w:eastAsia="es-MX"/>
        </w:rPr>
        <w:t xml:space="preserve"> en diferentes ordenamientos legales; resultando de nuestro interés el artículo 804 fracción II de la Ley Federal de Trabajo, el cual a la letra reza: </w:t>
      </w:r>
    </w:p>
    <w:p w14:paraId="15B7388E" w14:textId="77777777" w:rsidR="00F64E3D" w:rsidRPr="004A429C" w:rsidRDefault="00F64E3D" w:rsidP="00F64E3D">
      <w:pPr>
        <w:spacing w:before="240" w:line="360" w:lineRule="auto"/>
        <w:ind w:left="851" w:right="851"/>
        <w:jc w:val="both"/>
        <w:rPr>
          <w:rFonts w:ascii="Palatino Linotype" w:hAnsi="Palatino Linotype" w:cs="Arial"/>
          <w:i/>
          <w:szCs w:val="20"/>
          <w:lang w:eastAsia="es-MX"/>
        </w:rPr>
      </w:pPr>
      <w:r w:rsidRPr="004A429C">
        <w:rPr>
          <w:rFonts w:ascii="Palatino Linotype" w:hAnsi="Palatino Linotype" w:cs="Arial"/>
          <w:bCs/>
          <w:i/>
          <w:szCs w:val="20"/>
          <w:lang w:eastAsia="es-MX"/>
        </w:rPr>
        <w:t>“</w:t>
      </w:r>
      <w:r w:rsidRPr="004A429C">
        <w:rPr>
          <w:rFonts w:ascii="Palatino Linotype" w:hAnsi="Palatino Linotype" w:cs="Arial"/>
          <w:b/>
          <w:i/>
          <w:szCs w:val="20"/>
          <w:lang w:eastAsia="es-MX"/>
        </w:rPr>
        <w:t>Artículo 804.-</w:t>
      </w:r>
      <w:r w:rsidRPr="004A429C">
        <w:rPr>
          <w:rFonts w:ascii="Palatino Linotype" w:hAnsi="Palatino Linotype" w:cs="Arial"/>
          <w:i/>
          <w:szCs w:val="20"/>
          <w:lang w:eastAsia="es-MX"/>
        </w:rPr>
        <w:t xml:space="preserve"> </w:t>
      </w:r>
      <w:r w:rsidRPr="004A429C">
        <w:rPr>
          <w:rFonts w:ascii="Palatino Linotype" w:hAnsi="Palatino Linotype" w:cs="Arial"/>
          <w:b/>
          <w:i/>
          <w:szCs w:val="20"/>
          <w:u w:val="single"/>
          <w:lang w:eastAsia="es-MX"/>
        </w:rPr>
        <w:t>El patrón tiene obligación de conservar y exhibir en juicio los documentos que a continuación se precisan</w:t>
      </w:r>
      <w:r w:rsidRPr="004A429C">
        <w:rPr>
          <w:rFonts w:ascii="Palatino Linotype" w:hAnsi="Palatino Linotype" w:cs="Arial"/>
          <w:i/>
          <w:szCs w:val="20"/>
          <w:lang w:eastAsia="es-MX"/>
        </w:rPr>
        <w:t xml:space="preserve">: </w:t>
      </w:r>
    </w:p>
    <w:p w14:paraId="310169C4" w14:textId="77777777" w:rsidR="00F64E3D" w:rsidRPr="004A429C" w:rsidRDefault="00F64E3D" w:rsidP="00F64E3D">
      <w:pPr>
        <w:spacing w:before="240" w:line="360" w:lineRule="auto"/>
        <w:ind w:left="851" w:right="851"/>
        <w:jc w:val="both"/>
        <w:rPr>
          <w:rFonts w:ascii="Palatino Linotype" w:hAnsi="Palatino Linotype" w:cs="Arial"/>
          <w:i/>
          <w:szCs w:val="20"/>
          <w:lang w:eastAsia="es-MX"/>
        </w:rPr>
      </w:pPr>
      <w:r w:rsidRPr="004A429C">
        <w:rPr>
          <w:rFonts w:ascii="Palatino Linotype" w:hAnsi="Palatino Linotype" w:cs="Arial"/>
          <w:i/>
          <w:szCs w:val="20"/>
          <w:lang w:eastAsia="es-MX"/>
        </w:rPr>
        <w:lastRenderedPageBreak/>
        <w:t>(…)</w:t>
      </w:r>
    </w:p>
    <w:p w14:paraId="1E43574D" w14:textId="77777777" w:rsidR="00F64E3D" w:rsidRPr="004A429C" w:rsidRDefault="00F64E3D" w:rsidP="00F64E3D">
      <w:pPr>
        <w:spacing w:before="240" w:line="360" w:lineRule="auto"/>
        <w:ind w:left="851" w:right="851"/>
        <w:jc w:val="both"/>
        <w:rPr>
          <w:rFonts w:ascii="Palatino Linotype" w:hAnsi="Palatino Linotype" w:cs="Arial"/>
          <w:i/>
          <w:szCs w:val="20"/>
          <w:lang w:eastAsia="es-MX"/>
        </w:rPr>
      </w:pPr>
      <w:r w:rsidRPr="004A429C">
        <w:rPr>
          <w:rFonts w:ascii="Palatino Linotype" w:hAnsi="Palatino Linotype" w:cs="Arial"/>
          <w:i/>
          <w:szCs w:val="20"/>
          <w:lang w:eastAsia="es-MX"/>
        </w:rPr>
        <w:t xml:space="preserve">II. </w:t>
      </w:r>
      <w:r w:rsidRPr="004A429C">
        <w:rPr>
          <w:rFonts w:ascii="Palatino Linotype" w:hAnsi="Palatino Linotype" w:cs="Arial"/>
          <w:b/>
          <w:i/>
          <w:szCs w:val="20"/>
          <w:u w:val="single"/>
          <w:lang w:eastAsia="es-MX"/>
        </w:rPr>
        <w:t>Listas de raya o nómina de personal</w:t>
      </w:r>
      <w:r w:rsidRPr="004A429C">
        <w:rPr>
          <w:rFonts w:ascii="Palatino Linotype" w:hAnsi="Palatino Linotype" w:cs="Arial"/>
          <w:i/>
          <w:szCs w:val="20"/>
          <w:lang w:eastAsia="es-MX"/>
        </w:rPr>
        <w:t xml:space="preserve">, cuando se lleven en el centro de trabajo; o recibos de pagos de salarios; </w:t>
      </w:r>
    </w:p>
    <w:p w14:paraId="1878E94F" w14:textId="77777777" w:rsidR="00F64E3D" w:rsidRPr="004A429C" w:rsidRDefault="00F64E3D" w:rsidP="00F64E3D">
      <w:pPr>
        <w:spacing w:before="240" w:line="360" w:lineRule="auto"/>
        <w:ind w:left="851" w:right="851"/>
        <w:jc w:val="both"/>
        <w:rPr>
          <w:rFonts w:ascii="Palatino Linotype" w:hAnsi="Palatino Linotype" w:cs="Arial"/>
          <w:i/>
          <w:szCs w:val="20"/>
          <w:lang w:eastAsia="es-MX"/>
        </w:rPr>
      </w:pPr>
      <w:r w:rsidRPr="004A429C">
        <w:rPr>
          <w:rFonts w:ascii="Palatino Linotype" w:hAnsi="Palatino Linotype" w:cs="Arial"/>
          <w:i/>
          <w:szCs w:val="20"/>
          <w:lang w:eastAsia="es-MX"/>
        </w:rPr>
        <w:t>(…)</w:t>
      </w:r>
    </w:p>
    <w:p w14:paraId="719B4859" w14:textId="77777777" w:rsidR="00F64E3D" w:rsidRPr="004A429C" w:rsidRDefault="00F64E3D" w:rsidP="00F64E3D">
      <w:pPr>
        <w:spacing w:before="240" w:line="360" w:lineRule="auto"/>
        <w:ind w:left="851" w:right="851"/>
        <w:jc w:val="both"/>
        <w:rPr>
          <w:rFonts w:ascii="Palatino Linotype" w:hAnsi="Palatino Linotype" w:cs="Arial"/>
          <w:b/>
          <w:i/>
          <w:szCs w:val="20"/>
          <w:lang w:eastAsia="es-MX"/>
        </w:rPr>
      </w:pPr>
      <w:r w:rsidRPr="004A429C">
        <w:rPr>
          <w:rFonts w:ascii="Palatino Linotype" w:hAnsi="Palatino Linotype" w:cs="Arial"/>
          <w:b/>
          <w:i/>
          <w:szCs w:val="20"/>
          <w:u w:val="single"/>
          <w:lang w:eastAsia="es-MX"/>
        </w:rPr>
        <w:t>Los documentos</w:t>
      </w:r>
      <w:r w:rsidRPr="004A429C">
        <w:rPr>
          <w:rFonts w:ascii="Palatino Linotype" w:hAnsi="Palatino Linotype" w:cs="Arial"/>
          <w:i/>
          <w:szCs w:val="20"/>
          <w:lang w:eastAsia="es-MX"/>
        </w:rPr>
        <w:t xml:space="preserve"> señalados en la fracción I </w:t>
      </w:r>
      <w:r w:rsidRPr="004A429C">
        <w:rPr>
          <w:rFonts w:ascii="Palatino Linotype" w:hAnsi="Palatino Linotype" w:cs="Arial"/>
          <w:b/>
          <w:i/>
          <w:szCs w:val="20"/>
          <w:u w:val="single"/>
          <w:lang w:eastAsia="es-MX"/>
        </w:rPr>
        <w:t>deberán conservarse</w:t>
      </w:r>
      <w:r w:rsidRPr="004A429C">
        <w:rPr>
          <w:rFonts w:ascii="Palatino Linotype" w:hAnsi="Palatino Linotype" w:cs="Arial"/>
          <w:i/>
          <w:szCs w:val="20"/>
          <w:lang w:eastAsia="es-MX"/>
        </w:rPr>
        <w:t xml:space="preserve"> mientras dure la relación laboral y hasta un año después; los </w:t>
      </w:r>
      <w:r w:rsidRPr="004A429C">
        <w:rPr>
          <w:rFonts w:ascii="Palatino Linotype" w:hAnsi="Palatino Linotype" w:cs="Arial"/>
          <w:b/>
          <w:i/>
          <w:szCs w:val="20"/>
          <w:u w:val="single"/>
          <w:lang w:eastAsia="es-MX"/>
        </w:rPr>
        <w:t>señalados en las fracciones II</w:t>
      </w:r>
      <w:r w:rsidRPr="004A429C">
        <w:rPr>
          <w:rFonts w:ascii="Palatino Linotype" w:hAnsi="Palatino Linotype" w:cs="Arial"/>
          <w:i/>
          <w:szCs w:val="20"/>
          <w:lang w:eastAsia="es-MX"/>
        </w:rPr>
        <w:t xml:space="preserve">, III y IV, </w:t>
      </w:r>
      <w:r w:rsidRPr="004A429C">
        <w:rPr>
          <w:rFonts w:ascii="Palatino Linotype" w:hAnsi="Palatino Linotype" w:cs="Arial"/>
          <w:b/>
          <w:i/>
          <w:szCs w:val="20"/>
          <w:u w:val="single"/>
          <w:lang w:eastAsia="es-MX"/>
        </w:rPr>
        <w:t>durante el último año y un año después de que se extinga la relación laboral</w:t>
      </w:r>
      <w:r w:rsidRPr="004A429C">
        <w:rPr>
          <w:rFonts w:ascii="Palatino Linotype" w:hAnsi="Palatino Linotype" w:cs="Arial"/>
          <w:i/>
          <w:szCs w:val="20"/>
          <w:lang w:eastAsia="es-MX"/>
        </w:rPr>
        <w:t xml:space="preserve">; y los mencionados en la fracción V, conforme lo señalen las Leyes que los rijan.” </w:t>
      </w:r>
      <w:r w:rsidRPr="004A429C">
        <w:rPr>
          <w:rFonts w:ascii="Palatino Linotype" w:hAnsi="Palatino Linotype" w:cs="Arial"/>
          <w:b/>
          <w:i/>
          <w:szCs w:val="20"/>
          <w:lang w:eastAsia="es-MX"/>
        </w:rPr>
        <w:t>[Sic]</w:t>
      </w:r>
    </w:p>
    <w:p w14:paraId="6D337790" w14:textId="77777777" w:rsidR="00F64E3D" w:rsidRPr="004A429C" w:rsidRDefault="00F64E3D" w:rsidP="00F64E3D">
      <w:pPr>
        <w:spacing w:before="240" w:line="360" w:lineRule="auto"/>
        <w:ind w:left="851" w:right="851"/>
        <w:jc w:val="both"/>
        <w:rPr>
          <w:rFonts w:ascii="Palatino Linotype" w:hAnsi="Palatino Linotype" w:cs="Arial"/>
          <w:b/>
          <w:i/>
          <w:szCs w:val="20"/>
          <w:lang w:eastAsia="es-MX"/>
        </w:rPr>
      </w:pPr>
    </w:p>
    <w:p w14:paraId="6A7ECB9E" w14:textId="77777777" w:rsidR="00F64E3D" w:rsidRPr="004A429C" w:rsidRDefault="00F64E3D" w:rsidP="00F64E3D">
      <w:pPr>
        <w:tabs>
          <w:tab w:val="right" w:leader="dot" w:pos="8505"/>
        </w:tabs>
        <w:spacing w:before="240" w:after="240" w:line="360" w:lineRule="auto"/>
        <w:jc w:val="both"/>
        <w:rPr>
          <w:rFonts w:ascii="Palatino Linotype" w:hAnsi="Palatino Linotype" w:cs="Arial"/>
          <w:sz w:val="24"/>
          <w:szCs w:val="24"/>
          <w:lang w:eastAsia="es-MX"/>
        </w:rPr>
      </w:pPr>
      <w:r w:rsidRPr="004A429C">
        <w:rPr>
          <w:rFonts w:ascii="Palatino Linotype" w:hAnsi="Palatino Linotype" w:cs="Arial"/>
          <w:sz w:val="24"/>
          <w:szCs w:val="24"/>
          <w:lang w:eastAsia="es-MX"/>
        </w:rPr>
        <w:t xml:space="preserve">De lo antes señalado, es dable concluir que los recibos de pago, consisten en un registro conformado por el conjunto de trabajadores a los cuales se les va a remunerar por los </w:t>
      </w:r>
      <w:hyperlink r:id="rId10" w:history="1">
        <w:r w:rsidRPr="004A429C">
          <w:rPr>
            <w:rFonts w:ascii="Palatino Linotype" w:hAnsi="Palatino Linotype" w:cs="Arial"/>
            <w:sz w:val="24"/>
            <w:szCs w:val="24"/>
            <w:lang w:eastAsia="es-MX"/>
          </w:rPr>
          <w:t>servicios</w:t>
        </w:r>
      </w:hyperlink>
      <w:r w:rsidRPr="004A429C">
        <w:rPr>
          <w:rFonts w:ascii="Palatino Linotype" w:hAnsi="Palatino Linotype" w:cs="Arial"/>
          <w:sz w:val="24"/>
          <w:szCs w:val="24"/>
          <w:lang w:eastAsia="es-MX"/>
        </w:rPr>
        <w:t xml:space="preserve"> que éstos le prestan al patrón, en el cual se asientan las percepciones brutas, deducciones y el neto a recibir de dichos trabajadores.</w:t>
      </w:r>
    </w:p>
    <w:p w14:paraId="1D56536D" w14:textId="77777777" w:rsidR="00F64E3D" w:rsidRPr="004A429C" w:rsidRDefault="00F64E3D" w:rsidP="00F64E3D">
      <w:pPr>
        <w:spacing w:before="240" w:after="360" w:line="360" w:lineRule="auto"/>
        <w:ind w:right="49"/>
        <w:jc w:val="both"/>
        <w:rPr>
          <w:rFonts w:ascii="Palatino Linotype" w:hAnsi="Palatino Linotype" w:cs="Arial"/>
          <w:sz w:val="24"/>
          <w:szCs w:val="24"/>
        </w:rPr>
      </w:pPr>
      <w:r w:rsidRPr="004A429C">
        <w:rPr>
          <w:rFonts w:ascii="Palatino Linotype" w:hAnsi="Palatino Linotype" w:cs="Arial"/>
          <w:sz w:val="24"/>
          <w:szCs w:val="24"/>
        </w:rPr>
        <w:t>De lo establecido en dicho precepto legal, se puede llegar a la conclusión de que los recibos de pago, consisten en un registro conformado por el conjunto de trabajadores a los cuales se les va a remunerar por los servicios que éstos le prestan al patrón, en el cual se asientan las percepciones brutas, deducciones y el neto a recibir de dichos trabajadores.</w:t>
      </w:r>
    </w:p>
    <w:p w14:paraId="13CB4D13" w14:textId="77777777" w:rsidR="00F64E3D" w:rsidRPr="004A429C" w:rsidRDefault="00F64E3D" w:rsidP="00F64E3D">
      <w:pPr>
        <w:spacing w:before="240" w:after="360" w:line="360" w:lineRule="auto"/>
        <w:ind w:right="49"/>
        <w:jc w:val="both"/>
        <w:rPr>
          <w:rFonts w:ascii="Palatino Linotype" w:hAnsi="Palatino Linotype" w:cs="Arial"/>
          <w:sz w:val="24"/>
          <w:szCs w:val="24"/>
        </w:rPr>
      </w:pPr>
      <w:r w:rsidRPr="004A429C">
        <w:rPr>
          <w:rFonts w:ascii="Palatino Linotype" w:hAnsi="Palatino Linotype" w:cs="Arial"/>
          <w:sz w:val="24"/>
          <w:szCs w:val="24"/>
        </w:rPr>
        <w:t>En relación a ello, el artículo 50 de la Ley del Trabajo de los Servidores Públicos del Estado y Municipios, dispone a la literalidad:</w:t>
      </w:r>
    </w:p>
    <w:p w14:paraId="79588886" w14:textId="77777777" w:rsidR="00F64E3D" w:rsidRPr="004A429C" w:rsidRDefault="00F64E3D" w:rsidP="00F64E3D">
      <w:pPr>
        <w:spacing w:before="240" w:line="360" w:lineRule="auto"/>
        <w:ind w:left="851" w:right="851"/>
        <w:jc w:val="both"/>
        <w:rPr>
          <w:rFonts w:ascii="Palatino Linotype" w:hAnsi="Palatino Linotype"/>
          <w:i/>
        </w:rPr>
      </w:pPr>
      <w:r w:rsidRPr="004A429C">
        <w:rPr>
          <w:rFonts w:ascii="Palatino Linotype" w:hAnsi="Palatino Linotype"/>
          <w:i/>
        </w:rPr>
        <w:lastRenderedPageBreak/>
        <w:t>“</w:t>
      </w:r>
      <w:r w:rsidRPr="004A429C">
        <w:rPr>
          <w:rFonts w:ascii="Palatino Linotype" w:hAnsi="Palatino Linotype"/>
          <w:b/>
          <w:i/>
        </w:rPr>
        <w:t>ARTÍCULO 50</w:t>
      </w:r>
      <w:r w:rsidRPr="004A429C">
        <w:rPr>
          <w:rFonts w:ascii="Palatino Linotype" w:hAnsi="Palatino Linotype"/>
          <w:i/>
        </w:rPr>
        <w:t xml:space="preserve">.- El nombramiento, contrato o formato único de Movimientos de Personal aceptado obliga al servidor público a cumplir con los deberes inherentes al puesto especificado en el mismo y a las consecuencias que sean conforme a la ley, al uso y a la buena fe. </w:t>
      </w:r>
    </w:p>
    <w:p w14:paraId="547A667A" w14:textId="77777777" w:rsidR="00F64E3D" w:rsidRPr="004A429C" w:rsidRDefault="00F64E3D" w:rsidP="00F64E3D">
      <w:pPr>
        <w:spacing w:before="240" w:line="360" w:lineRule="auto"/>
        <w:ind w:left="851" w:right="851"/>
        <w:jc w:val="both"/>
        <w:rPr>
          <w:rFonts w:ascii="Palatino Linotype" w:hAnsi="Palatino Linotype"/>
          <w:b/>
          <w:i/>
        </w:rPr>
      </w:pPr>
      <w:r w:rsidRPr="004A429C">
        <w:rPr>
          <w:rFonts w:ascii="Palatino Linotype" w:hAnsi="Palatino Linotype"/>
          <w:i/>
        </w:rPr>
        <w:t xml:space="preserve">Iguales consecuencias se generarán para todos </w:t>
      </w:r>
      <w:r w:rsidRPr="004A429C">
        <w:rPr>
          <w:rFonts w:ascii="Palatino Linotype" w:hAnsi="Palatino Linotype"/>
          <w:i/>
          <w:u w:val="single"/>
        </w:rPr>
        <w:t xml:space="preserve">los </w:t>
      </w:r>
      <w:r w:rsidRPr="004A429C">
        <w:rPr>
          <w:rFonts w:ascii="Palatino Linotype" w:hAnsi="Palatino Linotype"/>
          <w:b/>
          <w:i/>
          <w:u w:val="single"/>
        </w:rPr>
        <w:t>servidores públicos, cuando la relación de trabajo se formalice mediante un contrato o por encontrarse en lista de raya</w:t>
      </w:r>
      <w:r w:rsidRPr="004A429C">
        <w:rPr>
          <w:rFonts w:ascii="Palatino Linotype" w:hAnsi="Palatino Linotype"/>
          <w:i/>
          <w:u w:val="single"/>
        </w:rPr>
        <w:t>.”</w:t>
      </w:r>
      <w:r w:rsidRPr="004A429C">
        <w:rPr>
          <w:rFonts w:ascii="Palatino Linotype" w:hAnsi="Palatino Linotype"/>
          <w:i/>
        </w:rPr>
        <w:t xml:space="preserve"> </w:t>
      </w:r>
      <w:r w:rsidRPr="004A429C">
        <w:rPr>
          <w:rFonts w:ascii="Palatino Linotype" w:hAnsi="Palatino Linotype"/>
          <w:b/>
          <w:i/>
        </w:rPr>
        <w:t>[Sic]</w:t>
      </w:r>
    </w:p>
    <w:p w14:paraId="76BA4270" w14:textId="77777777" w:rsidR="00F64E3D" w:rsidRPr="004A429C" w:rsidRDefault="00F64E3D" w:rsidP="00F64E3D">
      <w:pPr>
        <w:spacing w:before="240" w:line="360" w:lineRule="auto"/>
        <w:ind w:left="851" w:right="851"/>
        <w:jc w:val="both"/>
        <w:rPr>
          <w:rFonts w:ascii="Palatino Linotype" w:hAnsi="Palatino Linotype"/>
          <w:b/>
          <w:i/>
        </w:rPr>
      </w:pPr>
    </w:p>
    <w:p w14:paraId="6293C702" w14:textId="77777777" w:rsidR="00F64E3D" w:rsidRPr="004A429C" w:rsidRDefault="00F64E3D" w:rsidP="00F64E3D">
      <w:pPr>
        <w:spacing w:before="240" w:after="360" w:line="360" w:lineRule="auto"/>
        <w:ind w:right="49"/>
        <w:jc w:val="both"/>
        <w:rPr>
          <w:rFonts w:ascii="Palatino Linotype" w:hAnsi="Palatino Linotype" w:cs="Arial"/>
          <w:sz w:val="24"/>
          <w:szCs w:val="24"/>
        </w:rPr>
      </w:pPr>
      <w:r w:rsidRPr="004A429C">
        <w:rPr>
          <w:rFonts w:ascii="Palatino Linotype" w:hAnsi="Palatino Linotype" w:cs="Arial"/>
          <w:sz w:val="24"/>
          <w:szCs w:val="24"/>
        </w:rPr>
        <w:t>Luego entonces, se advierte que la relación laboral entre un servidor público y el Estado se formaliza mediante nombramiento, contrato, formato único de movimientos de personal o por encontrarse en lista de raya. Bajo esta óptica, tratándose de servidores públicos de los Municipios la Ley del Trabajo de los Servidores Públicos del Estado y Municipios, en su artículo 220-K, establece lo siguiente:</w:t>
      </w:r>
    </w:p>
    <w:p w14:paraId="5A468F89" w14:textId="77777777" w:rsidR="00F64E3D" w:rsidRPr="004A429C" w:rsidRDefault="00F64E3D" w:rsidP="00F64E3D">
      <w:pPr>
        <w:tabs>
          <w:tab w:val="left" w:pos="9072"/>
        </w:tabs>
        <w:spacing w:before="240" w:line="360" w:lineRule="auto"/>
        <w:ind w:left="851" w:right="902"/>
        <w:jc w:val="both"/>
        <w:rPr>
          <w:rFonts w:ascii="Palatino Linotype" w:hAnsi="Palatino Linotype"/>
          <w:bCs/>
          <w:i/>
        </w:rPr>
      </w:pPr>
      <w:r w:rsidRPr="004A429C">
        <w:rPr>
          <w:rFonts w:ascii="Palatino Linotype" w:hAnsi="Palatino Linotype"/>
          <w:b/>
          <w:bCs/>
          <w:i/>
        </w:rPr>
        <w:t>“ARTÍCULO 220 K.-</w:t>
      </w:r>
      <w:r w:rsidRPr="004A429C">
        <w:rPr>
          <w:rFonts w:ascii="Palatino Linotype" w:hAnsi="Palatino Linotype"/>
          <w:bCs/>
          <w:i/>
        </w:rPr>
        <w:t xml:space="preserve"> La institución o dependencia pública tiene la obligación de conservar y exhibir en el proceso los documentos que a continuación se precisan:</w:t>
      </w:r>
    </w:p>
    <w:p w14:paraId="5FFD659E" w14:textId="77777777" w:rsidR="00F64E3D" w:rsidRPr="004A429C" w:rsidRDefault="00F64E3D" w:rsidP="00F64E3D">
      <w:pPr>
        <w:tabs>
          <w:tab w:val="left" w:pos="9072"/>
        </w:tabs>
        <w:spacing w:before="240" w:line="360" w:lineRule="auto"/>
        <w:ind w:left="851" w:right="902"/>
        <w:jc w:val="both"/>
        <w:rPr>
          <w:rFonts w:ascii="Palatino Linotype" w:hAnsi="Palatino Linotype"/>
          <w:bCs/>
          <w:i/>
        </w:rPr>
      </w:pPr>
      <w:r w:rsidRPr="004A429C">
        <w:rPr>
          <w:rFonts w:ascii="Palatino Linotype" w:hAnsi="Palatino Linotype"/>
          <w:bCs/>
          <w:i/>
        </w:rPr>
        <w:t>(…)</w:t>
      </w:r>
    </w:p>
    <w:p w14:paraId="173038FD" w14:textId="77777777" w:rsidR="00F64E3D" w:rsidRPr="004A429C" w:rsidRDefault="00F64E3D" w:rsidP="00F64E3D">
      <w:pPr>
        <w:tabs>
          <w:tab w:val="left" w:pos="9072"/>
        </w:tabs>
        <w:spacing w:before="240" w:line="360" w:lineRule="auto"/>
        <w:ind w:left="851" w:right="902"/>
        <w:jc w:val="both"/>
        <w:rPr>
          <w:rFonts w:ascii="Palatino Linotype" w:hAnsi="Palatino Linotype"/>
          <w:bCs/>
          <w:i/>
        </w:rPr>
      </w:pPr>
      <w:r w:rsidRPr="004A429C">
        <w:rPr>
          <w:rFonts w:ascii="Palatino Linotype" w:hAnsi="Palatino Linotype"/>
          <w:bCs/>
          <w:i/>
        </w:rPr>
        <w:t xml:space="preserve">II. </w:t>
      </w:r>
      <w:r w:rsidRPr="004A429C">
        <w:rPr>
          <w:rFonts w:ascii="Palatino Linotype" w:hAnsi="Palatino Linotype"/>
          <w:b/>
          <w:i/>
          <w:u w:val="single"/>
        </w:rPr>
        <w:t xml:space="preserve">Recibos de pagos de salarios o las constancias documentales del pago de salario </w:t>
      </w:r>
      <w:r w:rsidRPr="004A429C">
        <w:rPr>
          <w:rFonts w:ascii="Palatino Linotype" w:hAnsi="Palatino Linotype"/>
          <w:bCs/>
          <w:i/>
        </w:rPr>
        <w:t>cuando sea por depósito o mediante información electrónica;</w:t>
      </w:r>
    </w:p>
    <w:p w14:paraId="30070C8A" w14:textId="77777777" w:rsidR="00F64E3D" w:rsidRPr="004A429C" w:rsidRDefault="00F64E3D" w:rsidP="00F64E3D">
      <w:pPr>
        <w:tabs>
          <w:tab w:val="left" w:pos="9072"/>
        </w:tabs>
        <w:spacing w:before="240" w:line="360" w:lineRule="auto"/>
        <w:ind w:left="851" w:right="902"/>
        <w:jc w:val="both"/>
        <w:rPr>
          <w:rFonts w:ascii="Palatino Linotype" w:hAnsi="Palatino Linotype"/>
          <w:bCs/>
          <w:i/>
        </w:rPr>
      </w:pPr>
      <w:r w:rsidRPr="004A429C">
        <w:rPr>
          <w:rFonts w:ascii="Palatino Linotype" w:hAnsi="Palatino Linotype"/>
          <w:bCs/>
          <w:i/>
        </w:rPr>
        <w:t>(…)</w:t>
      </w:r>
    </w:p>
    <w:p w14:paraId="1978E0AD" w14:textId="77777777" w:rsidR="00F64E3D" w:rsidRPr="004A429C" w:rsidRDefault="00F64E3D" w:rsidP="00F64E3D">
      <w:pPr>
        <w:tabs>
          <w:tab w:val="left" w:pos="9072"/>
        </w:tabs>
        <w:spacing w:before="240" w:line="360" w:lineRule="auto"/>
        <w:ind w:left="851" w:right="902"/>
        <w:jc w:val="both"/>
        <w:rPr>
          <w:rFonts w:ascii="Palatino Linotype" w:hAnsi="Palatino Linotype"/>
          <w:bCs/>
          <w:i/>
        </w:rPr>
      </w:pPr>
      <w:r w:rsidRPr="004A429C">
        <w:rPr>
          <w:rFonts w:ascii="Palatino Linotype" w:hAnsi="Palatino Linotype"/>
          <w:bCs/>
          <w:i/>
        </w:rPr>
        <w:lastRenderedPageBreak/>
        <w:t>Los documentos señalados en la fracción I de este artículo, deberán conservarse mientras dure la relación laboral y hasta un año después; los señalados por las fracciones II, III, IV durante el último año y un año después de que se extinga la relación laboral, y los mencionados en la fracción V, conforme lo señalen las leyes que los rijan.</w:t>
      </w:r>
    </w:p>
    <w:p w14:paraId="4D501ED2" w14:textId="77777777" w:rsidR="00F64E3D" w:rsidRPr="004A429C" w:rsidRDefault="00F64E3D" w:rsidP="00F64E3D">
      <w:pPr>
        <w:tabs>
          <w:tab w:val="left" w:pos="9072"/>
        </w:tabs>
        <w:spacing w:before="240" w:line="360" w:lineRule="auto"/>
        <w:ind w:left="851" w:right="902"/>
        <w:jc w:val="both"/>
        <w:rPr>
          <w:rFonts w:ascii="Palatino Linotype" w:hAnsi="Palatino Linotype"/>
          <w:b/>
          <w:bCs/>
          <w:i/>
        </w:rPr>
      </w:pPr>
      <w:r w:rsidRPr="004A429C">
        <w:rPr>
          <w:rFonts w:ascii="Palatino Linotype" w:hAnsi="Palatino Linotype"/>
          <w:bCs/>
          <w:i/>
        </w:rPr>
        <w:t>Los documentos y constancias aquí señalados, la institución o dependencia podrá conservarlos por medio de los sistemas de digitalización o de información magnética o electrónica o cualquier medio descubierto por la ciencia y las constancias expedidas por el encargado del área de personal de éstas, harán prueba plena.</w:t>
      </w:r>
      <w:r w:rsidRPr="004A429C">
        <w:rPr>
          <w:rFonts w:ascii="Palatino Linotype" w:hAnsi="Palatino Linotype"/>
          <w:b/>
          <w:bCs/>
          <w:i/>
        </w:rPr>
        <w:t>” [Sic]</w:t>
      </w:r>
    </w:p>
    <w:p w14:paraId="15BB2D31" w14:textId="77777777" w:rsidR="00F64E3D" w:rsidRPr="004A429C" w:rsidRDefault="00F64E3D" w:rsidP="00F64E3D">
      <w:pPr>
        <w:tabs>
          <w:tab w:val="left" w:pos="9072"/>
        </w:tabs>
        <w:spacing w:before="240" w:line="360" w:lineRule="auto"/>
        <w:ind w:left="851" w:right="902"/>
        <w:jc w:val="both"/>
        <w:rPr>
          <w:rFonts w:ascii="Palatino Linotype" w:hAnsi="Palatino Linotype"/>
          <w:b/>
          <w:bCs/>
          <w:i/>
        </w:rPr>
      </w:pPr>
    </w:p>
    <w:p w14:paraId="48C16E8B" w14:textId="77777777" w:rsidR="00F64E3D" w:rsidRPr="004A429C" w:rsidRDefault="00F64E3D" w:rsidP="00F64E3D">
      <w:pPr>
        <w:spacing w:before="240" w:after="240" w:line="360" w:lineRule="auto"/>
        <w:ind w:right="49"/>
        <w:jc w:val="both"/>
        <w:rPr>
          <w:rFonts w:ascii="Palatino Linotype" w:hAnsi="Palatino Linotype" w:cs="Arial"/>
          <w:sz w:val="24"/>
          <w:szCs w:val="24"/>
        </w:rPr>
      </w:pPr>
      <w:r w:rsidRPr="004A429C">
        <w:rPr>
          <w:rFonts w:ascii="Palatino Linotype" w:hAnsi="Palatino Linotype" w:cs="Arial"/>
          <w:sz w:val="24"/>
          <w:szCs w:val="24"/>
        </w:rPr>
        <w:t>En consecuencia, se advierte que toda institución o dependencia pública del Estado de México debe conservar las constancias documentales del pago de salario cuando sea por depósito o mediante información electrónica, debiendo conservar dicha documentación durante el último año y un año después de que se extinga la relación laboral a través de los sistemas de digitalización o de información magnética o electrónica.</w:t>
      </w:r>
    </w:p>
    <w:p w14:paraId="3FBA97BF" w14:textId="77777777" w:rsidR="00F64E3D" w:rsidRPr="004A429C" w:rsidRDefault="00F64E3D" w:rsidP="00F64E3D">
      <w:pPr>
        <w:tabs>
          <w:tab w:val="right" w:leader="dot" w:pos="8505"/>
        </w:tabs>
        <w:spacing w:before="240" w:after="240" w:line="360" w:lineRule="auto"/>
        <w:jc w:val="both"/>
        <w:rPr>
          <w:rStyle w:val="apple-style-span"/>
          <w:rFonts w:ascii="Palatino Linotype" w:hAnsi="Palatino Linotype"/>
          <w:color w:val="000000"/>
          <w:sz w:val="24"/>
          <w:szCs w:val="24"/>
        </w:rPr>
      </w:pPr>
      <w:r w:rsidRPr="004A429C">
        <w:rPr>
          <w:rFonts w:ascii="Palatino Linotype" w:hAnsi="Palatino Linotype"/>
          <w:color w:val="000000"/>
          <w:sz w:val="24"/>
          <w:szCs w:val="24"/>
        </w:rPr>
        <w:t xml:space="preserve">Por ende, para conocer lo que debe contener la información correspondiente a la “Nómina”, es necesario señalar </w:t>
      </w:r>
      <w:r w:rsidRPr="004A429C">
        <w:rPr>
          <w:rStyle w:val="apple-style-span"/>
          <w:rFonts w:ascii="Palatino Linotype" w:hAnsi="Palatino Linotype" w:cs="Arial"/>
          <w:color w:val="000000"/>
          <w:sz w:val="24"/>
          <w:szCs w:val="24"/>
        </w:rPr>
        <w:t xml:space="preserve">la fracción II del artículo 4 de la Ley de Fiscalización Superior del Estado de México, la cual señala: </w:t>
      </w:r>
    </w:p>
    <w:p w14:paraId="745C5EA3" w14:textId="77777777" w:rsidR="00F64E3D" w:rsidRPr="004A429C" w:rsidRDefault="00F64E3D" w:rsidP="00F64E3D">
      <w:pPr>
        <w:autoSpaceDE w:val="0"/>
        <w:autoSpaceDN w:val="0"/>
        <w:adjustRightInd w:val="0"/>
        <w:spacing w:before="240" w:line="360" w:lineRule="auto"/>
        <w:ind w:left="851" w:right="851"/>
        <w:jc w:val="both"/>
        <w:rPr>
          <w:rFonts w:ascii="Palatino Linotype" w:hAnsi="Palatino Linotype" w:cs="Arial"/>
          <w:i/>
          <w:lang w:eastAsia="es-MX"/>
        </w:rPr>
      </w:pPr>
      <w:r w:rsidRPr="004A429C">
        <w:rPr>
          <w:rFonts w:ascii="Palatino Linotype" w:hAnsi="Palatino Linotype" w:cs="Arial"/>
          <w:b/>
          <w:bCs/>
          <w:i/>
          <w:lang w:eastAsia="es-MX"/>
        </w:rPr>
        <w:t xml:space="preserve">“Artículo 4. </w:t>
      </w:r>
      <w:r w:rsidRPr="004A429C">
        <w:rPr>
          <w:rFonts w:ascii="Palatino Linotype" w:hAnsi="Palatino Linotype" w:cs="Arial"/>
          <w:i/>
          <w:lang w:eastAsia="es-MX"/>
        </w:rPr>
        <w:t>Son sujetos de fiscalización:</w:t>
      </w:r>
    </w:p>
    <w:p w14:paraId="16A794C5" w14:textId="77777777" w:rsidR="00F64E3D" w:rsidRPr="004A429C" w:rsidRDefault="00F64E3D" w:rsidP="00F64E3D">
      <w:pPr>
        <w:autoSpaceDE w:val="0"/>
        <w:autoSpaceDN w:val="0"/>
        <w:adjustRightInd w:val="0"/>
        <w:spacing w:before="240" w:line="360" w:lineRule="auto"/>
        <w:ind w:left="851" w:right="851"/>
        <w:jc w:val="both"/>
        <w:rPr>
          <w:rFonts w:ascii="Palatino Linotype" w:hAnsi="Palatino Linotype" w:cs="Arial"/>
          <w:i/>
          <w:lang w:eastAsia="es-MX"/>
        </w:rPr>
      </w:pPr>
      <w:r w:rsidRPr="004A429C">
        <w:rPr>
          <w:rFonts w:ascii="Palatino Linotype" w:hAnsi="Palatino Linotype" w:cs="Arial"/>
          <w:b/>
          <w:bCs/>
          <w:i/>
          <w:lang w:eastAsia="es-MX"/>
        </w:rPr>
        <w:t>(…)</w:t>
      </w:r>
    </w:p>
    <w:p w14:paraId="3602FF4A" w14:textId="77777777" w:rsidR="00F64E3D" w:rsidRPr="004A429C" w:rsidRDefault="00F64E3D">
      <w:pPr>
        <w:numPr>
          <w:ilvl w:val="0"/>
          <w:numId w:val="2"/>
        </w:numPr>
        <w:autoSpaceDE w:val="0"/>
        <w:autoSpaceDN w:val="0"/>
        <w:adjustRightInd w:val="0"/>
        <w:spacing w:before="240" w:line="360" w:lineRule="auto"/>
        <w:ind w:left="851" w:right="851" w:firstLine="0"/>
        <w:jc w:val="both"/>
        <w:rPr>
          <w:rFonts w:ascii="Palatino Linotype" w:hAnsi="Palatino Linotype" w:cs="Arial"/>
          <w:b/>
          <w:i/>
          <w:u w:val="single"/>
          <w:lang w:eastAsia="es-MX"/>
        </w:rPr>
      </w:pPr>
      <w:r w:rsidRPr="004A429C">
        <w:rPr>
          <w:rFonts w:ascii="Palatino Linotype" w:hAnsi="Palatino Linotype" w:cs="Arial"/>
          <w:b/>
          <w:i/>
          <w:u w:val="single"/>
          <w:lang w:eastAsia="es-MX"/>
        </w:rPr>
        <w:t>Los municipios del Estado de México;</w:t>
      </w:r>
    </w:p>
    <w:p w14:paraId="2C089CCA" w14:textId="77777777" w:rsidR="00F64E3D" w:rsidRPr="004A429C" w:rsidRDefault="00F64E3D" w:rsidP="00F64E3D">
      <w:pPr>
        <w:autoSpaceDE w:val="0"/>
        <w:autoSpaceDN w:val="0"/>
        <w:adjustRightInd w:val="0"/>
        <w:spacing w:before="240" w:line="360" w:lineRule="auto"/>
        <w:ind w:left="851" w:right="851"/>
        <w:jc w:val="both"/>
        <w:rPr>
          <w:rFonts w:ascii="Palatino Linotype" w:hAnsi="Palatino Linotype" w:cs="Arial"/>
          <w:b/>
          <w:i/>
          <w:lang w:eastAsia="es-MX"/>
        </w:rPr>
      </w:pPr>
      <w:r w:rsidRPr="004A429C">
        <w:rPr>
          <w:rFonts w:ascii="Palatino Linotype" w:hAnsi="Palatino Linotype" w:cs="Arial"/>
          <w:i/>
          <w:lang w:eastAsia="es-MX"/>
        </w:rPr>
        <w:lastRenderedPageBreak/>
        <w:t xml:space="preserve">(…)” </w:t>
      </w:r>
      <w:r w:rsidRPr="004A429C">
        <w:rPr>
          <w:rFonts w:ascii="Palatino Linotype" w:hAnsi="Palatino Linotype" w:cs="Arial"/>
          <w:b/>
          <w:i/>
          <w:lang w:eastAsia="es-MX"/>
        </w:rPr>
        <w:t>[Sic]</w:t>
      </w:r>
    </w:p>
    <w:p w14:paraId="6173C23B" w14:textId="77777777" w:rsidR="00F64E3D" w:rsidRPr="004A429C" w:rsidRDefault="00F64E3D" w:rsidP="00F64E3D">
      <w:pPr>
        <w:autoSpaceDE w:val="0"/>
        <w:autoSpaceDN w:val="0"/>
        <w:adjustRightInd w:val="0"/>
        <w:spacing w:before="240" w:line="360" w:lineRule="auto"/>
        <w:ind w:left="851" w:right="851"/>
        <w:jc w:val="both"/>
        <w:rPr>
          <w:rStyle w:val="apple-style-span"/>
          <w:rFonts w:ascii="Palatino Linotype" w:hAnsi="Palatino Linotype" w:cs="Arial"/>
          <w:b/>
          <w:i/>
          <w:color w:val="000000"/>
        </w:rPr>
      </w:pPr>
    </w:p>
    <w:p w14:paraId="30EF2AE6" w14:textId="77777777" w:rsidR="00F64E3D" w:rsidRPr="004A429C" w:rsidRDefault="00F64E3D" w:rsidP="00F64E3D">
      <w:pPr>
        <w:autoSpaceDE w:val="0"/>
        <w:autoSpaceDN w:val="0"/>
        <w:adjustRightInd w:val="0"/>
        <w:spacing w:line="360" w:lineRule="auto"/>
        <w:ind w:right="49"/>
        <w:jc w:val="both"/>
        <w:rPr>
          <w:rStyle w:val="apple-style-span"/>
          <w:rFonts w:ascii="Palatino Linotype" w:hAnsi="Palatino Linotype" w:cs="Arial"/>
          <w:bCs/>
          <w:color w:val="000000"/>
          <w:sz w:val="24"/>
          <w:szCs w:val="24"/>
        </w:rPr>
      </w:pPr>
      <w:r w:rsidRPr="004A429C">
        <w:rPr>
          <w:rStyle w:val="apple-style-span"/>
          <w:rFonts w:ascii="Palatino Linotype" w:hAnsi="Palatino Linotype" w:cs="Arial"/>
          <w:color w:val="000000"/>
          <w:sz w:val="24"/>
          <w:szCs w:val="24"/>
        </w:rPr>
        <w:t xml:space="preserve">Razón por la que, al Órgano Superior de Fiscalización de ésta entidad federativa, le asiste la facultad de emitir los </w:t>
      </w:r>
      <w:r w:rsidRPr="004A429C">
        <w:rPr>
          <w:rStyle w:val="apple-style-span"/>
          <w:rFonts w:ascii="Palatino Linotype" w:hAnsi="Palatino Linotype" w:cs="Arial"/>
          <w:b/>
          <w:color w:val="000000"/>
          <w:sz w:val="24"/>
          <w:szCs w:val="24"/>
        </w:rPr>
        <w:t>Lineamientos para la Integración del Informe Mensual</w:t>
      </w:r>
      <w:r w:rsidRPr="004A429C">
        <w:rPr>
          <w:rStyle w:val="apple-style-span"/>
          <w:rFonts w:ascii="Palatino Linotype" w:hAnsi="Palatino Linotype" w:cs="Arial"/>
          <w:color w:val="000000"/>
          <w:sz w:val="24"/>
          <w:szCs w:val="24"/>
        </w:rPr>
        <w:t xml:space="preserve">, en términos la fracción XI del artículo 8 de la Ley de Fiscalización Superior del Estado de México, que señalan: </w:t>
      </w:r>
    </w:p>
    <w:p w14:paraId="624D8EBF" w14:textId="77777777" w:rsidR="00F64E3D" w:rsidRPr="004A429C" w:rsidRDefault="00F64E3D" w:rsidP="00F64E3D">
      <w:pPr>
        <w:autoSpaceDE w:val="0"/>
        <w:autoSpaceDN w:val="0"/>
        <w:adjustRightInd w:val="0"/>
        <w:spacing w:before="240" w:line="360" w:lineRule="auto"/>
        <w:ind w:left="851" w:right="851"/>
        <w:jc w:val="both"/>
        <w:rPr>
          <w:rFonts w:ascii="Palatino Linotype" w:hAnsi="Palatino Linotype" w:cs="Arial"/>
          <w:i/>
        </w:rPr>
      </w:pPr>
      <w:r w:rsidRPr="004A429C">
        <w:rPr>
          <w:rFonts w:ascii="Palatino Linotype" w:hAnsi="Palatino Linotype" w:cs="Arial"/>
          <w:b/>
          <w:bCs/>
          <w:i/>
        </w:rPr>
        <w:t xml:space="preserve">“Artículo 8. </w:t>
      </w:r>
      <w:r w:rsidRPr="004A429C">
        <w:rPr>
          <w:rFonts w:ascii="Palatino Linotype" w:hAnsi="Palatino Linotype" w:cs="Arial"/>
          <w:i/>
        </w:rPr>
        <w:t>El Órgano Superior tendrá las siguientes atribuciones:</w:t>
      </w:r>
    </w:p>
    <w:p w14:paraId="546A2361" w14:textId="77777777" w:rsidR="00F64E3D" w:rsidRPr="004A429C" w:rsidRDefault="00F64E3D" w:rsidP="00F64E3D">
      <w:pPr>
        <w:autoSpaceDE w:val="0"/>
        <w:autoSpaceDN w:val="0"/>
        <w:adjustRightInd w:val="0"/>
        <w:spacing w:before="240" w:line="360" w:lineRule="auto"/>
        <w:ind w:left="851" w:right="851"/>
        <w:jc w:val="both"/>
        <w:rPr>
          <w:rFonts w:ascii="Palatino Linotype" w:hAnsi="Palatino Linotype" w:cs="Arial"/>
          <w:i/>
        </w:rPr>
      </w:pPr>
      <w:r w:rsidRPr="004A429C">
        <w:rPr>
          <w:rFonts w:ascii="Palatino Linotype" w:hAnsi="Palatino Linotype" w:cs="Arial"/>
          <w:i/>
        </w:rPr>
        <w:t>(…)</w:t>
      </w:r>
    </w:p>
    <w:p w14:paraId="06DC32F5" w14:textId="77777777" w:rsidR="00F64E3D" w:rsidRPr="004A429C" w:rsidRDefault="00F64E3D" w:rsidP="00F64E3D">
      <w:pPr>
        <w:autoSpaceDE w:val="0"/>
        <w:autoSpaceDN w:val="0"/>
        <w:adjustRightInd w:val="0"/>
        <w:spacing w:before="240" w:line="360" w:lineRule="auto"/>
        <w:ind w:left="851" w:right="851"/>
        <w:jc w:val="both"/>
        <w:rPr>
          <w:rFonts w:ascii="Palatino Linotype" w:hAnsi="Palatino Linotype" w:cs="Arial"/>
          <w:i/>
        </w:rPr>
      </w:pPr>
      <w:r w:rsidRPr="004A429C">
        <w:rPr>
          <w:rFonts w:ascii="Palatino Linotype" w:hAnsi="Palatino Linotype" w:cs="Arial"/>
          <w:b/>
          <w:bCs/>
          <w:i/>
        </w:rPr>
        <w:t xml:space="preserve">XI. </w:t>
      </w:r>
      <w:r w:rsidRPr="004A429C">
        <w:rPr>
          <w:rFonts w:ascii="Palatino Linotype" w:hAnsi="Palatino Linotype" w:cs="Arial"/>
          <w:i/>
        </w:rPr>
        <w:t>Establecer los lineamientos, criterios, procedimientos, métodos y sistemas para las acciones de control y evaluación, necesarios para la fiscalización de las cuentas públicas y los informes trimestrales;</w:t>
      </w:r>
    </w:p>
    <w:p w14:paraId="489B9800" w14:textId="77777777" w:rsidR="00F64E3D" w:rsidRPr="004A429C" w:rsidRDefault="00F64E3D" w:rsidP="00F64E3D">
      <w:pPr>
        <w:autoSpaceDE w:val="0"/>
        <w:autoSpaceDN w:val="0"/>
        <w:adjustRightInd w:val="0"/>
        <w:spacing w:before="240" w:line="360" w:lineRule="auto"/>
        <w:ind w:left="851" w:right="851"/>
        <w:jc w:val="both"/>
        <w:rPr>
          <w:rStyle w:val="apple-style-span"/>
          <w:rFonts w:ascii="Palatino Linotype" w:hAnsi="Palatino Linotype" w:cs="Arial"/>
          <w:b/>
          <w:i/>
          <w:color w:val="000000"/>
        </w:rPr>
      </w:pPr>
      <w:r w:rsidRPr="004A429C">
        <w:rPr>
          <w:rStyle w:val="apple-style-span"/>
          <w:rFonts w:ascii="Palatino Linotype" w:hAnsi="Palatino Linotype" w:cs="Arial"/>
          <w:color w:val="000000"/>
        </w:rPr>
        <w:t xml:space="preserve">(…)” </w:t>
      </w:r>
      <w:r w:rsidRPr="004A429C">
        <w:rPr>
          <w:rStyle w:val="apple-style-span"/>
          <w:rFonts w:ascii="Palatino Linotype" w:hAnsi="Palatino Linotype" w:cs="Arial"/>
          <w:b/>
          <w:i/>
          <w:color w:val="000000"/>
        </w:rPr>
        <w:t>[Sic]</w:t>
      </w:r>
    </w:p>
    <w:p w14:paraId="14231E48" w14:textId="77777777" w:rsidR="00F64E3D" w:rsidRPr="004A429C" w:rsidRDefault="00F64E3D" w:rsidP="00F64E3D">
      <w:pPr>
        <w:autoSpaceDE w:val="0"/>
        <w:autoSpaceDN w:val="0"/>
        <w:adjustRightInd w:val="0"/>
        <w:spacing w:before="240" w:line="360" w:lineRule="auto"/>
        <w:ind w:left="851" w:right="851"/>
        <w:jc w:val="both"/>
        <w:rPr>
          <w:rStyle w:val="apple-style-span"/>
          <w:rFonts w:ascii="Palatino Linotype" w:hAnsi="Palatino Linotype" w:cs="Arial"/>
          <w:b/>
          <w:color w:val="000000"/>
        </w:rPr>
      </w:pPr>
    </w:p>
    <w:p w14:paraId="224D6150" w14:textId="77777777" w:rsidR="00F64E3D" w:rsidRPr="004A429C" w:rsidRDefault="00F64E3D" w:rsidP="00F64E3D">
      <w:pPr>
        <w:spacing w:line="360" w:lineRule="auto"/>
        <w:jc w:val="both"/>
        <w:rPr>
          <w:rFonts w:ascii="Palatino Linotype" w:hAnsi="Palatino Linotype"/>
          <w:sz w:val="24"/>
          <w:szCs w:val="24"/>
        </w:rPr>
      </w:pPr>
      <w:r w:rsidRPr="004A429C">
        <w:rPr>
          <w:rFonts w:ascii="Palatino Linotype" w:hAnsi="Palatino Linotype"/>
          <w:sz w:val="24"/>
          <w:szCs w:val="24"/>
        </w:rPr>
        <w:t xml:space="preserve">De esta forma, el Órgano Superior de Fiscalización del Estado de México (OSFEM),  emite anualmente los Lineamientos para definir los criterios, formatos y documentación necesaria para presentar los informes,  dentro de los cuales destaca –en relación con el análisis que nos ocupa-, recibos de nómina. </w:t>
      </w:r>
    </w:p>
    <w:p w14:paraId="0D9AF389" w14:textId="77777777" w:rsidR="00F64E3D" w:rsidRPr="004A429C" w:rsidRDefault="00F64E3D" w:rsidP="00F64E3D">
      <w:pPr>
        <w:spacing w:line="360" w:lineRule="auto"/>
        <w:jc w:val="both"/>
        <w:rPr>
          <w:rFonts w:ascii="Palatino Linotype" w:hAnsi="Palatino Linotype"/>
          <w:sz w:val="24"/>
          <w:szCs w:val="24"/>
        </w:rPr>
      </w:pPr>
      <w:r w:rsidRPr="004A429C">
        <w:rPr>
          <w:rFonts w:ascii="Palatino Linotype" w:hAnsi="Palatino Linotype"/>
          <w:sz w:val="24"/>
          <w:szCs w:val="24"/>
        </w:rPr>
        <w:t xml:space="preserve">Resulta preciso señalar que estos lineamientos son de observancia general para todos los servidores públicos de las entidades fiscalizables que desempeñen un empleo, cargo o comisión, de cualquier naturaleza en la administración pública municipal y que manejen recursos públicos como lo son los municipios; en atención a ello, el </w:t>
      </w:r>
      <w:r w:rsidRPr="004A429C">
        <w:rPr>
          <w:rFonts w:ascii="Palatino Linotype" w:hAnsi="Palatino Linotype"/>
          <w:sz w:val="24"/>
          <w:szCs w:val="24"/>
        </w:rPr>
        <w:lastRenderedPageBreak/>
        <w:t>informe mensual deberá ser presentado al Órgano Superior de Fiscalización dentro de los 20 días posteriores al término del mes correspondiente de acuerdo a lo establecido en el artículo 32 de la Ley de Fiscalización Superior del Estado de México, que a la letra dice:</w:t>
      </w:r>
    </w:p>
    <w:p w14:paraId="0C7D8E76" w14:textId="77777777" w:rsidR="00F64E3D" w:rsidRPr="004A429C" w:rsidRDefault="00F64E3D" w:rsidP="00F64E3D">
      <w:pPr>
        <w:spacing w:before="240" w:line="360" w:lineRule="auto"/>
        <w:ind w:left="851" w:right="851"/>
        <w:jc w:val="both"/>
        <w:rPr>
          <w:rFonts w:ascii="Palatino Linotype" w:hAnsi="Palatino Linotype"/>
          <w:i/>
        </w:rPr>
      </w:pPr>
      <w:r w:rsidRPr="004A429C">
        <w:rPr>
          <w:rFonts w:ascii="Palatino Linotype" w:hAnsi="Palatino Linotype"/>
          <w:b/>
          <w:i/>
        </w:rPr>
        <w:t>“Artículo 32.-</w:t>
      </w:r>
      <w:r w:rsidRPr="004A429C">
        <w:rPr>
          <w:rFonts w:ascii="Palatino Linotype" w:hAnsi="Palatino Linotype"/>
          <w:i/>
        </w:rPr>
        <w:t xml:space="preserve"> El Gobernador del Estado, por conducto del titular de la dependencia competente, presentará a la Legislatura la cuenta pública del Gobierno del Estado del ejercicio fiscal inmediato anterior, a más tardar el quince de mayo de cada año.</w:t>
      </w:r>
    </w:p>
    <w:p w14:paraId="47CF077A" w14:textId="77777777" w:rsidR="00F64E3D" w:rsidRPr="004A429C" w:rsidRDefault="00F64E3D" w:rsidP="00F64E3D">
      <w:pPr>
        <w:spacing w:before="240" w:line="360" w:lineRule="auto"/>
        <w:ind w:left="851" w:right="851"/>
        <w:jc w:val="both"/>
        <w:rPr>
          <w:rFonts w:ascii="Palatino Linotype" w:hAnsi="Palatino Linotype"/>
          <w:b/>
          <w:i/>
        </w:rPr>
      </w:pPr>
      <w:r w:rsidRPr="004A429C">
        <w:rPr>
          <w:rFonts w:ascii="Palatino Linotype" w:hAnsi="Palatino Linotype"/>
          <w:b/>
          <w:i/>
        </w:rPr>
        <w:t>Los Presidentes Municipales presentarán a la Legislatura las cuentas públicas anuales</w:t>
      </w:r>
      <w:r w:rsidRPr="004A429C">
        <w:rPr>
          <w:rFonts w:ascii="Palatino Linotype" w:hAnsi="Palatino Linotype"/>
          <w:i/>
        </w:rPr>
        <w:t xml:space="preserve"> de sus respectivos municipios, del ejercicio fiscal inmediato anterior, </w:t>
      </w:r>
      <w:r w:rsidRPr="004A429C">
        <w:rPr>
          <w:rFonts w:ascii="Palatino Linotype" w:hAnsi="Palatino Linotype"/>
          <w:b/>
          <w:i/>
        </w:rPr>
        <w:t>dentro de los quince primeros días del mes de marzo</w:t>
      </w:r>
      <w:r w:rsidRPr="004A429C">
        <w:rPr>
          <w:rFonts w:ascii="Palatino Linotype" w:hAnsi="Palatino Linotype"/>
          <w:i/>
        </w:rPr>
        <w:t xml:space="preserve"> de cada año; </w:t>
      </w:r>
      <w:r w:rsidRPr="004A429C">
        <w:rPr>
          <w:rFonts w:ascii="Palatino Linotype" w:hAnsi="Palatino Linotype"/>
          <w:b/>
          <w:i/>
        </w:rPr>
        <w:t>asimism</w:t>
      </w:r>
      <w:r w:rsidRPr="004A429C">
        <w:rPr>
          <w:rFonts w:ascii="Palatino Linotype" w:hAnsi="Palatino Linotype"/>
          <w:i/>
        </w:rPr>
        <w:t xml:space="preserve">o, </w:t>
      </w:r>
      <w:r w:rsidRPr="004A429C">
        <w:rPr>
          <w:rFonts w:ascii="Palatino Linotype" w:hAnsi="Palatino Linotype"/>
          <w:b/>
          <w:i/>
          <w:u w:val="single"/>
        </w:rPr>
        <w:t>los informes mensuales</w:t>
      </w:r>
      <w:r w:rsidRPr="004A429C">
        <w:rPr>
          <w:rFonts w:ascii="Palatino Linotype" w:hAnsi="Palatino Linotype"/>
          <w:i/>
        </w:rPr>
        <w:t xml:space="preserve"> los deberán presentar </w:t>
      </w:r>
      <w:r w:rsidRPr="004A429C">
        <w:rPr>
          <w:rFonts w:ascii="Palatino Linotype" w:hAnsi="Palatino Linotype"/>
          <w:b/>
          <w:i/>
          <w:u w:val="single"/>
        </w:rPr>
        <w:t xml:space="preserve">dentro de los veinte días posteriores al término del mes correspondiente.” </w:t>
      </w:r>
      <w:r w:rsidRPr="004A429C">
        <w:rPr>
          <w:rFonts w:ascii="Palatino Linotype" w:hAnsi="Palatino Linotype"/>
          <w:b/>
          <w:i/>
        </w:rPr>
        <w:t>[Sic]</w:t>
      </w:r>
    </w:p>
    <w:p w14:paraId="6C5EBF84" w14:textId="77777777" w:rsidR="00F64E3D" w:rsidRPr="004A429C" w:rsidRDefault="00F64E3D" w:rsidP="00F64E3D">
      <w:pPr>
        <w:ind w:left="851" w:right="758"/>
        <w:jc w:val="both"/>
        <w:rPr>
          <w:rFonts w:ascii="Palatino Linotype" w:hAnsi="Palatino Linotype"/>
          <w:i/>
        </w:rPr>
      </w:pPr>
    </w:p>
    <w:p w14:paraId="09E60FE3" w14:textId="77777777" w:rsidR="00F64E3D" w:rsidRPr="004A429C" w:rsidRDefault="00F64E3D" w:rsidP="00F64E3D">
      <w:pPr>
        <w:spacing w:before="240" w:after="240" w:line="360" w:lineRule="auto"/>
        <w:ind w:right="-91"/>
        <w:jc w:val="both"/>
        <w:rPr>
          <w:rFonts w:ascii="Palatino Linotype" w:hAnsi="Palatino Linotype"/>
          <w:sz w:val="24"/>
          <w:szCs w:val="24"/>
        </w:rPr>
      </w:pPr>
      <w:r w:rsidRPr="004A429C">
        <w:rPr>
          <w:rFonts w:ascii="Palatino Linotype" w:hAnsi="Palatino Linotype"/>
          <w:sz w:val="24"/>
          <w:szCs w:val="24"/>
        </w:rPr>
        <w:t xml:space="preserve">La información </w:t>
      </w:r>
      <w:r w:rsidRPr="004A429C">
        <w:rPr>
          <w:rFonts w:ascii="Palatino Linotype" w:hAnsi="Palatino Linotype"/>
          <w:b/>
          <w:sz w:val="24"/>
          <w:szCs w:val="24"/>
        </w:rPr>
        <w:t>documental comprobatoria</w:t>
      </w:r>
      <w:r w:rsidRPr="004A429C">
        <w:rPr>
          <w:rFonts w:ascii="Palatino Linotype" w:hAnsi="Palatino Linotype"/>
          <w:sz w:val="24"/>
          <w:szCs w:val="24"/>
        </w:rPr>
        <w:t xml:space="preserve">, </w:t>
      </w:r>
      <w:r w:rsidRPr="004A429C">
        <w:rPr>
          <w:rFonts w:ascii="Palatino Linotype" w:hAnsi="Palatino Linotype"/>
          <w:b/>
          <w:sz w:val="24"/>
          <w:szCs w:val="24"/>
          <w:u w:val="single"/>
        </w:rPr>
        <w:t>deberá conservarse en los archivos de la entidad fiscalizada –Municipio</w:t>
      </w:r>
      <w:r w:rsidRPr="004A429C">
        <w:rPr>
          <w:rFonts w:ascii="Palatino Linotype" w:hAnsi="Palatino Linotype"/>
          <w:sz w:val="24"/>
          <w:szCs w:val="24"/>
        </w:rPr>
        <w:t>-, en original y debidamente integrada en términos de los lineamientos de referencia, pues son susceptibles de revisión directa por el órgano Superior de Fiscalización.</w:t>
      </w:r>
    </w:p>
    <w:p w14:paraId="59FC1E5A" w14:textId="77777777" w:rsidR="00F64E3D" w:rsidRPr="004A429C" w:rsidRDefault="00F64E3D" w:rsidP="00F64E3D">
      <w:pPr>
        <w:spacing w:before="240" w:after="240" w:line="360" w:lineRule="auto"/>
        <w:jc w:val="both"/>
        <w:rPr>
          <w:rFonts w:ascii="Palatino Linotype" w:hAnsi="Palatino Linotype" w:cs="Arial"/>
          <w:sz w:val="24"/>
          <w:szCs w:val="24"/>
          <w:lang w:val="es-ES"/>
        </w:rPr>
      </w:pPr>
      <w:r w:rsidRPr="004A429C">
        <w:rPr>
          <w:rFonts w:ascii="Palatino Linotype" w:hAnsi="Palatino Linotype" w:cs="Arial"/>
          <w:sz w:val="24"/>
          <w:szCs w:val="24"/>
          <w:lang w:val="es-ES"/>
        </w:rPr>
        <w:t xml:space="preserve">Una vez puntualizado esto, se advierte que los recibos de nómina contienen la información relativa a las remuneraciones de los servidores públicos. </w:t>
      </w:r>
    </w:p>
    <w:p w14:paraId="382546F3" w14:textId="48DF4C7F" w:rsidR="00F64E3D" w:rsidRPr="004A429C" w:rsidRDefault="00F64E3D" w:rsidP="00F64E3D">
      <w:pPr>
        <w:spacing w:before="240" w:after="240" w:line="360" w:lineRule="auto"/>
        <w:jc w:val="both"/>
        <w:rPr>
          <w:rFonts w:ascii="Palatino Linotype" w:hAnsi="Palatino Linotype"/>
          <w:sz w:val="24"/>
          <w:szCs w:val="24"/>
        </w:rPr>
      </w:pPr>
      <w:r w:rsidRPr="004A429C">
        <w:rPr>
          <w:rFonts w:ascii="Palatino Linotype" w:hAnsi="Palatino Linotype"/>
          <w:sz w:val="24"/>
          <w:szCs w:val="24"/>
        </w:rPr>
        <w:t>Aunado a lo anterior, los Lineamientos para la Integración del informe trimestral de los Sujetos de Fiscalización Municipales para el Ejercicio 202</w:t>
      </w:r>
      <w:r w:rsidR="00044E78" w:rsidRPr="004A429C">
        <w:rPr>
          <w:rFonts w:ascii="Palatino Linotype" w:hAnsi="Palatino Linotype"/>
          <w:sz w:val="24"/>
          <w:szCs w:val="24"/>
        </w:rPr>
        <w:t>2</w:t>
      </w:r>
      <w:r w:rsidRPr="004A429C">
        <w:rPr>
          <w:rFonts w:ascii="Palatino Linotype" w:hAnsi="Palatino Linotype"/>
          <w:sz w:val="24"/>
          <w:szCs w:val="24"/>
        </w:rPr>
        <w:t xml:space="preserve">, visibles en la página </w:t>
      </w:r>
      <w:r w:rsidRPr="004A429C">
        <w:rPr>
          <w:rFonts w:ascii="Palatino Linotype" w:hAnsi="Palatino Linotype"/>
          <w:sz w:val="24"/>
          <w:szCs w:val="24"/>
        </w:rPr>
        <w:lastRenderedPageBreak/>
        <w:t xml:space="preserve">oficial del Órgano Superior de Fiscalización del Estado de México (OSFEM) en el sitio de internet: </w:t>
      </w:r>
    </w:p>
    <w:p w14:paraId="091FB378" w14:textId="77777777" w:rsidR="00F64E3D" w:rsidRPr="004A429C" w:rsidRDefault="00F64E3D" w:rsidP="00F64E3D">
      <w:pPr>
        <w:spacing w:before="240" w:line="360" w:lineRule="auto"/>
        <w:jc w:val="both"/>
        <w:rPr>
          <w:rFonts w:ascii="Palatino Linotype" w:hAnsi="Palatino Linotype"/>
          <w:sz w:val="24"/>
          <w:szCs w:val="24"/>
        </w:rPr>
      </w:pPr>
      <w:r w:rsidRPr="004A429C">
        <w:rPr>
          <w:rFonts w:ascii="Palatino Linotype" w:hAnsi="Palatino Linotype"/>
          <w:noProof/>
          <w:sz w:val="24"/>
          <w:szCs w:val="24"/>
          <w:lang w:eastAsia="es-MX"/>
        </w:rPr>
        <w:drawing>
          <wp:inline distT="0" distB="0" distL="0" distR="0" wp14:anchorId="6D610AD8" wp14:editId="3EE9EF96">
            <wp:extent cx="5692140" cy="3225744"/>
            <wp:effectExtent l="19050" t="19050" r="22860" b="1333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98887" cy="3229568"/>
                    </a:xfrm>
                    <a:prstGeom prst="rect">
                      <a:avLst/>
                    </a:prstGeom>
                    <a:noFill/>
                    <a:ln>
                      <a:solidFill>
                        <a:schemeClr val="tx1"/>
                      </a:solidFill>
                    </a:ln>
                  </pic:spPr>
                </pic:pic>
              </a:graphicData>
            </a:graphic>
          </wp:inline>
        </w:drawing>
      </w:r>
    </w:p>
    <w:p w14:paraId="2034B83F" w14:textId="77777777" w:rsidR="00F64E3D" w:rsidRPr="004A429C" w:rsidRDefault="00F64E3D" w:rsidP="00F64E3D">
      <w:pPr>
        <w:spacing w:before="240" w:after="240" w:line="360" w:lineRule="auto"/>
        <w:jc w:val="both"/>
        <w:rPr>
          <w:rFonts w:ascii="Palatino Linotype" w:hAnsi="Palatino Linotype" w:cs="Arial"/>
          <w:b/>
          <w:sz w:val="24"/>
          <w:szCs w:val="24"/>
          <w:lang w:val="es-ES"/>
        </w:rPr>
      </w:pPr>
      <w:r w:rsidRPr="004A429C">
        <w:rPr>
          <w:rFonts w:ascii="Palatino Linotype" w:hAnsi="Palatino Linotype"/>
          <w:i/>
          <w:noProof/>
          <w:sz w:val="24"/>
          <w:szCs w:val="24"/>
          <w:lang w:eastAsia="es-MX"/>
        </w:rPr>
        <mc:AlternateContent>
          <mc:Choice Requires="wps">
            <w:drawing>
              <wp:anchor distT="0" distB="0" distL="114300" distR="114300" simplePos="0" relativeHeight="251796469" behindDoc="0" locked="0" layoutInCell="1" allowOverlap="1" wp14:anchorId="2F9935B8" wp14:editId="23AEA0B9">
                <wp:simplePos x="0" y="0"/>
                <wp:positionH relativeFrom="column">
                  <wp:posOffset>316865</wp:posOffset>
                </wp:positionH>
                <wp:positionV relativeFrom="paragraph">
                  <wp:posOffset>8944610</wp:posOffset>
                </wp:positionV>
                <wp:extent cx="4724400" cy="276225"/>
                <wp:effectExtent l="0" t="0" r="19050" b="28575"/>
                <wp:wrapNone/>
                <wp:docPr id="16" name="Rectángulo 16"/>
                <wp:cNvGraphicFramePr/>
                <a:graphic xmlns:a="http://schemas.openxmlformats.org/drawingml/2006/main">
                  <a:graphicData uri="http://schemas.microsoft.com/office/word/2010/wordprocessingShape">
                    <wps:wsp>
                      <wps:cNvSpPr/>
                      <wps:spPr>
                        <a:xfrm>
                          <a:off x="0" y="0"/>
                          <a:ext cx="4724400" cy="276225"/>
                        </a:xfrm>
                        <a:prstGeom prst="rect">
                          <a:avLst/>
                        </a:prstGeom>
                        <a:noFill/>
                        <a:ln w="19050">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3CE172F6" id="Rectángulo 16" o:spid="_x0000_s1026" style="position:absolute;margin-left:24.95pt;margin-top:704.3pt;width:372pt;height:21.75pt;z-index:25179646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" filled="f" strokecolor="red" strokeweight="1.5pt"/>
            </w:pict>
          </mc:Fallback>
        </mc:AlternateContent>
      </w:r>
      <w:r w:rsidRPr="004A429C">
        <w:rPr>
          <w:rFonts w:ascii="Palatino Linotype" w:hAnsi="Palatino Linotype" w:cs="Arial"/>
          <w:sz w:val="24"/>
          <w:szCs w:val="24"/>
          <w:lang w:val="es-ES"/>
        </w:rPr>
        <w:t xml:space="preserve">Atento a lo anterior, resulta claro que existe la obligación por parte del </w:t>
      </w:r>
      <w:r w:rsidRPr="004A429C">
        <w:rPr>
          <w:rFonts w:ascii="Palatino Linotype" w:hAnsi="Palatino Linotype" w:cs="Arial"/>
          <w:b/>
          <w:sz w:val="24"/>
          <w:szCs w:val="24"/>
          <w:lang w:val="es-ES"/>
        </w:rPr>
        <w:t>Sujeto Obligado</w:t>
      </w:r>
      <w:r w:rsidRPr="004A429C">
        <w:rPr>
          <w:rFonts w:ascii="Palatino Linotype" w:hAnsi="Palatino Linotype" w:cs="Arial"/>
          <w:sz w:val="24"/>
          <w:szCs w:val="24"/>
          <w:lang w:val="es-ES"/>
        </w:rPr>
        <w:t xml:space="preserve">, de entregar los informes trimestrales al Órgano Superior de Fiscalización del Estado de México de conformidad con el artículo 32 de la Ley de Fiscalización Superior del Estado de México, en los cuales se incluye lo referente a los Comprobantes Fiscales Digitales por Internet por concepto de Nómina, en consecuencia, la información solicitada debe de obrar en los archivos del </w:t>
      </w:r>
      <w:r w:rsidRPr="004A429C">
        <w:rPr>
          <w:rFonts w:ascii="Palatino Linotype" w:hAnsi="Palatino Linotype" w:cs="Arial"/>
          <w:b/>
          <w:sz w:val="24"/>
          <w:szCs w:val="24"/>
          <w:lang w:val="es-ES"/>
        </w:rPr>
        <w:t xml:space="preserve">Sujeto Obligado. </w:t>
      </w:r>
    </w:p>
    <w:p w14:paraId="218CFE76" w14:textId="77777777" w:rsidR="00F64E3D" w:rsidRPr="004A429C" w:rsidRDefault="00F64E3D" w:rsidP="00F64E3D">
      <w:pPr>
        <w:spacing w:line="360" w:lineRule="auto"/>
        <w:jc w:val="both"/>
        <w:rPr>
          <w:rFonts w:ascii="Palatino Linotype" w:hAnsi="Palatino Linotype" w:cs="Arial"/>
          <w:bCs/>
          <w:sz w:val="24"/>
          <w:szCs w:val="24"/>
          <w:lang w:val="es-ES"/>
        </w:rPr>
      </w:pPr>
      <w:r w:rsidRPr="004A429C">
        <w:rPr>
          <w:rFonts w:ascii="Palatino Linotype" w:hAnsi="Palatino Linotype" w:cs="Arial"/>
          <w:sz w:val="24"/>
          <w:szCs w:val="24"/>
          <w:lang w:val="es-ES"/>
        </w:rPr>
        <w:t>En este sentido, de acuerdo a la naturaleza de la información solicitada se concluye que ésta es de</w:t>
      </w:r>
      <w:r w:rsidRPr="004A429C">
        <w:rPr>
          <w:rFonts w:ascii="Palatino Linotype" w:hAnsi="Palatino Linotype" w:cs="Arial"/>
          <w:bCs/>
          <w:sz w:val="24"/>
          <w:szCs w:val="24"/>
          <w:lang w:val="es-ES"/>
        </w:rPr>
        <w:t xml:space="preserve"> interés general y de alcance público, puesto que la ciudadanía tiene derecho a saber cuánto es el gasto ejercido para el pago de remuneraciones por servicios personales al realizar las funciones públicas, esto es, su acceso</w:t>
      </w:r>
      <w:r w:rsidRPr="004A429C">
        <w:rPr>
          <w:rFonts w:ascii="Palatino Linotype" w:hAnsi="Palatino Linotype" w:cs="Arial"/>
          <w:sz w:val="24"/>
          <w:szCs w:val="24"/>
          <w:lang w:val="es-ES"/>
        </w:rPr>
        <w:t xml:space="preserve"> </w:t>
      </w:r>
      <w:r w:rsidRPr="004A429C">
        <w:rPr>
          <w:rFonts w:ascii="Palatino Linotype" w:hAnsi="Palatino Linotype" w:cs="Arial"/>
          <w:bCs/>
          <w:sz w:val="24"/>
          <w:szCs w:val="24"/>
          <w:lang w:val="es-ES"/>
        </w:rPr>
        <w:t xml:space="preserve">permite </w:t>
      </w:r>
      <w:r w:rsidRPr="004A429C">
        <w:rPr>
          <w:rFonts w:ascii="Palatino Linotype" w:hAnsi="Palatino Linotype" w:cs="Arial"/>
          <w:bCs/>
          <w:sz w:val="24"/>
          <w:szCs w:val="24"/>
          <w:lang w:val="es-ES"/>
        </w:rPr>
        <w:lastRenderedPageBreak/>
        <w:t xml:space="preserve">transparentar la aplicación de los recursos públicos que son otorgados para el cumplimiento de sus funciones, ello conforme a lo dispuesto por el artículo 23, fracción IV y penúltimo párrafo de la Ley de Transparencia y Acceso a la Información Pública del Estado de México y Municipios, que establece como deber de los Sujetos Obligados el hacer pública toda la información respecto a los montos y nombres de las personas a quienes se entreguen recursos públicos y con ello transparentar la forma, términos, causas y finalidad en la disposición de esos recursos; ya que, este precepto legal, como ya fue citado, establece: </w:t>
      </w:r>
    </w:p>
    <w:p w14:paraId="390AC9D6" w14:textId="77777777" w:rsidR="00F64E3D" w:rsidRPr="004A429C" w:rsidRDefault="00F64E3D" w:rsidP="00F64E3D">
      <w:pPr>
        <w:spacing w:before="240" w:line="360" w:lineRule="auto"/>
        <w:ind w:left="851" w:right="851"/>
        <w:jc w:val="both"/>
        <w:rPr>
          <w:rFonts w:ascii="Palatino Linotype" w:hAnsi="Palatino Linotype" w:cs="Arial"/>
          <w:bCs/>
          <w:i/>
          <w:lang w:val="es-ES"/>
        </w:rPr>
      </w:pPr>
      <w:r w:rsidRPr="004A429C">
        <w:rPr>
          <w:rFonts w:ascii="Palatino Linotype" w:hAnsi="Palatino Linotype" w:cs="Arial"/>
          <w:bCs/>
          <w:i/>
          <w:lang w:val="es-ES"/>
        </w:rPr>
        <w:t>“</w:t>
      </w:r>
      <w:r w:rsidRPr="004A429C">
        <w:rPr>
          <w:rFonts w:ascii="Palatino Linotype" w:hAnsi="Palatino Linotype" w:cs="Arial"/>
          <w:b/>
          <w:bCs/>
          <w:i/>
          <w:lang w:val="es-ES"/>
        </w:rPr>
        <w:t>Artículo 23</w:t>
      </w:r>
      <w:r w:rsidRPr="004A429C">
        <w:rPr>
          <w:rFonts w:ascii="Palatino Linotype" w:hAnsi="Palatino Linotype" w:cs="Arial"/>
          <w:bCs/>
          <w:i/>
          <w:lang w:val="es-ES"/>
        </w:rPr>
        <w:t xml:space="preserve"> Son </w:t>
      </w:r>
      <w:r w:rsidRPr="004A429C">
        <w:rPr>
          <w:rFonts w:ascii="Palatino Linotype" w:eastAsia="MS Mincho" w:hAnsi="Palatino Linotype" w:cs="Arial"/>
          <w:i/>
          <w:lang w:val="es-ES"/>
        </w:rPr>
        <w:t>sujetos</w:t>
      </w:r>
      <w:r w:rsidRPr="004A429C">
        <w:rPr>
          <w:rFonts w:ascii="Palatino Linotype" w:hAnsi="Palatino Linotype" w:cs="Arial"/>
          <w:bCs/>
          <w:i/>
          <w:lang w:val="es-ES"/>
        </w:rPr>
        <w:t xml:space="preserve"> obligados a transparentar y permitir el acceso a su información y proteger los datos personales que obren en su poder:</w:t>
      </w:r>
    </w:p>
    <w:p w14:paraId="6DEDEFD4" w14:textId="77777777" w:rsidR="00F64E3D" w:rsidRPr="004A429C" w:rsidRDefault="00F64E3D" w:rsidP="00F64E3D">
      <w:pPr>
        <w:spacing w:before="240" w:line="360" w:lineRule="auto"/>
        <w:ind w:left="851" w:right="851"/>
        <w:jc w:val="both"/>
        <w:rPr>
          <w:rFonts w:ascii="Palatino Linotype" w:hAnsi="Palatino Linotype" w:cs="Arial"/>
          <w:bCs/>
          <w:i/>
          <w:lang w:val="es-ES"/>
        </w:rPr>
      </w:pPr>
      <w:r w:rsidRPr="004A429C">
        <w:rPr>
          <w:rFonts w:ascii="Palatino Linotype" w:hAnsi="Palatino Linotype" w:cs="Arial"/>
          <w:b/>
          <w:bCs/>
          <w:i/>
          <w:lang w:val="es-ES"/>
        </w:rPr>
        <w:t>IV.</w:t>
      </w:r>
      <w:r w:rsidRPr="004A429C">
        <w:rPr>
          <w:rFonts w:ascii="Palatino Linotype" w:hAnsi="Palatino Linotype" w:cs="Arial"/>
          <w:bCs/>
          <w:i/>
          <w:lang w:val="es-ES"/>
        </w:rPr>
        <w:t xml:space="preserve"> Los ayuntamientos </w:t>
      </w:r>
      <w:r w:rsidRPr="004A429C">
        <w:rPr>
          <w:rFonts w:ascii="Palatino Linotype" w:hAnsi="Palatino Linotype" w:cs="Arial"/>
          <w:b/>
          <w:bCs/>
          <w:i/>
          <w:u w:val="single"/>
          <w:lang w:val="es-ES"/>
        </w:rPr>
        <w:t>y las dependencias, organismos, órganos y entidades de la administración municipal;</w:t>
      </w:r>
    </w:p>
    <w:p w14:paraId="5C169718" w14:textId="77777777" w:rsidR="00F64E3D" w:rsidRPr="004A429C" w:rsidRDefault="00F64E3D" w:rsidP="00F64E3D">
      <w:pPr>
        <w:spacing w:before="240" w:line="360" w:lineRule="auto"/>
        <w:ind w:left="851" w:right="851"/>
        <w:jc w:val="both"/>
        <w:rPr>
          <w:rFonts w:ascii="Palatino Linotype" w:hAnsi="Palatino Linotype" w:cs="Arial"/>
          <w:b/>
          <w:bCs/>
          <w:i/>
          <w:lang w:val="es-ES"/>
        </w:rPr>
      </w:pPr>
      <w:r w:rsidRPr="004A429C">
        <w:rPr>
          <w:rFonts w:ascii="Palatino Linotype" w:hAnsi="Palatino Linotype" w:cs="Arial"/>
          <w:bCs/>
          <w:i/>
          <w:lang w:val="es-ES"/>
        </w:rPr>
        <w:t xml:space="preserve">Los sujetos obligados deberán hacer pública toda aquella información relativa a los montos y las personas a quienes entreguen, por cualquier motivo, recursos públicos, así como los informes que dichas personas les entreguen sobre el uso y destino de dichos recursos.” </w:t>
      </w:r>
      <w:r w:rsidRPr="004A429C">
        <w:rPr>
          <w:rFonts w:ascii="Palatino Linotype" w:hAnsi="Palatino Linotype" w:cs="Arial"/>
          <w:b/>
          <w:bCs/>
          <w:i/>
          <w:lang w:val="es-ES"/>
        </w:rPr>
        <w:t>[Sic]</w:t>
      </w:r>
    </w:p>
    <w:p w14:paraId="69AF4FF4" w14:textId="77777777" w:rsidR="00F64E3D" w:rsidRPr="004A429C" w:rsidRDefault="00F64E3D" w:rsidP="00F64E3D">
      <w:pPr>
        <w:spacing w:line="360" w:lineRule="auto"/>
        <w:jc w:val="both"/>
        <w:rPr>
          <w:rFonts w:ascii="Palatino Linotype" w:hAnsi="Palatino Linotype" w:cs="Arial"/>
          <w:sz w:val="24"/>
          <w:szCs w:val="24"/>
          <w:lang w:val="es-ES"/>
        </w:rPr>
      </w:pPr>
    </w:p>
    <w:p w14:paraId="059B347D" w14:textId="77777777" w:rsidR="00F64E3D" w:rsidRPr="004A429C" w:rsidRDefault="00F64E3D" w:rsidP="00F64E3D">
      <w:pPr>
        <w:spacing w:line="360" w:lineRule="auto"/>
        <w:jc w:val="both"/>
        <w:rPr>
          <w:rFonts w:ascii="Palatino Linotype" w:hAnsi="Palatino Linotype" w:cs="Arial"/>
          <w:sz w:val="24"/>
          <w:szCs w:val="24"/>
          <w:lang w:val="es-ES"/>
        </w:rPr>
      </w:pPr>
      <w:r w:rsidRPr="004A429C">
        <w:rPr>
          <w:rFonts w:ascii="Palatino Linotype" w:hAnsi="Palatino Linotype" w:cs="Arial"/>
          <w:sz w:val="24"/>
          <w:szCs w:val="24"/>
          <w:lang w:val="es-ES"/>
        </w:rPr>
        <w:t xml:space="preserve">Sirve de sustento por analogía, para justificar la publicidad sobre los datos relativos a los montos por concepto de pago de las remuneraciones, los criterios </w:t>
      </w:r>
      <w:r w:rsidRPr="004A429C">
        <w:rPr>
          <w:rFonts w:ascii="Palatino Linotype" w:hAnsi="Palatino Linotype" w:cs="Arial"/>
          <w:b/>
          <w:sz w:val="24"/>
          <w:szCs w:val="24"/>
          <w:lang w:val="es-ES"/>
        </w:rPr>
        <w:t>01/2003</w:t>
      </w:r>
      <w:r w:rsidRPr="004A429C">
        <w:rPr>
          <w:rFonts w:ascii="Palatino Linotype" w:hAnsi="Palatino Linotype" w:cs="Arial"/>
          <w:sz w:val="24"/>
          <w:szCs w:val="24"/>
          <w:lang w:val="es-ES"/>
        </w:rPr>
        <w:t xml:space="preserve"> y </w:t>
      </w:r>
      <w:r w:rsidRPr="004A429C">
        <w:rPr>
          <w:rFonts w:ascii="Palatino Linotype" w:hAnsi="Palatino Linotype" w:cs="Arial"/>
          <w:b/>
          <w:sz w:val="24"/>
          <w:szCs w:val="24"/>
          <w:lang w:val="es-ES"/>
        </w:rPr>
        <w:t>02/2003</w:t>
      </w:r>
      <w:r w:rsidRPr="004A429C">
        <w:rPr>
          <w:rFonts w:ascii="Palatino Linotype" w:hAnsi="Palatino Linotype" w:cs="Arial"/>
          <w:sz w:val="24"/>
          <w:szCs w:val="24"/>
          <w:lang w:val="es-ES"/>
        </w:rPr>
        <w:t xml:space="preserve"> emitidos por el Comité de Acceso a la Información Pública y Protección de Datos Personales de la Suprema Corte de Justicia de la Nación que a continuación se citan: </w:t>
      </w:r>
    </w:p>
    <w:p w14:paraId="2E3941A7" w14:textId="77777777" w:rsidR="00F64E3D" w:rsidRPr="004A429C" w:rsidRDefault="00F64E3D" w:rsidP="00F64E3D">
      <w:pPr>
        <w:spacing w:before="240" w:line="360" w:lineRule="auto"/>
        <w:ind w:left="851" w:right="851"/>
        <w:jc w:val="center"/>
        <w:rPr>
          <w:rFonts w:ascii="Palatino Linotype" w:hAnsi="Palatino Linotype" w:cs="Arial"/>
          <w:b/>
          <w:i/>
          <w:lang w:val="es-ES"/>
        </w:rPr>
      </w:pPr>
      <w:r w:rsidRPr="004A429C">
        <w:rPr>
          <w:rFonts w:ascii="Palatino Linotype" w:hAnsi="Palatino Linotype" w:cs="Arial"/>
          <w:b/>
          <w:i/>
          <w:lang w:val="es-ES"/>
        </w:rPr>
        <w:t>Criterio 01/2003.</w:t>
      </w:r>
    </w:p>
    <w:p w14:paraId="65987DE1" w14:textId="77777777" w:rsidR="00F64E3D" w:rsidRPr="004A429C" w:rsidRDefault="00F64E3D" w:rsidP="00F64E3D">
      <w:pPr>
        <w:spacing w:before="240" w:line="360" w:lineRule="auto"/>
        <w:ind w:left="851" w:right="851"/>
        <w:jc w:val="both"/>
        <w:rPr>
          <w:rFonts w:ascii="Palatino Linotype" w:hAnsi="Palatino Linotype" w:cs="Arial"/>
          <w:b/>
          <w:bCs/>
          <w:i/>
          <w:lang w:val="es-ES"/>
        </w:rPr>
      </w:pPr>
      <w:r w:rsidRPr="004A429C">
        <w:rPr>
          <w:rFonts w:ascii="Palatino Linotype" w:hAnsi="Palatino Linotype" w:cs="Arial"/>
          <w:b/>
          <w:i/>
          <w:lang w:val="es-ES"/>
        </w:rPr>
        <w:lastRenderedPageBreak/>
        <w:t>“INGRESOS DE LOS SERVIDORES PÚBLICOS. CONSTITUYEN INFORMACIÓN PÚBLICA AÚN Y CUANDO SU DIFUSIÓN PUEDE AFECTAR LA VIDA O LA SEGURIDAD DE AQUELLOS.</w:t>
      </w:r>
      <w:r w:rsidRPr="004A429C">
        <w:rPr>
          <w:rFonts w:ascii="Palatino Linotype" w:hAnsi="Palatino Linotype" w:cs="Arial"/>
          <w:i/>
          <w:lang w:val="es-ES"/>
        </w:rPr>
        <w:t xml:space="preserve"> Si bien el artículo 13, fracción IV, de la Ley Federal de Transparencia y  Acceso  a la información Pública Gubernamental establece que debe clasificarse como información confidencial la que conste en expedientes administrativos cuya difusión  pueda poner en riesgo la vida, la seguridad o la salud de cualquier persona, debe reconocerse que aun y  cuando en ese supuesto podría encuadrar la relativa a las percepciones ordinarias y extraordinaria de los servidores públicos, ello no obsta para reconocer que el legislador estableció en el artículo 7 de ese mismo ordenamiento que la referida información, como una obligación de trasparencia, </w:t>
      </w:r>
      <w:r w:rsidRPr="004A429C">
        <w:rPr>
          <w:rFonts w:ascii="Palatino Linotype" w:hAnsi="Palatino Linotype" w:cs="Arial"/>
          <w:b/>
          <w:i/>
          <w:u w:val="single"/>
          <w:lang w:val="es-ES"/>
        </w:rPr>
        <w:t>deben publicarse en medios remotos o locales de comunicación electrónica, lo que se sustenta en el hecho de que el monto de todos los ingresos que recibe un servidor público por desarrollar las labores que les son encomendadas con motivo del desempeño del cargo respecto. Constituyen información pública, en tanto que se trata de erogaciones que realiza un órgano del Estado en base con los recursos que encuentran su origen en mayor medida en las contribuciones aportados por los gobernados</w:t>
      </w:r>
      <w:r w:rsidRPr="004A429C">
        <w:rPr>
          <w:rFonts w:ascii="Palatino Linotype" w:hAnsi="Palatino Linotype" w:cs="Arial"/>
          <w:i/>
          <w:u w:val="single"/>
          <w:lang w:val="es-ES"/>
        </w:rPr>
        <w:t>…”</w:t>
      </w:r>
      <w:r w:rsidRPr="004A429C">
        <w:rPr>
          <w:rFonts w:ascii="Palatino Linotype" w:hAnsi="Palatino Linotype" w:cs="Arial"/>
          <w:i/>
          <w:lang w:val="es-ES"/>
        </w:rPr>
        <w:t xml:space="preserve"> </w:t>
      </w:r>
      <w:r w:rsidRPr="004A429C">
        <w:rPr>
          <w:rFonts w:ascii="Palatino Linotype" w:hAnsi="Palatino Linotype" w:cs="Arial"/>
          <w:b/>
          <w:bCs/>
          <w:i/>
          <w:lang w:val="es-ES"/>
        </w:rPr>
        <w:t>[Sic]</w:t>
      </w:r>
    </w:p>
    <w:p w14:paraId="26221541" w14:textId="77777777" w:rsidR="00F64E3D" w:rsidRPr="004A429C" w:rsidRDefault="00F64E3D" w:rsidP="00F64E3D">
      <w:pPr>
        <w:spacing w:before="240" w:line="360" w:lineRule="auto"/>
        <w:ind w:left="851" w:right="851"/>
        <w:jc w:val="both"/>
        <w:rPr>
          <w:rFonts w:ascii="Palatino Linotype" w:hAnsi="Palatino Linotype" w:cs="Arial"/>
          <w:i/>
          <w:lang w:val="es-ES"/>
        </w:rPr>
      </w:pPr>
    </w:p>
    <w:p w14:paraId="04962367" w14:textId="77777777" w:rsidR="00F64E3D" w:rsidRPr="004A429C" w:rsidRDefault="00F64E3D" w:rsidP="00F64E3D">
      <w:pPr>
        <w:spacing w:before="240" w:line="360" w:lineRule="auto"/>
        <w:ind w:left="851" w:right="851"/>
        <w:jc w:val="center"/>
        <w:rPr>
          <w:rFonts w:ascii="Palatino Linotype" w:hAnsi="Palatino Linotype" w:cs="Arial"/>
          <w:b/>
          <w:i/>
          <w:lang w:val="es-ES"/>
        </w:rPr>
      </w:pPr>
      <w:r w:rsidRPr="004A429C">
        <w:rPr>
          <w:rFonts w:ascii="Palatino Linotype" w:hAnsi="Palatino Linotype" w:cs="Arial"/>
          <w:b/>
          <w:i/>
          <w:lang w:val="es-ES"/>
        </w:rPr>
        <w:t>Criterio 02/2003.</w:t>
      </w:r>
    </w:p>
    <w:p w14:paraId="0ED8D028" w14:textId="77777777" w:rsidR="00F64E3D" w:rsidRPr="004A429C" w:rsidRDefault="00F64E3D" w:rsidP="00F64E3D">
      <w:pPr>
        <w:spacing w:before="240" w:line="360" w:lineRule="auto"/>
        <w:ind w:left="851" w:right="851"/>
        <w:jc w:val="both"/>
        <w:rPr>
          <w:rFonts w:ascii="Palatino Linotype" w:hAnsi="Palatino Linotype" w:cs="Arial"/>
          <w:b/>
          <w:i/>
          <w:lang w:val="es-ES"/>
        </w:rPr>
      </w:pPr>
      <w:r w:rsidRPr="004A429C">
        <w:rPr>
          <w:rFonts w:ascii="Palatino Linotype" w:hAnsi="Palatino Linotype" w:cs="Arial"/>
          <w:b/>
          <w:i/>
          <w:lang w:val="es-ES"/>
        </w:rPr>
        <w:t>“INGRESOS DE LOS SERVIDORES PÚBLICOS, SON INFORMACIÓN PÚBLICA AÚN Y CUANDO CONSTITUYEN DATOS PERSONALES QUE SE REFIEREN AL PATRIMONIO DE AQUÉLLOS.</w:t>
      </w:r>
      <w:r w:rsidRPr="004A429C">
        <w:rPr>
          <w:rFonts w:ascii="Palatino Linotype" w:hAnsi="Palatino Linotype" w:cs="Arial"/>
          <w:i/>
          <w:lang w:val="es-ES"/>
        </w:rPr>
        <w:t xml:space="preserve"> De la interpretación sistemática de lo previsto en los artículos 3º, fracción II; 7º, 9º y 18, fracción II, de la Ley Federal de Transparencia y Acceso a la Información Pública Gubernamental se </w:t>
      </w:r>
      <w:r w:rsidRPr="004A429C">
        <w:rPr>
          <w:rFonts w:ascii="Palatino Linotype" w:hAnsi="Palatino Linotype" w:cs="Arial"/>
          <w:i/>
          <w:lang w:val="es-ES"/>
        </w:rPr>
        <w:lastRenderedPageBreak/>
        <w:t xml:space="preserve">advierte que no constituye información confidencial la relativa a los ingresos que reciben los servidores públicos, ya que aun y cuando se trata de datos personales relativos a su patrimonio, para su difusión no se requiere consentimiento de aquellos, </w:t>
      </w:r>
      <w:r w:rsidRPr="004A429C">
        <w:rPr>
          <w:rFonts w:ascii="Palatino Linotype" w:hAnsi="Palatino Linotype" w:cs="Arial"/>
          <w:b/>
          <w:i/>
          <w:u w:val="single"/>
          <w:lang w:val="es-ES"/>
        </w:rPr>
        <w:t>lo que deriva del hecho de que en términos de los previsto en el citado ordenamiento deben ponerse a disposición del público a través de medios remotos o locales de comunicación electrónica, tanto el directorio de servidores públicos como las remuneraciones mensuales por puesto incluso</w:t>
      </w:r>
      <w:r w:rsidRPr="004A429C">
        <w:rPr>
          <w:rFonts w:ascii="Palatino Linotype" w:hAnsi="Palatino Linotype" w:cs="Arial"/>
          <w:i/>
          <w:lang w:val="es-ES"/>
        </w:rPr>
        <w:t xml:space="preserve"> el sistema de compensación…” </w:t>
      </w:r>
      <w:r w:rsidRPr="004A429C">
        <w:rPr>
          <w:rFonts w:ascii="Palatino Linotype" w:hAnsi="Palatino Linotype" w:cs="Arial"/>
          <w:b/>
          <w:i/>
          <w:lang w:val="es-ES"/>
        </w:rPr>
        <w:t>[Sic]</w:t>
      </w:r>
    </w:p>
    <w:p w14:paraId="2EB648AD" w14:textId="77777777" w:rsidR="00F64E3D" w:rsidRPr="004A429C" w:rsidRDefault="00F64E3D" w:rsidP="00F64E3D">
      <w:pPr>
        <w:spacing w:before="240" w:after="240" w:line="360" w:lineRule="auto"/>
        <w:jc w:val="both"/>
        <w:rPr>
          <w:rFonts w:ascii="Palatino Linotype" w:hAnsi="Palatino Linotype" w:cs="Arial"/>
          <w:sz w:val="24"/>
          <w:szCs w:val="24"/>
          <w:lang w:val="es-ES"/>
        </w:rPr>
      </w:pPr>
    </w:p>
    <w:p w14:paraId="220EECE4" w14:textId="51147016" w:rsidR="00F64E3D" w:rsidRPr="004A429C" w:rsidRDefault="00F64E3D" w:rsidP="00F64E3D">
      <w:pPr>
        <w:spacing w:before="240" w:after="240" w:line="360" w:lineRule="auto"/>
        <w:jc w:val="both"/>
        <w:rPr>
          <w:rFonts w:ascii="Palatino Linotype" w:hAnsi="Palatino Linotype" w:cs="Arial"/>
          <w:sz w:val="24"/>
          <w:szCs w:val="24"/>
          <w:lang w:val="es-ES"/>
        </w:rPr>
      </w:pPr>
      <w:r w:rsidRPr="004A429C">
        <w:rPr>
          <w:rFonts w:ascii="Palatino Linotype" w:hAnsi="Palatino Linotype" w:cs="Arial"/>
          <w:sz w:val="24"/>
          <w:szCs w:val="24"/>
          <w:lang w:val="es-ES"/>
        </w:rPr>
        <w:t xml:space="preserve">En este sentido, </w:t>
      </w:r>
      <w:r w:rsidRPr="004A429C">
        <w:rPr>
          <w:rFonts w:ascii="Palatino Linotype" w:hAnsi="Palatino Linotype" w:cs="Arial"/>
          <w:b/>
          <w:sz w:val="24"/>
          <w:szCs w:val="24"/>
          <w:lang w:val="es-ES"/>
        </w:rPr>
        <w:t>El Sujeto Obligado</w:t>
      </w:r>
      <w:r w:rsidRPr="004A429C">
        <w:rPr>
          <w:rFonts w:ascii="Palatino Linotype" w:hAnsi="Palatino Linotype" w:cs="Arial"/>
          <w:sz w:val="24"/>
          <w:szCs w:val="24"/>
          <w:lang w:val="es-ES"/>
        </w:rPr>
        <w:t xml:space="preserve"> se encuentra constreñido a entregar la información solicitada por </w:t>
      </w:r>
      <w:r w:rsidR="008159CC" w:rsidRPr="004A429C">
        <w:rPr>
          <w:rFonts w:ascii="Palatino Linotype" w:hAnsi="Palatino Linotype" w:cs="Arial"/>
          <w:b/>
          <w:color w:val="000000"/>
          <w:sz w:val="24"/>
          <w:szCs w:val="24"/>
          <w:lang w:val="es-ES" w:eastAsia="es-MX"/>
        </w:rPr>
        <w:t>La</w:t>
      </w:r>
      <w:r w:rsidRPr="004A429C">
        <w:rPr>
          <w:rFonts w:ascii="Palatino Linotype" w:hAnsi="Palatino Linotype" w:cs="Arial"/>
          <w:b/>
          <w:color w:val="000000"/>
          <w:sz w:val="24"/>
          <w:szCs w:val="24"/>
          <w:lang w:eastAsia="es-MX"/>
        </w:rPr>
        <w:t xml:space="preserve"> Recurrente</w:t>
      </w:r>
      <w:r w:rsidRPr="004A429C">
        <w:rPr>
          <w:rFonts w:ascii="Palatino Linotype" w:hAnsi="Palatino Linotype" w:cs="Arial"/>
          <w:sz w:val="24"/>
          <w:szCs w:val="24"/>
          <w:lang w:val="es-ES"/>
        </w:rPr>
        <w:t xml:space="preserve">, </w:t>
      </w:r>
      <w:r w:rsidR="00F06373" w:rsidRPr="004A429C">
        <w:rPr>
          <w:rFonts w:ascii="Palatino Linotype" w:hAnsi="Palatino Linotype" w:cs="Arial"/>
          <w:sz w:val="24"/>
          <w:szCs w:val="24"/>
          <w:lang w:val="es-ES"/>
        </w:rPr>
        <w:t>de acuerdo con</w:t>
      </w:r>
      <w:r w:rsidRPr="004A429C">
        <w:rPr>
          <w:rFonts w:ascii="Palatino Linotype" w:hAnsi="Palatino Linotype" w:cs="Arial"/>
          <w:sz w:val="24"/>
          <w:szCs w:val="24"/>
          <w:lang w:val="es-ES"/>
        </w:rPr>
        <w:t xml:space="preserve"> lo dispuesto por los artículos 3, fracción XI y 12 </w:t>
      </w:r>
      <w:r w:rsidRPr="004A429C">
        <w:rPr>
          <w:rFonts w:ascii="Palatino Linotype" w:hAnsi="Palatino Linotype" w:cs="Arial"/>
          <w:bCs/>
          <w:sz w:val="24"/>
          <w:szCs w:val="24"/>
          <w:lang w:val="es-ES"/>
        </w:rPr>
        <w:t>de la Ley de Transparencia y Acceso a la Información Pública del Estado de México y Municipios</w:t>
      </w:r>
      <w:r w:rsidRPr="004A429C">
        <w:rPr>
          <w:rFonts w:ascii="Palatino Linotype" w:hAnsi="Palatino Linotype" w:cs="Arial"/>
          <w:sz w:val="24"/>
          <w:szCs w:val="24"/>
          <w:lang w:val="es-ES"/>
        </w:rPr>
        <w:t>, de los cuales se desprende que es información pública la contenida en los documentos que los Sujetos Obligados generen, administren o se encuentre en su posesión en ejercicio de sus atribuciones.</w:t>
      </w:r>
    </w:p>
    <w:p w14:paraId="31A2AAB7" w14:textId="77777777" w:rsidR="00F64E3D" w:rsidRPr="004A429C" w:rsidRDefault="00F64E3D" w:rsidP="00F64E3D">
      <w:pPr>
        <w:autoSpaceDE w:val="0"/>
        <w:autoSpaceDN w:val="0"/>
        <w:adjustRightInd w:val="0"/>
        <w:spacing w:before="240" w:after="240" w:line="360" w:lineRule="auto"/>
        <w:jc w:val="both"/>
        <w:rPr>
          <w:rFonts w:ascii="Palatino Linotype" w:hAnsi="Palatino Linotype" w:cs="Arial"/>
          <w:sz w:val="24"/>
          <w:szCs w:val="24"/>
          <w:lang w:val="es-ES"/>
        </w:rPr>
      </w:pPr>
      <w:r w:rsidRPr="004A429C">
        <w:rPr>
          <w:rFonts w:ascii="Palatino Linotype" w:hAnsi="Palatino Linotype" w:cs="Arial"/>
          <w:sz w:val="24"/>
          <w:szCs w:val="24"/>
          <w:lang w:val="es-ES"/>
        </w:rPr>
        <w:t xml:space="preserve">Siendo aplicable, el criterio </w:t>
      </w:r>
      <w:r w:rsidRPr="004A429C">
        <w:rPr>
          <w:rFonts w:ascii="Palatino Linotype" w:hAnsi="Palatino Linotype" w:cs="Arial"/>
          <w:bCs/>
          <w:sz w:val="24"/>
          <w:szCs w:val="24"/>
          <w:lang w:val="es-ES"/>
        </w:rPr>
        <w:t xml:space="preserve">de interpretación en el orden administrativo número 0002-11, emitido por Acuerdo del Pleno del Instituto de Transparencia y Acceso a la Información Pública y Protección de Datos Personales del Estado de México y Municipios, publicado en el Periódico Oficial del Gobierno del Estado Libre y Soberano de México “Gaceta del Gobierno” el diecinueve de octubre de dos mil once, </w:t>
      </w:r>
      <w:r w:rsidRPr="004A429C">
        <w:rPr>
          <w:rFonts w:ascii="Palatino Linotype" w:hAnsi="Palatino Linotype" w:cs="Arial"/>
          <w:sz w:val="24"/>
          <w:szCs w:val="24"/>
          <w:lang w:val="es-ES"/>
        </w:rPr>
        <w:t>cuyo rubro y texto dispone:</w:t>
      </w:r>
    </w:p>
    <w:p w14:paraId="487BF7AF" w14:textId="77777777" w:rsidR="00F64E3D" w:rsidRPr="004A429C" w:rsidRDefault="00F64E3D" w:rsidP="00F64E3D">
      <w:pPr>
        <w:spacing w:before="240" w:line="360" w:lineRule="auto"/>
        <w:ind w:left="851" w:right="851"/>
        <w:jc w:val="center"/>
        <w:rPr>
          <w:rFonts w:ascii="Palatino Linotype" w:hAnsi="Palatino Linotype" w:cs="Arial"/>
          <w:b/>
          <w:i/>
          <w:lang w:val="es-ES"/>
        </w:rPr>
      </w:pPr>
      <w:r w:rsidRPr="004A429C">
        <w:rPr>
          <w:rFonts w:ascii="Palatino Linotype" w:hAnsi="Palatino Linotype" w:cs="Arial"/>
          <w:b/>
          <w:i/>
          <w:lang w:val="es-ES"/>
        </w:rPr>
        <w:t>CRITERIO 0002-11</w:t>
      </w:r>
    </w:p>
    <w:p w14:paraId="56D9E02C" w14:textId="77777777" w:rsidR="00F64E3D" w:rsidRPr="004A429C" w:rsidRDefault="00F64E3D" w:rsidP="00F64E3D">
      <w:pPr>
        <w:spacing w:before="240" w:line="360" w:lineRule="auto"/>
        <w:ind w:left="851" w:right="851"/>
        <w:jc w:val="both"/>
        <w:rPr>
          <w:rFonts w:ascii="Palatino Linotype" w:hAnsi="Palatino Linotype" w:cs="Arial"/>
          <w:i/>
          <w:lang w:val="es-ES"/>
        </w:rPr>
      </w:pPr>
      <w:r w:rsidRPr="004A429C">
        <w:rPr>
          <w:rFonts w:ascii="Palatino Linotype" w:hAnsi="Palatino Linotype" w:cs="Arial"/>
          <w:b/>
          <w:i/>
          <w:lang w:val="es-ES"/>
        </w:rPr>
        <w:lastRenderedPageBreak/>
        <w:t xml:space="preserve">“INFORMACIÓN PÚBLICA, CONCEPTO DE, EN MATERIA DE TRANSPARENCIA. INTERPRETACIÓN TEMÁTICA DE LOS ARTÍCULOS 2 2, FRACCIÓN </w:t>
      </w:r>
      <w:r w:rsidRPr="004A429C">
        <w:rPr>
          <w:rFonts w:ascii="Palatino Linotype" w:hAnsi="Palatino Linotype" w:cs="Arial"/>
          <w:b/>
          <w:bCs/>
          <w:i/>
          <w:lang w:val="es-ES"/>
        </w:rPr>
        <w:t xml:space="preserve">V, XV, Y XVI, </w:t>
      </w:r>
      <w:r w:rsidRPr="004A429C">
        <w:rPr>
          <w:rFonts w:ascii="Palatino Linotype" w:hAnsi="Palatino Linotype" w:cs="Arial"/>
          <w:b/>
          <w:i/>
          <w:lang w:val="es-ES"/>
        </w:rPr>
        <w:t>32, 4,11 Y 41.</w:t>
      </w:r>
      <w:r w:rsidRPr="004A429C">
        <w:rPr>
          <w:rFonts w:ascii="Palatino Linotype" w:hAnsi="Palatino Linotype" w:cs="Arial"/>
          <w:i/>
          <w:lang w:val="es-ES"/>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7F79CB87" w14:textId="77777777" w:rsidR="00F64E3D" w:rsidRPr="004A429C" w:rsidRDefault="00F64E3D" w:rsidP="00F64E3D">
      <w:pPr>
        <w:spacing w:before="240" w:line="360" w:lineRule="auto"/>
        <w:ind w:left="851" w:right="851"/>
        <w:jc w:val="both"/>
        <w:rPr>
          <w:rFonts w:ascii="Palatino Linotype" w:hAnsi="Palatino Linotype" w:cs="Arial"/>
          <w:i/>
          <w:lang w:val="es-ES"/>
        </w:rPr>
      </w:pPr>
      <w:r w:rsidRPr="004A429C">
        <w:rPr>
          <w:rFonts w:ascii="Palatino Linotype" w:hAnsi="Palatino Linotype" w:cs="Arial"/>
          <w:i/>
          <w:lang w:val="es-ES"/>
        </w:rPr>
        <w:t>En consecuencia el acceso a la información se refiere a que se cumplan cualquiera de los siguientes tres supuestos:</w:t>
      </w:r>
    </w:p>
    <w:p w14:paraId="7E81E82F" w14:textId="77777777" w:rsidR="00F64E3D" w:rsidRPr="004A429C" w:rsidRDefault="00F64E3D" w:rsidP="00F64E3D">
      <w:pPr>
        <w:spacing w:before="240" w:line="360" w:lineRule="auto"/>
        <w:ind w:left="851" w:right="851"/>
        <w:jc w:val="both"/>
        <w:rPr>
          <w:rFonts w:ascii="Palatino Linotype" w:hAnsi="Palatino Linotype" w:cs="Arial"/>
          <w:b/>
          <w:i/>
          <w:u w:val="single"/>
          <w:lang w:val="es-ES"/>
        </w:rPr>
      </w:pPr>
      <w:r w:rsidRPr="004A429C">
        <w:rPr>
          <w:rFonts w:ascii="Palatino Linotype" w:hAnsi="Palatino Linotype" w:cs="Arial"/>
          <w:b/>
          <w:i/>
          <w:u w:val="single"/>
          <w:lang w:val="es-ES"/>
        </w:rPr>
        <w:t>1) Que se trate de información registrada en cualquier soporte documental, que en ejercicio de las atribuciones conferidas, sea generada por los Sujetos Obligados;</w:t>
      </w:r>
    </w:p>
    <w:p w14:paraId="58B553E0" w14:textId="77777777" w:rsidR="00F64E3D" w:rsidRPr="004A429C" w:rsidRDefault="00F64E3D" w:rsidP="00F64E3D">
      <w:pPr>
        <w:spacing w:before="240" w:line="360" w:lineRule="auto"/>
        <w:ind w:left="851" w:right="851"/>
        <w:jc w:val="both"/>
        <w:rPr>
          <w:rFonts w:ascii="Palatino Linotype" w:hAnsi="Palatino Linotype" w:cs="Arial"/>
          <w:i/>
          <w:lang w:val="es-ES"/>
        </w:rPr>
      </w:pPr>
      <w:r w:rsidRPr="004A429C">
        <w:rPr>
          <w:rFonts w:ascii="Palatino Linotype" w:hAnsi="Palatino Linotype" w:cs="Arial"/>
          <w:i/>
          <w:lang w:val="es-ES"/>
        </w:rPr>
        <w:t>2) Que se trate de información registrada en cualquier soporte documental, que en ejercicio de las atribuciones conferidas, sea administrada por los Sujetos Obligados, y</w:t>
      </w:r>
    </w:p>
    <w:p w14:paraId="3F5F9B81" w14:textId="77777777" w:rsidR="00F64E3D" w:rsidRPr="004A429C" w:rsidRDefault="00F64E3D" w:rsidP="00F64E3D">
      <w:pPr>
        <w:spacing w:before="240" w:line="360" w:lineRule="auto"/>
        <w:ind w:left="851" w:right="851"/>
        <w:jc w:val="both"/>
        <w:rPr>
          <w:rFonts w:ascii="Palatino Linotype" w:hAnsi="Palatino Linotype" w:cs="Arial"/>
          <w:b/>
          <w:i/>
          <w:lang w:val="es-ES"/>
        </w:rPr>
      </w:pPr>
      <w:r w:rsidRPr="004A429C">
        <w:rPr>
          <w:rFonts w:ascii="Palatino Linotype" w:hAnsi="Palatino Linotype" w:cs="Arial"/>
          <w:i/>
          <w:lang w:val="es-ES"/>
        </w:rPr>
        <w:t xml:space="preserve">3) Que se trate de información registrada en cualquier soporte documental, que en ejercicio de las atribuciones conferidas, se encuentre en posesión de los Sujetos Obligados.” </w:t>
      </w:r>
      <w:r w:rsidRPr="004A429C">
        <w:rPr>
          <w:rFonts w:ascii="Palatino Linotype" w:hAnsi="Palatino Linotype" w:cs="Arial"/>
          <w:b/>
          <w:i/>
          <w:lang w:val="es-ES"/>
        </w:rPr>
        <w:t>[Sic]</w:t>
      </w:r>
    </w:p>
    <w:p w14:paraId="51DD899D" w14:textId="77777777" w:rsidR="00F64E3D" w:rsidRPr="004A429C" w:rsidRDefault="00F64E3D" w:rsidP="00F64E3D">
      <w:pPr>
        <w:autoSpaceDE w:val="0"/>
        <w:autoSpaceDN w:val="0"/>
        <w:adjustRightInd w:val="0"/>
        <w:spacing w:before="240" w:line="360" w:lineRule="auto"/>
        <w:jc w:val="both"/>
        <w:rPr>
          <w:rFonts w:ascii="Palatino Linotype" w:hAnsi="Palatino Linotype" w:cs="Arial"/>
          <w:sz w:val="24"/>
          <w:szCs w:val="24"/>
        </w:rPr>
      </w:pPr>
    </w:p>
    <w:p w14:paraId="3AF53F80" w14:textId="77777777" w:rsidR="00F64E3D" w:rsidRPr="004A429C" w:rsidRDefault="00F64E3D" w:rsidP="00F64E3D">
      <w:pPr>
        <w:autoSpaceDE w:val="0"/>
        <w:autoSpaceDN w:val="0"/>
        <w:adjustRightInd w:val="0"/>
        <w:spacing w:before="240" w:line="360" w:lineRule="auto"/>
        <w:jc w:val="both"/>
        <w:rPr>
          <w:rFonts w:ascii="Palatino Linotype" w:hAnsi="Palatino Linotype" w:cs="Arial"/>
          <w:sz w:val="24"/>
          <w:szCs w:val="24"/>
        </w:rPr>
      </w:pPr>
      <w:r w:rsidRPr="004A429C">
        <w:rPr>
          <w:rFonts w:ascii="Palatino Linotype" w:hAnsi="Palatino Linotype" w:cs="Arial"/>
          <w:sz w:val="24"/>
          <w:szCs w:val="24"/>
        </w:rPr>
        <w:t xml:space="preserve">De manera complementaria, resulta oportuno traer a colación los artículos 24 fracción XII y 92 fracción VIII de la Ley de Transparencia y Acceso a la Información Pública del Estado de México y Municipios, cuyo contenido literal es el siguiente: </w:t>
      </w:r>
    </w:p>
    <w:p w14:paraId="6D91E7D1" w14:textId="77777777" w:rsidR="00F64E3D" w:rsidRPr="004A429C" w:rsidRDefault="00F64E3D" w:rsidP="00F64E3D">
      <w:pPr>
        <w:pStyle w:val="Default"/>
        <w:spacing w:before="240" w:after="160" w:line="360" w:lineRule="auto"/>
        <w:ind w:left="851" w:right="851"/>
        <w:jc w:val="both"/>
        <w:rPr>
          <w:rFonts w:ascii="Palatino Linotype" w:hAnsi="Palatino Linotype"/>
          <w:b/>
          <w:bCs/>
          <w:i/>
          <w:sz w:val="22"/>
          <w:szCs w:val="22"/>
        </w:rPr>
      </w:pPr>
      <w:r w:rsidRPr="004A429C">
        <w:rPr>
          <w:rFonts w:ascii="Palatino Linotype" w:hAnsi="Palatino Linotype"/>
          <w:b/>
          <w:bCs/>
          <w:i/>
          <w:sz w:val="22"/>
          <w:szCs w:val="22"/>
        </w:rPr>
        <w:lastRenderedPageBreak/>
        <w:t xml:space="preserve">“Artículo 24. </w:t>
      </w:r>
      <w:r w:rsidRPr="004A429C">
        <w:rPr>
          <w:rFonts w:ascii="Palatino Linotype" w:hAnsi="Palatino Linotype"/>
          <w:i/>
          <w:sz w:val="22"/>
          <w:szCs w:val="22"/>
        </w:rPr>
        <w:t>Para el cumplimiento de los objetivos de esta Ley, los sujetos obligados deberán cumplir con las siguientes obligaciones, según corresponda, de acuerdo a su naturaleza:</w:t>
      </w:r>
    </w:p>
    <w:p w14:paraId="1177205C" w14:textId="77777777" w:rsidR="00F64E3D" w:rsidRPr="004A429C" w:rsidRDefault="00F64E3D" w:rsidP="00F64E3D">
      <w:pPr>
        <w:pStyle w:val="Default"/>
        <w:spacing w:before="240" w:after="160" w:line="360" w:lineRule="auto"/>
        <w:ind w:left="851" w:right="851"/>
        <w:jc w:val="both"/>
        <w:rPr>
          <w:rFonts w:ascii="Palatino Linotype" w:hAnsi="Palatino Linotype"/>
          <w:b/>
          <w:bCs/>
          <w:i/>
          <w:sz w:val="22"/>
          <w:szCs w:val="22"/>
        </w:rPr>
      </w:pPr>
      <w:r w:rsidRPr="004A429C">
        <w:rPr>
          <w:rFonts w:ascii="Palatino Linotype" w:hAnsi="Palatino Linotype"/>
          <w:b/>
          <w:bCs/>
          <w:i/>
          <w:sz w:val="22"/>
          <w:szCs w:val="22"/>
        </w:rPr>
        <w:t xml:space="preserve">XII. </w:t>
      </w:r>
      <w:r w:rsidRPr="004A429C">
        <w:rPr>
          <w:rFonts w:ascii="Palatino Linotype" w:hAnsi="Palatino Linotype"/>
          <w:b/>
          <w:i/>
          <w:sz w:val="22"/>
          <w:szCs w:val="22"/>
          <w:u w:val="single"/>
        </w:rPr>
        <w:t>Publicar y mantener actualizada la información relativa a las obligaciones generales de transparencia</w:t>
      </w:r>
      <w:r w:rsidRPr="004A429C">
        <w:rPr>
          <w:rFonts w:ascii="Palatino Linotype" w:hAnsi="Palatino Linotype"/>
          <w:i/>
          <w:sz w:val="22"/>
          <w:szCs w:val="22"/>
        </w:rPr>
        <w:t xml:space="preserve"> previstas en la presente Ley o determinadas así por el Instituto, y en general aquella que sea de interés público;</w:t>
      </w:r>
    </w:p>
    <w:p w14:paraId="22211E66" w14:textId="77777777" w:rsidR="00F64E3D" w:rsidRPr="004A429C" w:rsidRDefault="00F64E3D" w:rsidP="00F64E3D">
      <w:pPr>
        <w:pStyle w:val="Default"/>
        <w:spacing w:before="240" w:after="160" w:line="360" w:lineRule="auto"/>
        <w:ind w:left="851" w:right="851"/>
        <w:jc w:val="both"/>
        <w:rPr>
          <w:rFonts w:ascii="Palatino Linotype" w:hAnsi="Palatino Linotype"/>
          <w:i/>
          <w:sz w:val="22"/>
          <w:szCs w:val="22"/>
        </w:rPr>
      </w:pPr>
      <w:r w:rsidRPr="004A429C">
        <w:rPr>
          <w:rFonts w:ascii="Palatino Linotype" w:hAnsi="Palatino Linotype"/>
          <w:b/>
          <w:bCs/>
          <w:i/>
          <w:sz w:val="22"/>
          <w:szCs w:val="22"/>
        </w:rPr>
        <w:t xml:space="preserve">Artículo 92. </w:t>
      </w:r>
      <w:r w:rsidRPr="004A429C">
        <w:rPr>
          <w:rFonts w:ascii="Palatino Linotype" w:hAnsi="Palatino Linotype"/>
          <w:i/>
          <w:sz w:val="22"/>
          <w:szCs w:val="22"/>
        </w:rPr>
        <w:t xml:space="preserve">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 </w:t>
      </w:r>
    </w:p>
    <w:p w14:paraId="6B97F2A3" w14:textId="77777777" w:rsidR="00F64E3D" w:rsidRPr="004A429C" w:rsidRDefault="00F64E3D" w:rsidP="00F64E3D">
      <w:pPr>
        <w:pStyle w:val="Default"/>
        <w:spacing w:before="240" w:after="160" w:line="360" w:lineRule="auto"/>
        <w:ind w:left="851" w:right="851"/>
        <w:jc w:val="both"/>
        <w:rPr>
          <w:rFonts w:ascii="Palatino Linotype" w:hAnsi="Palatino Linotype"/>
          <w:i/>
          <w:sz w:val="22"/>
          <w:szCs w:val="22"/>
        </w:rPr>
      </w:pPr>
      <w:r w:rsidRPr="004A429C">
        <w:rPr>
          <w:rFonts w:ascii="Palatino Linotype" w:hAnsi="Palatino Linotype"/>
          <w:b/>
          <w:bCs/>
          <w:i/>
          <w:sz w:val="22"/>
          <w:szCs w:val="22"/>
        </w:rPr>
        <w:t>(…</w:t>
      </w:r>
      <w:r w:rsidRPr="004A429C">
        <w:rPr>
          <w:rFonts w:ascii="Palatino Linotype" w:hAnsi="Palatino Linotype"/>
          <w:i/>
          <w:sz w:val="22"/>
          <w:szCs w:val="22"/>
        </w:rPr>
        <w:t>)</w:t>
      </w:r>
    </w:p>
    <w:p w14:paraId="3F445146" w14:textId="77777777" w:rsidR="00F64E3D" w:rsidRPr="004A429C" w:rsidRDefault="00F64E3D" w:rsidP="00F64E3D">
      <w:pPr>
        <w:autoSpaceDE w:val="0"/>
        <w:autoSpaceDN w:val="0"/>
        <w:adjustRightInd w:val="0"/>
        <w:spacing w:before="240" w:line="360" w:lineRule="auto"/>
        <w:ind w:left="851" w:right="851"/>
        <w:jc w:val="both"/>
        <w:rPr>
          <w:rFonts w:ascii="Palatino Linotype" w:hAnsi="Palatino Linotype"/>
          <w:b/>
          <w:i/>
          <w:u w:val="single"/>
        </w:rPr>
      </w:pPr>
      <w:r w:rsidRPr="004A429C">
        <w:rPr>
          <w:rFonts w:ascii="Palatino Linotype" w:hAnsi="Palatino Linotype"/>
          <w:b/>
          <w:bCs/>
          <w:i/>
          <w:u w:val="single"/>
        </w:rPr>
        <w:t xml:space="preserve">VIII. </w:t>
      </w:r>
      <w:r w:rsidRPr="004A429C">
        <w:rPr>
          <w:rFonts w:ascii="Palatino Linotype" w:hAnsi="Palatino Linotype"/>
          <w:b/>
          <w:i/>
          <w:u w:val="single"/>
        </w:rPr>
        <w:t>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p>
    <w:p w14:paraId="3AEEC039" w14:textId="77777777" w:rsidR="00F64E3D" w:rsidRPr="004A429C" w:rsidRDefault="00F64E3D" w:rsidP="00F64E3D">
      <w:pPr>
        <w:autoSpaceDE w:val="0"/>
        <w:autoSpaceDN w:val="0"/>
        <w:adjustRightInd w:val="0"/>
        <w:spacing w:before="240" w:line="360" w:lineRule="auto"/>
        <w:ind w:left="851" w:right="851"/>
        <w:jc w:val="both"/>
        <w:rPr>
          <w:rFonts w:ascii="Palatino Linotype" w:hAnsi="Palatino Linotype"/>
          <w:b/>
          <w:i/>
          <w:u w:val="single"/>
        </w:rPr>
      </w:pPr>
      <w:r w:rsidRPr="004A429C">
        <w:rPr>
          <w:rFonts w:ascii="Palatino Linotype" w:hAnsi="Palatino Linotype"/>
          <w:b/>
          <w:i/>
          <w:u w:val="single"/>
        </w:rPr>
        <w:t>(…)”</w:t>
      </w:r>
      <w:r w:rsidRPr="004A429C">
        <w:rPr>
          <w:rFonts w:ascii="Palatino Linotype" w:hAnsi="Palatino Linotype"/>
          <w:i/>
          <w:u w:val="single"/>
        </w:rPr>
        <w:t xml:space="preserve"> </w:t>
      </w:r>
      <w:r w:rsidRPr="004A429C">
        <w:rPr>
          <w:rFonts w:ascii="Palatino Linotype" w:hAnsi="Palatino Linotype"/>
          <w:b/>
          <w:i/>
          <w:u w:val="single"/>
        </w:rPr>
        <w:t>[Sic]</w:t>
      </w:r>
    </w:p>
    <w:p w14:paraId="745123B8" w14:textId="77777777" w:rsidR="00F64E3D" w:rsidRPr="004A429C" w:rsidRDefault="00F64E3D" w:rsidP="00F64E3D">
      <w:pPr>
        <w:autoSpaceDE w:val="0"/>
        <w:autoSpaceDN w:val="0"/>
        <w:adjustRightInd w:val="0"/>
        <w:spacing w:before="240" w:line="360" w:lineRule="auto"/>
        <w:ind w:right="851"/>
        <w:jc w:val="both"/>
        <w:rPr>
          <w:rFonts w:ascii="Palatino Linotype" w:hAnsi="Palatino Linotype"/>
          <w:b/>
          <w:i/>
        </w:rPr>
      </w:pPr>
    </w:p>
    <w:p w14:paraId="67D441F4" w14:textId="77777777" w:rsidR="00F64E3D" w:rsidRPr="004A429C" w:rsidRDefault="00F64E3D" w:rsidP="00F64E3D">
      <w:pPr>
        <w:spacing w:line="360" w:lineRule="auto"/>
        <w:contextualSpacing/>
        <w:jc w:val="both"/>
        <w:rPr>
          <w:rFonts w:ascii="Palatino Linotype" w:eastAsia="MS Mincho" w:hAnsi="Palatino Linotype" w:cs="Times New Roman"/>
          <w:sz w:val="24"/>
          <w:szCs w:val="24"/>
        </w:rPr>
      </w:pPr>
      <w:r w:rsidRPr="004A429C">
        <w:rPr>
          <w:rFonts w:ascii="Palatino Linotype" w:eastAsia="MS Mincho" w:hAnsi="Palatino Linotype" w:cs="Tahoma"/>
          <w:sz w:val="24"/>
          <w:szCs w:val="24"/>
        </w:rPr>
        <w:t xml:space="preserve">Así, la Ley de Transparencia y Acceso a la Información Pública del Estado de México y Municipios </w:t>
      </w:r>
      <w:r w:rsidRPr="004A429C">
        <w:rPr>
          <w:rFonts w:ascii="Palatino Linotype" w:eastAsia="Arial Unicode MS" w:hAnsi="Palatino Linotype" w:cs="Arial"/>
          <w:sz w:val="24"/>
          <w:szCs w:val="24"/>
        </w:rPr>
        <w:t xml:space="preserve">en el artículo 92 </w:t>
      </w:r>
      <w:r w:rsidRPr="004A429C">
        <w:rPr>
          <w:rFonts w:ascii="Palatino Linotype" w:eastAsia="Arial Unicode MS" w:hAnsi="Palatino Linotype" w:cs="Times New Roman"/>
          <w:sz w:val="24"/>
          <w:szCs w:val="24"/>
        </w:rPr>
        <w:t>fracción VIII, señala que</w:t>
      </w:r>
      <w:r w:rsidRPr="004A429C">
        <w:rPr>
          <w:rFonts w:ascii="Palatino Linotype" w:eastAsia="MS Mincho" w:hAnsi="Palatino Linotype" w:cs="Tahoma"/>
          <w:sz w:val="24"/>
          <w:szCs w:val="24"/>
        </w:rPr>
        <w:t xml:space="preserve"> la </w:t>
      </w:r>
      <w:r w:rsidRPr="004A429C">
        <w:rPr>
          <w:rFonts w:ascii="Palatino Linotype" w:eastAsia="Times New Roman" w:hAnsi="Palatino Linotype" w:cs="Arial"/>
          <w:sz w:val="24"/>
          <w:szCs w:val="24"/>
        </w:rPr>
        <w:t xml:space="preserve">información solicitada respecto de la remuneración bruta y neta de todos los servidores públicos de base o de </w:t>
      </w:r>
      <w:r w:rsidRPr="004A429C">
        <w:rPr>
          <w:rFonts w:ascii="Palatino Linotype" w:eastAsia="Times New Roman" w:hAnsi="Palatino Linotype" w:cs="Arial"/>
          <w:sz w:val="24"/>
          <w:szCs w:val="24"/>
        </w:rPr>
        <w:lastRenderedPageBreak/>
        <w:t xml:space="preserve">confianza, de todas las percepciones, incluyendo sueldos, prestaciones, gratificaciones, primas, comisiones, dietas, bonos, estímulos, ingresos y sistemas de compensación, señalando la periodicidad de dicha remuneración, </w:t>
      </w:r>
      <w:r w:rsidRPr="004A429C">
        <w:rPr>
          <w:rFonts w:ascii="Palatino Linotype" w:eastAsia="Arial Unicode MS" w:hAnsi="Palatino Linotype" w:cs="Arial"/>
          <w:sz w:val="24"/>
          <w:szCs w:val="24"/>
        </w:rPr>
        <w:t xml:space="preserve">se trata de las obligaciones de transparencia comunes, esto es, información que por su naturaleza es pública y que los </w:t>
      </w:r>
      <w:r w:rsidRPr="004A429C">
        <w:rPr>
          <w:rFonts w:ascii="Palatino Linotype" w:eastAsia="MS Mincho" w:hAnsi="Palatino Linotype" w:cs="Times New Roman"/>
          <w:sz w:val="24"/>
          <w:szCs w:val="24"/>
        </w:rPr>
        <w:t xml:space="preserve">sujetos obligados deben poner a disposición del público de manera permanente y por tanto deberán mantenerla actualizada, en los respectivos medios electrónicos, de acuerdo con sus facultades, atribuciones, funciones u objeto social. </w:t>
      </w:r>
    </w:p>
    <w:p w14:paraId="54F30E13" w14:textId="77777777" w:rsidR="00F64E3D" w:rsidRPr="004A429C" w:rsidRDefault="00F64E3D" w:rsidP="00F64E3D">
      <w:pPr>
        <w:spacing w:line="360" w:lineRule="auto"/>
        <w:contextualSpacing/>
        <w:jc w:val="both"/>
        <w:rPr>
          <w:rFonts w:ascii="Palatino Linotype" w:eastAsia="MS Mincho" w:hAnsi="Palatino Linotype" w:cs="Times New Roman"/>
          <w:sz w:val="24"/>
          <w:szCs w:val="24"/>
        </w:rPr>
      </w:pPr>
    </w:p>
    <w:p w14:paraId="0B6FBFFA" w14:textId="6AE5FEF3" w:rsidR="00F64E3D" w:rsidRPr="004A429C" w:rsidRDefault="00F64E3D" w:rsidP="00F64E3D">
      <w:pPr>
        <w:spacing w:after="240" w:line="360" w:lineRule="auto"/>
        <w:jc w:val="both"/>
        <w:rPr>
          <w:rFonts w:ascii="Palatino Linotype" w:hAnsi="Palatino Linotype" w:cs="Arial"/>
          <w:sz w:val="24"/>
          <w:szCs w:val="24"/>
        </w:rPr>
      </w:pPr>
      <w:r w:rsidRPr="004A429C">
        <w:rPr>
          <w:rFonts w:ascii="Palatino Linotype" w:hAnsi="Palatino Linotype" w:cs="Arial"/>
          <w:sz w:val="24"/>
          <w:szCs w:val="24"/>
        </w:rPr>
        <w:t xml:space="preserve">Atento a lo anterior, resulta claro que existe la obligación del </w:t>
      </w:r>
      <w:r w:rsidRPr="004A429C">
        <w:rPr>
          <w:rFonts w:ascii="Palatino Linotype" w:hAnsi="Palatino Linotype" w:cs="Arial"/>
          <w:b/>
          <w:sz w:val="24"/>
          <w:szCs w:val="24"/>
        </w:rPr>
        <w:t>Sujeto Obligado</w:t>
      </w:r>
      <w:r w:rsidRPr="004A429C">
        <w:rPr>
          <w:rFonts w:ascii="Palatino Linotype" w:hAnsi="Palatino Linotype" w:cs="Arial"/>
          <w:sz w:val="24"/>
          <w:szCs w:val="24"/>
        </w:rPr>
        <w:t xml:space="preserve">, de entregar los informes trimestrales al Órgano Superior de Fiscalización del Estado de México, en los cuales se incluye la información relativa a los recibos de nómina correspondientes a un periodo determinado; en </w:t>
      </w:r>
      <w:r w:rsidR="00F06373" w:rsidRPr="004A429C">
        <w:rPr>
          <w:rFonts w:ascii="Palatino Linotype" w:hAnsi="Palatino Linotype" w:cs="Arial"/>
          <w:sz w:val="24"/>
          <w:szCs w:val="24"/>
        </w:rPr>
        <w:t>consecuencia,</w:t>
      </w:r>
      <w:r w:rsidRPr="004A429C">
        <w:rPr>
          <w:rFonts w:ascii="Palatino Linotype" w:hAnsi="Palatino Linotype" w:cs="Arial"/>
          <w:sz w:val="24"/>
          <w:szCs w:val="24"/>
        </w:rPr>
        <w:t xml:space="preserve"> la información solicitada por </w:t>
      </w:r>
      <w:r w:rsidR="00C2390B" w:rsidRPr="004A429C">
        <w:rPr>
          <w:rFonts w:ascii="Palatino Linotype" w:hAnsi="Palatino Linotype" w:cs="Arial"/>
          <w:b/>
          <w:sz w:val="24"/>
          <w:szCs w:val="24"/>
        </w:rPr>
        <w:t>La</w:t>
      </w:r>
      <w:r w:rsidRPr="004A429C">
        <w:rPr>
          <w:rFonts w:ascii="Palatino Linotype" w:hAnsi="Palatino Linotype" w:cs="Arial"/>
          <w:b/>
          <w:sz w:val="24"/>
          <w:szCs w:val="24"/>
        </w:rPr>
        <w:t xml:space="preserve"> Recurrente </w:t>
      </w:r>
      <w:r w:rsidRPr="004A429C">
        <w:rPr>
          <w:rFonts w:ascii="Palatino Linotype" w:hAnsi="Palatino Linotype" w:cs="Arial"/>
          <w:sz w:val="24"/>
          <w:szCs w:val="24"/>
        </w:rPr>
        <w:t xml:space="preserve">debe obrar en los archivos del </w:t>
      </w:r>
      <w:r w:rsidRPr="004A429C">
        <w:rPr>
          <w:rFonts w:ascii="Palatino Linotype" w:hAnsi="Palatino Linotype" w:cs="Arial"/>
          <w:b/>
          <w:sz w:val="24"/>
          <w:szCs w:val="24"/>
        </w:rPr>
        <w:t xml:space="preserve">Sujeto Obligado. </w:t>
      </w:r>
    </w:p>
    <w:p w14:paraId="5924A1D3" w14:textId="77777777" w:rsidR="00F64E3D" w:rsidRPr="004A429C" w:rsidRDefault="00F64E3D" w:rsidP="00F64E3D">
      <w:pPr>
        <w:spacing w:after="0" w:line="360" w:lineRule="auto"/>
        <w:jc w:val="both"/>
        <w:rPr>
          <w:rFonts w:ascii="Palatino Linotype" w:hAnsi="Palatino Linotype"/>
          <w:b/>
          <w:bCs/>
          <w:sz w:val="24"/>
          <w:szCs w:val="24"/>
        </w:rPr>
      </w:pPr>
      <w:r w:rsidRPr="004A429C">
        <w:rPr>
          <w:rFonts w:ascii="Palatino Linotype" w:hAnsi="Palatino Linotype"/>
          <w:bCs/>
          <w:sz w:val="24"/>
          <w:szCs w:val="24"/>
        </w:rPr>
        <w:t xml:space="preserve">En virtud de lo anterior, es de destacar que la información requerida es susceptible de ser generada, poseída y administrada por </w:t>
      </w:r>
      <w:r w:rsidRPr="004A429C">
        <w:rPr>
          <w:rFonts w:ascii="Palatino Linotype" w:hAnsi="Palatino Linotype"/>
          <w:b/>
          <w:bCs/>
          <w:sz w:val="24"/>
          <w:szCs w:val="24"/>
        </w:rPr>
        <w:t xml:space="preserve">El Sujeto Obligado. </w:t>
      </w:r>
    </w:p>
    <w:p w14:paraId="3B809DBC" w14:textId="0A4605EC" w:rsidR="00C83BF3" w:rsidRPr="004A429C" w:rsidRDefault="00586CD3" w:rsidP="006408ED">
      <w:pPr>
        <w:spacing w:before="240" w:line="360" w:lineRule="auto"/>
        <w:jc w:val="both"/>
        <w:rPr>
          <w:rFonts w:ascii="Palatino Linotype" w:hAnsi="Palatino Linotype"/>
          <w:sz w:val="24"/>
          <w:szCs w:val="24"/>
        </w:rPr>
      </w:pPr>
      <w:r w:rsidRPr="004A429C">
        <w:rPr>
          <w:rFonts w:ascii="Palatino Linotype" w:hAnsi="Palatino Linotype"/>
          <w:sz w:val="24"/>
          <w:szCs w:val="24"/>
        </w:rPr>
        <w:t xml:space="preserve">Una vez sentado lo anterior, como se mencionó en el antecedente </w:t>
      </w:r>
      <w:r w:rsidR="00E04A8B" w:rsidRPr="004A429C">
        <w:rPr>
          <w:rFonts w:ascii="Palatino Linotype" w:hAnsi="Palatino Linotype"/>
          <w:sz w:val="24"/>
          <w:szCs w:val="24"/>
        </w:rPr>
        <w:t xml:space="preserve">segundo, </w:t>
      </w:r>
      <w:r w:rsidR="00F06373" w:rsidRPr="004A429C">
        <w:rPr>
          <w:rFonts w:ascii="Palatino Linotype" w:hAnsi="Palatino Linotype"/>
          <w:b/>
          <w:sz w:val="24"/>
          <w:szCs w:val="24"/>
        </w:rPr>
        <w:t>El Sujeto</w:t>
      </w:r>
      <w:r w:rsidR="00E04A8B" w:rsidRPr="004A429C">
        <w:rPr>
          <w:rFonts w:ascii="Palatino Linotype" w:hAnsi="Palatino Linotype"/>
          <w:b/>
          <w:sz w:val="24"/>
          <w:szCs w:val="24"/>
        </w:rPr>
        <w:t xml:space="preserve"> Obligado </w:t>
      </w:r>
      <w:r w:rsidR="00E04A8B" w:rsidRPr="004A429C">
        <w:rPr>
          <w:rFonts w:ascii="Palatino Linotype" w:hAnsi="Palatino Linotype"/>
          <w:sz w:val="24"/>
          <w:szCs w:val="24"/>
        </w:rPr>
        <w:t xml:space="preserve">en fecha </w:t>
      </w:r>
      <w:r w:rsidR="00C83BF3" w:rsidRPr="004A429C">
        <w:rPr>
          <w:rFonts w:ascii="Palatino Linotype" w:hAnsi="Palatino Linotype"/>
          <w:sz w:val="24"/>
          <w:szCs w:val="24"/>
        </w:rPr>
        <w:t>seis de septiembre de dos mil veintidós, rindió su respuesta a la solicitud de información formulada por el particular, adjuntando para tal efecto lo siguiente:</w:t>
      </w:r>
    </w:p>
    <w:p w14:paraId="01329D15" w14:textId="77777777" w:rsidR="00C83BF3" w:rsidRPr="004A429C" w:rsidRDefault="00C83BF3">
      <w:pPr>
        <w:pStyle w:val="Prrafodelista"/>
        <w:numPr>
          <w:ilvl w:val="0"/>
          <w:numId w:val="6"/>
        </w:numPr>
        <w:spacing w:before="240" w:line="360" w:lineRule="auto"/>
        <w:jc w:val="both"/>
        <w:rPr>
          <w:rFonts w:ascii="Palatino Linotype" w:hAnsi="Palatino Linotype"/>
          <w:b/>
          <w:bCs/>
        </w:rPr>
      </w:pPr>
      <w:r w:rsidRPr="004A429C">
        <w:rPr>
          <w:rFonts w:ascii="Palatino Linotype" w:hAnsi="Palatino Linotype"/>
          <w:b/>
          <w:bCs/>
        </w:rPr>
        <w:t xml:space="preserve">“INFORMACIÓN SOLICITUD 00094.pdf”: </w:t>
      </w:r>
      <w:r w:rsidRPr="004A429C">
        <w:rPr>
          <w:rFonts w:ascii="Palatino Linotype" w:hAnsi="Palatino Linotype"/>
        </w:rPr>
        <w:t>Compila lo siguiente:</w:t>
      </w:r>
    </w:p>
    <w:p w14:paraId="17BD1CF5" w14:textId="77777777" w:rsidR="00C83BF3" w:rsidRPr="004A429C" w:rsidRDefault="00C83BF3">
      <w:pPr>
        <w:pStyle w:val="Prrafodelista"/>
        <w:numPr>
          <w:ilvl w:val="0"/>
          <w:numId w:val="7"/>
        </w:numPr>
        <w:spacing w:before="240" w:line="360" w:lineRule="auto"/>
        <w:jc w:val="both"/>
        <w:rPr>
          <w:rFonts w:ascii="Palatino Linotype" w:hAnsi="Palatino Linotype"/>
          <w:b/>
          <w:bCs/>
        </w:rPr>
      </w:pPr>
      <w:r w:rsidRPr="004A429C">
        <w:rPr>
          <w:rFonts w:ascii="Palatino Linotype" w:hAnsi="Palatino Linotype"/>
        </w:rPr>
        <w:lastRenderedPageBreak/>
        <w:t xml:space="preserve">Oficio número </w:t>
      </w:r>
      <w:r w:rsidRPr="004A429C">
        <w:rPr>
          <w:rFonts w:ascii="Palatino Linotype" w:hAnsi="Palatino Linotype"/>
          <w:b/>
          <w:bCs/>
        </w:rPr>
        <w:t xml:space="preserve">PMT/TM/360/2022-09 </w:t>
      </w:r>
      <w:r w:rsidRPr="004A429C">
        <w:rPr>
          <w:rFonts w:ascii="Palatino Linotype" w:hAnsi="Palatino Linotype"/>
        </w:rPr>
        <w:t>signado por el Tesorero Municipal y dirigido a quien corresponda, de fecha uno de septiembre de dos mil veintidós, resulta de nuestro interés el siguiente extracto:</w:t>
      </w:r>
    </w:p>
    <w:p w14:paraId="0E3853E7" w14:textId="77777777" w:rsidR="00C83BF3" w:rsidRPr="004A429C" w:rsidRDefault="00C83BF3" w:rsidP="00C83BF3">
      <w:pPr>
        <w:pStyle w:val="Prrafodelista"/>
        <w:spacing w:before="240" w:line="360" w:lineRule="auto"/>
        <w:ind w:left="1080"/>
        <w:jc w:val="both"/>
        <w:rPr>
          <w:rFonts w:ascii="Palatino Linotype" w:hAnsi="Palatino Linotype"/>
          <w:i/>
          <w:iCs/>
        </w:rPr>
      </w:pPr>
      <w:r w:rsidRPr="004A429C">
        <w:rPr>
          <w:rFonts w:ascii="Palatino Linotype" w:hAnsi="Palatino Linotype"/>
          <w:i/>
          <w:iCs/>
        </w:rPr>
        <w:t>“(…)</w:t>
      </w:r>
    </w:p>
    <w:p w14:paraId="5FE0F674" w14:textId="77CBDBD0" w:rsidR="00C83BF3" w:rsidRPr="004A429C" w:rsidRDefault="00C83BF3" w:rsidP="00C83BF3">
      <w:pPr>
        <w:pStyle w:val="Prrafodelista"/>
        <w:spacing w:before="240" w:line="360" w:lineRule="auto"/>
        <w:ind w:left="1080"/>
        <w:jc w:val="both"/>
        <w:rPr>
          <w:rFonts w:ascii="Palatino Linotype" w:hAnsi="Palatino Linotype"/>
          <w:i/>
          <w:iCs/>
        </w:rPr>
      </w:pPr>
      <w:r w:rsidRPr="004A429C">
        <w:rPr>
          <w:rFonts w:ascii="Palatino Linotype" w:hAnsi="Palatino Linotype"/>
          <w:i/>
          <w:iCs/>
        </w:rPr>
        <w:t>Por medio del presente le informo que el costo de la información solicitada, en su oficio TEPE/TRANS/0182/2022/08, derivado de la solicitud en la plataforma SAIMEX, con número de solicitud 00094/TEPETLAO/IP/2022 (…) será de $ 1,200.00 (Un mil doscientos pesos 00/100 M.N.)</w:t>
      </w:r>
    </w:p>
    <w:p w14:paraId="62BCBFEF" w14:textId="38C6B4EE" w:rsidR="00C83BF3" w:rsidRPr="004A429C" w:rsidRDefault="00C83BF3" w:rsidP="00C83BF3">
      <w:pPr>
        <w:pStyle w:val="Prrafodelista"/>
        <w:spacing w:before="240" w:line="360" w:lineRule="auto"/>
        <w:ind w:left="1080"/>
        <w:jc w:val="both"/>
        <w:rPr>
          <w:rFonts w:ascii="Palatino Linotype" w:hAnsi="Palatino Linotype"/>
          <w:i/>
          <w:iCs/>
        </w:rPr>
      </w:pPr>
      <w:r w:rsidRPr="004A429C">
        <w:rPr>
          <w:rFonts w:ascii="Palatino Linotype" w:hAnsi="Palatino Linotype"/>
          <w:i/>
          <w:iCs/>
        </w:rPr>
        <w:t>Costo por la primera copia $24.00</w:t>
      </w:r>
    </w:p>
    <w:p w14:paraId="3A17E18F" w14:textId="7DB8762A" w:rsidR="00C83BF3" w:rsidRPr="004A429C" w:rsidRDefault="00C83BF3" w:rsidP="00C83BF3">
      <w:pPr>
        <w:pStyle w:val="Prrafodelista"/>
        <w:spacing w:before="240" w:line="360" w:lineRule="auto"/>
        <w:ind w:left="1080"/>
        <w:jc w:val="both"/>
        <w:rPr>
          <w:rFonts w:ascii="Palatino Linotype" w:hAnsi="Palatino Linotype"/>
          <w:i/>
          <w:iCs/>
        </w:rPr>
      </w:pPr>
      <w:r w:rsidRPr="004A429C">
        <w:rPr>
          <w:rFonts w:ascii="Palatino Linotype" w:hAnsi="Palatino Linotype"/>
          <w:i/>
          <w:iCs/>
        </w:rPr>
        <w:t>Costo por cada hoja subsecuente $200</w:t>
      </w:r>
    </w:p>
    <w:p w14:paraId="289A123C" w14:textId="49ECB2C5" w:rsidR="00C83BF3" w:rsidRPr="004A429C" w:rsidRDefault="00C83BF3" w:rsidP="00C83BF3">
      <w:pPr>
        <w:pStyle w:val="Prrafodelista"/>
        <w:spacing w:before="240" w:line="360" w:lineRule="auto"/>
        <w:ind w:left="1080"/>
        <w:jc w:val="both"/>
        <w:rPr>
          <w:rFonts w:ascii="Palatino Linotype" w:hAnsi="Palatino Linotype"/>
          <w:b/>
          <w:bCs/>
        </w:rPr>
      </w:pPr>
      <w:r w:rsidRPr="004A429C">
        <w:rPr>
          <w:rFonts w:ascii="Palatino Linotype" w:hAnsi="Palatino Linotype"/>
          <w:i/>
          <w:iCs/>
        </w:rPr>
        <w:t xml:space="preserve">Número total de copias 589” </w:t>
      </w:r>
      <w:r w:rsidRPr="004A429C">
        <w:rPr>
          <w:rFonts w:ascii="Palatino Linotype" w:hAnsi="Palatino Linotype"/>
          <w:b/>
          <w:bCs/>
          <w:i/>
          <w:iCs/>
        </w:rPr>
        <w:t>(Sic)</w:t>
      </w:r>
    </w:p>
    <w:p w14:paraId="5A99338F" w14:textId="18931BFE" w:rsidR="00C83BF3" w:rsidRPr="004A429C" w:rsidRDefault="00C83BF3" w:rsidP="006408ED">
      <w:pPr>
        <w:spacing w:before="240" w:line="360" w:lineRule="auto"/>
        <w:jc w:val="both"/>
        <w:rPr>
          <w:rFonts w:ascii="Palatino Linotype" w:hAnsi="Palatino Linotype"/>
          <w:sz w:val="24"/>
          <w:szCs w:val="24"/>
        </w:rPr>
      </w:pPr>
    </w:p>
    <w:p w14:paraId="62F4E34E" w14:textId="0EA3BA48" w:rsidR="00C83BF3" w:rsidRPr="004A429C" w:rsidRDefault="00B8655B" w:rsidP="00B8655B">
      <w:pPr>
        <w:pStyle w:val="Citas"/>
        <w:ind w:left="0" w:right="0"/>
        <w:rPr>
          <w:i w:val="0"/>
          <w:sz w:val="24"/>
          <w:szCs w:val="24"/>
        </w:rPr>
      </w:pPr>
      <w:r w:rsidRPr="004A429C">
        <w:rPr>
          <w:i w:val="0"/>
          <w:sz w:val="24"/>
          <w:szCs w:val="24"/>
        </w:rPr>
        <w:t xml:space="preserve">Inconforme con la respuesta del </w:t>
      </w:r>
      <w:r w:rsidRPr="004A429C">
        <w:rPr>
          <w:b/>
          <w:i w:val="0"/>
          <w:sz w:val="24"/>
          <w:szCs w:val="24"/>
        </w:rPr>
        <w:t xml:space="preserve">Sujeto Obligado, </w:t>
      </w:r>
      <w:r w:rsidR="008159CC" w:rsidRPr="004A429C">
        <w:rPr>
          <w:b/>
          <w:i w:val="0"/>
          <w:sz w:val="24"/>
          <w:szCs w:val="24"/>
        </w:rPr>
        <w:t>La</w:t>
      </w:r>
      <w:r w:rsidRPr="004A429C">
        <w:rPr>
          <w:b/>
          <w:i w:val="0"/>
          <w:sz w:val="24"/>
          <w:szCs w:val="24"/>
        </w:rPr>
        <w:t xml:space="preserve"> Recurrente </w:t>
      </w:r>
      <w:r w:rsidRPr="004A429C">
        <w:rPr>
          <w:i w:val="0"/>
          <w:sz w:val="24"/>
          <w:szCs w:val="24"/>
        </w:rPr>
        <w:t xml:space="preserve">interpuso </w:t>
      </w:r>
      <w:r w:rsidR="00C83BF3" w:rsidRPr="004A429C">
        <w:rPr>
          <w:i w:val="0"/>
          <w:sz w:val="24"/>
          <w:szCs w:val="24"/>
        </w:rPr>
        <w:t xml:space="preserve">recurso de revisión en fecha </w:t>
      </w:r>
      <w:r w:rsidR="00F06373" w:rsidRPr="004A429C">
        <w:rPr>
          <w:i w:val="0"/>
          <w:sz w:val="24"/>
          <w:szCs w:val="24"/>
        </w:rPr>
        <w:t>ocho</w:t>
      </w:r>
      <w:r w:rsidR="00BC02DD" w:rsidRPr="004A429C">
        <w:rPr>
          <w:i w:val="0"/>
          <w:sz w:val="24"/>
          <w:szCs w:val="24"/>
        </w:rPr>
        <w:t xml:space="preserve"> de septiembre, admitiéndose el día trece de septiembre, ambos de dos mil veintidós. Señalando como razones o motivos de inconformidad:</w:t>
      </w:r>
    </w:p>
    <w:p w14:paraId="7351B166" w14:textId="4D0D4C22" w:rsidR="00BC02DD" w:rsidRPr="004A429C" w:rsidRDefault="00BC02DD" w:rsidP="00BC02DD">
      <w:pPr>
        <w:pStyle w:val="Citas"/>
        <w:rPr>
          <w:b/>
          <w:bCs/>
        </w:rPr>
      </w:pPr>
      <w:r w:rsidRPr="004A429C">
        <w:t xml:space="preserve">“Me están cobrando por mi derecho a la información, cuando no le pedí copias certificadas ni simples, sino las versiones públicas de los documentos.” </w:t>
      </w:r>
      <w:r w:rsidRPr="004A429C">
        <w:rPr>
          <w:b/>
          <w:bCs/>
        </w:rPr>
        <w:t>(Sic)</w:t>
      </w:r>
    </w:p>
    <w:p w14:paraId="756A8995" w14:textId="122EA2B9" w:rsidR="00C83BF3" w:rsidRPr="004A429C" w:rsidRDefault="00C83BF3" w:rsidP="00B8655B">
      <w:pPr>
        <w:pStyle w:val="Citas"/>
        <w:ind w:left="0" w:right="0"/>
        <w:rPr>
          <w:i w:val="0"/>
          <w:sz w:val="24"/>
          <w:szCs w:val="24"/>
        </w:rPr>
      </w:pPr>
    </w:p>
    <w:p w14:paraId="76A330BB" w14:textId="6D7C5462" w:rsidR="00BC02DD" w:rsidRPr="004A429C" w:rsidRDefault="00BC02DD" w:rsidP="00BC02DD">
      <w:pPr>
        <w:pStyle w:val="infoemcitas"/>
        <w:tabs>
          <w:tab w:val="left" w:pos="7655"/>
        </w:tabs>
        <w:ind w:left="0" w:right="0"/>
        <w:rPr>
          <w:rFonts w:cs="Arial"/>
          <w:i w:val="0"/>
          <w:noProof/>
          <w:color w:val="000000"/>
          <w:sz w:val="24"/>
          <w:lang w:eastAsia="es-MX"/>
        </w:rPr>
      </w:pPr>
      <w:r w:rsidRPr="004A429C">
        <w:rPr>
          <w:i w:val="0"/>
          <w:sz w:val="24"/>
          <w:szCs w:val="24"/>
        </w:rPr>
        <w:lastRenderedPageBreak/>
        <w:t xml:space="preserve">Así las cosas, hasta aquí lo expuesto, resulta inconcuso que </w:t>
      </w:r>
      <w:r w:rsidRPr="004A429C">
        <w:rPr>
          <w:b/>
          <w:i w:val="0"/>
          <w:sz w:val="24"/>
          <w:szCs w:val="24"/>
        </w:rPr>
        <w:t xml:space="preserve">El Sujeto Obligado </w:t>
      </w:r>
      <w:r w:rsidRPr="004A429C">
        <w:rPr>
          <w:rFonts w:cs="Arial"/>
          <w:i w:val="0"/>
          <w:noProof/>
          <w:color w:val="000000"/>
          <w:sz w:val="24"/>
          <w:lang w:eastAsia="es-MX"/>
        </w:rPr>
        <w:t xml:space="preserve">no satisfizo el derecho de acceso a la información pública ejercido por </w:t>
      </w:r>
      <w:r w:rsidR="008159CC" w:rsidRPr="004A429C">
        <w:rPr>
          <w:rFonts w:cs="Arial"/>
          <w:b/>
          <w:i w:val="0"/>
          <w:noProof/>
          <w:color w:val="000000"/>
          <w:sz w:val="24"/>
          <w:lang w:eastAsia="es-MX"/>
        </w:rPr>
        <w:t>La</w:t>
      </w:r>
      <w:r w:rsidRPr="004A429C">
        <w:rPr>
          <w:rFonts w:cs="Arial"/>
          <w:b/>
          <w:i w:val="0"/>
          <w:noProof/>
          <w:color w:val="000000"/>
          <w:sz w:val="24"/>
          <w:lang w:eastAsia="es-MX"/>
        </w:rPr>
        <w:t xml:space="preserve"> Recurrente, </w:t>
      </w:r>
      <w:r w:rsidRPr="004A429C">
        <w:rPr>
          <w:rFonts w:cs="Arial"/>
          <w:i w:val="0"/>
          <w:noProof/>
          <w:color w:val="000000"/>
          <w:sz w:val="24"/>
          <w:lang w:eastAsia="es-MX"/>
        </w:rPr>
        <w:t xml:space="preserve">al tenerse por actualizadas las hipotesis normativas previstas en el artículo 179, fracciones I y X de la Ley de Transparencia y Acceso a la Información Pública del Estado de Mexico y Municipios, cuyo contenido literal es el siguiente: </w:t>
      </w:r>
    </w:p>
    <w:p w14:paraId="0AF0BE84" w14:textId="77777777" w:rsidR="00BC02DD" w:rsidRPr="004A429C" w:rsidRDefault="00BC02DD" w:rsidP="00BC02DD">
      <w:pPr>
        <w:pStyle w:val="Citas"/>
      </w:pPr>
      <w:r w:rsidRPr="004A429C">
        <w:t>“Artículo 179. El recurso de revisión es un medio de protección que la Ley otorga a los particulares, para hacer valer su derecho de acceso a la información pública, y procederá en contra de las siguientes causas:</w:t>
      </w:r>
    </w:p>
    <w:p w14:paraId="50C98B05" w14:textId="77777777" w:rsidR="00BC02DD" w:rsidRPr="004A429C" w:rsidRDefault="00BC02DD" w:rsidP="00BC02DD">
      <w:pPr>
        <w:pStyle w:val="Citas"/>
      </w:pPr>
      <w:r w:rsidRPr="004A429C">
        <w:t>I. La negativa a la información solicitada;</w:t>
      </w:r>
    </w:p>
    <w:p w14:paraId="5EE71A14" w14:textId="77777777" w:rsidR="00BC02DD" w:rsidRPr="004A429C" w:rsidRDefault="00BC02DD" w:rsidP="00BC02DD">
      <w:pPr>
        <w:pStyle w:val="Citas"/>
      </w:pPr>
      <w:r w:rsidRPr="004A429C">
        <w:t>(…)</w:t>
      </w:r>
    </w:p>
    <w:p w14:paraId="3623572A" w14:textId="77777777" w:rsidR="00BC02DD" w:rsidRPr="004A429C" w:rsidRDefault="00BC02DD" w:rsidP="00BC02DD">
      <w:pPr>
        <w:pStyle w:val="Citas"/>
        <w:rPr>
          <w:b/>
          <w:bCs/>
          <w:noProof/>
          <w:color w:val="000000"/>
          <w:sz w:val="24"/>
          <w:u w:val="single"/>
          <w:lang w:eastAsia="es-MX"/>
        </w:rPr>
      </w:pPr>
      <w:r w:rsidRPr="004A429C">
        <w:rPr>
          <w:b/>
          <w:bCs/>
          <w:u w:val="single"/>
        </w:rPr>
        <w:t>X. Los costos o tiempos de entrega de la información;</w:t>
      </w:r>
      <w:r w:rsidRPr="004A429C">
        <w:rPr>
          <w:b/>
          <w:bCs/>
          <w:noProof/>
          <w:color w:val="000000"/>
          <w:sz w:val="24"/>
          <w:u w:val="single"/>
          <w:lang w:eastAsia="es-MX"/>
        </w:rPr>
        <w:t xml:space="preserve"> </w:t>
      </w:r>
    </w:p>
    <w:p w14:paraId="530CCCB4" w14:textId="0634E434" w:rsidR="00BC02DD" w:rsidRPr="004A429C" w:rsidRDefault="00BC02DD" w:rsidP="00BC02DD">
      <w:pPr>
        <w:pStyle w:val="Citas"/>
        <w:rPr>
          <w:b/>
          <w:bCs/>
          <w:noProof/>
          <w:color w:val="000000"/>
          <w:sz w:val="24"/>
          <w:lang w:eastAsia="es-MX"/>
        </w:rPr>
      </w:pPr>
      <w:r w:rsidRPr="004A429C">
        <w:rPr>
          <w:noProof/>
          <w:color w:val="000000"/>
          <w:sz w:val="24"/>
          <w:lang w:eastAsia="es-MX"/>
        </w:rPr>
        <w:t xml:space="preserve">(…)” </w:t>
      </w:r>
      <w:r w:rsidRPr="004A429C">
        <w:rPr>
          <w:b/>
          <w:bCs/>
          <w:noProof/>
          <w:color w:val="000000"/>
          <w:sz w:val="24"/>
          <w:lang w:eastAsia="es-MX"/>
        </w:rPr>
        <w:t>[Sic]</w:t>
      </w:r>
    </w:p>
    <w:p w14:paraId="22255C0A" w14:textId="77777777" w:rsidR="00BC02DD" w:rsidRPr="004A429C" w:rsidRDefault="00BC02DD" w:rsidP="00B8655B">
      <w:pPr>
        <w:pStyle w:val="Citas"/>
        <w:ind w:left="0" w:right="0"/>
        <w:rPr>
          <w:i w:val="0"/>
          <w:sz w:val="24"/>
          <w:szCs w:val="24"/>
        </w:rPr>
      </w:pPr>
    </w:p>
    <w:p w14:paraId="7A5D85C6" w14:textId="77777777" w:rsidR="00BC02DD" w:rsidRPr="004A429C" w:rsidRDefault="00BA46EE" w:rsidP="00BA46EE">
      <w:pPr>
        <w:pStyle w:val="Citas"/>
        <w:ind w:left="0" w:right="0"/>
        <w:rPr>
          <w:i w:val="0"/>
          <w:sz w:val="24"/>
          <w:szCs w:val="24"/>
        </w:rPr>
      </w:pPr>
      <w:r w:rsidRPr="004A429C">
        <w:rPr>
          <w:i w:val="0"/>
          <w:sz w:val="24"/>
          <w:szCs w:val="24"/>
        </w:rPr>
        <w:t>Por otra parte, en etapa de manifestaciones, las partes fueron omisas en rendir las manifestaciones, pruebas o alegatos estimados pertinentes</w:t>
      </w:r>
      <w:r w:rsidR="00BC02DD" w:rsidRPr="004A429C">
        <w:rPr>
          <w:i w:val="0"/>
          <w:sz w:val="24"/>
          <w:szCs w:val="24"/>
        </w:rPr>
        <w:t>.</w:t>
      </w:r>
    </w:p>
    <w:p w14:paraId="38AEEDFF" w14:textId="77777777" w:rsidR="00BC02DD" w:rsidRPr="004A429C" w:rsidRDefault="00BC02DD" w:rsidP="00BC02DD">
      <w:pPr>
        <w:spacing w:after="0" w:line="360" w:lineRule="auto"/>
        <w:jc w:val="both"/>
        <w:rPr>
          <w:rFonts w:ascii="Palatino Linotype" w:hAnsi="Palatino Linotype"/>
          <w:sz w:val="24"/>
          <w:szCs w:val="24"/>
        </w:rPr>
      </w:pPr>
      <w:r w:rsidRPr="004A429C">
        <w:rPr>
          <w:rFonts w:ascii="Palatino Linotype" w:hAnsi="Palatino Linotype"/>
          <w:iCs/>
          <w:sz w:val="24"/>
          <w:szCs w:val="24"/>
        </w:rPr>
        <w:t>Bajo este contexto, con relación al punto de controversia (cobro de copias) se destaca que el</w:t>
      </w:r>
      <w:r w:rsidRPr="004A429C">
        <w:rPr>
          <w:rFonts w:ascii="Palatino Linotype" w:hAnsi="Palatino Linotype"/>
          <w:sz w:val="24"/>
          <w:szCs w:val="24"/>
        </w:rPr>
        <w:t xml:space="preserve"> artículo 155 de la Ley de Transparencia local, para presentar una solicitud por escrito, no se podrán exigir mayores requisitos que los siguientes:</w:t>
      </w:r>
    </w:p>
    <w:p w14:paraId="29ED2AC0" w14:textId="77777777" w:rsidR="00BC02DD" w:rsidRPr="004A429C" w:rsidRDefault="00BC02DD">
      <w:pPr>
        <w:pStyle w:val="Prrafodelista"/>
        <w:numPr>
          <w:ilvl w:val="0"/>
          <w:numId w:val="8"/>
        </w:numPr>
        <w:spacing w:line="360" w:lineRule="auto"/>
        <w:contextualSpacing/>
        <w:jc w:val="both"/>
        <w:rPr>
          <w:rFonts w:ascii="Palatino Linotype" w:hAnsi="Palatino Linotype"/>
        </w:rPr>
      </w:pPr>
      <w:r w:rsidRPr="004A429C">
        <w:rPr>
          <w:rFonts w:ascii="Palatino Linotype" w:hAnsi="Palatino Linotype"/>
        </w:rPr>
        <w:t>Nombre del solicitante o datos generales de su representante.</w:t>
      </w:r>
    </w:p>
    <w:p w14:paraId="0A8DDCCC" w14:textId="77777777" w:rsidR="00BC02DD" w:rsidRPr="004A429C" w:rsidRDefault="00BC02DD">
      <w:pPr>
        <w:pStyle w:val="Prrafodelista"/>
        <w:numPr>
          <w:ilvl w:val="0"/>
          <w:numId w:val="8"/>
        </w:numPr>
        <w:spacing w:line="360" w:lineRule="auto"/>
        <w:contextualSpacing/>
        <w:jc w:val="both"/>
        <w:rPr>
          <w:rFonts w:ascii="Palatino Linotype" w:hAnsi="Palatino Linotype"/>
        </w:rPr>
      </w:pPr>
      <w:r w:rsidRPr="004A429C">
        <w:rPr>
          <w:rFonts w:ascii="Palatino Linotype" w:hAnsi="Palatino Linotype"/>
        </w:rPr>
        <w:t>Domicilio o correo electrónico para recibir notificaciones.</w:t>
      </w:r>
    </w:p>
    <w:p w14:paraId="7F5C37CD" w14:textId="77777777" w:rsidR="00BC02DD" w:rsidRPr="004A429C" w:rsidRDefault="00BC02DD">
      <w:pPr>
        <w:pStyle w:val="Prrafodelista"/>
        <w:numPr>
          <w:ilvl w:val="0"/>
          <w:numId w:val="8"/>
        </w:numPr>
        <w:spacing w:line="360" w:lineRule="auto"/>
        <w:contextualSpacing/>
        <w:jc w:val="both"/>
        <w:rPr>
          <w:rFonts w:ascii="Palatino Linotype" w:hAnsi="Palatino Linotype"/>
        </w:rPr>
      </w:pPr>
      <w:r w:rsidRPr="004A429C">
        <w:rPr>
          <w:rFonts w:ascii="Palatino Linotype" w:hAnsi="Palatino Linotype"/>
        </w:rPr>
        <w:t>Descripción de la información solicitada.</w:t>
      </w:r>
    </w:p>
    <w:p w14:paraId="0FD5AE6F" w14:textId="77777777" w:rsidR="00BC02DD" w:rsidRPr="004A429C" w:rsidRDefault="00BC02DD">
      <w:pPr>
        <w:pStyle w:val="Prrafodelista"/>
        <w:numPr>
          <w:ilvl w:val="0"/>
          <w:numId w:val="8"/>
        </w:numPr>
        <w:spacing w:line="360" w:lineRule="auto"/>
        <w:contextualSpacing/>
        <w:jc w:val="both"/>
        <w:rPr>
          <w:rFonts w:ascii="Palatino Linotype" w:hAnsi="Palatino Linotype"/>
        </w:rPr>
      </w:pPr>
      <w:r w:rsidRPr="004A429C">
        <w:rPr>
          <w:rFonts w:ascii="Palatino Linotype" w:hAnsi="Palatino Linotype"/>
        </w:rPr>
        <w:lastRenderedPageBreak/>
        <w:t>Cualquier otro dato que facilite la búsqueda de la información.</w:t>
      </w:r>
    </w:p>
    <w:p w14:paraId="13918EA6" w14:textId="77777777" w:rsidR="00BC02DD" w:rsidRPr="004A429C" w:rsidRDefault="00BC02DD">
      <w:pPr>
        <w:pStyle w:val="Prrafodelista"/>
        <w:numPr>
          <w:ilvl w:val="0"/>
          <w:numId w:val="8"/>
        </w:numPr>
        <w:spacing w:line="360" w:lineRule="auto"/>
        <w:contextualSpacing/>
        <w:jc w:val="both"/>
        <w:rPr>
          <w:rFonts w:ascii="Palatino Linotype" w:hAnsi="Palatino Linotype"/>
          <w:b/>
          <w:bCs/>
          <w:u w:val="single"/>
        </w:rPr>
      </w:pPr>
      <w:r w:rsidRPr="004A429C">
        <w:rPr>
          <w:rFonts w:ascii="Palatino Linotype" w:hAnsi="Palatino Linotype"/>
          <w:b/>
          <w:bCs/>
          <w:u w:val="single"/>
        </w:rPr>
        <w:t>Modalidad de entrega de la información.</w:t>
      </w:r>
    </w:p>
    <w:p w14:paraId="521A443B" w14:textId="77777777" w:rsidR="00BC02DD" w:rsidRPr="004A429C" w:rsidRDefault="00BC02DD" w:rsidP="00BC02DD">
      <w:pPr>
        <w:pStyle w:val="Prrafodelista"/>
        <w:spacing w:line="360" w:lineRule="auto"/>
        <w:ind w:left="840"/>
        <w:jc w:val="both"/>
        <w:rPr>
          <w:rFonts w:ascii="Palatino Linotype" w:hAnsi="Palatino Linotype"/>
          <w:sz w:val="22"/>
          <w:szCs w:val="22"/>
        </w:rPr>
      </w:pPr>
    </w:p>
    <w:p w14:paraId="54B861AD" w14:textId="77777777" w:rsidR="00BC02DD" w:rsidRPr="004A429C" w:rsidRDefault="00BC02DD" w:rsidP="00BC02DD">
      <w:pPr>
        <w:tabs>
          <w:tab w:val="left" w:pos="709"/>
        </w:tabs>
        <w:spacing w:before="240" w:line="360" w:lineRule="auto"/>
        <w:ind w:right="51"/>
        <w:jc w:val="both"/>
        <w:rPr>
          <w:rFonts w:ascii="Palatino Linotype" w:hAnsi="Palatino Linotype"/>
          <w:sz w:val="24"/>
          <w:szCs w:val="24"/>
        </w:rPr>
      </w:pPr>
      <w:r w:rsidRPr="004A429C">
        <w:rPr>
          <w:rFonts w:ascii="Palatino Linotype" w:hAnsi="Palatino Linotype"/>
          <w:sz w:val="24"/>
          <w:szCs w:val="24"/>
        </w:rPr>
        <w:t xml:space="preserve">En este sentido, los numerales I y IV reciben el carácter de potestativos, en sentido contrario, el resto de los requisitos </w:t>
      </w:r>
      <w:r w:rsidRPr="004A429C">
        <w:rPr>
          <w:rFonts w:ascii="Palatino Linotype" w:hAnsi="Palatino Linotype"/>
          <w:b/>
          <w:sz w:val="24"/>
          <w:szCs w:val="24"/>
        </w:rPr>
        <w:t xml:space="preserve">–englobando la modalidad de entrega- </w:t>
      </w:r>
      <w:r w:rsidRPr="004A429C">
        <w:rPr>
          <w:rFonts w:ascii="Palatino Linotype" w:hAnsi="Palatino Linotype"/>
          <w:sz w:val="24"/>
          <w:szCs w:val="24"/>
        </w:rPr>
        <w:t xml:space="preserve">son imprescindibles para ejercer el derecho de acceso a la información pública. </w:t>
      </w:r>
    </w:p>
    <w:p w14:paraId="1263B960" w14:textId="56DBAEAE" w:rsidR="00BC02DD" w:rsidRPr="004A429C" w:rsidRDefault="00BC02DD" w:rsidP="00BA46EE">
      <w:pPr>
        <w:pStyle w:val="Citas"/>
        <w:ind w:left="0" w:right="0"/>
        <w:rPr>
          <w:i w:val="0"/>
          <w:sz w:val="24"/>
          <w:szCs w:val="24"/>
        </w:rPr>
      </w:pPr>
      <w:r w:rsidRPr="004A429C">
        <w:rPr>
          <w:i w:val="0"/>
          <w:sz w:val="24"/>
          <w:szCs w:val="24"/>
        </w:rPr>
        <w:t xml:space="preserve">En virtud de lo anterior, es necesario referir que mediante la solicitud de información </w:t>
      </w:r>
      <w:r w:rsidRPr="004A429C">
        <w:rPr>
          <w:b/>
          <w:bCs/>
          <w:i w:val="0"/>
          <w:sz w:val="24"/>
          <w:szCs w:val="24"/>
        </w:rPr>
        <w:t xml:space="preserve">00094/TEPETLAO/IP/2022 </w:t>
      </w:r>
      <w:r w:rsidRPr="004A429C">
        <w:rPr>
          <w:i w:val="0"/>
          <w:sz w:val="24"/>
          <w:szCs w:val="24"/>
        </w:rPr>
        <w:t xml:space="preserve">la información fue requerida mediante el sistema </w:t>
      </w:r>
      <w:r w:rsidRPr="004A429C">
        <w:rPr>
          <w:b/>
          <w:bCs/>
          <w:i w:val="0"/>
          <w:sz w:val="24"/>
          <w:szCs w:val="24"/>
        </w:rPr>
        <w:t xml:space="preserve">SAIMEX, </w:t>
      </w:r>
      <w:r w:rsidRPr="004A429C">
        <w:rPr>
          <w:i w:val="0"/>
          <w:sz w:val="24"/>
          <w:szCs w:val="24"/>
        </w:rPr>
        <w:t>robustece lo anterior la siguiente imagen ilustrativa:</w:t>
      </w:r>
    </w:p>
    <w:p w14:paraId="17AC47CE" w14:textId="44C92479" w:rsidR="00BA46EE" w:rsidRPr="004A429C" w:rsidRDefault="008C1BFC" w:rsidP="00BA46EE">
      <w:pPr>
        <w:pStyle w:val="Citas"/>
        <w:ind w:left="0" w:right="0"/>
        <w:rPr>
          <w:i w:val="0"/>
          <w:sz w:val="24"/>
          <w:szCs w:val="24"/>
        </w:rPr>
      </w:pPr>
      <w:r w:rsidRPr="004A429C">
        <w:rPr>
          <w:i w:val="0"/>
          <w:noProof/>
          <w:sz w:val="24"/>
          <w:szCs w:val="24"/>
          <w:lang w:eastAsia="es-MX"/>
        </w:rPr>
        <w:drawing>
          <wp:anchor distT="0" distB="0" distL="114300" distR="114300" simplePos="0" relativeHeight="251800565" behindDoc="0" locked="0" layoutInCell="1" allowOverlap="1" wp14:anchorId="1D582FA2" wp14:editId="088740ED">
            <wp:simplePos x="0" y="0"/>
            <wp:positionH relativeFrom="column">
              <wp:posOffset>-51435</wp:posOffset>
            </wp:positionH>
            <wp:positionV relativeFrom="paragraph">
              <wp:posOffset>382905</wp:posOffset>
            </wp:positionV>
            <wp:extent cx="5753100" cy="2178050"/>
            <wp:effectExtent l="19050" t="19050" r="19050" b="12700"/>
            <wp:wrapThrough wrapText="bothSides">
              <wp:wrapPolygon edited="0">
                <wp:start x="-72" y="-189"/>
                <wp:lineTo x="-72" y="21537"/>
                <wp:lineTo x="21600" y="21537"/>
                <wp:lineTo x="21600" y="-189"/>
                <wp:lineTo x="-72" y="-189"/>
              </wp:wrapPolygon>
            </wp:wrapThrough>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3100" cy="217805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BA46EE" w:rsidRPr="004A429C">
        <w:rPr>
          <w:i w:val="0"/>
          <w:sz w:val="24"/>
          <w:szCs w:val="24"/>
        </w:rPr>
        <w:t xml:space="preserve"> </w:t>
      </w:r>
    </w:p>
    <w:p w14:paraId="7C44370D" w14:textId="6000F80A" w:rsidR="00BC02DD" w:rsidRPr="004A429C" w:rsidRDefault="00BC02DD" w:rsidP="00BA46EE">
      <w:pPr>
        <w:pStyle w:val="Citas"/>
        <w:ind w:left="0" w:right="0"/>
        <w:rPr>
          <w:i w:val="0"/>
          <w:sz w:val="24"/>
          <w:szCs w:val="24"/>
        </w:rPr>
      </w:pPr>
    </w:p>
    <w:p w14:paraId="2807B8DB" w14:textId="55FBAFA9" w:rsidR="008C1BFC" w:rsidRPr="004A429C" w:rsidRDefault="008C1BFC" w:rsidP="008C1BFC">
      <w:pPr>
        <w:autoSpaceDE w:val="0"/>
        <w:autoSpaceDN w:val="0"/>
        <w:adjustRightInd w:val="0"/>
        <w:spacing w:before="240" w:line="360" w:lineRule="auto"/>
        <w:jc w:val="both"/>
        <w:rPr>
          <w:rFonts w:ascii="Palatino Linotype" w:hAnsi="Palatino Linotype" w:cs="Arial"/>
          <w:b/>
          <w:sz w:val="24"/>
          <w:szCs w:val="24"/>
          <w:u w:val="single"/>
          <w:lang w:eastAsia="es-MX"/>
        </w:rPr>
      </w:pPr>
      <w:r w:rsidRPr="004A429C">
        <w:rPr>
          <w:rFonts w:ascii="Palatino Linotype" w:hAnsi="Palatino Linotype"/>
          <w:iCs/>
          <w:sz w:val="24"/>
          <w:szCs w:val="24"/>
        </w:rPr>
        <w:t>Por otra parte, se destaca que</w:t>
      </w:r>
      <w:r w:rsidRPr="004A429C">
        <w:rPr>
          <w:rFonts w:ascii="Palatino Linotype" w:hAnsi="Palatino Linotype"/>
          <w:i/>
          <w:sz w:val="24"/>
          <w:szCs w:val="24"/>
        </w:rPr>
        <w:t xml:space="preserve"> </w:t>
      </w:r>
      <w:r w:rsidRPr="004A429C">
        <w:rPr>
          <w:rFonts w:ascii="Palatino Linotype" w:hAnsi="Palatino Linotype" w:cs="Arial"/>
          <w:bCs/>
          <w:sz w:val="24"/>
          <w:szCs w:val="24"/>
          <w:lang w:eastAsia="es-MX"/>
        </w:rPr>
        <w:t xml:space="preserve">de una interpretación sistemática a los numerales 96 primer párrafo y 99 fracciones I y III de la Ley del Impuesto sobre la Renta se desprende que quienes hagan pago por concepto de salarios están obligados a efectuar </w:t>
      </w:r>
      <w:r w:rsidRPr="004A429C">
        <w:rPr>
          <w:rFonts w:ascii="Palatino Linotype" w:hAnsi="Palatino Linotype" w:cs="Arial"/>
          <w:bCs/>
          <w:sz w:val="24"/>
          <w:szCs w:val="24"/>
          <w:lang w:eastAsia="es-MX"/>
        </w:rPr>
        <w:lastRenderedPageBreak/>
        <w:t>retenciones y enteros mensuales, así como expedir y entregar comprobantes fiscales a las personas que reciban pagos por dicho concepto en la fecha en que se realice la erogación correspondiente. Porciones normativas que disponen a la literalidad lo siguiente:</w:t>
      </w:r>
    </w:p>
    <w:p w14:paraId="4B4B69EC" w14:textId="77777777" w:rsidR="008C1BFC" w:rsidRPr="004A429C" w:rsidRDefault="008C1BFC" w:rsidP="008C1BFC">
      <w:pPr>
        <w:pStyle w:val="Citas"/>
        <w:rPr>
          <w:b/>
          <w:u w:val="single"/>
          <w:lang w:eastAsia="es-MX"/>
        </w:rPr>
      </w:pPr>
      <w:r w:rsidRPr="004A429C">
        <w:t>“Artículo 96. Quienes hagan pagos por los conceptos a que se refiere este Capítulo están obligados a efectuar retenciones y enteros mensuales que tendrán el carácter de pagos provisionales a cuenta del impuesto anual. No se efectuará retención a las personas que en el mes únicamente perciban un salario mínimo general correspondiente al área geográfica del contribuyente</w:t>
      </w:r>
    </w:p>
    <w:p w14:paraId="272B5DB3" w14:textId="77777777" w:rsidR="008C1BFC" w:rsidRPr="004A429C" w:rsidRDefault="008C1BFC" w:rsidP="008C1BFC">
      <w:pPr>
        <w:pStyle w:val="Citas"/>
      </w:pPr>
      <w:r w:rsidRPr="004A429C">
        <w:t>(…)</w:t>
      </w:r>
    </w:p>
    <w:p w14:paraId="45B66322" w14:textId="77777777" w:rsidR="008C1BFC" w:rsidRPr="004A429C" w:rsidRDefault="008C1BFC" w:rsidP="008C1BFC">
      <w:pPr>
        <w:pStyle w:val="Citas"/>
      </w:pPr>
      <w:r w:rsidRPr="004A429C">
        <w:t xml:space="preserve">Artículo 99. Quienes hagan pagos por los conceptos a que se refiere este Capítulo, tendrán las siguientes obligaciones: </w:t>
      </w:r>
    </w:p>
    <w:p w14:paraId="0105F7A8" w14:textId="77777777" w:rsidR="008C1BFC" w:rsidRPr="004A429C" w:rsidRDefault="008C1BFC" w:rsidP="008C1BFC">
      <w:pPr>
        <w:pStyle w:val="Citas"/>
      </w:pPr>
      <w:r w:rsidRPr="004A429C">
        <w:t>I. Efectuar las retenciones señaladas en el artículo 96 de esta Ley</w:t>
      </w:r>
    </w:p>
    <w:p w14:paraId="5CFA9583" w14:textId="77777777" w:rsidR="008C1BFC" w:rsidRPr="004A429C" w:rsidRDefault="008C1BFC" w:rsidP="008C1BFC">
      <w:pPr>
        <w:pStyle w:val="Citas"/>
        <w:rPr>
          <w:b/>
          <w:u w:val="single"/>
          <w:lang w:eastAsia="es-MX"/>
        </w:rPr>
      </w:pPr>
      <w:r w:rsidRPr="004A429C">
        <w:rPr>
          <w:b/>
          <w:u w:val="single"/>
          <w:lang w:eastAsia="es-MX"/>
        </w:rPr>
        <w:t>(…)</w:t>
      </w:r>
    </w:p>
    <w:p w14:paraId="1446A640" w14:textId="77777777" w:rsidR="008C1BFC" w:rsidRPr="004A429C" w:rsidRDefault="008C1BFC" w:rsidP="008C1BFC">
      <w:pPr>
        <w:pStyle w:val="Citas"/>
      </w:pPr>
      <w:r w:rsidRPr="004A429C">
        <w:t>III. Expedir y entregar comprobantes fiscales a las personas que reciban pagos por los conceptos a que se refiere este Capítulo, en la fecha en que se realice la erogación correspondiente, los cuales podrán utilizarse como constancia o recibo de pago para efectos de la legislación laboral a que se refieren los artículos 132 fracciones VII y VIII, y 804, primer párrafo, fracciones II y IV, de la Ley Federal de Trabajo.</w:t>
      </w:r>
    </w:p>
    <w:p w14:paraId="75649427" w14:textId="77777777" w:rsidR="008C1BFC" w:rsidRPr="004A429C" w:rsidRDefault="008C1BFC" w:rsidP="008C1BFC">
      <w:pPr>
        <w:pStyle w:val="Citas"/>
        <w:rPr>
          <w:b/>
          <w:bCs/>
        </w:rPr>
      </w:pPr>
      <w:r w:rsidRPr="004A429C">
        <w:t xml:space="preserve">(…)” </w:t>
      </w:r>
      <w:r w:rsidRPr="004A429C">
        <w:rPr>
          <w:b/>
          <w:bCs/>
        </w:rPr>
        <w:t>(Sic)</w:t>
      </w:r>
    </w:p>
    <w:p w14:paraId="1DAEB643" w14:textId="15EB991B" w:rsidR="008C1BFC" w:rsidRPr="004A429C" w:rsidRDefault="008C1BFC" w:rsidP="00BA46EE">
      <w:pPr>
        <w:pStyle w:val="Citas"/>
        <w:ind w:left="0" w:right="0"/>
        <w:rPr>
          <w:i w:val="0"/>
          <w:sz w:val="24"/>
          <w:szCs w:val="24"/>
        </w:rPr>
      </w:pPr>
    </w:p>
    <w:p w14:paraId="34A1293C" w14:textId="689CC4CC" w:rsidR="008C1BFC" w:rsidRPr="004A429C" w:rsidRDefault="008C1BFC" w:rsidP="008C1BFC">
      <w:pPr>
        <w:autoSpaceDE w:val="0"/>
        <w:autoSpaceDN w:val="0"/>
        <w:adjustRightInd w:val="0"/>
        <w:spacing w:before="240" w:line="360" w:lineRule="auto"/>
        <w:jc w:val="both"/>
        <w:rPr>
          <w:rFonts w:ascii="Palatino Linotype" w:hAnsi="Palatino Linotype" w:cs="Arial"/>
          <w:bCs/>
          <w:sz w:val="24"/>
          <w:szCs w:val="24"/>
          <w:lang w:eastAsia="es-MX"/>
        </w:rPr>
      </w:pPr>
      <w:r w:rsidRPr="004A429C">
        <w:rPr>
          <w:rFonts w:ascii="Palatino Linotype" w:hAnsi="Palatino Linotype"/>
          <w:iCs/>
          <w:sz w:val="24"/>
          <w:szCs w:val="24"/>
        </w:rPr>
        <w:lastRenderedPageBreak/>
        <w:t>Es decir, para expedir</w:t>
      </w:r>
      <w:r w:rsidRPr="004A429C">
        <w:rPr>
          <w:rFonts w:ascii="Palatino Linotype" w:hAnsi="Palatino Linotype"/>
          <w:i/>
          <w:sz w:val="24"/>
          <w:szCs w:val="24"/>
        </w:rPr>
        <w:t xml:space="preserve"> </w:t>
      </w:r>
      <w:r w:rsidRPr="004A429C">
        <w:rPr>
          <w:rFonts w:ascii="Palatino Linotype" w:hAnsi="Palatino Linotype" w:cs="Arial"/>
          <w:bCs/>
          <w:sz w:val="24"/>
          <w:szCs w:val="24"/>
          <w:lang w:eastAsia="es-MX"/>
        </w:rPr>
        <w:t>recibos de nómina, comprobantes de pago o CFDI se trata de una obligación común de todos los patrones, quienes deberán de observar los numerales 29 y 29A del Código Fiscal de la Federación, así como la Resolución Miscelánea Fiscal, porciones normativas que prevén como requisitos de los documentos en cita, los siguientes:</w:t>
      </w:r>
    </w:p>
    <w:p w14:paraId="25B7A2A3" w14:textId="77777777" w:rsidR="008C1BFC" w:rsidRPr="004A429C" w:rsidRDefault="008C1BFC">
      <w:pPr>
        <w:pStyle w:val="Prrafodelista"/>
        <w:numPr>
          <w:ilvl w:val="0"/>
          <w:numId w:val="9"/>
        </w:numPr>
        <w:autoSpaceDE w:val="0"/>
        <w:autoSpaceDN w:val="0"/>
        <w:adjustRightInd w:val="0"/>
        <w:spacing w:before="240" w:line="360" w:lineRule="auto"/>
        <w:jc w:val="both"/>
        <w:rPr>
          <w:rFonts w:ascii="Palatino Linotype" w:hAnsi="Palatino Linotype" w:cs="Arial"/>
          <w:bCs/>
          <w:lang w:eastAsia="es-MX"/>
        </w:rPr>
      </w:pPr>
      <w:r w:rsidRPr="004A429C">
        <w:rPr>
          <w:rFonts w:ascii="Palatino Linotype" w:hAnsi="Palatino Linotype" w:cs="Arial"/>
          <w:bCs/>
          <w:lang w:eastAsia="es-MX"/>
        </w:rPr>
        <w:t>Registro Federal de Contribuyentes, nombre o razón social de quien los expida y el régimen fiscal en que tributen.</w:t>
      </w:r>
    </w:p>
    <w:p w14:paraId="10E717C4" w14:textId="77777777" w:rsidR="008C1BFC" w:rsidRPr="004A429C" w:rsidRDefault="008C1BFC">
      <w:pPr>
        <w:pStyle w:val="Prrafodelista"/>
        <w:numPr>
          <w:ilvl w:val="0"/>
          <w:numId w:val="9"/>
        </w:numPr>
        <w:autoSpaceDE w:val="0"/>
        <w:autoSpaceDN w:val="0"/>
        <w:adjustRightInd w:val="0"/>
        <w:spacing w:before="240" w:line="360" w:lineRule="auto"/>
        <w:jc w:val="both"/>
        <w:rPr>
          <w:rFonts w:ascii="Palatino Linotype" w:hAnsi="Palatino Linotype" w:cs="Arial"/>
          <w:bCs/>
          <w:lang w:eastAsia="es-MX"/>
        </w:rPr>
      </w:pPr>
      <w:r w:rsidRPr="004A429C">
        <w:rPr>
          <w:rFonts w:ascii="Palatino Linotype" w:hAnsi="Palatino Linotype" w:cs="Arial"/>
          <w:bCs/>
          <w:lang w:eastAsia="es-MX"/>
        </w:rPr>
        <w:t>Número de folio y sello digital del Servicio de Administración Tributaria.</w:t>
      </w:r>
    </w:p>
    <w:p w14:paraId="0C8777CC" w14:textId="77777777" w:rsidR="008C1BFC" w:rsidRPr="004A429C" w:rsidRDefault="008C1BFC">
      <w:pPr>
        <w:pStyle w:val="Prrafodelista"/>
        <w:numPr>
          <w:ilvl w:val="0"/>
          <w:numId w:val="9"/>
        </w:numPr>
        <w:autoSpaceDE w:val="0"/>
        <w:autoSpaceDN w:val="0"/>
        <w:adjustRightInd w:val="0"/>
        <w:spacing w:before="240" w:line="360" w:lineRule="auto"/>
        <w:jc w:val="both"/>
        <w:rPr>
          <w:rFonts w:ascii="Palatino Linotype" w:hAnsi="Palatino Linotype" w:cs="Arial"/>
          <w:bCs/>
          <w:lang w:eastAsia="es-MX"/>
        </w:rPr>
      </w:pPr>
      <w:r w:rsidRPr="004A429C">
        <w:rPr>
          <w:rFonts w:ascii="Palatino Linotype" w:hAnsi="Palatino Linotype" w:cs="Arial"/>
          <w:bCs/>
          <w:lang w:eastAsia="es-MX"/>
        </w:rPr>
        <w:t xml:space="preserve">Lugar y fecha de expedición. </w:t>
      </w:r>
    </w:p>
    <w:p w14:paraId="440B8C6D" w14:textId="77777777" w:rsidR="008C1BFC" w:rsidRPr="004A429C" w:rsidRDefault="008C1BFC">
      <w:pPr>
        <w:pStyle w:val="Prrafodelista"/>
        <w:numPr>
          <w:ilvl w:val="0"/>
          <w:numId w:val="9"/>
        </w:numPr>
        <w:autoSpaceDE w:val="0"/>
        <w:autoSpaceDN w:val="0"/>
        <w:adjustRightInd w:val="0"/>
        <w:spacing w:before="240" w:line="360" w:lineRule="auto"/>
        <w:jc w:val="both"/>
        <w:rPr>
          <w:rFonts w:ascii="Palatino Linotype" w:hAnsi="Palatino Linotype" w:cs="Arial"/>
          <w:bCs/>
          <w:lang w:eastAsia="es-MX"/>
        </w:rPr>
      </w:pPr>
      <w:r w:rsidRPr="004A429C">
        <w:rPr>
          <w:rFonts w:ascii="Palatino Linotype" w:hAnsi="Palatino Linotype" w:cs="Arial"/>
          <w:bCs/>
          <w:lang w:eastAsia="es-MX"/>
        </w:rPr>
        <w:t xml:space="preserve">Registro Federal de Contribuyentes, nombre o razón social, así como el código postal del domicilio fiscal de la persona a favor de quien se expida. </w:t>
      </w:r>
    </w:p>
    <w:p w14:paraId="0A16F7BC" w14:textId="77777777" w:rsidR="008C1BFC" w:rsidRPr="004A429C" w:rsidRDefault="008C1BFC">
      <w:pPr>
        <w:pStyle w:val="Prrafodelista"/>
        <w:numPr>
          <w:ilvl w:val="0"/>
          <w:numId w:val="9"/>
        </w:numPr>
        <w:autoSpaceDE w:val="0"/>
        <w:autoSpaceDN w:val="0"/>
        <w:adjustRightInd w:val="0"/>
        <w:spacing w:before="240" w:line="360" w:lineRule="auto"/>
        <w:jc w:val="both"/>
        <w:rPr>
          <w:rFonts w:ascii="Palatino Linotype" w:hAnsi="Palatino Linotype" w:cs="Arial"/>
          <w:bCs/>
          <w:lang w:eastAsia="es-MX"/>
        </w:rPr>
      </w:pPr>
      <w:r w:rsidRPr="004A429C">
        <w:rPr>
          <w:rFonts w:ascii="Palatino Linotype" w:hAnsi="Palatino Linotype" w:cs="Arial"/>
          <w:bCs/>
          <w:lang w:eastAsia="es-MX"/>
        </w:rPr>
        <w:t xml:space="preserve">Cantidad, unidad de medida, clase de bienes o mercancías, o descripción del servicio. </w:t>
      </w:r>
    </w:p>
    <w:p w14:paraId="2E2A9B60" w14:textId="77777777" w:rsidR="008C1BFC" w:rsidRPr="004A429C" w:rsidRDefault="008C1BFC">
      <w:pPr>
        <w:pStyle w:val="Prrafodelista"/>
        <w:numPr>
          <w:ilvl w:val="0"/>
          <w:numId w:val="9"/>
        </w:numPr>
        <w:autoSpaceDE w:val="0"/>
        <w:autoSpaceDN w:val="0"/>
        <w:adjustRightInd w:val="0"/>
        <w:spacing w:before="240" w:line="360" w:lineRule="auto"/>
        <w:jc w:val="both"/>
        <w:rPr>
          <w:rFonts w:ascii="Palatino Linotype" w:hAnsi="Palatino Linotype" w:cs="Arial"/>
          <w:bCs/>
          <w:lang w:eastAsia="es-MX"/>
        </w:rPr>
      </w:pPr>
      <w:r w:rsidRPr="004A429C">
        <w:rPr>
          <w:rFonts w:ascii="Palatino Linotype" w:hAnsi="Palatino Linotype" w:cs="Arial"/>
          <w:bCs/>
          <w:lang w:eastAsia="es-MX"/>
        </w:rPr>
        <w:t>Valor unitario consignado en número</w:t>
      </w:r>
    </w:p>
    <w:p w14:paraId="33976E91" w14:textId="77777777" w:rsidR="008C1BFC" w:rsidRPr="004A429C" w:rsidRDefault="008C1BFC">
      <w:pPr>
        <w:pStyle w:val="Prrafodelista"/>
        <w:numPr>
          <w:ilvl w:val="0"/>
          <w:numId w:val="9"/>
        </w:numPr>
        <w:autoSpaceDE w:val="0"/>
        <w:autoSpaceDN w:val="0"/>
        <w:adjustRightInd w:val="0"/>
        <w:spacing w:before="240" w:line="360" w:lineRule="auto"/>
        <w:jc w:val="both"/>
        <w:rPr>
          <w:rFonts w:ascii="Palatino Linotype" w:hAnsi="Palatino Linotype" w:cs="Arial"/>
          <w:bCs/>
          <w:lang w:eastAsia="es-MX"/>
        </w:rPr>
      </w:pPr>
      <w:r w:rsidRPr="004A429C">
        <w:rPr>
          <w:rFonts w:ascii="Palatino Linotype" w:hAnsi="Palatino Linotype" w:cs="Arial"/>
          <w:bCs/>
          <w:lang w:eastAsia="es-MX"/>
        </w:rPr>
        <w:t xml:space="preserve">Importe total consignado en número o letra. </w:t>
      </w:r>
    </w:p>
    <w:p w14:paraId="53798F76" w14:textId="77777777" w:rsidR="008C1BFC" w:rsidRPr="004A429C" w:rsidRDefault="008C1BFC">
      <w:pPr>
        <w:pStyle w:val="Prrafodelista"/>
        <w:numPr>
          <w:ilvl w:val="0"/>
          <w:numId w:val="9"/>
        </w:numPr>
        <w:autoSpaceDE w:val="0"/>
        <w:autoSpaceDN w:val="0"/>
        <w:adjustRightInd w:val="0"/>
        <w:spacing w:before="240" w:line="360" w:lineRule="auto"/>
        <w:jc w:val="both"/>
        <w:rPr>
          <w:rFonts w:ascii="Palatino Linotype" w:hAnsi="Palatino Linotype" w:cs="Arial"/>
          <w:bCs/>
          <w:lang w:eastAsia="es-MX"/>
        </w:rPr>
      </w:pPr>
      <w:r w:rsidRPr="004A429C">
        <w:rPr>
          <w:rFonts w:ascii="Palatino Linotype" w:hAnsi="Palatino Linotype" w:cs="Arial"/>
          <w:bCs/>
          <w:lang w:eastAsia="es-MX"/>
        </w:rPr>
        <w:t xml:space="preserve">Otros. </w:t>
      </w:r>
    </w:p>
    <w:p w14:paraId="79817316" w14:textId="77777777" w:rsidR="008C1BFC" w:rsidRPr="004A429C" w:rsidRDefault="008C1BFC" w:rsidP="008C1BFC">
      <w:pPr>
        <w:autoSpaceDE w:val="0"/>
        <w:autoSpaceDN w:val="0"/>
        <w:adjustRightInd w:val="0"/>
        <w:spacing w:before="240" w:line="360" w:lineRule="auto"/>
        <w:jc w:val="both"/>
        <w:rPr>
          <w:rFonts w:ascii="Palatino Linotype" w:hAnsi="Palatino Linotype" w:cs="Arial"/>
          <w:bCs/>
          <w:sz w:val="24"/>
          <w:szCs w:val="24"/>
          <w:lang w:eastAsia="es-MX"/>
        </w:rPr>
      </w:pPr>
      <w:r w:rsidRPr="004A429C">
        <w:rPr>
          <w:rFonts w:ascii="Palatino Linotype" w:hAnsi="Palatino Linotype" w:cs="Arial"/>
          <w:bCs/>
          <w:sz w:val="24"/>
          <w:szCs w:val="24"/>
          <w:lang w:eastAsia="es-MX"/>
        </w:rPr>
        <w:t>Además, deben de contener los siguientes datos:</w:t>
      </w:r>
    </w:p>
    <w:p w14:paraId="76290F4C" w14:textId="77777777" w:rsidR="008C1BFC" w:rsidRPr="004A429C" w:rsidRDefault="008C1BFC">
      <w:pPr>
        <w:pStyle w:val="Prrafodelista"/>
        <w:numPr>
          <w:ilvl w:val="0"/>
          <w:numId w:val="10"/>
        </w:numPr>
        <w:autoSpaceDE w:val="0"/>
        <w:autoSpaceDN w:val="0"/>
        <w:adjustRightInd w:val="0"/>
        <w:spacing w:before="240" w:line="360" w:lineRule="auto"/>
        <w:jc w:val="both"/>
        <w:rPr>
          <w:rFonts w:ascii="Palatino Linotype" w:hAnsi="Palatino Linotype" w:cs="Arial"/>
          <w:bCs/>
          <w:lang w:eastAsia="es-MX"/>
        </w:rPr>
      </w:pPr>
      <w:r w:rsidRPr="004A429C">
        <w:rPr>
          <w:rFonts w:ascii="Palatino Linotype" w:hAnsi="Palatino Linotype" w:cs="Arial"/>
          <w:bCs/>
          <w:lang w:eastAsia="es-MX"/>
        </w:rPr>
        <w:t>Fecha y hora de certificación.</w:t>
      </w:r>
    </w:p>
    <w:p w14:paraId="203CBDA3" w14:textId="77777777" w:rsidR="008C1BFC" w:rsidRPr="004A429C" w:rsidRDefault="008C1BFC">
      <w:pPr>
        <w:pStyle w:val="Prrafodelista"/>
        <w:numPr>
          <w:ilvl w:val="0"/>
          <w:numId w:val="10"/>
        </w:numPr>
        <w:autoSpaceDE w:val="0"/>
        <w:autoSpaceDN w:val="0"/>
        <w:adjustRightInd w:val="0"/>
        <w:spacing w:before="240" w:line="360" w:lineRule="auto"/>
        <w:jc w:val="both"/>
        <w:rPr>
          <w:rFonts w:ascii="Palatino Linotype" w:hAnsi="Palatino Linotype" w:cs="Arial"/>
          <w:bCs/>
          <w:lang w:eastAsia="es-MX"/>
        </w:rPr>
      </w:pPr>
      <w:r w:rsidRPr="004A429C">
        <w:rPr>
          <w:rFonts w:ascii="Palatino Linotype" w:hAnsi="Palatino Linotype" w:cs="Arial"/>
          <w:bCs/>
          <w:lang w:eastAsia="es-MX"/>
        </w:rPr>
        <w:t xml:space="preserve">Número de serie del certificado digital del SAT con el que se realizó el sellado. </w:t>
      </w:r>
    </w:p>
    <w:p w14:paraId="5543E6C3" w14:textId="77777777" w:rsidR="008C1BFC" w:rsidRPr="004A429C" w:rsidRDefault="008C1BFC" w:rsidP="008C1BFC">
      <w:pPr>
        <w:autoSpaceDE w:val="0"/>
        <w:autoSpaceDN w:val="0"/>
        <w:adjustRightInd w:val="0"/>
        <w:spacing w:before="240" w:line="360" w:lineRule="auto"/>
        <w:jc w:val="both"/>
        <w:rPr>
          <w:rFonts w:ascii="Palatino Linotype" w:hAnsi="Palatino Linotype" w:cs="Arial"/>
          <w:bCs/>
          <w:sz w:val="24"/>
          <w:szCs w:val="24"/>
          <w:lang w:eastAsia="es-MX"/>
        </w:rPr>
      </w:pPr>
      <w:r w:rsidRPr="004A429C">
        <w:rPr>
          <w:rFonts w:ascii="Palatino Linotype" w:hAnsi="Palatino Linotype" w:cs="Arial"/>
          <w:bCs/>
          <w:sz w:val="24"/>
          <w:szCs w:val="24"/>
          <w:lang w:eastAsia="es-MX"/>
        </w:rPr>
        <w:lastRenderedPageBreak/>
        <w:t>De manera complementaria, la representación impresa además debe contener los requisitos contenidos en la Resolución Miscelánea Vigente:</w:t>
      </w:r>
    </w:p>
    <w:p w14:paraId="28F8AACC" w14:textId="77777777" w:rsidR="008C1BFC" w:rsidRPr="004A429C" w:rsidRDefault="008C1BFC">
      <w:pPr>
        <w:pStyle w:val="Prrafodelista"/>
        <w:numPr>
          <w:ilvl w:val="0"/>
          <w:numId w:val="11"/>
        </w:numPr>
        <w:spacing w:line="360" w:lineRule="auto"/>
        <w:ind w:right="901"/>
        <w:jc w:val="both"/>
        <w:rPr>
          <w:rFonts w:ascii="Palatino Linotype" w:hAnsi="Palatino Linotype" w:cs="Arial"/>
          <w:color w:val="000000"/>
          <w:lang w:val="es-ES_tradnl"/>
        </w:rPr>
      </w:pPr>
      <w:r w:rsidRPr="004A429C">
        <w:rPr>
          <w:rFonts w:ascii="Palatino Linotype" w:hAnsi="Palatino Linotype" w:cs="Arial"/>
          <w:color w:val="000000"/>
          <w:lang w:val="es-ES_tradnl"/>
        </w:rPr>
        <w:t>Código de barras generado conforme al rubro I.D del Anexo 20 o el número de folio fiscal del comprobante.</w:t>
      </w:r>
    </w:p>
    <w:p w14:paraId="66BD136C" w14:textId="77777777" w:rsidR="008C1BFC" w:rsidRPr="004A429C" w:rsidRDefault="008C1BFC">
      <w:pPr>
        <w:pStyle w:val="Prrafodelista"/>
        <w:numPr>
          <w:ilvl w:val="0"/>
          <w:numId w:val="11"/>
        </w:numPr>
        <w:spacing w:line="360" w:lineRule="auto"/>
        <w:ind w:right="901"/>
        <w:jc w:val="both"/>
        <w:rPr>
          <w:rFonts w:ascii="Palatino Linotype" w:hAnsi="Palatino Linotype" w:cs="Arial"/>
          <w:color w:val="000000"/>
          <w:lang w:val="es-ES_tradnl"/>
        </w:rPr>
      </w:pPr>
      <w:r w:rsidRPr="004A429C">
        <w:rPr>
          <w:rFonts w:ascii="Palatino Linotype" w:hAnsi="Palatino Linotype" w:cs="Arial"/>
          <w:color w:val="000000"/>
          <w:lang w:val="es-ES_tradnl"/>
        </w:rPr>
        <w:t>Número de serie del CSD del emisor y del SAT.</w:t>
      </w:r>
    </w:p>
    <w:p w14:paraId="7E9F02BA" w14:textId="77777777" w:rsidR="008C1BFC" w:rsidRPr="004A429C" w:rsidRDefault="008C1BFC">
      <w:pPr>
        <w:pStyle w:val="Prrafodelista"/>
        <w:numPr>
          <w:ilvl w:val="0"/>
          <w:numId w:val="11"/>
        </w:numPr>
        <w:spacing w:line="360" w:lineRule="auto"/>
        <w:ind w:right="901"/>
        <w:jc w:val="both"/>
        <w:rPr>
          <w:rFonts w:ascii="Palatino Linotype" w:hAnsi="Palatino Linotype" w:cs="Arial"/>
          <w:color w:val="000000"/>
          <w:lang w:val="es-ES_tradnl"/>
        </w:rPr>
      </w:pPr>
      <w:r w:rsidRPr="004A429C">
        <w:rPr>
          <w:rFonts w:ascii="Palatino Linotype" w:hAnsi="Palatino Linotype" w:cs="Arial"/>
          <w:color w:val="000000"/>
          <w:lang w:val="es-ES_tradnl"/>
        </w:rPr>
        <w:t>La leyenda “Este documento es una representación impresa de un CFDI”.</w:t>
      </w:r>
    </w:p>
    <w:p w14:paraId="35389A5F" w14:textId="77777777" w:rsidR="008C1BFC" w:rsidRPr="004A429C" w:rsidRDefault="008C1BFC">
      <w:pPr>
        <w:pStyle w:val="Prrafodelista"/>
        <w:numPr>
          <w:ilvl w:val="0"/>
          <w:numId w:val="11"/>
        </w:numPr>
        <w:spacing w:line="360" w:lineRule="auto"/>
        <w:ind w:right="901"/>
        <w:jc w:val="both"/>
        <w:rPr>
          <w:rFonts w:ascii="Palatino Linotype" w:hAnsi="Palatino Linotype" w:cs="Arial"/>
          <w:color w:val="000000"/>
          <w:lang w:val="es-ES_tradnl"/>
        </w:rPr>
      </w:pPr>
      <w:r w:rsidRPr="004A429C">
        <w:rPr>
          <w:rFonts w:ascii="Palatino Linotype" w:hAnsi="Palatino Linotype" w:cs="Arial"/>
          <w:color w:val="000000"/>
          <w:lang w:val="es-ES_tradnl"/>
        </w:rPr>
        <w:t>Fecha y hora de emisión y de certificación de la Factura en adición a lo señalado en el artículo 29-A, fracción III del CFF.</w:t>
      </w:r>
    </w:p>
    <w:p w14:paraId="578711A4" w14:textId="77777777" w:rsidR="008C1BFC" w:rsidRPr="004A429C" w:rsidRDefault="008C1BFC">
      <w:pPr>
        <w:pStyle w:val="Prrafodelista"/>
        <w:numPr>
          <w:ilvl w:val="0"/>
          <w:numId w:val="11"/>
        </w:numPr>
        <w:autoSpaceDE w:val="0"/>
        <w:autoSpaceDN w:val="0"/>
        <w:adjustRightInd w:val="0"/>
        <w:spacing w:before="240" w:line="360" w:lineRule="auto"/>
        <w:jc w:val="both"/>
        <w:rPr>
          <w:rFonts w:ascii="Palatino Linotype" w:hAnsi="Palatino Linotype" w:cs="Arial"/>
          <w:bCs/>
          <w:lang w:eastAsia="es-MX"/>
        </w:rPr>
      </w:pPr>
      <w:r w:rsidRPr="004A429C">
        <w:rPr>
          <w:rFonts w:ascii="Palatino Linotype" w:hAnsi="Palatino Linotype" w:cs="Arial"/>
          <w:color w:val="000000"/>
          <w:lang w:val="es-ES_tradnl"/>
        </w:rPr>
        <w:t xml:space="preserve">Cadena original del complemento de certificación digital del </w:t>
      </w:r>
      <w:r w:rsidRPr="004A429C">
        <w:rPr>
          <w:rFonts w:ascii="Palatino Linotype" w:hAnsi="Palatino Linotype" w:cs="Arial"/>
          <w:b/>
          <w:bCs/>
          <w:color w:val="000000"/>
          <w:lang w:val="es-ES_tradnl"/>
        </w:rPr>
        <w:t>SAT.</w:t>
      </w:r>
    </w:p>
    <w:tbl>
      <w:tblPr>
        <w:tblW w:w="4536" w:type="pct"/>
        <w:tblInd w:w="846" w:type="dxa"/>
        <w:tblCellMar>
          <w:top w:w="75" w:type="dxa"/>
          <w:left w:w="75" w:type="dxa"/>
          <w:bottom w:w="75" w:type="dxa"/>
          <w:right w:w="75" w:type="dxa"/>
        </w:tblCellMar>
        <w:tblLook w:val="04A0" w:firstRow="1" w:lastRow="0" w:firstColumn="1" w:lastColumn="0" w:noHBand="0" w:noVBand="1"/>
      </w:tblPr>
      <w:tblGrid>
        <w:gridCol w:w="8230"/>
      </w:tblGrid>
      <w:tr w:rsidR="008C1BFC" w:rsidRPr="004A429C" w14:paraId="2745D7FB" w14:textId="77777777" w:rsidTr="003F0A95">
        <w:tc>
          <w:tcPr>
            <w:tcW w:w="5000" w:type="pct"/>
            <w:tcMar>
              <w:top w:w="0" w:type="dxa"/>
              <w:left w:w="0" w:type="dxa"/>
              <w:bottom w:w="0" w:type="dxa"/>
              <w:right w:w="0" w:type="dxa"/>
            </w:tcMar>
            <w:hideMark/>
          </w:tcPr>
          <w:p w14:paraId="73BCA654" w14:textId="77777777" w:rsidR="008C1BFC" w:rsidRPr="004A429C" w:rsidRDefault="008C1BFC" w:rsidP="003F0A95">
            <w:pPr>
              <w:spacing w:line="360" w:lineRule="auto"/>
              <w:ind w:right="901"/>
              <w:jc w:val="both"/>
              <w:rPr>
                <w:rFonts w:ascii="Palatino Linotype" w:hAnsi="Palatino Linotype" w:cs="Arial"/>
                <w:color w:val="000000"/>
                <w:lang w:val="es-ES"/>
              </w:rPr>
            </w:pPr>
          </w:p>
        </w:tc>
      </w:tr>
      <w:tr w:rsidR="008C1BFC" w:rsidRPr="004A429C" w14:paraId="481987CD" w14:textId="77777777" w:rsidTr="003F0A95">
        <w:trPr>
          <w:trHeight w:val="80"/>
        </w:trPr>
        <w:tc>
          <w:tcPr>
            <w:tcW w:w="5000" w:type="pct"/>
            <w:tcMar>
              <w:top w:w="0" w:type="dxa"/>
              <w:left w:w="0" w:type="dxa"/>
              <w:bottom w:w="0" w:type="dxa"/>
              <w:right w:w="0" w:type="dxa"/>
            </w:tcMar>
            <w:hideMark/>
          </w:tcPr>
          <w:p w14:paraId="3D7B8E94" w14:textId="77777777" w:rsidR="008C1BFC" w:rsidRPr="004A429C" w:rsidRDefault="008C1BFC" w:rsidP="003F0A95">
            <w:pPr>
              <w:spacing w:line="360" w:lineRule="auto"/>
              <w:ind w:right="901"/>
              <w:jc w:val="both"/>
              <w:rPr>
                <w:rFonts w:ascii="Palatino Linotype" w:hAnsi="Palatino Linotype" w:cs="Arial"/>
                <w:color w:val="000000"/>
                <w:lang w:val="es-ES_tradnl"/>
              </w:rPr>
            </w:pPr>
          </w:p>
        </w:tc>
      </w:tr>
    </w:tbl>
    <w:p w14:paraId="167B9A9E" w14:textId="77777777" w:rsidR="008C1BFC" w:rsidRPr="004A429C" w:rsidRDefault="008C1BFC" w:rsidP="008C1BFC">
      <w:pPr>
        <w:autoSpaceDE w:val="0"/>
        <w:autoSpaceDN w:val="0"/>
        <w:adjustRightInd w:val="0"/>
        <w:spacing w:before="240" w:line="360" w:lineRule="auto"/>
        <w:jc w:val="both"/>
        <w:rPr>
          <w:rFonts w:ascii="Palatino Linotype" w:hAnsi="Palatino Linotype" w:cs="Arial"/>
          <w:bCs/>
          <w:lang w:val="es-ES_tradnl" w:eastAsia="es-MX"/>
        </w:rPr>
      </w:pPr>
    </w:p>
    <w:p w14:paraId="246C1F4B" w14:textId="6B5C506C" w:rsidR="008C1BFC" w:rsidRPr="004A429C" w:rsidRDefault="008C1BFC" w:rsidP="008C1BFC">
      <w:pPr>
        <w:pStyle w:val="Citas"/>
        <w:ind w:left="0" w:right="0"/>
        <w:rPr>
          <w:b/>
          <w:bCs/>
          <w:i w:val="0"/>
          <w:iCs/>
          <w:sz w:val="24"/>
          <w:szCs w:val="24"/>
        </w:rPr>
      </w:pPr>
      <w:r w:rsidRPr="004A429C">
        <w:rPr>
          <w:bCs/>
          <w:i w:val="0"/>
          <w:iCs/>
          <w:sz w:val="24"/>
          <w:szCs w:val="24"/>
          <w:lang w:val="es-ES_tradnl" w:eastAsia="es-MX"/>
        </w:rPr>
        <w:t xml:space="preserve">De ahí que deba arribarse a la premisa de que </w:t>
      </w:r>
      <w:r w:rsidRPr="004A429C">
        <w:rPr>
          <w:i w:val="0"/>
          <w:iCs/>
          <w:sz w:val="24"/>
          <w:szCs w:val="24"/>
        </w:rPr>
        <w:t xml:space="preserve">en el caso en particular no ha lugar a cobro por modalidad de reproducción y entrega solicitada al tomar en consideración que la información se genera, posee y administra en un soporte digital, requiriendo que sea remitida mediante </w:t>
      </w:r>
      <w:r w:rsidRPr="004A429C">
        <w:rPr>
          <w:b/>
          <w:bCs/>
          <w:i w:val="0"/>
          <w:iCs/>
          <w:sz w:val="24"/>
          <w:szCs w:val="24"/>
        </w:rPr>
        <w:t xml:space="preserve">SAIMEX. </w:t>
      </w:r>
    </w:p>
    <w:p w14:paraId="474B713E" w14:textId="41B73DAA" w:rsidR="00BA46EE" w:rsidRPr="004A429C" w:rsidRDefault="00BA46EE" w:rsidP="00BA46EE">
      <w:pPr>
        <w:pStyle w:val="Citas"/>
        <w:ind w:left="0" w:right="0"/>
        <w:rPr>
          <w:i w:val="0"/>
          <w:sz w:val="24"/>
          <w:szCs w:val="24"/>
        </w:rPr>
      </w:pPr>
      <w:r w:rsidRPr="004A429C">
        <w:rPr>
          <w:i w:val="0"/>
          <w:sz w:val="24"/>
          <w:szCs w:val="24"/>
        </w:rPr>
        <w:t>Con base en lo anteriormente expuesto, resulta procedente ordenar la entrega de la siguiente información,</w:t>
      </w:r>
      <w:r w:rsidR="00F06373" w:rsidRPr="004A429C">
        <w:rPr>
          <w:i w:val="0"/>
          <w:sz w:val="24"/>
          <w:szCs w:val="24"/>
        </w:rPr>
        <w:t xml:space="preserve"> </w:t>
      </w:r>
      <w:r w:rsidRPr="004A429C">
        <w:rPr>
          <w:i w:val="0"/>
          <w:sz w:val="24"/>
          <w:szCs w:val="24"/>
        </w:rPr>
        <w:t xml:space="preserve">en versión pública de ser procedente de lo siguiente: </w:t>
      </w:r>
    </w:p>
    <w:p w14:paraId="1A6F8211" w14:textId="77777777" w:rsidR="008C1BFC" w:rsidRPr="004A429C" w:rsidRDefault="008C1BFC">
      <w:pPr>
        <w:pStyle w:val="Sinespaciado"/>
        <w:numPr>
          <w:ilvl w:val="0"/>
          <w:numId w:val="12"/>
        </w:numPr>
        <w:spacing w:line="360" w:lineRule="auto"/>
        <w:jc w:val="both"/>
        <w:rPr>
          <w:rFonts w:ascii="Palatino Linotype" w:hAnsi="Palatino Linotype"/>
        </w:rPr>
      </w:pPr>
      <w:r w:rsidRPr="004A429C">
        <w:rPr>
          <w:rFonts w:ascii="Palatino Linotype" w:hAnsi="Palatino Linotype"/>
        </w:rPr>
        <w:t xml:space="preserve">Recibo de nómina, comprobante de pago o CFDI del personal adscrito a la Tesorería, Contraloría, Secretaría y Dirección de Obra Pública y/o equivalentes </w:t>
      </w:r>
      <w:r w:rsidRPr="004A429C">
        <w:rPr>
          <w:rFonts w:ascii="Palatino Linotype" w:hAnsi="Palatino Linotype"/>
        </w:rPr>
        <w:lastRenderedPageBreak/>
        <w:t xml:space="preserve">(englobando gratificaciones, vacaciones y primas vacacionales) del periodo comprendido del uno de enero al quince de agosto de dos mil veintidós. </w:t>
      </w:r>
    </w:p>
    <w:p w14:paraId="3ABA3EEB" w14:textId="77777777" w:rsidR="008F1EF4" w:rsidRPr="004A429C" w:rsidRDefault="008F1EF4" w:rsidP="008F1EF4">
      <w:pPr>
        <w:spacing w:before="240" w:after="240" w:line="360" w:lineRule="auto"/>
        <w:jc w:val="both"/>
        <w:rPr>
          <w:rFonts w:ascii="Palatino Linotype" w:hAnsi="Palatino Linotype"/>
          <w:b/>
          <w:sz w:val="28"/>
          <w:szCs w:val="28"/>
        </w:rPr>
      </w:pPr>
      <w:r w:rsidRPr="004A429C">
        <w:rPr>
          <w:rFonts w:ascii="Palatino Linotype" w:hAnsi="Palatino Linotype"/>
          <w:b/>
          <w:bCs/>
          <w:sz w:val="28"/>
          <w:szCs w:val="28"/>
        </w:rPr>
        <w:t>De la</w:t>
      </w:r>
      <w:r w:rsidRPr="004A429C">
        <w:rPr>
          <w:rFonts w:ascii="Palatino Linotype" w:hAnsi="Palatino Linotype"/>
          <w:bCs/>
          <w:sz w:val="24"/>
          <w:szCs w:val="24"/>
        </w:rPr>
        <w:t xml:space="preserve"> </w:t>
      </w:r>
      <w:r w:rsidRPr="004A429C">
        <w:rPr>
          <w:rFonts w:ascii="Palatino Linotype" w:hAnsi="Palatino Linotype"/>
          <w:b/>
          <w:sz w:val="28"/>
          <w:szCs w:val="28"/>
        </w:rPr>
        <w:t xml:space="preserve">Versión Pública </w:t>
      </w:r>
    </w:p>
    <w:p w14:paraId="160C82AF" w14:textId="77777777" w:rsidR="008F1EF4" w:rsidRPr="004A429C" w:rsidRDefault="008F1EF4" w:rsidP="008F1EF4">
      <w:pPr>
        <w:tabs>
          <w:tab w:val="left" w:pos="7938"/>
        </w:tabs>
        <w:spacing w:before="240" w:after="240" w:line="360" w:lineRule="auto"/>
        <w:jc w:val="both"/>
        <w:rPr>
          <w:rFonts w:ascii="Palatino Linotype" w:eastAsia="Arial Unicode MS" w:hAnsi="Palatino Linotype" w:cs="Arial"/>
          <w:sz w:val="24"/>
          <w:szCs w:val="24"/>
        </w:rPr>
      </w:pPr>
      <w:r w:rsidRPr="004A429C">
        <w:rPr>
          <w:rFonts w:ascii="Palatino Linotype" w:eastAsia="Arial Unicode MS" w:hAnsi="Palatino Linotype" w:cs="Arial"/>
          <w:sz w:val="24"/>
          <w:szCs w:val="24"/>
        </w:rPr>
        <w:t>No pasa desapercibido que la información podría contener información susceptible de clasificar, por lo cual, dicha información debe ser clasificada para no vulnerar un derecho intangible. Aunado a que de ser en caso de contar con otra información consistente en datos personales, deberá generarse una versión pública, tal excepción a la publicidad, atiende a la coe</w:t>
      </w:r>
      <w:bookmarkStart w:id="1" w:name="_GoBack"/>
      <w:bookmarkEnd w:id="1"/>
      <w:r w:rsidRPr="004A429C">
        <w:rPr>
          <w:rFonts w:ascii="Palatino Linotype" w:eastAsia="Arial Unicode MS" w:hAnsi="Palatino Linotype" w:cs="Arial"/>
          <w:sz w:val="24"/>
          <w:szCs w:val="24"/>
        </w:rPr>
        <w:t>xistencia de datos públicos e información que tenga el carácter de confidencial (datos personales) o reservada, por lo que debe privilegiarse el acceso a la información bajo el principio de máxima divulgación, empero sin violar el derecho a la protección de datos personales, cuyo fundamento legal aplicable se encuentra inmerso en los numerales de la Ley de la materia, que a la letra esgrimen:</w:t>
      </w:r>
    </w:p>
    <w:p w14:paraId="78FE27B9" w14:textId="77777777" w:rsidR="008F1EF4" w:rsidRPr="004A429C" w:rsidRDefault="008F1EF4" w:rsidP="008F1EF4">
      <w:pPr>
        <w:spacing w:before="240" w:line="360" w:lineRule="auto"/>
        <w:ind w:left="851" w:right="851"/>
        <w:jc w:val="both"/>
        <w:rPr>
          <w:rFonts w:ascii="Palatino Linotype" w:hAnsi="Palatino Linotype" w:cs="Arial"/>
          <w:i/>
        </w:rPr>
      </w:pPr>
      <w:r w:rsidRPr="004A429C">
        <w:rPr>
          <w:rFonts w:ascii="Palatino Linotype" w:hAnsi="Palatino Linotype" w:cs="Arial"/>
          <w:i/>
        </w:rPr>
        <w:t>“Artículo 3. Para los efectos de la presente Ley se entenderá por:</w:t>
      </w:r>
    </w:p>
    <w:p w14:paraId="4946CE3B" w14:textId="77777777" w:rsidR="008F1EF4" w:rsidRPr="004A429C" w:rsidRDefault="008F1EF4" w:rsidP="008F1EF4">
      <w:pPr>
        <w:spacing w:before="240" w:line="360" w:lineRule="auto"/>
        <w:ind w:left="851" w:right="851"/>
        <w:jc w:val="both"/>
        <w:rPr>
          <w:rFonts w:ascii="Palatino Linotype" w:hAnsi="Palatino Linotype" w:cs="Arial"/>
          <w:i/>
        </w:rPr>
      </w:pPr>
      <w:r w:rsidRPr="004A429C">
        <w:rPr>
          <w:rFonts w:ascii="Palatino Linotype" w:hAnsi="Palatino Linotype" w:cs="Arial"/>
          <w:i/>
        </w:rPr>
        <w:t>(…)</w:t>
      </w:r>
    </w:p>
    <w:p w14:paraId="3C62882C" w14:textId="77777777" w:rsidR="008F1EF4" w:rsidRPr="004A429C" w:rsidRDefault="008F1EF4" w:rsidP="008F1EF4">
      <w:pPr>
        <w:spacing w:before="240" w:line="360" w:lineRule="auto"/>
        <w:ind w:left="851" w:right="851"/>
        <w:jc w:val="both"/>
        <w:rPr>
          <w:rFonts w:ascii="Palatino Linotype" w:hAnsi="Palatino Linotype" w:cs="Arial"/>
          <w:b/>
          <w:i/>
        </w:rPr>
      </w:pPr>
      <w:r w:rsidRPr="004A429C">
        <w:rPr>
          <w:rFonts w:ascii="Palatino Linotype" w:hAnsi="Palatino Linotype" w:cs="Arial"/>
          <w:b/>
          <w:i/>
          <w:u w:val="single"/>
        </w:rPr>
        <w:t>IX. Datos personales:</w:t>
      </w:r>
      <w:r w:rsidRPr="004A429C">
        <w:rPr>
          <w:rFonts w:ascii="Palatino Linotype" w:hAnsi="Palatino Linotype" w:cs="Arial"/>
          <w:b/>
          <w:i/>
        </w:rPr>
        <w:t xml:space="preserve"> </w:t>
      </w:r>
      <w:r w:rsidRPr="004A429C">
        <w:rPr>
          <w:rFonts w:ascii="Palatino Linotype" w:hAnsi="Palatino Linotype" w:cs="Arial"/>
          <w:i/>
        </w:rPr>
        <w:t>La información concerniente a una persona, identificada o identificable según lo dispuesto por la Ley de Protección de Datos Personales del Estado de México;</w:t>
      </w:r>
    </w:p>
    <w:p w14:paraId="2B0ED88D" w14:textId="77777777" w:rsidR="008F1EF4" w:rsidRPr="004A429C" w:rsidRDefault="008F1EF4" w:rsidP="008F1EF4">
      <w:pPr>
        <w:spacing w:before="240" w:line="360" w:lineRule="auto"/>
        <w:ind w:left="851" w:right="851"/>
        <w:jc w:val="both"/>
        <w:rPr>
          <w:rFonts w:ascii="Palatino Linotype" w:hAnsi="Palatino Linotype" w:cs="Arial"/>
          <w:b/>
          <w:i/>
        </w:rPr>
      </w:pPr>
      <w:r w:rsidRPr="004A429C">
        <w:rPr>
          <w:rFonts w:ascii="Palatino Linotype" w:hAnsi="Palatino Linotype" w:cs="Arial"/>
          <w:b/>
          <w:i/>
        </w:rPr>
        <w:t>(…)</w:t>
      </w:r>
    </w:p>
    <w:p w14:paraId="73966785" w14:textId="77777777" w:rsidR="008F1EF4" w:rsidRPr="004A429C" w:rsidRDefault="008F1EF4" w:rsidP="008F1EF4">
      <w:pPr>
        <w:spacing w:before="240" w:line="360" w:lineRule="auto"/>
        <w:ind w:left="851" w:right="851"/>
        <w:jc w:val="both"/>
        <w:rPr>
          <w:rFonts w:ascii="Palatino Linotype" w:hAnsi="Palatino Linotype" w:cs="Arial"/>
          <w:b/>
          <w:i/>
        </w:rPr>
      </w:pPr>
      <w:r w:rsidRPr="004A429C">
        <w:rPr>
          <w:rFonts w:ascii="Palatino Linotype" w:hAnsi="Palatino Linotype" w:cs="Arial"/>
          <w:b/>
          <w:i/>
          <w:u w:val="single"/>
        </w:rPr>
        <w:t>XLV. Versión pública:</w:t>
      </w:r>
      <w:r w:rsidRPr="004A429C">
        <w:rPr>
          <w:rFonts w:ascii="Palatino Linotype" w:hAnsi="Palatino Linotype" w:cs="Arial"/>
          <w:b/>
          <w:i/>
        </w:rPr>
        <w:t xml:space="preserve"> </w:t>
      </w:r>
      <w:r w:rsidRPr="004A429C">
        <w:rPr>
          <w:rFonts w:ascii="Palatino Linotype" w:hAnsi="Palatino Linotype" w:cs="Arial"/>
          <w:i/>
        </w:rPr>
        <w:t>Documento en el que se elimine, suprime o borra la información clasificada como reservada o confidencial para permitir su acceso.</w:t>
      </w:r>
    </w:p>
    <w:p w14:paraId="6C0E5266" w14:textId="77777777" w:rsidR="008F1EF4" w:rsidRPr="004A429C" w:rsidRDefault="008F1EF4" w:rsidP="008F1EF4">
      <w:pPr>
        <w:spacing w:before="240" w:line="360" w:lineRule="auto"/>
        <w:ind w:left="851" w:right="851"/>
        <w:jc w:val="both"/>
        <w:rPr>
          <w:rFonts w:ascii="Palatino Linotype" w:hAnsi="Palatino Linotype" w:cs="Arial"/>
          <w:b/>
          <w:i/>
        </w:rPr>
      </w:pPr>
      <w:r w:rsidRPr="004A429C">
        <w:rPr>
          <w:rFonts w:ascii="Palatino Linotype" w:hAnsi="Palatino Linotype" w:cs="Arial"/>
          <w:i/>
        </w:rPr>
        <w:lastRenderedPageBreak/>
        <w:t xml:space="preserve">Artículo 122. </w:t>
      </w:r>
      <w:r w:rsidRPr="004A429C">
        <w:rPr>
          <w:rFonts w:ascii="Palatino Linotype" w:hAnsi="Palatino Linotype" w:cs="Arial"/>
          <w:b/>
          <w:i/>
          <w:u w:val="single"/>
        </w:rPr>
        <w:t xml:space="preserve">La clasificación es el proceso mediante el cual el sujeto obligado determina que la información en su poder </w:t>
      </w:r>
      <w:proofErr w:type="spellStart"/>
      <w:r w:rsidRPr="004A429C">
        <w:rPr>
          <w:rFonts w:ascii="Palatino Linotype" w:hAnsi="Palatino Linotype" w:cs="Arial"/>
          <w:b/>
          <w:i/>
          <w:u w:val="single"/>
        </w:rPr>
        <w:t>actualiza</w:t>
      </w:r>
      <w:proofErr w:type="spellEnd"/>
      <w:r w:rsidRPr="004A429C">
        <w:rPr>
          <w:rFonts w:ascii="Palatino Linotype" w:hAnsi="Palatino Linotype" w:cs="Arial"/>
          <w:b/>
          <w:i/>
          <w:u w:val="single"/>
        </w:rPr>
        <w:t xml:space="preserve"> alguno de los supuestos de reserva o confidencialidad, de conformidad con lo dispuesto en el presente título.</w:t>
      </w:r>
    </w:p>
    <w:p w14:paraId="7C7C0145" w14:textId="77777777" w:rsidR="008F1EF4" w:rsidRPr="004A429C" w:rsidRDefault="008F1EF4" w:rsidP="008F1EF4">
      <w:pPr>
        <w:spacing w:before="240" w:line="360" w:lineRule="auto"/>
        <w:ind w:left="851" w:right="851"/>
        <w:jc w:val="both"/>
        <w:rPr>
          <w:rFonts w:ascii="Palatino Linotype" w:hAnsi="Palatino Linotype" w:cs="Arial"/>
          <w:i/>
        </w:rPr>
      </w:pPr>
      <w:r w:rsidRPr="004A429C">
        <w:rPr>
          <w:rFonts w:ascii="Palatino Linotype" w:hAnsi="Palatino Linotype" w:cs="Arial"/>
          <w:i/>
        </w:rPr>
        <w:t>[…]</w:t>
      </w:r>
    </w:p>
    <w:p w14:paraId="3C49BBC3" w14:textId="77777777" w:rsidR="008F1EF4" w:rsidRPr="004A429C" w:rsidRDefault="008F1EF4" w:rsidP="008F1EF4">
      <w:pPr>
        <w:spacing w:before="240" w:line="360" w:lineRule="auto"/>
        <w:ind w:left="851" w:right="851"/>
        <w:jc w:val="both"/>
        <w:rPr>
          <w:rFonts w:ascii="Palatino Linotype" w:hAnsi="Palatino Linotype" w:cs="Arial"/>
          <w:i/>
        </w:rPr>
      </w:pPr>
      <w:r w:rsidRPr="004A429C">
        <w:rPr>
          <w:rFonts w:ascii="Palatino Linotype" w:hAnsi="Palatino Linotype" w:cs="Arial"/>
          <w:i/>
        </w:rPr>
        <w:t>Artículo 132. La clasificación de la información se llevará a cabo en el momento en que:</w:t>
      </w:r>
    </w:p>
    <w:p w14:paraId="73B4FFE1" w14:textId="77777777" w:rsidR="008F1EF4" w:rsidRPr="004A429C" w:rsidRDefault="008F1EF4" w:rsidP="008F1EF4">
      <w:pPr>
        <w:spacing w:before="240" w:line="360" w:lineRule="auto"/>
        <w:ind w:left="851" w:right="851"/>
        <w:jc w:val="both"/>
        <w:rPr>
          <w:rFonts w:ascii="Palatino Linotype" w:hAnsi="Palatino Linotype" w:cs="Arial"/>
          <w:i/>
        </w:rPr>
      </w:pPr>
      <w:r w:rsidRPr="004A429C">
        <w:rPr>
          <w:rFonts w:ascii="Palatino Linotype" w:hAnsi="Palatino Linotype" w:cs="Arial"/>
          <w:i/>
        </w:rPr>
        <w:t>[…]</w:t>
      </w:r>
    </w:p>
    <w:p w14:paraId="01C944FE" w14:textId="77777777" w:rsidR="008F1EF4" w:rsidRPr="004A429C" w:rsidRDefault="008F1EF4" w:rsidP="008F1EF4">
      <w:pPr>
        <w:spacing w:before="240" w:line="360" w:lineRule="auto"/>
        <w:ind w:left="851" w:right="851"/>
        <w:jc w:val="both"/>
        <w:rPr>
          <w:rFonts w:ascii="Palatino Linotype" w:hAnsi="Palatino Linotype" w:cs="Arial"/>
          <w:b/>
          <w:i/>
          <w:u w:val="single"/>
        </w:rPr>
      </w:pPr>
      <w:r w:rsidRPr="004A429C">
        <w:rPr>
          <w:rFonts w:ascii="Palatino Linotype" w:hAnsi="Palatino Linotype" w:cs="Arial"/>
          <w:b/>
          <w:i/>
          <w:u w:val="single"/>
        </w:rPr>
        <w:t>II. Se determine mediante resolución de autoridad competente; o</w:t>
      </w:r>
    </w:p>
    <w:p w14:paraId="21686744" w14:textId="77777777" w:rsidR="008F1EF4" w:rsidRPr="004A429C" w:rsidRDefault="008F1EF4" w:rsidP="008F1EF4">
      <w:pPr>
        <w:spacing w:before="240" w:line="360" w:lineRule="auto"/>
        <w:ind w:left="851" w:right="851"/>
        <w:jc w:val="both"/>
        <w:rPr>
          <w:rFonts w:ascii="Palatino Linotype" w:hAnsi="Palatino Linotype" w:cs="Arial"/>
          <w:b/>
          <w:i/>
        </w:rPr>
      </w:pPr>
      <w:r w:rsidRPr="004A429C">
        <w:rPr>
          <w:rFonts w:ascii="Palatino Linotype" w:hAnsi="Palatino Linotype" w:cs="Arial"/>
          <w:b/>
          <w:i/>
        </w:rPr>
        <w:t>(…)</w:t>
      </w:r>
    </w:p>
    <w:p w14:paraId="3D4E6EE0" w14:textId="77777777" w:rsidR="008F1EF4" w:rsidRPr="004A429C" w:rsidRDefault="008F1EF4" w:rsidP="008F1EF4">
      <w:pPr>
        <w:spacing w:before="240" w:line="360" w:lineRule="auto"/>
        <w:ind w:left="851" w:right="851"/>
        <w:jc w:val="both"/>
        <w:rPr>
          <w:rFonts w:ascii="Palatino Linotype" w:hAnsi="Palatino Linotype" w:cs="Arial"/>
          <w:b/>
          <w:i/>
        </w:rPr>
      </w:pPr>
      <w:r w:rsidRPr="004A429C">
        <w:rPr>
          <w:rFonts w:ascii="Palatino Linotype" w:hAnsi="Palatino Linotype" w:cs="Arial"/>
          <w:i/>
        </w:rPr>
        <w:t>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w:t>
      </w:r>
      <w:r w:rsidRPr="004A429C">
        <w:rPr>
          <w:rFonts w:ascii="Palatino Linotype" w:hAnsi="Palatino Linotype" w:cs="Arial"/>
          <w:b/>
          <w:i/>
        </w:rPr>
        <w:t xml:space="preserve"> </w:t>
      </w:r>
      <w:r w:rsidRPr="004A429C">
        <w:rPr>
          <w:rFonts w:ascii="Palatino Linotype" w:hAnsi="Palatino Linotype" w:cs="Arial"/>
          <w:b/>
          <w:i/>
          <w:u w:val="single"/>
        </w:rPr>
        <w:t xml:space="preserve">de manera genérica y fundando y motivando su clasificación.” </w:t>
      </w:r>
      <w:r w:rsidRPr="004A429C">
        <w:rPr>
          <w:rFonts w:ascii="Palatino Linotype" w:hAnsi="Palatino Linotype" w:cs="Arial"/>
          <w:b/>
          <w:i/>
        </w:rPr>
        <w:t>[Sic]</w:t>
      </w:r>
    </w:p>
    <w:p w14:paraId="0CDF4488" w14:textId="77777777" w:rsidR="00F06373" w:rsidRPr="004A429C" w:rsidRDefault="00F06373" w:rsidP="008F1EF4">
      <w:pPr>
        <w:spacing w:after="0" w:line="360" w:lineRule="auto"/>
        <w:ind w:right="51"/>
        <w:jc w:val="both"/>
        <w:rPr>
          <w:rFonts w:ascii="Palatino Linotype" w:eastAsia="Arial Unicode MS" w:hAnsi="Palatino Linotype" w:cs="Arial"/>
          <w:sz w:val="24"/>
          <w:szCs w:val="24"/>
        </w:rPr>
      </w:pPr>
    </w:p>
    <w:p w14:paraId="7BE31E09" w14:textId="2DC5807F" w:rsidR="008F1EF4" w:rsidRPr="004A429C" w:rsidRDefault="008F1EF4" w:rsidP="008F1EF4">
      <w:pPr>
        <w:spacing w:after="0" w:line="360" w:lineRule="auto"/>
        <w:ind w:right="51"/>
        <w:jc w:val="both"/>
        <w:rPr>
          <w:rFonts w:ascii="Palatino Linotype" w:hAnsi="Palatino Linotype" w:cs="Arial"/>
          <w:sz w:val="24"/>
          <w:szCs w:val="24"/>
        </w:rPr>
      </w:pPr>
      <w:r w:rsidRPr="004A429C">
        <w:rPr>
          <w:rFonts w:ascii="Palatino Linotype" w:eastAsia="Arial Unicode MS" w:hAnsi="Palatino Linotype" w:cs="Arial"/>
          <w:sz w:val="24"/>
          <w:szCs w:val="24"/>
        </w:rPr>
        <w:t xml:space="preserve">Verbigracia, previo a poner a disposición la información correspondiente debe considerarse que tiene carácter de confidencial </w:t>
      </w:r>
      <w:r w:rsidRPr="004A429C">
        <w:rPr>
          <w:rFonts w:ascii="Palatino Linotype" w:hAnsi="Palatino Linotype" w:cs="Arial"/>
          <w:sz w:val="24"/>
          <w:szCs w:val="24"/>
        </w:rPr>
        <w:t xml:space="preserve">el Registro Federal de Contribuyentes (RFC) que no sean de proveedores, cuenta bancaria, la Clave Única de Registro de Población (CURP), domicilio particular, teléfono particular, el nombre de las personas físicas que no tengan la calidad de servidor público  o aquellos que no reciban recursos </w:t>
      </w:r>
      <w:r w:rsidRPr="004A429C">
        <w:rPr>
          <w:rFonts w:ascii="Palatino Linotype" w:hAnsi="Palatino Linotype" w:cs="Arial"/>
          <w:sz w:val="24"/>
          <w:szCs w:val="24"/>
        </w:rPr>
        <w:lastRenderedPageBreak/>
        <w:t>públicos, entre otros considerados como datos personales en términos de la normatividad aplicable.</w:t>
      </w:r>
    </w:p>
    <w:p w14:paraId="530439B4" w14:textId="77777777" w:rsidR="008F1EF4" w:rsidRPr="004A429C" w:rsidRDefault="008F1EF4" w:rsidP="008F1EF4">
      <w:pPr>
        <w:autoSpaceDE w:val="0"/>
        <w:autoSpaceDN w:val="0"/>
        <w:adjustRightInd w:val="0"/>
        <w:spacing w:before="240" w:after="240" w:line="360" w:lineRule="auto"/>
        <w:ind w:right="-91"/>
        <w:jc w:val="both"/>
        <w:rPr>
          <w:rFonts w:ascii="Palatino Linotype" w:eastAsia="Times New Roman" w:hAnsi="Palatino Linotype" w:cs="Arial"/>
          <w:sz w:val="24"/>
          <w:szCs w:val="24"/>
          <w:lang w:eastAsia="es-MX"/>
        </w:rPr>
      </w:pPr>
      <w:r w:rsidRPr="004A429C">
        <w:rPr>
          <w:rFonts w:ascii="Palatino Linotype" w:eastAsia="Times New Roman" w:hAnsi="Palatino Linotype" w:cs="Arial"/>
          <w:sz w:val="24"/>
          <w:szCs w:val="24"/>
          <w:lang w:eastAsia="es-MX"/>
        </w:rPr>
        <w:t>En cuanto al Registro Federal de Contribuyentes de las personas físicas constituye un dato personal, ya que para su obtención es necesario acreditar ante la autoridad fiscal previamente la identidad de la persona, su fecha de nacimiento, entre otros aspectos.</w:t>
      </w:r>
    </w:p>
    <w:p w14:paraId="642680BC" w14:textId="77777777" w:rsidR="008F1EF4" w:rsidRPr="004A429C" w:rsidRDefault="008F1EF4" w:rsidP="008F1EF4">
      <w:pPr>
        <w:spacing w:before="240" w:after="240" w:line="360" w:lineRule="auto"/>
        <w:ind w:right="-91"/>
        <w:jc w:val="both"/>
        <w:rPr>
          <w:rFonts w:ascii="Palatino Linotype" w:eastAsia="Times New Roman" w:hAnsi="Palatino Linotype" w:cs="Arial"/>
          <w:sz w:val="24"/>
          <w:szCs w:val="24"/>
          <w:lang w:eastAsia="es-MX"/>
        </w:rPr>
      </w:pPr>
      <w:r w:rsidRPr="004A429C">
        <w:rPr>
          <w:rFonts w:ascii="Palatino Linotype" w:eastAsia="Times New Roman" w:hAnsi="Palatino Linotype" w:cs="Arial"/>
          <w:sz w:val="24"/>
          <w:szCs w:val="24"/>
          <w:lang w:eastAsia="es-MX"/>
        </w:rPr>
        <w:t>Ahora bien, las personas físicas tramitan su inscripción en el registro con el propósito de realizar —mediante esa clave de identificación— operaciones o actividades de naturaleza fiscal, la cual, les permite hacer identificable respecto de una situación fiscal determinada.</w:t>
      </w:r>
    </w:p>
    <w:p w14:paraId="34259E0A" w14:textId="77777777" w:rsidR="008F1EF4" w:rsidRPr="004A429C" w:rsidRDefault="008F1EF4" w:rsidP="008F1EF4">
      <w:pPr>
        <w:spacing w:before="240" w:after="240" w:line="360" w:lineRule="auto"/>
        <w:ind w:right="-91"/>
        <w:jc w:val="both"/>
        <w:rPr>
          <w:rFonts w:ascii="Palatino Linotype" w:eastAsia="Times New Roman" w:hAnsi="Palatino Linotype" w:cs="Arial"/>
          <w:sz w:val="24"/>
          <w:szCs w:val="24"/>
          <w:lang w:eastAsia="es-MX"/>
        </w:rPr>
      </w:pPr>
      <w:r w:rsidRPr="004A429C">
        <w:rPr>
          <w:rFonts w:ascii="Palatino Linotype" w:eastAsia="Times New Roman" w:hAnsi="Palatino Linotype" w:cs="Arial"/>
          <w:sz w:val="24"/>
          <w:szCs w:val="24"/>
          <w:lang w:eastAsia="es-MX"/>
        </w:rPr>
        <w:t xml:space="preserve">Lo anterior es compartido por el ahora </w:t>
      </w:r>
      <w:r w:rsidRPr="004A429C">
        <w:rPr>
          <w:rFonts w:ascii="Palatino Linotype" w:eastAsia="Times New Roman" w:hAnsi="Palatino Linotype" w:cs="Arial"/>
          <w:b/>
          <w:bCs/>
          <w:sz w:val="24"/>
          <w:szCs w:val="24"/>
          <w:lang w:eastAsia="es-MX"/>
        </w:rPr>
        <w:t>Instituto Nacional de Transparencia, Acceso a la Información y Protección de Datos Personales</w:t>
      </w:r>
      <w:r w:rsidRPr="004A429C">
        <w:rPr>
          <w:rFonts w:ascii="Palatino Linotype" w:eastAsia="Times New Roman" w:hAnsi="Palatino Linotype" w:cs="Arial"/>
          <w:sz w:val="24"/>
          <w:szCs w:val="24"/>
          <w:lang w:eastAsia="es-MX"/>
        </w:rPr>
        <w:t xml:space="preserve"> (INAI), conforme al criterio </w:t>
      </w:r>
      <w:r w:rsidRPr="004A429C">
        <w:rPr>
          <w:rFonts w:ascii="Palatino Linotype" w:eastAsia="Times New Roman" w:hAnsi="Palatino Linotype" w:cs="Arial"/>
          <w:b/>
          <w:sz w:val="24"/>
          <w:szCs w:val="24"/>
          <w:lang w:eastAsia="es-MX"/>
        </w:rPr>
        <w:t>19/17,</w:t>
      </w:r>
      <w:r w:rsidRPr="004A429C">
        <w:rPr>
          <w:rFonts w:ascii="Palatino Linotype" w:eastAsia="Times New Roman" w:hAnsi="Palatino Linotype" w:cs="Arial"/>
          <w:sz w:val="24"/>
          <w:szCs w:val="24"/>
          <w:lang w:eastAsia="es-MX"/>
        </w:rPr>
        <w:t xml:space="preserve"> el cual es del tenor literal siguiente:</w:t>
      </w:r>
    </w:p>
    <w:p w14:paraId="222CB522" w14:textId="77777777" w:rsidR="008F1EF4" w:rsidRPr="004A429C" w:rsidRDefault="008F1EF4" w:rsidP="008F1EF4">
      <w:pPr>
        <w:autoSpaceDE w:val="0"/>
        <w:autoSpaceDN w:val="0"/>
        <w:adjustRightInd w:val="0"/>
        <w:spacing w:before="240" w:line="360" w:lineRule="auto"/>
        <w:ind w:left="851" w:right="851"/>
        <w:jc w:val="center"/>
        <w:rPr>
          <w:rFonts w:ascii="Palatino Linotype" w:eastAsia="Times New Roman" w:hAnsi="Palatino Linotype" w:cs="Arial"/>
          <w:b/>
          <w:bCs/>
          <w:i/>
        </w:rPr>
      </w:pPr>
      <w:r w:rsidRPr="004A429C">
        <w:rPr>
          <w:rFonts w:ascii="Palatino Linotype" w:eastAsia="Times New Roman" w:hAnsi="Palatino Linotype" w:cs="Arial"/>
          <w:bCs/>
          <w:i/>
        </w:rPr>
        <w:t>“</w:t>
      </w:r>
      <w:r w:rsidRPr="004A429C">
        <w:rPr>
          <w:rFonts w:ascii="Palatino Linotype" w:eastAsia="Times New Roman" w:hAnsi="Palatino Linotype" w:cs="Arial"/>
          <w:b/>
          <w:bCs/>
          <w:i/>
        </w:rPr>
        <w:t>REGISTRO FEDERAL DE CONTRIBUYENTES (RFC) DE PERSONAS FÍSICAS.</w:t>
      </w:r>
    </w:p>
    <w:p w14:paraId="282DA87A" w14:textId="77777777" w:rsidR="008F1EF4" w:rsidRPr="004A429C" w:rsidRDefault="008F1EF4" w:rsidP="008F1EF4">
      <w:pPr>
        <w:autoSpaceDE w:val="0"/>
        <w:autoSpaceDN w:val="0"/>
        <w:adjustRightInd w:val="0"/>
        <w:spacing w:before="240" w:line="360" w:lineRule="auto"/>
        <w:ind w:left="851" w:right="851"/>
        <w:jc w:val="both"/>
        <w:rPr>
          <w:rFonts w:ascii="Palatino Linotype" w:eastAsia="Times New Roman" w:hAnsi="Palatino Linotype" w:cs="Arial"/>
          <w:bCs/>
          <w:i/>
        </w:rPr>
      </w:pPr>
      <w:r w:rsidRPr="004A429C">
        <w:rPr>
          <w:rFonts w:ascii="Palatino Linotype" w:eastAsia="Times New Roman" w:hAnsi="Palatino Linotype" w:cs="Arial"/>
          <w:bCs/>
          <w:i/>
        </w:rPr>
        <w:t>El RFC es una clave de carácter fiscal, única e irrepetible, que permite identificar al titular, su edad y fecha de nacimiento, por lo que es un dato personal de carácter confidencial.</w:t>
      </w:r>
    </w:p>
    <w:p w14:paraId="7AA522F7" w14:textId="77777777" w:rsidR="008F1EF4" w:rsidRPr="004A429C" w:rsidRDefault="008F1EF4" w:rsidP="008F1EF4">
      <w:pPr>
        <w:autoSpaceDE w:val="0"/>
        <w:autoSpaceDN w:val="0"/>
        <w:adjustRightInd w:val="0"/>
        <w:spacing w:before="240" w:line="360" w:lineRule="auto"/>
        <w:ind w:left="851" w:right="851"/>
        <w:jc w:val="both"/>
        <w:rPr>
          <w:rFonts w:ascii="Palatino Linotype" w:eastAsia="Times New Roman" w:hAnsi="Palatino Linotype" w:cs="Arial"/>
          <w:b/>
          <w:i/>
        </w:rPr>
      </w:pPr>
      <w:r w:rsidRPr="004A429C">
        <w:rPr>
          <w:rFonts w:ascii="Palatino Linotype" w:eastAsia="Times New Roman" w:hAnsi="Palatino Linotype" w:cs="Arial"/>
          <w:b/>
          <w:i/>
        </w:rPr>
        <w:t>Resoluciones:</w:t>
      </w:r>
    </w:p>
    <w:p w14:paraId="2C3B44FC" w14:textId="77777777" w:rsidR="008F1EF4" w:rsidRPr="004A429C" w:rsidRDefault="008F1EF4" w:rsidP="008F1EF4">
      <w:pPr>
        <w:autoSpaceDE w:val="0"/>
        <w:autoSpaceDN w:val="0"/>
        <w:adjustRightInd w:val="0"/>
        <w:spacing w:before="240" w:line="360" w:lineRule="auto"/>
        <w:ind w:left="851" w:right="851"/>
        <w:jc w:val="both"/>
        <w:rPr>
          <w:rFonts w:ascii="Palatino Linotype" w:eastAsia="Times New Roman" w:hAnsi="Palatino Linotype" w:cs="Arial"/>
          <w:i/>
          <w:lang w:val="es-ES"/>
        </w:rPr>
      </w:pPr>
      <w:r w:rsidRPr="004A429C">
        <w:rPr>
          <w:rFonts w:ascii="Palatino Linotype" w:eastAsia="Times New Roman" w:hAnsi="Palatino Linotype" w:cs="Arial"/>
          <w:b/>
          <w:i/>
        </w:rPr>
        <w:t xml:space="preserve">RRA </w:t>
      </w:r>
      <w:r w:rsidRPr="004A429C">
        <w:rPr>
          <w:rFonts w:ascii="Palatino Linotype" w:eastAsia="Times New Roman" w:hAnsi="Palatino Linotype" w:cs="Arial"/>
          <w:b/>
          <w:i/>
          <w:lang w:val="es-ES"/>
        </w:rPr>
        <w:t xml:space="preserve">0189/17. </w:t>
      </w:r>
      <w:r w:rsidRPr="004A429C">
        <w:rPr>
          <w:rFonts w:ascii="Palatino Linotype" w:eastAsia="Times New Roman" w:hAnsi="Palatino Linotype" w:cs="Arial"/>
          <w:i/>
          <w:lang w:val="es-ES"/>
        </w:rPr>
        <w:t xml:space="preserve">Morena. 08 de febrero de 2017. Por unanimidad. Comisionado Ponente </w:t>
      </w:r>
      <w:r w:rsidRPr="004A429C">
        <w:rPr>
          <w:rFonts w:ascii="Palatino Linotype" w:eastAsia="Times New Roman" w:hAnsi="Palatino Linotype" w:cs="Arial"/>
          <w:i/>
        </w:rPr>
        <w:t>Joel Salas Suárez.</w:t>
      </w:r>
    </w:p>
    <w:p w14:paraId="78D236B5" w14:textId="77777777" w:rsidR="008F1EF4" w:rsidRPr="004A429C" w:rsidRDefault="008F1EF4" w:rsidP="008F1EF4">
      <w:pPr>
        <w:autoSpaceDE w:val="0"/>
        <w:autoSpaceDN w:val="0"/>
        <w:adjustRightInd w:val="0"/>
        <w:spacing w:before="240" w:line="360" w:lineRule="auto"/>
        <w:ind w:left="851" w:right="851"/>
        <w:jc w:val="both"/>
        <w:rPr>
          <w:rFonts w:ascii="Palatino Linotype" w:eastAsia="Times New Roman" w:hAnsi="Palatino Linotype" w:cs="Arial"/>
          <w:i/>
          <w:lang w:val="es-ES"/>
        </w:rPr>
      </w:pPr>
      <w:r w:rsidRPr="004A429C">
        <w:rPr>
          <w:rFonts w:ascii="Palatino Linotype" w:eastAsia="Times New Roman" w:hAnsi="Palatino Linotype" w:cs="Arial"/>
          <w:b/>
          <w:i/>
        </w:rPr>
        <w:lastRenderedPageBreak/>
        <w:t xml:space="preserve">RRA </w:t>
      </w:r>
      <w:r w:rsidRPr="004A429C">
        <w:rPr>
          <w:rFonts w:ascii="Palatino Linotype" w:eastAsia="Times New Roman" w:hAnsi="Palatino Linotype" w:cs="Arial"/>
          <w:b/>
          <w:bCs/>
          <w:i/>
        </w:rPr>
        <w:t>0677</w:t>
      </w:r>
      <w:r w:rsidRPr="004A429C">
        <w:rPr>
          <w:rFonts w:ascii="Palatino Linotype" w:eastAsia="Times New Roman" w:hAnsi="Palatino Linotype" w:cs="Arial"/>
          <w:b/>
          <w:i/>
        </w:rPr>
        <w:t xml:space="preserve">/17. </w:t>
      </w:r>
      <w:r w:rsidRPr="004A429C">
        <w:rPr>
          <w:rFonts w:ascii="Palatino Linotype" w:eastAsia="Times New Roman" w:hAnsi="Palatino Linotype" w:cs="Arial"/>
          <w:i/>
          <w:lang w:val="es-ES"/>
        </w:rPr>
        <w:t xml:space="preserve">Universidad Nacional Autónoma de México. 08 de marzo de 2017. Por unanimidad. Comisionado Ponente </w:t>
      </w:r>
      <w:proofErr w:type="spellStart"/>
      <w:r w:rsidRPr="004A429C">
        <w:rPr>
          <w:rFonts w:ascii="Palatino Linotype" w:eastAsia="Times New Roman" w:hAnsi="Palatino Linotype" w:cs="Arial"/>
          <w:i/>
          <w:lang w:val="es-ES"/>
        </w:rPr>
        <w:t>Rosendoevgueni</w:t>
      </w:r>
      <w:proofErr w:type="spellEnd"/>
      <w:r w:rsidRPr="004A429C">
        <w:rPr>
          <w:rFonts w:ascii="Palatino Linotype" w:eastAsia="Times New Roman" w:hAnsi="Palatino Linotype" w:cs="Arial"/>
          <w:i/>
          <w:lang w:val="es-ES"/>
        </w:rPr>
        <w:t xml:space="preserve"> Monterrey </w:t>
      </w:r>
      <w:proofErr w:type="spellStart"/>
      <w:r w:rsidRPr="004A429C">
        <w:rPr>
          <w:rFonts w:ascii="Palatino Linotype" w:eastAsia="Times New Roman" w:hAnsi="Palatino Linotype" w:cs="Arial"/>
          <w:i/>
          <w:lang w:val="es-ES"/>
        </w:rPr>
        <w:t>Chepov</w:t>
      </w:r>
      <w:proofErr w:type="spellEnd"/>
      <w:r w:rsidRPr="004A429C">
        <w:rPr>
          <w:rFonts w:ascii="Palatino Linotype" w:eastAsia="Times New Roman" w:hAnsi="Palatino Linotype" w:cs="Arial"/>
          <w:i/>
        </w:rPr>
        <w:t>.</w:t>
      </w:r>
      <w:r w:rsidRPr="004A429C">
        <w:rPr>
          <w:rFonts w:ascii="Palatino Linotype" w:eastAsia="Times New Roman" w:hAnsi="Palatino Linotype" w:cs="Arial"/>
          <w:b/>
          <w:i/>
        </w:rPr>
        <w:t xml:space="preserve"> </w:t>
      </w:r>
    </w:p>
    <w:p w14:paraId="3389C2AE" w14:textId="77777777" w:rsidR="008F1EF4" w:rsidRPr="004A429C" w:rsidRDefault="008F1EF4" w:rsidP="008F1EF4">
      <w:pPr>
        <w:autoSpaceDE w:val="0"/>
        <w:autoSpaceDN w:val="0"/>
        <w:adjustRightInd w:val="0"/>
        <w:spacing w:before="240" w:line="360" w:lineRule="auto"/>
        <w:ind w:left="851" w:right="851"/>
        <w:jc w:val="both"/>
        <w:rPr>
          <w:rFonts w:ascii="Palatino Linotype" w:eastAsia="Times New Roman" w:hAnsi="Palatino Linotype" w:cs="Arial"/>
          <w:b/>
          <w:i/>
          <w:lang w:val="es-ES"/>
        </w:rPr>
      </w:pPr>
      <w:r w:rsidRPr="004A429C">
        <w:rPr>
          <w:rFonts w:ascii="Palatino Linotype" w:eastAsia="Times New Roman" w:hAnsi="Palatino Linotype" w:cs="Arial"/>
          <w:b/>
          <w:i/>
        </w:rPr>
        <w:t>RRA</w:t>
      </w:r>
      <w:r w:rsidRPr="004A429C">
        <w:rPr>
          <w:rFonts w:ascii="Palatino Linotype" w:eastAsia="Times New Roman" w:hAnsi="Palatino Linotype" w:cs="Arial"/>
          <w:i/>
          <w:lang w:val="es-ES"/>
        </w:rPr>
        <w:t xml:space="preserve"> </w:t>
      </w:r>
      <w:r w:rsidRPr="004A429C">
        <w:rPr>
          <w:rFonts w:ascii="Palatino Linotype" w:eastAsia="Times New Roman" w:hAnsi="Palatino Linotype" w:cs="Arial"/>
          <w:b/>
          <w:i/>
        </w:rPr>
        <w:t xml:space="preserve">1564/17. </w:t>
      </w:r>
      <w:r w:rsidRPr="004A429C">
        <w:rPr>
          <w:rFonts w:ascii="Palatino Linotype" w:eastAsia="Times New Roman" w:hAnsi="Palatino Linotype" w:cs="Arial"/>
          <w:i/>
          <w:lang w:val="es-ES"/>
        </w:rPr>
        <w:t>Tribunal Electoral del Poder Judicial de la Federación</w:t>
      </w:r>
      <w:r w:rsidRPr="004A429C">
        <w:rPr>
          <w:rFonts w:ascii="Palatino Linotype" w:eastAsia="Times New Roman" w:hAnsi="Palatino Linotype" w:cs="Arial"/>
          <w:i/>
        </w:rPr>
        <w:t xml:space="preserve">. 26 de abril de 2017. Por unanimidad. Comisionado Ponente Oscar Mauricio Guerra Ford.” </w:t>
      </w:r>
      <w:r w:rsidRPr="004A429C">
        <w:rPr>
          <w:rFonts w:ascii="Palatino Linotype" w:eastAsia="Times New Roman" w:hAnsi="Palatino Linotype" w:cs="Arial"/>
          <w:b/>
          <w:i/>
        </w:rPr>
        <w:t>[Sic]</w:t>
      </w:r>
    </w:p>
    <w:p w14:paraId="46FE49AE" w14:textId="77777777" w:rsidR="008F1EF4" w:rsidRPr="004A429C" w:rsidRDefault="008F1EF4" w:rsidP="008F1EF4">
      <w:pPr>
        <w:autoSpaceDE w:val="0"/>
        <w:autoSpaceDN w:val="0"/>
        <w:adjustRightInd w:val="0"/>
        <w:spacing w:before="120" w:after="120"/>
        <w:ind w:left="567" w:right="850"/>
        <w:jc w:val="both"/>
        <w:rPr>
          <w:rFonts w:ascii="Palatino Linotype" w:eastAsia="Times New Roman" w:hAnsi="Palatino Linotype" w:cs="Arial"/>
          <w:i/>
        </w:rPr>
      </w:pPr>
    </w:p>
    <w:p w14:paraId="245D6218" w14:textId="77777777" w:rsidR="008F1EF4" w:rsidRPr="004A429C" w:rsidRDefault="008F1EF4" w:rsidP="008F1EF4">
      <w:pPr>
        <w:spacing w:before="240" w:after="240" w:line="360" w:lineRule="auto"/>
        <w:jc w:val="both"/>
        <w:rPr>
          <w:rFonts w:ascii="Palatino Linotype" w:hAnsi="Palatino Linotype" w:cs="Arial"/>
          <w:sz w:val="24"/>
          <w:szCs w:val="24"/>
          <w:lang w:eastAsia="es-MX"/>
        </w:rPr>
      </w:pPr>
      <w:r w:rsidRPr="004A429C">
        <w:rPr>
          <w:rFonts w:ascii="Palatino Linotype" w:hAnsi="Palatino Linotype" w:cs="Arial"/>
          <w:sz w:val="24"/>
          <w:szCs w:val="24"/>
          <w:lang w:eastAsia="es-MX"/>
        </w:rPr>
        <w:t xml:space="preserve">Así, el RFC se vincula al nombre de su titular, permite identificar la edad de la persona, su fecha de nacimiento, así como su </w:t>
      </w:r>
      <w:proofErr w:type="spellStart"/>
      <w:r w:rsidRPr="004A429C">
        <w:rPr>
          <w:rFonts w:ascii="Palatino Linotype" w:hAnsi="Palatino Linotype" w:cs="Arial"/>
          <w:sz w:val="24"/>
          <w:szCs w:val="24"/>
          <w:lang w:eastAsia="es-MX"/>
        </w:rPr>
        <w:t>homoclave</w:t>
      </w:r>
      <w:proofErr w:type="spellEnd"/>
      <w:r w:rsidRPr="004A429C">
        <w:rPr>
          <w:rFonts w:ascii="Palatino Linotype" w:hAnsi="Palatino Linotype" w:cs="Arial"/>
          <w:sz w:val="24"/>
          <w:szCs w:val="24"/>
          <w:lang w:eastAsia="es-MX"/>
        </w:rPr>
        <w:t>, la cual es única e irrepetible y determina justamente la identificación de dicha persona para efectos fiscales, por lo éste constituye un dato personal que concierne a una persona física identificada e identificable.</w:t>
      </w:r>
    </w:p>
    <w:p w14:paraId="2D88E9F1" w14:textId="77777777" w:rsidR="008F1EF4" w:rsidRPr="004A429C" w:rsidRDefault="008F1EF4" w:rsidP="008F1EF4">
      <w:pPr>
        <w:spacing w:before="240" w:after="240" w:line="360" w:lineRule="auto"/>
        <w:jc w:val="both"/>
        <w:rPr>
          <w:rFonts w:ascii="Palatino Linotype" w:eastAsia="Calibri" w:hAnsi="Palatino Linotype" w:cs="Arial"/>
          <w:sz w:val="24"/>
          <w:szCs w:val="24"/>
          <w:lang w:eastAsia="es-MX"/>
        </w:rPr>
      </w:pPr>
      <w:r w:rsidRPr="004A429C">
        <w:rPr>
          <w:rFonts w:ascii="Palatino Linotype" w:hAnsi="Palatino Linotype" w:cs="Arial"/>
          <w:sz w:val="24"/>
          <w:szCs w:val="24"/>
          <w:lang w:eastAsia="es-MX"/>
        </w:rPr>
        <w:t xml:space="preserve">En cuanto a la </w:t>
      </w:r>
      <w:r w:rsidRPr="004A429C">
        <w:rPr>
          <w:rFonts w:ascii="Palatino Linotype" w:hAnsi="Palatino Linotype" w:cs="Arial"/>
          <w:sz w:val="24"/>
          <w:szCs w:val="24"/>
        </w:rPr>
        <w:t xml:space="preserve">Clave Única de Registro de Población (CURP) en virtud de que éste se </w:t>
      </w:r>
      <w:r w:rsidRPr="004A429C">
        <w:rPr>
          <w:rFonts w:ascii="Palatino Linotype" w:eastAsia="Calibri" w:hAnsi="Palatino Linotype" w:cs="Arial"/>
          <w:sz w:val="24"/>
          <w:szCs w:val="24"/>
          <w:lang w:eastAsia="es-MX"/>
        </w:rPr>
        <w:t>integra por datos personales que únicamente le conciernen a un particular como son su fecha de nacimiento, su nombre, sus apellidos y su lugar de nacimiento; información que permite distinguirlo del resto de los habitantes, se considera que es de carácter confidencial.</w:t>
      </w:r>
    </w:p>
    <w:p w14:paraId="7883975E" w14:textId="77777777" w:rsidR="008F1EF4" w:rsidRPr="004A429C" w:rsidRDefault="008F1EF4" w:rsidP="008F1EF4">
      <w:pPr>
        <w:spacing w:before="240" w:after="240" w:line="360" w:lineRule="auto"/>
        <w:ind w:right="-91"/>
        <w:jc w:val="both"/>
        <w:rPr>
          <w:rFonts w:ascii="Palatino Linotype" w:eastAsia="Times New Roman" w:hAnsi="Palatino Linotype" w:cs="Arial"/>
          <w:sz w:val="24"/>
          <w:szCs w:val="24"/>
        </w:rPr>
      </w:pPr>
      <w:r w:rsidRPr="004A429C">
        <w:rPr>
          <w:rFonts w:ascii="Palatino Linotype" w:hAnsi="Palatino Linotype" w:cs="Arial"/>
          <w:sz w:val="24"/>
          <w:szCs w:val="24"/>
        </w:rPr>
        <w:t xml:space="preserve">Argumento que es compartido por el </w:t>
      </w:r>
      <w:r w:rsidRPr="004A429C">
        <w:rPr>
          <w:rStyle w:val="Textoennegrita"/>
          <w:rFonts w:ascii="Palatino Linotype" w:hAnsi="Palatino Linotype" w:cs="Arial"/>
          <w:sz w:val="24"/>
          <w:szCs w:val="24"/>
        </w:rPr>
        <w:t xml:space="preserve">Instituto Nacional de Transparencia, Acceso a la Información y Protección de Datos Personales, conforme al </w:t>
      </w:r>
      <w:r w:rsidRPr="004A429C">
        <w:rPr>
          <w:rFonts w:ascii="Palatino Linotype" w:eastAsia="Times New Roman" w:hAnsi="Palatino Linotype" w:cs="Arial"/>
          <w:sz w:val="24"/>
          <w:szCs w:val="24"/>
        </w:rPr>
        <w:t xml:space="preserve">criterio número 18/17 el cual refiere: </w:t>
      </w:r>
    </w:p>
    <w:p w14:paraId="6B52E2AA" w14:textId="77777777" w:rsidR="008F1EF4" w:rsidRPr="004A429C" w:rsidRDefault="008F1EF4" w:rsidP="008F1EF4">
      <w:pPr>
        <w:autoSpaceDE w:val="0"/>
        <w:autoSpaceDN w:val="0"/>
        <w:adjustRightInd w:val="0"/>
        <w:spacing w:before="240" w:line="360" w:lineRule="auto"/>
        <w:ind w:left="851" w:right="851"/>
        <w:jc w:val="center"/>
        <w:rPr>
          <w:rFonts w:ascii="Palatino Linotype" w:eastAsia="Times New Roman" w:hAnsi="Palatino Linotype" w:cs="Arial"/>
          <w:b/>
          <w:bCs/>
          <w:i/>
          <w:lang w:eastAsia="es-MX"/>
        </w:rPr>
      </w:pPr>
      <w:r w:rsidRPr="004A429C">
        <w:rPr>
          <w:rFonts w:ascii="Palatino Linotype" w:eastAsia="Times New Roman" w:hAnsi="Palatino Linotype" w:cs="Arial"/>
          <w:bCs/>
          <w:i/>
          <w:lang w:eastAsia="es-MX"/>
        </w:rPr>
        <w:t>“</w:t>
      </w:r>
      <w:r w:rsidRPr="004A429C">
        <w:rPr>
          <w:rFonts w:ascii="Palatino Linotype" w:eastAsia="Times New Roman" w:hAnsi="Palatino Linotype" w:cs="Arial"/>
          <w:b/>
          <w:bCs/>
          <w:i/>
          <w:lang w:eastAsia="es-MX"/>
        </w:rPr>
        <w:t>CLAVE ÚNICA DE REGISTRO DE POBLACIÓN (CURP).</w:t>
      </w:r>
    </w:p>
    <w:p w14:paraId="65CE74CA" w14:textId="77777777" w:rsidR="008F1EF4" w:rsidRPr="004A429C" w:rsidRDefault="008F1EF4" w:rsidP="008F1EF4">
      <w:pPr>
        <w:autoSpaceDE w:val="0"/>
        <w:autoSpaceDN w:val="0"/>
        <w:adjustRightInd w:val="0"/>
        <w:spacing w:before="240" w:line="360" w:lineRule="auto"/>
        <w:ind w:left="851" w:right="851"/>
        <w:jc w:val="both"/>
        <w:rPr>
          <w:rFonts w:ascii="Palatino Linotype" w:eastAsia="Times New Roman" w:hAnsi="Palatino Linotype" w:cs="Arial"/>
          <w:b/>
          <w:bCs/>
          <w:i/>
          <w:lang w:eastAsia="es-MX"/>
        </w:rPr>
      </w:pPr>
      <w:r w:rsidRPr="004A429C">
        <w:rPr>
          <w:rFonts w:ascii="Palatino Linotype" w:eastAsia="Times New Roman" w:hAnsi="Palatino Linotype" w:cs="Arial"/>
          <w:bCs/>
          <w:i/>
          <w:lang w:eastAsia="es-MX"/>
        </w:rPr>
        <w:t xml:space="preserve">La Clave Única de Registro de Población se integra por datos personales que sólo conciernen al particular titular de la misma, como lo son su nombre, apellidos, fecha de nacimiento, lugar de nacimiento y sexo. Dichos datos, constituyen información </w:t>
      </w:r>
      <w:r w:rsidRPr="004A429C">
        <w:rPr>
          <w:rFonts w:ascii="Palatino Linotype" w:eastAsia="Times New Roman" w:hAnsi="Palatino Linotype" w:cs="Arial"/>
          <w:bCs/>
          <w:i/>
          <w:lang w:eastAsia="es-MX"/>
        </w:rPr>
        <w:lastRenderedPageBreak/>
        <w:t xml:space="preserve">que distingue plenamente a una persona física del resto de los habitantes del país, por lo que la CURP está considerada como información confidencial”. </w:t>
      </w:r>
    </w:p>
    <w:p w14:paraId="3C634BEA" w14:textId="77777777" w:rsidR="008F1EF4" w:rsidRPr="004A429C" w:rsidRDefault="008F1EF4" w:rsidP="008F1EF4">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4A429C">
        <w:rPr>
          <w:rFonts w:ascii="Palatino Linotype" w:eastAsia="Times New Roman" w:hAnsi="Palatino Linotype" w:cs="Arial"/>
          <w:i/>
          <w:lang w:eastAsia="es-MX"/>
        </w:rPr>
        <w:t xml:space="preserve"> </w:t>
      </w:r>
      <w:r w:rsidRPr="004A429C">
        <w:rPr>
          <w:rFonts w:ascii="Palatino Linotype" w:eastAsia="Times New Roman" w:hAnsi="Palatino Linotype" w:cs="Arial"/>
          <w:b/>
          <w:i/>
          <w:lang w:eastAsia="es-MX"/>
        </w:rPr>
        <w:t>Resoluciones:</w:t>
      </w:r>
    </w:p>
    <w:p w14:paraId="48642460" w14:textId="77777777" w:rsidR="008F1EF4" w:rsidRPr="004A429C" w:rsidRDefault="008F1EF4" w:rsidP="008F1EF4">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4A429C">
        <w:rPr>
          <w:rFonts w:ascii="Palatino Linotype" w:eastAsia="Times New Roman" w:hAnsi="Palatino Linotype" w:cs="Arial"/>
          <w:b/>
          <w:i/>
          <w:lang w:eastAsia="es-MX"/>
        </w:rPr>
        <w:t xml:space="preserve">RRA 3995/16. </w:t>
      </w:r>
      <w:r w:rsidRPr="004A429C">
        <w:rPr>
          <w:rFonts w:ascii="Palatino Linotype" w:eastAsia="Times New Roman" w:hAnsi="Palatino Linotype" w:cs="Arial"/>
          <w:i/>
          <w:lang w:eastAsia="es-MX"/>
        </w:rPr>
        <w:t xml:space="preserve">Secretaría de la Defensa Nacional. 1 de febrero de 2017. Por unanimidad. Comisionado Ponente </w:t>
      </w:r>
      <w:proofErr w:type="spellStart"/>
      <w:r w:rsidRPr="004A429C">
        <w:rPr>
          <w:rFonts w:ascii="Palatino Linotype" w:eastAsia="Times New Roman" w:hAnsi="Palatino Linotype" w:cs="Arial"/>
          <w:i/>
          <w:lang w:eastAsia="es-MX"/>
        </w:rPr>
        <w:t>Rosendoevgueni</w:t>
      </w:r>
      <w:proofErr w:type="spellEnd"/>
      <w:r w:rsidRPr="004A429C">
        <w:rPr>
          <w:rFonts w:ascii="Palatino Linotype" w:eastAsia="Times New Roman" w:hAnsi="Palatino Linotype" w:cs="Arial"/>
          <w:i/>
          <w:lang w:eastAsia="es-MX"/>
        </w:rPr>
        <w:t xml:space="preserve"> Monterrey </w:t>
      </w:r>
      <w:proofErr w:type="spellStart"/>
      <w:r w:rsidRPr="004A429C">
        <w:rPr>
          <w:rFonts w:ascii="Palatino Linotype" w:eastAsia="Times New Roman" w:hAnsi="Palatino Linotype" w:cs="Arial"/>
          <w:i/>
          <w:lang w:eastAsia="es-MX"/>
        </w:rPr>
        <w:t>Chepov</w:t>
      </w:r>
      <w:proofErr w:type="spellEnd"/>
      <w:r w:rsidRPr="004A429C">
        <w:rPr>
          <w:rFonts w:ascii="Palatino Linotype" w:eastAsia="Times New Roman" w:hAnsi="Palatino Linotype" w:cs="Arial"/>
          <w:i/>
          <w:lang w:eastAsia="es-MX"/>
        </w:rPr>
        <w:t>.</w:t>
      </w:r>
    </w:p>
    <w:p w14:paraId="44D464F2" w14:textId="77777777" w:rsidR="008F1EF4" w:rsidRPr="004A429C" w:rsidRDefault="008F1EF4" w:rsidP="008F1EF4">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4A429C">
        <w:rPr>
          <w:rFonts w:ascii="Palatino Linotype" w:eastAsia="Times New Roman" w:hAnsi="Palatino Linotype" w:cs="Arial"/>
          <w:b/>
          <w:i/>
          <w:lang w:eastAsia="es-MX"/>
        </w:rPr>
        <w:t xml:space="preserve">RRA </w:t>
      </w:r>
      <w:r w:rsidRPr="004A429C">
        <w:rPr>
          <w:rFonts w:ascii="Palatino Linotype" w:eastAsia="Times New Roman" w:hAnsi="Palatino Linotype" w:cs="Arial"/>
          <w:b/>
          <w:bCs/>
          <w:i/>
          <w:lang w:eastAsia="es-MX"/>
        </w:rPr>
        <w:t xml:space="preserve">0937/17. </w:t>
      </w:r>
      <w:r w:rsidRPr="004A429C">
        <w:rPr>
          <w:rFonts w:ascii="Palatino Linotype" w:eastAsia="Times New Roman" w:hAnsi="Palatino Linotype" w:cs="Arial"/>
          <w:bCs/>
          <w:i/>
          <w:lang w:eastAsia="es-MX"/>
        </w:rPr>
        <w:t xml:space="preserve">Senado de la República. </w:t>
      </w:r>
      <w:r w:rsidRPr="004A429C">
        <w:rPr>
          <w:rFonts w:ascii="Palatino Linotype" w:eastAsia="Times New Roman" w:hAnsi="Palatino Linotype" w:cs="Arial"/>
          <w:bCs/>
          <w:i/>
          <w:lang w:val="es-ES_tradnl" w:eastAsia="es-MX"/>
        </w:rPr>
        <w:t xml:space="preserve">15 de marzo de 2017. Por unanimidad. Comisionada Ponente Ximena Puente de la Mora. </w:t>
      </w:r>
    </w:p>
    <w:p w14:paraId="23316B3D" w14:textId="77777777" w:rsidR="008F1EF4" w:rsidRPr="004A429C" w:rsidRDefault="008F1EF4" w:rsidP="008F1EF4">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4A429C">
        <w:rPr>
          <w:rFonts w:ascii="Palatino Linotype" w:eastAsia="Times New Roman" w:hAnsi="Palatino Linotype" w:cs="Arial"/>
          <w:b/>
          <w:i/>
          <w:lang w:eastAsia="es-MX"/>
        </w:rPr>
        <w:t xml:space="preserve">RRA 0478/17. </w:t>
      </w:r>
      <w:r w:rsidRPr="004A429C">
        <w:rPr>
          <w:rFonts w:ascii="Palatino Linotype" w:eastAsia="Times New Roman" w:hAnsi="Palatino Linotype" w:cs="Arial"/>
          <w:i/>
          <w:lang w:eastAsia="es-MX"/>
        </w:rPr>
        <w:t xml:space="preserve">Secretaría de Relaciones Exteriores. 26 de abril de 2017. Por unanimidad. Comisionada Ponente Areli Cano Guadiana.” </w:t>
      </w:r>
      <w:r w:rsidRPr="004A429C">
        <w:rPr>
          <w:rFonts w:ascii="Palatino Linotype" w:eastAsia="Times New Roman" w:hAnsi="Palatino Linotype" w:cs="Arial"/>
          <w:b/>
          <w:i/>
          <w:lang w:eastAsia="es-MX"/>
        </w:rPr>
        <w:t>[Sic]</w:t>
      </w:r>
    </w:p>
    <w:p w14:paraId="39EBB60A" w14:textId="77777777" w:rsidR="008F1EF4" w:rsidRPr="004A429C" w:rsidRDefault="008F1EF4" w:rsidP="008F1EF4">
      <w:pPr>
        <w:spacing w:after="0" w:line="360" w:lineRule="auto"/>
        <w:ind w:right="51"/>
        <w:jc w:val="both"/>
        <w:rPr>
          <w:rFonts w:ascii="Palatino Linotype" w:hAnsi="Palatino Linotype" w:cs="Arial"/>
          <w:sz w:val="24"/>
          <w:szCs w:val="24"/>
        </w:rPr>
      </w:pPr>
    </w:p>
    <w:p w14:paraId="22B35DEC" w14:textId="77777777" w:rsidR="008F1EF4" w:rsidRPr="004A429C" w:rsidRDefault="008F1EF4" w:rsidP="008F1EF4">
      <w:pPr>
        <w:spacing w:after="0" w:line="360" w:lineRule="auto"/>
        <w:ind w:right="51"/>
        <w:jc w:val="both"/>
        <w:rPr>
          <w:rFonts w:ascii="Palatino Linotype" w:hAnsi="Palatino Linotype" w:cs="Arial"/>
          <w:sz w:val="24"/>
          <w:szCs w:val="24"/>
        </w:rPr>
      </w:pPr>
    </w:p>
    <w:p w14:paraId="5626FABA" w14:textId="77777777" w:rsidR="008F1EF4" w:rsidRPr="004A429C" w:rsidRDefault="008F1EF4" w:rsidP="008F1EF4">
      <w:pPr>
        <w:autoSpaceDE w:val="0"/>
        <w:autoSpaceDN w:val="0"/>
        <w:adjustRightInd w:val="0"/>
        <w:spacing w:after="0" w:line="360" w:lineRule="auto"/>
        <w:ind w:right="51"/>
        <w:jc w:val="both"/>
        <w:rPr>
          <w:rFonts w:ascii="Palatino Linotype" w:hAnsi="Palatino Linotype"/>
          <w:sz w:val="24"/>
          <w:szCs w:val="24"/>
        </w:rPr>
      </w:pPr>
      <w:r w:rsidRPr="004A429C">
        <w:rPr>
          <w:rFonts w:ascii="Palatino Linotype" w:hAnsi="Palatino Linotype"/>
          <w:sz w:val="24"/>
          <w:szCs w:val="24"/>
        </w:rPr>
        <w:t xml:space="preserve">Respecto de los </w:t>
      </w:r>
      <w:r w:rsidRPr="004A429C">
        <w:rPr>
          <w:rFonts w:ascii="Palatino Linotype" w:hAnsi="Palatino Linotype"/>
          <w:b/>
          <w:sz w:val="24"/>
          <w:szCs w:val="24"/>
        </w:rPr>
        <w:t>Códigos Bidimensionales</w:t>
      </w:r>
      <w:r w:rsidRPr="004A429C">
        <w:rPr>
          <w:rFonts w:ascii="Palatino Linotype" w:hAnsi="Palatino Linotype"/>
          <w:sz w:val="24"/>
          <w:szCs w:val="24"/>
        </w:rPr>
        <w:t xml:space="preserve">, también denominados </w:t>
      </w:r>
      <w:r w:rsidRPr="004A429C">
        <w:rPr>
          <w:rFonts w:ascii="Palatino Linotype" w:hAnsi="Palatino Linotype"/>
          <w:b/>
          <w:sz w:val="24"/>
          <w:szCs w:val="24"/>
        </w:rPr>
        <w:t>Códigos QR</w:t>
      </w:r>
      <w:r w:rsidRPr="004A429C">
        <w:rPr>
          <w:rFonts w:ascii="Palatino Linotype" w:hAnsi="Palatino Linotype"/>
          <w:sz w:val="24"/>
          <w:szCs w:val="24"/>
        </w:rPr>
        <w:t>, se trata de barras en dos dimensiones que al igual a los códigos de barras o códigos unidimensionales, son utilizados para almacenar diversos tipos datos de manera codificada, los cuales a través de lectores de acceso libre para cualquier persona, pueden obtenerse los datos que en éstos se contienen, por ejemplo la Clave Única de Registro de Población, tratándose de personas físicas.</w:t>
      </w:r>
    </w:p>
    <w:p w14:paraId="306DA32A" w14:textId="77777777" w:rsidR="008F1EF4" w:rsidRPr="004A429C" w:rsidRDefault="008F1EF4" w:rsidP="008F1EF4">
      <w:pPr>
        <w:autoSpaceDE w:val="0"/>
        <w:autoSpaceDN w:val="0"/>
        <w:adjustRightInd w:val="0"/>
        <w:spacing w:after="0" w:line="360" w:lineRule="auto"/>
        <w:ind w:right="51"/>
        <w:jc w:val="both"/>
        <w:rPr>
          <w:rFonts w:ascii="Palatino Linotype" w:hAnsi="Palatino Linotype"/>
          <w:sz w:val="24"/>
          <w:szCs w:val="24"/>
        </w:rPr>
      </w:pPr>
    </w:p>
    <w:p w14:paraId="791943D1" w14:textId="77777777" w:rsidR="008F1EF4" w:rsidRPr="004A429C" w:rsidRDefault="008F1EF4" w:rsidP="008F1EF4">
      <w:pPr>
        <w:autoSpaceDE w:val="0"/>
        <w:autoSpaceDN w:val="0"/>
        <w:adjustRightInd w:val="0"/>
        <w:spacing w:after="0" w:line="360" w:lineRule="auto"/>
        <w:ind w:right="51"/>
        <w:jc w:val="both"/>
        <w:rPr>
          <w:rFonts w:ascii="Palatino Linotype" w:hAnsi="Palatino Linotype"/>
          <w:sz w:val="24"/>
          <w:szCs w:val="24"/>
        </w:rPr>
      </w:pPr>
      <w:r w:rsidRPr="004A429C">
        <w:rPr>
          <w:rFonts w:ascii="Palatino Linotype" w:hAnsi="Palatino Linotype"/>
          <w:sz w:val="24"/>
          <w:szCs w:val="24"/>
        </w:rPr>
        <w:t>Igualmente, resulta importante destacar que el número de cuenta bancaria de las personas físicas es información que sólo su titular o personas autorizadas poseen para el acceso o consulta de información patrimonial, o para la realización de operaciones bancarias de diversa naturaleza, por lo que la difusión pública del mismo facilitaría la afectación al patrimonio del titular de la cuenta, por lo que, e</w:t>
      </w:r>
      <w:r w:rsidRPr="004A429C">
        <w:rPr>
          <w:rFonts w:ascii="Palatino Linotype" w:eastAsia="Times New Roman" w:hAnsi="Palatino Linotype" w:cs="Times New Roman"/>
          <w:sz w:val="24"/>
          <w:szCs w:val="24"/>
          <w:lang w:val="es-ES"/>
        </w:rPr>
        <w:t xml:space="preserve">l número de cuenta </w:t>
      </w:r>
      <w:r w:rsidRPr="004A429C">
        <w:rPr>
          <w:rFonts w:ascii="Palatino Linotype" w:eastAsia="Times New Roman" w:hAnsi="Palatino Linotype" w:cs="Times New Roman"/>
          <w:sz w:val="24"/>
          <w:szCs w:val="24"/>
          <w:lang w:val="es-ES"/>
        </w:rPr>
        <w:lastRenderedPageBreak/>
        <w:t>bancaria debe ser clasificado como confidencial con fundamento en la fracciones I y II del artículo 143, de la Ley de la Materia de la Entidad; en razón de que, con su difusión se estaría poniendo en riesgo la seguridad de su titular.</w:t>
      </w:r>
    </w:p>
    <w:p w14:paraId="594BA6A7" w14:textId="77777777" w:rsidR="008F1EF4" w:rsidRPr="004A429C" w:rsidRDefault="008F1EF4" w:rsidP="008F1EF4">
      <w:pPr>
        <w:autoSpaceDE w:val="0"/>
        <w:autoSpaceDN w:val="0"/>
        <w:adjustRightInd w:val="0"/>
        <w:spacing w:after="0" w:line="360" w:lineRule="auto"/>
        <w:ind w:right="50"/>
        <w:jc w:val="both"/>
        <w:rPr>
          <w:rFonts w:ascii="Palatino Linotype" w:eastAsia="Times New Roman" w:hAnsi="Palatino Linotype" w:cs="Times New Roman"/>
          <w:sz w:val="24"/>
          <w:szCs w:val="24"/>
          <w:lang w:val="es-ES"/>
        </w:rPr>
      </w:pPr>
    </w:p>
    <w:p w14:paraId="46454D14" w14:textId="77777777" w:rsidR="008F1EF4" w:rsidRPr="004A429C" w:rsidRDefault="008F1EF4" w:rsidP="008F1EF4">
      <w:pPr>
        <w:autoSpaceDE w:val="0"/>
        <w:autoSpaceDN w:val="0"/>
        <w:adjustRightInd w:val="0"/>
        <w:spacing w:after="0" w:line="360" w:lineRule="auto"/>
        <w:ind w:right="51"/>
        <w:jc w:val="both"/>
        <w:rPr>
          <w:rFonts w:ascii="Palatino Linotype" w:eastAsia="Times New Roman" w:hAnsi="Palatino Linotype" w:cs="Times New Roman"/>
          <w:sz w:val="24"/>
          <w:szCs w:val="24"/>
          <w:lang w:val="es-ES"/>
        </w:rPr>
      </w:pPr>
      <w:r w:rsidRPr="004A429C">
        <w:rPr>
          <w:rFonts w:ascii="Palatino Linotype" w:eastAsia="Times New Roman" w:hAnsi="Palatino Linotype" w:cs="Times New Roman"/>
          <w:sz w:val="24"/>
          <w:szCs w:val="24"/>
          <w:lang w:val="es-ES"/>
        </w:rPr>
        <w:t xml:space="preserve">Además de que, la publicidad de los números de cuenta bancaria de los particulares en nada contribuye a la rendición de cuentas, sino por el contrario, dar a conocer los números de las cuentas bancarias hace vulnerable a las personas físicas, al abrir la posibilidad de que terceros que cuenten con las posibilidades tecnológicas y/o económicas puedan realizar actos ilícitos mediante operaciones cibernéticas; en esa virtud, este Instituto determina que dicha información no puede ser del dominio público, toda vez que se podría dar un uso inadecuado a la misma o cometer algún ilícito o fraude en contra del patrimonio de los particulares. </w:t>
      </w:r>
    </w:p>
    <w:p w14:paraId="6BAACE22" w14:textId="77777777" w:rsidR="008F1EF4" w:rsidRPr="004A429C" w:rsidRDefault="008F1EF4" w:rsidP="008F1EF4">
      <w:pPr>
        <w:autoSpaceDE w:val="0"/>
        <w:autoSpaceDN w:val="0"/>
        <w:adjustRightInd w:val="0"/>
        <w:spacing w:after="0" w:line="360" w:lineRule="auto"/>
        <w:ind w:right="51"/>
        <w:jc w:val="both"/>
        <w:rPr>
          <w:rFonts w:ascii="Palatino Linotype" w:eastAsia="Times New Roman" w:hAnsi="Palatino Linotype" w:cs="Times New Roman"/>
          <w:sz w:val="24"/>
          <w:szCs w:val="24"/>
          <w:lang w:val="es-ES"/>
        </w:rPr>
      </w:pPr>
    </w:p>
    <w:p w14:paraId="12B2CE56" w14:textId="77777777" w:rsidR="008F1EF4" w:rsidRPr="004A429C" w:rsidRDefault="008F1EF4" w:rsidP="008F1EF4">
      <w:pPr>
        <w:autoSpaceDE w:val="0"/>
        <w:autoSpaceDN w:val="0"/>
        <w:adjustRightInd w:val="0"/>
        <w:spacing w:after="0" w:line="360" w:lineRule="auto"/>
        <w:ind w:right="50"/>
        <w:jc w:val="both"/>
        <w:rPr>
          <w:rFonts w:ascii="Palatino Linotype" w:eastAsia="Times New Roman" w:hAnsi="Palatino Linotype" w:cs="Times New Roman"/>
          <w:sz w:val="24"/>
          <w:szCs w:val="24"/>
          <w:lang w:val="es-ES"/>
        </w:rPr>
      </w:pPr>
      <w:r w:rsidRPr="004A429C">
        <w:rPr>
          <w:rFonts w:ascii="Palatino Linotype" w:eastAsia="Times New Roman" w:hAnsi="Palatino Linotype" w:cs="Times New Roman"/>
          <w:sz w:val="24"/>
          <w:szCs w:val="24"/>
          <w:lang w:val="es-ES"/>
        </w:rPr>
        <w:t>Lo anterior encuentra sustento en el criterio 10/17 emitido por el Instituto Nacional de Transparencia y Acceso a la Información Pública del Estado de México y Municipios, que a la letra dicen:</w:t>
      </w:r>
    </w:p>
    <w:p w14:paraId="70A286F1" w14:textId="77777777" w:rsidR="008F1EF4" w:rsidRPr="004A429C" w:rsidRDefault="008F1EF4" w:rsidP="008F1EF4">
      <w:pPr>
        <w:autoSpaceDE w:val="0"/>
        <w:autoSpaceDN w:val="0"/>
        <w:adjustRightInd w:val="0"/>
        <w:spacing w:after="0" w:line="240" w:lineRule="auto"/>
        <w:ind w:right="50"/>
        <w:jc w:val="both"/>
        <w:rPr>
          <w:rFonts w:ascii="Palatino Linotype" w:eastAsia="Times New Roman" w:hAnsi="Palatino Linotype" w:cs="Times New Roman"/>
          <w:sz w:val="24"/>
          <w:szCs w:val="24"/>
          <w:lang w:val="es-ES"/>
        </w:rPr>
      </w:pPr>
    </w:p>
    <w:p w14:paraId="261FB341" w14:textId="77777777" w:rsidR="008F1EF4" w:rsidRPr="004A429C" w:rsidRDefault="008F1EF4" w:rsidP="008F1EF4">
      <w:pPr>
        <w:pStyle w:val="Citas"/>
        <w:rPr>
          <w:lang w:val="es-ES"/>
        </w:rPr>
      </w:pPr>
      <w:r w:rsidRPr="004A429C">
        <w:rPr>
          <w:b/>
          <w:lang w:val="es-ES"/>
        </w:rPr>
        <w:t>“CUENTAS BANCARIAS Y/O CLABE INTERBANCARIA DE PERSONAS FÍSICAS Y MORALES PRIVADAS.</w:t>
      </w:r>
      <w:r w:rsidRPr="004A429C">
        <w:rPr>
          <w:lang w:val="es-ES"/>
        </w:rPr>
        <w:t xml:space="preserve"> </w:t>
      </w:r>
    </w:p>
    <w:p w14:paraId="292C8714" w14:textId="77777777" w:rsidR="008F1EF4" w:rsidRPr="004A429C" w:rsidRDefault="008F1EF4" w:rsidP="008F1EF4">
      <w:pPr>
        <w:pStyle w:val="Citas"/>
        <w:rPr>
          <w:lang w:val="es-ES"/>
        </w:rPr>
      </w:pPr>
      <w:r w:rsidRPr="004A429C">
        <w:rPr>
          <w:lang w:val="es-ES"/>
        </w:rPr>
        <w:t xml:space="preserve">El número de cuenta bancaria y/o CLABE interbancaria de particulares es información confidencial,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w:t>
      </w:r>
      <w:r w:rsidRPr="004A429C">
        <w:rPr>
          <w:lang w:val="es-ES"/>
        </w:rPr>
        <w:lastRenderedPageBreak/>
        <w:t>fundamento en los artículos 116 de la Ley General de Transparencia y Acceso a la Información Pública y 113 de la Ley Federal de Transparencia y Acceso a la Información Pública.</w:t>
      </w:r>
    </w:p>
    <w:p w14:paraId="2C46C22A" w14:textId="77777777" w:rsidR="008F1EF4" w:rsidRPr="004A429C" w:rsidRDefault="008F1EF4" w:rsidP="008F1EF4">
      <w:pPr>
        <w:pStyle w:val="Citas"/>
        <w:rPr>
          <w:b/>
          <w:lang w:val="es-ES"/>
        </w:rPr>
      </w:pPr>
      <w:r w:rsidRPr="004A429C">
        <w:rPr>
          <w:b/>
          <w:lang w:val="es-ES"/>
        </w:rPr>
        <w:t xml:space="preserve"> Resoluciones: </w:t>
      </w:r>
    </w:p>
    <w:p w14:paraId="31938C11" w14:textId="77777777" w:rsidR="008F1EF4" w:rsidRPr="004A429C" w:rsidRDefault="008F1EF4" w:rsidP="008F1EF4">
      <w:pPr>
        <w:pStyle w:val="Citas"/>
        <w:rPr>
          <w:lang w:val="es-ES"/>
        </w:rPr>
      </w:pPr>
      <w:r w:rsidRPr="004A429C">
        <w:rPr>
          <w:b/>
          <w:lang w:val="es-ES"/>
        </w:rPr>
        <w:t>RRA 1276/16</w:t>
      </w:r>
      <w:r w:rsidRPr="004A429C">
        <w:rPr>
          <w:lang w:val="es-ES"/>
        </w:rPr>
        <w:t xml:space="preserve"> Grupo Aeroportuario de la Ciudad de México. S.A. de C.V. 01 de noviembre de 2016. Por unanimidad. Comisionada Ponente Areli Cano Guadiana. </w:t>
      </w:r>
    </w:p>
    <w:p w14:paraId="0471349B" w14:textId="77777777" w:rsidR="008F1EF4" w:rsidRPr="004A429C" w:rsidRDefault="008F1EF4" w:rsidP="008F1EF4">
      <w:pPr>
        <w:pStyle w:val="Citas"/>
        <w:rPr>
          <w:lang w:val="es-ES"/>
        </w:rPr>
      </w:pPr>
      <w:r w:rsidRPr="004A429C">
        <w:rPr>
          <w:b/>
          <w:lang w:val="es-ES"/>
        </w:rPr>
        <w:t>RRA 3527/16</w:t>
      </w:r>
      <w:r w:rsidRPr="004A429C">
        <w:rPr>
          <w:lang w:val="es-ES"/>
        </w:rPr>
        <w:t xml:space="preserve"> Servicio de Administración Tributaria. 07 de diciembre de 2016. Por unanimidad. Comisionada Ponente Ximena Puente de la Mora. </w:t>
      </w:r>
    </w:p>
    <w:p w14:paraId="05FBDC47" w14:textId="77777777" w:rsidR="008F1EF4" w:rsidRPr="004A429C" w:rsidRDefault="008F1EF4" w:rsidP="008F1EF4">
      <w:pPr>
        <w:pStyle w:val="Citas"/>
        <w:rPr>
          <w:b/>
          <w:lang w:val="es-ES"/>
        </w:rPr>
      </w:pPr>
      <w:r w:rsidRPr="004A429C">
        <w:rPr>
          <w:b/>
          <w:lang w:val="es-ES"/>
        </w:rPr>
        <w:t>RRA 4404/16</w:t>
      </w:r>
      <w:r w:rsidRPr="004A429C">
        <w:rPr>
          <w:lang w:val="es-ES"/>
        </w:rPr>
        <w:t xml:space="preserve"> Partido del Trabajo. 01 de febrero de 2017. Por unanimidad. Comisionado Ponente Francisco Acuña Llamas.” </w:t>
      </w:r>
      <w:r w:rsidRPr="004A429C">
        <w:rPr>
          <w:b/>
          <w:lang w:val="es-ES"/>
        </w:rPr>
        <w:t>[Sic]</w:t>
      </w:r>
    </w:p>
    <w:p w14:paraId="2A3E4B96" w14:textId="77777777" w:rsidR="008F1EF4" w:rsidRPr="004A429C" w:rsidRDefault="008F1EF4" w:rsidP="008F1EF4">
      <w:pPr>
        <w:pStyle w:val="Sinespaciado"/>
      </w:pPr>
    </w:p>
    <w:p w14:paraId="32E69162" w14:textId="77777777" w:rsidR="008F1EF4" w:rsidRPr="004A429C" w:rsidRDefault="008F1EF4" w:rsidP="008F1EF4">
      <w:pPr>
        <w:pStyle w:val="Sinespaciado"/>
      </w:pPr>
    </w:p>
    <w:p w14:paraId="526438EA" w14:textId="77777777" w:rsidR="008F1EF4" w:rsidRPr="004A429C" w:rsidRDefault="008F1EF4" w:rsidP="008F1EF4">
      <w:pPr>
        <w:autoSpaceDE w:val="0"/>
        <w:autoSpaceDN w:val="0"/>
        <w:adjustRightInd w:val="0"/>
        <w:spacing w:after="0" w:line="360" w:lineRule="auto"/>
        <w:ind w:right="50"/>
        <w:jc w:val="both"/>
        <w:rPr>
          <w:rFonts w:ascii="Palatino Linotype" w:eastAsia="Times New Roman" w:hAnsi="Palatino Linotype" w:cs="Arial"/>
          <w:sz w:val="24"/>
          <w:szCs w:val="24"/>
        </w:rPr>
      </w:pPr>
      <w:r w:rsidRPr="004A429C">
        <w:rPr>
          <w:rFonts w:ascii="Palatino Linotype" w:eastAsia="Times New Roman" w:hAnsi="Palatino Linotype" w:cs="Arial"/>
          <w:sz w:val="24"/>
          <w:szCs w:val="24"/>
        </w:rPr>
        <w:t>Por ende, en el presente caso, el</w:t>
      </w:r>
      <w:r w:rsidRPr="004A429C">
        <w:rPr>
          <w:rFonts w:ascii="Palatino Linotype" w:eastAsia="Times New Roman" w:hAnsi="Palatino Linotype" w:cs="Arial"/>
          <w:b/>
          <w:sz w:val="24"/>
          <w:szCs w:val="24"/>
        </w:rPr>
        <w:t xml:space="preserve"> Sujeto Obligado</w:t>
      </w:r>
      <w:r w:rsidRPr="004A429C">
        <w:rPr>
          <w:rFonts w:ascii="Palatino Linotype" w:eastAsia="Times New Roman" w:hAnsi="Palatino Linotype" w:cs="Arial"/>
          <w:sz w:val="24"/>
          <w:szCs w:val="24"/>
        </w:rPr>
        <w:t xml:space="preserve"> en caso de entregar documentos donde se encuentre </w:t>
      </w:r>
      <w:proofErr w:type="gramStart"/>
      <w:r w:rsidRPr="004A429C">
        <w:rPr>
          <w:rFonts w:ascii="Palatino Linotype" w:eastAsia="Times New Roman" w:hAnsi="Palatino Linotype" w:cs="Arial"/>
          <w:sz w:val="24"/>
          <w:szCs w:val="24"/>
        </w:rPr>
        <w:t>dicha  información</w:t>
      </w:r>
      <w:proofErr w:type="gramEnd"/>
      <w:r w:rsidRPr="004A429C">
        <w:rPr>
          <w:rFonts w:ascii="Palatino Linotype" w:eastAsia="Times New Roman" w:hAnsi="Palatino Linotype" w:cs="Arial"/>
          <w:sz w:val="24"/>
          <w:szCs w:val="24"/>
        </w:rPr>
        <w:t>, deberá testar el número de cuenta bancaria de personas físicas y morales privadas que aparecen en los documentos comprobatorios de los pagos hechos.</w:t>
      </w:r>
    </w:p>
    <w:p w14:paraId="69E83A74" w14:textId="77777777" w:rsidR="008F1EF4" w:rsidRPr="004A429C" w:rsidRDefault="008F1EF4" w:rsidP="008F1EF4">
      <w:pPr>
        <w:spacing w:after="0" w:line="360" w:lineRule="auto"/>
        <w:ind w:right="51"/>
        <w:jc w:val="both"/>
        <w:rPr>
          <w:rFonts w:ascii="Palatino Linotype" w:hAnsi="Palatino Linotype" w:cs="Arial"/>
          <w:sz w:val="24"/>
          <w:szCs w:val="24"/>
        </w:rPr>
      </w:pPr>
      <w:r w:rsidRPr="004A429C">
        <w:rPr>
          <w:rFonts w:ascii="Palatino Linotype" w:hAnsi="Palatino Linotype" w:cs="Arial"/>
          <w:sz w:val="24"/>
          <w:szCs w:val="24"/>
        </w:rPr>
        <w:t xml:space="preserve">Lo anterior, sólo en caso de advertir información susceptible de clasificar, por ende, resulta necesario que el Comité de Transparencia del Sujeto Obligado emita el Acuerdo de Clasificación correspondiente que sustente la versión pública, el cual deberá cumplir cabalmente las formalidades previstas en el artículo 137 de la Ley de Transparencia y Acceso a la Información Pública del Estado de México y Municipios, así como los numerales aplicables de los LINEAMIENTOS GENERALES EN MATERIA DE CLASIFICACIÓN Y DESCLASIFICACIÓN DE LA INFORMACIÓN, </w:t>
      </w:r>
      <w:r w:rsidRPr="004A429C">
        <w:rPr>
          <w:rFonts w:ascii="Palatino Linotype" w:hAnsi="Palatino Linotype" w:cs="Arial"/>
          <w:sz w:val="24"/>
          <w:szCs w:val="24"/>
        </w:rPr>
        <w:lastRenderedPageBreak/>
        <w:t xml:space="preserve">ASÍ COMO PARA LA ELABORACIÓN DE VERSIONES PÚBLICAS, publicados en el Diario Oficial de la Federación en fecha quince de abril de dos mil dieciséis, mediante Acuerdo del Consejo Nacional del Sistema Nacional de Transparencia, Acceso a la Información Pública y Protección de Datos Personales. </w:t>
      </w:r>
    </w:p>
    <w:p w14:paraId="09FB5974" w14:textId="77777777" w:rsidR="00C2390B" w:rsidRPr="004A429C" w:rsidRDefault="00C2390B" w:rsidP="003C32E7">
      <w:pPr>
        <w:spacing w:after="0" w:line="360" w:lineRule="auto"/>
        <w:jc w:val="both"/>
        <w:rPr>
          <w:rFonts w:ascii="Palatino Linotype" w:eastAsia="Times New Roman" w:hAnsi="Palatino Linotype" w:cs="Times New Roman"/>
          <w:sz w:val="24"/>
          <w:szCs w:val="24"/>
          <w:lang w:eastAsia="es-ES"/>
        </w:rPr>
      </w:pPr>
    </w:p>
    <w:p w14:paraId="3E60B36F" w14:textId="76F70A10" w:rsidR="003C32E7" w:rsidRPr="004A429C" w:rsidRDefault="003C32E7" w:rsidP="003C32E7">
      <w:pPr>
        <w:spacing w:after="0" w:line="360" w:lineRule="auto"/>
        <w:jc w:val="both"/>
        <w:rPr>
          <w:rFonts w:ascii="Palatino Linotype" w:eastAsia="Times New Roman" w:hAnsi="Palatino Linotype" w:cs="Times New Roman"/>
          <w:bCs/>
          <w:sz w:val="24"/>
          <w:szCs w:val="24"/>
          <w:lang w:eastAsia="es-ES"/>
        </w:rPr>
      </w:pPr>
      <w:r w:rsidRPr="004A429C">
        <w:rPr>
          <w:rFonts w:ascii="Palatino Linotype" w:eastAsia="Times New Roman" w:hAnsi="Palatino Linotype" w:cs="Times New Roman"/>
          <w:sz w:val="24"/>
          <w:szCs w:val="24"/>
          <w:lang w:eastAsia="es-ES"/>
        </w:rPr>
        <w:t xml:space="preserve">En mérito de lo expuesto en líneas anteriores, resultan fundados los motivos de inconformidad que arguye </w:t>
      </w:r>
      <w:r w:rsidR="008159CC" w:rsidRPr="004A429C">
        <w:rPr>
          <w:rFonts w:ascii="Palatino Linotype" w:eastAsia="Times New Roman" w:hAnsi="Palatino Linotype" w:cs="Times New Roman"/>
          <w:b/>
          <w:bCs/>
          <w:sz w:val="24"/>
          <w:szCs w:val="24"/>
          <w:lang w:eastAsia="es-ES"/>
        </w:rPr>
        <w:t>La</w:t>
      </w:r>
      <w:r w:rsidRPr="004A429C">
        <w:rPr>
          <w:rFonts w:ascii="Palatino Linotype" w:eastAsia="Times New Roman" w:hAnsi="Palatino Linotype" w:cs="Times New Roman"/>
          <w:b/>
          <w:sz w:val="24"/>
          <w:szCs w:val="24"/>
          <w:lang w:eastAsia="es-ES"/>
        </w:rPr>
        <w:t xml:space="preserve"> Recurrente</w:t>
      </w:r>
      <w:r w:rsidRPr="004A429C">
        <w:rPr>
          <w:rFonts w:ascii="Palatino Linotype" w:eastAsia="Times New Roman" w:hAnsi="Palatino Linotype" w:cs="Times New Roman"/>
          <w:sz w:val="24"/>
          <w:szCs w:val="24"/>
          <w:lang w:eastAsia="es-ES"/>
        </w:rPr>
        <w:t xml:space="preserve"> en su medio de impugnación que fue materia de estudio, por ello </w:t>
      </w:r>
      <w:r w:rsidRPr="004A429C">
        <w:rPr>
          <w:rFonts w:ascii="Palatino Linotype" w:eastAsia="Times New Roman" w:hAnsi="Palatino Linotype" w:cs="Arial"/>
          <w:sz w:val="24"/>
          <w:szCs w:val="24"/>
          <w:lang w:eastAsia="es-ES"/>
        </w:rPr>
        <w:t>con fundamento en la</w:t>
      </w:r>
      <w:r w:rsidRPr="004A429C">
        <w:rPr>
          <w:rFonts w:ascii="Palatino Linotype" w:eastAsia="Times New Roman" w:hAnsi="Palatino Linotype" w:cs="Arial"/>
          <w:b/>
          <w:sz w:val="24"/>
          <w:szCs w:val="24"/>
          <w:lang w:eastAsia="es-ES"/>
        </w:rPr>
        <w:t xml:space="preserve"> </w:t>
      </w:r>
      <w:r w:rsidRPr="004A429C">
        <w:rPr>
          <w:rFonts w:ascii="Palatino Linotype" w:eastAsia="Times New Roman" w:hAnsi="Palatino Linotype" w:cs="Arial"/>
          <w:b/>
          <w:bCs/>
          <w:i/>
          <w:sz w:val="24"/>
          <w:szCs w:val="24"/>
          <w:lang w:eastAsia="es-ES"/>
        </w:rPr>
        <w:t>primera hipótesis</w:t>
      </w:r>
      <w:r w:rsidRPr="004A429C">
        <w:rPr>
          <w:rFonts w:ascii="Palatino Linotype" w:eastAsia="Times New Roman" w:hAnsi="Palatino Linotype" w:cs="Arial"/>
          <w:b/>
          <w:sz w:val="24"/>
          <w:szCs w:val="24"/>
          <w:lang w:eastAsia="es-ES"/>
        </w:rPr>
        <w:t xml:space="preserve"> </w:t>
      </w:r>
      <w:r w:rsidRPr="004A429C">
        <w:rPr>
          <w:rFonts w:ascii="Palatino Linotype" w:eastAsia="Times New Roman" w:hAnsi="Palatino Linotype" w:cs="Arial"/>
          <w:sz w:val="24"/>
          <w:szCs w:val="24"/>
          <w:lang w:eastAsia="es-ES"/>
        </w:rPr>
        <w:t>de la fracción</w:t>
      </w:r>
      <w:r w:rsidRPr="004A429C">
        <w:rPr>
          <w:rFonts w:ascii="Palatino Linotype" w:eastAsia="Times New Roman" w:hAnsi="Palatino Linotype" w:cs="Arial"/>
          <w:b/>
          <w:sz w:val="24"/>
          <w:szCs w:val="24"/>
          <w:lang w:eastAsia="es-ES"/>
        </w:rPr>
        <w:t xml:space="preserve"> </w:t>
      </w:r>
      <w:r w:rsidRPr="004A429C">
        <w:rPr>
          <w:rFonts w:ascii="Palatino Linotype" w:eastAsia="Times New Roman" w:hAnsi="Palatino Linotype" w:cs="Arial"/>
          <w:sz w:val="24"/>
          <w:szCs w:val="24"/>
          <w:lang w:eastAsia="es-ES"/>
        </w:rPr>
        <w:t>III, del artículo 186,</w:t>
      </w:r>
      <w:r w:rsidRPr="004A429C">
        <w:rPr>
          <w:rFonts w:ascii="Palatino Linotype" w:eastAsia="Times New Roman" w:hAnsi="Palatino Linotype" w:cs="Arial"/>
          <w:b/>
          <w:sz w:val="24"/>
          <w:szCs w:val="24"/>
          <w:lang w:eastAsia="es-ES"/>
        </w:rPr>
        <w:t xml:space="preserve"> </w:t>
      </w:r>
      <w:r w:rsidRPr="004A429C">
        <w:rPr>
          <w:rFonts w:ascii="Palatino Linotype" w:eastAsia="Times New Roman" w:hAnsi="Palatino Linotype" w:cs="Arial"/>
          <w:sz w:val="24"/>
          <w:szCs w:val="24"/>
          <w:lang w:eastAsia="es-ES"/>
        </w:rPr>
        <w:t xml:space="preserve">de la Ley de Transparencia y Acceso a la Información Pública del Estado de México y Municipios, se </w:t>
      </w:r>
      <w:r w:rsidRPr="004A429C">
        <w:rPr>
          <w:rFonts w:ascii="Palatino Linotype" w:eastAsia="Times New Roman" w:hAnsi="Palatino Linotype" w:cs="Arial"/>
          <w:b/>
          <w:sz w:val="24"/>
          <w:szCs w:val="24"/>
          <w:lang w:eastAsia="es-ES"/>
        </w:rPr>
        <w:t xml:space="preserve">REVOCA </w:t>
      </w:r>
      <w:r w:rsidRPr="004A429C">
        <w:rPr>
          <w:rFonts w:ascii="Palatino Linotype" w:eastAsia="Times New Roman" w:hAnsi="Palatino Linotype" w:cs="Arial"/>
          <w:sz w:val="24"/>
          <w:szCs w:val="24"/>
          <w:lang w:eastAsia="es-ES"/>
        </w:rPr>
        <w:t>la respuesta a la solicitud de información número</w:t>
      </w:r>
      <w:r w:rsidRPr="004A429C">
        <w:rPr>
          <w:rFonts w:ascii="Palatino Linotype" w:eastAsia="Times New Roman" w:hAnsi="Palatino Linotype" w:cs="Times New Roman"/>
          <w:b/>
          <w:sz w:val="24"/>
          <w:szCs w:val="24"/>
          <w:lang w:eastAsia="es-ES"/>
        </w:rPr>
        <w:t xml:space="preserve"> 00094/TEPETLAO/IP/2022 </w:t>
      </w:r>
      <w:r w:rsidRPr="004A429C">
        <w:rPr>
          <w:rFonts w:ascii="Palatino Linotype" w:eastAsia="Times New Roman" w:hAnsi="Palatino Linotype" w:cs="Times New Roman"/>
          <w:bCs/>
          <w:sz w:val="24"/>
          <w:szCs w:val="24"/>
          <w:lang w:eastAsia="es-ES"/>
        </w:rPr>
        <w:t xml:space="preserve">que ha sido materia del presente fallo. </w:t>
      </w:r>
    </w:p>
    <w:p w14:paraId="1ED0759B" w14:textId="77777777" w:rsidR="003C32E7" w:rsidRPr="004A429C" w:rsidRDefault="003C32E7" w:rsidP="003C32E7">
      <w:pPr>
        <w:spacing w:after="0" w:line="360" w:lineRule="auto"/>
        <w:jc w:val="both"/>
        <w:rPr>
          <w:rFonts w:ascii="Palatino Linotype" w:eastAsia="Times New Roman" w:hAnsi="Palatino Linotype" w:cs="Times New Roman"/>
          <w:b/>
          <w:sz w:val="24"/>
          <w:szCs w:val="24"/>
          <w:lang w:eastAsia="es-ES"/>
        </w:rPr>
      </w:pPr>
    </w:p>
    <w:p w14:paraId="3E3C6B57" w14:textId="77777777" w:rsidR="003C32E7" w:rsidRPr="004A429C" w:rsidRDefault="003C32E7" w:rsidP="003C32E7">
      <w:pPr>
        <w:spacing w:after="0" w:line="360" w:lineRule="auto"/>
        <w:jc w:val="both"/>
        <w:rPr>
          <w:rFonts w:ascii="Palatino Linotype" w:eastAsia="Times New Roman" w:hAnsi="Palatino Linotype" w:cs="Times New Roman"/>
          <w:sz w:val="24"/>
          <w:szCs w:val="24"/>
          <w:lang w:eastAsia="es-ES"/>
        </w:rPr>
      </w:pPr>
      <w:r w:rsidRPr="004A429C">
        <w:rPr>
          <w:rFonts w:ascii="Palatino Linotype" w:eastAsia="Times New Roman" w:hAnsi="Palatino Linotype" w:cs="Times New Roman"/>
          <w:sz w:val="24"/>
          <w:szCs w:val="24"/>
          <w:lang w:eastAsia="es-ES"/>
        </w:rPr>
        <w:t>Por lo antes expuesto y fundado es de resolverse y,</w:t>
      </w:r>
    </w:p>
    <w:p w14:paraId="2EEEACA4" w14:textId="77777777" w:rsidR="003C32E7" w:rsidRPr="004A429C" w:rsidRDefault="003C32E7" w:rsidP="003C32E7">
      <w:pPr>
        <w:pStyle w:val="Prrafodelista"/>
        <w:spacing w:before="240" w:after="240" w:line="360" w:lineRule="auto"/>
        <w:ind w:left="0"/>
        <w:jc w:val="both"/>
        <w:rPr>
          <w:rFonts w:ascii="Palatino Linotype" w:hAnsi="Palatino Linotype"/>
          <w:lang w:val="es-MX"/>
        </w:rPr>
      </w:pPr>
    </w:p>
    <w:p w14:paraId="1561E6B9" w14:textId="77777777" w:rsidR="003C32E7" w:rsidRPr="004A429C" w:rsidRDefault="003C32E7" w:rsidP="003C32E7">
      <w:pPr>
        <w:spacing w:before="240" w:after="240" w:line="360" w:lineRule="auto"/>
        <w:jc w:val="center"/>
        <w:rPr>
          <w:rFonts w:ascii="Palatino Linotype" w:hAnsi="Palatino Linotype"/>
          <w:b/>
          <w:spacing w:val="60"/>
          <w:sz w:val="24"/>
          <w:szCs w:val="24"/>
        </w:rPr>
      </w:pPr>
      <w:r w:rsidRPr="004A429C">
        <w:rPr>
          <w:rFonts w:ascii="Palatino Linotype" w:hAnsi="Palatino Linotype"/>
          <w:b/>
          <w:spacing w:val="60"/>
          <w:sz w:val="24"/>
          <w:szCs w:val="24"/>
        </w:rPr>
        <w:t>S E RESUELVE</w:t>
      </w:r>
    </w:p>
    <w:p w14:paraId="67DD0432" w14:textId="2075C533" w:rsidR="003C32E7" w:rsidRPr="004A429C" w:rsidRDefault="003C32E7" w:rsidP="003C32E7">
      <w:pPr>
        <w:spacing w:before="240" w:line="360" w:lineRule="auto"/>
        <w:jc w:val="both"/>
        <w:rPr>
          <w:rFonts w:ascii="Palatino Linotype" w:hAnsi="Palatino Linotype" w:cs="Arial"/>
          <w:sz w:val="24"/>
          <w:szCs w:val="24"/>
        </w:rPr>
      </w:pPr>
      <w:r w:rsidRPr="004A429C">
        <w:rPr>
          <w:rFonts w:ascii="Palatino Linotype" w:hAnsi="Palatino Linotype" w:cs="Arial"/>
          <w:b/>
          <w:sz w:val="28"/>
          <w:szCs w:val="28"/>
          <w:lang w:val="es-ES_tradnl"/>
        </w:rPr>
        <w:t>PRIMERO.</w:t>
      </w:r>
      <w:r w:rsidRPr="004A429C">
        <w:rPr>
          <w:rFonts w:ascii="Palatino Linotype" w:hAnsi="Palatino Linotype" w:cs="Arial"/>
          <w:sz w:val="24"/>
          <w:szCs w:val="24"/>
          <w:lang w:val="es-ES_tradnl"/>
        </w:rPr>
        <w:t xml:space="preserve"> </w:t>
      </w:r>
      <w:r w:rsidRPr="004A429C">
        <w:rPr>
          <w:rFonts w:ascii="Palatino Linotype" w:hAnsi="Palatino Linotype" w:cs="Arial"/>
          <w:sz w:val="24"/>
          <w:szCs w:val="24"/>
        </w:rPr>
        <w:t xml:space="preserve">Se </w:t>
      </w:r>
      <w:r w:rsidRPr="004A429C">
        <w:rPr>
          <w:rFonts w:ascii="Palatino Linotype" w:hAnsi="Palatino Linotype" w:cs="Arial"/>
          <w:b/>
          <w:sz w:val="24"/>
          <w:szCs w:val="24"/>
        </w:rPr>
        <w:t xml:space="preserve">REVOCA </w:t>
      </w:r>
      <w:r w:rsidRPr="004A429C">
        <w:rPr>
          <w:rFonts w:ascii="Palatino Linotype" w:hAnsi="Palatino Linotype" w:cs="Arial"/>
          <w:sz w:val="24"/>
          <w:szCs w:val="24"/>
        </w:rPr>
        <w:t xml:space="preserve">la respuesta entregada por </w:t>
      </w:r>
      <w:r w:rsidRPr="004A429C">
        <w:rPr>
          <w:rFonts w:ascii="Palatino Linotype" w:hAnsi="Palatino Linotype" w:cs="Arial"/>
          <w:b/>
          <w:sz w:val="24"/>
          <w:szCs w:val="24"/>
        </w:rPr>
        <w:t xml:space="preserve">EL SUJETO OBLIGADO, </w:t>
      </w:r>
      <w:r w:rsidRPr="004A429C">
        <w:rPr>
          <w:rFonts w:ascii="Palatino Linotype" w:hAnsi="Palatino Linotype" w:cs="Arial"/>
          <w:sz w:val="24"/>
          <w:szCs w:val="24"/>
        </w:rPr>
        <w:t xml:space="preserve">a la solicitud de información número </w:t>
      </w:r>
      <w:r w:rsidRPr="004A429C">
        <w:rPr>
          <w:rFonts w:ascii="Palatino Linotype" w:eastAsia="Times New Roman" w:hAnsi="Palatino Linotype" w:cs="Times New Roman"/>
          <w:b/>
          <w:sz w:val="24"/>
          <w:szCs w:val="24"/>
          <w:lang w:eastAsia="es-ES"/>
        </w:rPr>
        <w:t xml:space="preserve">00094/TEPETLAO/IP/2022 </w:t>
      </w:r>
      <w:r w:rsidRPr="004A429C">
        <w:rPr>
          <w:rFonts w:ascii="Palatino Linotype" w:hAnsi="Palatino Linotype" w:cs="Arial"/>
          <w:sz w:val="24"/>
          <w:szCs w:val="24"/>
        </w:rPr>
        <w:t xml:space="preserve">por resultar fundados los motivos de inconformidad que arguye </w:t>
      </w:r>
      <w:r w:rsidRPr="004A429C">
        <w:rPr>
          <w:rFonts w:ascii="Palatino Linotype" w:hAnsi="Palatino Linotype" w:cs="Arial"/>
          <w:b/>
          <w:sz w:val="24"/>
          <w:szCs w:val="24"/>
        </w:rPr>
        <w:t xml:space="preserve">LA RECURRENTE, </w:t>
      </w:r>
      <w:r w:rsidRPr="004A429C">
        <w:rPr>
          <w:rFonts w:ascii="Palatino Linotype" w:hAnsi="Palatino Linotype" w:cs="Arial"/>
          <w:sz w:val="24"/>
          <w:szCs w:val="24"/>
        </w:rPr>
        <w:t xml:space="preserve">en términos del considerando </w:t>
      </w:r>
      <w:r w:rsidRPr="004A429C">
        <w:rPr>
          <w:rFonts w:ascii="Palatino Linotype" w:hAnsi="Palatino Linotype" w:cs="Arial"/>
          <w:b/>
          <w:sz w:val="24"/>
          <w:szCs w:val="24"/>
        </w:rPr>
        <w:t xml:space="preserve">CUARTO </w:t>
      </w:r>
      <w:r w:rsidRPr="004A429C">
        <w:rPr>
          <w:rFonts w:ascii="Palatino Linotype" w:hAnsi="Palatino Linotype" w:cs="Arial"/>
          <w:sz w:val="24"/>
          <w:szCs w:val="24"/>
        </w:rPr>
        <w:t xml:space="preserve">de la presente resolución. </w:t>
      </w:r>
    </w:p>
    <w:p w14:paraId="553A8EB0" w14:textId="77777777" w:rsidR="003C32E7" w:rsidRPr="004A429C" w:rsidRDefault="003C32E7" w:rsidP="003C32E7">
      <w:pPr>
        <w:autoSpaceDE w:val="0"/>
        <w:autoSpaceDN w:val="0"/>
        <w:adjustRightInd w:val="0"/>
        <w:spacing w:before="240" w:line="360" w:lineRule="auto"/>
        <w:ind w:right="49"/>
        <w:jc w:val="both"/>
        <w:rPr>
          <w:rFonts w:ascii="Palatino Linotype" w:hAnsi="Palatino Linotype" w:cs="Arial"/>
          <w:b/>
          <w:sz w:val="24"/>
          <w:szCs w:val="24"/>
          <w:lang w:val="es-ES_tradnl"/>
        </w:rPr>
      </w:pPr>
    </w:p>
    <w:p w14:paraId="2C0FB980" w14:textId="3C59C85A" w:rsidR="003C32E7" w:rsidRPr="004A429C" w:rsidRDefault="003C32E7" w:rsidP="003C32E7">
      <w:pPr>
        <w:autoSpaceDE w:val="0"/>
        <w:autoSpaceDN w:val="0"/>
        <w:adjustRightInd w:val="0"/>
        <w:spacing w:before="240" w:line="360" w:lineRule="auto"/>
        <w:ind w:right="49"/>
        <w:jc w:val="both"/>
        <w:rPr>
          <w:rFonts w:ascii="Palatino Linotype" w:hAnsi="Palatino Linotype" w:cs="Arial"/>
          <w:sz w:val="24"/>
          <w:szCs w:val="24"/>
        </w:rPr>
      </w:pPr>
      <w:r w:rsidRPr="004A429C">
        <w:rPr>
          <w:rFonts w:ascii="Palatino Linotype" w:hAnsi="Palatino Linotype" w:cs="Arial"/>
          <w:b/>
          <w:sz w:val="24"/>
          <w:szCs w:val="24"/>
          <w:lang w:val="es-ES_tradnl"/>
        </w:rPr>
        <w:lastRenderedPageBreak/>
        <w:t>SEGUNDO.</w:t>
      </w:r>
      <w:r w:rsidRPr="004A429C">
        <w:rPr>
          <w:rFonts w:ascii="Palatino Linotype" w:hAnsi="Palatino Linotype" w:cs="Arial"/>
          <w:sz w:val="24"/>
          <w:szCs w:val="24"/>
        </w:rPr>
        <w:t xml:space="preserve"> Se </w:t>
      </w:r>
      <w:r w:rsidRPr="004A429C">
        <w:rPr>
          <w:rFonts w:ascii="Palatino Linotype" w:hAnsi="Palatino Linotype" w:cs="Arial"/>
          <w:b/>
          <w:sz w:val="24"/>
          <w:szCs w:val="24"/>
        </w:rPr>
        <w:t>ORDENA</w:t>
      </w:r>
      <w:r w:rsidRPr="004A429C">
        <w:rPr>
          <w:rFonts w:ascii="Palatino Linotype" w:hAnsi="Palatino Linotype" w:cs="Arial"/>
          <w:sz w:val="24"/>
          <w:szCs w:val="24"/>
        </w:rPr>
        <w:t xml:space="preserve"> al </w:t>
      </w:r>
      <w:r w:rsidRPr="004A429C">
        <w:rPr>
          <w:rFonts w:ascii="Palatino Linotype" w:hAnsi="Palatino Linotype" w:cs="Arial"/>
          <w:b/>
          <w:sz w:val="24"/>
          <w:szCs w:val="24"/>
        </w:rPr>
        <w:t>SUJETO OBLIGADO</w:t>
      </w:r>
      <w:r w:rsidRPr="004A429C">
        <w:rPr>
          <w:rFonts w:ascii="Palatino Linotype" w:hAnsi="Palatino Linotype" w:cs="Arial"/>
          <w:sz w:val="24"/>
          <w:szCs w:val="24"/>
        </w:rPr>
        <w:t xml:space="preserve"> haga entrega a</w:t>
      </w:r>
      <w:r w:rsidR="00197A55" w:rsidRPr="004A429C">
        <w:rPr>
          <w:rFonts w:ascii="Palatino Linotype" w:hAnsi="Palatino Linotype" w:cs="Arial"/>
          <w:sz w:val="24"/>
          <w:szCs w:val="24"/>
        </w:rPr>
        <w:t xml:space="preserve"> </w:t>
      </w:r>
      <w:r w:rsidR="00197A55" w:rsidRPr="004A429C">
        <w:rPr>
          <w:rFonts w:ascii="Palatino Linotype" w:hAnsi="Palatino Linotype" w:cs="Arial"/>
          <w:b/>
          <w:bCs/>
          <w:sz w:val="24"/>
          <w:szCs w:val="24"/>
        </w:rPr>
        <w:t>LA</w:t>
      </w:r>
      <w:r w:rsidRPr="004A429C">
        <w:rPr>
          <w:rFonts w:ascii="Palatino Linotype" w:hAnsi="Palatino Linotype" w:cs="Arial"/>
          <w:b/>
          <w:sz w:val="24"/>
          <w:szCs w:val="24"/>
        </w:rPr>
        <w:t xml:space="preserve"> RECURRENTE, </w:t>
      </w:r>
      <w:r w:rsidRPr="004A429C">
        <w:rPr>
          <w:rFonts w:ascii="Palatino Linotype" w:hAnsi="Palatino Linotype" w:cs="Arial"/>
          <w:bCs/>
          <w:sz w:val="24"/>
          <w:szCs w:val="24"/>
        </w:rPr>
        <w:t>en versión pública</w:t>
      </w:r>
      <w:r w:rsidR="00C2390B" w:rsidRPr="004A429C">
        <w:rPr>
          <w:rFonts w:ascii="Palatino Linotype" w:hAnsi="Palatino Linotype" w:cs="Arial"/>
          <w:bCs/>
          <w:sz w:val="24"/>
          <w:szCs w:val="24"/>
        </w:rPr>
        <w:t xml:space="preserve"> de ser procedente</w:t>
      </w:r>
      <w:r w:rsidRPr="004A429C">
        <w:rPr>
          <w:rFonts w:ascii="Palatino Linotype" w:hAnsi="Palatino Linotype" w:cs="Arial"/>
          <w:bCs/>
          <w:sz w:val="24"/>
          <w:szCs w:val="24"/>
        </w:rPr>
        <w:t xml:space="preserve">, </w:t>
      </w:r>
      <w:r w:rsidRPr="004A429C">
        <w:rPr>
          <w:rFonts w:ascii="Palatino Linotype" w:hAnsi="Palatino Linotype" w:cs="Arial"/>
          <w:sz w:val="24"/>
          <w:szCs w:val="24"/>
        </w:rPr>
        <w:t xml:space="preserve">a través del Sistema de Acceso a la Información Mexiquense </w:t>
      </w:r>
      <w:r w:rsidRPr="004A429C">
        <w:rPr>
          <w:rFonts w:ascii="Palatino Linotype" w:hAnsi="Palatino Linotype" w:cs="Arial"/>
          <w:b/>
          <w:sz w:val="24"/>
          <w:szCs w:val="24"/>
        </w:rPr>
        <w:t xml:space="preserve">(SAIMEX) </w:t>
      </w:r>
      <w:r w:rsidRPr="004A429C">
        <w:rPr>
          <w:rFonts w:ascii="Palatino Linotype" w:hAnsi="Palatino Linotype" w:cs="Arial"/>
          <w:sz w:val="24"/>
          <w:szCs w:val="24"/>
        </w:rPr>
        <w:t xml:space="preserve">de lo siguiente: </w:t>
      </w:r>
    </w:p>
    <w:p w14:paraId="69439F54" w14:textId="77777777" w:rsidR="003C32E7" w:rsidRPr="004A429C" w:rsidRDefault="003C32E7">
      <w:pPr>
        <w:pStyle w:val="Sinespaciado"/>
        <w:numPr>
          <w:ilvl w:val="0"/>
          <w:numId w:val="13"/>
        </w:numPr>
        <w:spacing w:line="360" w:lineRule="auto"/>
        <w:jc w:val="both"/>
        <w:rPr>
          <w:rFonts w:ascii="Palatino Linotype" w:hAnsi="Palatino Linotype"/>
          <w:i/>
          <w:iCs/>
        </w:rPr>
      </w:pPr>
      <w:r w:rsidRPr="004A429C">
        <w:rPr>
          <w:rFonts w:ascii="Palatino Linotype" w:hAnsi="Palatino Linotype"/>
          <w:i/>
          <w:iCs/>
        </w:rPr>
        <w:t xml:space="preserve">Recibo de nómina, comprobante de pago o CFDI del personal adscrito a la Tesorería, Contraloría, Secretaría y Dirección de Obra Pública y/o equivalentes (englobando gratificaciones, vacaciones y primas vacacionales) del periodo comprendido del uno de enero al quince de agosto de dos mil veintidós. </w:t>
      </w:r>
    </w:p>
    <w:p w14:paraId="09B5BE4A" w14:textId="6AEC7DA5" w:rsidR="003C32E7" w:rsidRPr="004A429C" w:rsidRDefault="003C32E7" w:rsidP="003C32E7">
      <w:pPr>
        <w:pStyle w:val="Prrafodelista"/>
        <w:spacing w:before="240" w:line="360" w:lineRule="auto"/>
        <w:ind w:left="720"/>
        <w:jc w:val="both"/>
        <w:rPr>
          <w:rFonts w:ascii="Palatino Linotype" w:hAnsi="Palatino Linotype" w:cs="Arial"/>
          <w:i/>
        </w:rPr>
      </w:pPr>
      <w:r w:rsidRPr="004A429C">
        <w:rPr>
          <w:rFonts w:ascii="Palatino Linotype" w:hAnsi="Palatino Linotype" w:cs="Arial"/>
          <w:i/>
        </w:rPr>
        <w:t>Para la entrega en versión pública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y se ponga a disposición de</w:t>
      </w:r>
      <w:r w:rsidR="008159CC" w:rsidRPr="004A429C">
        <w:rPr>
          <w:rFonts w:ascii="Palatino Linotype" w:hAnsi="Palatino Linotype" w:cs="Arial"/>
          <w:i/>
        </w:rPr>
        <w:t xml:space="preserve"> la</w:t>
      </w:r>
      <w:r w:rsidRPr="004A429C">
        <w:rPr>
          <w:rFonts w:ascii="Palatino Linotype" w:hAnsi="Palatino Linotype" w:cs="Arial"/>
          <w:i/>
        </w:rPr>
        <w:t xml:space="preserve"> recurrente.</w:t>
      </w:r>
    </w:p>
    <w:p w14:paraId="1C51C6B2" w14:textId="77777777" w:rsidR="003C32E7" w:rsidRPr="004A429C" w:rsidRDefault="003C32E7" w:rsidP="003C32E7">
      <w:pPr>
        <w:pStyle w:val="Prrafodelista"/>
        <w:spacing w:before="240" w:line="360" w:lineRule="auto"/>
        <w:ind w:left="709"/>
        <w:jc w:val="both"/>
        <w:rPr>
          <w:rFonts w:ascii="Palatino Linotype" w:hAnsi="Palatino Linotype" w:cs="Arial"/>
          <w:i/>
        </w:rPr>
      </w:pPr>
    </w:p>
    <w:p w14:paraId="08405BC8" w14:textId="77777777" w:rsidR="003C32E7" w:rsidRPr="004A429C" w:rsidRDefault="003C32E7" w:rsidP="003C32E7">
      <w:pPr>
        <w:autoSpaceDE w:val="0"/>
        <w:autoSpaceDN w:val="0"/>
        <w:adjustRightInd w:val="0"/>
        <w:spacing w:before="240" w:line="360" w:lineRule="auto"/>
        <w:jc w:val="both"/>
        <w:rPr>
          <w:rFonts w:ascii="Palatino Linotype" w:hAnsi="Palatino Linotype" w:cs="Arial"/>
          <w:sz w:val="24"/>
          <w:szCs w:val="24"/>
        </w:rPr>
      </w:pPr>
      <w:r w:rsidRPr="004A429C">
        <w:rPr>
          <w:rFonts w:ascii="Palatino Linotype" w:hAnsi="Palatino Linotype" w:cs="Arial"/>
          <w:b/>
          <w:sz w:val="28"/>
          <w:szCs w:val="28"/>
        </w:rPr>
        <w:t>TERCERO.</w:t>
      </w:r>
      <w:r w:rsidRPr="004A429C">
        <w:rPr>
          <w:rFonts w:ascii="Palatino Linotype" w:hAnsi="Palatino Linotype" w:cs="Arial"/>
          <w:b/>
          <w:sz w:val="24"/>
          <w:szCs w:val="24"/>
        </w:rPr>
        <w:t xml:space="preserve"> Notifíquese</w:t>
      </w:r>
      <w:r w:rsidRPr="004A429C">
        <w:rPr>
          <w:rFonts w:ascii="Palatino Linotype" w:hAnsi="Palatino Linotype" w:cs="Arial"/>
          <w:b/>
          <w:i/>
          <w:sz w:val="24"/>
          <w:szCs w:val="24"/>
        </w:rPr>
        <w:t xml:space="preserve"> </w:t>
      </w:r>
      <w:r w:rsidRPr="004A429C">
        <w:rPr>
          <w:rFonts w:ascii="Palatino Linotype" w:hAnsi="Palatino Linotype" w:cs="Arial"/>
          <w:sz w:val="24"/>
          <w:szCs w:val="24"/>
        </w:rPr>
        <w:t>al Titular de la Unidad de Transparencia del</w:t>
      </w:r>
      <w:r w:rsidRPr="004A429C">
        <w:rPr>
          <w:rFonts w:ascii="Palatino Linotype" w:hAnsi="Palatino Linotype" w:cs="Arial"/>
          <w:b/>
          <w:sz w:val="24"/>
          <w:szCs w:val="24"/>
        </w:rPr>
        <w:t xml:space="preserve"> SUJETO OBLIGADO</w:t>
      </w:r>
      <w:r w:rsidRPr="004A429C">
        <w:rPr>
          <w:rFonts w:ascii="Palatino Linotype" w:hAnsi="Palatino Linotype" w:cs="Arial"/>
          <w:sz w:val="24"/>
          <w:szCs w:val="24"/>
        </w:rPr>
        <w:t>, para que conforme al artículo 186 último párrafo, 189 segundo párrafo y 194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14:paraId="280DB537" w14:textId="77777777" w:rsidR="003C32E7" w:rsidRPr="004A429C" w:rsidRDefault="003C32E7" w:rsidP="003C32E7">
      <w:pPr>
        <w:autoSpaceDE w:val="0"/>
        <w:autoSpaceDN w:val="0"/>
        <w:adjustRightInd w:val="0"/>
        <w:spacing w:before="240" w:line="360" w:lineRule="auto"/>
        <w:jc w:val="both"/>
        <w:rPr>
          <w:rFonts w:ascii="Palatino Linotype" w:hAnsi="Palatino Linotype" w:cs="Arial"/>
          <w:sz w:val="24"/>
          <w:szCs w:val="24"/>
        </w:rPr>
      </w:pPr>
    </w:p>
    <w:p w14:paraId="30EDC33E" w14:textId="77777777" w:rsidR="003C32E7" w:rsidRPr="004A429C" w:rsidRDefault="003C32E7" w:rsidP="003C32E7">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4A429C">
        <w:rPr>
          <w:rFonts w:ascii="Palatino Linotype" w:eastAsia="Times New Roman" w:hAnsi="Palatino Linotype" w:cs="Arial"/>
          <w:b/>
          <w:sz w:val="26"/>
          <w:szCs w:val="26"/>
          <w:lang w:eastAsia="es-ES"/>
        </w:rPr>
        <w:lastRenderedPageBreak/>
        <w:t>CUARTO.</w:t>
      </w:r>
      <w:r w:rsidRPr="004A429C">
        <w:rPr>
          <w:rFonts w:ascii="Palatino Linotype" w:eastAsia="Times New Roman" w:hAnsi="Palatino Linotype" w:cs="Arial"/>
          <w:b/>
          <w:sz w:val="24"/>
          <w:szCs w:val="24"/>
          <w:lang w:eastAsia="es-ES"/>
        </w:rPr>
        <w:t xml:space="preserve"> </w:t>
      </w:r>
      <w:r w:rsidRPr="004A429C">
        <w:rPr>
          <w:rFonts w:ascii="Palatino Linotype" w:eastAsia="Times New Roman" w:hAnsi="Palatino Linotype" w:cs="Arial"/>
          <w:sz w:val="24"/>
          <w:szCs w:val="24"/>
          <w:lang w:val="es-ES" w:eastAsia="es-ES"/>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2C67E735" w14:textId="77777777" w:rsidR="003C32E7" w:rsidRPr="004A429C" w:rsidRDefault="003C32E7" w:rsidP="003C32E7">
      <w:pPr>
        <w:autoSpaceDE w:val="0"/>
        <w:autoSpaceDN w:val="0"/>
        <w:adjustRightInd w:val="0"/>
        <w:spacing w:after="0" w:line="360" w:lineRule="auto"/>
        <w:jc w:val="both"/>
        <w:rPr>
          <w:rFonts w:ascii="Palatino Linotype" w:eastAsia="Times New Roman" w:hAnsi="Palatino Linotype" w:cs="Arial"/>
          <w:sz w:val="24"/>
          <w:szCs w:val="24"/>
          <w:lang w:eastAsia="es-ES"/>
        </w:rPr>
      </w:pPr>
    </w:p>
    <w:p w14:paraId="291DB33F" w14:textId="77777777" w:rsidR="003C32E7" w:rsidRPr="004A429C" w:rsidRDefault="003C32E7" w:rsidP="003C32E7">
      <w:pPr>
        <w:spacing w:after="0" w:line="360" w:lineRule="auto"/>
        <w:jc w:val="both"/>
        <w:rPr>
          <w:rFonts w:ascii="Palatino Linotype" w:eastAsia="Times New Roman" w:hAnsi="Palatino Linotype" w:cs="Arial"/>
          <w:b/>
          <w:sz w:val="18"/>
          <w:szCs w:val="24"/>
          <w:lang w:eastAsia="es-ES"/>
        </w:rPr>
      </w:pPr>
    </w:p>
    <w:p w14:paraId="73724D4D" w14:textId="77777777" w:rsidR="003C32E7" w:rsidRPr="004A429C" w:rsidRDefault="003C32E7" w:rsidP="003C32E7">
      <w:pPr>
        <w:spacing w:after="0" w:line="360" w:lineRule="auto"/>
        <w:jc w:val="both"/>
        <w:rPr>
          <w:rFonts w:ascii="Palatino Linotype" w:eastAsia="Times New Roman" w:hAnsi="Palatino Linotype" w:cs="Times New Roman"/>
          <w:color w:val="222222"/>
          <w:sz w:val="24"/>
          <w:szCs w:val="24"/>
          <w:shd w:val="clear" w:color="auto" w:fill="FFFFFF"/>
          <w:lang w:eastAsia="es-ES"/>
        </w:rPr>
      </w:pPr>
      <w:r w:rsidRPr="004A429C">
        <w:rPr>
          <w:rFonts w:ascii="Palatino Linotype" w:eastAsia="Times New Roman" w:hAnsi="Palatino Linotype" w:cs="Arial"/>
          <w:b/>
          <w:sz w:val="24"/>
          <w:szCs w:val="24"/>
          <w:lang w:eastAsia="es-ES"/>
        </w:rPr>
        <w:t xml:space="preserve">QUINTO. NOTIFÍQUESE </w:t>
      </w:r>
      <w:r w:rsidRPr="004A429C">
        <w:rPr>
          <w:rFonts w:ascii="Palatino Linotype" w:eastAsia="Times New Roman" w:hAnsi="Palatino Linotype" w:cs="Arial"/>
          <w:sz w:val="24"/>
          <w:szCs w:val="24"/>
          <w:lang w:eastAsia="es-ES"/>
        </w:rPr>
        <w:t xml:space="preserve">la presente resolución al </w:t>
      </w:r>
      <w:r w:rsidRPr="004A429C">
        <w:rPr>
          <w:rFonts w:ascii="Palatino Linotype" w:eastAsia="Times New Roman" w:hAnsi="Palatino Linotype" w:cs="Arial"/>
          <w:b/>
          <w:sz w:val="24"/>
          <w:szCs w:val="24"/>
          <w:lang w:eastAsia="es-ES"/>
        </w:rPr>
        <w:t>RECURRENTE</w:t>
      </w:r>
      <w:r w:rsidRPr="004A429C">
        <w:rPr>
          <w:rFonts w:ascii="Palatino Linotype" w:eastAsia="Times New Roman" w:hAnsi="Palatino Linotype" w:cs="Arial"/>
          <w:sz w:val="24"/>
          <w:szCs w:val="24"/>
          <w:lang w:eastAsia="es-ES"/>
        </w:rPr>
        <w:t xml:space="preserve"> </w:t>
      </w:r>
      <w:r w:rsidRPr="004A429C">
        <w:rPr>
          <w:rFonts w:ascii="Palatino Linotype" w:hAnsi="Palatino Linotype" w:cs="Arial"/>
          <w:sz w:val="24"/>
          <w:szCs w:val="24"/>
        </w:rPr>
        <w:t>a través del Sistema de Acceso a la Información Mexiquense</w:t>
      </w:r>
      <w:r w:rsidRPr="004A429C">
        <w:rPr>
          <w:rFonts w:ascii="Palatino Linotype" w:hAnsi="Palatino Linotype" w:cs="Arial"/>
          <w:b/>
          <w:sz w:val="24"/>
          <w:szCs w:val="24"/>
        </w:rPr>
        <w:t xml:space="preserve"> (SAIMEX) </w:t>
      </w:r>
      <w:r w:rsidRPr="004A429C">
        <w:rPr>
          <w:rFonts w:ascii="Palatino Linotype" w:eastAsia="Times New Roman" w:hAnsi="Palatino Linotype" w:cs="Arial"/>
          <w:sz w:val="24"/>
          <w:szCs w:val="24"/>
          <w:lang w:eastAsia="es-ES"/>
        </w:rPr>
        <w:t xml:space="preserve">y hágase de su conocimiento que, </w:t>
      </w:r>
      <w:r w:rsidRPr="004A429C">
        <w:rPr>
          <w:rFonts w:ascii="Palatino Linotype" w:eastAsia="Times New Roman" w:hAnsi="Palatino Linotype" w:cs="Times New Roman"/>
          <w:color w:val="222222"/>
          <w:sz w:val="24"/>
          <w:szCs w:val="24"/>
          <w:lang w:eastAsia="es-ES"/>
        </w:rPr>
        <w:t>de conformidad con lo establecido en el artículo 196, de la Ley de Transparencia y Acceso a la Información Pública del Estado de México y Municipios, podrá promover el Juicio de Amparo en los términos de las leyes aplicables.</w:t>
      </w:r>
    </w:p>
    <w:p w14:paraId="2DF5014E" w14:textId="77777777" w:rsidR="00C03536" w:rsidRPr="004A429C" w:rsidRDefault="00C03536" w:rsidP="00FB55F3">
      <w:pPr>
        <w:spacing w:after="0" w:line="360" w:lineRule="auto"/>
        <w:jc w:val="both"/>
        <w:rPr>
          <w:rFonts w:ascii="Palatino Linotype" w:eastAsia="Times New Roman" w:hAnsi="Palatino Linotype" w:cs="Times New Roman"/>
          <w:color w:val="222222"/>
          <w:sz w:val="24"/>
          <w:szCs w:val="24"/>
          <w:shd w:val="clear" w:color="auto" w:fill="FFFFFF"/>
          <w:lang w:eastAsia="es-ES"/>
        </w:rPr>
      </w:pPr>
    </w:p>
    <w:p w14:paraId="69CAE99E" w14:textId="382D50A3" w:rsidR="00FB55F3" w:rsidRPr="004A429C" w:rsidRDefault="00FB55F3" w:rsidP="00FB55F3">
      <w:pPr>
        <w:pStyle w:val="Prrafodelista"/>
        <w:autoSpaceDE w:val="0"/>
        <w:autoSpaceDN w:val="0"/>
        <w:adjustRightInd w:val="0"/>
        <w:spacing w:before="240" w:after="160" w:line="360" w:lineRule="auto"/>
        <w:ind w:left="0"/>
        <w:jc w:val="both"/>
        <w:rPr>
          <w:rFonts w:ascii="Palatino Linotype" w:hAnsi="Palatino Linotype" w:cs="Arial"/>
          <w:sz w:val="23"/>
          <w:szCs w:val="23"/>
        </w:rPr>
      </w:pPr>
      <w:r w:rsidRPr="004A429C">
        <w:rPr>
          <w:rFonts w:ascii="Palatino Linotype" w:hAnsi="Palatino Linotype" w:cs="Arial"/>
          <w:sz w:val="23"/>
          <w:szCs w:val="23"/>
        </w:rPr>
        <w:t>ASÍ LO ACORDÓ, POR UNANIMIDAD DE VOTOS, EL PLENO DEL</w:t>
      </w:r>
      <w:r w:rsidRPr="004A429C">
        <w:rPr>
          <w:rFonts w:ascii="Palatino Linotype" w:eastAsia="Arial Unicode MS" w:hAnsi="Palatino Linotype" w:cs="Arial"/>
          <w:sz w:val="23"/>
          <w:szCs w:val="23"/>
        </w:rPr>
        <w:t xml:space="preserve"> INSTITUTO DE TRANSPARENCIA, ACCESO A LA INFORMACIÓN PÚBLICA Y PROTECCIÓN DE DATOS PERSONALES DEL ESTADO DE MÉXICO Y MUNICIPIOS</w:t>
      </w:r>
      <w:r w:rsidRPr="004A429C">
        <w:rPr>
          <w:rFonts w:ascii="Palatino Linotype" w:hAnsi="Palatino Linotype" w:cs="Arial"/>
          <w:sz w:val="23"/>
          <w:szCs w:val="23"/>
        </w:rPr>
        <w:t xml:space="preserve">, CONFORMADO POR LOS COMISIONADOS JOSÉ MARTÍNEZ VILCHIS, MARÍA DEL ROSARIO MEJÍA AYALA, SHARON CRISTINA </w:t>
      </w:r>
      <w:r w:rsidR="001C48A8" w:rsidRPr="004A429C">
        <w:rPr>
          <w:rFonts w:ascii="Palatino Linotype" w:hAnsi="Palatino Linotype" w:cs="Arial"/>
          <w:sz w:val="23"/>
          <w:szCs w:val="23"/>
        </w:rPr>
        <w:t xml:space="preserve">MORALES MARTÍNEZ, LUIS GUSTAVO PARRA NORIEGA Y GUADALUPE RAMÍREZ PEÑA; EN LA TRIGÉSIMA OCTAVA SESIÓN ORDINARIA CELEBRADA EL DIECINUEVE DE OCTUBRE DE DOS MIL VEINTIDÓS, ANTE EL  SECRETARIO TÉCNICO DEL PLENO, ALEXIS TAPIA RAMÍREZ. </w:t>
      </w:r>
    </w:p>
    <w:p w14:paraId="28715500" w14:textId="5C1F9041" w:rsidR="00FB55F3" w:rsidRDefault="001C48A8" w:rsidP="00FB55F3">
      <w:pPr>
        <w:pStyle w:val="Prrafodelista"/>
        <w:autoSpaceDE w:val="0"/>
        <w:autoSpaceDN w:val="0"/>
        <w:adjustRightInd w:val="0"/>
        <w:spacing w:before="240" w:after="160" w:line="360" w:lineRule="auto"/>
        <w:ind w:left="0"/>
        <w:jc w:val="both"/>
        <w:rPr>
          <w:rFonts w:ascii="Palatino Linotype" w:hAnsi="Palatino Linotype"/>
          <w:bCs/>
          <w:sz w:val="18"/>
          <w:szCs w:val="18"/>
        </w:rPr>
      </w:pPr>
      <w:r w:rsidRPr="004A429C">
        <w:rPr>
          <w:rFonts w:ascii="Palatino Linotype" w:hAnsi="Palatino Linotype"/>
          <w:bCs/>
          <w:sz w:val="18"/>
          <w:szCs w:val="18"/>
        </w:rPr>
        <w:t>CCR/JCMA</w:t>
      </w:r>
    </w:p>
    <w:p w14:paraId="196FDCC1" w14:textId="73BEDAEA" w:rsidR="00FB55F3" w:rsidRDefault="00FB55F3" w:rsidP="00B8655B">
      <w:pPr>
        <w:pStyle w:val="Citas"/>
        <w:ind w:left="0" w:right="0"/>
        <w:rPr>
          <w:i w:val="0"/>
          <w:sz w:val="24"/>
          <w:szCs w:val="24"/>
        </w:rPr>
      </w:pPr>
    </w:p>
    <w:p w14:paraId="6431CFCE" w14:textId="77777777" w:rsidR="00FB55F3" w:rsidRDefault="00FB55F3" w:rsidP="00B8655B">
      <w:pPr>
        <w:pStyle w:val="Citas"/>
        <w:ind w:left="0" w:right="0"/>
        <w:rPr>
          <w:i w:val="0"/>
          <w:sz w:val="24"/>
          <w:szCs w:val="24"/>
        </w:rPr>
      </w:pPr>
    </w:p>
    <w:p w14:paraId="65FDEAEC" w14:textId="77777777" w:rsidR="00FB55F3" w:rsidRDefault="00FB55F3" w:rsidP="00B8655B">
      <w:pPr>
        <w:pStyle w:val="Citas"/>
        <w:ind w:left="0" w:right="0"/>
        <w:rPr>
          <w:i w:val="0"/>
          <w:sz w:val="24"/>
          <w:szCs w:val="24"/>
        </w:rPr>
      </w:pPr>
    </w:p>
    <w:p w14:paraId="592A5ED0" w14:textId="77777777" w:rsidR="00FB55F3" w:rsidRDefault="00FB55F3" w:rsidP="00B8655B">
      <w:pPr>
        <w:pStyle w:val="Citas"/>
        <w:ind w:left="0" w:right="0"/>
        <w:rPr>
          <w:i w:val="0"/>
          <w:sz w:val="24"/>
          <w:szCs w:val="24"/>
        </w:rPr>
      </w:pPr>
    </w:p>
    <w:p w14:paraId="49842DCD" w14:textId="77777777" w:rsidR="00FB55F3" w:rsidRDefault="00FB55F3" w:rsidP="00B8655B">
      <w:pPr>
        <w:pStyle w:val="Citas"/>
        <w:ind w:left="0" w:right="0"/>
        <w:rPr>
          <w:i w:val="0"/>
          <w:sz w:val="24"/>
          <w:szCs w:val="24"/>
        </w:rPr>
      </w:pPr>
    </w:p>
    <w:p w14:paraId="6EDDDBF3" w14:textId="77777777" w:rsidR="00FB55F3" w:rsidRDefault="00FB55F3" w:rsidP="00B8655B">
      <w:pPr>
        <w:pStyle w:val="Citas"/>
        <w:ind w:left="0" w:right="0"/>
        <w:rPr>
          <w:i w:val="0"/>
          <w:sz w:val="24"/>
          <w:szCs w:val="24"/>
        </w:rPr>
      </w:pPr>
    </w:p>
    <w:p w14:paraId="504BE83F" w14:textId="77777777" w:rsidR="00FB55F3" w:rsidRDefault="00FB55F3" w:rsidP="00B8655B">
      <w:pPr>
        <w:pStyle w:val="Citas"/>
        <w:ind w:left="0" w:right="0"/>
        <w:rPr>
          <w:i w:val="0"/>
          <w:sz w:val="24"/>
          <w:szCs w:val="24"/>
        </w:rPr>
      </w:pPr>
    </w:p>
    <w:p w14:paraId="0B19932E" w14:textId="77777777" w:rsidR="00FB55F3" w:rsidRDefault="00FB55F3" w:rsidP="00B8655B">
      <w:pPr>
        <w:pStyle w:val="Citas"/>
        <w:ind w:left="0" w:right="0"/>
        <w:rPr>
          <w:i w:val="0"/>
          <w:sz w:val="24"/>
          <w:szCs w:val="24"/>
        </w:rPr>
      </w:pPr>
    </w:p>
    <w:p w14:paraId="6F2FFA77" w14:textId="77777777" w:rsidR="00FB55F3" w:rsidRDefault="00FB55F3" w:rsidP="00B8655B">
      <w:pPr>
        <w:pStyle w:val="Citas"/>
        <w:ind w:left="0" w:right="0"/>
        <w:rPr>
          <w:i w:val="0"/>
          <w:sz w:val="24"/>
          <w:szCs w:val="24"/>
        </w:rPr>
      </w:pPr>
    </w:p>
    <w:p w14:paraId="1EA88E42" w14:textId="77777777" w:rsidR="00FB55F3" w:rsidRDefault="00FB55F3" w:rsidP="00B8655B">
      <w:pPr>
        <w:pStyle w:val="Citas"/>
        <w:ind w:left="0" w:right="0"/>
        <w:rPr>
          <w:i w:val="0"/>
          <w:sz w:val="24"/>
          <w:szCs w:val="24"/>
        </w:rPr>
      </w:pPr>
    </w:p>
    <w:p w14:paraId="43664A86" w14:textId="77777777" w:rsidR="00FB55F3" w:rsidRDefault="00FB55F3" w:rsidP="00B8655B">
      <w:pPr>
        <w:pStyle w:val="Citas"/>
        <w:ind w:left="0" w:right="0"/>
        <w:rPr>
          <w:i w:val="0"/>
          <w:sz w:val="24"/>
          <w:szCs w:val="24"/>
        </w:rPr>
      </w:pPr>
    </w:p>
    <w:p w14:paraId="4645DAA2" w14:textId="77777777" w:rsidR="00FB55F3" w:rsidRDefault="00FB55F3" w:rsidP="00B8655B">
      <w:pPr>
        <w:pStyle w:val="Citas"/>
        <w:ind w:left="0" w:right="0"/>
        <w:rPr>
          <w:i w:val="0"/>
          <w:sz w:val="24"/>
          <w:szCs w:val="24"/>
        </w:rPr>
      </w:pPr>
    </w:p>
    <w:p w14:paraId="00E15E89" w14:textId="77777777" w:rsidR="00FB55F3" w:rsidRDefault="00FB55F3" w:rsidP="00B8655B">
      <w:pPr>
        <w:pStyle w:val="Citas"/>
        <w:ind w:left="0" w:right="0"/>
        <w:rPr>
          <w:i w:val="0"/>
          <w:sz w:val="24"/>
          <w:szCs w:val="24"/>
        </w:rPr>
      </w:pPr>
    </w:p>
    <w:p w14:paraId="60F44D8A" w14:textId="77777777" w:rsidR="00FB55F3" w:rsidRDefault="00FB55F3" w:rsidP="00B8655B">
      <w:pPr>
        <w:pStyle w:val="Citas"/>
        <w:ind w:left="0" w:right="0"/>
        <w:rPr>
          <w:i w:val="0"/>
          <w:sz w:val="24"/>
          <w:szCs w:val="24"/>
        </w:rPr>
      </w:pPr>
    </w:p>
    <w:p w14:paraId="174F8193" w14:textId="77777777" w:rsidR="00FB55F3" w:rsidRPr="00BA46EE" w:rsidRDefault="00FB55F3" w:rsidP="00B8655B">
      <w:pPr>
        <w:pStyle w:val="Citas"/>
        <w:ind w:left="0" w:right="0"/>
        <w:rPr>
          <w:i w:val="0"/>
          <w:sz w:val="24"/>
          <w:szCs w:val="24"/>
        </w:rPr>
      </w:pPr>
    </w:p>
    <w:sectPr w:rsidR="00FB55F3" w:rsidRPr="00BA46EE" w:rsidSect="00FB4AAD">
      <w:headerReference w:type="default" r:id="rId13"/>
      <w:footerReference w:type="default" r:id="rId14"/>
      <w:headerReference w:type="first" r:id="rId15"/>
      <w:footerReference w:type="first" r:id="rId16"/>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A4AC3AD" w14:textId="77777777" w:rsidR="00701141" w:rsidRDefault="00701141" w:rsidP="006168E4">
      <w:pPr>
        <w:spacing w:after="0" w:line="240" w:lineRule="auto"/>
      </w:pPr>
      <w:r>
        <w:separator/>
      </w:r>
    </w:p>
  </w:endnote>
  <w:endnote w:type="continuationSeparator" w:id="0">
    <w:p w14:paraId="2DD25488" w14:textId="77777777" w:rsidR="00701141" w:rsidRDefault="00701141" w:rsidP="006168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charset w:val="4D"/>
    <w:family w:val="auto"/>
    <w:pitch w:val="variable"/>
    <w:sig w:usb0="A00002FF" w:usb1="7800205A" w:usb2="14600000" w:usb3="00000000" w:csb0="00000193"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MS Mincho">
    <w:altName w:val="Yu Gothic UI"/>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2DC73D" w14:textId="16BB960A" w:rsidR="00DC1B90" w:rsidRPr="000B69FA" w:rsidRDefault="00DC1B90"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EA30BF">
      <w:rPr>
        <w:rFonts w:ascii="Palatino Linotype" w:hAnsi="Palatino Linotype"/>
        <w:bCs/>
        <w:noProof/>
        <w:sz w:val="20"/>
      </w:rPr>
      <w:t>45</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EA30BF">
      <w:rPr>
        <w:rFonts w:ascii="Palatino Linotype" w:hAnsi="Palatino Linotype"/>
        <w:bCs/>
        <w:noProof/>
        <w:sz w:val="20"/>
      </w:rPr>
      <w:t>45</w:t>
    </w:r>
    <w:r w:rsidRPr="000B69FA">
      <w:rPr>
        <w:rFonts w:ascii="Palatino Linotype" w:hAnsi="Palatino Linotype"/>
        <w:bCs/>
        <w:sz w:val="20"/>
      </w:rP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4BE9FD" w14:textId="7FF0F8B2" w:rsidR="00DC1B90" w:rsidRPr="000B69FA" w:rsidRDefault="00DC1B90"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EA30BF">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EA30BF">
      <w:rPr>
        <w:rFonts w:ascii="Palatino Linotype" w:hAnsi="Palatino Linotype"/>
        <w:bCs/>
        <w:noProof/>
        <w:sz w:val="20"/>
      </w:rPr>
      <w:t>45</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C018F24" w14:textId="77777777" w:rsidR="00701141" w:rsidRDefault="00701141" w:rsidP="006168E4">
      <w:pPr>
        <w:spacing w:after="0" w:line="240" w:lineRule="auto"/>
      </w:pPr>
      <w:r>
        <w:separator/>
      </w:r>
    </w:p>
  </w:footnote>
  <w:footnote w:type="continuationSeparator" w:id="0">
    <w:p w14:paraId="75789399" w14:textId="77777777" w:rsidR="00701141" w:rsidRDefault="00701141" w:rsidP="006168E4">
      <w:pPr>
        <w:spacing w:after="0" w:line="240" w:lineRule="auto"/>
      </w:pPr>
      <w:r>
        <w:continuationSeparator/>
      </w:r>
    </w:p>
  </w:footnote>
  <w:footnote w:id="1">
    <w:p w14:paraId="71C37DBB" w14:textId="77777777" w:rsidR="00BF054B" w:rsidRPr="005552A8" w:rsidRDefault="00BF054B" w:rsidP="00BF054B">
      <w:pPr>
        <w:jc w:val="both"/>
        <w:rPr>
          <w:rFonts w:ascii="Palatino Linotype" w:eastAsia="Times New Roman" w:hAnsi="Palatino Linotype"/>
          <w:b/>
          <w:bCs/>
          <w:i/>
          <w:sz w:val="16"/>
          <w:szCs w:val="16"/>
          <w:lang w:eastAsia="es-MX"/>
        </w:rPr>
      </w:pPr>
      <w:r>
        <w:rPr>
          <w:rStyle w:val="Refdenotaalpie"/>
        </w:rPr>
        <w:footnoteRef/>
      </w:r>
      <w:r>
        <w:t xml:space="preserve"> </w:t>
      </w:r>
      <w:r w:rsidRPr="005552A8">
        <w:rPr>
          <w:rFonts w:ascii="Palatino Linotype" w:hAnsi="Palatino Linotype"/>
          <w:b/>
          <w:bCs/>
          <w:i/>
          <w:sz w:val="16"/>
          <w:szCs w:val="16"/>
        </w:rPr>
        <w:t>IMPROCEDENCIA Y SOBRESEIMIENTO EN EL JUICIO DE AMPARO. LAS CAUSAS PREVISTAS EN LOS ARTÍCULOS 73 Y 74 DE LA LEY DE LA MATERIA, RESPECTIVAMENTE, NO SON INCOMPATIBLES CON EL ARTÍCULO 25.1 DE LA CONVENCIÓN AMERICANA SOBRE DERECHOS HUMANOS.</w:t>
      </w:r>
    </w:p>
    <w:p w14:paraId="73BB562F" w14:textId="77777777" w:rsidR="00BF054B" w:rsidRPr="005552A8" w:rsidRDefault="00BF054B" w:rsidP="00BF054B">
      <w:pPr>
        <w:jc w:val="both"/>
        <w:rPr>
          <w:rFonts w:ascii="Palatino Linotype" w:hAnsi="Palatino Linotype"/>
          <w:i/>
          <w:sz w:val="16"/>
          <w:szCs w:val="16"/>
        </w:rPr>
      </w:pPr>
      <w:r w:rsidRPr="005552A8">
        <w:rPr>
          <w:rFonts w:ascii="Palatino Linotype" w:hAnsi="Palatino Linotype"/>
          <w:i/>
          <w:sz w:val="16"/>
          <w:szCs w:val="16"/>
        </w:rPr>
        <w:t>Del examen de compatibilidad de los artículos</w:t>
      </w:r>
      <w:r w:rsidRPr="005552A8">
        <w:rPr>
          <w:rStyle w:val="apple-converted-space"/>
          <w:rFonts w:ascii="Palatino Linotype" w:hAnsi="Palatino Linotype"/>
          <w:i/>
          <w:sz w:val="16"/>
          <w:szCs w:val="16"/>
        </w:rPr>
        <w:t> </w:t>
      </w:r>
      <w:hyperlink r:id="rId1" w:history="1">
        <w:r w:rsidRPr="005552A8">
          <w:rPr>
            <w:rStyle w:val="Hipervnculo"/>
            <w:rFonts w:ascii="Palatino Linotype" w:hAnsi="Palatino Linotype"/>
            <w:i/>
            <w:sz w:val="16"/>
            <w:szCs w:val="16"/>
          </w:rPr>
          <w:t>73 y 74 de la Ley de Amparo</w:t>
        </w:r>
      </w:hyperlink>
      <w:r w:rsidRPr="005552A8">
        <w:rPr>
          <w:rStyle w:val="apple-converted-space"/>
          <w:rFonts w:ascii="Palatino Linotype" w:hAnsi="Palatino Linotype"/>
          <w:i/>
          <w:sz w:val="16"/>
          <w:szCs w:val="16"/>
        </w:rPr>
        <w:t> </w:t>
      </w:r>
      <w:r w:rsidRPr="005552A8">
        <w:rPr>
          <w:rFonts w:ascii="Palatino Linotype" w:hAnsi="Palatino Linotype"/>
          <w:i/>
          <w:sz w:val="16"/>
          <w:szCs w:val="16"/>
        </w:rPr>
        <w:t>con el artículo</w:t>
      </w:r>
      <w:r w:rsidRPr="005552A8">
        <w:rPr>
          <w:rStyle w:val="apple-converted-space"/>
          <w:rFonts w:ascii="Palatino Linotype" w:hAnsi="Palatino Linotype"/>
          <w:i/>
          <w:sz w:val="16"/>
          <w:szCs w:val="16"/>
        </w:rPr>
        <w:t> </w:t>
      </w:r>
      <w:hyperlink r:id="rId2" w:history="1">
        <w:r w:rsidRPr="005552A8">
          <w:rPr>
            <w:rStyle w:val="Hipervnculo"/>
            <w:rFonts w:ascii="Palatino Linotype" w:hAnsi="Palatino Linotype"/>
            <w:i/>
            <w:sz w:val="16"/>
            <w:szCs w:val="16"/>
          </w:rPr>
          <w:t>25.1 de la Convención Americana sobre Derechos Humanos</w:t>
        </w:r>
      </w:hyperlink>
      <w:r w:rsidRPr="005552A8">
        <w:rPr>
          <w:rStyle w:val="apple-converted-space"/>
          <w:rFonts w:ascii="Palatino Linotype" w:hAnsi="Palatino Linotype"/>
          <w:i/>
          <w:sz w:val="16"/>
          <w:szCs w:val="16"/>
        </w:rPr>
        <w:t> </w:t>
      </w:r>
      <w:r w:rsidRPr="005552A8">
        <w:rPr>
          <w:rFonts w:ascii="Palatino Linotype" w:hAnsi="Palatino Linotype"/>
          <w:b/>
          <w:i/>
          <w:sz w:val="16"/>
          <w:szCs w:val="16"/>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5552A8">
        <w:rPr>
          <w:rFonts w:ascii="Palatino Linotype" w:hAnsi="Palatino Linotype"/>
          <w:i/>
          <w:sz w:val="16"/>
          <w:szCs w:val="16"/>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5552A8">
        <w:rPr>
          <w:rFonts w:ascii="Palatino Linotype" w:hAnsi="Palatino Linotype"/>
          <w:i/>
          <w:sz w:val="16"/>
          <w:szCs w:val="16"/>
        </w:rPr>
        <w:t>concesoria</w:t>
      </w:r>
      <w:proofErr w:type="spellEnd"/>
      <w:r w:rsidRPr="005552A8">
        <w:rPr>
          <w:rFonts w:ascii="Palatino Linotype" w:hAnsi="Palatino Linotype"/>
          <w:i/>
          <w:sz w:val="16"/>
          <w:szCs w:val="16"/>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97EBE3" w14:textId="4F3246F0" w:rsidR="00DC1B90" w:rsidRDefault="00DC1B90">
    <w:pPr>
      <w:pStyle w:val="Encabezado"/>
    </w:pPr>
    <w:r>
      <w:rPr>
        <w:rFonts w:ascii="Palatino Linotype" w:hAnsi="Palatino Linotype" w:cs="Arial"/>
        <w:b/>
        <w:noProof/>
        <w:szCs w:val="20"/>
        <w:lang w:val="es-MX" w:eastAsia="es-MX"/>
      </w:rPr>
      <w:drawing>
        <wp:anchor distT="0" distB="0" distL="114300" distR="114300" simplePos="0" relativeHeight="251661312" behindDoc="1" locked="0" layoutInCell="0" allowOverlap="1" wp14:anchorId="3A1959BB" wp14:editId="3DD994AA">
          <wp:simplePos x="0" y="0"/>
          <wp:positionH relativeFrom="page">
            <wp:align>right</wp:align>
          </wp:positionH>
          <wp:positionV relativeFrom="page">
            <wp:posOffset>15240</wp:posOffset>
          </wp:positionV>
          <wp:extent cx="7705725" cy="10048875"/>
          <wp:effectExtent l="0" t="0" r="9525" b="9525"/>
          <wp:wrapNone/>
          <wp:docPr id="3" name="Imagen 3"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tbl>
    <w:tblPr>
      <w:tblW w:w="10065" w:type="dxa"/>
      <w:tblInd w:w="-85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left w:w="70" w:type="dxa"/>
        <w:right w:w="70" w:type="dxa"/>
      </w:tblCellMar>
      <w:tblLook w:val="04A0" w:firstRow="1" w:lastRow="0" w:firstColumn="1" w:lastColumn="0" w:noHBand="0" w:noVBand="1"/>
    </w:tblPr>
    <w:tblGrid>
      <w:gridCol w:w="5529"/>
      <w:gridCol w:w="4536"/>
    </w:tblGrid>
    <w:tr w:rsidR="00DC1B90" w14:paraId="17981A04" w14:textId="77777777" w:rsidTr="00417FC0">
      <w:trPr>
        <w:trHeight w:val="227"/>
      </w:trPr>
      <w:tc>
        <w:tcPr>
          <w:tcW w:w="5529" w:type="dxa"/>
          <w:hideMark/>
        </w:tcPr>
        <w:p w14:paraId="0E414BC5" w14:textId="75B4D793" w:rsidR="00DC1B90" w:rsidRDefault="00DC1B90"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7A04720B" w14:textId="26926FB7" w:rsidR="00DC1B90" w:rsidRPr="00B4142F" w:rsidRDefault="00795A44" w:rsidP="00C25084">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14620</w:t>
          </w:r>
          <w:r w:rsidR="00DC1B90">
            <w:rPr>
              <w:rFonts w:ascii="Palatino Linotype" w:hAnsi="Palatino Linotype" w:cs="Arial"/>
              <w:bCs/>
              <w:sz w:val="24"/>
              <w:lang w:eastAsia="es-MX"/>
            </w:rPr>
            <w:t>/INFOEM/IP/RR/2022</w:t>
          </w:r>
        </w:p>
      </w:tc>
    </w:tr>
    <w:tr w:rsidR="00DC1B90" w14:paraId="637042F0" w14:textId="77777777" w:rsidTr="00417FC0">
      <w:trPr>
        <w:trHeight w:val="242"/>
      </w:trPr>
      <w:tc>
        <w:tcPr>
          <w:tcW w:w="5529" w:type="dxa"/>
          <w:hideMark/>
        </w:tcPr>
        <w:p w14:paraId="412AD568" w14:textId="582E7AD7" w:rsidR="00DC1B90" w:rsidRDefault="00DC1B90"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2349DB56" w14:textId="29535CED" w:rsidR="00DC1B90" w:rsidRPr="00F06FED" w:rsidRDefault="00645FB2" w:rsidP="001B1CE0">
          <w:pPr>
            <w:spacing w:after="120" w:line="256" w:lineRule="auto"/>
            <w:ind w:left="639" w:right="214"/>
            <w:jc w:val="both"/>
            <w:rPr>
              <w:rFonts w:ascii="Palatino Linotype" w:hAnsi="Palatino Linotype" w:cs="Arial"/>
            </w:rPr>
          </w:pPr>
          <w:r>
            <w:rPr>
              <w:rFonts w:ascii="Palatino Linotype" w:hAnsi="Palatino Linotype" w:cs="Arial"/>
              <w:szCs w:val="20"/>
            </w:rPr>
            <w:t xml:space="preserve">Ayuntamiento de </w:t>
          </w:r>
          <w:proofErr w:type="spellStart"/>
          <w:r>
            <w:rPr>
              <w:rFonts w:ascii="Palatino Linotype" w:hAnsi="Palatino Linotype" w:cs="Arial"/>
              <w:szCs w:val="20"/>
            </w:rPr>
            <w:t>Te</w:t>
          </w:r>
          <w:r w:rsidR="00795A44">
            <w:rPr>
              <w:rFonts w:ascii="Palatino Linotype" w:hAnsi="Palatino Linotype" w:cs="Arial"/>
              <w:szCs w:val="20"/>
            </w:rPr>
            <w:t>petlaoxtoc</w:t>
          </w:r>
          <w:proofErr w:type="spellEnd"/>
        </w:p>
      </w:tc>
    </w:tr>
    <w:tr w:rsidR="00DC1B90" w14:paraId="21BFE746" w14:textId="77777777" w:rsidTr="00417FC0">
      <w:trPr>
        <w:trHeight w:val="342"/>
      </w:trPr>
      <w:tc>
        <w:tcPr>
          <w:tcW w:w="5529" w:type="dxa"/>
          <w:hideMark/>
        </w:tcPr>
        <w:p w14:paraId="64C4E314" w14:textId="1C66F8DB" w:rsidR="00DC1B90" w:rsidRDefault="00DC1B90" w:rsidP="009A686F">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704853B3" w14:textId="05604885" w:rsidR="00DC1B90" w:rsidRDefault="00DC1B90" w:rsidP="009A686F">
          <w:pPr>
            <w:spacing w:after="120" w:line="256" w:lineRule="auto"/>
            <w:ind w:left="497" w:right="214" w:firstLine="142"/>
            <w:jc w:val="both"/>
            <w:rPr>
              <w:rFonts w:ascii="Palatino Linotype" w:hAnsi="Palatino Linotype" w:cs="Arial"/>
              <w:szCs w:val="20"/>
            </w:rPr>
          </w:pPr>
          <w:r>
            <w:rPr>
              <w:rFonts w:ascii="Palatino Linotype" w:hAnsi="Palatino Linotype" w:cs="Arial"/>
              <w:szCs w:val="20"/>
            </w:rPr>
            <w:t>José Martínez Vilchis</w:t>
          </w:r>
        </w:p>
      </w:tc>
    </w:tr>
  </w:tbl>
  <w:p w14:paraId="5A183BF9" w14:textId="77777777" w:rsidR="00DC1B90" w:rsidRDefault="00DC1B90">
    <w:pPr>
      <w:pStyle w:val="Encabezad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065" w:type="dxa"/>
      <w:tblInd w:w="-85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4A0" w:firstRow="1" w:lastRow="0" w:firstColumn="1" w:lastColumn="0" w:noHBand="0" w:noVBand="1"/>
    </w:tblPr>
    <w:tblGrid>
      <w:gridCol w:w="5529"/>
      <w:gridCol w:w="4536"/>
    </w:tblGrid>
    <w:tr w:rsidR="00DC1B90" w14:paraId="385FD437" w14:textId="77777777" w:rsidTr="00417FC0">
      <w:trPr>
        <w:trHeight w:val="227"/>
      </w:trPr>
      <w:tc>
        <w:tcPr>
          <w:tcW w:w="5529" w:type="dxa"/>
          <w:hideMark/>
        </w:tcPr>
        <w:p w14:paraId="272860E8" w14:textId="23375EDF" w:rsidR="00DC1B90" w:rsidRDefault="00DC1B90"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531A70A2" w14:textId="638D71FC" w:rsidR="00DC1B90" w:rsidRPr="00B4142F" w:rsidRDefault="00795A44" w:rsidP="00C25084">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14620</w:t>
          </w:r>
          <w:r w:rsidR="00DC1B90">
            <w:rPr>
              <w:rFonts w:ascii="Palatino Linotype" w:hAnsi="Palatino Linotype" w:cs="Arial"/>
              <w:bCs/>
              <w:sz w:val="24"/>
              <w:lang w:eastAsia="es-MX"/>
            </w:rPr>
            <w:t>/INFOEM/IP/RR/2022</w:t>
          </w:r>
        </w:p>
      </w:tc>
    </w:tr>
    <w:tr w:rsidR="00DC1B90" w14:paraId="33FC5097" w14:textId="77777777" w:rsidTr="00417FC0">
      <w:trPr>
        <w:trHeight w:val="196"/>
      </w:trPr>
      <w:tc>
        <w:tcPr>
          <w:tcW w:w="5529" w:type="dxa"/>
          <w:hideMark/>
        </w:tcPr>
        <w:p w14:paraId="4F5D01E5" w14:textId="77777777" w:rsidR="00DC1B90" w:rsidRDefault="00DC1B90"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14:paraId="3E1E85B5" w14:textId="044507CD" w:rsidR="00DC1B90" w:rsidRPr="00E93E68" w:rsidRDefault="00DC1B90" w:rsidP="00EA30BF">
          <w:pPr>
            <w:spacing w:after="120" w:line="256" w:lineRule="auto"/>
            <w:ind w:right="214"/>
            <w:jc w:val="both"/>
            <w:rPr>
              <w:rFonts w:ascii="Palatino Linotype" w:hAnsi="Palatino Linotype" w:cs="Arial"/>
            </w:rPr>
          </w:pPr>
          <w:r>
            <w:rPr>
              <w:rFonts w:ascii="Palatino Linotype" w:hAnsi="Palatino Linotype" w:cs="Arial"/>
            </w:rPr>
            <w:t xml:space="preserve">            </w:t>
          </w:r>
          <w:r w:rsidR="00EA30BF">
            <w:rPr>
              <w:rFonts w:ascii="Palatino Linotype" w:hAnsi="Palatino Linotype" w:cs="Arial"/>
            </w:rPr>
            <w:t>XXXXXXXXXXXXXXXXXXXX</w:t>
          </w:r>
        </w:p>
      </w:tc>
    </w:tr>
    <w:tr w:rsidR="00DC1B90" w14:paraId="178280DE" w14:textId="77777777" w:rsidTr="00417FC0">
      <w:trPr>
        <w:trHeight w:val="242"/>
      </w:trPr>
      <w:tc>
        <w:tcPr>
          <w:tcW w:w="5529" w:type="dxa"/>
          <w:hideMark/>
        </w:tcPr>
        <w:p w14:paraId="71AC708B" w14:textId="77777777" w:rsidR="00DC1B90" w:rsidRDefault="00DC1B90"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7F666D78" w14:textId="5FF4FC3D" w:rsidR="00DC1B90" w:rsidRDefault="00DC1B90" w:rsidP="001B1CE0">
          <w:pPr>
            <w:spacing w:after="120" w:line="256" w:lineRule="auto"/>
            <w:ind w:left="639" w:right="214"/>
            <w:jc w:val="both"/>
            <w:rPr>
              <w:rFonts w:ascii="Palatino Linotype" w:hAnsi="Palatino Linotype" w:cs="Arial"/>
              <w:szCs w:val="20"/>
            </w:rPr>
          </w:pPr>
          <w:r>
            <w:rPr>
              <w:rFonts w:ascii="Palatino Linotype" w:hAnsi="Palatino Linotype" w:cs="Arial"/>
              <w:szCs w:val="20"/>
            </w:rPr>
            <w:t xml:space="preserve">Ayuntamiento de </w:t>
          </w:r>
          <w:proofErr w:type="spellStart"/>
          <w:r>
            <w:rPr>
              <w:rFonts w:ascii="Palatino Linotype" w:hAnsi="Palatino Linotype" w:cs="Arial"/>
              <w:szCs w:val="20"/>
            </w:rPr>
            <w:t>Te</w:t>
          </w:r>
          <w:r w:rsidR="00795A44">
            <w:rPr>
              <w:rFonts w:ascii="Palatino Linotype" w:hAnsi="Palatino Linotype" w:cs="Arial"/>
              <w:szCs w:val="20"/>
            </w:rPr>
            <w:t>petlaoxtoc</w:t>
          </w:r>
          <w:proofErr w:type="spellEnd"/>
          <w:r>
            <w:rPr>
              <w:rFonts w:ascii="Palatino Linotype" w:hAnsi="Palatino Linotype" w:cs="Arial"/>
              <w:szCs w:val="20"/>
            </w:rPr>
            <w:t xml:space="preserve"> </w:t>
          </w:r>
        </w:p>
      </w:tc>
    </w:tr>
    <w:tr w:rsidR="00DC1B90" w14:paraId="0518978B" w14:textId="77777777" w:rsidTr="00417FC0">
      <w:trPr>
        <w:trHeight w:val="342"/>
      </w:trPr>
      <w:tc>
        <w:tcPr>
          <w:tcW w:w="5529" w:type="dxa"/>
          <w:hideMark/>
        </w:tcPr>
        <w:p w14:paraId="04968A43" w14:textId="5F7729A7" w:rsidR="00DC1B90" w:rsidRDefault="00DC1B90" w:rsidP="00FB4AAD">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1E42D601" w14:textId="735B2831" w:rsidR="00DC1B90" w:rsidRDefault="00DC1B90" w:rsidP="007D1F15">
          <w:pPr>
            <w:spacing w:after="120" w:line="256" w:lineRule="auto"/>
            <w:ind w:left="639" w:right="214"/>
            <w:jc w:val="both"/>
            <w:rPr>
              <w:rFonts w:ascii="Palatino Linotype" w:hAnsi="Palatino Linotype" w:cs="Arial"/>
              <w:szCs w:val="20"/>
            </w:rPr>
          </w:pPr>
          <w:r>
            <w:rPr>
              <w:rFonts w:ascii="Palatino Linotype" w:hAnsi="Palatino Linotype" w:cs="Arial"/>
              <w:szCs w:val="20"/>
            </w:rPr>
            <w:t>José Martínez Vilchis</w:t>
          </w:r>
        </w:p>
      </w:tc>
    </w:tr>
  </w:tbl>
  <w:p w14:paraId="1B7A654C" w14:textId="1E3F61F0" w:rsidR="00DC1B90" w:rsidRDefault="00DC1B90">
    <w:pPr>
      <w:pStyle w:val="Encabezado"/>
    </w:pPr>
    <w:r>
      <w:rPr>
        <w:rFonts w:ascii="Palatino Linotype" w:hAnsi="Palatino Linotype" w:cs="Arial"/>
        <w:b/>
        <w:noProof/>
        <w:szCs w:val="20"/>
        <w:lang w:val="es-MX" w:eastAsia="es-MX"/>
      </w:rPr>
      <w:drawing>
        <wp:anchor distT="0" distB="0" distL="114300" distR="114300" simplePos="0" relativeHeight="251659264" behindDoc="1" locked="0" layoutInCell="0" allowOverlap="1" wp14:anchorId="69BE2F97" wp14:editId="009CEE43">
          <wp:simplePos x="0" y="0"/>
          <wp:positionH relativeFrom="page">
            <wp:align>left</wp:align>
          </wp:positionH>
          <wp:positionV relativeFrom="page">
            <wp:posOffset>25400</wp:posOffset>
          </wp:positionV>
          <wp:extent cx="7705725" cy="10048875"/>
          <wp:effectExtent l="0" t="0" r="9525" b="9525"/>
          <wp:wrapNone/>
          <wp:docPr id="10" name="Imagen 10"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AB3EA5"/>
    <w:multiLevelType w:val="hybridMultilevel"/>
    <w:tmpl w:val="142AE816"/>
    <w:lvl w:ilvl="0" w:tplc="3C5C232E">
      <w:start w:val="2"/>
      <w:numFmt w:val="bullet"/>
      <w:lvlText w:val="-"/>
      <w:lvlJc w:val="left"/>
      <w:pPr>
        <w:ind w:left="1080" w:hanging="360"/>
      </w:pPr>
      <w:rPr>
        <w:rFonts w:ascii="Palatino Linotype" w:eastAsia="Times New Roman" w:hAnsi="Palatino Linotype" w:cs="Arial" w:hint="default"/>
        <w:b/>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16CB1450"/>
    <w:multiLevelType w:val="hybridMultilevel"/>
    <w:tmpl w:val="D24A10FC"/>
    <w:lvl w:ilvl="0" w:tplc="7FB2458E">
      <w:start w:val="1"/>
      <w:numFmt w:val="bullet"/>
      <w:lvlText w:val="-"/>
      <w:lvlJc w:val="left"/>
      <w:pPr>
        <w:ind w:left="1080" w:hanging="360"/>
      </w:pPr>
      <w:rPr>
        <w:rFonts w:ascii="Palatino Linotype" w:eastAsia="Times New Roman" w:hAnsi="Palatino Linotype"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27E95471"/>
    <w:multiLevelType w:val="hybridMultilevel"/>
    <w:tmpl w:val="0DB66B7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 w15:restartNumberingAfterBreak="0">
    <w:nsid w:val="3C705E93"/>
    <w:multiLevelType w:val="hybridMultilevel"/>
    <w:tmpl w:val="E0DABE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4F477CD"/>
    <w:multiLevelType w:val="hybridMultilevel"/>
    <w:tmpl w:val="7952D07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562048E"/>
    <w:multiLevelType w:val="hybridMultilevel"/>
    <w:tmpl w:val="84ECC0D2"/>
    <w:lvl w:ilvl="0" w:tplc="C4964F26">
      <w:start w:val="1"/>
      <w:numFmt w:val="decimal"/>
      <w:lvlText w:val="%1."/>
      <w:lvlJc w:val="lef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4B3D33E9"/>
    <w:multiLevelType w:val="hybridMultilevel"/>
    <w:tmpl w:val="D8360ED6"/>
    <w:lvl w:ilvl="0" w:tplc="47F88042">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9" w15:restartNumberingAfterBreak="0">
    <w:nsid w:val="58F74677"/>
    <w:multiLevelType w:val="hybridMultilevel"/>
    <w:tmpl w:val="173E1CB0"/>
    <w:lvl w:ilvl="0" w:tplc="04090013">
      <w:start w:val="1"/>
      <w:numFmt w:val="upperRoman"/>
      <w:lvlText w:val="%1."/>
      <w:lvlJc w:val="right"/>
      <w:pPr>
        <w:ind w:left="840" w:hanging="360"/>
      </w:p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10" w15:restartNumberingAfterBreak="0">
    <w:nsid w:val="673C2427"/>
    <w:multiLevelType w:val="hybridMultilevel"/>
    <w:tmpl w:val="6C12734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0CF73F2"/>
    <w:multiLevelType w:val="hybridMultilevel"/>
    <w:tmpl w:val="D72A271E"/>
    <w:lvl w:ilvl="0" w:tplc="080A000F">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70D43E80"/>
    <w:multiLevelType w:val="hybridMultilevel"/>
    <w:tmpl w:val="1960D71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8"/>
  </w:num>
  <w:num w:numId="3">
    <w:abstractNumId w:val="4"/>
  </w:num>
  <w:num w:numId="4">
    <w:abstractNumId w:val="2"/>
  </w:num>
  <w:num w:numId="5">
    <w:abstractNumId w:val="12"/>
  </w:num>
  <w:num w:numId="6">
    <w:abstractNumId w:val="3"/>
  </w:num>
  <w:num w:numId="7">
    <w:abstractNumId w:val="1"/>
  </w:num>
  <w:num w:numId="8">
    <w:abstractNumId w:val="9"/>
  </w:num>
  <w:num w:numId="9">
    <w:abstractNumId w:val="0"/>
  </w:num>
  <w:num w:numId="10">
    <w:abstractNumId w:val="10"/>
  </w:num>
  <w:num w:numId="11">
    <w:abstractNumId w:val="6"/>
  </w:num>
  <w:num w:numId="12">
    <w:abstractNumId w:val="5"/>
  </w:num>
  <w:num w:numId="13">
    <w:abstractNumId w:val="11"/>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68E4"/>
    <w:rsid w:val="000026CF"/>
    <w:rsid w:val="00002FA5"/>
    <w:rsid w:val="00004BE2"/>
    <w:rsid w:val="000056BB"/>
    <w:rsid w:val="00005B85"/>
    <w:rsid w:val="00010643"/>
    <w:rsid w:val="000115F8"/>
    <w:rsid w:val="0001366A"/>
    <w:rsid w:val="00013C75"/>
    <w:rsid w:val="000143F3"/>
    <w:rsid w:val="000158D2"/>
    <w:rsid w:val="000171B7"/>
    <w:rsid w:val="00020E74"/>
    <w:rsid w:val="000240C8"/>
    <w:rsid w:val="0002560B"/>
    <w:rsid w:val="000306A7"/>
    <w:rsid w:val="000308B6"/>
    <w:rsid w:val="000316DC"/>
    <w:rsid w:val="00031B3B"/>
    <w:rsid w:val="00032762"/>
    <w:rsid w:val="00032896"/>
    <w:rsid w:val="000329BE"/>
    <w:rsid w:val="0004186E"/>
    <w:rsid w:val="000420E2"/>
    <w:rsid w:val="00044A79"/>
    <w:rsid w:val="00044D01"/>
    <w:rsid w:val="00044E78"/>
    <w:rsid w:val="000451BE"/>
    <w:rsid w:val="00045379"/>
    <w:rsid w:val="00045CB8"/>
    <w:rsid w:val="0005080D"/>
    <w:rsid w:val="000508FA"/>
    <w:rsid w:val="0005171D"/>
    <w:rsid w:val="00053936"/>
    <w:rsid w:val="00055224"/>
    <w:rsid w:val="00056D2A"/>
    <w:rsid w:val="00057E37"/>
    <w:rsid w:val="000612BD"/>
    <w:rsid w:val="00061821"/>
    <w:rsid w:val="000623F9"/>
    <w:rsid w:val="00063035"/>
    <w:rsid w:val="00063A10"/>
    <w:rsid w:val="00064EA6"/>
    <w:rsid w:val="000662F8"/>
    <w:rsid w:val="00066E86"/>
    <w:rsid w:val="00070E99"/>
    <w:rsid w:val="00073E78"/>
    <w:rsid w:val="00073FC2"/>
    <w:rsid w:val="000740DB"/>
    <w:rsid w:val="00076AE0"/>
    <w:rsid w:val="0007756F"/>
    <w:rsid w:val="0008151E"/>
    <w:rsid w:val="000821BF"/>
    <w:rsid w:val="0008548C"/>
    <w:rsid w:val="00085EA6"/>
    <w:rsid w:val="00086AF1"/>
    <w:rsid w:val="00086BE9"/>
    <w:rsid w:val="00090174"/>
    <w:rsid w:val="00091552"/>
    <w:rsid w:val="00091C3A"/>
    <w:rsid w:val="000944B9"/>
    <w:rsid w:val="00095CD4"/>
    <w:rsid w:val="00096C6C"/>
    <w:rsid w:val="0009704F"/>
    <w:rsid w:val="000A18F1"/>
    <w:rsid w:val="000A2E75"/>
    <w:rsid w:val="000A3486"/>
    <w:rsid w:val="000A3612"/>
    <w:rsid w:val="000A369F"/>
    <w:rsid w:val="000A4601"/>
    <w:rsid w:val="000A46EB"/>
    <w:rsid w:val="000A5195"/>
    <w:rsid w:val="000A535D"/>
    <w:rsid w:val="000A5980"/>
    <w:rsid w:val="000A79DA"/>
    <w:rsid w:val="000B03E0"/>
    <w:rsid w:val="000B1C4F"/>
    <w:rsid w:val="000B4B51"/>
    <w:rsid w:val="000B5864"/>
    <w:rsid w:val="000B6250"/>
    <w:rsid w:val="000B6D61"/>
    <w:rsid w:val="000B7158"/>
    <w:rsid w:val="000C0B33"/>
    <w:rsid w:val="000C2602"/>
    <w:rsid w:val="000C5B8B"/>
    <w:rsid w:val="000C7ED3"/>
    <w:rsid w:val="000D0F48"/>
    <w:rsid w:val="000D1A4E"/>
    <w:rsid w:val="000D1B50"/>
    <w:rsid w:val="000D1B55"/>
    <w:rsid w:val="000D3C75"/>
    <w:rsid w:val="000D438E"/>
    <w:rsid w:val="000D4532"/>
    <w:rsid w:val="000D4A3A"/>
    <w:rsid w:val="000D5800"/>
    <w:rsid w:val="000D5C27"/>
    <w:rsid w:val="000D7523"/>
    <w:rsid w:val="000E0C4D"/>
    <w:rsid w:val="000E183A"/>
    <w:rsid w:val="000E30C2"/>
    <w:rsid w:val="000E3AEA"/>
    <w:rsid w:val="000E45A0"/>
    <w:rsid w:val="000E58E4"/>
    <w:rsid w:val="000E5B76"/>
    <w:rsid w:val="000E6545"/>
    <w:rsid w:val="000E686B"/>
    <w:rsid w:val="000E7FC9"/>
    <w:rsid w:val="000F1C48"/>
    <w:rsid w:val="000F2A5E"/>
    <w:rsid w:val="000F3F8D"/>
    <w:rsid w:val="000F6D5B"/>
    <w:rsid w:val="00100C19"/>
    <w:rsid w:val="00104A18"/>
    <w:rsid w:val="00105F91"/>
    <w:rsid w:val="00106372"/>
    <w:rsid w:val="001108D8"/>
    <w:rsid w:val="00111DCD"/>
    <w:rsid w:val="00112C29"/>
    <w:rsid w:val="00114965"/>
    <w:rsid w:val="00114CF9"/>
    <w:rsid w:val="00116FA7"/>
    <w:rsid w:val="00120642"/>
    <w:rsid w:val="001228AB"/>
    <w:rsid w:val="001235C3"/>
    <w:rsid w:val="00124807"/>
    <w:rsid w:val="00124855"/>
    <w:rsid w:val="001254F5"/>
    <w:rsid w:val="00125561"/>
    <w:rsid w:val="001311AB"/>
    <w:rsid w:val="001341CF"/>
    <w:rsid w:val="001351F2"/>
    <w:rsid w:val="00135E00"/>
    <w:rsid w:val="00136FAD"/>
    <w:rsid w:val="0013704D"/>
    <w:rsid w:val="001372B9"/>
    <w:rsid w:val="00137D60"/>
    <w:rsid w:val="00137F01"/>
    <w:rsid w:val="00140557"/>
    <w:rsid w:val="001408A0"/>
    <w:rsid w:val="001439C9"/>
    <w:rsid w:val="00146F0A"/>
    <w:rsid w:val="00151373"/>
    <w:rsid w:val="0015205D"/>
    <w:rsid w:val="00152AB2"/>
    <w:rsid w:val="00152C2B"/>
    <w:rsid w:val="001602D7"/>
    <w:rsid w:val="001603EC"/>
    <w:rsid w:val="001605FD"/>
    <w:rsid w:val="00161FBE"/>
    <w:rsid w:val="001648F4"/>
    <w:rsid w:val="0016745C"/>
    <w:rsid w:val="0017022E"/>
    <w:rsid w:val="00170562"/>
    <w:rsid w:val="00170FD1"/>
    <w:rsid w:val="001710C0"/>
    <w:rsid w:val="001733A0"/>
    <w:rsid w:val="001749B1"/>
    <w:rsid w:val="00175897"/>
    <w:rsid w:val="00180B9F"/>
    <w:rsid w:val="00181CC5"/>
    <w:rsid w:val="001829BE"/>
    <w:rsid w:val="001831C5"/>
    <w:rsid w:val="00184E8E"/>
    <w:rsid w:val="001854E1"/>
    <w:rsid w:val="0018577F"/>
    <w:rsid w:val="0018644A"/>
    <w:rsid w:val="00193784"/>
    <w:rsid w:val="00196DCE"/>
    <w:rsid w:val="00197A55"/>
    <w:rsid w:val="001A02EC"/>
    <w:rsid w:val="001A169E"/>
    <w:rsid w:val="001A1756"/>
    <w:rsid w:val="001A30F5"/>
    <w:rsid w:val="001A4643"/>
    <w:rsid w:val="001A5630"/>
    <w:rsid w:val="001A565B"/>
    <w:rsid w:val="001A577E"/>
    <w:rsid w:val="001A659C"/>
    <w:rsid w:val="001A7C9B"/>
    <w:rsid w:val="001B05B9"/>
    <w:rsid w:val="001B1CE0"/>
    <w:rsid w:val="001B3222"/>
    <w:rsid w:val="001B37B1"/>
    <w:rsid w:val="001B7B88"/>
    <w:rsid w:val="001B7FA2"/>
    <w:rsid w:val="001C166A"/>
    <w:rsid w:val="001C1CAF"/>
    <w:rsid w:val="001C3EE0"/>
    <w:rsid w:val="001C48A8"/>
    <w:rsid w:val="001C50EE"/>
    <w:rsid w:val="001C588A"/>
    <w:rsid w:val="001C64DF"/>
    <w:rsid w:val="001C7319"/>
    <w:rsid w:val="001C7D87"/>
    <w:rsid w:val="001D23B4"/>
    <w:rsid w:val="001D2949"/>
    <w:rsid w:val="001D3E11"/>
    <w:rsid w:val="001D3E87"/>
    <w:rsid w:val="001D49A2"/>
    <w:rsid w:val="001D627A"/>
    <w:rsid w:val="001D6B60"/>
    <w:rsid w:val="001E0C3F"/>
    <w:rsid w:val="001E5063"/>
    <w:rsid w:val="001E58D8"/>
    <w:rsid w:val="001E5CBD"/>
    <w:rsid w:val="001E78AA"/>
    <w:rsid w:val="001F2101"/>
    <w:rsid w:val="001F280C"/>
    <w:rsid w:val="001F3969"/>
    <w:rsid w:val="001F61DA"/>
    <w:rsid w:val="001F7B3B"/>
    <w:rsid w:val="001F7C68"/>
    <w:rsid w:val="002033E7"/>
    <w:rsid w:val="0020352C"/>
    <w:rsid w:val="00205ACD"/>
    <w:rsid w:val="002075A5"/>
    <w:rsid w:val="00212A9D"/>
    <w:rsid w:val="002138D5"/>
    <w:rsid w:val="0021501E"/>
    <w:rsid w:val="00215192"/>
    <w:rsid w:val="00216628"/>
    <w:rsid w:val="002205C0"/>
    <w:rsid w:val="00220EA5"/>
    <w:rsid w:val="002214A5"/>
    <w:rsid w:val="00221889"/>
    <w:rsid w:val="002227C6"/>
    <w:rsid w:val="002248AC"/>
    <w:rsid w:val="00226AF5"/>
    <w:rsid w:val="00230F7C"/>
    <w:rsid w:val="002315A1"/>
    <w:rsid w:val="002317D3"/>
    <w:rsid w:val="0023373D"/>
    <w:rsid w:val="0023423C"/>
    <w:rsid w:val="002417A0"/>
    <w:rsid w:val="002420E3"/>
    <w:rsid w:val="002432D3"/>
    <w:rsid w:val="002448CB"/>
    <w:rsid w:val="00245C21"/>
    <w:rsid w:val="0024703B"/>
    <w:rsid w:val="002525C7"/>
    <w:rsid w:val="002526E7"/>
    <w:rsid w:val="00252DBE"/>
    <w:rsid w:val="00254BA9"/>
    <w:rsid w:val="00254FD8"/>
    <w:rsid w:val="002563D7"/>
    <w:rsid w:val="0025690D"/>
    <w:rsid w:val="002577FE"/>
    <w:rsid w:val="00261125"/>
    <w:rsid w:val="0026446D"/>
    <w:rsid w:val="002659E9"/>
    <w:rsid w:val="0026603B"/>
    <w:rsid w:val="00267074"/>
    <w:rsid w:val="00267244"/>
    <w:rsid w:val="002674D1"/>
    <w:rsid w:val="00270FD4"/>
    <w:rsid w:val="002717B7"/>
    <w:rsid w:val="00271BA6"/>
    <w:rsid w:val="0027212E"/>
    <w:rsid w:val="00273D0E"/>
    <w:rsid w:val="00274159"/>
    <w:rsid w:val="00274BE8"/>
    <w:rsid w:val="002765A6"/>
    <w:rsid w:val="002765ED"/>
    <w:rsid w:val="00276C7D"/>
    <w:rsid w:val="00281346"/>
    <w:rsid w:val="0028588E"/>
    <w:rsid w:val="00286784"/>
    <w:rsid w:val="00287C02"/>
    <w:rsid w:val="002905AA"/>
    <w:rsid w:val="00290BC9"/>
    <w:rsid w:val="0029431D"/>
    <w:rsid w:val="00295749"/>
    <w:rsid w:val="0029598B"/>
    <w:rsid w:val="00296F0B"/>
    <w:rsid w:val="00297614"/>
    <w:rsid w:val="002A1502"/>
    <w:rsid w:val="002A2034"/>
    <w:rsid w:val="002A24F4"/>
    <w:rsid w:val="002A38BF"/>
    <w:rsid w:val="002A4319"/>
    <w:rsid w:val="002A5409"/>
    <w:rsid w:val="002A56AE"/>
    <w:rsid w:val="002A597E"/>
    <w:rsid w:val="002B0DF5"/>
    <w:rsid w:val="002B113A"/>
    <w:rsid w:val="002B19E0"/>
    <w:rsid w:val="002B1A1F"/>
    <w:rsid w:val="002B466A"/>
    <w:rsid w:val="002B5DBD"/>
    <w:rsid w:val="002B710C"/>
    <w:rsid w:val="002C07C4"/>
    <w:rsid w:val="002C1B76"/>
    <w:rsid w:val="002C254D"/>
    <w:rsid w:val="002C2C20"/>
    <w:rsid w:val="002C64CF"/>
    <w:rsid w:val="002C64E9"/>
    <w:rsid w:val="002C728F"/>
    <w:rsid w:val="002C72D2"/>
    <w:rsid w:val="002D08E3"/>
    <w:rsid w:val="002D30CB"/>
    <w:rsid w:val="002D310D"/>
    <w:rsid w:val="002D338B"/>
    <w:rsid w:val="002D44B4"/>
    <w:rsid w:val="002D6995"/>
    <w:rsid w:val="002D7003"/>
    <w:rsid w:val="002E002A"/>
    <w:rsid w:val="002E140D"/>
    <w:rsid w:val="002E2D7B"/>
    <w:rsid w:val="002E54CE"/>
    <w:rsid w:val="002E5E6A"/>
    <w:rsid w:val="002F098B"/>
    <w:rsid w:val="002F14AA"/>
    <w:rsid w:val="002F2198"/>
    <w:rsid w:val="002F37BE"/>
    <w:rsid w:val="002F3F85"/>
    <w:rsid w:val="002F4577"/>
    <w:rsid w:val="002F6424"/>
    <w:rsid w:val="00300966"/>
    <w:rsid w:val="00300D0B"/>
    <w:rsid w:val="00304D88"/>
    <w:rsid w:val="003056A2"/>
    <w:rsid w:val="00306096"/>
    <w:rsid w:val="003107AB"/>
    <w:rsid w:val="003111C0"/>
    <w:rsid w:val="003116EE"/>
    <w:rsid w:val="0031645D"/>
    <w:rsid w:val="00317A04"/>
    <w:rsid w:val="00317A10"/>
    <w:rsid w:val="00320A67"/>
    <w:rsid w:val="00321565"/>
    <w:rsid w:val="0032187D"/>
    <w:rsid w:val="00322C93"/>
    <w:rsid w:val="00323CD2"/>
    <w:rsid w:val="00325855"/>
    <w:rsid w:val="003272FB"/>
    <w:rsid w:val="00327718"/>
    <w:rsid w:val="003317CD"/>
    <w:rsid w:val="00332498"/>
    <w:rsid w:val="0034179E"/>
    <w:rsid w:val="00341AC3"/>
    <w:rsid w:val="003421F9"/>
    <w:rsid w:val="0034299B"/>
    <w:rsid w:val="003430A8"/>
    <w:rsid w:val="00344259"/>
    <w:rsid w:val="003443B2"/>
    <w:rsid w:val="00344580"/>
    <w:rsid w:val="0035126E"/>
    <w:rsid w:val="003551AD"/>
    <w:rsid w:val="00355A06"/>
    <w:rsid w:val="003618D7"/>
    <w:rsid w:val="00361B9C"/>
    <w:rsid w:val="003622D5"/>
    <w:rsid w:val="003640B1"/>
    <w:rsid w:val="00365C45"/>
    <w:rsid w:val="00370146"/>
    <w:rsid w:val="00373F33"/>
    <w:rsid w:val="00374444"/>
    <w:rsid w:val="003746F5"/>
    <w:rsid w:val="00374E41"/>
    <w:rsid w:val="00376114"/>
    <w:rsid w:val="00376CEC"/>
    <w:rsid w:val="00376E2A"/>
    <w:rsid w:val="003806DC"/>
    <w:rsid w:val="00380758"/>
    <w:rsid w:val="003827B4"/>
    <w:rsid w:val="00383C82"/>
    <w:rsid w:val="00386BBB"/>
    <w:rsid w:val="00386D84"/>
    <w:rsid w:val="00387363"/>
    <w:rsid w:val="00391324"/>
    <w:rsid w:val="0039245A"/>
    <w:rsid w:val="00393376"/>
    <w:rsid w:val="00394A1E"/>
    <w:rsid w:val="00395C38"/>
    <w:rsid w:val="00396B93"/>
    <w:rsid w:val="003A0AA0"/>
    <w:rsid w:val="003A1311"/>
    <w:rsid w:val="003A1543"/>
    <w:rsid w:val="003A3818"/>
    <w:rsid w:val="003A45A6"/>
    <w:rsid w:val="003A4881"/>
    <w:rsid w:val="003A60CC"/>
    <w:rsid w:val="003A61F9"/>
    <w:rsid w:val="003A73D3"/>
    <w:rsid w:val="003B1A03"/>
    <w:rsid w:val="003B1C4E"/>
    <w:rsid w:val="003B1E88"/>
    <w:rsid w:val="003B4B5F"/>
    <w:rsid w:val="003B5455"/>
    <w:rsid w:val="003B5FFE"/>
    <w:rsid w:val="003B63C0"/>
    <w:rsid w:val="003C2632"/>
    <w:rsid w:val="003C2A8E"/>
    <w:rsid w:val="003C32E7"/>
    <w:rsid w:val="003C7873"/>
    <w:rsid w:val="003C78F7"/>
    <w:rsid w:val="003C7C12"/>
    <w:rsid w:val="003D153C"/>
    <w:rsid w:val="003D65C9"/>
    <w:rsid w:val="003D70D4"/>
    <w:rsid w:val="003E0BC5"/>
    <w:rsid w:val="003E16E1"/>
    <w:rsid w:val="003E2624"/>
    <w:rsid w:val="003E34C9"/>
    <w:rsid w:val="003E4B54"/>
    <w:rsid w:val="003E53AC"/>
    <w:rsid w:val="003E7555"/>
    <w:rsid w:val="003F0EB3"/>
    <w:rsid w:val="003F332C"/>
    <w:rsid w:val="003F3E41"/>
    <w:rsid w:val="003F659A"/>
    <w:rsid w:val="00400A2B"/>
    <w:rsid w:val="00400E16"/>
    <w:rsid w:val="004012CF"/>
    <w:rsid w:val="004012E1"/>
    <w:rsid w:val="004028F5"/>
    <w:rsid w:val="00402FF3"/>
    <w:rsid w:val="00403116"/>
    <w:rsid w:val="00404627"/>
    <w:rsid w:val="00404750"/>
    <w:rsid w:val="0040546E"/>
    <w:rsid w:val="00405D9B"/>
    <w:rsid w:val="00405EAB"/>
    <w:rsid w:val="004069EB"/>
    <w:rsid w:val="004111DA"/>
    <w:rsid w:val="00413013"/>
    <w:rsid w:val="00413327"/>
    <w:rsid w:val="00413F1C"/>
    <w:rsid w:val="00417FC0"/>
    <w:rsid w:val="004202A3"/>
    <w:rsid w:val="00421858"/>
    <w:rsid w:val="004221C9"/>
    <w:rsid w:val="00423213"/>
    <w:rsid w:val="0042416D"/>
    <w:rsid w:val="004277C4"/>
    <w:rsid w:val="00431178"/>
    <w:rsid w:val="004319BF"/>
    <w:rsid w:val="00433507"/>
    <w:rsid w:val="00434F13"/>
    <w:rsid w:val="00434FFC"/>
    <w:rsid w:val="00435A16"/>
    <w:rsid w:val="0043695E"/>
    <w:rsid w:val="00436AC7"/>
    <w:rsid w:val="00437A0E"/>
    <w:rsid w:val="00443B76"/>
    <w:rsid w:val="00444B4C"/>
    <w:rsid w:val="004460C0"/>
    <w:rsid w:val="004502F1"/>
    <w:rsid w:val="004516EB"/>
    <w:rsid w:val="00451E27"/>
    <w:rsid w:val="004529B6"/>
    <w:rsid w:val="00453DBD"/>
    <w:rsid w:val="00454CE6"/>
    <w:rsid w:val="00456FFF"/>
    <w:rsid w:val="00457A9F"/>
    <w:rsid w:val="0046133D"/>
    <w:rsid w:val="00462881"/>
    <w:rsid w:val="00462B0D"/>
    <w:rsid w:val="004642A1"/>
    <w:rsid w:val="0046475C"/>
    <w:rsid w:val="004653BB"/>
    <w:rsid w:val="004702BF"/>
    <w:rsid w:val="00470F88"/>
    <w:rsid w:val="00472649"/>
    <w:rsid w:val="00474273"/>
    <w:rsid w:val="00475574"/>
    <w:rsid w:val="00475F48"/>
    <w:rsid w:val="00477430"/>
    <w:rsid w:val="00477CC2"/>
    <w:rsid w:val="0048180A"/>
    <w:rsid w:val="00481C7A"/>
    <w:rsid w:val="004821D4"/>
    <w:rsid w:val="004836B3"/>
    <w:rsid w:val="0048464D"/>
    <w:rsid w:val="00485906"/>
    <w:rsid w:val="004867DB"/>
    <w:rsid w:val="00487713"/>
    <w:rsid w:val="004906C8"/>
    <w:rsid w:val="00491BAB"/>
    <w:rsid w:val="00493252"/>
    <w:rsid w:val="00493A00"/>
    <w:rsid w:val="0049459B"/>
    <w:rsid w:val="00495252"/>
    <w:rsid w:val="004964B5"/>
    <w:rsid w:val="0049675F"/>
    <w:rsid w:val="004967E2"/>
    <w:rsid w:val="00496CDA"/>
    <w:rsid w:val="0049718E"/>
    <w:rsid w:val="0049785D"/>
    <w:rsid w:val="004A290F"/>
    <w:rsid w:val="004A429C"/>
    <w:rsid w:val="004A5FFD"/>
    <w:rsid w:val="004A7195"/>
    <w:rsid w:val="004A7CE2"/>
    <w:rsid w:val="004B12AF"/>
    <w:rsid w:val="004B13CF"/>
    <w:rsid w:val="004B376D"/>
    <w:rsid w:val="004B53C1"/>
    <w:rsid w:val="004B5DEC"/>
    <w:rsid w:val="004B7F32"/>
    <w:rsid w:val="004C18A7"/>
    <w:rsid w:val="004C1DF1"/>
    <w:rsid w:val="004C3D8C"/>
    <w:rsid w:val="004C4E77"/>
    <w:rsid w:val="004C537E"/>
    <w:rsid w:val="004C61C2"/>
    <w:rsid w:val="004D021D"/>
    <w:rsid w:val="004D08EB"/>
    <w:rsid w:val="004D1FB9"/>
    <w:rsid w:val="004D6029"/>
    <w:rsid w:val="004D647B"/>
    <w:rsid w:val="004E0679"/>
    <w:rsid w:val="004E0B32"/>
    <w:rsid w:val="004E1E0C"/>
    <w:rsid w:val="004E2371"/>
    <w:rsid w:val="004E59D7"/>
    <w:rsid w:val="004E6BE9"/>
    <w:rsid w:val="004E78B8"/>
    <w:rsid w:val="004E79A4"/>
    <w:rsid w:val="004F26CF"/>
    <w:rsid w:val="004F41DA"/>
    <w:rsid w:val="004F4792"/>
    <w:rsid w:val="004F4DF1"/>
    <w:rsid w:val="004F698D"/>
    <w:rsid w:val="004F76FC"/>
    <w:rsid w:val="00500601"/>
    <w:rsid w:val="00500BA6"/>
    <w:rsid w:val="0050182F"/>
    <w:rsid w:val="00502F50"/>
    <w:rsid w:val="00503655"/>
    <w:rsid w:val="0050375C"/>
    <w:rsid w:val="00503CA0"/>
    <w:rsid w:val="00504408"/>
    <w:rsid w:val="00505759"/>
    <w:rsid w:val="0050578D"/>
    <w:rsid w:val="0051107C"/>
    <w:rsid w:val="005115C9"/>
    <w:rsid w:val="0051235E"/>
    <w:rsid w:val="00513CB3"/>
    <w:rsid w:val="00514187"/>
    <w:rsid w:val="00515090"/>
    <w:rsid w:val="00517889"/>
    <w:rsid w:val="005178ED"/>
    <w:rsid w:val="00521E57"/>
    <w:rsid w:val="00523DDF"/>
    <w:rsid w:val="0052735A"/>
    <w:rsid w:val="00527EBC"/>
    <w:rsid w:val="005305EA"/>
    <w:rsid w:val="00530E3E"/>
    <w:rsid w:val="005311BB"/>
    <w:rsid w:val="005371E7"/>
    <w:rsid w:val="005402C2"/>
    <w:rsid w:val="00540538"/>
    <w:rsid w:val="00540C92"/>
    <w:rsid w:val="00542BC6"/>
    <w:rsid w:val="005478DE"/>
    <w:rsid w:val="005520FE"/>
    <w:rsid w:val="0055211D"/>
    <w:rsid w:val="00552FA7"/>
    <w:rsid w:val="00553E92"/>
    <w:rsid w:val="00554927"/>
    <w:rsid w:val="005559F5"/>
    <w:rsid w:val="00556513"/>
    <w:rsid w:val="00560D4A"/>
    <w:rsid w:val="00560D8E"/>
    <w:rsid w:val="00562653"/>
    <w:rsid w:val="0056468F"/>
    <w:rsid w:val="00566E4B"/>
    <w:rsid w:val="00567F9A"/>
    <w:rsid w:val="005705E2"/>
    <w:rsid w:val="005714B9"/>
    <w:rsid w:val="00571A7B"/>
    <w:rsid w:val="00572C64"/>
    <w:rsid w:val="005733EB"/>
    <w:rsid w:val="005771DE"/>
    <w:rsid w:val="00577C71"/>
    <w:rsid w:val="00580802"/>
    <w:rsid w:val="00581064"/>
    <w:rsid w:val="00581A22"/>
    <w:rsid w:val="005833A8"/>
    <w:rsid w:val="00583431"/>
    <w:rsid w:val="00585740"/>
    <w:rsid w:val="0058661B"/>
    <w:rsid w:val="00586CD3"/>
    <w:rsid w:val="00593E91"/>
    <w:rsid w:val="00595600"/>
    <w:rsid w:val="0059597D"/>
    <w:rsid w:val="00596DC4"/>
    <w:rsid w:val="00597589"/>
    <w:rsid w:val="005A0B49"/>
    <w:rsid w:val="005A13CC"/>
    <w:rsid w:val="005A2394"/>
    <w:rsid w:val="005A52D9"/>
    <w:rsid w:val="005A5A6E"/>
    <w:rsid w:val="005A694B"/>
    <w:rsid w:val="005A6D57"/>
    <w:rsid w:val="005B0424"/>
    <w:rsid w:val="005B0575"/>
    <w:rsid w:val="005B37EF"/>
    <w:rsid w:val="005B451E"/>
    <w:rsid w:val="005B5B70"/>
    <w:rsid w:val="005B5F05"/>
    <w:rsid w:val="005B60F5"/>
    <w:rsid w:val="005B6D44"/>
    <w:rsid w:val="005B77A6"/>
    <w:rsid w:val="005B79E7"/>
    <w:rsid w:val="005C3E35"/>
    <w:rsid w:val="005C40CB"/>
    <w:rsid w:val="005C6982"/>
    <w:rsid w:val="005D08BD"/>
    <w:rsid w:val="005D0901"/>
    <w:rsid w:val="005D14EB"/>
    <w:rsid w:val="005D16DD"/>
    <w:rsid w:val="005D197C"/>
    <w:rsid w:val="005D1EDA"/>
    <w:rsid w:val="005D2B59"/>
    <w:rsid w:val="005D2B99"/>
    <w:rsid w:val="005D2CEF"/>
    <w:rsid w:val="005D362F"/>
    <w:rsid w:val="005D370F"/>
    <w:rsid w:val="005D5217"/>
    <w:rsid w:val="005D5E8C"/>
    <w:rsid w:val="005E482F"/>
    <w:rsid w:val="005E4D7C"/>
    <w:rsid w:val="005E4EB4"/>
    <w:rsid w:val="005E4ED7"/>
    <w:rsid w:val="005E7A49"/>
    <w:rsid w:val="005F048E"/>
    <w:rsid w:val="005F1408"/>
    <w:rsid w:val="005F18FF"/>
    <w:rsid w:val="005F1E0B"/>
    <w:rsid w:val="005F4648"/>
    <w:rsid w:val="005F57F0"/>
    <w:rsid w:val="005F7424"/>
    <w:rsid w:val="005F7D10"/>
    <w:rsid w:val="00600FB9"/>
    <w:rsid w:val="00602223"/>
    <w:rsid w:val="0060242C"/>
    <w:rsid w:val="00603C36"/>
    <w:rsid w:val="00606FDA"/>
    <w:rsid w:val="00607414"/>
    <w:rsid w:val="0061042F"/>
    <w:rsid w:val="00612CE5"/>
    <w:rsid w:val="0061459B"/>
    <w:rsid w:val="00615562"/>
    <w:rsid w:val="006168E4"/>
    <w:rsid w:val="00616943"/>
    <w:rsid w:val="006214B9"/>
    <w:rsid w:val="00621940"/>
    <w:rsid w:val="006246D1"/>
    <w:rsid w:val="00625866"/>
    <w:rsid w:val="00625F2D"/>
    <w:rsid w:val="0063265C"/>
    <w:rsid w:val="00633079"/>
    <w:rsid w:val="0063387F"/>
    <w:rsid w:val="0063429D"/>
    <w:rsid w:val="00634E08"/>
    <w:rsid w:val="00635020"/>
    <w:rsid w:val="00635846"/>
    <w:rsid w:val="00637512"/>
    <w:rsid w:val="0064055F"/>
    <w:rsid w:val="006408ED"/>
    <w:rsid w:val="00640EE4"/>
    <w:rsid w:val="0064168D"/>
    <w:rsid w:val="00643161"/>
    <w:rsid w:val="0064576A"/>
    <w:rsid w:val="00645D17"/>
    <w:rsid w:val="00645FB2"/>
    <w:rsid w:val="006466F5"/>
    <w:rsid w:val="006468D6"/>
    <w:rsid w:val="00646A16"/>
    <w:rsid w:val="006529A5"/>
    <w:rsid w:val="00655372"/>
    <w:rsid w:val="00655735"/>
    <w:rsid w:val="00660203"/>
    <w:rsid w:val="00661404"/>
    <w:rsid w:val="00661753"/>
    <w:rsid w:val="006620CA"/>
    <w:rsid w:val="006646AC"/>
    <w:rsid w:val="00664D5B"/>
    <w:rsid w:val="0066569D"/>
    <w:rsid w:val="0066744F"/>
    <w:rsid w:val="00671D7C"/>
    <w:rsid w:val="00676572"/>
    <w:rsid w:val="00681802"/>
    <w:rsid w:val="00682225"/>
    <w:rsid w:val="006822F4"/>
    <w:rsid w:val="00682B6F"/>
    <w:rsid w:val="00683417"/>
    <w:rsid w:val="00684130"/>
    <w:rsid w:val="00684893"/>
    <w:rsid w:val="006848B7"/>
    <w:rsid w:val="00684CBE"/>
    <w:rsid w:val="00686FC2"/>
    <w:rsid w:val="00687018"/>
    <w:rsid w:val="00691DB1"/>
    <w:rsid w:val="006925C1"/>
    <w:rsid w:val="00692DA2"/>
    <w:rsid w:val="00696B2F"/>
    <w:rsid w:val="00697281"/>
    <w:rsid w:val="006A2C7F"/>
    <w:rsid w:val="006A3E53"/>
    <w:rsid w:val="006A4322"/>
    <w:rsid w:val="006A5961"/>
    <w:rsid w:val="006A6FF3"/>
    <w:rsid w:val="006B03E9"/>
    <w:rsid w:val="006B1953"/>
    <w:rsid w:val="006B1BF1"/>
    <w:rsid w:val="006B1C95"/>
    <w:rsid w:val="006B26E3"/>
    <w:rsid w:val="006B2A6C"/>
    <w:rsid w:val="006B32E4"/>
    <w:rsid w:val="006B3302"/>
    <w:rsid w:val="006B37EA"/>
    <w:rsid w:val="006B53AB"/>
    <w:rsid w:val="006B7444"/>
    <w:rsid w:val="006C24D8"/>
    <w:rsid w:val="006C2888"/>
    <w:rsid w:val="006C3175"/>
    <w:rsid w:val="006C32EE"/>
    <w:rsid w:val="006C5083"/>
    <w:rsid w:val="006C6A05"/>
    <w:rsid w:val="006D23FC"/>
    <w:rsid w:val="006D3253"/>
    <w:rsid w:val="006D3CD7"/>
    <w:rsid w:val="006D3F82"/>
    <w:rsid w:val="006D5719"/>
    <w:rsid w:val="006D79B4"/>
    <w:rsid w:val="006E0068"/>
    <w:rsid w:val="006E01D1"/>
    <w:rsid w:val="006E3711"/>
    <w:rsid w:val="006E469B"/>
    <w:rsid w:val="006E785D"/>
    <w:rsid w:val="006F1B61"/>
    <w:rsid w:val="006F1BFE"/>
    <w:rsid w:val="006F25F4"/>
    <w:rsid w:val="006F53A9"/>
    <w:rsid w:val="006F5A35"/>
    <w:rsid w:val="006F610D"/>
    <w:rsid w:val="006F6E0E"/>
    <w:rsid w:val="00701033"/>
    <w:rsid w:val="00701141"/>
    <w:rsid w:val="007024E8"/>
    <w:rsid w:val="0070368E"/>
    <w:rsid w:val="0070371E"/>
    <w:rsid w:val="00703BAE"/>
    <w:rsid w:val="00704AB7"/>
    <w:rsid w:val="00705F8F"/>
    <w:rsid w:val="007064F6"/>
    <w:rsid w:val="007078A3"/>
    <w:rsid w:val="00711536"/>
    <w:rsid w:val="007129C0"/>
    <w:rsid w:val="007142B5"/>
    <w:rsid w:val="00714663"/>
    <w:rsid w:val="00714C96"/>
    <w:rsid w:val="00716BFE"/>
    <w:rsid w:val="007234D1"/>
    <w:rsid w:val="0072666C"/>
    <w:rsid w:val="00731428"/>
    <w:rsid w:val="0073157A"/>
    <w:rsid w:val="00731690"/>
    <w:rsid w:val="00735209"/>
    <w:rsid w:val="007444E2"/>
    <w:rsid w:val="00744D68"/>
    <w:rsid w:val="00744E29"/>
    <w:rsid w:val="00744EEF"/>
    <w:rsid w:val="007517D1"/>
    <w:rsid w:val="0075229E"/>
    <w:rsid w:val="007524CA"/>
    <w:rsid w:val="00753476"/>
    <w:rsid w:val="00754B44"/>
    <w:rsid w:val="00754CAE"/>
    <w:rsid w:val="00757992"/>
    <w:rsid w:val="00761B5E"/>
    <w:rsid w:val="007622D6"/>
    <w:rsid w:val="00763FEE"/>
    <w:rsid w:val="007658D5"/>
    <w:rsid w:val="00772BA8"/>
    <w:rsid w:val="00774266"/>
    <w:rsid w:val="0078028A"/>
    <w:rsid w:val="007806CB"/>
    <w:rsid w:val="007816FD"/>
    <w:rsid w:val="00781C64"/>
    <w:rsid w:val="007829AF"/>
    <w:rsid w:val="007848FB"/>
    <w:rsid w:val="007851D5"/>
    <w:rsid w:val="00785698"/>
    <w:rsid w:val="0078693A"/>
    <w:rsid w:val="00790164"/>
    <w:rsid w:val="00793670"/>
    <w:rsid w:val="00794153"/>
    <w:rsid w:val="0079486A"/>
    <w:rsid w:val="00794D7E"/>
    <w:rsid w:val="00794E74"/>
    <w:rsid w:val="00794F80"/>
    <w:rsid w:val="00795A44"/>
    <w:rsid w:val="0079666D"/>
    <w:rsid w:val="00797118"/>
    <w:rsid w:val="00797B4F"/>
    <w:rsid w:val="007A139A"/>
    <w:rsid w:val="007A1C9E"/>
    <w:rsid w:val="007A21C7"/>
    <w:rsid w:val="007A3BB5"/>
    <w:rsid w:val="007A7354"/>
    <w:rsid w:val="007B2C77"/>
    <w:rsid w:val="007B7A6F"/>
    <w:rsid w:val="007C2C6B"/>
    <w:rsid w:val="007C7FF1"/>
    <w:rsid w:val="007D15EF"/>
    <w:rsid w:val="007D1A27"/>
    <w:rsid w:val="007D1B24"/>
    <w:rsid w:val="007D1F15"/>
    <w:rsid w:val="007D25B1"/>
    <w:rsid w:val="007D2878"/>
    <w:rsid w:val="007D300A"/>
    <w:rsid w:val="007D661B"/>
    <w:rsid w:val="007E00E1"/>
    <w:rsid w:val="007E26F8"/>
    <w:rsid w:val="007E3A35"/>
    <w:rsid w:val="007E5726"/>
    <w:rsid w:val="007E5D23"/>
    <w:rsid w:val="007E65DB"/>
    <w:rsid w:val="007E7BAB"/>
    <w:rsid w:val="007E7DCE"/>
    <w:rsid w:val="007F1347"/>
    <w:rsid w:val="007F20AC"/>
    <w:rsid w:val="007F43BD"/>
    <w:rsid w:val="007F53D4"/>
    <w:rsid w:val="00800927"/>
    <w:rsid w:val="00800F46"/>
    <w:rsid w:val="008016F1"/>
    <w:rsid w:val="00802C56"/>
    <w:rsid w:val="00804BD9"/>
    <w:rsid w:val="00805270"/>
    <w:rsid w:val="008111EB"/>
    <w:rsid w:val="00811205"/>
    <w:rsid w:val="00811D16"/>
    <w:rsid w:val="00812C48"/>
    <w:rsid w:val="008146F9"/>
    <w:rsid w:val="00814D55"/>
    <w:rsid w:val="008159CC"/>
    <w:rsid w:val="00816506"/>
    <w:rsid w:val="00817BFB"/>
    <w:rsid w:val="008230AE"/>
    <w:rsid w:val="00824DCD"/>
    <w:rsid w:val="00824DDB"/>
    <w:rsid w:val="008257A6"/>
    <w:rsid w:val="00831346"/>
    <w:rsid w:val="00831D3F"/>
    <w:rsid w:val="00832986"/>
    <w:rsid w:val="00833DB5"/>
    <w:rsid w:val="00834BBB"/>
    <w:rsid w:val="00834E50"/>
    <w:rsid w:val="00835692"/>
    <w:rsid w:val="008419A8"/>
    <w:rsid w:val="008436AD"/>
    <w:rsid w:val="00844569"/>
    <w:rsid w:val="00846539"/>
    <w:rsid w:val="0084766D"/>
    <w:rsid w:val="00847D23"/>
    <w:rsid w:val="00851545"/>
    <w:rsid w:val="00855544"/>
    <w:rsid w:val="00856D15"/>
    <w:rsid w:val="0086020D"/>
    <w:rsid w:val="00860E59"/>
    <w:rsid w:val="00861DEF"/>
    <w:rsid w:val="00863327"/>
    <w:rsid w:val="008662C4"/>
    <w:rsid w:val="00867B2F"/>
    <w:rsid w:val="00870F44"/>
    <w:rsid w:val="00874015"/>
    <w:rsid w:val="00874916"/>
    <w:rsid w:val="00876A75"/>
    <w:rsid w:val="0087786C"/>
    <w:rsid w:val="00883587"/>
    <w:rsid w:val="00884054"/>
    <w:rsid w:val="008849DE"/>
    <w:rsid w:val="00886712"/>
    <w:rsid w:val="008868B6"/>
    <w:rsid w:val="00890452"/>
    <w:rsid w:val="00891715"/>
    <w:rsid w:val="00893C5F"/>
    <w:rsid w:val="00895089"/>
    <w:rsid w:val="008951ED"/>
    <w:rsid w:val="0089661D"/>
    <w:rsid w:val="00896BBD"/>
    <w:rsid w:val="008A1129"/>
    <w:rsid w:val="008A1FF2"/>
    <w:rsid w:val="008A2709"/>
    <w:rsid w:val="008A322D"/>
    <w:rsid w:val="008A3486"/>
    <w:rsid w:val="008A3935"/>
    <w:rsid w:val="008A75BE"/>
    <w:rsid w:val="008B00D5"/>
    <w:rsid w:val="008B14D0"/>
    <w:rsid w:val="008B1720"/>
    <w:rsid w:val="008B4658"/>
    <w:rsid w:val="008B4E07"/>
    <w:rsid w:val="008B74DC"/>
    <w:rsid w:val="008C0050"/>
    <w:rsid w:val="008C0799"/>
    <w:rsid w:val="008C1BFC"/>
    <w:rsid w:val="008C2BCF"/>
    <w:rsid w:val="008C2C84"/>
    <w:rsid w:val="008C32A8"/>
    <w:rsid w:val="008C55A3"/>
    <w:rsid w:val="008C783C"/>
    <w:rsid w:val="008D06E0"/>
    <w:rsid w:val="008D1DFF"/>
    <w:rsid w:val="008D24AA"/>
    <w:rsid w:val="008E0AFD"/>
    <w:rsid w:val="008E15BF"/>
    <w:rsid w:val="008E6375"/>
    <w:rsid w:val="008F16D2"/>
    <w:rsid w:val="008F1EF4"/>
    <w:rsid w:val="008F3674"/>
    <w:rsid w:val="008F4C65"/>
    <w:rsid w:val="008F66C9"/>
    <w:rsid w:val="0090060E"/>
    <w:rsid w:val="00901E77"/>
    <w:rsid w:val="009020E0"/>
    <w:rsid w:val="0090233A"/>
    <w:rsid w:val="00903410"/>
    <w:rsid w:val="00905422"/>
    <w:rsid w:val="00905BEF"/>
    <w:rsid w:val="00910B4E"/>
    <w:rsid w:val="009130C0"/>
    <w:rsid w:val="00913133"/>
    <w:rsid w:val="00913283"/>
    <w:rsid w:val="00915791"/>
    <w:rsid w:val="00916B04"/>
    <w:rsid w:val="00917869"/>
    <w:rsid w:val="00917BDD"/>
    <w:rsid w:val="0092113F"/>
    <w:rsid w:val="00921DB9"/>
    <w:rsid w:val="00921FC1"/>
    <w:rsid w:val="00922358"/>
    <w:rsid w:val="00923DBE"/>
    <w:rsid w:val="0092403D"/>
    <w:rsid w:val="00932888"/>
    <w:rsid w:val="009331C2"/>
    <w:rsid w:val="00936DCF"/>
    <w:rsid w:val="009402DB"/>
    <w:rsid w:val="0094145F"/>
    <w:rsid w:val="0094160B"/>
    <w:rsid w:val="00943F2E"/>
    <w:rsid w:val="00944355"/>
    <w:rsid w:val="00944898"/>
    <w:rsid w:val="009449B8"/>
    <w:rsid w:val="00944DC9"/>
    <w:rsid w:val="00946C4B"/>
    <w:rsid w:val="0094795E"/>
    <w:rsid w:val="00951D52"/>
    <w:rsid w:val="00952187"/>
    <w:rsid w:val="00954916"/>
    <w:rsid w:val="0095704B"/>
    <w:rsid w:val="00960A6D"/>
    <w:rsid w:val="00960A7F"/>
    <w:rsid w:val="009611E0"/>
    <w:rsid w:val="0096447C"/>
    <w:rsid w:val="00964749"/>
    <w:rsid w:val="00964B89"/>
    <w:rsid w:val="00965FEE"/>
    <w:rsid w:val="0096643B"/>
    <w:rsid w:val="009706B5"/>
    <w:rsid w:val="00970CE3"/>
    <w:rsid w:val="009718BF"/>
    <w:rsid w:val="009721A5"/>
    <w:rsid w:val="00972BDF"/>
    <w:rsid w:val="0097390F"/>
    <w:rsid w:val="009772A0"/>
    <w:rsid w:val="0098182D"/>
    <w:rsid w:val="009845ED"/>
    <w:rsid w:val="00985C4C"/>
    <w:rsid w:val="0098704B"/>
    <w:rsid w:val="0099059B"/>
    <w:rsid w:val="00991E43"/>
    <w:rsid w:val="00993821"/>
    <w:rsid w:val="00994280"/>
    <w:rsid w:val="009970B5"/>
    <w:rsid w:val="009A0D0A"/>
    <w:rsid w:val="009A0FAE"/>
    <w:rsid w:val="009A1D94"/>
    <w:rsid w:val="009A2418"/>
    <w:rsid w:val="009A5659"/>
    <w:rsid w:val="009A64BD"/>
    <w:rsid w:val="009A686F"/>
    <w:rsid w:val="009A6ACC"/>
    <w:rsid w:val="009B1636"/>
    <w:rsid w:val="009B33A8"/>
    <w:rsid w:val="009B3487"/>
    <w:rsid w:val="009B4510"/>
    <w:rsid w:val="009B5F5A"/>
    <w:rsid w:val="009B7C61"/>
    <w:rsid w:val="009C0DC9"/>
    <w:rsid w:val="009C1104"/>
    <w:rsid w:val="009C3793"/>
    <w:rsid w:val="009C451F"/>
    <w:rsid w:val="009C5E96"/>
    <w:rsid w:val="009C726D"/>
    <w:rsid w:val="009D3186"/>
    <w:rsid w:val="009D3697"/>
    <w:rsid w:val="009D5F9E"/>
    <w:rsid w:val="009E1411"/>
    <w:rsid w:val="009E1BB5"/>
    <w:rsid w:val="009E52F2"/>
    <w:rsid w:val="009E5717"/>
    <w:rsid w:val="009E589B"/>
    <w:rsid w:val="009E6FC4"/>
    <w:rsid w:val="009F01C0"/>
    <w:rsid w:val="009F1278"/>
    <w:rsid w:val="009F3C1F"/>
    <w:rsid w:val="009F4D30"/>
    <w:rsid w:val="009F5DB2"/>
    <w:rsid w:val="009F614E"/>
    <w:rsid w:val="009F6713"/>
    <w:rsid w:val="009F762B"/>
    <w:rsid w:val="009F7941"/>
    <w:rsid w:val="00A0172D"/>
    <w:rsid w:val="00A02047"/>
    <w:rsid w:val="00A036BE"/>
    <w:rsid w:val="00A03C4B"/>
    <w:rsid w:val="00A03DF1"/>
    <w:rsid w:val="00A04C52"/>
    <w:rsid w:val="00A06819"/>
    <w:rsid w:val="00A075FB"/>
    <w:rsid w:val="00A07627"/>
    <w:rsid w:val="00A11AE6"/>
    <w:rsid w:val="00A12205"/>
    <w:rsid w:val="00A21876"/>
    <w:rsid w:val="00A22E00"/>
    <w:rsid w:val="00A24194"/>
    <w:rsid w:val="00A30B55"/>
    <w:rsid w:val="00A30C44"/>
    <w:rsid w:val="00A328AE"/>
    <w:rsid w:val="00A33460"/>
    <w:rsid w:val="00A355A6"/>
    <w:rsid w:val="00A40DDC"/>
    <w:rsid w:val="00A4131E"/>
    <w:rsid w:val="00A41694"/>
    <w:rsid w:val="00A42784"/>
    <w:rsid w:val="00A43501"/>
    <w:rsid w:val="00A453DC"/>
    <w:rsid w:val="00A46BDA"/>
    <w:rsid w:val="00A477E9"/>
    <w:rsid w:val="00A535E3"/>
    <w:rsid w:val="00A540E1"/>
    <w:rsid w:val="00A560C7"/>
    <w:rsid w:val="00A570A7"/>
    <w:rsid w:val="00A572E9"/>
    <w:rsid w:val="00A57B77"/>
    <w:rsid w:val="00A625E2"/>
    <w:rsid w:val="00A62AA3"/>
    <w:rsid w:val="00A62B55"/>
    <w:rsid w:val="00A64C80"/>
    <w:rsid w:val="00A65143"/>
    <w:rsid w:val="00A67EF9"/>
    <w:rsid w:val="00A70411"/>
    <w:rsid w:val="00A72465"/>
    <w:rsid w:val="00A7406D"/>
    <w:rsid w:val="00A802CB"/>
    <w:rsid w:val="00A80C92"/>
    <w:rsid w:val="00A81BCB"/>
    <w:rsid w:val="00A81C87"/>
    <w:rsid w:val="00A82461"/>
    <w:rsid w:val="00A82A4F"/>
    <w:rsid w:val="00A840FB"/>
    <w:rsid w:val="00A84571"/>
    <w:rsid w:val="00A84CDC"/>
    <w:rsid w:val="00A851D8"/>
    <w:rsid w:val="00A857DA"/>
    <w:rsid w:val="00A85E37"/>
    <w:rsid w:val="00A860FD"/>
    <w:rsid w:val="00A86416"/>
    <w:rsid w:val="00A90202"/>
    <w:rsid w:val="00A908EE"/>
    <w:rsid w:val="00A9099E"/>
    <w:rsid w:val="00A91F04"/>
    <w:rsid w:val="00A9277F"/>
    <w:rsid w:val="00A931BF"/>
    <w:rsid w:val="00A95083"/>
    <w:rsid w:val="00A953BA"/>
    <w:rsid w:val="00A95A9B"/>
    <w:rsid w:val="00A96232"/>
    <w:rsid w:val="00A96E60"/>
    <w:rsid w:val="00A97130"/>
    <w:rsid w:val="00A97D27"/>
    <w:rsid w:val="00AA1687"/>
    <w:rsid w:val="00AA1F1C"/>
    <w:rsid w:val="00AA285C"/>
    <w:rsid w:val="00AA327E"/>
    <w:rsid w:val="00AA5D62"/>
    <w:rsid w:val="00AB14BD"/>
    <w:rsid w:val="00AB1D6A"/>
    <w:rsid w:val="00AB3710"/>
    <w:rsid w:val="00AB4B0F"/>
    <w:rsid w:val="00AB4FA1"/>
    <w:rsid w:val="00AB50BC"/>
    <w:rsid w:val="00AB6BF9"/>
    <w:rsid w:val="00AB6C3B"/>
    <w:rsid w:val="00AC0516"/>
    <w:rsid w:val="00AC0D96"/>
    <w:rsid w:val="00AC48E0"/>
    <w:rsid w:val="00AC7C82"/>
    <w:rsid w:val="00AD1553"/>
    <w:rsid w:val="00AD1580"/>
    <w:rsid w:val="00AD25F0"/>
    <w:rsid w:val="00AD2EBD"/>
    <w:rsid w:val="00AD41B6"/>
    <w:rsid w:val="00AD461A"/>
    <w:rsid w:val="00AD529C"/>
    <w:rsid w:val="00AD6EAA"/>
    <w:rsid w:val="00AE008F"/>
    <w:rsid w:val="00AE04E8"/>
    <w:rsid w:val="00AE0D01"/>
    <w:rsid w:val="00AE2056"/>
    <w:rsid w:val="00AE3724"/>
    <w:rsid w:val="00AE3AAC"/>
    <w:rsid w:val="00AF16C8"/>
    <w:rsid w:val="00AF5638"/>
    <w:rsid w:val="00AF74DA"/>
    <w:rsid w:val="00B006A9"/>
    <w:rsid w:val="00B00C72"/>
    <w:rsid w:val="00B01443"/>
    <w:rsid w:val="00B047AD"/>
    <w:rsid w:val="00B04CF0"/>
    <w:rsid w:val="00B070A2"/>
    <w:rsid w:val="00B1020A"/>
    <w:rsid w:val="00B10E49"/>
    <w:rsid w:val="00B116EE"/>
    <w:rsid w:val="00B11E08"/>
    <w:rsid w:val="00B13A39"/>
    <w:rsid w:val="00B145FA"/>
    <w:rsid w:val="00B160F4"/>
    <w:rsid w:val="00B163D5"/>
    <w:rsid w:val="00B2037B"/>
    <w:rsid w:val="00B20F15"/>
    <w:rsid w:val="00B23274"/>
    <w:rsid w:val="00B246DA"/>
    <w:rsid w:val="00B272A6"/>
    <w:rsid w:val="00B30856"/>
    <w:rsid w:val="00B31395"/>
    <w:rsid w:val="00B32CD3"/>
    <w:rsid w:val="00B3475C"/>
    <w:rsid w:val="00B34866"/>
    <w:rsid w:val="00B34CA9"/>
    <w:rsid w:val="00B35797"/>
    <w:rsid w:val="00B35A93"/>
    <w:rsid w:val="00B3672D"/>
    <w:rsid w:val="00B40656"/>
    <w:rsid w:val="00B40F8A"/>
    <w:rsid w:val="00B426D4"/>
    <w:rsid w:val="00B4669F"/>
    <w:rsid w:val="00B4710D"/>
    <w:rsid w:val="00B4745C"/>
    <w:rsid w:val="00B47BB2"/>
    <w:rsid w:val="00B5000A"/>
    <w:rsid w:val="00B50AAA"/>
    <w:rsid w:val="00B52EAB"/>
    <w:rsid w:val="00B537E8"/>
    <w:rsid w:val="00B544D9"/>
    <w:rsid w:val="00B56B5D"/>
    <w:rsid w:val="00B576A9"/>
    <w:rsid w:val="00B57E3B"/>
    <w:rsid w:val="00B658D4"/>
    <w:rsid w:val="00B667E5"/>
    <w:rsid w:val="00B66C9E"/>
    <w:rsid w:val="00B705ED"/>
    <w:rsid w:val="00B70E50"/>
    <w:rsid w:val="00B73C99"/>
    <w:rsid w:val="00B75A2C"/>
    <w:rsid w:val="00B77811"/>
    <w:rsid w:val="00B80129"/>
    <w:rsid w:val="00B80734"/>
    <w:rsid w:val="00B813AC"/>
    <w:rsid w:val="00B8376C"/>
    <w:rsid w:val="00B84260"/>
    <w:rsid w:val="00B8655B"/>
    <w:rsid w:val="00B8738D"/>
    <w:rsid w:val="00B90248"/>
    <w:rsid w:val="00B90F23"/>
    <w:rsid w:val="00B91B89"/>
    <w:rsid w:val="00B91F0B"/>
    <w:rsid w:val="00B9223B"/>
    <w:rsid w:val="00B9263F"/>
    <w:rsid w:val="00B92D47"/>
    <w:rsid w:val="00B961A5"/>
    <w:rsid w:val="00BA18D5"/>
    <w:rsid w:val="00BA46EE"/>
    <w:rsid w:val="00BA49CC"/>
    <w:rsid w:val="00BA4D1F"/>
    <w:rsid w:val="00BA7AD1"/>
    <w:rsid w:val="00BB0B9D"/>
    <w:rsid w:val="00BB1CC2"/>
    <w:rsid w:val="00BB2250"/>
    <w:rsid w:val="00BB4107"/>
    <w:rsid w:val="00BB4F63"/>
    <w:rsid w:val="00BB5BB7"/>
    <w:rsid w:val="00BB744D"/>
    <w:rsid w:val="00BB7708"/>
    <w:rsid w:val="00BC02DD"/>
    <w:rsid w:val="00BC0FDD"/>
    <w:rsid w:val="00BC114F"/>
    <w:rsid w:val="00BC22E0"/>
    <w:rsid w:val="00BC4AA7"/>
    <w:rsid w:val="00BC5852"/>
    <w:rsid w:val="00BD1B09"/>
    <w:rsid w:val="00BD5425"/>
    <w:rsid w:val="00BD5EAE"/>
    <w:rsid w:val="00BD618E"/>
    <w:rsid w:val="00BD6F2F"/>
    <w:rsid w:val="00BD705F"/>
    <w:rsid w:val="00BD7854"/>
    <w:rsid w:val="00BE0EBA"/>
    <w:rsid w:val="00BE28ED"/>
    <w:rsid w:val="00BE3AFC"/>
    <w:rsid w:val="00BE54B8"/>
    <w:rsid w:val="00BE55D6"/>
    <w:rsid w:val="00BF054B"/>
    <w:rsid w:val="00BF2ABC"/>
    <w:rsid w:val="00BF2EA1"/>
    <w:rsid w:val="00BF3B35"/>
    <w:rsid w:val="00BF4805"/>
    <w:rsid w:val="00BF4CC6"/>
    <w:rsid w:val="00BF5321"/>
    <w:rsid w:val="00BF543F"/>
    <w:rsid w:val="00BF5918"/>
    <w:rsid w:val="00BF6902"/>
    <w:rsid w:val="00BF7421"/>
    <w:rsid w:val="00C01E2A"/>
    <w:rsid w:val="00C024E0"/>
    <w:rsid w:val="00C03536"/>
    <w:rsid w:val="00C06E2B"/>
    <w:rsid w:val="00C07650"/>
    <w:rsid w:val="00C104DD"/>
    <w:rsid w:val="00C1331F"/>
    <w:rsid w:val="00C15275"/>
    <w:rsid w:val="00C15E31"/>
    <w:rsid w:val="00C16479"/>
    <w:rsid w:val="00C2058D"/>
    <w:rsid w:val="00C233EF"/>
    <w:rsid w:val="00C2390B"/>
    <w:rsid w:val="00C25084"/>
    <w:rsid w:val="00C250CB"/>
    <w:rsid w:val="00C261C7"/>
    <w:rsid w:val="00C26216"/>
    <w:rsid w:val="00C2768B"/>
    <w:rsid w:val="00C27ABF"/>
    <w:rsid w:val="00C31122"/>
    <w:rsid w:val="00C316A8"/>
    <w:rsid w:val="00C322F2"/>
    <w:rsid w:val="00C337F9"/>
    <w:rsid w:val="00C36DCE"/>
    <w:rsid w:val="00C3746F"/>
    <w:rsid w:val="00C3768A"/>
    <w:rsid w:val="00C37D9D"/>
    <w:rsid w:val="00C4139D"/>
    <w:rsid w:val="00C42AC0"/>
    <w:rsid w:val="00C42E26"/>
    <w:rsid w:val="00C44901"/>
    <w:rsid w:val="00C449BF"/>
    <w:rsid w:val="00C45DE7"/>
    <w:rsid w:val="00C5122B"/>
    <w:rsid w:val="00C538D4"/>
    <w:rsid w:val="00C53A8B"/>
    <w:rsid w:val="00C562FD"/>
    <w:rsid w:val="00C56C17"/>
    <w:rsid w:val="00C574A4"/>
    <w:rsid w:val="00C60396"/>
    <w:rsid w:val="00C615BE"/>
    <w:rsid w:val="00C659E1"/>
    <w:rsid w:val="00C7039A"/>
    <w:rsid w:val="00C718A8"/>
    <w:rsid w:val="00C71CD1"/>
    <w:rsid w:val="00C73143"/>
    <w:rsid w:val="00C7536A"/>
    <w:rsid w:val="00C76C40"/>
    <w:rsid w:val="00C77685"/>
    <w:rsid w:val="00C77815"/>
    <w:rsid w:val="00C80ED6"/>
    <w:rsid w:val="00C82277"/>
    <w:rsid w:val="00C82D1D"/>
    <w:rsid w:val="00C83BF3"/>
    <w:rsid w:val="00C85259"/>
    <w:rsid w:val="00C85378"/>
    <w:rsid w:val="00C86808"/>
    <w:rsid w:val="00C87238"/>
    <w:rsid w:val="00C9240B"/>
    <w:rsid w:val="00C9297C"/>
    <w:rsid w:val="00C92FE0"/>
    <w:rsid w:val="00C9361E"/>
    <w:rsid w:val="00C961E8"/>
    <w:rsid w:val="00C967A3"/>
    <w:rsid w:val="00C96AB8"/>
    <w:rsid w:val="00CA00C0"/>
    <w:rsid w:val="00CA190D"/>
    <w:rsid w:val="00CA1C79"/>
    <w:rsid w:val="00CA30DB"/>
    <w:rsid w:val="00CA3159"/>
    <w:rsid w:val="00CA491B"/>
    <w:rsid w:val="00CA6D58"/>
    <w:rsid w:val="00CA6FDA"/>
    <w:rsid w:val="00CA764C"/>
    <w:rsid w:val="00CA7E48"/>
    <w:rsid w:val="00CB3B6F"/>
    <w:rsid w:val="00CB3D57"/>
    <w:rsid w:val="00CB427A"/>
    <w:rsid w:val="00CB4843"/>
    <w:rsid w:val="00CB72F4"/>
    <w:rsid w:val="00CC0C5F"/>
    <w:rsid w:val="00CC1C06"/>
    <w:rsid w:val="00CC24B0"/>
    <w:rsid w:val="00CC2788"/>
    <w:rsid w:val="00CC29A7"/>
    <w:rsid w:val="00CC2F3D"/>
    <w:rsid w:val="00CC5FF3"/>
    <w:rsid w:val="00CD4C2B"/>
    <w:rsid w:val="00CD6714"/>
    <w:rsid w:val="00CD7015"/>
    <w:rsid w:val="00CD7178"/>
    <w:rsid w:val="00CE00F0"/>
    <w:rsid w:val="00CE13CE"/>
    <w:rsid w:val="00CE16FE"/>
    <w:rsid w:val="00CE2ADF"/>
    <w:rsid w:val="00CE33FC"/>
    <w:rsid w:val="00CE410A"/>
    <w:rsid w:val="00CE4B84"/>
    <w:rsid w:val="00CE74B0"/>
    <w:rsid w:val="00CF00DE"/>
    <w:rsid w:val="00CF0213"/>
    <w:rsid w:val="00CF052D"/>
    <w:rsid w:val="00CF181D"/>
    <w:rsid w:val="00CF1D7D"/>
    <w:rsid w:val="00CF3998"/>
    <w:rsid w:val="00CF45D3"/>
    <w:rsid w:val="00CF4D04"/>
    <w:rsid w:val="00CF4E1C"/>
    <w:rsid w:val="00CF52BD"/>
    <w:rsid w:val="00CF6B6C"/>
    <w:rsid w:val="00CF7B6B"/>
    <w:rsid w:val="00D0069F"/>
    <w:rsid w:val="00D00804"/>
    <w:rsid w:val="00D01094"/>
    <w:rsid w:val="00D01EA5"/>
    <w:rsid w:val="00D02978"/>
    <w:rsid w:val="00D031F5"/>
    <w:rsid w:val="00D03A57"/>
    <w:rsid w:val="00D042BB"/>
    <w:rsid w:val="00D06321"/>
    <w:rsid w:val="00D0642F"/>
    <w:rsid w:val="00D06CA0"/>
    <w:rsid w:val="00D06DB7"/>
    <w:rsid w:val="00D07D78"/>
    <w:rsid w:val="00D07E06"/>
    <w:rsid w:val="00D108E6"/>
    <w:rsid w:val="00D11ED7"/>
    <w:rsid w:val="00D123AA"/>
    <w:rsid w:val="00D12F56"/>
    <w:rsid w:val="00D1312A"/>
    <w:rsid w:val="00D13159"/>
    <w:rsid w:val="00D13814"/>
    <w:rsid w:val="00D14390"/>
    <w:rsid w:val="00D14BA9"/>
    <w:rsid w:val="00D17789"/>
    <w:rsid w:val="00D21565"/>
    <w:rsid w:val="00D2737E"/>
    <w:rsid w:val="00D274A9"/>
    <w:rsid w:val="00D30750"/>
    <w:rsid w:val="00D32644"/>
    <w:rsid w:val="00D3357A"/>
    <w:rsid w:val="00D33619"/>
    <w:rsid w:val="00D40C02"/>
    <w:rsid w:val="00D427A6"/>
    <w:rsid w:val="00D42AFE"/>
    <w:rsid w:val="00D45390"/>
    <w:rsid w:val="00D46323"/>
    <w:rsid w:val="00D47571"/>
    <w:rsid w:val="00D475A2"/>
    <w:rsid w:val="00D5015D"/>
    <w:rsid w:val="00D52355"/>
    <w:rsid w:val="00D52AC7"/>
    <w:rsid w:val="00D53360"/>
    <w:rsid w:val="00D54CA9"/>
    <w:rsid w:val="00D55EA9"/>
    <w:rsid w:val="00D563D9"/>
    <w:rsid w:val="00D6188C"/>
    <w:rsid w:val="00D61959"/>
    <w:rsid w:val="00D6340F"/>
    <w:rsid w:val="00D63705"/>
    <w:rsid w:val="00D64BDF"/>
    <w:rsid w:val="00D6781D"/>
    <w:rsid w:val="00D67D98"/>
    <w:rsid w:val="00D72D16"/>
    <w:rsid w:val="00D7412C"/>
    <w:rsid w:val="00D74E8F"/>
    <w:rsid w:val="00D75521"/>
    <w:rsid w:val="00D75839"/>
    <w:rsid w:val="00D75E6E"/>
    <w:rsid w:val="00D8195B"/>
    <w:rsid w:val="00D83503"/>
    <w:rsid w:val="00D84724"/>
    <w:rsid w:val="00D8554E"/>
    <w:rsid w:val="00D8619F"/>
    <w:rsid w:val="00D86764"/>
    <w:rsid w:val="00D91271"/>
    <w:rsid w:val="00D91F4E"/>
    <w:rsid w:val="00D93AF6"/>
    <w:rsid w:val="00D93F28"/>
    <w:rsid w:val="00D95C7F"/>
    <w:rsid w:val="00D969C9"/>
    <w:rsid w:val="00DA0DAE"/>
    <w:rsid w:val="00DA1A98"/>
    <w:rsid w:val="00DA2E2B"/>
    <w:rsid w:val="00DA3DE4"/>
    <w:rsid w:val="00DA69DE"/>
    <w:rsid w:val="00DB1083"/>
    <w:rsid w:val="00DB1F2D"/>
    <w:rsid w:val="00DB322C"/>
    <w:rsid w:val="00DB5C0A"/>
    <w:rsid w:val="00DB6DAF"/>
    <w:rsid w:val="00DC0AF1"/>
    <w:rsid w:val="00DC1B90"/>
    <w:rsid w:val="00DC20B8"/>
    <w:rsid w:val="00DC2393"/>
    <w:rsid w:val="00DC2414"/>
    <w:rsid w:val="00DC588B"/>
    <w:rsid w:val="00DC64BF"/>
    <w:rsid w:val="00DD13E2"/>
    <w:rsid w:val="00DD2FA4"/>
    <w:rsid w:val="00DD7977"/>
    <w:rsid w:val="00DE34FF"/>
    <w:rsid w:val="00DF003C"/>
    <w:rsid w:val="00DF00D4"/>
    <w:rsid w:val="00DF270F"/>
    <w:rsid w:val="00DF4501"/>
    <w:rsid w:val="00DF7233"/>
    <w:rsid w:val="00DF78AE"/>
    <w:rsid w:val="00E033F2"/>
    <w:rsid w:val="00E0462A"/>
    <w:rsid w:val="00E04A8B"/>
    <w:rsid w:val="00E04F5E"/>
    <w:rsid w:val="00E06616"/>
    <w:rsid w:val="00E07CC2"/>
    <w:rsid w:val="00E10D00"/>
    <w:rsid w:val="00E11E2E"/>
    <w:rsid w:val="00E125A7"/>
    <w:rsid w:val="00E125CA"/>
    <w:rsid w:val="00E129EF"/>
    <w:rsid w:val="00E134EE"/>
    <w:rsid w:val="00E14B17"/>
    <w:rsid w:val="00E14EAE"/>
    <w:rsid w:val="00E16394"/>
    <w:rsid w:val="00E20027"/>
    <w:rsid w:val="00E2053B"/>
    <w:rsid w:val="00E22571"/>
    <w:rsid w:val="00E238A2"/>
    <w:rsid w:val="00E25156"/>
    <w:rsid w:val="00E25242"/>
    <w:rsid w:val="00E25AAC"/>
    <w:rsid w:val="00E2730D"/>
    <w:rsid w:val="00E279B9"/>
    <w:rsid w:val="00E301D0"/>
    <w:rsid w:val="00E30CA9"/>
    <w:rsid w:val="00E31B09"/>
    <w:rsid w:val="00E33AAA"/>
    <w:rsid w:val="00E33CB8"/>
    <w:rsid w:val="00E33F0E"/>
    <w:rsid w:val="00E3619E"/>
    <w:rsid w:val="00E36C8F"/>
    <w:rsid w:val="00E371EC"/>
    <w:rsid w:val="00E379D8"/>
    <w:rsid w:val="00E37EB7"/>
    <w:rsid w:val="00E40095"/>
    <w:rsid w:val="00E404C5"/>
    <w:rsid w:val="00E40A10"/>
    <w:rsid w:val="00E41CCA"/>
    <w:rsid w:val="00E4238A"/>
    <w:rsid w:val="00E42DA5"/>
    <w:rsid w:val="00E47558"/>
    <w:rsid w:val="00E51EF9"/>
    <w:rsid w:val="00E52087"/>
    <w:rsid w:val="00E52965"/>
    <w:rsid w:val="00E53400"/>
    <w:rsid w:val="00E54816"/>
    <w:rsid w:val="00E5512E"/>
    <w:rsid w:val="00E55E60"/>
    <w:rsid w:val="00E56594"/>
    <w:rsid w:val="00E578DF"/>
    <w:rsid w:val="00E57D18"/>
    <w:rsid w:val="00E605C2"/>
    <w:rsid w:val="00E60761"/>
    <w:rsid w:val="00E6129C"/>
    <w:rsid w:val="00E644A0"/>
    <w:rsid w:val="00E662D7"/>
    <w:rsid w:val="00E67395"/>
    <w:rsid w:val="00E67549"/>
    <w:rsid w:val="00E67670"/>
    <w:rsid w:val="00E7206B"/>
    <w:rsid w:val="00E72707"/>
    <w:rsid w:val="00E72AE3"/>
    <w:rsid w:val="00E7349C"/>
    <w:rsid w:val="00E73B51"/>
    <w:rsid w:val="00E75790"/>
    <w:rsid w:val="00E80180"/>
    <w:rsid w:val="00E8129E"/>
    <w:rsid w:val="00E814CD"/>
    <w:rsid w:val="00E81A2B"/>
    <w:rsid w:val="00E81C84"/>
    <w:rsid w:val="00E81DE2"/>
    <w:rsid w:val="00E81E42"/>
    <w:rsid w:val="00E82187"/>
    <w:rsid w:val="00E848DB"/>
    <w:rsid w:val="00E86D59"/>
    <w:rsid w:val="00E87407"/>
    <w:rsid w:val="00E91243"/>
    <w:rsid w:val="00E93E68"/>
    <w:rsid w:val="00E944BC"/>
    <w:rsid w:val="00E97676"/>
    <w:rsid w:val="00EA1CE1"/>
    <w:rsid w:val="00EA1F89"/>
    <w:rsid w:val="00EA30BF"/>
    <w:rsid w:val="00EA5439"/>
    <w:rsid w:val="00EA72C0"/>
    <w:rsid w:val="00EB008E"/>
    <w:rsid w:val="00EB08A0"/>
    <w:rsid w:val="00EB117B"/>
    <w:rsid w:val="00EB2E85"/>
    <w:rsid w:val="00EB4095"/>
    <w:rsid w:val="00EB40D6"/>
    <w:rsid w:val="00EB49F7"/>
    <w:rsid w:val="00EB5F75"/>
    <w:rsid w:val="00EB685E"/>
    <w:rsid w:val="00EB7852"/>
    <w:rsid w:val="00EB79CD"/>
    <w:rsid w:val="00EC060D"/>
    <w:rsid w:val="00EC2525"/>
    <w:rsid w:val="00ED50C1"/>
    <w:rsid w:val="00EE066D"/>
    <w:rsid w:val="00EE0713"/>
    <w:rsid w:val="00EE07A6"/>
    <w:rsid w:val="00EE0F2E"/>
    <w:rsid w:val="00EE2A41"/>
    <w:rsid w:val="00EE3337"/>
    <w:rsid w:val="00EE4E10"/>
    <w:rsid w:val="00EE520C"/>
    <w:rsid w:val="00EE525B"/>
    <w:rsid w:val="00EE633C"/>
    <w:rsid w:val="00EE7CB5"/>
    <w:rsid w:val="00EF09FB"/>
    <w:rsid w:val="00EF0CFD"/>
    <w:rsid w:val="00EF0DE2"/>
    <w:rsid w:val="00EF28A1"/>
    <w:rsid w:val="00EF4DFA"/>
    <w:rsid w:val="00EF5D1D"/>
    <w:rsid w:val="00EF5F08"/>
    <w:rsid w:val="00EF6A92"/>
    <w:rsid w:val="00F00ACE"/>
    <w:rsid w:val="00F02923"/>
    <w:rsid w:val="00F0304F"/>
    <w:rsid w:val="00F0351B"/>
    <w:rsid w:val="00F04089"/>
    <w:rsid w:val="00F05B66"/>
    <w:rsid w:val="00F06275"/>
    <w:rsid w:val="00F06373"/>
    <w:rsid w:val="00F06472"/>
    <w:rsid w:val="00F07362"/>
    <w:rsid w:val="00F1169F"/>
    <w:rsid w:val="00F123EC"/>
    <w:rsid w:val="00F15FB1"/>
    <w:rsid w:val="00F16331"/>
    <w:rsid w:val="00F22566"/>
    <w:rsid w:val="00F22963"/>
    <w:rsid w:val="00F2436E"/>
    <w:rsid w:val="00F310D2"/>
    <w:rsid w:val="00F31705"/>
    <w:rsid w:val="00F35C78"/>
    <w:rsid w:val="00F378B2"/>
    <w:rsid w:val="00F403EA"/>
    <w:rsid w:val="00F40B51"/>
    <w:rsid w:val="00F40E4D"/>
    <w:rsid w:val="00F40FD8"/>
    <w:rsid w:val="00F417E1"/>
    <w:rsid w:val="00F42499"/>
    <w:rsid w:val="00F42753"/>
    <w:rsid w:val="00F46CE7"/>
    <w:rsid w:val="00F510DB"/>
    <w:rsid w:val="00F5260F"/>
    <w:rsid w:val="00F546CD"/>
    <w:rsid w:val="00F604E0"/>
    <w:rsid w:val="00F6185B"/>
    <w:rsid w:val="00F6442C"/>
    <w:rsid w:val="00F64A83"/>
    <w:rsid w:val="00F64E3D"/>
    <w:rsid w:val="00F6501E"/>
    <w:rsid w:val="00F70615"/>
    <w:rsid w:val="00F716FA"/>
    <w:rsid w:val="00F71969"/>
    <w:rsid w:val="00F72722"/>
    <w:rsid w:val="00F727B0"/>
    <w:rsid w:val="00F7575C"/>
    <w:rsid w:val="00F7598B"/>
    <w:rsid w:val="00F761B1"/>
    <w:rsid w:val="00F76CC5"/>
    <w:rsid w:val="00F81BD5"/>
    <w:rsid w:val="00F82098"/>
    <w:rsid w:val="00F83C01"/>
    <w:rsid w:val="00F87ADD"/>
    <w:rsid w:val="00F907A0"/>
    <w:rsid w:val="00F914FD"/>
    <w:rsid w:val="00F9164E"/>
    <w:rsid w:val="00F952BF"/>
    <w:rsid w:val="00F95515"/>
    <w:rsid w:val="00F974AA"/>
    <w:rsid w:val="00FA103A"/>
    <w:rsid w:val="00FA2545"/>
    <w:rsid w:val="00FA2729"/>
    <w:rsid w:val="00FA7CFC"/>
    <w:rsid w:val="00FB03BA"/>
    <w:rsid w:val="00FB097C"/>
    <w:rsid w:val="00FB21C2"/>
    <w:rsid w:val="00FB40C8"/>
    <w:rsid w:val="00FB4AAD"/>
    <w:rsid w:val="00FB4E3D"/>
    <w:rsid w:val="00FB55F3"/>
    <w:rsid w:val="00FB5A22"/>
    <w:rsid w:val="00FB5F2A"/>
    <w:rsid w:val="00FB62A3"/>
    <w:rsid w:val="00FC1407"/>
    <w:rsid w:val="00FC22E1"/>
    <w:rsid w:val="00FC2C8C"/>
    <w:rsid w:val="00FC4F9B"/>
    <w:rsid w:val="00FC5068"/>
    <w:rsid w:val="00FC59F0"/>
    <w:rsid w:val="00FD21A8"/>
    <w:rsid w:val="00FD4599"/>
    <w:rsid w:val="00FD4784"/>
    <w:rsid w:val="00FD4FE7"/>
    <w:rsid w:val="00FD65FE"/>
    <w:rsid w:val="00FD725C"/>
    <w:rsid w:val="00FE0FAF"/>
    <w:rsid w:val="00FE35B1"/>
    <w:rsid w:val="00FE3C36"/>
    <w:rsid w:val="00FE427F"/>
    <w:rsid w:val="00FE72EA"/>
    <w:rsid w:val="00FF0402"/>
    <w:rsid w:val="00FF2475"/>
    <w:rsid w:val="00FF3477"/>
    <w:rsid w:val="00FF6DDE"/>
    <w:rsid w:val="00FF6E24"/>
    <w:rsid w:val="00FF70F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F6C781"/>
  <w15:chartTrackingRefBased/>
  <w15:docId w15:val="{175E7C73-AFDC-44F9-AE75-54416C7425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6C3B"/>
  </w:style>
  <w:style w:type="paragraph" w:styleId="Ttulo1">
    <w:name w:val="heading 1"/>
    <w:basedOn w:val="Normal"/>
    <w:link w:val="Ttulo1Car"/>
    <w:uiPriority w:val="9"/>
    <w:qFormat/>
    <w:rsid w:val="00431178"/>
    <w:pPr>
      <w:spacing w:before="100" w:beforeAutospacing="1" w:after="100" w:afterAutospacing="1" w:line="240" w:lineRule="auto"/>
      <w:outlineLvl w:val="0"/>
    </w:pPr>
    <w:rPr>
      <w:rFonts w:ascii="Times New Roman" w:eastAsia="Times New Roman" w:hAnsi="Times New Roman" w:cs="Times New Roman"/>
      <w:b/>
      <w:bCs/>
      <w:kern w:val="36"/>
      <w:sz w:val="48"/>
      <w:szCs w:val="48"/>
      <w:lang w:val="en-US"/>
    </w:rPr>
  </w:style>
  <w:style w:type="paragraph" w:styleId="Ttulo2">
    <w:name w:val="heading 2"/>
    <w:basedOn w:val="Normal"/>
    <w:next w:val="Normal"/>
    <w:link w:val="Ttulo2Car"/>
    <w:uiPriority w:val="9"/>
    <w:unhideWhenUsed/>
    <w:qFormat/>
    <w:rsid w:val="008B74DC"/>
    <w:pPr>
      <w:keepNext/>
      <w:tabs>
        <w:tab w:val="num" w:pos="1440"/>
      </w:tabs>
      <w:spacing w:before="240" w:after="60" w:line="240" w:lineRule="auto"/>
      <w:ind w:left="1440" w:hanging="720"/>
      <w:outlineLvl w:val="1"/>
    </w:pPr>
    <w:rPr>
      <w:rFonts w:asciiTheme="majorHAnsi" w:eastAsiaTheme="majorEastAsia" w:hAnsiTheme="majorHAnsi" w:cstheme="majorBidi"/>
      <w:b/>
      <w:bCs/>
      <w:i/>
      <w:iCs/>
      <w:sz w:val="28"/>
      <w:szCs w:val="28"/>
      <w:lang w:val="en-US"/>
    </w:rPr>
  </w:style>
  <w:style w:type="paragraph" w:styleId="Ttulo3">
    <w:name w:val="heading 3"/>
    <w:basedOn w:val="Normal"/>
    <w:next w:val="Normal"/>
    <w:link w:val="Ttulo3Car"/>
    <w:uiPriority w:val="9"/>
    <w:unhideWhenUsed/>
    <w:qFormat/>
    <w:rsid w:val="008B74DC"/>
    <w:pPr>
      <w:keepNext/>
      <w:tabs>
        <w:tab w:val="num" w:pos="2160"/>
      </w:tabs>
      <w:spacing w:before="240" w:after="60" w:line="240" w:lineRule="auto"/>
      <w:ind w:left="2160" w:hanging="720"/>
      <w:outlineLvl w:val="2"/>
    </w:pPr>
    <w:rPr>
      <w:rFonts w:asciiTheme="majorHAnsi" w:eastAsiaTheme="majorEastAsia" w:hAnsiTheme="majorHAnsi" w:cstheme="majorBidi"/>
      <w:b/>
      <w:bCs/>
      <w:sz w:val="26"/>
      <w:szCs w:val="26"/>
      <w:lang w:val="en-US"/>
    </w:rPr>
  </w:style>
  <w:style w:type="paragraph" w:styleId="Ttulo4">
    <w:name w:val="heading 4"/>
    <w:basedOn w:val="Normal"/>
    <w:next w:val="Normal"/>
    <w:link w:val="Ttulo4Car"/>
    <w:unhideWhenUsed/>
    <w:qFormat/>
    <w:rsid w:val="008B74DC"/>
    <w:pPr>
      <w:keepNext/>
      <w:tabs>
        <w:tab w:val="num" w:pos="2880"/>
      </w:tabs>
      <w:spacing w:before="240" w:after="60" w:line="240" w:lineRule="auto"/>
      <w:ind w:left="2880" w:hanging="720"/>
      <w:outlineLvl w:val="3"/>
    </w:pPr>
    <w:rPr>
      <w:rFonts w:eastAsiaTheme="minorEastAsia"/>
      <w:b/>
      <w:bCs/>
      <w:sz w:val="28"/>
      <w:szCs w:val="28"/>
      <w:lang w:val="en-US"/>
    </w:rPr>
  </w:style>
  <w:style w:type="paragraph" w:styleId="Ttulo5">
    <w:name w:val="heading 5"/>
    <w:basedOn w:val="Normal"/>
    <w:next w:val="Normal"/>
    <w:link w:val="Ttulo5Car"/>
    <w:unhideWhenUsed/>
    <w:qFormat/>
    <w:rsid w:val="008B74DC"/>
    <w:pPr>
      <w:tabs>
        <w:tab w:val="num" w:pos="3600"/>
      </w:tabs>
      <w:spacing w:before="240" w:after="60" w:line="240" w:lineRule="auto"/>
      <w:ind w:left="3600" w:hanging="720"/>
      <w:outlineLvl w:val="4"/>
    </w:pPr>
    <w:rPr>
      <w:rFonts w:eastAsiaTheme="minorEastAsia"/>
      <w:b/>
      <w:bCs/>
      <w:i/>
      <w:iCs/>
      <w:sz w:val="26"/>
      <w:szCs w:val="26"/>
      <w:lang w:val="en-US"/>
    </w:rPr>
  </w:style>
  <w:style w:type="paragraph" w:styleId="Ttulo6">
    <w:name w:val="heading 6"/>
    <w:basedOn w:val="Normal"/>
    <w:next w:val="Normal"/>
    <w:link w:val="Ttulo6Car"/>
    <w:qFormat/>
    <w:rsid w:val="008B74DC"/>
    <w:pPr>
      <w:tabs>
        <w:tab w:val="num" w:pos="4320"/>
      </w:tabs>
      <w:spacing w:before="240" w:after="60" w:line="240" w:lineRule="auto"/>
      <w:ind w:left="4320" w:hanging="720"/>
      <w:outlineLvl w:val="5"/>
    </w:pPr>
    <w:rPr>
      <w:rFonts w:ascii="Times New Roman" w:eastAsia="Times New Roman" w:hAnsi="Times New Roman" w:cs="Times New Roman"/>
      <w:b/>
      <w:bCs/>
      <w:lang w:val="en-US"/>
    </w:rPr>
  </w:style>
  <w:style w:type="paragraph" w:styleId="Ttulo7">
    <w:name w:val="heading 7"/>
    <w:basedOn w:val="Normal"/>
    <w:next w:val="Normal"/>
    <w:link w:val="Ttulo7Car"/>
    <w:uiPriority w:val="9"/>
    <w:semiHidden/>
    <w:unhideWhenUsed/>
    <w:qFormat/>
    <w:rsid w:val="008B74DC"/>
    <w:pPr>
      <w:tabs>
        <w:tab w:val="num" w:pos="5040"/>
      </w:tabs>
      <w:spacing w:before="240" w:after="60" w:line="240" w:lineRule="auto"/>
      <w:ind w:left="5040" w:hanging="720"/>
      <w:outlineLvl w:val="6"/>
    </w:pPr>
    <w:rPr>
      <w:rFonts w:eastAsiaTheme="minorEastAsia"/>
      <w:sz w:val="24"/>
      <w:szCs w:val="24"/>
      <w:lang w:val="en-US"/>
    </w:rPr>
  </w:style>
  <w:style w:type="paragraph" w:styleId="Ttulo8">
    <w:name w:val="heading 8"/>
    <w:basedOn w:val="Normal"/>
    <w:next w:val="Normal"/>
    <w:link w:val="Ttulo8Car"/>
    <w:uiPriority w:val="9"/>
    <w:semiHidden/>
    <w:unhideWhenUsed/>
    <w:qFormat/>
    <w:rsid w:val="008B74DC"/>
    <w:pPr>
      <w:tabs>
        <w:tab w:val="num" w:pos="5760"/>
      </w:tabs>
      <w:spacing w:before="240" w:after="60" w:line="240" w:lineRule="auto"/>
      <w:ind w:left="5760" w:hanging="720"/>
      <w:outlineLvl w:val="7"/>
    </w:pPr>
    <w:rPr>
      <w:rFonts w:eastAsiaTheme="minorEastAsia"/>
      <w:i/>
      <w:iCs/>
      <w:sz w:val="24"/>
      <w:szCs w:val="24"/>
      <w:lang w:val="en-US"/>
    </w:rPr>
  </w:style>
  <w:style w:type="paragraph" w:styleId="Ttulo9">
    <w:name w:val="heading 9"/>
    <w:basedOn w:val="Normal"/>
    <w:next w:val="Normal"/>
    <w:link w:val="Ttulo9Car"/>
    <w:uiPriority w:val="9"/>
    <w:semiHidden/>
    <w:unhideWhenUsed/>
    <w:qFormat/>
    <w:rsid w:val="008B74DC"/>
    <w:pPr>
      <w:tabs>
        <w:tab w:val="num" w:pos="6480"/>
      </w:tabs>
      <w:spacing w:before="240" w:after="60" w:line="240" w:lineRule="auto"/>
      <w:ind w:left="6480" w:hanging="720"/>
      <w:outlineLvl w:val="8"/>
    </w:pPr>
    <w:rPr>
      <w:rFonts w:asciiTheme="majorHAnsi" w:eastAsiaTheme="majorEastAsia" w:hAnsiTheme="majorHAnsi" w:cstheme="majorBidi"/>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6168E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6168E4"/>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168E4"/>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6168E4"/>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6168E4"/>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6168E4"/>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6168E4"/>
    <w:rPr>
      <w:color w:val="0563C1" w:themeColor="hyperlink"/>
      <w:u w:val="single"/>
    </w:rPr>
  </w:style>
  <w:style w:type="paragraph" w:styleId="Sinespaciado">
    <w:name w:val="No Spacing"/>
    <w:aliases w:val="Francesa,INAI"/>
    <w:link w:val="SinespaciadoCar"/>
    <w:uiPriority w:val="1"/>
    <w:qFormat/>
    <w:rsid w:val="006168E4"/>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6168E4"/>
    <w:rPr>
      <w:b/>
      <w:bCs/>
    </w:rPr>
  </w:style>
  <w:style w:type="character" w:customStyle="1" w:styleId="SinespaciadoCar">
    <w:name w:val="Sin espaciado Car"/>
    <w:aliases w:val="Francesa Car,INAI Car"/>
    <w:link w:val="Sinespaciado"/>
    <w:uiPriority w:val="1"/>
    <w:locked/>
    <w:rsid w:val="006168E4"/>
    <w:rPr>
      <w:rFonts w:ascii="Times New Roman" w:eastAsia="Times New Roman" w:hAnsi="Times New Roman" w:cs="Times New Roman"/>
      <w:sz w:val="24"/>
      <w:szCs w:val="24"/>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8C55A3"/>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8C55A3"/>
    <w:rPr>
      <w:sz w:val="20"/>
      <w:szCs w:val="20"/>
    </w:rPr>
  </w:style>
  <w:style w:type="paragraph" w:customStyle="1" w:styleId="Default">
    <w:name w:val="Default"/>
    <w:rsid w:val="00BA7AD1"/>
    <w:pPr>
      <w:autoSpaceDE w:val="0"/>
      <w:autoSpaceDN w:val="0"/>
      <w:adjustRightInd w:val="0"/>
      <w:spacing w:after="0" w:line="240" w:lineRule="auto"/>
    </w:pPr>
    <w:rPr>
      <w:rFonts w:ascii="Arial" w:hAnsi="Arial" w:cs="Arial"/>
      <w:color w:val="000000"/>
      <w:sz w:val="24"/>
      <w:szCs w:val="24"/>
    </w:rPr>
  </w:style>
  <w:style w:type="table" w:styleId="Tabladecuadrcula1clara">
    <w:name w:val="Grid Table 1 Light"/>
    <w:basedOn w:val="Tablanormal"/>
    <w:uiPriority w:val="46"/>
    <w:rsid w:val="00870F44"/>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extodeglobo">
    <w:name w:val="Balloon Text"/>
    <w:basedOn w:val="Normal"/>
    <w:link w:val="TextodegloboCar"/>
    <w:uiPriority w:val="99"/>
    <w:semiHidden/>
    <w:unhideWhenUsed/>
    <w:rsid w:val="000662F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662F8"/>
    <w:rPr>
      <w:rFonts w:ascii="Segoe UI" w:hAnsi="Segoe UI" w:cs="Segoe UI"/>
      <w:sz w:val="18"/>
      <w:szCs w:val="18"/>
    </w:rPr>
  </w:style>
  <w:style w:type="character" w:styleId="Refdecomentario">
    <w:name w:val="annotation reference"/>
    <w:basedOn w:val="Fuentedeprrafopredeter"/>
    <w:uiPriority w:val="99"/>
    <w:semiHidden/>
    <w:unhideWhenUsed/>
    <w:rsid w:val="00C5122B"/>
    <w:rPr>
      <w:sz w:val="16"/>
      <w:szCs w:val="16"/>
    </w:rPr>
  </w:style>
  <w:style w:type="paragraph" w:styleId="Textocomentario">
    <w:name w:val="annotation text"/>
    <w:basedOn w:val="Normal"/>
    <w:link w:val="TextocomentarioCar"/>
    <w:uiPriority w:val="99"/>
    <w:semiHidden/>
    <w:unhideWhenUsed/>
    <w:rsid w:val="00C5122B"/>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C5122B"/>
    <w:rPr>
      <w:sz w:val="20"/>
      <w:szCs w:val="20"/>
    </w:rPr>
  </w:style>
  <w:style w:type="paragraph" w:styleId="Asuntodelcomentario">
    <w:name w:val="annotation subject"/>
    <w:basedOn w:val="Textocomentario"/>
    <w:next w:val="Textocomentario"/>
    <w:link w:val="AsuntodelcomentarioCar"/>
    <w:uiPriority w:val="99"/>
    <w:semiHidden/>
    <w:unhideWhenUsed/>
    <w:rsid w:val="00C5122B"/>
    <w:rPr>
      <w:b/>
      <w:bCs/>
    </w:rPr>
  </w:style>
  <w:style w:type="character" w:customStyle="1" w:styleId="AsuntodelcomentarioCar">
    <w:name w:val="Asunto del comentario Car"/>
    <w:basedOn w:val="TextocomentarioCar"/>
    <w:link w:val="Asuntodelcomentario"/>
    <w:uiPriority w:val="99"/>
    <w:semiHidden/>
    <w:rsid w:val="00C5122B"/>
    <w:rPr>
      <w:b/>
      <w:bCs/>
      <w:sz w:val="20"/>
      <w:szCs w:val="20"/>
    </w:rPr>
  </w:style>
  <w:style w:type="table" w:styleId="Tablaconcuadrcula">
    <w:name w:val="Table Grid"/>
    <w:basedOn w:val="Tablanormal"/>
    <w:uiPriority w:val="59"/>
    <w:rsid w:val="009B5F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FB5A22"/>
    <w:rPr>
      <w:color w:val="954F72" w:themeColor="followedHyperlink"/>
      <w:u w:val="single"/>
    </w:rPr>
  </w:style>
  <w:style w:type="character" w:customStyle="1" w:styleId="apple-style-span">
    <w:name w:val="apple-style-span"/>
    <w:rsid w:val="00811D16"/>
  </w:style>
  <w:style w:type="character" w:customStyle="1" w:styleId="Mencinsinresolver1">
    <w:name w:val="Mención sin resolver1"/>
    <w:basedOn w:val="Fuentedeprrafopredeter"/>
    <w:uiPriority w:val="99"/>
    <w:semiHidden/>
    <w:unhideWhenUsed/>
    <w:rsid w:val="00F123EC"/>
    <w:rPr>
      <w:color w:val="605E5C"/>
      <w:shd w:val="clear" w:color="auto" w:fill="E1DFDD"/>
    </w:rPr>
  </w:style>
  <w:style w:type="character" w:customStyle="1" w:styleId="highlight">
    <w:name w:val="highlight"/>
    <w:basedOn w:val="Fuentedeprrafopredeter"/>
    <w:rsid w:val="00A4131E"/>
  </w:style>
  <w:style w:type="paragraph" w:customStyle="1" w:styleId="j">
    <w:name w:val="j"/>
    <w:basedOn w:val="Normal"/>
    <w:rsid w:val="00400A2B"/>
    <w:pPr>
      <w:spacing w:before="100" w:beforeAutospacing="1" w:after="100" w:afterAutospacing="1" w:line="240" w:lineRule="auto"/>
    </w:pPr>
    <w:rPr>
      <w:rFonts w:ascii="Times New Roman" w:hAnsi="Times New Roman" w:cs="Times New Roman"/>
      <w:sz w:val="24"/>
      <w:szCs w:val="24"/>
      <w:lang w:val="es-ES_tradnl" w:eastAsia="es-ES_tradnl"/>
    </w:rPr>
  </w:style>
  <w:style w:type="paragraph" w:customStyle="1" w:styleId="infoem">
    <w:name w:val="infoem"/>
    <w:basedOn w:val="Normal"/>
    <w:qFormat/>
    <w:rsid w:val="003746F5"/>
    <w:pPr>
      <w:spacing w:before="240" w:line="360" w:lineRule="auto"/>
      <w:ind w:left="851" w:right="851"/>
      <w:jc w:val="both"/>
    </w:pPr>
    <w:rPr>
      <w:rFonts w:ascii="Palatino Linotype" w:eastAsia="Times New Roman" w:hAnsi="Palatino Linotype" w:cs="Times New Roman"/>
      <w:i/>
      <w:szCs w:val="24"/>
      <w:lang w:val="es-ES_tradnl" w:eastAsia="es-ES"/>
    </w:rPr>
  </w:style>
  <w:style w:type="character" w:customStyle="1" w:styleId="Ttulo1Car">
    <w:name w:val="Título 1 Car"/>
    <w:basedOn w:val="Fuentedeprrafopredeter"/>
    <w:link w:val="Ttulo1"/>
    <w:uiPriority w:val="9"/>
    <w:rsid w:val="00431178"/>
    <w:rPr>
      <w:rFonts w:ascii="Times New Roman" w:eastAsia="Times New Roman" w:hAnsi="Times New Roman" w:cs="Times New Roman"/>
      <w:b/>
      <w:bCs/>
      <w:kern w:val="36"/>
      <w:sz w:val="48"/>
      <w:szCs w:val="48"/>
      <w:lang w:val="en-US"/>
    </w:rPr>
  </w:style>
  <w:style w:type="paragraph" w:customStyle="1" w:styleId="Citas">
    <w:name w:val="Citas"/>
    <w:basedOn w:val="Normal"/>
    <w:qFormat/>
    <w:rsid w:val="00DB322C"/>
    <w:pPr>
      <w:spacing w:before="240" w:line="360" w:lineRule="auto"/>
      <w:ind w:left="851" w:right="851"/>
      <w:jc w:val="both"/>
    </w:pPr>
    <w:rPr>
      <w:rFonts w:ascii="Palatino Linotype" w:hAnsi="Palatino Linotype" w:cs="Arial"/>
      <w:i/>
    </w:rPr>
  </w:style>
  <w:style w:type="character" w:customStyle="1" w:styleId="UnresolvedMention1">
    <w:name w:val="Unresolved Mention1"/>
    <w:basedOn w:val="Fuentedeprrafopredeter"/>
    <w:uiPriority w:val="99"/>
    <w:semiHidden/>
    <w:unhideWhenUsed/>
    <w:rsid w:val="00603C36"/>
    <w:rPr>
      <w:color w:val="605E5C"/>
      <w:shd w:val="clear" w:color="auto" w:fill="E1DFDD"/>
    </w:rPr>
  </w:style>
  <w:style w:type="character" w:customStyle="1" w:styleId="markedcontent">
    <w:name w:val="markedcontent"/>
    <w:basedOn w:val="Fuentedeprrafopredeter"/>
    <w:rsid w:val="00B90F23"/>
  </w:style>
  <w:style w:type="paragraph" w:customStyle="1" w:styleId="INFOEM0">
    <w:name w:val="INFOEM"/>
    <w:basedOn w:val="Normal"/>
    <w:qFormat/>
    <w:rsid w:val="00EB4095"/>
    <w:pPr>
      <w:spacing w:before="240" w:line="360" w:lineRule="auto"/>
      <w:ind w:left="851" w:right="851"/>
      <w:jc w:val="both"/>
    </w:pPr>
    <w:rPr>
      <w:rFonts w:ascii="Palatino Linotype" w:hAnsi="Palatino Linotype"/>
      <w:i/>
      <w:szCs w:val="14"/>
    </w:rPr>
  </w:style>
  <w:style w:type="character" w:customStyle="1" w:styleId="Ttulo2Car">
    <w:name w:val="Título 2 Car"/>
    <w:basedOn w:val="Fuentedeprrafopredeter"/>
    <w:link w:val="Ttulo2"/>
    <w:uiPriority w:val="9"/>
    <w:rsid w:val="008B74DC"/>
    <w:rPr>
      <w:rFonts w:asciiTheme="majorHAnsi" w:eastAsiaTheme="majorEastAsia" w:hAnsiTheme="majorHAnsi" w:cstheme="majorBidi"/>
      <w:b/>
      <w:bCs/>
      <w:i/>
      <w:iCs/>
      <w:sz w:val="28"/>
      <w:szCs w:val="28"/>
      <w:lang w:val="en-US"/>
    </w:rPr>
  </w:style>
  <w:style w:type="character" w:customStyle="1" w:styleId="Ttulo3Car">
    <w:name w:val="Título 3 Car"/>
    <w:basedOn w:val="Fuentedeprrafopredeter"/>
    <w:link w:val="Ttulo3"/>
    <w:uiPriority w:val="9"/>
    <w:rsid w:val="008B74DC"/>
    <w:rPr>
      <w:rFonts w:asciiTheme="majorHAnsi" w:eastAsiaTheme="majorEastAsia" w:hAnsiTheme="majorHAnsi" w:cstheme="majorBidi"/>
      <w:b/>
      <w:bCs/>
      <w:sz w:val="26"/>
      <w:szCs w:val="26"/>
      <w:lang w:val="en-US"/>
    </w:rPr>
  </w:style>
  <w:style w:type="character" w:customStyle="1" w:styleId="Ttulo4Car">
    <w:name w:val="Título 4 Car"/>
    <w:basedOn w:val="Fuentedeprrafopredeter"/>
    <w:link w:val="Ttulo4"/>
    <w:rsid w:val="008B74DC"/>
    <w:rPr>
      <w:rFonts w:eastAsiaTheme="minorEastAsia"/>
      <w:b/>
      <w:bCs/>
      <w:sz w:val="28"/>
      <w:szCs w:val="28"/>
      <w:lang w:val="en-US"/>
    </w:rPr>
  </w:style>
  <w:style w:type="character" w:customStyle="1" w:styleId="Ttulo5Car">
    <w:name w:val="Título 5 Car"/>
    <w:basedOn w:val="Fuentedeprrafopredeter"/>
    <w:link w:val="Ttulo5"/>
    <w:rsid w:val="008B74DC"/>
    <w:rPr>
      <w:rFonts w:eastAsiaTheme="minorEastAsia"/>
      <w:b/>
      <w:bCs/>
      <w:i/>
      <w:iCs/>
      <w:sz w:val="26"/>
      <w:szCs w:val="26"/>
      <w:lang w:val="en-US"/>
    </w:rPr>
  </w:style>
  <w:style w:type="character" w:customStyle="1" w:styleId="Ttulo6Car">
    <w:name w:val="Título 6 Car"/>
    <w:basedOn w:val="Fuentedeprrafopredeter"/>
    <w:link w:val="Ttulo6"/>
    <w:rsid w:val="008B74DC"/>
    <w:rPr>
      <w:rFonts w:ascii="Times New Roman" w:eastAsia="Times New Roman" w:hAnsi="Times New Roman" w:cs="Times New Roman"/>
      <w:b/>
      <w:bCs/>
      <w:lang w:val="en-US"/>
    </w:rPr>
  </w:style>
  <w:style w:type="character" w:customStyle="1" w:styleId="Ttulo7Car">
    <w:name w:val="Título 7 Car"/>
    <w:basedOn w:val="Fuentedeprrafopredeter"/>
    <w:link w:val="Ttulo7"/>
    <w:uiPriority w:val="9"/>
    <w:semiHidden/>
    <w:rsid w:val="008B74DC"/>
    <w:rPr>
      <w:rFonts w:eastAsiaTheme="minorEastAsia"/>
      <w:sz w:val="24"/>
      <w:szCs w:val="24"/>
      <w:lang w:val="en-US"/>
    </w:rPr>
  </w:style>
  <w:style w:type="character" w:customStyle="1" w:styleId="Ttulo8Car">
    <w:name w:val="Título 8 Car"/>
    <w:basedOn w:val="Fuentedeprrafopredeter"/>
    <w:link w:val="Ttulo8"/>
    <w:uiPriority w:val="9"/>
    <w:semiHidden/>
    <w:rsid w:val="008B74DC"/>
    <w:rPr>
      <w:rFonts w:eastAsiaTheme="minorEastAsia"/>
      <w:i/>
      <w:iCs/>
      <w:sz w:val="24"/>
      <w:szCs w:val="24"/>
      <w:lang w:val="en-US"/>
    </w:rPr>
  </w:style>
  <w:style w:type="character" w:customStyle="1" w:styleId="Ttulo9Car">
    <w:name w:val="Título 9 Car"/>
    <w:basedOn w:val="Fuentedeprrafopredeter"/>
    <w:link w:val="Ttulo9"/>
    <w:uiPriority w:val="9"/>
    <w:semiHidden/>
    <w:rsid w:val="008B74DC"/>
    <w:rPr>
      <w:rFonts w:asciiTheme="majorHAnsi" w:eastAsiaTheme="majorEastAsia" w:hAnsiTheme="majorHAnsi" w:cstheme="majorBidi"/>
      <w:lang w:val="en-US"/>
    </w:rPr>
  </w:style>
  <w:style w:type="paragraph" w:customStyle="1" w:styleId="infoemcitas">
    <w:name w:val="infoem citas"/>
    <w:basedOn w:val="Normal"/>
    <w:qFormat/>
    <w:rsid w:val="008B74DC"/>
    <w:pPr>
      <w:spacing w:before="240" w:line="360" w:lineRule="auto"/>
      <w:ind w:left="851" w:right="851"/>
      <w:jc w:val="both"/>
    </w:pPr>
    <w:rPr>
      <w:rFonts w:ascii="Palatino Linotype" w:hAnsi="Palatino Linotype"/>
      <w:i/>
    </w:rPr>
  </w:style>
  <w:style w:type="character" w:customStyle="1" w:styleId="Mencinsinresolver2">
    <w:name w:val="Mención sin resolver2"/>
    <w:basedOn w:val="Fuentedeprrafopredeter"/>
    <w:uiPriority w:val="99"/>
    <w:semiHidden/>
    <w:unhideWhenUsed/>
    <w:rsid w:val="008B74DC"/>
    <w:rPr>
      <w:color w:val="605E5C"/>
      <w:shd w:val="clear" w:color="auto" w:fill="E1DFDD"/>
    </w:rPr>
  </w:style>
  <w:style w:type="paragraph" w:styleId="Textoindependiente">
    <w:name w:val="Body Text"/>
    <w:basedOn w:val="Normal"/>
    <w:link w:val="TextoindependienteCar"/>
    <w:uiPriority w:val="99"/>
    <w:qFormat/>
    <w:rsid w:val="008B74DC"/>
    <w:pPr>
      <w:widowControl w:val="0"/>
      <w:autoSpaceDE w:val="0"/>
      <w:autoSpaceDN w:val="0"/>
      <w:spacing w:after="0" w:line="240" w:lineRule="auto"/>
    </w:pPr>
    <w:rPr>
      <w:rFonts w:ascii="Arial" w:eastAsia="Arial" w:hAnsi="Arial" w:cs="Arial"/>
      <w:sz w:val="24"/>
      <w:szCs w:val="24"/>
      <w:lang w:val="es-ES" w:eastAsia="es-ES" w:bidi="es-ES"/>
    </w:rPr>
  </w:style>
  <w:style w:type="character" w:customStyle="1" w:styleId="TextoindependienteCar">
    <w:name w:val="Texto independiente Car"/>
    <w:basedOn w:val="Fuentedeprrafopredeter"/>
    <w:link w:val="Textoindependiente"/>
    <w:uiPriority w:val="99"/>
    <w:rsid w:val="008B74DC"/>
    <w:rPr>
      <w:rFonts w:ascii="Arial" w:eastAsia="Arial" w:hAnsi="Arial" w:cs="Arial"/>
      <w:sz w:val="24"/>
      <w:szCs w:val="24"/>
      <w:lang w:val="es-ES" w:eastAsia="es-ES" w:bidi="es-ES"/>
    </w:rPr>
  </w:style>
  <w:style w:type="paragraph" w:styleId="NormalWeb">
    <w:name w:val="Normal (Web)"/>
    <w:basedOn w:val="Normal"/>
    <w:uiPriority w:val="99"/>
    <w:rsid w:val="008B74D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styleId="Textoindependiente2">
    <w:name w:val="Body Text 2"/>
    <w:basedOn w:val="Normal"/>
    <w:link w:val="Textoindependiente2Car"/>
    <w:uiPriority w:val="99"/>
    <w:unhideWhenUsed/>
    <w:rsid w:val="008B74DC"/>
    <w:pPr>
      <w:spacing w:after="120" w:line="480" w:lineRule="auto"/>
    </w:pPr>
    <w:rPr>
      <w:rFonts w:ascii="Times New Roman" w:eastAsia="Times New Roman" w:hAnsi="Times New Roman" w:cs="Times New Roman"/>
      <w:sz w:val="24"/>
      <w:szCs w:val="24"/>
      <w:lang w:eastAsia="es-ES"/>
    </w:rPr>
  </w:style>
  <w:style w:type="character" w:customStyle="1" w:styleId="Textoindependiente2Car">
    <w:name w:val="Texto independiente 2 Car"/>
    <w:basedOn w:val="Fuentedeprrafopredeter"/>
    <w:link w:val="Textoindependiente2"/>
    <w:uiPriority w:val="99"/>
    <w:rsid w:val="008B74DC"/>
    <w:rPr>
      <w:rFonts w:ascii="Times New Roman" w:eastAsia="Times New Roman" w:hAnsi="Times New Roman" w:cs="Times New Roman"/>
      <w:sz w:val="24"/>
      <w:szCs w:val="24"/>
      <w:lang w:eastAsia="es-ES"/>
    </w:rPr>
  </w:style>
  <w:style w:type="paragraph" w:customStyle="1" w:styleId="Listavistosa-nfasis11">
    <w:name w:val="Lista vistosa - Énfasis 11"/>
    <w:basedOn w:val="Normal"/>
    <w:link w:val="Listavistosa-nfasis1Car"/>
    <w:uiPriority w:val="34"/>
    <w:qFormat/>
    <w:rsid w:val="008B74DC"/>
    <w:pPr>
      <w:spacing w:after="0" w:line="240" w:lineRule="auto"/>
      <w:ind w:left="708"/>
    </w:pPr>
    <w:rPr>
      <w:rFonts w:ascii="Times New Roman" w:eastAsia="Times New Roman" w:hAnsi="Times New Roman" w:cs="Times New Roman"/>
      <w:sz w:val="24"/>
      <w:szCs w:val="24"/>
      <w:lang w:eastAsia="es-ES"/>
    </w:rPr>
  </w:style>
  <w:style w:type="character" w:customStyle="1" w:styleId="Listavistosa-nfasis1Car">
    <w:name w:val="Lista vistosa - Énfasis 1 Car"/>
    <w:link w:val="Listavistosa-nfasis11"/>
    <w:uiPriority w:val="34"/>
    <w:locked/>
    <w:rsid w:val="008B74DC"/>
    <w:rPr>
      <w:rFonts w:ascii="Times New Roman" w:eastAsia="Times New Roman" w:hAnsi="Times New Roman" w:cs="Times New Roman"/>
      <w:sz w:val="24"/>
      <w:szCs w:val="24"/>
      <w:lang w:eastAsia="es-ES"/>
    </w:rPr>
  </w:style>
  <w:style w:type="paragraph" w:customStyle="1" w:styleId="Texto">
    <w:name w:val="Texto"/>
    <w:basedOn w:val="Normal"/>
    <w:link w:val="TextoCar"/>
    <w:qFormat/>
    <w:rsid w:val="008B74DC"/>
    <w:pPr>
      <w:spacing w:after="101" w:line="216" w:lineRule="exact"/>
      <w:ind w:firstLine="288"/>
      <w:jc w:val="both"/>
    </w:pPr>
    <w:rPr>
      <w:rFonts w:ascii="Arial" w:eastAsia="Times New Roman" w:hAnsi="Arial" w:cs="Arial"/>
      <w:sz w:val="18"/>
      <w:szCs w:val="18"/>
      <w:lang w:eastAsia="es-ES"/>
    </w:rPr>
  </w:style>
  <w:style w:type="paragraph" w:styleId="Textosinformato">
    <w:name w:val="Plain Text"/>
    <w:basedOn w:val="Normal"/>
    <w:link w:val="TextosinformatoCar"/>
    <w:rsid w:val="008B74DC"/>
    <w:pPr>
      <w:spacing w:after="0" w:line="240" w:lineRule="auto"/>
    </w:pPr>
    <w:rPr>
      <w:rFonts w:ascii="Courier New" w:eastAsia="Times New Roman" w:hAnsi="Courier New" w:cs="Times New Roman"/>
      <w:sz w:val="20"/>
      <w:szCs w:val="20"/>
      <w:lang w:eastAsia="es-ES"/>
    </w:rPr>
  </w:style>
  <w:style w:type="character" w:customStyle="1" w:styleId="TextosinformatoCar">
    <w:name w:val="Texto sin formato Car"/>
    <w:basedOn w:val="Fuentedeprrafopredeter"/>
    <w:link w:val="Textosinformato"/>
    <w:rsid w:val="008B74DC"/>
    <w:rPr>
      <w:rFonts w:ascii="Courier New" w:eastAsia="Times New Roman" w:hAnsi="Courier New" w:cs="Times New Roman"/>
      <w:sz w:val="20"/>
      <w:szCs w:val="20"/>
      <w:lang w:eastAsia="es-ES"/>
    </w:rPr>
  </w:style>
  <w:style w:type="paragraph" w:customStyle="1" w:styleId="Standard">
    <w:name w:val="Standard"/>
    <w:rsid w:val="008B74DC"/>
    <w:pPr>
      <w:widowControl w:val="0"/>
      <w:suppressAutoHyphens/>
      <w:autoSpaceDN w:val="0"/>
      <w:spacing w:after="0" w:line="240" w:lineRule="auto"/>
      <w:textAlignment w:val="baseline"/>
    </w:pPr>
    <w:rPr>
      <w:rFonts w:ascii="Liberation Serif" w:eastAsia="DejaVu Sans" w:hAnsi="Liberation Serif" w:cs="Lohit Hindi"/>
      <w:kern w:val="3"/>
      <w:sz w:val="24"/>
      <w:szCs w:val="24"/>
      <w:lang w:eastAsia="zh-CN" w:bidi="hi-IN"/>
    </w:rPr>
  </w:style>
  <w:style w:type="character" w:customStyle="1" w:styleId="negritas1">
    <w:name w:val="negritas1"/>
    <w:rsid w:val="008B74DC"/>
    <w:rPr>
      <w:rFonts w:ascii="Arial" w:hAnsi="Arial" w:cs="Arial" w:hint="default"/>
      <w:b/>
      <w:bCs/>
      <w:sz w:val="18"/>
      <w:szCs w:val="18"/>
    </w:rPr>
  </w:style>
  <w:style w:type="paragraph" w:customStyle="1" w:styleId="Pa2">
    <w:name w:val="Pa2"/>
    <w:basedOn w:val="Normal"/>
    <w:next w:val="Normal"/>
    <w:uiPriority w:val="99"/>
    <w:rsid w:val="008B74DC"/>
    <w:pPr>
      <w:autoSpaceDE w:val="0"/>
      <w:autoSpaceDN w:val="0"/>
      <w:adjustRightInd w:val="0"/>
      <w:spacing w:after="0" w:line="240" w:lineRule="atLeast"/>
    </w:pPr>
    <w:rPr>
      <w:rFonts w:ascii="Helvetica" w:eastAsia="Times New Roman" w:hAnsi="Helvetica" w:cs="Times New Roman"/>
      <w:sz w:val="24"/>
      <w:szCs w:val="24"/>
      <w:lang w:val="es-ES_tradnl" w:eastAsia="es-ES_tradnl"/>
    </w:rPr>
  </w:style>
  <w:style w:type="paragraph" w:customStyle="1" w:styleId="q">
    <w:name w:val="q"/>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d">
    <w:name w:val="d"/>
    <w:basedOn w:val="Fuentedeprrafopredeter"/>
    <w:rsid w:val="008B74DC"/>
  </w:style>
  <w:style w:type="character" w:customStyle="1" w:styleId="b">
    <w:name w:val="b"/>
    <w:basedOn w:val="Fuentedeprrafopredeter"/>
    <w:rsid w:val="008B74DC"/>
  </w:style>
  <w:style w:type="character" w:customStyle="1" w:styleId="k">
    <w:name w:val="k"/>
    <w:basedOn w:val="Fuentedeprrafopredeter"/>
    <w:rsid w:val="008B74DC"/>
  </w:style>
  <w:style w:type="character" w:customStyle="1" w:styleId="h">
    <w:name w:val="h"/>
    <w:basedOn w:val="Fuentedeprrafopredeter"/>
    <w:rsid w:val="008B74DC"/>
  </w:style>
  <w:style w:type="character" w:styleId="CitaHTML">
    <w:name w:val="HTML Cite"/>
    <w:uiPriority w:val="99"/>
    <w:semiHidden/>
    <w:unhideWhenUsed/>
    <w:rsid w:val="008B74DC"/>
    <w:rPr>
      <w:i/>
      <w:iCs/>
    </w:rPr>
  </w:style>
  <w:style w:type="paragraph" w:customStyle="1" w:styleId="RSCGnotaalpie">
    <w:name w:val="RSCG nota al pie"/>
    <w:basedOn w:val="Normal"/>
    <w:uiPriority w:val="99"/>
    <w:qFormat/>
    <w:rsid w:val="008B74DC"/>
    <w:pPr>
      <w:spacing w:after="120" w:line="240" w:lineRule="auto"/>
      <w:jc w:val="both"/>
    </w:pPr>
    <w:rPr>
      <w:rFonts w:ascii="Palatino" w:eastAsia="Times New Roman" w:hAnsi="Palatino"/>
    </w:rPr>
  </w:style>
  <w:style w:type="character" w:customStyle="1" w:styleId="lbl-encabezado-blanco2">
    <w:name w:val="lbl-encabezado-blanco2"/>
    <w:rsid w:val="008B74DC"/>
    <w:rPr>
      <w:color w:val="FFFFFF"/>
    </w:rPr>
  </w:style>
  <w:style w:type="character" w:customStyle="1" w:styleId="TextoCar">
    <w:name w:val="Texto Car"/>
    <w:link w:val="Texto"/>
    <w:locked/>
    <w:rsid w:val="008B74DC"/>
    <w:rPr>
      <w:rFonts w:ascii="Arial" w:eastAsia="Times New Roman" w:hAnsi="Arial" w:cs="Arial"/>
      <w:sz w:val="18"/>
      <w:szCs w:val="18"/>
      <w:lang w:eastAsia="es-ES"/>
    </w:rPr>
  </w:style>
  <w:style w:type="paragraph" w:customStyle="1" w:styleId="ANOTACION">
    <w:name w:val="ANOTACION"/>
    <w:basedOn w:val="Normal"/>
    <w:link w:val="ANOTACIONCar"/>
    <w:rsid w:val="008B74DC"/>
    <w:pPr>
      <w:spacing w:before="101" w:after="101" w:line="240" w:lineRule="auto"/>
      <w:jc w:val="center"/>
    </w:pPr>
    <w:rPr>
      <w:rFonts w:ascii="Times New Roman" w:eastAsia="Times New Roman" w:hAnsi="Times New Roman" w:cs="Times New Roman"/>
      <w:b/>
      <w:sz w:val="18"/>
      <w:szCs w:val="18"/>
      <w:lang w:eastAsia="es-ES"/>
    </w:rPr>
  </w:style>
  <w:style w:type="character" w:customStyle="1" w:styleId="ANOTACIONCar">
    <w:name w:val="ANOTACION Car"/>
    <w:link w:val="ANOTACION"/>
    <w:locked/>
    <w:rsid w:val="008B74DC"/>
    <w:rPr>
      <w:rFonts w:ascii="Times New Roman" w:eastAsia="Times New Roman" w:hAnsi="Times New Roman" w:cs="Times New Roman"/>
      <w:b/>
      <w:sz w:val="18"/>
      <w:szCs w:val="18"/>
      <w:lang w:eastAsia="es-ES"/>
    </w:rPr>
  </w:style>
  <w:style w:type="character" w:styleId="nfasis">
    <w:name w:val="Emphasis"/>
    <w:basedOn w:val="Fuentedeprrafopredeter"/>
    <w:uiPriority w:val="20"/>
    <w:qFormat/>
    <w:rsid w:val="008B74DC"/>
    <w:rPr>
      <w:i/>
      <w:iCs/>
    </w:rPr>
  </w:style>
  <w:style w:type="paragraph" w:styleId="Bibliografa">
    <w:name w:val="Bibliography"/>
    <w:basedOn w:val="Normal"/>
    <w:next w:val="Normal"/>
    <w:uiPriority w:val="37"/>
    <w:semiHidden/>
    <w:unhideWhenUsed/>
    <w:rsid w:val="008B74DC"/>
    <w:pPr>
      <w:spacing w:after="0" w:line="240" w:lineRule="auto"/>
    </w:pPr>
    <w:rPr>
      <w:rFonts w:ascii="Times New Roman" w:eastAsia="Times New Roman" w:hAnsi="Times New Roman" w:cs="Times New Roman"/>
      <w:sz w:val="24"/>
      <w:szCs w:val="24"/>
      <w:lang w:eastAsia="es-ES"/>
    </w:rPr>
  </w:style>
  <w:style w:type="paragraph" w:customStyle="1" w:styleId="ROMANOS">
    <w:name w:val="ROMANOS"/>
    <w:basedOn w:val="Normal"/>
    <w:link w:val="ROMANOSCar"/>
    <w:rsid w:val="008B74DC"/>
    <w:pPr>
      <w:tabs>
        <w:tab w:val="left" w:pos="720"/>
      </w:tabs>
      <w:spacing w:after="101" w:line="216" w:lineRule="exact"/>
      <w:ind w:left="720" w:hanging="432"/>
      <w:jc w:val="both"/>
    </w:pPr>
    <w:rPr>
      <w:rFonts w:ascii="Arial" w:eastAsia="Times New Roman" w:hAnsi="Arial" w:cs="Arial"/>
      <w:sz w:val="18"/>
      <w:szCs w:val="18"/>
      <w:lang w:val="es-ES" w:eastAsia="es-ES"/>
    </w:rPr>
  </w:style>
  <w:style w:type="character" w:customStyle="1" w:styleId="ROMANOSCar">
    <w:name w:val="ROMANOS Car"/>
    <w:link w:val="ROMANOS"/>
    <w:locked/>
    <w:rsid w:val="008B74DC"/>
    <w:rPr>
      <w:rFonts w:ascii="Arial" w:eastAsia="Times New Roman" w:hAnsi="Arial" w:cs="Arial"/>
      <w:sz w:val="18"/>
      <w:szCs w:val="18"/>
      <w:lang w:val="es-ES" w:eastAsia="es-ES"/>
    </w:rPr>
  </w:style>
  <w:style w:type="character" w:customStyle="1" w:styleId="m1553324590483875794gmail-m8993139698400752374gmail-apple-converted-space">
    <w:name w:val="m_1553324590483875794gmail-m_8993139698400752374gmail-apple-converted-space"/>
    <w:basedOn w:val="Fuentedeprrafopredeter"/>
    <w:rsid w:val="008B74DC"/>
  </w:style>
  <w:style w:type="character" w:customStyle="1" w:styleId="Ninguno">
    <w:name w:val="Ninguno"/>
    <w:rsid w:val="008B74DC"/>
    <w:rPr>
      <w:lang w:val="es-ES_tradnl"/>
    </w:rPr>
  </w:style>
  <w:style w:type="paragraph" w:customStyle="1" w:styleId="Cuerpo">
    <w:name w:val="Cuerpo"/>
    <w:rsid w:val="008B74DC"/>
    <w:pPr>
      <w:pBdr>
        <w:top w:val="nil"/>
        <w:left w:val="nil"/>
        <w:bottom w:val="nil"/>
        <w:right w:val="nil"/>
        <w:between w:val="nil"/>
        <w:bar w:val="nil"/>
      </w:pBdr>
    </w:pPr>
    <w:rPr>
      <w:rFonts w:ascii="Calibri" w:eastAsia="Calibri" w:hAnsi="Calibri" w:cs="Calibri"/>
      <w:color w:val="000000"/>
      <w:u w:color="000000"/>
      <w:bdr w:val="nil"/>
      <w:lang w:val="de-DE" w:eastAsia="es-ES"/>
    </w:rPr>
  </w:style>
  <w:style w:type="numbering" w:customStyle="1" w:styleId="Estiloimportado2">
    <w:name w:val="Estilo importado 2"/>
    <w:rsid w:val="008B74DC"/>
    <w:pPr>
      <w:numPr>
        <w:numId w:val="3"/>
      </w:numPr>
    </w:pPr>
  </w:style>
  <w:style w:type="numbering" w:customStyle="1" w:styleId="Estiloimportado1">
    <w:name w:val="Estilo importado 1"/>
    <w:qFormat/>
    <w:rsid w:val="008B74DC"/>
    <w:pPr>
      <w:numPr>
        <w:numId w:val="4"/>
      </w:numPr>
    </w:pPr>
  </w:style>
  <w:style w:type="character" w:customStyle="1" w:styleId="normaltextrun">
    <w:name w:val="normaltextrun"/>
    <w:basedOn w:val="Fuentedeprrafopredeter"/>
    <w:rsid w:val="008B74DC"/>
  </w:style>
  <w:style w:type="paragraph" w:customStyle="1" w:styleId="INCISO">
    <w:name w:val="INCISO"/>
    <w:basedOn w:val="Normal"/>
    <w:rsid w:val="008B74DC"/>
    <w:pPr>
      <w:spacing w:after="101" w:line="216" w:lineRule="exact"/>
      <w:ind w:left="1080" w:hanging="360"/>
      <w:jc w:val="both"/>
    </w:pPr>
    <w:rPr>
      <w:rFonts w:ascii="Arial" w:eastAsia="Times New Roman" w:hAnsi="Arial" w:cs="Arial"/>
      <w:sz w:val="18"/>
      <w:szCs w:val="18"/>
      <w:lang w:val="es-ES" w:eastAsia="es-MX"/>
    </w:rPr>
  </w:style>
  <w:style w:type="paragraph" w:customStyle="1" w:styleId="n2">
    <w:name w:val="n2"/>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acep">
    <w:name w:val="n_acep"/>
    <w:basedOn w:val="Fuentedeprrafopredeter"/>
    <w:rsid w:val="008B74DC"/>
  </w:style>
  <w:style w:type="paragraph" w:customStyle="1" w:styleId="m5212863947045306324gmail-msonormal">
    <w:name w:val="m_5212863947045306324gmail-msonormal"/>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user-highlighted-active">
    <w:name w:val="user-highlighted-active"/>
    <w:basedOn w:val="Fuentedeprrafopredeter"/>
    <w:rsid w:val="008B74DC"/>
  </w:style>
  <w:style w:type="paragraph" w:styleId="Lista">
    <w:name w:val="List"/>
    <w:basedOn w:val="Normal"/>
    <w:uiPriority w:val="99"/>
    <w:unhideWhenUsed/>
    <w:rsid w:val="008B74DC"/>
    <w:pPr>
      <w:spacing w:after="0" w:line="240" w:lineRule="auto"/>
      <w:ind w:left="283" w:hanging="283"/>
      <w:contextualSpacing/>
    </w:pPr>
    <w:rPr>
      <w:rFonts w:ascii="Times New Roman" w:eastAsia="Times New Roman" w:hAnsi="Times New Roman" w:cs="Times New Roman"/>
      <w:sz w:val="24"/>
      <w:szCs w:val="24"/>
      <w:lang w:val="es-ES" w:eastAsia="es-ES"/>
    </w:rPr>
  </w:style>
  <w:style w:type="paragraph" w:styleId="Lista2">
    <w:name w:val="List 2"/>
    <w:basedOn w:val="Normal"/>
    <w:uiPriority w:val="99"/>
    <w:unhideWhenUsed/>
    <w:rsid w:val="008B74DC"/>
    <w:pPr>
      <w:spacing w:after="0" w:line="240" w:lineRule="auto"/>
      <w:ind w:left="566" w:hanging="283"/>
      <w:contextualSpacing/>
    </w:pPr>
    <w:rPr>
      <w:rFonts w:ascii="Times New Roman" w:eastAsia="Times New Roman" w:hAnsi="Times New Roman" w:cs="Times New Roman"/>
      <w:sz w:val="24"/>
      <w:szCs w:val="24"/>
      <w:lang w:val="es-ES" w:eastAsia="es-ES"/>
    </w:rPr>
  </w:style>
  <w:style w:type="paragraph" w:styleId="Lista3">
    <w:name w:val="List 3"/>
    <w:basedOn w:val="Normal"/>
    <w:uiPriority w:val="99"/>
    <w:unhideWhenUsed/>
    <w:rsid w:val="008B74DC"/>
    <w:pPr>
      <w:spacing w:after="0" w:line="240" w:lineRule="auto"/>
      <w:ind w:left="849" w:hanging="283"/>
      <w:contextualSpacing/>
    </w:pPr>
    <w:rPr>
      <w:rFonts w:ascii="Times New Roman" w:eastAsia="Times New Roman" w:hAnsi="Times New Roman" w:cs="Times New Roman"/>
      <w:sz w:val="24"/>
      <w:szCs w:val="24"/>
      <w:lang w:val="es-ES" w:eastAsia="es-ES"/>
    </w:rPr>
  </w:style>
  <w:style w:type="paragraph" w:styleId="Sangradetextonormal">
    <w:name w:val="Body Text Indent"/>
    <w:basedOn w:val="Normal"/>
    <w:link w:val="SangradetextonormalCar"/>
    <w:uiPriority w:val="99"/>
    <w:unhideWhenUsed/>
    <w:rsid w:val="008B74DC"/>
    <w:pPr>
      <w:spacing w:after="120" w:line="240" w:lineRule="auto"/>
      <w:ind w:left="283"/>
    </w:pPr>
    <w:rPr>
      <w:rFonts w:ascii="Times New Roman" w:eastAsia="Times New Roman" w:hAnsi="Times New Roman" w:cs="Times New Roman"/>
      <w:sz w:val="24"/>
      <w:szCs w:val="24"/>
      <w:lang w:val="es-ES" w:eastAsia="es-ES"/>
    </w:rPr>
  </w:style>
  <w:style w:type="character" w:customStyle="1" w:styleId="SangradetextonormalCar">
    <w:name w:val="Sangría de texto normal Car"/>
    <w:basedOn w:val="Fuentedeprrafopredeter"/>
    <w:link w:val="Sangradetextonormal"/>
    <w:uiPriority w:val="99"/>
    <w:rsid w:val="008B74DC"/>
    <w:rPr>
      <w:rFonts w:ascii="Times New Roman" w:eastAsia="Times New Roman" w:hAnsi="Times New Roman" w:cs="Times New Roman"/>
      <w:sz w:val="24"/>
      <w:szCs w:val="24"/>
      <w:lang w:val="es-ES" w:eastAsia="es-ES"/>
    </w:rPr>
  </w:style>
  <w:style w:type="paragraph" w:styleId="Textoindependienteprimerasangra2">
    <w:name w:val="Body Text First Indent 2"/>
    <w:basedOn w:val="Sangradetextonormal"/>
    <w:link w:val="Textoindependienteprimerasangra2Car"/>
    <w:uiPriority w:val="99"/>
    <w:unhideWhenUsed/>
    <w:rsid w:val="008B74DC"/>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8B74DC"/>
    <w:rPr>
      <w:rFonts w:ascii="Times New Roman" w:eastAsia="Times New Roman" w:hAnsi="Times New Roman" w:cs="Times New Roman"/>
      <w:sz w:val="24"/>
      <w:szCs w:val="24"/>
      <w:lang w:val="es-ES" w:eastAsia="es-ES"/>
    </w:rPr>
  </w:style>
  <w:style w:type="character" w:customStyle="1" w:styleId="numberfracccentro">
    <w:name w:val="numberfracccentro"/>
    <w:basedOn w:val="Fuentedeprrafopredeter"/>
    <w:rsid w:val="008B74DC"/>
  </w:style>
  <w:style w:type="character" w:customStyle="1" w:styleId="titulorubrolgt">
    <w:name w:val="titulorubrolgt"/>
    <w:basedOn w:val="Fuentedeprrafopredeter"/>
    <w:rsid w:val="008B74DC"/>
  </w:style>
  <w:style w:type="paragraph" w:customStyle="1" w:styleId="Text">
    <w:name w:val="Text"/>
    <w:basedOn w:val="Normal"/>
    <w:link w:val="TextChar"/>
    <w:rsid w:val="008B74DC"/>
    <w:pPr>
      <w:spacing w:after="240" w:line="240" w:lineRule="auto"/>
    </w:pPr>
    <w:rPr>
      <w:rFonts w:ascii="Times New Roman" w:eastAsia="Times New Roman" w:hAnsi="Times New Roman" w:cs="Times New Roman"/>
      <w:sz w:val="24"/>
      <w:szCs w:val="20"/>
      <w:lang w:val="en-US"/>
    </w:rPr>
  </w:style>
  <w:style w:type="character" w:customStyle="1" w:styleId="TextChar">
    <w:name w:val="Text Char"/>
    <w:link w:val="Text"/>
    <w:locked/>
    <w:rsid w:val="008B74DC"/>
    <w:rPr>
      <w:rFonts w:ascii="Times New Roman" w:eastAsia="Times New Roman" w:hAnsi="Times New Roman" w:cs="Times New Roman"/>
      <w:sz w:val="24"/>
      <w:szCs w:val="20"/>
      <w:lang w:val="en-US"/>
    </w:rPr>
  </w:style>
  <w:style w:type="paragraph" w:customStyle="1" w:styleId="corte5transcripcion">
    <w:name w:val="corte5 transcripcion"/>
    <w:basedOn w:val="Normal"/>
    <w:rsid w:val="008B74DC"/>
    <w:pPr>
      <w:spacing w:after="0" w:line="360" w:lineRule="auto"/>
      <w:ind w:left="709" w:right="709"/>
      <w:jc w:val="both"/>
    </w:pPr>
    <w:rPr>
      <w:rFonts w:ascii="Arial" w:eastAsia="Times New Roman" w:hAnsi="Arial" w:cs="Arial"/>
      <w:b/>
      <w:bCs/>
      <w:i/>
      <w:iCs/>
      <w:sz w:val="30"/>
      <w:szCs w:val="30"/>
      <w:lang w:eastAsia="es-MX"/>
    </w:rPr>
  </w:style>
  <w:style w:type="paragraph" w:customStyle="1" w:styleId="FAFunotente1">
    <w:name w:val="FA Fu?notente1"/>
    <w:basedOn w:val="Normal"/>
    <w:next w:val="Textonotapie"/>
    <w:uiPriority w:val="99"/>
    <w:rsid w:val="008B74DC"/>
    <w:pPr>
      <w:spacing w:after="0" w:line="240" w:lineRule="auto"/>
    </w:pPr>
    <w:rPr>
      <w:rFonts w:eastAsia="Cambria"/>
      <w:sz w:val="20"/>
      <w:szCs w:val="20"/>
    </w:rPr>
  </w:style>
  <w:style w:type="paragraph" w:customStyle="1" w:styleId="paragraph">
    <w:name w:val="paragraph"/>
    <w:basedOn w:val="Normal"/>
    <w:rsid w:val="008B74DC"/>
    <w:pPr>
      <w:spacing w:before="100" w:beforeAutospacing="1" w:after="100" w:afterAutospacing="1" w:line="264" w:lineRule="auto"/>
    </w:pPr>
    <w:rPr>
      <w:rFonts w:eastAsiaTheme="minorEastAsia"/>
      <w:sz w:val="20"/>
      <w:szCs w:val="20"/>
      <w:lang w:eastAsia="es-MX"/>
    </w:rPr>
  </w:style>
  <w:style w:type="table" w:customStyle="1" w:styleId="Tablaconcuadrcula1">
    <w:name w:val="Tabla con cuadrícula1"/>
    <w:basedOn w:val="Tablanormal"/>
    <w:next w:val="Tablaconcuadrcula"/>
    <w:uiPriority w:val="59"/>
    <w:rsid w:val="008B74DC"/>
    <w:pPr>
      <w:spacing w:after="0" w:line="240" w:lineRule="auto"/>
    </w:pPr>
    <w:rPr>
      <w:rFonts w:ascii="Calibri" w:eastAsia="Calibri" w:hAnsi="Calibri" w:cs="Times New Roman"/>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8B74DC"/>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mp">
    <w:name w:val="temp"/>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bold">
    <w:name w:val="bold"/>
    <w:basedOn w:val="Fuentedeprrafopredeter"/>
    <w:rsid w:val="008B74DC"/>
  </w:style>
  <w:style w:type="paragraph" w:customStyle="1" w:styleId="ng-star-inserted">
    <w:name w:val="ng-star-inserted"/>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Mencinsinresolver3">
    <w:name w:val="Mención sin resolver3"/>
    <w:basedOn w:val="Fuentedeprrafopredeter"/>
    <w:uiPriority w:val="99"/>
    <w:semiHidden/>
    <w:unhideWhenUsed/>
    <w:rsid w:val="008B74DC"/>
    <w:rPr>
      <w:color w:val="605E5C"/>
      <w:shd w:val="clear" w:color="auto" w:fill="E1DFDD"/>
    </w:rPr>
  </w:style>
  <w:style w:type="paragraph" w:styleId="Saludo">
    <w:name w:val="Salutation"/>
    <w:basedOn w:val="Normal"/>
    <w:next w:val="Normal"/>
    <w:link w:val="SaludoCar"/>
    <w:uiPriority w:val="99"/>
    <w:unhideWhenUsed/>
    <w:rsid w:val="008B74DC"/>
    <w:pPr>
      <w:spacing w:after="0" w:line="240" w:lineRule="auto"/>
    </w:pPr>
    <w:rPr>
      <w:rFonts w:ascii="Times New Roman" w:eastAsia="Times New Roman" w:hAnsi="Times New Roman" w:cs="Times New Roman"/>
      <w:sz w:val="24"/>
      <w:szCs w:val="24"/>
      <w:lang w:eastAsia="es-ES"/>
    </w:rPr>
  </w:style>
  <w:style w:type="character" w:customStyle="1" w:styleId="SaludoCar">
    <w:name w:val="Saludo Car"/>
    <w:basedOn w:val="Fuentedeprrafopredeter"/>
    <w:link w:val="Saludo"/>
    <w:uiPriority w:val="99"/>
    <w:rsid w:val="008B74DC"/>
    <w:rPr>
      <w:rFonts w:ascii="Times New Roman" w:eastAsia="Times New Roman" w:hAnsi="Times New Roman" w:cs="Times New Roman"/>
      <w:sz w:val="24"/>
      <w:szCs w:val="24"/>
      <w:lang w:eastAsia="es-ES"/>
    </w:rPr>
  </w:style>
  <w:style w:type="character" w:customStyle="1" w:styleId="Caracteresdenotaalpie">
    <w:name w:val="Caracteres de nota al pie"/>
    <w:qFormat/>
    <w:rsid w:val="008B74DC"/>
  </w:style>
  <w:style w:type="character" w:customStyle="1" w:styleId="Mencinsinresolver4">
    <w:name w:val="Mención sin resolver4"/>
    <w:basedOn w:val="Fuentedeprrafopredeter"/>
    <w:uiPriority w:val="99"/>
    <w:semiHidden/>
    <w:unhideWhenUsed/>
    <w:rsid w:val="008B74DC"/>
    <w:rPr>
      <w:color w:val="605E5C"/>
      <w:shd w:val="clear" w:color="auto" w:fill="E1DFDD"/>
    </w:rPr>
  </w:style>
  <w:style w:type="paragraph" w:styleId="Revisin">
    <w:name w:val="Revision"/>
    <w:hidden/>
    <w:uiPriority w:val="99"/>
    <w:semiHidden/>
    <w:rsid w:val="008B74DC"/>
    <w:pPr>
      <w:spacing w:after="0" w:line="240" w:lineRule="auto"/>
    </w:pPr>
    <w:rPr>
      <w:rFonts w:ascii="Times New Roman" w:eastAsia="Times New Roman" w:hAnsi="Times New Roman" w:cs="Times New Roman"/>
      <w:sz w:val="24"/>
      <w:szCs w:val="24"/>
      <w:lang w:eastAsia="es-ES"/>
    </w:rPr>
  </w:style>
  <w:style w:type="numbering" w:customStyle="1" w:styleId="Sinlista1">
    <w:name w:val="Sin lista1"/>
    <w:next w:val="Sinlista"/>
    <w:uiPriority w:val="99"/>
    <w:semiHidden/>
    <w:unhideWhenUsed/>
    <w:rsid w:val="008B74DC"/>
  </w:style>
  <w:style w:type="table" w:customStyle="1" w:styleId="Tablaconcuadrcula3">
    <w:name w:val="Tabla con cuadrícula3"/>
    <w:basedOn w:val="Tablanormal"/>
    <w:next w:val="Tablaconcuadrcula"/>
    <w:uiPriority w:val="59"/>
    <w:qFormat/>
    <w:rsid w:val="008B74DC"/>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rsid w:val="008B74DC"/>
    <w:pPr>
      <w:spacing w:after="0" w:line="240" w:lineRule="auto"/>
    </w:pPr>
    <w:rPr>
      <w:rFonts w:ascii="Times New Roman" w:eastAsia="Times New Roman" w:hAnsi="Times New Roman" w:cs="Times New Roman"/>
      <w:sz w:val="24"/>
      <w:szCs w:val="24"/>
      <w:lang w:val="es-ES" w:eastAsia="es-MX"/>
    </w:rPr>
    <w:tblPr>
      <w:tblCellMar>
        <w:top w:w="0" w:type="dxa"/>
        <w:left w:w="0" w:type="dxa"/>
        <w:bottom w:w="0" w:type="dxa"/>
        <w:right w:w="0" w:type="dxa"/>
      </w:tblCellMar>
    </w:tblPr>
  </w:style>
  <w:style w:type="paragraph" w:styleId="Ttulo">
    <w:name w:val="Title"/>
    <w:basedOn w:val="Normal"/>
    <w:next w:val="Normal"/>
    <w:link w:val="TtuloCar"/>
    <w:rsid w:val="008B74DC"/>
    <w:pPr>
      <w:keepNext/>
      <w:keepLines/>
      <w:spacing w:before="480" w:after="120" w:line="240" w:lineRule="auto"/>
    </w:pPr>
    <w:rPr>
      <w:rFonts w:ascii="Times New Roman" w:eastAsia="Times New Roman" w:hAnsi="Times New Roman" w:cs="Times New Roman"/>
      <w:b/>
      <w:sz w:val="72"/>
      <w:szCs w:val="72"/>
      <w:lang w:val="es-ES" w:eastAsia="es-MX"/>
    </w:rPr>
  </w:style>
  <w:style w:type="character" w:customStyle="1" w:styleId="TtuloCar">
    <w:name w:val="Título Car"/>
    <w:basedOn w:val="Fuentedeprrafopredeter"/>
    <w:link w:val="Ttulo"/>
    <w:rsid w:val="008B74DC"/>
    <w:rPr>
      <w:rFonts w:ascii="Times New Roman" w:eastAsia="Times New Roman" w:hAnsi="Times New Roman" w:cs="Times New Roman"/>
      <w:b/>
      <w:sz w:val="72"/>
      <w:szCs w:val="72"/>
      <w:lang w:val="es-ES" w:eastAsia="es-MX"/>
    </w:rPr>
  </w:style>
  <w:style w:type="paragraph" w:styleId="Subttulo">
    <w:name w:val="Subtitle"/>
    <w:basedOn w:val="Normal"/>
    <w:next w:val="Normal"/>
    <w:link w:val="SubttuloCar"/>
    <w:rsid w:val="008B74DC"/>
    <w:pPr>
      <w:keepNext/>
      <w:keepLines/>
      <w:spacing w:before="360" w:after="80" w:line="240" w:lineRule="auto"/>
    </w:pPr>
    <w:rPr>
      <w:rFonts w:ascii="Georgia" w:eastAsia="Georgia" w:hAnsi="Georgia" w:cs="Georgia"/>
      <w:i/>
      <w:color w:val="666666"/>
      <w:sz w:val="48"/>
      <w:szCs w:val="48"/>
      <w:lang w:val="es-ES" w:eastAsia="es-MX"/>
    </w:rPr>
  </w:style>
  <w:style w:type="character" w:customStyle="1" w:styleId="SubttuloCar">
    <w:name w:val="Subtítulo Car"/>
    <w:basedOn w:val="Fuentedeprrafopredeter"/>
    <w:link w:val="Subttulo"/>
    <w:rsid w:val="008B74DC"/>
    <w:rPr>
      <w:rFonts w:ascii="Georgia" w:eastAsia="Georgia" w:hAnsi="Georgia" w:cs="Georgia"/>
      <w:i/>
      <w:color w:val="666666"/>
      <w:sz w:val="48"/>
      <w:szCs w:val="48"/>
      <w:lang w:val="es-ES" w:eastAsia="es-MX"/>
    </w:rPr>
  </w:style>
  <w:style w:type="table" w:customStyle="1" w:styleId="8">
    <w:name w:val="8"/>
    <w:basedOn w:val="TableNormal1"/>
    <w:rsid w:val="008B74DC"/>
    <w:tblPr>
      <w:tblStyleRowBandSize w:val="1"/>
      <w:tblStyleColBandSize w:val="1"/>
      <w:tblCellMar>
        <w:left w:w="115" w:type="dxa"/>
        <w:right w:w="115" w:type="dxa"/>
      </w:tblCellMar>
    </w:tblPr>
  </w:style>
  <w:style w:type="table" w:customStyle="1" w:styleId="7">
    <w:name w:val="7"/>
    <w:basedOn w:val="TableNormal1"/>
    <w:rsid w:val="008B74DC"/>
    <w:tblPr>
      <w:tblStyleRowBandSize w:val="1"/>
      <w:tblStyleColBandSize w:val="1"/>
      <w:tblCellMar>
        <w:left w:w="115" w:type="dxa"/>
        <w:right w:w="115" w:type="dxa"/>
      </w:tblCellMar>
    </w:tblPr>
  </w:style>
  <w:style w:type="table" w:customStyle="1" w:styleId="6">
    <w:name w:val="6"/>
    <w:basedOn w:val="TableNormal1"/>
    <w:rsid w:val="008B74DC"/>
    <w:tblPr>
      <w:tblStyleRowBandSize w:val="1"/>
      <w:tblStyleColBandSize w:val="1"/>
      <w:tblCellMar>
        <w:left w:w="115" w:type="dxa"/>
        <w:right w:w="115" w:type="dxa"/>
      </w:tblCellMar>
    </w:tblPr>
  </w:style>
  <w:style w:type="table" w:customStyle="1" w:styleId="5">
    <w:name w:val="5"/>
    <w:basedOn w:val="TableNormal1"/>
    <w:rsid w:val="008B74DC"/>
    <w:tblPr>
      <w:tblStyleRowBandSize w:val="1"/>
      <w:tblStyleColBandSize w:val="1"/>
      <w:tblCellMar>
        <w:left w:w="115" w:type="dxa"/>
        <w:right w:w="115" w:type="dxa"/>
      </w:tblCellMar>
    </w:tblPr>
  </w:style>
  <w:style w:type="table" w:customStyle="1" w:styleId="4">
    <w:name w:val="4"/>
    <w:basedOn w:val="TableNormal1"/>
    <w:rsid w:val="008B74DC"/>
    <w:tblPr>
      <w:tblStyleRowBandSize w:val="1"/>
      <w:tblStyleColBandSize w:val="1"/>
      <w:tblCellMar>
        <w:left w:w="115" w:type="dxa"/>
        <w:right w:w="115" w:type="dxa"/>
      </w:tblCellMar>
    </w:tblPr>
  </w:style>
  <w:style w:type="table" w:customStyle="1" w:styleId="3">
    <w:name w:val="3"/>
    <w:basedOn w:val="TableNormal1"/>
    <w:rsid w:val="008B74DC"/>
    <w:tblPr>
      <w:tblStyleRowBandSize w:val="1"/>
      <w:tblStyleColBandSize w:val="1"/>
      <w:tblCellMar>
        <w:left w:w="115" w:type="dxa"/>
        <w:right w:w="115" w:type="dxa"/>
      </w:tblCellMar>
    </w:tblPr>
  </w:style>
  <w:style w:type="table" w:customStyle="1" w:styleId="2">
    <w:name w:val="2"/>
    <w:basedOn w:val="TableNormal1"/>
    <w:rsid w:val="008B74DC"/>
    <w:tblPr>
      <w:tblStyleRowBandSize w:val="1"/>
      <w:tblStyleColBandSize w:val="1"/>
      <w:tblCellMar>
        <w:left w:w="115" w:type="dxa"/>
        <w:right w:w="115" w:type="dxa"/>
      </w:tblCellMar>
    </w:tblPr>
  </w:style>
  <w:style w:type="table" w:customStyle="1" w:styleId="1">
    <w:name w:val="1"/>
    <w:basedOn w:val="TableNormal1"/>
    <w:rsid w:val="008B74DC"/>
    <w:tblPr>
      <w:tblStyleRowBandSize w:val="1"/>
      <w:tblStyleColBandSize w:val="1"/>
      <w:tblCellMar>
        <w:left w:w="115" w:type="dxa"/>
        <w:right w:w="115" w:type="dxa"/>
      </w:tblCellMar>
    </w:tblPr>
  </w:style>
  <w:style w:type="character" w:customStyle="1" w:styleId="TextonotapieCar1">
    <w:name w:val="Texto nota pie Car1"/>
    <w:basedOn w:val="Fuentedeprrafopredeter"/>
    <w:uiPriority w:val="99"/>
    <w:rsid w:val="008B74DC"/>
    <w:rPr>
      <w:rFonts w:ascii="Times New Roman" w:eastAsia="Times New Roman" w:hAnsi="Times New Roman" w:cs="Times New Roman"/>
      <w:sz w:val="20"/>
      <w:szCs w:val="20"/>
      <w:lang w:eastAsia="es-MX"/>
    </w:rPr>
  </w:style>
  <w:style w:type="character" w:customStyle="1" w:styleId="eop">
    <w:name w:val="eop"/>
    <w:basedOn w:val="Fuentedeprrafopredeter"/>
    <w:rsid w:val="008B74DC"/>
  </w:style>
  <w:style w:type="character" w:customStyle="1" w:styleId="m2871584667633129156gmail-apple-converted-space">
    <w:name w:val="m_2871584667633129156gmail-apple-converted-space"/>
    <w:basedOn w:val="Fuentedeprrafopredeter"/>
    <w:rsid w:val="008B74DC"/>
  </w:style>
  <w:style w:type="character" w:customStyle="1" w:styleId="m2871584667633129156gmail-msofootnotereference">
    <w:name w:val="m_2871584667633129156gmail-msofootnotereference"/>
    <w:basedOn w:val="Fuentedeprrafopredeter"/>
    <w:rsid w:val="008B74DC"/>
  </w:style>
  <w:style w:type="paragraph" w:customStyle="1" w:styleId="m2871584667633129156gmail-msofootnotetext">
    <w:name w:val="m_2871584667633129156gmail-msofootnotetext"/>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u">
    <w:name w:val="u"/>
    <w:basedOn w:val="Fuentedeprrafopredeter"/>
    <w:rsid w:val="008B74DC"/>
  </w:style>
  <w:style w:type="paragraph" w:customStyle="1" w:styleId="rtejustify">
    <w:name w:val="rtejustify"/>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j1">
    <w:name w:val="j1"/>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m-7180717751901043621gmail-msofootnotereference">
    <w:name w:val="m_-7180717751901043621gmail-msofootnotereference"/>
    <w:basedOn w:val="Fuentedeprrafopredeter"/>
    <w:rsid w:val="008B74DC"/>
  </w:style>
  <w:style w:type="character" w:customStyle="1" w:styleId="m-3579365149168697376gmail-msofootnotereference">
    <w:name w:val="m_-3579365149168697376gmail-msofootnotereference"/>
    <w:basedOn w:val="Fuentedeprrafopredeter"/>
    <w:rsid w:val="008B74DC"/>
  </w:style>
  <w:style w:type="paragraph" w:customStyle="1" w:styleId="m-3579365149168697376gmail-msofootnotetext">
    <w:name w:val="m_-3579365149168697376gmail-msofootnotetext"/>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ams">
    <w:name w:val="ams"/>
    <w:basedOn w:val="Fuentedeprrafopredeter"/>
    <w:rsid w:val="008B74DC"/>
  </w:style>
  <w:style w:type="numbering" w:customStyle="1" w:styleId="Sinlista2">
    <w:name w:val="Sin lista2"/>
    <w:next w:val="Sinlista"/>
    <w:uiPriority w:val="99"/>
    <w:semiHidden/>
    <w:unhideWhenUsed/>
    <w:rsid w:val="008B74DC"/>
  </w:style>
  <w:style w:type="table" w:customStyle="1" w:styleId="Tablaconcuadrcula4">
    <w:name w:val="Tabla con cuadrícula4"/>
    <w:basedOn w:val="Tablanormal"/>
    <w:next w:val="Tablaconcuadrcula"/>
    <w:uiPriority w:val="59"/>
    <w:qFormat/>
    <w:rsid w:val="008B74DC"/>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
    <w:name w:val="Table Normal1"/>
    <w:rsid w:val="008B74DC"/>
    <w:pPr>
      <w:spacing w:after="0" w:line="240" w:lineRule="auto"/>
    </w:pPr>
    <w:rPr>
      <w:rFonts w:ascii="Times New Roman" w:eastAsia="Times New Roman" w:hAnsi="Times New Roman" w:cs="Times New Roman"/>
      <w:sz w:val="24"/>
      <w:szCs w:val="24"/>
      <w:lang w:val="es-ES" w:eastAsia="es-MX"/>
    </w:rPr>
    <w:tblPr>
      <w:tblCellMar>
        <w:top w:w="0" w:type="dxa"/>
        <w:left w:w="0" w:type="dxa"/>
        <w:bottom w:w="0" w:type="dxa"/>
        <w:right w:w="0" w:type="dxa"/>
      </w:tblCellMar>
    </w:tblPr>
  </w:style>
  <w:style w:type="table" w:customStyle="1" w:styleId="81">
    <w:name w:val="81"/>
    <w:basedOn w:val="TableNormal1"/>
    <w:rsid w:val="008B74DC"/>
    <w:tblPr>
      <w:tblStyleRowBandSize w:val="1"/>
      <w:tblStyleColBandSize w:val="1"/>
      <w:tblCellMar>
        <w:left w:w="115" w:type="dxa"/>
        <w:right w:w="115" w:type="dxa"/>
      </w:tblCellMar>
    </w:tblPr>
  </w:style>
  <w:style w:type="table" w:customStyle="1" w:styleId="71">
    <w:name w:val="71"/>
    <w:basedOn w:val="TableNormal1"/>
    <w:rsid w:val="008B74DC"/>
    <w:tblPr>
      <w:tblStyleRowBandSize w:val="1"/>
      <w:tblStyleColBandSize w:val="1"/>
      <w:tblCellMar>
        <w:left w:w="115" w:type="dxa"/>
        <w:right w:w="115" w:type="dxa"/>
      </w:tblCellMar>
    </w:tblPr>
  </w:style>
  <w:style w:type="table" w:customStyle="1" w:styleId="61">
    <w:name w:val="61"/>
    <w:basedOn w:val="TableNormal1"/>
    <w:rsid w:val="008B74DC"/>
    <w:tblPr>
      <w:tblStyleRowBandSize w:val="1"/>
      <w:tblStyleColBandSize w:val="1"/>
      <w:tblCellMar>
        <w:left w:w="115" w:type="dxa"/>
        <w:right w:w="115" w:type="dxa"/>
      </w:tblCellMar>
    </w:tblPr>
  </w:style>
  <w:style w:type="table" w:customStyle="1" w:styleId="51">
    <w:name w:val="51"/>
    <w:basedOn w:val="TableNormal1"/>
    <w:rsid w:val="008B74DC"/>
    <w:tblPr>
      <w:tblStyleRowBandSize w:val="1"/>
      <w:tblStyleColBandSize w:val="1"/>
      <w:tblCellMar>
        <w:left w:w="115" w:type="dxa"/>
        <w:right w:w="115" w:type="dxa"/>
      </w:tblCellMar>
    </w:tblPr>
  </w:style>
  <w:style w:type="table" w:customStyle="1" w:styleId="41">
    <w:name w:val="41"/>
    <w:basedOn w:val="TableNormal1"/>
    <w:rsid w:val="008B74DC"/>
    <w:tblPr>
      <w:tblStyleRowBandSize w:val="1"/>
      <w:tblStyleColBandSize w:val="1"/>
      <w:tblCellMar>
        <w:left w:w="115" w:type="dxa"/>
        <w:right w:w="115" w:type="dxa"/>
      </w:tblCellMar>
    </w:tblPr>
  </w:style>
  <w:style w:type="table" w:customStyle="1" w:styleId="31">
    <w:name w:val="31"/>
    <w:basedOn w:val="TableNormal1"/>
    <w:rsid w:val="008B74DC"/>
    <w:tblPr>
      <w:tblStyleRowBandSize w:val="1"/>
      <w:tblStyleColBandSize w:val="1"/>
      <w:tblCellMar>
        <w:left w:w="115" w:type="dxa"/>
        <w:right w:w="115" w:type="dxa"/>
      </w:tblCellMar>
    </w:tblPr>
  </w:style>
  <w:style w:type="table" w:customStyle="1" w:styleId="21">
    <w:name w:val="21"/>
    <w:basedOn w:val="TableNormal1"/>
    <w:rsid w:val="008B74DC"/>
    <w:tblPr>
      <w:tblStyleRowBandSize w:val="1"/>
      <w:tblStyleColBandSize w:val="1"/>
      <w:tblCellMar>
        <w:left w:w="115" w:type="dxa"/>
        <w:right w:w="115" w:type="dxa"/>
      </w:tblCellMar>
    </w:tblPr>
  </w:style>
  <w:style w:type="table" w:customStyle="1" w:styleId="11">
    <w:name w:val="11"/>
    <w:basedOn w:val="TableNormal1"/>
    <w:rsid w:val="008B74DC"/>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2558012">
      <w:bodyDiv w:val="1"/>
      <w:marLeft w:val="0"/>
      <w:marRight w:val="0"/>
      <w:marTop w:val="0"/>
      <w:marBottom w:val="0"/>
      <w:divBdr>
        <w:top w:val="none" w:sz="0" w:space="0" w:color="auto"/>
        <w:left w:val="none" w:sz="0" w:space="0" w:color="auto"/>
        <w:bottom w:val="none" w:sz="0" w:space="0" w:color="auto"/>
        <w:right w:val="none" w:sz="0" w:space="0" w:color="auto"/>
      </w:divBdr>
    </w:div>
    <w:div w:id="123354785">
      <w:bodyDiv w:val="1"/>
      <w:marLeft w:val="0"/>
      <w:marRight w:val="0"/>
      <w:marTop w:val="0"/>
      <w:marBottom w:val="0"/>
      <w:divBdr>
        <w:top w:val="none" w:sz="0" w:space="0" w:color="auto"/>
        <w:left w:val="none" w:sz="0" w:space="0" w:color="auto"/>
        <w:bottom w:val="none" w:sz="0" w:space="0" w:color="auto"/>
        <w:right w:val="none" w:sz="0" w:space="0" w:color="auto"/>
      </w:divBdr>
    </w:div>
    <w:div w:id="142550083">
      <w:bodyDiv w:val="1"/>
      <w:marLeft w:val="0"/>
      <w:marRight w:val="0"/>
      <w:marTop w:val="0"/>
      <w:marBottom w:val="0"/>
      <w:divBdr>
        <w:top w:val="none" w:sz="0" w:space="0" w:color="auto"/>
        <w:left w:val="none" w:sz="0" w:space="0" w:color="auto"/>
        <w:bottom w:val="none" w:sz="0" w:space="0" w:color="auto"/>
        <w:right w:val="none" w:sz="0" w:space="0" w:color="auto"/>
      </w:divBdr>
    </w:div>
    <w:div w:id="159539902">
      <w:bodyDiv w:val="1"/>
      <w:marLeft w:val="0"/>
      <w:marRight w:val="0"/>
      <w:marTop w:val="0"/>
      <w:marBottom w:val="0"/>
      <w:divBdr>
        <w:top w:val="none" w:sz="0" w:space="0" w:color="auto"/>
        <w:left w:val="none" w:sz="0" w:space="0" w:color="auto"/>
        <w:bottom w:val="none" w:sz="0" w:space="0" w:color="auto"/>
        <w:right w:val="none" w:sz="0" w:space="0" w:color="auto"/>
      </w:divBdr>
    </w:div>
    <w:div w:id="164592342">
      <w:bodyDiv w:val="1"/>
      <w:marLeft w:val="0"/>
      <w:marRight w:val="0"/>
      <w:marTop w:val="0"/>
      <w:marBottom w:val="0"/>
      <w:divBdr>
        <w:top w:val="none" w:sz="0" w:space="0" w:color="auto"/>
        <w:left w:val="none" w:sz="0" w:space="0" w:color="auto"/>
        <w:bottom w:val="none" w:sz="0" w:space="0" w:color="auto"/>
        <w:right w:val="none" w:sz="0" w:space="0" w:color="auto"/>
      </w:divBdr>
    </w:div>
    <w:div w:id="169954013">
      <w:bodyDiv w:val="1"/>
      <w:marLeft w:val="0"/>
      <w:marRight w:val="0"/>
      <w:marTop w:val="0"/>
      <w:marBottom w:val="0"/>
      <w:divBdr>
        <w:top w:val="none" w:sz="0" w:space="0" w:color="auto"/>
        <w:left w:val="none" w:sz="0" w:space="0" w:color="auto"/>
        <w:bottom w:val="none" w:sz="0" w:space="0" w:color="auto"/>
        <w:right w:val="none" w:sz="0" w:space="0" w:color="auto"/>
      </w:divBdr>
    </w:div>
    <w:div w:id="179663290">
      <w:bodyDiv w:val="1"/>
      <w:marLeft w:val="0"/>
      <w:marRight w:val="0"/>
      <w:marTop w:val="0"/>
      <w:marBottom w:val="0"/>
      <w:divBdr>
        <w:top w:val="none" w:sz="0" w:space="0" w:color="auto"/>
        <w:left w:val="none" w:sz="0" w:space="0" w:color="auto"/>
        <w:bottom w:val="none" w:sz="0" w:space="0" w:color="auto"/>
        <w:right w:val="none" w:sz="0" w:space="0" w:color="auto"/>
      </w:divBdr>
    </w:div>
    <w:div w:id="209584679">
      <w:bodyDiv w:val="1"/>
      <w:marLeft w:val="0"/>
      <w:marRight w:val="0"/>
      <w:marTop w:val="0"/>
      <w:marBottom w:val="0"/>
      <w:divBdr>
        <w:top w:val="none" w:sz="0" w:space="0" w:color="auto"/>
        <w:left w:val="none" w:sz="0" w:space="0" w:color="auto"/>
        <w:bottom w:val="none" w:sz="0" w:space="0" w:color="auto"/>
        <w:right w:val="none" w:sz="0" w:space="0" w:color="auto"/>
      </w:divBdr>
    </w:div>
    <w:div w:id="214203473">
      <w:bodyDiv w:val="1"/>
      <w:marLeft w:val="0"/>
      <w:marRight w:val="0"/>
      <w:marTop w:val="0"/>
      <w:marBottom w:val="0"/>
      <w:divBdr>
        <w:top w:val="none" w:sz="0" w:space="0" w:color="auto"/>
        <w:left w:val="none" w:sz="0" w:space="0" w:color="auto"/>
        <w:bottom w:val="none" w:sz="0" w:space="0" w:color="auto"/>
        <w:right w:val="none" w:sz="0" w:space="0" w:color="auto"/>
      </w:divBdr>
    </w:div>
    <w:div w:id="243533988">
      <w:bodyDiv w:val="1"/>
      <w:marLeft w:val="0"/>
      <w:marRight w:val="0"/>
      <w:marTop w:val="0"/>
      <w:marBottom w:val="0"/>
      <w:divBdr>
        <w:top w:val="none" w:sz="0" w:space="0" w:color="auto"/>
        <w:left w:val="none" w:sz="0" w:space="0" w:color="auto"/>
        <w:bottom w:val="none" w:sz="0" w:space="0" w:color="auto"/>
        <w:right w:val="none" w:sz="0" w:space="0" w:color="auto"/>
      </w:divBdr>
    </w:div>
    <w:div w:id="333649457">
      <w:bodyDiv w:val="1"/>
      <w:marLeft w:val="0"/>
      <w:marRight w:val="0"/>
      <w:marTop w:val="0"/>
      <w:marBottom w:val="0"/>
      <w:divBdr>
        <w:top w:val="none" w:sz="0" w:space="0" w:color="auto"/>
        <w:left w:val="none" w:sz="0" w:space="0" w:color="auto"/>
        <w:bottom w:val="none" w:sz="0" w:space="0" w:color="auto"/>
        <w:right w:val="none" w:sz="0" w:space="0" w:color="auto"/>
      </w:divBdr>
    </w:div>
    <w:div w:id="374235010">
      <w:bodyDiv w:val="1"/>
      <w:marLeft w:val="0"/>
      <w:marRight w:val="0"/>
      <w:marTop w:val="0"/>
      <w:marBottom w:val="0"/>
      <w:divBdr>
        <w:top w:val="none" w:sz="0" w:space="0" w:color="auto"/>
        <w:left w:val="none" w:sz="0" w:space="0" w:color="auto"/>
        <w:bottom w:val="none" w:sz="0" w:space="0" w:color="auto"/>
        <w:right w:val="none" w:sz="0" w:space="0" w:color="auto"/>
      </w:divBdr>
    </w:div>
    <w:div w:id="375473416">
      <w:bodyDiv w:val="1"/>
      <w:marLeft w:val="0"/>
      <w:marRight w:val="0"/>
      <w:marTop w:val="0"/>
      <w:marBottom w:val="0"/>
      <w:divBdr>
        <w:top w:val="none" w:sz="0" w:space="0" w:color="auto"/>
        <w:left w:val="none" w:sz="0" w:space="0" w:color="auto"/>
        <w:bottom w:val="none" w:sz="0" w:space="0" w:color="auto"/>
        <w:right w:val="none" w:sz="0" w:space="0" w:color="auto"/>
      </w:divBdr>
    </w:div>
    <w:div w:id="390885621">
      <w:bodyDiv w:val="1"/>
      <w:marLeft w:val="0"/>
      <w:marRight w:val="0"/>
      <w:marTop w:val="0"/>
      <w:marBottom w:val="0"/>
      <w:divBdr>
        <w:top w:val="none" w:sz="0" w:space="0" w:color="auto"/>
        <w:left w:val="none" w:sz="0" w:space="0" w:color="auto"/>
        <w:bottom w:val="none" w:sz="0" w:space="0" w:color="auto"/>
        <w:right w:val="none" w:sz="0" w:space="0" w:color="auto"/>
      </w:divBdr>
    </w:div>
    <w:div w:id="434255915">
      <w:bodyDiv w:val="1"/>
      <w:marLeft w:val="0"/>
      <w:marRight w:val="0"/>
      <w:marTop w:val="0"/>
      <w:marBottom w:val="0"/>
      <w:divBdr>
        <w:top w:val="none" w:sz="0" w:space="0" w:color="auto"/>
        <w:left w:val="none" w:sz="0" w:space="0" w:color="auto"/>
        <w:bottom w:val="none" w:sz="0" w:space="0" w:color="auto"/>
        <w:right w:val="none" w:sz="0" w:space="0" w:color="auto"/>
      </w:divBdr>
    </w:div>
    <w:div w:id="484666848">
      <w:bodyDiv w:val="1"/>
      <w:marLeft w:val="0"/>
      <w:marRight w:val="0"/>
      <w:marTop w:val="0"/>
      <w:marBottom w:val="0"/>
      <w:divBdr>
        <w:top w:val="none" w:sz="0" w:space="0" w:color="auto"/>
        <w:left w:val="none" w:sz="0" w:space="0" w:color="auto"/>
        <w:bottom w:val="none" w:sz="0" w:space="0" w:color="auto"/>
        <w:right w:val="none" w:sz="0" w:space="0" w:color="auto"/>
      </w:divBdr>
    </w:div>
    <w:div w:id="511602000">
      <w:bodyDiv w:val="1"/>
      <w:marLeft w:val="0"/>
      <w:marRight w:val="0"/>
      <w:marTop w:val="0"/>
      <w:marBottom w:val="0"/>
      <w:divBdr>
        <w:top w:val="none" w:sz="0" w:space="0" w:color="auto"/>
        <w:left w:val="none" w:sz="0" w:space="0" w:color="auto"/>
        <w:bottom w:val="none" w:sz="0" w:space="0" w:color="auto"/>
        <w:right w:val="none" w:sz="0" w:space="0" w:color="auto"/>
      </w:divBdr>
    </w:div>
    <w:div w:id="556286872">
      <w:bodyDiv w:val="1"/>
      <w:marLeft w:val="0"/>
      <w:marRight w:val="0"/>
      <w:marTop w:val="0"/>
      <w:marBottom w:val="0"/>
      <w:divBdr>
        <w:top w:val="none" w:sz="0" w:space="0" w:color="auto"/>
        <w:left w:val="none" w:sz="0" w:space="0" w:color="auto"/>
        <w:bottom w:val="none" w:sz="0" w:space="0" w:color="auto"/>
        <w:right w:val="none" w:sz="0" w:space="0" w:color="auto"/>
      </w:divBdr>
    </w:div>
    <w:div w:id="608662218">
      <w:bodyDiv w:val="1"/>
      <w:marLeft w:val="0"/>
      <w:marRight w:val="0"/>
      <w:marTop w:val="0"/>
      <w:marBottom w:val="0"/>
      <w:divBdr>
        <w:top w:val="none" w:sz="0" w:space="0" w:color="auto"/>
        <w:left w:val="none" w:sz="0" w:space="0" w:color="auto"/>
        <w:bottom w:val="none" w:sz="0" w:space="0" w:color="auto"/>
        <w:right w:val="none" w:sz="0" w:space="0" w:color="auto"/>
      </w:divBdr>
    </w:div>
    <w:div w:id="615720535">
      <w:bodyDiv w:val="1"/>
      <w:marLeft w:val="0"/>
      <w:marRight w:val="0"/>
      <w:marTop w:val="0"/>
      <w:marBottom w:val="0"/>
      <w:divBdr>
        <w:top w:val="none" w:sz="0" w:space="0" w:color="auto"/>
        <w:left w:val="none" w:sz="0" w:space="0" w:color="auto"/>
        <w:bottom w:val="none" w:sz="0" w:space="0" w:color="auto"/>
        <w:right w:val="none" w:sz="0" w:space="0" w:color="auto"/>
      </w:divBdr>
    </w:div>
    <w:div w:id="650401057">
      <w:bodyDiv w:val="1"/>
      <w:marLeft w:val="0"/>
      <w:marRight w:val="0"/>
      <w:marTop w:val="0"/>
      <w:marBottom w:val="0"/>
      <w:divBdr>
        <w:top w:val="none" w:sz="0" w:space="0" w:color="auto"/>
        <w:left w:val="none" w:sz="0" w:space="0" w:color="auto"/>
        <w:bottom w:val="none" w:sz="0" w:space="0" w:color="auto"/>
        <w:right w:val="none" w:sz="0" w:space="0" w:color="auto"/>
      </w:divBdr>
    </w:div>
    <w:div w:id="665015729">
      <w:bodyDiv w:val="1"/>
      <w:marLeft w:val="0"/>
      <w:marRight w:val="0"/>
      <w:marTop w:val="0"/>
      <w:marBottom w:val="0"/>
      <w:divBdr>
        <w:top w:val="none" w:sz="0" w:space="0" w:color="auto"/>
        <w:left w:val="none" w:sz="0" w:space="0" w:color="auto"/>
        <w:bottom w:val="none" w:sz="0" w:space="0" w:color="auto"/>
        <w:right w:val="none" w:sz="0" w:space="0" w:color="auto"/>
      </w:divBdr>
    </w:div>
    <w:div w:id="670986242">
      <w:bodyDiv w:val="1"/>
      <w:marLeft w:val="0"/>
      <w:marRight w:val="0"/>
      <w:marTop w:val="0"/>
      <w:marBottom w:val="0"/>
      <w:divBdr>
        <w:top w:val="none" w:sz="0" w:space="0" w:color="auto"/>
        <w:left w:val="none" w:sz="0" w:space="0" w:color="auto"/>
        <w:bottom w:val="none" w:sz="0" w:space="0" w:color="auto"/>
        <w:right w:val="none" w:sz="0" w:space="0" w:color="auto"/>
      </w:divBdr>
    </w:div>
    <w:div w:id="728041959">
      <w:bodyDiv w:val="1"/>
      <w:marLeft w:val="0"/>
      <w:marRight w:val="0"/>
      <w:marTop w:val="0"/>
      <w:marBottom w:val="0"/>
      <w:divBdr>
        <w:top w:val="none" w:sz="0" w:space="0" w:color="auto"/>
        <w:left w:val="none" w:sz="0" w:space="0" w:color="auto"/>
        <w:bottom w:val="none" w:sz="0" w:space="0" w:color="auto"/>
        <w:right w:val="none" w:sz="0" w:space="0" w:color="auto"/>
      </w:divBdr>
    </w:div>
    <w:div w:id="737871123">
      <w:bodyDiv w:val="1"/>
      <w:marLeft w:val="0"/>
      <w:marRight w:val="0"/>
      <w:marTop w:val="0"/>
      <w:marBottom w:val="0"/>
      <w:divBdr>
        <w:top w:val="none" w:sz="0" w:space="0" w:color="auto"/>
        <w:left w:val="none" w:sz="0" w:space="0" w:color="auto"/>
        <w:bottom w:val="none" w:sz="0" w:space="0" w:color="auto"/>
        <w:right w:val="none" w:sz="0" w:space="0" w:color="auto"/>
      </w:divBdr>
    </w:div>
    <w:div w:id="774324004">
      <w:bodyDiv w:val="1"/>
      <w:marLeft w:val="0"/>
      <w:marRight w:val="0"/>
      <w:marTop w:val="0"/>
      <w:marBottom w:val="0"/>
      <w:divBdr>
        <w:top w:val="none" w:sz="0" w:space="0" w:color="auto"/>
        <w:left w:val="none" w:sz="0" w:space="0" w:color="auto"/>
        <w:bottom w:val="none" w:sz="0" w:space="0" w:color="auto"/>
        <w:right w:val="none" w:sz="0" w:space="0" w:color="auto"/>
      </w:divBdr>
    </w:div>
    <w:div w:id="783614496">
      <w:bodyDiv w:val="1"/>
      <w:marLeft w:val="0"/>
      <w:marRight w:val="0"/>
      <w:marTop w:val="0"/>
      <w:marBottom w:val="0"/>
      <w:divBdr>
        <w:top w:val="none" w:sz="0" w:space="0" w:color="auto"/>
        <w:left w:val="none" w:sz="0" w:space="0" w:color="auto"/>
        <w:bottom w:val="none" w:sz="0" w:space="0" w:color="auto"/>
        <w:right w:val="none" w:sz="0" w:space="0" w:color="auto"/>
      </w:divBdr>
    </w:div>
    <w:div w:id="804542210">
      <w:bodyDiv w:val="1"/>
      <w:marLeft w:val="0"/>
      <w:marRight w:val="0"/>
      <w:marTop w:val="0"/>
      <w:marBottom w:val="0"/>
      <w:divBdr>
        <w:top w:val="none" w:sz="0" w:space="0" w:color="auto"/>
        <w:left w:val="none" w:sz="0" w:space="0" w:color="auto"/>
        <w:bottom w:val="none" w:sz="0" w:space="0" w:color="auto"/>
        <w:right w:val="none" w:sz="0" w:space="0" w:color="auto"/>
      </w:divBdr>
    </w:div>
    <w:div w:id="807625324">
      <w:bodyDiv w:val="1"/>
      <w:marLeft w:val="0"/>
      <w:marRight w:val="0"/>
      <w:marTop w:val="0"/>
      <w:marBottom w:val="0"/>
      <w:divBdr>
        <w:top w:val="none" w:sz="0" w:space="0" w:color="auto"/>
        <w:left w:val="none" w:sz="0" w:space="0" w:color="auto"/>
        <w:bottom w:val="none" w:sz="0" w:space="0" w:color="auto"/>
        <w:right w:val="none" w:sz="0" w:space="0" w:color="auto"/>
      </w:divBdr>
    </w:div>
    <w:div w:id="809516213">
      <w:bodyDiv w:val="1"/>
      <w:marLeft w:val="0"/>
      <w:marRight w:val="0"/>
      <w:marTop w:val="0"/>
      <w:marBottom w:val="0"/>
      <w:divBdr>
        <w:top w:val="none" w:sz="0" w:space="0" w:color="auto"/>
        <w:left w:val="none" w:sz="0" w:space="0" w:color="auto"/>
        <w:bottom w:val="none" w:sz="0" w:space="0" w:color="auto"/>
        <w:right w:val="none" w:sz="0" w:space="0" w:color="auto"/>
      </w:divBdr>
    </w:div>
    <w:div w:id="857044212">
      <w:bodyDiv w:val="1"/>
      <w:marLeft w:val="0"/>
      <w:marRight w:val="0"/>
      <w:marTop w:val="0"/>
      <w:marBottom w:val="0"/>
      <w:divBdr>
        <w:top w:val="none" w:sz="0" w:space="0" w:color="auto"/>
        <w:left w:val="none" w:sz="0" w:space="0" w:color="auto"/>
        <w:bottom w:val="none" w:sz="0" w:space="0" w:color="auto"/>
        <w:right w:val="none" w:sz="0" w:space="0" w:color="auto"/>
      </w:divBdr>
    </w:div>
    <w:div w:id="892816050">
      <w:bodyDiv w:val="1"/>
      <w:marLeft w:val="0"/>
      <w:marRight w:val="0"/>
      <w:marTop w:val="0"/>
      <w:marBottom w:val="0"/>
      <w:divBdr>
        <w:top w:val="none" w:sz="0" w:space="0" w:color="auto"/>
        <w:left w:val="none" w:sz="0" w:space="0" w:color="auto"/>
        <w:bottom w:val="none" w:sz="0" w:space="0" w:color="auto"/>
        <w:right w:val="none" w:sz="0" w:space="0" w:color="auto"/>
      </w:divBdr>
    </w:div>
    <w:div w:id="905720805">
      <w:bodyDiv w:val="1"/>
      <w:marLeft w:val="0"/>
      <w:marRight w:val="0"/>
      <w:marTop w:val="0"/>
      <w:marBottom w:val="0"/>
      <w:divBdr>
        <w:top w:val="none" w:sz="0" w:space="0" w:color="auto"/>
        <w:left w:val="none" w:sz="0" w:space="0" w:color="auto"/>
        <w:bottom w:val="none" w:sz="0" w:space="0" w:color="auto"/>
        <w:right w:val="none" w:sz="0" w:space="0" w:color="auto"/>
      </w:divBdr>
    </w:div>
    <w:div w:id="930628602">
      <w:bodyDiv w:val="1"/>
      <w:marLeft w:val="0"/>
      <w:marRight w:val="0"/>
      <w:marTop w:val="0"/>
      <w:marBottom w:val="0"/>
      <w:divBdr>
        <w:top w:val="none" w:sz="0" w:space="0" w:color="auto"/>
        <w:left w:val="none" w:sz="0" w:space="0" w:color="auto"/>
        <w:bottom w:val="none" w:sz="0" w:space="0" w:color="auto"/>
        <w:right w:val="none" w:sz="0" w:space="0" w:color="auto"/>
      </w:divBdr>
    </w:div>
    <w:div w:id="932979146">
      <w:bodyDiv w:val="1"/>
      <w:marLeft w:val="0"/>
      <w:marRight w:val="0"/>
      <w:marTop w:val="0"/>
      <w:marBottom w:val="0"/>
      <w:divBdr>
        <w:top w:val="none" w:sz="0" w:space="0" w:color="auto"/>
        <w:left w:val="none" w:sz="0" w:space="0" w:color="auto"/>
        <w:bottom w:val="none" w:sz="0" w:space="0" w:color="auto"/>
        <w:right w:val="none" w:sz="0" w:space="0" w:color="auto"/>
      </w:divBdr>
    </w:div>
    <w:div w:id="957177452">
      <w:bodyDiv w:val="1"/>
      <w:marLeft w:val="0"/>
      <w:marRight w:val="0"/>
      <w:marTop w:val="0"/>
      <w:marBottom w:val="0"/>
      <w:divBdr>
        <w:top w:val="none" w:sz="0" w:space="0" w:color="auto"/>
        <w:left w:val="none" w:sz="0" w:space="0" w:color="auto"/>
        <w:bottom w:val="none" w:sz="0" w:space="0" w:color="auto"/>
        <w:right w:val="none" w:sz="0" w:space="0" w:color="auto"/>
      </w:divBdr>
    </w:div>
    <w:div w:id="966080722">
      <w:bodyDiv w:val="1"/>
      <w:marLeft w:val="0"/>
      <w:marRight w:val="0"/>
      <w:marTop w:val="0"/>
      <w:marBottom w:val="0"/>
      <w:divBdr>
        <w:top w:val="none" w:sz="0" w:space="0" w:color="auto"/>
        <w:left w:val="none" w:sz="0" w:space="0" w:color="auto"/>
        <w:bottom w:val="none" w:sz="0" w:space="0" w:color="auto"/>
        <w:right w:val="none" w:sz="0" w:space="0" w:color="auto"/>
      </w:divBdr>
    </w:div>
    <w:div w:id="1030569572">
      <w:bodyDiv w:val="1"/>
      <w:marLeft w:val="0"/>
      <w:marRight w:val="0"/>
      <w:marTop w:val="0"/>
      <w:marBottom w:val="0"/>
      <w:divBdr>
        <w:top w:val="none" w:sz="0" w:space="0" w:color="auto"/>
        <w:left w:val="none" w:sz="0" w:space="0" w:color="auto"/>
        <w:bottom w:val="none" w:sz="0" w:space="0" w:color="auto"/>
        <w:right w:val="none" w:sz="0" w:space="0" w:color="auto"/>
      </w:divBdr>
    </w:div>
    <w:div w:id="1112242907">
      <w:bodyDiv w:val="1"/>
      <w:marLeft w:val="0"/>
      <w:marRight w:val="0"/>
      <w:marTop w:val="0"/>
      <w:marBottom w:val="0"/>
      <w:divBdr>
        <w:top w:val="none" w:sz="0" w:space="0" w:color="auto"/>
        <w:left w:val="none" w:sz="0" w:space="0" w:color="auto"/>
        <w:bottom w:val="none" w:sz="0" w:space="0" w:color="auto"/>
        <w:right w:val="none" w:sz="0" w:space="0" w:color="auto"/>
      </w:divBdr>
    </w:div>
    <w:div w:id="1212809784">
      <w:bodyDiv w:val="1"/>
      <w:marLeft w:val="0"/>
      <w:marRight w:val="0"/>
      <w:marTop w:val="0"/>
      <w:marBottom w:val="0"/>
      <w:divBdr>
        <w:top w:val="none" w:sz="0" w:space="0" w:color="auto"/>
        <w:left w:val="none" w:sz="0" w:space="0" w:color="auto"/>
        <w:bottom w:val="none" w:sz="0" w:space="0" w:color="auto"/>
        <w:right w:val="none" w:sz="0" w:space="0" w:color="auto"/>
      </w:divBdr>
    </w:div>
    <w:div w:id="1213077593">
      <w:bodyDiv w:val="1"/>
      <w:marLeft w:val="0"/>
      <w:marRight w:val="0"/>
      <w:marTop w:val="0"/>
      <w:marBottom w:val="0"/>
      <w:divBdr>
        <w:top w:val="none" w:sz="0" w:space="0" w:color="auto"/>
        <w:left w:val="none" w:sz="0" w:space="0" w:color="auto"/>
        <w:bottom w:val="none" w:sz="0" w:space="0" w:color="auto"/>
        <w:right w:val="none" w:sz="0" w:space="0" w:color="auto"/>
      </w:divBdr>
    </w:div>
    <w:div w:id="1243294260">
      <w:bodyDiv w:val="1"/>
      <w:marLeft w:val="0"/>
      <w:marRight w:val="0"/>
      <w:marTop w:val="0"/>
      <w:marBottom w:val="0"/>
      <w:divBdr>
        <w:top w:val="none" w:sz="0" w:space="0" w:color="auto"/>
        <w:left w:val="none" w:sz="0" w:space="0" w:color="auto"/>
        <w:bottom w:val="none" w:sz="0" w:space="0" w:color="auto"/>
        <w:right w:val="none" w:sz="0" w:space="0" w:color="auto"/>
      </w:divBdr>
    </w:div>
    <w:div w:id="1245067843">
      <w:bodyDiv w:val="1"/>
      <w:marLeft w:val="0"/>
      <w:marRight w:val="0"/>
      <w:marTop w:val="0"/>
      <w:marBottom w:val="0"/>
      <w:divBdr>
        <w:top w:val="none" w:sz="0" w:space="0" w:color="auto"/>
        <w:left w:val="none" w:sz="0" w:space="0" w:color="auto"/>
        <w:bottom w:val="none" w:sz="0" w:space="0" w:color="auto"/>
        <w:right w:val="none" w:sz="0" w:space="0" w:color="auto"/>
      </w:divBdr>
    </w:div>
    <w:div w:id="1251347996">
      <w:bodyDiv w:val="1"/>
      <w:marLeft w:val="0"/>
      <w:marRight w:val="0"/>
      <w:marTop w:val="0"/>
      <w:marBottom w:val="0"/>
      <w:divBdr>
        <w:top w:val="none" w:sz="0" w:space="0" w:color="auto"/>
        <w:left w:val="none" w:sz="0" w:space="0" w:color="auto"/>
        <w:bottom w:val="none" w:sz="0" w:space="0" w:color="auto"/>
        <w:right w:val="none" w:sz="0" w:space="0" w:color="auto"/>
      </w:divBdr>
    </w:div>
    <w:div w:id="1291013230">
      <w:bodyDiv w:val="1"/>
      <w:marLeft w:val="0"/>
      <w:marRight w:val="0"/>
      <w:marTop w:val="0"/>
      <w:marBottom w:val="0"/>
      <w:divBdr>
        <w:top w:val="none" w:sz="0" w:space="0" w:color="auto"/>
        <w:left w:val="none" w:sz="0" w:space="0" w:color="auto"/>
        <w:bottom w:val="none" w:sz="0" w:space="0" w:color="auto"/>
        <w:right w:val="none" w:sz="0" w:space="0" w:color="auto"/>
      </w:divBdr>
    </w:div>
    <w:div w:id="1333533887">
      <w:bodyDiv w:val="1"/>
      <w:marLeft w:val="0"/>
      <w:marRight w:val="0"/>
      <w:marTop w:val="0"/>
      <w:marBottom w:val="0"/>
      <w:divBdr>
        <w:top w:val="none" w:sz="0" w:space="0" w:color="auto"/>
        <w:left w:val="none" w:sz="0" w:space="0" w:color="auto"/>
        <w:bottom w:val="none" w:sz="0" w:space="0" w:color="auto"/>
        <w:right w:val="none" w:sz="0" w:space="0" w:color="auto"/>
      </w:divBdr>
    </w:div>
    <w:div w:id="1335113774">
      <w:bodyDiv w:val="1"/>
      <w:marLeft w:val="0"/>
      <w:marRight w:val="0"/>
      <w:marTop w:val="0"/>
      <w:marBottom w:val="0"/>
      <w:divBdr>
        <w:top w:val="none" w:sz="0" w:space="0" w:color="auto"/>
        <w:left w:val="none" w:sz="0" w:space="0" w:color="auto"/>
        <w:bottom w:val="none" w:sz="0" w:space="0" w:color="auto"/>
        <w:right w:val="none" w:sz="0" w:space="0" w:color="auto"/>
      </w:divBdr>
    </w:div>
    <w:div w:id="1413891600">
      <w:bodyDiv w:val="1"/>
      <w:marLeft w:val="0"/>
      <w:marRight w:val="0"/>
      <w:marTop w:val="0"/>
      <w:marBottom w:val="0"/>
      <w:divBdr>
        <w:top w:val="none" w:sz="0" w:space="0" w:color="auto"/>
        <w:left w:val="none" w:sz="0" w:space="0" w:color="auto"/>
        <w:bottom w:val="none" w:sz="0" w:space="0" w:color="auto"/>
        <w:right w:val="none" w:sz="0" w:space="0" w:color="auto"/>
      </w:divBdr>
    </w:div>
    <w:div w:id="1423839750">
      <w:bodyDiv w:val="1"/>
      <w:marLeft w:val="0"/>
      <w:marRight w:val="0"/>
      <w:marTop w:val="0"/>
      <w:marBottom w:val="0"/>
      <w:divBdr>
        <w:top w:val="none" w:sz="0" w:space="0" w:color="auto"/>
        <w:left w:val="none" w:sz="0" w:space="0" w:color="auto"/>
        <w:bottom w:val="none" w:sz="0" w:space="0" w:color="auto"/>
        <w:right w:val="none" w:sz="0" w:space="0" w:color="auto"/>
      </w:divBdr>
    </w:div>
    <w:div w:id="1504511205">
      <w:bodyDiv w:val="1"/>
      <w:marLeft w:val="0"/>
      <w:marRight w:val="0"/>
      <w:marTop w:val="0"/>
      <w:marBottom w:val="0"/>
      <w:divBdr>
        <w:top w:val="none" w:sz="0" w:space="0" w:color="auto"/>
        <w:left w:val="none" w:sz="0" w:space="0" w:color="auto"/>
        <w:bottom w:val="none" w:sz="0" w:space="0" w:color="auto"/>
        <w:right w:val="none" w:sz="0" w:space="0" w:color="auto"/>
      </w:divBdr>
    </w:div>
    <w:div w:id="1537085997">
      <w:bodyDiv w:val="1"/>
      <w:marLeft w:val="0"/>
      <w:marRight w:val="0"/>
      <w:marTop w:val="0"/>
      <w:marBottom w:val="0"/>
      <w:divBdr>
        <w:top w:val="none" w:sz="0" w:space="0" w:color="auto"/>
        <w:left w:val="none" w:sz="0" w:space="0" w:color="auto"/>
        <w:bottom w:val="none" w:sz="0" w:space="0" w:color="auto"/>
        <w:right w:val="none" w:sz="0" w:space="0" w:color="auto"/>
      </w:divBdr>
    </w:div>
    <w:div w:id="1583561149">
      <w:bodyDiv w:val="1"/>
      <w:marLeft w:val="0"/>
      <w:marRight w:val="0"/>
      <w:marTop w:val="0"/>
      <w:marBottom w:val="0"/>
      <w:divBdr>
        <w:top w:val="none" w:sz="0" w:space="0" w:color="auto"/>
        <w:left w:val="none" w:sz="0" w:space="0" w:color="auto"/>
        <w:bottom w:val="none" w:sz="0" w:space="0" w:color="auto"/>
        <w:right w:val="none" w:sz="0" w:space="0" w:color="auto"/>
      </w:divBdr>
    </w:div>
    <w:div w:id="1599944847">
      <w:bodyDiv w:val="1"/>
      <w:marLeft w:val="0"/>
      <w:marRight w:val="0"/>
      <w:marTop w:val="0"/>
      <w:marBottom w:val="0"/>
      <w:divBdr>
        <w:top w:val="none" w:sz="0" w:space="0" w:color="auto"/>
        <w:left w:val="none" w:sz="0" w:space="0" w:color="auto"/>
        <w:bottom w:val="none" w:sz="0" w:space="0" w:color="auto"/>
        <w:right w:val="none" w:sz="0" w:space="0" w:color="auto"/>
      </w:divBdr>
    </w:div>
    <w:div w:id="1611427026">
      <w:bodyDiv w:val="1"/>
      <w:marLeft w:val="0"/>
      <w:marRight w:val="0"/>
      <w:marTop w:val="0"/>
      <w:marBottom w:val="0"/>
      <w:divBdr>
        <w:top w:val="none" w:sz="0" w:space="0" w:color="auto"/>
        <w:left w:val="none" w:sz="0" w:space="0" w:color="auto"/>
        <w:bottom w:val="none" w:sz="0" w:space="0" w:color="auto"/>
        <w:right w:val="none" w:sz="0" w:space="0" w:color="auto"/>
      </w:divBdr>
    </w:div>
    <w:div w:id="1626812807">
      <w:bodyDiv w:val="1"/>
      <w:marLeft w:val="0"/>
      <w:marRight w:val="0"/>
      <w:marTop w:val="0"/>
      <w:marBottom w:val="0"/>
      <w:divBdr>
        <w:top w:val="none" w:sz="0" w:space="0" w:color="auto"/>
        <w:left w:val="none" w:sz="0" w:space="0" w:color="auto"/>
        <w:bottom w:val="none" w:sz="0" w:space="0" w:color="auto"/>
        <w:right w:val="none" w:sz="0" w:space="0" w:color="auto"/>
      </w:divBdr>
    </w:div>
    <w:div w:id="1627930448">
      <w:bodyDiv w:val="1"/>
      <w:marLeft w:val="0"/>
      <w:marRight w:val="0"/>
      <w:marTop w:val="0"/>
      <w:marBottom w:val="0"/>
      <w:divBdr>
        <w:top w:val="none" w:sz="0" w:space="0" w:color="auto"/>
        <w:left w:val="none" w:sz="0" w:space="0" w:color="auto"/>
        <w:bottom w:val="none" w:sz="0" w:space="0" w:color="auto"/>
        <w:right w:val="none" w:sz="0" w:space="0" w:color="auto"/>
      </w:divBdr>
    </w:div>
    <w:div w:id="1639187770">
      <w:bodyDiv w:val="1"/>
      <w:marLeft w:val="0"/>
      <w:marRight w:val="0"/>
      <w:marTop w:val="0"/>
      <w:marBottom w:val="0"/>
      <w:divBdr>
        <w:top w:val="none" w:sz="0" w:space="0" w:color="auto"/>
        <w:left w:val="none" w:sz="0" w:space="0" w:color="auto"/>
        <w:bottom w:val="none" w:sz="0" w:space="0" w:color="auto"/>
        <w:right w:val="none" w:sz="0" w:space="0" w:color="auto"/>
      </w:divBdr>
    </w:div>
    <w:div w:id="1715931042">
      <w:bodyDiv w:val="1"/>
      <w:marLeft w:val="0"/>
      <w:marRight w:val="0"/>
      <w:marTop w:val="0"/>
      <w:marBottom w:val="0"/>
      <w:divBdr>
        <w:top w:val="none" w:sz="0" w:space="0" w:color="auto"/>
        <w:left w:val="none" w:sz="0" w:space="0" w:color="auto"/>
        <w:bottom w:val="none" w:sz="0" w:space="0" w:color="auto"/>
        <w:right w:val="none" w:sz="0" w:space="0" w:color="auto"/>
      </w:divBdr>
    </w:div>
    <w:div w:id="1730885428">
      <w:bodyDiv w:val="1"/>
      <w:marLeft w:val="0"/>
      <w:marRight w:val="0"/>
      <w:marTop w:val="0"/>
      <w:marBottom w:val="0"/>
      <w:divBdr>
        <w:top w:val="none" w:sz="0" w:space="0" w:color="auto"/>
        <w:left w:val="none" w:sz="0" w:space="0" w:color="auto"/>
        <w:bottom w:val="none" w:sz="0" w:space="0" w:color="auto"/>
        <w:right w:val="none" w:sz="0" w:space="0" w:color="auto"/>
      </w:divBdr>
    </w:div>
    <w:div w:id="1769035463">
      <w:bodyDiv w:val="1"/>
      <w:marLeft w:val="0"/>
      <w:marRight w:val="0"/>
      <w:marTop w:val="0"/>
      <w:marBottom w:val="0"/>
      <w:divBdr>
        <w:top w:val="none" w:sz="0" w:space="0" w:color="auto"/>
        <w:left w:val="none" w:sz="0" w:space="0" w:color="auto"/>
        <w:bottom w:val="none" w:sz="0" w:space="0" w:color="auto"/>
        <w:right w:val="none" w:sz="0" w:space="0" w:color="auto"/>
      </w:divBdr>
    </w:div>
    <w:div w:id="1882786856">
      <w:bodyDiv w:val="1"/>
      <w:marLeft w:val="0"/>
      <w:marRight w:val="0"/>
      <w:marTop w:val="0"/>
      <w:marBottom w:val="0"/>
      <w:divBdr>
        <w:top w:val="none" w:sz="0" w:space="0" w:color="auto"/>
        <w:left w:val="none" w:sz="0" w:space="0" w:color="auto"/>
        <w:bottom w:val="none" w:sz="0" w:space="0" w:color="auto"/>
        <w:right w:val="none" w:sz="0" w:space="0" w:color="auto"/>
      </w:divBdr>
    </w:div>
    <w:div w:id="1889997061">
      <w:bodyDiv w:val="1"/>
      <w:marLeft w:val="0"/>
      <w:marRight w:val="0"/>
      <w:marTop w:val="0"/>
      <w:marBottom w:val="0"/>
      <w:divBdr>
        <w:top w:val="none" w:sz="0" w:space="0" w:color="auto"/>
        <w:left w:val="none" w:sz="0" w:space="0" w:color="auto"/>
        <w:bottom w:val="none" w:sz="0" w:space="0" w:color="auto"/>
        <w:right w:val="none" w:sz="0" w:space="0" w:color="auto"/>
      </w:divBdr>
    </w:div>
    <w:div w:id="1906256901">
      <w:bodyDiv w:val="1"/>
      <w:marLeft w:val="0"/>
      <w:marRight w:val="0"/>
      <w:marTop w:val="0"/>
      <w:marBottom w:val="0"/>
      <w:divBdr>
        <w:top w:val="none" w:sz="0" w:space="0" w:color="auto"/>
        <w:left w:val="none" w:sz="0" w:space="0" w:color="auto"/>
        <w:bottom w:val="none" w:sz="0" w:space="0" w:color="auto"/>
        <w:right w:val="none" w:sz="0" w:space="0" w:color="auto"/>
      </w:divBdr>
    </w:div>
    <w:div w:id="1957321820">
      <w:bodyDiv w:val="1"/>
      <w:marLeft w:val="0"/>
      <w:marRight w:val="0"/>
      <w:marTop w:val="0"/>
      <w:marBottom w:val="0"/>
      <w:divBdr>
        <w:top w:val="none" w:sz="0" w:space="0" w:color="auto"/>
        <w:left w:val="none" w:sz="0" w:space="0" w:color="auto"/>
        <w:bottom w:val="none" w:sz="0" w:space="0" w:color="auto"/>
        <w:right w:val="none" w:sz="0" w:space="0" w:color="auto"/>
      </w:divBdr>
    </w:div>
    <w:div w:id="1975407662">
      <w:bodyDiv w:val="1"/>
      <w:marLeft w:val="0"/>
      <w:marRight w:val="0"/>
      <w:marTop w:val="0"/>
      <w:marBottom w:val="0"/>
      <w:divBdr>
        <w:top w:val="none" w:sz="0" w:space="0" w:color="auto"/>
        <w:left w:val="none" w:sz="0" w:space="0" w:color="auto"/>
        <w:bottom w:val="none" w:sz="0" w:space="0" w:color="auto"/>
        <w:right w:val="none" w:sz="0" w:space="0" w:color="auto"/>
      </w:divBdr>
    </w:div>
    <w:div w:id="2016809471">
      <w:bodyDiv w:val="1"/>
      <w:marLeft w:val="0"/>
      <w:marRight w:val="0"/>
      <w:marTop w:val="0"/>
      <w:marBottom w:val="0"/>
      <w:divBdr>
        <w:top w:val="none" w:sz="0" w:space="0" w:color="auto"/>
        <w:left w:val="none" w:sz="0" w:space="0" w:color="auto"/>
        <w:bottom w:val="none" w:sz="0" w:space="0" w:color="auto"/>
        <w:right w:val="none" w:sz="0" w:space="0" w:color="auto"/>
      </w:divBdr>
    </w:div>
    <w:div w:id="2038970081">
      <w:bodyDiv w:val="1"/>
      <w:marLeft w:val="0"/>
      <w:marRight w:val="0"/>
      <w:marTop w:val="0"/>
      <w:marBottom w:val="0"/>
      <w:divBdr>
        <w:top w:val="none" w:sz="0" w:space="0" w:color="auto"/>
        <w:left w:val="none" w:sz="0" w:space="0" w:color="auto"/>
        <w:bottom w:val="none" w:sz="0" w:space="0" w:color="auto"/>
        <w:right w:val="none" w:sz="0" w:space="0" w:color="auto"/>
      </w:divBdr>
    </w:div>
    <w:div w:id="2041936191">
      <w:bodyDiv w:val="1"/>
      <w:marLeft w:val="0"/>
      <w:marRight w:val="0"/>
      <w:marTop w:val="0"/>
      <w:marBottom w:val="0"/>
      <w:divBdr>
        <w:top w:val="none" w:sz="0" w:space="0" w:color="auto"/>
        <w:left w:val="none" w:sz="0" w:space="0" w:color="auto"/>
        <w:bottom w:val="none" w:sz="0" w:space="0" w:color="auto"/>
        <w:right w:val="none" w:sz="0" w:space="0" w:color="auto"/>
      </w:divBdr>
    </w:div>
    <w:div w:id="2053535162">
      <w:bodyDiv w:val="1"/>
      <w:marLeft w:val="0"/>
      <w:marRight w:val="0"/>
      <w:marTop w:val="0"/>
      <w:marBottom w:val="0"/>
      <w:divBdr>
        <w:top w:val="none" w:sz="0" w:space="0" w:color="auto"/>
        <w:left w:val="none" w:sz="0" w:space="0" w:color="auto"/>
        <w:bottom w:val="none" w:sz="0" w:space="0" w:color="auto"/>
        <w:right w:val="none" w:sz="0" w:space="0" w:color="auto"/>
      </w:divBdr>
    </w:div>
    <w:div w:id="2057851788">
      <w:bodyDiv w:val="1"/>
      <w:marLeft w:val="0"/>
      <w:marRight w:val="0"/>
      <w:marTop w:val="0"/>
      <w:marBottom w:val="0"/>
      <w:divBdr>
        <w:top w:val="none" w:sz="0" w:space="0" w:color="auto"/>
        <w:left w:val="none" w:sz="0" w:space="0" w:color="auto"/>
        <w:bottom w:val="none" w:sz="0" w:space="0" w:color="auto"/>
        <w:right w:val="none" w:sz="0" w:space="0" w:color="auto"/>
      </w:divBdr>
    </w:div>
    <w:div w:id="2090230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www.monografias.com/trabajos14/verific-servicios/verific-servicios.shtml"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070287-5519-433B-B15C-C40CA06E20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146</TotalTime>
  <Pages>45</Pages>
  <Words>8490</Words>
  <Characters>46697</Characters>
  <Application>Microsoft Office Word</Application>
  <DocSecurity>0</DocSecurity>
  <Lines>389</Lines>
  <Paragraphs>110</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55077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libni</cp:lastModifiedBy>
  <cp:revision>8</cp:revision>
  <cp:lastPrinted>2018-12-04T20:35:00Z</cp:lastPrinted>
  <dcterms:created xsi:type="dcterms:W3CDTF">2022-10-11T15:09:00Z</dcterms:created>
  <dcterms:modified xsi:type="dcterms:W3CDTF">2022-11-03T03:03:00Z</dcterms:modified>
</cp:coreProperties>
</file>