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BE0DC" w14:textId="4FF789D7" w:rsidR="002D5368" w:rsidRDefault="002D5368" w:rsidP="00255CC3">
      <w:pPr>
        <w:spacing w:before="240" w:after="240" w:line="360" w:lineRule="auto"/>
        <w:ind w:right="333"/>
        <w:jc w:val="both"/>
        <w:rPr>
          <w:rFonts w:ascii="Palatino Linotype" w:hAnsi="Palatino Linotype" w:cs="Arial"/>
        </w:rPr>
      </w:pPr>
      <w:r w:rsidRPr="002D5368">
        <w:rPr>
          <w:rFonts w:ascii="Palatino Linotype" w:hAnsi="Palatino Linotype"/>
        </w:rPr>
        <w:t xml:space="preserve">Resolución del Pleno del Instituto de Transparencia, Acceso a la Información Pública y Protección de Datos Personales del Estado de México y Municipios, </w:t>
      </w:r>
      <w:r w:rsidRPr="002D5368">
        <w:rPr>
          <w:rFonts w:ascii="Palatino Linotype" w:eastAsia="Calibri" w:hAnsi="Palatino Linotype" w:cs="Arial"/>
        </w:rPr>
        <w:t>con domicilio en Metepec, Estado de México,</w:t>
      </w:r>
      <w:r w:rsidR="00255CC3">
        <w:rPr>
          <w:rFonts w:ascii="Palatino Linotype" w:hAnsi="Palatino Linotype"/>
        </w:rPr>
        <w:t xml:space="preserve"> de fecha </w:t>
      </w:r>
      <w:r w:rsidR="009B6F00">
        <w:rPr>
          <w:rFonts w:ascii="Palatino Linotype" w:hAnsi="Palatino Linotype" w:cs="Arial"/>
          <w:b/>
        </w:rPr>
        <w:t>diecinueve</w:t>
      </w:r>
      <w:r w:rsidR="00157258">
        <w:rPr>
          <w:rFonts w:ascii="Palatino Linotype" w:hAnsi="Palatino Linotype" w:cs="Arial"/>
          <w:b/>
        </w:rPr>
        <w:t xml:space="preserve"> de enero de dos mil veintidós</w:t>
      </w:r>
      <w:r w:rsidRPr="002D5368">
        <w:rPr>
          <w:rFonts w:ascii="Palatino Linotype" w:hAnsi="Palatino Linotype" w:cs="Arial"/>
        </w:rPr>
        <w:t>.</w:t>
      </w:r>
    </w:p>
    <w:p w14:paraId="1C45D646" w14:textId="79066E2F" w:rsidR="00255CC3" w:rsidRPr="00255CC3" w:rsidRDefault="00255CC3" w:rsidP="00255CC3">
      <w:pPr>
        <w:spacing w:before="240" w:after="240" w:line="360" w:lineRule="auto"/>
        <w:ind w:right="333"/>
        <w:jc w:val="both"/>
        <w:rPr>
          <w:rFonts w:ascii="Palatino Linotype" w:hAnsi="Palatino Linotype" w:cs="Arial"/>
          <w:b/>
          <w:bCs/>
        </w:rPr>
      </w:pPr>
      <w:r w:rsidRPr="00255CC3">
        <w:rPr>
          <w:rFonts w:ascii="Palatino Linotype" w:hAnsi="Palatino Linotype" w:cs="Arial"/>
          <w:b/>
        </w:rPr>
        <w:t>Visto</w:t>
      </w:r>
      <w:r w:rsidRPr="00255CC3">
        <w:rPr>
          <w:rFonts w:ascii="Palatino Linotype" w:hAnsi="Palatino Linotype" w:cs="Arial"/>
        </w:rPr>
        <w:t xml:space="preserve"> el expediente relativo al  recurso de revisión </w:t>
      </w:r>
      <w:r w:rsidR="009B6F00">
        <w:rPr>
          <w:rFonts w:ascii="Palatino Linotype" w:hAnsi="Palatino Linotype" w:cs="Arial"/>
          <w:b/>
        </w:rPr>
        <w:t>05249</w:t>
      </w:r>
      <w:r w:rsidR="00AE7113">
        <w:rPr>
          <w:rFonts w:ascii="Palatino Linotype" w:hAnsi="Palatino Linotype" w:cs="Arial"/>
          <w:b/>
        </w:rPr>
        <w:t>/INFOEM/IP/RR/2021</w:t>
      </w:r>
      <w:r w:rsidRPr="00255CC3">
        <w:rPr>
          <w:rFonts w:ascii="Palatino Linotype" w:hAnsi="Palatino Linotype" w:cs="Arial"/>
          <w:b/>
        </w:rPr>
        <w:t xml:space="preserve"> </w:t>
      </w:r>
      <w:r w:rsidR="00AE7113">
        <w:rPr>
          <w:rFonts w:ascii="Palatino Linotype" w:hAnsi="Palatino Linotype" w:cs="Arial"/>
        </w:rPr>
        <w:t>interpuesto</w:t>
      </w:r>
      <w:r w:rsidRPr="00255CC3">
        <w:rPr>
          <w:rFonts w:ascii="Palatino Linotype" w:hAnsi="Palatino Linotype" w:cs="Arial"/>
        </w:rPr>
        <w:t xml:space="preserve"> por </w:t>
      </w:r>
      <w:r w:rsidR="00871C4C" w:rsidRPr="00871C4C">
        <w:rPr>
          <w:rFonts w:ascii="Palatino Linotype" w:hAnsi="Palatino Linotype" w:cs="Arial"/>
          <w:b/>
          <w:bCs/>
          <w:lang w:val="es-ES_tradnl"/>
        </w:rPr>
        <w:t>XXXXX XXXXXX XXXXXXX</w:t>
      </w:r>
      <w:r w:rsidR="00AE7113">
        <w:rPr>
          <w:rFonts w:ascii="Palatino Linotype" w:hAnsi="Palatino Linotype" w:cs="Arial"/>
        </w:rPr>
        <w:t xml:space="preserve">, </w:t>
      </w:r>
      <w:r w:rsidRPr="00255CC3">
        <w:rPr>
          <w:rFonts w:ascii="Palatino Linotype" w:hAnsi="Palatino Linotype" w:cs="Arial"/>
        </w:rPr>
        <w:t xml:space="preserve">a quien en lo sucesivo se le denominará </w:t>
      </w:r>
      <w:r w:rsidR="00157258">
        <w:rPr>
          <w:rFonts w:ascii="Palatino Linotype" w:hAnsi="Palatino Linotype" w:cs="Arial"/>
          <w:b/>
        </w:rPr>
        <w:t xml:space="preserve">el </w:t>
      </w:r>
      <w:r w:rsidRPr="00255CC3">
        <w:rPr>
          <w:rFonts w:ascii="Palatino Linotype" w:hAnsi="Palatino Linotype" w:cs="Arial"/>
          <w:b/>
        </w:rPr>
        <w:t>Recurrente</w:t>
      </w:r>
      <w:r w:rsidRPr="00255CC3">
        <w:rPr>
          <w:rFonts w:ascii="Palatino Linotype" w:hAnsi="Palatino Linotype" w:cs="Arial"/>
        </w:rPr>
        <w:t xml:space="preserve"> en contra de la respuesta a su solicitud de información con número de folio </w:t>
      </w:r>
      <w:r w:rsidR="009B6F00" w:rsidRPr="009B6F00">
        <w:rPr>
          <w:rFonts w:ascii="Palatino Linotype" w:hAnsi="Palatino Linotype" w:cs="Arial"/>
          <w:b/>
          <w:bCs/>
        </w:rPr>
        <w:t> 00408/CUAUTIT/IP/2021</w:t>
      </w:r>
      <w:r w:rsidRPr="00255CC3">
        <w:rPr>
          <w:rFonts w:ascii="Palatino Linotype" w:hAnsi="Palatino Linotype"/>
          <w:b/>
          <w:bCs/>
        </w:rPr>
        <w:t xml:space="preserve">, </w:t>
      </w:r>
      <w:r w:rsidRPr="00255CC3">
        <w:rPr>
          <w:rFonts w:ascii="Palatino Linotype" w:hAnsi="Palatino Linotype" w:cs="Arial"/>
        </w:rPr>
        <w:t>por parte del</w:t>
      </w:r>
      <w:r w:rsidR="00157258">
        <w:rPr>
          <w:rFonts w:ascii="Palatino Linotype" w:hAnsi="Palatino Linotype" w:cs="Arial"/>
          <w:b/>
        </w:rPr>
        <w:t xml:space="preserve"> Ayuntamiento de Cuautitlá</w:t>
      </w:r>
      <w:r w:rsidR="00B5054E">
        <w:rPr>
          <w:rFonts w:ascii="Palatino Linotype" w:hAnsi="Palatino Linotype" w:cs="Arial"/>
          <w:b/>
        </w:rPr>
        <w:t>n</w:t>
      </w:r>
      <w:r w:rsidRPr="00255CC3">
        <w:rPr>
          <w:rFonts w:ascii="Palatino Linotype" w:hAnsi="Palatino Linotype" w:cs="Arial"/>
          <w:b/>
        </w:rPr>
        <w:t>,</w:t>
      </w:r>
      <w:r w:rsidRPr="00255CC3">
        <w:rPr>
          <w:rFonts w:ascii="Palatino Linotype" w:hAnsi="Palatino Linotype" w:cs="Arial"/>
        </w:rPr>
        <w:t xml:space="preserve"> en lo sucesivo el </w:t>
      </w:r>
      <w:r w:rsidRPr="00255CC3">
        <w:rPr>
          <w:rFonts w:ascii="Palatino Linotype" w:hAnsi="Palatino Linotype" w:cs="Arial"/>
          <w:b/>
        </w:rPr>
        <w:t xml:space="preserve">Sujeto Obligado; </w:t>
      </w:r>
      <w:r w:rsidRPr="00255CC3">
        <w:rPr>
          <w:rFonts w:ascii="Palatino Linotype" w:hAnsi="Palatino Linotype" w:cs="Arial"/>
        </w:rPr>
        <w:t>se procede a dictar la presente resolución, con base en lo siguiente.</w:t>
      </w:r>
    </w:p>
    <w:p w14:paraId="3E3A05D5" w14:textId="77777777" w:rsidR="00255CC3" w:rsidRPr="00255CC3" w:rsidRDefault="00255CC3" w:rsidP="008E6AC5">
      <w:pPr>
        <w:numPr>
          <w:ilvl w:val="0"/>
          <w:numId w:val="1"/>
        </w:numPr>
        <w:spacing w:before="240" w:after="240" w:line="360" w:lineRule="auto"/>
        <w:ind w:left="1077" w:right="900" w:hanging="368"/>
        <w:contextualSpacing/>
        <w:jc w:val="center"/>
        <w:rPr>
          <w:rFonts w:ascii="Palatino Linotype" w:hAnsi="Palatino Linotype" w:cs="Arial"/>
          <w:b/>
        </w:rPr>
      </w:pPr>
      <w:r w:rsidRPr="00255CC3">
        <w:rPr>
          <w:rFonts w:ascii="Palatino Linotype" w:hAnsi="Palatino Linotype" w:cs="Arial"/>
          <w:b/>
        </w:rPr>
        <w:t>A N T E C E D E N T E S:</w:t>
      </w:r>
    </w:p>
    <w:p w14:paraId="52FEA461" w14:textId="14FF0E41" w:rsidR="00255CC3" w:rsidRPr="00255CC3" w:rsidRDefault="00255CC3" w:rsidP="00255CC3">
      <w:pPr>
        <w:spacing w:before="240" w:after="240" w:line="360" w:lineRule="auto"/>
        <w:ind w:right="333"/>
        <w:jc w:val="both"/>
        <w:rPr>
          <w:rFonts w:ascii="Palatino Linotype" w:hAnsi="Palatino Linotype" w:cs="Arial"/>
        </w:rPr>
      </w:pPr>
      <w:r w:rsidRPr="008E6AC5">
        <w:rPr>
          <w:rFonts w:ascii="Palatino Linotype" w:hAnsi="Palatino Linotype" w:cs="Arial"/>
          <w:b/>
          <w:szCs w:val="28"/>
        </w:rPr>
        <w:t xml:space="preserve">1. Solicitud de acceso a la información. </w:t>
      </w:r>
      <w:r w:rsidR="008E6AC5">
        <w:rPr>
          <w:rFonts w:ascii="Palatino Linotype" w:hAnsi="Palatino Linotype" w:cs="Arial"/>
        </w:rPr>
        <w:t>El</w:t>
      </w:r>
      <w:r w:rsidRPr="00255CC3">
        <w:rPr>
          <w:rFonts w:ascii="Palatino Linotype" w:hAnsi="Palatino Linotype" w:cs="Arial"/>
        </w:rPr>
        <w:t xml:space="preserve"> </w:t>
      </w:r>
      <w:r w:rsidR="009B6F00">
        <w:rPr>
          <w:rFonts w:ascii="Palatino Linotype" w:hAnsi="Palatino Linotype" w:cs="Arial"/>
          <w:b/>
          <w:bCs/>
        </w:rPr>
        <w:t>veintiocho</w:t>
      </w:r>
      <w:r w:rsidRPr="00255CC3">
        <w:rPr>
          <w:rFonts w:ascii="Palatino Linotype" w:hAnsi="Palatino Linotype" w:cs="Arial"/>
          <w:b/>
          <w:bCs/>
        </w:rPr>
        <w:t xml:space="preserve"> de</w:t>
      </w:r>
      <w:r w:rsidRPr="00255CC3">
        <w:rPr>
          <w:rFonts w:ascii="Palatino Linotype" w:hAnsi="Palatino Linotype" w:cs="Arial"/>
        </w:rPr>
        <w:t xml:space="preserve"> </w:t>
      </w:r>
      <w:r w:rsidR="00157258">
        <w:rPr>
          <w:rFonts w:ascii="Palatino Linotype" w:hAnsi="Palatino Linotype" w:cs="Arial"/>
          <w:b/>
          <w:bCs/>
        </w:rPr>
        <w:t>septiembre</w:t>
      </w:r>
      <w:r w:rsidRPr="00255CC3">
        <w:rPr>
          <w:rFonts w:ascii="Palatino Linotype" w:hAnsi="Palatino Linotype" w:cs="Arial"/>
          <w:b/>
          <w:bCs/>
        </w:rPr>
        <w:t xml:space="preserve"> de</w:t>
      </w:r>
      <w:r w:rsidRPr="00255CC3">
        <w:rPr>
          <w:rFonts w:ascii="Palatino Linotype" w:hAnsi="Palatino Linotype" w:cs="Arial"/>
        </w:rPr>
        <w:t xml:space="preserve"> </w:t>
      </w:r>
      <w:r w:rsidR="00687F55">
        <w:rPr>
          <w:rFonts w:ascii="Palatino Linotype" w:hAnsi="Palatino Linotype" w:cs="Arial"/>
          <w:b/>
          <w:bCs/>
        </w:rPr>
        <w:t>dos mil veintiuno</w:t>
      </w:r>
      <w:r w:rsidRPr="00255CC3">
        <w:rPr>
          <w:rFonts w:ascii="Palatino Linotype" w:hAnsi="Palatino Linotype" w:cs="Arial"/>
        </w:rPr>
        <w:t xml:space="preserve">, </w:t>
      </w:r>
      <w:r w:rsidR="009B6F00">
        <w:rPr>
          <w:rFonts w:ascii="Palatino Linotype" w:hAnsi="Palatino Linotype" w:cs="Arial"/>
          <w:b/>
        </w:rPr>
        <w:t>el</w:t>
      </w:r>
      <w:r w:rsidR="00687F55">
        <w:rPr>
          <w:rFonts w:ascii="Palatino Linotype" w:hAnsi="Palatino Linotype" w:cs="Arial"/>
          <w:b/>
        </w:rPr>
        <w:t xml:space="preserve"> R</w:t>
      </w:r>
      <w:r w:rsidRPr="00255CC3">
        <w:rPr>
          <w:rFonts w:ascii="Palatino Linotype" w:hAnsi="Palatino Linotype" w:cs="Arial"/>
          <w:b/>
        </w:rPr>
        <w:t>ecurrente</w:t>
      </w:r>
      <w:r w:rsidR="009B6F00">
        <w:rPr>
          <w:rFonts w:ascii="Palatino Linotype" w:hAnsi="Palatino Linotype" w:cs="Arial"/>
        </w:rPr>
        <w:t xml:space="preserve"> formuló </w:t>
      </w:r>
      <w:r w:rsidRPr="00255CC3">
        <w:rPr>
          <w:rFonts w:ascii="Palatino Linotype" w:hAnsi="Palatino Linotype" w:cs="Arial"/>
        </w:rPr>
        <w:t xml:space="preserve">una solicitud de acceso a la información pública al </w:t>
      </w:r>
      <w:r w:rsidRPr="00255CC3">
        <w:rPr>
          <w:rFonts w:ascii="Palatino Linotype" w:hAnsi="Palatino Linotype" w:cs="Arial"/>
          <w:b/>
        </w:rPr>
        <w:t>Sujeto Obligado</w:t>
      </w:r>
      <w:r w:rsidRPr="00255CC3">
        <w:rPr>
          <w:rFonts w:ascii="Palatino Linotype" w:hAnsi="Palatino Linotype" w:cs="Arial"/>
        </w:rPr>
        <w:t xml:space="preserve"> a través del Sistema de Acceso a la Información Mexiquense, en adelante </w:t>
      </w:r>
      <w:r w:rsidRPr="00255CC3">
        <w:rPr>
          <w:rFonts w:ascii="Palatino Linotype" w:hAnsi="Palatino Linotype" w:cs="Arial"/>
          <w:b/>
        </w:rPr>
        <w:t>SAIMEX,</w:t>
      </w:r>
      <w:r w:rsidRPr="00255CC3">
        <w:rPr>
          <w:rFonts w:ascii="Palatino Linotype" w:hAnsi="Palatino Linotype" w:cs="Arial"/>
        </w:rPr>
        <w:t xml:space="preserve">  requiriéndole lo siguiente:</w:t>
      </w:r>
    </w:p>
    <w:p w14:paraId="0DF4FB94" w14:textId="748E8C5F" w:rsidR="00255CC3" w:rsidRDefault="00255CC3" w:rsidP="009B6F00">
      <w:pPr>
        <w:spacing w:before="240" w:after="240"/>
        <w:ind w:left="426" w:right="900"/>
        <w:jc w:val="both"/>
        <w:rPr>
          <w:rFonts w:ascii="Palatino Linotype" w:hAnsi="Palatino Linotype" w:cs="Arial"/>
          <w:i/>
          <w:iCs/>
          <w:sz w:val="22"/>
          <w:szCs w:val="22"/>
        </w:rPr>
      </w:pPr>
      <w:r w:rsidRPr="00255CC3">
        <w:rPr>
          <w:rFonts w:ascii="Palatino Linotype" w:hAnsi="Palatino Linotype" w:cs="Arial"/>
          <w:i/>
          <w:iCs/>
          <w:sz w:val="22"/>
          <w:szCs w:val="22"/>
        </w:rPr>
        <w:t>“</w:t>
      </w:r>
      <w:r w:rsidR="009B6F00" w:rsidRPr="009B6F00">
        <w:rPr>
          <w:rFonts w:ascii="Palatino Linotype" w:hAnsi="Palatino Linotype" w:cs="Arial"/>
          <w:i/>
          <w:iCs/>
          <w:sz w:val="22"/>
          <w:szCs w:val="22"/>
        </w:rPr>
        <w:t>La Sindicatura Munici</w:t>
      </w:r>
      <w:r w:rsidR="00871C4C">
        <w:rPr>
          <w:rFonts w:ascii="Palatino Linotype" w:hAnsi="Palatino Linotype" w:cs="Arial"/>
          <w:i/>
          <w:iCs/>
          <w:sz w:val="22"/>
          <w:szCs w:val="22"/>
        </w:rPr>
        <w:t>pal le permite al sr. XXXX XXXXX</w:t>
      </w:r>
      <w:r w:rsidR="009B6F00" w:rsidRPr="009B6F00">
        <w:rPr>
          <w:rFonts w:ascii="Palatino Linotype" w:hAnsi="Palatino Linotype" w:cs="Arial"/>
          <w:i/>
          <w:iCs/>
          <w:sz w:val="22"/>
          <w:szCs w:val="22"/>
        </w:rPr>
        <w:t xml:space="preserve"> seguir recaudando cuotas cuando ya tiene una demanda de arbitraje desde hace tres meses. Le permite dar </w:t>
      </w:r>
      <w:proofErr w:type="spellStart"/>
      <w:r w:rsidR="009B6F00" w:rsidRPr="009B6F00">
        <w:rPr>
          <w:rFonts w:ascii="Palatino Linotype" w:hAnsi="Palatino Linotype" w:cs="Arial"/>
          <w:i/>
          <w:iCs/>
          <w:sz w:val="22"/>
          <w:szCs w:val="22"/>
        </w:rPr>
        <w:t>rendicion</w:t>
      </w:r>
      <w:proofErr w:type="spellEnd"/>
      <w:r w:rsidR="009B6F00" w:rsidRPr="009B6F00">
        <w:rPr>
          <w:rFonts w:ascii="Palatino Linotype" w:hAnsi="Palatino Linotype" w:cs="Arial"/>
          <w:i/>
          <w:iCs/>
          <w:sz w:val="22"/>
          <w:szCs w:val="22"/>
        </w:rPr>
        <w:t xml:space="preserve"> de cuentas (adjunto archivo), en donde falta de manera grave a la ley de </w:t>
      </w:r>
      <w:proofErr w:type="spellStart"/>
      <w:r w:rsidR="009B6F00" w:rsidRPr="009B6F00">
        <w:rPr>
          <w:rFonts w:ascii="Palatino Linotype" w:hAnsi="Palatino Linotype" w:cs="Arial"/>
          <w:i/>
          <w:iCs/>
          <w:sz w:val="22"/>
          <w:szCs w:val="22"/>
        </w:rPr>
        <w:t>proteccion</w:t>
      </w:r>
      <w:proofErr w:type="spellEnd"/>
      <w:r w:rsidR="009B6F00" w:rsidRPr="009B6F00">
        <w:rPr>
          <w:rFonts w:ascii="Palatino Linotype" w:hAnsi="Palatino Linotype" w:cs="Arial"/>
          <w:i/>
          <w:iCs/>
          <w:sz w:val="22"/>
          <w:szCs w:val="22"/>
        </w:rPr>
        <w:t xml:space="preserve"> de datos al exhibir quien paga y quien no la cuota de mantenimiento (</w:t>
      </w:r>
      <w:proofErr w:type="spellStart"/>
      <w:r w:rsidR="009B6F00" w:rsidRPr="009B6F00">
        <w:rPr>
          <w:rFonts w:ascii="Palatino Linotype" w:hAnsi="Palatino Linotype" w:cs="Arial"/>
          <w:i/>
          <w:iCs/>
          <w:sz w:val="22"/>
          <w:szCs w:val="22"/>
        </w:rPr>
        <w:t>extorsion</w:t>
      </w:r>
      <w:proofErr w:type="spellEnd"/>
      <w:r w:rsidR="009B6F00" w:rsidRPr="009B6F00">
        <w:rPr>
          <w:rFonts w:ascii="Palatino Linotype" w:hAnsi="Palatino Linotype" w:cs="Arial"/>
          <w:i/>
          <w:iCs/>
          <w:sz w:val="22"/>
          <w:szCs w:val="22"/>
        </w:rPr>
        <w:t xml:space="preserve"> pura y vil) Necesito que me sea entregada el acta de asamblea donde se le da la autoridad a este señor para seguir delinquiendo con la </w:t>
      </w:r>
      <w:proofErr w:type="spellStart"/>
      <w:r w:rsidR="009B6F00" w:rsidRPr="009B6F00">
        <w:rPr>
          <w:rFonts w:ascii="Palatino Linotype" w:hAnsi="Palatino Linotype" w:cs="Arial"/>
          <w:i/>
          <w:iCs/>
          <w:sz w:val="22"/>
          <w:szCs w:val="22"/>
        </w:rPr>
        <w:t>recoleccion</w:t>
      </w:r>
      <w:proofErr w:type="spellEnd"/>
      <w:r w:rsidR="009B6F00" w:rsidRPr="009B6F00">
        <w:rPr>
          <w:rFonts w:ascii="Palatino Linotype" w:hAnsi="Palatino Linotype" w:cs="Arial"/>
          <w:i/>
          <w:iCs/>
          <w:sz w:val="22"/>
          <w:szCs w:val="22"/>
        </w:rPr>
        <w:t xml:space="preserve"> de cuotas y con el robo de nuestros datos personales desde sus perfiles en las plataformas digitales.</w:t>
      </w:r>
      <w:r w:rsidRPr="00255CC3">
        <w:rPr>
          <w:rFonts w:ascii="Palatino Linotype" w:hAnsi="Palatino Linotype" w:cs="Arial"/>
          <w:i/>
          <w:iCs/>
          <w:sz w:val="22"/>
          <w:szCs w:val="22"/>
        </w:rPr>
        <w:t>” (Sic)</w:t>
      </w:r>
    </w:p>
    <w:p w14:paraId="755A5215" w14:textId="77777777" w:rsidR="00AA1AC6" w:rsidRDefault="00AA1AC6" w:rsidP="00561A8B">
      <w:pPr>
        <w:spacing w:before="240" w:after="240"/>
        <w:ind w:right="900"/>
        <w:jc w:val="both"/>
        <w:rPr>
          <w:rFonts w:ascii="Palatino Linotype" w:hAnsi="Palatino Linotype" w:cs="Arial"/>
          <w:b/>
          <w:iCs/>
          <w:sz w:val="22"/>
          <w:szCs w:val="22"/>
        </w:rPr>
      </w:pPr>
    </w:p>
    <w:p w14:paraId="250BD934" w14:textId="77777777" w:rsidR="00AA1AC6" w:rsidRDefault="00AA1AC6" w:rsidP="00561A8B">
      <w:pPr>
        <w:spacing w:before="240" w:after="240"/>
        <w:ind w:right="900"/>
        <w:jc w:val="both"/>
        <w:rPr>
          <w:rFonts w:ascii="Palatino Linotype" w:hAnsi="Palatino Linotype" w:cs="Arial"/>
          <w:b/>
          <w:iCs/>
          <w:sz w:val="22"/>
          <w:szCs w:val="22"/>
        </w:rPr>
      </w:pPr>
    </w:p>
    <w:p w14:paraId="233007C6" w14:textId="77777777" w:rsidR="00561A8B" w:rsidRDefault="009B6F00" w:rsidP="00561A8B">
      <w:pPr>
        <w:spacing w:before="240" w:after="240"/>
        <w:ind w:right="900"/>
        <w:jc w:val="both"/>
        <w:rPr>
          <w:rFonts w:ascii="Palatino Linotype" w:hAnsi="Palatino Linotype" w:cs="Arial"/>
          <w:b/>
          <w:iCs/>
          <w:sz w:val="22"/>
          <w:szCs w:val="22"/>
        </w:rPr>
      </w:pPr>
      <w:r>
        <w:rPr>
          <w:rFonts w:ascii="Palatino Linotype" w:hAnsi="Palatino Linotype" w:cs="Arial"/>
          <w:b/>
          <w:iCs/>
          <w:sz w:val="22"/>
          <w:szCs w:val="22"/>
        </w:rPr>
        <w:lastRenderedPageBreak/>
        <w:t xml:space="preserve">Archivos adjuntos: </w:t>
      </w:r>
    </w:p>
    <w:p w14:paraId="0AAC2BF4" w14:textId="62C60D10" w:rsidR="00561A8B" w:rsidRPr="00AA1AC6" w:rsidRDefault="00561A8B" w:rsidP="00AA1AC6">
      <w:pPr>
        <w:pStyle w:val="Prrafodelista"/>
        <w:numPr>
          <w:ilvl w:val="0"/>
          <w:numId w:val="42"/>
        </w:numPr>
        <w:spacing w:before="240" w:after="240" w:line="360" w:lineRule="auto"/>
        <w:ind w:left="567" w:right="902" w:firstLine="0"/>
        <w:jc w:val="both"/>
        <w:rPr>
          <w:rFonts w:ascii="Palatino Linotype" w:hAnsi="Palatino Linotype" w:cs="Arial"/>
          <w:iCs/>
        </w:rPr>
      </w:pPr>
      <w:r w:rsidRPr="00AA1AC6">
        <w:rPr>
          <w:rFonts w:ascii="Palatino Linotype" w:hAnsi="Palatino Linotype" w:cs="Arial"/>
          <w:b/>
          <w:i/>
          <w:iCs/>
        </w:rPr>
        <w:t xml:space="preserve">“REPORTE DEL MES DE SEPTIEMBRE DE 2021.pdf”: </w:t>
      </w:r>
      <w:r w:rsidRPr="00AA1AC6">
        <w:rPr>
          <w:rFonts w:ascii="Palatino Linotype" w:hAnsi="Palatino Linotype" w:cs="Arial"/>
          <w:iCs/>
        </w:rPr>
        <w:t>Presentación en PowerPoint, mediante la que se reportan las Recaudaciones de Donaciones del Fraccionamiento  Real De San Fernando.</w:t>
      </w:r>
    </w:p>
    <w:p w14:paraId="0A1EDEC6" w14:textId="66FAA8AC" w:rsidR="00561A8B" w:rsidRPr="00210D82" w:rsidRDefault="00561A8B" w:rsidP="00210D82">
      <w:pPr>
        <w:pStyle w:val="Prrafodelista"/>
        <w:numPr>
          <w:ilvl w:val="0"/>
          <w:numId w:val="42"/>
        </w:numPr>
        <w:spacing w:before="240" w:after="240" w:line="360" w:lineRule="auto"/>
        <w:ind w:left="567" w:right="902" w:hanging="141"/>
        <w:jc w:val="both"/>
        <w:rPr>
          <w:rFonts w:ascii="Palatino Linotype" w:hAnsi="Palatino Linotype" w:cs="Arial"/>
          <w:iCs/>
        </w:rPr>
      </w:pPr>
      <w:r w:rsidRPr="00210D82">
        <w:rPr>
          <w:rFonts w:ascii="Palatino Linotype" w:hAnsi="Palatino Linotype" w:cs="Arial"/>
          <w:b/>
          <w:i/>
          <w:iCs/>
        </w:rPr>
        <w:t xml:space="preserve">“evidencia_uno.jpg”: </w:t>
      </w:r>
      <w:r w:rsidRPr="00210D82">
        <w:rPr>
          <w:rFonts w:ascii="Palatino Linotype" w:hAnsi="Palatino Linotype" w:cs="Arial"/>
          <w:iCs/>
        </w:rPr>
        <w:t xml:space="preserve">Captura de pantalla de una conversación en la aplicación </w:t>
      </w:r>
      <w:proofErr w:type="spellStart"/>
      <w:r w:rsidRPr="00210D82">
        <w:rPr>
          <w:rFonts w:ascii="Palatino Linotype" w:hAnsi="Palatino Linotype" w:cs="Arial"/>
          <w:iCs/>
        </w:rPr>
        <w:t>Whatsapp</w:t>
      </w:r>
      <w:proofErr w:type="spellEnd"/>
      <w:r w:rsidRPr="00210D82">
        <w:rPr>
          <w:rFonts w:ascii="Palatino Linotype" w:hAnsi="Palatino Linotype" w:cs="Arial"/>
          <w:iCs/>
        </w:rPr>
        <w:t>.</w:t>
      </w:r>
    </w:p>
    <w:p w14:paraId="16A5CB70" w14:textId="66B2D320" w:rsidR="009B6F00" w:rsidRPr="00AA1AC6" w:rsidRDefault="00561A8B" w:rsidP="00210D82">
      <w:pPr>
        <w:numPr>
          <w:ilvl w:val="0"/>
          <w:numId w:val="41"/>
        </w:numPr>
        <w:spacing w:before="240" w:after="240" w:line="360" w:lineRule="auto"/>
        <w:ind w:left="714" w:right="902" w:hanging="288"/>
        <w:jc w:val="both"/>
        <w:rPr>
          <w:rFonts w:ascii="Palatino Linotype" w:hAnsi="Palatino Linotype" w:cs="Arial"/>
          <w:iCs/>
          <w:sz w:val="22"/>
          <w:lang w:val="es-MX"/>
        </w:rPr>
      </w:pPr>
      <w:r w:rsidRPr="00561A8B">
        <w:rPr>
          <w:rFonts w:ascii="Palatino Linotype" w:hAnsi="Palatino Linotype" w:cs="Arial"/>
          <w:b/>
          <w:i/>
          <w:iCs/>
          <w:sz w:val="22"/>
          <w:szCs w:val="22"/>
        </w:rPr>
        <w:t>“demnd072021.pdf”:</w:t>
      </w:r>
      <w:r>
        <w:rPr>
          <w:rFonts w:ascii="Palatino Linotype" w:hAnsi="Palatino Linotype" w:cs="Arial"/>
          <w:b/>
          <w:i/>
          <w:iCs/>
          <w:sz w:val="22"/>
          <w:szCs w:val="22"/>
        </w:rPr>
        <w:t xml:space="preserve"> </w:t>
      </w:r>
      <w:r w:rsidR="00AA1AC6" w:rsidRPr="00AA1AC6">
        <w:rPr>
          <w:rFonts w:ascii="Palatino Linotype" w:hAnsi="Palatino Linotype" w:cs="Arial"/>
          <w:iCs/>
          <w:sz w:val="22"/>
          <w:lang w:val="es-MX"/>
        </w:rPr>
        <w:t>Soporte documental de ocho fojas, consistente en un escrito de demanda para un procedimiento arbitral entre los condóminos.</w:t>
      </w:r>
    </w:p>
    <w:p w14:paraId="0A64042E" w14:textId="77777777" w:rsidR="00255CC3" w:rsidRPr="00255CC3" w:rsidRDefault="00255CC3" w:rsidP="00255CC3">
      <w:pPr>
        <w:spacing w:before="240" w:after="240" w:line="360" w:lineRule="auto"/>
        <w:jc w:val="both"/>
        <w:rPr>
          <w:rFonts w:ascii="Palatino Linotype" w:hAnsi="Palatino Linotype" w:cs="Arial"/>
        </w:rPr>
      </w:pPr>
      <w:r w:rsidRPr="00255CC3">
        <w:rPr>
          <w:rFonts w:ascii="Palatino Linotype" w:hAnsi="Palatino Linotype" w:cs="Arial"/>
          <w:b/>
        </w:rPr>
        <w:t xml:space="preserve">Modalidad elegida para la entrega de la información: </w:t>
      </w:r>
      <w:r w:rsidRPr="00255CC3">
        <w:rPr>
          <w:rFonts w:ascii="Palatino Linotype" w:hAnsi="Palatino Linotype" w:cs="Arial"/>
        </w:rPr>
        <w:t xml:space="preserve">a través del </w:t>
      </w:r>
      <w:r w:rsidRPr="008E6AC5">
        <w:rPr>
          <w:rFonts w:ascii="Palatino Linotype" w:hAnsi="Palatino Linotype" w:cs="Arial"/>
          <w:b/>
        </w:rPr>
        <w:t>SAIMEX</w:t>
      </w:r>
      <w:r w:rsidRPr="00255CC3">
        <w:rPr>
          <w:rFonts w:ascii="Palatino Linotype" w:hAnsi="Palatino Linotype" w:cs="Arial"/>
        </w:rPr>
        <w:t>.</w:t>
      </w:r>
    </w:p>
    <w:p w14:paraId="3A012104" w14:textId="64E7B998" w:rsidR="00255CC3" w:rsidRPr="00255CC3" w:rsidRDefault="009B6F00" w:rsidP="00255CC3">
      <w:pPr>
        <w:spacing w:before="240" w:after="240" w:line="360" w:lineRule="auto"/>
        <w:ind w:right="333"/>
        <w:jc w:val="both"/>
        <w:rPr>
          <w:rFonts w:ascii="Palatino Linotype" w:hAnsi="Palatino Linotype" w:cs="Arial"/>
        </w:rPr>
      </w:pPr>
      <w:r>
        <w:rPr>
          <w:rFonts w:ascii="Palatino Linotype" w:hAnsi="Palatino Linotype" w:cs="Arial"/>
          <w:b/>
          <w:szCs w:val="28"/>
        </w:rPr>
        <w:t>2</w:t>
      </w:r>
      <w:r w:rsidR="00157258">
        <w:rPr>
          <w:rFonts w:ascii="Palatino Linotype" w:hAnsi="Palatino Linotype" w:cs="Arial"/>
          <w:b/>
          <w:szCs w:val="28"/>
        </w:rPr>
        <w:t xml:space="preserve">. </w:t>
      </w:r>
      <w:r w:rsidR="00255CC3" w:rsidRPr="008E6AC5">
        <w:rPr>
          <w:rFonts w:ascii="Palatino Linotype" w:hAnsi="Palatino Linotype" w:cs="Arial"/>
          <w:b/>
          <w:szCs w:val="28"/>
        </w:rPr>
        <w:t>Respuesta.</w:t>
      </w:r>
      <w:r w:rsidR="00255CC3" w:rsidRPr="008E6AC5">
        <w:rPr>
          <w:rFonts w:ascii="Palatino Linotype" w:hAnsi="Palatino Linotype" w:cs="Arial"/>
          <w:sz w:val="22"/>
        </w:rPr>
        <w:t xml:space="preserve"> </w:t>
      </w:r>
      <w:r w:rsidR="00255CC3" w:rsidRPr="00255CC3">
        <w:rPr>
          <w:rFonts w:ascii="Palatino Linotype" w:hAnsi="Palatino Linotype" w:cs="Arial"/>
        </w:rPr>
        <w:t xml:space="preserve">En fecha </w:t>
      </w:r>
      <w:r>
        <w:rPr>
          <w:rFonts w:ascii="Palatino Linotype" w:hAnsi="Palatino Linotype" w:cs="Arial"/>
          <w:b/>
        </w:rPr>
        <w:t>diecinueve de octubre</w:t>
      </w:r>
      <w:r w:rsidR="00687F55">
        <w:rPr>
          <w:rFonts w:ascii="Palatino Linotype" w:hAnsi="Palatino Linotype" w:cs="Arial"/>
          <w:b/>
        </w:rPr>
        <w:t xml:space="preserve"> de dos mil veintiuno</w:t>
      </w:r>
      <w:r w:rsidR="00255CC3" w:rsidRPr="00255CC3">
        <w:rPr>
          <w:rFonts w:ascii="Palatino Linotype" w:hAnsi="Palatino Linotype" w:cs="Arial"/>
        </w:rPr>
        <w:t>, el Sujeto</w:t>
      </w:r>
      <w:r w:rsidR="008E6AC5">
        <w:rPr>
          <w:rFonts w:ascii="Palatino Linotype" w:hAnsi="Palatino Linotype" w:cs="Arial"/>
        </w:rPr>
        <w:t xml:space="preserve"> Obligado otorgó respuesta a la solicitud</w:t>
      </w:r>
      <w:r w:rsidR="00255CC3" w:rsidRPr="00255CC3">
        <w:rPr>
          <w:rFonts w:ascii="Palatino Linotype" w:hAnsi="Palatino Linotype" w:cs="Arial"/>
        </w:rPr>
        <w:t xml:space="preserve"> sustancialmente en los siguientes términos: </w:t>
      </w:r>
    </w:p>
    <w:tbl>
      <w:tblPr>
        <w:tblW w:w="12102" w:type="dxa"/>
        <w:tblCellSpacing w:w="0" w:type="dxa"/>
        <w:tblInd w:w="-142" w:type="dxa"/>
        <w:tblCellMar>
          <w:left w:w="0" w:type="dxa"/>
          <w:right w:w="0" w:type="dxa"/>
        </w:tblCellMar>
        <w:tblLook w:val="04A0" w:firstRow="1" w:lastRow="0" w:firstColumn="1" w:lastColumn="0" w:noHBand="0" w:noVBand="1"/>
      </w:tblPr>
      <w:tblGrid>
        <w:gridCol w:w="12825"/>
      </w:tblGrid>
      <w:tr w:rsidR="00255CC3" w:rsidRPr="00255CC3" w14:paraId="0313F5D7" w14:textId="77777777" w:rsidTr="00DC38CB">
        <w:trPr>
          <w:trHeight w:val="150"/>
          <w:tblCellSpacing w:w="0" w:type="dxa"/>
        </w:trPr>
        <w:tc>
          <w:tcPr>
            <w:tcW w:w="12102" w:type="dxa"/>
            <w:vAlign w:val="center"/>
            <w:hideMark/>
          </w:tcPr>
          <w:p w14:paraId="3DA4369C" w14:textId="57D23938" w:rsidR="009B6F00" w:rsidRPr="009B6F00" w:rsidRDefault="008E6AC5" w:rsidP="009B6F00">
            <w:pPr>
              <w:spacing w:before="240" w:after="240"/>
              <w:ind w:left="568" w:right="4163"/>
              <w:jc w:val="both"/>
              <w:rPr>
                <w:rFonts w:ascii="Palatino Linotype" w:hAnsi="Palatino Linotype" w:cs="Arial"/>
                <w:bCs/>
                <w:i/>
                <w:sz w:val="22"/>
                <w:lang w:val="es-MX"/>
              </w:rPr>
            </w:pPr>
            <w:r w:rsidRPr="008E6AC5">
              <w:rPr>
                <w:rFonts w:ascii="Palatino Linotype" w:hAnsi="Palatino Linotype" w:cs="Arial"/>
                <w:bCs/>
                <w:i/>
                <w:sz w:val="22"/>
                <w:lang w:val="es-MX"/>
              </w:rPr>
              <w:t>“</w:t>
            </w:r>
            <w:r w:rsidR="009B6F00" w:rsidRPr="009B6F00">
              <w:rPr>
                <w:rFonts w:ascii="Palatino Linotype" w:hAnsi="Palatino Linotype" w:cs="Arial"/>
                <w:bCs/>
                <w:i/>
                <w:sz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74F890" w14:textId="5FCFC52E" w:rsidR="008E6AC5" w:rsidRPr="00DC7992" w:rsidRDefault="009B6F00" w:rsidP="009B6F00">
            <w:pPr>
              <w:spacing w:before="240" w:after="240"/>
              <w:ind w:left="568" w:right="4163"/>
              <w:jc w:val="both"/>
              <w:rPr>
                <w:rFonts w:ascii="Palatino Linotype" w:hAnsi="Palatino Linotype" w:cs="Arial"/>
                <w:bCs/>
                <w:i/>
                <w:sz w:val="22"/>
                <w:lang w:val="es-MX"/>
              </w:rPr>
            </w:pPr>
            <w:r w:rsidRPr="009B6F00">
              <w:rPr>
                <w:rFonts w:ascii="Palatino Linotype" w:hAnsi="Palatino Linotype" w:cs="Arial"/>
                <w:bCs/>
                <w:i/>
                <w:sz w:val="22"/>
                <w:lang w:val="es-MX"/>
              </w:rPr>
              <w:t>Se remite contestación a solicitud de información</w:t>
            </w:r>
            <w:r w:rsidR="00DC7992">
              <w:rPr>
                <w:rFonts w:ascii="Palatino Linotype" w:hAnsi="Palatino Linotype" w:cs="Arial"/>
                <w:bCs/>
                <w:i/>
                <w:sz w:val="22"/>
                <w:lang w:val="es-MX"/>
              </w:rPr>
              <w:t>” (Sic)</w:t>
            </w:r>
          </w:p>
          <w:p w14:paraId="36FD9D5F" w14:textId="77777777" w:rsidR="00255CC3" w:rsidRPr="00255CC3" w:rsidRDefault="00255CC3" w:rsidP="00255CC3">
            <w:pPr>
              <w:spacing w:before="240" w:after="240"/>
              <w:ind w:right="2285"/>
              <w:jc w:val="both"/>
              <w:rPr>
                <w:rFonts w:ascii="Palatino Linotype" w:hAnsi="Palatino Linotype" w:cs="Arial"/>
                <w:b/>
                <w:bCs/>
                <w:lang w:val="es-MX"/>
              </w:rPr>
            </w:pPr>
            <w:r w:rsidRPr="00255CC3">
              <w:rPr>
                <w:rFonts w:ascii="Palatino Linotype" w:hAnsi="Palatino Linotype" w:cs="Arial"/>
                <w:b/>
                <w:bCs/>
                <w:lang w:val="es-MX"/>
              </w:rPr>
              <w:t xml:space="preserve">Archivos adjuntos: </w:t>
            </w:r>
          </w:p>
          <w:p w14:paraId="5D27B832" w14:textId="7C4788E1" w:rsidR="009B6F00" w:rsidRPr="009B6F00" w:rsidRDefault="00157258" w:rsidP="00561A8B">
            <w:pPr>
              <w:numPr>
                <w:ilvl w:val="0"/>
                <w:numId w:val="12"/>
              </w:numPr>
              <w:spacing w:before="240" w:after="240" w:line="360" w:lineRule="auto"/>
              <w:ind w:right="4584"/>
              <w:jc w:val="both"/>
              <w:rPr>
                <w:rFonts w:ascii="Palatino Linotype" w:hAnsi="Palatino Linotype" w:cs="Arial"/>
                <w:b/>
                <w:bCs/>
                <w:i/>
                <w:iCs/>
                <w:lang w:val="es-MX"/>
              </w:rPr>
            </w:pPr>
            <w:r>
              <w:rPr>
                <w:rFonts w:ascii="Palatino Linotype" w:hAnsi="Palatino Linotype" w:cs="Arial"/>
                <w:b/>
                <w:bCs/>
                <w:i/>
                <w:iCs/>
                <w:lang w:val="es-MX"/>
              </w:rPr>
              <w:t>“</w:t>
            </w:r>
            <w:r w:rsidR="009B6F00" w:rsidRPr="009B6F00">
              <w:rPr>
                <w:rFonts w:ascii="Palatino Linotype" w:hAnsi="Palatino Linotype" w:cs="Arial"/>
                <w:b/>
                <w:bCs/>
                <w:i/>
                <w:iCs/>
                <w:lang w:val="es-MX"/>
              </w:rPr>
              <w:t>SAIMEX 00408.pdf</w:t>
            </w:r>
            <w:r>
              <w:rPr>
                <w:rFonts w:ascii="Palatino Linotype" w:hAnsi="Palatino Linotype" w:cs="Arial"/>
                <w:b/>
                <w:bCs/>
                <w:i/>
                <w:iCs/>
                <w:lang w:val="es-MX"/>
              </w:rPr>
              <w:t xml:space="preserve">” </w:t>
            </w:r>
            <w:r>
              <w:rPr>
                <w:rFonts w:ascii="Palatino Linotype" w:hAnsi="Palatino Linotype" w:cs="Arial"/>
                <w:bCs/>
                <w:iCs/>
                <w:lang w:val="es-MX"/>
              </w:rPr>
              <w:t xml:space="preserve">: </w:t>
            </w:r>
            <w:r w:rsidRPr="009B6F00">
              <w:rPr>
                <w:rFonts w:ascii="Palatino Linotype" w:hAnsi="Palatino Linotype" w:cs="Arial"/>
                <w:bCs/>
                <w:iCs/>
                <w:lang w:val="es-MX"/>
              </w:rPr>
              <w:t xml:space="preserve">Consistente en </w:t>
            </w:r>
            <w:r w:rsidR="009B6F00" w:rsidRPr="009B6F00">
              <w:rPr>
                <w:rFonts w:ascii="Palatino Linotype" w:hAnsi="Palatino Linotype"/>
              </w:rPr>
              <w:t>un soporte documental de dos fojas</w:t>
            </w:r>
            <w:r w:rsidR="009B6F00">
              <w:rPr>
                <w:rFonts w:ascii="Palatino Linotype" w:hAnsi="Palatino Linotype" w:cs="Arial"/>
                <w:bCs/>
                <w:iCs/>
                <w:lang w:val="es-MX"/>
              </w:rPr>
              <w:t xml:space="preserve">, suscrito por el Síndico Municipal de Cuautitlán, el cual se inserta de manera ilustrativa a continuación: </w:t>
            </w:r>
          </w:p>
          <w:p w14:paraId="76A60D2B" w14:textId="7EE063AB" w:rsidR="009B6F00" w:rsidRPr="009B6F00" w:rsidRDefault="00871C4C" w:rsidP="009B6F00">
            <w:pPr>
              <w:spacing w:before="240" w:after="240" w:line="360" w:lineRule="auto"/>
              <w:ind w:left="720" w:right="3273"/>
              <w:jc w:val="both"/>
              <w:rPr>
                <w:rFonts w:ascii="Palatino Linotype" w:hAnsi="Palatino Linotype" w:cs="Arial"/>
                <w:b/>
                <w:bCs/>
                <w:i/>
                <w:iCs/>
                <w:lang w:val="es-MX"/>
              </w:rPr>
            </w:pPr>
            <w:r>
              <w:object w:dxaOrig="10305" w:dyaOrig="12555" w14:anchorId="6874B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37.75pt" o:ole="">
                  <v:imagedata r:id="rId8" o:title=""/>
                </v:shape>
                <o:OLEObject Type="Embed" ProgID="PBrush" ShapeID="_x0000_i1025" DrawAspect="Content" ObjectID="_1709565616" r:id="rId9"/>
              </w:object>
            </w:r>
          </w:p>
          <w:p w14:paraId="3A8B0A39" w14:textId="42A8B4AA" w:rsidR="00DC38CB" w:rsidRPr="00A565EC" w:rsidRDefault="009B6F00" w:rsidP="009B6F00">
            <w:pPr>
              <w:spacing w:before="240" w:after="240" w:line="360" w:lineRule="auto"/>
              <w:ind w:left="720" w:right="3273"/>
              <w:jc w:val="both"/>
              <w:rPr>
                <w:rFonts w:ascii="Palatino Linotype" w:hAnsi="Palatino Linotype" w:cs="Arial"/>
                <w:b/>
                <w:bCs/>
                <w:i/>
                <w:iCs/>
                <w:lang w:val="es-MX"/>
              </w:rPr>
            </w:pPr>
            <w:r w:rsidRPr="009B6F00">
              <w:rPr>
                <w:rFonts w:ascii="Palatino Linotype" w:hAnsi="Palatino Linotype" w:cs="Arial"/>
                <w:b/>
                <w:bCs/>
                <w:i/>
                <w:iCs/>
                <w:lang w:val="es-MX"/>
              </w:rPr>
              <w:t xml:space="preserve"> </w:t>
            </w:r>
          </w:p>
        </w:tc>
      </w:tr>
    </w:tbl>
    <w:p w14:paraId="06A71164" w14:textId="6DD95F2A" w:rsidR="00DC38CB" w:rsidRDefault="00DC38CB" w:rsidP="00255CC3">
      <w:pPr>
        <w:spacing w:before="240" w:after="240" w:line="360" w:lineRule="auto"/>
        <w:jc w:val="both"/>
        <w:rPr>
          <w:rFonts w:ascii="Palatino Linotype" w:hAnsi="Palatino Linotype" w:cs="Arial"/>
          <w:b/>
          <w:szCs w:val="28"/>
        </w:rPr>
      </w:pPr>
    </w:p>
    <w:p w14:paraId="5252CF04" w14:textId="79460931" w:rsidR="00DC38CB" w:rsidRDefault="00871C4C" w:rsidP="00DC38CB">
      <w:pPr>
        <w:spacing w:before="240" w:after="240" w:line="360" w:lineRule="auto"/>
        <w:jc w:val="center"/>
        <w:rPr>
          <w:rFonts w:ascii="Palatino Linotype" w:hAnsi="Palatino Linotype" w:cs="Arial"/>
          <w:b/>
          <w:szCs w:val="28"/>
        </w:rPr>
      </w:pPr>
      <w:r>
        <w:rPr>
          <w:rFonts w:ascii="Palatino Linotype" w:hAnsi="Palatino Linotype" w:cs="Arial"/>
          <w:b/>
          <w:noProof/>
          <w:szCs w:val="28"/>
          <w:lang w:val="es-MX" w:eastAsia="es-MX"/>
        </w:rPr>
        <w:drawing>
          <wp:inline distT="0" distB="0" distL="0" distR="0" wp14:anchorId="600E7A48" wp14:editId="535B868F">
            <wp:extent cx="5029200" cy="65055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6505575"/>
                    </a:xfrm>
                    <a:prstGeom prst="rect">
                      <a:avLst/>
                    </a:prstGeom>
                    <a:noFill/>
                    <a:ln>
                      <a:noFill/>
                    </a:ln>
                  </pic:spPr>
                </pic:pic>
              </a:graphicData>
            </a:graphic>
          </wp:inline>
        </w:drawing>
      </w:r>
    </w:p>
    <w:p w14:paraId="2098F61F" w14:textId="3B400D5C" w:rsidR="00255CC3" w:rsidRPr="00255CC3" w:rsidRDefault="00AA1AC6" w:rsidP="00255CC3">
      <w:pPr>
        <w:spacing w:before="240" w:after="240" w:line="360" w:lineRule="auto"/>
        <w:jc w:val="both"/>
        <w:rPr>
          <w:rFonts w:ascii="Palatino Linotype" w:hAnsi="Palatino Linotype" w:cs="Arial"/>
        </w:rPr>
      </w:pPr>
      <w:r>
        <w:rPr>
          <w:rFonts w:ascii="Palatino Linotype" w:hAnsi="Palatino Linotype" w:cs="Arial"/>
          <w:b/>
          <w:szCs w:val="28"/>
        </w:rPr>
        <w:lastRenderedPageBreak/>
        <w:t>3</w:t>
      </w:r>
      <w:r w:rsidR="00255CC3" w:rsidRPr="005F5DFB">
        <w:rPr>
          <w:rFonts w:ascii="Palatino Linotype" w:hAnsi="Palatino Linotype" w:cs="Arial"/>
          <w:b/>
          <w:szCs w:val="28"/>
        </w:rPr>
        <w:t xml:space="preserve">. Interposición del recurso de revisión. </w:t>
      </w:r>
      <w:r w:rsidR="00255CC3" w:rsidRPr="00255CC3">
        <w:rPr>
          <w:rFonts w:ascii="Palatino Linotype" w:hAnsi="Palatino Linotype" w:cs="Arial"/>
        </w:rPr>
        <w:t xml:space="preserve">Inconforme el solicitante con la respuesta del </w:t>
      </w:r>
      <w:r w:rsidR="00255CC3" w:rsidRPr="00255CC3">
        <w:rPr>
          <w:rFonts w:ascii="Palatino Linotype" w:hAnsi="Palatino Linotype" w:cs="Arial"/>
          <w:b/>
        </w:rPr>
        <w:t>Sujeto Obligado</w:t>
      </w:r>
      <w:r w:rsidR="00255CC3" w:rsidRPr="00255CC3">
        <w:rPr>
          <w:rFonts w:ascii="Palatino Linotype" w:hAnsi="Palatino Linotype" w:cs="Arial"/>
        </w:rPr>
        <w:t xml:space="preserve"> interpuso el recurso de revisión citado con antelación, a través del SAIMEX en fecha </w:t>
      </w:r>
      <w:r>
        <w:rPr>
          <w:rFonts w:ascii="Palatino Linotype" w:hAnsi="Palatino Linotype" w:cs="Arial"/>
          <w:b/>
        </w:rPr>
        <w:t>veinticinco</w:t>
      </w:r>
      <w:r w:rsidR="00DC38CB">
        <w:rPr>
          <w:rFonts w:ascii="Palatino Linotype" w:hAnsi="Palatino Linotype" w:cs="Arial"/>
          <w:b/>
        </w:rPr>
        <w:t xml:space="preserve"> de octu</w:t>
      </w:r>
      <w:r w:rsidR="0050609B">
        <w:rPr>
          <w:rFonts w:ascii="Palatino Linotype" w:hAnsi="Palatino Linotype" w:cs="Arial"/>
          <w:b/>
        </w:rPr>
        <w:t>bre</w:t>
      </w:r>
      <w:r w:rsidR="005F5DFB">
        <w:rPr>
          <w:rFonts w:ascii="Palatino Linotype" w:hAnsi="Palatino Linotype" w:cs="Arial"/>
          <w:b/>
        </w:rPr>
        <w:t xml:space="preserve"> de </w:t>
      </w:r>
      <w:r w:rsidR="00687F55">
        <w:rPr>
          <w:rFonts w:ascii="Palatino Linotype" w:hAnsi="Palatino Linotype" w:cs="Arial"/>
          <w:b/>
        </w:rPr>
        <w:t>dos mil veintiuno</w:t>
      </w:r>
      <w:r w:rsidR="00255CC3" w:rsidRPr="00255CC3">
        <w:rPr>
          <w:rFonts w:ascii="Palatino Linotype" w:hAnsi="Palatino Linotype" w:cs="Arial"/>
        </w:rPr>
        <w:t>, expresando lo siguiente:</w:t>
      </w:r>
    </w:p>
    <w:p w14:paraId="2726D802"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t>a) Acto impugnado.</w:t>
      </w:r>
    </w:p>
    <w:p w14:paraId="6852CEC7" w14:textId="5AE75894" w:rsidR="00A565EC" w:rsidRDefault="00255CC3" w:rsidP="00DC38CB">
      <w:pPr>
        <w:ind w:left="567" w:right="902"/>
        <w:jc w:val="both"/>
        <w:rPr>
          <w:rFonts w:ascii="Palatino Linotype" w:hAnsi="Palatino Linotype" w:cs="Arial"/>
          <w:i/>
          <w:sz w:val="22"/>
          <w:szCs w:val="22"/>
        </w:rPr>
      </w:pPr>
      <w:r w:rsidRPr="00255CC3">
        <w:rPr>
          <w:rFonts w:ascii="Palatino Linotype" w:hAnsi="Palatino Linotype" w:cs="Arial"/>
          <w:i/>
          <w:sz w:val="22"/>
          <w:szCs w:val="22"/>
        </w:rPr>
        <w:t>“</w:t>
      </w:r>
      <w:r w:rsidR="00AA1AC6" w:rsidRPr="00AA1AC6">
        <w:rPr>
          <w:rFonts w:ascii="Palatino Linotype" w:hAnsi="Palatino Linotype" w:cs="Arial"/>
          <w:i/>
          <w:sz w:val="22"/>
          <w:szCs w:val="22"/>
        </w:rPr>
        <w:t>La respuesta no contiene respuesta a l</w:t>
      </w:r>
      <w:r w:rsidR="00E7660E">
        <w:rPr>
          <w:rFonts w:ascii="Palatino Linotype" w:hAnsi="Palatino Linotype" w:cs="Arial"/>
          <w:i/>
          <w:sz w:val="22"/>
          <w:szCs w:val="22"/>
        </w:rPr>
        <w:t>a petición del acta de asamblea</w:t>
      </w:r>
      <w:r w:rsidR="00DC38CB" w:rsidRPr="00DC38CB">
        <w:rPr>
          <w:rFonts w:ascii="Palatino Linotype" w:hAnsi="Palatino Linotype" w:cs="Arial"/>
          <w:i/>
          <w:sz w:val="22"/>
          <w:szCs w:val="22"/>
        </w:rPr>
        <w:t>.</w:t>
      </w:r>
      <w:r w:rsidRPr="00255CC3">
        <w:rPr>
          <w:rFonts w:ascii="Palatino Linotype" w:hAnsi="Palatino Linotype" w:cs="Arial"/>
          <w:i/>
          <w:sz w:val="22"/>
          <w:szCs w:val="22"/>
        </w:rPr>
        <w:t>” (Sic)</w:t>
      </w:r>
    </w:p>
    <w:p w14:paraId="4BD38CEC" w14:textId="77777777" w:rsidR="00A565EC" w:rsidRPr="00255CC3" w:rsidRDefault="00A565EC" w:rsidP="00255CC3">
      <w:pPr>
        <w:ind w:left="567" w:right="902"/>
        <w:jc w:val="both"/>
        <w:rPr>
          <w:rFonts w:ascii="Palatino Linotype" w:hAnsi="Palatino Linotype" w:cs="Arial"/>
          <w:i/>
          <w:sz w:val="22"/>
          <w:szCs w:val="22"/>
        </w:rPr>
      </w:pPr>
    </w:p>
    <w:p w14:paraId="724637B8"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t>b) Motivos de inconformidad.</w:t>
      </w:r>
    </w:p>
    <w:p w14:paraId="0AD48F53" w14:textId="148492F1" w:rsidR="00255CC3" w:rsidRPr="00255CC3" w:rsidRDefault="00255CC3" w:rsidP="00255CC3">
      <w:pPr>
        <w:ind w:left="567" w:right="902"/>
        <w:jc w:val="both"/>
        <w:rPr>
          <w:rFonts w:ascii="Palatino Linotype" w:hAnsi="Palatino Linotype" w:cs="Arial"/>
          <w:i/>
          <w:sz w:val="22"/>
        </w:rPr>
      </w:pPr>
      <w:r w:rsidRPr="00255CC3">
        <w:rPr>
          <w:rFonts w:ascii="Palatino Linotype" w:hAnsi="Palatino Linotype" w:cs="Arial"/>
          <w:i/>
          <w:sz w:val="22"/>
        </w:rPr>
        <w:t>“</w:t>
      </w:r>
      <w:r w:rsidR="00E7660E" w:rsidRPr="00E7660E">
        <w:rPr>
          <w:rFonts w:ascii="Palatino Linotype" w:hAnsi="Palatino Linotype" w:cs="Arial"/>
          <w:i/>
          <w:sz w:val="22"/>
        </w:rPr>
        <w:t xml:space="preserve">Se les </w:t>
      </w:r>
      <w:proofErr w:type="spellStart"/>
      <w:r w:rsidR="00E7660E" w:rsidRPr="00E7660E">
        <w:rPr>
          <w:rFonts w:ascii="Palatino Linotype" w:hAnsi="Palatino Linotype" w:cs="Arial"/>
          <w:i/>
          <w:sz w:val="22"/>
        </w:rPr>
        <w:t>agradecera</w:t>
      </w:r>
      <w:proofErr w:type="spellEnd"/>
      <w:r w:rsidR="00E7660E" w:rsidRPr="00E7660E">
        <w:rPr>
          <w:rFonts w:ascii="Palatino Linotype" w:hAnsi="Palatino Linotype" w:cs="Arial"/>
          <w:i/>
          <w:sz w:val="22"/>
        </w:rPr>
        <w:t xml:space="preserve"> entreguen la </w:t>
      </w:r>
      <w:proofErr w:type="spellStart"/>
      <w:r w:rsidR="00E7660E" w:rsidRPr="00E7660E">
        <w:rPr>
          <w:rFonts w:ascii="Palatino Linotype" w:hAnsi="Palatino Linotype" w:cs="Arial"/>
          <w:i/>
          <w:sz w:val="22"/>
        </w:rPr>
        <w:t>informacion</w:t>
      </w:r>
      <w:proofErr w:type="spellEnd"/>
      <w:r w:rsidR="00E7660E" w:rsidRPr="00E7660E">
        <w:rPr>
          <w:rFonts w:ascii="Palatino Linotype" w:hAnsi="Palatino Linotype" w:cs="Arial"/>
          <w:i/>
          <w:sz w:val="22"/>
        </w:rPr>
        <w:t xml:space="preserve"> completa porque solo mencionan las demandas de la delegada pero no mencionan los delitos que </w:t>
      </w:r>
      <w:proofErr w:type="spellStart"/>
      <w:r w:rsidR="00E7660E" w:rsidRPr="00E7660E">
        <w:rPr>
          <w:rFonts w:ascii="Palatino Linotype" w:hAnsi="Palatino Linotype" w:cs="Arial"/>
          <w:i/>
          <w:sz w:val="22"/>
        </w:rPr>
        <w:t>estan</w:t>
      </w:r>
      <w:proofErr w:type="spellEnd"/>
      <w:r w:rsidR="00E7660E" w:rsidRPr="00E7660E">
        <w:rPr>
          <w:rFonts w:ascii="Palatino Linotype" w:hAnsi="Palatino Linotype" w:cs="Arial"/>
          <w:i/>
          <w:sz w:val="22"/>
        </w:rPr>
        <w:t xml:space="preserve"> cometiendo la banda que tiene secuestrado el fraccionamiento. Sabemos que hay multas por incurrir en estos delitos, pero en su respuesta ni los mencionan, Que casualidad</w:t>
      </w:r>
      <w:proofErr w:type="gramStart"/>
      <w:r w:rsidR="00E7660E" w:rsidRPr="00E7660E">
        <w:rPr>
          <w:rFonts w:ascii="Palatino Linotype" w:hAnsi="Palatino Linotype" w:cs="Arial"/>
          <w:i/>
          <w:sz w:val="22"/>
        </w:rPr>
        <w:t>!</w:t>
      </w:r>
      <w:proofErr w:type="gramEnd"/>
      <w:r w:rsidRPr="00255CC3">
        <w:rPr>
          <w:rFonts w:ascii="Palatino Linotype" w:hAnsi="Palatino Linotype" w:cs="Arial"/>
          <w:i/>
          <w:sz w:val="22"/>
        </w:rPr>
        <w:t>” (Sic)</w:t>
      </w:r>
    </w:p>
    <w:p w14:paraId="178B11D6" w14:textId="77C1D6D7"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 xml:space="preserve">4. </w:t>
      </w:r>
      <w:r w:rsidRPr="005F5DFB">
        <w:rPr>
          <w:rFonts w:ascii="Palatino Linotype" w:eastAsia="Calibri" w:hAnsi="Palatino Linotype" w:cs="Arial"/>
          <w:b/>
          <w:szCs w:val="28"/>
        </w:rPr>
        <w:t xml:space="preserve">Turno. </w:t>
      </w:r>
      <w:r w:rsidRPr="00255CC3">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Pr="00255CC3">
        <w:rPr>
          <w:rFonts w:ascii="Palatino Linotype" w:hAnsi="Palatino Linotype" w:cs="Arial"/>
        </w:rPr>
        <w:t>po</w:t>
      </w:r>
      <w:r w:rsidR="00687F55">
        <w:rPr>
          <w:rFonts w:ascii="Palatino Linotype" w:hAnsi="Palatino Linotype" w:cs="Arial"/>
        </w:rPr>
        <w:t>r razón de turno fue asignado a la</w:t>
      </w:r>
      <w:r w:rsidR="00687F55">
        <w:rPr>
          <w:rFonts w:ascii="Palatino Linotype" w:eastAsia="Calibri" w:hAnsi="Palatino Linotype" w:cs="Arial"/>
        </w:rPr>
        <w:t xml:space="preserve"> </w:t>
      </w:r>
      <w:r w:rsidR="00687F55" w:rsidRPr="00687F55">
        <w:rPr>
          <w:rFonts w:ascii="Palatino Linotype" w:eastAsia="Calibri" w:hAnsi="Palatino Linotype" w:cs="Arial"/>
          <w:b/>
        </w:rPr>
        <w:t>Comisionada</w:t>
      </w:r>
      <w:r w:rsidRPr="00687F55">
        <w:rPr>
          <w:rFonts w:ascii="Palatino Linotype" w:eastAsia="Calibri" w:hAnsi="Palatino Linotype" w:cs="Arial"/>
          <w:b/>
        </w:rPr>
        <w:t xml:space="preserve"> </w:t>
      </w:r>
      <w:r w:rsidR="00687F55">
        <w:rPr>
          <w:rFonts w:ascii="Palatino Linotype" w:eastAsia="Calibri" w:hAnsi="Palatino Linotype" w:cs="Arial"/>
          <w:b/>
        </w:rPr>
        <w:t>Guadalupe Ramírez Peña</w:t>
      </w:r>
      <w:r w:rsidRPr="00255CC3">
        <w:rPr>
          <w:rFonts w:ascii="Palatino Linotype" w:eastAsia="Calibri" w:hAnsi="Palatino Linotype" w:cs="Arial"/>
          <w:b/>
        </w:rPr>
        <w:t xml:space="preserve"> </w:t>
      </w:r>
      <w:r w:rsidRPr="00255CC3">
        <w:rPr>
          <w:rFonts w:ascii="Palatino Linotype" w:hAnsi="Palatino Linotype" w:cs="Arial"/>
        </w:rPr>
        <w:t xml:space="preserve">para su análisis, estudio, elaboración del proyecto y </w:t>
      </w:r>
      <w:r w:rsidRPr="00255CC3">
        <w:rPr>
          <w:rFonts w:ascii="Palatino Linotype" w:eastAsia="Calibri" w:hAnsi="Palatino Linotype" w:cs="Arial"/>
        </w:rPr>
        <w:t>presentación ante el Pleno de este Instituto.</w:t>
      </w:r>
    </w:p>
    <w:p w14:paraId="4D37F870" w14:textId="5225F852"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5. Ad</w:t>
      </w:r>
      <w:r w:rsidR="005F5DFB">
        <w:rPr>
          <w:rFonts w:ascii="Palatino Linotype" w:hAnsi="Palatino Linotype" w:cs="Arial"/>
          <w:b/>
          <w:szCs w:val="28"/>
        </w:rPr>
        <w:t xml:space="preserve">misión del recurso de revisión. </w:t>
      </w:r>
      <w:r w:rsidR="005F5DFB">
        <w:rPr>
          <w:rFonts w:ascii="Palatino Linotype" w:hAnsi="Palatino Linotype" w:cs="Arial"/>
        </w:rPr>
        <w:t xml:space="preserve">El </w:t>
      </w:r>
      <w:r w:rsidR="00E7660E">
        <w:rPr>
          <w:rFonts w:ascii="Palatino Linotype" w:hAnsi="Palatino Linotype" w:cs="Arial"/>
          <w:b/>
        </w:rPr>
        <w:t>tres de noviem</w:t>
      </w:r>
      <w:r w:rsidR="005F5DFB">
        <w:rPr>
          <w:rFonts w:ascii="Palatino Linotype" w:hAnsi="Palatino Linotype" w:cs="Arial"/>
          <w:b/>
        </w:rPr>
        <w:t>bre</w:t>
      </w:r>
      <w:r w:rsidR="00687F55">
        <w:rPr>
          <w:rFonts w:ascii="Palatino Linotype" w:hAnsi="Palatino Linotype" w:cs="Arial"/>
          <w:b/>
        </w:rPr>
        <w:t xml:space="preserve"> de dos mil veintiuno</w:t>
      </w:r>
      <w:r w:rsidRPr="00255CC3">
        <w:rPr>
          <w:rFonts w:ascii="Palatino Linotype" w:hAnsi="Palatino Linotype" w:cs="Arial"/>
        </w:rPr>
        <w:t>,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7ECB707D" w14:textId="7DF80ABD" w:rsidR="00652166" w:rsidRDefault="00255CC3" w:rsidP="00652166">
      <w:pPr>
        <w:spacing w:before="240" w:after="240" w:line="360" w:lineRule="auto"/>
        <w:jc w:val="both"/>
        <w:rPr>
          <w:rFonts w:ascii="Palatino Linotype" w:hAnsi="Palatino Linotype"/>
        </w:rPr>
      </w:pPr>
      <w:r w:rsidRPr="005F5DFB">
        <w:rPr>
          <w:rFonts w:ascii="Palatino Linotype" w:hAnsi="Palatino Linotype" w:cs="Arial"/>
          <w:b/>
          <w:szCs w:val="28"/>
        </w:rPr>
        <w:lastRenderedPageBreak/>
        <w:t>6. Manifestaciones</w:t>
      </w:r>
      <w:r w:rsidR="005F5DFB">
        <w:rPr>
          <w:rFonts w:ascii="Palatino Linotype" w:hAnsi="Palatino Linotype" w:cs="Arial"/>
          <w:b/>
          <w:sz w:val="28"/>
          <w:szCs w:val="28"/>
        </w:rPr>
        <w:t>.</w:t>
      </w:r>
      <w:r w:rsidRPr="00255CC3">
        <w:rPr>
          <w:rFonts w:ascii="Palatino Linotype" w:hAnsi="Palatino Linotype" w:cs="Arial"/>
          <w:b/>
          <w:sz w:val="28"/>
          <w:szCs w:val="28"/>
        </w:rPr>
        <w:t xml:space="preserve"> </w:t>
      </w:r>
      <w:r w:rsidRPr="00255CC3">
        <w:rPr>
          <w:rFonts w:ascii="Palatino Linotype" w:hAnsi="Palatino Linotype"/>
        </w:rPr>
        <w:t>De las constancias del expediente electrónico del</w:t>
      </w:r>
      <w:r w:rsidRPr="00255CC3">
        <w:rPr>
          <w:rFonts w:ascii="Palatino Linotype" w:hAnsi="Palatino Linotype" w:cs="Arial"/>
          <w:b/>
        </w:rPr>
        <w:t xml:space="preserve"> SAIMEX</w:t>
      </w:r>
      <w:r w:rsidRPr="00255CC3">
        <w:rPr>
          <w:rFonts w:ascii="Palatino Linotype" w:hAnsi="Palatino Linotype"/>
        </w:rPr>
        <w:t>, se ob</w:t>
      </w:r>
      <w:r w:rsidR="005F5DFB">
        <w:rPr>
          <w:rFonts w:ascii="Palatino Linotype" w:hAnsi="Palatino Linotype"/>
        </w:rPr>
        <w:t xml:space="preserve">serva que el </w:t>
      </w:r>
      <w:r w:rsidRPr="00255CC3">
        <w:rPr>
          <w:rFonts w:ascii="Palatino Linotype" w:hAnsi="Palatino Linotype"/>
        </w:rPr>
        <w:t>Sujeto Obligado</w:t>
      </w:r>
      <w:r w:rsidR="005F5DFB">
        <w:rPr>
          <w:rFonts w:ascii="Palatino Linotype" w:hAnsi="Palatino Linotype"/>
        </w:rPr>
        <w:t xml:space="preserve"> </w:t>
      </w:r>
      <w:r w:rsidR="00611073">
        <w:rPr>
          <w:rFonts w:ascii="Palatino Linotype" w:hAnsi="Palatino Linotype"/>
        </w:rPr>
        <w:t>fue omiso en rendir</w:t>
      </w:r>
      <w:r w:rsidR="005F5DFB">
        <w:rPr>
          <w:rFonts w:ascii="Palatino Linotype" w:hAnsi="Palatino Linotype"/>
        </w:rPr>
        <w:t xml:space="preserve"> su informe justificado</w:t>
      </w:r>
      <w:r w:rsidR="00611073">
        <w:rPr>
          <w:rFonts w:ascii="Palatino Linotype" w:hAnsi="Palatino Linotype"/>
        </w:rPr>
        <w:t xml:space="preserve">, </w:t>
      </w:r>
      <w:r w:rsidR="00687F55">
        <w:rPr>
          <w:rFonts w:ascii="Palatino Linotype" w:hAnsi="Palatino Linotype"/>
        </w:rPr>
        <w:t>a</w:t>
      </w:r>
      <w:r w:rsidR="00CC0FF1">
        <w:rPr>
          <w:rFonts w:ascii="Palatino Linotype" w:hAnsi="Palatino Linotype"/>
        </w:rPr>
        <w:t xml:space="preserve">simismo por cuanto </w:t>
      </w:r>
      <w:r w:rsidR="00E7660E">
        <w:rPr>
          <w:rFonts w:ascii="Palatino Linotype" w:hAnsi="Palatino Linotype"/>
        </w:rPr>
        <w:t xml:space="preserve">hace </w:t>
      </w:r>
      <w:r w:rsidR="00CC0FF1">
        <w:rPr>
          <w:rFonts w:ascii="Palatino Linotype" w:hAnsi="Palatino Linotype"/>
        </w:rPr>
        <w:t>al particular</w:t>
      </w:r>
      <w:r w:rsidR="00687F55">
        <w:rPr>
          <w:rFonts w:ascii="Palatino Linotype" w:hAnsi="Palatino Linotype"/>
        </w:rPr>
        <w:t xml:space="preserve">, se tiene que </w:t>
      </w:r>
      <w:r w:rsidRPr="00255CC3">
        <w:rPr>
          <w:rFonts w:ascii="Palatino Linotype" w:hAnsi="Palatino Linotype"/>
        </w:rPr>
        <w:t>emitió pronunciamien</w:t>
      </w:r>
      <w:r w:rsidR="00E7660E">
        <w:rPr>
          <w:rFonts w:ascii="Palatino Linotype" w:hAnsi="Palatino Linotype"/>
        </w:rPr>
        <w:t xml:space="preserve">to mediante los siguientes soportes documentales: </w:t>
      </w:r>
    </w:p>
    <w:p w14:paraId="0661627D" w14:textId="49DC797D" w:rsidR="00E7660E" w:rsidRDefault="00A24921" w:rsidP="005446AD">
      <w:pPr>
        <w:spacing w:before="240" w:after="240" w:line="360" w:lineRule="auto"/>
        <w:ind w:right="49"/>
        <w:jc w:val="both"/>
        <w:rPr>
          <w:rFonts w:ascii="Palatino Linotype" w:hAnsi="Palatino Linotype"/>
          <w:b/>
          <w:i/>
        </w:rPr>
      </w:pPr>
      <w:r>
        <w:rPr>
          <w:rFonts w:ascii="Palatino Linotype" w:hAnsi="Palatino Linotype"/>
          <w:noProof/>
          <w:lang w:val="es-MX" w:eastAsia="es-MX"/>
        </w:rPr>
        <w:drawing>
          <wp:anchor distT="0" distB="0" distL="114300" distR="114300" simplePos="0" relativeHeight="251703296" behindDoc="0" locked="0" layoutInCell="1" allowOverlap="1" wp14:anchorId="01115D85" wp14:editId="07861793">
            <wp:simplePos x="0" y="0"/>
            <wp:positionH relativeFrom="column">
              <wp:posOffset>996315</wp:posOffset>
            </wp:positionH>
            <wp:positionV relativeFrom="paragraph">
              <wp:posOffset>648335</wp:posOffset>
            </wp:positionV>
            <wp:extent cx="4159885" cy="5438775"/>
            <wp:effectExtent l="0" t="0" r="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9885" cy="543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0E">
        <w:rPr>
          <w:rFonts w:ascii="Palatino Linotype" w:hAnsi="Palatino Linotype"/>
          <w:b/>
          <w:i/>
        </w:rPr>
        <w:t>“</w:t>
      </w:r>
      <w:r w:rsidR="00E7660E" w:rsidRPr="00E7660E">
        <w:rPr>
          <w:rFonts w:ascii="Palatino Linotype" w:hAnsi="Palatino Linotype"/>
          <w:b/>
          <w:i/>
        </w:rPr>
        <w:t>acs_delg_045_20.pdf</w:t>
      </w:r>
      <w:r w:rsidR="00E7660E">
        <w:rPr>
          <w:rFonts w:ascii="Palatino Linotype" w:hAnsi="Palatino Linotype"/>
          <w:b/>
          <w:i/>
        </w:rPr>
        <w:t>”:</w:t>
      </w:r>
      <w:r w:rsidR="0036330D">
        <w:rPr>
          <w:rFonts w:ascii="Palatino Linotype" w:hAnsi="Palatino Linotype"/>
        </w:rPr>
        <w:t xml:space="preserve"> Oficio suscrito por una particular dirigido a la Síndico Municipal.</w:t>
      </w:r>
      <w:r w:rsidR="00E7660E">
        <w:rPr>
          <w:rFonts w:ascii="Palatino Linotype" w:hAnsi="Palatino Linotype"/>
          <w:b/>
          <w:i/>
        </w:rPr>
        <w:t xml:space="preserve"> </w:t>
      </w:r>
      <w:r w:rsidR="00E7660E" w:rsidRPr="00E7660E">
        <w:rPr>
          <w:rFonts w:ascii="Palatino Linotype" w:hAnsi="Palatino Linotype"/>
          <w:b/>
          <w:i/>
        </w:rPr>
        <w:tab/>
      </w:r>
    </w:p>
    <w:p w14:paraId="5E15C1A3" w14:textId="0D3BCAB7" w:rsidR="00A24921" w:rsidRPr="0036330D" w:rsidRDefault="00A24921" w:rsidP="00871C4C">
      <w:pPr>
        <w:spacing w:before="240" w:after="240" w:line="360" w:lineRule="auto"/>
        <w:ind w:right="49"/>
        <w:jc w:val="center"/>
        <w:rPr>
          <w:rFonts w:ascii="Palatino Linotype" w:hAnsi="Palatino Linotype"/>
        </w:rPr>
      </w:pPr>
    </w:p>
    <w:p w14:paraId="610C06F0" w14:textId="20033F13" w:rsidR="00E7660E" w:rsidRDefault="00E7660E" w:rsidP="00E9087C">
      <w:pPr>
        <w:spacing w:before="240" w:after="240" w:line="360" w:lineRule="auto"/>
        <w:ind w:right="49"/>
        <w:jc w:val="both"/>
        <w:rPr>
          <w:rFonts w:ascii="Palatino Linotype" w:hAnsi="Palatino Linotype" w:cs="Arial"/>
          <w:iCs/>
          <w:lang w:val="es-MX"/>
        </w:rPr>
      </w:pPr>
      <w:r w:rsidRPr="0036330D">
        <w:rPr>
          <w:rFonts w:ascii="Palatino Linotype" w:hAnsi="Palatino Linotype"/>
          <w:b/>
          <w:i/>
        </w:rPr>
        <w:t>“demnd072021.pdf”:</w:t>
      </w:r>
      <w:r w:rsidR="0036330D" w:rsidRPr="0036330D">
        <w:rPr>
          <w:rFonts w:ascii="Palatino Linotype" w:hAnsi="Palatino Linotype"/>
          <w:b/>
          <w:i/>
        </w:rPr>
        <w:t xml:space="preserve"> </w:t>
      </w:r>
      <w:r w:rsidR="0036330D" w:rsidRPr="0036330D">
        <w:rPr>
          <w:rFonts w:ascii="Palatino Linotype" w:hAnsi="Palatino Linotype" w:cs="Arial"/>
          <w:iCs/>
          <w:lang w:val="es-MX"/>
        </w:rPr>
        <w:t>Soporte documental de ocho fojas, consistente en un escrito de demanda para un procedimiento arbitral entre los condóminos</w:t>
      </w:r>
      <w:r w:rsidR="0036330D">
        <w:rPr>
          <w:rFonts w:ascii="Palatino Linotype" w:hAnsi="Palatino Linotype" w:cs="Arial"/>
          <w:iCs/>
          <w:lang w:val="es-MX"/>
        </w:rPr>
        <w:t>, se inserta la siguiente captura de pantalla correspondiente a la primera página, de manera ilustrativa:</w:t>
      </w:r>
    </w:p>
    <w:p w14:paraId="4BC5A20B" w14:textId="1B54D476" w:rsidR="0036330D" w:rsidRPr="0036330D" w:rsidRDefault="00871C4C" w:rsidP="0036330D">
      <w:pPr>
        <w:spacing w:before="240" w:after="240" w:line="360" w:lineRule="auto"/>
        <w:ind w:left="714" w:right="902"/>
        <w:jc w:val="both"/>
        <w:rPr>
          <w:rFonts w:ascii="Palatino Linotype" w:hAnsi="Palatino Linotype" w:cs="Arial"/>
          <w:iCs/>
          <w:lang w:val="es-MX"/>
        </w:rPr>
      </w:pPr>
      <w:r>
        <w:rPr>
          <w:rFonts w:ascii="Palatino Linotype" w:hAnsi="Palatino Linotype" w:cs="Arial"/>
          <w:iCs/>
          <w:noProof/>
          <w:lang w:val="es-MX" w:eastAsia="es-MX"/>
        </w:rPr>
        <w:drawing>
          <wp:inline distT="0" distB="0" distL="0" distR="0" wp14:anchorId="30134F44" wp14:editId="1AFDF2B5">
            <wp:extent cx="4286250" cy="5448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5448300"/>
                    </a:xfrm>
                    <a:prstGeom prst="rect">
                      <a:avLst/>
                    </a:prstGeom>
                    <a:noFill/>
                    <a:ln>
                      <a:noFill/>
                    </a:ln>
                  </pic:spPr>
                </pic:pic>
              </a:graphicData>
            </a:graphic>
          </wp:inline>
        </w:drawing>
      </w:r>
    </w:p>
    <w:p w14:paraId="1895514E" w14:textId="146D18CC" w:rsidR="00B835BD" w:rsidRDefault="00E7660E" w:rsidP="00E7660E">
      <w:pPr>
        <w:spacing w:before="240" w:after="240" w:line="360" w:lineRule="auto"/>
        <w:jc w:val="both"/>
        <w:rPr>
          <w:rFonts w:ascii="Palatino Linotype" w:hAnsi="Palatino Linotype"/>
        </w:rPr>
      </w:pPr>
      <w:r>
        <w:rPr>
          <w:rFonts w:ascii="Palatino Linotype" w:hAnsi="Palatino Linotype"/>
          <w:b/>
          <w:i/>
        </w:rPr>
        <w:lastRenderedPageBreak/>
        <w:t>“</w:t>
      </w:r>
      <w:r w:rsidRPr="00E7660E">
        <w:rPr>
          <w:rFonts w:ascii="Palatino Linotype" w:hAnsi="Palatino Linotype"/>
          <w:b/>
          <w:i/>
        </w:rPr>
        <w:t>exp056_21.pdf</w:t>
      </w:r>
      <w:r>
        <w:rPr>
          <w:rFonts w:ascii="Palatino Linotype" w:hAnsi="Palatino Linotype"/>
          <w:b/>
          <w:i/>
        </w:rPr>
        <w:t>”</w:t>
      </w:r>
      <w:r w:rsidR="00B835BD">
        <w:rPr>
          <w:rFonts w:ascii="Palatino Linotype" w:hAnsi="Palatino Linotype"/>
          <w:b/>
          <w:i/>
        </w:rPr>
        <w:t xml:space="preserve">: </w:t>
      </w:r>
      <w:r w:rsidR="00B835BD">
        <w:rPr>
          <w:rFonts w:ascii="Palatino Linotype" w:hAnsi="Palatino Linotype"/>
        </w:rPr>
        <w:t>Demanda de arbitraje promovida por una par</w:t>
      </w:r>
      <w:r w:rsidR="00A33C4E">
        <w:rPr>
          <w:rFonts w:ascii="Palatino Linotype" w:hAnsi="Palatino Linotype"/>
        </w:rPr>
        <w:t>ticular, como parte del expediente</w:t>
      </w:r>
      <w:r w:rsidR="00B835BD">
        <w:rPr>
          <w:rFonts w:ascii="Palatino Linotype" w:hAnsi="Palatino Linotype"/>
        </w:rPr>
        <w:t xml:space="preserve"> 56/21, se inserta captura de la primera foja de manera ilustrativa: </w:t>
      </w:r>
    </w:p>
    <w:p w14:paraId="7DED6B57" w14:textId="235F330E" w:rsidR="00B835BD" w:rsidRPr="00B835BD" w:rsidRDefault="00871C4C" w:rsidP="00871C4C">
      <w:pPr>
        <w:spacing w:before="240" w:after="240" w:line="360" w:lineRule="auto"/>
        <w:jc w:val="center"/>
        <w:rPr>
          <w:rFonts w:ascii="Palatino Linotype" w:hAnsi="Palatino Linotype"/>
        </w:rPr>
      </w:pPr>
      <w:r>
        <w:rPr>
          <w:rFonts w:ascii="Palatino Linotype" w:hAnsi="Palatino Linotype"/>
          <w:noProof/>
          <w:lang w:val="es-MX" w:eastAsia="es-MX"/>
        </w:rPr>
        <w:drawing>
          <wp:inline distT="0" distB="0" distL="0" distR="0" wp14:anchorId="0CB5845F" wp14:editId="0309A081">
            <wp:extent cx="4276725" cy="6000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6725" cy="6000750"/>
                    </a:xfrm>
                    <a:prstGeom prst="rect">
                      <a:avLst/>
                    </a:prstGeom>
                    <a:noFill/>
                    <a:ln>
                      <a:noFill/>
                    </a:ln>
                  </pic:spPr>
                </pic:pic>
              </a:graphicData>
            </a:graphic>
          </wp:inline>
        </w:drawing>
      </w:r>
    </w:p>
    <w:p w14:paraId="480D5CF2" w14:textId="2680381E" w:rsidR="00E7660E" w:rsidRDefault="00E7660E" w:rsidP="00E7660E">
      <w:pPr>
        <w:spacing w:before="240" w:after="240" w:line="360" w:lineRule="auto"/>
        <w:jc w:val="both"/>
        <w:rPr>
          <w:rFonts w:ascii="Palatino Linotype" w:hAnsi="Palatino Linotype"/>
        </w:rPr>
      </w:pPr>
      <w:r>
        <w:rPr>
          <w:rFonts w:ascii="Palatino Linotype" w:hAnsi="Palatino Linotype"/>
          <w:b/>
          <w:i/>
        </w:rPr>
        <w:lastRenderedPageBreak/>
        <w:t>“</w:t>
      </w:r>
      <w:r w:rsidRPr="00E7660E">
        <w:rPr>
          <w:rFonts w:ascii="Palatino Linotype" w:hAnsi="Palatino Linotype"/>
          <w:b/>
          <w:i/>
        </w:rPr>
        <w:t>05249_INFOEM_IP_RR_2021.pdf</w:t>
      </w:r>
      <w:r>
        <w:rPr>
          <w:rFonts w:ascii="Palatino Linotype" w:hAnsi="Palatino Linotype"/>
          <w:b/>
          <w:i/>
        </w:rPr>
        <w:t>”</w:t>
      </w:r>
      <w:r w:rsidR="00E9087C">
        <w:rPr>
          <w:rFonts w:ascii="Palatino Linotype" w:hAnsi="Palatino Linotype"/>
          <w:b/>
          <w:i/>
        </w:rPr>
        <w:t xml:space="preserve">: </w:t>
      </w:r>
      <w:r w:rsidR="00E9087C">
        <w:rPr>
          <w:rFonts w:ascii="Palatino Linotype" w:hAnsi="Palatino Linotype"/>
        </w:rPr>
        <w:t xml:space="preserve">Archivo electrónico de tres fojas, consistente en los alegatos de la parte Recurrente, se inserta la captura de pantalla de la primera página </w:t>
      </w:r>
      <w:r w:rsidR="00E9087C" w:rsidRPr="00E9087C">
        <w:rPr>
          <w:rFonts w:ascii="Palatino Linotype" w:hAnsi="Palatino Linotype"/>
        </w:rPr>
        <w:t>para referencia.</w:t>
      </w:r>
    </w:p>
    <w:p w14:paraId="1FF5A3C7" w14:textId="6772971D" w:rsidR="00E9087C" w:rsidRPr="00E7660E" w:rsidRDefault="00A24921" w:rsidP="00A24921">
      <w:pPr>
        <w:spacing w:before="240" w:after="240" w:line="360" w:lineRule="auto"/>
        <w:jc w:val="center"/>
        <w:rPr>
          <w:rFonts w:ascii="Palatino Linotype" w:hAnsi="Palatino Linotype"/>
          <w:b/>
          <w:i/>
        </w:rPr>
      </w:pPr>
      <w:r>
        <w:rPr>
          <w:rFonts w:ascii="Palatino Linotype" w:hAnsi="Palatino Linotype"/>
          <w:b/>
          <w:i/>
          <w:noProof/>
          <w:lang w:val="es-MX" w:eastAsia="es-MX"/>
        </w:rPr>
        <w:drawing>
          <wp:inline distT="0" distB="0" distL="0" distR="0" wp14:anchorId="5185E945" wp14:editId="618932E6">
            <wp:extent cx="4143375" cy="6343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6343650"/>
                    </a:xfrm>
                    <a:prstGeom prst="rect">
                      <a:avLst/>
                    </a:prstGeom>
                    <a:noFill/>
                    <a:ln>
                      <a:noFill/>
                    </a:ln>
                  </pic:spPr>
                </pic:pic>
              </a:graphicData>
            </a:graphic>
          </wp:inline>
        </w:drawing>
      </w:r>
    </w:p>
    <w:p w14:paraId="186C612F" w14:textId="77777777" w:rsidR="00E9087C" w:rsidRDefault="00E9087C" w:rsidP="00E7660E">
      <w:pPr>
        <w:spacing w:before="240" w:after="240" w:line="360" w:lineRule="auto"/>
        <w:jc w:val="both"/>
        <w:rPr>
          <w:rFonts w:ascii="Palatino Linotype" w:hAnsi="Palatino Linotype"/>
          <w:b/>
          <w:i/>
        </w:rPr>
      </w:pPr>
    </w:p>
    <w:p w14:paraId="2567C1CA" w14:textId="37637311" w:rsidR="00E9087C" w:rsidRDefault="00E7660E" w:rsidP="00E7660E">
      <w:pPr>
        <w:spacing w:before="240" w:after="240" w:line="360" w:lineRule="auto"/>
        <w:jc w:val="both"/>
        <w:rPr>
          <w:rFonts w:ascii="Palatino Linotype" w:hAnsi="Palatino Linotype"/>
        </w:rPr>
      </w:pPr>
      <w:r>
        <w:rPr>
          <w:rFonts w:ascii="Palatino Linotype" w:hAnsi="Palatino Linotype"/>
          <w:b/>
          <w:i/>
        </w:rPr>
        <w:t>“</w:t>
      </w:r>
      <w:r w:rsidRPr="00E7660E">
        <w:rPr>
          <w:rFonts w:ascii="Palatino Linotype" w:hAnsi="Palatino Linotype"/>
          <w:b/>
          <w:i/>
        </w:rPr>
        <w:t>ofic_001_21.pdf</w:t>
      </w:r>
      <w:r>
        <w:rPr>
          <w:rFonts w:ascii="Palatino Linotype" w:hAnsi="Palatino Linotype"/>
          <w:b/>
          <w:i/>
        </w:rPr>
        <w:t>”:</w:t>
      </w:r>
      <w:r w:rsidR="00E9087C">
        <w:rPr>
          <w:rFonts w:ascii="Palatino Linotype" w:hAnsi="Palatino Linotype"/>
          <w:b/>
          <w:i/>
        </w:rPr>
        <w:t xml:space="preserve"> </w:t>
      </w:r>
      <w:r w:rsidR="00E9087C" w:rsidRPr="00E9087C">
        <w:rPr>
          <w:rFonts w:ascii="Palatino Linotype" w:hAnsi="Palatino Linotype"/>
        </w:rPr>
        <w:t>Archivo electrónico con escrito formal ingresado por Oficialía de Partes Municipal el día 17 de Septiembre</w:t>
      </w:r>
      <w:r w:rsidR="00E9087C">
        <w:rPr>
          <w:rFonts w:ascii="Palatino Linotype" w:hAnsi="Palatino Linotype"/>
        </w:rPr>
        <w:t xml:space="preserve"> de 2021, donde los vecinos se inconforman </w:t>
      </w:r>
      <w:r w:rsidR="00E9087C" w:rsidRPr="00E9087C">
        <w:rPr>
          <w:rFonts w:ascii="Palatino Linotype" w:hAnsi="Palatino Linotype"/>
        </w:rPr>
        <w:t xml:space="preserve">por el proceder </w:t>
      </w:r>
      <w:r w:rsidR="00E9087C">
        <w:rPr>
          <w:rFonts w:ascii="Palatino Linotype" w:hAnsi="Palatino Linotype"/>
        </w:rPr>
        <w:t>d</w:t>
      </w:r>
      <w:r w:rsidR="00A24921">
        <w:rPr>
          <w:rFonts w:ascii="Palatino Linotype" w:hAnsi="Palatino Linotype"/>
        </w:rPr>
        <w:t>el C. XXXX XXXXX</w:t>
      </w:r>
      <w:r w:rsidR="00E9087C" w:rsidRPr="00E9087C">
        <w:rPr>
          <w:rFonts w:ascii="Palatino Linotype" w:hAnsi="Palatino Linotype"/>
        </w:rPr>
        <w:t xml:space="preserve">. </w:t>
      </w:r>
    </w:p>
    <w:p w14:paraId="1EFB14D4" w14:textId="0A506F66" w:rsidR="00E9087C" w:rsidRPr="00E9087C" w:rsidRDefault="00244AC2" w:rsidP="005446AD">
      <w:pPr>
        <w:spacing w:before="240" w:after="240" w:line="360" w:lineRule="auto"/>
        <w:jc w:val="center"/>
        <w:rPr>
          <w:rFonts w:ascii="Palatino Linotype" w:hAnsi="Palatino Linotype"/>
        </w:rPr>
      </w:pPr>
      <w:r>
        <w:rPr>
          <w:rFonts w:ascii="Palatino Linotype" w:hAnsi="Palatino Linotype"/>
          <w:noProof/>
          <w:lang w:val="es-MX" w:eastAsia="es-MX"/>
        </w:rPr>
        <w:drawing>
          <wp:inline distT="0" distB="0" distL="0" distR="0" wp14:anchorId="646064B1" wp14:editId="199D9709">
            <wp:extent cx="3649230" cy="512445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1786" cy="5128040"/>
                    </a:xfrm>
                    <a:prstGeom prst="rect">
                      <a:avLst/>
                    </a:prstGeom>
                    <a:noFill/>
                    <a:ln>
                      <a:noFill/>
                    </a:ln>
                  </pic:spPr>
                </pic:pic>
              </a:graphicData>
            </a:graphic>
          </wp:inline>
        </w:drawing>
      </w:r>
    </w:p>
    <w:p w14:paraId="7A17A05E" w14:textId="6ADE3163" w:rsidR="00652166" w:rsidRPr="00652166" w:rsidRDefault="00652166" w:rsidP="00255CC3">
      <w:pPr>
        <w:spacing w:before="240" w:after="240" w:line="360" w:lineRule="auto"/>
        <w:jc w:val="both"/>
        <w:rPr>
          <w:rFonts w:ascii="Palatino Linotype" w:hAnsi="Palatino Linotype"/>
        </w:rPr>
      </w:pPr>
      <w:r w:rsidRPr="00652166">
        <w:rPr>
          <w:rFonts w:ascii="Palatino Linotype" w:hAnsi="Palatino Linotype"/>
          <w:b/>
        </w:rPr>
        <w:t>7.- Ampliación del plazo para emitir resolución.</w:t>
      </w:r>
      <w:r w:rsidRPr="00652166">
        <w:rPr>
          <w:rFonts w:ascii="Palatino Linotype" w:hAnsi="Palatino Linotype"/>
          <w:bCs/>
        </w:rPr>
        <w:t xml:space="preserve"> El </w:t>
      </w:r>
      <w:r w:rsidR="00731E1B">
        <w:rPr>
          <w:rFonts w:ascii="Palatino Linotype" w:hAnsi="Palatino Linotype"/>
          <w:b/>
          <w:bCs/>
        </w:rPr>
        <w:t>once de enero</w:t>
      </w:r>
      <w:r w:rsidRPr="00652166">
        <w:rPr>
          <w:rFonts w:ascii="Palatino Linotype" w:hAnsi="Palatino Linotype"/>
          <w:b/>
          <w:bCs/>
        </w:rPr>
        <w:t xml:space="preserve"> de dos mil </w:t>
      </w:r>
      <w:r w:rsidR="00731E1B">
        <w:rPr>
          <w:rFonts w:ascii="Palatino Linotype" w:hAnsi="Palatino Linotype"/>
          <w:b/>
          <w:bCs/>
        </w:rPr>
        <w:t>veintidós</w:t>
      </w:r>
      <w:r w:rsidRPr="00652166">
        <w:rPr>
          <w:rFonts w:ascii="Palatino Linotype" w:hAnsi="Palatino Linotype"/>
          <w:bCs/>
        </w:rPr>
        <w:t xml:space="preserve">, </w:t>
      </w:r>
      <w:r w:rsidRPr="00652166">
        <w:rPr>
          <w:rFonts w:ascii="Palatino Linotype" w:hAnsi="Palatino Linotype"/>
        </w:rPr>
        <w:t xml:space="preserve">se notificó a las partes el Acuerdo de Ampliación de Plazo para resolver </w:t>
      </w:r>
      <w:r w:rsidRPr="00652166">
        <w:rPr>
          <w:rFonts w:ascii="Palatino Linotype" w:hAnsi="Palatino Linotype"/>
        </w:rPr>
        <w:lastRenderedPageBreak/>
        <w:t>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553167C4" w14:textId="0D6F8E12" w:rsidR="00255CC3" w:rsidRPr="00255CC3" w:rsidRDefault="00652166" w:rsidP="00255CC3">
      <w:pPr>
        <w:spacing w:before="240" w:after="240" w:line="360" w:lineRule="auto"/>
        <w:jc w:val="both"/>
        <w:rPr>
          <w:rFonts w:ascii="Palatino Linotype" w:hAnsi="Palatino Linotype"/>
        </w:rPr>
      </w:pPr>
      <w:r>
        <w:rPr>
          <w:rFonts w:ascii="Palatino Linotype" w:hAnsi="Palatino Linotype"/>
          <w:b/>
          <w:szCs w:val="28"/>
        </w:rPr>
        <w:t>8</w:t>
      </w:r>
      <w:r w:rsidR="00255CC3" w:rsidRPr="00C31C70">
        <w:rPr>
          <w:rFonts w:ascii="Palatino Linotype" w:hAnsi="Palatino Linotype"/>
          <w:b/>
          <w:szCs w:val="28"/>
        </w:rPr>
        <w:t xml:space="preserve">. Cierre de instrucción. </w:t>
      </w:r>
      <w:r w:rsidR="00611073">
        <w:rPr>
          <w:rFonts w:ascii="Palatino Linotype" w:hAnsi="Palatino Linotype"/>
        </w:rPr>
        <w:t xml:space="preserve">En fecha </w:t>
      </w:r>
      <w:r w:rsidR="006D73F4">
        <w:rPr>
          <w:rFonts w:ascii="Palatino Linotype" w:hAnsi="Palatino Linotype"/>
          <w:b/>
        </w:rPr>
        <w:t>once</w:t>
      </w:r>
      <w:r w:rsidR="006D73F4">
        <w:rPr>
          <w:rFonts w:ascii="Palatino Linotype" w:hAnsi="Palatino Linotype"/>
          <w:b/>
          <w:bCs/>
        </w:rPr>
        <w:t xml:space="preserve"> de enero del dos mil veintidós</w:t>
      </w:r>
      <w:r w:rsidR="00255CC3" w:rsidRPr="00255CC3">
        <w:rPr>
          <w:rFonts w:ascii="Palatino Linotype" w:hAnsi="Palatino Linotype"/>
        </w:rPr>
        <w:t>,</w:t>
      </w:r>
      <w:r w:rsidR="00AE7113">
        <w:rPr>
          <w:rFonts w:ascii="Palatino Linotype" w:hAnsi="Palatino Linotype"/>
        </w:rPr>
        <w:t xml:space="preserve"> la Comisionada</w:t>
      </w:r>
      <w:r w:rsidR="00255CC3" w:rsidRPr="00255CC3">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6366B786" w14:textId="77777777" w:rsidR="00255CC3" w:rsidRPr="00255CC3" w:rsidRDefault="00255CC3" w:rsidP="00C31C70">
      <w:pPr>
        <w:numPr>
          <w:ilvl w:val="0"/>
          <w:numId w:val="1"/>
        </w:numPr>
        <w:spacing w:before="240" w:after="240" w:line="360" w:lineRule="auto"/>
        <w:ind w:left="142" w:hanging="426"/>
        <w:contextualSpacing/>
        <w:jc w:val="center"/>
        <w:rPr>
          <w:rFonts w:ascii="Palatino Linotype" w:hAnsi="Palatino Linotype" w:cs="Arial"/>
          <w:b/>
        </w:rPr>
      </w:pPr>
      <w:r w:rsidRPr="00255CC3">
        <w:rPr>
          <w:rFonts w:ascii="Palatino Linotype" w:hAnsi="Palatino Linotype" w:cs="Arial"/>
          <w:b/>
        </w:rPr>
        <w:t>C O N S I D E R A N D O:</w:t>
      </w:r>
    </w:p>
    <w:p w14:paraId="769B6A0A" w14:textId="47E4970A" w:rsidR="00255CC3" w:rsidRPr="00255CC3" w:rsidRDefault="00255CC3" w:rsidP="00255CC3">
      <w:pPr>
        <w:spacing w:before="240" w:after="240" w:line="360" w:lineRule="auto"/>
        <w:jc w:val="both"/>
        <w:rPr>
          <w:rFonts w:ascii="Palatino Linotype" w:hAnsi="Palatino Linotype"/>
          <w:shd w:val="clear" w:color="auto" w:fill="FFFFFF"/>
        </w:rPr>
      </w:pPr>
      <w:r w:rsidRPr="00C31C70">
        <w:rPr>
          <w:rFonts w:ascii="Palatino Linotype" w:hAnsi="Palatino Linotype" w:cs="Arial"/>
          <w:b/>
          <w:szCs w:val="28"/>
        </w:rPr>
        <w:t xml:space="preserve">Primero. Competencia. </w:t>
      </w:r>
      <w:r w:rsidRPr="00255CC3">
        <w:rPr>
          <w:rFonts w:ascii="Palatino Linotype" w:hAnsi="Palatino Linotype"/>
          <w:shd w:val="clear" w:color="auto" w:fill="FFFFFF"/>
        </w:rPr>
        <w:t>El Instituto de Transparencia, Acceso a la Información Pública y Protección de Datos Personales del Estado de México y Municipios, es competente para conocer y resolve</w:t>
      </w:r>
      <w:r w:rsidR="00CC0FF1">
        <w:rPr>
          <w:rFonts w:ascii="Palatino Linotype" w:hAnsi="Palatino Linotype"/>
          <w:shd w:val="clear" w:color="auto" w:fill="FFFFFF"/>
        </w:rPr>
        <w:t>r el presentes recurso de revisión interpuesto</w:t>
      </w:r>
      <w:r w:rsidRPr="00255CC3">
        <w:rPr>
          <w:rFonts w:ascii="Palatino Linotype" w:hAnsi="Palatino Linotype"/>
          <w:shd w:val="clear" w:color="auto" w:fill="FFFFFF"/>
        </w:rPr>
        <w:t>, conforme a lo dispuesto en los artículos 6, apartado A de la Constitución Política de los Estados</w:t>
      </w:r>
      <w:r w:rsidR="00687F55">
        <w:rPr>
          <w:rFonts w:ascii="Palatino Linotype" w:hAnsi="Palatino Linotype"/>
          <w:shd w:val="clear" w:color="auto" w:fill="FFFFFF"/>
        </w:rPr>
        <w:t xml:space="preserve"> Unidos Mexicanos; 5, párrafos tr</w:t>
      </w:r>
      <w:r w:rsidRPr="00255CC3">
        <w:rPr>
          <w:rFonts w:ascii="Palatino Linotype" w:hAnsi="Palatino Linotype"/>
          <w:shd w:val="clear" w:color="auto" w:fill="FFFFFF"/>
        </w:rPr>
        <w:t>igésimo</w:t>
      </w:r>
      <w:r w:rsidR="00687F55">
        <w:rPr>
          <w:rFonts w:ascii="Palatino Linotype" w:hAnsi="Palatino Linotype"/>
          <w:shd w:val="clear" w:color="auto" w:fill="FFFFFF"/>
        </w:rPr>
        <w:t>, trigésimo primero y trigésimo segund</w:t>
      </w:r>
      <w:r w:rsidRPr="00255CC3">
        <w:rPr>
          <w:rFonts w:ascii="Palatino Linotype" w:hAnsi="Palatino Linotype"/>
          <w:shd w:val="clear" w:color="auto" w:fill="FFFFFF"/>
        </w:rPr>
        <w:t>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RPr="00255CC3">
        <w:rPr>
          <w:rFonts w:ascii="Palatino Linotype" w:hAnsi="Palatino Linotype" w:cs="Arial"/>
        </w:rPr>
        <w:t xml:space="preserve">9, fracciones I y XXIV y 11 </w:t>
      </w:r>
      <w:r w:rsidRPr="00255CC3">
        <w:rPr>
          <w:rFonts w:ascii="Palatino Linotype" w:hAnsi="Palatino Linotype"/>
          <w:shd w:val="clear" w:color="auto" w:fill="FFFFFF"/>
        </w:rPr>
        <w:t xml:space="preserve">del Reglamento Interior del </w:t>
      </w:r>
      <w:r w:rsidRPr="00255CC3">
        <w:rPr>
          <w:rFonts w:ascii="Palatino Linotype" w:hAnsi="Palatino Linotype"/>
          <w:shd w:val="clear" w:color="auto" w:fill="FFFFFF"/>
        </w:rPr>
        <w:lastRenderedPageBreak/>
        <w:t>Instituto de Transparencia, Acceso a la Información Pública y Protección de Datos Personales del Estado de México y Municipios.</w:t>
      </w:r>
    </w:p>
    <w:p w14:paraId="09E97C9D" w14:textId="7C27AD97" w:rsidR="00255CC3" w:rsidRPr="00C31C70" w:rsidRDefault="00255CC3" w:rsidP="00255CC3">
      <w:pPr>
        <w:spacing w:before="240" w:after="240" w:line="360" w:lineRule="auto"/>
        <w:jc w:val="both"/>
        <w:rPr>
          <w:rFonts w:ascii="Palatino Linotype" w:hAnsi="Palatino Linotype" w:cs="Arial"/>
          <w:sz w:val="28"/>
          <w:szCs w:val="28"/>
        </w:rPr>
      </w:pPr>
      <w:r w:rsidRPr="00C31C70">
        <w:rPr>
          <w:rFonts w:ascii="Palatino Linotype" w:hAnsi="Palatino Linotype" w:cs="Arial"/>
          <w:b/>
          <w:szCs w:val="28"/>
        </w:rPr>
        <w:t xml:space="preserve">Segundo. Oportunidad y </w:t>
      </w:r>
      <w:proofErr w:type="spellStart"/>
      <w:r w:rsidRPr="00C31C70">
        <w:rPr>
          <w:rFonts w:ascii="Palatino Linotype" w:hAnsi="Palatino Linotype" w:cs="Arial"/>
          <w:b/>
          <w:szCs w:val="28"/>
        </w:rPr>
        <w:t>Procedibilidad</w:t>
      </w:r>
      <w:proofErr w:type="spellEnd"/>
      <w:r w:rsidRPr="00C31C70">
        <w:rPr>
          <w:rFonts w:ascii="Palatino Linotype" w:hAnsi="Palatino Linotype" w:cs="Arial"/>
          <w:b/>
          <w:szCs w:val="28"/>
        </w:rPr>
        <w:t xml:space="preserve"> del Recurso de Revisión</w:t>
      </w:r>
      <w:r w:rsidRPr="00C31C70">
        <w:rPr>
          <w:rFonts w:ascii="Palatino Linotype" w:hAnsi="Palatino Linotype" w:cs="Arial"/>
          <w:szCs w:val="28"/>
        </w:rPr>
        <w:t xml:space="preserve">. </w:t>
      </w:r>
      <w:r w:rsidRPr="00255CC3">
        <w:rPr>
          <w:rFonts w:ascii="Palatino Linotype" w:hAnsi="Palatino Linotype" w:cs="Arial"/>
        </w:rPr>
        <w:t>Previo al estudio del fondo del asunto, se procede a analizar los requisitos de oportu</w:t>
      </w:r>
      <w:r w:rsidR="00C828DC">
        <w:rPr>
          <w:rFonts w:ascii="Palatino Linotype" w:hAnsi="Palatino Linotype" w:cs="Arial"/>
        </w:rPr>
        <w:t xml:space="preserve">nidad y </w:t>
      </w:r>
      <w:proofErr w:type="spellStart"/>
      <w:r w:rsidR="00C828DC">
        <w:rPr>
          <w:rFonts w:ascii="Palatino Linotype" w:hAnsi="Palatino Linotype" w:cs="Arial"/>
        </w:rPr>
        <w:t>procedibilidad</w:t>
      </w:r>
      <w:proofErr w:type="spellEnd"/>
      <w:r w:rsidR="00C828DC">
        <w:rPr>
          <w:rFonts w:ascii="Palatino Linotype" w:hAnsi="Palatino Linotype" w:cs="Arial"/>
        </w:rPr>
        <w:t xml:space="preserve"> que debe reunir el recurso de revisión interpuesto, previsto</w:t>
      </w:r>
      <w:r w:rsidRPr="00255CC3">
        <w:rPr>
          <w:rFonts w:ascii="Palatino Linotype" w:hAnsi="Palatino Linotype" w:cs="Arial"/>
        </w:rPr>
        <w:t xml:space="preserve"> en los artículos 178 y 180 de la Ley de Transparencia y Acceso a la Información Pública del Estado de México y Municipios.</w:t>
      </w:r>
      <w:r w:rsidR="00BF2819">
        <w:rPr>
          <w:rFonts w:ascii="Palatino Linotype" w:hAnsi="Palatino Linotype" w:cs="Arial"/>
        </w:rPr>
        <w:t xml:space="preserve"> </w:t>
      </w:r>
    </w:p>
    <w:p w14:paraId="5D5E447D" w14:textId="335ED16F" w:rsidR="00255CC3" w:rsidRDefault="00255CC3" w:rsidP="00255CC3">
      <w:pPr>
        <w:spacing w:before="240" w:after="240" w:line="360" w:lineRule="auto"/>
        <w:jc w:val="both"/>
        <w:rPr>
          <w:rFonts w:ascii="Palatino Linotype" w:hAnsi="Palatino Linotype" w:cs="Arial"/>
          <w:color w:val="000000"/>
        </w:rPr>
      </w:pPr>
      <w:r w:rsidRPr="00255CC3">
        <w:rPr>
          <w:rFonts w:ascii="Palatino Linotype" w:hAnsi="Palatino Linotype" w:cs="Arial"/>
        </w:rPr>
        <w:t xml:space="preserve">El recurso de revisión fue interpuesto dentro del plazo de quince días hábiles previsto en el artículo 178 de la </w:t>
      </w:r>
      <w:r w:rsidRPr="00255CC3">
        <w:rPr>
          <w:rFonts w:ascii="Palatino Linotype" w:hAnsi="Palatino Linotype" w:cs="Arial"/>
          <w:lang w:val="es-MX"/>
        </w:rPr>
        <w:t xml:space="preserve">Ley de Transparencia y Acceso a la Información Pública del Estado de México y Municipios, </w:t>
      </w:r>
      <w:r w:rsidRPr="00255CC3">
        <w:rPr>
          <w:rFonts w:ascii="Palatino Linotype" w:hAnsi="Palatino Linotype" w:cs="Arial"/>
        </w:rPr>
        <w:t xml:space="preserve">contados a partir de la fecha en que el Sujeto Obligado emitió la respuesta, toda vez que ésta fue pronunciada el día </w:t>
      </w:r>
      <w:r w:rsidR="006D73F4">
        <w:rPr>
          <w:rFonts w:ascii="Palatino Linotype" w:hAnsi="Palatino Linotype" w:cs="Arial"/>
          <w:b/>
        </w:rPr>
        <w:t>diecinueve</w:t>
      </w:r>
      <w:r w:rsidR="006D73F4">
        <w:rPr>
          <w:rFonts w:ascii="Palatino Linotype" w:hAnsi="Palatino Linotype" w:cs="Arial"/>
          <w:b/>
          <w:bCs/>
          <w:color w:val="000000" w:themeColor="text1"/>
        </w:rPr>
        <w:t xml:space="preserve"> de octubre</w:t>
      </w:r>
      <w:r w:rsidR="00687F55" w:rsidRPr="00687F55">
        <w:rPr>
          <w:rFonts w:ascii="Palatino Linotype" w:hAnsi="Palatino Linotype" w:cs="Arial"/>
          <w:b/>
          <w:bCs/>
          <w:color w:val="000000" w:themeColor="text1"/>
        </w:rPr>
        <w:t xml:space="preserve"> de dos mil veintiuno</w:t>
      </w:r>
      <w:r w:rsidR="0000368A">
        <w:rPr>
          <w:rFonts w:ascii="Palatino Linotype" w:hAnsi="Palatino Linotype" w:cs="Arial"/>
        </w:rPr>
        <w:t xml:space="preserve">, mientras que el </w:t>
      </w:r>
      <w:r w:rsidRPr="00C31C70">
        <w:rPr>
          <w:rFonts w:ascii="Palatino Linotype" w:hAnsi="Palatino Linotype" w:cs="Arial"/>
          <w:b/>
        </w:rPr>
        <w:t>Recurrente</w:t>
      </w:r>
      <w:r w:rsidRPr="00C31C70">
        <w:rPr>
          <w:rFonts w:ascii="Palatino Linotype" w:hAnsi="Palatino Linotype" w:cs="Arial"/>
        </w:rPr>
        <w:t xml:space="preserve"> </w:t>
      </w:r>
      <w:r w:rsidRPr="00255CC3">
        <w:rPr>
          <w:rFonts w:ascii="Palatino Linotype" w:hAnsi="Palatino Linotype" w:cs="Arial"/>
        </w:rPr>
        <w:t>interpuso el recurso de revisión el</w:t>
      </w:r>
      <w:r w:rsidR="00C31C70">
        <w:rPr>
          <w:rFonts w:ascii="Palatino Linotype" w:hAnsi="Palatino Linotype" w:cs="Arial"/>
          <w:b/>
          <w:bCs/>
          <w:color w:val="C00000"/>
        </w:rPr>
        <w:t xml:space="preserve"> </w:t>
      </w:r>
      <w:r w:rsidR="006D73F4">
        <w:rPr>
          <w:rFonts w:ascii="Palatino Linotype" w:hAnsi="Palatino Linotype" w:cs="Arial"/>
          <w:b/>
          <w:bCs/>
          <w:color w:val="000000" w:themeColor="text1"/>
        </w:rPr>
        <w:t>veinticinco</w:t>
      </w:r>
      <w:r w:rsidR="0000368A">
        <w:rPr>
          <w:rFonts w:ascii="Palatino Linotype" w:hAnsi="Palatino Linotype" w:cs="Arial"/>
          <w:b/>
          <w:bCs/>
          <w:color w:val="000000" w:themeColor="text1"/>
        </w:rPr>
        <w:t xml:space="preserve"> de octu</w:t>
      </w:r>
      <w:r w:rsidR="00546724">
        <w:rPr>
          <w:rFonts w:ascii="Palatino Linotype" w:hAnsi="Palatino Linotype" w:cs="Arial"/>
          <w:b/>
          <w:bCs/>
          <w:color w:val="000000" w:themeColor="text1"/>
        </w:rPr>
        <w:t>bre del dos mil veintiuno</w:t>
      </w:r>
      <w:r w:rsidRPr="00C31C70">
        <w:rPr>
          <w:rFonts w:ascii="Palatino Linotype" w:hAnsi="Palatino Linotype" w:cs="Arial"/>
          <w:b/>
          <w:bCs/>
          <w:color w:val="002060"/>
        </w:rPr>
        <w:t>,</w:t>
      </w:r>
      <w:r w:rsidRPr="00255CC3">
        <w:rPr>
          <w:rFonts w:ascii="Palatino Linotype" w:hAnsi="Palatino Linotype" w:cs="Arial"/>
          <w:b/>
          <w:bCs/>
          <w:color w:val="C00000"/>
        </w:rPr>
        <w:t xml:space="preserve"> </w:t>
      </w:r>
      <w:r w:rsidR="0000368A">
        <w:rPr>
          <w:rFonts w:ascii="Palatino Linotype" w:hAnsi="Palatino Linotype" w:cs="Arial"/>
          <w:bCs/>
          <w:color w:val="000000" w:themeColor="text1"/>
        </w:rPr>
        <w:t xml:space="preserve">esto es, al </w:t>
      </w:r>
      <w:r w:rsidR="006D73F4">
        <w:rPr>
          <w:rFonts w:ascii="Palatino Linotype" w:hAnsi="Palatino Linotype" w:cs="Arial"/>
          <w:b/>
          <w:bCs/>
          <w:color w:val="000000" w:themeColor="text1"/>
        </w:rPr>
        <w:t>cuart</w:t>
      </w:r>
      <w:r w:rsidR="00C828DC" w:rsidRPr="00C828DC">
        <w:rPr>
          <w:rFonts w:ascii="Palatino Linotype" w:hAnsi="Palatino Linotype" w:cs="Arial"/>
          <w:b/>
          <w:bCs/>
          <w:color w:val="000000" w:themeColor="text1"/>
        </w:rPr>
        <w:t>o</w:t>
      </w:r>
      <w:r w:rsidR="00C31C70" w:rsidRPr="00C828DC">
        <w:rPr>
          <w:rFonts w:ascii="Palatino Linotype" w:hAnsi="Palatino Linotype" w:cs="Arial"/>
          <w:b/>
          <w:bCs/>
          <w:color w:val="000000" w:themeColor="text1"/>
        </w:rPr>
        <w:t xml:space="preserve"> día hábil</w:t>
      </w:r>
      <w:r w:rsidR="00C31C70">
        <w:rPr>
          <w:rFonts w:ascii="Palatino Linotype" w:hAnsi="Palatino Linotype" w:cs="Arial"/>
          <w:bCs/>
          <w:color w:val="000000" w:themeColor="text1"/>
        </w:rPr>
        <w:t xml:space="preserve"> después de conocer la respuesta, luego entonces, se encuentra </w:t>
      </w:r>
      <w:r w:rsidRPr="00255CC3">
        <w:rPr>
          <w:rFonts w:ascii="Palatino Linotype" w:hAnsi="Palatino Linotype" w:cs="Arial"/>
          <w:color w:val="000000"/>
        </w:rPr>
        <w:t xml:space="preserve">dentro de los márgenes temporales previstos por la normatividad vigente. </w:t>
      </w:r>
    </w:p>
    <w:p w14:paraId="1539D7E5" w14:textId="77777777" w:rsidR="00C31C70" w:rsidRPr="00F622E0" w:rsidRDefault="00C31C70" w:rsidP="00C31C70">
      <w:pPr>
        <w:autoSpaceDE w:val="0"/>
        <w:autoSpaceDN w:val="0"/>
        <w:adjustRightInd w:val="0"/>
        <w:spacing w:before="240" w:after="240" w:line="360" w:lineRule="auto"/>
        <w:ind w:right="-91"/>
        <w:jc w:val="both"/>
        <w:rPr>
          <w:rFonts w:ascii="Palatino Linotype" w:hAnsi="Palatino Linotype"/>
          <w:color w:val="000000"/>
        </w:rPr>
      </w:pPr>
      <w:r w:rsidRPr="00F622E0">
        <w:rPr>
          <w:rFonts w:ascii="Palatino Linotype" w:hAnsi="Palatino Linotype"/>
          <w:color w:val="000000"/>
        </w:rPr>
        <w:t>En consecuencia y después de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83875AE" w14:textId="578441D1" w:rsidR="00255CC3" w:rsidRPr="00255CC3" w:rsidRDefault="00255CC3" w:rsidP="00255CC3">
      <w:pPr>
        <w:spacing w:before="240" w:after="240" w:line="360" w:lineRule="auto"/>
        <w:jc w:val="both"/>
        <w:rPr>
          <w:rFonts w:ascii="Segoe UI" w:hAnsi="Segoe UI" w:cs="Segoe UI"/>
        </w:rPr>
      </w:pPr>
      <w:r w:rsidRPr="00255CC3">
        <w:rPr>
          <w:rFonts w:ascii="Palatino Linotype" w:hAnsi="Palatino Linotype" w:cs="Segoe UI"/>
        </w:rPr>
        <w:t>Dentro de este marco, se advierte que resulta procedente la interposición del recurso, de acuerdo a lo que disponen los artículos</w:t>
      </w:r>
      <w:r w:rsidR="006D73F4">
        <w:rPr>
          <w:rFonts w:ascii="Palatino Linotype" w:eastAsia="Cambria" w:hAnsi="Palatino Linotype" w:cs="Segoe UI"/>
        </w:rPr>
        <w:t xml:space="preserve"> 176 y 179 fracciones I y</w:t>
      </w:r>
      <w:r w:rsidR="00D63A43">
        <w:rPr>
          <w:rFonts w:ascii="Palatino Linotype" w:eastAsia="Cambria" w:hAnsi="Palatino Linotype" w:cs="Segoe UI"/>
        </w:rPr>
        <w:t xml:space="preserve"> </w:t>
      </w:r>
      <w:r w:rsidR="006D73F4">
        <w:rPr>
          <w:rFonts w:ascii="Palatino Linotype" w:eastAsia="Cambria" w:hAnsi="Palatino Linotype" w:cs="Segoe UI"/>
        </w:rPr>
        <w:t>V</w:t>
      </w:r>
      <w:r w:rsidR="00D5027E">
        <w:rPr>
          <w:rFonts w:ascii="Palatino Linotype" w:eastAsia="Cambria" w:hAnsi="Palatino Linotype" w:cs="Segoe UI"/>
        </w:rPr>
        <w:t xml:space="preserve"> </w:t>
      </w:r>
      <w:r w:rsidRPr="00255CC3">
        <w:rPr>
          <w:rFonts w:ascii="Palatino Linotype" w:hAnsi="Palatino Linotype" w:cs="Segoe UI"/>
        </w:rPr>
        <w:t xml:space="preserve">del </w:t>
      </w:r>
      <w:r w:rsidRPr="00255CC3">
        <w:rPr>
          <w:rFonts w:ascii="Palatino Linotype" w:hAnsi="Palatino Linotype" w:cs="Segoe UI"/>
        </w:rPr>
        <w:lastRenderedPageBreak/>
        <w:t>ordenamiento legal citado, que establecen los supuestos en que puede interponerse el recurso de revisión:</w:t>
      </w:r>
    </w:p>
    <w:p w14:paraId="07DDE1A5" w14:textId="66262DF0" w:rsidR="006D73F4" w:rsidRPr="00D63A43" w:rsidRDefault="00255CC3" w:rsidP="006D73F4">
      <w:pPr>
        <w:spacing w:before="240" w:after="240"/>
        <w:ind w:left="567" w:right="900"/>
        <w:jc w:val="both"/>
        <w:rPr>
          <w:rFonts w:ascii="Palatino Linotype" w:hAnsi="Palatino Linotype" w:cs="Segoe UI"/>
          <w:bCs/>
          <w:i/>
          <w:sz w:val="22"/>
          <w:szCs w:val="22"/>
        </w:rPr>
      </w:pPr>
      <w:r w:rsidRPr="00255CC3">
        <w:rPr>
          <w:rFonts w:ascii="Palatino Linotype" w:hAnsi="Palatino Linotype" w:cs="Segoe UI"/>
          <w:b/>
          <w:bCs/>
          <w:i/>
          <w:iCs/>
          <w:sz w:val="20"/>
          <w:szCs w:val="22"/>
        </w:rPr>
        <w:t xml:space="preserve"> “</w:t>
      </w:r>
      <w:r w:rsidRPr="00D63A43">
        <w:rPr>
          <w:rFonts w:ascii="Palatino Linotype" w:hAnsi="Palatino Linotype" w:cs="Segoe UI"/>
          <w:b/>
          <w:bCs/>
          <w:i/>
          <w:sz w:val="22"/>
          <w:szCs w:val="22"/>
        </w:rPr>
        <w:t xml:space="preserve">Artículo 176. </w:t>
      </w:r>
      <w:r w:rsidRPr="00D63A43">
        <w:rPr>
          <w:rFonts w:ascii="Palatino Linotype" w:hAnsi="Palatino Linotype" w:cs="Segoe UI"/>
          <w:bCs/>
          <w:i/>
          <w:sz w:val="22"/>
          <w:szCs w:val="22"/>
        </w:rPr>
        <w:t>El recurso de revisión  es la garantía secundaria mediante la cual se pretende reparar cualquier posible afectación al derecho de acceso a la información pública en términos del presente y siguiente Capítulo.</w:t>
      </w:r>
    </w:p>
    <w:p w14:paraId="16AC61D0" w14:textId="6254E015" w:rsidR="00255CC3" w:rsidRDefault="00255CC3" w:rsidP="006D73F4">
      <w:pPr>
        <w:autoSpaceDE w:val="0"/>
        <w:autoSpaceDN w:val="0"/>
        <w:adjustRightInd w:val="0"/>
        <w:spacing w:after="120"/>
        <w:ind w:left="567" w:right="902"/>
        <w:jc w:val="both"/>
        <w:rPr>
          <w:rFonts w:ascii="Palatino Linotype" w:eastAsia="MS Mincho" w:hAnsi="Palatino Linotype" w:cs="Bookman Old Style"/>
          <w:i/>
          <w:sz w:val="22"/>
          <w:szCs w:val="22"/>
          <w:lang w:val="es-MX"/>
        </w:rPr>
      </w:pPr>
      <w:r w:rsidRPr="00D63A43">
        <w:rPr>
          <w:rFonts w:ascii="Palatino Linotype" w:hAnsi="Palatino Linotype" w:cs="Segoe UI"/>
          <w:b/>
          <w:bCs/>
          <w:i/>
          <w:sz w:val="22"/>
          <w:szCs w:val="22"/>
        </w:rPr>
        <w:t>Artículo 179</w:t>
      </w:r>
      <w:r w:rsidRPr="00D63A43">
        <w:rPr>
          <w:rFonts w:ascii="Palatino Linotype" w:hAnsi="Palatino Linotype" w:cs="Segoe UI"/>
          <w:b/>
          <w:bCs/>
          <w:sz w:val="22"/>
          <w:szCs w:val="22"/>
        </w:rPr>
        <w:t>.-</w:t>
      </w:r>
      <w:r w:rsidRPr="00D63A43">
        <w:rPr>
          <w:rFonts w:ascii="Bookman Old Style" w:eastAsia="MS Mincho" w:hAnsi="Bookman Old Style" w:cs="Bookman Old Style"/>
          <w:sz w:val="22"/>
          <w:szCs w:val="22"/>
          <w:lang w:val="es-MX"/>
        </w:rPr>
        <w:t xml:space="preserve"> </w:t>
      </w:r>
      <w:r w:rsidRPr="00D63A43">
        <w:rPr>
          <w:rFonts w:ascii="Palatino Linotype" w:eastAsia="MS Mincho"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61BD3676" w14:textId="0D16EA38" w:rsidR="006D73F4" w:rsidRDefault="006D73F4" w:rsidP="006D73F4">
      <w:pPr>
        <w:autoSpaceDE w:val="0"/>
        <w:autoSpaceDN w:val="0"/>
        <w:adjustRightInd w:val="0"/>
        <w:spacing w:after="120"/>
        <w:ind w:left="567" w:right="902"/>
        <w:jc w:val="both"/>
        <w:rPr>
          <w:rFonts w:ascii="Palatino Linotype" w:eastAsia="MS Mincho" w:hAnsi="Palatino Linotype" w:cs="Bookman Old Style"/>
          <w:b/>
          <w:i/>
          <w:sz w:val="22"/>
          <w:szCs w:val="22"/>
        </w:rPr>
      </w:pPr>
      <w:r w:rsidRPr="006D73F4">
        <w:rPr>
          <w:rFonts w:ascii="Palatino Linotype" w:eastAsia="MS Mincho" w:hAnsi="Palatino Linotype" w:cs="Bookman Old Style"/>
          <w:b/>
          <w:i/>
          <w:sz w:val="22"/>
          <w:szCs w:val="22"/>
        </w:rPr>
        <w:t>I. La negativa a la información solicitada;</w:t>
      </w:r>
    </w:p>
    <w:p w14:paraId="43106B1D" w14:textId="77777777" w:rsidR="006D73F4" w:rsidRDefault="006D73F4" w:rsidP="006D73F4">
      <w:pPr>
        <w:autoSpaceDE w:val="0"/>
        <w:autoSpaceDN w:val="0"/>
        <w:adjustRightInd w:val="0"/>
        <w:spacing w:after="120"/>
        <w:ind w:left="567" w:right="902"/>
        <w:jc w:val="both"/>
        <w:rPr>
          <w:rFonts w:ascii="Palatino Linotype" w:eastAsia="MS Mincho" w:hAnsi="Palatino Linotype" w:cs="Bookman Old Style"/>
          <w:b/>
          <w:i/>
          <w:sz w:val="22"/>
          <w:szCs w:val="22"/>
          <w:lang w:val="es-MX"/>
        </w:rPr>
      </w:pPr>
      <w:r>
        <w:rPr>
          <w:rFonts w:ascii="Palatino Linotype" w:eastAsia="MS Mincho" w:hAnsi="Palatino Linotype" w:cs="Bookman Old Style"/>
          <w:b/>
          <w:i/>
          <w:sz w:val="22"/>
          <w:szCs w:val="22"/>
        </w:rPr>
        <w:t>…</w:t>
      </w:r>
    </w:p>
    <w:p w14:paraId="5E574AD2" w14:textId="2398C5B6" w:rsidR="006D73F4" w:rsidRDefault="006D73F4" w:rsidP="006D73F4">
      <w:pPr>
        <w:autoSpaceDE w:val="0"/>
        <w:autoSpaceDN w:val="0"/>
        <w:adjustRightInd w:val="0"/>
        <w:spacing w:after="120"/>
        <w:ind w:left="567" w:right="902"/>
        <w:jc w:val="both"/>
        <w:rPr>
          <w:rFonts w:ascii="Palatino Linotype" w:eastAsia="MS Mincho" w:hAnsi="Palatino Linotype" w:cs="Bookman Old Style,Bold"/>
          <w:b/>
          <w:i/>
          <w:sz w:val="22"/>
          <w:szCs w:val="22"/>
        </w:rPr>
      </w:pPr>
      <w:r w:rsidRPr="006D73F4">
        <w:rPr>
          <w:rFonts w:ascii="Palatino Linotype" w:eastAsia="MS Mincho" w:hAnsi="Palatino Linotype" w:cs="Bookman Old Style,Bold"/>
          <w:b/>
          <w:i/>
          <w:sz w:val="22"/>
          <w:szCs w:val="22"/>
        </w:rPr>
        <w:t>V. La ent</w:t>
      </w:r>
      <w:r>
        <w:rPr>
          <w:rFonts w:ascii="Palatino Linotype" w:eastAsia="MS Mincho" w:hAnsi="Palatino Linotype" w:cs="Bookman Old Style,Bold"/>
          <w:b/>
          <w:i/>
          <w:sz w:val="22"/>
          <w:szCs w:val="22"/>
        </w:rPr>
        <w:t>rega de información incompleta;”</w:t>
      </w:r>
    </w:p>
    <w:p w14:paraId="36E594EF" w14:textId="3E31B5B7" w:rsidR="006D73F4" w:rsidRPr="006D73F4" w:rsidRDefault="006D73F4" w:rsidP="006D73F4">
      <w:pPr>
        <w:autoSpaceDE w:val="0"/>
        <w:autoSpaceDN w:val="0"/>
        <w:adjustRightInd w:val="0"/>
        <w:spacing w:after="120"/>
        <w:ind w:left="567" w:right="902"/>
        <w:jc w:val="both"/>
        <w:rPr>
          <w:rFonts w:ascii="Palatino Linotype" w:eastAsia="MS Mincho" w:hAnsi="Palatino Linotype" w:cs="Bookman Old Style"/>
          <w:i/>
          <w:sz w:val="22"/>
          <w:szCs w:val="22"/>
          <w:lang w:val="es-MX"/>
        </w:rPr>
      </w:pPr>
      <w:r w:rsidRPr="006D73F4">
        <w:rPr>
          <w:rFonts w:ascii="Palatino Linotype" w:eastAsia="MS Mincho" w:hAnsi="Palatino Linotype" w:cs="Bookman Old Style,Bold"/>
          <w:i/>
          <w:sz w:val="22"/>
          <w:szCs w:val="22"/>
        </w:rPr>
        <w:t>(</w:t>
      </w:r>
      <w:r>
        <w:rPr>
          <w:rFonts w:ascii="Palatino Linotype" w:eastAsia="MS Mincho" w:hAnsi="Palatino Linotype" w:cs="Bookman Old Style,Bold"/>
          <w:i/>
          <w:sz w:val="22"/>
          <w:szCs w:val="22"/>
        </w:rPr>
        <w:t>Énfasis añadido)</w:t>
      </w:r>
    </w:p>
    <w:p w14:paraId="6C4A0619" w14:textId="55DE468F" w:rsidR="00255CC3" w:rsidRPr="00255CC3" w:rsidRDefault="00255CC3" w:rsidP="00255CC3">
      <w:pPr>
        <w:spacing w:before="240" w:after="240" w:line="360" w:lineRule="auto"/>
        <w:jc w:val="both"/>
        <w:rPr>
          <w:rFonts w:ascii="Palatino Linotype" w:hAnsi="Palatino Linotype" w:cs="Arial"/>
          <w:lang w:val="es-MX"/>
        </w:rPr>
      </w:pPr>
      <w:r w:rsidRPr="00255CC3">
        <w:rPr>
          <w:rFonts w:ascii="Palatino Linotype" w:hAnsi="Palatino Linotype" w:cs="Arial"/>
        </w:rPr>
        <w:t>E</w:t>
      </w:r>
      <w:r w:rsidRPr="00255CC3">
        <w:rPr>
          <w:rFonts w:ascii="Palatino Linotype" w:hAnsi="Palatino Linotype" w:cs="Arial"/>
          <w:lang w:val="es-MX"/>
        </w:rPr>
        <w:t>n consecuencia resulta conforme a derecho entrar al estudio de fondo y resolver el presente medio de impugnación.</w:t>
      </w:r>
    </w:p>
    <w:p w14:paraId="0F0909D4" w14:textId="681439C4" w:rsidR="00255CC3" w:rsidRPr="004D4AA6" w:rsidRDefault="00D72E3D" w:rsidP="00255CC3">
      <w:pPr>
        <w:spacing w:before="240" w:after="240" w:line="360" w:lineRule="auto"/>
        <w:jc w:val="both"/>
        <w:rPr>
          <w:rFonts w:ascii="Palatino Linotype" w:hAnsi="Palatino Linotype"/>
          <w:b/>
          <w:sz w:val="28"/>
          <w:szCs w:val="28"/>
        </w:rPr>
      </w:pPr>
      <w:r>
        <w:rPr>
          <w:rFonts w:ascii="Palatino Linotype" w:hAnsi="Palatino Linotype"/>
          <w:b/>
          <w:szCs w:val="28"/>
        </w:rPr>
        <w:t>Tercero</w:t>
      </w:r>
      <w:r w:rsidR="00255CC3" w:rsidRPr="004D4AA6">
        <w:rPr>
          <w:rFonts w:ascii="Palatino Linotype" w:hAnsi="Palatino Linotype"/>
          <w:b/>
          <w:szCs w:val="28"/>
        </w:rPr>
        <w:t>. Materia de la revisión.</w:t>
      </w:r>
      <w:r w:rsidR="004D4AA6" w:rsidRPr="004D4AA6">
        <w:rPr>
          <w:rFonts w:ascii="Palatino Linotype" w:hAnsi="Palatino Linotype"/>
          <w:b/>
          <w:szCs w:val="28"/>
        </w:rPr>
        <w:t xml:space="preserve"> </w:t>
      </w:r>
      <w:r w:rsidR="00255CC3" w:rsidRPr="00255CC3">
        <w:rPr>
          <w:rFonts w:ascii="Palatino Linotype" w:hAnsi="Palatino Linotype"/>
        </w:rPr>
        <w:t xml:space="preserve">Una vez realizado el análisis de las constancias que integran el expediente en que se actúa, se desprende que la </w:t>
      </w:r>
      <w:proofErr w:type="spellStart"/>
      <w:r w:rsidR="00255CC3" w:rsidRPr="00D63A43">
        <w:rPr>
          <w:rFonts w:ascii="Palatino Linotype" w:hAnsi="Palatino Linotype"/>
        </w:rPr>
        <w:t>litis</w:t>
      </w:r>
      <w:proofErr w:type="spellEnd"/>
      <w:r w:rsidR="00255CC3" w:rsidRPr="00255CC3">
        <w:rPr>
          <w:rFonts w:ascii="Palatino Linotype" w:hAnsi="Palatino Linotype"/>
          <w:i/>
        </w:rPr>
        <w:t xml:space="preserve"> </w:t>
      </w:r>
      <w:r w:rsidR="00255CC3" w:rsidRPr="00255CC3">
        <w:rPr>
          <w:rFonts w:ascii="Palatino Linotype" w:hAnsi="Palatino Linotype"/>
        </w:rPr>
        <w:t xml:space="preserve">en el presente medio de impugnación consiste en determinar la legalidad de la respuesta emitida por el </w:t>
      </w:r>
      <w:r w:rsidR="00255CC3" w:rsidRPr="00255CC3">
        <w:rPr>
          <w:rFonts w:ascii="Palatino Linotype" w:hAnsi="Palatino Linotype"/>
          <w:b/>
        </w:rPr>
        <w:t xml:space="preserve">Sujeto Obligado </w:t>
      </w:r>
      <w:r w:rsidR="00255CC3" w:rsidRPr="00255CC3">
        <w:rPr>
          <w:rFonts w:ascii="Palatino Linotype" w:hAnsi="Palatino Linotype"/>
        </w:rPr>
        <w:t>a la solicitud de acceso a la información, y en su caso resolver si resulta procedente ordenar lo requerido según la</w:t>
      </w:r>
      <w:r w:rsidR="00643362">
        <w:rPr>
          <w:rFonts w:ascii="Palatino Linotype" w:hAnsi="Palatino Linotype"/>
        </w:rPr>
        <w:t>s</w:t>
      </w:r>
      <w:r w:rsidR="00255CC3" w:rsidRPr="00255CC3">
        <w:rPr>
          <w:rFonts w:ascii="Palatino Linotype" w:hAnsi="Palatino Linotype"/>
        </w:rPr>
        <w:t xml:space="preserve"> manifestaciones hechas al momento de interponerse el presente medio de impugnación, de conformidad con lo dispuesto en la Ley de Transparencia y Acceso a la Información Pública del Estado de México y Municipios.</w:t>
      </w:r>
    </w:p>
    <w:p w14:paraId="43EE66CB" w14:textId="62FF0F3A" w:rsidR="00255CC3" w:rsidRPr="004D4AA6" w:rsidRDefault="00D5027E" w:rsidP="00255CC3">
      <w:pPr>
        <w:spacing w:before="240" w:after="240" w:line="360" w:lineRule="auto"/>
        <w:jc w:val="both"/>
        <w:rPr>
          <w:rFonts w:ascii="Palatino Linotype" w:hAnsi="Palatino Linotype"/>
          <w:b/>
          <w:sz w:val="28"/>
          <w:szCs w:val="28"/>
        </w:rPr>
      </w:pPr>
      <w:r>
        <w:rPr>
          <w:rFonts w:ascii="Palatino Linotype" w:hAnsi="Palatino Linotype"/>
          <w:b/>
          <w:szCs w:val="28"/>
        </w:rPr>
        <w:t>Cuarto</w:t>
      </w:r>
      <w:r w:rsidR="00255CC3" w:rsidRPr="004D4AA6">
        <w:rPr>
          <w:rFonts w:ascii="Palatino Linotype" w:hAnsi="Palatino Linotype"/>
          <w:b/>
          <w:szCs w:val="28"/>
        </w:rPr>
        <w:t>. Estudio del asunto.</w:t>
      </w:r>
      <w:r w:rsidR="004D4AA6" w:rsidRPr="004D4AA6">
        <w:rPr>
          <w:rFonts w:ascii="Palatino Linotype" w:hAnsi="Palatino Linotype"/>
          <w:b/>
          <w:szCs w:val="28"/>
        </w:rPr>
        <w:t xml:space="preserve"> </w:t>
      </w:r>
      <w:r w:rsidR="00255CC3" w:rsidRPr="00255CC3">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004D4AA6">
        <w:rPr>
          <w:rFonts w:ascii="Palatino Linotype" w:hAnsi="Palatino Linotype" w:cs="Arial"/>
        </w:rPr>
        <w:t xml:space="preserve">los motivos de </w:t>
      </w:r>
      <w:r w:rsidR="004D4AA6">
        <w:rPr>
          <w:rFonts w:ascii="Palatino Linotype" w:hAnsi="Palatino Linotype" w:cs="Arial"/>
        </w:rPr>
        <w:lastRenderedPageBreak/>
        <w:t>inconformidad de la parte</w:t>
      </w:r>
      <w:r w:rsidR="00255CC3" w:rsidRPr="00255CC3">
        <w:rPr>
          <w:rFonts w:ascii="Palatino Linotype" w:hAnsi="Palatino Linotype" w:cs="Arial"/>
        </w:rPr>
        <w:t xml:space="preserve"> </w:t>
      </w:r>
      <w:r w:rsidR="00255CC3" w:rsidRPr="00255CC3">
        <w:rPr>
          <w:rFonts w:ascii="Palatino Linotype" w:hAnsi="Palatino Linotype" w:cs="Arial"/>
          <w:b/>
          <w:iCs/>
        </w:rPr>
        <w:t>Recurrente</w:t>
      </w:r>
      <w:r w:rsidR="00255CC3" w:rsidRPr="00255CC3">
        <w:rPr>
          <w:rFonts w:ascii="Palatino Linotype" w:hAnsi="Palatino Linotype" w:cs="Arial"/>
        </w:rPr>
        <w:t xml:space="preserve">, los argumentos del </w:t>
      </w:r>
      <w:r w:rsidR="00255CC3" w:rsidRPr="00255CC3">
        <w:rPr>
          <w:rFonts w:ascii="Palatino Linotype" w:hAnsi="Palatino Linotype" w:cs="Arial"/>
          <w:b/>
        </w:rPr>
        <w:t xml:space="preserve">Sujeto Obligado </w:t>
      </w:r>
      <w:r w:rsidR="00255CC3" w:rsidRPr="00255CC3">
        <w:rPr>
          <w:rFonts w:ascii="Palatino Linotype" w:hAnsi="Palatino Linotype" w:cs="Arial"/>
        </w:rPr>
        <w:t>y</w:t>
      </w:r>
      <w:r w:rsidR="00255CC3" w:rsidRPr="00255CC3">
        <w:rPr>
          <w:rFonts w:ascii="Palatino Linotype" w:hAnsi="Palatino Linotype" w:cs="Arial"/>
          <w:b/>
        </w:rPr>
        <w:t xml:space="preserve"> </w:t>
      </w:r>
      <w:r w:rsidR="00255CC3" w:rsidRPr="00255CC3">
        <w:rPr>
          <w:rFonts w:ascii="Palatino Linotype" w:hAnsi="Palatino Linotype" w:cs="Arial"/>
        </w:rPr>
        <w:t>el marco jurídico aplicable.</w:t>
      </w:r>
    </w:p>
    <w:p w14:paraId="2BEA438D" w14:textId="4AFCAB43" w:rsidR="00255CC3" w:rsidRDefault="00255CC3" w:rsidP="00255CC3">
      <w:pPr>
        <w:spacing w:before="240" w:after="240" w:line="360" w:lineRule="auto"/>
        <w:jc w:val="both"/>
        <w:rPr>
          <w:rFonts w:ascii="Palatino Linotype" w:eastAsia="MS Mincho" w:hAnsi="Palatino Linotype" w:cs="Bookman Old Style"/>
          <w:lang w:val="es-MX"/>
        </w:rPr>
      </w:pPr>
      <w:r w:rsidRPr="00255CC3">
        <w:rPr>
          <w:rFonts w:ascii="Palatino Linotype" w:eastAsia="MS Mincho" w:hAnsi="Palatino Linotype" w:cs="Bookman Old Style"/>
          <w:lang w:val="es-MX"/>
        </w:rPr>
        <w:t xml:space="preserve">Como fue referido en los antecedentes de la presente resolución, el ahora </w:t>
      </w:r>
      <w:r w:rsidRPr="00255CC3">
        <w:rPr>
          <w:rFonts w:ascii="Palatino Linotype" w:eastAsia="MS Mincho" w:hAnsi="Palatino Linotype" w:cs="Bookman Old Style"/>
          <w:b/>
          <w:iCs/>
          <w:lang w:val="es-MX"/>
        </w:rPr>
        <w:t>Recurrente</w:t>
      </w:r>
      <w:r w:rsidRPr="00255CC3">
        <w:rPr>
          <w:rFonts w:ascii="Palatino Linotype" w:eastAsia="MS Mincho" w:hAnsi="Palatino Linotype" w:cs="Bookman Old Style"/>
          <w:lang w:val="es-MX"/>
        </w:rPr>
        <w:t xml:space="preserve"> requirió al </w:t>
      </w:r>
      <w:r w:rsidRPr="00255CC3">
        <w:rPr>
          <w:rFonts w:ascii="Palatino Linotype" w:eastAsia="MS Mincho" w:hAnsi="Palatino Linotype" w:cs="Bookman Old Style"/>
          <w:b/>
          <w:lang w:val="es-MX"/>
        </w:rPr>
        <w:t>Sujeto Obligado</w:t>
      </w:r>
      <w:r w:rsidR="006D73F4">
        <w:rPr>
          <w:rFonts w:ascii="Palatino Linotype" w:eastAsia="MS Mincho" w:hAnsi="Palatino Linotype" w:cs="Bookman Old Style"/>
          <w:b/>
          <w:lang w:val="es-MX"/>
        </w:rPr>
        <w:t xml:space="preserve">, </w:t>
      </w:r>
      <w:r w:rsidR="006D73F4" w:rsidRPr="006D73F4">
        <w:rPr>
          <w:rFonts w:ascii="Palatino Linotype" w:eastAsia="MS Mincho" w:hAnsi="Palatino Linotype" w:cs="Bookman Old Style"/>
          <w:lang w:val="es-MX"/>
        </w:rPr>
        <w:t>medularmente</w:t>
      </w:r>
      <w:r w:rsidRPr="006D73F4">
        <w:rPr>
          <w:rFonts w:ascii="Palatino Linotype" w:eastAsia="MS Mincho" w:hAnsi="Palatino Linotype" w:cs="Bookman Old Style"/>
          <w:lang w:val="es-MX"/>
        </w:rPr>
        <w:t xml:space="preserve"> </w:t>
      </w:r>
      <w:r w:rsidRPr="00255CC3">
        <w:rPr>
          <w:rFonts w:ascii="Palatino Linotype" w:eastAsia="MS Mincho" w:hAnsi="Palatino Linotype" w:cs="Bookman Old Style"/>
          <w:lang w:val="es-MX"/>
        </w:rPr>
        <w:t xml:space="preserve">lo siguiente: </w:t>
      </w:r>
    </w:p>
    <w:p w14:paraId="0300A669" w14:textId="64D7B6C8" w:rsidR="006D73F4" w:rsidRPr="000E110C" w:rsidRDefault="000E110C" w:rsidP="00255CC3">
      <w:pPr>
        <w:pStyle w:val="Prrafodelista"/>
        <w:numPr>
          <w:ilvl w:val="0"/>
          <w:numId w:val="12"/>
        </w:numPr>
        <w:spacing w:before="240" w:after="240" w:line="360" w:lineRule="auto"/>
        <w:ind w:right="758"/>
        <w:jc w:val="both"/>
        <w:rPr>
          <w:rFonts w:ascii="Palatino Linotype" w:eastAsia="MS Mincho" w:hAnsi="Palatino Linotype" w:cs="Bookman Old Style"/>
          <w:iCs/>
          <w:sz w:val="24"/>
        </w:rPr>
      </w:pPr>
      <w:r w:rsidRPr="000E110C">
        <w:rPr>
          <w:rFonts w:ascii="Palatino Linotype" w:eastAsia="MS Mincho" w:hAnsi="Palatino Linotype" w:cs="Bookman Old Style"/>
          <w:iCs/>
          <w:sz w:val="24"/>
        </w:rPr>
        <w:t>A</w:t>
      </w:r>
      <w:r w:rsidR="006D73F4" w:rsidRPr="000E110C">
        <w:rPr>
          <w:rFonts w:ascii="Palatino Linotype" w:eastAsia="MS Mincho" w:hAnsi="Palatino Linotype" w:cs="Bookman Old Style"/>
          <w:iCs/>
          <w:sz w:val="24"/>
        </w:rPr>
        <w:t xml:space="preserve">cta de asamblea </w:t>
      </w:r>
      <w:r w:rsidRPr="000E110C">
        <w:rPr>
          <w:rFonts w:ascii="Palatino Linotype" w:eastAsia="MS Mincho" w:hAnsi="Palatino Linotype" w:cs="Bookman Old Style"/>
          <w:iCs/>
          <w:sz w:val="24"/>
        </w:rPr>
        <w:t>mediante la</w:t>
      </w:r>
      <w:r w:rsidR="00DF4C34">
        <w:rPr>
          <w:rFonts w:ascii="Palatino Linotype" w:eastAsia="MS Mincho" w:hAnsi="Palatino Linotype" w:cs="Bookman Old Style"/>
          <w:iCs/>
          <w:sz w:val="24"/>
        </w:rPr>
        <w:t xml:space="preserve"> cual se delega al C. XXXX XXXXX</w:t>
      </w:r>
      <w:r w:rsidRPr="000E110C">
        <w:rPr>
          <w:rFonts w:ascii="Palatino Linotype" w:eastAsia="MS Mincho" w:hAnsi="Palatino Linotype" w:cs="Bookman Old Style"/>
          <w:iCs/>
          <w:sz w:val="24"/>
        </w:rPr>
        <w:t xml:space="preserve">, la autoridad para </w:t>
      </w:r>
      <w:r w:rsidR="006D73F4" w:rsidRPr="000E110C">
        <w:rPr>
          <w:rFonts w:ascii="Palatino Linotype" w:eastAsia="MS Mincho" w:hAnsi="Palatino Linotype" w:cs="Bookman Old Style"/>
          <w:iCs/>
          <w:sz w:val="24"/>
        </w:rPr>
        <w:t xml:space="preserve">la </w:t>
      </w:r>
      <w:r w:rsidRPr="000E110C">
        <w:rPr>
          <w:rFonts w:ascii="Palatino Linotype" w:eastAsia="MS Mincho" w:hAnsi="Palatino Linotype" w:cs="Bookman Old Style"/>
          <w:iCs/>
          <w:sz w:val="24"/>
        </w:rPr>
        <w:t>recolección</w:t>
      </w:r>
      <w:r w:rsidR="006D73F4" w:rsidRPr="000E110C">
        <w:rPr>
          <w:rFonts w:ascii="Palatino Linotype" w:eastAsia="MS Mincho" w:hAnsi="Palatino Linotype" w:cs="Bookman Old Style"/>
          <w:iCs/>
          <w:sz w:val="24"/>
        </w:rPr>
        <w:t xml:space="preserve"> de cuotas y </w:t>
      </w:r>
      <w:r w:rsidRPr="000E110C">
        <w:rPr>
          <w:rFonts w:ascii="Palatino Linotype" w:eastAsia="MS Mincho" w:hAnsi="Palatino Linotype" w:cs="Bookman Old Style"/>
          <w:iCs/>
          <w:sz w:val="24"/>
        </w:rPr>
        <w:t xml:space="preserve">tratamiento de </w:t>
      </w:r>
      <w:r w:rsidR="006D73F4" w:rsidRPr="000E110C">
        <w:rPr>
          <w:rFonts w:ascii="Palatino Linotype" w:eastAsia="MS Mincho" w:hAnsi="Palatino Linotype" w:cs="Bookman Old Style"/>
          <w:iCs/>
          <w:sz w:val="24"/>
        </w:rPr>
        <w:t>datos personales desde sus perfiles en las plataformas digitales.</w:t>
      </w:r>
    </w:p>
    <w:p w14:paraId="2A070A6B" w14:textId="36CACDBA" w:rsidR="000E110C" w:rsidRPr="000E110C" w:rsidRDefault="000E110C" w:rsidP="000E110C">
      <w:pPr>
        <w:spacing w:before="240" w:after="240" w:line="360" w:lineRule="auto"/>
        <w:ind w:right="49"/>
        <w:jc w:val="both"/>
        <w:rPr>
          <w:rFonts w:ascii="Palatino Linotype" w:eastAsia="MS Mincho" w:hAnsi="Palatino Linotype" w:cs="Bookman Old Style"/>
          <w:i/>
          <w:iCs/>
        </w:rPr>
      </w:pPr>
      <w:r>
        <w:rPr>
          <w:rFonts w:ascii="Palatino Linotype" w:eastAsia="MS Mincho" w:hAnsi="Palatino Linotype" w:cs="Bookman Old Style"/>
          <w:lang w:val="es-MX"/>
        </w:rPr>
        <w:t>Debe precisarse que</w:t>
      </w:r>
      <w:r w:rsidRPr="000E110C">
        <w:rPr>
          <w:rFonts w:ascii="Palatino Linotype" w:eastAsia="MS Mincho" w:hAnsi="Palatino Linotype" w:cs="Bookman Old Style"/>
          <w:lang w:val="es-MX"/>
        </w:rPr>
        <w:t xml:space="preserve"> en su solicitud de información</w:t>
      </w:r>
      <w:r>
        <w:rPr>
          <w:rFonts w:ascii="Palatino Linotype" w:eastAsia="MS Mincho" w:hAnsi="Palatino Linotype" w:cs="Bookman Old Style"/>
          <w:lang w:val="es-MX"/>
        </w:rPr>
        <w:t xml:space="preserve">, el </w:t>
      </w:r>
      <w:r w:rsidRPr="000E110C">
        <w:rPr>
          <w:rFonts w:ascii="Palatino Linotype" w:eastAsia="MS Mincho" w:hAnsi="Palatino Linotype" w:cs="Bookman Old Style"/>
          <w:b/>
          <w:lang w:val="es-MX"/>
        </w:rPr>
        <w:t>Recurrente</w:t>
      </w:r>
      <w:r w:rsidRPr="000E110C">
        <w:rPr>
          <w:rFonts w:ascii="Palatino Linotype" w:eastAsia="MS Mincho" w:hAnsi="Palatino Linotype" w:cs="Bookman Old Style"/>
          <w:lang w:val="es-MX"/>
        </w:rPr>
        <w:t xml:space="preserve"> señaló</w:t>
      </w:r>
      <w:r>
        <w:rPr>
          <w:rFonts w:ascii="Palatino Linotype" w:eastAsia="MS Mincho" w:hAnsi="Palatino Linotype" w:cs="Bookman Old Style"/>
          <w:lang w:val="es-MX"/>
        </w:rPr>
        <w:t xml:space="preserve"> </w:t>
      </w:r>
      <w:r w:rsidRPr="000E110C">
        <w:rPr>
          <w:rFonts w:ascii="Palatino Linotype" w:eastAsia="MS Mincho" w:hAnsi="Palatino Linotype" w:cs="Bookman Old Style"/>
          <w:i/>
          <w:iCs/>
        </w:rPr>
        <w:t>“</w:t>
      </w:r>
      <w:r>
        <w:rPr>
          <w:rFonts w:ascii="Palatino Linotype" w:eastAsia="MS Mincho" w:hAnsi="Palatino Linotype" w:cs="Bookman Old Style"/>
          <w:i/>
          <w:iCs/>
        </w:rPr>
        <w:t xml:space="preserve">... </w:t>
      </w:r>
      <w:r w:rsidRPr="000E110C">
        <w:rPr>
          <w:rFonts w:ascii="Palatino Linotype" w:eastAsia="MS Mincho" w:hAnsi="Palatino Linotype" w:cs="Bookman Old Style"/>
          <w:i/>
          <w:iCs/>
        </w:rPr>
        <w:t xml:space="preserve">Le permite dar </w:t>
      </w:r>
      <w:proofErr w:type="spellStart"/>
      <w:r w:rsidRPr="000E110C">
        <w:rPr>
          <w:rFonts w:ascii="Palatino Linotype" w:eastAsia="MS Mincho" w:hAnsi="Palatino Linotype" w:cs="Bookman Old Style"/>
          <w:i/>
          <w:iCs/>
        </w:rPr>
        <w:t>rendicion</w:t>
      </w:r>
      <w:proofErr w:type="spellEnd"/>
      <w:r w:rsidRPr="000E110C">
        <w:rPr>
          <w:rFonts w:ascii="Palatino Linotype" w:eastAsia="MS Mincho" w:hAnsi="Palatino Linotype" w:cs="Bookman Old Style"/>
          <w:i/>
          <w:iCs/>
        </w:rPr>
        <w:t xml:space="preserve"> de cuentas (adjunto archivo), en donde falta de manera grave a la ley de </w:t>
      </w:r>
      <w:proofErr w:type="spellStart"/>
      <w:r w:rsidRPr="000E110C">
        <w:rPr>
          <w:rFonts w:ascii="Palatino Linotype" w:eastAsia="MS Mincho" w:hAnsi="Palatino Linotype" w:cs="Bookman Old Style"/>
          <w:i/>
          <w:iCs/>
        </w:rPr>
        <w:t>proteccion</w:t>
      </w:r>
      <w:proofErr w:type="spellEnd"/>
      <w:r w:rsidRPr="000E110C">
        <w:rPr>
          <w:rFonts w:ascii="Palatino Linotype" w:eastAsia="MS Mincho" w:hAnsi="Palatino Linotype" w:cs="Bookman Old Style"/>
          <w:i/>
          <w:iCs/>
        </w:rPr>
        <w:t xml:space="preserve"> de datos al exhibir quien paga y quien no la cuota de mantenimiento (</w:t>
      </w:r>
      <w:proofErr w:type="spellStart"/>
      <w:r w:rsidRPr="000E110C">
        <w:rPr>
          <w:rFonts w:ascii="Palatino Linotype" w:eastAsia="MS Mincho" w:hAnsi="Palatino Linotype" w:cs="Bookman Old Style"/>
          <w:i/>
          <w:iCs/>
        </w:rPr>
        <w:t>extorsion</w:t>
      </w:r>
      <w:proofErr w:type="spellEnd"/>
      <w:r w:rsidRPr="000E110C">
        <w:rPr>
          <w:rFonts w:ascii="Palatino Linotype" w:eastAsia="MS Mincho" w:hAnsi="Palatino Linotype" w:cs="Bookman Old Style"/>
          <w:i/>
          <w:iCs/>
        </w:rPr>
        <w:t xml:space="preserve"> pura y vil) Necesito que me sea entregada el acta de asamblea donde se le da la autoridad a este señor para seguir delinquiendo con la </w:t>
      </w:r>
      <w:proofErr w:type="spellStart"/>
      <w:r w:rsidRPr="000E110C">
        <w:rPr>
          <w:rFonts w:ascii="Palatino Linotype" w:eastAsia="MS Mincho" w:hAnsi="Palatino Linotype" w:cs="Bookman Old Style"/>
          <w:i/>
          <w:iCs/>
        </w:rPr>
        <w:t>recoleccion</w:t>
      </w:r>
      <w:proofErr w:type="spellEnd"/>
      <w:r w:rsidRPr="000E110C">
        <w:rPr>
          <w:rFonts w:ascii="Palatino Linotype" w:eastAsia="MS Mincho" w:hAnsi="Palatino Linotype" w:cs="Bookman Old Style"/>
          <w:i/>
          <w:iCs/>
        </w:rPr>
        <w:t xml:space="preserve"> de cuotas y con el robo de nuestros datos personales desde sus perfiles en las plataformas digitales.” (Sic)</w:t>
      </w:r>
      <w:r w:rsidRPr="000E110C">
        <w:rPr>
          <w:rFonts w:ascii="Palatino Linotype" w:eastAsia="MS Mincho" w:hAnsi="Palatino Linotype" w:cs="Bookman Old Style"/>
          <w:lang w:val="es-MX"/>
        </w:rPr>
        <w:t>, respecto de estas manifestaciones es necesario precisar que se trata</w:t>
      </w:r>
      <w:r>
        <w:rPr>
          <w:rFonts w:ascii="Palatino Linotype" w:eastAsia="MS Mincho" w:hAnsi="Palatino Linotype" w:cs="Bookman Old Style"/>
          <w:lang w:val="es-MX"/>
        </w:rPr>
        <w:t>n</w:t>
      </w:r>
      <w:r w:rsidRPr="000E110C">
        <w:rPr>
          <w:rFonts w:ascii="Palatino Linotype" w:eastAsia="MS Mincho" w:hAnsi="Palatino Linotype" w:cs="Bookman Old Style"/>
          <w:lang w:val="es-MX"/>
        </w:rPr>
        <w:t xml:space="preserve"> de aseveraciones personales del ahora </w:t>
      </w:r>
      <w:r w:rsidRPr="000E110C">
        <w:rPr>
          <w:rFonts w:ascii="Palatino Linotype" w:eastAsia="MS Mincho" w:hAnsi="Palatino Linotype" w:cs="Bookman Old Style"/>
          <w:b/>
          <w:lang w:val="es-MX"/>
        </w:rPr>
        <w:t>Recurrente</w:t>
      </w:r>
      <w:r>
        <w:rPr>
          <w:rFonts w:ascii="Palatino Linotype" w:eastAsia="MS Mincho" w:hAnsi="Palatino Linotype" w:cs="Bookman Old Style"/>
          <w:lang w:val="es-MX"/>
        </w:rPr>
        <w:t>, peticiones</w:t>
      </w:r>
      <w:r w:rsidRPr="000E110C">
        <w:rPr>
          <w:rFonts w:ascii="Palatino Linotype" w:eastAsia="MS Mincho" w:hAnsi="Palatino Linotype" w:cs="Bookman Old Style"/>
          <w:lang w:val="es-MX"/>
        </w:rPr>
        <w:t xml:space="preserve"> que no encuadra</w:t>
      </w:r>
      <w:r>
        <w:rPr>
          <w:rFonts w:ascii="Palatino Linotype" w:eastAsia="MS Mincho" w:hAnsi="Palatino Linotype" w:cs="Bookman Old Style"/>
          <w:lang w:val="es-MX"/>
        </w:rPr>
        <w:t>n</w:t>
      </w:r>
      <w:r w:rsidRPr="000E110C">
        <w:rPr>
          <w:rFonts w:ascii="Palatino Linotype" w:eastAsia="MS Mincho" w:hAnsi="Palatino Linotype" w:cs="Bookman Old Style"/>
          <w:lang w:val="es-MX"/>
        </w:rPr>
        <w:t xml:space="preserve">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previsto en el artículo 6° de la Constitución Política de los Estados Unidos Mexicanos. </w:t>
      </w:r>
    </w:p>
    <w:p w14:paraId="228FADD7" w14:textId="6B27798B" w:rsidR="000E110C" w:rsidRDefault="000E110C" w:rsidP="000E110C">
      <w:pPr>
        <w:spacing w:before="240" w:after="240" w:line="360" w:lineRule="auto"/>
        <w:ind w:right="49"/>
        <w:jc w:val="both"/>
        <w:rPr>
          <w:rFonts w:ascii="Palatino Linotype" w:eastAsia="MS Mincho" w:hAnsi="Palatino Linotype" w:cs="Bookman Old Style"/>
          <w:lang w:val="es-MX"/>
        </w:rPr>
      </w:pPr>
      <w:r w:rsidRPr="000E110C">
        <w:rPr>
          <w:rFonts w:ascii="Palatino Linotype" w:eastAsia="MS Mincho" w:hAnsi="Palatino Linotype" w:cs="Bookman Old Style"/>
          <w:lang w:val="es-MX"/>
        </w:rPr>
        <w:t xml:space="preserve">Por lo que, dichas manifestaciones son de índole subjetivas y se constituyen como opiniones meramente personales, que en nada aportan a la materia de transparencia </w:t>
      </w:r>
      <w:r w:rsidRPr="000E110C">
        <w:rPr>
          <w:rFonts w:ascii="Palatino Linotype" w:eastAsia="MS Mincho" w:hAnsi="Palatino Linotype" w:cs="Bookman Old Style"/>
          <w:lang w:val="es-MX"/>
        </w:rPr>
        <w:lastRenderedPageBreak/>
        <w:t>o acceso a la información pública, pues no son formuladas a forma de interrogante o requerimiento, sino que se tratan de afirmaciones personales del Particular.</w:t>
      </w:r>
    </w:p>
    <w:p w14:paraId="41919CD4" w14:textId="23F9EDF8" w:rsidR="00AA2542" w:rsidRPr="00AA2542" w:rsidRDefault="00AA2542" w:rsidP="00AA2542">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lang w:val="es-MX" w:eastAsia="es-MX"/>
        </w:rPr>
      </w:pPr>
      <w:r>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700224" behindDoc="0" locked="0" layoutInCell="1" allowOverlap="1" wp14:anchorId="4B3FEB40" wp14:editId="7947D073">
                <wp:simplePos x="0" y="0"/>
                <wp:positionH relativeFrom="column">
                  <wp:posOffset>129540</wp:posOffset>
                </wp:positionH>
                <wp:positionV relativeFrom="paragraph">
                  <wp:posOffset>1281429</wp:posOffset>
                </wp:positionV>
                <wp:extent cx="5314950" cy="4867275"/>
                <wp:effectExtent l="0" t="0" r="19050" b="28575"/>
                <wp:wrapNone/>
                <wp:docPr id="8" name="Conector recto 8"/>
                <wp:cNvGraphicFramePr/>
                <a:graphic xmlns:a="http://schemas.openxmlformats.org/drawingml/2006/main">
                  <a:graphicData uri="http://schemas.microsoft.com/office/word/2010/wordprocessingShape">
                    <wps:wsp>
                      <wps:cNvCnPr/>
                      <wps:spPr>
                        <a:xfrm>
                          <a:off x="0" y="0"/>
                          <a:ext cx="5314950" cy="4867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2D690F" id="Conector recto 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0.2pt,100.9pt" to="428.7pt,4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" strokecolor="black [3200]" strokeweight=".5pt">
                <v:stroke joinstyle="miter"/>
              </v:line>
            </w:pict>
          </mc:Fallback>
        </mc:AlternateContent>
      </w:r>
      <w:r w:rsidRPr="00AA2542">
        <w:rPr>
          <w:rFonts w:ascii="Palatino Linotype" w:eastAsia="Palatino Linotype" w:hAnsi="Palatino Linotype" w:cs="Palatino Linotype"/>
          <w:color w:val="000000"/>
          <w:lang w:val="es-MX" w:eastAsia="es-MX"/>
        </w:rPr>
        <w:t xml:space="preserve">Ahora bien, en respuesta al requerimiento formulado por el particular, el </w:t>
      </w:r>
      <w:r w:rsidRPr="00AA2542">
        <w:rPr>
          <w:rFonts w:ascii="Palatino Linotype" w:eastAsia="Palatino Linotype" w:hAnsi="Palatino Linotype" w:cs="Palatino Linotype"/>
          <w:b/>
          <w:color w:val="000000"/>
          <w:lang w:val="es-MX" w:eastAsia="es-MX"/>
        </w:rPr>
        <w:t xml:space="preserve">Sujeto Obligado </w:t>
      </w:r>
      <w:r w:rsidRPr="00AA2542">
        <w:rPr>
          <w:rFonts w:ascii="Palatino Linotype" w:eastAsia="Palatino Linotype" w:hAnsi="Palatino Linotype" w:cs="Palatino Linotype"/>
          <w:color w:val="000000"/>
          <w:lang w:val="es-MX" w:eastAsia="es-MX"/>
        </w:rPr>
        <w:t>turnó la solicitud a la unidad administrativa que consideró competente, siendo esta la Sindicatura del A</w:t>
      </w:r>
      <w:r>
        <w:rPr>
          <w:rFonts w:ascii="Palatino Linotype" w:eastAsia="Palatino Linotype" w:hAnsi="Palatino Linotype" w:cs="Palatino Linotype"/>
          <w:color w:val="000000"/>
          <w:lang w:val="es-MX" w:eastAsia="es-MX"/>
        </w:rPr>
        <w:t>yuntamiento de Cuautitlán, la cual emitió su respuesta en los siguientes términos</w:t>
      </w:r>
      <w:r w:rsidRPr="00AA2542">
        <w:rPr>
          <w:rFonts w:ascii="Palatino Linotype" w:eastAsia="Palatino Linotype" w:hAnsi="Palatino Linotype" w:cs="Palatino Linotype"/>
          <w:color w:val="000000"/>
          <w:lang w:val="es-MX" w:eastAsia="es-MX"/>
        </w:rPr>
        <w:t>:</w:t>
      </w:r>
    </w:p>
    <w:tbl>
      <w:tblPr>
        <w:tblW w:w="12102" w:type="dxa"/>
        <w:tblCellSpacing w:w="0" w:type="dxa"/>
        <w:tblInd w:w="-142" w:type="dxa"/>
        <w:tblCellMar>
          <w:left w:w="0" w:type="dxa"/>
          <w:right w:w="0" w:type="dxa"/>
        </w:tblCellMar>
        <w:tblLook w:val="04A0" w:firstRow="1" w:lastRow="0" w:firstColumn="1" w:lastColumn="0" w:noHBand="0" w:noVBand="1"/>
      </w:tblPr>
      <w:tblGrid>
        <w:gridCol w:w="12102"/>
      </w:tblGrid>
      <w:tr w:rsidR="00AA2542" w:rsidRPr="00255CC3" w14:paraId="366E38B2" w14:textId="77777777" w:rsidTr="009859A4">
        <w:trPr>
          <w:trHeight w:val="150"/>
          <w:tblCellSpacing w:w="0" w:type="dxa"/>
        </w:trPr>
        <w:tc>
          <w:tcPr>
            <w:tcW w:w="12102" w:type="dxa"/>
            <w:vAlign w:val="center"/>
            <w:hideMark/>
          </w:tcPr>
          <w:p w14:paraId="393EB9E4" w14:textId="416DDF5B" w:rsidR="00AA2542" w:rsidRPr="00A565EC" w:rsidRDefault="00AA2542" w:rsidP="00DF4C34">
            <w:pPr>
              <w:spacing w:before="240" w:after="240" w:line="360" w:lineRule="auto"/>
              <w:ind w:right="3273"/>
              <w:jc w:val="center"/>
              <w:rPr>
                <w:rFonts w:ascii="Palatino Linotype" w:hAnsi="Palatino Linotype" w:cs="Arial"/>
                <w:b/>
                <w:bCs/>
                <w:i/>
                <w:iCs/>
                <w:lang w:val="es-MX"/>
              </w:rPr>
            </w:pPr>
          </w:p>
        </w:tc>
      </w:tr>
    </w:tbl>
    <w:p w14:paraId="3D81C87A" w14:textId="2CA6436E" w:rsidR="00AA2542" w:rsidRDefault="00DF4C34" w:rsidP="00AA2542">
      <w:pPr>
        <w:spacing w:before="240" w:after="240" w:line="360" w:lineRule="auto"/>
        <w:jc w:val="both"/>
        <w:rPr>
          <w:rFonts w:ascii="Palatino Linotype" w:hAnsi="Palatino Linotype" w:cs="Arial"/>
          <w:b/>
          <w:szCs w:val="28"/>
        </w:rPr>
      </w:pPr>
      <w:r>
        <w:rPr>
          <w:noProof/>
          <w:lang w:val="es-MX" w:eastAsia="es-MX"/>
        </w:rPr>
        <w:lastRenderedPageBreak/>
        <mc:AlternateContent>
          <mc:Choice Requires="wps">
            <w:drawing>
              <wp:anchor distT="0" distB="0" distL="114300" distR="114300" simplePos="0" relativeHeight="251701248" behindDoc="0" locked="0" layoutInCell="1" allowOverlap="1" wp14:anchorId="087CE68C" wp14:editId="1AE6E4E6">
                <wp:simplePos x="0" y="0"/>
                <wp:positionH relativeFrom="column">
                  <wp:posOffset>672465</wp:posOffset>
                </wp:positionH>
                <wp:positionV relativeFrom="paragraph">
                  <wp:posOffset>2581910</wp:posOffset>
                </wp:positionV>
                <wp:extent cx="4457700" cy="19621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4457700" cy="19621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AA1F5" id="Rectángulo 10" o:spid="_x0000_s1026" style="position:absolute;margin-left:52.95pt;margin-top:203.3pt;width:351pt;height:15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" filled="f" strokecolor="black [3213]" strokeweight="3pt"/>
            </w:pict>
          </mc:Fallback>
        </mc:AlternateContent>
      </w:r>
      <w:r>
        <w:rPr>
          <w:rFonts w:ascii="Palatino Linotype" w:hAnsi="Palatino Linotype" w:cs="Arial"/>
          <w:b/>
          <w:noProof/>
          <w:szCs w:val="28"/>
          <w:lang w:val="es-MX" w:eastAsia="es-MX"/>
        </w:rPr>
        <w:drawing>
          <wp:inline distT="0" distB="0" distL="0" distR="0" wp14:anchorId="7CC211E0" wp14:editId="61A8CBE2">
            <wp:extent cx="5610225" cy="6705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6705600"/>
                    </a:xfrm>
                    <a:prstGeom prst="rect">
                      <a:avLst/>
                    </a:prstGeom>
                    <a:noFill/>
                    <a:ln>
                      <a:noFill/>
                    </a:ln>
                  </pic:spPr>
                </pic:pic>
              </a:graphicData>
            </a:graphic>
          </wp:inline>
        </w:drawing>
      </w:r>
      <w:r w:rsidR="00AA2542">
        <w:rPr>
          <w:rFonts w:ascii="Palatino Linotype" w:hAnsi="Palatino Linotype" w:cs="Arial"/>
          <w:b/>
          <w:noProof/>
          <w:szCs w:val="28"/>
          <w:lang w:val="es-MX" w:eastAsia="es-MX"/>
        </w:rPr>
        <mc:AlternateContent>
          <mc:Choice Requires="wps">
            <w:drawing>
              <wp:anchor distT="0" distB="0" distL="114300" distR="114300" simplePos="0" relativeHeight="251702272" behindDoc="0" locked="0" layoutInCell="1" allowOverlap="1" wp14:anchorId="1134F5B4" wp14:editId="628629C4">
                <wp:simplePos x="0" y="0"/>
                <wp:positionH relativeFrom="column">
                  <wp:posOffset>701040</wp:posOffset>
                </wp:positionH>
                <wp:positionV relativeFrom="paragraph">
                  <wp:posOffset>4530725</wp:posOffset>
                </wp:positionV>
                <wp:extent cx="4238625" cy="9620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38625" cy="9620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23859" id="Rectángulo 11" o:spid="_x0000_s1026" style="position:absolute;margin-left:55.2pt;margin-top:356.75pt;width:333.75pt;height:75.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" filled="f" strokecolor="black [3213]" strokeweight="3pt"/>
            </w:pict>
          </mc:Fallback>
        </mc:AlternateContent>
      </w:r>
    </w:p>
    <w:p w14:paraId="36F4B28F" w14:textId="77777777" w:rsidR="00AA2542" w:rsidRDefault="00AA2542" w:rsidP="00AA2542">
      <w:pPr>
        <w:spacing w:before="240" w:after="240" w:line="360" w:lineRule="auto"/>
        <w:jc w:val="both"/>
        <w:rPr>
          <w:rFonts w:ascii="Palatino Linotype" w:hAnsi="Palatino Linotype" w:cs="Arial"/>
          <w:b/>
          <w:szCs w:val="28"/>
        </w:rPr>
      </w:pPr>
    </w:p>
    <w:p w14:paraId="0175AD1B" w14:textId="489DB9D8" w:rsidR="00DF4C34" w:rsidRDefault="00DF4C34"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noProof/>
          <w:lang w:val="es-MX" w:eastAsia="es-MX"/>
        </w:rPr>
        <w:lastRenderedPageBreak/>
        <w:drawing>
          <wp:inline distT="0" distB="0" distL="0" distR="0" wp14:anchorId="49887D1E" wp14:editId="11CC1F5E">
            <wp:extent cx="5524500" cy="6734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855"/>
                    <a:stretch/>
                  </pic:blipFill>
                  <pic:spPr bwMode="auto">
                    <a:xfrm>
                      <a:off x="0" y="0"/>
                      <a:ext cx="5524500" cy="6734175"/>
                    </a:xfrm>
                    <a:prstGeom prst="rect">
                      <a:avLst/>
                    </a:prstGeom>
                    <a:noFill/>
                    <a:ln>
                      <a:noFill/>
                    </a:ln>
                    <a:extLst>
                      <a:ext uri="{53640926-AAD7-44D8-BBD7-CCE9431645EC}">
                        <a14:shadowObscured xmlns:a14="http://schemas.microsoft.com/office/drawing/2010/main"/>
                      </a:ext>
                    </a:extLst>
                  </pic:spPr>
                </pic:pic>
              </a:graphicData>
            </a:graphic>
          </wp:inline>
        </w:drawing>
      </w:r>
    </w:p>
    <w:p w14:paraId="1A7E85A1" w14:textId="77777777" w:rsidR="00DF4C34" w:rsidRDefault="00DF4C34" w:rsidP="0005040C">
      <w:pPr>
        <w:spacing w:before="240" w:after="240" w:line="360" w:lineRule="auto"/>
        <w:ind w:right="49"/>
        <w:jc w:val="both"/>
        <w:rPr>
          <w:rFonts w:ascii="Palatino Linotype" w:eastAsia="MS Mincho" w:hAnsi="Palatino Linotype" w:cs="Bookman Old Style"/>
          <w:lang w:val="es-MX"/>
        </w:rPr>
      </w:pPr>
    </w:p>
    <w:p w14:paraId="1235F9E0" w14:textId="0C5343B4" w:rsidR="001A5A15" w:rsidRDefault="001A5A15"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lastRenderedPageBreak/>
        <w:t>Una vez</w:t>
      </w:r>
      <w:r w:rsidR="00546724">
        <w:rPr>
          <w:rFonts w:ascii="Palatino Linotype" w:eastAsia="MS Mincho" w:hAnsi="Palatino Linotype" w:cs="Bookman Old Style"/>
          <w:lang w:val="es-MX"/>
        </w:rPr>
        <w:t xml:space="preserve"> conocida la respuesta, el</w:t>
      </w:r>
      <w:r>
        <w:rPr>
          <w:rFonts w:ascii="Palatino Linotype" w:eastAsia="MS Mincho" w:hAnsi="Palatino Linotype" w:cs="Bookman Old Style"/>
          <w:lang w:val="es-MX"/>
        </w:rPr>
        <w:t xml:space="preserve"> </w:t>
      </w:r>
      <w:r w:rsidRPr="00546724">
        <w:rPr>
          <w:rFonts w:ascii="Palatino Linotype" w:eastAsia="MS Mincho" w:hAnsi="Palatino Linotype" w:cs="Bookman Old Style"/>
          <w:b/>
          <w:lang w:val="es-MX"/>
        </w:rPr>
        <w:t>Recurrente</w:t>
      </w:r>
      <w:r>
        <w:rPr>
          <w:rFonts w:ascii="Palatino Linotype" w:eastAsia="MS Mincho" w:hAnsi="Palatino Linotype" w:cs="Bookman Old Style"/>
          <w:lang w:val="es-MX"/>
        </w:rPr>
        <w:t xml:space="preserve"> interpuso el medio de impugnación que nos ocupa, expresand</w:t>
      </w:r>
      <w:r w:rsidR="000A00EA">
        <w:rPr>
          <w:rFonts w:ascii="Palatino Linotype" w:eastAsia="MS Mincho" w:hAnsi="Palatino Linotype" w:cs="Bookman Old Style"/>
          <w:lang w:val="es-MX"/>
        </w:rPr>
        <w:t xml:space="preserve">o </w:t>
      </w:r>
      <w:r w:rsidR="00907043">
        <w:rPr>
          <w:rFonts w:ascii="Palatino Linotype" w:eastAsia="MS Mincho" w:hAnsi="Palatino Linotype" w:cs="Bookman Old Style"/>
          <w:lang w:val="es-MX"/>
        </w:rPr>
        <w:t xml:space="preserve">lo siguiente: </w:t>
      </w:r>
    </w:p>
    <w:p w14:paraId="7158FA1F" w14:textId="342210D1" w:rsidR="00907043" w:rsidRPr="00907043" w:rsidRDefault="00907043" w:rsidP="00907043">
      <w:pPr>
        <w:pStyle w:val="Prrafodelista"/>
        <w:numPr>
          <w:ilvl w:val="0"/>
          <w:numId w:val="43"/>
        </w:numPr>
        <w:spacing w:line="360" w:lineRule="auto"/>
        <w:jc w:val="both"/>
        <w:rPr>
          <w:rFonts w:ascii="Palatino Linotype" w:hAnsi="Palatino Linotype" w:cs="Arial"/>
          <w:b/>
        </w:rPr>
      </w:pPr>
      <w:r w:rsidRPr="00907043">
        <w:rPr>
          <w:rFonts w:ascii="Palatino Linotype" w:hAnsi="Palatino Linotype" w:cs="Arial"/>
          <w:b/>
        </w:rPr>
        <w:t>Acto impugnado.</w:t>
      </w:r>
    </w:p>
    <w:p w14:paraId="7D807E21" w14:textId="77777777" w:rsidR="00907043" w:rsidRDefault="00907043" w:rsidP="00907043">
      <w:pPr>
        <w:ind w:left="567" w:right="902"/>
        <w:jc w:val="both"/>
        <w:rPr>
          <w:rFonts w:ascii="Palatino Linotype" w:hAnsi="Palatino Linotype" w:cs="Arial"/>
          <w:i/>
          <w:sz w:val="22"/>
          <w:szCs w:val="22"/>
        </w:rPr>
      </w:pPr>
      <w:r w:rsidRPr="00255CC3">
        <w:rPr>
          <w:rFonts w:ascii="Palatino Linotype" w:hAnsi="Palatino Linotype" w:cs="Arial"/>
          <w:i/>
          <w:sz w:val="22"/>
          <w:szCs w:val="22"/>
        </w:rPr>
        <w:t>“</w:t>
      </w:r>
      <w:r w:rsidRPr="00AA1AC6">
        <w:rPr>
          <w:rFonts w:ascii="Palatino Linotype" w:hAnsi="Palatino Linotype" w:cs="Arial"/>
          <w:i/>
          <w:sz w:val="22"/>
          <w:szCs w:val="22"/>
        </w:rPr>
        <w:t>La respuesta no contiene respuesta a l</w:t>
      </w:r>
      <w:r>
        <w:rPr>
          <w:rFonts w:ascii="Palatino Linotype" w:hAnsi="Palatino Linotype" w:cs="Arial"/>
          <w:i/>
          <w:sz w:val="22"/>
          <w:szCs w:val="22"/>
        </w:rPr>
        <w:t>a petición del acta de asamblea</w:t>
      </w:r>
      <w:r w:rsidRPr="00DC38CB">
        <w:rPr>
          <w:rFonts w:ascii="Palatino Linotype" w:hAnsi="Palatino Linotype" w:cs="Arial"/>
          <w:i/>
          <w:sz w:val="22"/>
          <w:szCs w:val="22"/>
        </w:rPr>
        <w:t>.</w:t>
      </w:r>
      <w:r w:rsidRPr="00255CC3">
        <w:rPr>
          <w:rFonts w:ascii="Palatino Linotype" w:hAnsi="Palatino Linotype" w:cs="Arial"/>
          <w:i/>
          <w:sz w:val="22"/>
          <w:szCs w:val="22"/>
        </w:rPr>
        <w:t>” (Sic)</w:t>
      </w:r>
    </w:p>
    <w:p w14:paraId="4573B664" w14:textId="77777777" w:rsidR="00907043" w:rsidRPr="00255CC3" w:rsidRDefault="00907043" w:rsidP="00907043">
      <w:pPr>
        <w:ind w:left="567" w:right="902"/>
        <w:jc w:val="both"/>
        <w:rPr>
          <w:rFonts w:ascii="Palatino Linotype" w:hAnsi="Palatino Linotype" w:cs="Arial"/>
          <w:i/>
          <w:sz w:val="22"/>
          <w:szCs w:val="22"/>
        </w:rPr>
      </w:pPr>
    </w:p>
    <w:p w14:paraId="032904A8" w14:textId="4435A214" w:rsidR="00907043" w:rsidRPr="00255CC3" w:rsidRDefault="00907043" w:rsidP="00907043">
      <w:pPr>
        <w:spacing w:line="360" w:lineRule="auto"/>
        <w:ind w:left="284"/>
        <w:jc w:val="both"/>
        <w:rPr>
          <w:rFonts w:ascii="Palatino Linotype" w:hAnsi="Palatino Linotype" w:cs="Arial"/>
          <w:b/>
        </w:rPr>
      </w:pPr>
      <w:r>
        <w:rPr>
          <w:rFonts w:ascii="Palatino Linotype" w:hAnsi="Palatino Linotype" w:cs="Arial"/>
          <w:b/>
        </w:rPr>
        <w:t xml:space="preserve"> </w:t>
      </w:r>
      <w:r w:rsidRPr="00255CC3">
        <w:rPr>
          <w:rFonts w:ascii="Palatino Linotype" w:hAnsi="Palatino Linotype" w:cs="Arial"/>
          <w:b/>
        </w:rPr>
        <w:t>b) Motivos de inconformidad.</w:t>
      </w:r>
    </w:p>
    <w:p w14:paraId="57A44AD7" w14:textId="77777777" w:rsidR="00907043" w:rsidRPr="00255CC3" w:rsidRDefault="00907043" w:rsidP="00907043">
      <w:pPr>
        <w:ind w:left="567" w:right="902"/>
        <w:jc w:val="both"/>
        <w:rPr>
          <w:rFonts w:ascii="Palatino Linotype" w:hAnsi="Palatino Linotype" w:cs="Arial"/>
          <w:i/>
          <w:sz w:val="22"/>
        </w:rPr>
      </w:pPr>
      <w:r w:rsidRPr="00255CC3">
        <w:rPr>
          <w:rFonts w:ascii="Palatino Linotype" w:hAnsi="Palatino Linotype" w:cs="Arial"/>
          <w:i/>
          <w:sz w:val="22"/>
        </w:rPr>
        <w:t>“</w:t>
      </w:r>
      <w:r w:rsidRPr="00E7660E">
        <w:rPr>
          <w:rFonts w:ascii="Palatino Linotype" w:hAnsi="Palatino Linotype" w:cs="Arial"/>
          <w:i/>
          <w:sz w:val="22"/>
        </w:rPr>
        <w:t xml:space="preserve">Se les </w:t>
      </w:r>
      <w:proofErr w:type="spellStart"/>
      <w:r w:rsidRPr="00E7660E">
        <w:rPr>
          <w:rFonts w:ascii="Palatino Linotype" w:hAnsi="Palatino Linotype" w:cs="Arial"/>
          <w:i/>
          <w:sz w:val="22"/>
        </w:rPr>
        <w:t>agradecera</w:t>
      </w:r>
      <w:proofErr w:type="spellEnd"/>
      <w:r w:rsidRPr="00E7660E">
        <w:rPr>
          <w:rFonts w:ascii="Palatino Linotype" w:hAnsi="Palatino Linotype" w:cs="Arial"/>
          <w:i/>
          <w:sz w:val="22"/>
        </w:rPr>
        <w:t xml:space="preserve"> entreguen la </w:t>
      </w:r>
      <w:proofErr w:type="spellStart"/>
      <w:r w:rsidRPr="00E7660E">
        <w:rPr>
          <w:rFonts w:ascii="Palatino Linotype" w:hAnsi="Palatino Linotype" w:cs="Arial"/>
          <w:i/>
          <w:sz w:val="22"/>
        </w:rPr>
        <w:t>informacion</w:t>
      </w:r>
      <w:proofErr w:type="spellEnd"/>
      <w:r w:rsidRPr="00E7660E">
        <w:rPr>
          <w:rFonts w:ascii="Palatino Linotype" w:hAnsi="Palatino Linotype" w:cs="Arial"/>
          <w:i/>
          <w:sz w:val="22"/>
        </w:rPr>
        <w:t xml:space="preserve"> completa porque solo mencionan las demandas de la delegada pero no mencionan los delitos que </w:t>
      </w:r>
      <w:proofErr w:type="spellStart"/>
      <w:r w:rsidRPr="00E7660E">
        <w:rPr>
          <w:rFonts w:ascii="Palatino Linotype" w:hAnsi="Palatino Linotype" w:cs="Arial"/>
          <w:i/>
          <w:sz w:val="22"/>
        </w:rPr>
        <w:t>estan</w:t>
      </w:r>
      <w:proofErr w:type="spellEnd"/>
      <w:r w:rsidRPr="00E7660E">
        <w:rPr>
          <w:rFonts w:ascii="Palatino Linotype" w:hAnsi="Palatino Linotype" w:cs="Arial"/>
          <w:i/>
          <w:sz w:val="22"/>
        </w:rPr>
        <w:t xml:space="preserve"> cometiendo la banda que tiene secuestrado el fraccionamiento. Sabemos que hay multas por incurrir en estos delitos, pero en su respuesta ni los mencionan, Que casualidad</w:t>
      </w:r>
      <w:proofErr w:type="gramStart"/>
      <w:r w:rsidRPr="00E7660E">
        <w:rPr>
          <w:rFonts w:ascii="Palatino Linotype" w:hAnsi="Palatino Linotype" w:cs="Arial"/>
          <w:i/>
          <w:sz w:val="22"/>
        </w:rPr>
        <w:t>!</w:t>
      </w:r>
      <w:proofErr w:type="gramEnd"/>
      <w:r w:rsidRPr="00255CC3">
        <w:rPr>
          <w:rFonts w:ascii="Palatino Linotype" w:hAnsi="Palatino Linotype" w:cs="Arial"/>
          <w:i/>
          <w:sz w:val="22"/>
        </w:rPr>
        <w:t>” (Sic)</w:t>
      </w:r>
    </w:p>
    <w:p w14:paraId="384EF463" w14:textId="664BD955" w:rsidR="000A00EA" w:rsidRDefault="00D1609E"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t xml:space="preserve">Durante la etapa de manifestaciones, </w:t>
      </w:r>
      <w:r w:rsidR="000A00EA">
        <w:rPr>
          <w:rFonts w:ascii="Palatino Linotype" w:eastAsia="MS Mincho" w:hAnsi="Palatino Linotype" w:cs="Bookman Old Style"/>
          <w:lang w:val="es-MX"/>
        </w:rPr>
        <w:t xml:space="preserve"> </w:t>
      </w:r>
      <w:r>
        <w:rPr>
          <w:rFonts w:ascii="Palatino Linotype" w:eastAsia="MS Mincho" w:hAnsi="Palatino Linotype" w:cs="Bookman Old Style"/>
          <w:lang w:val="es-MX"/>
        </w:rPr>
        <w:t xml:space="preserve">el </w:t>
      </w:r>
      <w:r w:rsidRPr="00907043">
        <w:rPr>
          <w:rFonts w:ascii="Palatino Linotype" w:eastAsia="MS Mincho" w:hAnsi="Palatino Linotype" w:cs="Bookman Old Style"/>
          <w:b/>
          <w:lang w:val="es-MX"/>
        </w:rPr>
        <w:t>Sujeto O</w:t>
      </w:r>
      <w:r w:rsidR="00444E77" w:rsidRPr="00907043">
        <w:rPr>
          <w:rFonts w:ascii="Palatino Linotype" w:eastAsia="MS Mincho" w:hAnsi="Palatino Linotype" w:cs="Bookman Old Style"/>
          <w:b/>
          <w:lang w:val="es-MX"/>
        </w:rPr>
        <w:t>bligado</w:t>
      </w:r>
      <w:r w:rsidR="00444E77">
        <w:rPr>
          <w:rFonts w:ascii="Palatino Linotype" w:eastAsia="MS Mincho" w:hAnsi="Palatino Linotype" w:cs="Bookman Old Style"/>
          <w:lang w:val="es-MX"/>
        </w:rPr>
        <w:t xml:space="preserve"> </w:t>
      </w:r>
      <w:r w:rsidR="00907043">
        <w:rPr>
          <w:rFonts w:ascii="Palatino Linotype" w:eastAsia="MS Mincho" w:hAnsi="Palatino Linotype" w:cs="Bookman Old Style"/>
          <w:lang w:val="es-MX"/>
        </w:rPr>
        <w:t xml:space="preserve">fue omiso en rendir su informe justificado, por su parte </w:t>
      </w:r>
      <w:r w:rsidR="000A00EA">
        <w:rPr>
          <w:rFonts w:ascii="Palatino Linotype" w:eastAsia="MS Mincho" w:hAnsi="Palatino Linotype" w:cs="Bookman Old Style"/>
          <w:lang w:val="es-MX"/>
        </w:rPr>
        <w:t xml:space="preserve">el </w:t>
      </w:r>
      <w:r w:rsidR="000A00EA" w:rsidRPr="00907043">
        <w:rPr>
          <w:rFonts w:ascii="Palatino Linotype" w:eastAsia="MS Mincho" w:hAnsi="Palatino Linotype" w:cs="Bookman Old Style"/>
          <w:b/>
          <w:lang w:val="es-MX"/>
        </w:rPr>
        <w:t>Recurrente</w:t>
      </w:r>
      <w:r w:rsidR="000A00EA">
        <w:rPr>
          <w:rFonts w:ascii="Palatino Linotype" w:eastAsia="MS Mincho" w:hAnsi="Palatino Linotype" w:cs="Bookman Old Style"/>
          <w:lang w:val="es-MX"/>
        </w:rPr>
        <w:t xml:space="preserve"> </w:t>
      </w:r>
      <w:r w:rsidR="00907043">
        <w:rPr>
          <w:rFonts w:ascii="Palatino Linotype" w:eastAsia="MS Mincho" w:hAnsi="Palatino Linotype" w:cs="Bookman Old Style"/>
          <w:lang w:val="es-MX"/>
        </w:rPr>
        <w:t xml:space="preserve">emitió su escrito de </w:t>
      </w:r>
      <w:r w:rsidR="000A00EA">
        <w:rPr>
          <w:rFonts w:ascii="Palatino Linotype" w:eastAsia="MS Mincho" w:hAnsi="Palatino Linotype" w:cs="Bookman Old Style"/>
          <w:lang w:val="es-MX"/>
        </w:rPr>
        <w:t>alegatos</w:t>
      </w:r>
      <w:r w:rsidR="00907043">
        <w:rPr>
          <w:rFonts w:ascii="Palatino Linotype" w:eastAsia="MS Mincho" w:hAnsi="Palatino Linotype" w:cs="Bookman Old Style"/>
          <w:lang w:val="es-MX"/>
        </w:rPr>
        <w:t xml:space="preserve">, así como de cuatro archivos digitales, los cuales fueron descritos en páginas anteriores. </w:t>
      </w:r>
    </w:p>
    <w:p w14:paraId="745D4E54" w14:textId="77777777" w:rsidR="00907043" w:rsidRDefault="00907043" w:rsidP="00907043">
      <w:pPr>
        <w:spacing w:before="120" w:after="120" w:line="360" w:lineRule="auto"/>
        <w:jc w:val="both"/>
        <w:rPr>
          <w:rFonts w:ascii="Palatino Linotype" w:eastAsia="Palatino Linotype" w:hAnsi="Palatino Linotype" w:cs="Palatino Linotype"/>
          <w:lang w:val="es-MX" w:eastAsia="es-MX"/>
        </w:rPr>
      </w:pPr>
      <w:r w:rsidRPr="00907043">
        <w:rPr>
          <w:rFonts w:ascii="Palatino Linotype" w:eastAsia="Palatino Linotype" w:hAnsi="Palatino Linotype" w:cs="Palatino Linotype"/>
          <w:lang w:val="es-MX" w:eastAsia="es-MX"/>
        </w:rPr>
        <w:t>Al respecto, 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E4AFAC5" w14:textId="3CDB4FF4" w:rsidR="007B3D06" w:rsidRPr="007B3D06" w:rsidRDefault="007B3D06" w:rsidP="007B3D06">
      <w:pPr>
        <w:pBdr>
          <w:top w:val="nil"/>
          <w:left w:val="nil"/>
          <w:bottom w:val="nil"/>
          <w:right w:val="nil"/>
          <w:between w:val="nil"/>
        </w:pBdr>
        <w:spacing w:before="120" w:after="120" w:line="360" w:lineRule="auto"/>
        <w:ind w:right="-234"/>
        <w:jc w:val="both"/>
        <w:rPr>
          <w:rFonts w:ascii="Palatino Linotype" w:eastAsia="Palatino Linotype" w:hAnsi="Palatino Linotype" w:cs="Palatino Linotype"/>
          <w:color w:val="000000"/>
          <w:lang w:val="es-MX" w:eastAsia="es-MX"/>
        </w:rPr>
      </w:pPr>
      <w:r w:rsidRPr="007B3D06">
        <w:rPr>
          <w:rFonts w:ascii="Palatino Linotype" w:eastAsia="Palatino Linotype" w:hAnsi="Palatino Linotype" w:cs="Palatino Linotype"/>
          <w:color w:val="000000"/>
          <w:lang w:val="es-MX" w:eastAsia="es-MX"/>
        </w:rPr>
        <w:t xml:space="preserve">En primer término es de advertirse lo siguiente: nuestra Carta Magna dispone que para el ejercicio del derecho de acceso a la información los Estados deben observar diversos principios y bases, entre los cuales se establece que toda la información en posesión de </w:t>
      </w:r>
      <w:r w:rsidRPr="007B3D06">
        <w:rPr>
          <w:rFonts w:ascii="Palatino Linotype" w:eastAsia="Palatino Linotype" w:hAnsi="Palatino Linotype" w:cs="Palatino Linotype"/>
          <w:color w:val="000000"/>
          <w:lang w:val="es-MX" w:eastAsia="es-MX"/>
        </w:rPr>
        <w:lastRenderedPageBreak/>
        <w:t>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6D82FDC7" w14:textId="2D72DC48" w:rsidR="007B3D06" w:rsidRPr="007B3D06" w:rsidRDefault="007B3D06" w:rsidP="007B3D06">
      <w:pPr>
        <w:pBdr>
          <w:top w:val="nil"/>
          <w:left w:val="nil"/>
          <w:bottom w:val="nil"/>
          <w:right w:val="nil"/>
          <w:between w:val="nil"/>
        </w:pBdr>
        <w:spacing w:before="120" w:after="120"/>
        <w:ind w:left="567" w:right="851"/>
        <w:jc w:val="both"/>
        <w:rPr>
          <w:rFonts w:ascii="Palatino Linotype" w:eastAsia="Palatino Linotype" w:hAnsi="Palatino Linotype" w:cs="Palatino Linotype"/>
          <w:b/>
          <w:i/>
          <w:color w:val="000000"/>
          <w:sz w:val="22"/>
          <w:lang w:val="es-MX" w:eastAsia="es-MX"/>
        </w:rPr>
      </w:pPr>
      <w:r w:rsidRPr="007B3D06">
        <w:rPr>
          <w:rFonts w:ascii="Palatino Linotype" w:eastAsia="Palatino Linotype" w:hAnsi="Palatino Linotype" w:cs="Palatino Linotype"/>
          <w:b/>
          <w:i/>
          <w:color w:val="000000"/>
          <w:sz w:val="22"/>
          <w:lang w:val="es-MX" w:eastAsia="es-MX"/>
        </w:rPr>
        <w:t>“Artículo 6</w:t>
      </w:r>
    </w:p>
    <w:p w14:paraId="554EAD8F" w14:textId="77777777" w:rsidR="007B3D06" w:rsidRPr="007B3D06" w:rsidRDefault="007B3D06" w:rsidP="007B3D06">
      <w:pPr>
        <w:pBdr>
          <w:top w:val="nil"/>
          <w:left w:val="nil"/>
          <w:bottom w:val="nil"/>
          <w:right w:val="nil"/>
          <w:between w:val="nil"/>
        </w:pBdr>
        <w:spacing w:before="120" w:after="120"/>
        <w:ind w:left="567" w:right="851"/>
        <w:jc w:val="both"/>
        <w:rPr>
          <w:rFonts w:ascii="Palatino Linotype" w:eastAsia="Palatino Linotype" w:hAnsi="Palatino Linotype" w:cs="Palatino Linotype"/>
          <w:i/>
          <w:color w:val="000000"/>
          <w:sz w:val="22"/>
          <w:lang w:val="es-MX" w:eastAsia="es-MX"/>
        </w:rPr>
      </w:pPr>
      <w:r w:rsidRPr="007B3D06">
        <w:rPr>
          <w:rFonts w:ascii="Palatino Linotype" w:eastAsia="Palatino Linotype" w:hAnsi="Palatino Linotype" w:cs="Palatino Linotype"/>
          <w:i/>
          <w:color w:val="000000"/>
          <w:sz w:val="22"/>
          <w:lang w:val="es-MX" w:eastAsia="es-MX"/>
        </w:rPr>
        <w:t>…</w:t>
      </w:r>
    </w:p>
    <w:p w14:paraId="30AD76CC" w14:textId="69E07DE7" w:rsidR="007B3D06" w:rsidRPr="007B3D06" w:rsidRDefault="007B3D06" w:rsidP="007B3D06">
      <w:pPr>
        <w:pBdr>
          <w:top w:val="nil"/>
          <w:left w:val="nil"/>
          <w:bottom w:val="nil"/>
          <w:right w:val="nil"/>
          <w:between w:val="nil"/>
        </w:pBdr>
        <w:spacing w:before="120" w:after="120"/>
        <w:ind w:left="567" w:right="851"/>
        <w:jc w:val="both"/>
        <w:rPr>
          <w:rFonts w:ascii="Palatino Linotype" w:eastAsia="Palatino Linotype" w:hAnsi="Palatino Linotype" w:cs="Palatino Linotype"/>
          <w:i/>
          <w:color w:val="000000"/>
          <w:sz w:val="22"/>
          <w:lang w:val="es-MX" w:eastAsia="es-MX"/>
        </w:rPr>
      </w:pPr>
      <w:r w:rsidRPr="007B3D06">
        <w:rPr>
          <w:rFonts w:ascii="Palatino Linotype" w:eastAsia="Palatino Linotype" w:hAnsi="Palatino Linotype" w:cs="Palatino Linotype"/>
          <w:i/>
          <w:color w:val="000000"/>
          <w:sz w:val="22"/>
          <w:lang w:val="es-MX" w:eastAsia="es-MX"/>
        </w:rPr>
        <w:t>Para el ejercicio del derecho de acceso a la información, la Federación, los Estados y el Distrito Federal, en el ámbito de sus respectivas competencias, se regirán por los siguientes principios y bases:</w:t>
      </w:r>
    </w:p>
    <w:p w14:paraId="09B34143" w14:textId="49234A26" w:rsidR="007B3D06" w:rsidRPr="007B3D06" w:rsidRDefault="007B3D06" w:rsidP="007B3D06">
      <w:pPr>
        <w:numPr>
          <w:ilvl w:val="0"/>
          <w:numId w:val="44"/>
        </w:numPr>
        <w:pBdr>
          <w:top w:val="nil"/>
          <w:left w:val="nil"/>
          <w:bottom w:val="nil"/>
          <w:right w:val="nil"/>
          <w:between w:val="nil"/>
        </w:pBdr>
        <w:spacing w:before="120" w:after="120"/>
        <w:ind w:left="567" w:right="851" w:hanging="141"/>
        <w:jc w:val="both"/>
        <w:rPr>
          <w:rFonts w:ascii="Palatino Linotype" w:eastAsia="Palatino Linotype" w:hAnsi="Palatino Linotype" w:cs="Palatino Linotype"/>
          <w:i/>
          <w:color w:val="000000"/>
          <w:sz w:val="22"/>
          <w:lang w:val="es-MX" w:eastAsia="es-MX"/>
        </w:rPr>
      </w:pPr>
      <w:r w:rsidRPr="007B3D06">
        <w:rPr>
          <w:rFonts w:ascii="Palatino Linotype" w:eastAsia="Palatino Linotype" w:hAnsi="Palatino Linotype" w:cs="Palatino Linotype"/>
          <w:i/>
          <w:color w:val="000000"/>
          <w:sz w:val="22"/>
          <w:lang w:val="es-MX"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7B4B073" w14:textId="45720C6C" w:rsidR="006957AF" w:rsidRPr="006957AF" w:rsidRDefault="000A00EA" w:rsidP="006957AF">
      <w:pPr>
        <w:spacing w:line="360" w:lineRule="auto"/>
        <w:jc w:val="both"/>
        <w:rPr>
          <w:rFonts w:ascii="Palatino Linotype" w:hAnsi="Palatino Linotype" w:cs="Arial"/>
        </w:rPr>
      </w:pPr>
      <w:r>
        <w:rPr>
          <w:rFonts w:ascii="Palatino Linotype" w:hAnsi="Palatino Linotype" w:cs="Arial"/>
        </w:rPr>
        <w:t>Así las cosas,</w:t>
      </w:r>
      <w:r w:rsidR="006957AF" w:rsidRPr="006957AF">
        <w:rPr>
          <w:rFonts w:ascii="Palatino Linotype" w:hAnsi="Palatino Linotype" w:cs="Arial"/>
        </w:rPr>
        <w:t xml:space="preserve">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006957AF" w:rsidRPr="006957AF">
        <w:rPr>
          <w:rFonts w:ascii="Palatino Linotype" w:hAnsi="Palatino Linotype" w:cs="Arial"/>
        </w:rPr>
        <w:lastRenderedPageBreak/>
        <w:t xml:space="preserve">visual, electrónico, informático u holográfico de conformidad con el artículo 3, fracción XI de la Ley de la materia, el cual señala lo siguiente: </w:t>
      </w:r>
    </w:p>
    <w:p w14:paraId="49E21221" w14:textId="77777777" w:rsidR="006957AF" w:rsidRPr="006957AF" w:rsidRDefault="006957AF" w:rsidP="006957AF">
      <w:pPr>
        <w:ind w:left="851" w:right="899"/>
        <w:jc w:val="both"/>
        <w:rPr>
          <w:rFonts w:ascii="Palatino Linotype" w:hAnsi="Palatino Linotype" w:cs="Arial"/>
          <w:i/>
          <w:sz w:val="22"/>
          <w:szCs w:val="22"/>
        </w:rPr>
      </w:pPr>
    </w:p>
    <w:p w14:paraId="00DE5A7A"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r w:rsidRPr="006957AF">
        <w:rPr>
          <w:rFonts w:ascii="Palatino Linotype" w:hAnsi="Palatino Linotype" w:cs="Arial"/>
          <w:b/>
          <w:i/>
          <w:sz w:val="22"/>
          <w:szCs w:val="22"/>
        </w:rPr>
        <w:t xml:space="preserve">Artículo 3. </w:t>
      </w:r>
      <w:r w:rsidRPr="006957AF">
        <w:rPr>
          <w:rFonts w:ascii="Palatino Linotype" w:hAnsi="Palatino Linotype" w:cs="Arial"/>
          <w:i/>
          <w:sz w:val="22"/>
          <w:szCs w:val="22"/>
        </w:rPr>
        <w:t>Para los efectos de la presente Ley se entenderá por:</w:t>
      </w:r>
    </w:p>
    <w:p w14:paraId="6D41AFA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p>
    <w:p w14:paraId="0BFD198E" w14:textId="5FDF00E5" w:rsidR="006957AF" w:rsidRPr="006957AF" w:rsidRDefault="006957AF" w:rsidP="006957AF">
      <w:pPr>
        <w:ind w:left="851" w:right="899"/>
        <w:jc w:val="both"/>
        <w:rPr>
          <w:rFonts w:ascii="Palatino Linotype" w:hAnsi="Palatino Linotype" w:cs="Arial"/>
          <w:i/>
          <w:color w:val="000000"/>
          <w:sz w:val="22"/>
          <w:szCs w:val="22"/>
        </w:rPr>
      </w:pPr>
      <w:r w:rsidRPr="006957AF">
        <w:rPr>
          <w:rFonts w:ascii="Palatino Linotype" w:hAnsi="Palatino Linotype" w:cs="Arial"/>
          <w:b/>
          <w:i/>
          <w:color w:val="000000"/>
          <w:sz w:val="22"/>
          <w:szCs w:val="22"/>
        </w:rPr>
        <w:t>XI. Documento:</w:t>
      </w:r>
      <w:r w:rsidRPr="006957AF">
        <w:rPr>
          <w:rFonts w:ascii="Palatino Linotype" w:hAnsi="Palatino Linotype" w:cs="Arial"/>
          <w:i/>
          <w:color w:val="000000"/>
          <w:sz w:val="22"/>
          <w:szCs w:val="22"/>
        </w:rPr>
        <w:t xml:space="preserve"> Los expedientes, reportes, estudios, actas</w:t>
      </w:r>
      <w:r w:rsidRPr="006957AF">
        <w:rPr>
          <w:rFonts w:ascii="Palatino Linotype" w:hAnsi="Palatino Linotype" w:cs="Arial"/>
          <w:b/>
          <w:i/>
          <w:color w:val="000000"/>
          <w:sz w:val="22"/>
          <w:szCs w:val="22"/>
        </w:rPr>
        <w:t>,</w:t>
      </w:r>
      <w:r w:rsidRPr="006957AF">
        <w:rPr>
          <w:rFonts w:ascii="Palatino Linotype" w:hAnsi="Palatino Linotype" w:cs="Arial"/>
          <w:i/>
          <w:color w:val="000000"/>
          <w:sz w:val="22"/>
          <w:szCs w:val="22"/>
        </w:rPr>
        <w:t xml:space="preserve"> resoluciones, oficios, correspondencia, acuerdos, directivas, directrices, circulares, contratos, </w:t>
      </w:r>
      <w:r w:rsidRPr="00624A4E">
        <w:rPr>
          <w:rFonts w:ascii="Palatino Linotype" w:hAnsi="Palatino Linotype" w:cs="Arial"/>
          <w:b/>
          <w:i/>
          <w:color w:val="000000"/>
          <w:sz w:val="22"/>
          <w:szCs w:val="22"/>
          <w:u w:val="single"/>
        </w:rPr>
        <w:t>convenios</w:t>
      </w:r>
      <w:r w:rsidRPr="006957AF">
        <w:rPr>
          <w:rFonts w:ascii="Palatino Linotype" w:hAnsi="Palatino Linotype" w:cs="Arial"/>
          <w:i/>
          <w:color w:val="000000"/>
          <w:sz w:val="22"/>
          <w:szCs w:val="22"/>
        </w:rPr>
        <w:t>,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r w:rsidR="00624A4E">
        <w:rPr>
          <w:rFonts w:ascii="Palatino Linotype" w:hAnsi="Palatino Linotype" w:cs="Arial"/>
          <w:i/>
          <w:color w:val="000000"/>
          <w:sz w:val="22"/>
          <w:szCs w:val="22"/>
        </w:rPr>
        <w:t xml:space="preserve"> (Énfasis añadido)</w:t>
      </w:r>
    </w:p>
    <w:p w14:paraId="07CA00EE" w14:textId="77777777" w:rsidR="006957AF" w:rsidRPr="006957AF" w:rsidRDefault="006957AF" w:rsidP="006957AF">
      <w:pPr>
        <w:ind w:left="851" w:right="899"/>
        <w:jc w:val="both"/>
        <w:rPr>
          <w:rFonts w:ascii="Palatino Linotype" w:hAnsi="Palatino Linotype" w:cs="Arial"/>
          <w:sz w:val="22"/>
          <w:szCs w:val="22"/>
        </w:rPr>
      </w:pPr>
    </w:p>
    <w:p w14:paraId="6B92619B" w14:textId="77777777" w:rsidR="006957AF" w:rsidRPr="006957AF" w:rsidRDefault="006957AF" w:rsidP="006957AF">
      <w:pPr>
        <w:autoSpaceDE w:val="0"/>
        <w:autoSpaceDN w:val="0"/>
        <w:adjustRightInd w:val="0"/>
        <w:spacing w:line="360" w:lineRule="auto"/>
        <w:jc w:val="both"/>
        <w:rPr>
          <w:rFonts w:ascii="Palatino Linotype" w:hAnsi="Palatino Linotype" w:cs="Arial"/>
        </w:rPr>
      </w:pPr>
      <w:r w:rsidRPr="006957AF">
        <w:rPr>
          <w:rFonts w:ascii="Palatino Linotype" w:hAnsi="Palatino Linotype" w:cs="Arial"/>
        </w:rPr>
        <w:t xml:space="preserve">Siendo aplicable, el Criterio </w:t>
      </w:r>
      <w:r w:rsidRPr="006957AF">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957AF">
        <w:rPr>
          <w:rFonts w:ascii="Palatino Linotype" w:hAnsi="Palatino Linotype" w:cs="Arial"/>
        </w:rPr>
        <w:t>cuyo rubro y texto refieren lo siguiente:</w:t>
      </w:r>
    </w:p>
    <w:p w14:paraId="69B76B85" w14:textId="77777777" w:rsidR="006957AF" w:rsidRPr="006957AF" w:rsidRDefault="006957AF" w:rsidP="006957AF">
      <w:pPr>
        <w:ind w:right="899"/>
        <w:jc w:val="both"/>
        <w:rPr>
          <w:rFonts w:ascii="Palatino Linotype" w:hAnsi="Palatino Linotype" w:cs="Arial"/>
        </w:rPr>
      </w:pPr>
    </w:p>
    <w:p w14:paraId="3CA4C307"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sz w:val="22"/>
          <w:szCs w:val="22"/>
        </w:rPr>
        <w:t>“</w:t>
      </w:r>
      <w:r w:rsidRPr="006957AF">
        <w:rPr>
          <w:rFonts w:ascii="Palatino Linotype" w:hAnsi="Palatino Linotype" w:cs="Arial"/>
          <w:b/>
          <w:i/>
          <w:sz w:val="22"/>
          <w:szCs w:val="22"/>
        </w:rPr>
        <w:t>CRITERIO 0002-11</w:t>
      </w:r>
    </w:p>
    <w:p w14:paraId="17DACB19"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b/>
          <w:i/>
          <w:sz w:val="22"/>
          <w:szCs w:val="22"/>
        </w:rPr>
        <w:t xml:space="preserve">INFORMACIÓN PÚBLICA, CONCEPTO DE, EN MATERIA DE TRANSPARENCIA. INTERPRETACIÓN SISTEMÁTICA DE LOS ARTÍCULOS 2°, FRACCIÓN </w:t>
      </w:r>
      <w:r w:rsidRPr="006957AF">
        <w:rPr>
          <w:rFonts w:ascii="Palatino Linotype" w:hAnsi="Palatino Linotype" w:cs="Arial"/>
          <w:b/>
          <w:bCs/>
          <w:i/>
          <w:sz w:val="22"/>
          <w:szCs w:val="22"/>
        </w:rPr>
        <w:t xml:space="preserve">V, XV, Y XVI, </w:t>
      </w:r>
      <w:r w:rsidRPr="006957AF">
        <w:rPr>
          <w:rFonts w:ascii="Palatino Linotype" w:hAnsi="Palatino Linotype" w:cs="Arial"/>
          <w:b/>
          <w:i/>
          <w:sz w:val="22"/>
          <w:szCs w:val="22"/>
        </w:rPr>
        <w:t>3°, 4°, 11 Y 41.</w:t>
      </w:r>
      <w:r w:rsidRPr="006957AF">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AE329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En consecuencia el acceso a la información se refiere a que se cumplan cualquiera de los siguientes tres supuestos:</w:t>
      </w:r>
    </w:p>
    <w:p w14:paraId="18D84AD0"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 xml:space="preserve">1) </w:t>
      </w:r>
      <w:r w:rsidRPr="006957AF">
        <w:rPr>
          <w:rFonts w:ascii="Palatino Linotype" w:hAnsi="Palatino Linotype" w:cs="Arial"/>
          <w:b/>
          <w:i/>
          <w:sz w:val="22"/>
          <w:szCs w:val="22"/>
        </w:rPr>
        <w:t>Que se trate de información registrada en cualquier soporte documental, que en ejercicio de las atribuciones conferidas, sea generada por los Sujetos Obligados;</w:t>
      </w:r>
    </w:p>
    <w:p w14:paraId="3CBAD39F"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lastRenderedPageBreak/>
        <w:t>2) Que se trate de información registrada en cualquier soporte documental, que en ejercicio de las atribuciones conferidas, sea administrada por los Sujetos Obligados, y</w:t>
      </w:r>
    </w:p>
    <w:p w14:paraId="66554E3B"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63CF892A" w14:textId="0F5FE733" w:rsidR="00C1211E" w:rsidRDefault="00C1211E" w:rsidP="006957AF">
      <w:pPr>
        <w:spacing w:before="100" w:beforeAutospacing="1" w:after="100" w:afterAutospacing="1" w:line="360" w:lineRule="auto"/>
        <w:jc w:val="both"/>
        <w:rPr>
          <w:rFonts w:ascii="Palatino Linotype" w:hAnsi="Palatino Linotype"/>
        </w:rPr>
      </w:pPr>
      <w:r>
        <w:rPr>
          <w:rFonts w:ascii="Palatino Linotype" w:hAnsi="Palatino Linotype"/>
        </w:rPr>
        <w:t xml:space="preserve">Así mismo, los artículos 4, 12 y 24 de la Ley de Transparencia y Acceso a la Información Pública del Estado de México y Municipios regulan lo siguiente respecto </w:t>
      </w:r>
      <w:r w:rsidR="00E45D7A">
        <w:rPr>
          <w:rFonts w:ascii="Palatino Linotype" w:hAnsi="Palatino Linotype"/>
        </w:rPr>
        <w:t xml:space="preserve">del deber de los Sujetos Obligados para entregar la información que se genere en el marco de sus atribuciones: </w:t>
      </w:r>
    </w:p>
    <w:p w14:paraId="1F3C15FC" w14:textId="4E884BDB"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lang w:val="es-MX"/>
        </w:rPr>
        <w:t>Artículo 4.</w:t>
      </w:r>
      <w:r w:rsidRPr="00E45D7A">
        <w:rPr>
          <w:rFonts w:ascii="Palatino Linotype" w:hAnsi="Palatino Linotype"/>
          <w:i/>
          <w:sz w:val="22"/>
          <w:lang w:val="es-MX"/>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B607A50" w14:textId="64F1449C"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u w:val="single"/>
          <w:lang w:val="es-MX"/>
        </w:rPr>
        <w:t>Toda la información generada, obtenida, adquirida, transformada, administrada o en posesión de los sujetos obligados es pública y accesible de manera permanente a cualquier persona,</w:t>
      </w:r>
      <w:r w:rsidRPr="00E45D7A">
        <w:rPr>
          <w:rFonts w:ascii="Palatino Linotype" w:hAnsi="Palatino Linotype"/>
          <w:i/>
          <w:sz w:val="22"/>
          <w:lang w:val="es-MX"/>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411653"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Los sujetos obligados deben poner en práctica, políticas y programas de acceso a la información que se apeguen a criterios de publicidad, veracidad, oportunidad, precisión y suficiencia en beneficio de los solicitantes.</w:t>
      </w:r>
    </w:p>
    <w:p w14:paraId="4F0217A9"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lang w:val="es-MX"/>
        </w:rPr>
        <w:t>Artículo 12.</w:t>
      </w:r>
      <w:r w:rsidRPr="00E45D7A">
        <w:rPr>
          <w:rFonts w:ascii="Palatino Linotype" w:hAnsi="Palatino Linotype"/>
          <w:i/>
          <w:sz w:val="22"/>
          <w:lang w:val="es-MX"/>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E52A05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lang w:val="es-MX"/>
        </w:rPr>
        <w:lastRenderedPageBreak/>
        <w:t>Artículo 24.</w:t>
      </w:r>
      <w:r w:rsidRPr="00E45D7A">
        <w:rPr>
          <w:rFonts w:ascii="Palatino Linotype" w:hAnsi="Palatino Linotype"/>
          <w:i/>
          <w:sz w:val="22"/>
          <w:lang w:val="es-MX"/>
        </w:rPr>
        <w:t xml:space="preserve"> Para el cumplimiento de los objetivos de esta Ley, los sujetos obligados deberán cumplir con las siguientes obligaciones, según corresponda, de acuerdo a su naturaleza: </w:t>
      </w:r>
    </w:p>
    <w:p w14:paraId="67E241F6" w14:textId="7B1AB6F1" w:rsidR="00E45D7A" w:rsidRPr="00E45D7A" w:rsidRDefault="00E45D7A" w:rsidP="00E45D7A">
      <w:pPr>
        <w:pStyle w:val="Prrafodelista"/>
        <w:numPr>
          <w:ilvl w:val="0"/>
          <w:numId w:val="45"/>
        </w:numPr>
        <w:spacing w:before="100" w:beforeAutospacing="1" w:after="100" w:afterAutospacing="1"/>
        <w:ind w:left="567" w:right="900" w:hanging="141"/>
        <w:jc w:val="both"/>
        <w:rPr>
          <w:rFonts w:ascii="Palatino Linotype" w:hAnsi="Palatino Linotype"/>
          <w:i/>
          <w:lang w:val="es-MX"/>
        </w:rPr>
      </w:pPr>
      <w:r w:rsidRPr="00E45D7A">
        <w:rPr>
          <w:rFonts w:ascii="Palatino Linotype" w:hAnsi="Palatino Linotype"/>
          <w:i/>
          <w:lang w:val="es-MX"/>
        </w:rPr>
        <w:t xml:space="preserve">Constituir el Comité de Transparencia, las unidades de transparencia y vigilar su correcto funcionamiento de acuerdo a su normatividad interna; </w:t>
      </w:r>
    </w:p>
    <w:p w14:paraId="62DECDD3" w14:textId="1AAD1A6D" w:rsidR="00E45D7A" w:rsidRPr="00E45D7A" w:rsidRDefault="00E45D7A" w:rsidP="00E45D7A">
      <w:pPr>
        <w:pStyle w:val="Prrafodelista"/>
        <w:numPr>
          <w:ilvl w:val="0"/>
          <w:numId w:val="45"/>
        </w:numPr>
        <w:spacing w:before="100" w:beforeAutospacing="1" w:after="100" w:afterAutospacing="1"/>
        <w:ind w:left="567" w:right="900" w:hanging="283"/>
        <w:jc w:val="both"/>
        <w:rPr>
          <w:rFonts w:ascii="Palatino Linotype" w:hAnsi="Palatino Linotype"/>
          <w:i/>
          <w:lang w:val="es-MX"/>
        </w:rPr>
      </w:pPr>
      <w:r w:rsidRPr="00E45D7A">
        <w:rPr>
          <w:rFonts w:ascii="Palatino Linotype" w:hAnsi="Palatino Linotype"/>
          <w:i/>
          <w:lang w:val="es-MX"/>
        </w:rPr>
        <w:t xml:space="preserve">Designar en las unidades de transparencia a los titulares que dependan directamente del titular del sujeto obligado y que preferentemente cuenten con experiencia en la materia; </w:t>
      </w:r>
    </w:p>
    <w:p w14:paraId="188B00C8"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III. Proporcionar capacitación continua y especializada en coordinación con el Instituto, al personal que formen parte de los comités y unidades de transparencia; en temas de transparencia, acceso a la información y rendición de cuentas; </w:t>
      </w:r>
    </w:p>
    <w:p w14:paraId="27A9A611"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IV. Constituir y mantener actualizados sus sistemas de archivos y gestión documental, conforme a la normatividad aplicable; </w:t>
      </w:r>
    </w:p>
    <w:p w14:paraId="32549080"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 Promover la generación, documentación y publicación de la información en formatos abiertos y accesibles; </w:t>
      </w:r>
    </w:p>
    <w:p w14:paraId="71384C6C"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VI. Proteger y resguardar la información clasificada como reservada o confidencial; </w:t>
      </w:r>
    </w:p>
    <w:p w14:paraId="17D8C7D8"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VII. Reportar al Instituto sobre las acciones de implementación de la normatividad en la materia, en los términos que estos determinen; </w:t>
      </w:r>
    </w:p>
    <w:p w14:paraId="72775FA4"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VIII. Atender de manera oportuna, los requerimientos, observaciones, recomendaciones y criterios que en materia de transparencia y acceso a la información realice el Instituto; </w:t>
      </w:r>
    </w:p>
    <w:p w14:paraId="689CFCEE"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IX. Fomentar el uso de tecnologías de la información para garantizar la transparencia, el derecho de acceso a la información y la accesibilidad a éstos; </w:t>
      </w:r>
    </w:p>
    <w:p w14:paraId="69A01518"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 Cumplir cabalmente con las resoluciones emitidas por el Instituto; </w:t>
      </w:r>
    </w:p>
    <w:p w14:paraId="3D56235E"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 Dar acceso a la información pública que le sea requerida, en los términos de la Ley General, esta Ley y demás disposiciones jurídicas aplicables; </w:t>
      </w:r>
    </w:p>
    <w:p w14:paraId="2C97AB56"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XII. Publicar y mantener actualizada la información relativa a las obligaciones generales de transparencia previstas en la presente Ley o determinadas así por el Instituto, y en general aquella que sea de interés público; </w:t>
      </w:r>
    </w:p>
    <w:p w14:paraId="5194C215"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proofErr w:type="spellStart"/>
      <w:r w:rsidRPr="00E45D7A">
        <w:rPr>
          <w:rFonts w:ascii="Palatino Linotype" w:hAnsi="Palatino Linotype"/>
          <w:i/>
          <w:sz w:val="22"/>
          <w:lang w:val="es-MX"/>
        </w:rPr>
        <w:lastRenderedPageBreak/>
        <w:t>XIII.Difundir</w:t>
      </w:r>
      <w:proofErr w:type="spellEnd"/>
      <w:r w:rsidRPr="00E45D7A">
        <w:rPr>
          <w:rFonts w:ascii="Palatino Linotype" w:hAnsi="Palatino Linotype"/>
          <w:i/>
          <w:sz w:val="22"/>
          <w:lang w:val="es-MX"/>
        </w:rPr>
        <w:t xml:space="preserve"> proactivamente información de interés público; </w:t>
      </w:r>
    </w:p>
    <w:p w14:paraId="52E6702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XIV. Asegurar la protección de los datos personales en su posesión, en términos de la Ley de Protección de Datos Personales del Estado de México; </w:t>
      </w:r>
    </w:p>
    <w:p w14:paraId="6D6A524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 Informar anualmente por escrito al Instituto sobre las actividades realizadas, en cumplimiento de las obligaciones que se deriven de la presente Ley; </w:t>
      </w:r>
    </w:p>
    <w:p w14:paraId="22E439A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XVI. Procurar condiciones de accesibilidad para que personas con discapacidad ejerzan los derechos regulados en esta Ley; </w:t>
      </w:r>
    </w:p>
    <w:p w14:paraId="288481E1"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XVII. Crear y hacer uso de sistemas de tecnología sistematizados y avanzados, y adoptar las nuevas herramientas para que los ciudadanos consulten información de manera directa, sencilla y rápida; </w:t>
      </w:r>
    </w:p>
    <w:p w14:paraId="7E774FC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14:paraId="423C8A9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XIX. Transparentar sus acciones, así como garantizar y respetar el derecho a la información pública; </w:t>
      </w:r>
    </w:p>
    <w:p w14:paraId="279DA21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 Tomar las medidas apropiadas para proporcionar información a personas con discapacidad en formatos y tecnologías accesibles de forma oportuna y sin un costo adicional; </w:t>
      </w:r>
    </w:p>
    <w:p w14:paraId="65602106"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XXI. Procurar la generación de estadística de su información en formato de datos abiertos en la medida de lo posible; </w:t>
      </w:r>
    </w:p>
    <w:p w14:paraId="33DFC6C3"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XXII. Documentar todo acto que derive del ejercicio de sus facultades, competencias o funciones y abstenerse de destruirlos u ocultarlos, dentro de los que destacan los procesos deliberativos y de decisión definitiva; XXIII. Procurar la digitalización de toda la información pública en su poder; </w:t>
      </w:r>
    </w:p>
    <w:p w14:paraId="2AD8E9A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XXIV. Orientar y asesorar al solicitante para corregir cualquier deficiencia sustancial de las solicitudes; y </w:t>
      </w:r>
    </w:p>
    <w:p w14:paraId="5E896C96" w14:textId="00C089D0"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XXV. Las demás que se establezcan en la presente Ley y normatividad aplicable en la materia. En la administración, gestión y custodia de los archivos de información pública, los sujetos obligados, los servidores públicos habilitados y los servidores </w:t>
      </w:r>
      <w:r w:rsidRPr="00E45D7A">
        <w:rPr>
          <w:rFonts w:ascii="Palatino Linotype" w:hAnsi="Palatino Linotype"/>
          <w:i/>
          <w:sz w:val="22"/>
          <w:lang w:val="es-MX"/>
        </w:rPr>
        <w:lastRenderedPageBreak/>
        <w:t>públicos en general, se ajustarán a lo establecido por la normatividad aplicable. Los sujetos obligados solo proporcionarán la información pública que generen, administren o posean en el ejercicio de sus atribuciones.</w:t>
      </w:r>
      <w:r>
        <w:rPr>
          <w:rFonts w:ascii="Palatino Linotype" w:hAnsi="Palatino Linotype"/>
          <w:i/>
          <w:sz w:val="22"/>
          <w:lang w:val="es-MX"/>
        </w:rPr>
        <w:t>”</w:t>
      </w:r>
    </w:p>
    <w:p w14:paraId="52A806CC" w14:textId="77777777" w:rsidR="00E45D7A" w:rsidRPr="00E45D7A" w:rsidRDefault="00E45D7A" w:rsidP="00E45D7A">
      <w:pPr>
        <w:spacing w:before="120" w:after="120" w:line="360" w:lineRule="auto"/>
        <w:ind w:right="49"/>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3199F92" w14:textId="77777777" w:rsidR="00E45D7A" w:rsidRPr="00E45D7A" w:rsidRDefault="00E45D7A" w:rsidP="00E45D7A">
      <w:pPr>
        <w:spacing w:before="280" w:after="280" w:line="360" w:lineRule="auto"/>
        <w:ind w:right="49"/>
        <w:jc w:val="both"/>
        <w:rPr>
          <w:rFonts w:ascii="Palatino Linotype" w:eastAsia="Palatino Linotype" w:hAnsi="Palatino Linotype" w:cs="Palatino Linotype"/>
          <w:sz w:val="28"/>
          <w:szCs w:val="28"/>
          <w:lang w:val="es-MX" w:eastAsia="es-MX"/>
        </w:rPr>
      </w:pPr>
      <w:r w:rsidRPr="00E45D7A">
        <w:rPr>
          <w:rFonts w:ascii="Palatino Linotype" w:eastAsia="Palatino Linotype" w:hAnsi="Palatino Linotype" w:cs="Palatino Linotype"/>
          <w:lang w:val="es-MX" w:eastAsia="es-MX"/>
        </w:rPr>
        <w:t xml:space="preserve">Ahora bien, respecto la solicitud del Particular sobre el acta de asamblea donde el C. Juan López se acredita como administrador, resulta necesario precisar que la Ley que Regula el Régimen de Propiedad en Condominio en el Estado de México, en su artículo primero señalar que esta es de interés público y tiene por objeto establecer las bases para regular la constitución, organización, funcionamiento, modificación, administración y extinción del régimen de propiedad en condominio, </w:t>
      </w:r>
      <w:r w:rsidRPr="00E45D7A">
        <w:rPr>
          <w:rFonts w:ascii="Palatino Linotype" w:eastAsia="Palatino Linotype" w:hAnsi="Palatino Linotype" w:cs="Palatino Linotype"/>
          <w:b/>
          <w:u w:val="single"/>
          <w:lang w:val="es-MX" w:eastAsia="es-MX"/>
        </w:rPr>
        <w:t>así como su convivencia social y solución de controversias entre condóminos y residentes</w:t>
      </w:r>
      <w:r w:rsidRPr="00E45D7A">
        <w:rPr>
          <w:rFonts w:ascii="Palatino Linotype" w:eastAsia="Palatino Linotype" w:hAnsi="Palatino Linotype" w:cs="Palatino Linotype"/>
          <w:lang w:val="es-MX" w:eastAsia="es-MX"/>
        </w:rPr>
        <w:t>, y entre éstos y su administrador o Comité de Administración.</w:t>
      </w:r>
    </w:p>
    <w:p w14:paraId="590B6740" w14:textId="4D762ADB" w:rsidR="00E45D7A" w:rsidRPr="00E45D7A" w:rsidRDefault="00E45D7A" w:rsidP="00E45D7A">
      <w:pPr>
        <w:tabs>
          <w:tab w:val="left" w:pos="4962"/>
        </w:tabs>
        <w:spacing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 xml:space="preserve">Respecto a la asamblea, mencionada </w:t>
      </w:r>
      <w:r w:rsidR="008068A5">
        <w:rPr>
          <w:rFonts w:ascii="Palatino Linotype" w:eastAsia="Palatino Linotype" w:hAnsi="Palatino Linotype" w:cs="Palatino Linotype"/>
          <w:lang w:val="es-MX" w:eastAsia="es-MX"/>
        </w:rPr>
        <w:t>por el Particular, la legislación en referencia</w:t>
      </w:r>
      <w:r w:rsidRPr="00E45D7A">
        <w:rPr>
          <w:rFonts w:ascii="Palatino Linotype" w:eastAsia="Palatino Linotype" w:hAnsi="Palatino Linotype" w:cs="Palatino Linotype"/>
          <w:lang w:val="es-MX" w:eastAsia="es-MX"/>
        </w:rPr>
        <w:t>, en su artículo 2°, fracción VIII, la define como el órgano máximo de decisión de un condominio, integrado por la mayoría de los condóminos, en el que se resolverán los asuntos de interés común, respecto al condominio y respecto de la administración de los condominios señala lo siguiente:</w:t>
      </w:r>
    </w:p>
    <w:p w14:paraId="2584D978" w14:textId="77777777" w:rsidR="00E45D7A" w:rsidRPr="00E45D7A" w:rsidRDefault="00E45D7A" w:rsidP="00E45D7A">
      <w:pPr>
        <w:tabs>
          <w:tab w:val="left" w:pos="4962"/>
        </w:tabs>
        <w:spacing w:after="160" w:line="360" w:lineRule="auto"/>
        <w:jc w:val="both"/>
        <w:rPr>
          <w:rFonts w:ascii="Palatino Linotype" w:eastAsia="Palatino Linotype" w:hAnsi="Palatino Linotype" w:cs="Palatino Linotype"/>
          <w:sz w:val="22"/>
          <w:szCs w:val="22"/>
          <w:lang w:val="es-MX" w:eastAsia="es-MX"/>
        </w:rPr>
      </w:pPr>
    </w:p>
    <w:p w14:paraId="7497948D" w14:textId="5737A101" w:rsidR="00E45D7A" w:rsidRPr="00E45D7A" w:rsidRDefault="008068A5"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Pr>
          <w:rFonts w:ascii="Palatino Linotype" w:eastAsia="Palatino Linotype" w:hAnsi="Palatino Linotype" w:cs="Palatino Linotype"/>
          <w:b/>
          <w:i/>
          <w:sz w:val="22"/>
          <w:szCs w:val="22"/>
          <w:lang w:val="es-MX" w:eastAsia="es-MX"/>
        </w:rPr>
        <w:lastRenderedPageBreak/>
        <w:t>“</w:t>
      </w:r>
      <w:r w:rsidR="00E45D7A" w:rsidRPr="00E45D7A">
        <w:rPr>
          <w:rFonts w:ascii="Palatino Linotype" w:eastAsia="Palatino Linotype" w:hAnsi="Palatino Linotype" w:cs="Palatino Linotype"/>
          <w:b/>
          <w:i/>
          <w:sz w:val="22"/>
          <w:szCs w:val="22"/>
          <w:lang w:val="es-MX" w:eastAsia="es-MX"/>
        </w:rPr>
        <w:t>Artículo 28.-</w:t>
      </w:r>
      <w:r w:rsidR="00E45D7A" w:rsidRPr="00E45D7A">
        <w:rPr>
          <w:rFonts w:ascii="Palatino Linotype" w:eastAsia="Palatino Linotype" w:hAnsi="Palatino Linotype" w:cs="Palatino Linotype"/>
          <w:i/>
          <w:sz w:val="22"/>
          <w:szCs w:val="22"/>
          <w:lang w:val="es-MX" w:eastAsia="es-MX"/>
        </w:rPr>
        <w:t xml:space="preserve"> Las asambleas serán de dos tipos: generales y extraordinarias; para su celebración se observarán las siguientes disposiciones:</w:t>
      </w:r>
    </w:p>
    <w:p w14:paraId="762ADBC2" w14:textId="0C288DD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w:t>
      </w:r>
    </w:p>
    <w:p w14:paraId="653D891A"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IV. Las resoluciones de la Asamblea, se tomarán por mayoría simple de los condóminos, cuando a ésta asistan el 50% más uno de los condóminos o de sus representantes, en términos de la presente ley, excepto en los casos en que la Ley y el Reglamento Interior del Condómino establezcan una mayoría especial.</w:t>
      </w:r>
    </w:p>
    <w:p w14:paraId="04C18C61" w14:textId="0AD628DB"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w:t>
      </w:r>
    </w:p>
    <w:p w14:paraId="1033283A"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VII. Para declarar válida una Asamblea celebrada en primera convocatoria, deberá contarse cuando menos con la asistencia de más del cincuenta por ciento de los condóminos o sus representantes en términos de la presente ley, en caso de una segunda convocatoria se declarará válida con los asistentes.</w:t>
      </w:r>
    </w:p>
    <w:p w14:paraId="75AAAEEC" w14:textId="4956F36E"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Las determinaciones y acuerdos tomados por la Asamblea obligan a todos los condóminos, incluyendo a los ausentes y disidentes.</w:t>
      </w:r>
    </w:p>
    <w:p w14:paraId="30058926"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b/>
          <w:i/>
          <w:sz w:val="22"/>
          <w:szCs w:val="22"/>
          <w:lang w:val="es-MX" w:eastAsia="es-MX"/>
        </w:rPr>
        <w:t>Artículo 29.-</w:t>
      </w:r>
      <w:r w:rsidRPr="00E45D7A">
        <w:rPr>
          <w:rFonts w:ascii="Palatino Linotype" w:eastAsia="Palatino Linotype" w:hAnsi="Palatino Linotype" w:cs="Palatino Linotype"/>
          <w:i/>
          <w:sz w:val="22"/>
          <w:szCs w:val="22"/>
          <w:lang w:val="es-MX" w:eastAsia="es-MX"/>
        </w:rPr>
        <w:t xml:space="preserve"> Serán facultades de la asamblea, sin menoscabo de las demás que le otorgue el reglamento interior del condominio las siguientes: </w:t>
      </w:r>
    </w:p>
    <w:p w14:paraId="5F6B428E"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 xml:space="preserve">I. </w:t>
      </w:r>
      <w:r w:rsidRPr="00E45D7A">
        <w:rPr>
          <w:rFonts w:ascii="Palatino Linotype" w:eastAsia="Palatino Linotype" w:hAnsi="Palatino Linotype" w:cs="Palatino Linotype"/>
          <w:b/>
          <w:i/>
          <w:sz w:val="22"/>
          <w:szCs w:val="22"/>
          <w:u w:val="single"/>
          <w:lang w:val="es-MX" w:eastAsia="es-MX"/>
        </w:rPr>
        <w:t>Nombrar y remover al administrador o al comité de administración en los términos del reglamento interior del condominio</w:t>
      </w:r>
      <w:r w:rsidRPr="00E45D7A">
        <w:rPr>
          <w:rFonts w:ascii="Palatino Linotype" w:eastAsia="Palatino Linotype" w:hAnsi="Palatino Linotype" w:cs="Palatino Linotype"/>
          <w:i/>
          <w:sz w:val="22"/>
          <w:szCs w:val="22"/>
          <w:lang w:val="es-MX" w:eastAsia="es-MX"/>
        </w:rPr>
        <w:t>, excepto al que funja el primer año, que será designado por quienes otorguen la escritura constitutiva del condominio;</w:t>
      </w:r>
    </w:p>
    <w:p w14:paraId="6405EBFA" w14:textId="54EA126E"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II. Precisar las responsabilidades frente a terceros a cargo directo del administrador o del comité de administración y las que corran a cargo de los condóminos, por actos de aquél, ejecutados con motivo del desempeño de su cargo;</w:t>
      </w:r>
    </w:p>
    <w:p w14:paraId="523AD0B4"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b/>
          <w:i/>
          <w:sz w:val="22"/>
          <w:szCs w:val="22"/>
          <w:lang w:val="es-MX" w:eastAsia="es-MX"/>
        </w:rPr>
        <w:t>Artículo 30.-</w:t>
      </w:r>
      <w:r w:rsidRPr="00E45D7A">
        <w:rPr>
          <w:rFonts w:ascii="Palatino Linotype" w:eastAsia="Palatino Linotype" w:hAnsi="Palatino Linotype" w:cs="Palatino Linotype"/>
          <w:i/>
          <w:sz w:val="22"/>
          <w:szCs w:val="22"/>
          <w:lang w:val="es-MX" w:eastAsia="es-MX"/>
        </w:rPr>
        <w:t xml:space="preserve"> </w:t>
      </w:r>
      <w:r w:rsidRPr="00E45D7A">
        <w:rPr>
          <w:rFonts w:ascii="Palatino Linotype" w:eastAsia="Palatino Linotype" w:hAnsi="Palatino Linotype" w:cs="Palatino Linotype"/>
          <w:b/>
          <w:i/>
          <w:sz w:val="22"/>
          <w:szCs w:val="22"/>
          <w:u w:val="single"/>
          <w:lang w:val="es-MX" w:eastAsia="es-MX"/>
        </w:rPr>
        <w:t>Los condominios serán administrados por un Comité de Administración o por un administrador que designará la Asamblea General</w:t>
      </w:r>
      <w:r w:rsidRPr="00E45D7A">
        <w:rPr>
          <w:rFonts w:ascii="Palatino Linotype" w:eastAsia="Palatino Linotype" w:hAnsi="Palatino Linotype" w:cs="Palatino Linotype"/>
          <w:i/>
          <w:sz w:val="22"/>
          <w:szCs w:val="22"/>
          <w:lang w:val="es-MX" w:eastAsia="es-MX"/>
        </w:rPr>
        <w:t>, por el tiempo que ésta determine, salvo cuando la designación recaiga en un condómino, en cuyo caso durará en el cargo de uno a tres años, según lo disponga la asamblea.</w:t>
      </w:r>
    </w:p>
    <w:p w14:paraId="37DC051F"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 xml:space="preserve">Artículo 33.- </w:t>
      </w:r>
      <w:r w:rsidRPr="00210D82">
        <w:rPr>
          <w:rFonts w:ascii="Palatino Linotype" w:eastAsia="Palatino Linotype" w:hAnsi="Palatino Linotype" w:cs="Palatino Linotype"/>
          <w:i/>
          <w:sz w:val="22"/>
          <w:szCs w:val="22"/>
          <w:lang w:eastAsia="es-MX"/>
        </w:rPr>
        <w:t>Con el objeto de que el administrador o el comité de administración cumplan con las obligaciones establecidas, cada condominio contará con una mesa directiva, la cual se nombrará anualmente por la asamblea y estará integrada de tres a cinco condóminos, los cuales fungirán como presidente contralor, secretario y, en su caso, vocales, y tendrá las siguientes atribuciones y obligaciones:</w:t>
      </w:r>
    </w:p>
    <w:p w14:paraId="0EBD46BD"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i/>
          <w:sz w:val="22"/>
          <w:szCs w:val="22"/>
          <w:lang w:eastAsia="es-MX"/>
        </w:rPr>
        <w:t>I. Verificar que el administrador o comité de administración cumpla los acuerdos de la asamblea general;</w:t>
      </w:r>
    </w:p>
    <w:p w14:paraId="0E4F7749"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i/>
          <w:sz w:val="22"/>
          <w:szCs w:val="22"/>
          <w:lang w:eastAsia="es-MX"/>
        </w:rPr>
        <w:lastRenderedPageBreak/>
        <w:t>II. Determinar lo procedente en caso de incumplimiento por parte del administrador o comité de administración;</w:t>
      </w:r>
    </w:p>
    <w:p w14:paraId="199FEEF5"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i/>
          <w:sz w:val="22"/>
          <w:szCs w:val="22"/>
          <w:lang w:eastAsia="es-MX"/>
        </w:rPr>
        <w:t>III. Verificar los estados de cuenta que debe rendir el administrador o comité de administración ante la asamblea y, en su caso, dar cuenta a ésta de las observaciones encontradas;</w:t>
      </w:r>
    </w:p>
    <w:p w14:paraId="279EF2C4"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i/>
          <w:sz w:val="22"/>
          <w:szCs w:val="22"/>
          <w:lang w:eastAsia="es-MX"/>
        </w:rPr>
        <w:t>IV. Coadyuvar con el administrador o comité de administración del condominio a fomentar entre los condóminos el respeto y conservación de las áreas comunes, así como el cumplimiento de las obligaciones económicas y aportaciones que fije la asamblea;</w:t>
      </w:r>
    </w:p>
    <w:p w14:paraId="17D400CD"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i/>
          <w:sz w:val="22"/>
          <w:szCs w:val="22"/>
          <w:lang w:eastAsia="es-MX"/>
        </w:rPr>
        <w:t>V. A través de su secretario, llevar un libro de actas en el que constarán los acuerdos tomados en las asambleas, que tendrá a la vista de los condóminos y de los acreedores registrados en el mismo, debiendo informarles por escrito a cada uno de los condóminos, las resoluciones que adopte la asamblea.</w:t>
      </w:r>
    </w:p>
    <w:p w14:paraId="35655F09" w14:textId="70D0135F" w:rsidR="00E45D7A" w:rsidRDefault="00E45D7A" w:rsidP="008068A5">
      <w:pPr>
        <w:tabs>
          <w:tab w:val="left" w:pos="4962"/>
        </w:tabs>
        <w:spacing w:after="160"/>
        <w:ind w:left="567" w:right="539"/>
        <w:jc w:val="both"/>
        <w:rPr>
          <w:rFonts w:ascii="Palatino Linotype" w:eastAsia="Palatino Linotype" w:hAnsi="Palatino Linotype" w:cs="Palatino Linotype"/>
          <w:b/>
          <w:i/>
          <w:sz w:val="22"/>
          <w:szCs w:val="22"/>
          <w:lang w:val="es-MX" w:eastAsia="es-MX"/>
        </w:rPr>
      </w:pPr>
      <w:r w:rsidRPr="00E45D7A">
        <w:rPr>
          <w:rFonts w:ascii="Palatino Linotype" w:eastAsia="Palatino Linotype" w:hAnsi="Palatino Linotype" w:cs="Palatino Linotype"/>
          <w:b/>
          <w:i/>
          <w:sz w:val="22"/>
          <w:szCs w:val="22"/>
          <w:lang w:val="es-MX" w:eastAsia="es-MX"/>
        </w:rPr>
        <w:t>…</w:t>
      </w:r>
      <w:r w:rsidR="008068A5">
        <w:rPr>
          <w:rFonts w:ascii="Palatino Linotype" w:eastAsia="Palatino Linotype" w:hAnsi="Palatino Linotype" w:cs="Palatino Linotype"/>
          <w:b/>
          <w:i/>
          <w:sz w:val="22"/>
          <w:szCs w:val="22"/>
          <w:lang w:val="es-MX" w:eastAsia="es-MX"/>
        </w:rPr>
        <w:t>”</w:t>
      </w:r>
    </w:p>
    <w:p w14:paraId="7984249C" w14:textId="3B10EA9F" w:rsidR="008068A5" w:rsidRPr="00E45D7A" w:rsidRDefault="008068A5"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8068A5">
        <w:rPr>
          <w:rFonts w:ascii="Palatino Linotype" w:eastAsia="Palatino Linotype" w:hAnsi="Palatino Linotype" w:cs="Palatino Linotype"/>
          <w:i/>
          <w:sz w:val="22"/>
          <w:szCs w:val="22"/>
          <w:lang w:val="es-MX" w:eastAsia="es-MX"/>
        </w:rPr>
        <w:t>(Énfasis añadido)</w:t>
      </w:r>
    </w:p>
    <w:p w14:paraId="2D4FDB53" w14:textId="65AD7AE4" w:rsidR="00E45D7A" w:rsidRPr="00E45D7A" w:rsidRDefault="00E45D7A" w:rsidP="00E45D7A">
      <w:pPr>
        <w:tabs>
          <w:tab w:val="left" w:pos="4962"/>
        </w:tabs>
        <w:spacing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Así, de la normatividad anteriormente citada se concluye que el Sujeto Obligado no tiene participación en la asamblea del condominio y por lo tanto no posee o administra, las actas que se generen, así como tampoco cuenta con atribuciones para nombrar y/o remover al administrador ya que esta atribución le corresponde a la asamblea de cada condominio, situación que se enc</w:t>
      </w:r>
      <w:r w:rsidR="00210D82">
        <w:rPr>
          <w:rFonts w:ascii="Palatino Linotype" w:eastAsia="Palatino Linotype" w:hAnsi="Palatino Linotype" w:cs="Palatino Linotype"/>
          <w:lang w:val="es-MX" w:eastAsia="es-MX"/>
        </w:rPr>
        <w:t>uentra claramente señalada en los</w:t>
      </w:r>
      <w:r w:rsidRPr="00E45D7A">
        <w:rPr>
          <w:rFonts w:ascii="Palatino Linotype" w:eastAsia="Palatino Linotype" w:hAnsi="Palatino Linotype" w:cs="Palatino Linotype"/>
          <w:lang w:val="es-MX" w:eastAsia="es-MX"/>
        </w:rPr>
        <w:t xml:space="preserve"> artículo</w:t>
      </w:r>
      <w:r w:rsidR="00210D82">
        <w:rPr>
          <w:rFonts w:ascii="Palatino Linotype" w:eastAsia="Palatino Linotype" w:hAnsi="Palatino Linotype" w:cs="Palatino Linotype"/>
          <w:lang w:val="es-MX" w:eastAsia="es-MX"/>
        </w:rPr>
        <w:t>s</w:t>
      </w:r>
      <w:r w:rsidRPr="00E45D7A">
        <w:rPr>
          <w:rFonts w:ascii="Palatino Linotype" w:eastAsia="Palatino Linotype" w:hAnsi="Palatino Linotype" w:cs="Palatino Linotype"/>
          <w:lang w:val="es-MX" w:eastAsia="es-MX"/>
        </w:rPr>
        <w:t xml:space="preserve"> 29</w:t>
      </w:r>
      <w:r w:rsidR="00210D82">
        <w:rPr>
          <w:rFonts w:ascii="Palatino Linotype" w:eastAsia="Palatino Linotype" w:hAnsi="Palatino Linotype" w:cs="Palatino Linotype"/>
          <w:lang w:val="es-MX" w:eastAsia="es-MX"/>
        </w:rPr>
        <w:t>, 30 y 33</w:t>
      </w:r>
      <w:r w:rsidRPr="00E45D7A">
        <w:rPr>
          <w:rFonts w:ascii="Palatino Linotype" w:eastAsia="Palatino Linotype" w:hAnsi="Palatino Linotype" w:cs="Palatino Linotype"/>
          <w:lang w:val="es-MX" w:eastAsia="es-MX"/>
        </w:rPr>
        <w:t xml:space="preserve"> arriba citado</w:t>
      </w:r>
      <w:r w:rsidR="00210D82">
        <w:rPr>
          <w:rFonts w:ascii="Palatino Linotype" w:eastAsia="Palatino Linotype" w:hAnsi="Palatino Linotype" w:cs="Palatino Linotype"/>
          <w:lang w:val="es-MX" w:eastAsia="es-MX"/>
        </w:rPr>
        <w:t>s</w:t>
      </w:r>
      <w:r w:rsidRPr="00E45D7A">
        <w:rPr>
          <w:rFonts w:ascii="Palatino Linotype" w:eastAsia="Palatino Linotype" w:hAnsi="Palatino Linotype" w:cs="Palatino Linotype"/>
          <w:lang w:val="es-MX" w:eastAsia="es-MX"/>
        </w:rPr>
        <w:t>.</w:t>
      </w:r>
    </w:p>
    <w:p w14:paraId="0B80EB9A" w14:textId="77777777" w:rsidR="00E45D7A" w:rsidRPr="00E45D7A" w:rsidRDefault="00E45D7A" w:rsidP="00E45D7A">
      <w:pPr>
        <w:spacing w:before="280" w:after="280" w:line="360" w:lineRule="auto"/>
        <w:ind w:right="49"/>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Por otra parte, de conformidad a Ley que Regula el Régimen de Propiedad en Condominio en el Estado de México dispone lo siguiente:</w:t>
      </w:r>
    </w:p>
    <w:p w14:paraId="6BDB248C" w14:textId="2EB646E0" w:rsidR="00E45D7A" w:rsidRPr="00E45D7A" w:rsidRDefault="008068A5" w:rsidP="008068A5">
      <w:pPr>
        <w:spacing w:before="280" w:after="280"/>
        <w:ind w:left="851" w:right="1327"/>
        <w:jc w:val="both"/>
        <w:rPr>
          <w:rFonts w:ascii="Palatino Linotype" w:eastAsia="Palatino Linotype" w:hAnsi="Palatino Linotype" w:cs="Palatino Linotype"/>
          <w:i/>
          <w:sz w:val="22"/>
          <w:szCs w:val="22"/>
          <w:lang w:val="es-MX" w:eastAsia="es-MX"/>
        </w:rPr>
      </w:pPr>
      <w:r>
        <w:rPr>
          <w:rFonts w:ascii="Palatino Linotype" w:eastAsia="Palatino Linotype" w:hAnsi="Palatino Linotype" w:cs="Palatino Linotype"/>
          <w:i/>
          <w:sz w:val="22"/>
          <w:szCs w:val="22"/>
          <w:lang w:val="es-MX" w:eastAsia="es-MX"/>
        </w:rPr>
        <w:t>“</w:t>
      </w:r>
      <w:r w:rsidR="00E45D7A" w:rsidRPr="00E45D7A">
        <w:rPr>
          <w:rFonts w:ascii="Palatino Linotype" w:eastAsia="Palatino Linotype" w:hAnsi="Palatino Linotype" w:cs="Palatino Linotype"/>
          <w:i/>
          <w:sz w:val="22"/>
          <w:szCs w:val="22"/>
          <w:lang w:val="es-MX" w:eastAsia="es-MX"/>
        </w:rPr>
        <w:t>Artículo 46.- El Síndico Municipal, será competente para desahogar los procedimientos arbitrales para resolver controversias en materia de propiedad en condominio.</w:t>
      </w:r>
    </w:p>
    <w:p w14:paraId="5115F223" w14:textId="77777777" w:rsidR="00E45D7A" w:rsidRPr="00E45D7A" w:rsidRDefault="00E45D7A" w:rsidP="008068A5">
      <w:pPr>
        <w:spacing w:before="280" w:after="280"/>
        <w:ind w:left="851" w:right="1327"/>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 xml:space="preserve">Artículo 50.- Las controversias que se susciten con motivo del incumplimiento de las obligaciones por parte de los condóminos, de los administradores o del Comité de Administración; o por violaciones al Reglamento General del Condominio o al Acta Constitutiva del condominio, </w:t>
      </w:r>
      <w:r w:rsidRPr="00E45D7A">
        <w:rPr>
          <w:rFonts w:ascii="Palatino Linotype" w:eastAsia="Palatino Linotype" w:hAnsi="Palatino Linotype" w:cs="Palatino Linotype"/>
          <w:i/>
          <w:sz w:val="22"/>
          <w:szCs w:val="22"/>
          <w:lang w:val="es-MX" w:eastAsia="es-MX"/>
        </w:rPr>
        <w:lastRenderedPageBreak/>
        <w:t>serán resueltas a través del procedimiento de arbitraje, en los términos de la presente ley.</w:t>
      </w:r>
    </w:p>
    <w:p w14:paraId="51F71C7A" w14:textId="77777777" w:rsidR="00E45D7A" w:rsidRPr="00E45D7A" w:rsidRDefault="00E45D7A" w:rsidP="008068A5">
      <w:pPr>
        <w:spacing w:before="280" w:after="280"/>
        <w:ind w:left="851" w:right="1327"/>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 xml:space="preserve">Artículo 51.- El procedimiento de arbitraje se substanciará ante el Síndico Municipal, el cual contará con plena libertad y autonomía para emitir sus laudos e imponer las sanciones previstas en la presente ley. </w:t>
      </w:r>
    </w:p>
    <w:p w14:paraId="5498B104" w14:textId="77777777" w:rsidR="00210D82" w:rsidRDefault="00E45D7A" w:rsidP="008068A5">
      <w:pPr>
        <w:spacing w:before="280" w:after="280"/>
        <w:ind w:left="851" w:right="1327"/>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Artículo 52.- El arbitraje tendrá como característica ser un procedimiento para la resolución de controversias que buscará proporcionar a las partes la mayor equidad posible y se regirá por los principios de legalidad, sencillez, celeridad, oficiosidad, eficacia, publicidad, gratuidad y buena fe, e inicia</w:t>
      </w:r>
      <w:r w:rsidR="008068A5">
        <w:rPr>
          <w:rFonts w:ascii="Palatino Linotype" w:eastAsia="Palatino Linotype" w:hAnsi="Palatino Linotype" w:cs="Palatino Linotype"/>
          <w:i/>
          <w:sz w:val="22"/>
          <w:szCs w:val="22"/>
          <w:lang w:val="es-MX" w:eastAsia="es-MX"/>
        </w:rPr>
        <w:t>rá siempre a petición de parte.</w:t>
      </w:r>
    </w:p>
    <w:p w14:paraId="23E4ABB0"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 xml:space="preserve">Artículo 57.- </w:t>
      </w:r>
      <w:r w:rsidRPr="00210D82">
        <w:rPr>
          <w:rFonts w:ascii="Palatino Linotype" w:eastAsia="Palatino Linotype" w:hAnsi="Palatino Linotype" w:cs="Palatino Linotype"/>
          <w:i/>
          <w:sz w:val="22"/>
          <w:szCs w:val="22"/>
          <w:lang w:eastAsia="es-MX"/>
        </w:rPr>
        <w:t>El procedimiento arbitral terminará por:</w:t>
      </w:r>
    </w:p>
    <w:p w14:paraId="169B3E08"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 xml:space="preserve">I. </w:t>
      </w:r>
      <w:r w:rsidRPr="00210D82">
        <w:rPr>
          <w:rFonts w:ascii="Palatino Linotype" w:eastAsia="Palatino Linotype" w:hAnsi="Palatino Linotype" w:cs="Palatino Linotype"/>
          <w:i/>
          <w:sz w:val="22"/>
          <w:szCs w:val="22"/>
          <w:lang w:eastAsia="es-MX"/>
        </w:rPr>
        <w:t>Desistimiento;</w:t>
      </w:r>
    </w:p>
    <w:p w14:paraId="5CA775A2"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 xml:space="preserve">II. </w:t>
      </w:r>
      <w:r w:rsidRPr="00210D82">
        <w:rPr>
          <w:rFonts w:ascii="Palatino Linotype" w:eastAsia="Palatino Linotype" w:hAnsi="Palatino Linotype" w:cs="Palatino Linotype"/>
          <w:i/>
          <w:sz w:val="22"/>
          <w:szCs w:val="22"/>
          <w:lang w:eastAsia="es-MX"/>
        </w:rPr>
        <w:t>Laudo que resuelva la controversia;</w:t>
      </w:r>
    </w:p>
    <w:p w14:paraId="1F58BD4E"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 xml:space="preserve">III. </w:t>
      </w:r>
      <w:r w:rsidRPr="00210D82">
        <w:rPr>
          <w:rFonts w:ascii="Palatino Linotype" w:eastAsia="Palatino Linotype" w:hAnsi="Palatino Linotype" w:cs="Palatino Linotype"/>
          <w:i/>
          <w:sz w:val="22"/>
          <w:szCs w:val="22"/>
          <w:lang w:eastAsia="es-MX"/>
        </w:rPr>
        <w:t>Acuerdo de las partes mediante convenio ajustado a la legislación civil vigente, el cual tendrá aparejada ejecución.</w:t>
      </w:r>
    </w:p>
    <w:p w14:paraId="2A631548"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IV.</w:t>
      </w:r>
      <w:r w:rsidRPr="00210D82">
        <w:rPr>
          <w:rFonts w:ascii="Palatino Linotype" w:eastAsia="Palatino Linotype" w:hAnsi="Palatino Linotype" w:cs="Palatino Linotype"/>
          <w:i/>
          <w:sz w:val="22"/>
          <w:szCs w:val="22"/>
          <w:lang w:eastAsia="es-MX"/>
        </w:rPr>
        <w:t xml:space="preserve"> Convenio celebrado vía mediación Judicial, o ante las Mesas Calificadoras y Conciliadoras Municipales.</w:t>
      </w:r>
    </w:p>
    <w:p w14:paraId="36342A9F"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Artículo 58.-</w:t>
      </w:r>
      <w:r w:rsidRPr="00210D82">
        <w:rPr>
          <w:rFonts w:ascii="Palatino Linotype" w:eastAsia="Palatino Linotype" w:hAnsi="Palatino Linotype" w:cs="Palatino Linotype"/>
          <w:i/>
          <w:sz w:val="22"/>
          <w:szCs w:val="22"/>
          <w:lang w:eastAsia="es-MX"/>
        </w:rPr>
        <w:t xml:space="preserve"> Terminada la instrucción del procedimiento, la mesa de arbitraje dictará el laudo que resuelva la controversia. En caso de que alguna de las partes o ambas consideren que el laudo no es claro en alguno de sus contenidos, solicitarán a la mesa, dentro de los tres días siguientes de la notificación, se aclare o corrija. La interpretación que emita la mesa de arbitraje formará parte del laudo.</w:t>
      </w:r>
      <w:r w:rsidRPr="00210D82">
        <w:rPr>
          <w:rFonts w:ascii="Palatino Linotype" w:eastAsia="Palatino Linotype" w:hAnsi="Palatino Linotype" w:cs="Palatino Linotype"/>
          <w:i/>
          <w:sz w:val="22"/>
          <w:szCs w:val="22"/>
          <w:lang w:val="es-MX" w:eastAsia="es-MX"/>
        </w:rPr>
        <w:t>”</w:t>
      </w:r>
    </w:p>
    <w:p w14:paraId="222D9E88" w14:textId="186A9280" w:rsidR="00E45D7A" w:rsidRDefault="008068A5" w:rsidP="008068A5">
      <w:pPr>
        <w:spacing w:before="280" w:after="280" w:line="360" w:lineRule="auto"/>
        <w:ind w:right="49"/>
        <w:jc w:val="both"/>
        <w:rPr>
          <w:rFonts w:ascii="Palatino Linotype" w:eastAsia="Palatino Linotype" w:hAnsi="Palatino Linotype" w:cs="Palatino Linotype"/>
          <w:color w:val="000000"/>
          <w:lang w:val="es-MX" w:eastAsia="es-MX"/>
        </w:rPr>
      </w:pPr>
      <w:r>
        <w:rPr>
          <w:rFonts w:ascii="Palatino Linotype" w:eastAsia="Palatino Linotype" w:hAnsi="Palatino Linotype" w:cs="Palatino Linotype"/>
          <w:lang w:val="es-MX" w:eastAsia="es-MX"/>
        </w:rPr>
        <w:t xml:space="preserve">Por </w:t>
      </w:r>
      <w:r w:rsidR="00E45D7A" w:rsidRPr="00E45D7A">
        <w:rPr>
          <w:rFonts w:ascii="Palatino Linotype" w:eastAsia="Palatino Linotype" w:hAnsi="Palatino Linotype" w:cs="Palatino Linotype"/>
          <w:lang w:val="es-MX" w:eastAsia="es-MX"/>
        </w:rPr>
        <w:t xml:space="preserve">lo anterior se advierte, que el Síndico Municipal,  únicamente será competente para desahogar los procedimientos arbitrales para resolver controversias en materia de propiedad en condominio por lo que las controversias que se susciten con motivo del incumplimiento de las obligaciones por parte de los condóminos, de los administradores o del Comité de Administración; o por violaciones al Reglamento </w:t>
      </w:r>
      <w:r w:rsidR="00E45D7A" w:rsidRPr="00E45D7A">
        <w:rPr>
          <w:rFonts w:ascii="Palatino Linotype" w:eastAsia="Palatino Linotype" w:hAnsi="Palatino Linotype" w:cs="Palatino Linotype"/>
          <w:lang w:val="es-MX" w:eastAsia="es-MX"/>
        </w:rPr>
        <w:lastRenderedPageBreak/>
        <w:t>General del Condominio o al Acta Constitutiva del condominio, serán resueltas a través del procedimiento de arbitraje que se substanciará ante el Síndico Municipal, el cual contará con plena libertad y autonomía para emitir sus laudos e imponer las sanciones, procedimiento que podrán iniciar el procedimiento de arbitraje los condóminos o residentes de los condominios o los administradores.</w:t>
      </w:r>
      <w:r w:rsidR="00E45D7A" w:rsidRPr="00E45D7A">
        <w:rPr>
          <w:rFonts w:ascii="Palatino Linotype" w:eastAsia="Palatino Linotype" w:hAnsi="Palatino Linotype" w:cs="Palatino Linotype"/>
          <w:color w:val="000000"/>
          <w:lang w:val="es-MX" w:eastAsia="es-MX"/>
        </w:rPr>
        <w:t xml:space="preserve"> </w:t>
      </w:r>
    </w:p>
    <w:p w14:paraId="0F5F426B" w14:textId="77777777" w:rsidR="00210D82" w:rsidRDefault="00210D82" w:rsidP="00210D82">
      <w:pPr>
        <w:spacing w:before="280" w:after="280" w:line="360" w:lineRule="auto"/>
        <w:ind w:right="49"/>
        <w:jc w:val="both"/>
        <w:rPr>
          <w:rFonts w:ascii="Palatino Linotype" w:eastAsia="Palatino Linotype" w:hAnsi="Palatino Linotype" w:cs="Palatino Linotype"/>
          <w:lang w:val="es-MX" w:eastAsia="es-MX"/>
        </w:rPr>
      </w:pPr>
      <w:r>
        <w:rPr>
          <w:rFonts w:ascii="Palatino Linotype" w:eastAsia="Palatino Linotype" w:hAnsi="Palatino Linotype" w:cs="Palatino Linotype"/>
          <w:lang w:val="es-MX" w:eastAsia="es-MX"/>
        </w:rPr>
        <w:t>Posteriormente la legislación en análisis prevé las formas de terminación de los procedimientos arbitrales, las cuales consisten en el desistimiento, emisión del laudo que dirima la controversia, acuerdo celebrado por las partes o convenio celebrado vía mediación judicial; una vez que se determinó el cierre del procedimiento, se emitirá el laudo, el cual las partes podrán solicitar su aclaración en caso de que no sea claro en algunos contenidos, debe apuntarse que la interpretación emitida por la mesa de arbitraje formará parte del laudo emitido.</w:t>
      </w:r>
    </w:p>
    <w:p w14:paraId="5D9745D7" w14:textId="5C6760F5" w:rsidR="00210D82" w:rsidRDefault="00210D82" w:rsidP="008068A5">
      <w:pPr>
        <w:spacing w:before="280" w:after="280" w:line="360" w:lineRule="auto"/>
        <w:ind w:right="49"/>
        <w:jc w:val="both"/>
        <w:rPr>
          <w:rFonts w:ascii="Palatino Linotype" w:eastAsia="Palatino Linotype" w:hAnsi="Palatino Linotype" w:cs="Palatino Linotype"/>
          <w:color w:val="000000"/>
          <w:lang w:val="es-MX" w:eastAsia="es-MX"/>
        </w:rPr>
      </w:pPr>
      <w:r w:rsidRPr="007C3D31">
        <w:rPr>
          <w:rFonts w:ascii="Palatino Linotype" w:eastAsia="Palatino Linotype" w:hAnsi="Palatino Linotype" w:cs="Palatino Linotype"/>
          <w:color w:val="000000"/>
          <w:lang w:val="es-MX" w:eastAsia="es-MX"/>
        </w:rPr>
        <w:t>En ese sentido, se advierte que los síndicos mun</w:t>
      </w:r>
      <w:r>
        <w:rPr>
          <w:rFonts w:ascii="Palatino Linotype" w:eastAsia="Palatino Linotype" w:hAnsi="Palatino Linotype" w:cs="Palatino Linotype"/>
          <w:color w:val="000000"/>
          <w:lang w:val="es-MX" w:eastAsia="es-MX"/>
        </w:rPr>
        <w:t xml:space="preserve">icipales no intervienen en la </w:t>
      </w:r>
      <w:r w:rsidRPr="007C3D31">
        <w:rPr>
          <w:rFonts w:ascii="Palatino Linotype" w:eastAsia="Palatino Linotype" w:hAnsi="Palatino Linotype" w:cs="Palatino Linotype"/>
          <w:color w:val="000000"/>
          <w:lang w:val="es-MX" w:eastAsia="es-MX"/>
        </w:rPr>
        <w:t>designación de los administradores o comités de adm</w:t>
      </w:r>
      <w:r>
        <w:rPr>
          <w:rFonts w:ascii="Palatino Linotype" w:eastAsia="Palatino Linotype" w:hAnsi="Palatino Linotype" w:cs="Palatino Linotype"/>
          <w:color w:val="000000"/>
          <w:lang w:val="es-MX" w:eastAsia="es-MX"/>
        </w:rPr>
        <w:t xml:space="preserve">inistración, puesto que esta es </w:t>
      </w:r>
      <w:r w:rsidRPr="007C3D31">
        <w:rPr>
          <w:rFonts w:ascii="Palatino Linotype" w:eastAsia="Palatino Linotype" w:hAnsi="Palatino Linotype" w:cs="Palatino Linotype"/>
          <w:color w:val="000000"/>
          <w:lang w:val="es-MX" w:eastAsia="es-MX"/>
        </w:rPr>
        <w:t>una facultad exclusiva de la asamblea general como órgano máximo de decisión en</w:t>
      </w:r>
      <w:r>
        <w:rPr>
          <w:rFonts w:ascii="Palatino Linotype" w:eastAsia="Palatino Linotype" w:hAnsi="Palatino Linotype" w:cs="Palatino Linotype"/>
          <w:color w:val="000000"/>
          <w:lang w:val="es-MX" w:eastAsia="es-MX"/>
        </w:rPr>
        <w:t xml:space="preserve"> </w:t>
      </w:r>
      <w:r w:rsidRPr="007C3D31">
        <w:rPr>
          <w:rFonts w:ascii="Palatino Linotype" w:eastAsia="Palatino Linotype" w:hAnsi="Palatino Linotype" w:cs="Palatino Linotype"/>
          <w:color w:val="000000"/>
          <w:lang w:val="es-MX" w:eastAsia="es-MX"/>
        </w:rPr>
        <w:t xml:space="preserve">un condominio, y que la participación de dichas autoridades se </w:t>
      </w:r>
      <w:r>
        <w:rPr>
          <w:rFonts w:ascii="Palatino Linotype" w:eastAsia="Palatino Linotype" w:hAnsi="Palatino Linotype" w:cs="Palatino Linotype"/>
          <w:color w:val="000000"/>
          <w:lang w:val="es-MX" w:eastAsia="es-MX"/>
        </w:rPr>
        <w:t xml:space="preserve">limita al desahogo de </w:t>
      </w:r>
      <w:r w:rsidRPr="007C3D31">
        <w:rPr>
          <w:rFonts w:ascii="Palatino Linotype" w:eastAsia="Palatino Linotype" w:hAnsi="Palatino Linotype" w:cs="Palatino Linotype"/>
          <w:color w:val="000000"/>
          <w:lang w:val="es-MX" w:eastAsia="es-MX"/>
        </w:rPr>
        <w:t xml:space="preserve">procedimientos arbitrales en los que dictará laudos </w:t>
      </w:r>
      <w:r>
        <w:rPr>
          <w:rFonts w:ascii="Palatino Linotype" w:eastAsia="Palatino Linotype" w:hAnsi="Palatino Linotype" w:cs="Palatino Linotype"/>
          <w:color w:val="000000"/>
          <w:lang w:val="es-MX" w:eastAsia="es-MX"/>
        </w:rPr>
        <w:t xml:space="preserve">con plena libertad y autonomía, </w:t>
      </w:r>
      <w:r w:rsidRPr="007C3D31">
        <w:rPr>
          <w:rFonts w:ascii="Palatino Linotype" w:eastAsia="Palatino Linotype" w:hAnsi="Palatino Linotype" w:cs="Palatino Linotype"/>
          <w:color w:val="000000"/>
          <w:lang w:val="es-MX" w:eastAsia="es-MX"/>
        </w:rPr>
        <w:t>dando por terminado así el procedimiento arbitral; o b</w:t>
      </w:r>
      <w:r>
        <w:rPr>
          <w:rFonts w:ascii="Palatino Linotype" w:eastAsia="Palatino Linotype" w:hAnsi="Palatino Linotype" w:cs="Palatino Linotype"/>
          <w:color w:val="000000"/>
          <w:lang w:val="es-MX" w:eastAsia="es-MX"/>
        </w:rPr>
        <w:t xml:space="preserve">ien si existe un desistimiento, </w:t>
      </w:r>
      <w:r w:rsidRPr="007C3D31">
        <w:rPr>
          <w:rFonts w:ascii="Palatino Linotype" w:eastAsia="Palatino Linotype" w:hAnsi="Palatino Linotype" w:cs="Palatino Linotype"/>
          <w:color w:val="000000"/>
          <w:lang w:val="es-MX" w:eastAsia="es-MX"/>
        </w:rPr>
        <w:t>acuerdo o convenio celebrado.</w:t>
      </w:r>
    </w:p>
    <w:p w14:paraId="65F58254" w14:textId="77777777" w:rsidR="00210D82" w:rsidRPr="007C3D31" w:rsidRDefault="00210D82" w:rsidP="00210D82">
      <w:pPr>
        <w:spacing w:before="100" w:beforeAutospacing="1" w:after="100" w:afterAutospacing="1" w:line="360" w:lineRule="auto"/>
        <w:jc w:val="both"/>
        <w:rPr>
          <w:rFonts w:ascii="Palatino Linotype" w:hAnsi="Palatino Linotype" w:cs="Arial"/>
          <w:lang w:val="es-MX"/>
        </w:rPr>
      </w:pPr>
      <w:r w:rsidRPr="00E45D7A">
        <w:rPr>
          <w:rFonts w:ascii="Palatino Linotype" w:eastAsia="Palatino Linotype" w:hAnsi="Palatino Linotype" w:cs="Palatino Linotype"/>
          <w:lang w:val="es-MX" w:eastAsia="es-MX"/>
        </w:rPr>
        <w:t xml:space="preserve">Por tales circunstancias, se concluye que los </w:t>
      </w:r>
      <w:r w:rsidRPr="007C3D31">
        <w:rPr>
          <w:rFonts w:ascii="Palatino Linotype" w:eastAsia="Palatino Linotype" w:hAnsi="Palatino Linotype" w:cs="Palatino Linotype"/>
          <w:b/>
          <w:lang w:val="es-MX" w:eastAsia="es-MX"/>
        </w:rPr>
        <w:t>Sujetos Obligados</w:t>
      </w:r>
      <w:r w:rsidRPr="00E45D7A">
        <w:rPr>
          <w:rFonts w:ascii="Palatino Linotype" w:eastAsia="Palatino Linotype" w:hAnsi="Palatino Linotype" w:cs="Palatino Linotype"/>
          <w:lang w:val="es-MX" w:eastAsia="es-MX"/>
        </w:rPr>
        <w:t xml:space="preserve"> únicamente se encuentran constreñidos a proporcionar los documentos que den cuenta de la información solicitada, como obren en sus archivos, sin tener que elaborarlos a las necesidades del Recurrente, </w:t>
      </w:r>
      <w:r>
        <w:rPr>
          <w:rFonts w:ascii="Palatino Linotype" w:eastAsia="Palatino Linotype" w:hAnsi="Palatino Linotype" w:cs="Palatino Linotype"/>
          <w:lang w:val="es-MX" w:eastAsia="es-MX"/>
        </w:rPr>
        <w:t xml:space="preserve">es decir, </w:t>
      </w:r>
      <w:r w:rsidRPr="007C3D31">
        <w:rPr>
          <w:rFonts w:ascii="Palatino Linotype" w:hAnsi="Palatino Linotype"/>
          <w:color w:val="212121"/>
          <w:bdr w:val="none" w:sz="0" w:space="0" w:color="auto" w:frame="1"/>
          <w:lang w:val="es-MX"/>
        </w:rPr>
        <w:t>sin necesidad de elaborar documentos </w:t>
      </w:r>
      <w:r w:rsidRPr="007C3D31">
        <w:rPr>
          <w:rFonts w:ascii="Palatino Linotype" w:hAnsi="Palatino Linotype"/>
          <w:i/>
          <w:iCs/>
          <w:color w:val="212121"/>
          <w:bdr w:val="none" w:sz="0" w:space="0" w:color="auto" w:frame="1"/>
          <w:lang w:val="es-MX"/>
        </w:rPr>
        <w:t xml:space="preserve">ad </w:t>
      </w:r>
      <w:r w:rsidRPr="007C3D31">
        <w:rPr>
          <w:rFonts w:ascii="Palatino Linotype" w:hAnsi="Palatino Linotype"/>
          <w:i/>
          <w:iCs/>
          <w:color w:val="212121"/>
          <w:bdr w:val="none" w:sz="0" w:space="0" w:color="auto" w:frame="1"/>
          <w:lang w:val="es-MX"/>
        </w:rPr>
        <w:lastRenderedPageBreak/>
        <w:t>hoc </w:t>
      </w:r>
      <w:r w:rsidRPr="007C3D31">
        <w:rPr>
          <w:rFonts w:ascii="Palatino Linotype" w:hAnsi="Palatino Linotype"/>
          <w:color w:val="212121"/>
          <w:bdr w:val="none" w:sz="0" w:space="0" w:color="auto" w:frame="1"/>
          <w:lang w:val="es-MX"/>
        </w:rPr>
        <w:t>para atender las solicitudes de información, argumento que se fortalece con el criterio número 03/17 emitido por el Instituto Nacional de Transparencia, Acceso a la Información y Protección de Datos Personales (INAI), cuyo contenido se inserta a continuación:</w:t>
      </w:r>
    </w:p>
    <w:p w14:paraId="1695BEF6" w14:textId="77777777" w:rsidR="00210D82" w:rsidRPr="007C3D31" w:rsidRDefault="00210D82" w:rsidP="00210D82">
      <w:pPr>
        <w:ind w:left="851" w:right="902"/>
        <w:jc w:val="both"/>
        <w:rPr>
          <w:rFonts w:ascii="Palatino Linotype" w:hAnsi="Palatino Linotype"/>
          <w:i/>
          <w:iCs/>
          <w:color w:val="212121"/>
          <w:sz w:val="22"/>
          <w:szCs w:val="22"/>
          <w:bdr w:val="none" w:sz="0" w:space="0" w:color="auto" w:frame="1"/>
          <w:lang w:eastAsia="es-MX"/>
        </w:rPr>
      </w:pPr>
      <w:r w:rsidRPr="007C3D31">
        <w:rPr>
          <w:rFonts w:ascii="Palatino Linotype" w:hAnsi="Palatino Linotype"/>
          <w:b/>
          <w:bCs/>
          <w:i/>
          <w:iCs/>
          <w:color w:val="212121"/>
          <w:sz w:val="22"/>
          <w:szCs w:val="22"/>
          <w:bdr w:val="none" w:sz="0" w:space="0" w:color="auto" w:frame="1"/>
          <w:lang w:eastAsia="es-MX"/>
        </w:rPr>
        <w:t>“No existe obligación de elaborar </w:t>
      </w:r>
      <w:r w:rsidRPr="007C3D31">
        <w:rPr>
          <w:rFonts w:ascii="Palatino Linotype" w:hAnsi="Palatino Linotype"/>
          <w:b/>
          <w:bCs/>
          <w:i/>
          <w:iCs/>
          <w:color w:val="212121"/>
          <w:spacing w:val="-3"/>
          <w:sz w:val="22"/>
          <w:szCs w:val="22"/>
          <w:bdr w:val="none" w:sz="0" w:space="0" w:color="auto" w:frame="1"/>
          <w:lang w:eastAsia="es-MX"/>
        </w:rPr>
        <w:t>d</w:t>
      </w:r>
      <w:r w:rsidRPr="007C3D31">
        <w:rPr>
          <w:rFonts w:ascii="Palatino Linotype" w:hAnsi="Palatino Linotype"/>
          <w:b/>
          <w:bCs/>
          <w:i/>
          <w:iCs/>
          <w:color w:val="212121"/>
          <w:sz w:val="22"/>
          <w:szCs w:val="22"/>
          <w:bdr w:val="none" w:sz="0" w:space="0" w:color="auto" w:frame="1"/>
          <w:lang w:eastAsia="es-MX"/>
        </w:rPr>
        <w:t>ocum</w:t>
      </w:r>
      <w:r w:rsidRPr="007C3D31">
        <w:rPr>
          <w:rFonts w:ascii="Palatino Linotype" w:hAnsi="Palatino Linotype"/>
          <w:b/>
          <w:bCs/>
          <w:i/>
          <w:iCs/>
          <w:color w:val="212121"/>
          <w:spacing w:val="1"/>
          <w:sz w:val="22"/>
          <w:szCs w:val="22"/>
          <w:bdr w:val="none" w:sz="0" w:space="0" w:color="auto" w:frame="1"/>
          <w:lang w:eastAsia="es-MX"/>
        </w:rPr>
        <w:t>e</w:t>
      </w:r>
      <w:r w:rsidRPr="007C3D31">
        <w:rPr>
          <w:rFonts w:ascii="Palatino Linotype" w:hAnsi="Palatino Linotype"/>
          <w:b/>
          <w:bCs/>
          <w:i/>
          <w:iCs/>
          <w:color w:val="212121"/>
          <w:sz w:val="22"/>
          <w:szCs w:val="22"/>
          <w:bdr w:val="none" w:sz="0" w:space="0" w:color="auto" w:frame="1"/>
          <w:lang w:eastAsia="es-MX"/>
        </w:rPr>
        <w:t>n</w:t>
      </w:r>
      <w:r w:rsidRPr="007C3D31">
        <w:rPr>
          <w:rFonts w:ascii="Palatino Linotype" w:hAnsi="Palatino Linotype"/>
          <w:b/>
          <w:bCs/>
          <w:i/>
          <w:iCs/>
          <w:color w:val="212121"/>
          <w:spacing w:val="-1"/>
          <w:sz w:val="22"/>
          <w:szCs w:val="22"/>
          <w:bdr w:val="none" w:sz="0" w:space="0" w:color="auto" w:frame="1"/>
          <w:lang w:eastAsia="es-MX"/>
        </w:rPr>
        <w:t>t</w:t>
      </w:r>
      <w:r w:rsidRPr="007C3D31">
        <w:rPr>
          <w:rFonts w:ascii="Palatino Linotype" w:hAnsi="Palatino Linotype"/>
          <w:b/>
          <w:bCs/>
          <w:i/>
          <w:iCs/>
          <w:color w:val="212121"/>
          <w:sz w:val="22"/>
          <w:szCs w:val="22"/>
          <w:bdr w:val="none" w:sz="0" w:space="0" w:color="auto" w:frame="1"/>
          <w:lang w:eastAsia="es-MX"/>
        </w:rPr>
        <w:t>os</w:t>
      </w:r>
      <w:r w:rsidRPr="007C3D31">
        <w:rPr>
          <w:rFonts w:ascii="Palatino Linotype" w:hAnsi="Palatino Linotype"/>
          <w:b/>
          <w:bCs/>
          <w:i/>
          <w:iCs/>
          <w:color w:val="212121"/>
          <w:spacing w:val="14"/>
          <w:sz w:val="22"/>
          <w:szCs w:val="22"/>
          <w:bdr w:val="none" w:sz="0" w:space="0" w:color="auto" w:frame="1"/>
          <w:lang w:eastAsia="es-MX"/>
        </w:rPr>
        <w:t> </w:t>
      </w:r>
      <w:r w:rsidRPr="007C3D31">
        <w:rPr>
          <w:rFonts w:ascii="Palatino Linotype" w:hAnsi="Palatino Linotype"/>
          <w:b/>
          <w:bCs/>
          <w:i/>
          <w:iCs/>
          <w:color w:val="212121"/>
          <w:spacing w:val="-1"/>
          <w:sz w:val="22"/>
          <w:szCs w:val="22"/>
          <w:bdr w:val="none" w:sz="0" w:space="0" w:color="auto" w:frame="1"/>
          <w:lang w:eastAsia="es-MX"/>
        </w:rPr>
        <w:t>ad </w:t>
      </w:r>
      <w:r w:rsidRPr="007C3D31">
        <w:rPr>
          <w:rFonts w:ascii="Palatino Linotype" w:hAnsi="Palatino Linotype"/>
          <w:b/>
          <w:bCs/>
          <w:i/>
          <w:iCs/>
          <w:color w:val="212121"/>
          <w:sz w:val="22"/>
          <w:szCs w:val="22"/>
          <w:bdr w:val="none" w:sz="0" w:space="0" w:color="auto" w:frame="1"/>
          <w:lang w:eastAsia="es-MX"/>
        </w:rPr>
        <w:t>hoc</w:t>
      </w:r>
      <w:r w:rsidRPr="007C3D31">
        <w:rPr>
          <w:rFonts w:ascii="Palatino Linotype" w:hAnsi="Palatino Linotype"/>
          <w:b/>
          <w:bCs/>
          <w:i/>
          <w:iCs/>
          <w:color w:val="212121"/>
          <w:spacing w:val="11"/>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para</w:t>
      </w:r>
      <w:r w:rsidRPr="007C3D31">
        <w:rPr>
          <w:rFonts w:ascii="Palatino Linotype" w:hAnsi="Palatino Linotype"/>
          <w:b/>
          <w:bCs/>
          <w:i/>
          <w:iCs/>
          <w:color w:val="212121"/>
          <w:spacing w:val="10"/>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atender las sol</w:t>
      </w:r>
      <w:r w:rsidRPr="007C3D31">
        <w:rPr>
          <w:rFonts w:ascii="Palatino Linotype" w:hAnsi="Palatino Linotype"/>
          <w:b/>
          <w:bCs/>
          <w:i/>
          <w:iCs/>
          <w:color w:val="212121"/>
          <w:spacing w:val="-2"/>
          <w:sz w:val="22"/>
          <w:szCs w:val="22"/>
          <w:bdr w:val="none" w:sz="0" w:space="0" w:color="auto" w:frame="1"/>
          <w:lang w:eastAsia="es-MX"/>
        </w:rPr>
        <w:t>i</w:t>
      </w:r>
      <w:r w:rsidRPr="007C3D31">
        <w:rPr>
          <w:rFonts w:ascii="Palatino Linotype" w:hAnsi="Palatino Linotype"/>
          <w:b/>
          <w:bCs/>
          <w:i/>
          <w:iCs/>
          <w:color w:val="212121"/>
          <w:spacing w:val="1"/>
          <w:sz w:val="22"/>
          <w:szCs w:val="22"/>
          <w:bdr w:val="none" w:sz="0" w:space="0" w:color="auto" w:frame="1"/>
          <w:lang w:eastAsia="es-MX"/>
        </w:rPr>
        <w:t>c</w:t>
      </w:r>
      <w:r w:rsidRPr="007C3D31">
        <w:rPr>
          <w:rFonts w:ascii="Palatino Linotype" w:hAnsi="Palatino Linotype"/>
          <w:b/>
          <w:bCs/>
          <w:i/>
          <w:iCs/>
          <w:color w:val="212121"/>
          <w:sz w:val="22"/>
          <w:szCs w:val="22"/>
          <w:bdr w:val="none" w:sz="0" w:space="0" w:color="auto" w:frame="1"/>
          <w:lang w:eastAsia="es-MX"/>
        </w:rPr>
        <w:t>itudes</w:t>
      </w:r>
      <w:r w:rsidRPr="007C3D31">
        <w:rPr>
          <w:rFonts w:ascii="Palatino Linotype" w:hAnsi="Palatino Linotype"/>
          <w:b/>
          <w:bCs/>
          <w:i/>
          <w:iCs/>
          <w:color w:val="212121"/>
          <w:spacing w:val="10"/>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de</w:t>
      </w:r>
      <w:r w:rsidRPr="007C3D31">
        <w:rPr>
          <w:rFonts w:ascii="Palatino Linotype" w:hAnsi="Palatino Linotype"/>
          <w:b/>
          <w:bCs/>
          <w:i/>
          <w:iCs/>
          <w:color w:val="212121"/>
          <w:spacing w:val="9"/>
          <w:sz w:val="22"/>
          <w:szCs w:val="22"/>
          <w:bdr w:val="none" w:sz="0" w:space="0" w:color="auto" w:frame="1"/>
          <w:lang w:eastAsia="es-MX"/>
        </w:rPr>
        <w:t> </w:t>
      </w:r>
      <w:r w:rsidRPr="007C3D31">
        <w:rPr>
          <w:rFonts w:ascii="Palatino Linotype" w:hAnsi="Palatino Linotype"/>
          <w:b/>
          <w:bCs/>
          <w:i/>
          <w:iCs/>
          <w:color w:val="212121"/>
          <w:spacing w:val="1"/>
          <w:sz w:val="22"/>
          <w:szCs w:val="22"/>
          <w:bdr w:val="none" w:sz="0" w:space="0" w:color="auto" w:frame="1"/>
          <w:lang w:eastAsia="es-MX"/>
        </w:rPr>
        <w:t>ac</w:t>
      </w:r>
      <w:r w:rsidRPr="007C3D31">
        <w:rPr>
          <w:rFonts w:ascii="Palatino Linotype" w:hAnsi="Palatino Linotype"/>
          <w:b/>
          <w:bCs/>
          <w:i/>
          <w:iCs/>
          <w:color w:val="212121"/>
          <w:spacing w:val="-1"/>
          <w:sz w:val="22"/>
          <w:szCs w:val="22"/>
          <w:bdr w:val="none" w:sz="0" w:space="0" w:color="auto" w:frame="1"/>
          <w:lang w:eastAsia="es-MX"/>
        </w:rPr>
        <w:t>c</w:t>
      </w:r>
      <w:r w:rsidRPr="007C3D31">
        <w:rPr>
          <w:rFonts w:ascii="Palatino Linotype" w:hAnsi="Palatino Linotype"/>
          <w:b/>
          <w:bCs/>
          <w:i/>
          <w:iCs/>
          <w:color w:val="212121"/>
          <w:spacing w:val="1"/>
          <w:sz w:val="22"/>
          <w:szCs w:val="22"/>
          <w:bdr w:val="none" w:sz="0" w:space="0" w:color="auto" w:frame="1"/>
          <w:lang w:eastAsia="es-MX"/>
        </w:rPr>
        <w:t>es</w:t>
      </w:r>
      <w:r w:rsidRPr="007C3D31">
        <w:rPr>
          <w:rFonts w:ascii="Palatino Linotype" w:hAnsi="Palatino Linotype"/>
          <w:b/>
          <w:bCs/>
          <w:i/>
          <w:iCs/>
          <w:color w:val="212121"/>
          <w:sz w:val="22"/>
          <w:szCs w:val="22"/>
          <w:bdr w:val="none" w:sz="0" w:space="0" w:color="auto" w:frame="1"/>
          <w:lang w:eastAsia="es-MX"/>
        </w:rPr>
        <w:t>o</w:t>
      </w:r>
      <w:r w:rsidRPr="007C3D31">
        <w:rPr>
          <w:rFonts w:ascii="Palatino Linotype" w:hAnsi="Palatino Linotype"/>
          <w:b/>
          <w:bCs/>
          <w:i/>
          <w:iCs/>
          <w:color w:val="212121"/>
          <w:spacing w:val="11"/>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a</w:t>
      </w:r>
      <w:r w:rsidRPr="007C3D31">
        <w:rPr>
          <w:rFonts w:ascii="Palatino Linotype" w:hAnsi="Palatino Linotype"/>
          <w:b/>
          <w:bCs/>
          <w:i/>
          <w:iCs/>
          <w:color w:val="212121"/>
          <w:spacing w:val="9"/>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la</w:t>
      </w:r>
      <w:r w:rsidRPr="007C3D31">
        <w:rPr>
          <w:rFonts w:ascii="Palatino Linotype" w:hAnsi="Palatino Linotype"/>
          <w:b/>
          <w:bCs/>
          <w:i/>
          <w:iCs/>
          <w:color w:val="212121"/>
          <w:spacing w:val="10"/>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informa</w:t>
      </w:r>
      <w:r w:rsidRPr="007C3D31">
        <w:rPr>
          <w:rFonts w:ascii="Palatino Linotype" w:hAnsi="Palatino Linotype"/>
          <w:b/>
          <w:bCs/>
          <w:i/>
          <w:iCs/>
          <w:color w:val="212121"/>
          <w:spacing w:val="1"/>
          <w:sz w:val="22"/>
          <w:szCs w:val="22"/>
          <w:bdr w:val="none" w:sz="0" w:space="0" w:color="auto" w:frame="1"/>
          <w:lang w:eastAsia="es-MX"/>
        </w:rPr>
        <w:t>c</w:t>
      </w:r>
      <w:r w:rsidRPr="007C3D31">
        <w:rPr>
          <w:rFonts w:ascii="Palatino Linotype" w:hAnsi="Palatino Linotype"/>
          <w:b/>
          <w:bCs/>
          <w:i/>
          <w:iCs/>
          <w:color w:val="212121"/>
          <w:sz w:val="22"/>
          <w:szCs w:val="22"/>
          <w:bdr w:val="none" w:sz="0" w:space="0" w:color="auto" w:frame="1"/>
          <w:lang w:eastAsia="es-MX"/>
        </w:rPr>
        <w:t>ió</w:t>
      </w:r>
      <w:r w:rsidRPr="007C3D31">
        <w:rPr>
          <w:rFonts w:ascii="Palatino Linotype" w:hAnsi="Palatino Linotype"/>
          <w:b/>
          <w:bCs/>
          <w:i/>
          <w:iCs/>
          <w:color w:val="212121"/>
          <w:spacing w:val="-2"/>
          <w:sz w:val="22"/>
          <w:szCs w:val="22"/>
          <w:bdr w:val="none" w:sz="0" w:space="0" w:color="auto" w:frame="1"/>
          <w:lang w:eastAsia="es-MX"/>
        </w:rPr>
        <w:t>n</w:t>
      </w:r>
      <w:r w:rsidRPr="007C3D31">
        <w:rPr>
          <w:rFonts w:ascii="Palatino Linotype" w:hAnsi="Palatino Linotype"/>
          <w:b/>
          <w:bCs/>
          <w:i/>
          <w:iCs/>
          <w:color w:val="212121"/>
          <w:sz w:val="22"/>
          <w:szCs w:val="22"/>
          <w:bdr w:val="none" w:sz="0" w:space="0" w:color="auto" w:frame="1"/>
          <w:lang w:eastAsia="es-MX"/>
        </w:rPr>
        <w:t>.</w:t>
      </w:r>
      <w:r w:rsidRPr="007C3D31">
        <w:rPr>
          <w:rFonts w:ascii="Palatino Linotype" w:hAnsi="Palatino Linotype"/>
          <w:b/>
          <w:bCs/>
          <w:i/>
          <w:iCs/>
          <w:color w:val="212121"/>
          <w:spacing w:val="18"/>
          <w:sz w:val="22"/>
          <w:szCs w:val="22"/>
          <w:bdr w:val="none" w:sz="0" w:space="0" w:color="auto" w:frame="1"/>
          <w:lang w:eastAsia="es-MX"/>
        </w:rPr>
        <w:t> </w:t>
      </w:r>
      <w:r w:rsidRPr="007C3D31">
        <w:rPr>
          <w:rFonts w:ascii="Palatino Linotype" w:hAnsi="Palatino Linotype"/>
          <w:i/>
          <w:iCs/>
          <w:color w:val="212121"/>
          <w:spacing w:val="18"/>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os </w:t>
      </w:r>
      <w:r w:rsidRPr="007C3D31">
        <w:rPr>
          <w:rFonts w:ascii="Palatino Linotype" w:hAnsi="Palatino Linotype"/>
          <w:i/>
          <w:iCs/>
          <w:color w:val="212121"/>
          <w:spacing w:val="1"/>
          <w:sz w:val="22"/>
          <w:szCs w:val="22"/>
          <w:bdr w:val="none" w:sz="0" w:space="0" w:color="auto" w:frame="1"/>
          <w:lang w:eastAsia="es-MX"/>
        </w:rPr>
        <w:t>a</w:t>
      </w:r>
      <w:r w:rsidRPr="007C3D31">
        <w:rPr>
          <w:rFonts w:ascii="Palatino Linotype" w:hAnsi="Palatino Linotype"/>
          <w:i/>
          <w:iCs/>
          <w:color w:val="212121"/>
          <w:sz w:val="22"/>
          <w:szCs w:val="22"/>
          <w:bdr w:val="none" w:sz="0" w:space="0" w:color="auto" w:frame="1"/>
          <w:lang w:eastAsia="es-MX"/>
        </w:rPr>
        <w:t>rt</w:t>
      </w:r>
      <w:r w:rsidRPr="007C3D31">
        <w:rPr>
          <w:rFonts w:ascii="Palatino Linotype" w:hAnsi="Palatino Linotype"/>
          <w:i/>
          <w:iCs/>
          <w:color w:val="212121"/>
          <w:spacing w:val="-2"/>
          <w:sz w:val="22"/>
          <w:szCs w:val="22"/>
          <w:bdr w:val="none" w:sz="0" w:space="0" w:color="auto" w:frame="1"/>
          <w:lang w:eastAsia="es-MX"/>
        </w:rPr>
        <w:t>í</w:t>
      </w:r>
      <w:r w:rsidRPr="007C3D31">
        <w:rPr>
          <w:rFonts w:ascii="Palatino Linotype" w:hAnsi="Palatino Linotype"/>
          <w:i/>
          <w:iCs/>
          <w:color w:val="212121"/>
          <w:sz w:val="22"/>
          <w:szCs w:val="22"/>
          <w:bdr w:val="none" w:sz="0" w:space="0" w:color="auto" w:frame="1"/>
          <w:lang w:eastAsia="es-MX"/>
        </w:rPr>
        <w:t>c</w:t>
      </w:r>
      <w:r w:rsidRPr="007C3D31">
        <w:rPr>
          <w:rFonts w:ascii="Palatino Linotype" w:hAnsi="Palatino Linotype"/>
          <w:i/>
          <w:iCs/>
          <w:color w:val="212121"/>
          <w:spacing w:val="1"/>
          <w:sz w:val="22"/>
          <w:szCs w:val="22"/>
          <w:bdr w:val="none" w:sz="0" w:space="0" w:color="auto" w:frame="1"/>
          <w:lang w:eastAsia="es-MX"/>
        </w:rPr>
        <w:t>u</w:t>
      </w:r>
      <w:r w:rsidRPr="007C3D31">
        <w:rPr>
          <w:rFonts w:ascii="Palatino Linotype" w:hAnsi="Palatino Linotype"/>
          <w:i/>
          <w:iCs/>
          <w:color w:val="212121"/>
          <w:sz w:val="22"/>
          <w:szCs w:val="22"/>
          <w:bdr w:val="none" w:sz="0" w:space="0" w:color="auto" w:frame="1"/>
          <w:lang w:eastAsia="es-MX"/>
        </w:rPr>
        <w:t>los</w:t>
      </w:r>
      <w:r w:rsidRPr="007C3D31">
        <w:rPr>
          <w:rFonts w:ascii="Palatino Linotype" w:hAnsi="Palatino Linotype"/>
          <w:i/>
          <w:iCs/>
          <w:color w:val="212121"/>
          <w:spacing w:val="8"/>
          <w:sz w:val="22"/>
          <w:szCs w:val="22"/>
          <w:bdr w:val="none" w:sz="0" w:space="0" w:color="auto" w:frame="1"/>
          <w:lang w:eastAsia="es-MX"/>
        </w:rPr>
        <w:t> 129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y</w:t>
      </w:r>
      <w:r w:rsidRPr="007C3D31">
        <w:rPr>
          <w:rFonts w:ascii="Palatino Linotype" w:hAnsi="Palatino Linotype"/>
          <w:i/>
          <w:iCs/>
          <w:color w:val="212121"/>
          <w:spacing w:val="8"/>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General</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T</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s</w:t>
      </w:r>
      <w:r w:rsidRPr="007C3D31">
        <w:rPr>
          <w:rFonts w:ascii="Palatino Linotype" w:hAnsi="Palatino Linotype"/>
          <w:i/>
          <w:iCs/>
          <w:color w:val="212121"/>
          <w:spacing w:val="1"/>
          <w:sz w:val="22"/>
          <w:szCs w:val="22"/>
          <w:bdr w:val="none" w:sz="0" w:space="0" w:color="auto" w:frame="1"/>
          <w:lang w:eastAsia="es-MX"/>
        </w:rPr>
        <w:t>pa</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e</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cia y Acc</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so</w:t>
      </w:r>
      <w:r w:rsidRPr="007C3D31">
        <w:rPr>
          <w:rFonts w:ascii="Palatino Linotype" w:hAnsi="Palatino Linotype"/>
          <w:i/>
          <w:iCs/>
          <w:color w:val="212121"/>
          <w:spacing w:val="3"/>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 I</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f</w:t>
      </w:r>
      <w:r w:rsidRPr="007C3D31">
        <w:rPr>
          <w:rFonts w:ascii="Palatino Linotype" w:hAnsi="Palatino Linotype"/>
          <w:i/>
          <w:iCs/>
          <w:color w:val="212121"/>
          <w:spacing w:val="1"/>
          <w:sz w:val="22"/>
          <w:szCs w:val="22"/>
          <w:bdr w:val="none" w:sz="0" w:space="0" w:color="auto" w:frame="1"/>
          <w:lang w:eastAsia="es-MX"/>
        </w:rPr>
        <w:t>o</w:t>
      </w:r>
      <w:r w:rsidRPr="007C3D31">
        <w:rPr>
          <w:rFonts w:ascii="Palatino Linotype" w:hAnsi="Palatino Linotype"/>
          <w:i/>
          <w:iCs/>
          <w:color w:val="212121"/>
          <w:spacing w:val="-3"/>
          <w:sz w:val="22"/>
          <w:szCs w:val="22"/>
          <w:bdr w:val="none" w:sz="0" w:space="0" w:color="auto" w:frame="1"/>
          <w:lang w:eastAsia="es-MX"/>
        </w:rPr>
        <w:t>r</w:t>
      </w:r>
      <w:r w:rsidRPr="007C3D31">
        <w:rPr>
          <w:rFonts w:ascii="Palatino Linotype" w:hAnsi="Palatino Linotype"/>
          <w:i/>
          <w:iCs/>
          <w:color w:val="212121"/>
          <w:spacing w:val="1"/>
          <w:sz w:val="22"/>
          <w:szCs w:val="22"/>
          <w:bdr w:val="none" w:sz="0" w:space="0" w:color="auto" w:frame="1"/>
          <w:lang w:eastAsia="es-MX"/>
        </w:rPr>
        <w:t>ma</w:t>
      </w:r>
      <w:r w:rsidRPr="007C3D31">
        <w:rPr>
          <w:rFonts w:ascii="Palatino Linotype" w:hAnsi="Palatino Linotype"/>
          <w:i/>
          <w:iCs/>
          <w:color w:val="212121"/>
          <w:sz w:val="22"/>
          <w:szCs w:val="22"/>
          <w:bdr w:val="none" w:sz="0" w:space="0" w:color="auto" w:frame="1"/>
          <w:lang w:eastAsia="es-MX"/>
        </w:rPr>
        <w:t>ci</w:t>
      </w:r>
      <w:r w:rsidRPr="007C3D31">
        <w:rPr>
          <w:rFonts w:ascii="Palatino Linotype" w:hAnsi="Palatino Linotype"/>
          <w:i/>
          <w:iCs/>
          <w:color w:val="212121"/>
          <w:spacing w:val="-2"/>
          <w:sz w:val="22"/>
          <w:szCs w:val="22"/>
          <w:bdr w:val="none" w:sz="0" w:space="0" w:color="auto" w:frame="1"/>
          <w:lang w:eastAsia="es-MX"/>
        </w:rPr>
        <w:t>ó</w:t>
      </w:r>
      <w:r w:rsidRPr="007C3D31">
        <w:rPr>
          <w:rFonts w:ascii="Palatino Linotype" w:hAnsi="Palatino Linotype"/>
          <w:i/>
          <w:iCs/>
          <w:color w:val="212121"/>
          <w:sz w:val="22"/>
          <w:szCs w:val="22"/>
          <w:bdr w:val="none" w:sz="0" w:space="0" w:color="auto" w:frame="1"/>
          <w:lang w:eastAsia="es-MX"/>
        </w:rPr>
        <w:t>n</w:t>
      </w:r>
      <w:r w:rsidRPr="007C3D31">
        <w:rPr>
          <w:rFonts w:ascii="Palatino Linotype" w:hAnsi="Palatino Linotype"/>
          <w:i/>
          <w:iCs/>
          <w:color w:val="212121"/>
          <w:spacing w:val="6"/>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P</w:t>
      </w:r>
      <w:r w:rsidRPr="007C3D31">
        <w:rPr>
          <w:rFonts w:ascii="Palatino Linotype" w:hAnsi="Palatino Linotype"/>
          <w:i/>
          <w:iCs/>
          <w:color w:val="212121"/>
          <w:spacing w:val="1"/>
          <w:sz w:val="22"/>
          <w:szCs w:val="22"/>
          <w:bdr w:val="none" w:sz="0" w:space="0" w:color="auto" w:frame="1"/>
          <w:lang w:eastAsia="es-MX"/>
        </w:rPr>
        <w:t>úb</w:t>
      </w:r>
      <w:r w:rsidRPr="007C3D31">
        <w:rPr>
          <w:rFonts w:ascii="Palatino Linotype" w:hAnsi="Palatino Linotype"/>
          <w:i/>
          <w:iCs/>
          <w:color w:val="21212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i</w:t>
      </w:r>
      <w:r w:rsidRPr="007C3D31">
        <w:rPr>
          <w:rFonts w:ascii="Palatino Linotype" w:hAnsi="Palatino Linotype"/>
          <w:i/>
          <w:iCs/>
          <w:color w:val="212121"/>
          <w:sz w:val="22"/>
          <w:szCs w:val="22"/>
          <w:bdr w:val="none" w:sz="0" w:space="0" w:color="auto" w:frame="1"/>
          <w:lang w:eastAsia="es-MX"/>
        </w:rPr>
        <w:t>ca y </w:t>
      </w:r>
      <w:r w:rsidRPr="007C3D31">
        <w:rPr>
          <w:rFonts w:ascii="Palatino Linotype" w:hAnsi="Palatino Linotype"/>
          <w:i/>
          <w:iCs/>
          <w:color w:val="212121"/>
          <w:spacing w:val="8"/>
          <w:sz w:val="22"/>
          <w:szCs w:val="22"/>
          <w:bdr w:val="none" w:sz="0" w:space="0" w:color="auto" w:frame="1"/>
          <w:lang w:eastAsia="es-MX"/>
        </w:rPr>
        <w:t>130, párrafo cuarto,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y</w:t>
      </w:r>
      <w:r w:rsidRPr="007C3D31">
        <w:rPr>
          <w:rFonts w:ascii="Palatino Linotype" w:hAnsi="Palatino Linotype"/>
          <w:i/>
          <w:iCs/>
          <w:color w:val="212121"/>
          <w:spacing w:val="8"/>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Fe</w:t>
      </w:r>
      <w:r w:rsidRPr="007C3D31">
        <w:rPr>
          <w:rFonts w:ascii="Palatino Linotype" w:hAnsi="Palatino Linotype"/>
          <w:i/>
          <w:iCs/>
          <w:color w:val="212121"/>
          <w:spacing w:val="1"/>
          <w:sz w:val="22"/>
          <w:szCs w:val="22"/>
          <w:bdr w:val="none" w:sz="0" w:space="0" w:color="auto" w:frame="1"/>
          <w:lang w:eastAsia="es-MX"/>
        </w:rPr>
        <w:t>de</w:t>
      </w:r>
      <w:r w:rsidRPr="007C3D31">
        <w:rPr>
          <w:rFonts w:ascii="Palatino Linotype" w:hAnsi="Palatino Linotype"/>
          <w:i/>
          <w:iCs/>
          <w:color w:val="212121"/>
          <w:sz w:val="22"/>
          <w:szCs w:val="22"/>
          <w:bdr w:val="none" w:sz="0" w:space="0" w:color="auto" w:frame="1"/>
          <w:lang w:eastAsia="es-MX"/>
        </w:rPr>
        <w:t>ral</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T</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s</w:t>
      </w:r>
      <w:r w:rsidRPr="007C3D31">
        <w:rPr>
          <w:rFonts w:ascii="Palatino Linotype" w:hAnsi="Palatino Linotype"/>
          <w:i/>
          <w:iCs/>
          <w:color w:val="212121"/>
          <w:spacing w:val="1"/>
          <w:sz w:val="22"/>
          <w:szCs w:val="22"/>
          <w:bdr w:val="none" w:sz="0" w:space="0" w:color="auto" w:frame="1"/>
          <w:lang w:eastAsia="es-MX"/>
        </w:rPr>
        <w:t>pa</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e</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cia y Acc</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so</w:t>
      </w:r>
      <w:r w:rsidRPr="007C3D31">
        <w:rPr>
          <w:rFonts w:ascii="Palatino Linotype" w:hAnsi="Palatino Linotype"/>
          <w:i/>
          <w:iCs/>
          <w:color w:val="212121"/>
          <w:spacing w:val="3"/>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 I</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f</w:t>
      </w:r>
      <w:r w:rsidRPr="007C3D31">
        <w:rPr>
          <w:rFonts w:ascii="Palatino Linotype" w:hAnsi="Palatino Linotype"/>
          <w:i/>
          <w:iCs/>
          <w:color w:val="212121"/>
          <w:spacing w:val="1"/>
          <w:sz w:val="22"/>
          <w:szCs w:val="22"/>
          <w:bdr w:val="none" w:sz="0" w:space="0" w:color="auto" w:frame="1"/>
          <w:lang w:eastAsia="es-MX"/>
        </w:rPr>
        <w:t>o</w:t>
      </w:r>
      <w:r w:rsidRPr="007C3D31">
        <w:rPr>
          <w:rFonts w:ascii="Palatino Linotype" w:hAnsi="Palatino Linotype"/>
          <w:i/>
          <w:iCs/>
          <w:color w:val="212121"/>
          <w:spacing w:val="-3"/>
          <w:sz w:val="22"/>
          <w:szCs w:val="22"/>
          <w:bdr w:val="none" w:sz="0" w:space="0" w:color="auto" w:frame="1"/>
          <w:lang w:eastAsia="es-MX"/>
        </w:rPr>
        <w:t>r</w:t>
      </w:r>
      <w:r w:rsidRPr="007C3D31">
        <w:rPr>
          <w:rFonts w:ascii="Palatino Linotype" w:hAnsi="Palatino Linotype"/>
          <w:i/>
          <w:iCs/>
          <w:color w:val="212121"/>
          <w:spacing w:val="1"/>
          <w:sz w:val="22"/>
          <w:szCs w:val="22"/>
          <w:bdr w:val="none" w:sz="0" w:space="0" w:color="auto" w:frame="1"/>
          <w:lang w:eastAsia="es-MX"/>
        </w:rPr>
        <w:t>ma</w:t>
      </w:r>
      <w:r w:rsidRPr="007C3D31">
        <w:rPr>
          <w:rFonts w:ascii="Palatino Linotype" w:hAnsi="Palatino Linotype"/>
          <w:i/>
          <w:iCs/>
          <w:color w:val="212121"/>
          <w:sz w:val="22"/>
          <w:szCs w:val="22"/>
          <w:bdr w:val="none" w:sz="0" w:space="0" w:color="auto" w:frame="1"/>
          <w:lang w:eastAsia="es-MX"/>
        </w:rPr>
        <w:t>ci</w:t>
      </w:r>
      <w:r w:rsidRPr="007C3D31">
        <w:rPr>
          <w:rFonts w:ascii="Palatino Linotype" w:hAnsi="Palatino Linotype"/>
          <w:i/>
          <w:iCs/>
          <w:color w:val="212121"/>
          <w:spacing w:val="-2"/>
          <w:sz w:val="22"/>
          <w:szCs w:val="22"/>
          <w:bdr w:val="none" w:sz="0" w:space="0" w:color="auto" w:frame="1"/>
          <w:lang w:eastAsia="es-MX"/>
        </w:rPr>
        <w:t>ó</w:t>
      </w:r>
      <w:r w:rsidRPr="007C3D31">
        <w:rPr>
          <w:rFonts w:ascii="Palatino Linotype" w:hAnsi="Palatino Linotype"/>
          <w:i/>
          <w:iCs/>
          <w:color w:val="212121"/>
          <w:sz w:val="22"/>
          <w:szCs w:val="22"/>
          <w:bdr w:val="none" w:sz="0" w:space="0" w:color="auto" w:frame="1"/>
          <w:lang w:eastAsia="es-MX"/>
        </w:rPr>
        <w:t>n</w:t>
      </w:r>
      <w:r w:rsidRPr="007C3D31">
        <w:rPr>
          <w:rFonts w:ascii="Palatino Linotype" w:hAnsi="Palatino Linotype"/>
          <w:i/>
          <w:iCs/>
          <w:color w:val="212121"/>
          <w:spacing w:val="6"/>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P</w:t>
      </w:r>
      <w:r w:rsidRPr="007C3D31">
        <w:rPr>
          <w:rFonts w:ascii="Palatino Linotype" w:hAnsi="Palatino Linotype"/>
          <w:i/>
          <w:iCs/>
          <w:color w:val="212121"/>
          <w:spacing w:val="1"/>
          <w:sz w:val="22"/>
          <w:szCs w:val="22"/>
          <w:bdr w:val="none" w:sz="0" w:space="0" w:color="auto" w:frame="1"/>
          <w:lang w:eastAsia="es-MX"/>
        </w:rPr>
        <w:t>úb</w:t>
      </w:r>
      <w:r w:rsidRPr="007C3D31">
        <w:rPr>
          <w:rFonts w:ascii="Palatino Linotype" w:hAnsi="Palatino Linotype"/>
          <w:i/>
          <w:iCs/>
          <w:color w:val="21212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i</w:t>
      </w:r>
      <w:r w:rsidRPr="007C3D31">
        <w:rPr>
          <w:rFonts w:ascii="Palatino Linotype" w:hAnsi="Palatino Linotype"/>
          <w:i/>
          <w:iCs/>
          <w:color w:val="212121"/>
          <w:sz w:val="22"/>
          <w:szCs w:val="22"/>
          <w:bdr w:val="none" w:sz="0" w:space="0" w:color="auto" w:frame="1"/>
          <w:lang w:eastAsia="es-MX"/>
        </w:rPr>
        <w:t>ca, </w:t>
      </w:r>
      <w:r w:rsidRPr="007C3D31">
        <w:rPr>
          <w:rFonts w:ascii="Palatino Linotype" w:hAnsi="Palatino Linotype"/>
          <w:i/>
          <w:iCs/>
          <w:color w:val="212121"/>
          <w:spacing w:val="-1"/>
          <w:sz w:val="22"/>
          <w:szCs w:val="22"/>
          <w:bdr w:val="none" w:sz="0" w:space="0" w:color="auto" w:frame="1"/>
          <w:lang w:eastAsia="es-MX"/>
        </w:rPr>
        <w:t>señalan</w:t>
      </w:r>
      <w:r w:rsidRPr="007C3D31">
        <w:rPr>
          <w:rFonts w:ascii="Palatino Linotype" w:hAnsi="Palatino Linotype"/>
          <w:i/>
          <w:iCs/>
          <w:color w:val="212121"/>
          <w:spacing w:val="1"/>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q</w:t>
      </w:r>
      <w:r w:rsidRPr="007C3D31">
        <w:rPr>
          <w:rFonts w:ascii="Palatino Linotype" w:hAnsi="Palatino Linotype"/>
          <w:i/>
          <w:iCs/>
          <w:color w:val="212121"/>
          <w:spacing w:val="1"/>
          <w:sz w:val="22"/>
          <w:szCs w:val="22"/>
          <w:bdr w:val="none" w:sz="0" w:space="0" w:color="auto" w:frame="1"/>
          <w:lang w:eastAsia="es-MX"/>
        </w:rPr>
        <w:t>u</w:t>
      </w:r>
      <w:r w:rsidRPr="007C3D31">
        <w:rPr>
          <w:rFonts w:ascii="Palatino Linotype" w:hAnsi="Palatino Linotype"/>
          <w:i/>
          <w:iCs/>
          <w:color w:val="212121"/>
          <w:sz w:val="22"/>
          <w:szCs w:val="22"/>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9CBB32B" w14:textId="77777777" w:rsidR="00210D82" w:rsidRPr="007C3D31" w:rsidRDefault="00210D82" w:rsidP="00210D82">
      <w:pPr>
        <w:ind w:left="851" w:right="902"/>
        <w:jc w:val="both"/>
        <w:rPr>
          <w:rFonts w:ascii="Palatino Linotype" w:hAnsi="Palatino Linotype" w:cs="Arial"/>
          <w:i/>
          <w:color w:val="000000"/>
          <w:sz w:val="22"/>
          <w:szCs w:val="22"/>
          <w:lang w:val="es-MX"/>
        </w:rPr>
      </w:pPr>
    </w:p>
    <w:p w14:paraId="66A53D41" w14:textId="77777777" w:rsidR="00210D82" w:rsidRPr="007C3D31" w:rsidRDefault="00210D82" w:rsidP="00210D82">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t xml:space="preserve">Resoluciones: </w:t>
      </w:r>
    </w:p>
    <w:p w14:paraId="6C2BCF23" w14:textId="77777777" w:rsidR="00210D82" w:rsidRPr="007C3D31" w:rsidRDefault="00210D82" w:rsidP="00210D82">
      <w:pPr>
        <w:ind w:left="851" w:right="902"/>
        <w:jc w:val="both"/>
        <w:rPr>
          <w:rFonts w:ascii="Palatino Linotype" w:hAnsi="Palatino Linotype" w:cs="Arial"/>
          <w:i/>
          <w:color w:val="000000"/>
          <w:sz w:val="22"/>
          <w:szCs w:val="22"/>
          <w:lang w:val="es-MX"/>
        </w:rPr>
      </w:pPr>
    </w:p>
    <w:p w14:paraId="67B65A76" w14:textId="77777777" w:rsidR="00210D82" w:rsidRPr="007C3D31" w:rsidRDefault="00210D82" w:rsidP="00210D82">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sym w:font="Symbol" w:char="F0B7"/>
      </w:r>
      <w:r w:rsidRPr="007C3D31">
        <w:rPr>
          <w:rFonts w:ascii="Palatino Linotype" w:hAnsi="Palatino Linotype" w:cs="Arial"/>
          <w:i/>
          <w:color w:val="000000"/>
          <w:sz w:val="22"/>
          <w:szCs w:val="22"/>
          <w:lang w:val="es-MX"/>
        </w:rPr>
        <w:t xml:space="preserve"> RRA 0050/16. Instituto Nacional para la Evaluación de la Educación. 13 julio de 2016. Por unanimidad. Comisionado Ponente: Francisco Javier Acuña Llamas.</w:t>
      </w:r>
    </w:p>
    <w:p w14:paraId="59B95EAC" w14:textId="77777777" w:rsidR="00210D82" w:rsidRPr="007C3D31" w:rsidRDefault="00210D82" w:rsidP="00210D82">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sym w:font="Symbol" w:char="F0B7"/>
      </w:r>
      <w:r w:rsidRPr="007C3D31">
        <w:rPr>
          <w:rFonts w:ascii="Palatino Linotype" w:hAnsi="Palatino Linotype" w:cs="Arial"/>
          <w:i/>
          <w:color w:val="000000"/>
          <w:sz w:val="22"/>
          <w:szCs w:val="22"/>
          <w:lang w:val="es-MX"/>
        </w:rPr>
        <w:t xml:space="preserve"> RRA 0310/16. Instituto Nacional de Transparencia, Acceso a la Información y Protección de Datos Personales. 10 de agosto de 2016. Por unanimidad. Comisionada Ponente. Areli Cano Guadiana. </w:t>
      </w:r>
    </w:p>
    <w:p w14:paraId="3771C55A" w14:textId="77777777" w:rsidR="00210D82" w:rsidRPr="007C3D31" w:rsidRDefault="00210D82" w:rsidP="00210D82">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sym w:font="Symbol" w:char="F0B7"/>
      </w:r>
      <w:r w:rsidRPr="007C3D31">
        <w:rPr>
          <w:rFonts w:ascii="Palatino Linotype" w:hAnsi="Palatino Linotype" w:cs="Arial"/>
          <w:i/>
          <w:color w:val="000000"/>
          <w:sz w:val="22"/>
          <w:szCs w:val="22"/>
          <w:lang w:val="es-MX"/>
        </w:rPr>
        <w:t xml:space="preserve"> RRA 1889/16. Secretaría de Hacienda y Crédito Público. 05 de octubre de 2016. Por unanimidad. Comisionada Ponente. Ximena Puente de la Mora.” </w:t>
      </w:r>
    </w:p>
    <w:p w14:paraId="22ACD182" w14:textId="77777777" w:rsidR="00210D82" w:rsidRPr="007C3D31" w:rsidRDefault="00210D82" w:rsidP="00210D82">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t>(Sic)</w:t>
      </w:r>
    </w:p>
    <w:p w14:paraId="5AEE2A76" w14:textId="77777777" w:rsidR="00210D82" w:rsidRPr="007C3D31" w:rsidRDefault="00210D82" w:rsidP="00210D82">
      <w:pPr>
        <w:spacing w:before="100" w:beforeAutospacing="1" w:after="100" w:afterAutospacing="1" w:line="360" w:lineRule="auto"/>
        <w:jc w:val="both"/>
        <w:rPr>
          <w:rFonts w:ascii="Palatino Linotype" w:hAnsi="Palatino Linotype"/>
          <w:lang w:val="es-MX"/>
        </w:rPr>
      </w:pPr>
      <w:r>
        <w:rPr>
          <w:rFonts w:ascii="Palatino Linotype" w:hAnsi="Palatino Linotype"/>
          <w:lang w:val="es-MX"/>
        </w:rPr>
        <w:t xml:space="preserve">De ahí que se insista que </w:t>
      </w:r>
      <w:r w:rsidRPr="007C3D31">
        <w:rPr>
          <w:rFonts w:ascii="Palatino Linotype" w:hAnsi="Palatino Linotype"/>
          <w:b/>
          <w:lang w:val="es-MX"/>
        </w:rPr>
        <w:t>El Sujeto Obligado</w:t>
      </w:r>
      <w:r w:rsidRPr="007C3D31">
        <w:rPr>
          <w:rFonts w:ascii="Palatino Linotype" w:hAnsi="Palatino Linotype"/>
          <w:lang w:val="es-MX"/>
        </w:rPr>
        <w:t xml:space="preserve"> está constreñido a entregar la información; tal y como, la</w:t>
      </w:r>
      <w:r>
        <w:rPr>
          <w:rFonts w:ascii="Palatino Linotype" w:hAnsi="Palatino Linotype"/>
          <w:lang w:val="es-MX"/>
        </w:rPr>
        <w:t xml:space="preserve"> genera y obra en sus archivos </w:t>
      </w:r>
      <w:r w:rsidRPr="007C3D31">
        <w:rPr>
          <w:rFonts w:ascii="Palatino Linotype" w:hAnsi="Palatino Linotype"/>
          <w:lang w:val="es-MX"/>
        </w:rPr>
        <w:t xml:space="preserve">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718E1E35" w14:textId="77777777" w:rsidR="00210D82" w:rsidRPr="00E45D7A" w:rsidRDefault="00210D82" w:rsidP="00210D82">
      <w:pPr>
        <w:spacing w:after="160" w:line="360" w:lineRule="auto"/>
        <w:jc w:val="both"/>
        <w:rPr>
          <w:rFonts w:ascii="Palatino Linotype" w:eastAsia="Palatino Linotype" w:hAnsi="Palatino Linotype" w:cs="Palatino Linotype"/>
          <w:lang w:val="es-MX" w:eastAsia="es-MX"/>
        </w:rPr>
      </w:pPr>
      <w:r>
        <w:rPr>
          <w:rFonts w:ascii="Palatino Linotype" w:eastAsia="Palatino Linotype" w:hAnsi="Palatino Linotype" w:cs="Palatino Linotype"/>
          <w:lang w:val="es-MX" w:eastAsia="es-MX"/>
        </w:rPr>
        <w:lastRenderedPageBreak/>
        <w:t>Ahora bien,</w:t>
      </w:r>
      <w:r w:rsidRPr="00E45D7A">
        <w:rPr>
          <w:rFonts w:ascii="Palatino Linotype" w:eastAsia="Palatino Linotype" w:hAnsi="Palatino Linotype" w:cs="Palatino Linotype"/>
          <w:lang w:val="es-MX" w:eastAsia="es-MX"/>
        </w:rPr>
        <w:t xml:space="preserve"> sobre la manifestación realizada por el Sujeto Obligado en respuesta, este Órgano Garante no está facultado para manifestarse sobre la veracidad de lo afirmado por parte del Sujeto Obligado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65E38F18" w14:textId="03BA1B26" w:rsidR="00210D82" w:rsidRPr="00210D82" w:rsidRDefault="00210D82" w:rsidP="00210D82">
      <w:pPr>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b/>
          <w:i/>
          <w:sz w:val="22"/>
          <w:szCs w:val="22"/>
          <w:lang w:val="es-MX" w:eastAsia="es-MX"/>
        </w:rPr>
        <w:t>“El Instituto Federal de Acceso a la Información y Protección de Datos no cuenta con facultades para pronunciarse respecto de la veracidad de los documentos proporcionados por los sujetos obligados.</w:t>
      </w:r>
      <w:r w:rsidRPr="00E45D7A">
        <w:rPr>
          <w:rFonts w:ascii="Palatino Linotype" w:eastAsia="Palatino Linotype" w:hAnsi="Palatino Linotype" w:cs="Palatino Linotype"/>
          <w:i/>
          <w:sz w:val="22"/>
          <w:szCs w:val="22"/>
          <w:lang w:val="es-MX"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2CEC73" w14:textId="77777777" w:rsidR="00E45D7A" w:rsidRPr="00E45D7A" w:rsidRDefault="00E45D7A" w:rsidP="00E45D7A">
      <w:pPr>
        <w:spacing w:after="160" w:line="360" w:lineRule="auto"/>
        <w:ind w:right="-93"/>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6777C5C7" w14:textId="77777777" w:rsidR="00E45D7A" w:rsidRPr="00E45D7A" w:rsidRDefault="00E45D7A" w:rsidP="00E45D7A">
      <w:pPr>
        <w:spacing w:after="160" w:line="360" w:lineRule="auto"/>
        <w:ind w:right="-93"/>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 xml:space="preserve">En relación con lo anterior, se entiende que el Sujeto Obligado atendió la solicitud de acceso a la información, atento a lo establecido en el artículo 12, párrafo segundo, de </w:t>
      </w:r>
      <w:r w:rsidRPr="00E45D7A">
        <w:rPr>
          <w:rFonts w:ascii="Palatino Linotype" w:eastAsia="Palatino Linotype" w:hAnsi="Palatino Linotype" w:cs="Palatino Linotype"/>
          <w:lang w:val="es-MX" w:eastAsia="es-MX"/>
        </w:rPr>
        <w:lastRenderedPageBreak/>
        <w:t>la Ley de Transparencia y Acceso a la Información Pública del Estado de México y Municipios, pues establece que los sujetos obligados sólo proporcionarán la información pública que se les requiera y que obre en sus archivos.</w:t>
      </w:r>
    </w:p>
    <w:p w14:paraId="78EB4080" w14:textId="657B5D4B" w:rsidR="00E45D7A" w:rsidRPr="00E45D7A" w:rsidRDefault="00E45D7A" w:rsidP="00E45D7A">
      <w:pPr>
        <w:spacing w:before="240"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 xml:space="preserve">Así, con fundamento en lo prescrito en los artículos 5 </w:t>
      </w:r>
      <w:r w:rsidR="008068A5">
        <w:rPr>
          <w:rFonts w:ascii="Palatino Linotype" w:eastAsia="Palatino Linotype" w:hAnsi="Palatino Linotype" w:cs="Palatino Linotype"/>
          <w:highlight w:val="white"/>
          <w:lang w:val="es-MX" w:eastAsia="es-MX"/>
        </w:rPr>
        <w:t>párrafos trigésimo, trigésimo primero y trigésimo segund</w:t>
      </w:r>
      <w:r w:rsidRPr="00E45D7A">
        <w:rPr>
          <w:rFonts w:ascii="Palatino Linotype" w:eastAsia="Palatino Linotype" w:hAnsi="Palatino Linotype" w:cs="Palatino Linotype"/>
          <w:highlight w:val="white"/>
          <w:lang w:val="es-MX" w:eastAsia="es-MX"/>
        </w:rPr>
        <w:t xml:space="preserve">o fracciones IV y V </w:t>
      </w:r>
      <w:r w:rsidRPr="00E45D7A">
        <w:rPr>
          <w:rFonts w:ascii="Palatino Linotype" w:eastAsia="Palatino Linotype" w:hAnsi="Palatino Linotype" w:cs="Palatino Linotype"/>
          <w:lang w:val="es-MX" w:eastAsia="es-MX"/>
        </w:rPr>
        <w:t xml:space="preserve">de la Constitución Política del Estado Libre y Soberano de México; 2, fracción II; 29, 36 fracciones I y II; 176, 178, 181, 185 de la Ley de Transparencia y Acceso a la Información Pública del Estado de México y Municipios. </w:t>
      </w:r>
    </w:p>
    <w:p w14:paraId="2BCE04D9" w14:textId="5CD2513F" w:rsidR="00C1211E" w:rsidRPr="008068A5" w:rsidRDefault="00E45D7A" w:rsidP="008068A5">
      <w:pPr>
        <w:spacing w:before="240"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Por lo expuesto y fundado, este Pleno:</w:t>
      </w:r>
    </w:p>
    <w:p w14:paraId="033F5457" w14:textId="77777777" w:rsidR="008068A5" w:rsidRPr="008068A5" w:rsidRDefault="008068A5" w:rsidP="008068A5">
      <w:pPr>
        <w:spacing w:before="240" w:after="240" w:line="360" w:lineRule="auto"/>
        <w:jc w:val="center"/>
        <w:rPr>
          <w:rFonts w:ascii="Palatino Linotype" w:eastAsia="Palatino Linotype" w:hAnsi="Palatino Linotype" w:cs="Palatino Linotype"/>
          <w:b/>
          <w:sz w:val="28"/>
          <w:szCs w:val="28"/>
          <w:lang w:val="es-MX" w:eastAsia="es-MX"/>
        </w:rPr>
      </w:pPr>
      <w:r w:rsidRPr="008068A5">
        <w:rPr>
          <w:rFonts w:ascii="Palatino Linotype" w:eastAsia="Palatino Linotype" w:hAnsi="Palatino Linotype" w:cs="Palatino Linotype"/>
          <w:b/>
          <w:sz w:val="28"/>
          <w:szCs w:val="28"/>
          <w:lang w:val="es-MX" w:eastAsia="es-MX"/>
        </w:rPr>
        <w:t>R E S U E L V E</w:t>
      </w:r>
    </w:p>
    <w:p w14:paraId="45605CAD" w14:textId="4BAE4ADE" w:rsidR="00AD0298" w:rsidRPr="00367179" w:rsidRDefault="008068A5" w:rsidP="00367179">
      <w:pPr>
        <w:kinsoku w:val="0"/>
        <w:overflowPunct w:val="0"/>
        <w:autoSpaceDE w:val="0"/>
        <w:autoSpaceDN w:val="0"/>
        <w:adjustRightInd w:val="0"/>
        <w:spacing w:line="405" w:lineRule="auto"/>
        <w:jc w:val="both"/>
        <w:rPr>
          <w:rFonts w:ascii="Palatino Linotype" w:hAnsi="Palatino Linotype" w:cs="Arial"/>
        </w:rPr>
      </w:pPr>
      <w:r w:rsidRPr="008068A5">
        <w:rPr>
          <w:rFonts w:ascii="Palatino Linotype" w:eastAsia="Palatino Linotype" w:hAnsi="Palatino Linotype" w:cs="Palatino Linotype"/>
          <w:b/>
          <w:color w:val="000000"/>
          <w:lang w:val="es-MX" w:eastAsia="es-MX"/>
        </w:rPr>
        <w:t xml:space="preserve">Primero. </w:t>
      </w:r>
      <w:r w:rsidR="00AD0298" w:rsidRPr="00AD0298">
        <w:rPr>
          <w:rFonts w:ascii="Palatino Linotype" w:hAnsi="Palatino Linotype" w:cs="Arial"/>
        </w:rPr>
        <w:t xml:space="preserve">Resultan </w:t>
      </w:r>
      <w:r w:rsidR="00AD0298" w:rsidRPr="00AD0298">
        <w:rPr>
          <w:rFonts w:ascii="Palatino Linotype" w:hAnsi="Palatino Linotype" w:cs="Arial"/>
          <w:b/>
        </w:rPr>
        <w:t>infundados</w:t>
      </w:r>
      <w:r w:rsidR="00AD0298" w:rsidRPr="00AD0298">
        <w:rPr>
          <w:rFonts w:ascii="Palatino Linotype" w:hAnsi="Palatino Linotype" w:cs="Arial"/>
        </w:rPr>
        <w:t xml:space="preserve"> los motivos de inconformidad aducido por el recurrente </w:t>
      </w:r>
      <w:r w:rsidR="00AD0298" w:rsidRPr="00AD0298">
        <w:rPr>
          <w:rFonts w:ascii="Palatino Linotype" w:eastAsia="Palatino Linotype" w:hAnsi="Palatino Linotype" w:cs="Palatino Linotype"/>
          <w:lang w:val="es-MX" w:eastAsia="en-US"/>
        </w:rPr>
        <w:t xml:space="preserve">en el recurso de revisión </w:t>
      </w:r>
      <w:r w:rsidR="00AD0298">
        <w:rPr>
          <w:rFonts w:ascii="Palatino Linotype" w:hAnsi="Palatino Linotype"/>
          <w:b/>
          <w:szCs w:val="22"/>
          <w:lang w:val="es-ES_tradnl"/>
        </w:rPr>
        <w:t>0524</w:t>
      </w:r>
      <w:r w:rsidR="00AD0298" w:rsidRPr="00AD0298">
        <w:rPr>
          <w:rFonts w:ascii="Palatino Linotype" w:hAnsi="Palatino Linotype"/>
          <w:b/>
          <w:szCs w:val="22"/>
          <w:lang w:val="es-ES_tradnl"/>
        </w:rPr>
        <w:t xml:space="preserve">9/INFOEM/IP/RR/2021, </w:t>
      </w:r>
      <w:r w:rsidR="00AD0298" w:rsidRPr="00AD0298">
        <w:rPr>
          <w:rFonts w:ascii="Palatino Linotype" w:eastAsia="Palatino Linotype" w:hAnsi="Palatino Linotype" w:cs="Palatino Linotype"/>
          <w:lang w:val="es-MX" w:eastAsia="en-US"/>
        </w:rPr>
        <w:t>por lo que,</w:t>
      </w:r>
      <w:r w:rsidR="00AD0298" w:rsidRPr="00AD0298">
        <w:rPr>
          <w:rFonts w:ascii="Palatino Linotype" w:hAnsi="Palatino Linotype" w:cs="Arial"/>
        </w:rPr>
        <w:t xml:space="preserve"> en términos de los argumentos señalados en el </w:t>
      </w:r>
      <w:r w:rsidR="00AD0298" w:rsidRPr="00AD0298">
        <w:rPr>
          <w:rFonts w:ascii="Palatino Linotype" w:hAnsi="Palatino Linotype" w:cs="Arial"/>
          <w:b/>
        </w:rPr>
        <w:t>Considerando Cuarto</w:t>
      </w:r>
      <w:r w:rsidR="00AD0298">
        <w:rPr>
          <w:rFonts w:ascii="Palatino Linotype" w:eastAsia="Palatino Linotype" w:hAnsi="Palatino Linotype" w:cs="Palatino Linotype"/>
          <w:color w:val="000000"/>
          <w:lang w:val="es-MX" w:eastAsia="es-MX"/>
        </w:rPr>
        <w:t xml:space="preserve">, </w:t>
      </w:r>
      <w:r w:rsidR="00AD0298" w:rsidRPr="00AD0298">
        <w:rPr>
          <w:rFonts w:ascii="Palatino Linotype" w:hAnsi="Palatino Linotype" w:cs="Arial"/>
        </w:rPr>
        <w:t xml:space="preserve">se </w:t>
      </w:r>
      <w:r w:rsidR="00AD0298" w:rsidRPr="00AD0298">
        <w:rPr>
          <w:rFonts w:ascii="Palatino Linotype" w:hAnsi="Palatino Linotype" w:cs="Arial"/>
          <w:b/>
        </w:rPr>
        <w:t>CONFIRMA</w:t>
      </w:r>
      <w:r w:rsidR="00AD0298" w:rsidRPr="00AD0298">
        <w:rPr>
          <w:rFonts w:ascii="Palatino Linotype" w:hAnsi="Palatino Linotype" w:cs="Arial"/>
        </w:rPr>
        <w:t xml:space="preserve"> la respuesta emitida por el Sujeto Obligado.</w:t>
      </w:r>
      <w:bookmarkStart w:id="0" w:name="_GoBack"/>
      <w:bookmarkEnd w:id="0"/>
    </w:p>
    <w:p w14:paraId="1CD02ECB" w14:textId="72F8BE6D" w:rsidR="00AD0298" w:rsidRPr="00367179" w:rsidRDefault="008068A5" w:rsidP="008068A5">
      <w:pPr>
        <w:spacing w:after="160" w:line="360" w:lineRule="auto"/>
        <w:jc w:val="both"/>
        <w:rPr>
          <w:rFonts w:ascii="Palatino Linotype" w:hAnsi="Palatino Linotype" w:cs="Arial"/>
          <w:lang w:val="es-MX"/>
        </w:rPr>
      </w:pPr>
      <w:r w:rsidRPr="008068A5">
        <w:rPr>
          <w:rFonts w:ascii="Palatino Linotype" w:eastAsia="Palatino Linotype" w:hAnsi="Palatino Linotype" w:cs="Palatino Linotype"/>
          <w:b/>
          <w:color w:val="000000"/>
          <w:lang w:val="es-MX" w:eastAsia="es-MX"/>
        </w:rPr>
        <w:t>Segundo</w:t>
      </w:r>
      <w:r w:rsidRPr="008068A5">
        <w:rPr>
          <w:rFonts w:ascii="Palatino Linotype" w:eastAsia="Palatino Linotype" w:hAnsi="Palatino Linotype" w:cs="Palatino Linotype"/>
          <w:color w:val="000000"/>
          <w:lang w:val="es-MX" w:eastAsia="es-MX"/>
        </w:rPr>
        <w:t>.</w:t>
      </w:r>
      <w:r w:rsidRPr="008068A5">
        <w:rPr>
          <w:rFonts w:ascii="Palatino Linotype" w:eastAsia="Palatino Linotype" w:hAnsi="Palatino Linotype" w:cs="Palatino Linotype"/>
          <w:lang w:val="es-MX" w:eastAsia="es-MX"/>
        </w:rPr>
        <w:t xml:space="preserve"> </w:t>
      </w:r>
      <w:r w:rsidRPr="005964DE">
        <w:rPr>
          <w:rFonts w:ascii="Palatino Linotype" w:hAnsi="Palatino Linotype" w:cs="Arial"/>
          <w:b/>
          <w:lang w:val="es-MX" w:eastAsia="es-MX"/>
        </w:rPr>
        <w:t>Notifíquese al Titular de la Unidad de Transparencia, vía Sistema de Acceso a la Información Mexiquense (SAIMEX),</w:t>
      </w:r>
      <w:r w:rsidRPr="005964DE">
        <w:rPr>
          <w:rFonts w:ascii="Palatino Linotype" w:hAnsi="Palatino Linotype" w:cs="Arial"/>
          <w:lang w:val="es-MX"/>
        </w:rPr>
        <w:t xml:space="preserve"> para su conocimiento.</w:t>
      </w:r>
    </w:p>
    <w:p w14:paraId="0A19DDBC" w14:textId="236A59DE" w:rsidR="008068A5" w:rsidRPr="008068A5" w:rsidRDefault="008068A5" w:rsidP="008068A5">
      <w:pPr>
        <w:spacing w:before="240" w:after="240" w:line="360" w:lineRule="auto"/>
        <w:jc w:val="both"/>
        <w:rPr>
          <w:rFonts w:ascii="Palatino Linotype" w:hAnsi="Palatino Linotype" w:cs="Arial"/>
        </w:rPr>
      </w:pPr>
      <w:r w:rsidRPr="008068A5">
        <w:rPr>
          <w:rFonts w:ascii="Palatino Linotype" w:eastAsia="Palatino Linotype" w:hAnsi="Palatino Linotype" w:cs="Palatino Linotype"/>
          <w:b/>
          <w:color w:val="000000"/>
          <w:lang w:val="es-MX" w:eastAsia="es-MX"/>
        </w:rPr>
        <w:t xml:space="preserve">Tercero. </w:t>
      </w:r>
      <w:r w:rsidRPr="005964DE">
        <w:rPr>
          <w:rFonts w:ascii="Palatino Linotype" w:hAnsi="Palatino Linotype" w:cs="Arial"/>
          <w:b/>
          <w:lang w:val="es-MX" w:eastAsia="es-MX"/>
        </w:rPr>
        <w:t xml:space="preserve">Notifíquese vía Sistema de Acceso a la Información Mexiquense (SAIMEX), </w:t>
      </w:r>
      <w:r w:rsidRPr="005964DE">
        <w:rPr>
          <w:rFonts w:ascii="Palatino Linotype" w:hAnsi="Palatino Linotype" w:cs="Arial"/>
          <w:lang w:val="es-MX" w:eastAsia="es-MX"/>
        </w:rPr>
        <w:t>la presente resolución a la parte recurrente</w:t>
      </w:r>
      <w:r w:rsidRPr="005964DE">
        <w:rPr>
          <w:rFonts w:ascii="Palatino Linotype" w:hAnsi="Palatino Linotype" w:cs="Arial"/>
        </w:rPr>
        <w:t>, así como, que de conformidad con lo establecido en el artículo 196 de la Ley de Transparencia y Acceso a la Información Pública del Estado de México y Municipios, podrá impugnarla vía Juicio de Amparo en los términos de las leyes aplicables.</w:t>
      </w:r>
    </w:p>
    <w:p w14:paraId="13927014" w14:textId="580282EA" w:rsidR="00574BBD" w:rsidRDefault="00D5027E" w:rsidP="00D5027E">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ASÍ L</w:t>
      </w:r>
      <w:r w:rsidR="00574BBD" w:rsidRPr="00574BBD">
        <w:rPr>
          <w:rFonts w:ascii="Palatino Linotype" w:hAnsi="Palatino Linotype" w:cs="Arial"/>
        </w:rPr>
        <w:t>O RESUELVE, POR UNANIMIDAD DE VOTOS  EL PLENO DEL</w:t>
      </w:r>
      <w:r w:rsidR="00574BBD" w:rsidRPr="00574BBD">
        <w:rPr>
          <w:rFonts w:ascii="Palatino Linotype" w:eastAsia="Arial Unicode MS" w:hAnsi="Palatino Linotype" w:cs="Arial"/>
        </w:rPr>
        <w:t xml:space="preserve"> INSTITUTO DE TRANSPARENCIA, ACCESO A LA INFORMACIÓN PÚBLICA Y PROTECCIÓN DE DATOS PERSONALES DEL ESTADO DE MÉXICO Y MUNICIPIOS</w:t>
      </w:r>
      <w:r w:rsidR="00574BBD" w:rsidRPr="00574BBD">
        <w:rPr>
          <w:rFonts w:ascii="Palatino Linotype" w:hAnsi="Palatino Linotype" w:cs="Arial"/>
        </w:rPr>
        <w:t xml:space="preserve">, CONFORMADO POR LOS COMISIONADOS </w:t>
      </w:r>
      <w:r w:rsidR="00397A96" w:rsidRPr="00397A96">
        <w:rPr>
          <w:rFonts w:ascii="Palatino Linotype" w:hAnsi="Palatino Linotype" w:cs="Arial"/>
        </w:rPr>
        <w:t>JOSÉ MARTÍNEZ VILCHIS, MARÍA DEL ROSARIO MEJÍA AYALA, SHARON CRISTINA MORALES MARTÍNEZ</w:t>
      </w:r>
      <w:r w:rsidR="008068A5">
        <w:rPr>
          <w:rFonts w:ascii="Palatino Linotype" w:hAnsi="Palatino Linotype" w:cs="Arial"/>
        </w:rPr>
        <w:t xml:space="preserve"> (AUSENCIA JUSTIFICADA);</w:t>
      </w:r>
      <w:r w:rsidR="00397A96" w:rsidRPr="00397A96">
        <w:rPr>
          <w:rFonts w:ascii="Palatino Linotype" w:hAnsi="Palatino Linotype" w:cs="Arial"/>
        </w:rPr>
        <w:t xml:space="preserve"> LUIS GUSTAVO PARRA NORIEGA</w:t>
      </w:r>
      <w:r w:rsidR="00763B8F">
        <w:rPr>
          <w:rFonts w:ascii="Palatino Linotype" w:hAnsi="Palatino Linotype" w:cs="Arial"/>
        </w:rPr>
        <w:t xml:space="preserve"> </w:t>
      </w:r>
      <w:r w:rsidR="00397A96" w:rsidRPr="00397A96">
        <w:rPr>
          <w:rFonts w:ascii="Palatino Linotype" w:hAnsi="Palatino Linotype" w:cs="Arial"/>
        </w:rPr>
        <w:t xml:space="preserve">Y GUADALUPE RAMÍREZ PEÑA; EN LA </w:t>
      </w:r>
      <w:r w:rsidR="008068A5">
        <w:rPr>
          <w:rFonts w:ascii="Palatino Linotype" w:hAnsi="Palatino Linotype" w:cs="Arial"/>
        </w:rPr>
        <w:t>SEGUND</w:t>
      </w:r>
      <w:r w:rsidR="00E55F6D">
        <w:rPr>
          <w:rFonts w:ascii="Palatino Linotype" w:hAnsi="Palatino Linotype" w:cs="Arial"/>
        </w:rPr>
        <w:t xml:space="preserve">A </w:t>
      </w:r>
      <w:r w:rsidR="00397A96" w:rsidRPr="00397A96">
        <w:rPr>
          <w:rFonts w:ascii="Palatino Linotype" w:hAnsi="Palatino Linotype" w:cs="Arial"/>
        </w:rPr>
        <w:t>SESIÓN ORDINARIA CELEBRAD</w:t>
      </w:r>
      <w:r w:rsidR="008068A5">
        <w:rPr>
          <w:rFonts w:ascii="Palatino Linotype" w:hAnsi="Palatino Linotype" w:cs="Arial"/>
        </w:rPr>
        <w:t>A EL DIECINUEV</w:t>
      </w:r>
      <w:r w:rsidR="00E55F6D">
        <w:rPr>
          <w:rFonts w:ascii="Palatino Linotype" w:hAnsi="Palatino Linotype" w:cs="Arial"/>
        </w:rPr>
        <w:t>E</w:t>
      </w:r>
      <w:r w:rsidR="00763B8F">
        <w:rPr>
          <w:rFonts w:ascii="Palatino Linotype" w:hAnsi="Palatino Linotype" w:cs="Arial"/>
        </w:rPr>
        <w:t xml:space="preserve"> </w:t>
      </w:r>
      <w:r w:rsidR="00E55F6D">
        <w:rPr>
          <w:rFonts w:ascii="Palatino Linotype" w:hAnsi="Palatino Linotype" w:cs="Arial"/>
        </w:rPr>
        <w:t>DE ENERO DEL DOS MIL VEINTIDÓS</w:t>
      </w:r>
      <w:r w:rsidR="00397A96" w:rsidRPr="00397A96">
        <w:rPr>
          <w:rFonts w:ascii="Palatino Linotype" w:hAnsi="Palatino Linotype" w:cs="Arial"/>
        </w:rPr>
        <w:t xml:space="preserve">, </w:t>
      </w:r>
      <w:r w:rsidR="00574BBD" w:rsidRPr="00574BBD">
        <w:rPr>
          <w:rFonts w:ascii="Palatino Linotype" w:hAnsi="Palatino Linotype" w:cs="Arial"/>
        </w:rPr>
        <w:t>ANTE EL SECRETARIO TÉCNICO DEL PLENO, ALEXIS TAPIA RAMÍREZ.</w:t>
      </w:r>
    </w:p>
    <w:p w14:paraId="39BB50B1"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621372B0"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1F23A25B"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35183D6C"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217EDDA3" w14:textId="77777777" w:rsidR="00AE2EE9" w:rsidRDefault="00AE2EE9" w:rsidP="00D5027E">
      <w:pPr>
        <w:autoSpaceDE w:val="0"/>
        <w:autoSpaceDN w:val="0"/>
        <w:adjustRightInd w:val="0"/>
        <w:spacing w:before="240" w:after="240" w:line="360" w:lineRule="auto"/>
        <w:jc w:val="both"/>
        <w:rPr>
          <w:rFonts w:ascii="Palatino Linotype" w:hAnsi="Palatino Linotype" w:cs="Arial"/>
          <w:lang w:val="es-MX" w:eastAsia="es-MX"/>
        </w:rPr>
        <w:sectPr w:rsidR="00AE2EE9" w:rsidSect="00DB79AD">
          <w:headerReference w:type="default" r:id="rId18"/>
          <w:footerReference w:type="default" r:id="rId19"/>
          <w:headerReference w:type="first" r:id="rId20"/>
          <w:footerReference w:type="first" r:id="rId21"/>
          <w:pgSz w:w="12240" w:h="15840"/>
          <w:pgMar w:top="1985" w:right="1701" w:bottom="1701" w:left="1701" w:header="709" w:footer="709" w:gutter="0"/>
          <w:cols w:space="708"/>
          <w:titlePg/>
          <w:docGrid w:linePitch="360"/>
        </w:sectPr>
      </w:pPr>
    </w:p>
    <w:p w14:paraId="69C21939" w14:textId="564EA0E2" w:rsidR="00AE2EE9" w:rsidRPr="00D5027E" w:rsidRDefault="00AE2EE9" w:rsidP="00D5027E">
      <w:pPr>
        <w:autoSpaceDE w:val="0"/>
        <w:autoSpaceDN w:val="0"/>
        <w:adjustRightInd w:val="0"/>
        <w:spacing w:before="240" w:after="240" w:line="360" w:lineRule="auto"/>
        <w:jc w:val="both"/>
        <w:rPr>
          <w:rFonts w:ascii="Palatino Linotype" w:hAnsi="Palatino Linotype" w:cs="Arial"/>
          <w:lang w:val="es-MX" w:eastAsia="es-MX"/>
        </w:rPr>
      </w:pPr>
    </w:p>
    <w:sectPr w:rsidR="00AE2EE9" w:rsidRPr="00D5027E" w:rsidSect="00DB79AD">
      <w:headerReference w:type="first" r:id="rId22"/>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48E49" w14:textId="77777777" w:rsidR="00E16805" w:rsidRDefault="00E16805" w:rsidP="005B2292">
      <w:r>
        <w:separator/>
      </w:r>
    </w:p>
  </w:endnote>
  <w:endnote w:type="continuationSeparator" w:id="0">
    <w:p w14:paraId="41F69E45" w14:textId="77777777" w:rsidR="00E16805" w:rsidRDefault="00E16805" w:rsidP="005B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Bold">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B1845" w14:textId="77777777" w:rsidR="0036330D" w:rsidRDefault="0036330D"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67179">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67179">
      <w:rPr>
        <w:rFonts w:ascii="Arial" w:hAnsi="Arial" w:cs="Arial"/>
        <w:b/>
        <w:bCs/>
        <w:noProof/>
        <w:sz w:val="20"/>
        <w:szCs w:val="20"/>
      </w:rPr>
      <w:t>33</w:t>
    </w:r>
    <w:r>
      <w:rPr>
        <w:rFonts w:ascii="Arial" w:hAnsi="Arial" w:cs="Arial"/>
        <w:b/>
        <w:bCs/>
        <w:sz w:val="20"/>
        <w:szCs w:val="20"/>
      </w:rPr>
      <w:fldChar w:fldCharType="end"/>
    </w:r>
  </w:p>
  <w:p w14:paraId="404F0288" w14:textId="77777777" w:rsidR="0036330D" w:rsidRDefault="0036330D" w:rsidP="00DB79AD">
    <w:pPr>
      <w:pStyle w:val="Piedepgina"/>
      <w:rPr>
        <w:rFonts w:ascii="Times New Roman" w:hAnsi="Times New Roman" w:cs="Times New Roman"/>
      </w:rPr>
    </w:pPr>
  </w:p>
  <w:p w14:paraId="3220F1CD" w14:textId="77777777" w:rsidR="0036330D" w:rsidRDefault="0036330D" w:rsidP="00DB79A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D8B82" w14:textId="77777777" w:rsidR="0036330D" w:rsidRDefault="0036330D"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6717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67179">
      <w:rPr>
        <w:rFonts w:ascii="Arial" w:hAnsi="Arial" w:cs="Arial"/>
        <w:b/>
        <w:bCs/>
        <w:noProof/>
        <w:sz w:val="20"/>
        <w:szCs w:val="20"/>
      </w:rPr>
      <w:t>33</w:t>
    </w:r>
    <w:r>
      <w:rPr>
        <w:rFonts w:ascii="Arial" w:hAnsi="Arial" w:cs="Arial"/>
        <w:b/>
        <w:bCs/>
        <w:sz w:val="20"/>
        <w:szCs w:val="20"/>
      </w:rPr>
      <w:fldChar w:fldCharType="end"/>
    </w:r>
  </w:p>
  <w:p w14:paraId="15BDE0F5" w14:textId="77777777" w:rsidR="0036330D" w:rsidRDefault="003633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00FC1" w14:textId="77777777" w:rsidR="00E16805" w:rsidRDefault="00E16805" w:rsidP="005B2292">
      <w:r>
        <w:separator/>
      </w:r>
    </w:p>
  </w:footnote>
  <w:footnote w:type="continuationSeparator" w:id="0">
    <w:p w14:paraId="09A44222" w14:textId="77777777" w:rsidR="00E16805" w:rsidRDefault="00E16805" w:rsidP="005B2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36330D" w:rsidRPr="00E51193" w14:paraId="34300046" w14:textId="77777777" w:rsidTr="00DB79AD">
      <w:tc>
        <w:tcPr>
          <w:tcW w:w="2552" w:type="dxa"/>
          <w:vAlign w:val="center"/>
          <w:hideMark/>
        </w:tcPr>
        <w:p w14:paraId="77162D6B" w14:textId="77777777" w:rsidR="0036330D" w:rsidRPr="00E51193" w:rsidRDefault="0036330D" w:rsidP="00DB79AD">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28D9521E" w14:textId="0DD28618" w:rsidR="0036330D" w:rsidRPr="00BF2819" w:rsidRDefault="0036330D" w:rsidP="007247F1">
          <w:pPr>
            <w:jc w:val="both"/>
            <w:rPr>
              <w:rFonts w:ascii="Palatino Linotype" w:hAnsi="Palatino Linotype"/>
              <w:b/>
              <w:sz w:val="22"/>
              <w:szCs w:val="21"/>
              <w:lang w:val="es-ES_tradnl"/>
            </w:rPr>
          </w:pPr>
          <w:r>
            <w:rPr>
              <w:rFonts w:ascii="Palatino Linotype" w:hAnsi="Palatino Linotype"/>
              <w:b/>
              <w:sz w:val="22"/>
              <w:szCs w:val="21"/>
              <w:lang w:val="es-ES_tradnl"/>
            </w:rPr>
            <w:t>05249</w:t>
          </w:r>
          <w:r w:rsidRPr="00BF2819">
            <w:rPr>
              <w:rFonts w:ascii="Palatino Linotype" w:hAnsi="Palatino Linotype"/>
              <w:b/>
              <w:sz w:val="22"/>
              <w:szCs w:val="21"/>
              <w:lang w:val="es-ES_tradnl"/>
            </w:rPr>
            <w:t>/INFOEM/IP/RR/2021</w:t>
          </w:r>
        </w:p>
      </w:tc>
    </w:tr>
    <w:tr w:rsidR="0036330D" w:rsidRPr="00E51193" w14:paraId="06E87406" w14:textId="77777777" w:rsidTr="00DB79AD">
      <w:trPr>
        <w:trHeight w:val="228"/>
      </w:trPr>
      <w:tc>
        <w:tcPr>
          <w:tcW w:w="2552" w:type="dxa"/>
          <w:vAlign w:val="center"/>
          <w:hideMark/>
        </w:tcPr>
        <w:p w14:paraId="308739D3" w14:textId="77777777" w:rsidR="0036330D" w:rsidRPr="00E51193" w:rsidRDefault="0036330D" w:rsidP="00DB79AD">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4EC21690" w14:textId="50AD64FA" w:rsidR="0036330D" w:rsidRPr="00BF2819" w:rsidRDefault="0036330D" w:rsidP="00BF2819">
          <w:pPr>
            <w:ind w:right="884"/>
            <w:jc w:val="both"/>
            <w:rPr>
              <w:rFonts w:ascii="Palatino Linotype" w:hAnsi="Palatino Linotype"/>
              <w:b/>
              <w:sz w:val="22"/>
              <w:szCs w:val="21"/>
              <w:lang w:val="es-ES_tradnl"/>
            </w:rPr>
          </w:pPr>
          <w:r>
            <w:rPr>
              <w:rFonts w:ascii="Palatino Linotype" w:hAnsi="Palatino Linotype"/>
              <w:b/>
              <w:bCs/>
              <w:sz w:val="22"/>
              <w:szCs w:val="21"/>
            </w:rPr>
            <w:t xml:space="preserve">Ayuntamiento </w:t>
          </w:r>
          <w:r w:rsidRPr="00BF2819">
            <w:rPr>
              <w:rFonts w:ascii="Palatino Linotype" w:hAnsi="Palatino Linotype"/>
              <w:b/>
              <w:bCs/>
              <w:sz w:val="22"/>
              <w:szCs w:val="21"/>
            </w:rPr>
            <w:t>de  Cuautitlán</w:t>
          </w:r>
        </w:p>
      </w:tc>
    </w:tr>
    <w:tr w:rsidR="0036330D" w:rsidRPr="00E51193" w14:paraId="5FA7B5A7" w14:textId="77777777" w:rsidTr="00DB79AD">
      <w:tc>
        <w:tcPr>
          <w:tcW w:w="2552" w:type="dxa"/>
          <w:vAlign w:val="center"/>
          <w:hideMark/>
        </w:tcPr>
        <w:p w14:paraId="1EB7B843" w14:textId="55E863FE" w:rsidR="0036330D" w:rsidRPr="00E51193" w:rsidRDefault="0036330D"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E51193">
            <w:rPr>
              <w:rFonts w:ascii="Palatino Linotype" w:hAnsi="Palatino Linotype"/>
              <w:b/>
              <w:sz w:val="21"/>
              <w:szCs w:val="21"/>
              <w:lang w:val="es-ES_tradnl"/>
            </w:rPr>
            <w:t xml:space="preserve"> ponente:</w:t>
          </w:r>
        </w:p>
      </w:tc>
      <w:tc>
        <w:tcPr>
          <w:tcW w:w="2976" w:type="dxa"/>
          <w:vAlign w:val="center"/>
          <w:hideMark/>
        </w:tcPr>
        <w:p w14:paraId="0924B105" w14:textId="1512AD54" w:rsidR="0036330D" w:rsidRPr="00BF2819" w:rsidRDefault="0036330D" w:rsidP="00DB79AD">
          <w:pPr>
            <w:ind w:right="-533"/>
            <w:jc w:val="both"/>
            <w:rPr>
              <w:rFonts w:ascii="Palatino Linotype" w:hAnsi="Palatino Linotype"/>
              <w:b/>
              <w:sz w:val="22"/>
              <w:szCs w:val="21"/>
              <w:lang w:val="es-ES_tradnl"/>
            </w:rPr>
          </w:pPr>
          <w:r w:rsidRPr="00BF2819">
            <w:rPr>
              <w:rFonts w:ascii="Palatino Linotype" w:hAnsi="Palatino Linotype"/>
              <w:b/>
              <w:sz w:val="22"/>
              <w:szCs w:val="21"/>
              <w:lang w:val="es-ES_tradnl"/>
            </w:rPr>
            <w:t>Guadalupe Ramírez Peña</w:t>
          </w:r>
        </w:p>
      </w:tc>
    </w:tr>
  </w:tbl>
  <w:p w14:paraId="3FF0A148" w14:textId="77777777" w:rsidR="0036330D" w:rsidRDefault="0036330D" w:rsidP="00DB79AD">
    <w:pPr>
      <w:pStyle w:val="Encabezado"/>
      <w:tabs>
        <w:tab w:val="clear" w:pos="4252"/>
        <w:tab w:val="clear" w:pos="8504"/>
        <w:tab w:val="left" w:pos="2326"/>
      </w:tabs>
    </w:pPr>
    <w:r>
      <w:rPr>
        <w:noProof/>
        <w:lang w:val="es-MX" w:eastAsia="es-MX"/>
      </w:rPr>
      <w:drawing>
        <wp:anchor distT="0" distB="0" distL="114300" distR="114300" simplePos="0" relativeHeight="251654144" behindDoc="1" locked="0" layoutInCell="1" allowOverlap="1" wp14:anchorId="4C1EF4B3" wp14:editId="5A9E4B3F">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E975E" w14:textId="0AD3F9E9" w:rsidR="0036330D" w:rsidRDefault="0036330D" w:rsidP="00DB79AD">
    <w:pPr>
      <w:pStyle w:val="Encabezado"/>
      <w:jc w:val="both"/>
    </w:pPr>
    <w:r>
      <w:rPr>
        <w:noProof/>
        <w:lang w:val="es-MX" w:eastAsia="es-MX"/>
      </w:rPr>
      <w:drawing>
        <wp:anchor distT="0" distB="0" distL="114300" distR="114300" simplePos="0" relativeHeight="251666432" behindDoc="1" locked="0" layoutInCell="1" allowOverlap="1" wp14:anchorId="05B99006" wp14:editId="3AD6EB61">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36330D" w:rsidRPr="00294C56" w14:paraId="2770FE60" w14:textId="77777777" w:rsidTr="00DB79AD">
      <w:tc>
        <w:tcPr>
          <w:tcW w:w="2551" w:type="dxa"/>
          <w:vAlign w:val="center"/>
          <w:hideMark/>
        </w:tcPr>
        <w:p w14:paraId="0FA1D482" w14:textId="77777777" w:rsidR="0036330D" w:rsidRPr="00294C56" w:rsidRDefault="0036330D" w:rsidP="00DB79AD">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4E622D4F" w14:textId="28918103" w:rsidR="0036330D" w:rsidRPr="00294C56" w:rsidRDefault="0036330D" w:rsidP="007247F1">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5249/INFOEM/IP/RR/2021</w:t>
          </w:r>
        </w:p>
      </w:tc>
    </w:tr>
    <w:tr w:rsidR="0036330D" w:rsidRPr="00294C56" w14:paraId="54298D15" w14:textId="77777777" w:rsidTr="00DB79AD">
      <w:tc>
        <w:tcPr>
          <w:tcW w:w="2551" w:type="dxa"/>
          <w:vAlign w:val="center"/>
          <w:hideMark/>
        </w:tcPr>
        <w:p w14:paraId="34DB7813" w14:textId="75C1080F" w:rsidR="0036330D" w:rsidRPr="00294C56" w:rsidRDefault="0036330D" w:rsidP="00DB79AD">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r>
            <w:rPr>
              <w:rFonts w:ascii="Palatino Linotype" w:hAnsi="Palatino Linotype"/>
              <w:b/>
              <w:sz w:val="21"/>
              <w:szCs w:val="21"/>
              <w:lang w:val="es-ES_tradnl"/>
            </w:rPr>
            <w:t xml:space="preserve"> </w:t>
          </w:r>
        </w:p>
      </w:tc>
      <w:tc>
        <w:tcPr>
          <w:tcW w:w="3687" w:type="dxa"/>
          <w:vAlign w:val="center"/>
          <w:hideMark/>
        </w:tcPr>
        <w:p w14:paraId="629A4A84" w14:textId="626A4572" w:rsidR="0036330D" w:rsidRPr="00294C56" w:rsidRDefault="00871C4C" w:rsidP="00DB79AD">
          <w:pPr>
            <w:jc w:val="both"/>
            <w:rPr>
              <w:rFonts w:ascii="Palatino Linotype" w:hAnsi="Palatino Linotype"/>
              <w:b/>
              <w:sz w:val="21"/>
              <w:szCs w:val="21"/>
              <w:lang w:val="es-ES_tradnl"/>
            </w:rPr>
          </w:pPr>
          <w:r>
            <w:rPr>
              <w:rFonts w:ascii="Palatino Linotype" w:hAnsi="Palatino Linotype"/>
              <w:b/>
              <w:sz w:val="21"/>
              <w:szCs w:val="21"/>
              <w:lang w:val="es-ES_tradnl"/>
            </w:rPr>
            <w:t>XXXXX XXXXXX XXXXXXX</w:t>
          </w:r>
        </w:p>
      </w:tc>
    </w:tr>
    <w:tr w:rsidR="0036330D" w:rsidRPr="00294C56" w14:paraId="273B3FB6" w14:textId="77777777" w:rsidTr="00DB79AD">
      <w:trPr>
        <w:trHeight w:val="228"/>
      </w:trPr>
      <w:tc>
        <w:tcPr>
          <w:tcW w:w="2551" w:type="dxa"/>
          <w:vAlign w:val="center"/>
          <w:hideMark/>
        </w:tcPr>
        <w:p w14:paraId="59164461" w14:textId="77777777" w:rsidR="0036330D" w:rsidRPr="00294C56" w:rsidRDefault="0036330D" w:rsidP="00DB79AD">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464A30B4" w14:textId="57BF60C8" w:rsidR="0036330D" w:rsidRPr="00294C56" w:rsidRDefault="0036330D" w:rsidP="00DB79AD">
          <w:pPr>
            <w:jc w:val="both"/>
            <w:rPr>
              <w:rFonts w:ascii="Palatino Linotype" w:hAnsi="Palatino Linotype"/>
              <w:b/>
              <w:sz w:val="21"/>
              <w:szCs w:val="21"/>
              <w:lang w:val="es-ES_tradnl"/>
            </w:rPr>
          </w:pPr>
          <w:r>
            <w:rPr>
              <w:rFonts w:ascii="Palatino Linotype" w:hAnsi="Palatino Linotype"/>
              <w:b/>
              <w:bCs/>
              <w:sz w:val="21"/>
              <w:szCs w:val="21"/>
            </w:rPr>
            <w:t>Ayuntamiento de Cuautitlán</w:t>
          </w:r>
        </w:p>
      </w:tc>
    </w:tr>
    <w:tr w:rsidR="0036330D" w:rsidRPr="00294C56" w14:paraId="7979EA38" w14:textId="77777777" w:rsidTr="00DB79AD">
      <w:tc>
        <w:tcPr>
          <w:tcW w:w="2551" w:type="dxa"/>
          <w:vAlign w:val="center"/>
          <w:hideMark/>
        </w:tcPr>
        <w:p w14:paraId="2707E630" w14:textId="155504E3" w:rsidR="0036330D" w:rsidRPr="00294C56" w:rsidRDefault="0036330D"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294C56">
            <w:rPr>
              <w:rFonts w:ascii="Palatino Linotype" w:hAnsi="Palatino Linotype"/>
              <w:b/>
              <w:sz w:val="21"/>
              <w:szCs w:val="21"/>
              <w:lang w:val="es-ES_tradnl"/>
            </w:rPr>
            <w:t xml:space="preserve"> ponente:</w:t>
          </w:r>
        </w:p>
      </w:tc>
      <w:tc>
        <w:tcPr>
          <w:tcW w:w="3687" w:type="dxa"/>
          <w:vAlign w:val="center"/>
          <w:hideMark/>
        </w:tcPr>
        <w:p w14:paraId="75167455" w14:textId="5CEA780D" w:rsidR="0036330D" w:rsidRPr="00294C56" w:rsidRDefault="0036330D" w:rsidP="00DB79A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51B6499" w14:textId="77777777" w:rsidR="0036330D" w:rsidRDefault="0036330D" w:rsidP="00DB79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CE406" w14:textId="3379ECDA" w:rsidR="0036330D" w:rsidRDefault="0036330D" w:rsidP="00DB79AD">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586A"/>
    <w:multiLevelType w:val="hybridMultilevel"/>
    <w:tmpl w:val="0422CFEE"/>
    <w:lvl w:ilvl="0" w:tplc="4880E50E">
      <w:start w:val="1"/>
      <w:numFmt w:val="upperRoman"/>
      <w:suff w:val="space"/>
      <w:lvlText w:val="%1."/>
      <w:lvlJc w:val="left"/>
      <w:pPr>
        <w:ind w:left="112" w:hanging="152"/>
      </w:pPr>
      <w:rPr>
        <w:rFonts w:ascii="Bookman Old Style" w:hAnsi="Bookman Old Style" w:cs="Arial" w:hint="default"/>
        <w:b/>
        <w:bCs/>
        <w:spacing w:val="0"/>
        <w:w w:val="100"/>
        <w:position w:val="0"/>
        <w:sz w:val="20"/>
        <w:szCs w:val="20"/>
      </w:rPr>
    </w:lvl>
    <w:lvl w:ilvl="1" w:tplc="BD98ED8C">
      <w:numFmt w:val="bullet"/>
      <w:lvlText w:val="•"/>
      <w:lvlJc w:val="left"/>
      <w:pPr>
        <w:ind w:left="1128" w:hanging="152"/>
      </w:pPr>
      <w:rPr>
        <w:rFonts w:hint="default"/>
      </w:rPr>
    </w:lvl>
    <w:lvl w:ilvl="2" w:tplc="B09602C8">
      <w:numFmt w:val="bullet"/>
      <w:lvlText w:val="•"/>
      <w:lvlJc w:val="left"/>
      <w:pPr>
        <w:ind w:left="2136" w:hanging="152"/>
      </w:pPr>
      <w:rPr>
        <w:rFonts w:hint="default"/>
      </w:rPr>
    </w:lvl>
    <w:lvl w:ilvl="3" w:tplc="20C0C596">
      <w:numFmt w:val="bullet"/>
      <w:lvlText w:val="•"/>
      <w:lvlJc w:val="left"/>
      <w:pPr>
        <w:ind w:left="3144" w:hanging="152"/>
      </w:pPr>
      <w:rPr>
        <w:rFonts w:hint="default"/>
      </w:rPr>
    </w:lvl>
    <w:lvl w:ilvl="4" w:tplc="BB9CCA80">
      <w:numFmt w:val="bullet"/>
      <w:lvlText w:val="•"/>
      <w:lvlJc w:val="left"/>
      <w:pPr>
        <w:ind w:left="4152" w:hanging="152"/>
      </w:pPr>
      <w:rPr>
        <w:rFonts w:hint="default"/>
      </w:rPr>
    </w:lvl>
    <w:lvl w:ilvl="5" w:tplc="45E4AECE">
      <w:numFmt w:val="bullet"/>
      <w:lvlText w:val="•"/>
      <w:lvlJc w:val="left"/>
      <w:pPr>
        <w:ind w:left="5161" w:hanging="152"/>
      </w:pPr>
      <w:rPr>
        <w:rFonts w:hint="default"/>
      </w:rPr>
    </w:lvl>
    <w:lvl w:ilvl="6" w:tplc="B2A25CA0">
      <w:numFmt w:val="bullet"/>
      <w:lvlText w:val="•"/>
      <w:lvlJc w:val="left"/>
      <w:pPr>
        <w:ind w:left="6169" w:hanging="152"/>
      </w:pPr>
      <w:rPr>
        <w:rFonts w:hint="default"/>
      </w:rPr>
    </w:lvl>
    <w:lvl w:ilvl="7" w:tplc="D742C0DA">
      <w:numFmt w:val="bullet"/>
      <w:lvlText w:val="•"/>
      <w:lvlJc w:val="left"/>
      <w:pPr>
        <w:ind w:left="7177" w:hanging="152"/>
      </w:pPr>
      <w:rPr>
        <w:rFonts w:hint="default"/>
      </w:rPr>
    </w:lvl>
    <w:lvl w:ilvl="8" w:tplc="F58489FC">
      <w:numFmt w:val="bullet"/>
      <w:lvlText w:val="•"/>
      <w:lvlJc w:val="left"/>
      <w:pPr>
        <w:ind w:left="8185" w:hanging="152"/>
      </w:pPr>
      <w:rPr>
        <w:rFonts w:hint="default"/>
      </w:rPr>
    </w:lvl>
  </w:abstractNum>
  <w:abstractNum w:abstractNumId="1">
    <w:nsid w:val="02871D25"/>
    <w:multiLevelType w:val="hybridMultilevel"/>
    <w:tmpl w:val="C5F495AA"/>
    <w:lvl w:ilvl="0" w:tplc="53901EB0">
      <w:start w:val="20"/>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5874526"/>
    <w:multiLevelType w:val="hybridMultilevel"/>
    <w:tmpl w:val="21CA8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BE4645"/>
    <w:multiLevelType w:val="hybridMultilevel"/>
    <w:tmpl w:val="1CC4F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A4454E"/>
    <w:multiLevelType w:val="hybridMultilevel"/>
    <w:tmpl w:val="0F128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714D16"/>
    <w:multiLevelType w:val="hybridMultilevel"/>
    <w:tmpl w:val="F85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037DAB"/>
    <w:multiLevelType w:val="hybridMultilevel"/>
    <w:tmpl w:val="45F40FD4"/>
    <w:lvl w:ilvl="0" w:tplc="350EBF3E">
      <w:start w:val="1"/>
      <w:numFmt w:val="upperRoman"/>
      <w:lvlText w:val="%1."/>
      <w:lvlJc w:val="left"/>
      <w:pPr>
        <w:ind w:left="199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51216E"/>
    <w:multiLevelType w:val="hybridMultilevel"/>
    <w:tmpl w:val="E49610B4"/>
    <w:lvl w:ilvl="0" w:tplc="A3A8F482">
      <w:start w:val="1"/>
      <w:numFmt w:val="upperRoman"/>
      <w:lvlText w:val="%1."/>
      <w:lvlJc w:val="left"/>
      <w:pPr>
        <w:ind w:left="2727" w:hanging="720"/>
      </w:pPr>
      <w:rPr>
        <w:rFonts w:hint="default"/>
      </w:rPr>
    </w:lvl>
    <w:lvl w:ilvl="1" w:tplc="080A0019" w:tentative="1">
      <w:start w:val="1"/>
      <w:numFmt w:val="lowerLetter"/>
      <w:lvlText w:val="%2."/>
      <w:lvlJc w:val="left"/>
      <w:pPr>
        <w:ind w:left="3087" w:hanging="360"/>
      </w:pPr>
    </w:lvl>
    <w:lvl w:ilvl="2" w:tplc="080A001B" w:tentative="1">
      <w:start w:val="1"/>
      <w:numFmt w:val="lowerRoman"/>
      <w:lvlText w:val="%3."/>
      <w:lvlJc w:val="right"/>
      <w:pPr>
        <w:ind w:left="3807" w:hanging="180"/>
      </w:pPr>
    </w:lvl>
    <w:lvl w:ilvl="3" w:tplc="080A000F" w:tentative="1">
      <w:start w:val="1"/>
      <w:numFmt w:val="decimal"/>
      <w:lvlText w:val="%4."/>
      <w:lvlJc w:val="left"/>
      <w:pPr>
        <w:ind w:left="4527" w:hanging="360"/>
      </w:pPr>
    </w:lvl>
    <w:lvl w:ilvl="4" w:tplc="080A0019" w:tentative="1">
      <w:start w:val="1"/>
      <w:numFmt w:val="lowerLetter"/>
      <w:lvlText w:val="%5."/>
      <w:lvlJc w:val="left"/>
      <w:pPr>
        <w:ind w:left="5247" w:hanging="360"/>
      </w:pPr>
    </w:lvl>
    <w:lvl w:ilvl="5" w:tplc="080A001B" w:tentative="1">
      <w:start w:val="1"/>
      <w:numFmt w:val="lowerRoman"/>
      <w:lvlText w:val="%6."/>
      <w:lvlJc w:val="right"/>
      <w:pPr>
        <w:ind w:left="5967" w:hanging="180"/>
      </w:pPr>
    </w:lvl>
    <w:lvl w:ilvl="6" w:tplc="080A000F" w:tentative="1">
      <w:start w:val="1"/>
      <w:numFmt w:val="decimal"/>
      <w:lvlText w:val="%7."/>
      <w:lvlJc w:val="left"/>
      <w:pPr>
        <w:ind w:left="6687" w:hanging="360"/>
      </w:pPr>
    </w:lvl>
    <w:lvl w:ilvl="7" w:tplc="080A0019" w:tentative="1">
      <w:start w:val="1"/>
      <w:numFmt w:val="lowerLetter"/>
      <w:lvlText w:val="%8."/>
      <w:lvlJc w:val="left"/>
      <w:pPr>
        <w:ind w:left="7407" w:hanging="360"/>
      </w:pPr>
    </w:lvl>
    <w:lvl w:ilvl="8" w:tplc="080A001B" w:tentative="1">
      <w:start w:val="1"/>
      <w:numFmt w:val="lowerRoman"/>
      <w:lvlText w:val="%9."/>
      <w:lvlJc w:val="right"/>
      <w:pPr>
        <w:ind w:left="8127" w:hanging="180"/>
      </w:pPr>
    </w:lvl>
  </w:abstractNum>
  <w:abstractNum w:abstractNumId="8">
    <w:nsid w:val="10890C2B"/>
    <w:multiLevelType w:val="hybridMultilevel"/>
    <w:tmpl w:val="C6B2492C"/>
    <w:lvl w:ilvl="0" w:tplc="86C6FC36">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38A57C2"/>
    <w:multiLevelType w:val="hybridMultilevel"/>
    <w:tmpl w:val="62FCB8A6"/>
    <w:lvl w:ilvl="0" w:tplc="7CE280A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506294"/>
    <w:multiLevelType w:val="hybridMultilevel"/>
    <w:tmpl w:val="5FB4FDC4"/>
    <w:lvl w:ilvl="0" w:tplc="38B259BE">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1">
    <w:nsid w:val="17292FE9"/>
    <w:multiLevelType w:val="hybridMultilevel"/>
    <w:tmpl w:val="D3B8EC04"/>
    <w:lvl w:ilvl="0" w:tplc="EB4A102C">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19EB090D"/>
    <w:multiLevelType w:val="hybridMultilevel"/>
    <w:tmpl w:val="06EAA6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98448D"/>
    <w:multiLevelType w:val="hybridMultilevel"/>
    <w:tmpl w:val="09AEB7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2BF21435"/>
    <w:multiLevelType w:val="hybridMultilevel"/>
    <w:tmpl w:val="5BF686F8"/>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FE4275"/>
    <w:multiLevelType w:val="hybridMultilevel"/>
    <w:tmpl w:val="F5624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53D177C"/>
    <w:multiLevelType w:val="multilevel"/>
    <w:tmpl w:val="647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D25D3E"/>
    <w:multiLevelType w:val="hybridMultilevel"/>
    <w:tmpl w:val="B1F0E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B224A01"/>
    <w:multiLevelType w:val="hybridMultilevel"/>
    <w:tmpl w:val="DC2ABA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3F0C7A05"/>
    <w:multiLevelType w:val="hybridMultilevel"/>
    <w:tmpl w:val="F74E0356"/>
    <w:lvl w:ilvl="0" w:tplc="10700D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745118"/>
    <w:multiLevelType w:val="hybridMultilevel"/>
    <w:tmpl w:val="B6A206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45254E83"/>
    <w:multiLevelType w:val="hybridMultilevel"/>
    <w:tmpl w:val="94867CCC"/>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89A12AB"/>
    <w:multiLevelType w:val="hybridMultilevel"/>
    <w:tmpl w:val="19F8B18E"/>
    <w:lvl w:ilvl="0" w:tplc="46C46438">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AE8716E"/>
    <w:multiLevelType w:val="hybridMultilevel"/>
    <w:tmpl w:val="88FA86C0"/>
    <w:lvl w:ilvl="0" w:tplc="C75ED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F32332"/>
    <w:multiLevelType w:val="hybridMultilevel"/>
    <w:tmpl w:val="F4E6A6B0"/>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3C447E"/>
    <w:multiLevelType w:val="multilevel"/>
    <w:tmpl w:val="CA0CB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11F585B"/>
    <w:multiLevelType w:val="multilevel"/>
    <w:tmpl w:val="B186D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1E176DE"/>
    <w:multiLevelType w:val="hybridMultilevel"/>
    <w:tmpl w:val="0EC62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5C06D5F"/>
    <w:multiLevelType w:val="hybridMultilevel"/>
    <w:tmpl w:val="3DE28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0">
    <w:nsid w:val="5B411A29"/>
    <w:multiLevelType w:val="hybridMultilevel"/>
    <w:tmpl w:val="14E05D0E"/>
    <w:lvl w:ilvl="0" w:tplc="6CD2100C">
      <w:start w:val="18"/>
      <w:numFmt w:val="upperRoman"/>
      <w:lvlText w:val="%1."/>
      <w:lvlJc w:val="left"/>
      <w:pPr>
        <w:ind w:left="1287" w:hanging="720"/>
      </w:pPr>
      <w:rPr>
        <w:rFonts w:hint="default"/>
        <w:b/>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5FB57FCE"/>
    <w:multiLevelType w:val="hybridMultilevel"/>
    <w:tmpl w:val="E3DCF688"/>
    <w:lvl w:ilvl="0" w:tplc="4EAA29C6">
      <w:start w:val="1"/>
      <w:numFmt w:val="bullet"/>
      <w:lvlText w:val=""/>
      <w:lvlJc w:val="left"/>
      <w:pPr>
        <w:ind w:left="1287" w:hanging="360"/>
      </w:pPr>
      <w:rPr>
        <w:rFonts w:ascii="Symbol" w:hAnsi="Symbol"/>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60F25CA6"/>
    <w:multiLevelType w:val="hybridMultilevel"/>
    <w:tmpl w:val="193C6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2A1176C"/>
    <w:multiLevelType w:val="hybridMultilevel"/>
    <w:tmpl w:val="7BE69190"/>
    <w:lvl w:ilvl="0" w:tplc="5D14444C">
      <w:start w:val="6"/>
      <w:numFmt w:val="upperRoman"/>
      <w:lvlText w:val="%1."/>
      <w:lvlJc w:val="left"/>
      <w:pPr>
        <w:ind w:left="720"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63DF36B7"/>
    <w:multiLevelType w:val="hybridMultilevel"/>
    <w:tmpl w:val="94283C0A"/>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5077FE"/>
    <w:multiLevelType w:val="hybridMultilevel"/>
    <w:tmpl w:val="8864DCA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7E8723E"/>
    <w:multiLevelType w:val="hybridMultilevel"/>
    <w:tmpl w:val="592083F6"/>
    <w:lvl w:ilvl="0" w:tplc="DB98ED4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C40268"/>
    <w:multiLevelType w:val="hybridMultilevel"/>
    <w:tmpl w:val="4522A122"/>
    <w:lvl w:ilvl="0" w:tplc="B336B67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12602F1"/>
    <w:multiLevelType w:val="hybridMultilevel"/>
    <w:tmpl w:val="5C34AF8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7A96F31"/>
    <w:multiLevelType w:val="hybridMultilevel"/>
    <w:tmpl w:val="E7E4A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1A7F3A"/>
    <w:multiLevelType w:val="hybridMultilevel"/>
    <w:tmpl w:val="AABA0F5C"/>
    <w:lvl w:ilvl="0" w:tplc="F5D6ACA4">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3">
    <w:nsid w:val="7A2A7C63"/>
    <w:multiLevelType w:val="hybridMultilevel"/>
    <w:tmpl w:val="1E423260"/>
    <w:lvl w:ilvl="0" w:tplc="1D5CAD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CC9017E"/>
    <w:multiLevelType w:val="hybridMultilevel"/>
    <w:tmpl w:val="03C015AA"/>
    <w:lvl w:ilvl="0" w:tplc="7A8CAE70">
      <w:start w:val="1"/>
      <w:numFmt w:val="lowerLetter"/>
      <w:lvlText w:val="%1)"/>
      <w:lvlJc w:val="left"/>
      <w:pPr>
        <w:ind w:left="1287" w:hanging="360"/>
      </w:pPr>
      <w:rPr>
        <w:rFonts w:ascii="Palatino Linotype" w:eastAsia="Times New Roman" w:hAnsi="Palatino Linotype" w:cs="Arial"/>
        <w:b/>
        <w:i/>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nsid w:val="7F0D6174"/>
    <w:multiLevelType w:val="hybridMultilevel"/>
    <w:tmpl w:val="8F5C5F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5"/>
  </w:num>
  <w:num w:numId="3">
    <w:abstractNumId w:val="8"/>
  </w:num>
  <w:num w:numId="4">
    <w:abstractNumId w:val="22"/>
  </w:num>
  <w:num w:numId="5">
    <w:abstractNumId w:val="25"/>
  </w:num>
  <w:num w:numId="6">
    <w:abstractNumId w:val="34"/>
  </w:num>
  <w:num w:numId="7">
    <w:abstractNumId w:val="16"/>
  </w:num>
  <w:num w:numId="8">
    <w:abstractNumId w:val="2"/>
  </w:num>
  <w:num w:numId="9">
    <w:abstractNumId w:val="18"/>
  </w:num>
  <w:num w:numId="10">
    <w:abstractNumId w:val="28"/>
  </w:num>
  <w:num w:numId="11">
    <w:abstractNumId w:val="15"/>
  </w:num>
  <w:num w:numId="12">
    <w:abstractNumId w:val="29"/>
  </w:num>
  <w:num w:numId="13">
    <w:abstractNumId w:val="6"/>
  </w:num>
  <w:num w:numId="14">
    <w:abstractNumId w:val="4"/>
  </w:num>
  <w:num w:numId="15">
    <w:abstractNumId w:val="39"/>
  </w:num>
  <w:num w:numId="16">
    <w:abstractNumId w:val="9"/>
  </w:num>
  <w:num w:numId="17">
    <w:abstractNumId w:val="41"/>
  </w:num>
  <w:num w:numId="18">
    <w:abstractNumId w:val="38"/>
  </w:num>
  <w:num w:numId="19">
    <w:abstractNumId w:val="3"/>
  </w:num>
  <w:num w:numId="20">
    <w:abstractNumId w:val="31"/>
  </w:num>
  <w:num w:numId="21">
    <w:abstractNumId w:val="44"/>
  </w:num>
  <w:num w:numId="22">
    <w:abstractNumId w:val="23"/>
  </w:num>
  <w:num w:numId="23">
    <w:abstractNumId w:val="45"/>
  </w:num>
  <w:num w:numId="24">
    <w:abstractNumId w:val="35"/>
  </w:num>
  <w:num w:numId="25">
    <w:abstractNumId w:val="14"/>
  </w:num>
  <w:num w:numId="26">
    <w:abstractNumId w:val="17"/>
  </w:num>
  <w:num w:numId="27">
    <w:abstractNumId w:val="40"/>
  </w:num>
  <w:num w:numId="28">
    <w:abstractNumId w:val="13"/>
  </w:num>
  <w:num w:numId="29">
    <w:abstractNumId w:val="0"/>
  </w:num>
  <w:num w:numId="30">
    <w:abstractNumId w:val="30"/>
  </w:num>
  <w:num w:numId="31">
    <w:abstractNumId w:val="20"/>
  </w:num>
  <w:num w:numId="32">
    <w:abstractNumId w:val="21"/>
  </w:num>
  <w:num w:numId="33">
    <w:abstractNumId w:val="43"/>
  </w:num>
  <w:num w:numId="34">
    <w:abstractNumId w:val="11"/>
  </w:num>
  <w:num w:numId="35">
    <w:abstractNumId w:val="42"/>
  </w:num>
  <w:num w:numId="36">
    <w:abstractNumId w:val="33"/>
  </w:num>
  <w:num w:numId="37">
    <w:abstractNumId w:val="1"/>
  </w:num>
  <w:num w:numId="38">
    <w:abstractNumId w:val="36"/>
  </w:num>
  <w:num w:numId="39">
    <w:abstractNumId w:val="10"/>
  </w:num>
  <w:num w:numId="40">
    <w:abstractNumId w:val="7"/>
  </w:num>
  <w:num w:numId="41">
    <w:abstractNumId w:val="32"/>
  </w:num>
  <w:num w:numId="42">
    <w:abstractNumId w:val="19"/>
  </w:num>
  <w:num w:numId="43">
    <w:abstractNumId w:val="12"/>
  </w:num>
  <w:num w:numId="44">
    <w:abstractNumId w:val="26"/>
  </w:num>
  <w:num w:numId="45">
    <w:abstractNumId w:val="24"/>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92"/>
    <w:rsid w:val="0000368A"/>
    <w:rsid w:val="00015F18"/>
    <w:rsid w:val="00024E77"/>
    <w:rsid w:val="00031101"/>
    <w:rsid w:val="000320A6"/>
    <w:rsid w:val="00037D77"/>
    <w:rsid w:val="00040FE9"/>
    <w:rsid w:val="000412B5"/>
    <w:rsid w:val="0005040C"/>
    <w:rsid w:val="0005620C"/>
    <w:rsid w:val="00056470"/>
    <w:rsid w:val="00071BB3"/>
    <w:rsid w:val="00076B59"/>
    <w:rsid w:val="00076F4D"/>
    <w:rsid w:val="00080F21"/>
    <w:rsid w:val="0009372C"/>
    <w:rsid w:val="000A00EA"/>
    <w:rsid w:val="000D4ACF"/>
    <w:rsid w:val="000D6619"/>
    <w:rsid w:val="000E110C"/>
    <w:rsid w:val="000E144C"/>
    <w:rsid w:val="000E250D"/>
    <w:rsid w:val="000E44C1"/>
    <w:rsid w:val="000F69CA"/>
    <w:rsid w:val="000F7B63"/>
    <w:rsid w:val="00103184"/>
    <w:rsid w:val="00115605"/>
    <w:rsid w:val="0012271D"/>
    <w:rsid w:val="0013260F"/>
    <w:rsid w:val="00133E7B"/>
    <w:rsid w:val="0013765A"/>
    <w:rsid w:val="001429B1"/>
    <w:rsid w:val="00145157"/>
    <w:rsid w:val="00157258"/>
    <w:rsid w:val="00161075"/>
    <w:rsid w:val="00170E07"/>
    <w:rsid w:val="001765A6"/>
    <w:rsid w:val="00191668"/>
    <w:rsid w:val="00196171"/>
    <w:rsid w:val="001A5A15"/>
    <w:rsid w:val="001B4C7F"/>
    <w:rsid w:val="001C4188"/>
    <w:rsid w:val="001C620E"/>
    <w:rsid w:val="001D453F"/>
    <w:rsid w:val="001D6EA3"/>
    <w:rsid w:val="001E52FB"/>
    <w:rsid w:val="001F0149"/>
    <w:rsid w:val="001F588B"/>
    <w:rsid w:val="00200B73"/>
    <w:rsid w:val="00202689"/>
    <w:rsid w:val="002074A4"/>
    <w:rsid w:val="00210D82"/>
    <w:rsid w:val="00212554"/>
    <w:rsid w:val="00222DAB"/>
    <w:rsid w:val="002436D9"/>
    <w:rsid w:val="00244AC2"/>
    <w:rsid w:val="00252A8F"/>
    <w:rsid w:val="00255CC3"/>
    <w:rsid w:val="0026302F"/>
    <w:rsid w:val="00264A51"/>
    <w:rsid w:val="0026740C"/>
    <w:rsid w:val="00275056"/>
    <w:rsid w:val="0028448F"/>
    <w:rsid w:val="00294E34"/>
    <w:rsid w:val="002D5368"/>
    <w:rsid w:val="002E0A7F"/>
    <w:rsid w:val="002E1469"/>
    <w:rsid w:val="002E4FBE"/>
    <w:rsid w:val="002E5929"/>
    <w:rsid w:val="00303B21"/>
    <w:rsid w:val="003063B3"/>
    <w:rsid w:val="003374C7"/>
    <w:rsid w:val="00350D89"/>
    <w:rsid w:val="003526F3"/>
    <w:rsid w:val="0035682B"/>
    <w:rsid w:val="003577DF"/>
    <w:rsid w:val="0036330D"/>
    <w:rsid w:val="00367179"/>
    <w:rsid w:val="00373AFC"/>
    <w:rsid w:val="00386CAE"/>
    <w:rsid w:val="00390EFA"/>
    <w:rsid w:val="00397A96"/>
    <w:rsid w:val="003A3517"/>
    <w:rsid w:val="003B7742"/>
    <w:rsid w:val="003C58D7"/>
    <w:rsid w:val="003D1085"/>
    <w:rsid w:val="003D30C2"/>
    <w:rsid w:val="003F1034"/>
    <w:rsid w:val="0041074C"/>
    <w:rsid w:val="00432002"/>
    <w:rsid w:val="00444E77"/>
    <w:rsid w:val="00464097"/>
    <w:rsid w:val="00471E17"/>
    <w:rsid w:val="00475F7B"/>
    <w:rsid w:val="0049392C"/>
    <w:rsid w:val="004B3590"/>
    <w:rsid w:val="004B7F65"/>
    <w:rsid w:val="004C1AB8"/>
    <w:rsid w:val="004D4AA6"/>
    <w:rsid w:val="004D72C9"/>
    <w:rsid w:val="004E0731"/>
    <w:rsid w:val="0050609B"/>
    <w:rsid w:val="005069B6"/>
    <w:rsid w:val="00506CEF"/>
    <w:rsid w:val="005075E9"/>
    <w:rsid w:val="00507B40"/>
    <w:rsid w:val="005435F2"/>
    <w:rsid w:val="005446AD"/>
    <w:rsid w:val="00546724"/>
    <w:rsid w:val="00561A8B"/>
    <w:rsid w:val="00573278"/>
    <w:rsid w:val="00574BBD"/>
    <w:rsid w:val="00580EB8"/>
    <w:rsid w:val="00586C4A"/>
    <w:rsid w:val="005A0AA1"/>
    <w:rsid w:val="005A3936"/>
    <w:rsid w:val="005A47F8"/>
    <w:rsid w:val="005B2292"/>
    <w:rsid w:val="005C0BBD"/>
    <w:rsid w:val="005C23A5"/>
    <w:rsid w:val="005C7DBC"/>
    <w:rsid w:val="005D2267"/>
    <w:rsid w:val="005F5DFB"/>
    <w:rsid w:val="00603538"/>
    <w:rsid w:val="006105E5"/>
    <w:rsid w:val="00611073"/>
    <w:rsid w:val="006124E8"/>
    <w:rsid w:val="00624A4E"/>
    <w:rsid w:val="0063318C"/>
    <w:rsid w:val="00643362"/>
    <w:rsid w:val="00643BEB"/>
    <w:rsid w:val="00652166"/>
    <w:rsid w:val="006543F3"/>
    <w:rsid w:val="0066749E"/>
    <w:rsid w:val="00670AE8"/>
    <w:rsid w:val="00680243"/>
    <w:rsid w:val="006873C2"/>
    <w:rsid w:val="00687F55"/>
    <w:rsid w:val="006957AF"/>
    <w:rsid w:val="006A4FFD"/>
    <w:rsid w:val="006B55A0"/>
    <w:rsid w:val="006C1CF1"/>
    <w:rsid w:val="006D682C"/>
    <w:rsid w:val="006D73F4"/>
    <w:rsid w:val="006E5EE8"/>
    <w:rsid w:val="006F06C4"/>
    <w:rsid w:val="00722FBB"/>
    <w:rsid w:val="007247F1"/>
    <w:rsid w:val="00731E1B"/>
    <w:rsid w:val="00754D32"/>
    <w:rsid w:val="00763B8F"/>
    <w:rsid w:val="00763E97"/>
    <w:rsid w:val="00773023"/>
    <w:rsid w:val="00776F09"/>
    <w:rsid w:val="00781D64"/>
    <w:rsid w:val="007837C3"/>
    <w:rsid w:val="007B1860"/>
    <w:rsid w:val="007B3D06"/>
    <w:rsid w:val="007B4F88"/>
    <w:rsid w:val="007B5206"/>
    <w:rsid w:val="007C2A5A"/>
    <w:rsid w:val="007D3A0D"/>
    <w:rsid w:val="007F43AF"/>
    <w:rsid w:val="008068A5"/>
    <w:rsid w:val="008120A4"/>
    <w:rsid w:val="00816BA4"/>
    <w:rsid w:val="00817D9B"/>
    <w:rsid w:val="00824740"/>
    <w:rsid w:val="00833D25"/>
    <w:rsid w:val="008521B3"/>
    <w:rsid w:val="00861080"/>
    <w:rsid w:val="00863B56"/>
    <w:rsid w:val="00864851"/>
    <w:rsid w:val="00871C4C"/>
    <w:rsid w:val="00875815"/>
    <w:rsid w:val="008817E6"/>
    <w:rsid w:val="008830ED"/>
    <w:rsid w:val="00883113"/>
    <w:rsid w:val="00886DB6"/>
    <w:rsid w:val="00891E35"/>
    <w:rsid w:val="008A516D"/>
    <w:rsid w:val="008E0506"/>
    <w:rsid w:val="008E65BA"/>
    <w:rsid w:val="008E6AC5"/>
    <w:rsid w:val="008E6C96"/>
    <w:rsid w:val="00900090"/>
    <w:rsid w:val="00906143"/>
    <w:rsid w:val="009067D2"/>
    <w:rsid w:val="00907043"/>
    <w:rsid w:val="009129A7"/>
    <w:rsid w:val="00931CC8"/>
    <w:rsid w:val="00940D1D"/>
    <w:rsid w:val="0094219F"/>
    <w:rsid w:val="009462B9"/>
    <w:rsid w:val="0096181E"/>
    <w:rsid w:val="00967973"/>
    <w:rsid w:val="009733DA"/>
    <w:rsid w:val="00973A06"/>
    <w:rsid w:val="009A3A68"/>
    <w:rsid w:val="009B6F00"/>
    <w:rsid w:val="009C066A"/>
    <w:rsid w:val="009F00F1"/>
    <w:rsid w:val="009F0344"/>
    <w:rsid w:val="00A0342B"/>
    <w:rsid w:val="00A053EB"/>
    <w:rsid w:val="00A121FE"/>
    <w:rsid w:val="00A1362A"/>
    <w:rsid w:val="00A24921"/>
    <w:rsid w:val="00A25583"/>
    <w:rsid w:val="00A33C4E"/>
    <w:rsid w:val="00A343D6"/>
    <w:rsid w:val="00A44B94"/>
    <w:rsid w:val="00A54E32"/>
    <w:rsid w:val="00A565EC"/>
    <w:rsid w:val="00A86CE0"/>
    <w:rsid w:val="00AA1AC6"/>
    <w:rsid w:val="00AA2542"/>
    <w:rsid w:val="00AA7B3D"/>
    <w:rsid w:val="00AB1A87"/>
    <w:rsid w:val="00AC2845"/>
    <w:rsid w:val="00AD0298"/>
    <w:rsid w:val="00AD2A13"/>
    <w:rsid w:val="00AE11C0"/>
    <w:rsid w:val="00AE2AB5"/>
    <w:rsid w:val="00AE2EE9"/>
    <w:rsid w:val="00AE7113"/>
    <w:rsid w:val="00AE7775"/>
    <w:rsid w:val="00AF3DD6"/>
    <w:rsid w:val="00AF5178"/>
    <w:rsid w:val="00B412F6"/>
    <w:rsid w:val="00B5054E"/>
    <w:rsid w:val="00B54E5D"/>
    <w:rsid w:val="00B74D16"/>
    <w:rsid w:val="00B835BD"/>
    <w:rsid w:val="00B9065F"/>
    <w:rsid w:val="00BA5255"/>
    <w:rsid w:val="00BD55E9"/>
    <w:rsid w:val="00BD78EA"/>
    <w:rsid w:val="00BE7B86"/>
    <w:rsid w:val="00BF2819"/>
    <w:rsid w:val="00BF7B9C"/>
    <w:rsid w:val="00C1211E"/>
    <w:rsid w:val="00C31C70"/>
    <w:rsid w:val="00C417AE"/>
    <w:rsid w:val="00C50660"/>
    <w:rsid w:val="00C56F16"/>
    <w:rsid w:val="00C815B0"/>
    <w:rsid w:val="00C828DC"/>
    <w:rsid w:val="00C83F8C"/>
    <w:rsid w:val="00CA45A2"/>
    <w:rsid w:val="00CA587D"/>
    <w:rsid w:val="00CB2167"/>
    <w:rsid w:val="00CC0FF1"/>
    <w:rsid w:val="00CE0E5B"/>
    <w:rsid w:val="00CE401A"/>
    <w:rsid w:val="00CF23AC"/>
    <w:rsid w:val="00D030F5"/>
    <w:rsid w:val="00D1609E"/>
    <w:rsid w:val="00D201C1"/>
    <w:rsid w:val="00D2057B"/>
    <w:rsid w:val="00D42A4A"/>
    <w:rsid w:val="00D5027E"/>
    <w:rsid w:val="00D631C6"/>
    <w:rsid w:val="00D63A43"/>
    <w:rsid w:val="00D63FAE"/>
    <w:rsid w:val="00D72E3D"/>
    <w:rsid w:val="00D81AB6"/>
    <w:rsid w:val="00D86A7A"/>
    <w:rsid w:val="00D96DDD"/>
    <w:rsid w:val="00DA0623"/>
    <w:rsid w:val="00DA6A68"/>
    <w:rsid w:val="00DB79AD"/>
    <w:rsid w:val="00DC148C"/>
    <w:rsid w:val="00DC38CB"/>
    <w:rsid w:val="00DC7992"/>
    <w:rsid w:val="00DE3665"/>
    <w:rsid w:val="00DF1F45"/>
    <w:rsid w:val="00DF371D"/>
    <w:rsid w:val="00DF4C34"/>
    <w:rsid w:val="00DF79D3"/>
    <w:rsid w:val="00E16805"/>
    <w:rsid w:val="00E33635"/>
    <w:rsid w:val="00E4360E"/>
    <w:rsid w:val="00E45A75"/>
    <w:rsid w:val="00E45D7A"/>
    <w:rsid w:val="00E51A6C"/>
    <w:rsid w:val="00E55F6D"/>
    <w:rsid w:val="00E64EDF"/>
    <w:rsid w:val="00E6601C"/>
    <w:rsid w:val="00E7660E"/>
    <w:rsid w:val="00E902F0"/>
    <w:rsid w:val="00E9087C"/>
    <w:rsid w:val="00E97C30"/>
    <w:rsid w:val="00EA0495"/>
    <w:rsid w:val="00EB0AA0"/>
    <w:rsid w:val="00EB41D6"/>
    <w:rsid w:val="00F13B25"/>
    <w:rsid w:val="00F13CBB"/>
    <w:rsid w:val="00F30360"/>
    <w:rsid w:val="00F314DD"/>
    <w:rsid w:val="00F44BB6"/>
    <w:rsid w:val="00F4695A"/>
    <w:rsid w:val="00F6517F"/>
    <w:rsid w:val="00F706FB"/>
    <w:rsid w:val="00F74028"/>
    <w:rsid w:val="00F766D7"/>
    <w:rsid w:val="00F812F1"/>
    <w:rsid w:val="00F87794"/>
    <w:rsid w:val="00FA546A"/>
    <w:rsid w:val="00FB7328"/>
    <w:rsid w:val="00FC0513"/>
    <w:rsid w:val="00FD4DDE"/>
    <w:rsid w:val="00FE4382"/>
    <w:rsid w:val="00FE6A5D"/>
    <w:rsid w:val="00FF4F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7A601"/>
  <w15:docId w15:val="{833F6F19-8AF7-4BCB-8901-7D3F63CC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65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4">
    <w:name w:val="heading 4"/>
    <w:basedOn w:val="Normal"/>
    <w:next w:val="Normal"/>
    <w:link w:val="Ttulo4Car"/>
    <w:uiPriority w:val="9"/>
    <w:semiHidden/>
    <w:unhideWhenUsed/>
    <w:qFormat/>
    <w:rsid w:val="00F13CB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
    <w:name w:val="Tabla de lista 1 clara - Énfasis 11"/>
    <w:basedOn w:val="Tablanormal"/>
    <w:uiPriority w:val="46"/>
    <w:rsid w:val="00255CC3"/>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4Car">
    <w:name w:val="Título 4 Car"/>
    <w:basedOn w:val="Fuentedeprrafopredeter"/>
    <w:link w:val="Ttulo4"/>
    <w:uiPriority w:val="9"/>
    <w:semiHidden/>
    <w:rsid w:val="00F13CBB"/>
    <w:rPr>
      <w:rFonts w:asciiTheme="majorHAnsi" w:eastAsiaTheme="majorEastAsia" w:hAnsiTheme="majorHAnsi" w:cstheme="majorBidi"/>
      <w:i/>
      <w:iCs/>
      <w:color w:val="2E74B5" w:themeColor="accent1" w:themeShade="BF"/>
      <w:sz w:val="24"/>
      <w:szCs w:val="24"/>
      <w:lang w:eastAsia="es-ES"/>
    </w:rPr>
  </w:style>
  <w:style w:type="table" w:customStyle="1" w:styleId="Tabladelista1clara-nfasis121">
    <w:name w:val="Tabla de lista 1 clara - Énfasis 121"/>
    <w:basedOn w:val="Tablanormal"/>
    <w:next w:val="Tabladelista1clara-nfasis1"/>
    <w:uiPriority w:val="46"/>
    <w:rsid w:val="0063318C"/>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63318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62468">
      <w:bodyDiv w:val="1"/>
      <w:marLeft w:val="0"/>
      <w:marRight w:val="0"/>
      <w:marTop w:val="0"/>
      <w:marBottom w:val="0"/>
      <w:divBdr>
        <w:top w:val="none" w:sz="0" w:space="0" w:color="auto"/>
        <w:left w:val="none" w:sz="0" w:space="0" w:color="auto"/>
        <w:bottom w:val="none" w:sz="0" w:space="0" w:color="auto"/>
        <w:right w:val="none" w:sz="0" w:space="0" w:color="auto"/>
      </w:divBdr>
    </w:div>
    <w:div w:id="376055111">
      <w:bodyDiv w:val="1"/>
      <w:marLeft w:val="0"/>
      <w:marRight w:val="0"/>
      <w:marTop w:val="0"/>
      <w:marBottom w:val="0"/>
      <w:divBdr>
        <w:top w:val="none" w:sz="0" w:space="0" w:color="auto"/>
        <w:left w:val="none" w:sz="0" w:space="0" w:color="auto"/>
        <w:bottom w:val="none" w:sz="0" w:space="0" w:color="auto"/>
        <w:right w:val="none" w:sz="0" w:space="0" w:color="auto"/>
      </w:divBdr>
    </w:div>
    <w:div w:id="513347308">
      <w:bodyDiv w:val="1"/>
      <w:marLeft w:val="0"/>
      <w:marRight w:val="0"/>
      <w:marTop w:val="0"/>
      <w:marBottom w:val="0"/>
      <w:divBdr>
        <w:top w:val="none" w:sz="0" w:space="0" w:color="auto"/>
        <w:left w:val="none" w:sz="0" w:space="0" w:color="auto"/>
        <w:bottom w:val="none" w:sz="0" w:space="0" w:color="auto"/>
        <w:right w:val="none" w:sz="0" w:space="0" w:color="auto"/>
      </w:divBdr>
      <w:divsChild>
        <w:div w:id="2056997930">
          <w:marLeft w:val="0"/>
          <w:marRight w:val="0"/>
          <w:marTop w:val="0"/>
          <w:marBottom w:val="0"/>
          <w:divBdr>
            <w:top w:val="none" w:sz="0" w:space="0" w:color="auto"/>
            <w:left w:val="none" w:sz="0" w:space="0" w:color="auto"/>
            <w:bottom w:val="none" w:sz="0" w:space="0" w:color="auto"/>
            <w:right w:val="none" w:sz="0" w:space="0" w:color="auto"/>
          </w:divBdr>
        </w:div>
        <w:div w:id="2045789598">
          <w:marLeft w:val="0"/>
          <w:marRight w:val="0"/>
          <w:marTop w:val="0"/>
          <w:marBottom w:val="0"/>
          <w:divBdr>
            <w:top w:val="none" w:sz="0" w:space="0" w:color="auto"/>
            <w:left w:val="none" w:sz="0" w:space="0" w:color="auto"/>
            <w:bottom w:val="none" w:sz="0" w:space="0" w:color="auto"/>
            <w:right w:val="none" w:sz="0" w:space="0" w:color="auto"/>
          </w:divBdr>
          <w:divsChild>
            <w:div w:id="883325730">
              <w:marLeft w:val="0"/>
              <w:marRight w:val="0"/>
              <w:marTop w:val="0"/>
              <w:marBottom w:val="0"/>
              <w:divBdr>
                <w:top w:val="none" w:sz="0" w:space="0" w:color="auto"/>
                <w:left w:val="none" w:sz="0" w:space="0" w:color="auto"/>
                <w:bottom w:val="none" w:sz="0" w:space="0" w:color="auto"/>
                <w:right w:val="none" w:sz="0" w:space="0" w:color="auto"/>
              </w:divBdr>
              <w:divsChild>
                <w:div w:id="80492893">
                  <w:marLeft w:val="0"/>
                  <w:marRight w:val="0"/>
                  <w:marTop w:val="0"/>
                  <w:marBottom w:val="0"/>
                  <w:divBdr>
                    <w:top w:val="none" w:sz="0" w:space="0" w:color="auto"/>
                    <w:left w:val="none" w:sz="0" w:space="0" w:color="auto"/>
                    <w:bottom w:val="none" w:sz="0" w:space="0" w:color="auto"/>
                    <w:right w:val="none" w:sz="0" w:space="0" w:color="auto"/>
                  </w:divBdr>
                  <w:divsChild>
                    <w:div w:id="2074765614">
                      <w:marLeft w:val="0"/>
                      <w:marRight w:val="0"/>
                      <w:marTop w:val="0"/>
                      <w:marBottom w:val="0"/>
                      <w:divBdr>
                        <w:top w:val="none" w:sz="0" w:space="0" w:color="auto"/>
                        <w:left w:val="none" w:sz="0" w:space="0" w:color="auto"/>
                        <w:bottom w:val="none" w:sz="0" w:space="0" w:color="auto"/>
                        <w:right w:val="none" w:sz="0" w:space="0" w:color="auto"/>
                      </w:divBdr>
                      <w:divsChild>
                        <w:div w:id="435565241">
                          <w:marLeft w:val="0"/>
                          <w:marRight w:val="0"/>
                          <w:marTop w:val="0"/>
                          <w:marBottom w:val="0"/>
                          <w:divBdr>
                            <w:top w:val="none" w:sz="0" w:space="0" w:color="auto"/>
                            <w:left w:val="none" w:sz="0" w:space="0" w:color="auto"/>
                            <w:bottom w:val="none" w:sz="0" w:space="0" w:color="auto"/>
                            <w:right w:val="none" w:sz="0" w:space="0" w:color="auto"/>
                          </w:divBdr>
                          <w:divsChild>
                            <w:div w:id="1532455984">
                              <w:marLeft w:val="0"/>
                              <w:marRight w:val="0"/>
                              <w:marTop w:val="0"/>
                              <w:marBottom w:val="0"/>
                              <w:divBdr>
                                <w:top w:val="dashed" w:sz="6" w:space="0" w:color="000000"/>
                                <w:left w:val="none" w:sz="0" w:space="0" w:color="auto"/>
                                <w:bottom w:val="none" w:sz="0" w:space="0" w:color="auto"/>
                                <w:right w:val="none" w:sz="0" w:space="0" w:color="auto"/>
                              </w:divBdr>
                            </w:div>
                          </w:divsChild>
                        </w:div>
                      </w:divsChild>
                    </w:div>
                  </w:divsChild>
                </w:div>
              </w:divsChild>
            </w:div>
          </w:divsChild>
        </w:div>
        <w:div w:id="1526988894">
          <w:marLeft w:val="0"/>
          <w:marRight w:val="0"/>
          <w:marTop w:val="0"/>
          <w:marBottom w:val="0"/>
          <w:divBdr>
            <w:top w:val="none" w:sz="0" w:space="0" w:color="auto"/>
            <w:left w:val="none" w:sz="0" w:space="0" w:color="auto"/>
            <w:bottom w:val="none" w:sz="0" w:space="0" w:color="auto"/>
            <w:right w:val="none" w:sz="0" w:space="0" w:color="auto"/>
          </w:divBdr>
        </w:div>
      </w:divsChild>
    </w:div>
    <w:div w:id="757092155">
      <w:bodyDiv w:val="1"/>
      <w:marLeft w:val="0"/>
      <w:marRight w:val="0"/>
      <w:marTop w:val="0"/>
      <w:marBottom w:val="0"/>
      <w:divBdr>
        <w:top w:val="none" w:sz="0" w:space="0" w:color="auto"/>
        <w:left w:val="none" w:sz="0" w:space="0" w:color="auto"/>
        <w:bottom w:val="none" w:sz="0" w:space="0" w:color="auto"/>
        <w:right w:val="none" w:sz="0" w:space="0" w:color="auto"/>
      </w:divBdr>
    </w:div>
    <w:div w:id="840584587">
      <w:bodyDiv w:val="1"/>
      <w:marLeft w:val="0"/>
      <w:marRight w:val="0"/>
      <w:marTop w:val="0"/>
      <w:marBottom w:val="0"/>
      <w:divBdr>
        <w:top w:val="none" w:sz="0" w:space="0" w:color="auto"/>
        <w:left w:val="none" w:sz="0" w:space="0" w:color="auto"/>
        <w:bottom w:val="none" w:sz="0" w:space="0" w:color="auto"/>
        <w:right w:val="none" w:sz="0" w:space="0" w:color="auto"/>
      </w:divBdr>
    </w:div>
    <w:div w:id="1000618489">
      <w:bodyDiv w:val="1"/>
      <w:marLeft w:val="0"/>
      <w:marRight w:val="0"/>
      <w:marTop w:val="0"/>
      <w:marBottom w:val="0"/>
      <w:divBdr>
        <w:top w:val="none" w:sz="0" w:space="0" w:color="auto"/>
        <w:left w:val="none" w:sz="0" w:space="0" w:color="auto"/>
        <w:bottom w:val="none" w:sz="0" w:space="0" w:color="auto"/>
        <w:right w:val="none" w:sz="0" w:space="0" w:color="auto"/>
      </w:divBdr>
    </w:div>
    <w:div w:id="1724206783">
      <w:bodyDiv w:val="1"/>
      <w:marLeft w:val="0"/>
      <w:marRight w:val="0"/>
      <w:marTop w:val="0"/>
      <w:marBottom w:val="0"/>
      <w:divBdr>
        <w:top w:val="none" w:sz="0" w:space="0" w:color="auto"/>
        <w:left w:val="none" w:sz="0" w:space="0" w:color="auto"/>
        <w:bottom w:val="none" w:sz="0" w:space="0" w:color="auto"/>
        <w:right w:val="none" w:sz="0" w:space="0" w:color="auto"/>
      </w:divBdr>
    </w:div>
    <w:div w:id="19723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F821B-6162-4A29-952A-512951463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33</Pages>
  <Words>6283</Words>
  <Characters>34562</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sonyy</dc:creator>
  <cp:keywords/>
  <dc:description/>
  <cp:lastModifiedBy>USUARIO</cp:lastModifiedBy>
  <cp:revision>7</cp:revision>
  <cp:lastPrinted>2021-12-15T18:10:00Z</cp:lastPrinted>
  <dcterms:created xsi:type="dcterms:W3CDTF">2022-01-30T23:05:00Z</dcterms:created>
  <dcterms:modified xsi:type="dcterms:W3CDTF">2022-03-24T00:33:00Z</dcterms:modified>
</cp:coreProperties>
</file>