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A29B5" w14:textId="77777777" w:rsidR="009B65D6" w:rsidRDefault="009B65D6">
      <w:pPr>
        <w:widowControl w:val="0"/>
        <w:pBdr>
          <w:top w:val="nil"/>
          <w:left w:val="nil"/>
          <w:bottom w:val="nil"/>
          <w:right w:val="nil"/>
          <w:between w:val="nil"/>
        </w:pBdr>
        <w:spacing w:line="276" w:lineRule="auto"/>
      </w:pPr>
    </w:p>
    <w:p w14:paraId="3B6EE483" w14:textId="77777777" w:rsidR="009B65D6" w:rsidRDefault="009B65D6">
      <w:pPr>
        <w:widowControl w:val="0"/>
        <w:pBdr>
          <w:top w:val="nil"/>
          <w:left w:val="nil"/>
          <w:bottom w:val="nil"/>
          <w:right w:val="nil"/>
          <w:between w:val="nil"/>
        </w:pBdr>
        <w:spacing w:line="276" w:lineRule="auto"/>
      </w:pPr>
    </w:p>
    <w:p w14:paraId="284154AD"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14:paraId="6D5A3794" w14:textId="77777777" w:rsidR="009B65D6" w:rsidRPr="001028DD" w:rsidRDefault="009B65D6">
      <w:pPr>
        <w:spacing w:line="360" w:lineRule="auto"/>
        <w:jc w:val="both"/>
        <w:rPr>
          <w:rFonts w:ascii="Palatino Linotype" w:eastAsia="Palatino Linotype" w:hAnsi="Palatino Linotype" w:cs="Palatino Linotype"/>
        </w:rPr>
      </w:pPr>
    </w:p>
    <w:p w14:paraId="39131497" w14:textId="33DAF9DA"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sz w:val="28"/>
          <w:szCs w:val="28"/>
        </w:rPr>
        <w:t>VISTO</w:t>
      </w:r>
      <w:r w:rsidRPr="001028DD">
        <w:rPr>
          <w:rFonts w:ascii="Palatino Linotype" w:eastAsia="Palatino Linotype" w:hAnsi="Palatino Linotype" w:cs="Palatino Linotype"/>
        </w:rPr>
        <w:t xml:space="preserve"> el expediente formado con motivo de los Recursos de Revisión número </w:t>
      </w:r>
      <w:r w:rsidRPr="001028DD">
        <w:rPr>
          <w:rFonts w:ascii="Palatino Linotype" w:eastAsia="Palatino Linotype" w:hAnsi="Palatino Linotype" w:cs="Palatino Linotype"/>
          <w:b/>
        </w:rPr>
        <w:t xml:space="preserve">00957/INFOEM/IP/RR/2022 y 00958/INFOEM/IP/RR/2022 </w:t>
      </w:r>
      <w:r w:rsidRPr="001028DD">
        <w:rPr>
          <w:rFonts w:ascii="Palatino Linotype" w:eastAsia="Palatino Linotype" w:hAnsi="Palatino Linotype" w:cs="Palatino Linotype"/>
        </w:rPr>
        <w:t xml:space="preserve">promovidos por el </w:t>
      </w:r>
      <w:r w:rsidRPr="001028DD">
        <w:rPr>
          <w:rFonts w:ascii="Palatino Linotype" w:eastAsia="Palatino Linotype" w:hAnsi="Palatino Linotype" w:cs="Palatino Linotype"/>
          <w:b/>
        </w:rPr>
        <w:t xml:space="preserve">C. </w:t>
      </w:r>
      <w:bookmarkStart w:id="0" w:name="_GoBack"/>
      <w:r w:rsidR="00B40A88">
        <w:rPr>
          <w:rFonts w:ascii="Palatino Linotype" w:eastAsia="Palatino Linotype" w:hAnsi="Palatino Linotype" w:cs="Palatino Linotype"/>
          <w:b/>
        </w:rPr>
        <w:t>XXXXXXXXX XX XXXXXXXXXXXXX XX XXXXXXXXXXXXX</w:t>
      </w:r>
      <w:bookmarkEnd w:id="0"/>
      <w:r w:rsidRPr="001028DD">
        <w:rPr>
          <w:rFonts w:ascii="Palatino Linotype" w:eastAsia="Palatino Linotype" w:hAnsi="Palatino Linotype" w:cs="Palatino Linotype"/>
          <w:b/>
        </w:rPr>
        <w:t xml:space="preserve">, </w:t>
      </w:r>
      <w:r w:rsidRPr="001028DD">
        <w:rPr>
          <w:rFonts w:ascii="Palatino Linotype" w:eastAsia="Palatino Linotype" w:hAnsi="Palatino Linotype" w:cs="Palatino Linotype"/>
        </w:rPr>
        <w:t xml:space="preserve">a quien en lo sucesivo se le denominara como </w:t>
      </w:r>
      <w:r w:rsidRPr="001028DD">
        <w:rPr>
          <w:rFonts w:ascii="Palatino Linotype" w:eastAsia="Palatino Linotype" w:hAnsi="Palatino Linotype" w:cs="Palatino Linotype"/>
          <w:b/>
        </w:rPr>
        <w:t>EL RECURRENTE,</w:t>
      </w:r>
      <w:r w:rsidRPr="001028DD">
        <w:rPr>
          <w:rFonts w:ascii="Palatino Linotype" w:eastAsia="Palatino Linotype" w:hAnsi="Palatino Linotype" w:cs="Palatino Linotype"/>
        </w:rPr>
        <w:t xml:space="preserve"> en contra de las respuestas del </w:t>
      </w:r>
      <w:r w:rsidRPr="001028DD">
        <w:rPr>
          <w:rFonts w:ascii="Palatino Linotype" w:eastAsia="Palatino Linotype" w:hAnsi="Palatino Linotype" w:cs="Palatino Linotype"/>
          <w:b/>
        </w:rPr>
        <w:t xml:space="preserve">Ayuntamiento de Chimalhuacán, </w:t>
      </w:r>
      <w:r w:rsidRPr="001028DD">
        <w:rPr>
          <w:rFonts w:ascii="Palatino Linotype" w:eastAsia="Palatino Linotype" w:hAnsi="Palatino Linotype" w:cs="Palatino Linotype"/>
        </w:rPr>
        <w:t xml:space="preserve">al cual en lo subsecuente se le denominará </w:t>
      </w:r>
      <w:r w:rsidRPr="001028DD">
        <w:rPr>
          <w:rFonts w:ascii="Palatino Linotype" w:eastAsia="Palatino Linotype" w:hAnsi="Palatino Linotype" w:cs="Palatino Linotype"/>
          <w:b/>
        </w:rPr>
        <w:t xml:space="preserve">EL SUJETO OBLIGADO, </w:t>
      </w:r>
      <w:r w:rsidRPr="001028DD">
        <w:rPr>
          <w:rFonts w:ascii="Palatino Linotype" w:eastAsia="Palatino Linotype" w:hAnsi="Palatino Linotype" w:cs="Palatino Linotype"/>
        </w:rPr>
        <w:t>se procede a dictar la presente resolución con base en lo siguiente:</w:t>
      </w:r>
    </w:p>
    <w:p w14:paraId="2C09A705" w14:textId="77777777" w:rsidR="009B65D6" w:rsidRPr="001028DD" w:rsidRDefault="009B65D6">
      <w:pPr>
        <w:spacing w:line="360" w:lineRule="auto"/>
        <w:jc w:val="both"/>
        <w:rPr>
          <w:rFonts w:ascii="Palatino Linotype" w:eastAsia="Palatino Linotype" w:hAnsi="Palatino Linotype" w:cs="Palatino Linotype"/>
        </w:rPr>
      </w:pPr>
    </w:p>
    <w:p w14:paraId="09592D35" w14:textId="77777777" w:rsidR="009B65D6" w:rsidRPr="001028DD" w:rsidRDefault="00C07900">
      <w:pPr>
        <w:spacing w:line="360" w:lineRule="auto"/>
        <w:jc w:val="center"/>
        <w:rPr>
          <w:rFonts w:ascii="Palatino Linotype" w:eastAsia="Palatino Linotype" w:hAnsi="Palatino Linotype" w:cs="Palatino Linotype"/>
          <w:b/>
        </w:rPr>
      </w:pPr>
      <w:r w:rsidRPr="001028DD">
        <w:rPr>
          <w:rFonts w:ascii="Palatino Linotype" w:eastAsia="Palatino Linotype" w:hAnsi="Palatino Linotype" w:cs="Palatino Linotype"/>
          <w:b/>
          <w:sz w:val="28"/>
          <w:szCs w:val="28"/>
        </w:rPr>
        <w:t>ANTECEDENTES</w:t>
      </w:r>
    </w:p>
    <w:p w14:paraId="3D27FB2F" w14:textId="77777777" w:rsidR="009B65D6" w:rsidRPr="001028DD" w:rsidRDefault="009B65D6">
      <w:pPr>
        <w:rPr>
          <w:rFonts w:ascii="Palatino Linotype" w:eastAsia="Palatino Linotype" w:hAnsi="Palatino Linotype" w:cs="Palatino Linotype"/>
          <w:b/>
        </w:rPr>
      </w:pPr>
    </w:p>
    <w:p w14:paraId="41DC0501" w14:textId="77777777" w:rsidR="009B65D6" w:rsidRPr="001028DD" w:rsidRDefault="00C07900">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1028DD">
        <w:rPr>
          <w:rFonts w:ascii="Palatino Linotype" w:eastAsia="Palatino Linotype" w:hAnsi="Palatino Linotype" w:cs="Palatino Linotype"/>
          <w:b/>
          <w:sz w:val="28"/>
          <w:szCs w:val="28"/>
        </w:rPr>
        <w:t>I.</w:t>
      </w:r>
      <w:r w:rsidRPr="001028DD">
        <w:rPr>
          <w:rFonts w:ascii="Palatino Linotype" w:eastAsia="Palatino Linotype" w:hAnsi="Palatino Linotype" w:cs="Palatino Linotype"/>
          <w:b/>
        </w:rPr>
        <w:t xml:space="preserve"> </w:t>
      </w:r>
      <w:r w:rsidRPr="001028DD">
        <w:rPr>
          <w:rFonts w:ascii="Palatino Linotype" w:eastAsia="Palatino Linotype" w:hAnsi="Palatino Linotype" w:cs="Palatino Linotype"/>
          <w:b/>
          <w:sz w:val="28"/>
          <w:szCs w:val="28"/>
        </w:rPr>
        <w:t>De la Solicitud de Información</w:t>
      </w:r>
    </w:p>
    <w:p w14:paraId="30B8C36B" w14:textId="77777777" w:rsidR="009B65D6" w:rsidRPr="001028DD" w:rsidRDefault="00C07900">
      <w:pPr>
        <w:spacing w:line="360" w:lineRule="auto"/>
        <w:jc w:val="both"/>
        <w:rPr>
          <w:rFonts w:ascii="Palatino Linotype" w:eastAsia="Palatino Linotype" w:hAnsi="Palatino Linotype" w:cs="Palatino Linotype"/>
        </w:rPr>
      </w:pPr>
      <w:bookmarkStart w:id="2" w:name="_heading=h.eccwy3be8vjo" w:colFirst="0" w:colLast="0"/>
      <w:bookmarkEnd w:id="2"/>
      <w:r w:rsidRPr="001028DD">
        <w:rPr>
          <w:rFonts w:ascii="Palatino Linotype" w:eastAsia="Palatino Linotype" w:hAnsi="Palatino Linotype" w:cs="Palatino Linotype"/>
        </w:rPr>
        <w:t xml:space="preserve">En fecha veintiséis de enero de dos mil veintidós, </w:t>
      </w:r>
      <w:r w:rsidRPr="001028DD">
        <w:rPr>
          <w:rFonts w:ascii="Palatino Linotype" w:eastAsia="Palatino Linotype" w:hAnsi="Palatino Linotype" w:cs="Palatino Linotype"/>
          <w:b/>
        </w:rPr>
        <w:t>EL RECURRENTE</w:t>
      </w:r>
      <w:r w:rsidRPr="001028DD">
        <w:rPr>
          <w:rFonts w:ascii="Palatino Linotype" w:eastAsia="Palatino Linotype" w:hAnsi="Palatino Linotype" w:cs="Palatino Linotype"/>
        </w:rPr>
        <w:t xml:space="preserve"> presentó a través de la Plataforma Nacional de Transparencia, ligada al Sistema de Acceso a la Información Mexiquense, en lo subsecuente </w:t>
      </w:r>
      <w:r w:rsidRPr="001028DD">
        <w:rPr>
          <w:rFonts w:ascii="Palatino Linotype" w:eastAsia="Palatino Linotype" w:hAnsi="Palatino Linotype" w:cs="Palatino Linotype"/>
          <w:b/>
        </w:rPr>
        <w:t>EL SAIMEX</w:t>
      </w:r>
      <w:r w:rsidRPr="001028DD">
        <w:rPr>
          <w:rFonts w:ascii="Palatino Linotype" w:eastAsia="Palatino Linotype" w:hAnsi="Palatino Linotype" w:cs="Palatino Linotype"/>
        </w:rPr>
        <w:t xml:space="preserve"> ante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las solicitudes de Acceso a la Información Pública, a las cuales se le </w:t>
      </w:r>
      <w:r w:rsidRPr="001028DD">
        <w:rPr>
          <w:rFonts w:ascii="Palatino Linotype" w:eastAsia="Palatino Linotype" w:hAnsi="Palatino Linotype" w:cs="Palatino Linotype"/>
        </w:rPr>
        <w:lastRenderedPageBreak/>
        <w:t xml:space="preserve">asignaron los números de expediente </w:t>
      </w:r>
      <w:r w:rsidRPr="001028DD">
        <w:rPr>
          <w:rFonts w:ascii="Palatino Linotype" w:eastAsia="Palatino Linotype" w:hAnsi="Palatino Linotype" w:cs="Palatino Linotype"/>
          <w:b/>
        </w:rPr>
        <w:t>00036/CHIMALHU/IP/2022 y</w:t>
      </w:r>
      <w:r w:rsidRPr="001028DD">
        <w:rPr>
          <w:rFonts w:ascii="Palatino Linotype" w:eastAsia="Palatino Linotype" w:hAnsi="Palatino Linotype" w:cs="Palatino Linotype"/>
        </w:rPr>
        <w:t xml:space="preserve"> </w:t>
      </w:r>
      <w:r w:rsidRPr="001028DD">
        <w:rPr>
          <w:rFonts w:ascii="Palatino Linotype" w:eastAsia="Palatino Linotype" w:hAnsi="Palatino Linotype" w:cs="Palatino Linotype"/>
          <w:b/>
        </w:rPr>
        <w:t xml:space="preserve">00037/CHIMALHU/IP/2022 </w:t>
      </w:r>
      <w:r w:rsidRPr="001028DD">
        <w:rPr>
          <w:rFonts w:ascii="Palatino Linotype" w:eastAsia="Palatino Linotype" w:hAnsi="Palatino Linotype" w:cs="Palatino Linotype"/>
        </w:rPr>
        <w:t>mediante las cuales el particular requirió, lo siguiente:</w:t>
      </w:r>
    </w:p>
    <w:p w14:paraId="3B2DA15C" w14:textId="77777777" w:rsidR="009B65D6" w:rsidRPr="001028DD" w:rsidRDefault="009B65D6">
      <w:pPr>
        <w:spacing w:line="360" w:lineRule="auto"/>
        <w:jc w:val="both"/>
        <w:rPr>
          <w:rFonts w:ascii="Palatino Linotype" w:eastAsia="Palatino Linotype" w:hAnsi="Palatino Linotype" w:cs="Palatino Linotype"/>
        </w:rPr>
      </w:pPr>
      <w:bookmarkStart w:id="3" w:name="_heading=h.ck4h1jecfd32" w:colFirst="0" w:colLast="0"/>
      <w:bookmarkEnd w:id="3"/>
    </w:p>
    <w:tbl>
      <w:tblPr>
        <w:tblStyle w:val="affff6"/>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9B65D6" w:rsidRPr="001028DD" w14:paraId="20483A42" w14:textId="77777777">
        <w:tc>
          <w:tcPr>
            <w:tcW w:w="3480" w:type="dxa"/>
            <w:shd w:val="clear" w:color="auto" w:fill="auto"/>
            <w:tcMar>
              <w:top w:w="100" w:type="dxa"/>
              <w:left w:w="100" w:type="dxa"/>
              <w:bottom w:w="100" w:type="dxa"/>
              <w:right w:w="100" w:type="dxa"/>
            </w:tcMar>
          </w:tcPr>
          <w:p w14:paraId="609416D1" w14:textId="77777777" w:rsidR="009B65D6" w:rsidRPr="001028DD" w:rsidRDefault="00C07900">
            <w:pPr>
              <w:widowControl w:val="0"/>
              <w:pBdr>
                <w:top w:val="nil"/>
                <w:left w:val="nil"/>
                <w:bottom w:val="nil"/>
                <w:right w:val="nil"/>
                <w:between w:val="nil"/>
              </w:pBdr>
              <w:jc w:val="center"/>
              <w:rPr>
                <w:rFonts w:ascii="Palatino Linotype" w:eastAsia="Palatino Linotype" w:hAnsi="Palatino Linotype" w:cs="Palatino Linotype"/>
                <w:b/>
                <w:u w:val="single"/>
              </w:rPr>
            </w:pPr>
            <w:r w:rsidRPr="001028DD">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2C3C4C4F" w14:textId="77777777" w:rsidR="009B65D6" w:rsidRPr="001028DD" w:rsidRDefault="00C07900">
            <w:pPr>
              <w:widowControl w:val="0"/>
              <w:pBdr>
                <w:top w:val="nil"/>
                <w:left w:val="nil"/>
                <w:bottom w:val="nil"/>
                <w:right w:val="nil"/>
                <w:between w:val="nil"/>
              </w:pBdr>
              <w:jc w:val="center"/>
              <w:rPr>
                <w:rFonts w:ascii="Palatino Linotype" w:eastAsia="Palatino Linotype" w:hAnsi="Palatino Linotype" w:cs="Palatino Linotype"/>
                <w:b/>
                <w:u w:val="single"/>
              </w:rPr>
            </w:pPr>
            <w:r w:rsidRPr="001028DD">
              <w:rPr>
                <w:rFonts w:ascii="Palatino Linotype" w:eastAsia="Palatino Linotype" w:hAnsi="Palatino Linotype" w:cs="Palatino Linotype"/>
                <w:b/>
                <w:u w:val="single"/>
              </w:rPr>
              <w:t xml:space="preserve">Solicitud </w:t>
            </w:r>
          </w:p>
        </w:tc>
      </w:tr>
      <w:tr w:rsidR="009B65D6" w:rsidRPr="001028DD" w14:paraId="5C6418D2" w14:textId="77777777">
        <w:tc>
          <w:tcPr>
            <w:tcW w:w="3480" w:type="dxa"/>
            <w:shd w:val="clear" w:color="auto" w:fill="auto"/>
            <w:tcMar>
              <w:top w:w="100" w:type="dxa"/>
              <w:left w:w="100" w:type="dxa"/>
              <w:bottom w:w="100" w:type="dxa"/>
              <w:right w:w="100" w:type="dxa"/>
            </w:tcMar>
          </w:tcPr>
          <w:p w14:paraId="0DEFBB5D" w14:textId="77777777" w:rsidR="009B65D6" w:rsidRPr="001028DD" w:rsidRDefault="00C07900">
            <w:pPr>
              <w:widowControl w:val="0"/>
              <w:pBdr>
                <w:top w:val="nil"/>
                <w:left w:val="nil"/>
                <w:bottom w:val="nil"/>
                <w:right w:val="nil"/>
                <w:between w:val="nil"/>
              </w:pBdr>
              <w:rPr>
                <w:rFonts w:ascii="Palatino Linotype" w:eastAsia="Palatino Linotype" w:hAnsi="Palatino Linotype" w:cs="Palatino Linotype"/>
                <w:sz w:val="20"/>
                <w:szCs w:val="20"/>
              </w:rPr>
            </w:pPr>
            <w:r w:rsidRPr="001028DD">
              <w:rPr>
                <w:rFonts w:ascii="Palatino Linotype" w:eastAsia="Palatino Linotype" w:hAnsi="Palatino Linotype" w:cs="Palatino Linotype"/>
                <w:b/>
              </w:rPr>
              <w:t>00036/CHIMALHU/IP/2022</w:t>
            </w:r>
          </w:p>
        </w:tc>
        <w:tc>
          <w:tcPr>
            <w:tcW w:w="5625" w:type="dxa"/>
            <w:shd w:val="clear" w:color="auto" w:fill="auto"/>
            <w:tcMar>
              <w:top w:w="100" w:type="dxa"/>
              <w:left w:w="100" w:type="dxa"/>
              <w:bottom w:w="100" w:type="dxa"/>
              <w:right w:w="100" w:type="dxa"/>
            </w:tcMar>
          </w:tcPr>
          <w:p w14:paraId="40F399E7" w14:textId="77777777" w:rsidR="009B65D6" w:rsidRPr="001028DD" w:rsidRDefault="00C0790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i/>
                <w:sz w:val="20"/>
                <w:szCs w:val="20"/>
              </w:rPr>
              <w:t>“Saludos, Con base en el artículo 70 de la Ley General de Transparencia y Acceso a la Información Pública de la manera más atenta solicito: estructura orgánica completa en un formato que permita vincular cada parte de la estructura, las atribuciones y responsabilidades que le corresponden a cada servidor público, prestador de servicios profesionales o miembro del H. Ayuntamiento de Chimalhuacán 2022 - 2024. 2. Listado completo de las y los miembros de cabildo del H. Ayuntamiento de Chimalhuacán 2022 - 2024, donde señale: nombre, cargo, comisión o nombramiento asignado, fecha de alta en el cargo, remuneración bruta y neta de todas las percepciones, incluyendo sueldos, prestaciones, gratificaciones, primas, comisiones, dietas, bonos, estímulos, ingresos y sistemas de compensación, señalando la periodicidad de dicha remuneración. 3. Listado del número total de las plazas y del personal de base y confianza, especificando el total de las vacantes, por nivel de puesto, para cada unidad administrativa. 4. Ficha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remuneración bruta y neta. 5. Ficha curricular de las y los servidores públicos que pertenecen al cabildo del H. Ayuntamiento de Chimalhuacán 2022-2024 donde señale como mínimo: nombre completo, Cargo u comisión, máximo grado de estudios y Trayectoria laboral.” (Sic)</w:t>
            </w:r>
          </w:p>
        </w:tc>
      </w:tr>
      <w:tr w:rsidR="009B65D6" w:rsidRPr="001028DD" w14:paraId="7CFD7C08" w14:textId="77777777">
        <w:tc>
          <w:tcPr>
            <w:tcW w:w="3480" w:type="dxa"/>
            <w:shd w:val="clear" w:color="auto" w:fill="auto"/>
            <w:tcMar>
              <w:top w:w="100" w:type="dxa"/>
              <w:left w:w="100" w:type="dxa"/>
              <w:bottom w:w="100" w:type="dxa"/>
              <w:right w:w="100" w:type="dxa"/>
            </w:tcMar>
          </w:tcPr>
          <w:p w14:paraId="07190B55" w14:textId="77777777" w:rsidR="009B65D6" w:rsidRPr="001028DD" w:rsidRDefault="00C07900">
            <w:pPr>
              <w:widowControl w:val="0"/>
              <w:pBdr>
                <w:top w:val="nil"/>
                <w:left w:val="nil"/>
                <w:bottom w:val="nil"/>
                <w:right w:val="nil"/>
                <w:between w:val="nil"/>
              </w:pBdr>
              <w:rPr>
                <w:rFonts w:ascii="Palatino Linotype" w:eastAsia="Palatino Linotype" w:hAnsi="Palatino Linotype" w:cs="Palatino Linotype"/>
                <w:b/>
              </w:rPr>
            </w:pPr>
            <w:r w:rsidRPr="001028DD">
              <w:rPr>
                <w:rFonts w:ascii="Palatino Linotype" w:eastAsia="Palatino Linotype" w:hAnsi="Palatino Linotype" w:cs="Palatino Linotype"/>
                <w:b/>
              </w:rPr>
              <w:t>00037/CHIMALHU/IP/2022</w:t>
            </w:r>
          </w:p>
        </w:tc>
        <w:tc>
          <w:tcPr>
            <w:tcW w:w="5625" w:type="dxa"/>
            <w:shd w:val="clear" w:color="auto" w:fill="auto"/>
            <w:tcMar>
              <w:top w:w="100" w:type="dxa"/>
              <w:left w:w="100" w:type="dxa"/>
              <w:bottom w:w="100" w:type="dxa"/>
              <w:right w:w="100" w:type="dxa"/>
            </w:tcMar>
          </w:tcPr>
          <w:p w14:paraId="66D46397" w14:textId="77777777" w:rsidR="009B65D6" w:rsidRPr="001028DD" w:rsidRDefault="00C0790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i/>
                <w:sz w:val="20"/>
                <w:szCs w:val="20"/>
              </w:rPr>
              <w:t xml:space="preserve">“Saludos, con base en el artículo 70 de la Ley General de Transparencia y Acceso a la información Pública solicito: Listado del número total de las plazas y del personal de base y confianza, especificando el total de las vacantes, por nivel de puesto, para cada </w:t>
            </w:r>
            <w:r w:rsidRPr="001028DD">
              <w:rPr>
                <w:rFonts w:ascii="Palatino Linotype" w:eastAsia="Palatino Linotype" w:hAnsi="Palatino Linotype" w:cs="Palatino Linotype"/>
                <w:i/>
                <w:sz w:val="20"/>
                <w:szCs w:val="20"/>
              </w:rPr>
              <w:lastRenderedPageBreak/>
              <w:t>unidad administrativa u equivalente, iniciando por Contraloría interna municipal, Dirección de comunicación social, Dirección jurídica y consultiva, Dirección de Turismo, Tesorería municipal, Secretaría técnica del gabinete, Secretaria particular, Dirección de catastro, Dirección general de planeación, Dirección general de desarrollo urbano, Dirección general de obras públicas, Dirección general de servicios públicos, Dirección de medio ambiente, Dirección general de gobernación, Dirección General de educación, Dirección general de cultura, Dirección general de desarrollo social, dirección general de desarrollo económico, Dirección de salud municipal, Preceptoría juvenil regional reintegración social, ODAPAS, IMCUFIDECH y SMDIF. 2. Ficha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y fecha de alta en el cargo. 3. La remuneración bruta y neta de todos los Servidores Públicos desde el nivel de director o equivalente, jefe de departamento, de base o de confianza, de todas las direcciones y unidades administrativas antes mencionadas que conforman el H. Ayuntamiento de Chimalhuacán..” (Sic)</w:t>
            </w:r>
          </w:p>
        </w:tc>
      </w:tr>
    </w:tbl>
    <w:p w14:paraId="238C397E" w14:textId="77777777" w:rsidR="009B65D6" w:rsidRPr="001028DD" w:rsidRDefault="009B65D6">
      <w:pPr>
        <w:ind w:right="899"/>
        <w:jc w:val="both"/>
        <w:rPr>
          <w:rFonts w:ascii="Palatino Linotype" w:eastAsia="Palatino Linotype" w:hAnsi="Palatino Linotype" w:cs="Palatino Linotype"/>
          <w:sz w:val="22"/>
          <w:szCs w:val="22"/>
        </w:rPr>
      </w:pPr>
    </w:p>
    <w:p w14:paraId="5586508B" w14:textId="77777777" w:rsidR="009B65D6" w:rsidRPr="001028DD" w:rsidRDefault="009B65D6">
      <w:pPr>
        <w:tabs>
          <w:tab w:val="left" w:pos="851"/>
        </w:tabs>
        <w:ind w:right="901"/>
        <w:jc w:val="both"/>
        <w:rPr>
          <w:rFonts w:ascii="Palatino Linotype" w:eastAsia="Palatino Linotype" w:hAnsi="Palatino Linotype" w:cs="Palatino Linotype"/>
          <w:sz w:val="22"/>
          <w:szCs w:val="22"/>
        </w:rPr>
      </w:pPr>
    </w:p>
    <w:p w14:paraId="1CCCC010" w14:textId="77777777" w:rsidR="009B65D6" w:rsidRPr="001028DD" w:rsidRDefault="00C07900">
      <w:pPr>
        <w:widowControl w:val="0"/>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rPr>
        <w:t xml:space="preserve">MODALIDAD DE ENTREGA: </w:t>
      </w:r>
      <w:r w:rsidRPr="001028DD">
        <w:rPr>
          <w:rFonts w:ascii="Palatino Linotype" w:eastAsia="Palatino Linotype" w:hAnsi="Palatino Linotype" w:cs="Palatino Linotype"/>
        </w:rPr>
        <w:t xml:space="preserve">Vía </w:t>
      </w:r>
      <w:r w:rsidRPr="001028DD">
        <w:rPr>
          <w:rFonts w:ascii="Palatino Linotype" w:eastAsia="Palatino Linotype" w:hAnsi="Palatino Linotype" w:cs="Palatino Linotype"/>
          <w:b/>
        </w:rPr>
        <w:t xml:space="preserve">SAIMEX y correo electrónico </w:t>
      </w:r>
    </w:p>
    <w:p w14:paraId="75F0D7F0" w14:textId="77777777" w:rsidR="009B65D6" w:rsidRPr="001028DD" w:rsidRDefault="009B65D6">
      <w:pPr>
        <w:widowControl w:val="0"/>
        <w:spacing w:line="360" w:lineRule="auto"/>
        <w:jc w:val="both"/>
        <w:rPr>
          <w:rFonts w:ascii="Palatino Linotype" w:eastAsia="Palatino Linotype" w:hAnsi="Palatino Linotype" w:cs="Palatino Linotype"/>
          <w:b/>
        </w:rPr>
      </w:pPr>
    </w:p>
    <w:p w14:paraId="3398FFE2" w14:textId="77777777" w:rsidR="009B65D6" w:rsidRPr="001028DD" w:rsidRDefault="00C07900">
      <w:pPr>
        <w:spacing w:line="360" w:lineRule="auto"/>
        <w:jc w:val="both"/>
        <w:rPr>
          <w:rFonts w:ascii="Palatino Linotype" w:eastAsia="Palatino Linotype" w:hAnsi="Palatino Linotype" w:cs="Palatino Linotype"/>
          <w:b/>
          <w:sz w:val="28"/>
          <w:szCs w:val="28"/>
        </w:rPr>
      </w:pPr>
      <w:r w:rsidRPr="001028DD">
        <w:rPr>
          <w:rFonts w:ascii="Palatino Linotype" w:eastAsia="Palatino Linotype" w:hAnsi="Palatino Linotype" w:cs="Palatino Linotype"/>
          <w:b/>
          <w:sz w:val="28"/>
          <w:szCs w:val="28"/>
        </w:rPr>
        <w:t>II. Turno de requerimiento del Sujeto Obligado</w:t>
      </w:r>
    </w:p>
    <w:p w14:paraId="0F9D57F2"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 las constancias que obran en los expedientes electrónicos del SAIMEX se advierten en fecha diez de febrero de dos mil veintidós, los requerimientos realizados por la Titular de la Unidad de Transparencia a los servidores públicos habilitados que estimó competentes en términos de lo establecido por el artículo 162 de la Ley de Transparencia y Acceso a la Información Pública del Estado de México y Municipios. </w:t>
      </w:r>
    </w:p>
    <w:p w14:paraId="2243A666" w14:textId="77777777" w:rsidR="009B65D6" w:rsidRPr="001028DD" w:rsidRDefault="009B65D6">
      <w:pPr>
        <w:widowControl w:val="0"/>
        <w:jc w:val="both"/>
        <w:rPr>
          <w:rFonts w:ascii="Palatino Linotype" w:eastAsia="Palatino Linotype" w:hAnsi="Palatino Linotype" w:cs="Palatino Linotype"/>
          <w:b/>
        </w:rPr>
      </w:pPr>
    </w:p>
    <w:p w14:paraId="18535579" w14:textId="77777777" w:rsidR="009B65D6" w:rsidRPr="001028DD" w:rsidRDefault="00C07900">
      <w:pPr>
        <w:widowControl w:val="0"/>
        <w:spacing w:line="360" w:lineRule="auto"/>
        <w:jc w:val="both"/>
        <w:rPr>
          <w:rFonts w:ascii="Palatino Linotype" w:eastAsia="Palatino Linotype" w:hAnsi="Palatino Linotype" w:cs="Palatino Linotype"/>
          <w:b/>
          <w:sz w:val="28"/>
          <w:szCs w:val="28"/>
        </w:rPr>
      </w:pPr>
      <w:r w:rsidRPr="001028DD">
        <w:rPr>
          <w:rFonts w:ascii="Palatino Linotype" w:eastAsia="Palatino Linotype" w:hAnsi="Palatino Linotype" w:cs="Palatino Linotype"/>
          <w:b/>
          <w:sz w:val="28"/>
          <w:szCs w:val="28"/>
        </w:rPr>
        <w:t>III. Respuesta del Sujeto Obligado</w:t>
      </w:r>
    </w:p>
    <w:p w14:paraId="5002C232" w14:textId="77777777" w:rsidR="009B65D6" w:rsidRPr="001028DD" w:rsidRDefault="00C07900">
      <w:pPr>
        <w:widowControl w:val="0"/>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fecha diecisiete de febrero de dos mil veintidós,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dio respuesta a las solicitudes de información en el tenor siguiente: </w:t>
      </w:r>
    </w:p>
    <w:tbl>
      <w:tblPr>
        <w:tblStyle w:val="affff7"/>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9B65D6" w:rsidRPr="001028DD" w14:paraId="1C0BB39B" w14:textId="77777777">
        <w:tc>
          <w:tcPr>
            <w:tcW w:w="3480" w:type="dxa"/>
            <w:shd w:val="clear" w:color="auto" w:fill="auto"/>
            <w:tcMar>
              <w:top w:w="100" w:type="dxa"/>
              <w:left w:w="100" w:type="dxa"/>
              <w:bottom w:w="100" w:type="dxa"/>
              <w:right w:w="100" w:type="dxa"/>
            </w:tcMar>
          </w:tcPr>
          <w:p w14:paraId="14E0DDB2" w14:textId="77777777" w:rsidR="009B65D6" w:rsidRPr="001028DD" w:rsidRDefault="00C07900">
            <w:pPr>
              <w:widowControl w:val="0"/>
              <w:jc w:val="center"/>
              <w:rPr>
                <w:rFonts w:ascii="Palatino Linotype" w:eastAsia="Palatino Linotype" w:hAnsi="Palatino Linotype" w:cs="Palatino Linotype"/>
                <w:b/>
                <w:u w:val="single"/>
              </w:rPr>
            </w:pPr>
            <w:r w:rsidRPr="001028DD">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11A5ADDD" w14:textId="77777777" w:rsidR="009B65D6" w:rsidRPr="001028DD" w:rsidRDefault="00C07900">
            <w:pPr>
              <w:widowControl w:val="0"/>
              <w:jc w:val="center"/>
              <w:rPr>
                <w:rFonts w:ascii="Palatino Linotype" w:eastAsia="Palatino Linotype" w:hAnsi="Palatino Linotype" w:cs="Palatino Linotype"/>
                <w:b/>
                <w:u w:val="single"/>
              </w:rPr>
            </w:pPr>
            <w:r w:rsidRPr="001028DD">
              <w:rPr>
                <w:rFonts w:ascii="Palatino Linotype" w:eastAsia="Palatino Linotype" w:hAnsi="Palatino Linotype" w:cs="Palatino Linotype"/>
                <w:b/>
                <w:u w:val="single"/>
              </w:rPr>
              <w:t xml:space="preserve">Solicitud </w:t>
            </w:r>
          </w:p>
        </w:tc>
      </w:tr>
      <w:tr w:rsidR="009B65D6" w:rsidRPr="001028DD" w14:paraId="583D2D7E" w14:textId="77777777">
        <w:tc>
          <w:tcPr>
            <w:tcW w:w="3480" w:type="dxa"/>
            <w:shd w:val="clear" w:color="auto" w:fill="auto"/>
            <w:tcMar>
              <w:top w:w="100" w:type="dxa"/>
              <w:left w:w="100" w:type="dxa"/>
              <w:bottom w:w="100" w:type="dxa"/>
              <w:right w:w="100" w:type="dxa"/>
            </w:tcMar>
          </w:tcPr>
          <w:p w14:paraId="07F5FD41" w14:textId="77777777" w:rsidR="009B65D6" w:rsidRPr="001028DD" w:rsidRDefault="00C07900">
            <w:pPr>
              <w:widowControl w:val="0"/>
              <w:rPr>
                <w:rFonts w:ascii="Palatino Linotype" w:eastAsia="Palatino Linotype" w:hAnsi="Palatino Linotype" w:cs="Palatino Linotype"/>
                <w:sz w:val="20"/>
                <w:szCs w:val="20"/>
              </w:rPr>
            </w:pPr>
            <w:r w:rsidRPr="001028DD">
              <w:rPr>
                <w:rFonts w:ascii="Palatino Linotype" w:eastAsia="Palatino Linotype" w:hAnsi="Palatino Linotype" w:cs="Palatino Linotype"/>
                <w:b/>
              </w:rPr>
              <w:t>00036/CHIMALHU/IP/2022</w:t>
            </w:r>
          </w:p>
        </w:tc>
        <w:tc>
          <w:tcPr>
            <w:tcW w:w="5625" w:type="dxa"/>
            <w:shd w:val="clear" w:color="auto" w:fill="auto"/>
            <w:tcMar>
              <w:top w:w="100" w:type="dxa"/>
              <w:left w:w="100" w:type="dxa"/>
              <w:bottom w:w="100" w:type="dxa"/>
              <w:right w:w="100" w:type="dxa"/>
            </w:tcMar>
          </w:tcPr>
          <w:p w14:paraId="03016615" w14:textId="77777777" w:rsidR="009B65D6" w:rsidRPr="001028DD" w:rsidRDefault="00C07900">
            <w:pPr>
              <w:widowControl w:val="0"/>
              <w:numPr>
                <w:ilvl w:val="0"/>
                <w:numId w:val="7"/>
              </w:numPr>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rPr>
              <w:t xml:space="preserve">Archivo denominado Semblanza currículum de Directores Generales.pdf el cual consta de 45 fojas con semblanzas curriculares de diversos directores de la Administración Pública municipal. </w:t>
            </w:r>
          </w:p>
          <w:p w14:paraId="67B5E155" w14:textId="77777777" w:rsidR="009B65D6" w:rsidRPr="001028DD" w:rsidRDefault="00C07900">
            <w:pPr>
              <w:widowControl w:val="0"/>
              <w:numPr>
                <w:ilvl w:val="0"/>
                <w:numId w:val="7"/>
              </w:numPr>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rPr>
              <w:t xml:space="preserve">Documento 0036-2022.pdf mediante el cual la Unidad de Transparencia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remite la respuesta de la Directora de Recursos Humanos en donde manifiesta que no podrá contestación a tiempo a la solicitud por encontrarse en proceso de transición. </w:t>
            </w:r>
          </w:p>
          <w:p w14:paraId="47927271" w14:textId="77777777" w:rsidR="009B65D6" w:rsidRPr="001028DD" w:rsidRDefault="00C07900">
            <w:pPr>
              <w:widowControl w:val="0"/>
              <w:numPr>
                <w:ilvl w:val="0"/>
                <w:numId w:val="7"/>
              </w:numPr>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rPr>
              <w:t xml:space="preserve">Documento Directorio de Directores Generales y Subdirectores.pdf que consta de tres fojas donde se aprecia el directorio los servidores públicos directores y subdirectores del Ayuntamiento.  </w:t>
            </w:r>
          </w:p>
        </w:tc>
      </w:tr>
      <w:tr w:rsidR="009B65D6" w:rsidRPr="001028DD" w14:paraId="1396CB75" w14:textId="77777777">
        <w:tc>
          <w:tcPr>
            <w:tcW w:w="3480" w:type="dxa"/>
            <w:shd w:val="clear" w:color="auto" w:fill="auto"/>
            <w:tcMar>
              <w:top w:w="100" w:type="dxa"/>
              <w:left w:w="100" w:type="dxa"/>
              <w:bottom w:w="100" w:type="dxa"/>
              <w:right w:w="100" w:type="dxa"/>
            </w:tcMar>
          </w:tcPr>
          <w:p w14:paraId="3E072FD0" w14:textId="77777777" w:rsidR="009B65D6" w:rsidRPr="001028DD" w:rsidRDefault="00C07900">
            <w:pPr>
              <w:widowControl w:val="0"/>
              <w:rPr>
                <w:rFonts w:ascii="Palatino Linotype" w:eastAsia="Palatino Linotype" w:hAnsi="Palatino Linotype" w:cs="Palatino Linotype"/>
                <w:b/>
              </w:rPr>
            </w:pPr>
            <w:r w:rsidRPr="001028DD">
              <w:rPr>
                <w:rFonts w:ascii="Palatino Linotype" w:eastAsia="Palatino Linotype" w:hAnsi="Palatino Linotype" w:cs="Palatino Linotype"/>
                <w:b/>
              </w:rPr>
              <w:t>00037/CHIMALHU/IP/2022</w:t>
            </w:r>
          </w:p>
        </w:tc>
        <w:tc>
          <w:tcPr>
            <w:tcW w:w="5625" w:type="dxa"/>
            <w:shd w:val="clear" w:color="auto" w:fill="auto"/>
            <w:tcMar>
              <w:top w:w="100" w:type="dxa"/>
              <w:left w:w="100" w:type="dxa"/>
              <w:bottom w:w="100" w:type="dxa"/>
              <w:right w:w="100" w:type="dxa"/>
            </w:tcMar>
          </w:tcPr>
          <w:p w14:paraId="34C20DC3" w14:textId="77777777" w:rsidR="009B65D6" w:rsidRPr="001028DD" w:rsidRDefault="00C07900">
            <w:pPr>
              <w:widowControl w:val="0"/>
              <w:numPr>
                <w:ilvl w:val="0"/>
                <w:numId w:val="1"/>
              </w:numPr>
              <w:ind w:hanging="360"/>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Documento denominado 0037-2022.pdf mediante el cual la Unidad de Transparencia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remite la respuesta de la Directora de Recursos Humanos en donde manifiesta que no podrá contestación a tiempo a la solicitud por encontrarse en proceso de transición. </w:t>
            </w:r>
          </w:p>
        </w:tc>
      </w:tr>
    </w:tbl>
    <w:p w14:paraId="1B080446" w14:textId="77777777" w:rsidR="009B65D6" w:rsidRPr="001028DD" w:rsidRDefault="009B65D6">
      <w:pPr>
        <w:widowControl w:val="0"/>
        <w:spacing w:line="360" w:lineRule="auto"/>
        <w:jc w:val="both"/>
        <w:rPr>
          <w:rFonts w:ascii="Palatino Linotype" w:eastAsia="Palatino Linotype" w:hAnsi="Palatino Linotype" w:cs="Palatino Linotype"/>
        </w:rPr>
      </w:pPr>
    </w:p>
    <w:p w14:paraId="1D98B0D2" w14:textId="77777777" w:rsidR="009B65D6" w:rsidRPr="001028DD" w:rsidRDefault="00C07900">
      <w:pPr>
        <w:widowControl w:val="0"/>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sz w:val="28"/>
          <w:szCs w:val="28"/>
        </w:rPr>
        <w:t>IV. Del Recurso de Revisión</w:t>
      </w:r>
      <w:r w:rsidRPr="001028DD">
        <w:rPr>
          <w:rFonts w:ascii="Palatino Linotype" w:eastAsia="Palatino Linotype" w:hAnsi="Palatino Linotype" w:cs="Palatino Linotype"/>
          <w:b/>
        </w:rPr>
        <w:t>.</w:t>
      </w:r>
    </w:p>
    <w:p w14:paraId="05C43565" w14:textId="77777777" w:rsidR="009B65D6" w:rsidRPr="001028DD" w:rsidRDefault="00C07900">
      <w:pPr>
        <w:widowControl w:val="0"/>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Inconforme por las respuestas del</w:t>
      </w:r>
      <w:r w:rsidRPr="001028DD">
        <w:rPr>
          <w:rFonts w:ascii="Palatino Linotype" w:eastAsia="Palatino Linotype" w:hAnsi="Palatino Linotype" w:cs="Palatino Linotype"/>
          <w:b/>
        </w:rPr>
        <w:t xml:space="preserve"> SUJETO OBLIGADO</w:t>
      </w:r>
      <w:r w:rsidRPr="001028DD">
        <w:rPr>
          <w:rFonts w:ascii="Palatino Linotype" w:eastAsia="Palatino Linotype" w:hAnsi="Palatino Linotype" w:cs="Palatino Linotype"/>
        </w:rPr>
        <w:t xml:space="preserve">, en fecha diecisiete de febrero de dos mil veintidós, </w:t>
      </w:r>
      <w:r w:rsidRPr="001028DD">
        <w:rPr>
          <w:rFonts w:ascii="Palatino Linotype" w:eastAsia="Palatino Linotype" w:hAnsi="Palatino Linotype" w:cs="Palatino Linotype"/>
          <w:b/>
        </w:rPr>
        <w:t xml:space="preserve">EL RECURRENTE </w:t>
      </w:r>
      <w:r w:rsidRPr="001028DD">
        <w:rPr>
          <w:rFonts w:ascii="Palatino Linotype" w:eastAsia="Palatino Linotype" w:hAnsi="Palatino Linotype" w:cs="Palatino Linotype"/>
        </w:rPr>
        <w:t xml:space="preserve">interpuso los Recursos de Revisión, los cuales </w:t>
      </w:r>
      <w:r w:rsidRPr="001028DD">
        <w:rPr>
          <w:rFonts w:ascii="Palatino Linotype" w:eastAsia="Palatino Linotype" w:hAnsi="Palatino Linotype" w:cs="Palatino Linotype"/>
        </w:rPr>
        <w:lastRenderedPageBreak/>
        <w:t xml:space="preserve">fueron registrados en </w:t>
      </w:r>
      <w:r w:rsidRPr="001028DD">
        <w:rPr>
          <w:rFonts w:ascii="Palatino Linotype" w:eastAsia="Palatino Linotype" w:hAnsi="Palatino Linotype" w:cs="Palatino Linotype"/>
          <w:b/>
        </w:rPr>
        <w:t>EL SAIMEX</w:t>
      </w:r>
      <w:r w:rsidRPr="001028DD">
        <w:rPr>
          <w:rFonts w:ascii="Palatino Linotype" w:eastAsia="Palatino Linotype" w:hAnsi="Palatino Linotype" w:cs="Palatino Linotype"/>
        </w:rPr>
        <w:t xml:space="preserve"> y se les asignaron los números de expediente </w:t>
      </w:r>
      <w:r w:rsidRPr="001028DD">
        <w:rPr>
          <w:rFonts w:ascii="Palatino Linotype" w:eastAsia="Palatino Linotype" w:hAnsi="Palatino Linotype" w:cs="Palatino Linotype"/>
          <w:b/>
        </w:rPr>
        <w:t>00957/INFOEM/IP/RR/2022 y 00958/INFOEM/IP/RR/2022,</w:t>
      </w:r>
      <w:r w:rsidRPr="001028DD">
        <w:rPr>
          <w:rFonts w:ascii="Palatino Linotype" w:eastAsia="Palatino Linotype" w:hAnsi="Palatino Linotype" w:cs="Palatino Linotype"/>
        </w:rPr>
        <w:t xml:space="preserve"> donde los motivos de agravio son los siguientes: </w:t>
      </w:r>
    </w:p>
    <w:p w14:paraId="534113A5" w14:textId="77777777" w:rsidR="009B65D6" w:rsidRPr="001028DD" w:rsidRDefault="009B65D6">
      <w:pPr>
        <w:widowControl w:val="0"/>
        <w:spacing w:line="360" w:lineRule="auto"/>
        <w:jc w:val="both"/>
        <w:rPr>
          <w:rFonts w:ascii="Palatino Linotype" w:eastAsia="Palatino Linotype" w:hAnsi="Palatino Linotype" w:cs="Palatino Linotype"/>
        </w:rPr>
      </w:pPr>
    </w:p>
    <w:tbl>
      <w:tblPr>
        <w:tblStyle w:val="affff8"/>
        <w:tblW w:w="909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3345"/>
        <w:gridCol w:w="3180"/>
      </w:tblGrid>
      <w:tr w:rsidR="009B65D6" w:rsidRPr="001028DD" w14:paraId="14231277" w14:textId="77777777">
        <w:tc>
          <w:tcPr>
            <w:tcW w:w="2565" w:type="dxa"/>
            <w:tcMar>
              <w:left w:w="100" w:type="dxa"/>
              <w:right w:w="100" w:type="dxa"/>
            </w:tcMar>
          </w:tcPr>
          <w:p w14:paraId="029B8460" w14:textId="77777777" w:rsidR="009B65D6" w:rsidRPr="001028DD" w:rsidRDefault="00C07900">
            <w:pPr>
              <w:widowControl w:val="0"/>
              <w:jc w:val="center"/>
              <w:rPr>
                <w:rFonts w:ascii="Palatino Linotype" w:eastAsia="Palatino Linotype" w:hAnsi="Palatino Linotype" w:cs="Palatino Linotype"/>
                <w:b/>
                <w:u w:val="single"/>
              </w:rPr>
            </w:pPr>
            <w:r w:rsidRPr="001028DD">
              <w:rPr>
                <w:rFonts w:ascii="Palatino Linotype" w:eastAsia="Palatino Linotype" w:hAnsi="Palatino Linotype" w:cs="Palatino Linotype"/>
                <w:b/>
                <w:u w:val="single"/>
              </w:rPr>
              <w:t xml:space="preserve">Recurso de Revisión </w:t>
            </w:r>
          </w:p>
        </w:tc>
        <w:tc>
          <w:tcPr>
            <w:tcW w:w="3345" w:type="dxa"/>
            <w:tcMar>
              <w:left w:w="100" w:type="dxa"/>
              <w:right w:w="100" w:type="dxa"/>
            </w:tcMar>
          </w:tcPr>
          <w:p w14:paraId="23320BC7" w14:textId="77777777" w:rsidR="009B65D6" w:rsidRPr="001028DD" w:rsidRDefault="00C07900">
            <w:pPr>
              <w:widowControl w:val="0"/>
              <w:jc w:val="center"/>
              <w:rPr>
                <w:rFonts w:ascii="Palatino Linotype" w:eastAsia="Palatino Linotype" w:hAnsi="Palatino Linotype" w:cs="Palatino Linotype"/>
                <w:b/>
                <w:u w:val="single"/>
              </w:rPr>
            </w:pPr>
            <w:r w:rsidRPr="001028DD">
              <w:rPr>
                <w:rFonts w:ascii="Palatino Linotype" w:eastAsia="Palatino Linotype" w:hAnsi="Palatino Linotype" w:cs="Palatino Linotype"/>
                <w:b/>
                <w:u w:val="single"/>
              </w:rPr>
              <w:t>Acto impugnado</w:t>
            </w:r>
          </w:p>
        </w:tc>
        <w:tc>
          <w:tcPr>
            <w:tcW w:w="3180" w:type="dxa"/>
            <w:tcMar>
              <w:left w:w="100" w:type="dxa"/>
              <w:right w:w="100" w:type="dxa"/>
            </w:tcMar>
          </w:tcPr>
          <w:p w14:paraId="51FA8DE9" w14:textId="77777777" w:rsidR="009B65D6" w:rsidRPr="001028DD" w:rsidRDefault="00C07900">
            <w:pPr>
              <w:widowControl w:val="0"/>
              <w:jc w:val="center"/>
              <w:rPr>
                <w:rFonts w:ascii="Palatino Linotype" w:eastAsia="Palatino Linotype" w:hAnsi="Palatino Linotype" w:cs="Palatino Linotype"/>
                <w:b/>
                <w:u w:val="single"/>
              </w:rPr>
            </w:pPr>
            <w:r w:rsidRPr="001028DD">
              <w:rPr>
                <w:rFonts w:ascii="Palatino Linotype" w:eastAsia="Palatino Linotype" w:hAnsi="Palatino Linotype" w:cs="Palatino Linotype"/>
                <w:b/>
                <w:u w:val="single"/>
              </w:rPr>
              <w:t xml:space="preserve">Razones o motivos de Inconformidad </w:t>
            </w:r>
          </w:p>
        </w:tc>
      </w:tr>
      <w:tr w:rsidR="009B65D6" w:rsidRPr="001028DD" w14:paraId="724DB440" w14:textId="77777777">
        <w:tc>
          <w:tcPr>
            <w:tcW w:w="2565" w:type="dxa"/>
            <w:tcMar>
              <w:left w:w="100" w:type="dxa"/>
              <w:right w:w="100" w:type="dxa"/>
            </w:tcMar>
          </w:tcPr>
          <w:p w14:paraId="20882B82" w14:textId="77777777" w:rsidR="009B65D6" w:rsidRPr="001028DD" w:rsidRDefault="00C07900">
            <w:pPr>
              <w:widowControl w:val="0"/>
              <w:rPr>
                <w:rFonts w:ascii="Palatino Linotype" w:eastAsia="Palatino Linotype" w:hAnsi="Palatino Linotype" w:cs="Palatino Linotype"/>
                <w:b/>
              </w:rPr>
            </w:pPr>
            <w:r w:rsidRPr="001028DD">
              <w:rPr>
                <w:rFonts w:ascii="Palatino Linotype" w:eastAsia="Palatino Linotype" w:hAnsi="Palatino Linotype" w:cs="Palatino Linotype"/>
                <w:b/>
              </w:rPr>
              <w:t>00957/INFOEM/IP/RR/2022</w:t>
            </w:r>
          </w:p>
        </w:tc>
        <w:tc>
          <w:tcPr>
            <w:tcW w:w="3345" w:type="dxa"/>
            <w:tcMar>
              <w:left w:w="100" w:type="dxa"/>
              <w:right w:w="100" w:type="dxa"/>
            </w:tcMar>
          </w:tcPr>
          <w:p w14:paraId="22F9F09F" w14:textId="77777777" w:rsidR="009B65D6" w:rsidRPr="001028DD" w:rsidRDefault="00C07900">
            <w:pPr>
              <w:widowControl w:val="0"/>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i/>
                <w:sz w:val="20"/>
                <w:szCs w:val="20"/>
              </w:rPr>
              <w:t xml:space="preserve">“La negativa de transparencia y entrega de la información pública solicitada, prevista en el artículo 92 fracción II,III,VII,VIII,IX,X,XII y XXI, de la Ley de transparencia y acceso a la información pública del Estado de México y municipios. La presente inconformidad con base en el artículo 19 de la Ley de transparencia y acceso a la información pública del Estado de México y municipios, de manera que señalo a la Unidad de transparencia y acceso a la información pública del </w:t>
            </w:r>
            <w:proofErr w:type="spellStart"/>
            <w:r w:rsidRPr="001028DD">
              <w:rPr>
                <w:rFonts w:ascii="Palatino Linotype" w:eastAsia="Palatino Linotype" w:hAnsi="Palatino Linotype" w:cs="Palatino Linotype"/>
                <w:i/>
                <w:sz w:val="20"/>
                <w:szCs w:val="20"/>
              </w:rPr>
              <w:t>H.Ayuntamiento</w:t>
            </w:r>
            <w:proofErr w:type="spellEnd"/>
            <w:r w:rsidRPr="001028DD">
              <w:rPr>
                <w:rFonts w:ascii="Palatino Linotype" w:eastAsia="Palatino Linotype" w:hAnsi="Palatino Linotype" w:cs="Palatino Linotype"/>
                <w:i/>
                <w:sz w:val="20"/>
                <w:szCs w:val="20"/>
              </w:rPr>
              <w:t xml:space="preserve"> Chimalhuacán 2022-2024, ante la negativa de acceso y entrega de información pública solicitada mediante solicitud número 00037/CHIMALHU/IP/2022, como negligencia y descuido por parte del sujeto obligado a emitir la información pública solicitada, de manera que las razones que expresa el sujeto obligado no es causa suficiente para emitir la negativa a la información solicitada. Con base en el artículo 163 de la Ley de transparencia y acceso a la información pública del Estado de México y municipios mediante la emisión de una resolución que deberá notificarse al solicitante, antes de su vencimiento y la </w:t>
            </w:r>
            <w:r w:rsidRPr="001028DD">
              <w:rPr>
                <w:rFonts w:ascii="Palatino Linotype" w:eastAsia="Palatino Linotype" w:hAnsi="Palatino Linotype" w:cs="Palatino Linotype"/>
                <w:i/>
                <w:sz w:val="20"/>
                <w:szCs w:val="20"/>
              </w:rPr>
              <w:lastRenderedPageBreak/>
              <w:t xml:space="preserve">unidad de transparencia emite la resolución de negativa a la solicitud de acceso a la información </w:t>
            </w:r>
            <w:proofErr w:type="spellStart"/>
            <w:r w:rsidRPr="001028DD">
              <w:rPr>
                <w:rFonts w:ascii="Palatino Linotype" w:eastAsia="Palatino Linotype" w:hAnsi="Palatino Linotype" w:cs="Palatino Linotype"/>
                <w:i/>
                <w:sz w:val="20"/>
                <w:szCs w:val="20"/>
              </w:rPr>
              <w:t>publica</w:t>
            </w:r>
            <w:proofErr w:type="spellEnd"/>
            <w:r w:rsidRPr="001028DD">
              <w:rPr>
                <w:rFonts w:ascii="Palatino Linotype" w:eastAsia="Palatino Linotype" w:hAnsi="Palatino Linotype" w:cs="Palatino Linotype"/>
                <w:i/>
                <w:sz w:val="20"/>
                <w:szCs w:val="20"/>
              </w:rPr>
              <w:t xml:space="preserve"> hasta la fecha de vencimiento siendo esta el </w:t>
            </w:r>
            <w:proofErr w:type="spellStart"/>
            <w:r w:rsidRPr="001028DD">
              <w:rPr>
                <w:rFonts w:ascii="Palatino Linotype" w:eastAsia="Palatino Linotype" w:hAnsi="Palatino Linotype" w:cs="Palatino Linotype"/>
                <w:i/>
                <w:sz w:val="20"/>
                <w:szCs w:val="20"/>
              </w:rPr>
              <w:t>dia</w:t>
            </w:r>
            <w:proofErr w:type="spellEnd"/>
            <w:r w:rsidRPr="001028DD">
              <w:rPr>
                <w:rFonts w:ascii="Palatino Linotype" w:eastAsia="Palatino Linotype" w:hAnsi="Palatino Linotype" w:cs="Palatino Linotype"/>
                <w:i/>
                <w:sz w:val="20"/>
                <w:szCs w:val="20"/>
              </w:rPr>
              <w:t xml:space="preserve"> 17 de febrero del 2022, </w:t>
            </w:r>
            <w:proofErr w:type="spellStart"/>
            <w:r w:rsidRPr="001028DD">
              <w:rPr>
                <w:rFonts w:ascii="Palatino Linotype" w:eastAsia="Palatino Linotype" w:hAnsi="Palatino Linotype" w:cs="Palatino Linotype"/>
                <w:i/>
                <w:sz w:val="20"/>
                <w:szCs w:val="20"/>
              </w:rPr>
              <w:t>ademas</w:t>
            </w:r>
            <w:proofErr w:type="spellEnd"/>
            <w:r w:rsidRPr="001028DD">
              <w:rPr>
                <w:rFonts w:ascii="Palatino Linotype" w:eastAsia="Palatino Linotype" w:hAnsi="Palatino Linotype" w:cs="Palatino Linotype"/>
                <w:i/>
                <w:sz w:val="20"/>
                <w:szCs w:val="20"/>
              </w:rPr>
              <w:t xml:space="preserve"> de abstenerse y limitarse de solicitar un plazo de ampliación para reunir, generar, poseer o administrar la información solicitada y dar cumplimiento a la Ley de transparencia y acceso a la información pública del Estado de México y municipios.” (Sic)</w:t>
            </w:r>
          </w:p>
        </w:tc>
        <w:tc>
          <w:tcPr>
            <w:tcW w:w="3180" w:type="dxa"/>
            <w:tcMar>
              <w:left w:w="100" w:type="dxa"/>
              <w:right w:w="100" w:type="dxa"/>
            </w:tcMar>
          </w:tcPr>
          <w:p w14:paraId="6990C7CB" w14:textId="77777777" w:rsidR="009B65D6" w:rsidRPr="001028DD" w:rsidRDefault="00C07900">
            <w:pPr>
              <w:widowControl w:val="0"/>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i/>
                <w:sz w:val="20"/>
                <w:szCs w:val="20"/>
              </w:rPr>
              <w:lastRenderedPageBreak/>
              <w:t xml:space="preserve">“La presente inconformidad con base en el artículo 19 de la Ley de transparencia y acceso a la información pública del Estado de México y municipios, de manera que señalo a la Unidad de transparencia y acceso a la información pública del </w:t>
            </w:r>
            <w:proofErr w:type="spellStart"/>
            <w:r w:rsidRPr="001028DD">
              <w:rPr>
                <w:rFonts w:ascii="Palatino Linotype" w:eastAsia="Palatino Linotype" w:hAnsi="Palatino Linotype" w:cs="Palatino Linotype"/>
                <w:i/>
                <w:sz w:val="20"/>
                <w:szCs w:val="20"/>
              </w:rPr>
              <w:t>H.Ayuntamiento</w:t>
            </w:r>
            <w:proofErr w:type="spellEnd"/>
            <w:r w:rsidRPr="001028DD">
              <w:rPr>
                <w:rFonts w:ascii="Palatino Linotype" w:eastAsia="Palatino Linotype" w:hAnsi="Palatino Linotype" w:cs="Palatino Linotype"/>
                <w:i/>
                <w:sz w:val="20"/>
                <w:szCs w:val="20"/>
              </w:rPr>
              <w:t xml:space="preserve"> Chimalhuacán 2022-2024, ante la negativa de acceso y entrega de información pública solicitada mediante solicitud número 00037/CHIMALHU/IP/2022, como negligencia y descuido por parte del sujeto obligado a emitir la información pública solicitada, de manera que las razones que expresa el sujeto obligado no es causa suficiente para emitir la negativa a la información solicitada. Con base en el artículo 163 de la Ley de transparencia y acceso a la información pública del Estado de México y municipios mediante la emisión de una resolución que deberá notificarse al solicitante, antes de su vencimiento y la unidad de transparencia emite la resolución de negativa a la solicitud de acceso a la información </w:t>
            </w:r>
            <w:proofErr w:type="spellStart"/>
            <w:r w:rsidRPr="001028DD">
              <w:rPr>
                <w:rFonts w:ascii="Palatino Linotype" w:eastAsia="Palatino Linotype" w:hAnsi="Palatino Linotype" w:cs="Palatino Linotype"/>
                <w:i/>
                <w:sz w:val="20"/>
                <w:szCs w:val="20"/>
              </w:rPr>
              <w:t>publica</w:t>
            </w:r>
            <w:proofErr w:type="spellEnd"/>
            <w:r w:rsidRPr="001028DD">
              <w:rPr>
                <w:rFonts w:ascii="Palatino Linotype" w:eastAsia="Palatino Linotype" w:hAnsi="Palatino Linotype" w:cs="Palatino Linotype"/>
                <w:i/>
                <w:sz w:val="20"/>
                <w:szCs w:val="20"/>
              </w:rPr>
              <w:t xml:space="preserve"> hasta la fecha de vencimiento siendo esta el </w:t>
            </w:r>
            <w:proofErr w:type="spellStart"/>
            <w:r w:rsidRPr="001028DD">
              <w:rPr>
                <w:rFonts w:ascii="Palatino Linotype" w:eastAsia="Palatino Linotype" w:hAnsi="Palatino Linotype" w:cs="Palatino Linotype"/>
                <w:i/>
                <w:sz w:val="20"/>
                <w:szCs w:val="20"/>
              </w:rPr>
              <w:t>dia</w:t>
            </w:r>
            <w:proofErr w:type="spellEnd"/>
            <w:r w:rsidRPr="001028DD">
              <w:rPr>
                <w:rFonts w:ascii="Palatino Linotype" w:eastAsia="Palatino Linotype" w:hAnsi="Palatino Linotype" w:cs="Palatino Linotype"/>
                <w:i/>
                <w:sz w:val="20"/>
                <w:szCs w:val="20"/>
              </w:rPr>
              <w:t xml:space="preserve"> 17 de </w:t>
            </w:r>
            <w:r w:rsidRPr="001028DD">
              <w:rPr>
                <w:rFonts w:ascii="Palatino Linotype" w:eastAsia="Palatino Linotype" w:hAnsi="Palatino Linotype" w:cs="Palatino Linotype"/>
                <w:i/>
                <w:sz w:val="20"/>
                <w:szCs w:val="20"/>
              </w:rPr>
              <w:lastRenderedPageBreak/>
              <w:t xml:space="preserve">febrero del 2022, </w:t>
            </w:r>
            <w:proofErr w:type="spellStart"/>
            <w:r w:rsidRPr="001028DD">
              <w:rPr>
                <w:rFonts w:ascii="Palatino Linotype" w:eastAsia="Palatino Linotype" w:hAnsi="Palatino Linotype" w:cs="Palatino Linotype"/>
                <w:i/>
                <w:sz w:val="20"/>
                <w:szCs w:val="20"/>
              </w:rPr>
              <w:t>ademas</w:t>
            </w:r>
            <w:proofErr w:type="spellEnd"/>
            <w:r w:rsidRPr="001028DD">
              <w:rPr>
                <w:rFonts w:ascii="Palatino Linotype" w:eastAsia="Palatino Linotype" w:hAnsi="Palatino Linotype" w:cs="Palatino Linotype"/>
                <w:i/>
                <w:sz w:val="20"/>
                <w:szCs w:val="20"/>
              </w:rPr>
              <w:t xml:space="preserve"> de abstenerse y limitarse de solicitar un plazo de ampliación para reunir, generar, poseer o administrar la información solicitada y dar cumplimiento a la Ley de transparencia y acceso a la información pública del Estado de México y municipios.” (Sic)</w:t>
            </w:r>
          </w:p>
        </w:tc>
      </w:tr>
      <w:tr w:rsidR="009B65D6" w:rsidRPr="001028DD" w14:paraId="4430FA95" w14:textId="77777777">
        <w:tc>
          <w:tcPr>
            <w:tcW w:w="2565" w:type="dxa"/>
            <w:tcMar>
              <w:left w:w="100" w:type="dxa"/>
              <w:right w:w="100" w:type="dxa"/>
            </w:tcMar>
          </w:tcPr>
          <w:p w14:paraId="2A08DE9B" w14:textId="77777777" w:rsidR="009B65D6" w:rsidRPr="001028DD" w:rsidRDefault="00C07900">
            <w:pPr>
              <w:widowControl w:val="0"/>
              <w:rPr>
                <w:rFonts w:ascii="Palatino Linotype" w:eastAsia="Palatino Linotype" w:hAnsi="Palatino Linotype" w:cs="Palatino Linotype"/>
                <w:b/>
              </w:rPr>
            </w:pPr>
            <w:r w:rsidRPr="001028DD">
              <w:rPr>
                <w:rFonts w:ascii="Palatino Linotype" w:eastAsia="Palatino Linotype" w:hAnsi="Palatino Linotype" w:cs="Palatino Linotype"/>
                <w:b/>
              </w:rPr>
              <w:lastRenderedPageBreak/>
              <w:t>00958/INFOEM/IP/RR/2022</w:t>
            </w:r>
          </w:p>
        </w:tc>
        <w:tc>
          <w:tcPr>
            <w:tcW w:w="3345" w:type="dxa"/>
            <w:tcMar>
              <w:left w:w="100" w:type="dxa"/>
              <w:right w:w="100" w:type="dxa"/>
            </w:tcMar>
          </w:tcPr>
          <w:p w14:paraId="3150B4C1" w14:textId="77777777" w:rsidR="009B65D6" w:rsidRPr="001028DD" w:rsidRDefault="00C07900">
            <w:pPr>
              <w:widowControl w:val="0"/>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i/>
                <w:sz w:val="20"/>
                <w:szCs w:val="20"/>
              </w:rPr>
              <w:t>“Solicito la revisión de la información pública solicitada mediante oficio número 00036/CHIMALHU/IP/2022 donde el sujeto obligado omite la entrega con fundamento en el artículo 92 fracción II,III,VII,IX,X,XII y XXI de la Ley de Transparencia y Acceso a la información pública del Estado de México y municipios..” (Sic)</w:t>
            </w:r>
          </w:p>
        </w:tc>
        <w:tc>
          <w:tcPr>
            <w:tcW w:w="3180" w:type="dxa"/>
            <w:tcMar>
              <w:left w:w="100" w:type="dxa"/>
              <w:right w:w="100" w:type="dxa"/>
            </w:tcMar>
          </w:tcPr>
          <w:p w14:paraId="00331ECB" w14:textId="77777777" w:rsidR="009B65D6" w:rsidRPr="001028DD" w:rsidRDefault="00C07900">
            <w:pPr>
              <w:widowControl w:val="0"/>
              <w:jc w:val="both"/>
              <w:rPr>
                <w:rFonts w:ascii="Palatino Linotype" w:eastAsia="Palatino Linotype" w:hAnsi="Palatino Linotype" w:cs="Palatino Linotype"/>
                <w:i/>
                <w:sz w:val="20"/>
                <w:szCs w:val="20"/>
              </w:rPr>
            </w:pPr>
            <w:r w:rsidRPr="001028DD">
              <w:rPr>
                <w:rFonts w:ascii="Palatino Linotype" w:eastAsia="Palatino Linotype" w:hAnsi="Palatino Linotype" w:cs="Palatino Linotype"/>
                <w:i/>
                <w:sz w:val="20"/>
                <w:szCs w:val="20"/>
              </w:rPr>
              <w:t xml:space="preserve">“Información incompleta, puesto que la solicitud de acceso a la información pública específica con fundamento en las disposiciones legales establecidas en el artículo 92 fracción II,III,VII,IX,X,XII y XXI de la Ley de Transparencia y Acceso a la información pública del Estado de México y municipios. en la cual mediante oficio número 00036/CHIMALHU/IP/2022 se </w:t>
            </w:r>
            <w:proofErr w:type="spellStart"/>
            <w:r w:rsidRPr="001028DD">
              <w:rPr>
                <w:rFonts w:ascii="Palatino Linotype" w:eastAsia="Palatino Linotype" w:hAnsi="Palatino Linotype" w:cs="Palatino Linotype"/>
                <w:i/>
                <w:sz w:val="20"/>
                <w:szCs w:val="20"/>
              </w:rPr>
              <w:t>solicito</w:t>
            </w:r>
            <w:proofErr w:type="spellEnd"/>
            <w:r w:rsidRPr="001028DD">
              <w:rPr>
                <w:rFonts w:ascii="Palatino Linotype" w:eastAsia="Palatino Linotype" w:hAnsi="Palatino Linotype" w:cs="Palatino Linotype"/>
                <w:i/>
                <w:sz w:val="20"/>
                <w:szCs w:val="20"/>
              </w:rPr>
              <w:t xml:space="preserve"> lo </w:t>
            </w:r>
            <w:proofErr w:type="spellStart"/>
            <w:r w:rsidRPr="001028DD">
              <w:rPr>
                <w:rFonts w:ascii="Palatino Linotype" w:eastAsia="Palatino Linotype" w:hAnsi="Palatino Linotype" w:cs="Palatino Linotype"/>
                <w:i/>
                <w:sz w:val="20"/>
                <w:szCs w:val="20"/>
              </w:rPr>
              <w:t>siguiente:estructura</w:t>
            </w:r>
            <w:proofErr w:type="spellEnd"/>
            <w:r w:rsidRPr="001028DD">
              <w:rPr>
                <w:rFonts w:ascii="Palatino Linotype" w:eastAsia="Palatino Linotype" w:hAnsi="Palatino Linotype" w:cs="Palatino Linotype"/>
                <w:i/>
                <w:sz w:val="20"/>
                <w:szCs w:val="20"/>
              </w:rPr>
              <w:t xml:space="preserve"> orgánica completa en un formato que permita vincular cada parte de la estructura, las atribuciones y responsabilidades que le corresponden a cada servidor público, prestador de servicios profesionales o miembro del H. Ayuntamiento de Chimalhuacán 2022 - 2024. 2. Listado completo de las y los miembros de cabildo del H. Ayuntamiento de Chimalhuacán 2022 - 2024, donde señale: nombre, cargo, comisión o nombramiento asignado, fecha de alta en el cargo, remuneración bruta y neta de todas </w:t>
            </w:r>
            <w:r w:rsidRPr="001028DD">
              <w:rPr>
                <w:rFonts w:ascii="Palatino Linotype" w:eastAsia="Palatino Linotype" w:hAnsi="Palatino Linotype" w:cs="Palatino Linotype"/>
                <w:i/>
                <w:sz w:val="20"/>
                <w:szCs w:val="20"/>
              </w:rPr>
              <w:lastRenderedPageBreak/>
              <w:t xml:space="preserve">las percepciones, incluyendo sueldos, prestaciones, gratificaciones, primas, comisiones, dietas, bonos, estímulos, ingresos y sistemas de compensación, señalando la periodicidad de dicha remuneración. 3. Listado del número total de las plazas y del personal de base y confianza, especificando el total de las vacantes, por nivel de puesto, para cada unidad administrativa. 4. Ficha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remuneración bruta y neta. 5. Ficha curricular de las y los servidores públicos que pertenecen al cabildo del H. Ayuntamiento de Chimalhuacán 2022-2024 donde señale como mínimo: nombre completo, Cargo u comisión, máximo grado de estudios y Trayectoria laboral. Y el sujeto obligado solo atendió como respuesta otorgar la información del nombre de los titulares de las direcciones y subdirecciones que conforman el Ayuntamiento 2022-20224, Omitiendo dar acceso a la información </w:t>
            </w:r>
            <w:proofErr w:type="spellStart"/>
            <w:r w:rsidRPr="001028DD">
              <w:rPr>
                <w:rFonts w:ascii="Palatino Linotype" w:eastAsia="Palatino Linotype" w:hAnsi="Palatino Linotype" w:cs="Palatino Linotype"/>
                <w:i/>
                <w:sz w:val="20"/>
                <w:szCs w:val="20"/>
              </w:rPr>
              <w:t>publica</w:t>
            </w:r>
            <w:proofErr w:type="spellEnd"/>
            <w:r w:rsidRPr="001028DD">
              <w:rPr>
                <w:rFonts w:ascii="Palatino Linotype" w:eastAsia="Palatino Linotype" w:hAnsi="Palatino Linotype" w:cs="Palatino Linotype"/>
                <w:i/>
                <w:sz w:val="20"/>
                <w:szCs w:val="20"/>
              </w:rPr>
              <w:t xml:space="preserve"> solicitada en el </w:t>
            </w:r>
            <w:proofErr w:type="spellStart"/>
            <w:r w:rsidRPr="001028DD">
              <w:rPr>
                <w:rFonts w:ascii="Palatino Linotype" w:eastAsia="Palatino Linotype" w:hAnsi="Palatino Linotype" w:cs="Palatino Linotype"/>
                <w:i/>
                <w:sz w:val="20"/>
                <w:szCs w:val="20"/>
              </w:rPr>
              <w:lastRenderedPageBreak/>
              <w:t>articulo</w:t>
            </w:r>
            <w:proofErr w:type="spellEnd"/>
            <w:r w:rsidRPr="001028DD">
              <w:rPr>
                <w:rFonts w:ascii="Palatino Linotype" w:eastAsia="Palatino Linotype" w:hAnsi="Palatino Linotype" w:cs="Palatino Linotype"/>
                <w:i/>
                <w:sz w:val="20"/>
                <w:szCs w:val="20"/>
              </w:rPr>
              <w:t xml:space="preserve"> 92 de la Ley de Transparencia y Acceso a la Información pública del estado de México y Municipios.”(Sic)</w:t>
            </w:r>
          </w:p>
        </w:tc>
      </w:tr>
    </w:tbl>
    <w:p w14:paraId="2609FFBF" w14:textId="77777777" w:rsidR="009B65D6" w:rsidRPr="001028DD" w:rsidRDefault="009B65D6">
      <w:pPr>
        <w:spacing w:line="360" w:lineRule="auto"/>
        <w:jc w:val="both"/>
        <w:rPr>
          <w:rFonts w:ascii="Palatino Linotype" w:eastAsia="Palatino Linotype" w:hAnsi="Palatino Linotype" w:cs="Palatino Linotype"/>
        </w:rPr>
      </w:pPr>
    </w:p>
    <w:p w14:paraId="68A50D8A" w14:textId="77777777" w:rsidR="009B65D6" w:rsidRPr="001028DD" w:rsidRDefault="00C07900">
      <w:pPr>
        <w:spacing w:line="360" w:lineRule="auto"/>
        <w:jc w:val="both"/>
        <w:rPr>
          <w:rFonts w:ascii="Palatino Linotype" w:eastAsia="Palatino Linotype" w:hAnsi="Palatino Linotype" w:cs="Palatino Linotype"/>
          <w:b/>
          <w:sz w:val="28"/>
          <w:szCs w:val="28"/>
        </w:rPr>
      </w:pPr>
      <w:r w:rsidRPr="001028DD">
        <w:rPr>
          <w:rFonts w:ascii="Palatino Linotype" w:eastAsia="Palatino Linotype" w:hAnsi="Palatino Linotype" w:cs="Palatino Linotype"/>
          <w:b/>
          <w:sz w:val="28"/>
          <w:szCs w:val="28"/>
        </w:rPr>
        <w:t xml:space="preserve">V. Del turno del Recurso de Revisión. </w:t>
      </w:r>
    </w:p>
    <w:p w14:paraId="1F054818"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El fecha diecisiete de febrero de dos mil veintidós,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las Comisionadas Guadalupe Ramírez Peña y  María del Rosario Mejía Ayala, a efecto de decretar su admisión o </w:t>
      </w:r>
      <w:proofErr w:type="spellStart"/>
      <w:r w:rsidRPr="001028DD">
        <w:rPr>
          <w:rFonts w:ascii="Palatino Linotype" w:eastAsia="Palatino Linotype" w:hAnsi="Palatino Linotype" w:cs="Palatino Linotype"/>
        </w:rPr>
        <w:t>desechamiento</w:t>
      </w:r>
      <w:proofErr w:type="spellEnd"/>
      <w:r w:rsidRPr="001028DD">
        <w:rPr>
          <w:rFonts w:ascii="Palatino Linotype" w:eastAsia="Palatino Linotype" w:hAnsi="Palatino Linotype" w:cs="Palatino Linotype"/>
        </w:rPr>
        <w:t>.</w:t>
      </w:r>
    </w:p>
    <w:p w14:paraId="28AB75D8" w14:textId="77777777" w:rsidR="009B65D6" w:rsidRPr="001028DD" w:rsidRDefault="009B65D6">
      <w:pPr>
        <w:tabs>
          <w:tab w:val="center" w:pos="4252"/>
          <w:tab w:val="right" w:pos="8504"/>
        </w:tabs>
        <w:spacing w:line="360" w:lineRule="auto"/>
        <w:jc w:val="both"/>
        <w:rPr>
          <w:rFonts w:ascii="Palatino Linotype" w:eastAsia="Palatino Linotype" w:hAnsi="Palatino Linotype" w:cs="Palatino Linotype"/>
          <w:b/>
        </w:rPr>
      </w:pPr>
    </w:p>
    <w:p w14:paraId="54D4B0FD" w14:textId="77777777" w:rsidR="009B65D6" w:rsidRPr="001028DD" w:rsidRDefault="00C07900">
      <w:pPr>
        <w:tabs>
          <w:tab w:val="center" w:pos="4252"/>
          <w:tab w:val="right" w:pos="8504"/>
        </w:tabs>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rPr>
        <w:t>a) Admisión del Recurso de Revisión</w:t>
      </w:r>
    </w:p>
    <w:p w14:paraId="7E96CBB9" w14:textId="77777777" w:rsidR="009B65D6" w:rsidRPr="001028DD" w:rsidRDefault="00C07900">
      <w:pPr>
        <w:tabs>
          <w:tab w:val="center" w:pos="4252"/>
          <w:tab w:val="right" w:pos="8504"/>
        </w:tabs>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De las constancias que obran en el expediente electrónico del</w:t>
      </w:r>
      <w:r w:rsidRPr="001028DD">
        <w:rPr>
          <w:rFonts w:ascii="Palatino Linotype" w:eastAsia="Palatino Linotype" w:hAnsi="Palatino Linotype" w:cs="Palatino Linotype"/>
          <w:b/>
        </w:rPr>
        <w:t xml:space="preserve"> SAIMEX</w:t>
      </w:r>
      <w:r w:rsidRPr="001028DD">
        <w:rPr>
          <w:rFonts w:ascii="Palatino Linotype" w:eastAsia="Palatino Linotype" w:hAnsi="Palatino Linotype" w:cs="Palatino Linotype"/>
        </w:rPr>
        <w:t xml:space="preserve">, se advierte que </w:t>
      </w:r>
      <w:r w:rsidRPr="001028DD">
        <w:rPr>
          <w:rFonts w:ascii="Palatino Linotype" w:eastAsia="Palatino Linotype" w:hAnsi="Palatino Linotype" w:cs="Palatino Linotype"/>
          <w:b/>
        </w:rPr>
        <w:t>en fechas dieciocho, y veinticinco de febrero de dos mil veintidós</w:t>
      </w:r>
      <w:r w:rsidRPr="001028DD">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1028DD">
        <w:rPr>
          <w:rFonts w:ascii="Palatino Linotype" w:eastAsia="Palatino Linotype" w:hAnsi="Palatino Linotype" w:cs="Palatino Linotype"/>
          <w:b/>
        </w:rPr>
        <w:t xml:space="preserve">EL RECURRENTE </w:t>
      </w:r>
      <w:r w:rsidRPr="001028DD">
        <w:rPr>
          <w:rFonts w:ascii="Palatino Linotype" w:eastAsia="Palatino Linotype" w:hAnsi="Palatino Linotype" w:cs="Palatino Linotype"/>
        </w:rPr>
        <w:t xml:space="preserve">manifestara lo que a su derecho conviniera, a efecto de presentar pruebas y alegatos; así como, para que </w:t>
      </w:r>
      <w:r w:rsidRPr="001028DD">
        <w:rPr>
          <w:rFonts w:ascii="Palatino Linotype" w:eastAsia="Palatino Linotype" w:hAnsi="Palatino Linotype" w:cs="Palatino Linotype"/>
          <w:b/>
        </w:rPr>
        <w:t xml:space="preserve">EL SUJETO OBLIGADO </w:t>
      </w:r>
      <w:r w:rsidRPr="001028DD">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7A127509"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rPr>
        <w:lastRenderedPageBreak/>
        <w:t>b) Informe Justificado</w:t>
      </w:r>
    </w:p>
    <w:p w14:paraId="3120CBCA" w14:textId="77777777" w:rsidR="009B65D6" w:rsidRPr="001028DD" w:rsidRDefault="00C07900">
      <w:pPr>
        <w:widowControl w:val="0"/>
        <w:tabs>
          <w:tab w:val="left" w:pos="0"/>
        </w:tabs>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Conforme a las constancias que obran en el expediente del </w:t>
      </w:r>
      <w:r w:rsidRPr="001028DD">
        <w:rPr>
          <w:rFonts w:ascii="Palatino Linotype" w:eastAsia="Palatino Linotype" w:hAnsi="Palatino Linotype" w:cs="Palatino Linotype"/>
          <w:b/>
        </w:rPr>
        <w:t>SAIMEX,</w:t>
      </w:r>
      <w:r w:rsidRPr="001028D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la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no realizó las manifestaciones que conforme a derecho le corresponden. Por su parte,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tampoco presentó el Informe Justificado correspondiente. </w:t>
      </w:r>
    </w:p>
    <w:p w14:paraId="5236BF0D" w14:textId="77777777" w:rsidR="009B65D6" w:rsidRPr="001028DD" w:rsidRDefault="009B65D6">
      <w:pPr>
        <w:widowControl w:val="0"/>
        <w:tabs>
          <w:tab w:val="left" w:pos="0"/>
        </w:tabs>
        <w:spacing w:line="360" w:lineRule="auto"/>
        <w:jc w:val="both"/>
        <w:rPr>
          <w:rFonts w:ascii="Palatino Linotype" w:eastAsia="Palatino Linotype" w:hAnsi="Palatino Linotype" w:cs="Palatino Linotype"/>
        </w:rPr>
      </w:pPr>
    </w:p>
    <w:p w14:paraId="194C382E"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sz w:val="28"/>
          <w:szCs w:val="28"/>
        </w:rPr>
        <w:t xml:space="preserve">c) </w:t>
      </w:r>
      <w:r w:rsidRPr="001028DD">
        <w:rPr>
          <w:rFonts w:ascii="Palatino Linotype" w:eastAsia="Palatino Linotype" w:hAnsi="Palatino Linotype" w:cs="Palatino Linotype"/>
          <w:b/>
        </w:rPr>
        <w:t xml:space="preserve">Acumulación </w:t>
      </w:r>
    </w:p>
    <w:p w14:paraId="1C140A1D"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Por economía procesal y con la finalidad de evitar resoluciones contradictorias, en la </w:t>
      </w:r>
      <w:r w:rsidRPr="001028DD">
        <w:rPr>
          <w:rFonts w:ascii="Palatino Linotype" w:eastAsia="Palatino Linotype" w:hAnsi="Palatino Linotype" w:cs="Palatino Linotype"/>
          <w:b/>
        </w:rPr>
        <w:t>Octava Sesión Ordinaria de fecha tres de marzo de dos mil veintidós</w:t>
      </w:r>
      <w:r w:rsidRPr="001028DD">
        <w:rPr>
          <w:rFonts w:ascii="Palatino Linotype" w:eastAsia="Palatino Linotype" w:hAnsi="Palatino Linotype" w:cs="Palatino Linotype"/>
        </w:rPr>
        <w:t xml:space="preserve">, el Pleno de este Instituto determinó acumular los Recursos de Revisión </w:t>
      </w:r>
      <w:r w:rsidRPr="001028DD">
        <w:rPr>
          <w:rFonts w:ascii="Palatino Linotype" w:eastAsia="Palatino Linotype" w:hAnsi="Palatino Linotype" w:cs="Palatino Linotype"/>
          <w:b/>
        </w:rPr>
        <w:t>00957/INFOEM/IP/RR/2022 y 00958/INFOEM/IP/RR/2022</w:t>
      </w:r>
      <w:r w:rsidRPr="001028DD">
        <w:rPr>
          <w:rFonts w:ascii="Palatino Linotype" w:eastAsia="Palatino Linotype" w:hAnsi="Palatino Linotype" w:cs="Palatino Linotype"/>
          <w:b/>
          <w:sz w:val="22"/>
          <w:szCs w:val="22"/>
        </w:rPr>
        <w:t xml:space="preserve">, </w:t>
      </w:r>
      <w:r w:rsidRPr="001028DD">
        <w:rPr>
          <w:rFonts w:ascii="Palatino Linotype" w:eastAsia="Palatino Linotype" w:hAnsi="Palatino Linotype" w:cs="Palatino Linotype"/>
        </w:rPr>
        <w:t xml:space="preserve">acordando la elaboración del proyecto de resolución por parte de la Comisionada Guadalupe Ramírez Peña </w:t>
      </w:r>
    </w:p>
    <w:p w14:paraId="47D4C65D" w14:textId="77777777" w:rsidR="009B65D6" w:rsidRPr="001028DD" w:rsidRDefault="009B65D6">
      <w:pPr>
        <w:spacing w:line="360" w:lineRule="auto"/>
        <w:jc w:val="both"/>
        <w:rPr>
          <w:rFonts w:ascii="Palatino Linotype" w:eastAsia="Palatino Linotype" w:hAnsi="Palatino Linotype" w:cs="Palatino Linotype"/>
        </w:rPr>
      </w:pPr>
    </w:p>
    <w:p w14:paraId="48CAB0BB"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rPr>
        <w:t xml:space="preserve">d) Del </w:t>
      </w:r>
      <w:proofErr w:type="spellStart"/>
      <w:r w:rsidRPr="001028DD">
        <w:rPr>
          <w:rFonts w:ascii="Palatino Linotype" w:eastAsia="Palatino Linotype" w:hAnsi="Palatino Linotype" w:cs="Palatino Linotype"/>
          <w:b/>
        </w:rPr>
        <w:t>returno</w:t>
      </w:r>
      <w:proofErr w:type="spellEnd"/>
      <w:r w:rsidRPr="001028DD">
        <w:rPr>
          <w:rFonts w:ascii="Palatino Linotype" w:eastAsia="Palatino Linotype" w:hAnsi="Palatino Linotype" w:cs="Palatino Linotype"/>
          <w:b/>
        </w:rPr>
        <w:t xml:space="preserve"> del Recurso de Revisión</w:t>
      </w:r>
    </w:p>
    <w:p w14:paraId="22EAD2B2"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1028DD">
        <w:rPr>
          <w:rFonts w:ascii="Palatino Linotype" w:eastAsia="Palatino Linotype" w:hAnsi="Palatino Linotype" w:cs="Palatino Linotype"/>
        </w:rPr>
        <w:t>returnado</w:t>
      </w:r>
      <w:proofErr w:type="spellEnd"/>
      <w:r w:rsidRPr="001028DD">
        <w:rPr>
          <w:rFonts w:ascii="Palatino Linotype" w:eastAsia="Palatino Linotype" w:hAnsi="Palatino Linotype" w:cs="Palatino Linotype"/>
        </w:rPr>
        <w:t xml:space="preserve"> el Recurso de Revisión número</w:t>
      </w:r>
      <w:r w:rsidRPr="001028DD">
        <w:rPr>
          <w:rFonts w:ascii="Palatino Linotype" w:eastAsia="Palatino Linotype" w:hAnsi="Palatino Linotype" w:cs="Palatino Linotype"/>
          <w:b/>
        </w:rPr>
        <w:t xml:space="preserve"> 00957/INFOEM/IP/RR/2022 y su acumulado 00958/INFOEM/IP/RR/2022, </w:t>
      </w:r>
      <w:r w:rsidRPr="001028DD">
        <w:rPr>
          <w:rFonts w:ascii="Palatino Linotype" w:eastAsia="Palatino Linotype" w:hAnsi="Palatino Linotype" w:cs="Palatino Linotype"/>
        </w:rPr>
        <w:t xml:space="preserve">a la </w:t>
      </w:r>
      <w:r w:rsidRPr="001028DD">
        <w:rPr>
          <w:rFonts w:ascii="Palatino Linotype" w:eastAsia="Palatino Linotype" w:hAnsi="Palatino Linotype" w:cs="Palatino Linotype"/>
          <w:b/>
        </w:rPr>
        <w:t>Comisionada Sharon Cristina Morales Martínez</w:t>
      </w:r>
      <w:r w:rsidRPr="001028DD">
        <w:rPr>
          <w:rFonts w:ascii="Palatino Linotype" w:eastAsia="Palatino Linotype" w:hAnsi="Palatino Linotype" w:cs="Palatino Linotype"/>
        </w:rPr>
        <w:t xml:space="preserve"> para su resolución y presentación al Pleno. </w:t>
      </w:r>
    </w:p>
    <w:p w14:paraId="25A1CB8F" w14:textId="77777777" w:rsidR="009B65D6" w:rsidRPr="001028DD" w:rsidRDefault="009B65D6">
      <w:pPr>
        <w:spacing w:line="360" w:lineRule="auto"/>
        <w:jc w:val="both"/>
        <w:rPr>
          <w:rFonts w:ascii="Palatino Linotype" w:eastAsia="Palatino Linotype" w:hAnsi="Palatino Linotype" w:cs="Palatino Linotype"/>
        </w:rPr>
      </w:pPr>
    </w:p>
    <w:p w14:paraId="4B0AFF12" w14:textId="77777777" w:rsidR="00E16F18" w:rsidRPr="001028DD" w:rsidRDefault="00E16F18">
      <w:pPr>
        <w:spacing w:line="360" w:lineRule="auto"/>
        <w:jc w:val="both"/>
        <w:rPr>
          <w:rFonts w:ascii="Palatino Linotype" w:eastAsia="Palatino Linotype" w:hAnsi="Palatino Linotype" w:cs="Palatino Linotype"/>
        </w:rPr>
      </w:pPr>
    </w:p>
    <w:p w14:paraId="7FE8325F"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rPr>
        <w:lastRenderedPageBreak/>
        <w:t xml:space="preserve">e) Ampliación del Recurso de Revisión </w:t>
      </w:r>
    </w:p>
    <w:p w14:paraId="09E168BE"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En fecha diecinueve de abril de dos mil veintidós, se notificó el acuerdo de ampliación de plazo para resolver el presente Recurso de Revisión, previsto en el artículo 181, tercer párrafo de la Ley de Transparencia y Acceso a la Información Pública del Estado de México y Municipios; y,</w:t>
      </w:r>
    </w:p>
    <w:p w14:paraId="277BE8D0" w14:textId="77777777" w:rsidR="009B65D6" w:rsidRPr="001028DD" w:rsidRDefault="009B65D6">
      <w:pPr>
        <w:spacing w:line="360" w:lineRule="auto"/>
        <w:jc w:val="both"/>
        <w:rPr>
          <w:rFonts w:ascii="Palatino Linotype" w:eastAsia="Palatino Linotype" w:hAnsi="Palatino Linotype" w:cs="Palatino Linotype"/>
          <w:b/>
        </w:rPr>
      </w:pPr>
    </w:p>
    <w:p w14:paraId="579F3858"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rPr>
        <w:t>f) Cierre de Instrucción</w:t>
      </w:r>
    </w:p>
    <w:p w14:paraId="12417E6F"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rPr>
        <w:t xml:space="preserve">Por lo que, una vez analizado el estado procesal que guardaba el expediente, en fecha </w:t>
      </w:r>
      <w:r w:rsidR="00E16F18" w:rsidRPr="001028DD">
        <w:rPr>
          <w:rFonts w:ascii="Palatino Linotype" w:eastAsia="Palatino Linotype" w:hAnsi="Palatino Linotype" w:cs="Palatino Linotype"/>
        </w:rPr>
        <w:t>diez</w:t>
      </w:r>
      <w:r w:rsidRPr="001028DD">
        <w:rPr>
          <w:rFonts w:ascii="Palatino Linotype" w:eastAsia="Palatino Linotype" w:hAnsi="Palatino Linotype" w:cs="Palatino Linotype"/>
        </w:rPr>
        <w:t xml:space="preserve"> de mayo de dos mil veintidós, la </w:t>
      </w:r>
      <w:r w:rsidRPr="001028DD">
        <w:rPr>
          <w:rFonts w:ascii="Palatino Linotype" w:eastAsia="Palatino Linotype" w:hAnsi="Palatino Linotype" w:cs="Palatino Linotype"/>
          <w:b/>
        </w:rPr>
        <w:t xml:space="preserve">Comisionada Sharon Christina Morales Martínez </w:t>
      </w:r>
      <w:r w:rsidRPr="001028D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59C2277" w14:textId="77777777" w:rsidR="009B65D6" w:rsidRPr="001028DD" w:rsidRDefault="009B65D6">
      <w:pPr>
        <w:spacing w:line="360" w:lineRule="auto"/>
        <w:jc w:val="both"/>
        <w:rPr>
          <w:rFonts w:ascii="Palatino Linotype" w:eastAsia="Palatino Linotype" w:hAnsi="Palatino Linotype" w:cs="Palatino Linotype"/>
        </w:rPr>
      </w:pPr>
    </w:p>
    <w:p w14:paraId="01E32DA3" w14:textId="77777777" w:rsidR="009B65D6" w:rsidRPr="001028DD" w:rsidRDefault="00C07900">
      <w:pPr>
        <w:jc w:val="center"/>
        <w:rPr>
          <w:rFonts w:ascii="Palatino Linotype" w:eastAsia="Palatino Linotype" w:hAnsi="Palatino Linotype" w:cs="Palatino Linotype"/>
          <w:b/>
          <w:sz w:val="28"/>
          <w:szCs w:val="28"/>
        </w:rPr>
      </w:pPr>
      <w:r w:rsidRPr="001028DD">
        <w:rPr>
          <w:rFonts w:ascii="Palatino Linotype" w:eastAsia="Palatino Linotype" w:hAnsi="Palatino Linotype" w:cs="Palatino Linotype"/>
          <w:b/>
          <w:sz w:val="28"/>
          <w:szCs w:val="28"/>
        </w:rPr>
        <w:t>CONSIDERANDO</w:t>
      </w:r>
    </w:p>
    <w:p w14:paraId="035A8A2E" w14:textId="77777777" w:rsidR="009B65D6" w:rsidRPr="001028DD" w:rsidRDefault="009B65D6">
      <w:pPr>
        <w:jc w:val="center"/>
        <w:rPr>
          <w:rFonts w:ascii="Palatino Linotype" w:eastAsia="Palatino Linotype" w:hAnsi="Palatino Linotype" w:cs="Palatino Linotype"/>
          <w:b/>
          <w:sz w:val="28"/>
          <w:szCs w:val="28"/>
        </w:rPr>
      </w:pPr>
    </w:p>
    <w:p w14:paraId="4373B086" w14:textId="77777777" w:rsidR="009B65D6" w:rsidRPr="001028DD" w:rsidRDefault="00C07900">
      <w:pPr>
        <w:widowControl w:val="0"/>
        <w:tabs>
          <w:tab w:val="left" w:pos="1701"/>
        </w:tabs>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sz w:val="28"/>
          <w:szCs w:val="28"/>
        </w:rPr>
        <w:t>PRIMERO.</w:t>
      </w:r>
      <w:r w:rsidRPr="001028DD">
        <w:rPr>
          <w:rFonts w:ascii="Palatino Linotype" w:eastAsia="Palatino Linotype" w:hAnsi="Palatino Linotype" w:cs="Palatino Linotype"/>
          <w:b/>
        </w:rPr>
        <w:t xml:space="preserve"> Competencia</w:t>
      </w:r>
      <w:r w:rsidRPr="001028DD">
        <w:rPr>
          <w:rFonts w:ascii="Palatino Linotype" w:eastAsia="Palatino Linotype" w:hAnsi="Palatino Linotype" w:cs="Palatino Linotype"/>
        </w:rPr>
        <w:t>.</w:t>
      </w:r>
      <w:r w:rsidRPr="001028DD">
        <w:rPr>
          <w:rFonts w:ascii="Palatino Linotype" w:eastAsia="Palatino Linotype" w:hAnsi="Palatino Linotype" w:cs="Palatino Linotype"/>
          <w:b/>
        </w:rPr>
        <w:t xml:space="preserve"> </w:t>
      </w:r>
    </w:p>
    <w:p w14:paraId="4847DCC9" w14:textId="77777777" w:rsidR="009B65D6" w:rsidRPr="001028DD" w:rsidRDefault="00C07900">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1028DD">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1028DD">
        <w:rPr>
          <w:rFonts w:ascii="Palatino Linotype" w:eastAsia="Palatino Linotype" w:hAnsi="Palatino Linotype" w:cs="Palatino Linotype"/>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7EDECF4" w14:textId="77777777" w:rsidR="009B65D6" w:rsidRPr="001028DD" w:rsidRDefault="009B65D6">
      <w:pPr>
        <w:widowControl w:val="0"/>
        <w:tabs>
          <w:tab w:val="left" w:pos="1701"/>
          <w:tab w:val="left" w:pos="2977"/>
        </w:tabs>
        <w:spacing w:line="360" w:lineRule="auto"/>
        <w:jc w:val="both"/>
        <w:rPr>
          <w:rFonts w:ascii="Palatino Linotype" w:eastAsia="Palatino Linotype" w:hAnsi="Palatino Linotype" w:cs="Palatino Linotype"/>
        </w:rPr>
      </w:pPr>
    </w:p>
    <w:p w14:paraId="4DA80FA0"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sz w:val="28"/>
          <w:szCs w:val="28"/>
        </w:rPr>
        <w:t>SEGUNDO</w:t>
      </w:r>
      <w:r w:rsidRPr="001028DD">
        <w:rPr>
          <w:rFonts w:ascii="Palatino Linotype" w:eastAsia="Palatino Linotype" w:hAnsi="Palatino Linotype" w:cs="Palatino Linotype"/>
          <w:b/>
        </w:rPr>
        <w:t xml:space="preserve">. Interés. </w:t>
      </w:r>
    </w:p>
    <w:p w14:paraId="436C55CD" w14:textId="77777777" w:rsidR="009B65D6" w:rsidRPr="001028DD" w:rsidRDefault="00C07900">
      <w:pPr>
        <w:spacing w:line="360" w:lineRule="auto"/>
        <w:jc w:val="both"/>
        <w:rPr>
          <w:rFonts w:ascii="Palatino Linotype" w:eastAsia="Palatino Linotype" w:hAnsi="Palatino Linotype" w:cs="Palatino Linotype"/>
          <w:b/>
          <w:color w:val="000000"/>
        </w:rPr>
      </w:pPr>
      <w:r w:rsidRPr="001028DD">
        <w:rPr>
          <w:rFonts w:ascii="Palatino Linotype" w:eastAsia="Palatino Linotype" w:hAnsi="Palatino Linotype" w:cs="Palatino Linotype"/>
          <w:color w:val="000000"/>
        </w:rPr>
        <w:t>Los Recursos de Revisión materia del presente estudio fueron interpuestos por parte legítima, en atención a que se present</w:t>
      </w:r>
      <w:r w:rsidRPr="001028DD">
        <w:rPr>
          <w:rFonts w:ascii="Palatino Linotype" w:eastAsia="Palatino Linotype" w:hAnsi="Palatino Linotype" w:cs="Palatino Linotype"/>
        </w:rPr>
        <w:t>aron</w:t>
      </w:r>
      <w:r w:rsidRPr="001028DD">
        <w:rPr>
          <w:rFonts w:ascii="Palatino Linotype" w:eastAsia="Palatino Linotype" w:hAnsi="Palatino Linotype" w:cs="Palatino Linotype"/>
          <w:color w:val="000000"/>
        </w:rPr>
        <w:t xml:space="preserve"> por </w:t>
      </w:r>
      <w:r w:rsidRPr="001028DD">
        <w:rPr>
          <w:rFonts w:ascii="Palatino Linotype" w:eastAsia="Palatino Linotype" w:hAnsi="Palatino Linotype" w:cs="Palatino Linotype"/>
          <w:b/>
          <w:color w:val="000000"/>
        </w:rPr>
        <w:t>EL RECURRENTE,</w:t>
      </w:r>
      <w:r w:rsidRPr="001028DD">
        <w:rPr>
          <w:rFonts w:ascii="Palatino Linotype" w:eastAsia="Palatino Linotype" w:hAnsi="Palatino Linotype" w:cs="Palatino Linotype"/>
          <w:color w:val="000000"/>
        </w:rPr>
        <w:t xml:space="preserve"> quien es la misma persona que formuló la solicitud de Acceso a la Información Pública al </w:t>
      </w:r>
      <w:r w:rsidRPr="001028DD">
        <w:rPr>
          <w:rFonts w:ascii="Palatino Linotype" w:eastAsia="Palatino Linotype" w:hAnsi="Palatino Linotype" w:cs="Palatino Linotype"/>
          <w:b/>
          <w:color w:val="000000"/>
        </w:rPr>
        <w:t xml:space="preserve">SUJETO OBLIGADO, </w:t>
      </w:r>
      <w:r w:rsidRPr="001028DD">
        <w:rPr>
          <w:rFonts w:ascii="Palatino Linotype" w:eastAsia="Palatino Linotype" w:hAnsi="Palatino Linotype" w:cs="Palatino Linotype"/>
          <w:color w:val="000000"/>
        </w:rPr>
        <w:t xml:space="preserve">pues para ello, es necesario que el particular ingrese al </w:t>
      </w:r>
      <w:r w:rsidRPr="001028DD">
        <w:rPr>
          <w:rFonts w:ascii="Palatino Linotype" w:eastAsia="Palatino Linotype" w:hAnsi="Palatino Linotype" w:cs="Palatino Linotype"/>
          <w:b/>
          <w:color w:val="000000"/>
        </w:rPr>
        <w:t xml:space="preserve">SAIMEX </w:t>
      </w:r>
      <w:r w:rsidRPr="001028DD">
        <w:rPr>
          <w:rFonts w:ascii="Palatino Linotype" w:eastAsia="Palatino Linotype" w:hAnsi="Palatino Linotype" w:cs="Palatino Linotype"/>
          <w:color w:val="000000"/>
        </w:rPr>
        <w:t>mediante la utilización de su clave de usuario y contraseña.</w:t>
      </w:r>
    </w:p>
    <w:p w14:paraId="2E2469CC" w14:textId="77777777" w:rsidR="009B65D6" w:rsidRPr="001028DD" w:rsidRDefault="009B65D6">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5FB8629" w14:textId="77777777" w:rsidR="009B65D6" w:rsidRPr="001028DD" w:rsidRDefault="00C07900">
      <w:pPr>
        <w:tabs>
          <w:tab w:val="center" w:pos="4252"/>
          <w:tab w:val="right" w:pos="8504"/>
        </w:tabs>
        <w:spacing w:line="360" w:lineRule="auto"/>
        <w:ind w:left="-57"/>
        <w:jc w:val="both"/>
        <w:rPr>
          <w:rFonts w:ascii="Palatino Linotype" w:eastAsia="Palatino Linotype" w:hAnsi="Palatino Linotype" w:cs="Palatino Linotype"/>
        </w:rPr>
      </w:pPr>
      <w:r w:rsidRPr="001028DD">
        <w:rPr>
          <w:rFonts w:ascii="Palatino Linotype" w:eastAsia="Palatino Linotype" w:hAnsi="Palatino Linotype" w:cs="Palatino Linotype"/>
          <w:b/>
          <w:sz w:val="28"/>
          <w:szCs w:val="28"/>
        </w:rPr>
        <w:t>TERCERO.</w:t>
      </w:r>
      <w:r w:rsidRPr="001028DD">
        <w:rPr>
          <w:rFonts w:ascii="Palatino Linotype" w:eastAsia="Palatino Linotype" w:hAnsi="Palatino Linotype" w:cs="Palatino Linotype"/>
        </w:rPr>
        <w:t xml:space="preserve"> </w:t>
      </w:r>
      <w:r w:rsidRPr="001028DD">
        <w:rPr>
          <w:rFonts w:ascii="Palatino Linotype" w:eastAsia="Palatino Linotype" w:hAnsi="Palatino Linotype" w:cs="Palatino Linotype"/>
          <w:b/>
          <w:sz w:val="28"/>
          <w:szCs w:val="28"/>
        </w:rPr>
        <w:t>TERCERO.</w:t>
      </w:r>
      <w:r w:rsidRPr="001028DD">
        <w:rPr>
          <w:rFonts w:ascii="Palatino Linotype" w:eastAsia="Palatino Linotype" w:hAnsi="Palatino Linotype" w:cs="Palatino Linotype"/>
        </w:rPr>
        <w:t xml:space="preserve"> </w:t>
      </w:r>
      <w:r w:rsidRPr="001028DD">
        <w:rPr>
          <w:rFonts w:ascii="Palatino Linotype" w:eastAsia="Palatino Linotype" w:hAnsi="Palatino Linotype" w:cs="Palatino Linotype"/>
          <w:b/>
        </w:rPr>
        <w:t>Justificación de la Acumulación de los Recursos.</w:t>
      </w:r>
      <w:r w:rsidRPr="001028DD">
        <w:rPr>
          <w:rFonts w:ascii="Palatino Linotype" w:eastAsia="Palatino Linotype" w:hAnsi="Palatino Linotype" w:cs="Palatino Linotype"/>
        </w:rPr>
        <w:t xml:space="preserve"> </w:t>
      </w:r>
    </w:p>
    <w:p w14:paraId="5D569E92" w14:textId="77777777" w:rsidR="009B65D6" w:rsidRPr="001028DD" w:rsidRDefault="00C07900">
      <w:pPr>
        <w:tabs>
          <w:tab w:val="center" w:pos="4252"/>
          <w:tab w:val="right" w:pos="8504"/>
        </w:tabs>
        <w:spacing w:line="360" w:lineRule="auto"/>
        <w:ind w:left="-57"/>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 las constancias que obran en los expedientes acumulados, se advierte que en los Recursos de Revisión número </w:t>
      </w:r>
      <w:r w:rsidRPr="001028DD">
        <w:rPr>
          <w:rFonts w:ascii="Palatino Linotype" w:eastAsia="Palatino Linotype" w:hAnsi="Palatino Linotype" w:cs="Palatino Linotype"/>
          <w:b/>
        </w:rPr>
        <w:t>00957/INFOEM/IP/RR/2022 y 00958/INFOEM/IP/RR/2022</w:t>
      </w:r>
      <w:r w:rsidRPr="001028DD">
        <w:rPr>
          <w:rFonts w:ascii="Palatino Linotype" w:eastAsia="Palatino Linotype" w:hAnsi="Palatino Linotype" w:cs="Palatino Linotype"/>
          <w:b/>
          <w:sz w:val="22"/>
          <w:szCs w:val="22"/>
        </w:rPr>
        <w:t>,</w:t>
      </w:r>
      <w:r w:rsidRPr="001028DD">
        <w:rPr>
          <w:rFonts w:ascii="Palatino Linotype" w:eastAsia="Palatino Linotype" w:hAnsi="Palatino Linotype" w:cs="Palatino Linotype"/>
        </w:rPr>
        <w:t xml:space="preserve"> fueron presentados por el mismo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respecto de los actos u omisiones del mismo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w:t>
      </w:r>
      <w:r w:rsidRPr="001028DD">
        <w:rPr>
          <w:rFonts w:ascii="Palatino Linotype" w:eastAsia="Palatino Linotype" w:hAnsi="Palatino Linotype" w:cs="Palatino Linotype"/>
        </w:rPr>
        <w:lastRenderedPageBreak/>
        <w:t>términos del artículo 195 de la Ley de Transparencia y Acceso a la Información Pública del Estado de México y Municipios en vigor, que a la letra señalan:</w:t>
      </w:r>
    </w:p>
    <w:p w14:paraId="5F0E3269" w14:textId="77777777" w:rsidR="009B65D6" w:rsidRPr="001028DD" w:rsidRDefault="009B65D6">
      <w:pPr>
        <w:tabs>
          <w:tab w:val="left" w:pos="8222"/>
        </w:tabs>
        <w:ind w:left="851" w:right="1134"/>
        <w:jc w:val="center"/>
        <w:rPr>
          <w:rFonts w:ascii="Palatino Linotype" w:eastAsia="Palatino Linotype" w:hAnsi="Palatino Linotype" w:cs="Palatino Linotype"/>
          <w:b/>
          <w:i/>
          <w:sz w:val="22"/>
          <w:szCs w:val="22"/>
        </w:rPr>
      </w:pPr>
    </w:p>
    <w:p w14:paraId="3EB0CB26" w14:textId="77777777" w:rsidR="009B65D6" w:rsidRPr="001028DD" w:rsidRDefault="00C07900">
      <w:pPr>
        <w:tabs>
          <w:tab w:val="left" w:pos="8222"/>
        </w:tabs>
        <w:ind w:left="851" w:right="1134"/>
        <w:jc w:val="center"/>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“Código de Procedimientos Administrativos del Estado de México</w:t>
      </w:r>
    </w:p>
    <w:p w14:paraId="1F6E44F4" w14:textId="77777777" w:rsidR="009B65D6" w:rsidRPr="001028DD" w:rsidRDefault="00C07900">
      <w:pPr>
        <w:tabs>
          <w:tab w:val="left" w:pos="8222"/>
        </w:tabs>
        <w:ind w:left="851" w:right="1134"/>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Artículo 18</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 xml:space="preserve">La autoridad administrativa o el Tribunal </w:t>
      </w:r>
      <w:r w:rsidRPr="001028DD">
        <w:rPr>
          <w:rFonts w:ascii="Palatino Linotype" w:eastAsia="Palatino Linotype" w:hAnsi="Palatino Linotype" w:cs="Palatino Linotype"/>
          <w:b/>
          <w:i/>
          <w:sz w:val="22"/>
          <w:szCs w:val="22"/>
          <w:u w:val="single"/>
        </w:rPr>
        <w:t>acordarán la acumulación de los expedientes</w:t>
      </w:r>
      <w:r w:rsidRPr="001028DD">
        <w:rPr>
          <w:rFonts w:ascii="Palatino Linotype" w:eastAsia="Palatino Linotype" w:hAnsi="Palatino Linotype" w:cs="Palatino Linotype"/>
          <w:b/>
          <w:i/>
          <w:sz w:val="22"/>
          <w:szCs w:val="22"/>
        </w:rPr>
        <w:t xml:space="preserve"> del procedimiento y proceso administrativo que ante ellos se sigan, de oficio</w:t>
      </w:r>
      <w:r w:rsidRPr="001028DD">
        <w:rPr>
          <w:rFonts w:ascii="Palatino Linotype" w:eastAsia="Palatino Linotype" w:hAnsi="Palatino Linotype" w:cs="Palatino Linotype"/>
          <w:i/>
          <w:sz w:val="22"/>
          <w:szCs w:val="22"/>
        </w:rPr>
        <w:t xml:space="preserve"> o a petición de parte, </w:t>
      </w:r>
      <w:r w:rsidRPr="001028DD">
        <w:rPr>
          <w:rFonts w:ascii="Palatino Linotype" w:eastAsia="Palatino Linotype" w:hAnsi="Palatino Linotype" w:cs="Palatino Linotype"/>
          <w:b/>
          <w:i/>
          <w:sz w:val="22"/>
          <w:szCs w:val="22"/>
          <w:u w:val="single"/>
        </w:rPr>
        <w:t>cuando las partes</w:t>
      </w:r>
      <w:r w:rsidRPr="001028DD">
        <w:rPr>
          <w:rFonts w:ascii="Palatino Linotype" w:eastAsia="Palatino Linotype" w:hAnsi="Palatino Linotype" w:cs="Palatino Linotype"/>
          <w:i/>
          <w:sz w:val="22"/>
          <w:szCs w:val="22"/>
        </w:rPr>
        <w:t xml:space="preserve"> o los actos administrativos </w:t>
      </w:r>
      <w:r w:rsidRPr="001028DD">
        <w:rPr>
          <w:rFonts w:ascii="Palatino Linotype" w:eastAsia="Palatino Linotype" w:hAnsi="Palatino Linotype" w:cs="Palatino Linotype"/>
          <w:b/>
          <w:i/>
          <w:sz w:val="22"/>
          <w:szCs w:val="22"/>
          <w:u w:val="single"/>
        </w:rPr>
        <w:t>sean iguales</w:t>
      </w:r>
      <w:r w:rsidRPr="001028DD">
        <w:rPr>
          <w:rFonts w:ascii="Palatino Linotype" w:eastAsia="Palatino Linotype" w:hAnsi="Palatino Linotype" w:cs="Palatino Linotype"/>
          <w:i/>
          <w:sz w:val="22"/>
          <w:szCs w:val="22"/>
        </w:rPr>
        <w:t xml:space="preserve">, se trate de actos conexos o </w:t>
      </w:r>
      <w:r w:rsidRPr="001028DD">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1028DD">
        <w:rPr>
          <w:rFonts w:ascii="Palatino Linotype" w:eastAsia="Palatino Linotype" w:hAnsi="Palatino Linotype" w:cs="Palatino Linotype"/>
          <w:i/>
          <w:sz w:val="22"/>
          <w:szCs w:val="22"/>
        </w:rPr>
        <w:t>. La misma regla se aplicará, en lo conducente, para la separación de los expedientes.”</w:t>
      </w:r>
    </w:p>
    <w:p w14:paraId="6457F771" w14:textId="77777777" w:rsidR="009B65D6" w:rsidRPr="001028DD" w:rsidRDefault="00C07900">
      <w:pPr>
        <w:tabs>
          <w:tab w:val="left" w:pos="8222"/>
        </w:tabs>
        <w:ind w:left="851" w:right="1134"/>
        <w:jc w:val="center"/>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 xml:space="preserve">Ley de Transparencia y Acceso a la Información Pública del Estado de México y Municipios </w:t>
      </w:r>
    </w:p>
    <w:p w14:paraId="1DBC89BD" w14:textId="77777777" w:rsidR="009B65D6" w:rsidRPr="001028DD" w:rsidRDefault="00C07900">
      <w:pPr>
        <w:tabs>
          <w:tab w:val="left" w:pos="8222"/>
        </w:tabs>
        <w:ind w:left="851" w:right="1134"/>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 xml:space="preserve">Artículo 195. </w:t>
      </w:r>
      <w:r w:rsidRPr="001028DD">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64FCC969" w14:textId="77777777" w:rsidR="009B65D6" w:rsidRPr="001028DD" w:rsidRDefault="00C07900">
      <w:pPr>
        <w:tabs>
          <w:tab w:val="left" w:pos="8222"/>
        </w:tabs>
        <w:ind w:left="851" w:right="1134"/>
        <w:jc w:val="both"/>
        <w:rPr>
          <w:rFonts w:ascii="Palatino Linotype" w:eastAsia="Palatino Linotype" w:hAnsi="Palatino Linotype" w:cs="Palatino Linotype"/>
          <w:sz w:val="22"/>
          <w:szCs w:val="22"/>
        </w:rPr>
      </w:pPr>
      <w:r w:rsidRPr="001028DD">
        <w:rPr>
          <w:rFonts w:ascii="Palatino Linotype" w:eastAsia="Palatino Linotype" w:hAnsi="Palatino Linotype" w:cs="Palatino Linotype"/>
          <w:sz w:val="22"/>
          <w:szCs w:val="22"/>
        </w:rPr>
        <w:t>(Énfasis añadido)</w:t>
      </w:r>
    </w:p>
    <w:p w14:paraId="50C7B25C" w14:textId="77777777" w:rsidR="009B65D6" w:rsidRPr="001028DD" w:rsidRDefault="009B65D6">
      <w:pPr>
        <w:jc w:val="both"/>
        <w:rPr>
          <w:rFonts w:ascii="Palatino Linotype" w:eastAsia="Palatino Linotype" w:hAnsi="Palatino Linotype" w:cs="Palatino Linotype"/>
          <w:b/>
        </w:rPr>
      </w:pPr>
    </w:p>
    <w:p w14:paraId="18125EDF" w14:textId="77777777" w:rsidR="009B65D6" w:rsidRPr="001028DD" w:rsidRDefault="00C07900">
      <w:pPr>
        <w:tabs>
          <w:tab w:val="center" w:pos="4252"/>
          <w:tab w:val="right" w:pos="8504"/>
        </w:tabs>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De lo dispuesto en los numerales citados en el párrafo que antecede, dicha acumulación procede cuando:</w:t>
      </w:r>
    </w:p>
    <w:p w14:paraId="13CE56A0" w14:textId="77777777" w:rsidR="009B65D6" w:rsidRPr="001028DD" w:rsidRDefault="00C07900">
      <w:pPr>
        <w:numPr>
          <w:ilvl w:val="0"/>
          <w:numId w:val="5"/>
        </w:numPr>
        <w:tabs>
          <w:tab w:val="center" w:pos="4252"/>
          <w:tab w:val="right" w:pos="8504"/>
        </w:tabs>
        <w:spacing w:line="360" w:lineRule="auto"/>
        <w:jc w:val="both"/>
      </w:pPr>
      <w:r w:rsidRPr="001028DD">
        <w:rPr>
          <w:rFonts w:ascii="Palatino Linotype" w:eastAsia="Palatino Linotype" w:hAnsi="Palatino Linotype" w:cs="Palatino Linotype"/>
        </w:rPr>
        <w:t>El solicitante y la información referida sean las mismas;</w:t>
      </w:r>
    </w:p>
    <w:p w14:paraId="6DDDE1C8" w14:textId="77777777" w:rsidR="009B65D6" w:rsidRPr="001028DD" w:rsidRDefault="00C07900">
      <w:pPr>
        <w:numPr>
          <w:ilvl w:val="0"/>
          <w:numId w:val="5"/>
        </w:numPr>
        <w:tabs>
          <w:tab w:val="center" w:pos="4252"/>
          <w:tab w:val="right" w:pos="8504"/>
        </w:tabs>
        <w:spacing w:line="360" w:lineRule="auto"/>
        <w:jc w:val="both"/>
      </w:pPr>
      <w:r w:rsidRPr="001028DD">
        <w:rPr>
          <w:rFonts w:ascii="Palatino Linotype" w:eastAsia="Palatino Linotype" w:hAnsi="Palatino Linotype" w:cs="Palatino Linotype"/>
        </w:rPr>
        <w:t>Las partes o los actos impugnados sean iguales;</w:t>
      </w:r>
    </w:p>
    <w:p w14:paraId="742BB58E" w14:textId="77777777" w:rsidR="009B65D6" w:rsidRPr="001028DD" w:rsidRDefault="00C07900">
      <w:pPr>
        <w:numPr>
          <w:ilvl w:val="0"/>
          <w:numId w:val="5"/>
        </w:numPr>
        <w:tabs>
          <w:tab w:val="center" w:pos="4252"/>
          <w:tab w:val="right" w:pos="8504"/>
        </w:tabs>
        <w:spacing w:line="360" w:lineRule="auto"/>
        <w:jc w:val="both"/>
      </w:pPr>
      <w:r w:rsidRPr="001028DD">
        <w:rPr>
          <w:rFonts w:ascii="Palatino Linotype" w:eastAsia="Palatino Linotype" w:hAnsi="Palatino Linotype" w:cs="Palatino Linotype"/>
        </w:rPr>
        <w:t>Cuando se trate del mismo solicitante, el mismo Sujeto Obligado, y</w:t>
      </w:r>
    </w:p>
    <w:p w14:paraId="4BE10B30" w14:textId="77777777" w:rsidR="009B65D6" w:rsidRPr="001028DD" w:rsidRDefault="00C07900">
      <w:pPr>
        <w:numPr>
          <w:ilvl w:val="0"/>
          <w:numId w:val="5"/>
        </w:numPr>
        <w:tabs>
          <w:tab w:val="center" w:pos="4252"/>
          <w:tab w:val="right" w:pos="8504"/>
        </w:tabs>
        <w:spacing w:line="360" w:lineRule="auto"/>
        <w:ind w:left="357"/>
        <w:jc w:val="both"/>
      </w:pPr>
      <w:r w:rsidRPr="001028DD">
        <w:rPr>
          <w:rFonts w:ascii="Palatino Linotype" w:eastAsia="Palatino Linotype" w:hAnsi="Palatino Linotype" w:cs="Palatino Linotype"/>
        </w:rPr>
        <w:t>Aun tratándose de solicitudes diversas, resulte conveniente la resolución unificada de los asuntos</w:t>
      </w:r>
      <w:r w:rsidRPr="001028DD">
        <w:rPr>
          <w:rFonts w:ascii="Palatino Linotype" w:eastAsia="Palatino Linotype" w:hAnsi="Palatino Linotype" w:cs="Palatino Linotype"/>
          <w:i/>
        </w:rPr>
        <w:t>.</w:t>
      </w:r>
    </w:p>
    <w:p w14:paraId="1376FAFF" w14:textId="77777777" w:rsidR="009B65D6" w:rsidRPr="001028DD" w:rsidRDefault="00C07900">
      <w:pPr>
        <w:widowControl w:val="0"/>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 esta suerte, tal y como se mencionó anteriormente, los Recursos de Revisión que nos ocupan fueron interpuestos por el mismo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ante el mismo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por lo que, resulta conveniente la resolución conjunta por economía procesal y con el fin de no emitir resoluciones contradictorias entre sí, en caso de </w:t>
      </w:r>
      <w:r w:rsidRPr="001028DD">
        <w:rPr>
          <w:rFonts w:ascii="Palatino Linotype" w:eastAsia="Palatino Linotype" w:hAnsi="Palatino Linotype" w:cs="Palatino Linotype"/>
        </w:rPr>
        <w:lastRenderedPageBreak/>
        <w:t>resolverlos en forma separada por Ponentes diferentes.</w:t>
      </w:r>
    </w:p>
    <w:p w14:paraId="5687B1D9" w14:textId="77777777" w:rsidR="009B65D6" w:rsidRPr="001028DD" w:rsidRDefault="009B65D6">
      <w:pPr>
        <w:tabs>
          <w:tab w:val="center" w:pos="4252"/>
          <w:tab w:val="right" w:pos="8504"/>
        </w:tabs>
        <w:spacing w:line="360" w:lineRule="auto"/>
        <w:ind w:left="-57"/>
        <w:jc w:val="both"/>
        <w:rPr>
          <w:rFonts w:ascii="Palatino Linotype" w:eastAsia="Palatino Linotype" w:hAnsi="Palatino Linotype" w:cs="Palatino Linotype"/>
          <w:b/>
        </w:rPr>
      </w:pPr>
    </w:p>
    <w:p w14:paraId="2EBEA7ED" w14:textId="77777777" w:rsidR="009B65D6" w:rsidRPr="001028DD" w:rsidRDefault="00C07900">
      <w:pPr>
        <w:tabs>
          <w:tab w:val="center" w:pos="4252"/>
          <w:tab w:val="right" w:pos="8504"/>
        </w:tabs>
        <w:spacing w:line="360" w:lineRule="auto"/>
        <w:ind w:left="-57"/>
        <w:jc w:val="both"/>
        <w:rPr>
          <w:rFonts w:ascii="Palatino Linotype" w:eastAsia="Palatino Linotype" w:hAnsi="Palatino Linotype" w:cs="Palatino Linotype"/>
          <w:color w:val="000000"/>
        </w:rPr>
      </w:pPr>
      <w:r w:rsidRPr="001028DD">
        <w:rPr>
          <w:rFonts w:ascii="Palatino Linotype" w:eastAsia="Palatino Linotype" w:hAnsi="Palatino Linotype" w:cs="Palatino Linotype"/>
          <w:b/>
          <w:sz w:val="26"/>
          <w:szCs w:val="26"/>
        </w:rPr>
        <w:t>CUARTO.</w:t>
      </w:r>
      <w:r w:rsidRPr="001028DD">
        <w:rPr>
          <w:rFonts w:ascii="Palatino Linotype" w:eastAsia="Palatino Linotype" w:hAnsi="Palatino Linotype" w:cs="Palatino Linotype"/>
          <w:b/>
        </w:rPr>
        <w:t xml:space="preserve"> </w:t>
      </w:r>
      <w:r w:rsidRPr="001028DD">
        <w:rPr>
          <w:rFonts w:ascii="Palatino Linotype" w:eastAsia="Palatino Linotype" w:hAnsi="Palatino Linotype" w:cs="Palatino Linotype"/>
          <w:b/>
          <w:color w:val="000000"/>
        </w:rPr>
        <w:t>Oportunidad</w:t>
      </w:r>
      <w:r w:rsidRPr="001028DD">
        <w:rPr>
          <w:rFonts w:ascii="Palatino Linotype" w:eastAsia="Palatino Linotype" w:hAnsi="Palatino Linotype" w:cs="Palatino Linotype"/>
          <w:color w:val="000000"/>
        </w:rPr>
        <w:t xml:space="preserve">. </w:t>
      </w:r>
    </w:p>
    <w:p w14:paraId="633CFD9F" w14:textId="77777777" w:rsidR="009B65D6" w:rsidRPr="001028DD" w:rsidRDefault="00C0790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028DD">
        <w:rPr>
          <w:rFonts w:ascii="Palatino Linotype" w:eastAsia="Palatino Linotype" w:hAnsi="Palatino Linotype" w:cs="Palatino Linotype"/>
        </w:rPr>
        <w:t>Los</w:t>
      </w:r>
      <w:r w:rsidRPr="001028DD">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1028DD">
        <w:rPr>
          <w:rFonts w:ascii="Palatino Linotype" w:eastAsia="Palatino Linotype" w:hAnsi="Palatino Linotype" w:cs="Palatino Linotype"/>
          <w:b/>
        </w:rPr>
        <w:t xml:space="preserve">EL RECURRENTE </w:t>
      </w:r>
      <w:r w:rsidRPr="001028DD">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35DAA463" w14:textId="77777777" w:rsidR="009B65D6" w:rsidRPr="001028DD" w:rsidRDefault="009B65D6">
      <w:pPr>
        <w:ind w:left="720" w:right="709"/>
        <w:jc w:val="both"/>
        <w:rPr>
          <w:rFonts w:ascii="Palatino Linotype" w:eastAsia="Palatino Linotype" w:hAnsi="Palatino Linotype" w:cs="Palatino Linotype"/>
          <w:i/>
          <w:sz w:val="22"/>
          <w:szCs w:val="22"/>
        </w:rPr>
      </w:pPr>
    </w:p>
    <w:p w14:paraId="1FE14BD3" w14:textId="77777777" w:rsidR="009B65D6" w:rsidRPr="001028DD" w:rsidRDefault="00C07900">
      <w:pPr>
        <w:ind w:left="851"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Artículo 178.</w:t>
      </w:r>
      <w:r w:rsidRPr="001028D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2699AC" w14:textId="77777777" w:rsidR="009B65D6" w:rsidRPr="001028DD" w:rsidRDefault="009B65D6">
      <w:pPr>
        <w:ind w:left="851" w:right="899"/>
        <w:jc w:val="both"/>
        <w:rPr>
          <w:rFonts w:ascii="Palatino Linotype" w:eastAsia="Palatino Linotype" w:hAnsi="Palatino Linotype" w:cs="Palatino Linotype"/>
          <w:i/>
          <w:sz w:val="22"/>
          <w:szCs w:val="22"/>
        </w:rPr>
      </w:pPr>
    </w:p>
    <w:p w14:paraId="60E221EA" w14:textId="77777777" w:rsidR="009B65D6" w:rsidRPr="001028DD" w:rsidRDefault="00C07900">
      <w:pPr>
        <w:ind w:left="851"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E3C0451" w14:textId="77777777" w:rsidR="009B65D6" w:rsidRPr="001028DD" w:rsidRDefault="009B65D6">
      <w:pPr>
        <w:ind w:left="851" w:right="899"/>
        <w:jc w:val="both"/>
        <w:rPr>
          <w:rFonts w:ascii="Palatino Linotype" w:eastAsia="Palatino Linotype" w:hAnsi="Palatino Linotype" w:cs="Palatino Linotype"/>
          <w:i/>
          <w:sz w:val="22"/>
          <w:szCs w:val="22"/>
        </w:rPr>
      </w:pPr>
    </w:p>
    <w:p w14:paraId="3F7E905C" w14:textId="77777777" w:rsidR="009B65D6" w:rsidRPr="001028DD" w:rsidRDefault="00C07900">
      <w:pPr>
        <w:ind w:left="851"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574F9B4" w14:textId="77777777" w:rsidR="009B65D6" w:rsidRPr="001028DD" w:rsidRDefault="009B65D6">
      <w:pPr>
        <w:ind w:left="720" w:right="709"/>
        <w:jc w:val="both"/>
        <w:rPr>
          <w:rFonts w:ascii="Palatino Linotype" w:eastAsia="Palatino Linotype" w:hAnsi="Palatino Linotype" w:cs="Palatino Linotype"/>
          <w:i/>
          <w:sz w:val="22"/>
          <w:szCs w:val="22"/>
        </w:rPr>
      </w:pPr>
    </w:p>
    <w:p w14:paraId="239C57E4" w14:textId="77777777" w:rsidR="009B65D6" w:rsidRPr="001028DD" w:rsidRDefault="00C07900">
      <w:pPr>
        <w:spacing w:line="360" w:lineRule="auto"/>
        <w:jc w:val="both"/>
        <w:rPr>
          <w:rFonts w:ascii="Palatino Linotype" w:eastAsia="Palatino Linotype" w:hAnsi="Palatino Linotype" w:cs="Palatino Linotype"/>
        </w:rPr>
      </w:pPr>
      <w:bookmarkStart w:id="5" w:name="_heading=h.2et92p0" w:colFirst="0" w:colLast="0"/>
      <w:bookmarkEnd w:id="5"/>
      <w:r w:rsidRPr="001028DD">
        <w:rPr>
          <w:rFonts w:ascii="Palatino Linotype" w:eastAsia="Palatino Linotype" w:hAnsi="Palatino Linotype" w:cs="Palatino Linotype"/>
        </w:rPr>
        <w:t xml:space="preserve">En esa tesitura, atendiendo a que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notificaron las respuestas a la solicitud de Acceso a la Información Pública el día </w:t>
      </w:r>
      <w:r w:rsidRPr="001028DD">
        <w:rPr>
          <w:rFonts w:ascii="Palatino Linotype" w:eastAsia="Palatino Linotype" w:hAnsi="Palatino Linotype" w:cs="Palatino Linotype"/>
          <w:b/>
        </w:rPr>
        <w:t>diecisiete de febrero de dos mil veintidós</w:t>
      </w:r>
      <w:r w:rsidRPr="001028DD">
        <w:rPr>
          <w:rFonts w:ascii="Palatino Linotype" w:eastAsia="Palatino Linotype" w:hAnsi="Palatino Linotype" w:cs="Palatino Linotype"/>
        </w:rPr>
        <w:t xml:space="preserve">; así, el plazo de quince días hábiles que el artículo 178 de la Ley de la materia otorga a </w:t>
      </w:r>
      <w:r w:rsidRPr="001028DD">
        <w:rPr>
          <w:rFonts w:ascii="Palatino Linotype" w:eastAsia="Palatino Linotype" w:hAnsi="Palatino Linotype" w:cs="Palatino Linotype"/>
          <w:b/>
        </w:rPr>
        <w:t xml:space="preserve">EL RECURRENTE </w:t>
      </w:r>
      <w:r w:rsidRPr="001028DD">
        <w:rPr>
          <w:rFonts w:ascii="Palatino Linotype" w:eastAsia="Palatino Linotype" w:hAnsi="Palatino Linotype" w:cs="Palatino Linotype"/>
        </w:rPr>
        <w:t xml:space="preserve">para presentar el respectivo Recurso de Revisión, transcurrió del </w:t>
      </w:r>
      <w:r w:rsidRPr="001028DD">
        <w:rPr>
          <w:rFonts w:ascii="Palatino Linotype" w:eastAsia="Palatino Linotype" w:hAnsi="Palatino Linotype" w:cs="Palatino Linotype"/>
          <w:b/>
        </w:rPr>
        <w:t>dieciocho de febrero al once de marzo de dos mil veintidós.</w:t>
      </w:r>
      <w:r w:rsidRPr="001028DD">
        <w:rPr>
          <w:rFonts w:ascii="Palatino Linotype" w:eastAsia="Palatino Linotype" w:hAnsi="Palatino Linotype" w:cs="Palatino Linotype"/>
        </w:rPr>
        <w:t xml:space="preserve"> Sin contemplar en el cómputo los días diecinueve, veinte, veintiséis y veintisiete de febrero, así como cinco y seis de marzo de dos mil veintidós por corresponder a sábados y </w:t>
      </w:r>
      <w:r w:rsidRPr="001028DD">
        <w:rPr>
          <w:rFonts w:ascii="Palatino Linotype" w:eastAsia="Palatino Linotype" w:hAnsi="Palatino Linotype" w:cs="Palatino Linotype"/>
        </w:rPr>
        <w:lastRenderedPageBreak/>
        <w:t>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1028DD">
        <w:rPr>
          <w:rFonts w:ascii="Palatino Linotype" w:eastAsia="Palatino Linotype" w:hAnsi="Palatino Linotype" w:cs="Palatino Linotype"/>
          <w:vertAlign w:val="superscript"/>
        </w:rPr>
        <w:footnoteReference w:id="1"/>
      </w:r>
      <w:r w:rsidRPr="001028DD">
        <w:rPr>
          <w:rFonts w:ascii="Palatino Linotype" w:eastAsia="Palatino Linotype" w:hAnsi="Palatino Linotype" w:cs="Palatino Linotype"/>
        </w:rPr>
        <w:t>.</w:t>
      </w:r>
    </w:p>
    <w:p w14:paraId="3FE49614" w14:textId="77777777" w:rsidR="009B65D6" w:rsidRPr="001028DD" w:rsidRDefault="00C07900">
      <w:pPr>
        <w:spacing w:before="200" w:after="200" w:line="360" w:lineRule="auto"/>
        <w:jc w:val="both"/>
      </w:pPr>
      <w:bookmarkStart w:id="6" w:name="_heading=h.pams53xt1pwn" w:colFirst="0" w:colLast="0"/>
      <w:bookmarkEnd w:id="6"/>
      <w:r w:rsidRPr="001028DD">
        <w:rPr>
          <w:rFonts w:ascii="Palatino Linotype" w:eastAsia="Palatino Linotype" w:hAnsi="Palatino Linotype" w:cs="Palatino Linotype"/>
        </w:rPr>
        <w:t xml:space="preserve">En ese tenor se advierte que </w:t>
      </w:r>
      <w:r w:rsidRPr="001028DD">
        <w:rPr>
          <w:rFonts w:ascii="Palatino Linotype" w:eastAsia="Palatino Linotype" w:hAnsi="Palatino Linotype" w:cs="Palatino Linotype"/>
          <w:b/>
        </w:rPr>
        <w:t>EL RECURRENTE</w:t>
      </w:r>
      <w:r w:rsidRPr="001028DD">
        <w:rPr>
          <w:rFonts w:ascii="Palatino Linotype" w:eastAsia="Palatino Linotype" w:hAnsi="Palatino Linotype" w:cs="Palatino Linotype"/>
        </w:rPr>
        <w:t xml:space="preserve"> presentó los medios de impugnación,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1028DD">
        <w:rPr>
          <w:rFonts w:ascii="Palatino Linotype" w:eastAsia="Palatino Linotype" w:hAnsi="Palatino Linotype" w:cs="Palatino Linotype"/>
          <w:b/>
          <w:u w:val="single"/>
        </w:rPr>
        <w:t>dentro</w:t>
      </w:r>
      <w:r w:rsidRPr="001028DD">
        <w:rPr>
          <w:rFonts w:ascii="Palatino Linotype" w:eastAsia="Palatino Linotype" w:hAnsi="Palatino Linotype" w:cs="Palatino Linotype"/>
        </w:rPr>
        <w:t xml:space="preserve"> de los quince días hábiles siguientes en que </w:t>
      </w:r>
      <w:r w:rsidRPr="001028DD">
        <w:rPr>
          <w:rFonts w:ascii="Palatino Linotype" w:eastAsia="Palatino Linotype" w:hAnsi="Palatino Linotype" w:cs="Palatino Linotype"/>
          <w:b/>
        </w:rPr>
        <w:t>EL RECURRENTE</w:t>
      </w:r>
      <w:r w:rsidRPr="001028DD">
        <w:rPr>
          <w:rFonts w:ascii="Palatino Linotype" w:eastAsia="Palatino Linotype" w:hAnsi="Palatino Linotype" w:cs="Palatino Linotype"/>
        </w:rPr>
        <w:t xml:space="preserve"> tenga conocimiento de la respuesta impugnada, no limita a los particulares para que lo puedan presentar </w:t>
      </w:r>
      <w:r w:rsidRPr="001028DD">
        <w:rPr>
          <w:rFonts w:ascii="Palatino Linotype" w:eastAsia="Palatino Linotype" w:hAnsi="Palatino Linotype" w:cs="Palatino Linotype"/>
          <w:b/>
        </w:rPr>
        <w:t>el mismo día</w:t>
      </w:r>
      <w:r w:rsidRPr="001028DD">
        <w:rPr>
          <w:rFonts w:ascii="Palatino Linotype" w:eastAsia="Palatino Linotype" w:hAnsi="Palatino Linotype" w:cs="Palatino Linotype"/>
        </w:rPr>
        <w:t xml:space="preserve"> en que le sea notificada dicha respuesta.</w:t>
      </w:r>
    </w:p>
    <w:p w14:paraId="3F5E4559" w14:textId="77777777" w:rsidR="009B65D6" w:rsidRPr="001028DD" w:rsidRDefault="00C07900">
      <w:pPr>
        <w:spacing w:before="200" w:after="200" w:line="360" w:lineRule="auto"/>
        <w:jc w:val="both"/>
      </w:pPr>
      <w:r w:rsidRPr="001028DD">
        <w:rPr>
          <w:rFonts w:ascii="Palatino Linotype" w:eastAsia="Palatino Linotype" w:hAnsi="Palatino Linotype" w:cs="Palatino Linotype"/>
        </w:rPr>
        <w:t xml:space="preserve">En apoyo a lo anterior, resulta aplicable por analogía la Jurisprudencia número 1a./J. 41/2015 (10a.), Décima Época, sustentada por la Primera Sala de la Suprema Corte de </w:t>
      </w:r>
      <w:r w:rsidRPr="001028DD">
        <w:rPr>
          <w:rFonts w:ascii="Palatino Linotype" w:eastAsia="Palatino Linotype" w:hAnsi="Palatino Linotype" w:cs="Palatino Linotype"/>
        </w:rPr>
        <w:lastRenderedPageBreak/>
        <w:t>Justicia de la Nación, visible en la página 569, libro 19, tomo I, del Semanario Judicial de la Federación y su de la Gaceta de junio de 2015, cuyo rubro y texto esgrimen:</w:t>
      </w:r>
    </w:p>
    <w:p w14:paraId="1E973722" w14:textId="77777777" w:rsidR="009B65D6" w:rsidRPr="001028DD" w:rsidRDefault="00C07900">
      <w:pPr>
        <w:spacing w:before="120" w:after="120"/>
        <w:ind w:left="709" w:right="709"/>
        <w:jc w:val="both"/>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1028D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1028DD">
        <w:t xml:space="preserve"> </w:t>
      </w:r>
    </w:p>
    <w:p w14:paraId="2A2AD7FD" w14:textId="77777777" w:rsidR="009B65D6" w:rsidRPr="001028DD" w:rsidRDefault="009B65D6">
      <w:pPr>
        <w:spacing w:before="120" w:after="120"/>
        <w:ind w:left="709" w:right="709"/>
        <w:jc w:val="both"/>
      </w:pPr>
    </w:p>
    <w:p w14:paraId="48ACC712" w14:textId="77777777" w:rsidR="009B65D6" w:rsidRPr="001028DD" w:rsidRDefault="00C07900">
      <w:pPr>
        <w:spacing w:before="120" w:after="120"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275DE64A" w14:textId="77777777" w:rsidR="009B65D6" w:rsidRPr="001028DD" w:rsidRDefault="00C07900">
      <w:pPr>
        <w:spacing w:before="120" w:after="120"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Por ello, al haber interpuesto el recurso materia de este análisis el mismo día de la notificación de la respuesta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debe considerarse en tiempo.</w:t>
      </w:r>
    </w:p>
    <w:p w14:paraId="58587C2C" w14:textId="77777777" w:rsidR="009B65D6" w:rsidRPr="001028DD" w:rsidRDefault="009B65D6">
      <w:pPr>
        <w:spacing w:line="360" w:lineRule="auto"/>
        <w:ind w:right="49"/>
        <w:jc w:val="both"/>
        <w:rPr>
          <w:rFonts w:ascii="Palatino Linotype" w:eastAsia="Palatino Linotype" w:hAnsi="Palatino Linotype" w:cs="Palatino Linotype"/>
        </w:rPr>
      </w:pPr>
    </w:p>
    <w:p w14:paraId="55A09546" w14:textId="77777777" w:rsidR="009B65D6" w:rsidRPr="001028DD" w:rsidRDefault="00C07900">
      <w:pPr>
        <w:spacing w:line="360" w:lineRule="auto"/>
        <w:ind w:right="49"/>
        <w:jc w:val="both"/>
        <w:rPr>
          <w:rFonts w:ascii="Palatino Linotype" w:eastAsia="Palatino Linotype" w:hAnsi="Palatino Linotype" w:cs="Palatino Linotype"/>
          <w:b/>
        </w:rPr>
      </w:pPr>
      <w:r w:rsidRPr="001028DD">
        <w:rPr>
          <w:rFonts w:ascii="Palatino Linotype" w:eastAsia="Palatino Linotype" w:hAnsi="Palatino Linotype" w:cs="Palatino Linotype"/>
          <w:b/>
          <w:sz w:val="28"/>
          <w:szCs w:val="28"/>
        </w:rPr>
        <w:t>QUINTO</w:t>
      </w:r>
      <w:r w:rsidRPr="001028DD">
        <w:rPr>
          <w:rFonts w:ascii="Palatino Linotype" w:eastAsia="Palatino Linotype" w:hAnsi="Palatino Linotype" w:cs="Palatino Linotype"/>
          <w:b/>
        </w:rPr>
        <w:t xml:space="preserve">. Procedibilidad. </w:t>
      </w:r>
    </w:p>
    <w:p w14:paraId="0C8B90D9" w14:textId="77777777" w:rsidR="009B65D6" w:rsidRPr="001028DD" w:rsidRDefault="00C07900">
      <w:p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1409651" w14:textId="77777777" w:rsidR="009B65D6" w:rsidRPr="001028DD" w:rsidRDefault="009B65D6">
      <w:pPr>
        <w:spacing w:line="360" w:lineRule="auto"/>
        <w:ind w:right="49"/>
        <w:jc w:val="both"/>
        <w:rPr>
          <w:rFonts w:ascii="Palatino Linotype" w:eastAsia="Palatino Linotype" w:hAnsi="Palatino Linotype" w:cs="Palatino Linotype"/>
          <w:sz w:val="10"/>
          <w:szCs w:val="10"/>
        </w:rPr>
      </w:pPr>
    </w:p>
    <w:p w14:paraId="05D39831" w14:textId="77777777" w:rsidR="009B65D6" w:rsidRPr="001028DD" w:rsidRDefault="00C07900">
      <w:pPr>
        <w:tabs>
          <w:tab w:val="left" w:pos="851"/>
        </w:tabs>
        <w:ind w:left="851" w:right="901"/>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lastRenderedPageBreak/>
        <w:t xml:space="preserve">“Artículo 180. </w:t>
      </w:r>
      <w:r w:rsidRPr="001028DD">
        <w:rPr>
          <w:rFonts w:ascii="Palatino Linotype" w:eastAsia="Palatino Linotype" w:hAnsi="Palatino Linotype" w:cs="Palatino Linotype"/>
          <w:i/>
          <w:sz w:val="22"/>
          <w:szCs w:val="22"/>
        </w:rPr>
        <w:t xml:space="preserve">El recurso </w:t>
      </w:r>
      <w:r w:rsidRPr="001028DD">
        <w:rPr>
          <w:rFonts w:ascii="Palatino Linotype" w:eastAsia="Palatino Linotype" w:hAnsi="Palatino Linotype" w:cs="Palatino Linotype"/>
          <w:i/>
          <w:color w:val="222222"/>
          <w:sz w:val="22"/>
          <w:szCs w:val="22"/>
        </w:rPr>
        <w:t>de</w:t>
      </w:r>
      <w:r w:rsidRPr="001028DD">
        <w:rPr>
          <w:rFonts w:ascii="Palatino Linotype" w:eastAsia="Palatino Linotype" w:hAnsi="Palatino Linotype" w:cs="Palatino Linotype"/>
          <w:i/>
          <w:sz w:val="22"/>
          <w:szCs w:val="22"/>
        </w:rPr>
        <w:t xml:space="preserve"> revisión contendrá:</w:t>
      </w:r>
      <w:r w:rsidRPr="001028DD">
        <w:rPr>
          <w:rFonts w:ascii="Palatino Linotype" w:eastAsia="Palatino Linotype" w:hAnsi="Palatino Linotype" w:cs="Palatino Linotype"/>
          <w:b/>
          <w:i/>
          <w:sz w:val="22"/>
          <w:szCs w:val="22"/>
        </w:rPr>
        <w:t xml:space="preserve"> </w:t>
      </w:r>
    </w:p>
    <w:p w14:paraId="21823F75" w14:textId="77777777" w:rsidR="009B65D6" w:rsidRPr="001028DD" w:rsidRDefault="00C07900">
      <w:pPr>
        <w:tabs>
          <w:tab w:val="left" w:pos="851"/>
        </w:tabs>
        <w:ind w:left="851" w:right="901"/>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w:t>
      </w:r>
    </w:p>
    <w:p w14:paraId="1CC93310" w14:textId="77777777" w:rsidR="009B65D6" w:rsidRPr="001028DD" w:rsidRDefault="00C07900">
      <w:pPr>
        <w:tabs>
          <w:tab w:val="left" w:pos="851"/>
        </w:tabs>
        <w:ind w:left="851" w:right="90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 xml:space="preserve">II. El nombre del solicitante </w:t>
      </w:r>
      <w:r w:rsidRPr="001028DD">
        <w:rPr>
          <w:rFonts w:ascii="Palatino Linotype" w:eastAsia="Palatino Linotype" w:hAnsi="Palatino Linotype" w:cs="Palatino Linotype"/>
          <w:b/>
          <w:i/>
          <w:color w:val="222222"/>
          <w:sz w:val="22"/>
          <w:szCs w:val="22"/>
        </w:rPr>
        <w:t>que</w:t>
      </w:r>
      <w:r w:rsidRPr="001028DD">
        <w:rPr>
          <w:rFonts w:ascii="Palatino Linotype" w:eastAsia="Palatino Linotype" w:hAnsi="Palatino Linotype" w:cs="Palatino Linotype"/>
          <w:b/>
          <w:i/>
          <w:sz w:val="22"/>
          <w:szCs w:val="22"/>
        </w:rPr>
        <w:t xml:space="preserve"> recurre </w:t>
      </w:r>
      <w:r w:rsidRPr="001028DD">
        <w:rPr>
          <w:rFonts w:ascii="Palatino Linotype" w:eastAsia="Palatino Linotype" w:hAnsi="Palatino Linotype" w:cs="Palatino Linotype"/>
          <w:i/>
          <w:sz w:val="22"/>
          <w:szCs w:val="22"/>
        </w:rPr>
        <w:t>o de su representante y, en su caso, …</w:t>
      </w:r>
    </w:p>
    <w:p w14:paraId="6DB8B232" w14:textId="77777777" w:rsidR="009B65D6" w:rsidRPr="001028DD" w:rsidRDefault="00C07900">
      <w:pPr>
        <w:tabs>
          <w:tab w:val="left" w:pos="851"/>
        </w:tabs>
        <w:ind w:left="851" w:right="901"/>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 xml:space="preserve">En caso de </w:t>
      </w:r>
      <w:r w:rsidRPr="001028DD">
        <w:rPr>
          <w:rFonts w:ascii="Palatino Linotype" w:eastAsia="Palatino Linotype" w:hAnsi="Palatino Linotype" w:cs="Palatino Linotype"/>
          <w:b/>
          <w:i/>
          <w:color w:val="222222"/>
          <w:sz w:val="22"/>
          <w:szCs w:val="22"/>
        </w:rPr>
        <w:t>que</w:t>
      </w:r>
      <w:r w:rsidRPr="001028DD">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028DD">
        <w:rPr>
          <w:rFonts w:ascii="Palatino Linotype" w:eastAsia="Palatino Linotype" w:hAnsi="Palatino Linotype" w:cs="Palatino Linotype"/>
          <w:i/>
          <w:sz w:val="22"/>
          <w:szCs w:val="22"/>
        </w:rPr>
        <w:t>, IV, VII y VIII.</w:t>
      </w:r>
      <w:r w:rsidRPr="001028DD">
        <w:rPr>
          <w:rFonts w:ascii="Palatino Linotype" w:eastAsia="Palatino Linotype" w:hAnsi="Palatino Linotype" w:cs="Palatino Linotype"/>
          <w:b/>
          <w:i/>
          <w:sz w:val="22"/>
          <w:szCs w:val="22"/>
        </w:rPr>
        <w:t>”</w:t>
      </w:r>
    </w:p>
    <w:p w14:paraId="619909A5" w14:textId="77777777" w:rsidR="009B65D6" w:rsidRPr="001028DD" w:rsidRDefault="00C07900">
      <w:pPr>
        <w:tabs>
          <w:tab w:val="left" w:pos="851"/>
        </w:tabs>
        <w:ind w:left="851" w:right="90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(Énfasis añadido)</w:t>
      </w:r>
    </w:p>
    <w:p w14:paraId="4713E4EB" w14:textId="77777777" w:rsidR="009B65D6" w:rsidRPr="001028DD" w:rsidRDefault="009B65D6">
      <w:pPr>
        <w:tabs>
          <w:tab w:val="left" w:pos="851"/>
        </w:tabs>
        <w:ind w:right="901"/>
        <w:jc w:val="both"/>
        <w:rPr>
          <w:rFonts w:ascii="Palatino Linotype" w:eastAsia="Palatino Linotype" w:hAnsi="Palatino Linotype" w:cs="Palatino Linotype"/>
          <w:i/>
          <w:sz w:val="22"/>
          <w:szCs w:val="22"/>
        </w:rPr>
      </w:pPr>
    </w:p>
    <w:p w14:paraId="6141ED60"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1028DD">
        <w:rPr>
          <w:rFonts w:ascii="Palatino Linotype" w:eastAsia="Palatino Linotype" w:hAnsi="Palatino Linotype" w:cs="Palatino Linotype"/>
          <w:b/>
        </w:rPr>
        <w:t>;</w:t>
      </w:r>
      <w:r w:rsidRPr="001028DD">
        <w:rPr>
          <w:rFonts w:ascii="Palatino Linotype" w:eastAsia="Palatino Linotype" w:hAnsi="Palatino Linotype" w:cs="Palatino Linotype"/>
        </w:rPr>
        <w:t xml:space="preserve"> por lo que, en el presente caso, al haber sido presentados los Recurso de Revisión vía </w:t>
      </w:r>
      <w:r w:rsidRPr="001028DD">
        <w:rPr>
          <w:rFonts w:ascii="Palatino Linotype" w:eastAsia="Palatino Linotype" w:hAnsi="Palatino Linotype" w:cs="Palatino Linotype"/>
          <w:b/>
        </w:rPr>
        <w:t>SAIMEX</w:t>
      </w:r>
      <w:r w:rsidRPr="001028DD">
        <w:rPr>
          <w:rFonts w:ascii="Palatino Linotype" w:eastAsia="Palatino Linotype" w:hAnsi="Palatino Linotype" w:cs="Palatino Linotype"/>
        </w:rPr>
        <w:t>, dicho requisito resulta innecesario.</w:t>
      </w:r>
    </w:p>
    <w:p w14:paraId="393C6C31" w14:textId="77777777" w:rsidR="009B65D6" w:rsidRPr="001028DD" w:rsidRDefault="009B65D6">
      <w:pPr>
        <w:spacing w:line="360" w:lineRule="auto"/>
        <w:jc w:val="both"/>
        <w:rPr>
          <w:rFonts w:ascii="Palatino Linotype" w:eastAsia="Palatino Linotype" w:hAnsi="Palatino Linotype" w:cs="Palatino Linotype"/>
          <w:b/>
        </w:rPr>
      </w:pPr>
    </w:p>
    <w:p w14:paraId="5E0F785A"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028DD">
        <w:rPr>
          <w:rFonts w:ascii="Palatino Linotype" w:eastAsia="Palatino Linotype" w:hAnsi="Palatino Linotype" w:cs="Palatino Linotype"/>
          <w:b/>
          <w:u w:val="single"/>
        </w:rPr>
        <w:t xml:space="preserve">el nombre no es un requisito </w:t>
      </w:r>
      <w:r w:rsidRPr="001028DD">
        <w:rPr>
          <w:rFonts w:ascii="Palatino Linotype" w:eastAsia="Palatino Linotype" w:hAnsi="Palatino Linotype" w:cs="Palatino Linotype"/>
          <w:b/>
          <w:i/>
          <w:u w:val="single"/>
        </w:rPr>
        <w:t>sine qua non</w:t>
      </w:r>
      <w:r w:rsidRPr="001028DD">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2890BC2" w14:textId="77777777" w:rsidR="009B65D6" w:rsidRPr="001028DD" w:rsidRDefault="009B65D6">
      <w:pPr>
        <w:spacing w:line="360" w:lineRule="auto"/>
        <w:jc w:val="both"/>
        <w:rPr>
          <w:rFonts w:ascii="Palatino Linotype" w:eastAsia="Palatino Linotype" w:hAnsi="Palatino Linotype" w:cs="Palatino Linotype"/>
        </w:rPr>
      </w:pPr>
    </w:p>
    <w:p w14:paraId="2E94DD01" w14:textId="77777777" w:rsidR="009B65D6" w:rsidRPr="001028DD" w:rsidRDefault="00C07900">
      <w:pPr>
        <w:spacing w:line="360" w:lineRule="auto"/>
        <w:jc w:val="both"/>
        <w:rPr>
          <w:rFonts w:ascii="Palatino Linotype" w:eastAsia="Palatino Linotype" w:hAnsi="Palatino Linotype" w:cs="Palatino Linotype"/>
          <w:sz w:val="22"/>
          <w:szCs w:val="22"/>
        </w:rPr>
      </w:pPr>
      <w:r w:rsidRPr="001028DD">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1028DD">
        <w:rPr>
          <w:rFonts w:ascii="Palatino Linotype" w:eastAsia="Palatino Linotype" w:hAnsi="Palatino Linotype" w:cs="Palatino Linotype"/>
        </w:rPr>
        <w:lastRenderedPageBreak/>
        <w:t>acceso a la información pública, toda vez que disponen que toda persona sin necesidad de acreditar interés alguno o justificar su utilización, tendrá acceso gratuito a la información pública.</w:t>
      </w:r>
    </w:p>
    <w:p w14:paraId="1FEF4CCD" w14:textId="77777777" w:rsidR="009B65D6" w:rsidRPr="001028DD" w:rsidRDefault="009B65D6">
      <w:pPr>
        <w:tabs>
          <w:tab w:val="left" w:pos="851"/>
        </w:tabs>
        <w:ind w:left="851" w:right="901"/>
        <w:jc w:val="both"/>
        <w:rPr>
          <w:rFonts w:ascii="Palatino Linotype" w:eastAsia="Palatino Linotype" w:hAnsi="Palatino Linotype" w:cs="Palatino Linotype"/>
          <w:sz w:val="22"/>
          <w:szCs w:val="22"/>
        </w:rPr>
      </w:pPr>
    </w:p>
    <w:p w14:paraId="3A621B5B"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Asimismo, se estima que el requisito relativo al nombre del</w:t>
      </w:r>
      <w:r w:rsidRPr="001028DD">
        <w:rPr>
          <w:rFonts w:ascii="Palatino Linotype" w:eastAsia="Palatino Linotype" w:hAnsi="Palatino Linotype" w:cs="Palatino Linotype"/>
          <w:b/>
        </w:rPr>
        <w:t xml:space="preserve"> RECURRENTE</w:t>
      </w:r>
      <w:r w:rsidRPr="001028DD">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028DD">
        <w:rPr>
          <w:rFonts w:ascii="Palatino Linotype" w:eastAsia="Palatino Linotype" w:hAnsi="Palatino Linotype" w:cs="Palatino Linotype"/>
          <w:b/>
        </w:rPr>
        <w:t xml:space="preserve">EL RECURRENTE </w:t>
      </w:r>
      <w:r w:rsidRPr="001028DD">
        <w:rPr>
          <w:rFonts w:ascii="Palatino Linotype" w:eastAsia="Palatino Linotype" w:hAnsi="Palatino Linotype" w:cs="Palatino Linotype"/>
        </w:rPr>
        <w:t xml:space="preserve"> es la misma persona que realizó la solicitud de acceso a la información pública que ahora se impugna.</w:t>
      </w:r>
    </w:p>
    <w:p w14:paraId="60C04574" w14:textId="77777777" w:rsidR="009B65D6" w:rsidRPr="001028DD" w:rsidRDefault="009B65D6">
      <w:pPr>
        <w:tabs>
          <w:tab w:val="left" w:pos="851"/>
        </w:tabs>
        <w:ind w:left="851" w:right="901"/>
        <w:jc w:val="both"/>
        <w:rPr>
          <w:rFonts w:ascii="Palatino Linotype" w:eastAsia="Palatino Linotype" w:hAnsi="Palatino Linotype" w:cs="Palatino Linotype"/>
          <w:sz w:val="22"/>
          <w:szCs w:val="22"/>
        </w:rPr>
      </w:pPr>
    </w:p>
    <w:p w14:paraId="4B355359"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1028DD">
        <w:rPr>
          <w:rFonts w:ascii="Palatino Linotype" w:eastAsia="Palatino Linotype" w:hAnsi="Palatino Linotype" w:cs="Palatino Linotype"/>
        </w:rPr>
        <w:lastRenderedPageBreak/>
        <w:t xml:space="preserve">Derecho Humano, como el Derecho de Acceso a la Información Pública, por una cuestión procedimental. </w:t>
      </w:r>
    </w:p>
    <w:p w14:paraId="57CB5FDD" w14:textId="77777777" w:rsidR="009B65D6" w:rsidRPr="001028DD" w:rsidRDefault="009B65D6">
      <w:pPr>
        <w:spacing w:line="360" w:lineRule="auto"/>
        <w:ind w:right="49"/>
        <w:jc w:val="both"/>
        <w:rPr>
          <w:rFonts w:ascii="Palatino Linotype" w:eastAsia="Palatino Linotype" w:hAnsi="Palatino Linotype" w:cs="Palatino Linotype"/>
          <w:b/>
        </w:rPr>
      </w:pPr>
    </w:p>
    <w:p w14:paraId="302975A8" w14:textId="77777777" w:rsidR="009B65D6" w:rsidRPr="001028DD" w:rsidRDefault="00C07900">
      <w:pPr>
        <w:spacing w:line="360" w:lineRule="auto"/>
        <w:jc w:val="both"/>
        <w:rPr>
          <w:rFonts w:ascii="Palatino Linotype" w:eastAsia="Palatino Linotype" w:hAnsi="Palatino Linotype" w:cs="Palatino Linotype"/>
          <w:b/>
        </w:rPr>
      </w:pPr>
      <w:r w:rsidRPr="001028DD">
        <w:rPr>
          <w:rFonts w:ascii="Palatino Linotype" w:eastAsia="Palatino Linotype" w:hAnsi="Palatino Linotype" w:cs="Palatino Linotype"/>
          <w:b/>
          <w:sz w:val="28"/>
          <w:szCs w:val="28"/>
        </w:rPr>
        <w:t>SEXTO</w:t>
      </w:r>
      <w:r w:rsidRPr="001028DD">
        <w:rPr>
          <w:rFonts w:ascii="Palatino Linotype" w:eastAsia="Palatino Linotype" w:hAnsi="Palatino Linotype" w:cs="Palatino Linotype"/>
          <w:b/>
        </w:rPr>
        <w:t xml:space="preserve">. Estudio y resolución del asunto. </w:t>
      </w:r>
    </w:p>
    <w:p w14:paraId="419375BD" w14:textId="77777777" w:rsidR="009B65D6" w:rsidRPr="001028DD" w:rsidRDefault="00C07900">
      <w:p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ese tenor, para un mejor análisis y comprensión del asunto que se resuelve, es conveniente recordar que las solicitudes del particular versan sobre lo siguiente: </w:t>
      </w:r>
    </w:p>
    <w:p w14:paraId="5118A6FB" w14:textId="77777777" w:rsidR="009B65D6" w:rsidRPr="001028DD" w:rsidRDefault="00C07900">
      <w:pPr>
        <w:numPr>
          <w:ilvl w:val="0"/>
          <w:numId w:val="2"/>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La estructura orgánica completa en un formato que permita vincular cada parte de la estructura, las atribuciones y responsabilidades que le corresponden a cada servidor público, prestador de servicios profesionales o miembro del H. Ayuntamiento de Chimalhuacán 2022 - 2024.</w:t>
      </w:r>
    </w:p>
    <w:p w14:paraId="39CAC46D" w14:textId="77777777" w:rsidR="009B65D6" w:rsidRPr="001028DD" w:rsidRDefault="00C07900">
      <w:pPr>
        <w:numPr>
          <w:ilvl w:val="0"/>
          <w:numId w:val="2"/>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Listado completo de las y los miembros de cabildo del H. Ayuntamiento de Chimalhuacán 2022 - 2024, donde señale: nombre, cargo, comisión o nombramiento asignado, fecha de alta en el cargo, remuneración bruta y neta de todas las percepciones, incluyendo sueldos, prestaciones, gratificaciones, primas, comisiones, dietas, bonos, estímulos, ingresos y sistemas de compensación, señalando la periodicidad de dicha remuneración.</w:t>
      </w:r>
    </w:p>
    <w:p w14:paraId="32DE49E3" w14:textId="77777777" w:rsidR="009B65D6" w:rsidRPr="001028DD" w:rsidRDefault="00C07900">
      <w:pPr>
        <w:numPr>
          <w:ilvl w:val="0"/>
          <w:numId w:val="2"/>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Listado del número total de las plazas y del personal de base y confianza, especificando el total de las vacantes, por nivel de puesto, para cada unidad administrativa, incluyendo a la  Contraloría interna municipal, Dirección de comunicación social, Dirección jurídica y consultiva, Dirección de Turismo, Tesorería municipal, Secretaría técnica del gabinete, Secretaria particular, Dirección de catastro, Dirección general de planeación, Dirección general de desarrollo urbano, Dirección general de obras públicas, Dirección general de </w:t>
      </w:r>
      <w:r w:rsidRPr="001028DD">
        <w:rPr>
          <w:rFonts w:ascii="Palatino Linotype" w:eastAsia="Palatino Linotype" w:hAnsi="Palatino Linotype" w:cs="Palatino Linotype"/>
        </w:rPr>
        <w:lastRenderedPageBreak/>
        <w:t>servicios públicos, Dirección de medio ambiente, Dirección general de gobernación, Dirección General de educación, Dirección general de cultura, Dirección general de desarrollo social, dirección general de desarrollo económico, Dirección de salud municipal, Preceptoría juvenil regional reintegración social, ODAPAS, IMCUFIDECH y SMDIF.</w:t>
      </w:r>
    </w:p>
    <w:p w14:paraId="14C55D76" w14:textId="77777777" w:rsidR="009B65D6" w:rsidRPr="001028DD" w:rsidRDefault="00C07900">
      <w:pPr>
        <w:numPr>
          <w:ilvl w:val="0"/>
          <w:numId w:val="2"/>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Ficha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w:t>
      </w:r>
    </w:p>
    <w:p w14:paraId="729F4318" w14:textId="77777777" w:rsidR="009B65D6" w:rsidRPr="001028DD" w:rsidRDefault="00C07900">
      <w:pPr>
        <w:numPr>
          <w:ilvl w:val="0"/>
          <w:numId w:val="2"/>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Ficha curricular de las y los servidores públicos que pertenecen al cabildo del H. Ayuntamiento de Chimalhuacán 2022-2024 donde señale como mínimo: nombre completo, Cargo u comisión, máximo grado de estudios y Trayectoria laboral.</w:t>
      </w:r>
    </w:p>
    <w:p w14:paraId="62DDD7A4" w14:textId="77777777" w:rsidR="009B65D6" w:rsidRPr="001028DD" w:rsidRDefault="00C07900">
      <w:pPr>
        <w:numPr>
          <w:ilvl w:val="0"/>
          <w:numId w:val="2"/>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El directorio, que deberá incluir, al menos el nombre, cargo o nombramiento asignado, nivel del puesto en la estructura orgánica, fecha de alta en el cargo, remuneración bruta y neta.</w:t>
      </w:r>
    </w:p>
    <w:p w14:paraId="73A6AC61" w14:textId="77777777" w:rsidR="009B65D6" w:rsidRPr="001028DD" w:rsidRDefault="009B65D6">
      <w:pPr>
        <w:spacing w:line="360" w:lineRule="auto"/>
        <w:ind w:right="-28"/>
        <w:jc w:val="both"/>
        <w:rPr>
          <w:rFonts w:ascii="Palatino Linotype" w:eastAsia="Palatino Linotype" w:hAnsi="Palatino Linotype" w:cs="Palatino Linotype"/>
        </w:rPr>
      </w:pPr>
    </w:p>
    <w:p w14:paraId="5C300477" w14:textId="77777777" w:rsidR="009B65D6" w:rsidRPr="001028DD" w:rsidRDefault="00C07900">
      <w:pPr>
        <w:spacing w:line="360" w:lineRule="auto"/>
        <w:ind w:right="-28"/>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primera instancia, es de señalar que de los motivos de inconformidad esgrimidos por </w:t>
      </w:r>
      <w:r w:rsidRPr="001028DD">
        <w:rPr>
          <w:rFonts w:ascii="Palatino Linotype" w:eastAsia="Palatino Linotype" w:hAnsi="Palatino Linotype" w:cs="Palatino Linotype"/>
          <w:b/>
        </w:rPr>
        <w:t>EL RECURRENTE</w:t>
      </w:r>
      <w:r w:rsidRPr="001028DD">
        <w:rPr>
          <w:rFonts w:ascii="Palatino Linotype" w:eastAsia="Palatino Linotype" w:hAnsi="Palatino Linotype" w:cs="Palatino Linotype"/>
        </w:rPr>
        <w:t xml:space="preserve"> en la interposición del Recurso de Revisión </w:t>
      </w:r>
      <w:r w:rsidRPr="001028DD">
        <w:rPr>
          <w:rFonts w:ascii="Palatino Linotype" w:eastAsia="Palatino Linotype" w:hAnsi="Palatino Linotype" w:cs="Palatino Linotype"/>
          <w:b/>
        </w:rPr>
        <w:t xml:space="preserve">00958/INFOEM/IP/RR/2022 </w:t>
      </w:r>
      <w:r w:rsidRPr="001028DD">
        <w:rPr>
          <w:rFonts w:ascii="Palatino Linotype" w:eastAsia="Palatino Linotype" w:hAnsi="Palatino Linotype" w:cs="Palatino Linotype"/>
        </w:rPr>
        <w:t xml:space="preserve">el particular no se inconforma de la totalidad de los puntos solicitados, ya que señala lo siguiente: </w:t>
      </w:r>
    </w:p>
    <w:p w14:paraId="3928338E" w14:textId="77777777" w:rsidR="009B65D6" w:rsidRPr="001028DD" w:rsidRDefault="00C07900">
      <w:pPr>
        <w:widowControl w:val="0"/>
        <w:ind w:left="850" w:right="899"/>
        <w:jc w:val="both"/>
        <w:rPr>
          <w:rFonts w:ascii="Palatino Linotype" w:eastAsia="Palatino Linotype" w:hAnsi="Palatino Linotype" w:cs="Palatino Linotype"/>
          <w:sz w:val="26"/>
          <w:szCs w:val="26"/>
        </w:rPr>
      </w:pPr>
      <w:r w:rsidRPr="001028DD">
        <w:rPr>
          <w:rFonts w:ascii="Palatino Linotype" w:eastAsia="Palatino Linotype" w:hAnsi="Palatino Linotype" w:cs="Palatino Linotype"/>
          <w:i/>
          <w:sz w:val="22"/>
          <w:szCs w:val="22"/>
        </w:rPr>
        <w:t xml:space="preserve">“(…) Y el sujeto obligado solo atendió como respuesta otorgar la información del </w:t>
      </w:r>
      <w:r w:rsidRPr="001028DD">
        <w:rPr>
          <w:rFonts w:ascii="Palatino Linotype" w:eastAsia="Palatino Linotype" w:hAnsi="Palatino Linotype" w:cs="Palatino Linotype"/>
          <w:i/>
          <w:sz w:val="22"/>
          <w:szCs w:val="22"/>
        </w:rPr>
        <w:lastRenderedPageBreak/>
        <w:t>nombre de los titulares de las direcciones y subdirecciones que conforman el Ayuntamiento 2022-20224,”</w:t>
      </w:r>
    </w:p>
    <w:p w14:paraId="564E9EC2" w14:textId="77777777" w:rsidR="009B65D6" w:rsidRPr="001028DD" w:rsidRDefault="009B65D6">
      <w:pPr>
        <w:spacing w:line="360" w:lineRule="auto"/>
        <w:ind w:right="-28"/>
        <w:jc w:val="both"/>
        <w:rPr>
          <w:rFonts w:ascii="Palatino Linotype" w:eastAsia="Palatino Linotype" w:hAnsi="Palatino Linotype" w:cs="Palatino Linotype"/>
        </w:rPr>
      </w:pPr>
    </w:p>
    <w:p w14:paraId="212D5FF4" w14:textId="77777777" w:rsidR="009B65D6" w:rsidRPr="001028DD" w:rsidRDefault="00C07900">
      <w:p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Por lo que es importante mencionar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64C6E78F" w14:textId="77777777" w:rsidR="009B65D6" w:rsidRPr="001028DD" w:rsidRDefault="00C07900">
      <w:pPr>
        <w:spacing w:before="280" w:after="28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3DAE4393" w14:textId="77777777" w:rsidR="009B65D6" w:rsidRPr="001028DD" w:rsidRDefault="00C07900">
      <w:pPr>
        <w:tabs>
          <w:tab w:val="left" w:pos="851"/>
        </w:tabs>
        <w:ind w:left="851" w:right="616"/>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 xml:space="preserve">“ACTOS CONSENTIDOS. SON LOS QUE NO SE IMPUGNAN MEDIANTE EL RECURSO IDÓNEO. </w:t>
      </w:r>
      <w:r w:rsidRPr="001028D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632415" w14:textId="77777777" w:rsidR="009B65D6" w:rsidRPr="001028DD" w:rsidRDefault="00C07900">
      <w:pPr>
        <w:spacing w:before="280" w:after="28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 la interpretación del criterio antes citado, se advierte que cuando el particular impugnó la respuesta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1028DD">
        <w:rPr>
          <w:rFonts w:ascii="Palatino Linotype" w:eastAsia="Palatino Linotype" w:hAnsi="Palatino Linotype" w:cs="Palatino Linotype"/>
          <w:b/>
        </w:rPr>
        <w:t>EL RECURRENTE</w:t>
      </w:r>
      <w:r w:rsidRPr="001028DD">
        <w:rPr>
          <w:rFonts w:ascii="Palatino Linotype" w:eastAsia="Palatino Linotype" w:hAnsi="Palatino Linotype" w:cs="Palatino Linotype"/>
        </w:rPr>
        <w:t xml:space="preserve"> está conforme con la respuesta proporcionada por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al no contravenir la misma. </w:t>
      </w:r>
    </w:p>
    <w:p w14:paraId="336C36FC" w14:textId="77777777" w:rsidR="009B65D6" w:rsidRPr="001028DD" w:rsidRDefault="00C07900">
      <w:pPr>
        <w:spacing w:before="280" w:after="28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598636F7" w14:textId="77777777" w:rsidR="009B65D6" w:rsidRPr="001028DD" w:rsidRDefault="00C07900">
      <w:pPr>
        <w:tabs>
          <w:tab w:val="left" w:pos="7937"/>
          <w:tab w:val="left" w:pos="8222"/>
        </w:tabs>
        <w:ind w:left="851" w:right="90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 xml:space="preserve">“REVISIÓN EN AMPARO. LOS RESOLUTIVOS NO COMBATIDOS DEBEN DECLARARSE FIRMES. </w:t>
      </w:r>
      <w:r w:rsidRPr="001028D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F77E45" w14:textId="77777777" w:rsidR="009B65D6" w:rsidRPr="001028DD" w:rsidRDefault="00C07900">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Por lo que, la parte de la solicitud consistente en el nombre de los titulares de las direcciones y subdirecciones que conforman el Ayuntamiento 2022-2024, se declaran actos consentidos y, por tanto, no formarán parte del estudio en la parte subsecuente. </w:t>
      </w:r>
    </w:p>
    <w:p w14:paraId="0DB3DD0F" w14:textId="77777777" w:rsidR="009B65D6" w:rsidRPr="001028DD" w:rsidRDefault="00C07900">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Así mismo se aprecia que en lo correspondiente al Acto impugnado, el particular manifestó lo que a continuación se transcribe: </w:t>
      </w:r>
    </w:p>
    <w:p w14:paraId="48344092" w14:textId="77777777" w:rsidR="009B65D6" w:rsidRPr="001028DD" w:rsidRDefault="00C07900">
      <w:pPr>
        <w:widowControl w:val="0"/>
        <w:ind w:left="850" w:right="1041"/>
        <w:jc w:val="both"/>
        <w:rPr>
          <w:rFonts w:ascii="Palatino Linotype" w:eastAsia="Palatino Linotype" w:hAnsi="Palatino Linotype" w:cs="Palatino Linotype"/>
          <w:sz w:val="26"/>
          <w:szCs w:val="26"/>
        </w:rPr>
      </w:pPr>
      <w:r w:rsidRPr="001028DD">
        <w:rPr>
          <w:rFonts w:ascii="Palatino Linotype" w:eastAsia="Palatino Linotype" w:hAnsi="Palatino Linotype" w:cs="Palatino Linotype"/>
          <w:i/>
          <w:sz w:val="22"/>
          <w:szCs w:val="22"/>
        </w:rPr>
        <w:t>“La negativa de transparencia y entrega de la información pública solicitada, prevista en el artículo 92 fracción II,III,VII,VIII,IX,X,XII y XXI, de la Ley de transparencia y acceso a la información pública del Estado de México y municipios.”</w:t>
      </w:r>
    </w:p>
    <w:p w14:paraId="179DFCC1" w14:textId="77777777" w:rsidR="009B65D6" w:rsidRPr="001028DD" w:rsidRDefault="009B65D6">
      <w:pPr>
        <w:spacing w:line="360" w:lineRule="auto"/>
        <w:ind w:right="-28"/>
        <w:jc w:val="both"/>
        <w:rPr>
          <w:rFonts w:ascii="Palatino Linotype" w:eastAsia="Palatino Linotype" w:hAnsi="Palatino Linotype" w:cs="Palatino Linotype"/>
        </w:rPr>
      </w:pPr>
    </w:p>
    <w:p w14:paraId="22F6382E" w14:textId="77777777" w:rsidR="009B65D6" w:rsidRPr="001028DD" w:rsidRDefault="00C07900">
      <w:pPr>
        <w:spacing w:line="360" w:lineRule="auto"/>
        <w:ind w:right="-28"/>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Del fragmento en cita se aprecia que el ahora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se inconforma por la falta de respuesta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en relación a las fracciones II,III,VII,VIII,IX,X,XII y XXI del artículo 92 de la Ley de Transparencia y Acceso a la </w:t>
      </w:r>
      <w:r w:rsidRPr="001028DD">
        <w:rPr>
          <w:rFonts w:ascii="Palatino Linotype" w:eastAsia="Palatino Linotype" w:hAnsi="Palatino Linotype" w:cs="Palatino Linotype"/>
        </w:rPr>
        <w:lastRenderedPageBreak/>
        <w:t xml:space="preserve">Información Pública del Estado de México y Municipios, mismas que contemplan la información  requerida en la solicitud de acceso a la información. No obstante, también se observan fracciones que corresponden a información que no fue peticionada desde la solicitud primigenia como es el caso de las fracciones siguientes: </w:t>
      </w:r>
    </w:p>
    <w:p w14:paraId="5AD5FBCD"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 xml:space="preserve">Artículo 92. </w:t>
      </w:r>
      <w:r w:rsidRPr="001028DD">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29BF10" w14:textId="77777777" w:rsidR="009B65D6" w:rsidRPr="001028DD" w:rsidRDefault="009B65D6">
      <w:pPr>
        <w:ind w:left="850" w:right="899"/>
        <w:jc w:val="both"/>
        <w:rPr>
          <w:rFonts w:ascii="Palatino Linotype" w:eastAsia="Palatino Linotype" w:hAnsi="Palatino Linotype" w:cs="Palatino Linotype"/>
          <w:i/>
          <w:sz w:val="22"/>
          <w:szCs w:val="22"/>
        </w:rPr>
      </w:pPr>
    </w:p>
    <w:p w14:paraId="0293AF9E"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III.</w:t>
      </w:r>
      <w:r w:rsidRPr="001028DD">
        <w:rPr>
          <w:rFonts w:ascii="Palatino Linotype" w:eastAsia="Palatino Linotype" w:hAnsi="Palatino Linotype" w:cs="Palatino Linotype"/>
          <w:i/>
          <w:sz w:val="22"/>
          <w:szCs w:val="22"/>
        </w:rPr>
        <w:t xml:space="preserve"> Las facultades de cada área;</w:t>
      </w:r>
    </w:p>
    <w:p w14:paraId="76C4FBF7" w14:textId="77777777" w:rsidR="009B65D6" w:rsidRPr="001028DD" w:rsidRDefault="009B65D6">
      <w:pPr>
        <w:ind w:left="850" w:right="899"/>
        <w:jc w:val="both"/>
        <w:rPr>
          <w:rFonts w:ascii="Palatino Linotype" w:eastAsia="Palatino Linotype" w:hAnsi="Palatino Linotype" w:cs="Palatino Linotype"/>
          <w:i/>
          <w:sz w:val="22"/>
          <w:szCs w:val="22"/>
        </w:rPr>
      </w:pPr>
    </w:p>
    <w:p w14:paraId="7E031C14"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IX</w:t>
      </w:r>
      <w:r w:rsidRPr="001028DD">
        <w:rPr>
          <w:rFonts w:ascii="Palatino Linotype" w:eastAsia="Palatino Linotype" w:hAnsi="Palatino Linotype" w:cs="Palatino Linotype"/>
          <w:i/>
          <w:sz w:val="22"/>
          <w:szCs w:val="22"/>
        </w:rPr>
        <w:t>. Los gastos de representación y viáticos, así como el objeto e informe de comisión correspondiente;</w:t>
      </w:r>
    </w:p>
    <w:p w14:paraId="58592B04" w14:textId="77777777" w:rsidR="009B65D6" w:rsidRPr="001028DD" w:rsidRDefault="009B65D6">
      <w:pPr>
        <w:ind w:left="850" w:right="899"/>
        <w:jc w:val="both"/>
        <w:rPr>
          <w:rFonts w:ascii="Palatino Linotype" w:eastAsia="Palatino Linotype" w:hAnsi="Palatino Linotype" w:cs="Palatino Linotype"/>
          <w:i/>
          <w:sz w:val="22"/>
          <w:szCs w:val="22"/>
        </w:rPr>
      </w:pPr>
    </w:p>
    <w:p w14:paraId="6FD42D1D"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XII.</w:t>
      </w:r>
      <w:r w:rsidRPr="001028DD">
        <w:rPr>
          <w:rFonts w:ascii="Palatino Linotype" w:eastAsia="Palatino Linotype" w:hAnsi="Palatino Linotype" w:cs="Palatino Linotype"/>
          <w:i/>
          <w:sz w:val="22"/>
          <w:szCs w:val="22"/>
        </w:rPr>
        <w:t xml:space="preserve"> El perfil de los puestos de los servidores públicos a su servicio en los casos que aplique;” </w:t>
      </w:r>
    </w:p>
    <w:p w14:paraId="39D3AA9F"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(énfasis añadido)</w:t>
      </w:r>
    </w:p>
    <w:p w14:paraId="08455D9F" w14:textId="77777777" w:rsidR="009B65D6" w:rsidRPr="001028DD" w:rsidRDefault="009B65D6">
      <w:pPr>
        <w:spacing w:line="360" w:lineRule="auto"/>
        <w:ind w:right="-28"/>
        <w:jc w:val="both"/>
        <w:rPr>
          <w:rFonts w:ascii="Palatino Linotype" w:eastAsia="Palatino Linotype" w:hAnsi="Palatino Linotype" w:cs="Palatino Linotype"/>
        </w:rPr>
      </w:pPr>
    </w:p>
    <w:p w14:paraId="682557A7" w14:textId="77777777" w:rsidR="009B65D6" w:rsidRPr="001028DD" w:rsidRDefault="00C07900">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Por lo que si bien es cierto que este Órgano Garante tiene como objetivo el promover el acceso a la información, que se verifica mediante el trámite de las solicitudes de información hechas por los ciudadanos, también es cierto que dentro de todo procedimiento existen reglas que deben respetarse para así resguardar el derecho al debido proceso que consagra la Constitución Política de los Estados Unidos Mexicanos, en su artículo 14; es así que cada normatividad contiene sus disposiciones referentes a las formalidades que deberán observarse y dentro de estas, se encuentran lo momentos procesales oportunos para cada actuación. </w:t>
      </w:r>
    </w:p>
    <w:p w14:paraId="7BA09907" w14:textId="77777777" w:rsidR="009B65D6" w:rsidRPr="001028DD" w:rsidRDefault="00C07900">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Es por ello, que estas solicitudes referentes a la información del personal subordinado y </w:t>
      </w:r>
      <w:r w:rsidRPr="001028DD">
        <w:rPr>
          <w:rFonts w:ascii="Palatino Linotype" w:eastAsia="Palatino Linotype" w:hAnsi="Palatino Linotype" w:cs="Palatino Linotype"/>
        </w:rPr>
        <w:lastRenderedPageBreak/>
        <w:t xml:space="preserve">adscrito a diferentes áreas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debe considerarse como </w:t>
      </w:r>
      <w:r w:rsidRPr="001028DD">
        <w:rPr>
          <w:rFonts w:ascii="Palatino Linotype" w:eastAsia="Palatino Linotype" w:hAnsi="Palatino Linotype" w:cs="Palatino Linotype"/>
          <w:b/>
        </w:rPr>
        <w:t>inoperante,</w:t>
      </w:r>
      <w:r w:rsidRPr="001028DD">
        <w:rPr>
          <w:rFonts w:ascii="Palatino Linotype" w:eastAsia="Palatino Linotype" w:hAnsi="Palatino Linotype" w:cs="Palatino Linotype"/>
        </w:rPr>
        <w:t xml:space="preserve"> al tratarse de una petición adicional o </w:t>
      </w:r>
      <w:r w:rsidRPr="001028DD">
        <w:rPr>
          <w:rFonts w:ascii="Palatino Linotype" w:eastAsia="Palatino Linotype" w:hAnsi="Palatino Linotype" w:cs="Palatino Linotype"/>
          <w:i/>
        </w:rPr>
        <w:t xml:space="preserve">plus </w:t>
      </w:r>
      <w:proofErr w:type="spellStart"/>
      <w:r w:rsidRPr="001028DD">
        <w:rPr>
          <w:rFonts w:ascii="Palatino Linotype" w:eastAsia="Palatino Linotype" w:hAnsi="Palatino Linotype" w:cs="Palatino Linotype"/>
          <w:i/>
        </w:rPr>
        <w:t>petitio</w:t>
      </w:r>
      <w:proofErr w:type="spellEnd"/>
      <w:r w:rsidRPr="001028DD">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14:paraId="5B1B88F1" w14:textId="77777777" w:rsidR="009B65D6" w:rsidRPr="001028DD" w:rsidRDefault="00C07900">
      <w:pPr>
        <w:widowControl w:val="0"/>
        <w:spacing w:before="120" w:after="20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 modo que, al existir una nueva petición dentro del recurso de revisión, este Instituto no puede pronunciarse sobre ella, pues el momento procesal oportuno para ello es al interponer la solicitud, para que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pertinente pueda emitir una respuesta o no y con ello, este Órgano Garante pueda analizarla y emitir una resolución con respecto de la misma.</w:t>
      </w:r>
    </w:p>
    <w:p w14:paraId="4A6178DD" w14:textId="77777777" w:rsidR="009B65D6" w:rsidRPr="001028DD" w:rsidRDefault="00C07900">
      <w:pPr>
        <w:widowControl w:val="0"/>
        <w:spacing w:before="120" w:after="20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establece lo siguiente: </w:t>
      </w:r>
    </w:p>
    <w:p w14:paraId="1866A508" w14:textId="77777777" w:rsidR="009B65D6" w:rsidRPr="001028DD" w:rsidRDefault="00C07900">
      <w:pPr>
        <w:widowControl w:val="0"/>
        <w:spacing w:before="120" w:after="120"/>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“Es improcedente ampliar las solicitudes de acceso a información pública o datos personales, a través de la interposición del recurso de revisión.</w:t>
      </w:r>
      <w:r w:rsidRPr="001028DD">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4D5E937" w14:textId="77777777" w:rsidR="009B65D6" w:rsidRPr="001028DD" w:rsidRDefault="009B65D6">
      <w:pPr>
        <w:widowControl w:val="0"/>
        <w:spacing w:before="120" w:after="120" w:line="360" w:lineRule="auto"/>
        <w:jc w:val="both"/>
        <w:rPr>
          <w:rFonts w:ascii="Palatino Linotype" w:eastAsia="Palatino Linotype" w:hAnsi="Palatino Linotype" w:cs="Palatino Linotype"/>
        </w:rPr>
      </w:pPr>
    </w:p>
    <w:p w14:paraId="0D60BD7F" w14:textId="77777777" w:rsidR="009B65D6" w:rsidRPr="001028DD" w:rsidRDefault="00C07900">
      <w:pPr>
        <w:widowControl w:val="0"/>
        <w:spacing w:before="120" w:after="12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Del precepto anterior se desprende que aquellos requerimientos que no se encuentren </w:t>
      </w:r>
      <w:r w:rsidRPr="001028DD">
        <w:rPr>
          <w:rFonts w:ascii="Palatino Linotype" w:eastAsia="Palatino Linotype" w:hAnsi="Palatino Linotype" w:cs="Palatino Linotype"/>
        </w:rPr>
        <w:lastRenderedPageBreak/>
        <w:t xml:space="preserve">establecidos desde el origen de la solicitud de acceso a la información, o en su caso busquen ampliar la misma no podrán ser materia del recurso que se resuelva; No obstante, los recurrentes podrán ejercer su derecho a realizar una nueva solicitud, en los términos establecidos por la ley de la materia. </w:t>
      </w:r>
    </w:p>
    <w:p w14:paraId="535274CC" w14:textId="77777777" w:rsidR="009B65D6" w:rsidRPr="001028DD" w:rsidRDefault="00C07900">
      <w:pPr>
        <w:widowControl w:val="0"/>
        <w:spacing w:before="120" w:after="12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Así también, sirve de apoyo por analogía la siguiente tesis jurisprudencial número VI. 2º. A. J/7, publicada en el Semanario Judicial de la Federación y su gaceta, bajo el número de registro 178,788:</w:t>
      </w:r>
    </w:p>
    <w:p w14:paraId="1D5790C6" w14:textId="77777777" w:rsidR="009B65D6" w:rsidRPr="001028DD" w:rsidRDefault="00C07900">
      <w:pPr>
        <w:spacing w:before="120" w:after="120" w:line="276" w:lineRule="auto"/>
        <w:ind w:left="709" w:right="70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sz w:val="22"/>
          <w:szCs w:val="22"/>
        </w:rPr>
        <w:t>“</w:t>
      </w:r>
      <w:r w:rsidRPr="001028DD">
        <w:rPr>
          <w:rFonts w:ascii="Palatino Linotype" w:eastAsia="Palatino Linotype" w:hAnsi="Palatino Linotype" w:cs="Palatino Linotype"/>
          <w:i/>
          <w:sz w:val="22"/>
          <w:szCs w:val="22"/>
        </w:rPr>
        <w:t xml:space="preserve">CONCEPTOS DE VIOLACIÓN EN EL AMPARO DIRECTO. </w:t>
      </w:r>
      <w:r w:rsidRPr="001028DD">
        <w:rPr>
          <w:rFonts w:ascii="Palatino Linotype" w:eastAsia="Palatino Linotype" w:hAnsi="Palatino Linotype" w:cs="Palatino Linotype"/>
          <w:b/>
          <w:i/>
          <w:sz w:val="22"/>
          <w:szCs w:val="22"/>
        </w:rPr>
        <w:t>INOPERANCIA DE LOS QUE INTRODUCEN CUESTIONAMIENTOS NOVEDOSOS QUE NO FUERON PLANTEADOS EN EL JUICIO NATURAL</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Si en los conceptos de violación se formulan argumentos que no se plantearon</w:t>
      </w:r>
      <w:r w:rsidRPr="001028DD">
        <w:rPr>
          <w:rFonts w:ascii="Palatino Linotype" w:eastAsia="Palatino Linotype" w:hAnsi="Palatino Linotype" w:cs="Palatino Linotype"/>
          <w:i/>
          <w:sz w:val="22"/>
          <w:szCs w:val="22"/>
        </w:rPr>
        <w:t xml:space="preserve"> ante la Sala Fiscal que dictó la sentencia que constituye el acto reclamado, </w:t>
      </w:r>
      <w:r w:rsidRPr="001028DD">
        <w:rPr>
          <w:rFonts w:ascii="Palatino Linotype" w:eastAsia="Palatino Linotype" w:hAnsi="Palatino Linotype" w:cs="Palatino Linotype"/>
          <w:b/>
          <w:i/>
          <w:sz w:val="22"/>
          <w:szCs w:val="22"/>
        </w:rPr>
        <w:t xml:space="preserve">los mismos son </w:t>
      </w:r>
      <w:r w:rsidRPr="001028DD">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1028DD">
        <w:rPr>
          <w:rFonts w:ascii="Palatino Linotype" w:eastAsia="Palatino Linotype" w:hAnsi="Palatino Linotype" w:cs="Palatino Linotype"/>
          <w:b/>
          <w:i/>
          <w:sz w:val="22"/>
          <w:szCs w:val="22"/>
        </w:rPr>
        <w:t>a la luz de razonamientos que no conoció la autoridad responsable</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pues como tales manifestaciones no formaron parte de la litis natural</w:t>
      </w:r>
      <w:r w:rsidRPr="001028DD">
        <w:rPr>
          <w:rFonts w:ascii="Palatino Linotype" w:eastAsia="Palatino Linotype" w:hAnsi="Palatino Linotype" w:cs="Palatino Linotype"/>
          <w:i/>
          <w:sz w:val="22"/>
          <w:szCs w:val="22"/>
        </w:rPr>
        <w:t xml:space="preserve">, la Sala </w:t>
      </w:r>
      <w:r w:rsidRPr="001028DD">
        <w:rPr>
          <w:rFonts w:ascii="Palatino Linotype" w:eastAsia="Palatino Linotype" w:hAnsi="Palatino Linotype" w:cs="Palatino Linotype"/>
          <w:b/>
          <w:i/>
          <w:sz w:val="22"/>
          <w:szCs w:val="22"/>
        </w:rPr>
        <w:t>no tuvo la oportunidad legal de analizarlas ni de pronunciarse sobre ellas</w:t>
      </w:r>
      <w:r w:rsidRPr="001028DD">
        <w:rPr>
          <w:rFonts w:ascii="Palatino Linotype" w:eastAsia="Palatino Linotype" w:hAnsi="Palatino Linotype" w:cs="Palatino Linotype"/>
          <w:i/>
          <w:sz w:val="22"/>
          <w:szCs w:val="22"/>
        </w:rPr>
        <w:t>.</w:t>
      </w:r>
    </w:p>
    <w:p w14:paraId="4359CD87" w14:textId="77777777" w:rsidR="009B65D6" w:rsidRPr="001028DD" w:rsidRDefault="00C07900">
      <w:pPr>
        <w:spacing w:before="120" w:after="120" w:line="276" w:lineRule="auto"/>
        <w:ind w:left="709" w:right="49"/>
        <w:jc w:val="both"/>
        <w:rPr>
          <w:rFonts w:ascii="Palatino Linotype" w:eastAsia="Palatino Linotype" w:hAnsi="Palatino Linotype" w:cs="Palatino Linotype"/>
          <w:sz w:val="22"/>
          <w:szCs w:val="22"/>
        </w:rPr>
      </w:pPr>
      <w:r w:rsidRPr="001028DD">
        <w:rPr>
          <w:rFonts w:ascii="Palatino Linotype" w:eastAsia="Palatino Linotype" w:hAnsi="Palatino Linotype" w:cs="Palatino Linotype"/>
          <w:sz w:val="22"/>
          <w:szCs w:val="22"/>
        </w:rPr>
        <w:t xml:space="preserve"> (Énfasis añadido)</w:t>
      </w:r>
    </w:p>
    <w:p w14:paraId="672E8676" w14:textId="77777777" w:rsidR="009B65D6" w:rsidRPr="001028DD" w:rsidRDefault="00C07900">
      <w:pPr>
        <w:spacing w:before="280" w:after="280"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Los criterios antes citados aplican al caso en concreto ya que de las manifestaciones vertidas por </w:t>
      </w:r>
      <w:r w:rsidRPr="001028DD">
        <w:rPr>
          <w:rFonts w:ascii="Palatino Linotype" w:eastAsia="Palatino Linotype" w:hAnsi="Palatino Linotype" w:cs="Palatino Linotype"/>
          <w:b/>
        </w:rPr>
        <w:t>EL</w:t>
      </w:r>
      <w:r w:rsidRPr="001028DD">
        <w:rPr>
          <w:rFonts w:ascii="Palatino Linotype" w:eastAsia="Palatino Linotype" w:hAnsi="Palatino Linotype" w:cs="Palatino Linotype"/>
        </w:rPr>
        <w:t xml:space="preserve">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en su impugnación de la respuesta que dio 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se aprecia información que al ser novedosa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no puede pronunciarse sobre ellos y este Órgano Garante no puede calificar la dicha respuesta, únicamente puede pronunciarse sobre la respuesta original emitida con motivo de las peticiones hechas en la solicitud primigenia. </w:t>
      </w:r>
    </w:p>
    <w:p w14:paraId="7EE95593" w14:textId="77777777" w:rsidR="009B65D6" w:rsidRPr="001028DD" w:rsidRDefault="00C07900">
      <w:pPr>
        <w:tabs>
          <w:tab w:val="left" w:pos="8789"/>
        </w:tabs>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lastRenderedPageBreak/>
        <w:t xml:space="preserve">No obstante, a efecto de salvaguardar el derecho constitucional de acceso a la información del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quedan a salvo sus derechos para que formule una nueva solicitud si así lo considera pertinente. </w:t>
      </w:r>
    </w:p>
    <w:p w14:paraId="5884DA24" w14:textId="77777777" w:rsidR="009B65D6" w:rsidRPr="001028DD" w:rsidRDefault="009B65D6">
      <w:pPr>
        <w:spacing w:line="360" w:lineRule="auto"/>
        <w:ind w:right="-28"/>
        <w:jc w:val="both"/>
        <w:rPr>
          <w:rFonts w:ascii="Palatino Linotype" w:eastAsia="Palatino Linotype" w:hAnsi="Palatino Linotype" w:cs="Palatino Linotype"/>
        </w:rPr>
      </w:pPr>
    </w:p>
    <w:p w14:paraId="7BB18D16" w14:textId="77777777" w:rsidR="009B65D6" w:rsidRPr="001028DD" w:rsidRDefault="00C07900">
      <w:pPr>
        <w:spacing w:line="360" w:lineRule="auto"/>
        <w:ind w:right="-28"/>
        <w:jc w:val="both"/>
        <w:rPr>
          <w:rFonts w:ascii="Palatino Linotype" w:eastAsia="Palatino Linotype" w:hAnsi="Palatino Linotype" w:cs="Palatino Linotype"/>
          <w:b/>
          <w:i/>
          <w:sz w:val="20"/>
          <w:szCs w:val="20"/>
        </w:rPr>
      </w:pPr>
      <w:r w:rsidRPr="001028DD">
        <w:rPr>
          <w:rFonts w:ascii="Palatino Linotype" w:eastAsia="Palatino Linotype" w:hAnsi="Palatino Linotype" w:cs="Palatino Linotype"/>
        </w:rPr>
        <w:t xml:space="preserve">Una vez hechas las manifestaciones anteriores, se procede a analizar la respuesta del </w:t>
      </w:r>
      <w:r w:rsidRPr="001028DD">
        <w:rPr>
          <w:rFonts w:ascii="Palatino Linotype" w:eastAsia="Palatino Linotype" w:hAnsi="Palatino Linotype" w:cs="Palatino Linotype"/>
          <w:b/>
        </w:rPr>
        <w:t xml:space="preserve">SUJETO OBLIGADO </w:t>
      </w:r>
      <w:r w:rsidRPr="001028DD">
        <w:rPr>
          <w:rFonts w:ascii="Palatino Linotype" w:eastAsia="Palatino Linotype" w:hAnsi="Palatino Linotype" w:cs="Palatino Linotype"/>
        </w:rPr>
        <w:t>para verificar si con la misma se puede colmar el derecho de acceso a la información pública del</w:t>
      </w:r>
      <w:r w:rsidRPr="001028DD">
        <w:rPr>
          <w:rFonts w:ascii="Palatino Linotype" w:eastAsia="Palatino Linotype" w:hAnsi="Palatino Linotype" w:cs="Palatino Linotype"/>
          <w:b/>
        </w:rPr>
        <w:t xml:space="preserve"> RECURRENTE. </w:t>
      </w:r>
    </w:p>
    <w:p w14:paraId="657E886A" w14:textId="77777777" w:rsidR="009B65D6" w:rsidRPr="001028DD" w:rsidRDefault="009B65D6">
      <w:pPr>
        <w:spacing w:line="360" w:lineRule="auto"/>
        <w:ind w:right="-28"/>
        <w:jc w:val="both"/>
        <w:rPr>
          <w:rFonts w:ascii="Palatino Linotype" w:eastAsia="Palatino Linotype" w:hAnsi="Palatino Linotype" w:cs="Palatino Linotype"/>
          <w:i/>
          <w:sz w:val="20"/>
          <w:szCs w:val="20"/>
        </w:rPr>
      </w:pPr>
    </w:p>
    <w:p w14:paraId="42443B6D" w14:textId="77777777" w:rsidR="009B65D6" w:rsidRPr="001028DD" w:rsidRDefault="00C07900">
      <w:p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Así, respecto de la parte de la solicitud en donde el particular desea conocer </w:t>
      </w:r>
    </w:p>
    <w:p w14:paraId="4EA8942C" w14:textId="77777777" w:rsidR="009B65D6" w:rsidRPr="001028DD" w:rsidRDefault="00C07900">
      <w:pPr>
        <w:numPr>
          <w:ilvl w:val="0"/>
          <w:numId w:val="6"/>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La estructura orgánica completa, en un formato que permita vincular cada parte de la estructura, las atribuciones y responsabilidades que le corresponden a cada servidor público, prestador de servicios profesionales o miembro del H. Ayuntamiento de Chimalhuacán 2022 - 2024.</w:t>
      </w:r>
    </w:p>
    <w:p w14:paraId="34493214" w14:textId="77777777" w:rsidR="009B65D6" w:rsidRPr="001028DD" w:rsidRDefault="00C07900">
      <w:pPr>
        <w:numPr>
          <w:ilvl w:val="0"/>
          <w:numId w:val="6"/>
        </w:num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Listado del número total de las plazas y del personal de base y confianza, especificando el total de las vacantes, por nivel de puesto, para cada unidad administrativa, incluyendo a la Contraloría interna municipal, todas las direcciones y la Preceptoría juvenil regional reintegración social, ODAPAS, IMCUFIDECH y SMDIF.</w:t>
      </w:r>
    </w:p>
    <w:p w14:paraId="7712F7CA" w14:textId="77777777" w:rsidR="009B65D6" w:rsidRPr="001028DD" w:rsidRDefault="009B65D6">
      <w:pPr>
        <w:spacing w:line="360" w:lineRule="auto"/>
        <w:ind w:right="49"/>
        <w:jc w:val="both"/>
        <w:rPr>
          <w:rFonts w:ascii="Palatino Linotype" w:eastAsia="Palatino Linotype" w:hAnsi="Palatino Linotype" w:cs="Palatino Linotype"/>
        </w:rPr>
      </w:pPr>
    </w:p>
    <w:p w14:paraId="2DB8E803" w14:textId="77777777" w:rsidR="009B65D6" w:rsidRPr="001028DD" w:rsidRDefault="00C07900">
      <w:p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atención a ello,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remitió el documento firmado por la Directora de Recursos Humanos en donde manifiesta que no podrá dar contestación a tiempo a la solicitud por encontrarse en proceso de transición, como se puede apreciar de la captura de pantalla siguiente:</w:t>
      </w:r>
    </w:p>
    <w:p w14:paraId="29A976A9" w14:textId="77777777" w:rsidR="009B65D6" w:rsidRPr="001028DD" w:rsidRDefault="00C07900">
      <w:pPr>
        <w:spacing w:line="360" w:lineRule="auto"/>
        <w:ind w:right="49"/>
        <w:jc w:val="center"/>
        <w:rPr>
          <w:rFonts w:ascii="Palatino Linotype" w:eastAsia="Palatino Linotype" w:hAnsi="Palatino Linotype" w:cs="Palatino Linotype"/>
        </w:rPr>
      </w:pPr>
      <w:r w:rsidRPr="001028DD">
        <w:rPr>
          <w:rFonts w:ascii="Palatino Linotype" w:eastAsia="Palatino Linotype" w:hAnsi="Palatino Linotype" w:cs="Palatino Linotype"/>
          <w:noProof/>
        </w:rPr>
        <w:lastRenderedPageBreak/>
        <w:drawing>
          <wp:inline distT="114300" distB="114300" distL="114300" distR="114300" wp14:anchorId="4E876821" wp14:editId="3BB2A7C2">
            <wp:extent cx="5561965" cy="3370607"/>
            <wp:effectExtent l="0" t="0" r="0" b="0"/>
            <wp:docPr id="1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b="9193"/>
                    <a:stretch>
                      <a:fillRect/>
                    </a:stretch>
                  </pic:blipFill>
                  <pic:spPr>
                    <a:xfrm>
                      <a:off x="0" y="0"/>
                      <a:ext cx="5561965" cy="3370607"/>
                    </a:xfrm>
                    <a:prstGeom prst="rect">
                      <a:avLst/>
                    </a:prstGeom>
                    <a:ln/>
                  </pic:spPr>
                </pic:pic>
              </a:graphicData>
            </a:graphic>
          </wp:inline>
        </w:drawing>
      </w:r>
    </w:p>
    <w:p w14:paraId="6539F461" w14:textId="77777777" w:rsidR="009B65D6" w:rsidRPr="001028DD" w:rsidRDefault="009B65D6">
      <w:pPr>
        <w:spacing w:line="360" w:lineRule="auto"/>
        <w:ind w:right="49"/>
        <w:rPr>
          <w:rFonts w:ascii="Palatino Linotype" w:eastAsia="Palatino Linotype" w:hAnsi="Palatino Linotype" w:cs="Palatino Linotype"/>
        </w:rPr>
      </w:pPr>
    </w:p>
    <w:p w14:paraId="7B6115E9" w14:textId="77777777" w:rsidR="009B65D6" w:rsidRPr="001028DD" w:rsidRDefault="00C07900">
      <w:p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rPr>
        <w:t>No obstante, como fue previamente señalado, la información solicitada es parte de la información que, conforme a lo dispuesto por la Ley de Transparencia y Acceso a la Información Pública del Estado de México y Municipios, los Sujetos Obligados deberán poner a disposición del público de manera</w:t>
      </w:r>
      <w:r w:rsidRPr="001028DD">
        <w:rPr>
          <w:rFonts w:ascii="Palatino Linotype" w:eastAsia="Palatino Linotype" w:hAnsi="Palatino Linotype" w:cs="Palatino Linotype"/>
          <w:b/>
        </w:rPr>
        <w:t xml:space="preserve"> permanente y actualizada, </w:t>
      </w:r>
      <w:r w:rsidRPr="001028DD">
        <w:rPr>
          <w:rFonts w:ascii="Palatino Linotype" w:eastAsia="Palatino Linotype" w:hAnsi="Palatino Linotype" w:cs="Palatino Linotype"/>
        </w:rPr>
        <w:t>como lo señala el artículo 92 fracciones II y X de la ley en comento que a la letra mencionan:</w:t>
      </w:r>
    </w:p>
    <w:p w14:paraId="56928254" w14:textId="77777777" w:rsidR="009B65D6" w:rsidRPr="001028DD" w:rsidRDefault="00C07900">
      <w:pPr>
        <w:ind w:left="708"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Artículo 92.</w:t>
      </w:r>
      <w:r w:rsidRPr="001028D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9EC5EE" w14:textId="77777777" w:rsidR="009B65D6" w:rsidRPr="001028DD" w:rsidRDefault="009B65D6">
      <w:pPr>
        <w:ind w:left="708" w:right="899"/>
        <w:jc w:val="both"/>
        <w:rPr>
          <w:rFonts w:ascii="Palatino Linotype" w:eastAsia="Palatino Linotype" w:hAnsi="Palatino Linotype" w:cs="Palatino Linotype"/>
          <w:b/>
          <w:i/>
          <w:sz w:val="22"/>
          <w:szCs w:val="22"/>
        </w:rPr>
      </w:pPr>
    </w:p>
    <w:p w14:paraId="5F1C0723" w14:textId="77777777" w:rsidR="009B65D6" w:rsidRPr="001028DD" w:rsidRDefault="00C07900">
      <w:pPr>
        <w:ind w:left="708"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II. Su estructura orgánica completa,</w:t>
      </w:r>
      <w:r w:rsidRPr="001028DD">
        <w:rPr>
          <w:rFonts w:ascii="Palatino Linotype" w:eastAsia="Palatino Linotype" w:hAnsi="Palatino Linotype" w:cs="Palatino Linotype"/>
          <w:i/>
          <w:sz w:val="22"/>
          <w:szCs w:val="22"/>
        </w:rPr>
        <w:t xml:space="preserve"> en un formato que permita vincular cada parte de la estructura, las atribuciones y responsabilidades que le corresponden a cada </w:t>
      </w:r>
      <w:r w:rsidRPr="001028DD">
        <w:rPr>
          <w:rFonts w:ascii="Palatino Linotype" w:eastAsia="Palatino Linotype" w:hAnsi="Palatino Linotype" w:cs="Palatino Linotype"/>
          <w:i/>
          <w:sz w:val="22"/>
          <w:szCs w:val="22"/>
        </w:rPr>
        <w:lastRenderedPageBreak/>
        <w:t>servidor público, prestador de servicios profesionales o miembro de los sujetos obligados, de conformidad con las disposiciones jurídicas aplicables;</w:t>
      </w:r>
    </w:p>
    <w:p w14:paraId="514AB516" w14:textId="77777777" w:rsidR="009B65D6" w:rsidRPr="001028DD" w:rsidRDefault="009B65D6">
      <w:pPr>
        <w:ind w:left="708" w:right="899"/>
        <w:jc w:val="both"/>
        <w:rPr>
          <w:rFonts w:ascii="Palatino Linotype" w:eastAsia="Palatino Linotype" w:hAnsi="Palatino Linotype" w:cs="Palatino Linotype"/>
          <w:b/>
          <w:i/>
          <w:sz w:val="22"/>
          <w:szCs w:val="22"/>
        </w:rPr>
      </w:pPr>
    </w:p>
    <w:p w14:paraId="3A11F1FF" w14:textId="77777777" w:rsidR="009B65D6" w:rsidRPr="001028DD" w:rsidRDefault="00C07900">
      <w:pPr>
        <w:ind w:left="708"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 xml:space="preserve">X. El número total de las plazas y del personal de base y de confianza, </w:t>
      </w:r>
      <w:r w:rsidRPr="001028DD">
        <w:rPr>
          <w:rFonts w:ascii="Palatino Linotype" w:eastAsia="Palatino Linotype" w:hAnsi="Palatino Linotype" w:cs="Palatino Linotype"/>
          <w:i/>
          <w:sz w:val="22"/>
          <w:szCs w:val="22"/>
        </w:rPr>
        <w:t>especificando el total de las vacantes, por nivel de puesto, para cada unidad administrativa;”</w:t>
      </w:r>
    </w:p>
    <w:p w14:paraId="5D7D97C8" w14:textId="77777777" w:rsidR="009B65D6" w:rsidRPr="001028DD" w:rsidRDefault="009B65D6">
      <w:pPr>
        <w:ind w:left="708" w:right="899"/>
        <w:jc w:val="both"/>
        <w:rPr>
          <w:rFonts w:ascii="Palatino Linotype" w:eastAsia="Palatino Linotype" w:hAnsi="Palatino Linotype" w:cs="Palatino Linotype"/>
          <w:i/>
          <w:sz w:val="22"/>
          <w:szCs w:val="22"/>
        </w:rPr>
      </w:pPr>
    </w:p>
    <w:p w14:paraId="3634ACD2"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Luego entonces, al corresponder a información que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debe tener permanentemente accesible por mandato de ley, es dable ordenar que se haga entrega de dicha información vigente a la fecha de la solicitud.  </w:t>
      </w:r>
    </w:p>
    <w:p w14:paraId="1DD6D3FA" w14:textId="77777777" w:rsidR="009B65D6" w:rsidRPr="001028DD" w:rsidRDefault="009B65D6">
      <w:pPr>
        <w:spacing w:line="360" w:lineRule="auto"/>
        <w:jc w:val="both"/>
        <w:rPr>
          <w:rFonts w:ascii="Palatino Linotype" w:eastAsia="Palatino Linotype" w:hAnsi="Palatino Linotype" w:cs="Palatino Linotype"/>
        </w:rPr>
      </w:pPr>
    </w:p>
    <w:p w14:paraId="558ECF92" w14:textId="77777777" w:rsidR="009B65D6" w:rsidRPr="001028DD" w:rsidRDefault="00C07900">
      <w:pPr>
        <w:spacing w:line="360" w:lineRule="auto"/>
        <w:jc w:val="both"/>
        <w:rPr>
          <w:rFonts w:ascii="Palatino Linotype" w:eastAsia="Palatino Linotype" w:hAnsi="Palatino Linotype" w:cs="Palatino Linotype"/>
        </w:rPr>
      </w:pPr>
      <w:bookmarkStart w:id="7" w:name="_heading=h.n2wv1t6qc611" w:colFirst="0" w:colLast="0"/>
      <w:bookmarkEnd w:id="7"/>
      <w:r w:rsidRPr="001028DD">
        <w:rPr>
          <w:rFonts w:ascii="Palatino Linotype" w:eastAsia="Palatino Linotype" w:hAnsi="Palatino Linotype" w:cs="Palatino Linotype"/>
        </w:rPr>
        <w:t xml:space="preserve">Con respecto a lo anterior, no se omite comentar que el particular solicitó información de todas las dependencias y organismos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incluyendo al Organismo Descentralizado de Agua Potable, Alcantarillado y Saneamiento de Chimalhuacán y el Sistema Municipal para el Desarrollo Integral de la Familia de Chimalhuacán, por lo que es importante mencionar que si bien es cierto ambos organismos son parte de la Administración Pública Municipal de Chimalhuacán, en materia de Transparencia son Sujetos Obligados distintos como se puede apreciar de la captura de pantalla que se inserta a continuación de la página de Información pública de Oficio Mexiquense: </w:t>
      </w:r>
    </w:p>
    <w:p w14:paraId="62BE0541" w14:textId="77777777" w:rsidR="009B65D6" w:rsidRPr="001028DD" w:rsidRDefault="00C07900">
      <w:pPr>
        <w:spacing w:line="360" w:lineRule="auto"/>
        <w:jc w:val="both"/>
        <w:rPr>
          <w:rFonts w:ascii="Palatino Linotype" w:eastAsia="Palatino Linotype" w:hAnsi="Palatino Linotype" w:cs="Palatino Linotype"/>
        </w:rPr>
      </w:pPr>
      <w:bookmarkStart w:id="8" w:name="_heading=h.yqhzq1oki2wn" w:colFirst="0" w:colLast="0"/>
      <w:bookmarkEnd w:id="8"/>
      <w:r w:rsidRPr="001028DD">
        <w:rPr>
          <w:rFonts w:ascii="Palatino Linotype" w:eastAsia="Palatino Linotype" w:hAnsi="Palatino Linotype" w:cs="Palatino Linotype"/>
          <w:noProof/>
        </w:rPr>
        <w:drawing>
          <wp:inline distT="114300" distB="114300" distL="114300" distR="114300" wp14:anchorId="4FDA9B49" wp14:editId="1084293F">
            <wp:extent cx="5791835" cy="355600"/>
            <wp:effectExtent l="0" t="0" r="0" b="0"/>
            <wp:docPr id="10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91835" cy="355600"/>
                    </a:xfrm>
                    <a:prstGeom prst="rect">
                      <a:avLst/>
                    </a:prstGeom>
                    <a:ln/>
                  </pic:spPr>
                </pic:pic>
              </a:graphicData>
            </a:graphic>
          </wp:inline>
        </w:drawing>
      </w:r>
    </w:p>
    <w:p w14:paraId="2EDC7A10" w14:textId="77777777" w:rsidR="009B65D6" w:rsidRPr="001028DD" w:rsidRDefault="00C07900">
      <w:pPr>
        <w:spacing w:line="360" w:lineRule="auto"/>
        <w:jc w:val="both"/>
        <w:rPr>
          <w:rFonts w:ascii="Palatino Linotype" w:eastAsia="Palatino Linotype" w:hAnsi="Palatino Linotype" w:cs="Palatino Linotype"/>
        </w:rPr>
      </w:pPr>
      <w:bookmarkStart w:id="9" w:name="_heading=h.uit50f5sn17a" w:colFirst="0" w:colLast="0"/>
      <w:bookmarkEnd w:id="9"/>
      <w:r w:rsidRPr="001028DD">
        <w:rPr>
          <w:rFonts w:ascii="Palatino Linotype" w:eastAsia="Palatino Linotype" w:hAnsi="Palatino Linotype" w:cs="Palatino Linotype"/>
          <w:noProof/>
        </w:rPr>
        <w:drawing>
          <wp:inline distT="114300" distB="114300" distL="114300" distR="114300" wp14:anchorId="392F14AD" wp14:editId="5E3912ED">
            <wp:extent cx="5791835" cy="342900"/>
            <wp:effectExtent l="0" t="0" r="0" b="0"/>
            <wp:docPr id="1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791835" cy="342900"/>
                    </a:xfrm>
                    <a:prstGeom prst="rect">
                      <a:avLst/>
                    </a:prstGeom>
                    <a:ln/>
                  </pic:spPr>
                </pic:pic>
              </a:graphicData>
            </a:graphic>
          </wp:inline>
        </w:drawing>
      </w:r>
    </w:p>
    <w:p w14:paraId="5B437D6B" w14:textId="77777777" w:rsidR="009B65D6" w:rsidRPr="001028DD" w:rsidRDefault="00C07900">
      <w:pPr>
        <w:spacing w:line="360" w:lineRule="auto"/>
        <w:jc w:val="both"/>
        <w:rPr>
          <w:rFonts w:ascii="Palatino Linotype" w:eastAsia="Palatino Linotype" w:hAnsi="Palatino Linotype" w:cs="Palatino Linotype"/>
        </w:rPr>
      </w:pPr>
      <w:bookmarkStart w:id="10" w:name="_heading=h.q649nr2rcynf" w:colFirst="0" w:colLast="0"/>
      <w:bookmarkEnd w:id="10"/>
      <w:r w:rsidRPr="001028DD">
        <w:rPr>
          <w:rFonts w:ascii="Palatino Linotype" w:eastAsia="Palatino Linotype" w:hAnsi="Palatino Linotype" w:cs="Palatino Linotype"/>
          <w:noProof/>
        </w:rPr>
        <w:lastRenderedPageBreak/>
        <w:drawing>
          <wp:inline distT="114300" distB="114300" distL="114300" distR="114300" wp14:anchorId="4E980562" wp14:editId="39136109">
            <wp:extent cx="5791835" cy="1066800"/>
            <wp:effectExtent l="0" t="0" r="0" b="0"/>
            <wp:docPr id="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91835" cy="1066800"/>
                    </a:xfrm>
                    <a:prstGeom prst="rect">
                      <a:avLst/>
                    </a:prstGeom>
                    <a:ln/>
                  </pic:spPr>
                </pic:pic>
              </a:graphicData>
            </a:graphic>
          </wp:inline>
        </w:drawing>
      </w:r>
    </w:p>
    <w:p w14:paraId="472F6842" w14:textId="77777777" w:rsidR="009B65D6" w:rsidRPr="001028DD" w:rsidRDefault="009B65D6">
      <w:pPr>
        <w:spacing w:line="360" w:lineRule="auto"/>
        <w:jc w:val="both"/>
        <w:rPr>
          <w:rFonts w:ascii="Palatino Linotype" w:eastAsia="Palatino Linotype" w:hAnsi="Palatino Linotype" w:cs="Palatino Linotype"/>
        </w:rPr>
      </w:pPr>
      <w:bookmarkStart w:id="11" w:name="_heading=h.yqnv03rmnbmj" w:colFirst="0" w:colLast="0"/>
      <w:bookmarkEnd w:id="11"/>
    </w:p>
    <w:p w14:paraId="00BF8585" w14:textId="77777777" w:rsidR="009B65D6" w:rsidRPr="001028DD" w:rsidRDefault="00C07900">
      <w:pPr>
        <w:spacing w:line="360" w:lineRule="auto"/>
        <w:jc w:val="both"/>
        <w:rPr>
          <w:rFonts w:ascii="Palatino Linotype" w:eastAsia="Palatino Linotype" w:hAnsi="Palatino Linotype" w:cs="Palatino Linotype"/>
        </w:rPr>
      </w:pPr>
      <w:bookmarkStart w:id="12" w:name="_heading=h.skhq81htu963" w:colFirst="0" w:colLast="0"/>
      <w:bookmarkEnd w:id="12"/>
      <w:r w:rsidRPr="001028DD">
        <w:rPr>
          <w:rFonts w:ascii="Palatino Linotype" w:eastAsia="Palatino Linotype" w:hAnsi="Palatino Linotype" w:cs="Palatino Linotype"/>
        </w:rPr>
        <w:t xml:space="preserve">En tal sentido como se mencionó antes,  los Sujetos Obligados sólo deberán entregar aquella información que generen posean o administren en ejercicio de sus funciones, así al tratarse de información relativa a un Sujeto obligado diverso el Ayuntamiento de Chimalhuacán no tiene la obligación de entregar la información solicitada  respecto del Organismo Descentralizado de Agua Potable, Alcantarillado y Saneamiento de Chimalhuacán ni en su caso, del Sistema Municipal para el Desarrollo Integral de la Familia de Chimalhuacán. </w:t>
      </w:r>
    </w:p>
    <w:p w14:paraId="4E71F51D" w14:textId="77777777" w:rsidR="009B65D6" w:rsidRPr="001028DD" w:rsidRDefault="009B65D6">
      <w:pPr>
        <w:spacing w:line="360" w:lineRule="auto"/>
        <w:jc w:val="both"/>
        <w:rPr>
          <w:rFonts w:ascii="Palatino Linotype" w:eastAsia="Palatino Linotype" w:hAnsi="Palatino Linotype" w:cs="Palatino Linotype"/>
        </w:rPr>
      </w:pPr>
      <w:bookmarkStart w:id="13" w:name="_heading=h.gefm3r6ueqlh" w:colFirst="0" w:colLast="0"/>
      <w:bookmarkEnd w:id="13"/>
    </w:p>
    <w:p w14:paraId="04D5436A" w14:textId="77777777" w:rsidR="009B65D6" w:rsidRPr="001028DD" w:rsidRDefault="00C07900">
      <w:pPr>
        <w:spacing w:line="360" w:lineRule="auto"/>
        <w:jc w:val="both"/>
        <w:rPr>
          <w:rFonts w:ascii="Palatino Linotype" w:eastAsia="Palatino Linotype" w:hAnsi="Palatino Linotype" w:cs="Palatino Linotype"/>
        </w:rPr>
      </w:pPr>
      <w:bookmarkStart w:id="14" w:name="_heading=h.yv1g46p8fr92" w:colFirst="0" w:colLast="0"/>
      <w:bookmarkEnd w:id="14"/>
      <w:r w:rsidRPr="001028DD">
        <w:rPr>
          <w:rFonts w:ascii="Palatino Linotype" w:eastAsia="Palatino Linotype" w:hAnsi="Palatino Linotype" w:cs="Palatino Linotype"/>
        </w:rPr>
        <w:t>Asimismo, se advierte que el Bando de Chimalhuacán vigente en contempla la Institución de la Preceptoría Juvenil Regional como un órgano Autónomo que deriva de un convenio con el Gobierno del Estado de México, tal y como se puede apreciar de la siguiente transcripción:</w:t>
      </w:r>
    </w:p>
    <w:p w14:paraId="0487EB57" w14:textId="77777777" w:rsidR="009B65D6" w:rsidRPr="001028DD" w:rsidRDefault="00C07900">
      <w:pPr>
        <w:ind w:left="850" w:right="899"/>
        <w:jc w:val="both"/>
        <w:rPr>
          <w:rFonts w:ascii="Palatino Linotype" w:eastAsia="Palatino Linotype" w:hAnsi="Palatino Linotype" w:cs="Palatino Linotype"/>
          <w:i/>
          <w:sz w:val="22"/>
          <w:szCs w:val="22"/>
        </w:rPr>
      </w:pPr>
      <w:bookmarkStart w:id="15" w:name="_heading=h.pre1oav3977y" w:colFirst="0" w:colLast="0"/>
      <w:bookmarkEnd w:id="15"/>
      <w:r w:rsidRPr="001028DD">
        <w:rPr>
          <w:rFonts w:ascii="Palatino Linotype" w:eastAsia="Palatino Linotype" w:hAnsi="Palatino Linotype" w:cs="Palatino Linotype"/>
          <w:b/>
          <w:i/>
          <w:sz w:val="22"/>
          <w:szCs w:val="22"/>
        </w:rPr>
        <w:t>“Artículo 92.-</w:t>
      </w:r>
      <w:r w:rsidRPr="001028DD">
        <w:rPr>
          <w:rFonts w:ascii="Palatino Linotype" w:eastAsia="Palatino Linotype" w:hAnsi="Palatino Linotype" w:cs="Palatino Linotype"/>
          <w:i/>
          <w:sz w:val="22"/>
          <w:szCs w:val="22"/>
        </w:rPr>
        <w:t xml:space="preserve"> Para la prestación de servicios de competencia del Gobierno del Estado de México, mediante convenio, la Administración Pública Municipal contará con los siguientes Órganos Autónomos: </w:t>
      </w:r>
    </w:p>
    <w:p w14:paraId="6D5C1410" w14:textId="77777777" w:rsidR="009B65D6" w:rsidRPr="001028DD" w:rsidRDefault="00C07900">
      <w:pPr>
        <w:ind w:left="850" w:right="899"/>
        <w:jc w:val="both"/>
        <w:rPr>
          <w:rFonts w:ascii="Palatino Linotype" w:eastAsia="Palatino Linotype" w:hAnsi="Palatino Linotype" w:cs="Palatino Linotype"/>
          <w:i/>
          <w:sz w:val="22"/>
          <w:szCs w:val="22"/>
        </w:rPr>
      </w:pPr>
      <w:bookmarkStart w:id="16" w:name="_heading=h.cbwrjph6hkuo" w:colFirst="0" w:colLast="0"/>
      <w:bookmarkEnd w:id="16"/>
      <w:r w:rsidRPr="001028DD">
        <w:rPr>
          <w:rFonts w:ascii="Palatino Linotype" w:eastAsia="Palatino Linotype" w:hAnsi="Palatino Linotype" w:cs="Palatino Linotype"/>
          <w:i/>
          <w:sz w:val="22"/>
          <w:szCs w:val="22"/>
        </w:rPr>
        <w:t xml:space="preserve">1.- Oficialías del Registro Civil; y </w:t>
      </w:r>
    </w:p>
    <w:p w14:paraId="007A9125" w14:textId="77777777" w:rsidR="009B65D6" w:rsidRPr="001028DD" w:rsidRDefault="00C07900">
      <w:pPr>
        <w:ind w:left="850" w:right="899"/>
        <w:jc w:val="both"/>
        <w:rPr>
          <w:rFonts w:ascii="Palatino Linotype" w:eastAsia="Palatino Linotype" w:hAnsi="Palatino Linotype" w:cs="Palatino Linotype"/>
          <w:b/>
          <w:i/>
          <w:sz w:val="22"/>
          <w:szCs w:val="22"/>
        </w:rPr>
      </w:pPr>
      <w:bookmarkStart w:id="17" w:name="_heading=h.yr22jdybrdmk" w:colFirst="0" w:colLast="0"/>
      <w:bookmarkEnd w:id="17"/>
      <w:r w:rsidRPr="001028DD">
        <w:rPr>
          <w:rFonts w:ascii="Palatino Linotype" w:eastAsia="Palatino Linotype" w:hAnsi="Palatino Linotype" w:cs="Palatino Linotype"/>
          <w:b/>
          <w:i/>
          <w:sz w:val="22"/>
          <w:szCs w:val="22"/>
        </w:rPr>
        <w:t xml:space="preserve">2.- Preceptoría Juvenil Regional de Reintegración Social” </w:t>
      </w:r>
    </w:p>
    <w:p w14:paraId="791ED822" w14:textId="77777777" w:rsidR="009B65D6" w:rsidRPr="001028DD" w:rsidRDefault="00C07900">
      <w:pPr>
        <w:ind w:left="850" w:right="899"/>
        <w:jc w:val="both"/>
        <w:rPr>
          <w:rFonts w:ascii="Palatino Linotype" w:eastAsia="Palatino Linotype" w:hAnsi="Palatino Linotype" w:cs="Palatino Linotype"/>
          <w:b/>
          <w:i/>
          <w:sz w:val="22"/>
          <w:szCs w:val="22"/>
        </w:rPr>
      </w:pPr>
      <w:bookmarkStart w:id="18" w:name="_heading=h.y4997klgardt" w:colFirst="0" w:colLast="0"/>
      <w:bookmarkEnd w:id="18"/>
      <w:r w:rsidRPr="001028DD">
        <w:rPr>
          <w:rFonts w:ascii="Palatino Linotype" w:eastAsia="Palatino Linotype" w:hAnsi="Palatino Linotype" w:cs="Palatino Linotype"/>
          <w:b/>
          <w:i/>
          <w:sz w:val="22"/>
          <w:szCs w:val="22"/>
        </w:rPr>
        <w:t>(Énfasis añadido)</w:t>
      </w:r>
    </w:p>
    <w:p w14:paraId="2F568A30" w14:textId="77777777" w:rsidR="009B65D6" w:rsidRPr="001028DD" w:rsidRDefault="009B65D6">
      <w:pPr>
        <w:spacing w:line="360" w:lineRule="auto"/>
        <w:ind w:right="49"/>
        <w:jc w:val="both"/>
        <w:rPr>
          <w:rFonts w:ascii="Palatino Linotype" w:eastAsia="Palatino Linotype" w:hAnsi="Palatino Linotype" w:cs="Palatino Linotype"/>
          <w:b/>
          <w:i/>
          <w:sz w:val="22"/>
          <w:szCs w:val="22"/>
        </w:rPr>
      </w:pPr>
      <w:bookmarkStart w:id="19" w:name="_heading=h.aae7wshg5y71" w:colFirst="0" w:colLast="0"/>
      <w:bookmarkEnd w:id="19"/>
    </w:p>
    <w:p w14:paraId="26001FCB" w14:textId="77777777" w:rsidR="009B65D6" w:rsidRPr="001028DD" w:rsidRDefault="00C07900">
      <w:pPr>
        <w:spacing w:line="360" w:lineRule="auto"/>
        <w:ind w:right="49"/>
        <w:jc w:val="both"/>
        <w:rPr>
          <w:rFonts w:ascii="Palatino Linotype" w:eastAsia="Palatino Linotype" w:hAnsi="Palatino Linotype" w:cs="Palatino Linotype"/>
        </w:rPr>
      </w:pPr>
      <w:bookmarkStart w:id="20" w:name="_heading=h.15n1oo23cfqa" w:colFirst="0" w:colLast="0"/>
      <w:bookmarkEnd w:id="20"/>
      <w:r w:rsidRPr="001028DD">
        <w:rPr>
          <w:rFonts w:ascii="Palatino Linotype" w:eastAsia="Palatino Linotype" w:hAnsi="Palatino Linotype" w:cs="Palatino Linotype"/>
        </w:rPr>
        <w:lastRenderedPageBreak/>
        <w:t>Aunado a lo anterior, el Reglamento de las Preceptorías Juveniles Regionales de Reintegración Social del Estado de México señala en su artículo 6 fracciones V y  VI que  las Preceptorías  Juveniles Regionales dependen  de la Dirección de Prevención y Tratamiento de Adolescentes:</w:t>
      </w:r>
    </w:p>
    <w:p w14:paraId="6DD065BE" w14:textId="77777777" w:rsidR="009B65D6" w:rsidRPr="001028DD" w:rsidRDefault="00C07900">
      <w:pPr>
        <w:ind w:left="850" w:right="899"/>
        <w:jc w:val="both"/>
        <w:rPr>
          <w:rFonts w:ascii="Palatino Linotype" w:eastAsia="Palatino Linotype" w:hAnsi="Palatino Linotype" w:cs="Palatino Linotype"/>
          <w:i/>
          <w:sz w:val="22"/>
          <w:szCs w:val="22"/>
        </w:rPr>
      </w:pPr>
      <w:bookmarkStart w:id="21" w:name="_heading=h.8p34z8y8p5hy" w:colFirst="0" w:colLast="0"/>
      <w:bookmarkEnd w:id="21"/>
      <w:r w:rsidRPr="001028DD">
        <w:rPr>
          <w:rFonts w:ascii="Palatino Linotype" w:eastAsia="Palatino Linotype" w:hAnsi="Palatino Linotype" w:cs="Palatino Linotype"/>
          <w:b/>
          <w:i/>
          <w:sz w:val="22"/>
          <w:szCs w:val="22"/>
        </w:rPr>
        <w:t>“Artículo 6.</w:t>
      </w:r>
      <w:r w:rsidRPr="001028DD">
        <w:rPr>
          <w:rFonts w:ascii="Palatino Linotype" w:eastAsia="Palatino Linotype" w:hAnsi="Palatino Linotype" w:cs="Palatino Linotype"/>
          <w:i/>
          <w:sz w:val="22"/>
          <w:szCs w:val="22"/>
        </w:rPr>
        <w:t xml:space="preserve"> Para efectos de este Reglamento se entiende por:</w:t>
      </w:r>
    </w:p>
    <w:p w14:paraId="6EDC104C" w14:textId="77777777" w:rsidR="009B65D6" w:rsidRPr="001028DD" w:rsidRDefault="00C07900">
      <w:pPr>
        <w:ind w:left="850" w:right="899"/>
        <w:jc w:val="both"/>
        <w:rPr>
          <w:rFonts w:ascii="Palatino Linotype" w:eastAsia="Palatino Linotype" w:hAnsi="Palatino Linotype" w:cs="Palatino Linotype"/>
          <w:i/>
          <w:sz w:val="22"/>
          <w:szCs w:val="22"/>
        </w:rPr>
      </w:pPr>
      <w:bookmarkStart w:id="22" w:name="_heading=h.b4zhyyj1qjw8" w:colFirst="0" w:colLast="0"/>
      <w:bookmarkEnd w:id="22"/>
      <w:r w:rsidRPr="001028DD">
        <w:rPr>
          <w:rFonts w:ascii="Palatino Linotype" w:eastAsia="Palatino Linotype" w:hAnsi="Palatino Linotype" w:cs="Palatino Linotype"/>
          <w:b/>
          <w:i/>
          <w:sz w:val="22"/>
          <w:szCs w:val="22"/>
        </w:rPr>
        <w:t>IV. Dirección General.</w:t>
      </w:r>
      <w:r w:rsidRPr="001028DD">
        <w:rPr>
          <w:rFonts w:ascii="Palatino Linotype" w:eastAsia="Palatino Linotype" w:hAnsi="Palatino Linotype" w:cs="Palatino Linotype"/>
          <w:i/>
          <w:sz w:val="22"/>
          <w:szCs w:val="22"/>
        </w:rPr>
        <w:t xml:space="preserve"> A la Dirección General de Prevención y Readaptación Social. </w:t>
      </w:r>
    </w:p>
    <w:p w14:paraId="0B6A3191" w14:textId="77777777" w:rsidR="009B65D6" w:rsidRPr="001028DD" w:rsidRDefault="00C07900">
      <w:pPr>
        <w:ind w:left="850" w:right="899"/>
        <w:jc w:val="both"/>
        <w:rPr>
          <w:rFonts w:ascii="Palatino Linotype" w:eastAsia="Palatino Linotype" w:hAnsi="Palatino Linotype" w:cs="Palatino Linotype"/>
          <w:i/>
          <w:sz w:val="22"/>
          <w:szCs w:val="22"/>
        </w:rPr>
      </w:pPr>
      <w:bookmarkStart w:id="23" w:name="_heading=h.3xfo7kx7e9e3" w:colFirst="0" w:colLast="0"/>
      <w:bookmarkEnd w:id="23"/>
      <w:r w:rsidRPr="001028DD">
        <w:rPr>
          <w:rFonts w:ascii="Palatino Linotype" w:eastAsia="Palatino Linotype" w:hAnsi="Palatino Linotype" w:cs="Palatino Linotype"/>
          <w:b/>
          <w:i/>
          <w:sz w:val="22"/>
          <w:szCs w:val="22"/>
        </w:rPr>
        <w:t xml:space="preserve">V. Dirección. </w:t>
      </w:r>
      <w:r w:rsidRPr="001028DD">
        <w:rPr>
          <w:rFonts w:ascii="Palatino Linotype" w:eastAsia="Palatino Linotype" w:hAnsi="Palatino Linotype" w:cs="Palatino Linotype"/>
          <w:i/>
          <w:sz w:val="22"/>
          <w:szCs w:val="22"/>
        </w:rPr>
        <w:t xml:space="preserve">A la Dirección de Prevención y Tratamiento de Adolescentes. </w:t>
      </w:r>
    </w:p>
    <w:p w14:paraId="03FC4831" w14:textId="77777777" w:rsidR="009B65D6" w:rsidRPr="001028DD" w:rsidRDefault="00C07900">
      <w:pPr>
        <w:ind w:left="850" w:right="899"/>
        <w:jc w:val="both"/>
        <w:rPr>
          <w:rFonts w:ascii="Palatino Linotype" w:eastAsia="Palatino Linotype" w:hAnsi="Palatino Linotype" w:cs="Palatino Linotype"/>
          <w:i/>
          <w:sz w:val="22"/>
          <w:szCs w:val="22"/>
        </w:rPr>
      </w:pPr>
      <w:bookmarkStart w:id="24" w:name="_heading=h.r16qgr4klgot" w:colFirst="0" w:colLast="0"/>
      <w:bookmarkEnd w:id="24"/>
      <w:r w:rsidRPr="001028DD">
        <w:rPr>
          <w:rFonts w:ascii="Palatino Linotype" w:eastAsia="Palatino Linotype" w:hAnsi="Palatino Linotype" w:cs="Palatino Linotype"/>
          <w:b/>
          <w:i/>
          <w:sz w:val="22"/>
          <w:szCs w:val="22"/>
        </w:rPr>
        <w:t>VI. Preceptoría Juvenil.</w:t>
      </w:r>
      <w:r w:rsidRPr="001028DD">
        <w:rPr>
          <w:rFonts w:ascii="Palatino Linotype" w:eastAsia="Palatino Linotype" w:hAnsi="Palatino Linotype" w:cs="Palatino Linotype"/>
          <w:i/>
          <w:sz w:val="22"/>
          <w:szCs w:val="22"/>
        </w:rPr>
        <w:t xml:space="preserve"> A la Preceptoría Juvenil Regional de Reintegración Social, dependiente de la Dirección, encargada de ejecutar, aplicar y desarrollar los programas de Prevención de la </w:t>
      </w:r>
      <w:proofErr w:type="spellStart"/>
      <w:r w:rsidRPr="001028DD">
        <w:rPr>
          <w:rFonts w:ascii="Palatino Linotype" w:eastAsia="Palatino Linotype" w:hAnsi="Palatino Linotype" w:cs="Palatino Linotype"/>
          <w:i/>
          <w:sz w:val="22"/>
          <w:szCs w:val="22"/>
        </w:rPr>
        <w:t>Antisocialidad</w:t>
      </w:r>
      <w:proofErr w:type="spellEnd"/>
      <w:r w:rsidRPr="001028DD">
        <w:rPr>
          <w:rFonts w:ascii="Palatino Linotype" w:eastAsia="Palatino Linotype" w:hAnsi="Palatino Linotype" w:cs="Palatino Linotype"/>
          <w:i/>
          <w:sz w:val="22"/>
          <w:szCs w:val="22"/>
        </w:rPr>
        <w:t xml:space="preserve"> y de Reintegración para Adolescentes.” </w:t>
      </w:r>
    </w:p>
    <w:p w14:paraId="006A4257" w14:textId="77777777" w:rsidR="009B65D6" w:rsidRPr="001028DD" w:rsidRDefault="00C07900">
      <w:pPr>
        <w:ind w:left="850" w:right="899"/>
        <w:jc w:val="both"/>
        <w:rPr>
          <w:rFonts w:ascii="Palatino Linotype" w:eastAsia="Palatino Linotype" w:hAnsi="Palatino Linotype" w:cs="Palatino Linotype"/>
          <w:i/>
          <w:sz w:val="22"/>
          <w:szCs w:val="22"/>
        </w:rPr>
      </w:pPr>
      <w:bookmarkStart w:id="25" w:name="_heading=h.m3xbibputf6" w:colFirst="0" w:colLast="0"/>
      <w:bookmarkEnd w:id="25"/>
      <w:r w:rsidRPr="001028DD">
        <w:rPr>
          <w:rFonts w:ascii="Palatino Linotype" w:eastAsia="Palatino Linotype" w:hAnsi="Palatino Linotype" w:cs="Palatino Linotype"/>
          <w:i/>
          <w:sz w:val="22"/>
          <w:szCs w:val="22"/>
        </w:rPr>
        <w:t>(énfasis añadido)</w:t>
      </w:r>
    </w:p>
    <w:p w14:paraId="077FC279" w14:textId="77777777" w:rsidR="009B65D6" w:rsidRPr="001028DD" w:rsidRDefault="009B65D6">
      <w:pPr>
        <w:spacing w:line="360" w:lineRule="auto"/>
        <w:ind w:right="49"/>
        <w:jc w:val="both"/>
        <w:rPr>
          <w:rFonts w:ascii="Palatino Linotype" w:eastAsia="Palatino Linotype" w:hAnsi="Palatino Linotype" w:cs="Palatino Linotype"/>
        </w:rPr>
      </w:pPr>
      <w:bookmarkStart w:id="26" w:name="_heading=h.ausd85qhdxig" w:colFirst="0" w:colLast="0"/>
      <w:bookmarkEnd w:id="26"/>
    </w:p>
    <w:p w14:paraId="4B545EA5" w14:textId="77777777" w:rsidR="009B65D6" w:rsidRPr="001028DD" w:rsidRDefault="00C07900">
      <w:pPr>
        <w:spacing w:line="360" w:lineRule="auto"/>
        <w:ind w:right="49"/>
        <w:jc w:val="both"/>
        <w:rPr>
          <w:rFonts w:ascii="Palatino Linotype" w:eastAsia="Palatino Linotype" w:hAnsi="Palatino Linotype" w:cs="Palatino Linotype"/>
        </w:rPr>
      </w:pPr>
      <w:bookmarkStart w:id="27" w:name="_heading=h.7fehxtg9jann" w:colFirst="0" w:colLast="0"/>
      <w:bookmarkEnd w:id="27"/>
      <w:r w:rsidRPr="001028DD">
        <w:rPr>
          <w:rFonts w:ascii="Palatino Linotype" w:eastAsia="Palatino Linotype" w:hAnsi="Palatino Linotype" w:cs="Palatino Linotype"/>
        </w:rPr>
        <w:t xml:space="preserve">Así bien, las Preceptorías Juveniles para su funcionamiento se dividirán en veinticuatro regiones, las cuales tendrán su sede en diversos municipios, de los cuales se aprecia el municipio de Chimalhuacán </w:t>
      </w:r>
    </w:p>
    <w:p w14:paraId="7EBFB83E" w14:textId="77777777" w:rsidR="009B65D6" w:rsidRPr="001028DD" w:rsidRDefault="009B65D6">
      <w:pPr>
        <w:spacing w:line="360" w:lineRule="auto"/>
        <w:ind w:right="49"/>
        <w:jc w:val="both"/>
        <w:rPr>
          <w:rFonts w:ascii="Palatino Linotype" w:eastAsia="Palatino Linotype" w:hAnsi="Palatino Linotype" w:cs="Palatino Linotype"/>
          <w:i/>
          <w:sz w:val="22"/>
          <w:szCs w:val="22"/>
        </w:rPr>
      </w:pPr>
      <w:bookmarkStart w:id="28" w:name="_heading=h.x8k5tmrokxah" w:colFirst="0" w:colLast="0"/>
      <w:bookmarkEnd w:id="28"/>
    </w:p>
    <w:p w14:paraId="1C0C1205" w14:textId="77777777" w:rsidR="009B65D6" w:rsidRPr="001028DD" w:rsidRDefault="00C07900">
      <w:pPr>
        <w:ind w:left="850" w:right="899"/>
        <w:jc w:val="both"/>
        <w:rPr>
          <w:rFonts w:ascii="Palatino Linotype" w:eastAsia="Palatino Linotype" w:hAnsi="Palatino Linotype" w:cs="Palatino Linotype"/>
          <w:b/>
          <w:i/>
          <w:sz w:val="22"/>
          <w:szCs w:val="22"/>
        </w:rPr>
      </w:pPr>
      <w:bookmarkStart w:id="29" w:name="_heading=h.ud7vh4rwitmy" w:colFirst="0" w:colLast="0"/>
      <w:bookmarkEnd w:id="29"/>
      <w:r w:rsidRPr="001028DD">
        <w:rPr>
          <w:rFonts w:ascii="Palatino Linotype" w:eastAsia="Palatino Linotype" w:hAnsi="Palatino Linotype" w:cs="Palatino Linotype"/>
          <w:b/>
          <w:i/>
          <w:sz w:val="22"/>
          <w:szCs w:val="22"/>
        </w:rPr>
        <w:t xml:space="preserve">“SECCIÓN SEGUNDA </w:t>
      </w:r>
    </w:p>
    <w:p w14:paraId="161C0816" w14:textId="77777777" w:rsidR="009B65D6" w:rsidRPr="001028DD" w:rsidRDefault="00C07900">
      <w:pPr>
        <w:ind w:left="850" w:right="899"/>
        <w:jc w:val="both"/>
        <w:rPr>
          <w:rFonts w:ascii="Palatino Linotype" w:eastAsia="Palatino Linotype" w:hAnsi="Palatino Linotype" w:cs="Palatino Linotype"/>
          <w:b/>
          <w:i/>
          <w:sz w:val="22"/>
          <w:szCs w:val="22"/>
        </w:rPr>
      </w:pPr>
      <w:bookmarkStart w:id="30" w:name="_heading=h.2755g3svid7v" w:colFirst="0" w:colLast="0"/>
      <w:bookmarkEnd w:id="30"/>
      <w:r w:rsidRPr="001028DD">
        <w:rPr>
          <w:rFonts w:ascii="Palatino Linotype" w:eastAsia="Palatino Linotype" w:hAnsi="Palatino Linotype" w:cs="Palatino Linotype"/>
          <w:b/>
          <w:i/>
          <w:sz w:val="22"/>
          <w:szCs w:val="22"/>
        </w:rPr>
        <w:t>FUNCIONAMIENTO DE LAS PRECEPTORÍAS JUVENILES REGIONALES DE REINTEGRACIÓN SOCIAL</w:t>
      </w:r>
    </w:p>
    <w:p w14:paraId="4C6EE54B" w14:textId="77777777" w:rsidR="009B65D6" w:rsidRPr="001028DD" w:rsidRDefault="00C07900">
      <w:pPr>
        <w:ind w:left="850" w:right="899"/>
        <w:jc w:val="both"/>
        <w:rPr>
          <w:rFonts w:ascii="Palatino Linotype" w:eastAsia="Palatino Linotype" w:hAnsi="Palatino Linotype" w:cs="Palatino Linotype"/>
          <w:i/>
          <w:sz w:val="22"/>
          <w:szCs w:val="22"/>
        </w:rPr>
      </w:pPr>
      <w:bookmarkStart w:id="31" w:name="_heading=h.u0u1cpmn9gfu" w:colFirst="0" w:colLast="0"/>
      <w:bookmarkEnd w:id="31"/>
      <w:r w:rsidRPr="001028DD">
        <w:rPr>
          <w:rFonts w:ascii="Palatino Linotype" w:eastAsia="Palatino Linotype" w:hAnsi="Palatino Linotype" w:cs="Palatino Linotype"/>
          <w:b/>
          <w:i/>
          <w:sz w:val="22"/>
          <w:szCs w:val="22"/>
        </w:rPr>
        <w:t xml:space="preserve">Artículo 13. </w:t>
      </w:r>
      <w:r w:rsidRPr="001028DD">
        <w:rPr>
          <w:rFonts w:ascii="Palatino Linotype" w:eastAsia="Palatino Linotype" w:hAnsi="Palatino Linotype" w:cs="Palatino Linotype"/>
          <w:i/>
          <w:sz w:val="22"/>
          <w:szCs w:val="22"/>
        </w:rPr>
        <w:t xml:space="preserve">El funcionamiento de las Preceptorías Juveniles se basará en el respeto a los derechos humanos, la educación, la capacitación para el trabajo, la salud y el deporte, con el objeto de prevenir la manifestación de las conductas antisociales, así como propiciar la reinserción social de los adolescentes y/o adultos jóvenes. </w:t>
      </w:r>
    </w:p>
    <w:p w14:paraId="555F5C04" w14:textId="77777777" w:rsidR="009B65D6" w:rsidRPr="001028DD" w:rsidRDefault="00C07900">
      <w:pPr>
        <w:ind w:left="850" w:right="899"/>
        <w:jc w:val="both"/>
        <w:rPr>
          <w:rFonts w:ascii="Palatino Linotype" w:eastAsia="Palatino Linotype" w:hAnsi="Palatino Linotype" w:cs="Palatino Linotype"/>
          <w:i/>
          <w:sz w:val="22"/>
          <w:szCs w:val="22"/>
        </w:rPr>
      </w:pPr>
      <w:bookmarkStart w:id="32" w:name="_heading=h.gk6jqlum4zha" w:colFirst="0" w:colLast="0"/>
      <w:bookmarkEnd w:id="32"/>
      <w:r w:rsidRPr="001028DD">
        <w:rPr>
          <w:rFonts w:ascii="Palatino Linotype" w:eastAsia="Palatino Linotype" w:hAnsi="Palatino Linotype" w:cs="Palatino Linotype"/>
          <w:b/>
          <w:i/>
          <w:sz w:val="22"/>
          <w:szCs w:val="22"/>
        </w:rPr>
        <w:t>Artículo 14.</w:t>
      </w:r>
      <w:r w:rsidRPr="001028DD">
        <w:rPr>
          <w:rFonts w:ascii="Palatino Linotype" w:eastAsia="Palatino Linotype" w:hAnsi="Palatino Linotype" w:cs="Palatino Linotype"/>
          <w:i/>
          <w:sz w:val="22"/>
          <w:szCs w:val="22"/>
        </w:rPr>
        <w:t xml:space="preserve"> Las Preceptorías Juveniles para su organización se dividirán en veinticuatro regiones, las cuales tendrán las siguientes sedes y atenderán a los municipios señalados a continuación:</w:t>
      </w:r>
    </w:p>
    <w:p w14:paraId="4659E343" w14:textId="77777777" w:rsidR="009B65D6" w:rsidRPr="001028DD" w:rsidRDefault="00C07900">
      <w:pPr>
        <w:ind w:left="850" w:right="899"/>
        <w:jc w:val="both"/>
        <w:rPr>
          <w:rFonts w:ascii="Palatino Linotype" w:eastAsia="Palatino Linotype" w:hAnsi="Palatino Linotype" w:cs="Palatino Linotype"/>
          <w:i/>
          <w:sz w:val="22"/>
          <w:szCs w:val="22"/>
        </w:rPr>
      </w:pPr>
      <w:bookmarkStart w:id="33" w:name="_heading=h.618rkjk9ciat" w:colFirst="0" w:colLast="0"/>
      <w:bookmarkEnd w:id="33"/>
      <w:r w:rsidRPr="001028DD">
        <w:rPr>
          <w:rFonts w:ascii="Palatino Linotype" w:eastAsia="Palatino Linotype" w:hAnsi="Palatino Linotype" w:cs="Palatino Linotype"/>
          <w:i/>
          <w:sz w:val="22"/>
          <w:szCs w:val="22"/>
        </w:rPr>
        <w:t xml:space="preserve">(...) </w:t>
      </w:r>
    </w:p>
    <w:p w14:paraId="01706B11" w14:textId="77777777" w:rsidR="009B65D6" w:rsidRPr="001028DD" w:rsidRDefault="00C07900">
      <w:pPr>
        <w:ind w:left="850" w:right="899"/>
        <w:jc w:val="both"/>
        <w:rPr>
          <w:rFonts w:ascii="Palatino Linotype" w:eastAsia="Palatino Linotype" w:hAnsi="Palatino Linotype" w:cs="Palatino Linotype"/>
          <w:b/>
          <w:i/>
          <w:sz w:val="22"/>
          <w:szCs w:val="22"/>
        </w:rPr>
      </w:pPr>
      <w:bookmarkStart w:id="34" w:name="_heading=h.7fw158wm3no" w:colFirst="0" w:colLast="0"/>
      <w:bookmarkEnd w:id="34"/>
      <w:r w:rsidRPr="001028DD">
        <w:rPr>
          <w:rFonts w:ascii="Palatino Linotype" w:eastAsia="Palatino Linotype" w:hAnsi="Palatino Linotype" w:cs="Palatino Linotype"/>
          <w:b/>
          <w:i/>
          <w:sz w:val="22"/>
          <w:szCs w:val="22"/>
        </w:rPr>
        <w:t>VI. Chimalhuacán</w:t>
      </w:r>
    </w:p>
    <w:p w14:paraId="50C829F7" w14:textId="77777777" w:rsidR="009B65D6" w:rsidRPr="001028DD" w:rsidRDefault="009B65D6">
      <w:pPr>
        <w:ind w:left="850" w:right="899"/>
        <w:jc w:val="both"/>
        <w:rPr>
          <w:rFonts w:ascii="Palatino Linotype" w:eastAsia="Palatino Linotype" w:hAnsi="Palatino Linotype" w:cs="Palatino Linotype"/>
          <w:i/>
          <w:sz w:val="22"/>
          <w:szCs w:val="22"/>
        </w:rPr>
      </w:pPr>
      <w:bookmarkStart w:id="35" w:name="_heading=h.a0j9nl2gkvo7" w:colFirst="0" w:colLast="0"/>
      <w:bookmarkEnd w:id="35"/>
    </w:p>
    <w:p w14:paraId="29FECAD0" w14:textId="77777777" w:rsidR="009B65D6" w:rsidRPr="001028DD" w:rsidRDefault="00C07900">
      <w:pPr>
        <w:ind w:left="850" w:right="899"/>
        <w:jc w:val="both"/>
        <w:rPr>
          <w:rFonts w:ascii="Palatino Linotype" w:eastAsia="Palatino Linotype" w:hAnsi="Palatino Linotype" w:cs="Palatino Linotype"/>
          <w:b/>
          <w:i/>
          <w:sz w:val="22"/>
          <w:szCs w:val="22"/>
        </w:rPr>
      </w:pPr>
      <w:bookmarkStart w:id="36" w:name="_heading=h.7x6lzjv49tym" w:colFirst="0" w:colLast="0"/>
      <w:bookmarkEnd w:id="36"/>
      <w:r w:rsidRPr="001028DD">
        <w:rPr>
          <w:rFonts w:ascii="Palatino Linotype" w:eastAsia="Palatino Linotype" w:hAnsi="Palatino Linotype" w:cs="Palatino Linotype"/>
          <w:i/>
          <w:sz w:val="22"/>
          <w:szCs w:val="22"/>
        </w:rPr>
        <w:lastRenderedPageBreak/>
        <w:t xml:space="preserve">Para la instalación adicional de Preceptorías Juveniles Regionales de Reintegración Social, </w:t>
      </w:r>
      <w:r w:rsidRPr="001028DD">
        <w:rPr>
          <w:rFonts w:ascii="Palatino Linotype" w:eastAsia="Palatino Linotype" w:hAnsi="Palatino Linotype" w:cs="Palatino Linotype"/>
          <w:b/>
          <w:i/>
          <w:sz w:val="22"/>
          <w:szCs w:val="22"/>
        </w:rPr>
        <w:t>se celebrarán convenios de coordinación entre el Gobierno del Estado por conducto de la Comisión Estatal de Seguridad Ciudadana y el Municipio sede de la Preceptoría.</w:t>
      </w:r>
    </w:p>
    <w:p w14:paraId="2EB769F3" w14:textId="77777777" w:rsidR="009B65D6" w:rsidRPr="001028DD" w:rsidRDefault="00C07900">
      <w:pPr>
        <w:ind w:left="850" w:right="899"/>
        <w:jc w:val="both"/>
        <w:rPr>
          <w:rFonts w:ascii="Palatino Linotype" w:eastAsia="Palatino Linotype" w:hAnsi="Palatino Linotype" w:cs="Palatino Linotype"/>
          <w:i/>
          <w:sz w:val="22"/>
          <w:szCs w:val="22"/>
        </w:rPr>
      </w:pPr>
      <w:bookmarkStart w:id="37" w:name="_heading=h.oqkm1vsvfpe" w:colFirst="0" w:colLast="0"/>
      <w:bookmarkEnd w:id="37"/>
      <w:r w:rsidRPr="001028DD">
        <w:rPr>
          <w:rFonts w:ascii="Palatino Linotype" w:eastAsia="Palatino Linotype" w:hAnsi="Palatino Linotype" w:cs="Palatino Linotype"/>
          <w:i/>
          <w:sz w:val="22"/>
          <w:szCs w:val="22"/>
        </w:rPr>
        <w:t>Los convenios de coordinación celebrados; deberán ser publicados en el periódico oficial “Gaceta del Gobierno”, de conformidad con el artículo 78 del Reglamento de la Ley de Planeación del Estado de México y Municipios.”</w:t>
      </w:r>
    </w:p>
    <w:p w14:paraId="4D6867B1" w14:textId="77777777" w:rsidR="009B65D6" w:rsidRPr="001028DD" w:rsidRDefault="00C07900">
      <w:pPr>
        <w:ind w:left="850" w:right="899"/>
        <w:jc w:val="both"/>
        <w:rPr>
          <w:rFonts w:ascii="Palatino Linotype" w:eastAsia="Palatino Linotype" w:hAnsi="Palatino Linotype" w:cs="Palatino Linotype"/>
          <w:i/>
          <w:sz w:val="22"/>
          <w:szCs w:val="22"/>
        </w:rPr>
      </w:pPr>
      <w:bookmarkStart w:id="38" w:name="_heading=h.9ou3c95xmvnu" w:colFirst="0" w:colLast="0"/>
      <w:bookmarkEnd w:id="38"/>
      <w:r w:rsidRPr="001028DD">
        <w:rPr>
          <w:rFonts w:ascii="Palatino Linotype" w:eastAsia="Palatino Linotype" w:hAnsi="Palatino Linotype" w:cs="Palatino Linotype"/>
          <w:i/>
          <w:sz w:val="22"/>
          <w:szCs w:val="22"/>
        </w:rPr>
        <w:t>(énfasis añadido)</w:t>
      </w:r>
    </w:p>
    <w:p w14:paraId="395ED807" w14:textId="77777777" w:rsidR="009B65D6" w:rsidRPr="001028DD" w:rsidRDefault="009B65D6">
      <w:pPr>
        <w:spacing w:line="360" w:lineRule="auto"/>
        <w:jc w:val="both"/>
        <w:rPr>
          <w:rFonts w:ascii="Palatino Linotype" w:eastAsia="Palatino Linotype" w:hAnsi="Palatino Linotype" w:cs="Palatino Linotype"/>
        </w:rPr>
      </w:pPr>
      <w:bookmarkStart w:id="39" w:name="_heading=h.kx8xr1ovvfeg" w:colFirst="0" w:colLast="0"/>
      <w:bookmarkEnd w:id="39"/>
    </w:p>
    <w:p w14:paraId="06925F82" w14:textId="77777777" w:rsidR="009B65D6" w:rsidRPr="001028DD" w:rsidRDefault="00C07900">
      <w:pPr>
        <w:spacing w:line="360" w:lineRule="auto"/>
        <w:jc w:val="both"/>
        <w:rPr>
          <w:rFonts w:ascii="Palatino Linotype" w:eastAsia="Palatino Linotype" w:hAnsi="Palatino Linotype" w:cs="Palatino Linotype"/>
        </w:rPr>
      </w:pPr>
      <w:bookmarkStart w:id="40" w:name="_heading=h.wo532oxbjct1" w:colFirst="0" w:colLast="0"/>
      <w:bookmarkEnd w:id="40"/>
      <w:r w:rsidRPr="001028DD">
        <w:rPr>
          <w:rFonts w:ascii="Palatino Linotype" w:eastAsia="Palatino Linotype" w:hAnsi="Palatino Linotype" w:cs="Palatino Linotype"/>
        </w:rPr>
        <w:t xml:space="preserve">Del precepto anterior, se puede apreciar que las Preceptorías Juveniles, si bien tienen su sede en diversos municipios, las mismas no dependen de la Administración Pública Municipal, sino que son el resultado de un convenio entre el Gobierno del Estado quien es el encargado de administrarlas y el municipio quien aporta la sede de la Preceptoría. </w:t>
      </w:r>
    </w:p>
    <w:p w14:paraId="3866C556" w14:textId="77777777" w:rsidR="009B65D6" w:rsidRPr="001028DD" w:rsidRDefault="009B65D6">
      <w:pPr>
        <w:spacing w:line="360" w:lineRule="auto"/>
        <w:jc w:val="both"/>
        <w:rPr>
          <w:rFonts w:ascii="Palatino Linotype" w:eastAsia="Palatino Linotype" w:hAnsi="Palatino Linotype" w:cs="Palatino Linotype"/>
        </w:rPr>
      </w:pPr>
      <w:bookmarkStart w:id="41" w:name="_heading=h.mp68x5qjc7ab" w:colFirst="0" w:colLast="0"/>
      <w:bookmarkEnd w:id="41"/>
    </w:p>
    <w:p w14:paraId="59AD362E" w14:textId="77777777" w:rsidR="009B65D6" w:rsidRPr="001028DD" w:rsidRDefault="00C07900">
      <w:pPr>
        <w:spacing w:line="360" w:lineRule="auto"/>
        <w:jc w:val="both"/>
        <w:rPr>
          <w:rFonts w:ascii="Palatino Linotype" w:eastAsia="Palatino Linotype" w:hAnsi="Palatino Linotype" w:cs="Palatino Linotype"/>
        </w:rPr>
      </w:pPr>
      <w:bookmarkStart w:id="42" w:name="_heading=h.e61ax5c1kvvb" w:colFirst="0" w:colLast="0"/>
      <w:bookmarkEnd w:id="42"/>
      <w:r w:rsidRPr="001028DD">
        <w:rPr>
          <w:rFonts w:ascii="Palatino Linotype" w:eastAsia="Palatino Linotype" w:hAnsi="Palatino Linotype" w:cs="Palatino Linotype"/>
        </w:rPr>
        <w:t xml:space="preserve">Luego entonces, la información referente a la Preceptoría Juvenil de Chimalhuacán no es información que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puede generar según sus facultades, por lo que no es procedente ordenar su entrega </w:t>
      </w:r>
    </w:p>
    <w:p w14:paraId="6504568E" w14:textId="77777777" w:rsidR="009B65D6" w:rsidRPr="001028DD" w:rsidRDefault="00C07900">
      <w:pPr>
        <w:spacing w:line="360" w:lineRule="auto"/>
        <w:jc w:val="both"/>
        <w:rPr>
          <w:rFonts w:ascii="Palatino Linotype" w:eastAsia="Palatino Linotype" w:hAnsi="Palatino Linotype" w:cs="Palatino Linotype"/>
        </w:rPr>
      </w:pPr>
      <w:bookmarkStart w:id="43" w:name="_heading=h.u2g42k4velzf" w:colFirst="0" w:colLast="0"/>
      <w:bookmarkEnd w:id="43"/>
      <w:r w:rsidRPr="001028DD">
        <w:rPr>
          <w:rFonts w:ascii="Palatino Linotype" w:eastAsia="Palatino Linotype" w:hAnsi="Palatino Linotype" w:cs="Palatino Linotype"/>
        </w:rPr>
        <w:t xml:space="preserve"> </w:t>
      </w:r>
    </w:p>
    <w:p w14:paraId="7279693D" w14:textId="77777777" w:rsidR="009B65D6" w:rsidRPr="001028DD" w:rsidRDefault="00C07900">
      <w:pPr>
        <w:spacing w:line="360" w:lineRule="auto"/>
        <w:jc w:val="both"/>
      </w:pPr>
      <w:bookmarkStart w:id="44" w:name="_heading=h.fa9tptqqn3d4" w:colFirst="0" w:colLast="0"/>
      <w:bookmarkEnd w:id="44"/>
      <w:r w:rsidRPr="001028DD">
        <w:rPr>
          <w:rFonts w:ascii="Palatino Linotype" w:eastAsia="Palatino Linotype" w:hAnsi="Palatino Linotype" w:cs="Palatino Linotype"/>
        </w:rPr>
        <w:t xml:space="preserve">No obstante,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no hizo pronunciamiento alguno respecto de esta parte de la información solicitada, ni declaró su incompetencia como lo señala el artículo 167, párrafo primero de la Ley de la materia, que dicta:</w:t>
      </w:r>
    </w:p>
    <w:p w14:paraId="36C73954" w14:textId="77777777" w:rsidR="009B65D6" w:rsidRPr="001028DD" w:rsidRDefault="009B65D6">
      <w:pPr>
        <w:spacing w:line="360" w:lineRule="auto"/>
      </w:pPr>
    </w:p>
    <w:p w14:paraId="13EF2236" w14:textId="77777777" w:rsidR="009B65D6" w:rsidRPr="001028DD" w:rsidRDefault="00C07900">
      <w:pPr>
        <w:ind w:left="709" w:right="757"/>
        <w:jc w:val="both"/>
        <w:rPr>
          <w:sz w:val="22"/>
          <w:szCs w:val="22"/>
        </w:rPr>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Artículo 167</w:t>
      </w:r>
      <w:r w:rsidRPr="001028DD">
        <w:rPr>
          <w:rFonts w:ascii="Palatino Linotype" w:eastAsia="Palatino Linotype" w:hAnsi="Palatino Linotype" w:cs="Palatino Linotype"/>
          <w:i/>
          <w:sz w:val="22"/>
          <w:szCs w:val="22"/>
        </w:rPr>
        <w:t xml:space="preserve">. Cuando las unidades de transparencia </w:t>
      </w:r>
      <w:r w:rsidRPr="001028DD">
        <w:rPr>
          <w:rFonts w:ascii="Palatino Linotype" w:eastAsia="Palatino Linotype" w:hAnsi="Palatino Linotype" w:cs="Palatino Linotype"/>
          <w:b/>
          <w:i/>
          <w:sz w:val="22"/>
          <w:szCs w:val="22"/>
          <w:u w:val="single"/>
        </w:rPr>
        <w:t>determinen la notoria incompetencia por parte de los sujetos obligados</w:t>
      </w:r>
      <w:r w:rsidRPr="001028DD">
        <w:rPr>
          <w:rFonts w:ascii="Palatino Linotype" w:eastAsia="Palatino Linotype" w:hAnsi="Palatino Linotype" w:cs="Palatino Linotype"/>
          <w:i/>
          <w:sz w:val="22"/>
          <w:szCs w:val="22"/>
        </w:rPr>
        <w:t xml:space="preserve">, dentro del ámbito de aplicación, para atender la solicitud de acceso a la información, </w:t>
      </w:r>
      <w:r w:rsidRPr="001028DD">
        <w:rPr>
          <w:rFonts w:ascii="Palatino Linotype" w:eastAsia="Palatino Linotype" w:hAnsi="Palatino Linotype" w:cs="Palatino Linotype"/>
          <w:b/>
          <w:i/>
          <w:sz w:val="22"/>
          <w:szCs w:val="22"/>
          <w:u w:val="single"/>
        </w:rPr>
        <w:t>deberán comunicarlo al solicitante, dentro de los tres días hábiles posteriores a la recepción de la solicitud</w:t>
      </w:r>
      <w:r w:rsidRPr="001028DD">
        <w:rPr>
          <w:rFonts w:ascii="Palatino Linotype" w:eastAsia="Palatino Linotype" w:hAnsi="Palatino Linotype" w:cs="Palatino Linotype"/>
          <w:i/>
          <w:sz w:val="22"/>
          <w:szCs w:val="22"/>
          <w:u w:val="single"/>
        </w:rPr>
        <w:t xml:space="preserve"> </w:t>
      </w:r>
      <w:r w:rsidRPr="001028DD">
        <w:rPr>
          <w:rFonts w:ascii="Palatino Linotype" w:eastAsia="Palatino Linotype" w:hAnsi="Palatino Linotype" w:cs="Palatino Linotype"/>
          <w:i/>
          <w:sz w:val="22"/>
          <w:szCs w:val="22"/>
        </w:rPr>
        <w:t>y, en su caso orientar al solicitante, el o los sujetos obligados competentes.</w:t>
      </w:r>
    </w:p>
    <w:p w14:paraId="58002B29" w14:textId="77777777" w:rsidR="009B65D6" w:rsidRPr="001028DD" w:rsidRDefault="009B65D6">
      <w:pPr>
        <w:rPr>
          <w:sz w:val="22"/>
          <w:szCs w:val="22"/>
        </w:rPr>
      </w:pPr>
    </w:p>
    <w:p w14:paraId="1984B0EB" w14:textId="77777777" w:rsidR="009B65D6" w:rsidRPr="001028DD" w:rsidRDefault="00C07900">
      <w:pPr>
        <w:ind w:left="709" w:right="757"/>
        <w:jc w:val="both"/>
        <w:rPr>
          <w:sz w:val="22"/>
          <w:szCs w:val="22"/>
        </w:rPr>
      </w:pPr>
      <w:r w:rsidRPr="001028DD">
        <w:rPr>
          <w:rFonts w:ascii="Palatino Linotype" w:eastAsia="Palatino Linotype" w:hAnsi="Palatino Linotype" w:cs="Palatino Linotype"/>
          <w:i/>
          <w:sz w:val="22"/>
          <w:szCs w:val="22"/>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283E5DD" w14:textId="77777777" w:rsidR="009B65D6" w:rsidRPr="001028DD" w:rsidRDefault="009B65D6">
      <w:pPr>
        <w:rPr>
          <w:sz w:val="22"/>
          <w:szCs w:val="22"/>
        </w:rPr>
      </w:pPr>
    </w:p>
    <w:p w14:paraId="6916157E" w14:textId="77777777" w:rsidR="009B65D6" w:rsidRPr="001028DD" w:rsidRDefault="00C07900">
      <w:pPr>
        <w:ind w:left="709" w:right="757"/>
        <w:jc w:val="both"/>
        <w:rPr>
          <w:sz w:val="22"/>
          <w:szCs w:val="22"/>
        </w:rPr>
      </w:pPr>
      <w:r w:rsidRPr="001028DD">
        <w:rPr>
          <w:rFonts w:ascii="Palatino Linotype" w:eastAsia="Palatino Linotype" w:hAnsi="Palatino Linotype" w:cs="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0F43642F" w14:textId="77777777" w:rsidR="009B65D6" w:rsidRPr="001028DD" w:rsidRDefault="009B65D6">
      <w:pPr>
        <w:jc w:val="both"/>
        <w:rPr>
          <w:rFonts w:ascii="Palatino Linotype" w:eastAsia="Palatino Linotype" w:hAnsi="Palatino Linotype" w:cs="Palatino Linotype"/>
        </w:rPr>
      </w:pPr>
    </w:p>
    <w:p w14:paraId="276717A6" w14:textId="77777777" w:rsidR="009B65D6" w:rsidRPr="001028DD" w:rsidRDefault="00C07900">
      <w:pPr>
        <w:spacing w:line="360" w:lineRule="auto"/>
        <w:jc w:val="both"/>
      </w:pPr>
      <w:r w:rsidRPr="001028DD">
        <w:rPr>
          <w:rFonts w:ascii="Palatino Linotype" w:eastAsia="Palatino Linotype" w:hAnsi="Palatino Linotype" w:cs="Palatino Linotype"/>
        </w:rPr>
        <w:t xml:space="preserve">Así bien, el citado artículo 167 de la Ley de Transparencia y Acceso a la Información Pública del Estado de México y Municipios, establece que cuando se advierta notoria incompetencia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para atender la solicitud de acceso a la información, deberá hacerlo del conocimiento del recurrente dentro del</w:t>
      </w:r>
      <w:r w:rsidRPr="001028DD">
        <w:rPr>
          <w:rFonts w:ascii="Palatino Linotype" w:eastAsia="Palatino Linotype" w:hAnsi="Palatino Linotype" w:cs="Palatino Linotype"/>
          <w:b/>
        </w:rPr>
        <w:t xml:space="preserve"> plazo de tres días hábiles posteriores a la solicitud; </w:t>
      </w:r>
      <w:r w:rsidRPr="001028DD">
        <w:rPr>
          <w:rFonts w:ascii="Palatino Linotype" w:eastAsia="Palatino Linotype" w:hAnsi="Palatino Linotype" w:cs="Palatino Linotype"/>
        </w:rPr>
        <w:t xml:space="preserve">presupuesto que no fue cumplido, pues el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ingresó su solicitud de acceso a la información en fecha veintiséis de enero de dos mil veintidós, y el requerimiento al servidor público fue turnado en fecha diez de febrero de dos mil veintidós, dando respuesta el diecisiete de febrero de la misma anualidad; ello se acredita con las constancias que integran el Sistema de Acceso a la Información Mexiquense (SAIMEX).</w:t>
      </w:r>
    </w:p>
    <w:p w14:paraId="3902F41A" w14:textId="77777777" w:rsidR="009B65D6" w:rsidRPr="001028DD" w:rsidRDefault="009B65D6"/>
    <w:p w14:paraId="415B5725"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Así, se advierte que la respuesta otorgada no se encuentra apegada a lo establecido en el artículo 167 de la Ley de Transparencia y Acceso a la Información Pública del Estado de México y Municipios, ya que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fue omiso en comunicar la referida incompetencia, dentro del plazo contenido en dicho artículo; por tanto, se reitera, no puede tenerse por satisfecho el derecho humano de acceso a la información, sino que, una vez concluido el plazo referido, el Comité de Transparencia del </w:t>
      </w:r>
      <w:r w:rsidRPr="001028DD">
        <w:rPr>
          <w:rFonts w:ascii="Palatino Linotype" w:eastAsia="Palatino Linotype" w:hAnsi="Palatino Linotype" w:cs="Palatino Linotype"/>
          <w:b/>
        </w:rPr>
        <w:t>SUJETO OBLIGADO debe proceder a realizar la declaratoria de incompetencia,</w:t>
      </w:r>
      <w:r w:rsidRPr="001028DD">
        <w:rPr>
          <w:rFonts w:ascii="Palatino Linotype" w:eastAsia="Palatino Linotype" w:hAnsi="Palatino Linotype" w:cs="Palatino Linotype"/>
        </w:rPr>
        <w:t xml:space="preserve"> en términos </w:t>
      </w:r>
      <w:r w:rsidRPr="001028DD">
        <w:rPr>
          <w:rFonts w:ascii="Palatino Linotype" w:eastAsia="Palatino Linotype" w:hAnsi="Palatino Linotype" w:cs="Palatino Linotype"/>
        </w:rPr>
        <w:lastRenderedPageBreak/>
        <w:t>del artículo 49, fracciones I y II de la Ley de la materia, previamente citado, y hacer del conocimiento del</w:t>
      </w:r>
      <w:r w:rsidRPr="001028DD">
        <w:rPr>
          <w:rFonts w:ascii="Palatino Linotype" w:eastAsia="Palatino Linotype" w:hAnsi="Palatino Linotype" w:cs="Palatino Linotype"/>
          <w:b/>
        </w:rPr>
        <w:t xml:space="preserve"> RECURRENTE</w:t>
      </w:r>
      <w:r w:rsidRPr="001028DD">
        <w:rPr>
          <w:rFonts w:ascii="Palatino Linotype" w:eastAsia="Palatino Linotype" w:hAnsi="Palatino Linotype" w:cs="Palatino Linotype"/>
        </w:rPr>
        <w:t>, al carecer de facultades, funciones, atribuciones o competencias para generar, poseer o administrar la información requerida.</w:t>
      </w:r>
    </w:p>
    <w:p w14:paraId="682B0E24" w14:textId="77777777" w:rsidR="009B65D6" w:rsidRPr="001028DD" w:rsidRDefault="009B65D6">
      <w:pPr>
        <w:spacing w:line="360" w:lineRule="auto"/>
        <w:jc w:val="both"/>
        <w:rPr>
          <w:rFonts w:ascii="Palatino Linotype" w:eastAsia="Palatino Linotype" w:hAnsi="Palatino Linotype" w:cs="Palatino Linotype"/>
        </w:rPr>
      </w:pPr>
    </w:p>
    <w:p w14:paraId="56CA63E7"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Por otra parte, con respecto al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Se advierte que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hizo entrega del documento denominado </w:t>
      </w:r>
      <w:r w:rsidRPr="001028DD">
        <w:rPr>
          <w:rFonts w:ascii="Palatino Linotype" w:eastAsia="Palatino Linotype" w:hAnsi="Palatino Linotype" w:cs="Palatino Linotype"/>
          <w:i/>
        </w:rPr>
        <w:t xml:space="preserve">Directorio de Directores Generales y Subdirectores.pdf </w:t>
      </w:r>
      <w:r w:rsidRPr="001028DD">
        <w:rPr>
          <w:rFonts w:ascii="Palatino Linotype" w:eastAsia="Palatino Linotype" w:hAnsi="Palatino Linotype" w:cs="Palatino Linotype"/>
        </w:rPr>
        <w:t xml:space="preserve">que consta de tres fojas donde se aprecia el nombre de los servidores públicos directores y subdirectores del Ayuntamiento como se puede apreciar a continuación: </w:t>
      </w:r>
    </w:p>
    <w:p w14:paraId="2D67732E"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noProof/>
        </w:rPr>
        <w:drawing>
          <wp:inline distT="114300" distB="114300" distL="114300" distR="114300" wp14:anchorId="377E6758" wp14:editId="074F62FB">
            <wp:extent cx="5791200" cy="2783374"/>
            <wp:effectExtent l="0" t="0" r="0" b="0"/>
            <wp:docPr id="10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6129" b="25598"/>
                    <a:stretch>
                      <a:fillRect/>
                    </a:stretch>
                  </pic:blipFill>
                  <pic:spPr>
                    <a:xfrm>
                      <a:off x="0" y="0"/>
                      <a:ext cx="5791200" cy="2783374"/>
                    </a:xfrm>
                    <a:prstGeom prst="rect">
                      <a:avLst/>
                    </a:prstGeom>
                    <a:ln/>
                  </pic:spPr>
                </pic:pic>
              </a:graphicData>
            </a:graphic>
          </wp:inline>
        </w:drawing>
      </w:r>
    </w:p>
    <w:p w14:paraId="74BA7284" w14:textId="77777777" w:rsidR="009B65D6" w:rsidRPr="001028DD" w:rsidRDefault="009B65D6">
      <w:pPr>
        <w:spacing w:line="360" w:lineRule="auto"/>
        <w:jc w:val="both"/>
        <w:rPr>
          <w:rFonts w:ascii="Palatino Linotype" w:eastAsia="Palatino Linotype" w:hAnsi="Palatino Linotype" w:cs="Palatino Linotype"/>
        </w:rPr>
      </w:pPr>
    </w:p>
    <w:p w14:paraId="2FC824BF"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lastRenderedPageBreak/>
        <w:t xml:space="preserve">Como se observa de la imagen inserta arriba del documento en comento, únicamente se aprecian los nombres de los directores y subdirectores, aun cuando la ley de Transparencia en su artículo 92 fracción VII señala que el Directorio deberá incluir por lo menos el nombre, cargo, nivel de puesto, fecha de alta en el cargo, elementos que además fueron requeridos por el particular en su solicitud de información. </w:t>
      </w:r>
    </w:p>
    <w:p w14:paraId="2C36715B" w14:textId="77777777" w:rsidR="009B65D6" w:rsidRPr="001028DD" w:rsidRDefault="009B65D6">
      <w:pPr>
        <w:spacing w:line="360" w:lineRule="auto"/>
        <w:jc w:val="both"/>
        <w:rPr>
          <w:rFonts w:ascii="Palatino Linotype" w:eastAsia="Palatino Linotype" w:hAnsi="Palatino Linotype" w:cs="Palatino Linotype"/>
        </w:rPr>
      </w:pPr>
    </w:p>
    <w:p w14:paraId="3FA76BDA"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Así también señala que el directorio deberá ser de todos los servidores públicos que formen parte del Sujeto Obligado, por lo que dicho documento deberá incluir la información de los miembros del Cabildo ya que ellos también forman parte del </w:t>
      </w:r>
      <w:r w:rsidRPr="001028DD">
        <w:rPr>
          <w:rFonts w:ascii="Palatino Linotype" w:eastAsia="Palatino Linotype" w:hAnsi="Palatino Linotype" w:cs="Palatino Linotype"/>
          <w:b/>
        </w:rPr>
        <w:t xml:space="preserve">SUJETO OBLIGADO </w:t>
      </w:r>
      <w:r w:rsidRPr="001028DD">
        <w:rPr>
          <w:rFonts w:ascii="Palatino Linotype" w:eastAsia="Palatino Linotype" w:hAnsi="Palatino Linotype" w:cs="Palatino Linotype"/>
        </w:rPr>
        <w:t xml:space="preserve">como señala en su artículo 54 el Bando Municipal de Chimalhuacán: </w:t>
      </w:r>
    </w:p>
    <w:p w14:paraId="14E16217" w14:textId="77777777" w:rsidR="009B65D6" w:rsidRPr="001028DD" w:rsidRDefault="00C07900">
      <w:pPr>
        <w:ind w:left="850" w:right="1041"/>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 xml:space="preserve">“CAPÍTULO I </w:t>
      </w:r>
    </w:p>
    <w:p w14:paraId="257CC24E" w14:textId="77777777" w:rsidR="009B65D6" w:rsidRPr="001028DD" w:rsidRDefault="00C07900">
      <w:pPr>
        <w:ind w:left="850" w:right="1041"/>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 xml:space="preserve">DEL AYUNTAMIENTO </w:t>
      </w:r>
    </w:p>
    <w:p w14:paraId="3E36FBC9" w14:textId="77777777" w:rsidR="009B65D6" w:rsidRPr="001028DD" w:rsidRDefault="00C07900">
      <w:pPr>
        <w:ind w:left="850" w:right="104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Artículo 54.- El Gobierno Municipal está depositado en un cuerpo colegiado denominado Ayuntamiento, quien tendrá la competencia, integración, funcionamiento y atribuciones que le confiera la Constitución Política de los Estados Unidos Mexicanos, la Constitución Política del Estado Libre y Soberano de México, la Ley Orgánica Municipal del Estado de México, las leyes que de ellas emanen, el presente Bando, los reglamentos municipales, circulares y las demás disposiciones normativas que resulten aplicables. </w:t>
      </w:r>
    </w:p>
    <w:p w14:paraId="5E661281" w14:textId="77777777" w:rsidR="009B65D6" w:rsidRPr="001028DD" w:rsidRDefault="00C07900">
      <w:pPr>
        <w:ind w:left="850" w:right="104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El Ayuntamiento constitucionalmente establecido, es el órgano de gobierno a cuya decisión se someten de manera colegiada los asuntos de su competencia. Está integrado por una Presidente Municipal, dos Síndicos y doce Regidores con las facultades y obligaciones que la ley les confiere.</w:t>
      </w:r>
      <w:r w:rsidRPr="001028DD">
        <w:rPr>
          <w:rFonts w:ascii="Palatino Linotype" w:eastAsia="Palatino Linotype" w:hAnsi="Palatino Linotype" w:cs="Palatino Linotype"/>
          <w:i/>
          <w:sz w:val="22"/>
          <w:szCs w:val="22"/>
        </w:rPr>
        <w:t xml:space="preserve"> La ejecución de los acuerdos aprobados en sesión de Cabildo corresponderá exclusivamente a la Presidente Municipal.”</w:t>
      </w:r>
    </w:p>
    <w:p w14:paraId="0CE0B974" w14:textId="77777777" w:rsidR="009B65D6" w:rsidRPr="001028DD" w:rsidRDefault="00C07900">
      <w:pPr>
        <w:ind w:left="850" w:right="104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(énfasis añadido)</w:t>
      </w:r>
    </w:p>
    <w:p w14:paraId="243761C5" w14:textId="77777777" w:rsidR="009B65D6" w:rsidRPr="001028DD" w:rsidRDefault="009B65D6">
      <w:pPr>
        <w:spacing w:line="360" w:lineRule="auto"/>
        <w:jc w:val="both"/>
        <w:rPr>
          <w:rFonts w:ascii="Palatino Linotype" w:eastAsia="Palatino Linotype" w:hAnsi="Palatino Linotype" w:cs="Palatino Linotype"/>
        </w:rPr>
      </w:pPr>
    </w:p>
    <w:p w14:paraId="7BAE991B"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lastRenderedPageBreak/>
        <w:t xml:space="preserve">Luego entonces, el documento entregado por parte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no colma dicho rubro de la solicitud del </w:t>
      </w:r>
      <w:r w:rsidRPr="001028DD">
        <w:rPr>
          <w:rFonts w:ascii="Palatino Linotype" w:eastAsia="Palatino Linotype" w:hAnsi="Palatino Linotype" w:cs="Palatino Linotype"/>
          <w:b/>
        </w:rPr>
        <w:t>RECURRENTE</w:t>
      </w:r>
      <w:r w:rsidRPr="001028DD">
        <w:rPr>
          <w:rFonts w:ascii="Palatino Linotype" w:eastAsia="Palatino Linotype" w:hAnsi="Palatino Linotype" w:cs="Palatino Linotype"/>
        </w:rPr>
        <w:t xml:space="preserve"> ya que no incluye todos los elementos que el directorio debe contener según lo dispuesto por la ley en la materia. Situación por la cual resulta procedente ordenar al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haga entrega del Directorio de los servidores públicos incluyendo a los miembros del cabildo donde incluya el nombre, cargo, nivel de puesto en la estructura orgánica y fecha de alta. </w:t>
      </w:r>
    </w:p>
    <w:p w14:paraId="74349924" w14:textId="77777777" w:rsidR="009B65D6" w:rsidRPr="001028DD" w:rsidRDefault="009B65D6">
      <w:pPr>
        <w:spacing w:line="360" w:lineRule="auto"/>
        <w:jc w:val="both"/>
        <w:rPr>
          <w:rFonts w:ascii="Palatino Linotype" w:eastAsia="Palatino Linotype" w:hAnsi="Palatino Linotype" w:cs="Palatino Linotype"/>
        </w:rPr>
      </w:pPr>
    </w:p>
    <w:p w14:paraId="20E3EF7E"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Por lo que hace a la ficha Curricular de todos los Servidores Públicos, a partir del nivel de director general, jefe de departamento o su equivalente, o de menor nivel, cuando se brinde atención al público; manejen o apliquen recursos públicos; realicen actos de autoridad o presten servicios profesionales bajo el régimen de confianza u honorarios y personal de base, así como de los servidores públicos que pertenecen al cabildo del Ayuntamiento de Chimalhuacán 2022-2024 donde señale como mínimo: nombre completo, Cargo u comisión, máximo grado de estudios y Trayectoria laboral.</w:t>
      </w:r>
    </w:p>
    <w:p w14:paraId="63678086" w14:textId="77777777" w:rsidR="009B65D6" w:rsidRPr="001028DD" w:rsidRDefault="009B65D6">
      <w:pPr>
        <w:spacing w:line="360" w:lineRule="auto"/>
        <w:jc w:val="both"/>
        <w:rPr>
          <w:rFonts w:ascii="Palatino Linotype" w:eastAsia="Palatino Linotype" w:hAnsi="Palatino Linotype" w:cs="Palatino Linotype"/>
        </w:rPr>
      </w:pPr>
    </w:p>
    <w:p w14:paraId="14BA8706"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hizo entrega del documento denominado Semblanza currículum de Directores Generales, el cual contiene el nombre, último nivel académico, trayectoria académica y profesional de los servidores públicos que se enlistan a continuación: </w:t>
      </w:r>
    </w:p>
    <w:p w14:paraId="52DAABB3"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Contralor</w:t>
      </w:r>
    </w:p>
    <w:p w14:paraId="29F9C68C"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de Comunicación Social </w:t>
      </w:r>
    </w:p>
    <w:p w14:paraId="6E42BE80"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Secretario del Ayuntamiento </w:t>
      </w:r>
    </w:p>
    <w:p w14:paraId="119325F2"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Directora de Imagen Urbana </w:t>
      </w:r>
    </w:p>
    <w:p w14:paraId="552368B0"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lastRenderedPageBreak/>
        <w:t xml:space="preserve">Director de Planeación </w:t>
      </w:r>
    </w:p>
    <w:p w14:paraId="4A74157B"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Subdirector de Desarrollo Urbano </w:t>
      </w:r>
    </w:p>
    <w:p w14:paraId="6268FEF3"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Director de Obras Públicas</w:t>
      </w:r>
    </w:p>
    <w:p w14:paraId="7109A65D"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de Servicios Públicos </w:t>
      </w:r>
    </w:p>
    <w:p w14:paraId="1A4021D1"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Comisario de la Dirección de Seguridad Ciudadana y Tránsito. </w:t>
      </w:r>
    </w:p>
    <w:p w14:paraId="295E1549"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de Gobernación Municipal </w:t>
      </w:r>
    </w:p>
    <w:p w14:paraId="19635A81"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General de Educación </w:t>
      </w:r>
    </w:p>
    <w:p w14:paraId="1393B732"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de Cultura </w:t>
      </w:r>
    </w:p>
    <w:p w14:paraId="24E7B2B6"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Director de Desarrollo Social</w:t>
      </w:r>
    </w:p>
    <w:p w14:paraId="67BFB6C6"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de Desarrollo Económico </w:t>
      </w:r>
    </w:p>
    <w:p w14:paraId="40D3AEC9"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Director de Catastro</w:t>
      </w:r>
    </w:p>
    <w:p w14:paraId="13E51B3B"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de Desarrollo Urbano </w:t>
      </w:r>
    </w:p>
    <w:p w14:paraId="5752617A"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de Salud Municipal </w:t>
      </w:r>
    </w:p>
    <w:p w14:paraId="0E726442"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Director Jurídico </w:t>
      </w:r>
    </w:p>
    <w:p w14:paraId="557CF0C5"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Secretario Técnico del Gabinete </w:t>
      </w:r>
    </w:p>
    <w:p w14:paraId="352DA9A2" w14:textId="77777777" w:rsidR="009B65D6" w:rsidRPr="001028DD" w:rsidRDefault="00C07900">
      <w:pPr>
        <w:numPr>
          <w:ilvl w:val="0"/>
          <w:numId w:val="3"/>
        </w:num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Tesorera</w:t>
      </w:r>
    </w:p>
    <w:p w14:paraId="33D16D31" w14:textId="77777777" w:rsidR="009B65D6" w:rsidRPr="001028DD" w:rsidRDefault="009B65D6">
      <w:pPr>
        <w:spacing w:line="360" w:lineRule="auto"/>
        <w:jc w:val="both"/>
        <w:rPr>
          <w:rFonts w:ascii="Palatino Linotype" w:eastAsia="Palatino Linotype" w:hAnsi="Palatino Linotype" w:cs="Palatino Linotype"/>
        </w:rPr>
      </w:pPr>
    </w:p>
    <w:p w14:paraId="0456B344"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tal sentido el Bando Municipal de Chimalhuacán 2022 señala en su artículo 62 que la Administración Pública Municipal contará con las siguientes unidades administrativas: </w:t>
      </w:r>
    </w:p>
    <w:p w14:paraId="0D27EF9A"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“Artículo 62.</w:t>
      </w:r>
      <w:r w:rsidRPr="001028DD">
        <w:rPr>
          <w:rFonts w:ascii="Palatino Linotype" w:eastAsia="Palatino Linotype" w:hAnsi="Palatino Linotype" w:cs="Palatino Linotype"/>
          <w:i/>
          <w:sz w:val="22"/>
          <w:szCs w:val="22"/>
        </w:rPr>
        <w:t xml:space="preserve">- La Administración Pública Municipal contará con las siguientes unidades administrativas centralizadas: </w:t>
      </w:r>
    </w:p>
    <w:p w14:paraId="501FADC0"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I. Presidencia Municipal; </w:t>
      </w:r>
    </w:p>
    <w:p w14:paraId="6A59918A"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II. Secretaría del H. Ayuntamiento; </w:t>
      </w:r>
    </w:p>
    <w:p w14:paraId="09313F77"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lastRenderedPageBreak/>
        <w:t xml:space="preserve">III. Tesorería Municipal; </w:t>
      </w:r>
    </w:p>
    <w:p w14:paraId="415C7406"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IV. Dirección General de Comunicación Social; </w:t>
      </w:r>
    </w:p>
    <w:p w14:paraId="12DBE213"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V. Dirección General de Planeación; </w:t>
      </w:r>
    </w:p>
    <w:p w14:paraId="187CA8DA"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VI. Dirección General de Desarrollo Urbano; </w:t>
      </w:r>
    </w:p>
    <w:p w14:paraId="016684A6"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VII. Dirección General de Obras Públicas; </w:t>
      </w:r>
    </w:p>
    <w:p w14:paraId="54FB726D"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VIII. Dirección General de Servicios Públicos; </w:t>
      </w:r>
    </w:p>
    <w:p w14:paraId="4D619A30"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IX. Dirección General de Seguridad Ciudadana y Tránsito Municipal; </w:t>
      </w:r>
    </w:p>
    <w:p w14:paraId="3464F988"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 Dirección General de Protección Civil y Bomberos; </w:t>
      </w:r>
    </w:p>
    <w:p w14:paraId="20C5A4EF"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XI. Dirección General del Medio Ambiente y Ecología; </w:t>
      </w:r>
    </w:p>
    <w:p w14:paraId="59552616"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XII. Dirección General de Gobernación; </w:t>
      </w:r>
    </w:p>
    <w:p w14:paraId="32A2FBDA"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XIII. Dirección General de Educación; </w:t>
      </w:r>
    </w:p>
    <w:p w14:paraId="31A49637"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XIV. Dirección General de Cultura y Turismo; </w:t>
      </w:r>
    </w:p>
    <w:p w14:paraId="1223826B"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XV. Dirección General de Bienestar; </w:t>
      </w:r>
    </w:p>
    <w:p w14:paraId="774EEC74"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XVI. Dirección General de Desarrollo Económico; </w:t>
      </w:r>
    </w:p>
    <w:p w14:paraId="29D21714"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XVII. Dirección General de las Oficialías Mediadoras-Conciliadoras y Calificadoras; XVIII. Dirección General de Salud; </w:t>
      </w:r>
    </w:p>
    <w:p w14:paraId="7BCC1455"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XIX. Dirección General Jurídica; </w:t>
      </w:r>
    </w:p>
    <w:p w14:paraId="5F34F850"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XX. Dirección General de la Mujer; </w:t>
      </w:r>
    </w:p>
    <w:p w14:paraId="0E270396"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XXI. Dirección General de la Juventud; </w:t>
      </w:r>
    </w:p>
    <w:p w14:paraId="09C141E6"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XXII. Contraloría Interna Municipal; </w:t>
      </w:r>
    </w:p>
    <w:p w14:paraId="5609D511"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XXIII. Unidad de Transparencia y Acceso a la Información Pública; </w:t>
      </w:r>
    </w:p>
    <w:p w14:paraId="523FD613"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XXIV. Cronista Municipal; y</w:t>
      </w:r>
    </w:p>
    <w:p w14:paraId="76047C21" w14:textId="77777777" w:rsidR="009B65D6" w:rsidRPr="001028DD" w:rsidRDefault="00C07900">
      <w:pPr>
        <w:ind w:left="85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 XXV. Defensoría Municipal de los Derechos Humanos.”</w:t>
      </w:r>
    </w:p>
    <w:p w14:paraId="251AE70A" w14:textId="77777777" w:rsidR="009B65D6" w:rsidRPr="001028DD" w:rsidRDefault="009B65D6">
      <w:pPr>
        <w:spacing w:line="360" w:lineRule="auto"/>
        <w:jc w:val="both"/>
        <w:rPr>
          <w:rFonts w:ascii="Palatino Linotype" w:eastAsia="Palatino Linotype" w:hAnsi="Palatino Linotype" w:cs="Palatino Linotype"/>
        </w:rPr>
      </w:pPr>
    </w:p>
    <w:p w14:paraId="141E3796"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Del precepto anterior, se observa que 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cuenta con 24 unidades administrativas; sin embargo, el ente recurrido únicamente hizo entrega de veinte semblanzas curriculares y dos más sin identificación del área a la que pertenecen. </w:t>
      </w:r>
    </w:p>
    <w:p w14:paraId="66473DDF" w14:textId="77777777" w:rsidR="009B65D6" w:rsidRPr="001028DD" w:rsidRDefault="009B65D6">
      <w:pPr>
        <w:spacing w:line="360" w:lineRule="auto"/>
        <w:jc w:val="both"/>
        <w:rPr>
          <w:rFonts w:ascii="Palatino Linotype" w:eastAsia="Palatino Linotype" w:hAnsi="Palatino Linotype" w:cs="Palatino Linotype"/>
        </w:rPr>
      </w:pPr>
    </w:p>
    <w:p w14:paraId="561D7FAF"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Así mismo, de la información remitida no se observa documento alguno perteneciente a los miembros del cabildo que como ya quedó asentado en líneas previas, forman parte del </w:t>
      </w:r>
      <w:r w:rsidRPr="001028DD">
        <w:rPr>
          <w:rFonts w:ascii="Palatino Linotype" w:eastAsia="Palatino Linotype" w:hAnsi="Palatino Linotype" w:cs="Palatino Linotype"/>
          <w:b/>
        </w:rPr>
        <w:t xml:space="preserve">SUJETO OBLIGADO </w:t>
      </w:r>
      <w:r w:rsidRPr="001028DD">
        <w:rPr>
          <w:rFonts w:ascii="Palatino Linotype" w:eastAsia="Palatino Linotype" w:hAnsi="Palatino Linotype" w:cs="Palatino Linotype"/>
        </w:rPr>
        <w:t xml:space="preserve">y, por ello, es procedente ordenar su entrega. </w:t>
      </w:r>
    </w:p>
    <w:p w14:paraId="44B83716" w14:textId="77777777" w:rsidR="009B65D6" w:rsidRPr="001028DD" w:rsidRDefault="009B65D6">
      <w:pPr>
        <w:spacing w:line="360" w:lineRule="auto"/>
        <w:jc w:val="both"/>
        <w:rPr>
          <w:rFonts w:ascii="Palatino Linotype" w:eastAsia="Palatino Linotype" w:hAnsi="Palatino Linotype" w:cs="Palatino Linotype"/>
        </w:rPr>
      </w:pPr>
    </w:p>
    <w:p w14:paraId="6A263103"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lastRenderedPageBreak/>
        <w:t xml:space="preserve">Además, es importante señalar que de los documentos entregados se puede observar que en algunos de ellos cierta información se encuentra testada, lo cual, se advierte corresponde a una pretensión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de llevar a cabo una versión pública de dichos documentos. </w:t>
      </w:r>
    </w:p>
    <w:p w14:paraId="5633411E" w14:textId="77777777" w:rsidR="009B65D6" w:rsidRPr="001028DD" w:rsidRDefault="009B65D6">
      <w:pPr>
        <w:spacing w:line="360" w:lineRule="auto"/>
        <w:jc w:val="both"/>
        <w:rPr>
          <w:rFonts w:ascii="Palatino Linotype" w:eastAsia="Palatino Linotype" w:hAnsi="Palatino Linotype" w:cs="Palatino Linotype"/>
        </w:rPr>
      </w:pPr>
    </w:p>
    <w:p w14:paraId="0755ED80"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En tal sentido para que pueda existir una correcta versión pública de la información, la  clasificación de los datos confidenciales deberá llevarse a cabo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84F390" w14:textId="77777777" w:rsidR="009B65D6" w:rsidRPr="001028DD" w:rsidRDefault="00C07900">
      <w:pPr>
        <w:ind w:left="851" w:right="902"/>
        <w:jc w:val="center"/>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Ley de Transparencia y Acceso a la Información Pública del Estado de México y Municipios</w:t>
      </w:r>
    </w:p>
    <w:p w14:paraId="3580874C"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 xml:space="preserve">Artículo 49. </w:t>
      </w:r>
      <w:r w:rsidRPr="001028DD">
        <w:rPr>
          <w:rFonts w:ascii="Palatino Linotype" w:eastAsia="Palatino Linotype" w:hAnsi="Palatino Linotype" w:cs="Palatino Linotype"/>
          <w:i/>
          <w:sz w:val="22"/>
          <w:szCs w:val="22"/>
        </w:rPr>
        <w:t>Los Comités de Transparencia tendrán las siguientes atribuciones:</w:t>
      </w:r>
    </w:p>
    <w:p w14:paraId="1ED339FD"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VIII.</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Aprobar</w:t>
      </w:r>
      <w:r w:rsidRPr="001028DD">
        <w:rPr>
          <w:rFonts w:ascii="Palatino Linotype" w:eastAsia="Palatino Linotype" w:hAnsi="Palatino Linotype" w:cs="Palatino Linotype"/>
          <w:i/>
          <w:sz w:val="22"/>
          <w:szCs w:val="22"/>
        </w:rPr>
        <w:t>, modificar o revocar la clasificación de la información;</w:t>
      </w:r>
    </w:p>
    <w:p w14:paraId="28646E69" w14:textId="77777777" w:rsidR="009B65D6" w:rsidRPr="001028DD" w:rsidRDefault="00C07900">
      <w:pPr>
        <w:ind w:left="851" w:right="902"/>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Artículo 132.</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La clasificación de la información se llevará a cabo en el momento en que:</w:t>
      </w:r>
    </w:p>
    <w:p w14:paraId="2FEC8145"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p>
    <w:p w14:paraId="1F2806B7"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II.</w:t>
      </w:r>
      <w:r w:rsidRPr="001028DD">
        <w:rPr>
          <w:rFonts w:ascii="Palatino Linotype" w:eastAsia="Palatino Linotype" w:hAnsi="Palatino Linotype" w:cs="Palatino Linotype"/>
          <w:i/>
          <w:sz w:val="22"/>
          <w:szCs w:val="22"/>
        </w:rPr>
        <w:t xml:space="preserve"> Se determine mediante resolución de autoridad competente; o</w:t>
      </w:r>
    </w:p>
    <w:p w14:paraId="5D965B5E"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III</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Se generen versiones públicas para dar cumplimiento a las obligaciones de transparencia previstas en esta Ley</w:t>
      </w:r>
      <w:r w:rsidRPr="001028DD">
        <w:rPr>
          <w:rFonts w:ascii="Palatino Linotype" w:eastAsia="Palatino Linotype" w:hAnsi="Palatino Linotype" w:cs="Palatino Linotype"/>
          <w:i/>
          <w:sz w:val="22"/>
          <w:szCs w:val="22"/>
        </w:rPr>
        <w:t>.”</w:t>
      </w:r>
    </w:p>
    <w:p w14:paraId="6C3C0A86" w14:textId="77777777" w:rsidR="009B65D6" w:rsidRPr="001028DD" w:rsidRDefault="00C07900">
      <w:pPr>
        <w:ind w:left="851" w:right="902"/>
        <w:jc w:val="center"/>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Lineamientos Generales en materia de Clasificación y Desclasificación de la Información</w:t>
      </w:r>
    </w:p>
    <w:p w14:paraId="566CADAA"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r w:rsidRPr="001028DD">
        <w:rPr>
          <w:rFonts w:ascii="Palatino Linotype" w:eastAsia="Palatino Linotype" w:hAnsi="Palatino Linotype" w:cs="Palatino Linotype"/>
          <w:b/>
          <w:i/>
          <w:sz w:val="22"/>
          <w:szCs w:val="22"/>
        </w:rPr>
        <w:t>Segundo.-</w:t>
      </w:r>
      <w:r w:rsidRPr="001028DD">
        <w:rPr>
          <w:rFonts w:ascii="Palatino Linotype" w:eastAsia="Palatino Linotype" w:hAnsi="Palatino Linotype" w:cs="Palatino Linotype"/>
          <w:i/>
          <w:sz w:val="22"/>
          <w:szCs w:val="22"/>
        </w:rPr>
        <w:t xml:space="preserve"> Para efectos de los presentes Lineamientos Generales, se entenderá por:</w:t>
      </w:r>
    </w:p>
    <w:p w14:paraId="224F3DAF"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lastRenderedPageBreak/>
        <w:t>XVIII.</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Versión pública:</w:t>
      </w:r>
      <w:r w:rsidRPr="001028D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028DD">
        <w:rPr>
          <w:rFonts w:ascii="Palatino Linotype" w:eastAsia="Palatino Linotype" w:hAnsi="Palatino Linotype" w:cs="Palatino Linotype"/>
          <w:b/>
          <w:i/>
          <w:sz w:val="22"/>
          <w:szCs w:val="22"/>
        </w:rPr>
        <w:t>fundando y motivando la</w:t>
      </w:r>
      <w:r w:rsidRPr="001028DD">
        <w:rPr>
          <w:rFonts w:ascii="Palatino Linotype" w:eastAsia="Palatino Linotype" w:hAnsi="Palatino Linotype" w:cs="Palatino Linotype"/>
          <w:i/>
          <w:sz w:val="22"/>
          <w:szCs w:val="22"/>
        </w:rPr>
        <w:t xml:space="preserve"> reserva o </w:t>
      </w:r>
      <w:r w:rsidRPr="001028DD">
        <w:rPr>
          <w:rFonts w:ascii="Palatino Linotype" w:eastAsia="Palatino Linotype" w:hAnsi="Palatino Linotype" w:cs="Palatino Linotype"/>
          <w:b/>
          <w:i/>
          <w:sz w:val="22"/>
          <w:szCs w:val="22"/>
        </w:rPr>
        <w:t>confidencialidad</w:t>
      </w:r>
      <w:r w:rsidRPr="001028DD">
        <w:rPr>
          <w:rFonts w:ascii="Palatino Linotype" w:eastAsia="Palatino Linotype" w:hAnsi="Palatino Linotype" w:cs="Palatino Linotype"/>
          <w:i/>
          <w:sz w:val="22"/>
          <w:szCs w:val="22"/>
        </w:rPr>
        <w:t>, a través de la resolución que para tal efecto emita el Comité de Transparencia.</w:t>
      </w:r>
    </w:p>
    <w:p w14:paraId="54FE1DC4"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Cuarto.</w:t>
      </w:r>
      <w:r w:rsidRPr="001028DD">
        <w:rPr>
          <w:rFonts w:ascii="Palatino Linotype" w:eastAsia="Palatino Linotype" w:hAnsi="Palatino Linotype" w:cs="Palatino Linotype"/>
          <w:i/>
          <w:sz w:val="22"/>
          <w:szCs w:val="22"/>
        </w:rPr>
        <w:t xml:space="preserve"> </w:t>
      </w:r>
      <w:r w:rsidRPr="001028DD">
        <w:rPr>
          <w:rFonts w:ascii="Palatino Linotype" w:eastAsia="Palatino Linotype" w:hAnsi="Palatino Linotype" w:cs="Palatino Linotype"/>
          <w:b/>
          <w:i/>
          <w:sz w:val="22"/>
          <w:szCs w:val="22"/>
        </w:rPr>
        <w:t>Para clasificar la información como</w:t>
      </w:r>
      <w:r w:rsidRPr="001028DD">
        <w:rPr>
          <w:rFonts w:ascii="Palatino Linotype" w:eastAsia="Palatino Linotype" w:hAnsi="Palatino Linotype" w:cs="Palatino Linotype"/>
          <w:i/>
          <w:sz w:val="22"/>
          <w:szCs w:val="22"/>
        </w:rPr>
        <w:t xml:space="preserve"> reservada o </w:t>
      </w:r>
      <w:r w:rsidRPr="001028D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1028D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C8D513"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AA310D2"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Quinto.</w:t>
      </w:r>
      <w:r w:rsidRPr="001028D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C916BE"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Sexto.</w:t>
      </w:r>
      <w:r w:rsidRPr="001028D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97A3151"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FC2D668"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Séptimo.</w:t>
      </w:r>
      <w:r w:rsidRPr="001028DD">
        <w:rPr>
          <w:rFonts w:ascii="Palatino Linotype" w:eastAsia="Palatino Linotype" w:hAnsi="Palatino Linotype" w:cs="Palatino Linotype"/>
          <w:i/>
          <w:sz w:val="22"/>
          <w:szCs w:val="22"/>
        </w:rPr>
        <w:t xml:space="preserve"> La clasificación de la información se llevará a cabo en el momento en que:</w:t>
      </w:r>
    </w:p>
    <w:p w14:paraId="40A80F6D"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w:t>
      </w:r>
      <w:r w:rsidRPr="001028DD">
        <w:rPr>
          <w:rFonts w:ascii="Palatino Linotype" w:eastAsia="Palatino Linotype" w:hAnsi="Palatino Linotype" w:cs="Palatino Linotype"/>
          <w:i/>
          <w:sz w:val="22"/>
          <w:szCs w:val="22"/>
        </w:rPr>
        <w:t xml:space="preserve"> Se reciba una solicitud de acceso a la información;</w:t>
      </w:r>
    </w:p>
    <w:p w14:paraId="0A64928E"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II.</w:t>
      </w:r>
      <w:r w:rsidRPr="001028DD">
        <w:rPr>
          <w:rFonts w:ascii="Palatino Linotype" w:eastAsia="Palatino Linotype" w:hAnsi="Palatino Linotype" w:cs="Palatino Linotype"/>
          <w:i/>
          <w:sz w:val="22"/>
          <w:szCs w:val="22"/>
        </w:rPr>
        <w:t xml:space="preserve"> Se determine mediante resolución de autoridad competente, o</w:t>
      </w:r>
    </w:p>
    <w:p w14:paraId="4F570FC7"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III.</w:t>
      </w:r>
      <w:r w:rsidRPr="001028D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0515FD"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0297CCE"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lastRenderedPageBreak/>
        <w:t>Octavo.</w:t>
      </w:r>
      <w:r w:rsidRPr="001028D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A5A1E9"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7412E87"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AA2C471"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156DCE5"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C651FB9"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Noveno.</w:t>
      </w:r>
      <w:r w:rsidRPr="001028D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7ED094"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Décimo.</w:t>
      </w:r>
      <w:r w:rsidRPr="001028D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148579"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8514647" w14:textId="77777777" w:rsidR="009B65D6" w:rsidRPr="001028DD" w:rsidRDefault="00C07900">
      <w:pPr>
        <w:ind w:left="851" w:right="902"/>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Décimo primero.</w:t>
      </w:r>
      <w:r w:rsidRPr="001028D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101EB08" w14:textId="77777777" w:rsidR="009B65D6" w:rsidRPr="001028DD" w:rsidRDefault="009B65D6">
      <w:pPr>
        <w:ind w:left="851" w:right="902"/>
        <w:jc w:val="both"/>
        <w:rPr>
          <w:rFonts w:ascii="Palatino Linotype" w:eastAsia="Palatino Linotype" w:hAnsi="Palatino Linotype" w:cs="Palatino Linotype"/>
          <w:i/>
          <w:sz w:val="22"/>
          <w:szCs w:val="22"/>
        </w:rPr>
      </w:pPr>
    </w:p>
    <w:p w14:paraId="01A27890" w14:textId="77777777" w:rsidR="009B65D6" w:rsidRPr="001028DD" w:rsidRDefault="00C07900">
      <w:pPr>
        <w:ind w:left="850" w:right="901"/>
        <w:jc w:val="center"/>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CAPÍTULO VIII</w:t>
      </w:r>
    </w:p>
    <w:p w14:paraId="50F7D9F1" w14:textId="77777777" w:rsidR="009B65D6" w:rsidRPr="001028DD" w:rsidRDefault="00C07900">
      <w:pPr>
        <w:ind w:left="850" w:right="901"/>
        <w:jc w:val="center"/>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DE LA LEYENDA DE CLASIFICACIÓN</w:t>
      </w:r>
    </w:p>
    <w:p w14:paraId="4F70E425" w14:textId="77777777" w:rsidR="009B65D6" w:rsidRPr="001028DD" w:rsidRDefault="00C07900">
      <w:pPr>
        <w:ind w:left="850" w:right="90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 xml:space="preserve">Quincuagésimo. </w:t>
      </w:r>
      <w:r w:rsidRPr="001028D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1028DD">
        <w:rPr>
          <w:rFonts w:ascii="Palatino Linotype" w:eastAsia="Palatino Linotype" w:hAnsi="Palatino Linotype" w:cs="Palatino Linotype"/>
          <w:i/>
          <w:sz w:val="22"/>
          <w:szCs w:val="22"/>
        </w:rPr>
        <w:t xml:space="preserve"> para </w:t>
      </w:r>
      <w:r w:rsidRPr="001028DD">
        <w:rPr>
          <w:rFonts w:ascii="Palatino Linotype" w:eastAsia="Palatino Linotype" w:hAnsi="Palatino Linotype" w:cs="Palatino Linotype"/>
          <w:i/>
          <w:sz w:val="22"/>
          <w:szCs w:val="22"/>
        </w:rPr>
        <w:lastRenderedPageBreak/>
        <w:t>señalar la clasificación de documentos o expedientes, sin perjuicio de que establezcan los propios.</w:t>
      </w:r>
    </w:p>
    <w:p w14:paraId="38ED2C78" w14:textId="77777777" w:rsidR="009B65D6" w:rsidRPr="001028DD" w:rsidRDefault="00C07900">
      <w:pPr>
        <w:ind w:left="850" w:right="90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w:t>
      </w:r>
    </w:p>
    <w:p w14:paraId="7DCFC6F0" w14:textId="77777777" w:rsidR="009B65D6" w:rsidRPr="001028DD" w:rsidRDefault="00C07900">
      <w:pPr>
        <w:ind w:left="850" w:right="901"/>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 xml:space="preserve">Quincuagésimo tercero. </w:t>
      </w:r>
      <w:r w:rsidRPr="001028DD">
        <w:rPr>
          <w:rFonts w:ascii="Palatino Linotype" w:eastAsia="Palatino Linotype" w:hAnsi="Palatino Linotype" w:cs="Palatino Linotype"/>
          <w:b/>
          <w:i/>
          <w:sz w:val="22"/>
          <w:szCs w:val="22"/>
          <w:u w:val="single"/>
        </w:rPr>
        <w:t>El formato para señalar la clasificación parcial de un documento</w:t>
      </w:r>
      <w:r w:rsidRPr="001028DD">
        <w:rPr>
          <w:rFonts w:ascii="Palatino Linotype" w:eastAsia="Palatino Linotype" w:hAnsi="Palatino Linotype" w:cs="Palatino Linotype"/>
          <w:i/>
          <w:sz w:val="22"/>
          <w:szCs w:val="22"/>
        </w:rPr>
        <w:t>, es el siguiente:</w:t>
      </w:r>
    </w:p>
    <w:p w14:paraId="270FF31B" w14:textId="77777777" w:rsidR="009B65D6" w:rsidRPr="001028DD" w:rsidRDefault="009B65D6">
      <w:pPr>
        <w:ind w:left="850" w:right="901"/>
        <w:jc w:val="both"/>
        <w:rPr>
          <w:rFonts w:ascii="Palatino Linotype" w:eastAsia="Palatino Linotype" w:hAnsi="Palatino Linotype" w:cs="Palatino Linotype"/>
          <w:i/>
          <w:sz w:val="22"/>
          <w:szCs w:val="22"/>
        </w:rPr>
      </w:pPr>
    </w:p>
    <w:tbl>
      <w:tblPr>
        <w:tblStyle w:val="affff9"/>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B65D6" w:rsidRPr="001028DD" w14:paraId="6BAC6645"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9EE077C" w14:textId="77777777" w:rsidR="009B65D6" w:rsidRPr="001028DD" w:rsidRDefault="009B65D6">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BA1EE20" w14:textId="77777777" w:rsidR="009B65D6" w:rsidRPr="001028DD" w:rsidRDefault="00C07900">
            <w:pPr>
              <w:jc w:val="center"/>
              <w:rPr>
                <w:rFonts w:ascii="Palatino Linotype" w:eastAsia="Palatino Linotype" w:hAnsi="Palatino Linotype" w:cs="Palatino Linotype"/>
                <w:b/>
                <w:i/>
              </w:rPr>
            </w:pPr>
            <w:r w:rsidRPr="001028D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E38FF70" w14:textId="77777777" w:rsidR="009B65D6" w:rsidRPr="001028DD" w:rsidRDefault="00C07900">
            <w:pPr>
              <w:jc w:val="center"/>
              <w:rPr>
                <w:rFonts w:ascii="Palatino Linotype" w:eastAsia="Palatino Linotype" w:hAnsi="Palatino Linotype" w:cs="Palatino Linotype"/>
                <w:b/>
                <w:i/>
              </w:rPr>
            </w:pPr>
            <w:r w:rsidRPr="001028DD">
              <w:rPr>
                <w:rFonts w:ascii="Palatino Linotype" w:eastAsia="Palatino Linotype" w:hAnsi="Palatino Linotype" w:cs="Palatino Linotype"/>
                <w:b/>
                <w:i/>
              </w:rPr>
              <w:t>Dónde:</w:t>
            </w:r>
          </w:p>
        </w:tc>
      </w:tr>
      <w:tr w:rsidR="009B65D6" w:rsidRPr="001028DD" w14:paraId="3328710E"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4FDC4533" w14:textId="77777777" w:rsidR="009B65D6" w:rsidRPr="001028DD" w:rsidRDefault="00C07900">
            <w:pPr>
              <w:jc w:val="center"/>
              <w:rPr>
                <w:rFonts w:ascii="Palatino Linotype" w:eastAsia="Palatino Linotype" w:hAnsi="Palatino Linotype" w:cs="Palatino Linotype"/>
                <w:b/>
                <w:i/>
              </w:rPr>
            </w:pPr>
            <w:r w:rsidRPr="001028DD">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057912A"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A68D7B7"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Se anotará la fecha en la que el Comité de Transparencia confirmó la clasificación del documento, en su caso.</w:t>
            </w:r>
          </w:p>
        </w:tc>
      </w:tr>
      <w:tr w:rsidR="009B65D6" w:rsidRPr="001028DD" w14:paraId="16A46C4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185FD4E"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C535D4B"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252EFCC9"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Se señalará el nombre del área del cual es titular quien clasifica.</w:t>
            </w:r>
          </w:p>
        </w:tc>
      </w:tr>
      <w:tr w:rsidR="009B65D6" w:rsidRPr="001028DD" w14:paraId="7985594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CDAE803"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5039D79"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66BCF163"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B65D6" w:rsidRPr="001028DD" w14:paraId="759E58E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BBECB5E"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18C8F38"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85F286A"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Se anotará el número de años o meses por los que se mantendrá el documento o las partes del mismo como reservado.</w:t>
            </w:r>
          </w:p>
        </w:tc>
      </w:tr>
      <w:tr w:rsidR="009B65D6" w:rsidRPr="001028DD" w14:paraId="6D63278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6C478A4"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5521BD"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EFC3AA8"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Se señalará el nombre del ordenamiento, el o los artículos, fracción(es), párrafo(s) con base en los cuales se sustente la reserva.</w:t>
            </w:r>
          </w:p>
        </w:tc>
      </w:tr>
      <w:tr w:rsidR="009B65D6" w:rsidRPr="001028DD" w14:paraId="304F0DD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FF15B57"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49C9AF"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ECB1770"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B65D6" w:rsidRPr="001028DD" w14:paraId="1A2A015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3D39985"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B57309" w14:textId="77777777" w:rsidR="009B65D6" w:rsidRPr="001028DD" w:rsidRDefault="00C07900">
            <w:pPr>
              <w:jc w:val="center"/>
              <w:rPr>
                <w:rFonts w:ascii="Palatino Linotype" w:eastAsia="Palatino Linotype" w:hAnsi="Palatino Linotype" w:cs="Palatino Linotype"/>
                <w:b/>
                <w:i/>
                <w:u w:val="single"/>
              </w:rPr>
            </w:pPr>
            <w:r w:rsidRPr="001028DD">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70AF371"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 xml:space="preserve">Se indicarán, en su caso, </w:t>
            </w:r>
            <w:r w:rsidRPr="001028DD">
              <w:rPr>
                <w:rFonts w:ascii="Palatino Linotype" w:eastAsia="Palatino Linotype" w:hAnsi="Palatino Linotype" w:cs="Palatino Linotype"/>
                <w:b/>
                <w:i/>
                <w:u w:val="single"/>
              </w:rPr>
              <w:t>las partes o páginas del documento que se clasifica como confidencial</w:t>
            </w:r>
            <w:r w:rsidRPr="001028DD">
              <w:rPr>
                <w:rFonts w:ascii="Palatino Linotype" w:eastAsia="Palatino Linotype" w:hAnsi="Palatino Linotype" w:cs="Palatino Linotype"/>
                <w:i/>
              </w:rPr>
              <w:t xml:space="preserve">. </w:t>
            </w:r>
            <w:r w:rsidRPr="001028DD">
              <w:rPr>
                <w:rFonts w:ascii="Palatino Linotype" w:eastAsia="Palatino Linotype" w:hAnsi="Palatino Linotype" w:cs="Palatino Linotype"/>
                <w:b/>
                <w:i/>
                <w:u w:val="single"/>
              </w:rPr>
              <w:t xml:space="preserve">Si el documento fuera </w:t>
            </w:r>
            <w:r w:rsidRPr="001028DD">
              <w:rPr>
                <w:rFonts w:ascii="Palatino Linotype" w:eastAsia="Palatino Linotype" w:hAnsi="Palatino Linotype" w:cs="Palatino Linotype"/>
                <w:b/>
                <w:i/>
                <w:u w:val="single"/>
              </w:rPr>
              <w:lastRenderedPageBreak/>
              <w:t>confidencial en su totalidad, se anotarán todas las páginas que lo conforman</w:t>
            </w:r>
            <w:r w:rsidRPr="001028DD">
              <w:rPr>
                <w:rFonts w:ascii="Palatino Linotype" w:eastAsia="Palatino Linotype" w:hAnsi="Palatino Linotype" w:cs="Palatino Linotype"/>
                <w:i/>
              </w:rPr>
              <w:t>. Si el documento no contiene información confidencial, se tachará este apartado.</w:t>
            </w:r>
          </w:p>
        </w:tc>
      </w:tr>
      <w:tr w:rsidR="009B65D6" w:rsidRPr="001028DD" w14:paraId="31ACCE4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882C897"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561C1A"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E80E3B7"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B65D6" w:rsidRPr="001028DD" w14:paraId="0F114E3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D71674F"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95176C"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CB035EA"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Rúbrica autógrafa de quien clasifica.</w:t>
            </w:r>
          </w:p>
        </w:tc>
      </w:tr>
      <w:tr w:rsidR="009B65D6" w:rsidRPr="001028DD" w14:paraId="7E9830A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5F35A4C"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3DBCAD0"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2003FB1" w14:textId="77777777" w:rsidR="009B65D6" w:rsidRPr="001028DD" w:rsidRDefault="00C07900">
            <w:pPr>
              <w:jc w:val="both"/>
              <w:rPr>
                <w:rFonts w:ascii="Palatino Linotype" w:eastAsia="Palatino Linotype" w:hAnsi="Palatino Linotype" w:cs="Palatino Linotype"/>
                <w:i/>
              </w:rPr>
            </w:pPr>
            <w:r w:rsidRPr="001028DD">
              <w:rPr>
                <w:rFonts w:ascii="Palatino Linotype" w:eastAsia="Palatino Linotype" w:hAnsi="Palatino Linotype" w:cs="Palatino Linotype"/>
                <w:i/>
              </w:rPr>
              <w:t>Se anotará la fecha en que se desclasifica el documento.</w:t>
            </w:r>
          </w:p>
        </w:tc>
      </w:tr>
      <w:tr w:rsidR="009B65D6" w:rsidRPr="001028DD" w14:paraId="1D3D38D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F8E8DB2" w14:textId="77777777" w:rsidR="009B65D6" w:rsidRPr="001028DD" w:rsidRDefault="009B65D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ADEAD39" w14:textId="77777777" w:rsidR="009B65D6" w:rsidRPr="001028DD" w:rsidRDefault="00C07900">
            <w:pPr>
              <w:jc w:val="center"/>
              <w:rPr>
                <w:rFonts w:ascii="Palatino Linotype" w:eastAsia="Palatino Linotype" w:hAnsi="Palatino Linotype" w:cs="Palatino Linotype"/>
                <w:i/>
              </w:rPr>
            </w:pPr>
            <w:r w:rsidRPr="001028D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BA82918" w14:textId="77777777" w:rsidR="009B65D6" w:rsidRPr="001028DD" w:rsidRDefault="00C07900">
            <w:pPr>
              <w:rPr>
                <w:rFonts w:ascii="Palatino Linotype" w:eastAsia="Palatino Linotype" w:hAnsi="Palatino Linotype" w:cs="Palatino Linotype"/>
                <w:i/>
              </w:rPr>
            </w:pPr>
            <w:r w:rsidRPr="001028DD">
              <w:rPr>
                <w:rFonts w:ascii="Palatino Linotype" w:eastAsia="Palatino Linotype" w:hAnsi="Palatino Linotype" w:cs="Palatino Linotype"/>
                <w:i/>
              </w:rPr>
              <w:t>Rúbrica autógrafa de quien desclasifica.</w:t>
            </w:r>
          </w:p>
        </w:tc>
      </w:tr>
    </w:tbl>
    <w:p w14:paraId="50BA4FA5" w14:textId="77777777" w:rsidR="009B65D6" w:rsidRPr="001028DD" w:rsidRDefault="00C07900">
      <w:pPr>
        <w:ind w:left="709" w:right="709"/>
        <w:jc w:val="both"/>
        <w:rPr>
          <w:rFonts w:ascii="Palatino Linotype" w:eastAsia="Palatino Linotype" w:hAnsi="Palatino Linotype" w:cs="Palatino Linotype"/>
          <w:sz w:val="22"/>
          <w:szCs w:val="22"/>
        </w:rPr>
      </w:pPr>
      <w:r w:rsidRPr="001028DD">
        <w:rPr>
          <w:rFonts w:ascii="Palatino Linotype" w:eastAsia="Palatino Linotype" w:hAnsi="Palatino Linotype" w:cs="Palatino Linotype"/>
          <w:sz w:val="22"/>
          <w:szCs w:val="22"/>
        </w:rPr>
        <w:t>(Énfasis Añadido)</w:t>
      </w:r>
    </w:p>
    <w:p w14:paraId="168E47FB" w14:textId="77777777" w:rsidR="009B65D6" w:rsidRPr="001028DD" w:rsidRDefault="009B65D6">
      <w:pPr>
        <w:spacing w:line="360" w:lineRule="auto"/>
        <w:jc w:val="both"/>
        <w:rPr>
          <w:rFonts w:ascii="Palatino Linotype" w:eastAsia="Palatino Linotype" w:hAnsi="Palatino Linotype" w:cs="Palatino Linotype"/>
        </w:rPr>
      </w:pPr>
    </w:p>
    <w:p w14:paraId="6B6C3642"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Es importante referir que,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1028DD">
        <w:rPr>
          <w:rFonts w:ascii="Palatino Linotype" w:eastAsia="Palatino Linotype" w:hAnsi="Palatino Linotype" w:cs="Palatino Linotype"/>
          <w:b/>
        </w:rPr>
        <w:t xml:space="preserve"> </w:t>
      </w:r>
      <w:r w:rsidRPr="001028DD">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1028DD">
        <w:rPr>
          <w:rFonts w:ascii="Palatino Linotype" w:eastAsia="Palatino Linotype" w:hAnsi="Palatino Linotype" w:cs="Palatino Linotype"/>
        </w:rPr>
        <w:lastRenderedPageBreak/>
        <w:t>manera puntual las razones de ello se estaría violentando desde un inicio el derecho de acceso a la información del solicitante.</w:t>
      </w:r>
    </w:p>
    <w:p w14:paraId="316A6628" w14:textId="77777777" w:rsidR="009B65D6" w:rsidRPr="001028DD" w:rsidRDefault="009B65D6">
      <w:pPr>
        <w:spacing w:line="360" w:lineRule="auto"/>
        <w:jc w:val="both"/>
        <w:rPr>
          <w:rFonts w:ascii="Palatino Linotype" w:eastAsia="Palatino Linotype" w:hAnsi="Palatino Linotype" w:cs="Palatino Linotype"/>
        </w:rPr>
      </w:pPr>
    </w:p>
    <w:p w14:paraId="59DDE0D3"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atención a lo anterior, con los documentos entregados no se puede tener por colmado el derecho de acceso a la información del particular pues además de no incluir toda la información solicitada, los que fueron remitidos en respuesta no fueron elaborados en apego a los requisitos formales establecidos por la ley en materia de transparencia. </w:t>
      </w:r>
    </w:p>
    <w:p w14:paraId="3006E5C1" w14:textId="77777777" w:rsidR="009B65D6" w:rsidRPr="001028DD" w:rsidRDefault="009B65D6">
      <w:pPr>
        <w:spacing w:line="360" w:lineRule="auto"/>
        <w:jc w:val="both"/>
        <w:rPr>
          <w:rFonts w:ascii="Palatino Linotype" w:eastAsia="Palatino Linotype" w:hAnsi="Palatino Linotype" w:cs="Palatino Linotype"/>
        </w:rPr>
      </w:pPr>
    </w:p>
    <w:p w14:paraId="13A8F48F"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También, se advierte que el particular desea conocer de los miembros del Cabildo y de los directores y jefes de la estructura orgánica del </w:t>
      </w:r>
      <w:r w:rsidRPr="001028DD">
        <w:rPr>
          <w:rFonts w:ascii="Palatino Linotype" w:eastAsia="Palatino Linotype" w:hAnsi="Palatino Linotype" w:cs="Palatino Linotype"/>
          <w:b/>
        </w:rPr>
        <w:t xml:space="preserve">SUJETO OBLIGADO, </w:t>
      </w:r>
      <w:r w:rsidRPr="001028DD">
        <w:rPr>
          <w:rFonts w:ascii="Palatino Linotype" w:eastAsia="Palatino Linotype" w:hAnsi="Palatino Linotype" w:cs="Palatino Linotype"/>
        </w:rPr>
        <w:t xml:space="preserve">la remuneración bruta y neta de todas las percepciones, incluyendo sueldos, prestaciones, gratificaciones, primas, comisiones, dietas, bonos, estímulos, ingresos y sistemas de compensación, señalando la periodicidad de dicha remuneración. </w:t>
      </w:r>
    </w:p>
    <w:p w14:paraId="53BAC473" w14:textId="77777777" w:rsidR="009B65D6" w:rsidRPr="001028DD" w:rsidRDefault="009B65D6">
      <w:pPr>
        <w:spacing w:line="360" w:lineRule="auto"/>
        <w:jc w:val="both"/>
        <w:rPr>
          <w:rFonts w:ascii="Palatino Linotype" w:eastAsia="Palatino Linotype" w:hAnsi="Palatino Linotype" w:cs="Palatino Linotype"/>
        </w:rPr>
      </w:pPr>
    </w:p>
    <w:p w14:paraId="3F0F59F3"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Información que también está contemplada dentro de las obligaciones comunes a todos los Sujetos Obligados que como se ha mencionado se encuentran enlistadas en las fracciones del artículo 92 de la Ley de Transparencia y Acceso a la información Pública del Estado de México y Municipios de las cuales para el caso que nos ocupa se resalta el contenido de la fracción VIII </w:t>
      </w:r>
    </w:p>
    <w:p w14:paraId="4AFAA7E0" w14:textId="77777777" w:rsidR="009B65D6" w:rsidRPr="001028DD" w:rsidRDefault="00C07900">
      <w:pPr>
        <w:ind w:left="708" w:right="899"/>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 xml:space="preserve">“Capítulo II </w:t>
      </w:r>
    </w:p>
    <w:p w14:paraId="0D072C19" w14:textId="77777777" w:rsidR="009B65D6" w:rsidRPr="001028DD" w:rsidRDefault="00C07900">
      <w:pPr>
        <w:ind w:left="708" w:right="899"/>
        <w:jc w:val="both"/>
        <w:rPr>
          <w:rFonts w:ascii="Palatino Linotype" w:eastAsia="Palatino Linotype" w:hAnsi="Palatino Linotype" w:cs="Palatino Linotype"/>
          <w:b/>
          <w:i/>
          <w:sz w:val="22"/>
          <w:szCs w:val="22"/>
        </w:rPr>
      </w:pPr>
      <w:r w:rsidRPr="001028DD">
        <w:rPr>
          <w:rFonts w:ascii="Palatino Linotype" w:eastAsia="Palatino Linotype" w:hAnsi="Palatino Linotype" w:cs="Palatino Linotype"/>
          <w:b/>
          <w:i/>
          <w:sz w:val="22"/>
          <w:szCs w:val="22"/>
        </w:rPr>
        <w:t xml:space="preserve">De las Obligaciones de Transparencia Comunes </w:t>
      </w:r>
    </w:p>
    <w:p w14:paraId="673367E3" w14:textId="77777777" w:rsidR="009B65D6" w:rsidRPr="001028DD" w:rsidRDefault="00C07900">
      <w:pPr>
        <w:ind w:left="708"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Artículo 92.</w:t>
      </w:r>
      <w:r w:rsidRPr="001028D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w:t>
      </w:r>
      <w:r w:rsidRPr="001028DD">
        <w:rPr>
          <w:rFonts w:ascii="Palatino Linotype" w:eastAsia="Palatino Linotype" w:hAnsi="Palatino Linotype" w:cs="Palatino Linotype"/>
          <w:i/>
          <w:sz w:val="22"/>
          <w:szCs w:val="22"/>
        </w:rPr>
        <w:lastRenderedPageBreak/>
        <w:t>medios electrónicos, de acuerdo con sus facultades, atribuciones, funciones u objeto social, según corresponda, la información, por lo menos, de los temas, documentos y políticas que a continuación se señalan:</w:t>
      </w:r>
    </w:p>
    <w:p w14:paraId="3A256122" w14:textId="77777777" w:rsidR="009B65D6" w:rsidRPr="001028DD" w:rsidRDefault="009B65D6">
      <w:pPr>
        <w:ind w:right="899"/>
        <w:jc w:val="both"/>
        <w:rPr>
          <w:rFonts w:ascii="Palatino Linotype" w:eastAsia="Palatino Linotype" w:hAnsi="Palatino Linotype" w:cs="Palatino Linotype"/>
          <w:b/>
          <w:i/>
          <w:sz w:val="22"/>
          <w:szCs w:val="22"/>
        </w:rPr>
      </w:pPr>
    </w:p>
    <w:p w14:paraId="470C1DE2" w14:textId="77777777" w:rsidR="009B65D6" w:rsidRPr="001028DD" w:rsidRDefault="00C07900">
      <w:pPr>
        <w:ind w:left="708"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b/>
          <w:i/>
          <w:sz w:val="22"/>
          <w:szCs w:val="22"/>
        </w:rPr>
        <w:t>VIII. La remuneración bruta y neta de todos los servidores públicos</w:t>
      </w:r>
      <w:r w:rsidRPr="001028DD">
        <w:rPr>
          <w:rFonts w:ascii="Palatino Linotype" w:eastAsia="Palatino Linotype" w:hAnsi="Palatino Linotype" w:cs="Palatino Linotype"/>
          <w:i/>
          <w:sz w:val="22"/>
          <w:szCs w:val="22"/>
        </w:rPr>
        <w:t xml:space="preserve"> de base o de confianza, de todas las percepciones, incluyendo sueldos, prestaciones, gratificaciones, primas, comisiones, dietas, bonos, estímulos, ingresos y sistemas de compensación, señalando la periodicidad de dicha remuneración;” </w:t>
      </w:r>
    </w:p>
    <w:p w14:paraId="36E33A59" w14:textId="77777777" w:rsidR="009B65D6" w:rsidRPr="001028DD" w:rsidRDefault="00C07900">
      <w:pPr>
        <w:ind w:left="708"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(énfasis añadido)</w:t>
      </w:r>
    </w:p>
    <w:p w14:paraId="46423A9A" w14:textId="77777777" w:rsidR="009B65D6" w:rsidRPr="001028DD" w:rsidRDefault="009B65D6">
      <w:pPr>
        <w:spacing w:line="360" w:lineRule="auto"/>
        <w:jc w:val="both"/>
        <w:rPr>
          <w:rFonts w:ascii="Palatino Linotype" w:eastAsia="Palatino Linotype" w:hAnsi="Palatino Linotype" w:cs="Palatino Linotype"/>
        </w:rPr>
      </w:pPr>
    </w:p>
    <w:p w14:paraId="75CF10B7"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Así pues, al no existir pronunciamiento alguno por parte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en atención a dicha solicitud, y al estar compelido por ley para generar poseer y administrar la información requerida, resulta procedente ordenarle haga entrega de la remuneración bruta y neta en términos del artículo 92 fracción VIII antes citado. </w:t>
      </w:r>
    </w:p>
    <w:p w14:paraId="23C13677" w14:textId="77777777" w:rsidR="009B65D6" w:rsidRPr="001028DD" w:rsidRDefault="009B65D6">
      <w:pPr>
        <w:spacing w:line="360" w:lineRule="auto"/>
        <w:jc w:val="both"/>
        <w:rPr>
          <w:rFonts w:ascii="Palatino Linotype" w:eastAsia="Palatino Linotype" w:hAnsi="Palatino Linotype" w:cs="Palatino Linotype"/>
        </w:rPr>
      </w:pPr>
    </w:p>
    <w:p w14:paraId="465341FB"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Expuesto lo anterior y en aras de garantizar el derecho de acceso a la información pública y brindar certeza jurídica a la </w:t>
      </w:r>
      <w:r w:rsidRPr="001028DD">
        <w:rPr>
          <w:rFonts w:ascii="Palatino Linotype" w:eastAsia="Palatino Linotype" w:hAnsi="Palatino Linotype" w:cs="Palatino Linotype"/>
          <w:b/>
        </w:rPr>
        <w:t xml:space="preserve">RECURRENTE, </w:t>
      </w:r>
      <w:r w:rsidRPr="001028DD">
        <w:rPr>
          <w:rFonts w:ascii="Palatino Linotype" w:eastAsia="Palatino Linotype" w:hAnsi="Palatino Linotype" w:cs="Palatino Linotype"/>
        </w:rPr>
        <w:t xml:space="preserve">este Organismo Garante determina </w:t>
      </w:r>
      <w:r w:rsidRPr="001028DD">
        <w:rPr>
          <w:rFonts w:ascii="Palatino Linotype" w:eastAsia="Palatino Linotype" w:hAnsi="Palatino Linotype" w:cs="Palatino Linotype"/>
          <w:b/>
        </w:rPr>
        <w:t>MODIFICAR</w:t>
      </w:r>
      <w:r w:rsidRPr="001028DD">
        <w:rPr>
          <w:rFonts w:ascii="Palatino Linotype" w:eastAsia="Palatino Linotype" w:hAnsi="Palatino Linotype" w:cs="Palatino Linotype"/>
        </w:rPr>
        <w:t xml:space="preserve"> la respuesta del </w:t>
      </w:r>
      <w:r w:rsidRPr="001028DD">
        <w:rPr>
          <w:rFonts w:ascii="Palatino Linotype" w:eastAsia="Palatino Linotype" w:hAnsi="Palatino Linotype" w:cs="Palatino Linotype"/>
          <w:b/>
        </w:rPr>
        <w:t>SUJETO OBLIGADO</w:t>
      </w:r>
      <w:r w:rsidRPr="001028DD">
        <w:rPr>
          <w:rFonts w:ascii="Palatino Linotype" w:eastAsia="Palatino Linotype" w:hAnsi="Palatino Linotype" w:cs="Palatino Linotype"/>
        </w:rPr>
        <w:t xml:space="preserve"> a la solicitud de información relacionada con el Recurso de Revisión número </w:t>
      </w:r>
      <w:r w:rsidRPr="001028DD">
        <w:rPr>
          <w:rFonts w:ascii="Palatino Linotype" w:eastAsia="Palatino Linotype" w:hAnsi="Palatino Linotype" w:cs="Palatino Linotype"/>
          <w:b/>
        </w:rPr>
        <w:t xml:space="preserve">00958/INFOEM/IP/RR/2022, </w:t>
      </w:r>
      <w:r w:rsidRPr="001028DD">
        <w:rPr>
          <w:rFonts w:ascii="Palatino Linotype" w:eastAsia="Palatino Linotype" w:hAnsi="Palatino Linotype" w:cs="Palatino Linotype"/>
        </w:rPr>
        <w:t xml:space="preserve">y </w:t>
      </w:r>
      <w:r w:rsidRPr="001028DD">
        <w:rPr>
          <w:rFonts w:ascii="Palatino Linotype" w:eastAsia="Palatino Linotype" w:hAnsi="Palatino Linotype" w:cs="Palatino Linotype"/>
          <w:b/>
        </w:rPr>
        <w:t>REVOCAR</w:t>
      </w:r>
      <w:r w:rsidRPr="001028DD">
        <w:rPr>
          <w:rFonts w:ascii="Palatino Linotype" w:eastAsia="Palatino Linotype" w:hAnsi="Palatino Linotype" w:cs="Palatino Linotype"/>
        </w:rPr>
        <w:t xml:space="preserve"> la respuesta a la solicitud de acceso a la información que dio origen al Recurso de Revisión número </w:t>
      </w:r>
      <w:r w:rsidRPr="001028DD">
        <w:rPr>
          <w:rFonts w:ascii="Palatino Linotype" w:eastAsia="Palatino Linotype" w:hAnsi="Palatino Linotype" w:cs="Palatino Linotype"/>
          <w:b/>
        </w:rPr>
        <w:t>00957/INFOEM/IP/RR/2022,</w:t>
      </w:r>
      <w:r w:rsidRPr="001028DD">
        <w:rPr>
          <w:rFonts w:ascii="Palatino Linotype" w:eastAsia="Palatino Linotype" w:hAnsi="Palatino Linotype" w:cs="Palatino Linotype"/>
        </w:rPr>
        <w:t xml:space="preserve">  y ordenarle haga entrega de la información señalada en el presente estudio. </w:t>
      </w:r>
    </w:p>
    <w:p w14:paraId="0317105B" w14:textId="77777777" w:rsidR="009B65D6" w:rsidRPr="001028DD" w:rsidRDefault="009B65D6">
      <w:pPr>
        <w:spacing w:line="360" w:lineRule="auto"/>
        <w:jc w:val="both"/>
        <w:rPr>
          <w:rFonts w:ascii="Palatino Linotype" w:eastAsia="Palatino Linotype" w:hAnsi="Palatino Linotype" w:cs="Palatino Linotype"/>
        </w:rPr>
      </w:pPr>
    </w:p>
    <w:p w14:paraId="26DB2231"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En ese sentido, en caso de ser necesaria una versión pública </w:t>
      </w:r>
      <w:r w:rsidRPr="001028DD">
        <w:rPr>
          <w:rFonts w:ascii="Palatino Linotype" w:eastAsia="Palatino Linotype" w:hAnsi="Palatino Linotype" w:cs="Palatino Linotype"/>
          <w:b/>
        </w:rPr>
        <w:t xml:space="preserve">EL SUJETO OBLIGADO </w:t>
      </w:r>
      <w:r w:rsidRPr="001028DD">
        <w:rPr>
          <w:rFonts w:ascii="Palatino Linotype" w:eastAsia="Palatino Linotype" w:hAnsi="Palatino Linotype" w:cs="Palatino Linotype"/>
        </w:rPr>
        <w:t xml:space="preserve">deberá observar las disposiciones que fueron previamente indicadas.  </w:t>
      </w:r>
    </w:p>
    <w:p w14:paraId="3FBB6EF2" w14:textId="77777777" w:rsidR="009B65D6" w:rsidRPr="001028DD" w:rsidRDefault="009B65D6">
      <w:pPr>
        <w:spacing w:line="360" w:lineRule="auto"/>
        <w:jc w:val="both"/>
        <w:rPr>
          <w:rFonts w:ascii="Palatino Linotype" w:eastAsia="Palatino Linotype" w:hAnsi="Palatino Linotype" w:cs="Palatino Linotype"/>
        </w:rPr>
      </w:pPr>
      <w:bookmarkStart w:id="45" w:name="_heading=h.p64hy08aejqz" w:colFirst="0" w:colLast="0"/>
      <w:bookmarkEnd w:id="45"/>
    </w:p>
    <w:p w14:paraId="149C0CCA" w14:textId="77777777" w:rsidR="009B65D6" w:rsidRPr="001028DD" w:rsidRDefault="00C07900">
      <w:pPr>
        <w:spacing w:line="360" w:lineRule="auto"/>
        <w:jc w:val="both"/>
        <w:rPr>
          <w:rFonts w:ascii="Palatino Linotype" w:eastAsia="Palatino Linotype" w:hAnsi="Palatino Linotype" w:cs="Palatino Linotype"/>
        </w:rPr>
      </w:pPr>
      <w:bookmarkStart w:id="46" w:name="_heading=h.ddt18rcka3l8" w:colFirst="0" w:colLast="0"/>
      <w:bookmarkEnd w:id="46"/>
      <w:r w:rsidRPr="001028DD">
        <w:rPr>
          <w:rFonts w:ascii="Palatino Linotype" w:eastAsia="Palatino Linotype" w:hAnsi="Palatino Linotype" w:cs="Palatino Linotype"/>
        </w:rPr>
        <w:t xml:space="preserve">Finalmente, no escapa de la óptica de este Órgano Garante que en la información que fue remitida por </w:t>
      </w:r>
      <w:r w:rsidRPr="001028DD">
        <w:rPr>
          <w:rFonts w:ascii="Palatino Linotype" w:eastAsia="Palatino Linotype" w:hAnsi="Palatino Linotype" w:cs="Palatino Linotype"/>
          <w:b/>
        </w:rPr>
        <w:t>EL SUJETO OBLIGADO</w:t>
      </w:r>
      <w:r w:rsidRPr="001028DD">
        <w:rPr>
          <w:rFonts w:ascii="Palatino Linotype" w:eastAsia="Palatino Linotype" w:hAnsi="Palatino Linotype" w:cs="Palatino Linotype"/>
        </w:rPr>
        <w:t xml:space="preserve"> dentro de la respuesta se aprecia dejó visible información que es considerada como confidencial por tratarse de datos personales de particulares como lo es la edad de servidores públicos, salario al cual fueron acreedores dentro de empresas privadas, razón por la cual esta Ponencia determinó, hacer del conocimiento al Titular de la Dirección General de Protección de Datos Personales en atención al artículo 82, fracción XXVII de la Ley de Protección de Datos Personales del Estado de México y Municipios, a fin de que determine lo conducente.</w:t>
      </w:r>
    </w:p>
    <w:p w14:paraId="41A350D0" w14:textId="77777777" w:rsidR="009B65D6" w:rsidRPr="001028DD" w:rsidRDefault="009B65D6">
      <w:pPr>
        <w:spacing w:line="360" w:lineRule="auto"/>
        <w:jc w:val="both"/>
        <w:rPr>
          <w:rFonts w:ascii="Palatino Linotype" w:eastAsia="Palatino Linotype" w:hAnsi="Palatino Linotype" w:cs="Palatino Linotype"/>
        </w:rPr>
      </w:pPr>
      <w:bookmarkStart w:id="47" w:name="_heading=h.g0y414ti9cuu" w:colFirst="0" w:colLast="0"/>
      <w:bookmarkEnd w:id="47"/>
    </w:p>
    <w:p w14:paraId="31601494" w14:textId="77777777" w:rsidR="009B65D6" w:rsidRPr="001028DD" w:rsidRDefault="00C07900">
      <w:pPr>
        <w:spacing w:line="360" w:lineRule="auto"/>
        <w:jc w:val="both"/>
        <w:rPr>
          <w:rFonts w:ascii="Palatino Linotype" w:eastAsia="Palatino Linotype" w:hAnsi="Palatino Linotype" w:cs="Palatino Linotype"/>
        </w:rPr>
      </w:pPr>
      <w:bookmarkStart w:id="48" w:name="_heading=h.b9pt8ttxgy6p" w:colFirst="0" w:colLast="0"/>
      <w:bookmarkEnd w:id="48"/>
      <w:r w:rsidRPr="001028DD">
        <w:rPr>
          <w:rFonts w:ascii="Palatino Linotype" w:eastAsia="Palatino Linotype" w:hAnsi="Palatino Linotype" w:cs="Palatino Linotype"/>
        </w:rPr>
        <w:t>Asimismo, por este medio se conmina al</w:t>
      </w:r>
      <w:r w:rsidRPr="001028DD">
        <w:rPr>
          <w:rFonts w:ascii="Palatino Linotype" w:eastAsia="Palatino Linotype" w:hAnsi="Palatino Linotype" w:cs="Palatino Linotype"/>
          <w:b/>
        </w:rPr>
        <w:t xml:space="preserve"> RECURRENTE</w:t>
      </w:r>
      <w:r w:rsidRPr="001028DD">
        <w:rPr>
          <w:rFonts w:ascii="Palatino Linotype" w:eastAsia="Palatino Linotype" w:hAnsi="Palatino Linotype" w:cs="Palatino Linotype"/>
        </w:rPr>
        <w:t xml:space="preserve"> a que actúe con responsabilidad y no haga mal uso de la información que conoce respecto de terceros.</w:t>
      </w:r>
    </w:p>
    <w:p w14:paraId="4E024383" w14:textId="77777777" w:rsidR="009B65D6" w:rsidRPr="001028DD" w:rsidRDefault="009B65D6">
      <w:pPr>
        <w:widowControl w:val="0"/>
        <w:spacing w:line="360" w:lineRule="auto"/>
        <w:jc w:val="both"/>
        <w:rPr>
          <w:rFonts w:ascii="Palatino Linotype" w:eastAsia="Palatino Linotype" w:hAnsi="Palatino Linotype" w:cs="Palatino Linotype"/>
        </w:rPr>
      </w:pPr>
    </w:p>
    <w:p w14:paraId="47E4D8F3" w14:textId="77777777" w:rsidR="009B65D6" w:rsidRPr="001028DD" w:rsidRDefault="00C07900">
      <w:pPr>
        <w:widowControl w:val="0"/>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163AC62" w14:textId="77777777" w:rsidR="009B65D6" w:rsidRPr="001028DD" w:rsidRDefault="009B65D6">
      <w:pPr>
        <w:spacing w:line="360" w:lineRule="auto"/>
        <w:jc w:val="both"/>
        <w:rPr>
          <w:rFonts w:ascii="Palatino Linotype" w:eastAsia="Palatino Linotype" w:hAnsi="Palatino Linotype" w:cs="Palatino Linotype"/>
        </w:rPr>
      </w:pPr>
    </w:p>
    <w:p w14:paraId="57D8F7BA" w14:textId="77777777" w:rsidR="009B65D6" w:rsidRPr="001028DD" w:rsidRDefault="009B65D6">
      <w:pPr>
        <w:spacing w:line="360" w:lineRule="auto"/>
        <w:jc w:val="both"/>
        <w:rPr>
          <w:rFonts w:ascii="Palatino Linotype" w:eastAsia="Palatino Linotype" w:hAnsi="Palatino Linotype" w:cs="Palatino Linotype"/>
        </w:rPr>
      </w:pPr>
    </w:p>
    <w:p w14:paraId="39A48964" w14:textId="77777777" w:rsidR="009B65D6" w:rsidRPr="001028DD" w:rsidRDefault="009B65D6">
      <w:pPr>
        <w:spacing w:line="360" w:lineRule="auto"/>
        <w:jc w:val="both"/>
        <w:rPr>
          <w:rFonts w:ascii="Palatino Linotype" w:eastAsia="Palatino Linotype" w:hAnsi="Palatino Linotype" w:cs="Palatino Linotype"/>
        </w:rPr>
      </w:pPr>
    </w:p>
    <w:p w14:paraId="78378D9A" w14:textId="77777777" w:rsidR="009B65D6" w:rsidRPr="001028DD" w:rsidRDefault="009B65D6">
      <w:pPr>
        <w:spacing w:line="360" w:lineRule="auto"/>
        <w:jc w:val="both"/>
        <w:rPr>
          <w:rFonts w:ascii="Palatino Linotype" w:eastAsia="Palatino Linotype" w:hAnsi="Palatino Linotype" w:cs="Palatino Linotype"/>
        </w:rPr>
      </w:pPr>
    </w:p>
    <w:p w14:paraId="064049B4" w14:textId="77777777" w:rsidR="009B65D6" w:rsidRPr="001028DD" w:rsidRDefault="009B65D6">
      <w:pPr>
        <w:spacing w:line="360" w:lineRule="auto"/>
        <w:jc w:val="both"/>
        <w:rPr>
          <w:rFonts w:ascii="Palatino Linotype" w:eastAsia="Palatino Linotype" w:hAnsi="Palatino Linotype" w:cs="Palatino Linotype"/>
        </w:rPr>
      </w:pPr>
    </w:p>
    <w:p w14:paraId="6B584280" w14:textId="77777777" w:rsidR="009B65D6" w:rsidRPr="001028DD" w:rsidRDefault="00C07900">
      <w:pPr>
        <w:spacing w:line="360" w:lineRule="auto"/>
        <w:jc w:val="center"/>
        <w:rPr>
          <w:rFonts w:ascii="Palatino Linotype" w:eastAsia="Palatino Linotype" w:hAnsi="Palatino Linotype" w:cs="Palatino Linotype"/>
          <w:b/>
          <w:sz w:val="26"/>
          <w:szCs w:val="26"/>
        </w:rPr>
      </w:pPr>
      <w:r w:rsidRPr="001028DD">
        <w:rPr>
          <w:rFonts w:ascii="Palatino Linotype" w:eastAsia="Palatino Linotype" w:hAnsi="Palatino Linotype" w:cs="Palatino Linotype"/>
          <w:b/>
          <w:sz w:val="26"/>
          <w:szCs w:val="26"/>
        </w:rPr>
        <w:lastRenderedPageBreak/>
        <w:t>RESUELVE</w:t>
      </w:r>
    </w:p>
    <w:p w14:paraId="33FC069C" w14:textId="77777777" w:rsidR="009B65D6" w:rsidRPr="001028DD" w:rsidRDefault="009B65D6">
      <w:pPr>
        <w:spacing w:line="360" w:lineRule="auto"/>
        <w:jc w:val="center"/>
        <w:rPr>
          <w:rFonts w:ascii="Palatino Linotype" w:eastAsia="Palatino Linotype" w:hAnsi="Palatino Linotype" w:cs="Palatino Linotype"/>
          <w:b/>
          <w:sz w:val="26"/>
          <w:szCs w:val="26"/>
        </w:rPr>
      </w:pPr>
    </w:p>
    <w:p w14:paraId="66966DE7" w14:textId="77777777" w:rsidR="009B65D6" w:rsidRPr="001028DD" w:rsidRDefault="00C07900">
      <w:pPr>
        <w:spacing w:line="360" w:lineRule="auto"/>
        <w:ind w:right="49"/>
        <w:jc w:val="both"/>
        <w:rPr>
          <w:rFonts w:ascii="Palatino Linotype" w:eastAsia="Palatino Linotype" w:hAnsi="Palatino Linotype" w:cs="Palatino Linotype"/>
        </w:rPr>
      </w:pPr>
      <w:r w:rsidRPr="001028DD">
        <w:rPr>
          <w:rFonts w:ascii="Palatino Linotype" w:eastAsia="Palatino Linotype" w:hAnsi="Palatino Linotype" w:cs="Palatino Linotype"/>
          <w:b/>
        </w:rPr>
        <w:t>PRIMERO.</w:t>
      </w:r>
      <w:r w:rsidRPr="001028DD">
        <w:rPr>
          <w:rFonts w:ascii="Palatino Linotype" w:eastAsia="Palatino Linotype" w:hAnsi="Palatino Linotype" w:cs="Palatino Linotype"/>
          <w:b/>
          <w:sz w:val="26"/>
          <w:szCs w:val="26"/>
        </w:rPr>
        <w:t xml:space="preserve"> </w:t>
      </w:r>
      <w:r w:rsidRPr="001028DD">
        <w:rPr>
          <w:rFonts w:ascii="Palatino Linotype" w:eastAsia="Palatino Linotype" w:hAnsi="Palatino Linotype" w:cs="Palatino Linotype"/>
        </w:rPr>
        <w:t xml:space="preserve">Resultan </w:t>
      </w:r>
      <w:r w:rsidRPr="001028DD">
        <w:rPr>
          <w:rFonts w:ascii="Palatino Linotype" w:eastAsia="Palatino Linotype" w:hAnsi="Palatino Linotype" w:cs="Palatino Linotype"/>
          <w:b/>
        </w:rPr>
        <w:t>parcialmente</w:t>
      </w:r>
      <w:r w:rsidRPr="001028DD">
        <w:rPr>
          <w:rFonts w:ascii="Palatino Linotype" w:eastAsia="Palatino Linotype" w:hAnsi="Palatino Linotype" w:cs="Palatino Linotype"/>
        </w:rPr>
        <w:t xml:space="preserve"> </w:t>
      </w:r>
      <w:r w:rsidRPr="001028DD">
        <w:rPr>
          <w:rFonts w:ascii="Palatino Linotype" w:eastAsia="Palatino Linotype" w:hAnsi="Palatino Linotype" w:cs="Palatino Linotype"/>
          <w:b/>
        </w:rPr>
        <w:t>Fundados</w:t>
      </w:r>
      <w:r w:rsidRPr="001028DD">
        <w:rPr>
          <w:rFonts w:ascii="Palatino Linotype" w:eastAsia="Palatino Linotype" w:hAnsi="Palatino Linotype" w:cs="Palatino Linotype"/>
        </w:rPr>
        <w:t xml:space="preserve"> los motivos de inconformidad hechos valer por </w:t>
      </w:r>
      <w:r w:rsidRPr="001028DD">
        <w:rPr>
          <w:rFonts w:ascii="Palatino Linotype" w:eastAsia="Palatino Linotype" w:hAnsi="Palatino Linotype" w:cs="Palatino Linotype"/>
          <w:b/>
        </w:rPr>
        <w:t>EL RECURRENTE</w:t>
      </w:r>
      <w:r w:rsidRPr="001028DD">
        <w:rPr>
          <w:rFonts w:ascii="Palatino Linotype" w:eastAsia="Palatino Linotype" w:hAnsi="Palatino Linotype" w:cs="Palatino Linotype"/>
        </w:rPr>
        <w:t xml:space="preserve"> en los recursos de revisión</w:t>
      </w:r>
      <w:r w:rsidRPr="001028DD">
        <w:rPr>
          <w:rFonts w:ascii="Palatino Linotype" w:eastAsia="Palatino Linotype" w:hAnsi="Palatino Linotype" w:cs="Palatino Linotype"/>
          <w:b/>
          <w:sz w:val="22"/>
          <w:szCs w:val="22"/>
        </w:rPr>
        <w:t xml:space="preserve"> 00957/INFOEM/IP/RR/2022 y 00958/INFOEM/IP/RR/2022, </w:t>
      </w:r>
      <w:r w:rsidRPr="001028DD">
        <w:rPr>
          <w:rFonts w:ascii="Palatino Linotype" w:eastAsia="Palatino Linotype" w:hAnsi="Palatino Linotype" w:cs="Palatino Linotype"/>
        </w:rPr>
        <w:t xml:space="preserve">en términos del considerando </w:t>
      </w:r>
      <w:r w:rsidRPr="001028DD">
        <w:rPr>
          <w:rFonts w:ascii="Palatino Linotype" w:eastAsia="Palatino Linotype" w:hAnsi="Palatino Linotype" w:cs="Palatino Linotype"/>
          <w:b/>
        </w:rPr>
        <w:t>SEXTO</w:t>
      </w:r>
      <w:r w:rsidRPr="001028DD">
        <w:rPr>
          <w:rFonts w:ascii="Palatino Linotype" w:eastAsia="Palatino Linotype" w:hAnsi="Palatino Linotype" w:cs="Palatino Linotype"/>
        </w:rPr>
        <w:t>.</w:t>
      </w:r>
    </w:p>
    <w:p w14:paraId="340331F4" w14:textId="77777777" w:rsidR="009B65D6" w:rsidRPr="001028DD" w:rsidRDefault="009B65D6">
      <w:pPr>
        <w:spacing w:line="360" w:lineRule="auto"/>
        <w:jc w:val="both"/>
        <w:rPr>
          <w:rFonts w:ascii="Palatino Linotype" w:eastAsia="Palatino Linotype" w:hAnsi="Palatino Linotype" w:cs="Palatino Linotype"/>
          <w:b/>
        </w:rPr>
      </w:pPr>
    </w:p>
    <w:p w14:paraId="79A01ADB"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rPr>
        <w:t xml:space="preserve">SEGUNDO. </w:t>
      </w:r>
      <w:r w:rsidRPr="001028DD">
        <w:rPr>
          <w:rFonts w:ascii="Palatino Linotype" w:eastAsia="Palatino Linotype" w:hAnsi="Palatino Linotype" w:cs="Palatino Linotype"/>
        </w:rPr>
        <w:t xml:space="preserve">Se </w:t>
      </w:r>
      <w:r w:rsidRPr="001028DD">
        <w:rPr>
          <w:rFonts w:ascii="Palatino Linotype" w:eastAsia="Palatino Linotype" w:hAnsi="Palatino Linotype" w:cs="Palatino Linotype"/>
          <w:b/>
        </w:rPr>
        <w:t>REVOCA</w:t>
      </w:r>
      <w:r w:rsidRPr="001028DD">
        <w:rPr>
          <w:rFonts w:ascii="Palatino Linotype" w:eastAsia="Palatino Linotype" w:hAnsi="Palatino Linotype" w:cs="Palatino Linotype"/>
        </w:rPr>
        <w:t xml:space="preserve"> la respuesta del </w:t>
      </w:r>
      <w:r w:rsidRPr="001028DD">
        <w:rPr>
          <w:rFonts w:ascii="Palatino Linotype" w:eastAsia="Palatino Linotype" w:hAnsi="Palatino Linotype" w:cs="Palatino Linotype"/>
          <w:b/>
        </w:rPr>
        <w:t xml:space="preserve">SUJETO OBLIGADO </w:t>
      </w:r>
      <w:r w:rsidRPr="001028DD">
        <w:rPr>
          <w:rFonts w:ascii="Palatino Linotype" w:eastAsia="Palatino Linotype" w:hAnsi="Palatino Linotype" w:cs="Palatino Linotype"/>
        </w:rPr>
        <w:t xml:space="preserve">a la solicitud de información recaída en el Recurso de Revisión número </w:t>
      </w:r>
      <w:r w:rsidRPr="001028DD">
        <w:rPr>
          <w:rFonts w:ascii="Palatino Linotype" w:eastAsia="Palatino Linotype" w:hAnsi="Palatino Linotype" w:cs="Palatino Linotype"/>
          <w:b/>
        </w:rPr>
        <w:t xml:space="preserve">00957/INFOEM/IP/RR/2022, </w:t>
      </w:r>
      <w:r w:rsidRPr="001028DD">
        <w:rPr>
          <w:rFonts w:ascii="Palatino Linotype" w:eastAsia="Palatino Linotype" w:hAnsi="Palatino Linotype" w:cs="Palatino Linotype"/>
        </w:rPr>
        <w:t xml:space="preserve">y se </w:t>
      </w:r>
      <w:r w:rsidRPr="001028DD">
        <w:rPr>
          <w:rFonts w:ascii="Palatino Linotype" w:eastAsia="Palatino Linotype" w:hAnsi="Palatino Linotype" w:cs="Palatino Linotype"/>
          <w:b/>
        </w:rPr>
        <w:t xml:space="preserve">MODIFICA </w:t>
      </w:r>
      <w:r w:rsidRPr="001028DD">
        <w:rPr>
          <w:rFonts w:ascii="Palatino Linotype" w:eastAsia="Palatino Linotype" w:hAnsi="Palatino Linotype" w:cs="Palatino Linotype"/>
        </w:rPr>
        <w:t xml:space="preserve">la respuesta del </w:t>
      </w:r>
      <w:r w:rsidRPr="001028DD">
        <w:rPr>
          <w:rFonts w:ascii="Palatino Linotype" w:eastAsia="Palatino Linotype" w:hAnsi="Palatino Linotype" w:cs="Palatino Linotype"/>
          <w:b/>
        </w:rPr>
        <w:t xml:space="preserve">SUJETO OBLIGADO </w:t>
      </w:r>
      <w:r w:rsidRPr="001028DD">
        <w:rPr>
          <w:rFonts w:ascii="Palatino Linotype" w:eastAsia="Palatino Linotype" w:hAnsi="Palatino Linotype" w:cs="Palatino Linotype"/>
        </w:rPr>
        <w:t xml:space="preserve">a la solicitud de información recaída en el Recurso de Revisión número </w:t>
      </w:r>
      <w:r w:rsidRPr="001028DD">
        <w:rPr>
          <w:rFonts w:ascii="Palatino Linotype" w:eastAsia="Palatino Linotype" w:hAnsi="Palatino Linotype" w:cs="Palatino Linotype"/>
          <w:b/>
        </w:rPr>
        <w:t>00958/INFOEM/IP/RR/2022</w:t>
      </w:r>
      <w:r w:rsidRPr="001028DD">
        <w:rPr>
          <w:rFonts w:ascii="Palatino Linotype" w:eastAsia="Palatino Linotype" w:hAnsi="Palatino Linotype" w:cs="Palatino Linotype"/>
        </w:rPr>
        <w:t xml:space="preserve"> y se ordena al</w:t>
      </w:r>
      <w:r w:rsidRPr="001028DD">
        <w:rPr>
          <w:rFonts w:ascii="Palatino Linotype" w:eastAsia="Palatino Linotype" w:hAnsi="Palatino Linotype" w:cs="Palatino Linotype"/>
          <w:b/>
        </w:rPr>
        <w:t xml:space="preserve"> SUJETO OBLIGADO</w:t>
      </w:r>
      <w:r w:rsidRPr="001028DD">
        <w:rPr>
          <w:rFonts w:ascii="Palatino Linotype" w:eastAsia="Palatino Linotype" w:hAnsi="Palatino Linotype" w:cs="Palatino Linotype"/>
        </w:rPr>
        <w:t xml:space="preserve"> haga entrega del soporte documental vigente al veintiséis de enero de dos mil veintidós, en versión pública, de ser procedente vía SAIMEX  y correo electrónico donde conste lo siguiente:</w:t>
      </w:r>
    </w:p>
    <w:p w14:paraId="0E332CC3" w14:textId="77777777" w:rsidR="009B65D6" w:rsidRPr="001028DD" w:rsidRDefault="009B65D6">
      <w:pPr>
        <w:tabs>
          <w:tab w:val="left" w:pos="709"/>
        </w:tabs>
        <w:ind w:left="1440" w:right="899"/>
        <w:jc w:val="both"/>
        <w:rPr>
          <w:rFonts w:ascii="Palatino Linotype" w:eastAsia="Palatino Linotype" w:hAnsi="Palatino Linotype" w:cs="Palatino Linotype"/>
          <w:i/>
          <w:sz w:val="22"/>
          <w:szCs w:val="22"/>
        </w:rPr>
      </w:pPr>
    </w:p>
    <w:p w14:paraId="5C48E937" w14:textId="77777777" w:rsidR="009B65D6" w:rsidRPr="001028DD" w:rsidRDefault="00C07900">
      <w:pPr>
        <w:numPr>
          <w:ilvl w:val="0"/>
          <w:numId w:val="4"/>
        </w:numPr>
        <w:tabs>
          <w:tab w:val="left" w:pos="709"/>
        </w:tabs>
        <w:ind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El Acuerdo que emita el Comité de Transparencia mediante el que confirme la declaratoria de incompetencia del </w:t>
      </w:r>
      <w:r w:rsidRPr="001028DD">
        <w:rPr>
          <w:rFonts w:ascii="Palatino Linotype" w:eastAsia="Palatino Linotype" w:hAnsi="Palatino Linotype" w:cs="Palatino Linotype"/>
          <w:b/>
          <w:i/>
          <w:sz w:val="22"/>
          <w:szCs w:val="22"/>
        </w:rPr>
        <w:t xml:space="preserve">SUJETO OBLIGADO </w:t>
      </w:r>
      <w:r w:rsidRPr="001028DD">
        <w:rPr>
          <w:rFonts w:ascii="Palatino Linotype" w:eastAsia="Palatino Linotype" w:hAnsi="Palatino Linotype" w:cs="Palatino Linotype"/>
          <w:i/>
          <w:sz w:val="22"/>
          <w:szCs w:val="22"/>
        </w:rPr>
        <w:t xml:space="preserve">respecto de la información solicitada sobre el Organismo Público Descentralizado de Agua Potable, Alcantarillado y Saneamiento de Chimalhuacán, el Sistema Municipal para el Desarrollo Integral de la Familia de Chimalhuacán y la Preceptoría Juvenil de Chimalhuacán. </w:t>
      </w:r>
    </w:p>
    <w:p w14:paraId="7427BB8B" w14:textId="77777777" w:rsidR="009B65D6" w:rsidRPr="001028DD" w:rsidRDefault="00C07900">
      <w:pPr>
        <w:numPr>
          <w:ilvl w:val="0"/>
          <w:numId w:val="4"/>
        </w:numPr>
        <w:tabs>
          <w:tab w:val="left" w:pos="709"/>
        </w:tabs>
        <w:ind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La información curricular de los titulares de las dependencias del </w:t>
      </w:r>
      <w:r w:rsidRPr="001028DD">
        <w:rPr>
          <w:rFonts w:ascii="Palatino Linotype" w:eastAsia="Palatino Linotype" w:hAnsi="Palatino Linotype" w:cs="Palatino Linotype"/>
          <w:b/>
          <w:i/>
          <w:sz w:val="22"/>
          <w:szCs w:val="22"/>
        </w:rPr>
        <w:t xml:space="preserve">SUJETO OBLIGADO </w:t>
      </w:r>
      <w:r w:rsidRPr="001028DD">
        <w:rPr>
          <w:rFonts w:ascii="Palatino Linotype" w:eastAsia="Palatino Linotype" w:hAnsi="Palatino Linotype" w:cs="Palatino Linotype"/>
          <w:i/>
          <w:sz w:val="22"/>
          <w:szCs w:val="22"/>
        </w:rPr>
        <w:t>incluyendo al cabildo.</w:t>
      </w:r>
    </w:p>
    <w:p w14:paraId="3352B829" w14:textId="77777777" w:rsidR="009B65D6" w:rsidRPr="001028DD" w:rsidRDefault="00C07900">
      <w:pPr>
        <w:numPr>
          <w:ilvl w:val="0"/>
          <w:numId w:val="4"/>
        </w:numPr>
        <w:tabs>
          <w:tab w:val="left" w:pos="709"/>
        </w:tabs>
        <w:ind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El directorio de los titulares de la estructura orgánica del </w:t>
      </w:r>
      <w:r w:rsidRPr="001028DD">
        <w:rPr>
          <w:rFonts w:ascii="Palatino Linotype" w:eastAsia="Palatino Linotype" w:hAnsi="Palatino Linotype" w:cs="Palatino Linotype"/>
          <w:b/>
          <w:i/>
          <w:sz w:val="22"/>
          <w:szCs w:val="22"/>
        </w:rPr>
        <w:t xml:space="preserve">SUJETO OBLIGADO </w:t>
      </w:r>
      <w:r w:rsidRPr="001028DD">
        <w:rPr>
          <w:rFonts w:ascii="Palatino Linotype" w:eastAsia="Palatino Linotype" w:hAnsi="Palatino Linotype" w:cs="Palatino Linotype"/>
          <w:i/>
          <w:sz w:val="22"/>
          <w:szCs w:val="22"/>
        </w:rPr>
        <w:t>incluyendo al cabildo.</w:t>
      </w:r>
    </w:p>
    <w:p w14:paraId="076FCFB2" w14:textId="77777777" w:rsidR="009B65D6" w:rsidRPr="001028DD" w:rsidRDefault="00C07900">
      <w:pPr>
        <w:numPr>
          <w:ilvl w:val="0"/>
          <w:numId w:val="4"/>
        </w:numPr>
        <w:tabs>
          <w:tab w:val="left" w:pos="709"/>
        </w:tabs>
        <w:ind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Las Remuneraciones de los Servidores públicos a partir del puesto de jefe de Departamento y los miembros del Cabildo </w:t>
      </w:r>
    </w:p>
    <w:p w14:paraId="677F8820" w14:textId="77777777" w:rsidR="009B65D6" w:rsidRPr="001028DD" w:rsidRDefault="00C07900">
      <w:pPr>
        <w:numPr>
          <w:ilvl w:val="0"/>
          <w:numId w:val="4"/>
        </w:numPr>
        <w:ind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Su estructura orgánica completa.</w:t>
      </w:r>
    </w:p>
    <w:p w14:paraId="229610C3" w14:textId="77777777" w:rsidR="009B65D6" w:rsidRPr="001028DD" w:rsidRDefault="00C07900">
      <w:pPr>
        <w:numPr>
          <w:ilvl w:val="0"/>
          <w:numId w:val="4"/>
        </w:numPr>
        <w:ind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lastRenderedPageBreak/>
        <w:t>El número total de las plazas y del personal de base y de confianza, especificando el total de las vacantes, por nivel de puesto, para cada unidad administrativa.</w:t>
      </w:r>
    </w:p>
    <w:p w14:paraId="720DDA36" w14:textId="77777777" w:rsidR="009B65D6" w:rsidRPr="001028DD" w:rsidRDefault="009B65D6">
      <w:pPr>
        <w:tabs>
          <w:tab w:val="left" w:pos="709"/>
        </w:tabs>
        <w:ind w:left="720" w:right="899"/>
        <w:jc w:val="both"/>
        <w:rPr>
          <w:rFonts w:ascii="Palatino Linotype" w:eastAsia="Palatino Linotype" w:hAnsi="Palatino Linotype" w:cs="Palatino Linotype"/>
          <w:i/>
          <w:sz w:val="22"/>
          <w:szCs w:val="22"/>
        </w:rPr>
      </w:pPr>
    </w:p>
    <w:p w14:paraId="18792D80" w14:textId="77777777" w:rsidR="009B65D6" w:rsidRPr="001028DD" w:rsidRDefault="00C07900">
      <w:pPr>
        <w:tabs>
          <w:tab w:val="left" w:pos="709"/>
        </w:tabs>
        <w:ind w:left="720" w:right="899"/>
        <w:jc w:val="both"/>
        <w:rPr>
          <w:rFonts w:ascii="Palatino Linotype" w:eastAsia="Palatino Linotype" w:hAnsi="Palatino Linotype" w:cs="Palatino Linotype"/>
          <w:i/>
          <w:sz w:val="22"/>
          <w:szCs w:val="22"/>
        </w:rPr>
      </w:pPr>
      <w:r w:rsidRPr="001028DD">
        <w:rPr>
          <w:rFonts w:ascii="Palatino Linotype" w:eastAsia="Palatino Linotype" w:hAnsi="Palatino Linotype" w:cs="Palatino Linotype"/>
          <w:i/>
          <w:sz w:val="22"/>
          <w:szCs w:val="22"/>
        </w:rPr>
        <w:t xml:space="preserve">Debiendo notificar al </w:t>
      </w:r>
      <w:r w:rsidRPr="001028DD">
        <w:rPr>
          <w:rFonts w:ascii="Palatino Linotype" w:eastAsia="Palatino Linotype" w:hAnsi="Palatino Linotype" w:cs="Palatino Linotype"/>
          <w:b/>
          <w:i/>
          <w:sz w:val="22"/>
          <w:szCs w:val="22"/>
        </w:rPr>
        <w:t>RECURRENTE</w:t>
      </w:r>
      <w:r w:rsidRPr="001028DD">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BD33FEB" w14:textId="77777777" w:rsidR="009B65D6" w:rsidRPr="001028DD" w:rsidRDefault="009B65D6">
      <w:pPr>
        <w:spacing w:line="360" w:lineRule="auto"/>
        <w:jc w:val="both"/>
        <w:rPr>
          <w:rFonts w:ascii="Palatino Linotype" w:eastAsia="Palatino Linotype" w:hAnsi="Palatino Linotype" w:cs="Palatino Linotype"/>
          <w:b/>
        </w:rPr>
      </w:pPr>
    </w:p>
    <w:p w14:paraId="724811F4"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rPr>
        <w:t>TERCERO. Notifíquese</w:t>
      </w:r>
      <w:r w:rsidRPr="001028DD">
        <w:rPr>
          <w:rFonts w:ascii="Palatino Linotype" w:eastAsia="Palatino Linotype" w:hAnsi="Palatino Linotype" w:cs="Palatino Linotype"/>
          <w:b/>
          <w:i/>
        </w:rPr>
        <w:t xml:space="preserve"> </w:t>
      </w:r>
      <w:r w:rsidRPr="001028DD">
        <w:rPr>
          <w:rFonts w:ascii="Palatino Linotype" w:eastAsia="Palatino Linotype" w:hAnsi="Palatino Linotype" w:cs="Palatino Linotype"/>
        </w:rPr>
        <w:t>al Titular de la Unidad de Transparencia del</w:t>
      </w:r>
      <w:r w:rsidRPr="001028DD">
        <w:rPr>
          <w:rFonts w:ascii="Palatino Linotype" w:eastAsia="Palatino Linotype" w:hAnsi="Palatino Linotype" w:cs="Palatino Linotype"/>
          <w:b/>
        </w:rPr>
        <w:t xml:space="preserve"> </w:t>
      </w:r>
      <w:r w:rsidRPr="001028DD">
        <w:rPr>
          <w:rFonts w:ascii="Palatino Linotype" w:eastAsia="Palatino Linotype" w:hAnsi="Palatino Linotype" w:cs="Palatino Linotype"/>
        </w:rPr>
        <w:t>Sujeto Obligado por medio del Sistema de Acceso a la Información Mexiquense (</w:t>
      </w:r>
      <w:r w:rsidRPr="001028DD">
        <w:rPr>
          <w:rFonts w:ascii="Palatino Linotype" w:eastAsia="Palatino Linotype" w:hAnsi="Palatino Linotype" w:cs="Palatino Linotype"/>
          <w:b/>
        </w:rPr>
        <w:t>SAIMEX),</w:t>
      </w:r>
      <w:r w:rsidRPr="001028DD">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E5B9F2" w14:textId="77777777" w:rsidR="009B65D6" w:rsidRPr="001028DD" w:rsidRDefault="009B65D6">
      <w:pPr>
        <w:spacing w:line="360" w:lineRule="auto"/>
        <w:jc w:val="both"/>
        <w:rPr>
          <w:rFonts w:ascii="Palatino Linotype" w:eastAsia="Palatino Linotype" w:hAnsi="Palatino Linotype" w:cs="Palatino Linotype"/>
        </w:rPr>
      </w:pPr>
    </w:p>
    <w:p w14:paraId="751B5FF0"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rPr>
        <w:t xml:space="preserve">CUARTO. </w:t>
      </w:r>
      <w:r w:rsidRPr="001028D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3C7106" w14:textId="77777777" w:rsidR="009B65D6" w:rsidRPr="001028DD" w:rsidRDefault="009B65D6">
      <w:pPr>
        <w:spacing w:line="360" w:lineRule="auto"/>
        <w:jc w:val="both"/>
        <w:rPr>
          <w:rFonts w:ascii="Palatino Linotype" w:eastAsia="Palatino Linotype" w:hAnsi="Palatino Linotype" w:cs="Palatino Linotype"/>
          <w:b/>
        </w:rPr>
      </w:pPr>
    </w:p>
    <w:p w14:paraId="47C8D051"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rPr>
        <w:t xml:space="preserve">QUINTO. Notifíquese </w:t>
      </w:r>
      <w:r w:rsidRPr="001028DD">
        <w:rPr>
          <w:rFonts w:ascii="Palatino Linotype" w:eastAsia="Palatino Linotype" w:hAnsi="Palatino Linotype" w:cs="Palatino Linotype"/>
        </w:rPr>
        <w:t>la presente resolución al Recurrente mediante el Sistema de Acceso a la Información Mexiquense (SAIMEX) y correo electrónico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DEC84CB" w14:textId="77777777" w:rsidR="009B65D6" w:rsidRPr="001028DD" w:rsidRDefault="009B65D6">
      <w:pPr>
        <w:spacing w:line="360" w:lineRule="auto"/>
        <w:jc w:val="both"/>
        <w:rPr>
          <w:rFonts w:ascii="Palatino Linotype" w:eastAsia="Palatino Linotype" w:hAnsi="Palatino Linotype" w:cs="Palatino Linotype"/>
          <w:b/>
        </w:rPr>
      </w:pPr>
    </w:p>
    <w:p w14:paraId="75AF69FC"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b/>
        </w:rPr>
        <w:t xml:space="preserve">SEXTO. Gírese </w:t>
      </w:r>
      <w:r w:rsidRPr="001028DD">
        <w:rPr>
          <w:rFonts w:ascii="Palatino Linotype" w:eastAsia="Palatino Linotype" w:hAnsi="Palatino Linotype" w:cs="Palatino Linotype"/>
        </w:rPr>
        <w:t xml:space="preserve">oficio al Titular de la Dirección General de Protección de Datos Personales en atención al artículo 82, fracción XXVII de la Ley de Protección de Datos Personales del Estado de México y Municipios, en términos del Considerando </w:t>
      </w:r>
      <w:r w:rsidRPr="001028DD">
        <w:rPr>
          <w:rFonts w:ascii="Palatino Linotype" w:eastAsia="Palatino Linotype" w:hAnsi="Palatino Linotype" w:cs="Palatino Linotype"/>
          <w:b/>
        </w:rPr>
        <w:t xml:space="preserve">SEXTO </w:t>
      </w:r>
      <w:r w:rsidRPr="001028DD">
        <w:rPr>
          <w:rFonts w:ascii="Palatino Linotype" w:eastAsia="Palatino Linotype" w:hAnsi="Palatino Linotype" w:cs="Palatino Linotype"/>
        </w:rPr>
        <w:t>de la presente resolución.</w:t>
      </w:r>
    </w:p>
    <w:p w14:paraId="6581EDB1" w14:textId="77777777" w:rsidR="009B65D6" w:rsidRPr="001028DD" w:rsidRDefault="009B65D6">
      <w:pPr>
        <w:spacing w:line="360" w:lineRule="auto"/>
        <w:jc w:val="both"/>
        <w:rPr>
          <w:rFonts w:ascii="Palatino Linotype" w:eastAsia="Palatino Linotype" w:hAnsi="Palatino Linotype" w:cs="Palatino Linotype"/>
        </w:rPr>
      </w:pPr>
    </w:p>
    <w:p w14:paraId="448896F6" w14:textId="77777777" w:rsidR="009B65D6" w:rsidRPr="001028DD" w:rsidRDefault="00C07900">
      <w:pPr>
        <w:spacing w:line="360" w:lineRule="auto"/>
        <w:jc w:val="both"/>
        <w:rPr>
          <w:rFonts w:ascii="Palatino Linotype" w:eastAsia="Palatino Linotype" w:hAnsi="Palatino Linotype" w:cs="Palatino Linotype"/>
        </w:rPr>
      </w:pPr>
      <w:r w:rsidRPr="001028D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w:t>
      </w:r>
    </w:p>
    <w:p w14:paraId="47143847" w14:textId="77777777" w:rsidR="009B65D6" w:rsidRDefault="00C07900">
      <w:pPr>
        <w:spacing w:line="360" w:lineRule="auto"/>
        <w:jc w:val="both"/>
        <w:rPr>
          <w:rFonts w:ascii="Palatino Linotype" w:eastAsia="Palatino Linotype" w:hAnsi="Palatino Linotype" w:cs="Palatino Linotype"/>
          <w:sz w:val="14"/>
          <w:szCs w:val="14"/>
        </w:rPr>
      </w:pPr>
      <w:r w:rsidRPr="001028DD">
        <w:rPr>
          <w:rFonts w:ascii="Palatino Linotype" w:eastAsia="Palatino Linotype" w:hAnsi="Palatino Linotype" w:cs="Palatino Linotype"/>
          <w:sz w:val="14"/>
          <w:szCs w:val="14"/>
        </w:rPr>
        <w:t>SCMM/BLA/DEMF/PMRE</w:t>
      </w:r>
    </w:p>
    <w:p w14:paraId="6DBFDE9F" w14:textId="77777777" w:rsidR="009B65D6" w:rsidRDefault="00C07900">
      <w:pPr>
        <w:rPr>
          <w:rFonts w:ascii="Palatino Linotype" w:eastAsia="Palatino Linotype" w:hAnsi="Palatino Linotype" w:cs="Palatino Linotype"/>
        </w:rPr>
      </w:pPr>
      <w:r>
        <w:br w:type="page"/>
      </w:r>
    </w:p>
    <w:p w14:paraId="74CC6A00" w14:textId="77777777" w:rsidR="009B65D6" w:rsidRDefault="009B65D6">
      <w:pPr>
        <w:spacing w:line="360" w:lineRule="auto"/>
        <w:jc w:val="both"/>
        <w:rPr>
          <w:rFonts w:ascii="Palatino Linotype" w:eastAsia="Palatino Linotype" w:hAnsi="Palatino Linotype" w:cs="Palatino Linotype"/>
        </w:rPr>
      </w:pPr>
    </w:p>
    <w:p w14:paraId="610B8619" w14:textId="77777777" w:rsidR="009B65D6" w:rsidRDefault="009B65D6">
      <w:pPr>
        <w:spacing w:line="360" w:lineRule="auto"/>
        <w:jc w:val="both"/>
        <w:rPr>
          <w:rFonts w:ascii="Palatino Linotype" w:eastAsia="Palatino Linotype" w:hAnsi="Palatino Linotype" w:cs="Palatino Linotype"/>
        </w:rPr>
      </w:pPr>
    </w:p>
    <w:p w14:paraId="12244FEA" w14:textId="77777777" w:rsidR="009B65D6" w:rsidRDefault="009B65D6">
      <w:pPr>
        <w:spacing w:line="360" w:lineRule="auto"/>
        <w:jc w:val="both"/>
        <w:rPr>
          <w:rFonts w:ascii="Palatino Linotype" w:eastAsia="Palatino Linotype" w:hAnsi="Palatino Linotype" w:cs="Palatino Linotype"/>
        </w:rPr>
      </w:pPr>
    </w:p>
    <w:p w14:paraId="161A8DE4" w14:textId="77777777" w:rsidR="009B65D6" w:rsidRDefault="009B65D6">
      <w:pPr>
        <w:spacing w:line="360" w:lineRule="auto"/>
        <w:jc w:val="both"/>
        <w:rPr>
          <w:rFonts w:ascii="Palatino Linotype" w:eastAsia="Palatino Linotype" w:hAnsi="Palatino Linotype" w:cs="Palatino Linotype"/>
        </w:rPr>
      </w:pPr>
    </w:p>
    <w:p w14:paraId="13C21B0E" w14:textId="77777777" w:rsidR="009B65D6" w:rsidRDefault="009B65D6">
      <w:pPr>
        <w:spacing w:line="360" w:lineRule="auto"/>
        <w:jc w:val="both"/>
        <w:rPr>
          <w:rFonts w:ascii="Palatino Linotype" w:eastAsia="Palatino Linotype" w:hAnsi="Palatino Linotype" w:cs="Palatino Linotype"/>
        </w:rPr>
      </w:pPr>
    </w:p>
    <w:p w14:paraId="1894968B" w14:textId="77777777" w:rsidR="009B65D6" w:rsidRDefault="009B65D6">
      <w:pPr>
        <w:spacing w:line="360" w:lineRule="auto"/>
        <w:jc w:val="both"/>
        <w:rPr>
          <w:rFonts w:ascii="Palatino Linotype" w:eastAsia="Palatino Linotype" w:hAnsi="Palatino Linotype" w:cs="Palatino Linotype"/>
        </w:rPr>
      </w:pPr>
    </w:p>
    <w:p w14:paraId="17601DA7" w14:textId="77777777" w:rsidR="009B65D6" w:rsidRDefault="009B65D6">
      <w:pPr>
        <w:spacing w:line="360" w:lineRule="auto"/>
        <w:jc w:val="both"/>
        <w:rPr>
          <w:rFonts w:ascii="Palatino Linotype" w:eastAsia="Palatino Linotype" w:hAnsi="Palatino Linotype" w:cs="Palatino Linotype"/>
        </w:rPr>
      </w:pPr>
    </w:p>
    <w:p w14:paraId="5D5E4A43" w14:textId="77777777" w:rsidR="009B65D6" w:rsidRDefault="009B65D6">
      <w:pPr>
        <w:spacing w:line="360" w:lineRule="auto"/>
        <w:jc w:val="both"/>
        <w:rPr>
          <w:rFonts w:ascii="Palatino Linotype" w:eastAsia="Palatino Linotype" w:hAnsi="Palatino Linotype" w:cs="Palatino Linotype"/>
        </w:rPr>
      </w:pPr>
    </w:p>
    <w:p w14:paraId="0553C7D5" w14:textId="77777777" w:rsidR="009B65D6" w:rsidRDefault="009B65D6">
      <w:pPr>
        <w:spacing w:line="360" w:lineRule="auto"/>
        <w:jc w:val="both"/>
        <w:rPr>
          <w:rFonts w:ascii="Palatino Linotype" w:eastAsia="Palatino Linotype" w:hAnsi="Palatino Linotype" w:cs="Palatino Linotype"/>
        </w:rPr>
      </w:pPr>
    </w:p>
    <w:p w14:paraId="7A25E189" w14:textId="77777777" w:rsidR="009B65D6" w:rsidRDefault="009B65D6">
      <w:pPr>
        <w:spacing w:line="360" w:lineRule="auto"/>
        <w:jc w:val="both"/>
        <w:rPr>
          <w:rFonts w:ascii="Palatino Linotype" w:eastAsia="Palatino Linotype" w:hAnsi="Palatino Linotype" w:cs="Palatino Linotype"/>
        </w:rPr>
      </w:pPr>
    </w:p>
    <w:p w14:paraId="1A4A3697" w14:textId="77777777" w:rsidR="009B65D6" w:rsidRDefault="009B65D6">
      <w:pPr>
        <w:spacing w:line="360" w:lineRule="auto"/>
        <w:jc w:val="both"/>
        <w:rPr>
          <w:rFonts w:ascii="Palatino Linotype" w:eastAsia="Palatino Linotype" w:hAnsi="Palatino Linotype" w:cs="Palatino Linotype"/>
        </w:rPr>
      </w:pPr>
    </w:p>
    <w:p w14:paraId="2C1CEF09" w14:textId="77777777" w:rsidR="009B65D6" w:rsidRDefault="009B65D6">
      <w:pPr>
        <w:spacing w:line="360" w:lineRule="auto"/>
        <w:jc w:val="both"/>
        <w:rPr>
          <w:rFonts w:ascii="Palatino Linotype" w:eastAsia="Palatino Linotype" w:hAnsi="Palatino Linotype" w:cs="Palatino Linotype"/>
        </w:rPr>
      </w:pPr>
    </w:p>
    <w:p w14:paraId="6D0AFE3D" w14:textId="77777777" w:rsidR="009B65D6" w:rsidRDefault="009B65D6">
      <w:pPr>
        <w:spacing w:line="360" w:lineRule="auto"/>
        <w:jc w:val="both"/>
        <w:rPr>
          <w:rFonts w:ascii="Palatino Linotype" w:eastAsia="Palatino Linotype" w:hAnsi="Palatino Linotype" w:cs="Palatino Linotype"/>
        </w:rPr>
      </w:pPr>
    </w:p>
    <w:p w14:paraId="59C85F6C" w14:textId="77777777" w:rsidR="009B65D6" w:rsidRDefault="009B65D6">
      <w:pPr>
        <w:spacing w:line="360" w:lineRule="auto"/>
        <w:jc w:val="both"/>
        <w:rPr>
          <w:rFonts w:ascii="Palatino Linotype" w:eastAsia="Palatino Linotype" w:hAnsi="Palatino Linotype" w:cs="Palatino Linotype"/>
        </w:rPr>
      </w:pPr>
    </w:p>
    <w:p w14:paraId="77019669" w14:textId="77777777" w:rsidR="009B65D6" w:rsidRDefault="009B65D6">
      <w:pPr>
        <w:spacing w:line="360" w:lineRule="auto"/>
        <w:jc w:val="both"/>
        <w:rPr>
          <w:rFonts w:ascii="Palatino Linotype" w:eastAsia="Palatino Linotype" w:hAnsi="Palatino Linotype" w:cs="Palatino Linotype"/>
        </w:rPr>
      </w:pPr>
    </w:p>
    <w:p w14:paraId="12F434BB" w14:textId="77777777" w:rsidR="009B65D6" w:rsidRDefault="009B65D6">
      <w:pPr>
        <w:spacing w:line="360" w:lineRule="auto"/>
        <w:jc w:val="both"/>
        <w:rPr>
          <w:rFonts w:ascii="Palatino Linotype" w:eastAsia="Palatino Linotype" w:hAnsi="Palatino Linotype" w:cs="Palatino Linotype"/>
        </w:rPr>
      </w:pPr>
    </w:p>
    <w:p w14:paraId="3D97A3B4" w14:textId="77777777" w:rsidR="009B65D6" w:rsidRDefault="009B65D6">
      <w:pPr>
        <w:spacing w:line="360" w:lineRule="auto"/>
        <w:jc w:val="both"/>
        <w:rPr>
          <w:rFonts w:ascii="Palatino Linotype" w:eastAsia="Palatino Linotype" w:hAnsi="Palatino Linotype" w:cs="Palatino Linotype"/>
        </w:rPr>
      </w:pPr>
    </w:p>
    <w:p w14:paraId="7D700BF3" w14:textId="77777777" w:rsidR="009B65D6" w:rsidRDefault="009B65D6">
      <w:pPr>
        <w:spacing w:line="360" w:lineRule="auto"/>
        <w:jc w:val="both"/>
        <w:rPr>
          <w:rFonts w:ascii="Palatino Linotype" w:eastAsia="Palatino Linotype" w:hAnsi="Palatino Linotype" w:cs="Palatino Linotype"/>
        </w:rPr>
      </w:pPr>
    </w:p>
    <w:sectPr w:rsidR="009B65D6">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F27E" w14:textId="77777777" w:rsidR="00F07656" w:rsidRDefault="00F07656">
      <w:r>
        <w:separator/>
      </w:r>
    </w:p>
  </w:endnote>
  <w:endnote w:type="continuationSeparator" w:id="0">
    <w:p w14:paraId="6ADD15C0" w14:textId="77777777" w:rsidR="00F07656" w:rsidRDefault="00F0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3FD1" w14:textId="77777777" w:rsidR="009B65D6" w:rsidRDefault="00C079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40A88">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40A88">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4DBC" w14:textId="77777777" w:rsidR="009B65D6" w:rsidRDefault="00C0790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40A8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40A88">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25201" w14:textId="77777777" w:rsidR="00F07656" w:rsidRDefault="00F07656">
      <w:r>
        <w:separator/>
      </w:r>
    </w:p>
  </w:footnote>
  <w:footnote w:type="continuationSeparator" w:id="0">
    <w:p w14:paraId="4CF1DD3B" w14:textId="77777777" w:rsidR="00F07656" w:rsidRDefault="00F07656">
      <w:r>
        <w:continuationSeparator/>
      </w:r>
    </w:p>
  </w:footnote>
  <w:footnote w:id="1">
    <w:p w14:paraId="735293D7" w14:textId="77777777" w:rsidR="009B65D6" w:rsidRDefault="00C0790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03F8" w14:textId="77777777" w:rsidR="009B65D6" w:rsidRDefault="00F0765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B818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AC8EA" w14:textId="77777777" w:rsidR="009B65D6" w:rsidRDefault="00F0765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38D8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1" croptop="-8531f" cropbottom="8531f" cropleft="19205f" cropright="-19205f"/>
          <w10:wrap anchorx="margin" anchory="margin"/>
        </v:shape>
      </w:pict>
    </w:r>
  </w:p>
  <w:tbl>
    <w:tblPr>
      <w:tblStyle w:val="affffa"/>
      <w:tblW w:w="9534" w:type="dxa"/>
      <w:tblInd w:w="-142" w:type="dxa"/>
      <w:tblLayout w:type="fixed"/>
      <w:tblLook w:val="0400" w:firstRow="0" w:lastRow="0" w:firstColumn="0" w:lastColumn="0" w:noHBand="0" w:noVBand="1"/>
    </w:tblPr>
    <w:tblGrid>
      <w:gridCol w:w="3261"/>
      <w:gridCol w:w="2551"/>
      <w:gridCol w:w="3722"/>
    </w:tblGrid>
    <w:tr w:rsidR="009B65D6" w14:paraId="39D4CBF1" w14:textId="77777777">
      <w:tc>
        <w:tcPr>
          <w:tcW w:w="3261" w:type="dxa"/>
          <w:vMerge w:val="restart"/>
        </w:tcPr>
        <w:p w14:paraId="5CDA8AC1"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892F8BC" wp14:editId="495D0F3A">
                <wp:extent cx="1692162" cy="852673"/>
                <wp:effectExtent l="0" t="0" r="0" b="0"/>
                <wp:docPr id="1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709EE79"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30E620F" w14:textId="77777777" w:rsidR="009B65D6" w:rsidRDefault="00C07900">
          <w:pPr>
            <w:jc w:val="both"/>
            <w:rPr>
              <w:rFonts w:ascii="Palatino Linotype" w:eastAsia="Palatino Linotype" w:hAnsi="Palatino Linotype" w:cs="Palatino Linotype"/>
              <w:b/>
            </w:rPr>
          </w:pPr>
          <w:r>
            <w:rPr>
              <w:rFonts w:ascii="Palatino Linotype" w:eastAsia="Palatino Linotype" w:hAnsi="Palatino Linotype" w:cs="Palatino Linotype"/>
              <w:b/>
            </w:rPr>
            <w:t>00957/INFOEM/IP/RR/2022 y acumulado</w:t>
          </w:r>
        </w:p>
      </w:tc>
    </w:tr>
    <w:tr w:rsidR="009B65D6" w14:paraId="6E123C82" w14:textId="77777777">
      <w:tc>
        <w:tcPr>
          <w:tcW w:w="3261" w:type="dxa"/>
          <w:vMerge/>
        </w:tcPr>
        <w:p w14:paraId="33A0A502" w14:textId="77777777" w:rsidR="009B65D6" w:rsidRDefault="009B65D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4E70A01"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E779EC2" w14:textId="77777777" w:rsidR="009B65D6" w:rsidRDefault="00C0790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Chimalhuacán </w:t>
          </w:r>
        </w:p>
      </w:tc>
    </w:tr>
    <w:tr w:rsidR="009B65D6" w14:paraId="4C79B37D" w14:textId="77777777">
      <w:trPr>
        <w:trHeight w:val="228"/>
      </w:trPr>
      <w:tc>
        <w:tcPr>
          <w:tcW w:w="3261" w:type="dxa"/>
          <w:vMerge/>
        </w:tcPr>
        <w:p w14:paraId="4CA844BB" w14:textId="77777777" w:rsidR="009B65D6" w:rsidRDefault="009B65D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E619D5C"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1DED40D" w14:textId="77777777" w:rsidR="009B65D6" w:rsidRDefault="00C0790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3E7A829" w14:textId="77777777" w:rsidR="009B65D6" w:rsidRDefault="009B65D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CC83" w14:textId="77777777" w:rsidR="009B65D6" w:rsidRDefault="00F0765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21DF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b"/>
      <w:tblW w:w="9900" w:type="dxa"/>
      <w:tblInd w:w="-833" w:type="dxa"/>
      <w:tblLayout w:type="fixed"/>
      <w:tblLook w:val="0400" w:firstRow="0" w:lastRow="0" w:firstColumn="0" w:lastColumn="0" w:noHBand="0" w:noVBand="1"/>
    </w:tblPr>
    <w:tblGrid>
      <w:gridCol w:w="3805"/>
      <w:gridCol w:w="3000"/>
      <w:gridCol w:w="3095"/>
    </w:tblGrid>
    <w:tr w:rsidR="009B65D6" w14:paraId="6D9182AE" w14:textId="77777777">
      <w:tc>
        <w:tcPr>
          <w:tcW w:w="3805" w:type="dxa"/>
          <w:vMerge w:val="restart"/>
          <w:shd w:val="clear" w:color="auto" w:fill="auto"/>
        </w:tcPr>
        <w:p w14:paraId="2FD67A95" w14:textId="77777777" w:rsidR="009B65D6" w:rsidRDefault="00C0790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191BD1D" wp14:editId="6F10D1EE">
                <wp:extent cx="1692162" cy="852673"/>
                <wp:effectExtent l="0" t="0" r="0" b="0"/>
                <wp:docPr id="1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2297A6C"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C4A6857" w14:textId="77777777" w:rsidR="009B65D6" w:rsidRDefault="00C07900">
          <w:pPr>
            <w:jc w:val="both"/>
            <w:rPr>
              <w:rFonts w:ascii="Palatino Linotype" w:eastAsia="Palatino Linotype" w:hAnsi="Palatino Linotype" w:cs="Palatino Linotype"/>
              <w:b/>
            </w:rPr>
          </w:pPr>
          <w:r>
            <w:rPr>
              <w:rFonts w:ascii="Palatino Linotype" w:eastAsia="Palatino Linotype" w:hAnsi="Palatino Linotype" w:cs="Palatino Linotype"/>
              <w:b/>
            </w:rPr>
            <w:t>00957/INFOEM/IP/RR/2022 y acumulado</w:t>
          </w:r>
        </w:p>
      </w:tc>
    </w:tr>
    <w:tr w:rsidR="009B65D6" w14:paraId="4E3F66D1" w14:textId="77777777">
      <w:tc>
        <w:tcPr>
          <w:tcW w:w="3805" w:type="dxa"/>
          <w:vMerge/>
          <w:shd w:val="clear" w:color="auto" w:fill="auto"/>
        </w:tcPr>
        <w:p w14:paraId="024F4C71" w14:textId="77777777" w:rsidR="009B65D6" w:rsidRDefault="009B65D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7344F03"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CC7F643" w14:textId="4BC73C59" w:rsidR="009B65D6" w:rsidRDefault="00B40A88">
          <w:pPr>
            <w:jc w:val="both"/>
            <w:rPr>
              <w:rFonts w:ascii="Palatino Linotype" w:eastAsia="Palatino Linotype" w:hAnsi="Palatino Linotype" w:cs="Palatino Linotype"/>
              <w:b/>
            </w:rPr>
          </w:pPr>
          <w:r>
            <w:rPr>
              <w:rFonts w:ascii="Palatino Linotype" w:eastAsia="Palatino Linotype" w:hAnsi="Palatino Linotype" w:cs="Palatino Linotype"/>
              <w:b/>
            </w:rPr>
            <w:t>XXXXXXXXX XX XXXXXXXXXXXXX XX XXXXXXXXXXXXX</w:t>
          </w:r>
        </w:p>
      </w:tc>
    </w:tr>
    <w:tr w:rsidR="009B65D6" w14:paraId="4B9AFB6F" w14:textId="77777777">
      <w:trPr>
        <w:trHeight w:val="228"/>
      </w:trPr>
      <w:tc>
        <w:tcPr>
          <w:tcW w:w="3805" w:type="dxa"/>
          <w:vMerge/>
          <w:shd w:val="clear" w:color="auto" w:fill="auto"/>
        </w:tcPr>
        <w:p w14:paraId="71585124" w14:textId="77777777" w:rsidR="009B65D6" w:rsidRDefault="009B65D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42DBD86"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9CCA9CD" w14:textId="77777777" w:rsidR="009B65D6" w:rsidRDefault="00C0790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9B65D6" w14:paraId="31E7AC4E" w14:textId="77777777">
      <w:tc>
        <w:tcPr>
          <w:tcW w:w="3805" w:type="dxa"/>
          <w:vMerge/>
          <w:shd w:val="clear" w:color="auto" w:fill="auto"/>
        </w:tcPr>
        <w:p w14:paraId="13ACA2A0" w14:textId="77777777" w:rsidR="009B65D6" w:rsidRDefault="009B65D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0E78AAC" w14:textId="77777777" w:rsidR="009B65D6" w:rsidRDefault="00C0790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DBFCB51" w14:textId="77777777" w:rsidR="009B65D6" w:rsidRDefault="00C0790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FCA09EC" w14:textId="77777777" w:rsidR="009B65D6" w:rsidRDefault="009B65D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047"/>
    <w:multiLevelType w:val="multilevel"/>
    <w:tmpl w:val="0F743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53545D"/>
    <w:multiLevelType w:val="multilevel"/>
    <w:tmpl w:val="5F06EBA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0729B2"/>
    <w:multiLevelType w:val="multilevel"/>
    <w:tmpl w:val="79F4E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887EE2"/>
    <w:multiLevelType w:val="multilevel"/>
    <w:tmpl w:val="F5488B1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BBC3ACB"/>
    <w:multiLevelType w:val="multilevel"/>
    <w:tmpl w:val="8AE28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DC1C57"/>
    <w:multiLevelType w:val="multilevel"/>
    <w:tmpl w:val="EB1E996A"/>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6" w15:restartNumberingAfterBreak="0">
    <w:nsid w:val="78B46B5F"/>
    <w:multiLevelType w:val="multilevel"/>
    <w:tmpl w:val="C1100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D6"/>
    <w:rsid w:val="00100138"/>
    <w:rsid w:val="001028DD"/>
    <w:rsid w:val="00172432"/>
    <w:rsid w:val="009B65D6"/>
    <w:rsid w:val="00B40A88"/>
    <w:rsid w:val="00C07900"/>
    <w:rsid w:val="00E16F18"/>
    <w:rsid w:val="00F07656"/>
    <w:rsid w:val="00F60C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3E773"/>
  <w15:docId w15:val="{F32CEB26-A13E-4E99-9C25-94676E77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top w:w="100" w:type="dxa"/>
        <w:left w:w="100" w:type="dxa"/>
        <w:bottom w:w="100" w:type="dxa"/>
        <w:right w:w="100" w:type="dxa"/>
      </w:tblCellMar>
    </w:tblPr>
  </w:style>
  <w:style w:type="table" w:customStyle="1" w:styleId="a0">
    <w:basedOn w:val="TableNormale"/>
    <w:tblPr>
      <w:tblStyleRowBandSize w:val="1"/>
      <w:tblStyleColBandSize w:val="1"/>
      <w:tblCellMar>
        <w:left w:w="115" w:type="dxa"/>
        <w:right w:w="115" w:type="dxa"/>
      </w:tblCellMar>
    </w:tblPr>
  </w:style>
  <w:style w:type="table" w:customStyle="1" w:styleId="a1">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table" w:customStyle="1" w:styleId="a5">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e"/>
    <w:tblPr>
      <w:tblStyleRowBandSize w:val="1"/>
      <w:tblStyleColBandSize w:val="1"/>
      <w:tblCellMar>
        <w:left w:w="115" w:type="dxa"/>
        <w:right w:w="115" w:type="dxa"/>
      </w:tblCellMar>
    </w:tblPr>
  </w:style>
  <w:style w:type="table" w:customStyle="1" w:styleId="a7">
    <w:basedOn w:val="TableNormale"/>
    <w:tblPr>
      <w:tblStyleRowBandSize w:val="1"/>
      <w:tblStyleColBandSize w:val="1"/>
      <w:tblCellMar>
        <w:left w:w="115" w:type="dxa"/>
        <w:right w:w="115" w:type="dxa"/>
      </w:tblCellMar>
    </w:tblPr>
  </w:style>
  <w:style w:type="table" w:customStyle="1" w:styleId="a8">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b"/>
    <w:tblPr>
      <w:tblStyleRowBandSize w:val="1"/>
      <w:tblStyleColBandSize w:val="1"/>
      <w:tblCellMar>
        <w:top w:w="100" w:type="dxa"/>
        <w:left w:w="100" w:type="dxa"/>
        <w:bottom w:w="100" w:type="dxa"/>
        <w:right w:w="100" w:type="dxa"/>
      </w:tblCellMar>
    </w:tblPr>
  </w:style>
  <w:style w:type="table" w:customStyle="1" w:styleId="af4">
    <w:basedOn w:val="TableNormalb"/>
    <w:tblPr>
      <w:tblStyleRowBandSize w:val="1"/>
      <w:tblStyleColBandSize w:val="1"/>
      <w:tblCellMar>
        <w:top w:w="100" w:type="dxa"/>
        <w:left w:w="100" w:type="dxa"/>
        <w:bottom w:w="100" w:type="dxa"/>
        <w:right w:w="100" w:type="dxa"/>
      </w:tblCellMar>
    </w:tblPr>
  </w:style>
  <w:style w:type="table" w:customStyle="1" w:styleId="af5">
    <w:basedOn w:val="TableNormalb"/>
    <w:tblPr>
      <w:tblStyleRowBandSize w:val="1"/>
      <w:tblStyleColBandSize w:val="1"/>
      <w:tblCellMar>
        <w:top w:w="100" w:type="dxa"/>
        <w:left w:w="100" w:type="dxa"/>
        <w:bottom w:w="100" w:type="dxa"/>
        <w:right w:w="100" w:type="dxa"/>
      </w:tblCellMar>
    </w:tblPr>
  </w:style>
  <w:style w:type="table" w:customStyle="1" w:styleId="af6">
    <w:basedOn w:val="TableNormalb"/>
    <w:tblPr>
      <w:tblStyleRowBandSize w:val="1"/>
      <w:tblStyleColBandSize w:val="1"/>
      <w:tblCellMar>
        <w:top w:w="100" w:type="dxa"/>
        <w:left w:w="100" w:type="dxa"/>
        <w:bottom w:w="100" w:type="dxa"/>
        <w:right w:w="100" w:type="dxa"/>
      </w:tblCellMar>
    </w:tblPr>
  </w:style>
  <w:style w:type="table" w:customStyle="1" w:styleId="af7">
    <w:basedOn w:val="TableNormalb"/>
    <w:tblPr>
      <w:tblStyleRowBandSize w:val="1"/>
      <w:tblStyleColBandSize w:val="1"/>
      <w:tblCellMar>
        <w:top w:w="100" w:type="dxa"/>
        <w:left w:w="100" w:type="dxa"/>
        <w:bottom w:w="100" w:type="dxa"/>
        <w:right w:w="100" w:type="dxa"/>
      </w:tblCellMar>
    </w:tblPr>
  </w:style>
  <w:style w:type="table" w:customStyle="1" w:styleId="a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s882mDxBqcq6IG18ttqUvVmIQ==">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11245</Words>
  <Characters>61850</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4</cp:revision>
  <cp:lastPrinted>2022-05-16T04:23:00Z</cp:lastPrinted>
  <dcterms:created xsi:type="dcterms:W3CDTF">2022-05-16T01:46:00Z</dcterms:created>
  <dcterms:modified xsi:type="dcterms:W3CDTF">2022-06-14T14:07:00Z</dcterms:modified>
</cp:coreProperties>
</file>