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808D6" w14:textId="15F92ED8" w:rsidR="00E93FC1" w:rsidRPr="00330A4A" w:rsidRDefault="00E93FC1" w:rsidP="00730D0C">
      <w:pPr>
        <w:tabs>
          <w:tab w:val="left" w:pos="0"/>
        </w:tabs>
        <w:spacing w:before="240" w:after="240" w:line="360" w:lineRule="auto"/>
        <w:jc w:val="both"/>
        <w:rPr>
          <w:rFonts w:ascii="Palatino Linotype" w:hAnsi="Palatino Linotype"/>
        </w:rPr>
      </w:pPr>
      <w:bookmarkStart w:id="0" w:name="_GoBack"/>
      <w:bookmarkEnd w:id="0"/>
      <w:r w:rsidRPr="00330A4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655074" w:rsidRPr="00330A4A">
        <w:rPr>
          <w:rFonts w:ascii="Palatino Linotype" w:hAnsi="Palatino Linotype"/>
        </w:rPr>
        <w:t>dieciocho</w:t>
      </w:r>
      <w:r w:rsidR="009161C7" w:rsidRPr="00330A4A">
        <w:rPr>
          <w:rFonts w:ascii="Palatino Linotype" w:hAnsi="Palatino Linotype"/>
        </w:rPr>
        <w:t xml:space="preserve"> </w:t>
      </w:r>
      <w:r w:rsidR="007872B8" w:rsidRPr="00330A4A">
        <w:rPr>
          <w:rFonts w:ascii="Palatino Linotype" w:hAnsi="Palatino Linotype"/>
        </w:rPr>
        <w:t>(</w:t>
      </w:r>
      <w:r w:rsidR="00CB7E79" w:rsidRPr="00330A4A">
        <w:rPr>
          <w:rFonts w:ascii="Palatino Linotype" w:hAnsi="Palatino Linotype"/>
        </w:rPr>
        <w:t>1</w:t>
      </w:r>
      <w:r w:rsidR="00655074" w:rsidRPr="00330A4A">
        <w:rPr>
          <w:rFonts w:ascii="Palatino Linotype" w:hAnsi="Palatino Linotype"/>
        </w:rPr>
        <w:t>8</w:t>
      </w:r>
      <w:r w:rsidR="007872B8" w:rsidRPr="00330A4A">
        <w:rPr>
          <w:rFonts w:ascii="Palatino Linotype" w:hAnsi="Palatino Linotype"/>
        </w:rPr>
        <w:t>) de</w:t>
      </w:r>
      <w:r w:rsidR="009161C7" w:rsidRPr="00330A4A">
        <w:rPr>
          <w:rFonts w:ascii="Palatino Linotype" w:hAnsi="Palatino Linotype"/>
        </w:rPr>
        <w:t xml:space="preserve"> </w:t>
      </w:r>
      <w:r w:rsidR="00CB7E79" w:rsidRPr="00330A4A">
        <w:rPr>
          <w:rFonts w:ascii="Palatino Linotype" w:hAnsi="Palatino Linotype"/>
        </w:rPr>
        <w:t xml:space="preserve">mayo </w:t>
      </w:r>
      <w:r w:rsidR="00E42703" w:rsidRPr="00330A4A">
        <w:rPr>
          <w:rFonts w:ascii="Palatino Linotype" w:hAnsi="Palatino Linotype"/>
        </w:rPr>
        <w:t>de dos mil veintidós</w:t>
      </w:r>
      <w:r w:rsidR="004F050E" w:rsidRPr="00330A4A">
        <w:rPr>
          <w:rFonts w:ascii="Palatino Linotype" w:hAnsi="Palatino Linotype"/>
        </w:rPr>
        <w:t xml:space="preserve">. </w:t>
      </w:r>
    </w:p>
    <w:p w14:paraId="2157DA54" w14:textId="32D3AA30" w:rsidR="00E93FC1" w:rsidRPr="00330A4A" w:rsidRDefault="00E93FC1" w:rsidP="00730D0C">
      <w:pPr>
        <w:spacing w:before="240" w:after="240" w:line="360" w:lineRule="auto"/>
        <w:jc w:val="both"/>
        <w:rPr>
          <w:rFonts w:ascii="Palatino Linotype" w:hAnsi="Palatino Linotype"/>
        </w:rPr>
      </w:pPr>
      <w:r w:rsidRPr="00330A4A">
        <w:rPr>
          <w:rFonts w:ascii="Palatino Linotype" w:hAnsi="Palatino Linotype"/>
          <w:b/>
        </w:rPr>
        <w:t>VISTO</w:t>
      </w:r>
      <w:r w:rsidR="00655074" w:rsidRPr="00330A4A">
        <w:rPr>
          <w:rFonts w:ascii="Palatino Linotype" w:hAnsi="Palatino Linotype"/>
          <w:b/>
        </w:rPr>
        <w:t xml:space="preserve"> </w:t>
      </w:r>
      <w:r w:rsidR="00655074" w:rsidRPr="00330A4A">
        <w:rPr>
          <w:rFonts w:ascii="Palatino Linotype" w:hAnsi="Palatino Linotype"/>
        </w:rPr>
        <w:t>el</w:t>
      </w:r>
      <w:r w:rsidRPr="00330A4A">
        <w:rPr>
          <w:rFonts w:ascii="Palatino Linotype" w:hAnsi="Palatino Linotype"/>
        </w:rPr>
        <w:t xml:space="preserve"> expediente electrónico formado</w:t>
      </w:r>
      <w:r w:rsidR="00655074" w:rsidRPr="00330A4A">
        <w:rPr>
          <w:rFonts w:ascii="Palatino Linotype" w:hAnsi="Palatino Linotype"/>
        </w:rPr>
        <w:t xml:space="preserve"> </w:t>
      </w:r>
      <w:r w:rsidRPr="00330A4A">
        <w:rPr>
          <w:rFonts w:ascii="Palatino Linotype" w:hAnsi="Palatino Linotype"/>
        </w:rPr>
        <w:t>con motivo de</w:t>
      </w:r>
      <w:r w:rsidR="00655074" w:rsidRPr="00330A4A">
        <w:rPr>
          <w:rFonts w:ascii="Palatino Linotype" w:hAnsi="Palatino Linotype"/>
        </w:rPr>
        <w:t xml:space="preserve">l </w:t>
      </w:r>
      <w:r w:rsidRPr="00330A4A">
        <w:rPr>
          <w:rFonts w:ascii="Palatino Linotype" w:hAnsi="Palatino Linotype"/>
        </w:rPr>
        <w:t xml:space="preserve">recurso de revisión </w:t>
      </w:r>
      <w:r w:rsidR="007872B8" w:rsidRPr="00330A4A">
        <w:rPr>
          <w:rFonts w:ascii="Palatino Linotype" w:hAnsi="Palatino Linotype" w:cs="Arial"/>
          <w:b/>
          <w:bCs/>
        </w:rPr>
        <w:t>0</w:t>
      </w:r>
      <w:r w:rsidR="00655074" w:rsidRPr="00330A4A">
        <w:rPr>
          <w:rFonts w:ascii="Palatino Linotype" w:hAnsi="Palatino Linotype" w:cs="Arial"/>
          <w:b/>
          <w:bCs/>
        </w:rPr>
        <w:t>0673</w:t>
      </w:r>
      <w:r w:rsidRPr="00330A4A">
        <w:rPr>
          <w:rFonts w:ascii="Palatino Linotype" w:hAnsi="Palatino Linotype" w:cs="Arial"/>
          <w:b/>
          <w:bCs/>
        </w:rPr>
        <w:t>/INFOEM/IP/RR/202</w:t>
      </w:r>
      <w:r w:rsidR="009161C7" w:rsidRPr="00330A4A">
        <w:rPr>
          <w:rFonts w:ascii="Palatino Linotype" w:hAnsi="Palatino Linotype" w:cs="Arial"/>
          <w:b/>
          <w:bCs/>
        </w:rPr>
        <w:t>2</w:t>
      </w:r>
      <w:r w:rsidRPr="00330A4A">
        <w:rPr>
          <w:rFonts w:ascii="Palatino Linotype" w:hAnsi="Palatino Linotype" w:cs="Arial"/>
          <w:b/>
          <w:bCs/>
        </w:rPr>
        <w:t xml:space="preserve">, </w:t>
      </w:r>
      <w:r w:rsidRPr="00330A4A">
        <w:rPr>
          <w:rFonts w:ascii="Palatino Linotype" w:hAnsi="Palatino Linotype"/>
        </w:rPr>
        <w:t>promovido</w:t>
      </w:r>
      <w:r w:rsidR="00655074" w:rsidRPr="00330A4A">
        <w:rPr>
          <w:rFonts w:ascii="Palatino Linotype" w:hAnsi="Palatino Linotype"/>
        </w:rPr>
        <w:t xml:space="preserve"> </w:t>
      </w:r>
      <w:r w:rsidR="00CC0C20" w:rsidRPr="00330A4A">
        <w:rPr>
          <w:rFonts w:ascii="Palatino Linotype" w:hAnsi="Palatino Linotype"/>
        </w:rPr>
        <w:t>por</w:t>
      </w:r>
      <w:r w:rsidR="00655074" w:rsidRPr="00330A4A">
        <w:rPr>
          <w:rFonts w:ascii="Palatino Linotype" w:hAnsi="Palatino Linotype"/>
        </w:rPr>
        <w:t xml:space="preserve"> </w:t>
      </w:r>
      <w:r w:rsidR="008D11AE">
        <w:rPr>
          <w:rFonts w:ascii="Palatino Linotype" w:hAnsi="Palatino Linotype"/>
          <w:b/>
          <w:bCs/>
        </w:rPr>
        <w:t xml:space="preserve">XXXXXX XXXX </w:t>
      </w:r>
      <w:proofErr w:type="spellStart"/>
      <w:r w:rsidR="008D11AE">
        <w:rPr>
          <w:rFonts w:ascii="Palatino Linotype" w:hAnsi="Palatino Linotype"/>
          <w:b/>
          <w:bCs/>
        </w:rPr>
        <w:t>XXXX</w:t>
      </w:r>
      <w:proofErr w:type="spellEnd"/>
      <w:r w:rsidRPr="00330A4A">
        <w:rPr>
          <w:rFonts w:ascii="Palatino Linotype" w:hAnsi="Palatino Linotype"/>
        </w:rPr>
        <w:t xml:space="preserve"> </w:t>
      </w:r>
      <w:r w:rsidR="00E919FF" w:rsidRPr="00330A4A">
        <w:rPr>
          <w:rFonts w:ascii="Palatino Linotype" w:hAnsi="Palatino Linotype"/>
        </w:rPr>
        <w:t>que</w:t>
      </w:r>
      <w:r w:rsidRPr="00330A4A">
        <w:rPr>
          <w:rFonts w:ascii="Palatino Linotype" w:hAnsi="Palatino Linotype"/>
        </w:rPr>
        <w:t xml:space="preserve"> en lo sucesivo se le identificara como </w:t>
      </w:r>
      <w:r w:rsidRPr="00330A4A">
        <w:rPr>
          <w:rFonts w:ascii="Palatino Linotype" w:hAnsi="Palatino Linotype"/>
          <w:b/>
        </w:rPr>
        <w:t>RECURRENTE</w:t>
      </w:r>
      <w:r w:rsidRPr="00330A4A">
        <w:rPr>
          <w:rFonts w:ascii="Palatino Linotype" w:hAnsi="Palatino Linotype"/>
        </w:rPr>
        <w:t>, en contra de la</w:t>
      </w:r>
      <w:r w:rsidR="00CC0C20" w:rsidRPr="00330A4A">
        <w:rPr>
          <w:rFonts w:ascii="Palatino Linotype" w:hAnsi="Palatino Linotype"/>
        </w:rPr>
        <w:t>s</w:t>
      </w:r>
      <w:r w:rsidRPr="00330A4A">
        <w:rPr>
          <w:rFonts w:ascii="Palatino Linotype" w:hAnsi="Palatino Linotype" w:cs="Arial"/>
        </w:rPr>
        <w:t xml:space="preserve"> respuesta</w:t>
      </w:r>
      <w:r w:rsidR="00CC0C20" w:rsidRPr="00330A4A">
        <w:rPr>
          <w:rFonts w:ascii="Palatino Linotype" w:hAnsi="Palatino Linotype" w:cs="Arial"/>
        </w:rPr>
        <w:t>s</w:t>
      </w:r>
      <w:r w:rsidRPr="00330A4A">
        <w:rPr>
          <w:rFonts w:ascii="Palatino Linotype" w:hAnsi="Palatino Linotype" w:cs="Arial"/>
        </w:rPr>
        <w:t xml:space="preserve"> de</w:t>
      </w:r>
      <w:r w:rsidR="009161C7" w:rsidRPr="00330A4A">
        <w:rPr>
          <w:rFonts w:ascii="Palatino Linotype" w:hAnsi="Palatino Linotype" w:cs="Arial"/>
        </w:rPr>
        <w:t>l</w:t>
      </w:r>
      <w:r w:rsidRPr="00330A4A">
        <w:rPr>
          <w:rFonts w:ascii="Palatino Linotype" w:hAnsi="Palatino Linotype" w:cs="Arial"/>
        </w:rPr>
        <w:t xml:space="preserve"> </w:t>
      </w:r>
      <w:r w:rsidR="00655074" w:rsidRPr="00330A4A">
        <w:rPr>
          <w:rFonts w:ascii="Palatino Linotype" w:eastAsia="Calibri" w:hAnsi="Palatino Linotype" w:cs="Tahoma"/>
          <w:b/>
          <w:bCs/>
          <w:lang w:eastAsia="en-US"/>
        </w:rPr>
        <w:t xml:space="preserve">Ayuntamiento de </w:t>
      </w:r>
      <w:proofErr w:type="spellStart"/>
      <w:r w:rsidR="00655074" w:rsidRPr="00330A4A">
        <w:rPr>
          <w:rFonts w:ascii="Palatino Linotype" w:eastAsia="Calibri" w:hAnsi="Palatino Linotype" w:cs="Tahoma"/>
          <w:b/>
          <w:bCs/>
          <w:lang w:eastAsia="en-US"/>
        </w:rPr>
        <w:t>Chiconcuac</w:t>
      </w:r>
      <w:proofErr w:type="spellEnd"/>
      <w:r w:rsidRPr="00330A4A">
        <w:rPr>
          <w:rFonts w:ascii="Palatino Linotype" w:hAnsi="Palatino Linotype" w:cs="Arial"/>
          <w:b/>
        </w:rPr>
        <w:t xml:space="preserve">, </w:t>
      </w:r>
      <w:r w:rsidRPr="00330A4A">
        <w:rPr>
          <w:rFonts w:ascii="Palatino Linotype" w:hAnsi="Palatino Linotype"/>
        </w:rPr>
        <w:t>en lo sucesivo el</w:t>
      </w:r>
      <w:r w:rsidRPr="00330A4A">
        <w:rPr>
          <w:rFonts w:ascii="Palatino Linotype" w:hAnsi="Palatino Linotype"/>
          <w:b/>
        </w:rPr>
        <w:t xml:space="preserve"> SUJETO OBLIGADO, </w:t>
      </w:r>
      <w:r w:rsidRPr="00330A4A">
        <w:rPr>
          <w:rFonts w:ascii="Palatino Linotype" w:hAnsi="Palatino Linotype"/>
        </w:rPr>
        <w:t>se procede a dictar la presente resolució</w:t>
      </w:r>
      <w:r w:rsidR="004F050E" w:rsidRPr="00330A4A">
        <w:rPr>
          <w:rFonts w:ascii="Palatino Linotype" w:hAnsi="Palatino Linotype"/>
        </w:rPr>
        <w:t xml:space="preserve">n, con base en los siguientes: </w:t>
      </w:r>
    </w:p>
    <w:p w14:paraId="425F8129" w14:textId="77777777" w:rsidR="00E93FC1" w:rsidRPr="00330A4A" w:rsidRDefault="00E93FC1" w:rsidP="004F050E">
      <w:pPr>
        <w:keepNext/>
        <w:keepLines/>
        <w:tabs>
          <w:tab w:val="left" w:pos="0"/>
        </w:tabs>
        <w:spacing w:before="240" w:after="240" w:line="360" w:lineRule="auto"/>
        <w:jc w:val="center"/>
        <w:outlineLvl w:val="0"/>
        <w:rPr>
          <w:rFonts w:ascii="Palatino Linotype" w:hAnsi="Palatino Linotype"/>
          <w:b/>
          <w:lang w:eastAsia="en-US"/>
        </w:rPr>
      </w:pPr>
      <w:bookmarkStart w:id="1" w:name="_Toc496274633"/>
      <w:bookmarkStart w:id="2" w:name="_Toc490060616"/>
      <w:bookmarkStart w:id="3" w:name="_Toc499727165"/>
      <w:bookmarkStart w:id="4" w:name="_Toc94119610"/>
      <w:r w:rsidRPr="00330A4A">
        <w:rPr>
          <w:rFonts w:ascii="Palatino Linotype" w:hAnsi="Palatino Linotype"/>
          <w:b/>
          <w:lang w:eastAsia="en-US"/>
        </w:rPr>
        <w:t>ANTECEDENTES</w:t>
      </w:r>
      <w:bookmarkEnd w:id="1"/>
      <w:bookmarkEnd w:id="2"/>
      <w:bookmarkEnd w:id="3"/>
      <w:bookmarkEnd w:id="4"/>
    </w:p>
    <w:p w14:paraId="64EAE805" w14:textId="2831BBF1" w:rsidR="00E93FC1" w:rsidRPr="00330A4A" w:rsidRDefault="00A7471C" w:rsidP="00730D0C">
      <w:pPr>
        <w:numPr>
          <w:ilvl w:val="0"/>
          <w:numId w:val="1"/>
        </w:numPr>
        <w:tabs>
          <w:tab w:val="left" w:pos="0"/>
        </w:tabs>
        <w:spacing w:before="240" w:after="240" w:line="360" w:lineRule="auto"/>
        <w:ind w:left="0" w:firstLine="0"/>
        <w:contextualSpacing/>
        <w:jc w:val="both"/>
        <w:rPr>
          <w:rFonts w:ascii="Palatino Linotype" w:eastAsia="Calibri" w:hAnsi="Palatino Linotype" w:cs="Arial"/>
          <w:lang w:val="es-ES"/>
        </w:rPr>
      </w:pPr>
      <w:r w:rsidRPr="00330A4A">
        <w:rPr>
          <w:rFonts w:ascii="Palatino Linotype" w:eastAsia="Calibri" w:hAnsi="Palatino Linotype" w:cs="Arial"/>
          <w:lang w:val="es-ES"/>
        </w:rPr>
        <w:t xml:space="preserve">El </w:t>
      </w:r>
      <w:r w:rsidR="00655074" w:rsidRPr="00330A4A">
        <w:rPr>
          <w:rFonts w:ascii="Palatino Linotype" w:eastAsia="Calibri" w:hAnsi="Palatino Linotype" w:cs="Arial"/>
          <w:lang w:val="es-ES"/>
        </w:rPr>
        <w:t>trece</w:t>
      </w:r>
      <w:r w:rsidR="00CB7E79" w:rsidRPr="00330A4A">
        <w:rPr>
          <w:rFonts w:ascii="Palatino Linotype" w:eastAsia="Calibri" w:hAnsi="Palatino Linotype" w:cs="Arial"/>
          <w:lang w:val="es-ES"/>
        </w:rPr>
        <w:t xml:space="preserve"> </w:t>
      </w:r>
      <w:r w:rsidR="007872B8" w:rsidRPr="00330A4A">
        <w:rPr>
          <w:rFonts w:ascii="Palatino Linotype" w:eastAsia="Calibri" w:hAnsi="Palatino Linotype" w:cs="Arial"/>
          <w:lang w:val="es-ES"/>
        </w:rPr>
        <w:t>(</w:t>
      </w:r>
      <w:r w:rsidR="00655074" w:rsidRPr="00330A4A">
        <w:rPr>
          <w:rFonts w:ascii="Palatino Linotype" w:eastAsia="Calibri" w:hAnsi="Palatino Linotype" w:cs="Arial"/>
          <w:lang w:val="es-ES"/>
        </w:rPr>
        <w:t>13</w:t>
      </w:r>
      <w:r w:rsidR="004F050E" w:rsidRPr="00330A4A">
        <w:rPr>
          <w:rFonts w:ascii="Palatino Linotype" w:eastAsia="Calibri" w:hAnsi="Palatino Linotype" w:cs="Arial"/>
          <w:lang w:val="es-ES"/>
        </w:rPr>
        <w:t xml:space="preserve">) de </w:t>
      </w:r>
      <w:r w:rsidR="00655074" w:rsidRPr="00330A4A">
        <w:rPr>
          <w:rFonts w:ascii="Palatino Linotype" w:eastAsia="Calibri" w:hAnsi="Palatino Linotype" w:cs="Arial"/>
          <w:lang w:val="es-ES"/>
        </w:rPr>
        <w:t xml:space="preserve">enero </w:t>
      </w:r>
      <w:r w:rsidR="00E93FC1" w:rsidRPr="00330A4A">
        <w:rPr>
          <w:rFonts w:ascii="Palatino Linotype" w:eastAsia="Calibri" w:hAnsi="Palatino Linotype" w:cs="Arial"/>
          <w:lang w:val="es-ES"/>
        </w:rPr>
        <w:t>de dos mil veinti</w:t>
      </w:r>
      <w:r w:rsidR="009161C7" w:rsidRPr="00330A4A">
        <w:rPr>
          <w:rFonts w:ascii="Palatino Linotype" w:eastAsia="Calibri" w:hAnsi="Palatino Linotype" w:cs="Arial"/>
          <w:lang w:val="es-ES"/>
        </w:rPr>
        <w:t>dós</w:t>
      </w:r>
      <w:r w:rsidR="00E93FC1" w:rsidRPr="00330A4A">
        <w:rPr>
          <w:rFonts w:ascii="Palatino Linotype" w:eastAsia="Calibri" w:hAnsi="Palatino Linotype" w:cs="Arial"/>
          <w:lang w:val="es-ES"/>
        </w:rPr>
        <w:t>,</w:t>
      </w:r>
      <w:r w:rsidR="00E93FC1" w:rsidRPr="00330A4A">
        <w:rPr>
          <w:rFonts w:ascii="Palatino Linotype" w:eastAsia="Calibri" w:hAnsi="Palatino Linotype"/>
          <w:lang w:val="es-ES"/>
        </w:rPr>
        <w:t xml:space="preserve"> </w:t>
      </w:r>
      <w:r w:rsidR="00E93FC1" w:rsidRPr="00330A4A">
        <w:rPr>
          <w:rFonts w:ascii="Palatino Linotype" w:hAnsi="Palatino Linotype"/>
        </w:rPr>
        <w:t>el</w:t>
      </w:r>
      <w:r w:rsidR="00E93FC1" w:rsidRPr="00330A4A">
        <w:rPr>
          <w:rFonts w:ascii="Palatino Linotype" w:hAnsi="Palatino Linotype"/>
          <w:b/>
        </w:rPr>
        <w:t xml:space="preserve"> </w:t>
      </w:r>
      <w:r w:rsidR="00E93FC1" w:rsidRPr="00330A4A">
        <w:rPr>
          <w:rFonts w:ascii="Palatino Linotype" w:hAnsi="Palatino Linotype"/>
        </w:rPr>
        <w:t>solicitante</w:t>
      </w:r>
      <w:r w:rsidR="00E93FC1" w:rsidRPr="00330A4A">
        <w:rPr>
          <w:rFonts w:ascii="Palatino Linotype" w:hAnsi="Palatino Linotype"/>
          <w:b/>
        </w:rPr>
        <w:t xml:space="preserve"> </w:t>
      </w:r>
      <w:r w:rsidR="00E93FC1" w:rsidRPr="00330A4A">
        <w:rPr>
          <w:rFonts w:ascii="Palatino Linotype" w:hAnsi="Palatino Linotype"/>
        </w:rPr>
        <w:t>presentó</w:t>
      </w:r>
      <w:r w:rsidR="00E93FC1" w:rsidRPr="00330A4A">
        <w:rPr>
          <w:rFonts w:ascii="Palatino Linotype" w:hAnsi="Palatino Linotype"/>
          <w:b/>
        </w:rPr>
        <w:t xml:space="preserve"> </w:t>
      </w:r>
      <w:r w:rsidR="00E93FC1" w:rsidRPr="00330A4A">
        <w:rPr>
          <w:rFonts w:ascii="Palatino Linotype" w:eastAsia="Calibri" w:hAnsi="Palatino Linotype" w:cs="Arial"/>
          <w:lang w:val="es-ES"/>
        </w:rPr>
        <w:t xml:space="preserve">ante el </w:t>
      </w:r>
      <w:r w:rsidR="00E93FC1" w:rsidRPr="00330A4A">
        <w:rPr>
          <w:rFonts w:ascii="Palatino Linotype" w:eastAsia="Calibri" w:hAnsi="Palatino Linotype" w:cs="Arial"/>
          <w:b/>
          <w:lang w:val="es-ES"/>
        </w:rPr>
        <w:t>SUJETO OBLIGADO,</w:t>
      </w:r>
      <w:r w:rsidR="00E93FC1" w:rsidRPr="00330A4A">
        <w:rPr>
          <w:rFonts w:ascii="Palatino Linotype" w:eastAsia="Calibri" w:hAnsi="Palatino Linotype" w:cs="Arial"/>
        </w:rPr>
        <w:t xml:space="preserve"> </w:t>
      </w:r>
      <w:r w:rsidRPr="00330A4A">
        <w:rPr>
          <w:rFonts w:ascii="Palatino Linotype" w:eastAsia="Calibri" w:hAnsi="Palatino Linotype" w:cs="Arial"/>
        </w:rPr>
        <w:t xml:space="preserve">a través de la </w:t>
      </w:r>
      <w:r w:rsidR="007A3D32" w:rsidRPr="00330A4A">
        <w:rPr>
          <w:rFonts w:ascii="Palatino Linotype" w:eastAsia="Calibri" w:hAnsi="Palatino Linotype" w:cs="Arial"/>
        </w:rPr>
        <w:t>Plataforma digital Sistema de Acceso a la Información Mexiquense (SAIMEX),</w:t>
      </w:r>
      <w:r w:rsidR="00E93FC1" w:rsidRPr="00330A4A">
        <w:rPr>
          <w:rFonts w:ascii="Palatino Linotype" w:eastAsia="Calibri" w:hAnsi="Palatino Linotype" w:cs="Arial"/>
          <w:lang w:val="es-ES"/>
        </w:rPr>
        <w:t xml:space="preserve"> la</w:t>
      </w:r>
      <w:r w:rsidR="00D63F48" w:rsidRPr="00330A4A">
        <w:rPr>
          <w:rFonts w:ascii="Palatino Linotype" w:eastAsia="Calibri" w:hAnsi="Palatino Linotype" w:cs="Arial"/>
          <w:lang w:val="es-ES"/>
        </w:rPr>
        <w:t xml:space="preserve"> </w:t>
      </w:r>
      <w:r w:rsidR="00E93FC1" w:rsidRPr="00330A4A">
        <w:rPr>
          <w:rFonts w:ascii="Palatino Linotype" w:eastAsia="Calibri" w:hAnsi="Palatino Linotype" w:cs="Arial"/>
          <w:lang w:val="es-ES"/>
        </w:rPr>
        <w:t>solicitud</w:t>
      </w:r>
      <w:r w:rsidR="00D63F48" w:rsidRPr="00330A4A">
        <w:rPr>
          <w:rFonts w:ascii="Palatino Linotype" w:eastAsia="Calibri" w:hAnsi="Palatino Linotype" w:cs="Arial"/>
          <w:lang w:val="es-ES"/>
        </w:rPr>
        <w:t xml:space="preserve"> </w:t>
      </w:r>
      <w:r w:rsidR="00E93FC1" w:rsidRPr="00330A4A">
        <w:rPr>
          <w:rFonts w:ascii="Palatino Linotype" w:eastAsia="Calibri" w:hAnsi="Palatino Linotype" w:cs="Arial"/>
          <w:lang w:val="es-ES"/>
        </w:rPr>
        <w:t>de información pública registrada</w:t>
      </w:r>
      <w:r w:rsidR="00D63F48" w:rsidRPr="00330A4A">
        <w:rPr>
          <w:rFonts w:ascii="Palatino Linotype" w:eastAsia="Calibri" w:hAnsi="Palatino Linotype" w:cs="Arial"/>
          <w:lang w:val="es-ES"/>
        </w:rPr>
        <w:t xml:space="preserve"> </w:t>
      </w:r>
      <w:r w:rsidR="00E93FC1" w:rsidRPr="00330A4A">
        <w:rPr>
          <w:rFonts w:ascii="Palatino Linotype" w:eastAsia="Calibri" w:hAnsi="Palatino Linotype" w:cs="Arial"/>
          <w:lang w:val="es-ES"/>
        </w:rPr>
        <w:t xml:space="preserve">con </w:t>
      </w:r>
      <w:r w:rsidR="00D63F48" w:rsidRPr="00330A4A">
        <w:rPr>
          <w:rFonts w:ascii="Palatino Linotype" w:eastAsia="Calibri" w:hAnsi="Palatino Linotype" w:cs="Arial"/>
          <w:lang w:val="es-ES"/>
        </w:rPr>
        <w:t>el</w:t>
      </w:r>
      <w:r w:rsidR="00E93FC1" w:rsidRPr="00330A4A">
        <w:rPr>
          <w:rFonts w:ascii="Palatino Linotype" w:eastAsia="Calibri" w:hAnsi="Palatino Linotype" w:cs="Arial"/>
          <w:lang w:val="es-ES"/>
        </w:rPr>
        <w:t xml:space="preserve"> número </w:t>
      </w:r>
      <w:r w:rsidR="001846CB" w:rsidRPr="00330A4A">
        <w:rPr>
          <w:rFonts w:ascii="Palatino Linotype" w:hAnsi="Palatino Linotype"/>
          <w:b/>
          <w:bCs/>
        </w:rPr>
        <w:t>00</w:t>
      </w:r>
      <w:r w:rsidR="00D63F48" w:rsidRPr="00330A4A">
        <w:rPr>
          <w:rFonts w:ascii="Palatino Linotype" w:hAnsi="Palatino Linotype"/>
          <w:b/>
          <w:bCs/>
        </w:rPr>
        <w:t>011</w:t>
      </w:r>
      <w:r w:rsidR="001846CB" w:rsidRPr="00330A4A">
        <w:rPr>
          <w:rFonts w:ascii="Palatino Linotype" w:hAnsi="Palatino Linotype"/>
          <w:b/>
          <w:bCs/>
        </w:rPr>
        <w:t>/</w:t>
      </w:r>
      <w:r w:rsidR="00D63F48" w:rsidRPr="00330A4A">
        <w:rPr>
          <w:rFonts w:ascii="Palatino Linotype" w:hAnsi="Palatino Linotype"/>
          <w:b/>
          <w:bCs/>
        </w:rPr>
        <w:t>CHICONCU</w:t>
      </w:r>
      <w:r w:rsidR="001846CB" w:rsidRPr="00330A4A">
        <w:rPr>
          <w:rFonts w:ascii="Palatino Linotype" w:hAnsi="Palatino Linotype"/>
          <w:b/>
          <w:bCs/>
        </w:rPr>
        <w:t>/IP/2022</w:t>
      </w:r>
      <w:r w:rsidR="00E93FC1" w:rsidRPr="00330A4A">
        <w:rPr>
          <w:rFonts w:ascii="Palatino Linotype" w:eastAsia="Calibri" w:hAnsi="Palatino Linotype" w:cs="Arial"/>
          <w:lang w:val="es-ES"/>
        </w:rPr>
        <w:t>, mediante la cual se solicitó:</w:t>
      </w:r>
    </w:p>
    <w:p w14:paraId="22D3F7C3" w14:textId="77777777" w:rsidR="00E93FC1" w:rsidRPr="00330A4A" w:rsidRDefault="00E93FC1" w:rsidP="00CB7E79">
      <w:pPr>
        <w:tabs>
          <w:tab w:val="left" w:pos="0"/>
        </w:tabs>
        <w:spacing w:before="240" w:after="240" w:line="360" w:lineRule="auto"/>
        <w:contextualSpacing/>
        <w:jc w:val="both"/>
        <w:rPr>
          <w:rFonts w:ascii="Palatino Linotype" w:eastAsia="Calibri" w:hAnsi="Palatino Linotype" w:cs="Arial"/>
          <w:lang w:val="es-ES"/>
        </w:rPr>
      </w:pPr>
    </w:p>
    <w:p w14:paraId="27C32546" w14:textId="75F8B20D" w:rsidR="001846CB" w:rsidRPr="00330A4A" w:rsidRDefault="00D63F48" w:rsidP="00D63F48">
      <w:pPr>
        <w:ind w:left="567" w:right="539"/>
        <w:jc w:val="both"/>
        <w:rPr>
          <w:rFonts w:ascii="Palatino Linotype" w:hAnsi="Palatino Linotype"/>
          <w:i/>
          <w:iCs/>
          <w:sz w:val="22"/>
          <w:szCs w:val="22"/>
        </w:rPr>
      </w:pPr>
      <w:r w:rsidRPr="00330A4A">
        <w:rPr>
          <w:rFonts w:ascii="Palatino Linotype" w:hAnsi="Palatino Linotype"/>
          <w:i/>
          <w:iCs/>
          <w:color w:val="000000"/>
          <w:sz w:val="22"/>
          <w:szCs w:val="22"/>
        </w:rPr>
        <w:t xml:space="preserve">“Se necesita saber conforme a que mandato de ley se </w:t>
      </w:r>
      <w:proofErr w:type="spellStart"/>
      <w:r w:rsidRPr="00330A4A">
        <w:rPr>
          <w:rFonts w:ascii="Palatino Linotype" w:hAnsi="Palatino Linotype"/>
          <w:i/>
          <w:iCs/>
          <w:color w:val="000000"/>
          <w:sz w:val="22"/>
          <w:szCs w:val="22"/>
        </w:rPr>
        <w:t>liquido</w:t>
      </w:r>
      <w:proofErr w:type="spellEnd"/>
      <w:r w:rsidRPr="00330A4A">
        <w:rPr>
          <w:rFonts w:ascii="Palatino Linotype" w:hAnsi="Palatino Linotype"/>
          <w:i/>
          <w:iCs/>
          <w:color w:val="000000"/>
          <w:sz w:val="22"/>
          <w:szCs w:val="22"/>
        </w:rPr>
        <w:t xml:space="preserve"> al personal del ayuntamiento 2019-2021 y con cuantos </w:t>
      </w:r>
      <w:proofErr w:type="spellStart"/>
      <w:r w:rsidRPr="00330A4A">
        <w:rPr>
          <w:rFonts w:ascii="Palatino Linotype" w:hAnsi="Palatino Linotype"/>
          <w:i/>
          <w:iCs/>
          <w:color w:val="000000"/>
          <w:sz w:val="22"/>
          <w:szCs w:val="22"/>
        </w:rPr>
        <w:t>dias</w:t>
      </w:r>
      <w:proofErr w:type="spellEnd"/>
      <w:r w:rsidRPr="00330A4A">
        <w:rPr>
          <w:rFonts w:ascii="Palatino Linotype" w:hAnsi="Palatino Linotype"/>
          <w:i/>
          <w:iCs/>
          <w:color w:val="000000"/>
          <w:sz w:val="22"/>
          <w:szCs w:val="22"/>
        </w:rPr>
        <w:t xml:space="preserve"> se les </w:t>
      </w:r>
      <w:proofErr w:type="spellStart"/>
      <w:r w:rsidRPr="00330A4A">
        <w:rPr>
          <w:rFonts w:ascii="Palatino Linotype" w:hAnsi="Palatino Linotype"/>
          <w:i/>
          <w:iCs/>
          <w:color w:val="000000"/>
          <w:sz w:val="22"/>
          <w:szCs w:val="22"/>
        </w:rPr>
        <w:t>liquido</w:t>
      </w:r>
      <w:proofErr w:type="spellEnd"/>
      <w:r w:rsidRPr="00330A4A">
        <w:rPr>
          <w:rFonts w:ascii="Palatino Linotype" w:hAnsi="Palatino Linotype"/>
          <w:i/>
          <w:iCs/>
          <w:color w:val="000000"/>
          <w:sz w:val="22"/>
          <w:szCs w:val="22"/>
        </w:rPr>
        <w:t xml:space="preserve">. </w:t>
      </w:r>
      <w:proofErr w:type="gramStart"/>
      <w:r w:rsidRPr="00330A4A">
        <w:rPr>
          <w:rFonts w:ascii="Palatino Linotype" w:hAnsi="Palatino Linotype"/>
          <w:i/>
          <w:iCs/>
          <w:color w:val="000000"/>
          <w:sz w:val="22"/>
          <w:szCs w:val="22"/>
        </w:rPr>
        <w:t>se</w:t>
      </w:r>
      <w:proofErr w:type="gramEnd"/>
      <w:r w:rsidRPr="00330A4A">
        <w:rPr>
          <w:rFonts w:ascii="Palatino Linotype" w:hAnsi="Palatino Linotype"/>
          <w:i/>
          <w:iCs/>
          <w:color w:val="000000"/>
          <w:sz w:val="22"/>
          <w:szCs w:val="22"/>
        </w:rPr>
        <w:t xml:space="preserve"> </w:t>
      </w:r>
      <w:proofErr w:type="spellStart"/>
      <w:r w:rsidRPr="00330A4A">
        <w:rPr>
          <w:rFonts w:ascii="Palatino Linotype" w:hAnsi="Palatino Linotype"/>
          <w:i/>
          <w:iCs/>
          <w:color w:val="000000"/>
          <w:sz w:val="22"/>
          <w:szCs w:val="22"/>
        </w:rPr>
        <w:t>require</w:t>
      </w:r>
      <w:proofErr w:type="spellEnd"/>
      <w:r w:rsidRPr="00330A4A">
        <w:rPr>
          <w:rFonts w:ascii="Palatino Linotype" w:hAnsi="Palatino Linotype"/>
          <w:i/>
          <w:iCs/>
          <w:color w:val="000000"/>
          <w:sz w:val="22"/>
          <w:szCs w:val="22"/>
        </w:rPr>
        <w:t xml:space="preserve"> </w:t>
      </w:r>
      <w:proofErr w:type="spellStart"/>
      <w:r w:rsidRPr="00330A4A">
        <w:rPr>
          <w:rFonts w:ascii="Palatino Linotype" w:hAnsi="Palatino Linotype"/>
          <w:i/>
          <w:iCs/>
          <w:color w:val="000000"/>
          <w:sz w:val="22"/>
          <w:szCs w:val="22"/>
        </w:rPr>
        <w:t>cfdi</w:t>
      </w:r>
      <w:proofErr w:type="spellEnd"/>
      <w:r w:rsidRPr="00330A4A">
        <w:rPr>
          <w:rFonts w:ascii="Palatino Linotype" w:hAnsi="Palatino Linotype"/>
          <w:i/>
          <w:iCs/>
          <w:color w:val="000000"/>
          <w:sz w:val="22"/>
          <w:szCs w:val="22"/>
        </w:rPr>
        <w:t xml:space="preserve"> del pago de </w:t>
      </w:r>
      <w:proofErr w:type="spellStart"/>
      <w:r w:rsidRPr="00330A4A">
        <w:rPr>
          <w:rFonts w:ascii="Palatino Linotype" w:hAnsi="Palatino Linotype"/>
          <w:i/>
          <w:iCs/>
          <w:color w:val="000000"/>
          <w:sz w:val="22"/>
          <w:szCs w:val="22"/>
        </w:rPr>
        <w:t>liquidacion</w:t>
      </w:r>
      <w:proofErr w:type="spellEnd"/>
      <w:r w:rsidRPr="00330A4A">
        <w:rPr>
          <w:rFonts w:ascii="Palatino Linotype" w:hAnsi="Palatino Linotype"/>
          <w:i/>
          <w:iCs/>
          <w:color w:val="000000"/>
          <w:sz w:val="22"/>
          <w:szCs w:val="22"/>
        </w:rPr>
        <w:t xml:space="preserve"> por termino de </w:t>
      </w:r>
      <w:proofErr w:type="spellStart"/>
      <w:r w:rsidRPr="00330A4A">
        <w:rPr>
          <w:rFonts w:ascii="Palatino Linotype" w:hAnsi="Palatino Linotype"/>
          <w:i/>
          <w:iCs/>
          <w:color w:val="000000"/>
          <w:sz w:val="22"/>
          <w:szCs w:val="22"/>
        </w:rPr>
        <w:t>relacion</w:t>
      </w:r>
      <w:proofErr w:type="spellEnd"/>
      <w:r w:rsidRPr="00330A4A">
        <w:rPr>
          <w:rFonts w:ascii="Palatino Linotype" w:hAnsi="Palatino Linotype"/>
          <w:i/>
          <w:iCs/>
          <w:color w:val="000000"/>
          <w:sz w:val="22"/>
          <w:szCs w:val="22"/>
        </w:rPr>
        <w:t xml:space="preserve"> laboral de los titulares de </w:t>
      </w:r>
      <w:proofErr w:type="spellStart"/>
      <w:r w:rsidRPr="00330A4A">
        <w:rPr>
          <w:rFonts w:ascii="Palatino Linotype" w:hAnsi="Palatino Linotype"/>
          <w:i/>
          <w:iCs/>
          <w:color w:val="000000"/>
          <w:sz w:val="22"/>
          <w:szCs w:val="22"/>
        </w:rPr>
        <w:t>tesoreria</w:t>
      </w:r>
      <w:proofErr w:type="spellEnd"/>
      <w:r w:rsidRPr="00330A4A">
        <w:rPr>
          <w:rFonts w:ascii="Palatino Linotype" w:hAnsi="Palatino Linotype"/>
          <w:i/>
          <w:iCs/>
          <w:color w:val="000000"/>
          <w:sz w:val="22"/>
          <w:szCs w:val="22"/>
        </w:rPr>
        <w:t xml:space="preserve">, obras </w:t>
      </w:r>
      <w:proofErr w:type="spellStart"/>
      <w:r w:rsidRPr="00330A4A">
        <w:rPr>
          <w:rFonts w:ascii="Palatino Linotype" w:hAnsi="Palatino Linotype"/>
          <w:i/>
          <w:iCs/>
          <w:color w:val="000000"/>
          <w:sz w:val="22"/>
          <w:szCs w:val="22"/>
        </w:rPr>
        <w:t>publicas</w:t>
      </w:r>
      <w:proofErr w:type="spellEnd"/>
      <w:r w:rsidRPr="00330A4A">
        <w:rPr>
          <w:rFonts w:ascii="Palatino Linotype" w:hAnsi="Palatino Linotype"/>
          <w:i/>
          <w:iCs/>
          <w:color w:val="000000"/>
          <w:sz w:val="22"/>
          <w:szCs w:val="22"/>
        </w:rPr>
        <w:t xml:space="preserve">, </w:t>
      </w:r>
      <w:proofErr w:type="spellStart"/>
      <w:r w:rsidRPr="00330A4A">
        <w:rPr>
          <w:rFonts w:ascii="Palatino Linotype" w:hAnsi="Palatino Linotype"/>
          <w:i/>
          <w:iCs/>
          <w:color w:val="000000"/>
          <w:sz w:val="22"/>
          <w:szCs w:val="22"/>
        </w:rPr>
        <w:t>contraloria</w:t>
      </w:r>
      <w:proofErr w:type="spellEnd"/>
      <w:r w:rsidRPr="00330A4A">
        <w:rPr>
          <w:rFonts w:ascii="Palatino Linotype" w:hAnsi="Palatino Linotype"/>
          <w:i/>
          <w:iCs/>
          <w:color w:val="000000"/>
          <w:sz w:val="22"/>
          <w:szCs w:val="22"/>
        </w:rPr>
        <w:t xml:space="preserve">, </w:t>
      </w:r>
      <w:proofErr w:type="spellStart"/>
      <w:r w:rsidRPr="00330A4A">
        <w:rPr>
          <w:rFonts w:ascii="Palatino Linotype" w:hAnsi="Palatino Linotype"/>
          <w:i/>
          <w:iCs/>
          <w:color w:val="000000"/>
          <w:sz w:val="22"/>
          <w:szCs w:val="22"/>
        </w:rPr>
        <w:t>proteccion</w:t>
      </w:r>
      <w:proofErr w:type="spellEnd"/>
      <w:r w:rsidRPr="00330A4A">
        <w:rPr>
          <w:rFonts w:ascii="Palatino Linotype" w:hAnsi="Palatino Linotype"/>
          <w:i/>
          <w:iCs/>
          <w:color w:val="000000"/>
          <w:sz w:val="22"/>
          <w:szCs w:val="22"/>
        </w:rPr>
        <w:t xml:space="preserve"> civil, desarrollo </w:t>
      </w:r>
      <w:proofErr w:type="spellStart"/>
      <w:r w:rsidRPr="00330A4A">
        <w:rPr>
          <w:rFonts w:ascii="Palatino Linotype" w:hAnsi="Palatino Linotype"/>
          <w:i/>
          <w:iCs/>
          <w:color w:val="000000"/>
          <w:sz w:val="22"/>
          <w:szCs w:val="22"/>
        </w:rPr>
        <w:t>economico</w:t>
      </w:r>
      <w:proofErr w:type="spellEnd"/>
      <w:r w:rsidRPr="00330A4A">
        <w:rPr>
          <w:rFonts w:ascii="Palatino Linotype" w:hAnsi="Palatino Linotype"/>
          <w:i/>
          <w:iCs/>
          <w:color w:val="000000"/>
          <w:sz w:val="22"/>
          <w:szCs w:val="22"/>
        </w:rPr>
        <w:t>, comercio</w:t>
      </w:r>
      <w:r w:rsidRPr="00330A4A">
        <w:rPr>
          <w:rFonts w:ascii="Palatino Linotype" w:hAnsi="Palatino Linotype"/>
          <w:i/>
          <w:iCs/>
          <w:sz w:val="22"/>
          <w:szCs w:val="22"/>
        </w:rPr>
        <w:t>” (Sic)</w:t>
      </w:r>
    </w:p>
    <w:p w14:paraId="7CD526D2" w14:textId="77777777" w:rsidR="001846CB" w:rsidRPr="00330A4A" w:rsidRDefault="001846CB" w:rsidP="004F050E">
      <w:pPr>
        <w:tabs>
          <w:tab w:val="left" w:pos="0"/>
        </w:tabs>
        <w:spacing w:before="240" w:after="240" w:line="360" w:lineRule="auto"/>
        <w:ind w:right="49"/>
        <w:contextualSpacing/>
        <w:jc w:val="both"/>
        <w:rPr>
          <w:rFonts w:ascii="Palatino Linotype" w:hAnsi="Palatino Linotype" w:cs="Arial"/>
          <w:i/>
          <w:sz w:val="22"/>
          <w:szCs w:val="22"/>
        </w:rPr>
      </w:pPr>
    </w:p>
    <w:p w14:paraId="37044FB3" w14:textId="513494CC" w:rsidR="00E93FC1" w:rsidRPr="00330A4A" w:rsidRDefault="00E93FC1" w:rsidP="00E919FF">
      <w:pPr>
        <w:pStyle w:val="Prrafodelista"/>
        <w:numPr>
          <w:ilvl w:val="0"/>
          <w:numId w:val="1"/>
        </w:numPr>
        <w:spacing w:before="240" w:after="240" w:line="360" w:lineRule="auto"/>
        <w:ind w:left="0" w:firstLine="0"/>
        <w:jc w:val="both"/>
        <w:rPr>
          <w:rFonts w:ascii="Palatino Linotype" w:hAnsi="Palatino Linotype" w:cs="Arial"/>
          <w:i/>
          <w:sz w:val="24"/>
        </w:rPr>
      </w:pPr>
      <w:r w:rsidRPr="00330A4A">
        <w:rPr>
          <w:rFonts w:ascii="Palatino Linotype" w:hAnsi="Palatino Linotype" w:cs="Arial"/>
          <w:sz w:val="24"/>
        </w:rPr>
        <w:t xml:space="preserve">Se hace constar que se señaló como modalidad de entrega de la información a través </w:t>
      </w:r>
      <w:r w:rsidR="00E919FF" w:rsidRPr="00330A4A">
        <w:rPr>
          <w:rFonts w:ascii="Palatino Linotype" w:hAnsi="Palatino Linotype" w:cs="Arial"/>
          <w:sz w:val="24"/>
        </w:rPr>
        <w:t xml:space="preserve">del Sistema de Acceso a la Información Mexiquense </w:t>
      </w:r>
      <w:r w:rsidR="00E919FF" w:rsidRPr="00330A4A">
        <w:rPr>
          <w:rFonts w:ascii="Palatino Linotype" w:hAnsi="Palatino Linotype" w:cs="Arial"/>
          <w:b/>
          <w:bCs/>
          <w:sz w:val="24"/>
        </w:rPr>
        <w:t>(SAIMEX).</w:t>
      </w:r>
    </w:p>
    <w:p w14:paraId="693D3890" w14:textId="77777777" w:rsidR="00266686" w:rsidRPr="00330A4A" w:rsidRDefault="00266686" w:rsidP="00266686">
      <w:pPr>
        <w:pStyle w:val="Prrafodelista"/>
        <w:spacing w:before="240" w:after="240" w:line="360" w:lineRule="auto"/>
        <w:ind w:left="0"/>
        <w:jc w:val="both"/>
        <w:rPr>
          <w:rFonts w:ascii="Palatino Linotype" w:hAnsi="Palatino Linotype" w:cs="Arial"/>
          <w:i/>
          <w:sz w:val="24"/>
        </w:rPr>
      </w:pPr>
    </w:p>
    <w:p w14:paraId="3B724EB5" w14:textId="569B2ED5" w:rsidR="004F050E" w:rsidRPr="00330A4A" w:rsidRDefault="004F050E" w:rsidP="00730D0C">
      <w:pPr>
        <w:numPr>
          <w:ilvl w:val="0"/>
          <w:numId w:val="1"/>
        </w:numPr>
        <w:tabs>
          <w:tab w:val="left" w:pos="0"/>
        </w:tabs>
        <w:spacing w:before="240" w:after="240" w:line="360" w:lineRule="auto"/>
        <w:ind w:left="0" w:right="34" w:firstLine="0"/>
        <w:contextualSpacing/>
        <w:jc w:val="both"/>
        <w:rPr>
          <w:rFonts w:ascii="Palatino Linotype" w:hAnsi="Palatino Linotype" w:cs="Arial"/>
          <w:lang w:val="es-ES"/>
        </w:rPr>
      </w:pPr>
      <w:r w:rsidRPr="00330A4A">
        <w:rPr>
          <w:rFonts w:ascii="Palatino Linotype" w:hAnsi="Palatino Linotype" w:cs="Arial"/>
          <w:lang w:val="es-ES"/>
        </w:rPr>
        <w:t xml:space="preserve">El </w:t>
      </w:r>
      <w:r w:rsidR="00D63F48" w:rsidRPr="00330A4A">
        <w:rPr>
          <w:rFonts w:ascii="Palatino Linotype" w:hAnsi="Palatino Linotype" w:cs="Arial"/>
          <w:lang w:val="es-ES"/>
        </w:rPr>
        <w:t>veinte (20</w:t>
      </w:r>
      <w:r w:rsidR="003D572E" w:rsidRPr="00330A4A">
        <w:rPr>
          <w:rFonts w:ascii="Palatino Linotype" w:hAnsi="Palatino Linotype" w:cs="Arial"/>
          <w:lang w:val="es-ES"/>
        </w:rPr>
        <w:t xml:space="preserve">) de </w:t>
      </w:r>
      <w:r w:rsidR="00D63F48" w:rsidRPr="00330A4A">
        <w:rPr>
          <w:rFonts w:ascii="Palatino Linotype" w:hAnsi="Palatino Linotype" w:cs="Arial"/>
          <w:lang w:val="es-ES"/>
        </w:rPr>
        <w:t>enero</w:t>
      </w:r>
      <w:r w:rsidR="003D572E" w:rsidRPr="00330A4A">
        <w:rPr>
          <w:rFonts w:ascii="Palatino Linotype" w:hAnsi="Palatino Linotype" w:cs="Arial"/>
          <w:lang w:val="es-ES"/>
        </w:rPr>
        <w:t xml:space="preserve"> de dos mil veintidós</w:t>
      </w:r>
      <w:r w:rsidRPr="00330A4A">
        <w:rPr>
          <w:rFonts w:ascii="Palatino Linotype" w:hAnsi="Palatino Linotype" w:cs="Arial"/>
          <w:lang w:val="es-ES"/>
        </w:rPr>
        <w:t>, se realiz</w:t>
      </w:r>
      <w:r w:rsidR="00D63F48" w:rsidRPr="00330A4A">
        <w:rPr>
          <w:rFonts w:ascii="Palatino Linotype" w:hAnsi="Palatino Linotype" w:cs="Arial"/>
          <w:lang w:val="es-ES"/>
        </w:rPr>
        <w:t>ó</w:t>
      </w:r>
      <w:r w:rsidR="00CB7E79" w:rsidRPr="00330A4A">
        <w:rPr>
          <w:rFonts w:ascii="Palatino Linotype" w:hAnsi="Palatino Linotype" w:cs="Arial"/>
          <w:lang w:val="es-ES"/>
        </w:rPr>
        <w:t xml:space="preserve"> </w:t>
      </w:r>
      <w:r w:rsidR="00D63F48" w:rsidRPr="00330A4A">
        <w:rPr>
          <w:rFonts w:ascii="Palatino Linotype" w:hAnsi="Palatino Linotype" w:cs="Arial"/>
          <w:lang w:val="es-ES"/>
        </w:rPr>
        <w:t>un</w:t>
      </w:r>
      <w:r w:rsidRPr="00330A4A">
        <w:rPr>
          <w:rFonts w:ascii="Palatino Linotype" w:hAnsi="Palatino Linotype" w:cs="Arial"/>
          <w:lang w:val="es-ES"/>
        </w:rPr>
        <w:t xml:space="preserve"> requerimiento </w:t>
      </w:r>
      <w:r w:rsidR="00CB7E79" w:rsidRPr="00330A4A">
        <w:rPr>
          <w:rFonts w:ascii="Palatino Linotype" w:hAnsi="Palatino Linotype" w:cs="Arial"/>
          <w:lang w:val="es-ES"/>
        </w:rPr>
        <w:t xml:space="preserve">al </w:t>
      </w:r>
      <w:r w:rsidR="003D572E" w:rsidRPr="00330A4A">
        <w:rPr>
          <w:rFonts w:ascii="Palatino Linotype" w:hAnsi="Palatino Linotype" w:cs="Arial"/>
          <w:lang w:val="es-ES"/>
        </w:rPr>
        <w:t>servidor público habilitado.</w:t>
      </w:r>
    </w:p>
    <w:p w14:paraId="6009DF1C" w14:textId="6FFA7458" w:rsidR="002D793B" w:rsidRPr="00330A4A" w:rsidRDefault="00D63F48" w:rsidP="00D63F48">
      <w:pPr>
        <w:tabs>
          <w:tab w:val="left" w:pos="0"/>
        </w:tabs>
        <w:spacing w:before="240" w:after="240" w:line="360" w:lineRule="auto"/>
        <w:ind w:right="34"/>
        <w:contextualSpacing/>
        <w:jc w:val="both"/>
        <w:rPr>
          <w:rFonts w:ascii="Palatino Linotype" w:hAnsi="Palatino Linotype" w:cs="Arial"/>
          <w:lang w:val="es-ES"/>
        </w:rPr>
      </w:pPr>
      <w:r w:rsidRPr="00330A4A">
        <w:rPr>
          <w:rFonts w:ascii="Palatino Linotype" w:hAnsi="Palatino Linotype" w:cs="Arial"/>
          <w:noProof/>
        </w:rPr>
        <w:lastRenderedPageBreak/>
        <w:drawing>
          <wp:inline distT="0" distB="0" distL="0" distR="0" wp14:anchorId="08C9A990" wp14:editId="3339ED9A">
            <wp:extent cx="5742940" cy="506730"/>
            <wp:effectExtent l="12700" t="12700" r="10160" b="139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a:extLst>
                        <a:ext uri="{28A0092B-C50C-407E-A947-70E740481C1C}">
                          <a14:useLocalDpi xmlns:a14="http://schemas.microsoft.com/office/drawing/2010/main" val="0"/>
                        </a:ext>
                      </a:extLst>
                    </a:blip>
                    <a:stretch>
                      <a:fillRect/>
                    </a:stretch>
                  </pic:blipFill>
                  <pic:spPr>
                    <a:xfrm>
                      <a:off x="0" y="0"/>
                      <a:ext cx="5742940" cy="506730"/>
                    </a:xfrm>
                    <a:prstGeom prst="rect">
                      <a:avLst/>
                    </a:prstGeom>
                    <a:ln>
                      <a:solidFill>
                        <a:prstClr val="black"/>
                      </a:solidFill>
                    </a:ln>
                  </pic:spPr>
                </pic:pic>
              </a:graphicData>
            </a:graphic>
          </wp:inline>
        </w:drawing>
      </w:r>
    </w:p>
    <w:p w14:paraId="73BE9FBE" w14:textId="77777777" w:rsidR="00954B71" w:rsidRPr="00330A4A" w:rsidRDefault="00954B71" w:rsidP="00954B71">
      <w:pPr>
        <w:tabs>
          <w:tab w:val="left" w:pos="0"/>
        </w:tabs>
        <w:spacing w:before="240" w:after="240" w:line="360" w:lineRule="auto"/>
        <w:ind w:right="34"/>
        <w:contextualSpacing/>
        <w:jc w:val="both"/>
        <w:rPr>
          <w:rFonts w:ascii="Palatino Linotype" w:hAnsi="Palatino Linotype" w:cs="Arial"/>
          <w:b/>
          <w:lang w:val="es-ES"/>
        </w:rPr>
      </w:pPr>
    </w:p>
    <w:p w14:paraId="2B0DFF38" w14:textId="7F29890A" w:rsidR="00E93FC1" w:rsidRPr="00330A4A" w:rsidRDefault="00E93FC1" w:rsidP="00730D0C">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330A4A">
        <w:rPr>
          <w:rFonts w:ascii="Palatino Linotype" w:eastAsia="Calibri" w:hAnsi="Palatino Linotype" w:cs="Arial"/>
          <w:lang w:val="es-AR"/>
        </w:rPr>
        <w:t>El</w:t>
      </w:r>
      <w:r w:rsidR="00E50E5B" w:rsidRPr="00330A4A">
        <w:rPr>
          <w:rFonts w:ascii="Palatino Linotype" w:hAnsi="Palatino Linotype" w:cs="Arial"/>
          <w:lang w:val="es-ES"/>
        </w:rPr>
        <w:t xml:space="preserve"> </w:t>
      </w:r>
      <w:r w:rsidR="00D63F48" w:rsidRPr="00330A4A">
        <w:rPr>
          <w:rFonts w:ascii="Palatino Linotype" w:hAnsi="Palatino Linotype" w:cs="Arial"/>
          <w:lang w:val="es-ES"/>
        </w:rPr>
        <w:t>tres</w:t>
      </w:r>
      <w:r w:rsidR="003D572E" w:rsidRPr="00330A4A">
        <w:rPr>
          <w:rFonts w:ascii="Palatino Linotype" w:hAnsi="Palatino Linotype" w:cs="Arial"/>
          <w:lang w:val="es-ES"/>
        </w:rPr>
        <w:t xml:space="preserve"> </w:t>
      </w:r>
      <w:r w:rsidR="001D1BE5" w:rsidRPr="00330A4A">
        <w:rPr>
          <w:rFonts w:ascii="Palatino Linotype" w:hAnsi="Palatino Linotype" w:cs="Arial"/>
          <w:lang w:val="es-ES"/>
        </w:rPr>
        <w:t>(</w:t>
      </w:r>
      <w:r w:rsidR="00954B71" w:rsidRPr="00330A4A">
        <w:rPr>
          <w:rFonts w:ascii="Palatino Linotype" w:hAnsi="Palatino Linotype" w:cs="Arial"/>
          <w:lang w:val="es-ES"/>
        </w:rPr>
        <w:t>0</w:t>
      </w:r>
      <w:r w:rsidR="00D63F48" w:rsidRPr="00330A4A">
        <w:rPr>
          <w:rFonts w:ascii="Palatino Linotype" w:hAnsi="Palatino Linotype" w:cs="Arial"/>
          <w:lang w:val="es-ES"/>
        </w:rPr>
        <w:t>3</w:t>
      </w:r>
      <w:r w:rsidR="001D1BE5" w:rsidRPr="00330A4A">
        <w:rPr>
          <w:rFonts w:ascii="Palatino Linotype" w:hAnsi="Palatino Linotype" w:cs="Arial"/>
          <w:lang w:val="es-ES"/>
        </w:rPr>
        <w:t xml:space="preserve">) </w:t>
      </w:r>
      <w:r w:rsidR="003D572E" w:rsidRPr="00330A4A">
        <w:rPr>
          <w:rFonts w:ascii="Palatino Linotype" w:hAnsi="Palatino Linotype" w:cs="Arial"/>
          <w:lang w:val="es-ES"/>
        </w:rPr>
        <w:t xml:space="preserve">de </w:t>
      </w:r>
      <w:r w:rsidR="00D63F48" w:rsidRPr="00330A4A">
        <w:rPr>
          <w:rFonts w:ascii="Palatino Linotype" w:hAnsi="Palatino Linotype" w:cs="Arial"/>
          <w:lang w:val="es-ES"/>
        </w:rPr>
        <w:t>febrero</w:t>
      </w:r>
      <w:r w:rsidR="00CB7E79" w:rsidRPr="00330A4A">
        <w:rPr>
          <w:rFonts w:ascii="Palatino Linotype" w:hAnsi="Palatino Linotype" w:cs="Arial"/>
          <w:lang w:val="es-ES"/>
        </w:rPr>
        <w:t xml:space="preserve"> </w:t>
      </w:r>
      <w:r w:rsidR="003D572E" w:rsidRPr="00330A4A">
        <w:rPr>
          <w:rFonts w:ascii="Palatino Linotype" w:hAnsi="Palatino Linotype" w:cs="Arial"/>
          <w:lang w:val="es-ES"/>
        </w:rPr>
        <w:t>de dos mil veintidós</w:t>
      </w:r>
      <w:r w:rsidRPr="00330A4A">
        <w:rPr>
          <w:rFonts w:ascii="Palatino Linotype" w:hAnsi="Palatino Linotype" w:cs="Arial"/>
          <w:lang w:val="es-ES"/>
        </w:rPr>
        <w:t xml:space="preserve">, el </w:t>
      </w:r>
      <w:r w:rsidRPr="00330A4A">
        <w:rPr>
          <w:rFonts w:ascii="Palatino Linotype" w:hAnsi="Palatino Linotype" w:cs="Arial"/>
          <w:b/>
          <w:lang w:val="es-ES"/>
        </w:rPr>
        <w:t xml:space="preserve">SUJETO OBLIGADO </w:t>
      </w:r>
      <w:bookmarkStart w:id="5" w:name="_Toc472500652"/>
      <w:bookmarkStart w:id="6" w:name="_Toc472427085"/>
      <w:bookmarkStart w:id="7" w:name="_Toc462307683"/>
      <w:r w:rsidRPr="00330A4A">
        <w:rPr>
          <w:rFonts w:ascii="Palatino Linotype" w:hAnsi="Palatino Linotype" w:cs="Arial"/>
          <w:lang w:val="es-ES"/>
        </w:rPr>
        <w:t>dio respuesta a la solicitud en l</w:t>
      </w:r>
      <w:r w:rsidR="00954B71" w:rsidRPr="00330A4A">
        <w:rPr>
          <w:rFonts w:ascii="Palatino Linotype" w:hAnsi="Palatino Linotype" w:cs="Arial"/>
          <w:lang w:val="es-ES"/>
        </w:rPr>
        <w:t>os</w:t>
      </w:r>
      <w:r w:rsidRPr="00330A4A">
        <w:rPr>
          <w:rFonts w:ascii="Palatino Linotype" w:hAnsi="Palatino Linotype" w:cs="Arial"/>
          <w:lang w:val="es-ES"/>
        </w:rPr>
        <w:t xml:space="preserve"> siguiente</w:t>
      </w:r>
      <w:r w:rsidR="00954B71" w:rsidRPr="00330A4A">
        <w:rPr>
          <w:rFonts w:ascii="Palatino Linotype" w:hAnsi="Palatino Linotype" w:cs="Arial"/>
          <w:lang w:val="es-ES"/>
        </w:rPr>
        <w:t>s términos</w:t>
      </w:r>
      <w:r w:rsidRPr="00330A4A">
        <w:rPr>
          <w:rFonts w:ascii="Palatino Linotype" w:hAnsi="Palatino Linotype" w:cs="Arial"/>
          <w:lang w:val="es-ES"/>
        </w:rPr>
        <w:t>:</w:t>
      </w:r>
    </w:p>
    <w:p w14:paraId="1E1B8368" w14:textId="5DD4A2E3" w:rsidR="00954B71" w:rsidRPr="00330A4A" w:rsidRDefault="00954B71" w:rsidP="00954B71">
      <w:pPr>
        <w:tabs>
          <w:tab w:val="left" w:pos="0"/>
        </w:tabs>
        <w:spacing w:before="240" w:after="240" w:line="360" w:lineRule="auto"/>
        <w:ind w:right="34"/>
        <w:contextualSpacing/>
        <w:jc w:val="both"/>
        <w:rPr>
          <w:rFonts w:ascii="Palatino Linotype" w:hAnsi="Palatino Linotype" w:cs="Arial"/>
          <w:lang w:val="es-ES"/>
        </w:rPr>
      </w:pPr>
    </w:p>
    <w:p w14:paraId="4179B6FE" w14:textId="66201B9B" w:rsidR="00D63F48" w:rsidRPr="00330A4A" w:rsidRDefault="00D63F48" w:rsidP="00D63F48">
      <w:pPr>
        <w:ind w:left="567" w:right="539"/>
        <w:jc w:val="both"/>
        <w:rPr>
          <w:rFonts w:ascii="Palatino Linotype" w:hAnsi="Palatino Linotype"/>
          <w:i/>
          <w:iCs/>
          <w:sz w:val="22"/>
          <w:szCs w:val="22"/>
        </w:rPr>
      </w:pPr>
      <w:r w:rsidRPr="00330A4A">
        <w:rPr>
          <w:rFonts w:ascii="Palatino Linotype" w:hAnsi="Palatino Linotype" w:cs="Arial"/>
          <w:i/>
          <w:iCs/>
          <w:sz w:val="22"/>
          <w:szCs w:val="22"/>
          <w:lang w:val="es-ES"/>
        </w:rPr>
        <w:t xml:space="preserve">“…Por </w:t>
      </w:r>
      <w:r w:rsidRPr="00330A4A">
        <w:rPr>
          <w:rFonts w:ascii="Palatino Linotype" w:hAnsi="Palatino Linotype"/>
          <w:i/>
          <w:iCs/>
          <w:color w:val="000000"/>
          <w:sz w:val="22"/>
          <w:szCs w:val="22"/>
        </w:rPr>
        <w:t xml:space="preserve">medio de la presente nos permitimos hacer de su conocimiento de acuerdo al Art. 53 fracción II, V Y VI de la de la Ley de Transparencia y Acceso a la Información Pública del Estado de México y Municipios; en relación a su solicitud 00011/CHICONCU/IP/2022, con fecha de recepción del 13/01/2022, en donde el particular solicita la siguiente información: se necesita saber conforme a que mandato de ley se </w:t>
      </w:r>
      <w:proofErr w:type="spellStart"/>
      <w:r w:rsidRPr="00330A4A">
        <w:rPr>
          <w:rFonts w:ascii="Palatino Linotype" w:hAnsi="Palatino Linotype"/>
          <w:i/>
          <w:iCs/>
          <w:color w:val="000000"/>
          <w:sz w:val="22"/>
          <w:szCs w:val="22"/>
        </w:rPr>
        <w:t>liquido</w:t>
      </w:r>
      <w:proofErr w:type="spellEnd"/>
      <w:r w:rsidRPr="00330A4A">
        <w:rPr>
          <w:rFonts w:ascii="Palatino Linotype" w:hAnsi="Palatino Linotype"/>
          <w:i/>
          <w:iCs/>
          <w:color w:val="000000"/>
          <w:sz w:val="22"/>
          <w:szCs w:val="22"/>
        </w:rPr>
        <w:t xml:space="preserve"> al personal del ayuntamiento 2019-2021 y con cuantos </w:t>
      </w:r>
      <w:proofErr w:type="spellStart"/>
      <w:r w:rsidRPr="00330A4A">
        <w:rPr>
          <w:rFonts w:ascii="Palatino Linotype" w:hAnsi="Palatino Linotype"/>
          <w:i/>
          <w:iCs/>
          <w:color w:val="000000"/>
          <w:sz w:val="22"/>
          <w:szCs w:val="22"/>
        </w:rPr>
        <w:t>dias</w:t>
      </w:r>
      <w:proofErr w:type="spellEnd"/>
      <w:r w:rsidRPr="00330A4A">
        <w:rPr>
          <w:rFonts w:ascii="Palatino Linotype" w:hAnsi="Palatino Linotype"/>
          <w:i/>
          <w:iCs/>
          <w:color w:val="000000"/>
          <w:sz w:val="22"/>
          <w:szCs w:val="22"/>
        </w:rPr>
        <w:t xml:space="preserve"> se les </w:t>
      </w:r>
      <w:proofErr w:type="spellStart"/>
      <w:r w:rsidRPr="00330A4A">
        <w:rPr>
          <w:rFonts w:ascii="Palatino Linotype" w:hAnsi="Palatino Linotype"/>
          <w:i/>
          <w:iCs/>
          <w:color w:val="000000"/>
          <w:sz w:val="22"/>
          <w:szCs w:val="22"/>
        </w:rPr>
        <w:t>liquido</w:t>
      </w:r>
      <w:proofErr w:type="spellEnd"/>
      <w:r w:rsidRPr="00330A4A">
        <w:rPr>
          <w:rFonts w:ascii="Palatino Linotype" w:hAnsi="Palatino Linotype"/>
          <w:i/>
          <w:iCs/>
          <w:color w:val="000000"/>
          <w:sz w:val="22"/>
          <w:szCs w:val="22"/>
        </w:rPr>
        <w:t xml:space="preserve">. se </w:t>
      </w:r>
      <w:proofErr w:type="spellStart"/>
      <w:r w:rsidRPr="00330A4A">
        <w:rPr>
          <w:rFonts w:ascii="Palatino Linotype" w:hAnsi="Palatino Linotype"/>
          <w:i/>
          <w:iCs/>
          <w:color w:val="000000"/>
          <w:sz w:val="22"/>
          <w:szCs w:val="22"/>
        </w:rPr>
        <w:t>require</w:t>
      </w:r>
      <w:proofErr w:type="spellEnd"/>
      <w:r w:rsidRPr="00330A4A">
        <w:rPr>
          <w:rFonts w:ascii="Palatino Linotype" w:hAnsi="Palatino Linotype"/>
          <w:i/>
          <w:iCs/>
          <w:color w:val="000000"/>
          <w:sz w:val="22"/>
          <w:szCs w:val="22"/>
        </w:rPr>
        <w:t xml:space="preserve"> </w:t>
      </w:r>
      <w:proofErr w:type="spellStart"/>
      <w:r w:rsidRPr="00330A4A">
        <w:rPr>
          <w:rFonts w:ascii="Palatino Linotype" w:hAnsi="Palatino Linotype"/>
          <w:i/>
          <w:iCs/>
          <w:color w:val="000000"/>
          <w:sz w:val="22"/>
          <w:szCs w:val="22"/>
        </w:rPr>
        <w:t>cfdi</w:t>
      </w:r>
      <w:proofErr w:type="spellEnd"/>
      <w:r w:rsidRPr="00330A4A">
        <w:rPr>
          <w:rFonts w:ascii="Palatino Linotype" w:hAnsi="Palatino Linotype"/>
          <w:i/>
          <w:iCs/>
          <w:color w:val="000000"/>
          <w:sz w:val="22"/>
          <w:szCs w:val="22"/>
        </w:rPr>
        <w:t xml:space="preserve"> del pago de </w:t>
      </w:r>
      <w:proofErr w:type="spellStart"/>
      <w:r w:rsidRPr="00330A4A">
        <w:rPr>
          <w:rFonts w:ascii="Palatino Linotype" w:hAnsi="Palatino Linotype"/>
          <w:i/>
          <w:iCs/>
          <w:color w:val="000000"/>
          <w:sz w:val="22"/>
          <w:szCs w:val="22"/>
        </w:rPr>
        <w:t>liquidacion</w:t>
      </w:r>
      <w:proofErr w:type="spellEnd"/>
      <w:r w:rsidRPr="00330A4A">
        <w:rPr>
          <w:rFonts w:ascii="Palatino Linotype" w:hAnsi="Palatino Linotype"/>
          <w:i/>
          <w:iCs/>
          <w:color w:val="000000"/>
          <w:sz w:val="22"/>
          <w:szCs w:val="22"/>
        </w:rPr>
        <w:t xml:space="preserve"> por termino de </w:t>
      </w:r>
      <w:proofErr w:type="spellStart"/>
      <w:r w:rsidRPr="00330A4A">
        <w:rPr>
          <w:rFonts w:ascii="Palatino Linotype" w:hAnsi="Palatino Linotype"/>
          <w:i/>
          <w:iCs/>
          <w:color w:val="000000"/>
          <w:sz w:val="22"/>
          <w:szCs w:val="22"/>
        </w:rPr>
        <w:t>relacion</w:t>
      </w:r>
      <w:proofErr w:type="spellEnd"/>
      <w:r w:rsidRPr="00330A4A">
        <w:rPr>
          <w:rFonts w:ascii="Palatino Linotype" w:hAnsi="Palatino Linotype"/>
          <w:i/>
          <w:iCs/>
          <w:color w:val="000000"/>
          <w:sz w:val="22"/>
          <w:szCs w:val="22"/>
        </w:rPr>
        <w:t xml:space="preserve"> laboral de los titulares de </w:t>
      </w:r>
      <w:proofErr w:type="spellStart"/>
      <w:r w:rsidRPr="00330A4A">
        <w:rPr>
          <w:rFonts w:ascii="Palatino Linotype" w:hAnsi="Palatino Linotype"/>
          <w:i/>
          <w:iCs/>
          <w:color w:val="000000"/>
          <w:sz w:val="22"/>
          <w:szCs w:val="22"/>
        </w:rPr>
        <w:t>tesoreria</w:t>
      </w:r>
      <w:proofErr w:type="spellEnd"/>
      <w:r w:rsidRPr="00330A4A">
        <w:rPr>
          <w:rFonts w:ascii="Palatino Linotype" w:hAnsi="Palatino Linotype"/>
          <w:i/>
          <w:iCs/>
          <w:color w:val="000000"/>
          <w:sz w:val="22"/>
          <w:szCs w:val="22"/>
        </w:rPr>
        <w:t xml:space="preserve">, obras </w:t>
      </w:r>
      <w:proofErr w:type="spellStart"/>
      <w:r w:rsidRPr="00330A4A">
        <w:rPr>
          <w:rFonts w:ascii="Palatino Linotype" w:hAnsi="Palatino Linotype"/>
          <w:i/>
          <w:iCs/>
          <w:color w:val="000000"/>
          <w:sz w:val="22"/>
          <w:szCs w:val="22"/>
        </w:rPr>
        <w:t>publicas</w:t>
      </w:r>
      <w:proofErr w:type="spellEnd"/>
      <w:r w:rsidRPr="00330A4A">
        <w:rPr>
          <w:rFonts w:ascii="Palatino Linotype" w:hAnsi="Palatino Linotype"/>
          <w:i/>
          <w:iCs/>
          <w:color w:val="000000"/>
          <w:sz w:val="22"/>
          <w:szCs w:val="22"/>
        </w:rPr>
        <w:t xml:space="preserve">, </w:t>
      </w:r>
      <w:proofErr w:type="spellStart"/>
      <w:r w:rsidRPr="00330A4A">
        <w:rPr>
          <w:rFonts w:ascii="Palatino Linotype" w:hAnsi="Palatino Linotype"/>
          <w:i/>
          <w:iCs/>
          <w:color w:val="000000"/>
          <w:sz w:val="22"/>
          <w:szCs w:val="22"/>
        </w:rPr>
        <w:t>contraloria</w:t>
      </w:r>
      <w:proofErr w:type="spellEnd"/>
      <w:r w:rsidRPr="00330A4A">
        <w:rPr>
          <w:rFonts w:ascii="Palatino Linotype" w:hAnsi="Palatino Linotype"/>
          <w:i/>
          <w:iCs/>
          <w:color w:val="000000"/>
          <w:sz w:val="22"/>
          <w:szCs w:val="22"/>
        </w:rPr>
        <w:t xml:space="preserve">, </w:t>
      </w:r>
      <w:proofErr w:type="spellStart"/>
      <w:r w:rsidRPr="00330A4A">
        <w:rPr>
          <w:rFonts w:ascii="Palatino Linotype" w:hAnsi="Palatino Linotype"/>
          <w:i/>
          <w:iCs/>
          <w:color w:val="000000"/>
          <w:sz w:val="22"/>
          <w:szCs w:val="22"/>
        </w:rPr>
        <w:t>proteccion</w:t>
      </w:r>
      <w:proofErr w:type="spellEnd"/>
      <w:r w:rsidRPr="00330A4A">
        <w:rPr>
          <w:rFonts w:ascii="Palatino Linotype" w:hAnsi="Palatino Linotype"/>
          <w:i/>
          <w:iCs/>
          <w:color w:val="000000"/>
          <w:sz w:val="22"/>
          <w:szCs w:val="22"/>
        </w:rPr>
        <w:t xml:space="preserve"> civil, desarrollo </w:t>
      </w:r>
      <w:proofErr w:type="spellStart"/>
      <w:r w:rsidRPr="00330A4A">
        <w:rPr>
          <w:rFonts w:ascii="Palatino Linotype" w:hAnsi="Palatino Linotype"/>
          <w:i/>
          <w:iCs/>
          <w:color w:val="000000"/>
          <w:sz w:val="22"/>
          <w:szCs w:val="22"/>
        </w:rPr>
        <w:t>economico</w:t>
      </w:r>
      <w:proofErr w:type="spellEnd"/>
      <w:r w:rsidRPr="00330A4A">
        <w:rPr>
          <w:rFonts w:ascii="Palatino Linotype" w:hAnsi="Palatino Linotype"/>
          <w:i/>
          <w:iCs/>
          <w:color w:val="000000"/>
          <w:sz w:val="22"/>
          <w:szCs w:val="22"/>
        </w:rPr>
        <w:t xml:space="preserve">, comercio Al respecto me permito informarle lo siguiente: </w:t>
      </w:r>
      <w:r w:rsidRPr="00330A4A">
        <w:rPr>
          <w:rFonts w:ascii="Palatino Linotype" w:hAnsi="Palatino Linotype"/>
          <w:b/>
          <w:bCs/>
          <w:i/>
          <w:iCs/>
          <w:color w:val="000000"/>
          <w:sz w:val="22"/>
          <w:szCs w:val="22"/>
        </w:rPr>
        <w:t>No es conforme a un mandato, sin embargo, se llevó a cabo ante la Sala Auxiliar del Tribunal Estatal de Conciliación y Arbitraje, y de acuerdo a los días que se les líquido, estuvo sujeta a cada convenio determinada al contrato de relación laboral siendo por mutuo consentimiento</w:t>
      </w:r>
      <w:r w:rsidRPr="00330A4A">
        <w:rPr>
          <w:rFonts w:ascii="Palatino Linotype" w:hAnsi="Palatino Linotype"/>
          <w:i/>
          <w:iCs/>
          <w:color w:val="000000"/>
          <w:sz w:val="22"/>
          <w:szCs w:val="22"/>
        </w:rPr>
        <w:t xml:space="preserve">. Al respecto a la solicitud del CFDI me permito informarle lo siguiente. </w:t>
      </w:r>
      <w:r w:rsidRPr="00330A4A">
        <w:rPr>
          <w:rFonts w:ascii="Palatino Linotype" w:hAnsi="Palatino Linotype"/>
          <w:b/>
          <w:bCs/>
          <w:i/>
          <w:iCs/>
          <w:color w:val="000000"/>
          <w:sz w:val="22"/>
          <w:szCs w:val="22"/>
        </w:rPr>
        <w:t xml:space="preserve">Le informo que no es posible proporcionar dicha información puesto que el CFDI del pago de liquidación contiene datos personales que pueden ser identificativos a una persona, y de acuerdo al artículo 143 de la Ley de Transparencia y Acceso a la Información Pública del Estado de México y Municipios, señala que para los efectos de esta Ley se considera información confidencial, la clasificada como tal, de manera permanente, por su naturaleza, cuando: Fracción I. Se refiera a la información privada y los datos personales concernientes a una persona física o jurídico colectiva identificada o identificable; Ante ello se considera información confidencial y así mismo de acuerdo a lo señalado en el artículo 140.- El acceso a la información pública será restringido excepcionalmente, cuando por razones de </w:t>
      </w:r>
      <w:proofErr w:type="gramStart"/>
      <w:r w:rsidRPr="00330A4A">
        <w:rPr>
          <w:rFonts w:ascii="Palatino Linotype" w:hAnsi="Palatino Linotype"/>
          <w:b/>
          <w:bCs/>
          <w:i/>
          <w:iCs/>
          <w:color w:val="000000"/>
          <w:sz w:val="22"/>
          <w:szCs w:val="22"/>
        </w:rPr>
        <w:t>interés</w:t>
      </w:r>
      <w:proofErr w:type="gramEnd"/>
      <w:r w:rsidRPr="00330A4A">
        <w:rPr>
          <w:rFonts w:ascii="Palatino Linotype" w:hAnsi="Palatino Linotype"/>
          <w:b/>
          <w:bCs/>
          <w:i/>
          <w:iCs/>
          <w:color w:val="000000"/>
          <w:sz w:val="22"/>
          <w:szCs w:val="22"/>
        </w:rPr>
        <w:t xml:space="preserve"> público, ésta sea clasificada como reservada, conforme a los criterios siguientes: Fracción X. El daño que pueda producirse con la publicación de la información sea mayor que el interés público de conocer la información de referencia, siempre que esté directamente relacionado con procesos o procedimientos administrativos o judiciales que no hayan quedado firmes; Por tal motivo, no es posible proporcionar la información solicitada.</w:t>
      </w:r>
      <w:r w:rsidRPr="00330A4A">
        <w:rPr>
          <w:rFonts w:ascii="Palatino Linotype" w:hAnsi="Palatino Linotype"/>
          <w:i/>
          <w:iCs/>
          <w:color w:val="000000"/>
          <w:sz w:val="22"/>
          <w:szCs w:val="22"/>
        </w:rPr>
        <w:t xml:space="preserve"> Sin otro particular, le </w:t>
      </w:r>
      <w:r w:rsidRPr="00330A4A">
        <w:rPr>
          <w:rFonts w:ascii="Palatino Linotype" w:hAnsi="Palatino Linotype"/>
          <w:i/>
          <w:iCs/>
          <w:color w:val="000000"/>
          <w:sz w:val="22"/>
          <w:szCs w:val="22"/>
        </w:rPr>
        <w:lastRenderedPageBreak/>
        <w:t>reitero mis atentas consideraciones. ATENTAMENTE: Titular de la Unidad de Transparencia, Acceso a la Información Pública y Protección de Datos Personales…</w:t>
      </w:r>
      <w:r w:rsidRPr="00330A4A">
        <w:rPr>
          <w:rFonts w:ascii="Palatino Linotype" w:hAnsi="Palatino Linotype"/>
          <w:i/>
          <w:iCs/>
          <w:sz w:val="22"/>
          <w:szCs w:val="22"/>
        </w:rPr>
        <w:t>” (Sic)</w:t>
      </w:r>
    </w:p>
    <w:p w14:paraId="00A0DF01" w14:textId="77777777" w:rsidR="00CB7E79" w:rsidRPr="00330A4A" w:rsidRDefault="00CB7E79" w:rsidP="00266686">
      <w:pPr>
        <w:ind w:right="539"/>
        <w:jc w:val="both"/>
        <w:rPr>
          <w:rFonts w:ascii="Palatino Linotype" w:hAnsi="Palatino Linotype"/>
          <w:color w:val="000000" w:themeColor="text1"/>
          <w:szCs w:val="22"/>
        </w:rPr>
      </w:pPr>
    </w:p>
    <w:p w14:paraId="61B6C78E" w14:textId="2A9C84AC" w:rsidR="00E93FC1" w:rsidRPr="00330A4A" w:rsidRDefault="00F476D7" w:rsidP="00730D0C">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b/>
          <w:bCs/>
          <w:sz w:val="24"/>
        </w:rPr>
      </w:pPr>
      <w:r w:rsidRPr="00330A4A">
        <w:rPr>
          <w:rFonts w:ascii="Palatino Linotype" w:hAnsi="Palatino Linotype" w:cs="Arial"/>
          <w:sz w:val="24"/>
          <w:lang w:val="es-ES"/>
        </w:rPr>
        <w:t>En lo sucesivo</w:t>
      </w:r>
      <w:r w:rsidR="005F1134" w:rsidRPr="00330A4A">
        <w:rPr>
          <w:rFonts w:ascii="Palatino Linotype" w:hAnsi="Palatino Linotype" w:cs="Arial"/>
          <w:sz w:val="24"/>
          <w:lang w:val="es-ES"/>
        </w:rPr>
        <w:t xml:space="preserve"> </w:t>
      </w:r>
      <w:r w:rsidRPr="00330A4A">
        <w:rPr>
          <w:rFonts w:ascii="Palatino Linotype" w:hAnsi="Palatino Linotype" w:cs="Arial"/>
          <w:sz w:val="24"/>
          <w:lang w:val="es-ES"/>
        </w:rPr>
        <w:t xml:space="preserve">el </w:t>
      </w:r>
      <w:r w:rsidR="008D6504" w:rsidRPr="00330A4A">
        <w:rPr>
          <w:rFonts w:ascii="Palatino Linotype" w:hAnsi="Palatino Linotype" w:cs="Arial"/>
          <w:sz w:val="24"/>
          <w:lang w:val="es-ES"/>
        </w:rPr>
        <w:t>die</w:t>
      </w:r>
      <w:r w:rsidR="00794675" w:rsidRPr="00330A4A">
        <w:rPr>
          <w:rFonts w:ascii="Palatino Linotype" w:hAnsi="Palatino Linotype" w:cs="Arial"/>
          <w:sz w:val="24"/>
          <w:lang w:val="es-ES"/>
        </w:rPr>
        <w:t>z</w:t>
      </w:r>
      <w:r w:rsidR="00412181" w:rsidRPr="00330A4A">
        <w:rPr>
          <w:rFonts w:ascii="Palatino Linotype" w:hAnsi="Palatino Linotype" w:cs="Arial"/>
          <w:sz w:val="24"/>
          <w:lang w:val="es-ES"/>
        </w:rPr>
        <w:t xml:space="preserve"> (</w:t>
      </w:r>
      <w:r w:rsidR="005F1134" w:rsidRPr="00330A4A">
        <w:rPr>
          <w:rFonts w:ascii="Palatino Linotype" w:hAnsi="Palatino Linotype" w:cs="Arial"/>
          <w:sz w:val="24"/>
          <w:lang w:val="es-ES"/>
        </w:rPr>
        <w:t>1</w:t>
      </w:r>
      <w:r w:rsidR="00794675" w:rsidRPr="00330A4A">
        <w:rPr>
          <w:rFonts w:ascii="Palatino Linotype" w:hAnsi="Palatino Linotype" w:cs="Arial"/>
          <w:sz w:val="24"/>
          <w:lang w:val="es-ES"/>
        </w:rPr>
        <w:t>0</w:t>
      </w:r>
      <w:r w:rsidR="003D572E" w:rsidRPr="00330A4A">
        <w:rPr>
          <w:rFonts w:ascii="Palatino Linotype" w:hAnsi="Palatino Linotype" w:cs="Arial"/>
          <w:sz w:val="24"/>
          <w:lang w:val="es-ES"/>
        </w:rPr>
        <w:t xml:space="preserve">) de </w:t>
      </w:r>
      <w:r w:rsidR="00794675" w:rsidRPr="00330A4A">
        <w:rPr>
          <w:rFonts w:ascii="Palatino Linotype" w:hAnsi="Palatino Linotype" w:cs="Arial"/>
          <w:sz w:val="24"/>
          <w:lang w:val="es-ES"/>
        </w:rPr>
        <w:t>febrero</w:t>
      </w:r>
      <w:r w:rsidR="003D572E" w:rsidRPr="00330A4A">
        <w:rPr>
          <w:rFonts w:ascii="Palatino Linotype" w:hAnsi="Palatino Linotype" w:cs="Arial"/>
          <w:sz w:val="24"/>
          <w:lang w:val="es-ES"/>
        </w:rPr>
        <w:t xml:space="preserve"> de dos mil veintidós</w:t>
      </w:r>
      <w:r w:rsidR="00E93FC1" w:rsidRPr="00330A4A">
        <w:rPr>
          <w:rFonts w:ascii="Palatino Linotype" w:hAnsi="Palatino Linotype" w:cs="Arial"/>
          <w:b/>
          <w:sz w:val="24"/>
          <w:lang w:val="es-ES"/>
        </w:rPr>
        <w:t>,</w:t>
      </w:r>
      <w:r w:rsidR="00E93FC1" w:rsidRPr="00330A4A">
        <w:rPr>
          <w:rFonts w:ascii="Palatino Linotype" w:hAnsi="Palatino Linotype" w:cs="Arial"/>
          <w:sz w:val="24"/>
          <w:lang w:val="es-ES"/>
        </w:rPr>
        <w:t xml:space="preserve"> el </w:t>
      </w:r>
      <w:r w:rsidR="00A95951" w:rsidRPr="00330A4A">
        <w:rPr>
          <w:rFonts w:ascii="Palatino Linotype" w:hAnsi="Palatino Linotype" w:cs="Arial"/>
          <w:sz w:val="24"/>
          <w:lang w:val="es-ES"/>
        </w:rPr>
        <w:t xml:space="preserve">Recurrente </w:t>
      </w:r>
      <w:r w:rsidR="00E93FC1" w:rsidRPr="00330A4A">
        <w:rPr>
          <w:rFonts w:ascii="Palatino Linotype" w:hAnsi="Palatino Linotype" w:cs="Arial"/>
          <w:sz w:val="24"/>
          <w:lang w:val="es-ES"/>
        </w:rPr>
        <w:t xml:space="preserve">interpuso </w:t>
      </w:r>
      <w:r w:rsidR="00794675" w:rsidRPr="00330A4A">
        <w:rPr>
          <w:rFonts w:ascii="Palatino Linotype" w:hAnsi="Palatino Linotype" w:cs="Arial"/>
          <w:sz w:val="24"/>
          <w:lang w:val="es-ES"/>
        </w:rPr>
        <w:t>el</w:t>
      </w:r>
      <w:r w:rsidR="00E93FC1" w:rsidRPr="00330A4A">
        <w:rPr>
          <w:rFonts w:ascii="Palatino Linotype" w:hAnsi="Palatino Linotype" w:cs="Arial"/>
          <w:sz w:val="24"/>
          <w:lang w:val="es-ES"/>
        </w:rPr>
        <w:t xml:space="preserve"> recurso de revisió</w:t>
      </w:r>
      <w:r w:rsidR="00794675" w:rsidRPr="00330A4A">
        <w:rPr>
          <w:rFonts w:ascii="Palatino Linotype" w:hAnsi="Palatino Linotype" w:cs="Arial"/>
          <w:sz w:val="24"/>
          <w:lang w:val="es-ES"/>
        </w:rPr>
        <w:t>n</w:t>
      </w:r>
      <w:r w:rsidR="00E93FC1" w:rsidRPr="00330A4A">
        <w:rPr>
          <w:rFonts w:ascii="Palatino Linotype" w:hAnsi="Palatino Linotype" w:cs="Arial"/>
          <w:sz w:val="24"/>
          <w:lang w:val="es-ES"/>
        </w:rPr>
        <w:t>, señalando como:</w:t>
      </w:r>
    </w:p>
    <w:p w14:paraId="3C126FB9" w14:textId="77777777" w:rsidR="00E93FC1" w:rsidRPr="00330A4A" w:rsidRDefault="00E93FC1" w:rsidP="003B2EE3">
      <w:pPr>
        <w:tabs>
          <w:tab w:val="left" w:pos="0"/>
        </w:tabs>
        <w:spacing w:before="240" w:after="240" w:line="360" w:lineRule="auto"/>
        <w:contextualSpacing/>
        <w:jc w:val="both"/>
        <w:rPr>
          <w:rFonts w:ascii="Palatino Linotype" w:eastAsia="MS Mincho" w:hAnsi="Palatino Linotype" w:cs="Arial"/>
          <w:b/>
          <w:bCs/>
          <w:sz w:val="22"/>
          <w:szCs w:val="22"/>
        </w:rPr>
      </w:pPr>
    </w:p>
    <w:bookmarkEnd w:id="5"/>
    <w:bookmarkEnd w:id="6"/>
    <w:bookmarkEnd w:id="7"/>
    <w:p w14:paraId="14C55AA6" w14:textId="2F22015B" w:rsidR="00E93FC1" w:rsidRPr="00330A4A" w:rsidRDefault="00E93FC1" w:rsidP="008D6504">
      <w:pPr>
        <w:ind w:left="567" w:right="539"/>
        <w:jc w:val="both"/>
        <w:rPr>
          <w:rFonts w:ascii="Palatino Linotype" w:hAnsi="Palatino Linotype"/>
          <w:sz w:val="22"/>
          <w:szCs w:val="22"/>
        </w:rPr>
      </w:pPr>
      <w:r w:rsidRPr="00330A4A">
        <w:rPr>
          <w:rFonts w:ascii="Palatino Linotype" w:eastAsia="Calibri" w:hAnsi="Palatino Linotype" w:cs="Arial"/>
          <w:b/>
          <w:sz w:val="22"/>
          <w:szCs w:val="22"/>
          <w:lang w:val="es-ES"/>
        </w:rPr>
        <w:t>Acto impugnado:</w:t>
      </w:r>
      <w:r w:rsidRPr="00330A4A">
        <w:rPr>
          <w:rFonts w:ascii="Palatino Linotype" w:eastAsia="Calibri" w:hAnsi="Palatino Linotype" w:cs="Arial"/>
          <w:i/>
          <w:sz w:val="22"/>
          <w:szCs w:val="22"/>
          <w:lang w:val="es-ES"/>
        </w:rPr>
        <w:t xml:space="preserve"> </w:t>
      </w:r>
      <w:r w:rsidRPr="00330A4A">
        <w:rPr>
          <w:rFonts w:ascii="Palatino Linotype" w:eastAsia="Calibri" w:hAnsi="Palatino Linotype" w:cs="Arial"/>
          <w:i/>
          <w:iCs/>
          <w:sz w:val="22"/>
          <w:szCs w:val="22"/>
          <w:lang w:val="es-ES"/>
        </w:rPr>
        <w:t>“</w:t>
      </w:r>
      <w:r w:rsidR="00794675" w:rsidRPr="00330A4A">
        <w:rPr>
          <w:rFonts w:ascii="Palatino Linotype" w:hAnsi="Palatino Linotype"/>
          <w:i/>
          <w:iCs/>
          <w:color w:val="000000"/>
          <w:sz w:val="22"/>
          <w:szCs w:val="22"/>
        </w:rPr>
        <w:t xml:space="preserve">negativa a entregar los </w:t>
      </w:r>
      <w:proofErr w:type="spellStart"/>
      <w:r w:rsidR="00794675" w:rsidRPr="00330A4A">
        <w:rPr>
          <w:rFonts w:ascii="Palatino Linotype" w:hAnsi="Palatino Linotype"/>
          <w:i/>
          <w:iCs/>
          <w:color w:val="000000"/>
          <w:sz w:val="22"/>
          <w:szCs w:val="22"/>
        </w:rPr>
        <w:t>cfdi</w:t>
      </w:r>
      <w:proofErr w:type="spellEnd"/>
      <w:r w:rsidR="00A95951" w:rsidRPr="00330A4A">
        <w:rPr>
          <w:rFonts w:ascii="Palatino Linotype" w:hAnsi="Palatino Linotype"/>
          <w:i/>
          <w:iCs/>
          <w:color w:val="000000"/>
          <w:sz w:val="22"/>
          <w:szCs w:val="22"/>
        </w:rPr>
        <w:t>” (Sic)</w:t>
      </w:r>
    </w:p>
    <w:p w14:paraId="6F27AF4B" w14:textId="77777777" w:rsidR="00A95951" w:rsidRPr="00330A4A" w:rsidRDefault="00A95951" w:rsidP="008D6504">
      <w:pPr>
        <w:ind w:left="567" w:right="539"/>
        <w:jc w:val="both"/>
        <w:rPr>
          <w:rFonts w:ascii="Palatino Linotype" w:hAnsi="Palatino Linotype"/>
          <w:sz w:val="22"/>
          <w:szCs w:val="22"/>
        </w:rPr>
      </w:pPr>
    </w:p>
    <w:p w14:paraId="2CA779C5" w14:textId="708358F1" w:rsidR="005F1134" w:rsidRPr="00330A4A" w:rsidRDefault="00E93FC1" w:rsidP="008D6504">
      <w:pPr>
        <w:ind w:left="567" w:right="539"/>
        <w:jc w:val="both"/>
        <w:rPr>
          <w:rFonts w:ascii="Palatino Linotype" w:hAnsi="Palatino Linotype"/>
          <w:sz w:val="22"/>
          <w:szCs w:val="22"/>
        </w:rPr>
      </w:pPr>
      <w:r w:rsidRPr="00330A4A">
        <w:rPr>
          <w:rFonts w:ascii="Palatino Linotype" w:eastAsia="MS Gothic" w:hAnsi="Palatino Linotype"/>
          <w:b/>
          <w:sz w:val="22"/>
          <w:szCs w:val="22"/>
          <w:lang w:val="es-ES"/>
        </w:rPr>
        <w:t>Razones o Motivos de inconformidad</w:t>
      </w:r>
      <w:r w:rsidRPr="00330A4A">
        <w:rPr>
          <w:rFonts w:ascii="Palatino Linotype" w:eastAsia="MS Mincho" w:hAnsi="Palatino Linotype"/>
          <w:i/>
          <w:sz w:val="22"/>
          <w:szCs w:val="22"/>
        </w:rPr>
        <w:t xml:space="preserve">: </w:t>
      </w:r>
      <w:r w:rsidR="00794675" w:rsidRPr="00330A4A">
        <w:rPr>
          <w:rFonts w:ascii="Palatino Linotype" w:eastAsia="MS Mincho" w:hAnsi="Palatino Linotype"/>
          <w:i/>
          <w:sz w:val="22"/>
          <w:szCs w:val="22"/>
        </w:rPr>
        <w:t xml:space="preserve">“negativa a </w:t>
      </w:r>
      <w:proofErr w:type="spellStart"/>
      <w:r w:rsidR="00794675" w:rsidRPr="00330A4A">
        <w:rPr>
          <w:rFonts w:ascii="Palatino Linotype" w:eastAsia="MS Mincho" w:hAnsi="Palatino Linotype"/>
          <w:i/>
          <w:sz w:val="22"/>
          <w:szCs w:val="22"/>
        </w:rPr>
        <w:t>aentregar</w:t>
      </w:r>
      <w:proofErr w:type="spellEnd"/>
      <w:r w:rsidR="00794675" w:rsidRPr="00330A4A">
        <w:rPr>
          <w:rFonts w:ascii="Palatino Linotype" w:eastAsia="MS Mincho" w:hAnsi="Palatino Linotype"/>
          <w:i/>
          <w:sz w:val="22"/>
          <w:szCs w:val="22"/>
        </w:rPr>
        <w:t xml:space="preserve"> los </w:t>
      </w:r>
      <w:proofErr w:type="spellStart"/>
      <w:r w:rsidR="00794675" w:rsidRPr="00330A4A">
        <w:rPr>
          <w:rFonts w:ascii="Palatino Linotype" w:eastAsia="MS Mincho" w:hAnsi="Palatino Linotype"/>
          <w:i/>
          <w:sz w:val="22"/>
          <w:szCs w:val="22"/>
        </w:rPr>
        <w:t>cfdi</w:t>
      </w:r>
      <w:proofErr w:type="spellEnd"/>
      <w:r w:rsidR="00794675" w:rsidRPr="00330A4A">
        <w:rPr>
          <w:rFonts w:ascii="Palatino Linotype" w:eastAsia="MS Mincho" w:hAnsi="Palatino Linotype"/>
          <w:i/>
          <w:sz w:val="22"/>
          <w:szCs w:val="22"/>
        </w:rPr>
        <w:t>” (Sic)</w:t>
      </w:r>
    </w:p>
    <w:p w14:paraId="4FC94033" w14:textId="77777777" w:rsidR="00734B74" w:rsidRPr="00330A4A" w:rsidRDefault="00734B74" w:rsidP="00734B74">
      <w:pPr>
        <w:spacing w:before="240" w:after="240" w:line="360" w:lineRule="auto"/>
        <w:contextualSpacing/>
        <w:jc w:val="both"/>
        <w:rPr>
          <w:rFonts w:ascii="Palatino Linotype" w:eastAsia="MS Mincho" w:hAnsi="Palatino Linotype"/>
          <w:iCs/>
          <w:color w:val="000000"/>
        </w:rPr>
      </w:pPr>
    </w:p>
    <w:p w14:paraId="2C882EF3" w14:textId="72F682C2" w:rsidR="009747C6" w:rsidRPr="00330A4A" w:rsidRDefault="00734B74" w:rsidP="00730D0C">
      <w:pPr>
        <w:numPr>
          <w:ilvl w:val="0"/>
          <w:numId w:val="1"/>
        </w:numPr>
        <w:spacing w:before="240" w:after="240" w:line="360" w:lineRule="auto"/>
        <w:ind w:left="0" w:firstLine="0"/>
        <w:contextualSpacing/>
        <w:jc w:val="both"/>
        <w:rPr>
          <w:rFonts w:ascii="Palatino Linotype" w:eastAsia="MS Mincho" w:hAnsi="Palatino Linotype"/>
          <w:i/>
          <w:color w:val="000000"/>
        </w:rPr>
      </w:pPr>
      <w:r w:rsidRPr="00330A4A">
        <w:rPr>
          <w:rFonts w:ascii="Palatino Linotype" w:eastAsia="MS Mincho" w:hAnsi="Palatino Linotype"/>
          <w:iCs/>
          <w:color w:val="000000"/>
        </w:rPr>
        <w:t xml:space="preserve">La </w:t>
      </w:r>
      <w:r w:rsidRPr="00330A4A">
        <w:rPr>
          <w:rFonts w:ascii="Palatino Linotype" w:eastAsia="Calibri" w:hAnsi="Palatino Linotype" w:cs="Arial"/>
          <w:iCs/>
          <w:lang w:val="es-ES"/>
        </w:rPr>
        <w:t>Comisionada</w:t>
      </w:r>
      <w:r w:rsidRPr="00330A4A">
        <w:rPr>
          <w:rFonts w:ascii="Palatino Linotype" w:eastAsia="Calibri" w:hAnsi="Palatino Linotype" w:cs="Arial"/>
          <w:lang w:val="es-ES"/>
        </w:rPr>
        <w:t xml:space="preserve"> Ponente, con fundamento en lo dispuesto por el artículo 185 fracción II de la ley de la materia, a través de</w:t>
      </w:r>
      <w:r w:rsidR="00794675" w:rsidRPr="00330A4A">
        <w:rPr>
          <w:rFonts w:ascii="Palatino Linotype" w:eastAsia="Calibri" w:hAnsi="Palatino Linotype" w:cs="Arial"/>
          <w:lang w:val="es-ES"/>
        </w:rPr>
        <w:t xml:space="preserve">l </w:t>
      </w:r>
      <w:r w:rsidRPr="00330A4A">
        <w:rPr>
          <w:rFonts w:ascii="Palatino Linotype" w:eastAsia="Calibri" w:hAnsi="Palatino Linotype" w:cs="Arial"/>
          <w:lang w:val="es-ES"/>
        </w:rPr>
        <w:t>acuerd</w:t>
      </w:r>
      <w:r w:rsidR="00794675" w:rsidRPr="00330A4A">
        <w:rPr>
          <w:rFonts w:ascii="Palatino Linotype" w:eastAsia="Calibri" w:hAnsi="Palatino Linotype" w:cs="Arial"/>
          <w:lang w:val="es-ES"/>
        </w:rPr>
        <w:t>o</w:t>
      </w:r>
      <w:r w:rsidRPr="00330A4A">
        <w:rPr>
          <w:rFonts w:ascii="Palatino Linotype" w:eastAsia="Calibri" w:hAnsi="Palatino Linotype" w:cs="Arial"/>
          <w:lang w:val="es-ES"/>
        </w:rPr>
        <w:t xml:space="preserve"> de admisión del </w:t>
      </w:r>
      <w:r w:rsidR="00794675" w:rsidRPr="00330A4A">
        <w:rPr>
          <w:rFonts w:ascii="Palatino Linotype" w:eastAsia="Calibri" w:hAnsi="Palatino Linotype" w:cs="Arial"/>
          <w:b/>
          <w:lang w:val="es-ES"/>
        </w:rPr>
        <w:t>dieciséis</w:t>
      </w:r>
      <w:r w:rsidRPr="00330A4A">
        <w:rPr>
          <w:rFonts w:ascii="Palatino Linotype" w:eastAsia="Calibri" w:hAnsi="Palatino Linotype" w:cs="Arial"/>
          <w:b/>
          <w:lang w:val="es-ES"/>
        </w:rPr>
        <w:t xml:space="preserve"> (</w:t>
      </w:r>
      <w:r w:rsidR="00794675" w:rsidRPr="00330A4A">
        <w:rPr>
          <w:rFonts w:ascii="Palatino Linotype" w:eastAsia="Calibri" w:hAnsi="Palatino Linotype" w:cs="Arial"/>
          <w:b/>
          <w:lang w:val="es-ES"/>
        </w:rPr>
        <w:t>16</w:t>
      </w:r>
      <w:r w:rsidRPr="00330A4A">
        <w:rPr>
          <w:rFonts w:ascii="Palatino Linotype" w:eastAsia="Calibri" w:hAnsi="Palatino Linotype" w:cs="Arial"/>
          <w:b/>
          <w:lang w:val="es-ES"/>
        </w:rPr>
        <w:t xml:space="preserve">) </w:t>
      </w:r>
      <w:r w:rsidR="00794675" w:rsidRPr="00330A4A">
        <w:rPr>
          <w:rFonts w:ascii="Palatino Linotype" w:eastAsia="Calibri" w:hAnsi="Palatino Linotype" w:cs="Arial"/>
          <w:b/>
          <w:lang w:val="es-ES"/>
        </w:rPr>
        <w:t>febrero</w:t>
      </w:r>
      <w:r w:rsidRPr="00330A4A">
        <w:rPr>
          <w:rFonts w:ascii="Palatino Linotype" w:eastAsia="Calibri" w:hAnsi="Palatino Linotype" w:cs="Arial"/>
          <w:b/>
          <w:lang w:val="es-ES"/>
        </w:rPr>
        <w:t xml:space="preserve"> </w:t>
      </w:r>
      <w:r w:rsidRPr="00330A4A">
        <w:rPr>
          <w:rFonts w:ascii="Palatino Linotype" w:eastAsia="Calibri" w:hAnsi="Palatino Linotype" w:cs="Arial"/>
          <w:lang w:val="es-ES"/>
        </w:rPr>
        <w:t xml:space="preserve">de dos mil veintidós, puso a disposición de las partes </w:t>
      </w:r>
      <w:r w:rsidR="00794675" w:rsidRPr="00330A4A">
        <w:rPr>
          <w:rFonts w:ascii="Palatino Linotype" w:eastAsia="Calibri" w:hAnsi="Palatino Linotype" w:cs="Arial"/>
          <w:lang w:val="es-ES"/>
        </w:rPr>
        <w:t xml:space="preserve">el </w:t>
      </w:r>
      <w:r w:rsidRPr="00330A4A">
        <w:rPr>
          <w:rFonts w:ascii="Palatino Linotype" w:eastAsia="Calibri" w:hAnsi="Palatino Linotype" w:cs="Arial"/>
          <w:lang w:val="es-ES"/>
        </w:rPr>
        <w:t xml:space="preserve">expediente electrónico </w:t>
      </w:r>
      <w:r w:rsidRPr="00330A4A">
        <w:rPr>
          <w:rFonts w:ascii="Palatino Linotype" w:eastAsia="Calibri" w:hAnsi="Palatino Linotype" w:cs="Arial"/>
        </w:rPr>
        <w:t xml:space="preserve">vía </w:t>
      </w:r>
      <w:r w:rsidRPr="00330A4A">
        <w:rPr>
          <w:rFonts w:ascii="Palatino Linotype" w:eastAsia="Calibri" w:hAnsi="Palatino Linotype" w:cs="Arial"/>
          <w:lang w:val="es-ES"/>
        </w:rPr>
        <w:t xml:space="preserve">Sistema de Acceso a la Información Mexiquense </w:t>
      </w:r>
      <w:r w:rsidRPr="00330A4A">
        <w:rPr>
          <w:rFonts w:ascii="Palatino Linotype" w:eastAsia="Calibri" w:hAnsi="Palatino Linotype" w:cs="Arial"/>
          <w:b/>
          <w:lang w:val="es-ES"/>
        </w:rPr>
        <w:t xml:space="preserve">SAIMEX </w:t>
      </w:r>
      <w:r w:rsidRPr="00330A4A">
        <w:rPr>
          <w:rFonts w:ascii="Palatino Linotype" w:eastAsia="Calibri" w:hAnsi="Palatino Linotype" w:cs="Arial"/>
          <w:lang w:val="es-ES"/>
        </w:rPr>
        <w:t xml:space="preserve">a efecto de que en un plazo máximo de siete días manifestaran lo que a su derecho conviniera, ofrecieran pruebas y alegatos según correspondiera a los casos concretos, de esta forma para que el </w:t>
      </w:r>
      <w:r w:rsidRPr="00330A4A">
        <w:rPr>
          <w:rFonts w:ascii="Palatino Linotype" w:eastAsia="Calibri" w:hAnsi="Palatino Linotype" w:cs="Arial"/>
          <w:b/>
          <w:lang w:val="es-ES"/>
        </w:rPr>
        <w:t>SUJETO OBLIGADO</w:t>
      </w:r>
      <w:r w:rsidRPr="00330A4A">
        <w:rPr>
          <w:rFonts w:ascii="Palatino Linotype" w:eastAsia="Calibri" w:hAnsi="Palatino Linotype" w:cs="Arial"/>
          <w:lang w:val="es-ES"/>
        </w:rPr>
        <w:t xml:space="preserve"> presentara </w:t>
      </w:r>
      <w:r w:rsidR="00794675" w:rsidRPr="00330A4A">
        <w:rPr>
          <w:rFonts w:ascii="Palatino Linotype" w:eastAsia="Calibri" w:hAnsi="Palatino Linotype" w:cs="Arial"/>
          <w:lang w:val="es-ES"/>
        </w:rPr>
        <w:t>el</w:t>
      </w:r>
      <w:r w:rsidRPr="00330A4A">
        <w:rPr>
          <w:rFonts w:ascii="Palatino Linotype" w:eastAsia="Calibri" w:hAnsi="Palatino Linotype" w:cs="Arial"/>
          <w:lang w:val="es-ES"/>
        </w:rPr>
        <w:t xml:space="preserve"> Informe Justificado procedente</w:t>
      </w:r>
      <w:r w:rsidR="00794675" w:rsidRPr="00330A4A">
        <w:rPr>
          <w:rFonts w:ascii="Palatino Linotype" w:eastAsia="Calibri" w:hAnsi="Palatino Linotype" w:cs="Arial"/>
          <w:lang w:val="es-ES"/>
        </w:rPr>
        <w:t>.</w:t>
      </w:r>
    </w:p>
    <w:p w14:paraId="29D611BB" w14:textId="77777777" w:rsidR="001532BF" w:rsidRPr="00330A4A" w:rsidRDefault="001532BF" w:rsidP="001532BF">
      <w:pPr>
        <w:spacing w:before="240" w:after="240" w:line="360" w:lineRule="auto"/>
        <w:contextualSpacing/>
        <w:jc w:val="both"/>
        <w:rPr>
          <w:rFonts w:ascii="Palatino Linotype" w:eastAsia="MS Mincho" w:hAnsi="Palatino Linotype"/>
          <w:i/>
          <w:color w:val="000000"/>
        </w:rPr>
      </w:pPr>
    </w:p>
    <w:p w14:paraId="3A0219FC" w14:textId="4D17A6DE" w:rsidR="00794675" w:rsidRPr="00330A4A" w:rsidRDefault="001532BF" w:rsidP="00730D0C">
      <w:pPr>
        <w:numPr>
          <w:ilvl w:val="0"/>
          <w:numId w:val="1"/>
        </w:numPr>
        <w:spacing w:before="240" w:after="240" w:line="360" w:lineRule="auto"/>
        <w:ind w:left="0" w:firstLine="0"/>
        <w:contextualSpacing/>
        <w:jc w:val="both"/>
        <w:rPr>
          <w:rFonts w:ascii="Palatino Linotype" w:eastAsia="MS Mincho" w:hAnsi="Palatino Linotype"/>
          <w:i/>
          <w:color w:val="000000"/>
        </w:rPr>
      </w:pPr>
      <w:r w:rsidRPr="00330A4A">
        <w:rPr>
          <w:rFonts w:ascii="Palatino Linotype" w:eastAsia="MS Mincho" w:hAnsi="Palatino Linotype"/>
          <w:iCs/>
          <w:color w:val="000000"/>
        </w:rPr>
        <w:t xml:space="preserve">El </w:t>
      </w:r>
      <w:r w:rsidR="000D6884" w:rsidRPr="00330A4A">
        <w:rPr>
          <w:rFonts w:ascii="Palatino Linotype" w:eastAsia="MS Mincho" w:hAnsi="Palatino Linotype"/>
          <w:iCs/>
          <w:color w:val="000000"/>
        </w:rPr>
        <w:t xml:space="preserve">veinticinco (25) de febrero de dos mil veintidós, el </w:t>
      </w:r>
      <w:r w:rsidRPr="00330A4A">
        <w:rPr>
          <w:rFonts w:ascii="Palatino Linotype" w:eastAsiaTheme="minorEastAsia" w:hAnsi="Palatino Linotype"/>
          <w:b/>
          <w:iCs/>
          <w:lang w:val="es-ES_tradnl" w:eastAsia="es-ES"/>
        </w:rPr>
        <w:t xml:space="preserve">SUJETO OBLIGADO </w:t>
      </w:r>
      <w:r w:rsidRPr="00330A4A">
        <w:rPr>
          <w:rFonts w:ascii="Palatino Linotype" w:eastAsiaTheme="minorEastAsia" w:hAnsi="Palatino Linotype"/>
          <w:iCs/>
          <w:lang w:val="es-ES_tradnl" w:eastAsia="es-ES"/>
        </w:rPr>
        <w:t>rindió</w:t>
      </w:r>
      <w:r w:rsidR="00794675" w:rsidRPr="00330A4A">
        <w:rPr>
          <w:rFonts w:ascii="Palatino Linotype" w:eastAsiaTheme="minorEastAsia" w:hAnsi="Palatino Linotype"/>
          <w:iCs/>
          <w:lang w:val="es-ES_tradnl" w:eastAsia="es-ES"/>
        </w:rPr>
        <w:t xml:space="preserve"> el</w:t>
      </w:r>
      <w:r w:rsidRPr="00330A4A">
        <w:rPr>
          <w:rFonts w:ascii="Palatino Linotype" w:eastAsiaTheme="minorEastAsia" w:hAnsi="Palatino Linotype"/>
          <w:iCs/>
          <w:lang w:val="es-ES_tradnl" w:eastAsia="es-ES"/>
        </w:rPr>
        <w:t xml:space="preserve"> informe justificado</w:t>
      </w:r>
      <w:r w:rsidR="00794675" w:rsidRPr="00330A4A">
        <w:rPr>
          <w:rFonts w:ascii="Palatino Linotype" w:eastAsiaTheme="minorEastAsia" w:hAnsi="Palatino Linotype"/>
          <w:iCs/>
          <w:lang w:val="es-ES_tradnl" w:eastAsia="es-ES"/>
        </w:rPr>
        <w:t xml:space="preserve"> </w:t>
      </w:r>
      <w:r w:rsidR="000D6884" w:rsidRPr="00330A4A">
        <w:rPr>
          <w:rFonts w:ascii="Palatino Linotype" w:eastAsiaTheme="minorEastAsia" w:hAnsi="Palatino Linotype"/>
          <w:iCs/>
          <w:lang w:val="es-ES_tradnl" w:eastAsia="es-ES"/>
        </w:rPr>
        <w:t xml:space="preserve">correspondiente </w:t>
      </w:r>
      <w:r w:rsidRPr="00330A4A">
        <w:rPr>
          <w:rFonts w:ascii="Palatino Linotype" w:eastAsiaTheme="minorEastAsia" w:hAnsi="Palatino Linotype"/>
          <w:iCs/>
          <w:lang w:val="es-ES_tradnl" w:eastAsia="es-ES"/>
        </w:rPr>
        <w:t>para manifestar lo que a su derecho conviniera</w:t>
      </w:r>
      <w:r w:rsidR="00794675" w:rsidRPr="00330A4A">
        <w:rPr>
          <w:rFonts w:ascii="Palatino Linotype" w:eastAsiaTheme="minorEastAsia" w:hAnsi="Palatino Linotype"/>
          <w:iCs/>
          <w:lang w:val="es-ES_tradnl" w:eastAsia="es-ES"/>
        </w:rPr>
        <w:t xml:space="preserve"> a través de los siguientes archivos electrónicos:</w:t>
      </w:r>
    </w:p>
    <w:p w14:paraId="6928F15D" w14:textId="4DB24E8A" w:rsidR="000D6884" w:rsidRPr="00330A4A" w:rsidRDefault="00A65050" w:rsidP="00441AA6">
      <w:pPr>
        <w:pStyle w:val="Prrafodelista"/>
        <w:numPr>
          <w:ilvl w:val="0"/>
          <w:numId w:val="28"/>
        </w:numPr>
        <w:ind w:left="709" w:right="539" w:hanging="142"/>
        <w:jc w:val="both"/>
        <w:rPr>
          <w:rFonts w:ascii="Palatino Linotype" w:hAnsi="Palatino Linotype"/>
          <w:b/>
          <w:bCs/>
          <w:szCs w:val="22"/>
        </w:rPr>
      </w:pPr>
      <w:hyperlink r:id="rId9" w:history="1">
        <w:r w:rsidR="000D6884" w:rsidRPr="00330A4A">
          <w:rPr>
            <w:rStyle w:val="Hipervnculo"/>
            <w:rFonts w:ascii="Palatino Linotype" w:hAnsi="Palatino Linotype" w:cs="Arial"/>
            <w:b/>
            <w:bCs/>
            <w:color w:val="auto"/>
            <w:szCs w:val="22"/>
            <w:u w:val="none"/>
          </w:rPr>
          <w:t>ACTA DEL COMITE DE TRANSPARENCIA PRUEBA DE DAÑO.pdf</w:t>
        </w:r>
      </w:hyperlink>
      <w:r w:rsidR="000D6884" w:rsidRPr="00330A4A">
        <w:rPr>
          <w:rFonts w:ascii="Palatino Linotype" w:hAnsi="Palatino Linotype"/>
          <w:b/>
          <w:bCs/>
          <w:szCs w:val="22"/>
        </w:rPr>
        <w:t>:</w:t>
      </w:r>
      <w:r w:rsidR="00E57BD3" w:rsidRPr="00330A4A">
        <w:rPr>
          <w:rFonts w:ascii="Palatino Linotype" w:hAnsi="Palatino Linotype"/>
          <w:b/>
          <w:bCs/>
          <w:szCs w:val="22"/>
        </w:rPr>
        <w:t xml:space="preserve"> </w:t>
      </w:r>
      <w:r w:rsidR="00E57BD3" w:rsidRPr="00330A4A">
        <w:rPr>
          <w:rFonts w:ascii="Palatino Linotype" w:hAnsi="Palatino Linotype"/>
          <w:szCs w:val="22"/>
        </w:rPr>
        <w:t>Archivo electrónico que contiene el Acta de la Quinceava Sesión Extraordinaria del Comité de Transparencia, en la cual se encuentra el Acuerdo de Clasificación de la información como reservada</w:t>
      </w:r>
      <w:r w:rsidR="00441AA6" w:rsidRPr="00330A4A">
        <w:rPr>
          <w:rFonts w:ascii="Palatino Linotype" w:hAnsi="Palatino Linotype"/>
          <w:szCs w:val="22"/>
        </w:rPr>
        <w:t xml:space="preserve"> correspondiente a la solicitud de información 00011/CHICONCU/IP/2022.</w:t>
      </w:r>
    </w:p>
    <w:p w14:paraId="172D6017" w14:textId="0D0C7ABE" w:rsidR="000D6884" w:rsidRPr="00330A4A" w:rsidRDefault="00441AA6" w:rsidP="000D6884">
      <w:pPr>
        <w:ind w:right="539"/>
        <w:rPr>
          <w:rFonts w:ascii="Palatino Linotype" w:hAnsi="Palatino Linotype"/>
          <w:b/>
          <w:bCs/>
          <w:szCs w:val="22"/>
        </w:rPr>
      </w:pPr>
      <w:r w:rsidRPr="00330A4A">
        <w:rPr>
          <w:rFonts w:ascii="Palatino Linotype" w:hAnsi="Palatino Linotype"/>
          <w:b/>
          <w:bCs/>
          <w:szCs w:val="22"/>
        </w:rPr>
        <w:t xml:space="preserve"> </w:t>
      </w:r>
    </w:p>
    <w:p w14:paraId="14110DCF" w14:textId="33E7918E" w:rsidR="000D6884" w:rsidRPr="00330A4A" w:rsidRDefault="00A65050" w:rsidP="00441AA6">
      <w:pPr>
        <w:pStyle w:val="Prrafodelista"/>
        <w:numPr>
          <w:ilvl w:val="0"/>
          <w:numId w:val="28"/>
        </w:numPr>
        <w:ind w:hanging="153"/>
        <w:jc w:val="both"/>
        <w:rPr>
          <w:rFonts w:ascii="Palatino Linotype" w:hAnsi="Palatino Linotype"/>
          <w:szCs w:val="22"/>
        </w:rPr>
      </w:pPr>
      <w:hyperlink r:id="rId10" w:history="1">
        <w:r w:rsidR="000D6884" w:rsidRPr="00330A4A">
          <w:rPr>
            <w:rStyle w:val="Hipervnculo"/>
            <w:rFonts w:ascii="Palatino Linotype" w:hAnsi="Palatino Linotype" w:cs="Arial"/>
            <w:b/>
            <w:bCs/>
            <w:color w:val="auto"/>
            <w:szCs w:val="22"/>
            <w:u w:val="none"/>
          </w:rPr>
          <w:t>CONVOCATORIA CON MOTIVO DE PRUEBA DE DAÑO.pdf</w:t>
        </w:r>
      </w:hyperlink>
      <w:r w:rsidR="000D6884" w:rsidRPr="00330A4A">
        <w:rPr>
          <w:rFonts w:ascii="Palatino Linotype" w:hAnsi="Palatino Linotype"/>
          <w:b/>
          <w:bCs/>
          <w:szCs w:val="22"/>
        </w:rPr>
        <w:t>:</w:t>
      </w:r>
      <w:r w:rsidR="00E57BD3" w:rsidRPr="00330A4A">
        <w:rPr>
          <w:rFonts w:ascii="Palatino Linotype" w:hAnsi="Palatino Linotype"/>
          <w:b/>
          <w:bCs/>
          <w:szCs w:val="22"/>
        </w:rPr>
        <w:t xml:space="preserve"> </w:t>
      </w:r>
      <w:r w:rsidR="00441AA6" w:rsidRPr="00330A4A">
        <w:rPr>
          <w:rFonts w:ascii="Palatino Linotype" w:hAnsi="Palatino Linotype"/>
          <w:szCs w:val="22"/>
        </w:rPr>
        <w:t xml:space="preserve">Archivo electrónico que contiene el oficio número 0015 del dieciocho de febrero de dos mil veintidós, suscrito y </w:t>
      </w:r>
      <w:proofErr w:type="spellStart"/>
      <w:r w:rsidR="00441AA6" w:rsidRPr="00330A4A">
        <w:rPr>
          <w:rFonts w:ascii="Palatino Linotype" w:hAnsi="Palatino Linotype"/>
          <w:szCs w:val="22"/>
        </w:rPr>
        <w:t>sigando</w:t>
      </w:r>
      <w:proofErr w:type="spellEnd"/>
      <w:r w:rsidR="00441AA6" w:rsidRPr="00330A4A">
        <w:rPr>
          <w:rFonts w:ascii="Palatino Linotype" w:hAnsi="Palatino Linotype"/>
          <w:szCs w:val="22"/>
        </w:rPr>
        <w:t xml:space="preserve"> por el Tesorero Municipal, dirigido al Titular de la Unidad de Transparencia a través del cual solicitó se sometiera a consideración del </w:t>
      </w:r>
      <w:r w:rsidR="007D732E" w:rsidRPr="00330A4A">
        <w:rPr>
          <w:rFonts w:ascii="Palatino Linotype" w:hAnsi="Palatino Linotype"/>
          <w:szCs w:val="22"/>
        </w:rPr>
        <w:t>C</w:t>
      </w:r>
      <w:r w:rsidR="00441AA6" w:rsidRPr="00330A4A">
        <w:rPr>
          <w:rFonts w:ascii="Palatino Linotype" w:hAnsi="Palatino Linotype"/>
          <w:szCs w:val="22"/>
        </w:rPr>
        <w:t>omité</w:t>
      </w:r>
      <w:r w:rsidR="007D732E" w:rsidRPr="00330A4A">
        <w:rPr>
          <w:rFonts w:ascii="Palatino Linotype" w:hAnsi="Palatino Linotype"/>
          <w:szCs w:val="22"/>
        </w:rPr>
        <w:t xml:space="preserve"> de Transparencia</w:t>
      </w:r>
      <w:r w:rsidR="00441AA6" w:rsidRPr="00330A4A">
        <w:rPr>
          <w:rFonts w:ascii="Palatino Linotype" w:hAnsi="Palatino Linotype"/>
          <w:szCs w:val="22"/>
        </w:rPr>
        <w:t xml:space="preserve"> </w:t>
      </w:r>
      <w:r w:rsidR="007D732E" w:rsidRPr="00330A4A">
        <w:rPr>
          <w:rFonts w:ascii="Palatino Linotype" w:hAnsi="Palatino Linotype"/>
          <w:szCs w:val="22"/>
        </w:rPr>
        <w:t xml:space="preserve">la reserva de la información contenida en los Certificados Fiscales Digitales por Internet (CFDI) </w:t>
      </w:r>
      <w:proofErr w:type="spellStart"/>
      <w:r w:rsidR="007D732E" w:rsidRPr="00330A4A">
        <w:rPr>
          <w:rFonts w:ascii="Palatino Linotype" w:hAnsi="Palatino Linotype"/>
          <w:szCs w:val="22"/>
        </w:rPr>
        <w:t>reuqueridos</w:t>
      </w:r>
      <w:proofErr w:type="spellEnd"/>
      <w:r w:rsidR="007D732E" w:rsidRPr="00330A4A">
        <w:rPr>
          <w:rFonts w:ascii="Palatino Linotype" w:hAnsi="Palatino Linotype"/>
          <w:szCs w:val="22"/>
        </w:rPr>
        <w:t xml:space="preserve"> por el Particular.</w:t>
      </w:r>
    </w:p>
    <w:p w14:paraId="294D5F70" w14:textId="77777777" w:rsidR="000D6884" w:rsidRPr="00330A4A" w:rsidRDefault="000D6884" w:rsidP="000D6884">
      <w:pPr>
        <w:rPr>
          <w:rFonts w:ascii="Palatino Linotype" w:hAnsi="Palatino Linotype"/>
          <w:b/>
          <w:bCs/>
          <w:szCs w:val="22"/>
        </w:rPr>
      </w:pPr>
    </w:p>
    <w:p w14:paraId="6E0FE722" w14:textId="0700B64F" w:rsidR="00794675" w:rsidRPr="00330A4A" w:rsidRDefault="00A65050" w:rsidP="000D6884">
      <w:pPr>
        <w:pStyle w:val="Prrafodelista"/>
        <w:numPr>
          <w:ilvl w:val="0"/>
          <w:numId w:val="28"/>
        </w:numPr>
        <w:ind w:hanging="153"/>
        <w:rPr>
          <w:rFonts w:ascii="Palatino Linotype" w:hAnsi="Palatino Linotype"/>
          <w:b/>
          <w:bCs/>
          <w:szCs w:val="22"/>
        </w:rPr>
      </w:pPr>
      <w:hyperlink r:id="rId11" w:history="1">
        <w:r w:rsidR="000D6884" w:rsidRPr="00330A4A">
          <w:rPr>
            <w:rStyle w:val="Hipervnculo"/>
            <w:rFonts w:ascii="Palatino Linotype" w:hAnsi="Palatino Linotype" w:cs="Arial"/>
            <w:b/>
            <w:bCs/>
            <w:color w:val="auto"/>
            <w:szCs w:val="22"/>
            <w:u w:val="none"/>
          </w:rPr>
          <w:t>CFDI LIQUIDACION 2021.pdf</w:t>
        </w:r>
      </w:hyperlink>
      <w:r w:rsidR="000D6884" w:rsidRPr="00330A4A">
        <w:rPr>
          <w:rFonts w:ascii="Palatino Linotype" w:hAnsi="Palatino Linotype"/>
          <w:b/>
          <w:bCs/>
          <w:szCs w:val="22"/>
        </w:rPr>
        <w:t xml:space="preserve">: </w:t>
      </w:r>
      <w:r w:rsidR="000D6884" w:rsidRPr="00330A4A">
        <w:rPr>
          <w:rFonts w:ascii="Palatino Linotype" w:hAnsi="Palatino Linotype"/>
          <w:szCs w:val="22"/>
        </w:rPr>
        <w:t xml:space="preserve">Archivo electrónico que contiene los Certificados Fiscales Digitales por Internet (CFDI) </w:t>
      </w:r>
      <w:r w:rsidR="00E57BD3" w:rsidRPr="00330A4A">
        <w:rPr>
          <w:rFonts w:ascii="Palatino Linotype" w:hAnsi="Palatino Linotype"/>
          <w:szCs w:val="22"/>
        </w:rPr>
        <w:t xml:space="preserve">en versión pública, </w:t>
      </w:r>
      <w:r w:rsidR="000D6884" w:rsidRPr="00330A4A">
        <w:rPr>
          <w:rFonts w:ascii="Palatino Linotype" w:hAnsi="Palatino Linotype"/>
          <w:szCs w:val="22"/>
        </w:rPr>
        <w:t xml:space="preserve">correspondientes al pago de liquidación de los Titulares de Tesorería, Obras Públicas, Contraloría, Protección Civil, </w:t>
      </w:r>
      <w:r w:rsidR="00E57BD3" w:rsidRPr="00330A4A">
        <w:rPr>
          <w:rFonts w:ascii="Palatino Linotype" w:hAnsi="Palatino Linotype"/>
          <w:szCs w:val="22"/>
        </w:rPr>
        <w:t>Desarrollo Económico y Comercio 2019-2021.</w:t>
      </w:r>
    </w:p>
    <w:p w14:paraId="415EA4F4" w14:textId="77777777" w:rsidR="007D732E" w:rsidRPr="00330A4A" w:rsidRDefault="007D732E" w:rsidP="007D732E">
      <w:pPr>
        <w:rPr>
          <w:rFonts w:ascii="Palatino Linotype" w:hAnsi="Palatino Linotype"/>
          <w:b/>
          <w:bCs/>
          <w:szCs w:val="22"/>
        </w:rPr>
      </w:pPr>
    </w:p>
    <w:p w14:paraId="516F78F9" w14:textId="47491A0C" w:rsidR="001532BF" w:rsidRPr="00330A4A" w:rsidRDefault="00794675" w:rsidP="001532BF">
      <w:pPr>
        <w:numPr>
          <w:ilvl w:val="0"/>
          <w:numId w:val="1"/>
        </w:numPr>
        <w:spacing w:before="240" w:after="240" w:line="360" w:lineRule="auto"/>
        <w:ind w:left="0" w:firstLine="0"/>
        <w:contextualSpacing/>
        <w:jc w:val="both"/>
        <w:rPr>
          <w:rFonts w:ascii="Palatino Linotype" w:eastAsia="MS Mincho" w:hAnsi="Palatino Linotype"/>
          <w:i/>
          <w:color w:val="000000"/>
        </w:rPr>
      </w:pPr>
      <w:r w:rsidRPr="00330A4A">
        <w:rPr>
          <w:rFonts w:ascii="Palatino Linotype" w:eastAsiaTheme="minorEastAsia" w:hAnsi="Palatino Linotype"/>
          <w:iCs/>
          <w:lang w:val="es-ES_tradnl" w:eastAsia="es-ES"/>
        </w:rPr>
        <w:t>P</w:t>
      </w:r>
      <w:r w:rsidR="001532BF" w:rsidRPr="00330A4A">
        <w:rPr>
          <w:rFonts w:ascii="Palatino Linotype" w:eastAsiaTheme="minorEastAsia" w:hAnsi="Palatino Linotype"/>
          <w:iCs/>
          <w:lang w:val="es-ES_tradnl" w:eastAsia="es-ES"/>
        </w:rPr>
        <w:t xml:space="preserve">or su parte la </w:t>
      </w:r>
      <w:r w:rsidR="001532BF" w:rsidRPr="00330A4A">
        <w:rPr>
          <w:rFonts w:ascii="Palatino Linotype" w:eastAsiaTheme="minorEastAsia" w:hAnsi="Palatino Linotype"/>
          <w:b/>
          <w:iCs/>
          <w:lang w:val="es-ES_tradnl" w:eastAsia="es-ES"/>
        </w:rPr>
        <w:t xml:space="preserve">RECURRENTE </w:t>
      </w:r>
      <w:r w:rsidR="001532BF" w:rsidRPr="00330A4A">
        <w:rPr>
          <w:rFonts w:ascii="Palatino Linotype" w:eastAsiaTheme="minorEastAsia" w:hAnsi="Palatino Linotype"/>
          <w:iCs/>
          <w:lang w:val="es-ES_tradnl" w:eastAsia="es-ES"/>
        </w:rPr>
        <w:t>no presentó alegatos ni ofreció medios de prueba</w:t>
      </w:r>
      <w:r w:rsidR="001532BF" w:rsidRPr="00330A4A">
        <w:rPr>
          <w:rFonts w:ascii="Palatino Linotype" w:eastAsiaTheme="minorEastAsia" w:hAnsi="Palatino Linotype"/>
          <w:lang w:val="es-ES_tradnl" w:eastAsia="es-ES"/>
        </w:rPr>
        <w:t xml:space="preserve">, según constancias del Sistema de Acceso a la Información Mexiquense </w:t>
      </w:r>
      <w:r w:rsidR="001532BF" w:rsidRPr="00330A4A">
        <w:rPr>
          <w:rFonts w:ascii="Palatino Linotype" w:eastAsiaTheme="minorEastAsia" w:hAnsi="Palatino Linotype"/>
          <w:b/>
          <w:lang w:val="es-ES_tradnl" w:eastAsia="es-ES"/>
        </w:rPr>
        <w:t>SAIMEX.</w:t>
      </w:r>
    </w:p>
    <w:p w14:paraId="4E0EC9B8" w14:textId="77777777" w:rsidR="002442EA" w:rsidRPr="00330A4A" w:rsidRDefault="002442EA" w:rsidP="001532BF">
      <w:pPr>
        <w:spacing w:before="240" w:after="240" w:line="360" w:lineRule="auto"/>
        <w:contextualSpacing/>
        <w:jc w:val="both"/>
        <w:rPr>
          <w:rFonts w:ascii="Palatino Linotype" w:eastAsia="MS Mincho" w:hAnsi="Palatino Linotype"/>
          <w:i/>
          <w:color w:val="000000"/>
        </w:rPr>
      </w:pPr>
    </w:p>
    <w:p w14:paraId="285D8038" w14:textId="0E37FED7" w:rsidR="00D21854" w:rsidRPr="00330A4A" w:rsidRDefault="00E93FC1" w:rsidP="00730D0C">
      <w:pPr>
        <w:numPr>
          <w:ilvl w:val="0"/>
          <w:numId w:val="1"/>
        </w:numPr>
        <w:spacing w:before="240" w:after="240" w:line="360" w:lineRule="auto"/>
        <w:ind w:left="0" w:firstLine="0"/>
        <w:contextualSpacing/>
        <w:jc w:val="both"/>
        <w:rPr>
          <w:rFonts w:ascii="Palatino Linotype" w:eastAsia="MS Mincho" w:hAnsi="Palatino Linotype"/>
          <w:b/>
        </w:rPr>
      </w:pPr>
      <w:r w:rsidRPr="00330A4A">
        <w:rPr>
          <w:rFonts w:ascii="Palatino Linotype" w:eastAsia="MS Mincho" w:hAnsi="Palatino Linotype"/>
        </w:rPr>
        <w:t>La Comisionada Ponente decretó e</w:t>
      </w:r>
      <w:r w:rsidR="007B0BCA" w:rsidRPr="00330A4A">
        <w:rPr>
          <w:rFonts w:ascii="Palatino Linotype" w:eastAsia="MS Mincho" w:hAnsi="Palatino Linotype"/>
        </w:rPr>
        <w:t xml:space="preserve">l </w:t>
      </w:r>
      <w:r w:rsidRPr="00330A4A">
        <w:rPr>
          <w:rFonts w:ascii="Palatino Linotype" w:eastAsia="MS Mincho" w:hAnsi="Palatino Linotype"/>
        </w:rPr>
        <w:t>cierre de instrucción</w:t>
      </w:r>
      <w:r w:rsidRPr="00330A4A">
        <w:rPr>
          <w:rFonts w:ascii="Palatino Linotype" w:eastAsia="MS Mincho" w:hAnsi="Palatino Linotype" w:cs="Arial"/>
        </w:rPr>
        <w:t xml:space="preserve"> </w:t>
      </w:r>
      <w:r w:rsidRPr="00330A4A">
        <w:rPr>
          <w:rFonts w:ascii="Palatino Linotype" w:eastAsia="MS Mincho" w:hAnsi="Palatino Linotype"/>
        </w:rPr>
        <w:t>mediante acuerdo</w:t>
      </w:r>
      <w:r w:rsidR="007B0BCA" w:rsidRPr="00330A4A">
        <w:rPr>
          <w:rFonts w:ascii="Palatino Linotype" w:eastAsia="MS Mincho" w:hAnsi="Palatino Linotype"/>
        </w:rPr>
        <w:t>s</w:t>
      </w:r>
      <w:r w:rsidRPr="00330A4A">
        <w:rPr>
          <w:rFonts w:ascii="Palatino Linotype" w:eastAsia="MS Mincho" w:hAnsi="Palatino Linotype"/>
        </w:rPr>
        <w:t xml:space="preserve"> del </w:t>
      </w:r>
      <w:r w:rsidR="007D732E" w:rsidRPr="00330A4A">
        <w:rPr>
          <w:rFonts w:ascii="Palatino Linotype" w:eastAsia="MS Mincho" w:hAnsi="Palatino Linotype"/>
        </w:rPr>
        <w:t>trece</w:t>
      </w:r>
      <w:r w:rsidR="007E2E6C" w:rsidRPr="00330A4A">
        <w:rPr>
          <w:rFonts w:ascii="Palatino Linotype" w:eastAsia="MS Mincho" w:hAnsi="Palatino Linotype"/>
        </w:rPr>
        <w:t xml:space="preserve"> </w:t>
      </w:r>
      <w:r w:rsidR="003D572E" w:rsidRPr="00330A4A">
        <w:rPr>
          <w:rFonts w:ascii="Palatino Linotype" w:eastAsia="MS Mincho" w:hAnsi="Palatino Linotype"/>
        </w:rPr>
        <w:t>(</w:t>
      </w:r>
      <w:r w:rsidR="007D732E" w:rsidRPr="00330A4A">
        <w:rPr>
          <w:rFonts w:ascii="Palatino Linotype" w:eastAsia="MS Mincho" w:hAnsi="Palatino Linotype"/>
        </w:rPr>
        <w:t>13</w:t>
      </w:r>
      <w:r w:rsidR="003D572E" w:rsidRPr="00330A4A">
        <w:rPr>
          <w:rFonts w:ascii="Palatino Linotype" w:eastAsia="MS Mincho" w:hAnsi="Palatino Linotype"/>
        </w:rPr>
        <w:t xml:space="preserve">) de </w:t>
      </w:r>
      <w:r w:rsidR="007E2E6C" w:rsidRPr="00330A4A">
        <w:rPr>
          <w:rFonts w:ascii="Palatino Linotype" w:eastAsia="MS Mincho" w:hAnsi="Palatino Linotype"/>
        </w:rPr>
        <w:t xml:space="preserve">mayo </w:t>
      </w:r>
      <w:r w:rsidR="002442EA" w:rsidRPr="00330A4A">
        <w:rPr>
          <w:rFonts w:ascii="Palatino Linotype" w:eastAsia="MS Mincho" w:hAnsi="Palatino Linotype"/>
        </w:rPr>
        <w:t>de dos mil veintidós</w:t>
      </w:r>
      <w:r w:rsidRPr="00330A4A">
        <w:rPr>
          <w:rFonts w:ascii="Palatino Linotype" w:eastAsia="MS Mincho" w:hAnsi="Palatino Linotype"/>
        </w:rPr>
        <w:t>,</w:t>
      </w:r>
      <w:r w:rsidR="007353A8" w:rsidRPr="00330A4A">
        <w:rPr>
          <w:rFonts w:ascii="Palatino Linotype" w:eastAsia="MS Mincho" w:hAnsi="Palatino Linotype"/>
        </w:rPr>
        <w:t xml:space="preserve"> </w:t>
      </w:r>
      <w:r w:rsidR="007D732E" w:rsidRPr="00330A4A">
        <w:rPr>
          <w:rFonts w:ascii="Palatino Linotype" w:eastAsia="MS Mincho" w:hAnsi="Palatino Linotype"/>
        </w:rPr>
        <w:t xml:space="preserve">y mediante acuerdo de misma fecha se acordó la ampliación del término para resolver, </w:t>
      </w:r>
      <w:r w:rsidRPr="00330A4A">
        <w:rPr>
          <w:rFonts w:ascii="Palatino Linotype" w:eastAsia="MS Mincho" w:hAnsi="Palatino Linotype" w:cs="Arial"/>
        </w:rPr>
        <w:t>por lo que ordenó turnar el expediente a resolución, misma que a continuación se pronuncia.</w:t>
      </w:r>
    </w:p>
    <w:p w14:paraId="260CBF29" w14:textId="77777777" w:rsidR="002442EA" w:rsidRPr="00330A4A" w:rsidRDefault="002442EA" w:rsidP="002442EA">
      <w:pPr>
        <w:spacing w:before="240" w:after="240" w:line="360" w:lineRule="auto"/>
        <w:contextualSpacing/>
        <w:jc w:val="both"/>
        <w:rPr>
          <w:rFonts w:ascii="Palatino Linotype" w:eastAsia="MS Mincho" w:hAnsi="Palatino Linotype"/>
          <w:b/>
        </w:rPr>
      </w:pPr>
    </w:p>
    <w:p w14:paraId="520E4110" w14:textId="77777777" w:rsidR="00E93FC1" w:rsidRPr="00330A4A" w:rsidRDefault="00E93FC1" w:rsidP="002442EA">
      <w:pPr>
        <w:keepNext/>
        <w:keepLines/>
        <w:spacing w:before="240" w:after="240" w:line="360" w:lineRule="auto"/>
        <w:jc w:val="center"/>
        <w:outlineLvl w:val="0"/>
        <w:rPr>
          <w:rFonts w:ascii="Palatino Linotype" w:eastAsia="MS Gothic" w:hAnsi="Palatino Linotype"/>
          <w:b/>
          <w:lang w:eastAsia="en-US"/>
        </w:rPr>
      </w:pPr>
      <w:bookmarkStart w:id="8" w:name="_Toc491791302"/>
      <w:bookmarkStart w:id="9" w:name="_Toc528153788"/>
      <w:bookmarkStart w:id="10" w:name="_Toc94119611"/>
      <w:r w:rsidRPr="00330A4A">
        <w:rPr>
          <w:rFonts w:ascii="Palatino Linotype" w:eastAsia="MS Gothic" w:hAnsi="Palatino Linotype"/>
          <w:b/>
          <w:lang w:eastAsia="en-US"/>
        </w:rPr>
        <w:t>CONSIDERANDO</w:t>
      </w:r>
      <w:bookmarkEnd w:id="8"/>
      <w:bookmarkEnd w:id="9"/>
      <w:bookmarkEnd w:id="10"/>
    </w:p>
    <w:p w14:paraId="07E2F35C" w14:textId="77777777" w:rsidR="00E93FC1" w:rsidRPr="00330A4A" w:rsidRDefault="00E93FC1" w:rsidP="002442EA">
      <w:pPr>
        <w:keepNext/>
        <w:keepLines/>
        <w:spacing w:before="240" w:after="240" w:line="360" w:lineRule="auto"/>
        <w:outlineLvl w:val="1"/>
        <w:rPr>
          <w:rFonts w:ascii="Palatino Linotype" w:eastAsia="MS Gothic" w:hAnsi="Palatino Linotype"/>
          <w:b/>
          <w:lang w:eastAsia="en-US"/>
        </w:rPr>
      </w:pPr>
      <w:bookmarkStart w:id="11" w:name="_Toc491791303"/>
      <w:bookmarkStart w:id="12" w:name="_Toc528153789"/>
      <w:bookmarkStart w:id="13" w:name="_Toc94119612"/>
      <w:r w:rsidRPr="00330A4A">
        <w:rPr>
          <w:rFonts w:ascii="Palatino Linotype" w:eastAsia="MS Gothic" w:hAnsi="Palatino Linotype"/>
          <w:b/>
          <w:lang w:eastAsia="en-US"/>
        </w:rPr>
        <w:t>PRIMERO. De la competencia</w:t>
      </w:r>
      <w:bookmarkEnd w:id="11"/>
      <w:bookmarkEnd w:id="12"/>
      <w:r w:rsidRPr="00330A4A">
        <w:rPr>
          <w:rFonts w:ascii="Palatino Linotype" w:eastAsia="MS Gothic" w:hAnsi="Palatino Linotype"/>
          <w:b/>
          <w:lang w:eastAsia="en-US"/>
        </w:rPr>
        <w:t>.</w:t>
      </w:r>
      <w:bookmarkEnd w:id="13"/>
    </w:p>
    <w:p w14:paraId="289EBD28" w14:textId="6A343C5B" w:rsidR="00412181" w:rsidRPr="00330A4A" w:rsidRDefault="00E93FC1" w:rsidP="00412181">
      <w:pPr>
        <w:numPr>
          <w:ilvl w:val="0"/>
          <w:numId w:val="1"/>
        </w:numPr>
        <w:spacing w:before="240" w:after="240" w:line="360" w:lineRule="auto"/>
        <w:ind w:left="0" w:firstLine="0"/>
        <w:jc w:val="both"/>
        <w:rPr>
          <w:rFonts w:ascii="Palatino Linotype" w:eastAsia="Calibri" w:hAnsi="Palatino Linotype"/>
          <w:b/>
          <w:lang w:val="es-ES"/>
        </w:rPr>
      </w:pPr>
      <w:r w:rsidRPr="00330A4A">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Constitución Política de los Estados Unidos Mexicanos; 5, párrafos trigésimo, trigésimo primero y trigésimo segundo, fracciones IV y V, de la Constitución Política </w:t>
      </w:r>
      <w:r w:rsidRPr="00330A4A">
        <w:rPr>
          <w:rFonts w:ascii="Palatino Linotype" w:eastAsia="Calibri" w:hAnsi="Palatino Linotype"/>
          <w:lang w:val="es-ES"/>
        </w:rPr>
        <w:lastRenderedPageBreak/>
        <w:t>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70FC630C" w14:textId="77777777" w:rsidR="007B0BCA" w:rsidRPr="00330A4A" w:rsidRDefault="007B0BCA" w:rsidP="007B0BCA">
      <w:pPr>
        <w:spacing w:before="240" w:after="240" w:line="360" w:lineRule="auto"/>
        <w:jc w:val="both"/>
        <w:rPr>
          <w:rFonts w:ascii="Palatino Linotype" w:eastAsia="Calibri" w:hAnsi="Palatino Linotype"/>
          <w:b/>
          <w:lang w:val="es-ES"/>
        </w:rPr>
      </w:pPr>
    </w:p>
    <w:p w14:paraId="6CCB6BDD" w14:textId="77777777" w:rsidR="00E93FC1" w:rsidRPr="00330A4A" w:rsidRDefault="00E93FC1" w:rsidP="002442EA">
      <w:pPr>
        <w:keepNext/>
        <w:keepLines/>
        <w:spacing w:before="240" w:after="240" w:line="360" w:lineRule="auto"/>
        <w:outlineLvl w:val="1"/>
        <w:rPr>
          <w:rFonts w:ascii="Palatino Linotype" w:eastAsia="MS Gothic" w:hAnsi="Palatino Linotype"/>
          <w:b/>
          <w:lang w:eastAsia="en-US"/>
        </w:rPr>
      </w:pPr>
      <w:bookmarkStart w:id="14" w:name="_Toc491791304"/>
      <w:bookmarkStart w:id="15" w:name="_Toc528153790"/>
      <w:bookmarkStart w:id="16" w:name="_Toc94119613"/>
      <w:r w:rsidRPr="00330A4A">
        <w:rPr>
          <w:rFonts w:ascii="Palatino Linotype" w:eastAsia="MS Gothic" w:hAnsi="Palatino Linotype"/>
          <w:b/>
          <w:lang w:eastAsia="en-US"/>
        </w:rPr>
        <w:t>SEGUNDO. De la oportunidad y procedencia.</w:t>
      </w:r>
      <w:bookmarkEnd w:id="14"/>
      <w:bookmarkEnd w:id="15"/>
      <w:bookmarkEnd w:id="16"/>
    </w:p>
    <w:p w14:paraId="52F5F04D" w14:textId="42ACA8CA" w:rsidR="00E93FC1" w:rsidRPr="00330A4A" w:rsidRDefault="00E93FC1" w:rsidP="00730D0C">
      <w:pPr>
        <w:numPr>
          <w:ilvl w:val="0"/>
          <w:numId w:val="1"/>
        </w:numPr>
        <w:spacing w:before="240" w:after="240" w:line="360" w:lineRule="auto"/>
        <w:ind w:left="0" w:right="48" w:firstLine="0"/>
        <w:contextualSpacing/>
        <w:jc w:val="both"/>
        <w:rPr>
          <w:rFonts w:ascii="Palatino Linotype" w:eastAsiaTheme="minorEastAsia" w:hAnsi="Palatino Linotype"/>
          <w:lang w:val="es-ES_tradnl" w:eastAsia="es-ES"/>
        </w:rPr>
      </w:pPr>
      <w:r w:rsidRPr="00330A4A">
        <w:rPr>
          <w:rFonts w:ascii="Palatino Linotype" w:eastAsia="Calibri" w:hAnsi="Palatino Linotype" w:cs="Arial"/>
          <w:lang w:val="es-ES_tradnl" w:eastAsia="es-ES"/>
        </w:rPr>
        <w:t xml:space="preserve">El medio de impugnación fue presentado a través del </w:t>
      </w:r>
      <w:r w:rsidRPr="00330A4A">
        <w:rPr>
          <w:rFonts w:ascii="Palatino Linotype" w:eastAsia="Calibri" w:hAnsi="Palatino Linotype" w:cs="Arial"/>
          <w:b/>
          <w:lang w:val="es-ES_tradnl" w:eastAsia="es-ES"/>
        </w:rPr>
        <w:t>SAIMEX,</w:t>
      </w:r>
      <w:r w:rsidRPr="00330A4A">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330A4A">
        <w:rPr>
          <w:rFonts w:ascii="Palatino Linotype" w:eastAsia="Calibri" w:hAnsi="Palatino Linotype" w:cs="Arial"/>
          <w:b/>
          <w:lang w:val="es-ES_tradnl" w:eastAsia="es-ES"/>
        </w:rPr>
        <w:t>SUJETO OBLIGADO</w:t>
      </w:r>
      <w:r w:rsidRPr="00330A4A">
        <w:rPr>
          <w:rFonts w:ascii="Palatino Linotype" w:eastAsia="Calibri" w:hAnsi="Palatino Linotype" w:cs="Arial"/>
          <w:lang w:val="es-ES_tradnl" w:eastAsia="es-ES"/>
        </w:rPr>
        <w:t xml:space="preserve"> entregó respuesta</w:t>
      </w:r>
      <w:r w:rsidR="00FA2C85" w:rsidRPr="00330A4A">
        <w:rPr>
          <w:rFonts w:ascii="Palatino Linotype" w:eastAsia="Calibri" w:hAnsi="Palatino Linotype" w:cs="Arial"/>
          <w:lang w:val="es-ES_tradnl" w:eastAsia="es-ES"/>
        </w:rPr>
        <w:t xml:space="preserve"> el tres</w:t>
      </w:r>
      <w:r w:rsidR="000D79D7" w:rsidRPr="00330A4A">
        <w:rPr>
          <w:rFonts w:ascii="Palatino Linotype" w:eastAsia="Calibri" w:hAnsi="Palatino Linotype" w:cs="Arial"/>
          <w:lang w:val="es-ES_tradnl" w:eastAsia="es-ES"/>
        </w:rPr>
        <w:t xml:space="preserve"> </w:t>
      </w:r>
      <w:r w:rsidR="003D572E" w:rsidRPr="00330A4A">
        <w:rPr>
          <w:rFonts w:ascii="Palatino Linotype" w:eastAsia="Calibri" w:hAnsi="Palatino Linotype" w:cs="Arial"/>
          <w:lang w:val="es-ES_tradnl" w:eastAsia="es-ES"/>
        </w:rPr>
        <w:t>(</w:t>
      </w:r>
      <w:r w:rsidR="007B0BCA" w:rsidRPr="00330A4A">
        <w:rPr>
          <w:rFonts w:ascii="Palatino Linotype" w:eastAsia="Calibri" w:hAnsi="Palatino Linotype" w:cs="Arial"/>
          <w:lang w:val="es-ES_tradnl" w:eastAsia="es-ES"/>
        </w:rPr>
        <w:t>0</w:t>
      </w:r>
      <w:r w:rsidR="00FA2C85" w:rsidRPr="00330A4A">
        <w:rPr>
          <w:rFonts w:ascii="Palatino Linotype" w:eastAsia="Calibri" w:hAnsi="Palatino Linotype" w:cs="Arial"/>
          <w:lang w:val="es-ES_tradnl" w:eastAsia="es-ES"/>
        </w:rPr>
        <w:t>3</w:t>
      </w:r>
      <w:r w:rsidR="003D572E" w:rsidRPr="00330A4A">
        <w:rPr>
          <w:rFonts w:ascii="Palatino Linotype" w:eastAsia="Calibri" w:hAnsi="Palatino Linotype" w:cs="Arial"/>
          <w:lang w:val="es-ES_tradnl" w:eastAsia="es-ES"/>
        </w:rPr>
        <w:t xml:space="preserve">) de </w:t>
      </w:r>
      <w:r w:rsidR="00FA2C85" w:rsidRPr="00330A4A">
        <w:rPr>
          <w:rFonts w:ascii="Palatino Linotype" w:eastAsia="Calibri" w:hAnsi="Palatino Linotype" w:cs="Arial"/>
          <w:lang w:val="es-ES_tradnl" w:eastAsia="es-ES"/>
        </w:rPr>
        <w:t>febrero</w:t>
      </w:r>
      <w:r w:rsidR="007B0BCA" w:rsidRPr="00330A4A">
        <w:rPr>
          <w:rFonts w:ascii="Palatino Linotype" w:eastAsia="Calibri" w:hAnsi="Palatino Linotype" w:cs="Arial"/>
          <w:lang w:val="es-ES_tradnl" w:eastAsia="es-ES"/>
        </w:rPr>
        <w:t xml:space="preserve"> </w:t>
      </w:r>
      <w:r w:rsidR="003D572E" w:rsidRPr="00330A4A">
        <w:rPr>
          <w:rFonts w:ascii="Palatino Linotype" w:eastAsia="Calibri" w:hAnsi="Palatino Linotype" w:cs="Arial"/>
          <w:lang w:val="es-ES_tradnl" w:eastAsia="es-ES"/>
        </w:rPr>
        <w:t>de dos mil veintidós</w:t>
      </w:r>
      <w:r w:rsidRPr="00330A4A">
        <w:rPr>
          <w:rFonts w:ascii="Palatino Linotype" w:eastAsia="Calibri" w:hAnsi="Palatino Linotype" w:cs="Arial"/>
          <w:lang w:val="es-ES_tradnl" w:eastAsia="es-ES"/>
        </w:rPr>
        <w:t xml:space="preserve">, </w:t>
      </w:r>
      <w:r w:rsidRPr="00330A4A">
        <w:rPr>
          <w:rFonts w:ascii="Palatino Linotype" w:eastAsiaTheme="minorEastAsia" w:hAnsi="Palatino Linotype" w:cs="Arial"/>
          <w:lang w:val="es-ES_tradnl" w:eastAsia="es-ES"/>
        </w:rPr>
        <w:t xml:space="preserve">de tal forma que el plazo para interponer el recurso transcurrió del </w:t>
      </w:r>
      <w:r w:rsidR="007F294D" w:rsidRPr="00330A4A">
        <w:rPr>
          <w:rFonts w:ascii="Palatino Linotype" w:eastAsiaTheme="minorEastAsia" w:hAnsi="Palatino Linotype" w:cs="Arial"/>
          <w:lang w:val="es-ES_tradnl" w:eastAsia="es-ES"/>
        </w:rPr>
        <w:t>cuatro</w:t>
      </w:r>
      <w:r w:rsidR="00FF5A72" w:rsidRPr="00330A4A">
        <w:rPr>
          <w:rFonts w:ascii="Palatino Linotype" w:eastAsiaTheme="minorEastAsia" w:hAnsi="Palatino Linotype" w:cs="Arial"/>
          <w:lang w:val="es-ES_tradnl" w:eastAsia="es-ES"/>
        </w:rPr>
        <w:t xml:space="preserve"> </w:t>
      </w:r>
      <w:r w:rsidR="003D572E" w:rsidRPr="00330A4A">
        <w:rPr>
          <w:rFonts w:ascii="Palatino Linotype" w:eastAsiaTheme="minorEastAsia" w:hAnsi="Palatino Linotype" w:cs="Arial"/>
          <w:lang w:val="es-ES_tradnl" w:eastAsia="es-ES"/>
        </w:rPr>
        <w:t>(</w:t>
      </w:r>
      <w:r w:rsidR="007B0BCA" w:rsidRPr="00330A4A">
        <w:rPr>
          <w:rFonts w:ascii="Palatino Linotype" w:eastAsiaTheme="minorEastAsia" w:hAnsi="Palatino Linotype" w:cs="Arial"/>
          <w:lang w:val="es-ES_tradnl" w:eastAsia="es-ES"/>
        </w:rPr>
        <w:t>0</w:t>
      </w:r>
      <w:r w:rsidR="007F294D" w:rsidRPr="00330A4A">
        <w:rPr>
          <w:rFonts w:ascii="Palatino Linotype" w:eastAsiaTheme="minorEastAsia" w:hAnsi="Palatino Linotype" w:cs="Arial"/>
          <w:lang w:val="es-ES_tradnl" w:eastAsia="es-ES"/>
        </w:rPr>
        <w:t>4</w:t>
      </w:r>
      <w:r w:rsidR="003D572E" w:rsidRPr="00330A4A">
        <w:rPr>
          <w:rFonts w:ascii="Palatino Linotype" w:eastAsiaTheme="minorEastAsia" w:hAnsi="Palatino Linotype" w:cs="Arial"/>
          <w:lang w:val="es-ES_tradnl" w:eastAsia="es-ES"/>
        </w:rPr>
        <w:t>)</w:t>
      </w:r>
      <w:r w:rsidR="00FF5A72" w:rsidRPr="00330A4A">
        <w:rPr>
          <w:rFonts w:ascii="Palatino Linotype" w:eastAsiaTheme="minorEastAsia" w:hAnsi="Palatino Linotype" w:cs="Arial"/>
          <w:lang w:val="es-ES_tradnl" w:eastAsia="es-ES"/>
        </w:rPr>
        <w:t xml:space="preserve"> </w:t>
      </w:r>
      <w:r w:rsidRPr="00330A4A">
        <w:rPr>
          <w:rFonts w:ascii="Palatino Linotype" w:eastAsiaTheme="minorEastAsia" w:hAnsi="Palatino Linotype" w:cs="Arial"/>
          <w:lang w:val="es-ES_tradnl" w:eastAsia="es-ES"/>
        </w:rPr>
        <w:t xml:space="preserve">al </w:t>
      </w:r>
      <w:r w:rsidR="007B0BCA" w:rsidRPr="00330A4A">
        <w:rPr>
          <w:rFonts w:ascii="Palatino Linotype" w:eastAsiaTheme="minorEastAsia" w:hAnsi="Palatino Linotype" w:cs="Arial"/>
          <w:lang w:val="es-ES_tradnl" w:eastAsia="es-ES"/>
        </w:rPr>
        <w:t>veintic</w:t>
      </w:r>
      <w:r w:rsidR="007F294D" w:rsidRPr="00330A4A">
        <w:rPr>
          <w:rFonts w:ascii="Palatino Linotype" w:eastAsiaTheme="minorEastAsia" w:hAnsi="Palatino Linotype" w:cs="Arial"/>
          <w:lang w:val="es-ES_tradnl" w:eastAsia="es-ES"/>
        </w:rPr>
        <w:t>inco</w:t>
      </w:r>
      <w:r w:rsidR="00FF5A72" w:rsidRPr="00330A4A">
        <w:rPr>
          <w:rFonts w:ascii="Palatino Linotype" w:eastAsiaTheme="minorEastAsia" w:hAnsi="Palatino Linotype" w:cs="Arial"/>
          <w:lang w:val="es-ES_tradnl" w:eastAsia="es-ES"/>
        </w:rPr>
        <w:t xml:space="preserve"> </w:t>
      </w:r>
      <w:r w:rsidR="003D572E" w:rsidRPr="00330A4A">
        <w:rPr>
          <w:rFonts w:ascii="Palatino Linotype" w:eastAsiaTheme="minorEastAsia" w:hAnsi="Palatino Linotype" w:cs="Arial"/>
          <w:lang w:val="es-ES_tradnl" w:eastAsia="es-ES"/>
        </w:rPr>
        <w:t>(</w:t>
      </w:r>
      <w:r w:rsidR="007B0BCA" w:rsidRPr="00330A4A">
        <w:rPr>
          <w:rFonts w:ascii="Palatino Linotype" w:eastAsiaTheme="minorEastAsia" w:hAnsi="Palatino Linotype" w:cs="Arial"/>
          <w:lang w:val="es-ES_tradnl" w:eastAsia="es-ES"/>
        </w:rPr>
        <w:t>2</w:t>
      </w:r>
      <w:r w:rsidR="007F294D" w:rsidRPr="00330A4A">
        <w:rPr>
          <w:rFonts w:ascii="Palatino Linotype" w:eastAsiaTheme="minorEastAsia" w:hAnsi="Palatino Linotype" w:cs="Arial"/>
          <w:lang w:val="es-ES_tradnl" w:eastAsia="es-ES"/>
        </w:rPr>
        <w:t>5</w:t>
      </w:r>
      <w:r w:rsidR="003D572E" w:rsidRPr="00330A4A">
        <w:rPr>
          <w:rFonts w:ascii="Palatino Linotype" w:eastAsiaTheme="minorEastAsia" w:hAnsi="Palatino Linotype" w:cs="Arial"/>
          <w:lang w:val="es-ES_tradnl" w:eastAsia="es-ES"/>
        </w:rPr>
        <w:t xml:space="preserve">) de </w:t>
      </w:r>
      <w:r w:rsidR="007F294D" w:rsidRPr="00330A4A">
        <w:rPr>
          <w:rFonts w:ascii="Palatino Linotype" w:eastAsiaTheme="minorEastAsia" w:hAnsi="Palatino Linotype" w:cs="Arial"/>
          <w:lang w:val="es-ES_tradnl" w:eastAsia="es-ES"/>
        </w:rPr>
        <w:t>febrero</w:t>
      </w:r>
      <w:r w:rsidR="00FF5A72" w:rsidRPr="00330A4A">
        <w:rPr>
          <w:rFonts w:ascii="Palatino Linotype" w:eastAsiaTheme="minorEastAsia" w:hAnsi="Palatino Linotype" w:cs="Arial"/>
          <w:lang w:val="es-ES_tradnl" w:eastAsia="es-ES"/>
        </w:rPr>
        <w:t xml:space="preserve"> </w:t>
      </w:r>
      <w:r w:rsidR="002442EA" w:rsidRPr="00330A4A">
        <w:rPr>
          <w:rFonts w:ascii="Palatino Linotype" w:eastAsiaTheme="minorEastAsia" w:hAnsi="Palatino Linotype" w:cs="Arial"/>
          <w:lang w:val="es-ES_tradnl" w:eastAsia="es-ES"/>
        </w:rPr>
        <w:t>de dos mil veintidós</w:t>
      </w:r>
      <w:r w:rsidRPr="00330A4A">
        <w:rPr>
          <w:rFonts w:ascii="Palatino Linotype" w:eastAsiaTheme="minorEastAsia" w:hAnsi="Palatino Linotype" w:cs="Arial"/>
          <w:lang w:val="es-ES_tradnl" w:eastAsia="es-ES"/>
        </w:rPr>
        <w:t xml:space="preserve">; en consecuencia, si el particular presentó su inconformidad el </w:t>
      </w:r>
      <w:r w:rsidR="007B0BCA" w:rsidRPr="00330A4A">
        <w:rPr>
          <w:rFonts w:ascii="Palatino Linotype" w:eastAsiaTheme="minorEastAsia" w:hAnsi="Palatino Linotype" w:cs="Arial"/>
          <w:lang w:val="es-ES_tradnl" w:eastAsia="es-ES"/>
        </w:rPr>
        <w:t>die</w:t>
      </w:r>
      <w:r w:rsidR="007F294D" w:rsidRPr="00330A4A">
        <w:rPr>
          <w:rFonts w:ascii="Palatino Linotype" w:eastAsiaTheme="minorEastAsia" w:hAnsi="Palatino Linotype" w:cs="Arial"/>
          <w:lang w:val="es-ES_tradnl" w:eastAsia="es-ES"/>
        </w:rPr>
        <w:t>z</w:t>
      </w:r>
      <w:r w:rsidR="007B0BCA" w:rsidRPr="00330A4A">
        <w:rPr>
          <w:rFonts w:ascii="Palatino Linotype" w:eastAsiaTheme="minorEastAsia" w:hAnsi="Palatino Linotype" w:cs="Arial"/>
          <w:lang w:val="es-ES_tradnl" w:eastAsia="es-ES"/>
        </w:rPr>
        <w:t xml:space="preserve"> </w:t>
      </w:r>
      <w:r w:rsidR="00412181" w:rsidRPr="00330A4A">
        <w:rPr>
          <w:rFonts w:ascii="Palatino Linotype" w:eastAsiaTheme="minorEastAsia" w:hAnsi="Palatino Linotype" w:cs="Arial"/>
          <w:lang w:val="es-ES_tradnl" w:eastAsia="es-ES"/>
        </w:rPr>
        <w:t>(</w:t>
      </w:r>
      <w:r w:rsidR="000D79D7" w:rsidRPr="00330A4A">
        <w:rPr>
          <w:rFonts w:ascii="Palatino Linotype" w:eastAsiaTheme="minorEastAsia" w:hAnsi="Palatino Linotype" w:cs="Arial"/>
          <w:lang w:val="es-ES_tradnl" w:eastAsia="es-ES"/>
        </w:rPr>
        <w:t>1</w:t>
      </w:r>
      <w:r w:rsidR="007F294D" w:rsidRPr="00330A4A">
        <w:rPr>
          <w:rFonts w:ascii="Palatino Linotype" w:eastAsiaTheme="minorEastAsia" w:hAnsi="Palatino Linotype" w:cs="Arial"/>
          <w:lang w:val="es-ES_tradnl" w:eastAsia="es-ES"/>
        </w:rPr>
        <w:t>0</w:t>
      </w:r>
      <w:r w:rsidR="00412181" w:rsidRPr="00330A4A">
        <w:rPr>
          <w:rFonts w:ascii="Palatino Linotype" w:eastAsiaTheme="minorEastAsia" w:hAnsi="Palatino Linotype" w:cs="Arial"/>
          <w:lang w:val="es-ES_tradnl" w:eastAsia="es-ES"/>
        </w:rPr>
        <w:t xml:space="preserve">) </w:t>
      </w:r>
      <w:r w:rsidR="00897584" w:rsidRPr="00330A4A">
        <w:rPr>
          <w:rFonts w:ascii="Palatino Linotype" w:eastAsiaTheme="minorEastAsia" w:hAnsi="Palatino Linotype" w:cs="Arial"/>
          <w:lang w:val="es-ES_tradnl" w:eastAsia="es-ES"/>
        </w:rPr>
        <w:t xml:space="preserve">de </w:t>
      </w:r>
      <w:r w:rsidR="007F294D" w:rsidRPr="00330A4A">
        <w:rPr>
          <w:rFonts w:ascii="Palatino Linotype" w:eastAsiaTheme="minorEastAsia" w:hAnsi="Palatino Linotype" w:cs="Arial"/>
          <w:lang w:val="es-ES_tradnl" w:eastAsia="es-ES"/>
        </w:rPr>
        <w:t xml:space="preserve">febrero </w:t>
      </w:r>
      <w:r w:rsidR="00897584" w:rsidRPr="00330A4A">
        <w:rPr>
          <w:rFonts w:ascii="Palatino Linotype" w:eastAsiaTheme="minorEastAsia" w:hAnsi="Palatino Linotype" w:cs="Arial"/>
          <w:lang w:val="es-ES_tradnl" w:eastAsia="es-ES"/>
        </w:rPr>
        <w:t>del presente año</w:t>
      </w:r>
      <w:r w:rsidRPr="00330A4A">
        <w:rPr>
          <w:rFonts w:ascii="Palatino Linotype" w:eastAsiaTheme="minorEastAsia" w:hAnsi="Palatino Linotype" w:cs="Arial"/>
          <w:lang w:val="es-ES_tradnl" w:eastAsia="es-ES"/>
        </w:rPr>
        <w:t xml:space="preserve">, se encuentra dentro de los márgenes temporales previstos en el artículo 178 de la </w:t>
      </w:r>
      <w:r w:rsidRPr="00330A4A">
        <w:rPr>
          <w:rFonts w:ascii="Palatino Linotype" w:eastAsiaTheme="minorEastAsia" w:hAnsi="Palatino Linotype" w:cs="Arial"/>
          <w:b/>
          <w:lang w:val="es-ES_tradnl" w:eastAsia="es-ES"/>
        </w:rPr>
        <w:t xml:space="preserve">Ley de Transparencia y Acceso a la Información Pública del Estado de México y Municipios </w:t>
      </w:r>
      <w:r w:rsidRPr="00330A4A">
        <w:rPr>
          <w:rFonts w:ascii="Palatino Linotype" w:eastAsiaTheme="minorEastAsia" w:hAnsi="Palatino Linotype" w:cs="Arial"/>
          <w:lang w:val="es-ES_tradnl" w:eastAsia="es-ES"/>
        </w:rPr>
        <w:t xml:space="preserve">vigente. </w:t>
      </w:r>
    </w:p>
    <w:p w14:paraId="0530A17F" w14:textId="77777777" w:rsidR="002032DD" w:rsidRPr="00330A4A" w:rsidRDefault="002032DD" w:rsidP="00730D0C">
      <w:pPr>
        <w:spacing w:before="240" w:after="240" w:line="360" w:lineRule="auto"/>
        <w:ind w:right="48"/>
        <w:contextualSpacing/>
        <w:jc w:val="both"/>
        <w:rPr>
          <w:rFonts w:ascii="Palatino Linotype" w:eastAsiaTheme="minorEastAsia" w:hAnsi="Palatino Linotype"/>
          <w:lang w:val="es-ES_tradnl" w:eastAsia="es-ES"/>
        </w:rPr>
      </w:pPr>
    </w:p>
    <w:p w14:paraId="35B02788" w14:textId="77777777" w:rsidR="00E93FC1" w:rsidRPr="00330A4A" w:rsidRDefault="00E93FC1" w:rsidP="00730D0C">
      <w:pPr>
        <w:numPr>
          <w:ilvl w:val="0"/>
          <w:numId w:val="1"/>
        </w:numPr>
        <w:spacing w:before="240" w:after="240" w:line="360" w:lineRule="auto"/>
        <w:ind w:left="0" w:right="49" w:firstLine="0"/>
        <w:contextualSpacing/>
        <w:jc w:val="both"/>
        <w:rPr>
          <w:rFonts w:ascii="Palatino Linotype" w:eastAsia="Calibri" w:hAnsi="Palatino Linotype" w:cs="Arial"/>
          <w:b/>
        </w:rPr>
      </w:pPr>
      <w:r w:rsidRPr="00330A4A">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1E94E32" w14:textId="77777777" w:rsidR="00897584" w:rsidRPr="00330A4A" w:rsidRDefault="00897584" w:rsidP="00897584">
      <w:pPr>
        <w:spacing w:before="240" w:after="240" w:line="360" w:lineRule="auto"/>
        <w:ind w:right="49"/>
        <w:contextualSpacing/>
        <w:jc w:val="both"/>
        <w:rPr>
          <w:rFonts w:ascii="Palatino Linotype" w:eastAsia="Calibri" w:hAnsi="Palatino Linotype" w:cs="Arial"/>
          <w:b/>
        </w:rPr>
      </w:pPr>
    </w:p>
    <w:p w14:paraId="2E699A13" w14:textId="77777777" w:rsidR="00E93FC1" w:rsidRPr="00330A4A" w:rsidRDefault="00E93FC1" w:rsidP="009C09D4">
      <w:pPr>
        <w:keepNext/>
        <w:keepLines/>
        <w:spacing w:before="240" w:after="240" w:line="360" w:lineRule="auto"/>
        <w:ind w:right="48"/>
        <w:outlineLvl w:val="0"/>
        <w:rPr>
          <w:rFonts w:ascii="Palatino Linotype" w:eastAsia="MS Gothic" w:hAnsi="Palatino Linotype"/>
          <w:b/>
        </w:rPr>
      </w:pPr>
      <w:bookmarkStart w:id="17" w:name="_Toc65713731"/>
      <w:bookmarkStart w:id="18" w:name="_Toc94119614"/>
      <w:r w:rsidRPr="00330A4A">
        <w:rPr>
          <w:rFonts w:ascii="Palatino Linotype" w:eastAsia="MS Mincho" w:hAnsi="Palatino Linotype" w:cstheme="majorBidi"/>
          <w:b/>
          <w:lang w:val="es-ES_tradnl" w:eastAsia="es-ES"/>
        </w:rPr>
        <w:lastRenderedPageBreak/>
        <w:t>TERCERO. Planteamiento de la Litis</w:t>
      </w:r>
      <w:r w:rsidRPr="00330A4A">
        <w:rPr>
          <w:rFonts w:ascii="Palatino Linotype" w:eastAsia="MS Gothic" w:hAnsi="Palatino Linotype"/>
          <w:b/>
        </w:rPr>
        <w:t>.</w:t>
      </w:r>
      <w:bookmarkEnd w:id="17"/>
      <w:bookmarkEnd w:id="18"/>
    </w:p>
    <w:p w14:paraId="4603A74C" w14:textId="27D4FB59" w:rsidR="00FF5A72" w:rsidRPr="00330A4A" w:rsidRDefault="009C09D4" w:rsidP="00105E8D">
      <w:pPr>
        <w:pStyle w:val="Prrafodelista"/>
        <w:numPr>
          <w:ilvl w:val="0"/>
          <w:numId w:val="1"/>
        </w:numPr>
        <w:spacing w:before="240" w:after="240" w:line="360" w:lineRule="auto"/>
        <w:ind w:left="0" w:right="48" w:firstLine="0"/>
        <w:jc w:val="both"/>
        <w:rPr>
          <w:rFonts w:ascii="Palatino Linotype" w:eastAsia="MS Mincho" w:hAnsi="Palatino Linotype" w:cs="Arial"/>
          <w:iCs/>
          <w:sz w:val="24"/>
          <w:lang w:val="es-ES_tradnl" w:eastAsia="es-ES"/>
        </w:rPr>
      </w:pPr>
      <w:r w:rsidRPr="00330A4A">
        <w:rPr>
          <w:rFonts w:ascii="Palatino Linotype" w:hAnsi="Palatino Linotype" w:cs="Arial"/>
          <w:color w:val="000000" w:themeColor="text1"/>
          <w:sz w:val="24"/>
        </w:rPr>
        <w:t xml:space="preserve">El particular solicitó </w:t>
      </w:r>
      <w:r w:rsidR="000D79D7" w:rsidRPr="00330A4A">
        <w:rPr>
          <w:rFonts w:ascii="Palatino Linotype" w:hAnsi="Palatino Linotype"/>
          <w:color w:val="000000"/>
          <w:sz w:val="24"/>
        </w:rPr>
        <w:t xml:space="preserve">al </w:t>
      </w:r>
      <w:r w:rsidR="007F294D" w:rsidRPr="00330A4A">
        <w:rPr>
          <w:rFonts w:ascii="Palatino Linotype" w:eastAsia="Calibri" w:hAnsi="Palatino Linotype" w:cs="Tahoma"/>
          <w:b/>
          <w:bCs/>
          <w:sz w:val="24"/>
          <w:lang w:eastAsia="en-US"/>
        </w:rPr>
        <w:t xml:space="preserve">Ayuntamiento de </w:t>
      </w:r>
      <w:proofErr w:type="spellStart"/>
      <w:r w:rsidR="007F294D" w:rsidRPr="00330A4A">
        <w:rPr>
          <w:rFonts w:ascii="Palatino Linotype" w:eastAsia="Calibri" w:hAnsi="Palatino Linotype" w:cs="Tahoma"/>
          <w:b/>
          <w:bCs/>
          <w:sz w:val="24"/>
          <w:lang w:eastAsia="en-US"/>
        </w:rPr>
        <w:t>Chiconcuac</w:t>
      </w:r>
      <w:proofErr w:type="spellEnd"/>
      <w:r w:rsidR="000D79D7" w:rsidRPr="00330A4A">
        <w:rPr>
          <w:rFonts w:ascii="Palatino Linotype" w:hAnsi="Palatino Linotype"/>
          <w:color w:val="000000"/>
          <w:sz w:val="24"/>
        </w:rPr>
        <w:t xml:space="preserve">, </w:t>
      </w:r>
      <w:r w:rsidR="007F294D" w:rsidRPr="00330A4A">
        <w:rPr>
          <w:rFonts w:ascii="Palatino Linotype" w:hAnsi="Palatino Linotype"/>
          <w:color w:val="000000"/>
          <w:sz w:val="24"/>
        </w:rPr>
        <w:t>saber conforme a que mandato de Ley se liquidó al personal d</w:t>
      </w:r>
      <w:r w:rsidR="006D59F3" w:rsidRPr="00330A4A">
        <w:rPr>
          <w:rFonts w:ascii="Palatino Linotype" w:hAnsi="Palatino Linotype"/>
          <w:color w:val="000000"/>
          <w:sz w:val="24"/>
        </w:rPr>
        <w:t>el trienio 2019-2021 y con cuantos días se les liquidó, asimismo, requirió los Certificados Fiscales Digitales por Internet (CFDI) del pago de liquidación por terminación laboral de los Titulares de Tesorería, Obras Públicas, Contraloría, Protección Civil, Desarrollo Económico y Comercio.</w:t>
      </w:r>
    </w:p>
    <w:p w14:paraId="37F32793" w14:textId="77777777" w:rsidR="00F91816" w:rsidRPr="00330A4A" w:rsidRDefault="00F91816" w:rsidP="00F91816">
      <w:pPr>
        <w:pStyle w:val="Prrafodelista"/>
        <w:spacing w:before="240" w:after="240" w:line="360" w:lineRule="auto"/>
        <w:ind w:left="0" w:right="48"/>
        <w:jc w:val="both"/>
        <w:rPr>
          <w:rFonts w:ascii="Palatino Linotype" w:eastAsia="MS Mincho" w:hAnsi="Palatino Linotype" w:cs="Arial"/>
          <w:iCs/>
          <w:sz w:val="24"/>
          <w:lang w:val="es-ES_tradnl" w:eastAsia="es-ES"/>
        </w:rPr>
      </w:pPr>
    </w:p>
    <w:p w14:paraId="04A76E50" w14:textId="11DCCF16" w:rsidR="005C049D" w:rsidRPr="00330A4A" w:rsidRDefault="00E93FC1" w:rsidP="005C049D">
      <w:pPr>
        <w:pStyle w:val="Prrafodelista"/>
        <w:numPr>
          <w:ilvl w:val="0"/>
          <w:numId w:val="1"/>
        </w:numPr>
        <w:spacing w:before="240" w:after="240" w:line="360" w:lineRule="auto"/>
        <w:ind w:left="0" w:right="48" w:firstLine="0"/>
        <w:jc w:val="both"/>
        <w:rPr>
          <w:rFonts w:ascii="Palatino Linotype" w:eastAsia="MS Mincho" w:hAnsi="Palatino Linotype" w:cs="Arial"/>
          <w:iCs/>
          <w:sz w:val="24"/>
          <w:lang w:val="es-ES_tradnl" w:eastAsia="es-ES"/>
        </w:rPr>
      </w:pPr>
      <w:r w:rsidRPr="00330A4A">
        <w:rPr>
          <w:rFonts w:ascii="Palatino Linotype" w:hAnsi="Palatino Linotype"/>
          <w:iCs/>
          <w:color w:val="000000"/>
          <w:sz w:val="24"/>
        </w:rPr>
        <w:t>En respuest</w:t>
      </w:r>
      <w:r w:rsidR="00655E90" w:rsidRPr="00330A4A">
        <w:rPr>
          <w:rFonts w:ascii="Palatino Linotype" w:hAnsi="Palatino Linotype"/>
          <w:iCs/>
          <w:color w:val="000000"/>
          <w:sz w:val="24"/>
        </w:rPr>
        <w:t xml:space="preserve">a, el </w:t>
      </w:r>
      <w:r w:rsidR="00655E90" w:rsidRPr="00330A4A">
        <w:rPr>
          <w:rFonts w:ascii="Palatino Linotype" w:hAnsi="Palatino Linotype"/>
          <w:b/>
          <w:bCs/>
          <w:iCs/>
          <w:color w:val="000000"/>
          <w:sz w:val="24"/>
        </w:rPr>
        <w:t>SUJETO OBLIGADO</w:t>
      </w:r>
      <w:r w:rsidR="00655E90" w:rsidRPr="00330A4A">
        <w:rPr>
          <w:rFonts w:ascii="Palatino Linotype" w:hAnsi="Palatino Linotype"/>
          <w:iCs/>
          <w:color w:val="000000"/>
          <w:sz w:val="24"/>
        </w:rPr>
        <w:t xml:space="preserve"> </w:t>
      </w:r>
      <w:r w:rsidR="00BA3571" w:rsidRPr="00330A4A">
        <w:rPr>
          <w:rFonts w:ascii="Palatino Linotype" w:hAnsi="Palatino Linotype"/>
          <w:iCs/>
          <w:color w:val="000000"/>
          <w:sz w:val="24"/>
        </w:rPr>
        <w:t>informó que no se liquidó al personal conforme a un mandato de Ley, sin embargo, se llevó a cabo ante la Sala Auxiliar del Tribunal Estatal de Conciliación y Arbitraje</w:t>
      </w:r>
      <w:r w:rsidR="00D64336" w:rsidRPr="00330A4A">
        <w:rPr>
          <w:rFonts w:ascii="Palatino Linotype" w:hAnsi="Palatino Linotype"/>
          <w:iCs/>
          <w:color w:val="000000"/>
          <w:sz w:val="24"/>
        </w:rPr>
        <w:t xml:space="preserve">, y </w:t>
      </w:r>
      <w:r w:rsidR="00BA3571" w:rsidRPr="00330A4A">
        <w:rPr>
          <w:rFonts w:ascii="Palatino Linotype" w:hAnsi="Palatino Linotype"/>
          <w:iCs/>
          <w:color w:val="000000"/>
          <w:sz w:val="24"/>
        </w:rPr>
        <w:t xml:space="preserve">de acuerdo a </w:t>
      </w:r>
      <w:r w:rsidR="00D64336" w:rsidRPr="00330A4A">
        <w:rPr>
          <w:rFonts w:ascii="Palatino Linotype" w:hAnsi="Palatino Linotype"/>
          <w:iCs/>
          <w:color w:val="000000"/>
          <w:sz w:val="24"/>
        </w:rPr>
        <w:t>“</w:t>
      </w:r>
      <w:r w:rsidR="00BA3571" w:rsidRPr="00330A4A">
        <w:rPr>
          <w:rFonts w:ascii="Palatino Linotype" w:hAnsi="Palatino Linotype"/>
          <w:iCs/>
          <w:color w:val="000000"/>
          <w:sz w:val="24"/>
        </w:rPr>
        <w:t>los días que se les líquido</w:t>
      </w:r>
      <w:r w:rsidR="00D64336" w:rsidRPr="00330A4A">
        <w:rPr>
          <w:rFonts w:ascii="Palatino Linotype" w:hAnsi="Palatino Linotype"/>
          <w:iCs/>
          <w:color w:val="000000"/>
          <w:sz w:val="24"/>
        </w:rPr>
        <w:t>”</w:t>
      </w:r>
      <w:r w:rsidR="00BA3571" w:rsidRPr="00330A4A">
        <w:rPr>
          <w:rFonts w:ascii="Palatino Linotype" w:hAnsi="Palatino Linotype"/>
          <w:iCs/>
          <w:color w:val="000000"/>
          <w:sz w:val="24"/>
        </w:rPr>
        <w:t>, es</w:t>
      </w:r>
      <w:r w:rsidR="00D64336" w:rsidRPr="00330A4A">
        <w:rPr>
          <w:rFonts w:ascii="Palatino Linotype" w:hAnsi="Palatino Linotype"/>
          <w:iCs/>
          <w:color w:val="000000"/>
          <w:sz w:val="24"/>
        </w:rPr>
        <w:t xml:space="preserve">ta información estuvo </w:t>
      </w:r>
      <w:r w:rsidR="00BA3571" w:rsidRPr="00330A4A">
        <w:rPr>
          <w:rFonts w:ascii="Palatino Linotype" w:hAnsi="Palatino Linotype"/>
          <w:iCs/>
          <w:color w:val="000000"/>
          <w:sz w:val="24"/>
        </w:rPr>
        <w:t>suje</w:t>
      </w:r>
      <w:r w:rsidR="00D64336" w:rsidRPr="00330A4A">
        <w:rPr>
          <w:rFonts w:ascii="Palatino Linotype" w:hAnsi="Palatino Linotype"/>
          <w:iCs/>
          <w:color w:val="000000"/>
          <w:sz w:val="24"/>
        </w:rPr>
        <w:t>ta a</w:t>
      </w:r>
      <w:r w:rsidR="00BA3571" w:rsidRPr="00330A4A">
        <w:rPr>
          <w:rFonts w:ascii="Palatino Linotype" w:hAnsi="Palatino Linotype"/>
          <w:iCs/>
          <w:color w:val="000000"/>
          <w:sz w:val="24"/>
        </w:rPr>
        <w:t xml:space="preserve"> cada convenio determinad</w:t>
      </w:r>
      <w:r w:rsidR="00D64336" w:rsidRPr="00330A4A">
        <w:rPr>
          <w:rFonts w:ascii="Palatino Linotype" w:hAnsi="Palatino Linotype"/>
          <w:iCs/>
          <w:color w:val="000000"/>
          <w:sz w:val="24"/>
        </w:rPr>
        <w:t xml:space="preserve">o </w:t>
      </w:r>
      <w:r w:rsidR="00BA3571" w:rsidRPr="00330A4A">
        <w:rPr>
          <w:rFonts w:ascii="Palatino Linotype" w:hAnsi="Palatino Linotype"/>
          <w:iCs/>
          <w:color w:val="000000"/>
          <w:sz w:val="24"/>
        </w:rPr>
        <w:t>al contrato de relación laboral</w:t>
      </w:r>
      <w:r w:rsidR="00D64336" w:rsidRPr="00330A4A">
        <w:rPr>
          <w:rFonts w:ascii="Palatino Linotype" w:hAnsi="Palatino Linotype"/>
          <w:iCs/>
          <w:color w:val="000000"/>
          <w:sz w:val="24"/>
        </w:rPr>
        <w:t>,</w:t>
      </w:r>
      <w:r w:rsidR="00BA3571" w:rsidRPr="00330A4A">
        <w:rPr>
          <w:rFonts w:ascii="Palatino Linotype" w:hAnsi="Palatino Linotype"/>
          <w:iCs/>
          <w:color w:val="000000"/>
          <w:sz w:val="24"/>
        </w:rPr>
        <w:t xml:space="preserve"> siendo por mutuo consentimiento</w:t>
      </w:r>
      <w:r w:rsidR="00D64336" w:rsidRPr="00330A4A">
        <w:rPr>
          <w:rFonts w:ascii="Palatino Linotype" w:hAnsi="Palatino Linotype"/>
          <w:iCs/>
          <w:color w:val="000000"/>
          <w:sz w:val="24"/>
        </w:rPr>
        <w:t>; por otro lado, informó que no es posible proporcionar los Certificados Fiscales Digitales por Internet (CFDI) del pago de liquidación, ya que contienen datos personales.</w:t>
      </w:r>
    </w:p>
    <w:p w14:paraId="3696B8CB" w14:textId="77777777" w:rsidR="00BA3571" w:rsidRPr="00330A4A" w:rsidRDefault="00BA3571" w:rsidP="00BA3571">
      <w:pPr>
        <w:pStyle w:val="Prrafodelista"/>
        <w:spacing w:before="240" w:after="240" w:line="360" w:lineRule="auto"/>
        <w:ind w:left="0" w:right="48"/>
        <w:jc w:val="both"/>
        <w:rPr>
          <w:rFonts w:ascii="Palatino Linotype" w:eastAsia="MS Mincho" w:hAnsi="Palatino Linotype" w:cs="Arial"/>
          <w:sz w:val="24"/>
          <w:lang w:val="es-ES_tradnl" w:eastAsia="es-ES"/>
        </w:rPr>
      </w:pPr>
    </w:p>
    <w:p w14:paraId="1BC67D56" w14:textId="75384351" w:rsidR="006D59F3" w:rsidRPr="00330A4A" w:rsidRDefault="00E93FC1" w:rsidP="006D59F3">
      <w:pPr>
        <w:pStyle w:val="Prrafodelista"/>
        <w:numPr>
          <w:ilvl w:val="0"/>
          <w:numId w:val="1"/>
        </w:numPr>
        <w:spacing w:before="240" w:after="240" w:line="360" w:lineRule="auto"/>
        <w:ind w:left="0" w:right="48" w:firstLine="0"/>
        <w:jc w:val="both"/>
        <w:rPr>
          <w:rFonts w:ascii="Palatino Linotype" w:eastAsia="MS Mincho" w:hAnsi="Palatino Linotype" w:cs="Arial"/>
          <w:sz w:val="24"/>
          <w:lang w:val="es-ES_tradnl" w:eastAsia="es-ES"/>
        </w:rPr>
      </w:pPr>
      <w:r w:rsidRPr="00330A4A">
        <w:rPr>
          <w:rFonts w:ascii="Palatino Linotype" w:hAnsi="Palatino Linotype"/>
          <w:sz w:val="24"/>
        </w:rPr>
        <w:t xml:space="preserve">En consecuencia, el </w:t>
      </w:r>
      <w:r w:rsidR="00CB62F7" w:rsidRPr="00330A4A">
        <w:rPr>
          <w:rFonts w:ascii="Palatino Linotype" w:hAnsi="Palatino Linotype"/>
          <w:sz w:val="24"/>
        </w:rPr>
        <w:t>P</w:t>
      </w:r>
      <w:r w:rsidRPr="00330A4A">
        <w:rPr>
          <w:rFonts w:ascii="Palatino Linotype" w:hAnsi="Palatino Linotype"/>
          <w:sz w:val="24"/>
        </w:rPr>
        <w:t>articular interpuso recurso de revisión</w:t>
      </w:r>
      <w:r w:rsidR="00D5736F" w:rsidRPr="00330A4A">
        <w:rPr>
          <w:rFonts w:ascii="Palatino Linotype" w:hAnsi="Palatino Linotype"/>
          <w:sz w:val="24"/>
        </w:rPr>
        <w:t xml:space="preserve"> mediante el cua</w:t>
      </w:r>
      <w:r w:rsidR="00F91816" w:rsidRPr="00330A4A">
        <w:rPr>
          <w:rFonts w:ascii="Palatino Linotype" w:hAnsi="Palatino Linotype"/>
          <w:sz w:val="24"/>
        </w:rPr>
        <w:t>l</w:t>
      </w:r>
      <w:r w:rsidRPr="00330A4A">
        <w:rPr>
          <w:rFonts w:ascii="Palatino Linotype" w:hAnsi="Palatino Linotype"/>
          <w:sz w:val="24"/>
        </w:rPr>
        <w:t xml:space="preserve"> argumen</w:t>
      </w:r>
      <w:r w:rsidR="00CB62F7" w:rsidRPr="00330A4A">
        <w:rPr>
          <w:rFonts w:ascii="Palatino Linotype" w:hAnsi="Palatino Linotype"/>
          <w:sz w:val="24"/>
        </w:rPr>
        <w:t>t</w:t>
      </w:r>
      <w:r w:rsidR="00F91816" w:rsidRPr="00330A4A">
        <w:rPr>
          <w:rFonts w:ascii="Palatino Linotype" w:hAnsi="Palatino Linotype"/>
          <w:sz w:val="24"/>
        </w:rPr>
        <w:t xml:space="preserve">ó </w:t>
      </w:r>
      <w:r w:rsidRPr="00330A4A">
        <w:rPr>
          <w:rFonts w:ascii="Palatino Linotype" w:hAnsi="Palatino Linotype"/>
          <w:sz w:val="24"/>
        </w:rPr>
        <w:t>en sus motivos de inconformidad</w:t>
      </w:r>
      <w:r w:rsidR="00F91816" w:rsidRPr="00330A4A">
        <w:rPr>
          <w:rFonts w:ascii="Palatino Linotype" w:hAnsi="Palatino Linotype"/>
          <w:sz w:val="24"/>
        </w:rPr>
        <w:t xml:space="preserve"> lo siguiente</w:t>
      </w:r>
      <w:r w:rsidR="00CB62F7" w:rsidRPr="00330A4A">
        <w:rPr>
          <w:rFonts w:ascii="Palatino Linotype" w:hAnsi="Palatino Linotype"/>
          <w:sz w:val="24"/>
        </w:rPr>
        <w:t xml:space="preserve">: </w:t>
      </w:r>
      <w:r w:rsidR="00CB62F7" w:rsidRPr="00330A4A">
        <w:rPr>
          <w:rFonts w:ascii="Palatino Linotype" w:hAnsi="Palatino Linotype"/>
          <w:b/>
          <w:bCs/>
          <w:i/>
          <w:color w:val="000000"/>
          <w:sz w:val="24"/>
        </w:rPr>
        <w:t>“</w:t>
      </w:r>
      <w:r w:rsidR="006D59F3" w:rsidRPr="00330A4A">
        <w:rPr>
          <w:rFonts w:ascii="Palatino Linotype" w:hAnsi="Palatino Linotype"/>
          <w:i/>
          <w:color w:val="000000"/>
          <w:sz w:val="24"/>
        </w:rPr>
        <w:t xml:space="preserve">negativa a entregar los </w:t>
      </w:r>
      <w:proofErr w:type="spellStart"/>
      <w:r w:rsidR="006D59F3" w:rsidRPr="00330A4A">
        <w:rPr>
          <w:rFonts w:ascii="Palatino Linotype" w:hAnsi="Palatino Linotype"/>
          <w:i/>
          <w:color w:val="000000"/>
          <w:sz w:val="24"/>
        </w:rPr>
        <w:t>cfdi</w:t>
      </w:r>
      <w:proofErr w:type="spellEnd"/>
      <w:r w:rsidR="005C049D" w:rsidRPr="00330A4A">
        <w:rPr>
          <w:rFonts w:ascii="Palatino Linotype" w:hAnsi="Palatino Linotype"/>
          <w:i/>
          <w:color w:val="000000"/>
          <w:sz w:val="24"/>
        </w:rPr>
        <w:t>” (Sic</w:t>
      </w:r>
      <w:r w:rsidR="00A567BA" w:rsidRPr="00330A4A">
        <w:rPr>
          <w:rFonts w:ascii="Palatino Linotype" w:hAnsi="Palatino Linotype"/>
          <w:i/>
          <w:color w:val="000000"/>
          <w:sz w:val="24"/>
        </w:rPr>
        <w:t>)</w:t>
      </w:r>
    </w:p>
    <w:p w14:paraId="4FF9FA12" w14:textId="77777777" w:rsidR="006D59F3" w:rsidRPr="00330A4A" w:rsidRDefault="006D59F3" w:rsidP="006D59F3">
      <w:pPr>
        <w:pStyle w:val="Prrafodelista"/>
        <w:spacing w:before="240" w:after="240" w:line="360" w:lineRule="auto"/>
        <w:ind w:left="0" w:right="48"/>
        <w:jc w:val="both"/>
        <w:rPr>
          <w:rFonts w:ascii="Palatino Linotype" w:eastAsia="MS Mincho" w:hAnsi="Palatino Linotype" w:cs="Arial"/>
          <w:sz w:val="24"/>
          <w:lang w:val="es-ES_tradnl" w:eastAsia="es-ES"/>
        </w:rPr>
      </w:pPr>
    </w:p>
    <w:p w14:paraId="6B5A1214" w14:textId="4148F6CA" w:rsidR="006D59F3" w:rsidRPr="00330A4A" w:rsidRDefault="006D59F3" w:rsidP="006D59F3">
      <w:pPr>
        <w:pStyle w:val="Prrafodelista"/>
        <w:numPr>
          <w:ilvl w:val="0"/>
          <w:numId w:val="1"/>
        </w:numPr>
        <w:spacing w:before="240" w:after="240" w:line="360" w:lineRule="auto"/>
        <w:ind w:left="0" w:right="48" w:firstLine="0"/>
        <w:jc w:val="both"/>
        <w:rPr>
          <w:rFonts w:ascii="Palatino Linotype" w:eastAsia="MS Mincho" w:hAnsi="Palatino Linotype" w:cs="Arial"/>
          <w:iCs/>
          <w:sz w:val="24"/>
          <w:lang w:val="es-ES_tradnl" w:eastAsia="es-ES"/>
        </w:rPr>
      </w:pPr>
      <w:r w:rsidRPr="00330A4A">
        <w:rPr>
          <w:rFonts w:ascii="Palatino Linotype" w:hAnsi="Palatino Linotype"/>
          <w:iCs/>
          <w:color w:val="000000"/>
          <w:sz w:val="24"/>
        </w:rPr>
        <w:t xml:space="preserve">Posteriormente el </w:t>
      </w:r>
      <w:r w:rsidRPr="00330A4A">
        <w:rPr>
          <w:rFonts w:ascii="Palatino Linotype" w:hAnsi="Palatino Linotype"/>
          <w:b/>
          <w:bCs/>
          <w:iCs/>
          <w:color w:val="000000"/>
          <w:sz w:val="24"/>
        </w:rPr>
        <w:t>SUJETO OBLIGADO</w:t>
      </w:r>
      <w:r w:rsidRPr="00330A4A">
        <w:rPr>
          <w:rFonts w:ascii="Palatino Linotype" w:hAnsi="Palatino Linotype"/>
          <w:iCs/>
          <w:color w:val="000000"/>
          <w:sz w:val="24"/>
        </w:rPr>
        <w:t xml:space="preserve">, a través del informe justificado remitió </w:t>
      </w:r>
      <w:r w:rsidR="00BA3571" w:rsidRPr="00330A4A">
        <w:rPr>
          <w:rFonts w:ascii="Palatino Linotype" w:hAnsi="Palatino Linotype"/>
          <w:iCs/>
          <w:color w:val="000000"/>
          <w:sz w:val="24"/>
        </w:rPr>
        <w:t xml:space="preserve">en versión pública </w:t>
      </w:r>
      <w:r w:rsidRPr="00330A4A">
        <w:rPr>
          <w:rFonts w:ascii="Palatino Linotype" w:hAnsi="Palatino Linotype"/>
          <w:iCs/>
          <w:color w:val="000000"/>
          <w:sz w:val="24"/>
        </w:rPr>
        <w:t xml:space="preserve">los </w:t>
      </w:r>
      <w:r w:rsidR="00BA3571" w:rsidRPr="00330A4A">
        <w:rPr>
          <w:rFonts w:ascii="Palatino Linotype" w:hAnsi="Palatino Linotype"/>
          <w:iCs/>
          <w:color w:val="000000"/>
          <w:sz w:val="24"/>
        </w:rPr>
        <w:t>Certificados Fiscales Digitales por Internet (CFDI) requeridos en la solicitud de información.</w:t>
      </w:r>
    </w:p>
    <w:p w14:paraId="1FE6B063" w14:textId="77777777" w:rsidR="006D59F3" w:rsidRPr="00330A4A" w:rsidRDefault="006D59F3" w:rsidP="006D59F3">
      <w:pPr>
        <w:pStyle w:val="Prrafodelista"/>
        <w:spacing w:before="240" w:after="240" w:line="360" w:lineRule="auto"/>
        <w:ind w:left="0" w:right="48"/>
        <w:jc w:val="both"/>
        <w:rPr>
          <w:rFonts w:ascii="Palatino Linotype" w:eastAsia="MS Mincho" w:hAnsi="Palatino Linotype" w:cs="Arial"/>
          <w:sz w:val="24"/>
          <w:lang w:val="es-ES_tradnl" w:eastAsia="es-ES"/>
        </w:rPr>
      </w:pPr>
    </w:p>
    <w:p w14:paraId="708414F1" w14:textId="087FC1F2" w:rsidR="009C09D4" w:rsidRPr="00330A4A" w:rsidRDefault="00E93FC1" w:rsidP="00730D0C">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330A4A">
        <w:rPr>
          <w:rFonts w:ascii="Palatino Linotype" w:eastAsia="MS Gothic" w:hAnsi="Palatino Linotype"/>
          <w:sz w:val="24"/>
        </w:rPr>
        <w:lastRenderedPageBreak/>
        <w:t xml:space="preserve">En consecuencia, la Litis a resolver en este recurso, se circunscribe a determinar </w:t>
      </w:r>
      <w:r w:rsidR="009678C8" w:rsidRPr="00330A4A">
        <w:rPr>
          <w:rFonts w:ascii="Palatino Linotype" w:eastAsia="MS Gothic" w:hAnsi="Palatino Linotype"/>
          <w:sz w:val="24"/>
        </w:rPr>
        <w:t xml:space="preserve">si la respuesta colma con lo solicitado o </w:t>
      </w:r>
      <w:r w:rsidRPr="00330A4A">
        <w:rPr>
          <w:rFonts w:ascii="Palatino Linotype" w:eastAsia="MS Gothic" w:hAnsi="Palatino Linotype"/>
          <w:sz w:val="24"/>
        </w:rPr>
        <w:t xml:space="preserve">si se actualizan las causales de procedencia previstas </w:t>
      </w:r>
      <w:r w:rsidRPr="00330A4A">
        <w:rPr>
          <w:rFonts w:ascii="Palatino Linotype" w:hAnsi="Palatino Linotype"/>
          <w:sz w:val="24"/>
        </w:rPr>
        <w:t>e</w:t>
      </w:r>
      <w:r w:rsidR="009678C8" w:rsidRPr="00330A4A">
        <w:rPr>
          <w:rFonts w:ascii="Palatino Linotype" w:hAnsi="Palatino Linotype"/>
          <w:sz w:val="24"/>
        </w:rPr>
        <w:t>n</w:t>
      </w:r>
      <w:r w:rsidR="009C09D4" w:rsidRPr="00330A4A">
        <w:rPr>
          <w:rFonts w:ascii="Palatino Linotype" w:hAnsi="Palatino Linotype"/>
          <w:sz w:val="24"/>
        </w:rPr>
        <w:t xml:space="preserve"> el artículo 179, fracción I</w:t>
      </w:r>
      <w:r w:rsidR="006D59F3" w:rsidRPr="00330A4A">
        <w:rPr>
          <w:rFonts w:ascii="Palatino Linotype" w:hAnsi="Palatino Linotype"/>
          <w:sz w:val="24"/>
        </w:rPr>
        <w:t xml:space="preserve"> y V </w:t>
      </w:r>
      <w:r w:rsidRPr="00330A4A">
        <w:rPr>
          <w:rFonts w:ascii="Palatino Linotype" w:hAnsi="Palatino Linotype"/>
          <w:sz w:val="24"/>
        </w:rPr>
        <w:t xml:space="preserve">de la Ley de Transparencia y Acceso a la Información Pública del Estado de México y Municipios; </w:t>
      </w:r>
      <w:r w:rsidR="009678C8" w:rsidRPr="00330A4A">
        <w:rPr>
          <w:rFonts w:ascii="Palatino Linotype" w:hAnsi="Palatino Linotype"/>
          <w:sz w:val="24"/>
        </w:rPr>
        <w:t>que establece la negati</w:t>
      </w:r>
      <w:r w:rsidR="009C09D4" w:rsidRPr="00330A4A">
        <w:rPr>
          <w:rFonts w:ascii="Palatino Linotype" w:hAnsi="Palatino Linotype"/>
          <w:sz w:val="24"/>
        </w:rPr>
        <w:t>va de la información</w:t>
      </w:r>
      <w:r w:rsidR="00DC73DA" w:rsidRPr="00330A4A">
        <w:rPr>
          <w:rFonts w:ascii="Palatino Linotype" w:hAnsi="Palatino Linotype"/>
          <w:sz w:val="24"/>
        </w:rPr>
        <w:t xml:space="preserve"> solicitada</w:t>
      </w:r>
      <w:r w:rsidR="006D59F3" w:rsidRPr="00330A4A">
        <w:rPr>
          <w:rFonts w:ascii="Palatino Linotype" w:hAnsi="Palatino Linotype"/>
          <w:sz w:val="24"/>
        </w:rPr>
        <w:t>,</w:t>
      </w:r>
      <w:r w:rsidR="009C09D4" w:rsidRPr="00330A4A">
        <w:rPr>
          <w:rFonts w:ascii="Palatino Linotype" w:hAnsi="Palatino Linotype"/>
          <w:sz w:val="24"/>
        </w:rPr>
        <w:t xml:space="preserve"> </w:t>
      </w:r>
      <w:r w:rsidR="00DC73DA" w:rsidRPr="00330A4A">
        <w:rPr>
          <w:rFonts w:ascii="Palatino Linotype" w:hAnsi="Palatino Linotype"/>
          <w:sz w:val="24"/>
        </w:rPr>
        <w:t xml:space="preserve">la </w:t>
      </w:r>
      <w:r w:rsidR="009C09D4" w:rsidRPr="00330A4A">
        <w:rPr>
          <w:rFonts w:ascii="Palatino Linotype" w:eastAsiaTheme="minorHAnsi" w:hAnsi="Palatino Linotype" w:cs="Arial"/>
          <w:sz w:val="24"/>
          <w:lang w:eastAsia="en-US"/>
        </w:rPr>
        <w:t>entrega</w:t>
      </w:r>
      <w:r w:rsidR="009C09D4" w:rsidRPr="00330A4A">
        <w:rPr>
          <w:rFonts w:ascii="Palatino Linotype" w:hAnsi="Palatino Linotype" w:cs="Arial"/>
          <w:sz w:val="24"/>
        </w:rPr>
        <w:t xml:space="preserve"> </w:t>
      </w:r>
      <w:r w:rsidR="00DC73DA" w:rsidRPr="00330A4A">
        <w:rPr>
          <w:rFonts w:ascii="Palatino Linotype" w:hAnsi="Palatino Linotype" w:cs="Arial"/>
          <w:sz w:val="24"/>
        </w:rPr>
        <w:t>de información incompleta</w:t>
      </w:r>
      <w:r w:rsidR="009678C8" w:rsidRPr="00330A4A">
        <w:rPr>
          <w:rFonts w:ascii="Palatino Linotype" w:hAnsi="Palatino Linotype"/>
          <w:sz w:val="24"/>
        </w:rPr>
        <w:t>.</w:t>
      </w:r>
    </w:p>
    <w:p w14:paraId="77E50BAE" w14:textId="77777777" w:rsidR="00CB62F7" w:rsidRPr="00330A4A" w:rsidRDefault="00CB62F7" w:rsidP="00CB62F7">
      <w:pPr>
        <w:pStyle w:val="Prrafodelista"/>
        <w:spacing w:before="240" w:after="240" w:line="360" w:lineRule="auto"/>
        <w:ind w:left="0" w:right="48"/>
        <w:jc w:val="both"/>
        <w:rPr>
          <w:rFonts w:ascii="Palatino Linotype" w:eastAsia="MS Gothic" w:hAnsi="Palatino Linotype"/>
          <w:sz w:val="24"/>
        </w:rPr>
      </w:pPr>
    </w:p>
    <w:p w14:paraId="162444D5" w14:textId="77777777" w:rsidR="00E93FC1" w:rsidRPr="00330A4A" w:rsidRDefault="00E93FC1" w:rsidP="009C09D4">
      <w:pPr>
        <w:pStyle w:val="Ttulo1"/>
        <w:spacing w:before="0" w:after="240" w:line="360" w:lineRule="auto"/>
        <w:rPr>
          <w:rFonts w:ascii="Palatino Linotype" w:eastAsia="MS Gothic" w:hAnsi="Palatino Linotype"/>
          <w:b/>
          <w:color w:val="auto"/>
          <w:sz w:val="24"/>
          <w:szCs w:val="24"/>
          <w:lang w:val="es-ES_tradnl"/>
        </w:rPr>
      </w:pPr>
      <w:bookmarkStart w:id="19" w:name="_Toc65713733"/>
      <w:bookmarkStart w:id="20" w:name="_Toc94119615"/>
      <w:r w:rsidRPr="00330A4A">
        <w:rPr>
          <w:rFonts w:ascii="Palatino Linotype" w:eastAsia="MS Gothic" w:hAnsi="Palatino Linotype"/>
          <w:b/>
          <w:color w:val="auto"/>
          <w:sz w:val="24"/>
          <w:szCs w:val="24"/>
          <w:lang w:val="es-ES_tradnl"/>
        </w:rPr>
        <w:t>CUARTO. Del estudio y resolución del recurso de revisión.</w:t>
      </w:r>
      <w:bookmarkEnd w:id="19"/>
      <w:bookmarkEnd w:id="20"/>
    </w:p>
    <w:p w14:paraId="08716CC9" w14:textId="77777777" w:rsidR="00E93FC1" w:rsidRPr="00330A4A" w:rsidRDefault="00E93FC1" w:rsidP="009C09D4">
      <w:pPr>
        <w:pStyle w:val="Ttulo1"/>
        <w:spacing w:before="0" w:after="240" w:line="360" w:lineRule="auto"/>
        <w:rPr>
          <w:rFonts w:ascii="Palatino Linotype" w:eastAsia="MS Gothic" w:hAnsi="Palatino Linotype"/>
          <w:b/>
          <w:color w:val="auto"/>
          <w:sz w:val="24"/>
          <w:lang w:val="es-ES_tradnl" w:eastAsia="es-ES"/>
        </w:rPr>
      </w:pPr>
      <w:bookmarkStart w:id="21" w:name="_Toc498528948"/>
      <w:bookmarkStart w:id="22" w:name="_Toc71234379"/>
      <w:bookmarkStart w:id="23" w:name="_Toc71239557"/>
      <w:bookmarkStart w:id="24" w:name="_Toc80812776"/>
      <w:bookmarkStart w:id="25" w:name="_Toc83301639"/>
      <w:bookmarkStart w:id="26" w:name="_Toc94119616"/>
      <w:r w:rsidRPr="00330A4A">
        <w:rPr>
          <w:rFonts w:ascii="Palatino Linotype" w:eastAsia="MS Gothic" w:hAnsi="Palatino Linotype"/>
          <w:b/>
          <w:color w:val="auto"/>
          <w:sz w:val="24"/>
          <w:lang w:val="es-ES_tradnl" w:eastAsia="es-ES"/>
        </w:rPr>
        <w:t>I. De</w:t>
      </w:r>
      <w:bookmarkEnd w:id="21"/>
      <w:r w:rsidRPr="00330A4A">
        <w:rPr>
          <w:rFonts w:ascii="Palatino Linotype" w:eastAsia="MS Gothic" w:hAnsi="Palatino Linotype"/>
          <w:b/>
          <w:color w:val="auto"/>
          <w:sz w:val="24"/>
          <w:lang w:val="es-ES_tradnl" w:eastAsia="es-ES"/>
        </w:rPr>
        <w:t>l derecho de acceso a la información.</w:t>
      </w:r>
      <w:bookmarkEnd w:id="22"/>
      <w:bookmarkEnd w:id="23"/>
      <w:bookmarkEnd w:id="24"/>
      <w:bookmarkEnd w:id="25"/>
      <w:bookmarkEnd w:id="26"/>
    </w:p>
    <w:p w14:paraId="0267007D" w14:textId="77777777" w:rsidR="00E93FC1" w:rsidRPr="00330A4A" w:rsidRDefault="00E93FC1" w:rsidP="009C09D4">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330A4A">
        <w:rPr>
          <w:rFonts w:ascii="Palatino Linotype" w:eastAsiaTheme="minorEastAsia" w:hAnsi="Palatino Linotype"/>
          <w:sz w:val="24"/>
          <w:lang w:val="es-ES_tradnl" w:eastAsia="es-ES"/>
        </w:rPr>
        <w:t>E</w:t>
      </w:r>
      <w:r w:rsidRPr="00330A4A">
        <w:rPr>
          <w:rFonts w:ascii="Palatino Linotype" w:hAnsi="Palatino Linotype" w:cs="Arial"/>
          <w:color w:val="000000"/>
          <w:sz w:val="24"/>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330A4A">
        <w:rPr>
          <w:rFonts w:ascii="Palatino Linotype" w:hAnsi="Palatino Linotype" w:cs="Arial"/>
          <w:color w:val="000000"/>
          <w:sz w:val="24"/>
          <w:lang w:val="es-ES_tradnl" w:eastAsia="es-ES"/>
        </w:rPr>
        <w:t xml:space="preserve">. </w:t>
      </w:r>
    </w:p>
    <w:p w14:paraId="448A67FE" w14:textId="77777777" w:rsidR="00E93FC1" w:rsidRPr="00330A4A"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330A4A">
        <w:rPr>
          <w:rFonts w:ascii="Palatino Linotype" w:hAnsi="Palatino Linotype"/>
          <w:lang w:val="es-ES_tradnl" w:eastAsia="es-ES"/>
        </w:rPr>
        <w:t xml:space="preserve">Definiendo el Derecho de Acceso a la Información Pública como: </w:t>
      </w:r>
      <w:r w:rsidRPr="00330A4A">
        <w:rPr>
          <w:rFonts w:ascii="Palatino Linotype" w:eastAsiaTheme="minorEastAsia" w:hAnsi="Palatino Linotype"/>
          <w:i/>
          <w:color w:val="000000"/>
          <w:lang w:val="es-ES_tradnl" w:eastAsia="es-ES"/>
        </w:rPr>
        <w:t>La igualdad de oportunidades para recibir, buscar e impartir información</w:t>
      </w:r>
      <w:r w:rsidRPr="00330A4A">
        <w:rPr>
          <w:rFonts w:ascii="Palatino Linotype" w:eastAsiaTheme="minorEastAsia" w:hAnsi="Palatino Linotype"/>
          <w:i/>
          <w:vertAlign w:val="superscript"/>
          <w:lang w:val="es-ES_tradnl" w:eastAsia="es-ES"/>
        </w:rPr>
        <w:footnoteReference w:id="1"/>
      </w:r>
      <w:r w:rsidRPr="00330A4A">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30A4A">
        <w:rPr>
          <w:rFonts w:ascii="Palatino Linotype" w:eastAsiaTheme="minorEastAsia" w:hAnsi="Palatino Linotype"/>
          <w:i/>
          <w:vertAlign w:val="superscript"/>
          <w:lang w:val="es-ES_tradnl" w:eastAsia="es-ES"/>
        </w:rPr>
        <w:footnoteReference w:id="2"/>
      </w:r>
      <w:r w:rsidRPr="00330A4A">
        <w:rPr>
          <w:rFonts w:ascii="Palatino Linotype" w:eastAsiaTheme="minorEastAsia" w:hAnsi="Palatino Linotype"/>
          <w:color w:val="000000"/>
          <w:lang w:val="es-ES_tradnl" w:eastAsia="es-ES"/>
        </w:rPr>
        <w:t>que se constituye como una herramienta fundamental para ejercer</w:t>
      </w:r>
      <w:r w:rsidRPr="00330A4A">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w:t>
      </w:r>
      <w:r w:rsidRPr="00330A4A">
        <w:rPr>
          <w:rFonts w:ascii="Palatino Linotype" w:eastAsiaTheme="minorEastAsia" w:hAnsi="Palatino Linotype"/>
          <w:i/>
          <w:color w:val="000000"/>
          <w:lang w:val="es-ES_tradnl" w:eastAsia="es-ES"/>
        </w:rPr>
        <w:lastRenderedPageBreak/>
        <w:t>funciones públicas,</w:t>
      </w:r>
      <w:r w:rsidRPr="00330A4A">
        <w:rPr>
          <w:rFonts w:ascii="Palatino Linotype" w:eastAsiaTheme="minorEastAsia" w:hAnsi="Palatino Linotype"/>
          <w:i/>
          <w:vertAlign w:val="superscript"/>
          <w:lang w:val="es-ES_tradnl" w:eastAsia="es-ES"/>
        </w:rPr>
        <w:footnoteReference w:id="3"/>
      </w:r>
      <w:r w:rsidRPr="00330A4A">
        <w:rPr>
          <w:rFonts w:ascii="Palatino Linotype" w:eastAsiaTheme="minorEastAsia" w:hAnsi="Palatino Linotype"/>
          <w:color w:val="000000"/>
          <w:lang w:val="es-ES_tradnl" w:eastAsia="es-ES"/>
        </w:rPr>
        <w:t>fomentando</w:t>
      </w:r>
      <w:r w:rsidRPr="00330A4A">
        <w:rPr>
          <w:rFonts w:ascii="Palatino Linotype" w:eastAsiaTheme="minorEastAsia" w:hAnsi="Palatino Linotype"/>
          <w:i/>
          <w:color w:val="000000"/>
          <w:lang w:val="es-ES_tradnl" w:eastAsia="es-ES"/>
        </w:rPr>
        <w:t xml:space="preserve"> la transparencia de las actividades estatales y </w:t>
      </w:r>
      <w:r w:rsidRPr="00330A4A">
        <w:rPr>
          <w:rFonts w:ascii="Palatino Linotype" w:eastAsiaTheme="minorEastAsia" w:hAnsi="Palatino Linotype"/>
          <w:color w:val="000000"/>
          <w:lang w:val="es-ES_tradnl" w:eastAsia="es-ES"/>
        </w:rPr>
        <w:t>promoviendo</w:t>
      </w:r>
      <w:r w:rsidRPr="00330A4A">
        <w:rPr>
          <w:rFonts w:ascii="Palatino Linotype" w:eastAsiaTheme="minorEastAsia" w:hAnsi="Palatino Linotype"/>
          <w:i/>
          <w:color w:val="000000"/>
          <w:lang w:val="es-ES_tradnl" w:eastAsia="es-ES"/>
        </w:rPr>
        <w:t xml:space="preserve"> la responsabilidad de los funcionarios sobre su gestión pública,</w:t>
      </w:r>
      <w:r w:rsidRPr="00330A4A">
        <w:rPr>
          <w:rFonts w:ascii="Palatino Linotype" w:eastAsiaTheme="minorEastAsia" w:hAnsi="Palatino Linotype"/>
          <w:i/>
          <w:vertAlign w:val="superscript"/>
          <w:lang w:val="es-ES_tradnl" w:eastAsia="es-ES"/>
        </w:rPr>
        <w:footnoteReference w:id="4"/>
      </w:r>
      <w:r w:rsidRPr="00330A4A">
        <w:rPr>
          <w:rFonts w:ascii="Palatino Linotype" w:eastAsiaTheme="minorEastAsia" w:hAnsi="Palatino Linotype"/>
          <w:color w:val="000000"/>
          <w:lang w:val="es-ES_tradnl" w:eastAsia="es-ES"/>
        </w:rPr>
        <w:t>que permite</w:t>
      </w:r>
      <w:r w:rsidRPr="00330A4A">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0CC4580A" w14:textId="77777777" w:rsidR="00E93FC1" w:rsidRPr="00330A4A"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63723D2A" w14:textId="7C6F090B" w:rsidR="00E93FC1" w:rsidRPr="00330A4A"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330A4A">
        <w:rPr>
          <w:rFonts w:ascii="Palatino Linotype" w:hAnsi="Palatino Linotype"/>
          <w:lang w:val="es-ES_tradnl" w:eastAsia="es-ES"/>
        </w:rPr>
        <w:t xml:space="preserve">En México, además de los derechos, están reconocidas las garantías para su protección, en ese sentido el párrafo tercero de artículo primero de la Constitución Política de los Estados Unidos </w:t>
      </w:r>
      <w:r w:rsidR="000C4EE6" w:rsidRPr="00330A4A">
        <w:rPr>
          <w:rFonts w:ascii="Palatino Linotype" w:hAnsi="Palatino Linotype"/>
          <w:lang w:val="es-ES_tradnl" w:eastAsia="es-ES"/>
        </w:rPr>
        <w:t>Mexicanos</w:t>
      </w:r>
      <w:r w:rsidRPr="00330A4A">
        <w:rPr>
          <w:rFonts w:ascii="Palatino Linotype" w:hAnsi="Palatino Linotype"/>
          <w:lang w:val="es-ES_tradnl" w:eastAsia="es-ES"/>
        </w:rPr>
        <w:t xml:space="preserve"> dispone lo siguiente:</w:t>
      </w:r>
    </w:p>
    <w:p w14:paraId="30A163AD" w14:textId="77777777" w:rsidR="00E93FC1" w:rsidRPr="00330A4A" w:rsidRDefault="00E93FC1" w:rsidP="00A87430">
      <w:pPr>
        <w:spacing w:before="240" w:after="240"/>
        <w:ind w:right="49"/>
        <w:contextualSpacing/>
        <w:jc w:val="both"/>
        <w:rPr>
          <w:rFonts w:ascii="Palatino Linotype" w:hAnsi="Palatino Linotype"/>
          <w:lang w:val="es-ES_tradnl" w:eastAsia="es-ES"/>
        </w:rPr>
      </w:pPr>
    </w:p>
    <w:p w14:paraId="3A79C182" w14:textId="77777777" w:rsidR="00E93FC1" w:rsidRPr="00330A4A" w:rsidRDefault="00E93FC1" w:rsidP="00A87430">
      <w:pPr>
        <w:spacing w:before="240" w:after="240"/>
        <w:ind w:left="567" w:right="567"/>
        <w:contextualSpacing/>
        <w:jc w:val="both"/>
        <w:rPr>
          <w:rFonts w:ascii="Palatino Linotype" w:hAnsi="Palatino Linotype"/>
          <w:i/>
          <w:sz w:val="22"/>
          <w:lang w:val="es-ES_tradnl" w:eastAsia="es-ES"/>
        </w:rPr>
      </w:pPr>
      <w:r w:rsidRPr="00330A4A">
        <w:rPr>
          <w:rFonts w:ascii="Palatino Linotype" w:hAnsi="Palatino Linotype"/>
          <w:i/>
          <w:sz w:val="22"/>
          <w:lang w:val="es-ES_tradnl" w:eastAsia="es-ES"/>
        </w:rPr>
        <w:t>“</w:t>
      </w:r>
      <w:r w:rsidRPr="00330A4A">
        <w:rPr>
          <w:rFonts w:ascii="Palatino Linotype" w:hAnsi="Palatino Linotype"/>
          <w:b/>
          <w:i/>
          <w:sz w:val="22"/>
          <w:lang w:val="es-ES_tradnl" w:eastAsia="es-ES"/>
        </w:rPr>
        <w:t>Artículo 1.-</w:t>
      </w:r>
      <w:r w:rsidRPr="00330A4A">
        <w:rPr>
          <w:rFonts w:ascii="Palatino Linotype" w:hAnsi="Palatino Linotype"/>
          <w:i/>
          <w:sz w:val="22"/>
          <w:lang w:val="es-ES_tradnl" w:eastAsia="es-ES"/>
        </w:rPr>
        <w:t xml:space="preserve"> </w:t>
      </w:r>
    </w:p>
    <w:p w14:paraId="6C017403" w14:textId="77777777" w:rsidR="00E93FC1" w:rsidRPr="00330A4A" w:rsidRDefault="00E93FC1" w:rsidP="00A87430">
      <w:pPr>
        <w:spacing w:before="240" w:after="240"/>
        <w:ind w:left="567" w:right="567"/>
        <w:contextualSpacing/>
        <w:jc w:val="both"/>
        <w:rPr>
          <w:rFonts w:ascii="Palatino Linotype" w:hAnsi="Palatino Linotype"/>
          <w:i/>
          <w:sz w:val="22"/>
          <w:lang w:val="es-ES_tradnl" w:eastAsia="es-ES"/>
        </w:rPr>
      </w:pPr>
      <w:r w:rsidRPr="00330A4A">
        <w:rPr>
          <w:rFonts w:ascii="Palatino Linotype" w:hAnsi="Palatino Linotype"/>
          <w:i/>
          <w:sz w:val="22"/>
          <w:lang w:val="es-ES_tradnl" w:eastAsia="es-ES"/>
        </w:rPr>
        <w:t>(…)</w:t>
      </w:r>
    </w:p>
    <w:p w14:paraId="0ECC847D" w14:textId="77777777" w:rsidR="00E93FC1" w:rsidRPr="00330A4A" w:rsidRDefault="00E93FC1" w:rsidP="00A87430">
      <w:pPr>
        <w:spacing w:before="240" w:after="240"/>
        <w:ind w:left="567" w:right="567"/>
        <w:contextualSpacing/>
        <w:jc w:val="both"/>
        <w:rPr>
          <w:rFonts w:ascii="Palatino Linotype" w:hAnsi="Palatino Linotype"/>
          <w:i/>
          <w:sz w:val="22"/>
        </w:rPr>
      </w:pPr>
      <w:r w:rsidRPr="00330A4A">
        <w:rPr>
          <w:rFonts w:ascii="Palatino Linotype" w:hAnsi="Palatino Linotype"/>
          <w:i/>
          <w:sz w:val="22"/>
          <w:lang w:val="es-ES_tradnl" w:eastAsia="es-ES"/>
        </w:rPr>
        <w:t>Todas las</w:t>
      </w:r>
      <w:r w:rsidRPr="00330A4A">
        <w:rPr>
          <w:rFonts w:ascii="Palatino Linotype" w:hAnsi="Palatino Linotype"/>
          <w:sz w:val="22"/>
          <w:lang w:val="es-ES_tradnl" w:eastAsia="es-ES"/>
        </w:rPr>
        <w:t xml:space="preserve"> </w:t>
      </w:r>
      <w:r w:rsidRPr="00330A4A">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3486D9C" w14:textId="34ADE26C" w:rsidR="00A567BA" w:rsidRPr="00330A4A" w:rsidRDefault="00E93FC1" w:rsidP="006255C9">
      <w:pPr>
        <w:spacing w:before="240" w:after="240"/>
        <w:ind w:left="567" w:right="567"/>
        <w:contextualSpacing/>
        <w:jc w:val="both"/>
        <w:rPr>
          <w:rFonts w:ascii="Palatino Linotype" w:hAnsi="Palatino Linotype"/>
          <w:sz w:val="22"/>
          <w:lang w:val="es-ES_tradnl" w:eastAsia="es-ES"/>
        </w:rPr>
      </w:pPr>
      <w:r w:rsidRPr="00330A4A">
        <w:rPr>
          <w:rFonts w:ascii="Palatino Linotype" w:hAnsi="Palatino Linotype"/>
          <w:i/>
          <w:sz w:val="22"/>
        </w:rPr>
        <w:t>(…)</w:t>
      </w:r>
      <w:r w:rsidRPr="00330A4A">
        <w:rPr>
          <w:rFonts w:ascii="Palatino Linotype" w:hAnsi="Palatino Linotype"/>
          <w:sz w:val="22"/>
          <w:lang w:val="es-ES_tradnl" w:eastAsia="es-ES"/>
        </w:rPr>
        <w:t>”.</w:t>
      </w:r>
    </w:p>
    <w:p w14:paraId="715D252B" w14:textId="0DD40900" w:rsidR="00E93FC1" w:rsidRPr="00330A4A" w:rsidRDefault="00E93FC1" w:rsidP="006255C9">
      <w:pPr>
        <w:spacing w:before="240" w:after="240"/>
        <w:ind w:left="567" w:right="567"/>
        <w:contextualSpacing/>
        <w:jc w:val="both"/>
        <w:rPr>
          <w:rFonts w:ascii="Palatino Linotype" w:hAnsi="Palatino Linotype"/>
          <w:b/>
          <w:sz w:val="22"/>
          <w:lang w:val="es-ES_tradnl" w:eastAsia="es-ES"/>
        </w:rPr>
      </w:pPr>
      <w:r w:rsidRPr="00330A4A">
        <w:rPr>
          <w:rFonts w:ascii="Palatino Linotype" w:hAnsi="Palatino Linotype"/>
          <w:b/>
          <w:i/>
          <w:sz w:val="22"/>
        </w:rPr>
        <w:t>(Énfasis Añadido)</w:t>
      </w:r>
    </w:p>
    <w:p w14:paraId="1D67D650" w14:textId="70C59BD1" w:rsidR="00E93FC1" w:rsidRPr="00330A4A"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330A4A">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w:t>
      </w:r>
      <w:r w:rsidR="006B79D4" w:rsidRPr="00330A4A">
        <w:rPr>
          <w:rFonts w:ascii="Palatino Linotype" w:hAnsi="Palatino Linotype"/>
          <w:lang w:val="es-ES_tradnl" w:eastAsia="es-ES"/>
        </w:rPr>
        <w:t>l</w:t>
      </w:r>
      <w:r w:rsidRPr="00330A4A">
        <w:rPr>
          <w:rFonts w:ascii="Palatino Linotype" w:hAnsi="Palatino Linotype"/>
          <w:lang w:val="es-ES_tradnl" w:eastAsia="es-ES"/>
        </w:rPr>
        <w:t xml:space="preserve"> mismo artículo.</w:t>
      </w:r>
    </w:p>
    <w:p w14:paraId="33957FEC" w14:textId="77777777" w:rsidR="00E93FC1" w:rsidRPr="00330A4A"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095957CE" w14:textId="77777777" w:rsidR="00E93FC1" w:rsidRPr="00330A4A"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330A4A">
        <w:rPr>
          <w:rFonts w:ascii="Palatino Linotype" w:eastAsiaTheme="minorEastAsia" w:hAnsi="Palatino Linotype"/>
          <w:lang w:val="es-ES_tradnl" w:eastAsia="es-ES"/>
        </w:rPr>
        <w:t xml:space="preserve">Así, conforme a la Constitución Política de las Estado Unidos Mexicanos </w:t>
      </w:r>
      <w:r w:rsidRPr="00330A4A">
        <w:rPr>
          <w:rFonts w:ascii="Palatino Linotype" w:eastAsia="Calibri" w:hAnsi="Palatino Linotype"/>
          <w:lang w:val="es-ES_tradnl" w:eastAsia="es-ES"/>
        </w:rPr>
        <w:t>y la Constitución Política del Estado Libre y Soberano de México respectivamente</w:t>
      </w:r>
      <w:r w:rsidRPr="00330A4A">
        <w:rPr>
          <w:rFonts w:ascii="Palatino Linotype" w:eastAsiaTheme="minorEastAsia" w:hAnsi="Palatino Linotype"/>
          <w:lang w:val="es-ES_tradnl" w:eastAsia="es-ES"/>
        </w:rPr>
        <w:t xml:space="preserve">, el cumplimiento de las garantías primarias, entendidas como obligaciones </w:t>
      </w:r>
      <w:r w:rsidRPr="00330A4A">
        <w:rPr>
          <w:rFonts w:ascii="Palatino Linotype" w:eastAsiaTheme="minorEastAsia" w:hAnsi="Palatino Linotype"/>
          <w:lang w:val="es-ES_tradnl" w:eastAsia="es-ES"/>
        </w:rPr>
        <w:lastRenderedPageBreak/>
        <w:t>inmediatamente relacionadas con el Derecho de Acceso a la Información Pública, permiten que todas las autoridades, en el ámbito de sus atribuciones lo respeten, protejan y garanticen.</w:t>
      </w:r>
    </w:p>
    <w:p w14:paraId="438A2FDC" w14:textId="77777777" w:rsidR="00E93FC1" w:rsidRPr="00330A4A"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275AE357" w14:textId="77777777" w:rsidR="00E93FC1" w:rsidRPr="00330A4A" w:rsidRDefault="00E93FC1" w:rsidP="00135ABF">
      <w:pPr>
        <w:spacing w:before="240" w:after="240"/>
        <w:ind w:left="567" w:right="567"/>
        <w:jc w:val="both"/>
        <w:rPr>
          <w:rFonts w:ascii="Palatino Linotype" w:eastAsiaTheme="minorEastAsia" w:hAnsi="Palatino Linotype" w:cs="Arial"/>
          <w:b/>
          <w:bCs/>
          <w:i/>
          <w:sz w:val="22"/>
          <w:lang w:val="es-ES_tradnl" w:eastAsia="es-ES"/>
        </w:rPr>
      </w:pPr>
      <w:r w:rsidRPr="00330A4A">
        <w:rPr>
          <w:rFonts w:ascii="Palatino Linotype" w:eastAsiaTheme="minorEastAsia" w:hAnsi="Palatino Linotype" w:cs="Arial"/>
          <w:b/>
          <w:bCs/>
          <w:i/>
          <w:sz w:val="22"/>
          <w:lang w:val="es-ES_tradnl" w:eastAsia="es-ES"/>
        </w:rPr>
        <w:t>Constitución Política de los Estados Unidos Mexicanos</w:t>
      </w:r>
    </w:p>
    <w:p w14:paraId="64D040F8" w14:textId="77777777" w:rsidR="00E93FC1" w:rsidRPr="00330A4A" w:rsidRDefault="00E93FC1" w:rsidP="00135ABF">
      <w:pPr>
        <w:spacing w:before="240" w:after="240"/>
        <w:ind w:left="567" w:right="567"/>
        <w:jc w:val="both"/>
        <w:rPr>
          <w:rFonts w:ascii="Palatino Linotype" w:eastAsiaTheme="minorEastAsia" w:hAnsi="Palatino Linotype" w:cs="Arial"/>
          <w:b/>
          <w:bCs/>
          <w:i/>
          <w:sz w:val="22"/>
          <w:lang w:val="es-ES_tradnl" w:eastAsia="es-ES"/>
        </w:rPr>
      </w:pPr>
      <w:r w:rsidRPr="00330A4A">
        <w:rPr>
          <w:rFonts w:ascii="Palatino Linotype" w:eastAsiaTheme="minorEastAsia" w:hAnsi="Palatino Linotype" w:cs="Arial"/>
          <w:b/>
          <w:bCs/>
          <w:i/>
          <w:sz w:val="22"/>
          <w:lang w:val="es-ES_tradnl" w:eastAsia="es-ES"/>
        </w:rPr>
        <w:t>“Artículo 6.</w:t>
      </w:r>
      <w:r w:rsidRPr="00330A4A">
        <w:rPr>
          <w:rFonts w:ascii="Palatino Linotype" w:eastAsiaTheme="minorEastAsia" w:hAnsi="Palatino Linotype" w:cs="Arial"/>
          <w:bCs/>
          <w:i/>
          <w:sz w:val="22"/>
          <w:lang w:val="es-ES_tradnl" w:eastAsia="es-ES"/>
        </w:rPr>
        <w:t xml:space="preserve"> …</w:t>
      </w:r>
    </w:p>
    <w:p w14:paraId="2459450F" w14:textId="77777777" w:rsidR="00E93FC1" w:rsidRPr="00330A4A" w:rsidRDefault="00E93FC1" w:rsidP="00135ABF">
      <w:pPr>
        <w:spacing w:before="240" w:after="240"/>
        <w:ind w:left="567" w:right="567"/>
        <w:jc w:val="both"/>
        <w:rPr>
          <w:rFonts w:ascii="Palatino Linotype" w:eastAsiaTheme="minorEastAsia" w:hAnsi="Palatino Linotype" w:cs="Arial"/>
          <w:bCs/>
          <w:i/>
          <w:sz w:val="22"/>
          <w:lang w:val="es-ES_tradnl" w:eastAsia="es-ES"/>
        </w:rPr>
      </w:pPr>
      <w:r w:rsidRPr="00330A4A">
        <w:rPr>
          <w:rFonts w:ascii="Palatino Linotype" w:eastAsiaTheme="minorEastAsia" w:hAnsi="Palatino Linotype" w:cs="Arial"/>
          <w:bCs/>
          <w:i/>
          <w:sz w:val="22"/>
          <w:lang w:val="es-ES_tradnl" w:eastAsia="es-ES"/>
        </w:rPr>
        <w:t>…</w:t>
      </w:r>
    </w:p>
    <w:p w14:paraId="0FBB178F" w14:textId="77777777" w:rsidR="00E93FC1" w:rsidRPr="00330A4A" w:rsidRDefault="00E93FC1" w:rsidP="00135ABF">
      <w:pPr>
        <w:spacing w:before="240" w:after="240"/>
        <w:ind w:left="567" w:right="567"/>
        <w:jc w:val="both"/>
        <w:rPr>
          <w:rFonts w:ascii="Palatino Linotype" w:eastAsiaTheme="minorEastAsia" w:hAnsi="Palatino Linotype" w:cs="Arial"/>
          <w:bCs/>
          <w:i/>
          <w:sz w:val="22"/>
          <w:lang w:val="es-ES_tradnl" w:eastAsia="es-ES"/>
        </w:rPr>
      </w:pPr>
      <w:r w:rsidRPr="00330A4A">
        <w:rPr>
          <w:rFonts w:ascii="Palatino Linotype" w:eastAsiaTheme="minorEastAsia" w:hAnsi="Palatino Linotype" w:cs="Arial"/>
          <w:bCs/>
          <w:i/>
          <w:sz w:val="22"/>
          <w:lang w:val="es-ES_tradnl" w:eastAsia="es-ES"/>
        </w:rPr>
        <w:t>Para efectos de lo dispuesto en el presente artículo se observará lo siguiente:</w:t>
      </w:r>
    </w:p>
    <w:p w14:paraId="2C73FA50" w14:textId="5AB66BD7" w:rsidR="00E93FC1" w:rsidRPr="00330A4A" w:rsidRDefault="00E93FC1" w:rsidP="00135ABF">
      <w:pPr>
        <w:spacing w:before="240" w:after="240"/>
        <w:ind w:left="567" w:right="567"/>
        <w:jc w:val="both"/>
        <w:rPr>
          <w:rFonts w:ascii="Palatino Linotype" w:eastAsiaTheme="minorEastAsia" w:hAnsi="Palatino Linotype" w:cs="Arial"/>
          <w:b/>
          <w:bCs/>
          <w:i/>
          <w:sz w:val="22"/>
          <w:lang w:val="es-ES_tradnl" w:eastAsia="es-ES"/>
        </w:rPr>
      </w:pPr>
      <w:r w:rsidRPr="00330A4A">
        <w:rPr>
          <w:rFonts w:ascii="Palatino Linotype" w:eastAsiaTheme="minorEastAsia" w:hAnsi="Palatino Linotype" w:cs="Arial"/>
          <w:b/>
          <w:bCs/>
          <w:i/>
          <w:sz w:val="22"/>
          <w:lang w:val="es-ES_tradnl" w:eastAsia="es-ES"/>
        </w:rPr>
        <w:t>A</w:t>
      </w:r>
      <w:r w:rsidRPr="00330A4A">
        <w:rPr>
          <w:rFonts w:ascii="Palatino Linotype" w:eastAsiaTheme="minorEastAsia" w:hAnsi="Palatino Linotype" w:cs="Arial"/>
          <w:bCs/>
          <w:i/>
          <w:sz w:val="22"/>
          <w:lang w:val="es-ES_tradnl" w:eastAsia="es-ES"/>
        </w:rPr>
        <w:t xml:space="preserve">. </w:t>
      </w:r>
      <w:r w:rsidRPr="00330A4A">
        <w:rPr>
          <w:rFonts w:ascii="Palatino Linotype" w:eastAsiaTheme="minorEastAsia" w:hAnsi="Palatino Linotype" w:cs="Arial"/>
          <w:b/>
          <w:bCs/>
          <w:i/>
          <w:sz w:val="22"/>
          <w:lang w:val="es-ES_tradnl" w:eastAsia="es-ES"/>
        </w:rPr>
        <w:t>Para el ejercicio del derecho de acceso a la información</w:t>
      </w:r>
      <w:r w:rsidRPr="00330A4A">
        <w:rPr>
          <w:rFonts w:ascii="Palatino Linotype" w:eastAsiaTheme="minorEastAsia" w:hAnsi="Palatino Linotype" w:cs="Arial"/>
          <w:bCs/>
          <w:i/>
          <w:sz w:val="22"/>
          <w:lang w:val="es-ES_tradnl" w:eastAsia="es-ES"/>
        </w:rPr>
        <w:t xml:space="preserve">, la Federación y </w:t>
      </w:r>
      <w:r w:rsidRPr="00330A4A">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78568C5A" w14:textId="77777777" w:rsidR="00E93FC1" w:rsidRPr="00330A4A" w:rsidRDefault="00E93FC1" w:rsidP="00A87430">
      <w:pPr>
        <w:spacing w:before="240" w:after="240"/>
        <w:ind w:left="567" w:right="567"/>
        <w:jc w:val="both"/>
        <w:rPr>
          <w:rFonts w:ascii="Palatino Linotype" w:eastAsiaTheme="minorEastAsia" w:hAnsi="Palatino Linotype" w:cs="Arial"/>
          <w:bCs/>
          <w:i/>
          <w:sz w:val="22"/>
          <w:lang w:val="es-ES_tradnl" w:eastAsia="es-ES"/>
        </w:rPr>
      </w:pPr>
      <w:r w:rsidRPr="00330A4A">
        <w:rPr>
          <w:rFonts w:ascii="Palatino Linotype" w:eastAsiaTheme="minorEastAsia" w:hAnsi="Palatino Linotype" w:cs="Arial"/>
          <w:b/>
          <w:bCs/>
          <w:i/>
          <w:sz w:val="22"/>
          <w:lang w:val="es-ES_tradnl" w:eastAsia="es-ES"/>
        </w:rPr>
        <w:t xml:space="preserve">I. </w:t>
      </w:r>
      <w:r w:rsidRPr="00330A4A">
        <w:rPr>
          <w:rFonts w:ascii="Palatino Linotype" w:eastAsiaTheme="minorEastAsia" w:hAnsi="Palatino Linotype" w:cs="Arial"/>
          <w:b/>
          <w:bCs/>
          <w:i/>
          <w:sz w:val="22"/>
          <w:lang w:val="es-ES_tradnl" w:eastAsia="es-ES"/>
        </w:rPr>
        <w:tab/>
        <w:t>Toda la información en posesión de cualquier</w:t>
      </w:r>
      <w:r w:rsidRPr="00330A4A">
        <w:rPr>
          <w:rFonts w:ascii="Palatino Linotype" w:eastAsiaTheme="minorEastAsia" w:hAnsi="Palatino Linotype" w:cs="Arial"/>
          <w:bCs/>
          <w:i/>
          <w:sz w:val="22"/>
          <w:lang w:val="es-ES_tradnl" w:eastAsia="es-ES"/>
        </w:rPr>
        <w:t xml:space="preserve"> </w:t>
      </w:r>
      <w:r w:rsidRPr="00330A4A">
        <w:rPr>
          <w:rFonts w:ascii="Palatino Linotype" w:eastAsiaTheme="minorEastAsia" w:hAnsi="Palatino Linotype" w:cs="Arial"/>
          <w:b/>
          <w:bCs/>
          <w:i/>
          <w:sz w:val="22"/>
          <w:lang w:val="es-ES_tradnl" w:eastAsia="es-ES"/>
        </w:rPr>
        <w:t>autoridad</w:t>
      </w:r>
      <w:r w:rsidRPr="00330A4A">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30A4A">
        <w:rPr>
          <w:rFonts w:ascii="Palatino Linotype" w:eastAsiaTheme="minorEastAsia" w:hAnsi="Palatino Linotype" w:cs="Arial"/>
          <w:b/>
          <w:bCs/>
          <w:i/>
          <w:sz w:val="22"/>
          <w:lang w:val="es-ES_tradnl" w:eastAsia="es-ES"/>
        </w:rPr>
        <w:t>municipal</w:t>
      </w:r>
      <w:r w:rsidRPr="00330A4A">
        <w:rPr>
          <w:rFonts w:ascii="Palatino Linotype" w:eastAsiaTheme="minorEastAsia" w:hAnsi="Palatino Linotype" w:cs="Arial"/>
          <w:bCs/>
          <w:i/>
          <w:sz w:val="22"/>
          <w:lang w:val="es-ES_tradnl" w:eastAsia="es-ES"/>
        </w:rPr>
        <w:t xml:space="preserve">, </w:t>
      </w:r>
      <w:r w:rsidRPr="00330A4A">
        <w:rPr>
          <w:rFonts w:ascii="Palatino Linotype" w:eastAsiaTheme="minorEastAsia" w:hAnsi="Palatino Linotype" w:cs="Arial"/>
          <w:b/>
          <w:bCs/>
          <w:i/>
          <w:sz w:val="22"/>
          <w:lang w:val="es-ES_tradnl" w:eastAsia="es-ES"/>
        </w:rPr>
        <w:t>es pública</w:t>
      </w:r>
      <w:r w:rsidRPr="00330A4A">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330A4A">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330A4A">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2B5348DD" w14:textId="77777777" w:rsidR="00E93FC1" w:rsidRPr="00330A4A" w:rsidRDefault="00E93FC1" w:rsidP="00A87430">
      <w:pPr>
        <w:pStyle w:val="Prrafodelista"/>
        <w:tabs>
          <w:tab w:val="left" w:pos="567"/>
        </w:tabs>
        <w:spacing w:before="240" w:after="240"/>
        <w:ind w:left="567" w:right="567"/>
        <w:jc w:val="both"/>
        <w:rPr>
          <w:rFonts w:ascii="Palatino Linotype" w:hAnsi="Palatino Linotype" w:cs="Arial"/>
          <w:b/>
          <w:bCs/>
          <w:i/>
        </w:rPr>
      </w:pPr>
      <w:r w:rsidRPr="00330A4A">
        <w:rPr>
          <w:rFonts w:ascii="Palatino Linotype" w:hAnsi="Palatino Linotype" w:cs="Arial"/>
          <w:b/>
          <w:bCs/>
          <w:i/>
        </w:rPr>
        <w:t>(Énfasis añadido)</w:t>
      </w:r>
    </w:p>
    <w:p w14:paraId="351F1CFA" w14:textId="77777777" w:rsidR="00E93FC1" w:rsidRPr="00330A4A" w:rsidRDefault="00E93FC1" w:rsidP="00A87430">
      <w:pPr>
        <w:pStyle w:val="Prrafodelista"/>
        <w:tabs>
          <w:tab w:val="left" w:pos="567"/>
        </w:tabs>
        <w:spacing w:before="240" w:after="240"/>
        <w:ind w:left="567" w:right="567"/>
        <w:jc w:val="both"/>
        <w:rPr>
          <w:rFonts w:ascii="Palatino Linotype" w:hAnsi="Palatino Linotype" w:cs="Arial"/>
          <w:b/>
          <w:bCs/>
          <w:i/>
        </w:rPr>
      </w:pPr>
    </w:p>
    <w:p w14:paraId="05A782BB" w14:textId="77777777" w:rsidR="00E93FC1" w:rsidRPr="00330A4A" w:rsidRDefault="00E93FC1" w:rsidP="00A87430">
      <w:pPr>
        <w:spacing w:before="240" w:after="240"/>
        <w:ind w:left="567" w:right="567"/>
        <w:jc w:val="both"/>
        <w:rPr>
          <w:rFonts w:ascii="Palatino Linotype" w:eastAsiaTheme="minorEastAsia" w:hAnsi="Palatino Linotype" w:cs="Arial"/>
          <w:b/>
          <w:bCs/>
          <w:i/>
          <w:sz w:val="22"/>
          <w:lang w:val="es-ES_tradnl" w:eastAsia="es-ES"/>
        </w:rPr>
      </w:pPr>
      <w:r w:rsidRPr="00330A4A">
        <w:rPr>
          <w:rFonts w:ascii="Palatino Linotype" w:eastAsiaTheme="minorEastAsia" w:hAnsi="Palatino Linotype" w:cs="Arial"/>
          <w:b/>
          <w:bCs/>
          <w:i/>
          <w:sz w:val="22"/>
          <w:lang w:val="es-ES_tradnl" w:eastAsia="es-ES"/>
        </w:rPr>
        <w:t>Constitución Política del Estado Libre y Soberano de México</w:t>
      </w:r>
    </w:p>
    <w:p w14:paraId="064F0698" w14:textId="77777777" w:rsidR="00E93FC1" w:rsidRPr="00330A4A" w:rsidRDefault="00E93FC1" w:rsidP="00A87430">
      <w:pPr>
        <w:spacing w:before="240" w:after="240"/>
        <w:ind w:left="567" w:right="567"/>
        <w:jc w:val="both"/>
        <w:rPr>
          <w:rFonts w:ascii="Palatino Linotype" w:eastAsiaTheme="minorEastAsia" w:hAnsi="Palatino Linotype" w:cs="Arial"/>
          <w:bCs/>
          <w:i/>
          <w:sz w:val="22"/>
          <w:lang w:val="es-ES_tradnl" w:eastAsia="es-ES"/>
        </w:rPr>
      </w:pPr>
      <w:r w:rsidRPr="00330A4A">
        <w:rPr>
          <w:rFonts w:ascii="Palatino Linotype" w:eastAsiaTheme="minorEastAsia" w:hAnsi="Palatino Linotype" w:cs="Arial"/>
          <w:b/>
          <w:bCs/>
          <w:i/>
          <w:sz w:val="22"/>
          <w:lang w:val="es-ES_tradnl" w:eastAsia="es-ES"/>
        </w:rPr>
        <w:t>“Artículo 5</w:t>
      </w:r>
      <w:r w:rsidRPr="00330A4A">
        <w:rPr>
          <w:rFonts w:ascii="Palatino Linotype" w:eastAsiaTheme="minorEastAsia" w:hAnsi="Palatino Linotype" w:cs="Arial"/>
          <w:bCs/>
          <w:i/>
          <w:sz w:val="22"/>
          <w:lang w:val="es-ES_tradnl" w:eastAsia="es-ES"/>
        </w:rPr>
        <w:t>.</w:t>
      </w:r>
      <w:proofErr w:type="gramStart"/>
      <w:r w:rsidRPr="00330A4A">
        <w:rPr>
          <w:rFonts w:ascii="Palatino Linotype" w:eastAsiaTheme="minorEastAsia" w:hAnsi="Palatino Linotype" w:cs="Arial"/>
          <w:bCs/>
          <w:i/>
          <w:sz w:val="22"/>
          <w:lang w:val="es-ES_tradnl" w:eastAsia="es-ES"/>
        </w:rPr>
        <w:t>- …</w:t>
      </w:r>
      <w:proofErr w:type="gramEnd"/>
    </w:p>
    <w:p w14:paraId="20BCB3B6" w14:textId="77777777" w:rsidR="00E93FC1" w:rsidRPr="00330A4A" w:rsidRDefault="00E93FC1" w:rsidP="00A87430">
      <w:pPr>
        <w:spacing w:before="240" w:after="240"/>
        <w:ind w:left="567" w:right="567"/>
        <w:jc w:val="both"/>
        <w:rPr>
          <w:rFonts w:ascii="Palatino Linotype" w:eastAsiaTheme="minorEastAsia" w:hAnsi="Palatino Linotype" w:cs="Arial"/>
          <w:bCs/>
          <w:i/>
          <w:sz w:val="22"/>
          <w:lang w:val="es-ES_tradnl" w:eastAsia="es-ES"/>
        </w:rPr>
      </w:pPr>
      <w:r w:rsidRPr="00330A4A">
        <w:rPr>
          <w:rFonts w:ascii="Palatino Linotype" w:eastAsiaTheme="minorEastAsia" w:hAnsi="Palatino Linotype" w:cs="Arial"/>
          <w:bCs/>
          <w:i/>
          <w:sz w:val="22"/>
          <w:lang w:val="es-ES_tradnl" w:eastAsia="es-ES"/>
        </w:rPr>
        <w:t>…</w:t>
      </w:r>
    </w:p>
    <w:p w14:paraId="02471354" w14:textId="77777777" w:rsidR="00E93FC1" w:rsidRPr="00330A4A" w:rsidRDefault="00E93FC1" w:rsidP="00A87430">
      <w:pPr>
        <w:spacing w:before="240" w:after="240"/>
        <w:ind w:left="567" w:right="567"/>
        <w:jc w:val="both"/>
        <w:rPr>
          <w:rFonts w:ascii="Palatino Linotype" w:eastAsiaTheme="minorEastAsia" w:hAnsi="Palatino Linotype" w:cs="Arial"/>
          <w:bCs/>
          <w:i/>
          <w:sz w:val="22"/>
          <w:lang w:val="es-ES_tradnl" w:eastAsia="es-ES"/>
        </w:rPr>
      </w:pPr>
      <w:r w:rsidRPr="00330A4A">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330A4A">
        <w:rPr>
          <w:rFonts w:ascii="Palatino Linotype" w:eastAsiaTheme="minorEastAsia" w:hAnsi="Palatino Linotype" w:cs="Arial"/>
          <w:bCs/>
          <w:i/>
          <w:sz w:val="22"/>
          <w:lang w:val="es-ES_tradnl" w:eastAsia="es-ES"/>
        </w:rPr>
        <w:t>.</w:t>
      </w:r>
    </w:p>
    <w:p w14:paraId="7BBD388E" w14:textId="77777777" w:rsidR="00E93FC1" w:rsidRPr="00330A4A" w:rsidRDefault="00E93FC1" w:rsidP="00A87430">
      <w:pPr>
        <w:spacing w:before="240" w:after="240"/>
        <w:ind w:left="567" w:right="567"/>
        <w:jc w:val="both"/>
        <w:rPr>
          <w:rFonts w:ascii="Palatino Linotype" w:eastAsiaTheme="minorEastAsia" w:hAnsi="Palatino Linotype" w:cs="Arial"/>
          <w:bCs/>
          <w:i/>
          <w:sz w:val="22"/>
          <w:lang w:val="es-ES_tradnl" w:eastAsia="es-ES"/>
        </w:rPr>
      </w:pPr>
      <w:r w:rsidRPr="00330A4A">
        <w:rPr>
          <w:rFonts w:ascii="Palatino Linotype" w:eastAsiaTheme="minorEastAsia" w:hAnsi="Palatino Linotype" w:cs="Arial"/>
          <w:bCs/>
          <w:i/>
          <w:sz w:val="22"/>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52FA4E3" w14:textId="77777777" w:rsidR="00E93FC1" w:rsidRPr="00330A4A" w:rsidRDefault="00E93FC1" w:rsidP="00A87430">
      <w:pPr>
        <w:spacing w:before="240" w:after="240"/>
        <w:ind w:left="567" w:right="567"/>
        <w:jc w:val="both"/>
        <w:rPr>
          <w:rFonts w:ascii="Palatino Linotype" w:eastAsiaTheme="minorEastAsia" w:hAnsi="Palatino Linotype" w:cs="Arial"/>
          <w:bCs/>
          <w:i/>
          <w:sz w:val="22"/>
          <w:lang w:val="es-ES_tradnl" w:eastAsia="es-ES"/>
        </w:rPr>
      </w:pPr>
      <w:r w:rsidRPr="00330A4A">
        <w:rPr>
          <w:rFonts w:ascii="Palatino Linotype" w:eastAsiaTheme="minorEastAsia" w:hAnsi="Palatino Linotype" w:cs="Arial"/>
          <w:b/>
          <w:bCs/>
          <w:i/>
          <w:sz w:val="22"/>
          <w:lang w:val="es-ES_tradnl" w:eastAsia="es-ES"/>
        </w:rPr>
        <w:t>Este derecho se regirá por los principios y bases siguientes</w:t>
      </w:r>
      <w:r w:rsidRPr="00330A4A">
        <w:rPr>
          <w:rFonts w:ascii="Palatino Linotype" w:eastAsiaTheme="minorEastAsia" w:hAnsi="Palatino Linotype" w:cs="Arial"/>
          <w:bCs/>
          <w:i/>
          <w:sz w:val="22"/>
          <w:lang w:val="es-ES_tradnl" w:eastAsia="es-ES"/>
        </w:rPr>
        <w:t>:</w:t>
      </w:r>
    </w:p>
    <w:p w14:paraId="2FD56844" w14:textId="77777777" w:rsidR="00E93FC1" w:rsidRPr="00330A4A" w:rsidRDefault="00E93FC1" w:rsidP="00A87430">
      <w:pPr>
        <w:spacing w:before="240" w:after="240"/>
        <w:ind w:left="567" w:right="567"/>
        <w:jc w:val="both"/>
        <w:rPr>
          <w:rFonts w:ascii="Palatino Linotype" w:eastAsiaTheme="minorEastAsia" w:hAnsi="Palatino Linotype" w:cs="Arial"/>
          <w:bCs/>
          <w:i/>
          <w:sz w:val="22"/>
          <w:lang w:val="es-ES_tradnl" w:eastAsia="es-ES"/>
        </w:rPr>
      </w:pPr>
      <w:r w:rsidRPr="00330A4A">
        <w:rPr>
          <w:rFonts w:ascii="Palatino Linotype" w:eastAsiaTheme="minorEastAsia" w:hAnsi="Palatino Linotype" w:cs="Arial"/>
          <w:b/>
          <w:bCs/>
          <w:i/>
          <w:sz w:val="22"/>
          <w:lang w:val="es-ES_tradnl" w:eastAsia="es-ES"/>
        </w:rPr>
        <w:t>I. Toda la información en posesión de cualquier autoridad, entidad, órgano y organismos de los</w:t>
      </w:r>
      <w:r w:rsidRPr="00330A4A">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330A4A">
        <w:rPr>
          <w:rFonts w:ascii="Palatino Linotype" w:eastAsiaTheme="minorEastAsia" w:hAnsi="Palatino Linotype" w:cs="Arial"/>
          <w:b/>
          <w:bCs/>
          <w:i/>
          <w:sz w:val="22"/>
          <w:lang w:val="es-ES_tradnl" w:eastAsia="es-ES"/>
        </w:rPr>
        <w:t>municipales</w:t>
      </w:r>
      <w:r w:rsidRPr="00330A4A">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30A4A">
        <w:rPr>
          <w:rFonts w:ascii="Palatino Linotype" w:eastAsiaTheme="minorEastAsia" w:hAnsi="Palatino Linotype" w:cs="Arial"/>
          <w:b/>
          <w:bCs/>
          <w:i/>
          <w:sz w:val="22"/>
          <w:lang w:val="es-ES_tradnl" w:eastAsia="es-ES"/>
        </w:rPr>
        <w:t>es pública</w:t>
      </w:r>
      <w:r w:rsidRPr="00330A4A">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330A4A">
        <w:rPr>
          <w:rFonts w:ascii="Palatino Linotype" w:eastAsiaTheme="minorEastAsia" w:hAnsi="Palatino Linotype" w:cs="Arial"/>
          <w:b/>
          <w:bCs/>
          <w:i/>
          <w:sz w:val="22"/>
          <w:lang w:val="es-ES_tradnl" w:eastAsia="es-ES"/>
        </w:rPr>
        <w:t>En la interpretación de este derecho deberá prevalecer el principio de máxima publicidad</w:t>
      </w:r>
      <w:r w:rsidRPr="00330A4A">
        <w:rPr>
          <w:rFonts w:ascii="Palatino Linotype" w:eastAsiaTheme="minorEastAsia" w:hAnsi="Palatino Linotype" w:cs="Arial"/>
          <w:bCs/>
          <w:i/>
          <w:sz w:val="22"/>
          <w:lang w:val="es-ES_tradnl" w:eastAsia="es-ES"/>
        </w:rPr>
        <w:t xml:space="preserve">. </w:t>
      </w:r>
      <w:r w:rsidRPr="00330A4A">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330A4A">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78C4206C" w14:textId="2E2D0271" w:rsidR="00A87430" w:rsidRPr="00330A4A" w:rsidRDefault="00E93FC1" w:rsidP="00A567BA">
      <w:pPr>
        <w:pStyle w:val="Prrafodelista"/>
        <w:tabs>
          <w:tab w:val="left" w:pos="567"/>
        </w:tabs>
        <w:spacing w:before="240" w:after="240"/>
        <w:ind w:left="567" w:right="567"/>
        <w:jc w:val="both"/>
        <w:rPr>
          <w:rFonts w:ascii="Palatino Linotype" w:hAnsi="Palatino Linotype" w:cs="Arial"/>
          <w:b/>
          <w:bCs/>
          <w:i/>
        </w:rPr>
      </w:pPr>
      <w:r w:rsidRPr="00330A4A">
        <w:rPr>
          <w:rFonts w:ascii="Palatino Linotype" w:hAnsi="Palatino Linotype" w:cs="Arial"/>
          <w:b/>
          <w:bCs/>
          <w:i/>
        </w:rPr>
        <w:t>(Énfasis añadido)</w:t>
      </w:r>
    </w:p>
    <w:p w14:paraId="0FC38537" w14:textId="77777777" w:rsidR="003F691C" w:rsidRPr="00330A4A" w:rsidRDefault="003F691C" w:rsidP="003F691C">
      <w:pPr>
        <w:tabs>
          <w:tab w:val="left" w:pos="567"/>
        </w:tabs>
        <w:spacing w:before="240" w:after="240"/>
        <w:ind w:right="567"/>
        <w:jc w:val="both"/>
        <w:rPr>
          <w:rFonts w:ascii="Palatino Linotype" w:hAnsi="Palatino Linotype" w:cs="Arial"/>
          <w:b/>
          <w:bCs/>
          <w:i/>
        </w:rPr>
      </w:pPr>
    </w:p>
    <w:p w14:paraId="0F2574C5" w14:textId="77777777" w:rsidR="00E93FC1" w:rsidRPr="00330A4A"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330A4A">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330A4A">
        <w:rPr>
          <w:rFonts w:ascii="Palatino Linotype" w:eastAsiaTheme="minorEastAsia" w:hAnsi="Palatino Linotype" w:cs="Arial"/>
          <w:i/>
          <w:lang w:val="es-ES_tradnl" w:eastAsia="es-ES"/>
        </w:rPr>
        <w:t>por los principios de simplicidad, rapidez gratuidad del procedimiento, auxilio y orientación a los particulares</w:t>
      </w:r>
      <w:r w:rsidRPr="00330A4A">
        <w:rPr>
          <w:rFonts w:ascii="Palatino Linotype" w:eastAsiaTheme="minorEastAsia" w:hAnsi="Palatino Linotype" w:cs="Arial"/>
          <w:lang w:val="es-ES_tradnl" w:eastAsia="es-ES"/>
        </w:rPr>
        <w:t>, contemplando el derecho de las personas con discapacidad y hablantes de lengua indígena.</w:t>
      </w:r>
    </w:p>
    <w:p w14:paraId="2AFD6BF4" w14:textId="77777777" w:rsidR="00E93FC1" w:rsidRPr="00330A4A"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7F6509C0" w14:textId="2E048263" w:rsidR="00E93FC1" w:rsidRPr="00330A4A"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330A4A">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330A4A">
        <w:rPr>
          <w:rFonts w:ascii="Palatino Linotype" w:eastAsiaTheme="minorEastAsia" w:hAnsi="Palatino Linotype" w:cs="Arial"/>
          <w:i/>
          <w:lang w:val="es-ES_tradnl" w:eastAsia="es-ES"/>
        </w:rPr>
        <w:t>solicitudes de acceso a la información</w:t>
      </w:r>
      <w:r w:rsidRPr="00330A4A">
        <w:rPr>
          <w:rFonts w:ascii="Palatino Linotype" w:eastAsiaTheme="minorEastAsia" w:hAnsi="Palatino Linotype" w:cs="Arial"/>
          <w:lang w:val="es-ES_tradnl" w:eastAsia="es-ES"/>
        </w:rPr>
        <w:t>.</w:t>
      </w:r>
    </w:p>
    <w:p w14:paraId="6233FD2A" w14:textId="77777777" w:rsidR="00E93FC1" w:rsidRPr="00330A4A" w:rsidRDefault="00E93FC1" w:rsidP="00730D0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30A4A">
        <w:rPr>
          <w:rFonts w:ascii="Palatino Linotype" w:eastAsiaTheme="minorEastAsia" w:hAnsi="Palatino Linotype" w:cs="Arial"/>
          <w:lang w:val="es-ES_tradnl" w:eastAsia="es-ES"/>
        </w:rPr>
        <w:t xml:space="preserve">Así entonces, se procede analizar, en primer lugar, si el </w:t>
      </w:r>
      <w:r w:rsidRPr="00330A4A">
        <w:rPr>
          <w:rFonts w:ascii="Palatino Linotype" w:eastAsiaTheme="minorEastAsia" w:hAnsi="Palatino Linotype" w:cs="Arial"/>
          <w:b/>
          <w:bCs/>
          <w:lang w:val="es-ES_tradnl" w:eastAsia="es-ES"/>
        </w:rPr>
        <w:t>SUJETO OBLIGADO</w:t>
      </w:r>
      <w:r w:rsidRPr="00330A4A">
        <w:rPr>
          <w:rFonts w:ascii="Palatino Linotype" w:eastAsiaTheme="minorEastAsia" w:hAnsi="Palatino Linotype" w:cs="Arial"/>
          <w:lang w:val="es-ES_tradnl" w:eastAsia="es-ES"/>
        </w:rPr>
        <w:t xml:space="preserve"> al atender la solicitud de acceso a la información, satisfizo la garantía primaria del </w:t>
      </w:r>
      <w:r w:rsidRPr="00330A4A">
        <w:rPr>
          <w:rFonts w:ascii="Palatino Linotype" w:eastAsiaTheme="minorEastAsia" w:hAnsi="Palatino Linotype" w:cs="Arial"/>
          <w:lang w:val="es-ES_tradnl" w:eastAsia="es-ES"/>
        </w:rPr>
        <w:lastRenderedPageBreak/>
        <w:t>derecho según lo dispuesto por el artículo 150 de la Ley de Transparencia y Acceso a la Información Pública del Estado de México y Municipios y en segundo término si cumplió con su deber de respetar y garanti</w:t>
      </w:r>
      <w:r w:rsidR="00897584" w:rsidRPr="00330A4A">
        <w:rPr>
          <w:rFonts w:ascii="Palatino Linotype" w:eastAsiaTheme="minorEastAsia" w:hAnsi="Palatino Linotype" w:cs="Arial"/>
          <w:lang w:val="es-ES_tradnl" w:eastAsia="es-ES"/>
        </w:rPr>
        <w:t xml:space="preserve">zar el derecho, entregando </w:t>
      </w:r>
      <w:r w:rsidRPr="00330A4A">
        <w:rPr>
          <w:rFonts w:ascii="Palatino Linotype" w:eastAsiaTheme="minorEastAsia" w:hAnsi="Palatino Linotype" w:cs="Arial"/>
          <w:lang w:val="es-ES_tradnl" w:eastAsia="es-ES"/>
        </w:rPr>
        <w:t>la información solicitada.</w:t>
      </w:r>
      <w:bookmarkStart w:id="27" w:name="_Toc80812777"/>
    </w:p>
    <w:p w14:paraId="7F841C2E" w14:textId="77777777" w:rsidR="009C09D4" w:rsidRPr="00330A4A" w:rsidRDefault="009C09D4" w:rsidP="009C09D4">
      <w:pPr>
        <w:spacing w:line="360" w:lineRule="auto"/>
        <w:ind w:right="49"/>
        <w:contextualSpacing/>
        <w:jc w:val="both"/>
        <w:rPr>
          <w:rFonts w:ascii="Palatino Linotype" w:eastAsiaTheme="minorEastAsia" w:hAnsi="Palatino Linotype"/>
          <w:lang w:val="es-ES_tradnl" w:eastAsia="es-ES"/>
        </w:rPr>
      </w:pPr>
    </w:p>
    <w:p w14:paraId="0A3A0E72" w14:textId="2C6F49BF" w:rsidR="00E93FC1" w:rsidRPr="00330A4A" w:rsidRDefault="00E93FC1" w:rsidP="009C09D4">
      <w:pPr>
        <w:pStyle w:val="Ttulo1"/>
        <w:spacing w:before="0" w:after="240" w:line="360" w:lineRule="auto"/>
        <w:rPr>
          <w:rFonts w:ascii="Palatino Linotype" w:hAnsi="Palatino Linotype"/>
          <w:b/>
          <w:color w:val="auto"/>
          <w:sz w:val="24"/>
          <w:szCs w:val="24"/>
        </w:rPr>
      </w:pPr>
      <w:bookmarkStart w:id="28" w:name="_Toc83301641"/>
      <w:bookmarkStart w:id="29" w:name="_Toc94119617"/>
      <w:r w:rsidRPr="00330A4A">
        <w:rPr>
          <w:rFonts w:ascii="Palatino Linotype" w:hAnsi="Palatino Linotype"/>
          <w:b/>
          <w:color w:val="auto"/>
          <w:sz w:val="24"/>
          <w:szCs w:val="24"/>
        </w:rPr>
        <w:t>II. De la información solicitada</w:t>
      </w:r>
      <w:bookmarkEnd w:id="27"/>
      <w:bookmarkEnd w:id="28"/>
      <w:r w:rsidRPr="00330A4A">
        <w:rPr>
          <w:rFonts w:ascii="Palatino Linotype" w:hAnsi="Palatino Linotype"/>
          <w:b/>
          <w:color w:val="auto"/>
          <w:sz w:val="24"/>
          <w:szCs w:val="24"/>
        </w:rPr>
        <w:t xml:space="preserve"> y la respuesta del </w:t>
      </w:r>
      <w:r w:rsidR="00AE026F" w:rsidRPr="00330A4A">
        <w:rPr>
          <w:rFonts w:ascii="Palatino Linotype" w:hAnsi="Palatino Linotype"/>
          <w:b/>
          <w:color w:val="auto"/>
          <w:sz w:val="24"/>
          <w:szCs w:val="24"/>
        </w:rPr>
        <w:t>SUJETO OBLIGADO</w:t>
      </w:r>
      <w:bookmarkEnd w:id="29"/>
    </w:p>
    <w:p w14:paraId="4099E990" w14:textId="283B554D" w:rsidR="00AE026F" w:rsidRPr="00330A4A" w:rsidRDefault="00E93FC1" w:rsidP="00AE026F">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330A4A">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074436BB" w14:textId="77777777" w:rsidR="003F691C" w:rsidRPr="00330A4A" w:rsidRDefault="003F691C" w:rsidP="003F691C">
      <w:pPr>
        <w:pStyle w:val="Prrafodelista"/>
        <w:spacing w:before="240" w:after="240" w:line="360" w:lineRule="auto"/>
        <w:ind w:left="0"/>
        <w:jc w:val="both"/>
        <w:rPr>
          <w:rFonts w:ascii="Palatino Linotype" w:eastAsia="Calibri" w:hAnsi="Palatino Linotype" w:cs="Arial"/>
          <w:sz w:val="24"/>
        </w:rPr>
      </w:pPr>
    </w:p>
    <w:p w14:paraId="04ACE0B6" w14:textId="5BAA2D8B" w:rsidR="009C4F8B" w:rsidRPr="00330A4A" w:rsidRDefault="00EE743E" w:rsidP="00AE026F">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330A4A">
        <w:rPr>
          <w:rFonts w:ascii="Palatino Linotype" w:eastAsia="Calibri" w:hAnsi="Palatino Linotype" w:cs="Arial"/>
          <w:sz w:val="24"/>
        </w:rPr>
        <w:t xml:space="preserve">Primeramente debemos recapitular que el </w:t>
      </w:r>
      <w:r w:rsidR="00DD7CEF" w:rsidRPr="00330A4A">
        <w:rPr>
          <w:rFonts w:ascii="Palatino Linotype" w:eastAsia="Calibri" w:hAnsi="Palatino Linotype" w:cs="Arial"/>
          <w:sz w:val="24"/>
        </w:rPr>
        <w:t>P</w:t>
      </w:r>
      <w:r w:rsidRPr="00330A4A">
        <w:rPr>
          <w:rFonts w:ascii="Palatino Linotype" w:eastAsia="Calibri" w:hAnsi="Palatino Linotype" w:cs="Arial"/>
          <w:sz w:val="24"/>
        </w:rPr>
        <w:t xml:space="preserve">articular </w:t>
      </w:r>
      <w:r w:rsidR="002F44D2" w:rsidRPr="00330A4A">
        <w:rPr>
          <w:rFonts w:ascii="Palatino Linotype" w:eastAsia="Calibri" w:hAnsi="Palatino Linotype" w:cs="Arial"/>
          <w:sz w:val="24"/>
        </w:rPr>
        <w:t xml:space="preserve">requirió al </w:t>
      </w:r>
      <w:r w:rsidR="002F44D2" w:rsidRPr="00330A4A">
        <w:rPr>
          <w:rFonts w:ascii="Palatino Linotype" w:eastAsia="Calibri" w:hAnsi="Palatino Linotype" w:cs="Arial"/>
          <w:b/>
          <w:bCs/>
          <w:sz w:val="24"/>
        </w:rPr>
        <w:t>SUJETO OBLIGADO</w:t>
      </w:r>
      <w:r w:rsidR="002F44D2" w:rsidRPr="00330A4A">
        <w:rPr>
          <w:rFonts w:ascii="Palatino Linotype" w:eastAsia="Calibri" w:hAnsi="Palatino Linotype" w:cs="Arial"/>
          <w:sz w:val="24"/>
        </w:rPr>
        <w:t xml:space="preserve"> </w:t>
      </w:r>
      <w:r w:rsidR="003F691C" w:rsidRPr="00330A4A">
        <w:rPr>
          <w:rFonts w:ascii="Palatino Linotype" w:hAnsi="Palatino Linotype"/>
          <w:color w:val="000000"/>
          <w:sz w:val="24"/>
        </w:rPr>
        <w:t>saber conforme a que mandato de Ley se liquidó al personal del trienio 2019-2021 y con cuantos días se les liquidó, asimismo, requirió los Certificados Fiscales Digitales por Internet (CFDI) del pago de liquidación por terminación laboral de los Titulares de Tesorería, Obras Públicas, Contraloría, Protección Civil, Desarrollo Económico y Comercio.</w:t>
      </w:r>
    </w:p>
    <w:p w14:paraId="4B2EB893" w14:textId="77777777" w:rsidR="002F44D2" w:rsidRPr="00330A4A" w:rsidRDefault="002F44D2" w:rsidP="002F44D2">
      <w:pPr>
        <w:pStyle w:val="Prrafodelista"/>
        <w:spacing w:before="240" w:after="240" w:line="360" w:lineRule="auto"/>
        <w:ind w:left="0" w:right="48"/>
        <w:jc w:val="both"/>
        <w:rPr>
          <w:rFonts w:ascii="Palatino Linotype" w:eastAsia="MS Mincho" w:hAnsi="Palatino Linotype" w:cs="Arial"/>
          <w:i/>
          <w:sz w:val="28"/>
          <w:lang w:val="es-ES_tradnl" w:eastAsia="es-ES"/>
        </w:rPr>
      </w:pPr>
    </w:p>
    <w:p w14:paraId="30B1E882" w14:textId="539BE48E" w:rsidR="00F83172" w:rsidRPr="00330A4A" w:rsidRDefault="009C4F8B" w:rsidP="003F691C">
      <w:pPr>
        <w:pStyle w:val="Prrafodelista"/>
        <w:numPr>
          <w:ilvl w:val="0"/>
          <w:numId w:val="1"/>
        </w:numPr>
        <w:spacing w:before="240" w:after="240" w:line="360" w:lineRule="auto"/>
        <w:ind w:left="0" w:right="48" w:firstLine="0"/>
        <w:jc w:val="both"/>
        <w:rPr>
          <w:rFonts w:ascii="Palatino Linotype" w:hAnsi="Palatino Linotype"/>
          <w:sz w:val="24"/>
        </w:rPr>
      </w:pPr>
      <w:r w:rsidRPr="00330A4A">
        <w:rPr>
          <w:rFonts w:ascii="Palatino Linotype" w:hAnsi="Palatino Linotype"/>
          <w:iCs/>
          <w:color w:val="000000"/>
          <w:sz w:val="24"/>
        </w:rPr>
        <w:t xml:space="preserve">En respuesta, el </w:t>
      </w:r>
      <w:r w:rsidRPr="00330A4A">
        <w:rPr>
          <w:rFonts w:ascii="Palatino Linotype" w:hAnsi="Palatino Linotype"/>
          <w:b/>
          <w:bCs/>
          <w:iCs/>
          <w:color w:val="000000"/>
          <w:sz w:val="24"/>
        </w:rPr>
        <w:t>SUJETO OBLIGADO</w:t>
      </w:r>
      <w:r w:rsidRPr="00330A4A">
        <w:rPr>
          <w:rFonts w:ascii="Palatino Linotype" w:hAnsi="Palatino Linotype"/>
          <w:iCs/>
          <w:color w:val="000000"/>
          <w:sz w:val="24"/>
        </w:rPr>
        <w:t xml:space="preserve"> </w:t>
      </w:r>
      <w:r w:rsidR="003F691C" w:rsidRPr="00330A4A">
        <w:rPr>
          <w:rFonts w:ascii="Palatino Linotype" w:hAnsi="Palatino Linotype"/>
          <w:iCs/>
          <w:color w:val="000000"/>
          <w:sz w:val="24"/>
        </w:rPr>
        <w:t xml:space="preserve">informó que no se liquidó al personal conforme a un mandato de Ley, sin embargo, se llevó a cabo ante la Sala Auxiliar del Tribunal Estatal de Conciliación y Arbitraje, y de acuerdo a “los días que se les líquido”, esta información estuvo sujeta a cada convenio determinado al contrato de </w:t>
      </w:r>
      <w:r w:rsidR="003F691C" w:rsidRPr="00330A4A">
        <w:rPr>
          <w:rFonts w:ascii="Palatino Linotype" w:hAnsi="Palatino Linotype"/>
          <w:iCs/>
          <w:color w:val="000000"/>
          <w:sz w:val="24"/>
        </w:rPr>
        <w:lastRenderedPageBreak/>
        <w:t>relación laboral, siendo por mutuo consentimiento; por otro lado, informó que no es posible proporcionar los Certificados Fiscales Digitales por Internet (CFDI) del pago de liquidación, ya que contienen datos personales.</w:t>
      </w:r>
    </w:p>
    <w:p w14:paraId="59FD02A7" w14:textId="77777777" w:rsidR="00F83172" w:rsidRPr="00330A4A" w:rsidRDefault="00F83172" w:rsidP="004069CB">
      <w:pPr>
        <w:pStyle w:val="Prrafodelista"/>
        <w:spacing w:before="240" w:after="240" w:line="360" w:lineRule="auto"/>
        <w:ind w:left="0" w:right="48"/>
        <w:jc w:val="both"/>
        <w:rPr>
          <w:rFonts w:ascii="Palatino Linotype" w:hAnsi="Palatino Linotype"/>
          <w:sz w:val="24"/>
        </w:rPr>
      </w:pPr>
    </w:p>
    <w:p w14:paraId="66B4BB8A" w14:textId="17E3936D" w:rsidR="00975F29" w:rsidRPr="00330A4A" w:rsidRDefault="009C4F8B" w:rsidP="00975F29">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330A4A">
        <w:rPr>
          <w:rFonts w:ascii="Palatino Linotype" w:hAnsi="Palatino Linotype"/>
          <w:sz w:val="24"/>
        </w:rPr>
        <w:t xml:space="preserve">En consecuencia, el </w:t>
      </w:r>
      <w:r w:rsidR="002F44D2" w:rsidRPr="00330A4A">
        <w:rPr>
          <w:rFonts w:ascii="Palatino Linotype" w:hAnsi="Palatino Linotype"/>
          <w:sz w:val="24"/>
        </w:rPr>
        <w:t>P</w:t>
      </w:r>
      <w:r w:rsidRPr="00330A4A">
        <w:rPr>
          <w:rFonts w:ascii="Palatino Linotype" w:hAnsi="Palatino Linotype"/>
          <w:sz w:val="24"/>
        </w:rPr>
        <w:t>articular interpuso recurso de revisión argumen</w:t>
      </w:r>
      <w:r w:rsidR="007F1AB7" w:rsidRPr="00330A4A">
        <w:rPr>
          <w:rFonts w:ascii="Palatino Linotype" w:hAnsi="Palatino Linotype"/>
          <w:sz w:val="24"/>
        </w:rPr>
        <w:t xml:space="preserve">tando </w:t>
      </w:r>
      <w:r w:rsidRPr="00330A4A">
        <w:rPr>
          <w:rFonts w:ascii="Palatino Linotype" w:hAnsi="Palatino Linotype"/>
          <w:sz w:val="24"/>
        </w:rPr>
        <w:t xml:space="preserve">en sus motivos de inconformidad </w:t>
      </w:r>
      <w:r w:rsidR="007F1AB7" w:rsidRPr="00330A4A">
        <w:rPr>
          <w:rFonts w:ascii="Palatino Linotype" w:hAnsi="Palatino Linotype"/>
          <w:sz w:val="24"/>
        </w:rPr>
        <w:t xml:space="preserve">que </w:t>
      </w:r>
      <w:bookmarkStart w:id="30" w:name="_Toc70625058"/>
      <w:bookmarkStart w:id="31" w:name="_Toc94119618"/>
      <w:r w:rsidR="00A4775A" w:rsidRPr="00330A4A">
        <w:rPr>
          <w:rFonts w:ascii="Palatino Linotype" w:hAnsi="Palatino Linotype"/>
          <w:sz w:val="24"/>
        </w:rPr>
        <w:t xml:space="preserve">el </w:t>
      </w:r>
      <w:r w:rsidR="00A4775A" w:rsidRPr="00330A4A">
        <w:rPr>
          <w:rFonts w:ascii="Palatino Linotype" w:hAnsi="Palatino Linotype"/>
          <w:b/>
          <w:bCs/>
          <w:sz w:val="24"/>
        </w:rPr>
        <w:t>SUJETO OBLIGADO</w:t>
      </w:r>
      <w:r w:rsidR="00A4775A" w:rsidRPr="00330A4A">
        <w:rPr>
          <w:rFonts w:ascii="Palatino Linotype" w:hAnsi="Palatino Linotype"/>
          <w:sz w:val="24"/>
        </w:rPr>
        <w:t xml:space="preserve"> fue omiso en </w:t>
      </w:r>
      <w:r w:rsidR="003F691C" w:rsidRPr="00330A4A">
        <w:rPr>
          <w:rFonts w:ascii="Palatino Linotype" w:hAnsi="Palatino Linotype"/>
          <w:sz w:val="24"/>
        </w:rPr>
        <w:t xml:space="preserve">entregar </w:t>
      </w:r>
      <w:r w:rsidR="003F691C" w:rsidRPr="00330A4A">
        <w:rPr>
          <w:rFonts w:ascii="Palatino Linotype" w:hAnsi="Palatino Linotype"/>
          <w:iCs/>
          <w:color w:val="000000"/>
          <w:sz w:val="24"/>
        </w:rPr>
        <w:t>los Certificados Fiscales Digitales por Internet (CFDI) del pago de liquidación.</w:t>
      </w:r>
    </w:p>
    <w:p w14:paraId="109B6955" w14:textId="77777777" w:rsidR="00975F29" w:rsidRPr="00330A4A" w:rsidRDefault="00975F29" w:rsidP="00975F29">
      <w:pPr>
        <w:pStyle w:val="Prrafodelista"/>
        <w:spacing w:before="240" w:after="240" w:line="360" w:lineRule="auto"/>
        <w:ind w:left="0" w:right="48"/>
        <w:jc w:val="both"/>
        <w:rPr>
          <w:rFonts w:ascii="Palatino Linotype" w:eastAsia="MS Gothic" w:hAnsi="Palatino Linotype"/>
          <w:sz w:val="24"/>
        </w:rPr>
      </w:pPr>
    </w:p>
    <w:p w14:paraId="532FA754" w14:textId="6D6A35F2" w:rsidR="00975F29" w:rsidRPr="00330A4A" w:rsidRDefault="00975F29" w:rsidP="00975F29">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330A4A">
        <w:rPr>
          <w:rFonts w:ascii="Palatino Linotype" w:eastAsia="MS Gothic" w:hAnsi="Palatino Linotype"/>
          <w:sz w:val="24"/>
        </w:rPr>
        <w:t xml:space="preserve">Ahora bien, </w:t>
      </w:r>
      <w:r w:rsidRPr="00330A4A">
        <w:rPr>
          <w:rFonts w:ascii="Palatino Linotype" w:eastAsia="MS Mincho" w:hAnsi="Palatino Linotype"/>
          <w:sz w:val="24"/>
          <w:lang w:val="es-ES_tradnl" w:eastAsia="es-ES"/>
        </w:rPr>
        <w:t xml:space="preserve">se advierte que hay </w:t>
      </w:r>
      <w:r w:rsidRPr="00330A4A">
        <w:rPr>
          <w:rFonts w:ascii="Palatino Linotype" w:eastAsia="Palatino Linotype" w:hAnsi="Palatino Linotype" w:cs="Palatino Linotype"/>
          <w:sz w:val="24"/>
        </w:rPr>
        <w:t xml:space="preserve">elementos entregados en respuesta por parte del </w:t>
      </w:r>
      <w:r w:rsidRPr="00330A4A">
        <w:rPr>
          <w:rFonts w:ascii="Palatino Linotype" w:eastAsia="Palatino Linotype" w:hAnsi="Palatino Linotype" w:cs="Palatino Linotype"/>
          <w:b/>
          <w:sz w:val="24"/>
        </w:rPr>
        <w:t>SUJETO OBLIGADO</w:t>
      </w:r>
      <w:r w:rsidRPr="00330A4A">
        <w:rPr>
          <w:rFonts w:ascii="Palatino Linotype" w:eastAsia="Palatino Linotype" w:hAnsi="Palatino Linotype" w:cs="Palatino Linotype"/>
          <w:sz w:val="24"/>
        </w:rPr>
        <w:t xml:space="preserve"> sobre los cuales </w:t>
      </w:r>
      <w:r w:rsidRPr="00330A4A">
        <w:rPr>
          <w:rFonts w:ascii="Palatino Linotype" w:eastAsia="Palatino Linotype" w:hAnsi="Palatino Linotype" w:cs="Palatino Linotype"/>
          <w:bCs/>
          <w:sz w:val="24"/>
        </w:rPr>
        <w:t>el Particular no</w:t>
      </w:r>
      <w:r w:rsidRPr="00330A4A">
        <w:rPr>
          <w:rFonts w:ascii="Palatino Linotype" w:eastAsia="Palatino Linotype" w:hAnsi="Palatino Linotype" w:cs="Palatino Linotype"/>
          <w:sz w:val="24"/>
        </w:rPr>
        <w:t xml:space="preserve"> se inconformó.</w:t>
      </w:r>
    </w:p>
    <w:p w14:paraId="1EA48618" w14:textId="77777777" w:rsidR="00975F29" w:rsidRPr="00330A4A" w:rsidRDefault="00975F29" w:rsidP="00975F29">
      <w:pPr>
        <w:pStyle w:val="Prrafodelista"/>
        <w:spacing w:before="240" w:after="240" w:line="360" w:lineRule="auto"/>
        <w:ind w:left="0" w:right="48"/>
        <w:jc w:val="both"/>
        <w:rPr>
          <w:rFonts w:ascii="Palatino Linotype" w:eastAsia="MS Gothic" w:hAnsi="Palatino Linotype"/>
          <w:sz w:val="24"/>
        </w:rPr>
      </w:pPr>
    </w:p>
    <w:p w14:paraId="424FD6E5" w14:textId="3588563F" w:rsidR="00975F29" w:rsidRPr="00330A4A" w:rsidRDefault="00975F29" w:rsidP="00975F29">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330A4A">
        <w:rPr>
          <w:rFonts w:ascii="Palatino Linotype" w:eastAsia="MS Gothic" w:hAnsi="Palatino Linotype"/>
          <w:sz w:val="24"/>
        </w:rPr>
        <w:t xml:space="preserve">En </w:t>
      </w:r>
      <w:r w:rsidRPr="00330A4A">
        <w:rPr>
          <w:rFonts w:ascii="Palatino Linotype" w:eastAsia="MS Mincho" w:hAnsi="Palatino Linotype"/>
          <w:sz w:val="24"/>
          <w:lang w:val="es-ES_tradnl" w:eastAsia="es-ES"/>
        </w:rPr>
        <w:t xml:space="preserve">este sentido, </w:t>
      </w:r>
      <w:r w:rsidRPr="00330A4A">
        <w:rPr>
          <w:rFonts w:ascii="Palatino Linotype" w:eastAsia="Palatino Linotype" w:hAnsi="Palatino Linotype" w:cs="Palatino Linotype"/>
          <w:sz w:val="24"/>
        </w:rPr>
        <w:t>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w:t>
      </w:r>
    </w:p>
    <w:p w14:paraId="4A6191CB" w14:textId="77777777" w:rsidR="00975F29" w:rsidRPr="00330A4A" w:rsidRDefault="00975F29" w:rsidP="00975F29">
      <w:pPr>
        <w:pStyle w:val="Prrafodelista"/>
        <w:spacing w:before="240" w:after="240" w:line="360" w:lineRule="auto"/>
        <w:ind w:left="0" w:right="48"/>
        <w:jc w:val="both"/>
        <w:rPr>
          <w:rFonts w:ascii="Palatino Linotype" w:eastAsia="MS Gothic" w:hAnsi="Palatino Linotype"/>
          <w:sz w:val="24"/>
        </w:rPr>
      </w:pPr>
    </w:p>
    <w:p w14:paraId="7B6BD911" w14:textId="51299572" w:rsidR="0052284C" w:rsidRPr="00330A4A" w:rsidRDefault="0052284C" w:rsidP="0052284C">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330A4A">
        <w:rPr>
          <w:rFonts w:ascii="Palatino Linotype" w:eastAsia="MS Gothic" w:hAnsi="Palatino Linotype"/>
          <w:sz w:val="24"/>
        </w:rPr>
        <w:t xml:space="preserve">Sirve </w:t>
      </w:r>
      <w:r w:rsidRPr="00330A4A">
        <w:rPr>
          <w:rFonts w:ascii="Palatino Linotype" w:eastAsia="MS Mincho" w:hAnsi="Palatino Linotype"/>
          <w:sz w:val="24"/>
          <w:lang w:val="es-ES_tradnl" w:eastAsia="es-ES"/>
        </w:rPr>
        <w:t xml:space="preserve">de sustento, </w:t>
      </w:r>
      <w:r w:rsidRPr="00330A4A">
        <w:rPr>
          <w:rFonts w:ascii="Palatino Linotype" w:eastAsia="Palatino Linotype" w:hAnsi="Palatino Linotype" w:cs="Palatino Linotype"/>
          <w:sz w:val="24"/>
        </w:rPr>
        <w:t>la tesis jurisprudencial número VI.3o.C. J/60, publicada en el Semanario Judicial de la Federación y su Gaceta bajo el número de registro 176,608 que a la letra dice:</w:t>
      </w:r>
    </w:p>
    <w:p w14:paraId="4357230F" w14:textId="40139B49" w:rsidR="0052284C" w:rsidRPr="00330A4A" w:rsidRDefault="0052284C" w:rsidP="0052284C">
      <w:pPr>
        <w:pStyle w:val="Prrafodelista"/>
        <w:spacing w:before="240" w:after="240" w:line="360" w:lineRule="auto"/>
        <w:ind w:left="0" w:right="48"/>
        <w:jc w:val="both"/>
        <w:rPr>
          <w:rFonts w:ascii="Palatino Linotype" w:eastAsia="MS Gothic" w:hAnsi="Palatino Linotype"/>
          <w:sz w:val="24"/>
        </w:rPr>
      </w:pPr>
    </w:p>
    <w:p w14:paraId="64EA0069" w14:textId="17556D0B" w:rsidR="0052284C" w:rsidRPr="00330A4A" w:rsidRDefault="0052284C" w:rsidP="0052284C">
      <w:pPr>
        <w:pStyle w:val="Prrafodelista"/>
        <w:tabs>
          <w:tab w:val="left" w:pos="851"/>
        </w:tabs>
        <w:ind w:left="567" w:right="616"/>
        <w:jc w:val="both"/>
        <w:rPr>
          <w:rFonts w:ascii="Palatino Linotype" w:eastAsia="Palatino Linotype" w:hAnsi="Palatino Linotype" w:cs="Palatino Linotype"/>
          <w:i/>
          <w:szCs w:val="22"/>
        </w:rPr>
      </w:pPr>
      <w:r w:rsidRPr="00330A4A">
        <w:rPr>
          <w:rFonts w:ascii="Palatino Linotype" w:eastAsia="Palatino Linotype" w:hAnsi="Palatino Linotype" w:cs="Palatino Linotype"/>
          <w:b/>
          <w:i/>
          <w:szCs w:val="22"/>
        </w:rPr>
        <w:t xml:space="preserve">“ACTOS CONSENTIDOS. SON LOS QUE NO SE IMPUGNAN MEDIANTE EL RECURSO IDÓNEO. </w:t>
      </w:r>
      <w:r w:rsidRPr="00330A4A">
        <w:rPr>
          <w:rFonts w:ascii="Palatino Linotype" w:eastAsia="Palatino Linotype" w:hAnsi="Palatino Linotype" w:cs="Palatino Linotype"/>
          <w:i/>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FFCDF00" w14:textId="586DF7B6" w:rsidR="0052284C" w:rsidRPr="00330A4A" w:rsidRDefault="0052284C" w:rsidP="0052284C">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330A4A">
        <w:rPr>
          <w:rFonts w:ascii="Palatino Linotype" w:eastAsia="MS Gothic" w:hAnsi="Palatino Linotype"/>
          <w:sz w:val="24"/>
        </w:rPr>
        <w:lastRenderedPageBreak/>
        <w:t xml:space="preserve">De </w:t>
      </w:r>
      <w:r w:rsidRPr="00330A4A">
        <w:rPr>
          <w:rFonts w:ascii="Palatino Linotype" w:eastAsia="MS Mincho" w:hAnsi="Palatino Linotype"/>
          <w:sz w:val="24"/>
          <w:lang w:val="es-ES_tradnl" w:eastAsia="es-ES"/>
        </w:rPr>
        <w:t xml:space="preserve">la </w:t>
      </w:r>
      <w:r w:rsidRPr="00330A4A">
        <w:rPr>
          <w:rFonts w:ascii="Palatino Linotype" w:eastAsia="Palatino Linotype" w:hAnsi="Palatino Linotype" w:cs="Palatino Linotype"/>
          <w:sz w:val="24"/>
        </w:rPr>
        <w:t xml:space="preserve">interpretación del criterio antes citado, se advierte que cuando el Particular impugnó la respuesta del </w:t>
      </w:r>
      <w:r w:rsidRPr="00330A4A">
        <w:rPr>
          <w:rFonts w:ascii="Palatino Linotype" w:eastAsia="Palatino Linotype" w:hAnsi="Palatino Linotype" w:cs="Palatino Linotype"/>
          <w:b/>
          <w:sz w:val="24"/>
        </w:rPr>
        <w:t>SUJETO OBLIGADO</w:t>
      </w:r>
      <w:r w:rsidRPr="00330A4A">
        <w:rPr>
          <w:rFonts w:ascii="Palatino Linotype" w:eastAsia="Palatino Linotype" w:hAnsi="Palatino Linotype" w:cs="Palatino Linotype"/>
          <w:sz w:val="24"/>
        </w:rPr>
        <w:t xml:space="preserve">, no expresó razón o motivo de inconformidad en contra de todos los rubros solicitados, por tanto, estos deben declararse atendidos, pues se entiende que el Particular está conforme con la respuesta proporcionada por </w:t>
      </w:r>
      <w:r w:rsidRPr="00330A4A">
        <w:rPr>
          <w:rFonts w:ascii="Palatino Linotype" w:eastAsia="Palatino Linotype" w:hAnsi="Palatino Linotype" w:cs="Palatino Linotype"/>
          <w:b/>
          <w:sz w:val="24"/>
        </w:rPr>
        <w:t>EL SUJETO OBLIGADO,</w:t>
      </w:r>
      <w:r w:rsidRPr="00330A4A">
        <w:rPr>
          <w:rFonts w:ascii="Palatino Linotype" w:eastAsia="Palatino Linotype" w:hAnsi="Palatino Linotype" w:cs="Palatino Linotype"/>
          <w:sz w:val="24"/>
        </w:rPr>
        <w:t xml:space="preserve"> al no contravenir la misma.</w:t>
      </w:r>
    </w:p>
    <w:p w14:paraId="0DC4E261" w14:textId="77777777" w:rsidR="0052284C" w:rsidRPr="00330A4A" w:rsidRDefault="0052284C" w:rsidP="0052284C">
      <w:pPr>
        <w:pStyle w:val="Prrafodelista"/>
        <w:spacing w:before="240" w:after="240" w:line="360" w:lineRule="auto"/>
        <w:ind w:left="0" w:right="48"/>
        <w:jc w:val="both"/>
        <w:rPr>
          <w:rFonts w:ascii="Palatino Linotype" w:eastAsia="MS Gothic" w:hAnsi="Palatino Linotype"/>
          <w:sz w:val="24"/>
        </w:rPr>
      </w:pPr>
    </w:p>
    <w:p w14:paraId="3738484E" w14:textId="469BA5D9" w:rsidR="0052284C" w:rsidRPr="00330A4A" w:rsidRDefault="0052284C" w:rsidP="0052284C">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330A4A">
        <w:rPr>
          <w:rFonts w:ascii="Palatino Linotype" w:eastAsia="MS Gothic" w:hAnsi="Palatino Linotype"/>
          <w:sz w:val="24"/>
        </w:rPr>
        <w:t xml:space="preserve">Ante </w:t>
      </w:r>
      <w:r w:rsidRPr="00330A4A">
        <w:rPr>
          <w:rFonts w:ascii="Palatino Linotype" w:eastAsia="MS Mincho" w:hAnsi="Palatino Linotype"/>
          <w:sz w:val="24"/>
          <w:lang w:val="es-ES_tradnl" w:eastAsia="es-ES"/>
        </w:rPr>
        <w:t xml:space="preserve">ello, </w:t>
      </w:r>
      <w:r w:rsidRPr="00330A4A">
        <w:rPr>
          <w:rFonts w:ascii="Palatino Linotype" w:eastAsia="Palatino Linotype" w:hAnsi="Palatino Linotype" w:cs="Palatino Linotype"/>
          <w:sz w:val="24"/>
        </w:rPr>
        <w:t>es importante traer a contexto la Tesis Jurisprudencial Número 3ª./J.7/91, Publicada en el Semanario Judicial de la Federación y su Gaceta bajo el número de registro 174,177, que establece lo siguiente:</w:t>
      </w:r>
    </w:p>
    <w:p w14:paraId="5C3653B7" w14:textId="045354B5" w:rsidR="0052284C" w:rsidRPr="00330A4A" w:rsidRDefault="0052284C" w:rsidP="0052284C">
      <w:pPr>
        <w:pStyle w:val="Prrafodelista"/>
        <w:spacing w:before="240" w:after="240" w:line="360" w:lineRule="auto"/>
        <w:ind w:left="0" w:right="48"/>
        <w:jc w:val="both"/>
        <w:rPr>
          <w:rFonts w:ascii="Palatino Linotype" w:eastAsia="MS Gothic" w:hAnsi="Palatino Linotype"/>
          <w:sz w:val="24"/>
        </w:rPr>
      </w:pPr>
    </w:p>
    <w:p w14:paraId="0BE545B3" w14:textId="63ADB861" w:rsidR="0052284C" w:rsidRPr="00330A4A" w:rsidRDefault="0052284C" w:rsidP="0052284C">
      <w:pPr>
        <w:pStyle w:val="Prrafodelista"/>
        <w:spacing w:before="240" w:after="240"/>
        <w:ind w:left="567" w:right="539"/>
        <w:jc w:val="both"/>
        <w:rPr>
          <w:rFonts w:ascii="Palatino Linotype" w:eastAsia="MS Gothic" w:hAnsi="Palatino Linotype"/>
          <w:sz w:val="24"/>
        </w:rPr>
      </w:pPr>
      <w:r w:rsidRPr="00330A4A">
        <w:rPr>
          <w:rFonts w:ascii="Palatino Linotype" w:eastAsia="Palatino Linotype" w:hAnsi="Palatino Linotype" w:cs="Palatino Linotype"/>
          <w:b/>
          <w:i/>
          <w:szCs w:val="22"/>
        </w:rPr>
        <w:t xml:space="preserve">“REVISIÓN EN AMPARO. LOS RESOLUTIVOS NO COMBATIDOS DEBEN DECLARARSE FIRMES. </w:t>
      </w:r>
      <w:r w:rsidRPr="00330A4A">
        <w:rPr>
          <w:rFonts w:ascii="Palatino Linotype" w:eastAsia="Palatino Linotype" w:hAnsi="Palatino Linotype" w:cs="Palatino Linotype"/>
          <w:i/>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DF4CEC8" w14:textId="77777777" w:rsidR="0052284C" w:rsidRPr="00330A4A" w:rsidRDefault="0052284C" w:rsidP="0052284C">
      <w:pPr>
        <w:pStyle w:val="Prrafodelista"/>
        <w:spacing w:before="240" w:after="240" w:line="360" w:lineRule="auto"/>
        <w:ind w:left="0" w:right="48"/>
        <w:jc w:val="both"/>
        <w:rPr>
          <w:rFonts w:ascii="Palatino Linotype" w:eastAsia="MS Gothic" w:hAnsi="Palatino Linotype"/>
          <w:sz w:val="24"/>
        </w:rPr>
      </w:pPr>
    </w:p>
    <w:p w14:paraId="2803DCBF" w14:textId="50C80D71" w:rsidR="0052284C" w:rsidRPr="00330A4A" w:rsidRDefault="0052284C" w:rsidP="0052284C">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330A4A">
        <w:rPr>
          <w:rFonts w:ascii="Palatino Linotype" w:eastAsia="MS Gothic" w:hAnsi="Palatino Linotype"/>
          <w:sz w:val="24"/>
        </w:rPr>
        <w:t xml:space="preserve">Por </w:t>
      </w:r>
      <w:r w:rsidRPr="00330A4A">
        <w:rPr>
          <w:rFonts w:ascii="Palatino Linotype" w:hAnsi="Palatino Linotype"/>
          <w:color w:val="000000" w:themeColor="text1"/>
          <w:sz w:val="24"/>
        </w:rPr>
        <w:t xml:space="preserve">lo que, </w:t>
      </w:r>
      <w:r w:rsidRPr="00330A4A">
        <w:rPr>
          <w:rFonts w:ascii="Palatino Linotype" w:eastAsia="MS Mincho" w:hAnsi="Palatino Linotype"/>
          <w:color w:val="000000" w:themeColor="text1"/>
          <w:sz w:val="24"/>
          <w:lang w:val="es-ES_tradnl" w:eastAsia="es-ES"/>
        </w:rPr>
        <w:t xml:space="preserve">los pronunciamientos respecto a: </w:t>
      </w:r>
      <w:r w:rsidRPr="00330A4A">
        <w:rPr>
          <w:rFonts w:ascii="Palatino Linotype" w:hAnsi="Palatino Linotype"/>
          <w:i/>
          <w:iCs/>
          <w:color w:val="000000"/>
          <w:sz w:val="24"/>
        </w:rPr>
        <w:t xml:space="preserve">“Se necesita saber conforme a que mandato de ley se </w:t>
      </w:r>
      <w:proofErr w:type="spellStart"/>
      <w:r w:rsidRPr="00330A4A">
        <w:rPr>
          <w:rFonts w:ascii="Palatino Linotype" w:hAnsi="Palatino Linotype"/>
          <w:i/>
          <w:iCs/>
          <w:color w:val="000000"/>
          <w:sz w:val="24"/>
        </w:rPr>
        <w:t>liquido</w:t>
      </w:r>
      <w:proofErr w:type="spellEnd"/>
      <w:r w:rsidRPr="00330A4A">
        <w:rPr>
          <w:rFonts w:ascii="Palatino Linotype" w:hAnsi="Palatino Linotype"/>
          <w:i/>
          <w:iCs/>
          <w:color w:val="000000"/>
          <w:sz w:val="24"/>
        </w:rPr>
        <w:t xml:space="preserve"> al personal del ayuntamiento 2019-2021 y con cuantos </w:t>
      </w:r>
      <w:proofErr w:type="spellStart"/>
      <w:r w:rsidRPr="00330A4A">
        <w:rPr>
          <w:rFonts w:ascii="Palatino Linotype" w:hAnsi="Palatino Linotype"/>
          <w:i/>
          <w:iCs/>
          <w:color w:val="000000"/>
          <w:sz w:val="24"/>
        </w:rPr>
        <w:t>dias</w:t>
      </w:r>
      <w:proofErr w:type="spellEnd"/>
      <w:r w:rsidRPr="00330A4A">
        <w:rPr>
          <w:rFonts w:ascii="Palatino Linotype" w:hAnsi="Palatino Linotype"/>
          <w:i/>
          <w:iCs/>
          <w:color w:val="000000"/>
          <w:sz w:val="24"/>
        </w:rPr>
        <w:t xml:space="preserve"> se les liquido…</w:t>
      </w:r>
      <w:r w:rsidRPr="00330A4A">
        <w:rPr>
          <w:rFonts w:ascii="Palatino Linotype" w:eastAsia="MS Mincho" w:hAnsi="Palatino Linotype"/>
          <w:i/>
          <w:iCs/>
          <w:color w:val="000000" w:themeColor="text1"/>
          <w:sz w:val="24"/>
          <w:lang w:val="es-ES_tradnl" w:eastAsia="es-ES"/>
        </w:rPr>
        <w:t>”</w:t>
      </w:r>
      <w:r w:rsidRPr="00330A4A">
        <w:rPr>
          <w:rFonts w:ascii="Palatino Linotype" w:hAnsi="Palatino Linotype"/>
          <w:i/>
          <w:iCs/>
          <w:color w:val="000000" w:themeColor="text1"/>
          <w:sz w:val="24"/>
          <w:lang w:val="es-ES_tradnl"/>
        </w:rPr>
        <w:t xml:space="preserve">; </w:t>
      </w:r>
      <w:r w:rsidRPr="00330A4A">
        <w:rPr>
          <w:rFonts w:ascii="Palatino Linotype" w:hAnsi="Palatino Linotype"/>
          <w:color w:val="000000" w:themeColor="text1"/>
          <w:sz w:val="24"/>
          <w:u w:val="single"/>
        </w:rPr>
        <w:t xml:space="preserve">serán considerados </w:t>
      </w:r>
      <w:r w:rsidRPr="00330A4A">
        <w:rPr>
          <w:rFonts w:ascii="Palatino Linotype" w:eastAsia="Palatino Linotype" w:hAnsi="Palatino Linotype" w:cs="Palatino Linotype"/>
          <w:color w:val="000000" w:themeColor="text1"/>
          <w:sz w:val="24"/>
          <w:u w:val="single"/>
        </w:rPr>
        <w:t>actos consentidos</w:t>
      </w:r>
      <w:r w:rsidRPr="00330A4A">
        <w:rPr>
          <w:rFonts w:ascii="Palatino Linotype" w:eastAsia="Palatino Linotype" w:hAnsi="Palatino Linotype" w:cs="Palatino Linotype"/>
          <w:color w:val="000000" w:themeColor="text1"/>
          <w:sz w:val="24"/>
        </w:rPr>
        <w:t xml:space="preserve"> y, en consecuencia, por las razones ya mencionadas no forma parte de la </w:t>
      </w:r>
      <w:proofErr w:type="spellStart"/>
      <w:r w:rsidRPr="00330A4A">
        <w:rPr>
          <w:rFonts w:ascii="Palatino Linotype" w:eastAsia="Palatino Linotype" w:hAnsi="Palatino Linotype" w:cs="Palatino Linotype"/>
          <w:color w:val="000000" w:themeColor="text1"/>
          <w:sz w:val="24"/>
        </w:rPr>
        <w:t>litis</w:t>
      </w:r>
      <w:proofErr w:type="spellEnd"/>
      <w:r w:rsidRPr="00330A4A">
        <w:rPr>
          <w:rFonts w:ascii="Palatino Linotype" w:eastAsia="Palatino Linotype" w:hAnsi="Palatino Linotype" w:cs="Palatino Linotype"/>
          <w:color w:val="000000" w:themeColor="text1"/>
          <w:sz w:val="24"/>
        </w:rPr>
        <w:t xml:space="preserve"> del presente recurso.</w:t>
      </w:r>
    </w:p>
    <w:p w14:paraId="04CDAF0D" w14:textId="77777777" w:rsidR="00004DA0" w:rsidRPr="00330A4A" w:rsidRDefault="00004DA0" w:rsidP="00004DA0">
      <w:pPr>
        <w:pStyle w:val="Prrafodelista"/>
        <w:spacing w:before="240" w:after="240" w:line="360" w:lineRule="auto"/>
        <w:ind w:left="0" w:right="48"/>
        <w:jc w:val="both"/>
        <w:rPr>
          <w:rFonts w:ascii="Palatino Linotype" w:eastAsia="MS Gothic" w:hAnsi="Palatino Linotype"/>
          <w:sz w:val="24"/>
        </w:rPr>
      </w:pPr>
    </w:p>
    <w:p w14:paraId="50E67295" w14:textId="5CAB23AF" w:rsidR="00657493" w:rsidRPr="00330A4A" w:rsidRDefault="00BC4D8E" w:rsidP="0052284C">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330A4A">
        <w:rPr>
          <w:rFonts w:ascii="Palatino Linotype" w:eastAsia="Calibri" w:hAnsi="Palatino Linotype" w:cs="Arial"/>
          <w:sz w:val="24"/>
        </w:rPr>
        <w:t>Ahora bien</w:t>
      </w:r>
      <w:r w:rsidR="009C4F8B" w:rsidRPr="00330A4A">
        <w:rPr>
          <w:rFonts w:ascii="Palatino Linotype" w:eastAsia="Calibri" w:hAnsi="Palatino Linotype" w:cs="Arial"/>
          <w:sz w:val="24"/>
        </w:rPr>
        <w:t xml:space="preserve">, </w:t>
      </w:r>
      <w:r w:rsidR="00F83172" w:rsidRPr="00330A4A">
        <w:rPr>
          <w:rFonts w:ascii="Palatino Linotype" w:eastAsia="Calibri" w:hAnsi="Palatino Linotype" w:cs="Arial"/>
          <w:sz w:val="24"/>
        </w:rPr>
        <w:t xml:space="preserve">se advierte que </w:t>
      </w:r>
      <w:r w:rsidR="00F83172" w:rsidRPr="00330A4A">
        <w:rPr>
          <w:rFonts w:ascii="Palatino Linotype" w:eastAsia="Calibri" w:hAnsi="Palatino Linotype" w:cs="Arial"/>
          <w:color w:val="000000" w:themeColor="text1"/>
          <w:sz w:val="24"/>
          <w:lang w:val="es-ES"/>
        </w:rPr>
        <w:t xml:space="preserve">el hecho de que el </w:t>
      </w:r>
      <w:r w:rsidR="00F83172" w:rsidRPr="00330A4A">
        <w:rPr>
          <w:rFonts w:ascii="Palatino Linotype" w:eastAsia="Calibri" w:hAnsi="Palatino Linotype" w:cs="Arial"/>
          <w:b/>
          <w:color w:val="000000" w:themeColor="text1"/>
          <w:sz w:val="24"/>
          <w:lang w:val="es-ES"/>
        </w:rPr>
        <w:t>SUJETO OBLIGADO</w:t>
      </w:r>
      <w:r w:rsidR="00F83172" w:rsidRPr="00330A4A">
        <w:rPr>
          <w:rFonts w:ascii="Palatino Linotype" w:eastAsia="Calibri" w:hAnsi="Palatino Linotype" w:cs="Arial"/>
          <w:color w:val="000000" w:themeColor="text1"/>
          <w:sz w:val="24"/>
          <w:lang w:val="es-ES"/>
        </w:rPr>
        <w:t xml:space="preserve"> se pronunciara sobre l</w:t>
      </w:r>
      <w:r w:rsidR="00556ABA" w:rsidRPr="00330A4A">
        <w:rPr>
          <w:rFonts w:ascii="Palatino Linotype" w:eastAsia="Calibri" w:hAnsi="Palatino Linotype" w:cs="Arial"/>
          <w:color w:val="000000" w:themeColor="text1"/>
          <w:sz w:val="24"/>
          <w:lang w:val="es-ES"/>
        </w:rPr>
        <w:t xml:space="preserve">os </w:t>
      </w:r>
      <w:r w:rsidR="0052284C" w:rsidRPr="00330A4A">
        <w:rPr>
          <w:rFonts w:ascii="Palatino Linotype" w:hAnsi="Palatino Linotype"/>
          <w:b/>
          <w:bCs/>
          <w:iCs/>
          <w:color w:val="000000"/>
          <w:sz w:val="24"/>
        </w:rPr>
        <w:t xml:space="preserve">Certificados Fiscales Digitales por Internet (CFDI) del pago de liquidación </w:t>
      </w:r>
      <w:r w:rsidR="0052284C" w:rsidRPr="00330A4A">
        <w:rPr>
          <w:rFonts w:ascii="Palatino Linotype" w:hAnsi="Palatino Linotype"/>
          <w:iCs/>
          <w:color w:val="000000"/>
          <w:sz w:val="24"/>
        </w:rPr>
        <w:t>requeridos</w:t>
      </w:r>
      <w:r w:rsidR="00F83172" w:rsidRPr="00330A4A">
        <w:rPr>
          <w:rFonts w:ascii="Palatino Linotype" w:eastAsia="Calibri" w:hAnsi="Palatino Linotype" w:cs="Arial"/>
          <w:color w:val="000000" w:themeColor="text1"/>
          <w:sz w:val="24"/>
          <w:lang w:val="es-ES"/>
        </w:rPr>
        <w:t>, asume con ello que, dentro de sus facultades, competencias y funciones, esta poseer o administrar l</w:t>
      </w:r>
      <w:r w:rsidR="00657493" w:rsidRPr="00330A4A">
        <w:rPr>
          <w:rFonts w:ascii="Palatino Linotype" w:eastAsia="Calibri" w:hAnsi="Palatino Linotype" w:cs="Arial"/>
          <w:color w:val="000000" w:themeColor="text1"/>
          <w:sz w:val="24"/>
          <w:lang w:val="es-ES"/>
        </w:rPr>
        <w:t>o</w:t>
      </w:r>
      <w:r w:rsidR="00F83172" w:rsidRPr="00330A4A">
        <w:rPr>
          <w:rFonts w:ascii="Palatino Linotype" w:eastAsia="Calibri" w:hAnsi="Palatino Linotype" w:cs="Arial"/>
          <w:color w:val="000000" w:themeColor="text1"/>
          <w:sz w:val="24"/>
          <w:lang w:val="es-ES"/>
        </w:rPr>
        <w:t xml:space="preserve"> relativo a </w:t>
      </w:r>
      <w:r w:rsidR="00657493" w:rsidRPr="00330A4A">
        <w:rPr>
          <w:rFonts w:ascii="Palatino Linotype" w:eastAsia="Calibri" w:hAnsi="Palatino Linotype" w:cs="Arial"/>
          <w:color w:val="000000" w:themeColor="text1"/>
          <w:sz w:val="24"/>
          <w:lang w:val="es-ES"/>
        </w:rPr>
        <w:t xml:space="preserve">lo requerido por el </w:t>
      </w:r>
      <w:r w:rsidR="00657493" w:rsidRPr="00330A4A">
        <w:rPr>
          <w:rFonts w:ascii="Palatino Linotype" w:eastAsia="Calibri" w:hAnsi="Palatino Linotype" w:cs="Arial"/>
          <w:color w:val="000000" w:themeColor="text1"/>
          <w:sz w:val="24"/>
          <w:lang w:val="es-ES"/>
        </w:rPr>
        <w:lastRenderedPageBreak/>
        <w:t>Particular</w:t>
      </w:r>
      <w:r w:rsidR="00FD16F0" w:rsidRPr="00330A4A">
        <w:rPr>
          <w:rFonts w:ascii="Palatino Linotype" w:eastAsia="Calibri" w:hAnsi="Palatino Linotype" w:cs="Arial"/>
          <w:color w:val="000000" w:themeColor="text1"/>
          <w:sz w:val="24"/>
          <w:lang w:val="es-ES"/>
        </w:rPr>
        <w:t>; t</w:t>
      </w:r>
      <w:r w:rsidR="005D6DE3" w:rsidRPr="00330A4A">
        <w:rPr>
          <w:rFonts w:ascii="Palatino Linotype" w:eastAsia="Calibri" w:hAnsi="Palatino Linotype" w:cs="Arial"/>
          <w:color w:val="000000" w:themeColor="text1"/>
          <w:sz w:val="24"/>
          <w:lang w:val="es-ES"/>
        </w:rPr>
        <w:t>an es así que a través de un acto jurídico posterior como lo es el informe justificado proporcionó las documentales requeridas</w:t>
      </w:r>
      <w:r w:rsidR="00FD16F0" w:rsidRPr="00330A4A">
        <w:rPr>
          <w:rFonts w:ascii="Palatino Linotype" w:eastAsia="Calibri" w:hAnsi="Palatino Linotype" w:cs="Arial"/>
          <w:color w:val="000000" w:themeColor="text1"/>
          <w:sz w:val="24"/>
          <w:lang w:val="es-ES"/>
        </w:rPr>
        <w:t xml:space="preserve"> en versión pública.</w:t>
      </w:r>
    </w:p>
    <w:p w14:paraId="1DE2C336" w14:textId="77777777" w:rsidR="00CB3288" w:rsidRPr="00330A4A" w:rsidRDefault="00CB3288" w:rsidP="00FD16F0">
      <w:pPr>
        <w:pStyle w:val="Prrafodelista"/>
        <w:spacing w:before="240" w:after="240" w:line="360" w:lineRule="auto"/>
        <w:ind w:left="0" w:right="48"/>
        <w:rPr>
          <w:rFonts w:ascii="Palatino Linotype" w:eastAsia="MS Gothic" w:hAnsi="Palatino Linotype"/>
          <w:b/>
          <w:bCs/>
          <w:sz w:val="24"/>
        </w:rPr>
      </w:pPr>
    </w:p>
    <w:p w14:paraId="642CF876" w14:textId="73FE4BAA" w:rsidR="00CB3288" w:rsidRPr="00330A4A" w:rsidRDefault="00CA2E6C" w:rsidP="00E142F5">
      <w:pPr>
        <w:pStyle w:val="Prrafodelista"/>
        <w:numPr>
          <w:ilvl w:val="0"/>
          <w:numId w:val="1"/>
        </w:numPr>
        <w:spacing w:before="240" w:after="240" w:line="360" w:lineRule="auto"/>
        <w:ind w:left="0" w:right="48" w:firstLine="0"/>
        <w:jc w:val="both"/>
        <w:rPr>
          <w:rFonts w:ascii="Palatino Linotype" w:eastAsia="MS Gothic" w:hAnsi="Palatino Linotype"/>
          <w:sz w:val="28"/>
          <w:szCs w:val="28"/>
        </w:rPr>
      </w:pPr>
      <w:r w:rsidRPr="00330A4A">
        <w:rPr>
          <w:rFonts w:ascii="Palatino Linotype" w:eastAsia="MS Mincho" w:hAnsi="Palatino Linotype" w:cs="Arial"/>
          <w:sz w:val="24"/>
          <w:szCs w:val="28"/>
          <w:lang w:eastAsia="es-ES"/>
        </w:rPr>
        <w:t xml:space="preserve">En </w:t>
      </w:r>
      <w:proofErr w:type="spellStart"/>
      <w:r w:rsidRPr="00330A4A">
        <w:rPr>
          <w:rFonts w:ascii="Palatino Linotype" w:eastAsia="MS Mincho" w:hAnsi="Palatino Linotype" w:cs="Arial"/>
          <w:sz w:val="24"/>
          <w:szCs w:val="28"/>
          <w:lang w:eastAsia="es-ES"/>
        </w:rPr>
        <w:t>vitud</w:t>
      </w:r>
      <w:proofErr w:type="spellEnd"/>
      <w:r w:rsidRPr="00330A4A">
        <w:rPr>
          <w:rFonts w:ascii="Palatino Linotype" w:eastAsia="MS Mincho" w:hAnsi="Palatino Linotype" w:cs="Arial"/>
          <w:sz w:val="24"/>
          <w:szCs w:val="28"/>
          <w:lang w:eastAsia="es-ES"/>
        </w:rPr>
        <w:t xml:space="preserve"> de lo anterior,</w:t>
      </w:r>
      <w:r w:rsidR="00CB3288" w:rsidRPr="00330A4A">
        <w:rPr>
          <w:rFonts w:ascii="Palatino Linotype" w:eastAsia="MS Mincho" w:hAnsi="Palatino Linotype" w:cs="Arial"/>
          <w:sz w:val="24"/>
          <w:szCs w:val="28"/>
          <w:lang w:eastAsia="es-ES"/>
        </w:rPr>
        <w:t xml:space="preserve"> es necesario definir “finiquito”, al respecto la Tesis Aislada con número de registro 347545, Quinta Época, tomo XC, página 2090, publicada en el Semanario Judicial de la Federación, establece:</w:t>
      </w:r>
    </w:p>
    <w:p w14:paraId="7DA9A553" w14:textId="703868FF" w:rsidR="00CB3288" w:rsidRPr="00330A4A" w:rsidRDefault="00CB3288" w:rsidP="00CB3288">
      <w:pPr>
        <w:pStyle w:val="Prrafodelista"/>
        <w:spacing w:before="240" w:after="240" w:line="360" w:lineRule="auto"/>
        <w:ind w:left="0" w:right="48"/>
        <w:jc w:val="both"/>
        <w:rPr>
          <w:rFonts w:ascii="Palatino Linotype" w:eastAsia="MS Mincho" w:hAnsi="Palatino Linotype" w:cs="Arial"/>
          <w:sz w:val="24"/>
          <w:szCs w:val="28"/>
          <w:lang w:eastAsia="es-ES"/>
        </w:rPr>
      </w:pPr>
    </w:p>
    <w:p w14:paraId="4729BF13" w14:textId="2FE954B9" w:rsidR="00CB3288" w:rsidRPr="00330A4A" w:rsidRDefault="00CB3288" w:rsidP="00CB3288">
      <w:pPr>
        <w:pStyle w:val="Prrafodelista"/>
        <w:spacing w:before="240" w:after="240"/>
        <w:ind w:left="567" w:right="539"/>
        <w:jc w:val="both"/>
        <w:rPr>
          <w:rFonts w:ascii="Palatino Linotype" w:eastAsia="MS Mincho" w:hAnsi="Palatino Linotype" w:cs="Arial"/>
          <w:i/>
          <w:iCs/>
          <w:lang w:eastAsia="es-ES"/>
        </w:rPr>
      </w:pPr>
      <w:r w:rsidRPr="00330A4A">
        <w:rPr>
          <w:rFonts w:ascii="Palatino Linotype" w:eastAsia="MS Mincho" w:hAnsi="Palatino Linotype" w:cs="Arial"/>
          <w:b/>
          <w:bCs/>
          <w:i/>
          <w:iCs/>
          <w:lang w:eastAsia="es-ES"/>
        </w:rPr>
        <w:t>FINIQUITO.</w:t>
      </w:r>
      <w:r w:rsidRPr="00330A4A">
        <w:rPr>
          <w:rFonts w:ascii="Palatino Linotype" w:eastAsia="MS Mincho" w:hAnsi="Palatino Linotype" w:cs="Arial"/>
          <w:i/>
          <w:iCs/>
          <w:lang w:eastAsia="es-ES"/>
        </w:rPr>
        <w:t xml:space="preserve"> La acepción natural y jurídica de la palabra finiquito es que el pago extingue la obligación; por tanto, cuando en un convenio se manifiesta la intención de concluir en definitiva la situación de un crédito estableciendo los contratantes, únicamente la forma de pagarlo, esto quiere decir que no lo finiquitan, sino que van a terminarlo.</w:t>
      </w:r>
    </w:p>
    <w:p w14:paraId="256412B4" w14:textId="77777777" w:rsidR="00CB3288" w:rsidRPr="00330A4A" w:rsidRDefault="00CB3288" w:rsidP="00CB3288">
      <w:pPr>
        <w:pStyle w:val="Prrafodelista"/>
        <w:spacing w:before="240" w:after="240"/>
        <w:ind w:left="567" w:right="539"/>
        <w:jc w:val="both"/>
        <w:rPr>
          <w:rFonts w:ascii="Palatino Linotype" w:eastAsia="MS Mincho" w:hAnsi="Palatino Linotype" w:cs="Arial"/>
          <w:i/>
          <w:iCs/>
          <w:lang w:eastAsia="es-ES"/>
        </w:rPr>
      </w:pPr>
    </w:p>
    <w:p w14:paraId="6508F58C" w14:textId="792D5A52" w:rsidR="00CB3288" w:rsidRPr="00330A4A" w:rsidRDefault="00CB3288" w:rsidP="00C36AB5">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330A4A">
        <w:rPr>
          <w:rFonts w:ascii="Palatino Linotype" w:eastAsia="MS Gothic" w:hAnsi="Palatino Linotype"/>
          <w:sz w:val="24"/>
        </w:rPr>
        <w:t xml:space="preserve">En este sentido, </w:t>
      </w:r>
      <w:r w:rsidR="00C36AB5" w:rsidRPr="00330A4A">
        <w:rPr>
          <w:rFonts w:ascii="Palatino Linotype" w:eastAsia="MS Gothic" w:hAnsi="Palatino Linotype"/>
          <w:sz w:val="24"/>
        </w:rPr>
        <w:t>se tiene que la procedencia de un finiquito, deriva de un acuerdo de voluntades, por tanto, es necesario entonces, que medie un convenio (lato sensu), previo al pago de las obligaciones contraídas, por parte del patrón al trabajador; en este sentido robustece la afirmación la Tesis Aislada en materia laboral, con número de registro 371571, Quinta Época, tomo XCI, página 2214, que establece:</w:t>
      </w:r>
    </w:p>
    <w:p w14:paraId="5BEEF552" w14:textId="79463C9A" w:rsidR="00C36AB5" w:rsidRPr="00330A4A" w:rsidRDefault="00C36AB5" w:rsidP="00C36AB5">
      <w:pPr>
        <w:pStyle w:val="Prrafodelista"/>
        <w:spacing w:before="240" w:after="240" w:line="360" w:lineRule="auto"/>
        <w:ind w:left="0" w:right="48"/>
        <w:jc w:val="both"/>
        <w:rPr>
          <w:rFonts w:ascii="Palatino Linotype" w:eastAsia="MS Gothic" w:hAnsi="Palatino Linotype"/>
          <w:sz w:val="24"/>
        </w:rPr>
      </w:pPr>
    </w:p>
    <w:p w14:paraId="168FDCC7" w14:textId="4DB962F9" w:rsidR="00C36AB5" w:rsidRPr="00330A4A" w:rsidRDefault="00C36AB5" w:rsidP="00C36AB5">
      <w:pPr>
        <w:pStyle w:val="Prrafodelista"/>
        <w:spacing w:before="240" w:after="240"/>
        <w:ind w:left="567" w:right="539"/>
        <w:jc w:val="both"/>
        <w:rPr>
          <w:rFonts w:ascii="Palatino Linotype" w:eastAsia="MS Gothic" w:hAnsi="Palatino Linotype"/>
          <w:i/>
          <w:iCs/>
          <w:szCs w:val="22"/>
        </w:rPr>
      </w:pPr>
      <w:r w:rsidRPr="00330A4A">
        <w:rPr>
          <w:rFonts w:ascii="Palatino Linotype" w:eastAsia="MS Gothic" w:hAnsi="Palatino Linotype"/>
          <w:b/>
          <w:bCs/>
          <w:i/>
          <w:iCs/>
          <w:szCs w:val="22"/>
        </w:rPr>
        <w:t>TRABAJO, RESCISION VOLUNTARIA DEL CONTRATO DE</w:t>
      </w:r>
      <w:r w:rsidRPr="00330A4A">
        <w:rPr>
          <w:rFonts w:ascii="Palatino Linotype" w:eastAsia="MS Gothic" w:hAnsi="Palatino Linotype"/>
          <w:i/>
          <w:iCs/>
          <w:szCs w:val="22"/>
        </w:rPr>
        <w:t xml:space="preserve">. Si el trabajador rescindió su contrato de trabajo, obteniendo de la empresa una cantidad en la que queda comprendido el importe de tres meses de salarios, más el de veinte días por cada año de servicios, como indemnización, </w:t>
      </w:r>
      <w:r w:rsidRPr="00330A4A">
        <w:rPr>
          <w:rFonts w:ascii="Palatino Linotype" w:eastAsia="MS Gothic" w:hAnsi="Palatino Linotype"/>
          <w:i/>
          <w:iCs/>
          <w:szCs w:val="22"/>
          <w:u w:val="single"/>
        </w:rPr>
        <w:t>haciendo constar que no tiene reclamación alguna que hacer, derivada del referido contrato, y que el pago que percibió tiene el carácter de finiquito, y la Junta, desentendiéndose de que tal liquidación no fue motivo de controversia, y por lo mismo, innecesaria la aplicación del artículo 98 de la Ley Federal del Trabajo, la revisó, estableciendo determinadas modalidades que implicaron el que se dictara el laudo condenatorio para la empresa;</w:t>
      </w:r>
      <w:r w:rsidRPr="00330A4A">
        <w:rPr>
          <w:rFonts w:ascii="Palatino Linotype" w:eastAsia="MS Gothic" w:hAnsi="Palatino Linotype"/>
          <w:i/>
          <w:iCs/>
          <w:szCs w:val="22"/>
        </w:rPr>
        <w:t xml:space="preserve"> debe decirse que aunque los actos de compensación, liquidación, transacción o convenio, pueden ser invalidados cuando para verificarlos hayan mediado determinados hechos que vicien el consentimiento y que no se resuelven en error, dolo o violencia, no aparece que el actor haya sido inducido a error por la empresa, o bien que ésta haya empleado dolo o violencia para obtener la rescisión del contrato de trabajo, ya que ésta se manifestó espontánea y voluntaria, al ser ratificada ante la potestad de la Junta, </w:t>
      </w:r>
      <w:r w:rsidRPr="00330A4A">
        <w:rPr>
          <w:rFonts w:ascii="Palatino Linotype" w:eastAsia="MS Gothic" w:hAnsi="Palatino Linotype"/>
          <w:i/>
          <w:iCs/>
          <w:szCs w:val="22"/>
        </w:rPr>
        <w:lastRenderedPageBreak/>
        <w:t>la cual implicó una confesión perfecta. Por tanto, la Junta responsable estuvo incapacitada legalmente para revisar la indicada liquidación, extralimitándose en sus funciones al aplicar erróneamente el artículo 602 del expresado ordenamiento, por no regir el caso.</w:t>
      </w:r>
    </w:p>
    <w:p w14:paraId="5D46BB5F" w14:textId="77777777" w:rsidR="00C36AB5" w:rsidRPr="00330A4A" w:rsidRDefault="00C36AB5" w:rsidP="00C36AB5">
      <w:pPr>
        <w:pStyle w:val="Prrafodelista"/>
        <w:spacing w:before="240" w:after="240" w:line="360" w:lineRule="auto"/>
        <w:ind w:left="0" w:right="48"/>
        <w:jc w:val="both"/>
        <w:rPr>
          <w:rFonts w:ascii="Palatino Linotype" w:eastAsia="MS Gothic" w:hAnsi="Palatino Linotype"/>
          <w:sz w:val="28"/>
          <w:szCs w:val="28"/>
        </w:rPr>
      </w:pPr>
    </w:p>
    <w:p w14:paraId="3945D504" w14:textId="4FB309AA" w:rsidR="00CB3288" w:rsidRPr="00330A4A" w:rsidRDefault="00C36AB5" w:rsidP="00E142F5">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330A4A">
        <w:rPr>
          <w:rFonts w:ascii="Palatino Linotype" w:eastAsia="MS Gothic" w:hAnsi="Palatino Linotype"/>
          <w:sz w:val="24"/>
        </w:rPr>
        <w:t xml:space="preserve">Así pude señalar que el finiquito, es la recisión laboral, cuando mediante acuerdo de voluntades, se liquidan las obligaciones que tiene el patrón de pagar al trabajador, las cantidades correspondientes por los derechos laborales que tiene el trabajador a recibir. El recibo de finiquito, es en este sentido, el documento por el cual, se da </w:t>
      </w:r>
      <w:proofErr w:type="spellStart"/>
      <w:r w:rsidRPr="00330A4A">
        <w:rPr>
          <w:rFonts w:ascii="Palatino Linotype" w:eastAsia="MS Gothic" w:hAnsi="Palatino Linotype"/>
          <w:sz w:val="24"/>
        </w:rPr>
        <w:t>fé</w:t>
      </w:r>
      <w:proofErr w:type="spellEnd"/>
      <w:r w:rsidRPr="00330A4A">
        <w:rPr>
          <w:rFonts w:ascii="Palatino Linotype" w:eastAsia="MS Gothic" w:hAnsi="Palatino Linotype"/>
          <w:sz w:val="24"/>
        </w:rPr>
        <w:t>, de que el trabajador recibió el pago de sus derechos laborales y se concluyó la relación laboral.</w:t>
      </w:r>
    </w:p>
    <w:p w14:paraId="2286984D" w14:textId="77777777" w:rsidR="00C36AB5" w:rsidRPr="00330A4A" w:rsidRDefault="00C36AB5" w:rsidP="00C36AB5">
      <w:pPr>
        <w:pStyle w:val="Prrafodelista"/>
        <w:spacing w:before="240" w:after="240" w:line="360" w:lineRule="auto"/>
        <w:ind w:left="0" w:right="48"/>
        <w:jc w:val="both"/>
        <w:rPr>
          <w:rFonts w:ascii="Palatino Linotype" w:eastAsia="MS Gothic" w:hAnsi="Palatino Linotype"/>
          <w:sz w:val="24"/>
        </w:rPr>
      </w:pPr>
    </w:p>
    <w:p w14:paraId="5FE2AA40" w14:textId="3C3EE7C4" w:rsidR="00CB3288" w:rsidRPr="00330A4A" w:rsidRDefault="00C36AB5" w:rsidP="00E142F5">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330A4A">
        <w:rPr>
          <w:rFonts w:ascii="Palatino Linotype" w:eastAsia="MS Gothic" w:hAnsi="Palatino Linotype"/>
          <w:sz w:val="24"/>
        </w:rPr>
        <w:t>Ahora bien, el Código Financiero del Estado de México y Municipios, establece en su artículo 285, párrafo sexto, lo siguiente:</w:t>
      </w:r>
    </w:p>
    <w:p w14:paraId="544E1043" w14:textId="41CE33AF" w:rsidR="00C36AB5" w:rsidRPr="00330A4A" w:rsidRDefault="00C36AB5" w:rsidP="00C36AB5">
      <w:pPr>
        <w:pStyle w:val="Prrafodelista"/>
        <w:spacing w:before="240" w:after="240" w:line="360" w:lineRule="auto"/>
        <w:ind w:left="0" w:right="48"/>
        <w:jc w:val="both"/>
        <w:rPr>
          <w:rFonts w:ascii="Palatino Linotype" w:eastAsia="MS Gothic" w:hAnsi="Palatino Linotype"/>
          <w:sz w:val="28"/>
          <w:szCs w:val="28"/>
        </w:rPr>
      </w:pPr>
    </w:p>
    <w:p w14:paraId="1EA19CAA" w14:textId="3566E574" w:rsidR="00C36AB5" w:rsidRPr="00330A4A" w:rsidRDefault="00C36AB5" w:rsidP="00C36AB5">
      <w:pPr>
        <w:pStyle w:val="Prrafodelista"/>
        <w:spacing w:before="240" w:after="240"/>
        <w:ind w:left="567" w:right="539"/>
        <w:jc w:val="both"/>
        <w:rPr>
          <w:rFonts w:ascii="Palatino Linotype" w:eastAsia="MS Gothic" w:hAnsi="Palatino Linotype"/>
          <w:i/>
          <w:iCs/>
          <w:szCs w:val="22"/>
        </w:rPr>
      </w:pPr>
      <w:r w:rsidRPr="00330A4A">
        <w:rPr>
          <w:rFonts w:ascii="Palatino Linotype" w:eastAsia="MS Gothic" w:hAnsi="Palatino Linotype"/>
          <w:i/>
          <w:iCs/>
          <w:szCs w:val="22"/>
        </w:rPr>
        <w:t>“</w:t>
      </w:r>
      <w:r w:rsidRPr="00330A4A">
        <w:rPr>
          <w:rFonts w:ascii="Palatino Linotype" w:eastAsia="MS Gothic" w:hAnsi="Palatino Linotype"/>
          <w:b/>
          <w:bCs/>
          <w:i/>
          <w:iCs/>
          <w:szCs w:val="22"/>
        </w:rPr>
        <w:t>Artículo 285</w:t>
      </w:r>
      <w:r w:rsidRPr="00330A4A">
        <w:rPr>
          <w:rFonts w:ascii="Palatino Linotype" w:eastAsia="MS Gothic" w:hAnsi="Palatino Linotype"/>
          <w:i/>
          <w:iCs/>
          <w:szCs w:val="22"/>
        </w:rPr>
        <w:t>.- El Presupuesto de Egresos del Estado es el instrumento jurídico, de política económica y de política de gasto, que aprueba la Legislatura conforme a la iniciativa que presenta el Gobernador, en el cual se establece el ejercicio, control del gasto público y evaluación del desempeño de las Dependencias, Entidades Públicas, Organismos Autónomos, Poderes Legislativo y Judicial y de los Municipios a través de los programas derivados del Plan de Desarrollo del Estado de México, durante el ejercicio fiscal correspondiente, así como de aquellos de naturaleza multianual propuestos por la Secretaría.  El gasto total aprobado en el Presupuesto de Egresos, no podrá exceder al total de los ingresos autorizados en la Ley de Ingresos.  En el caso de los municipios, el Presupuesto de Egresos, será el que se apruebe por el Ayuntamiento.  En la aprobación del presupuesto de egresos de los municipios, los ayuntamientos determinarán la remuneración que corresponda a cada empleo, cargo o comisión.  Cuando se trate de la creación de un nuevo empleo cuya remuneración no hubiere sido fijada, deberá determinarse tomando como base la prevista para algún empleo similar. Las remuneraciones estarán sujetas a las modificaciones que, en su caso, sean convenidas conforme a la legislación laboral.” (Sic)</w:t>
      </w:r>
    </w:p>
    <w:p w14:paraId="650D74D1" w14:textId="77777777" w:rsidR="00C36AB5" w:rsidRPr="00330A4A" w:rsidRDefault="00C36AB5" w:rsidP="00C36AB5">
      <w:pPr>
        <w:pStyle w:val="Prrafodelista"/>
        <w:spacing w:before="240" w:after="240" w:line="360" w:lineRule="auto"/>
        <w:ind w:left="0" w:right="48"/>
        <w:jc w:val="both"/>
        <w:rPr>
          <w:rFonts w:ascii="Palatino Linotype" w:eastAsia="MS Gothic" w:hAnsi="Palatino Linotype"/>
          <w:sz w:val="28"/>
          <w:szCs w:val="28"/>
        </w:rPr>
      </w:pPr>
    </w:p>
    <w:p w14:paraId="6AA9E359" w14:textId="57B89E96" w:rsidR="00FD16F0" w:rsidRPr="00330A4A" w:rsidRDefault="00C36AB5" w:rsidP="00FD16F0">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330A4A">
        <w:rPr>
          <w:rFonts w:ascii="Palatino Linotype" w:eastAsia="MS Gothic" w:hAnsi="Palatino Linotype"/>
          <w:sz w:val="24"/>
        </w:rPr>
        <w:lastRenderedPageBreak/>
        <w:t>Del análisis sistemático del artículo antes transcrito, se determina que las autoridades que rijan su actuar presupuestario por el Presupuesto de Egresos, deberán regular las remuneraciones y su ajuste se hará conforme a la legislación laboral aplicable.</w:t>
      </w:r>
    </w:p>
    <w:p w14:paraId="60A8CAE4" w14:textId="77777777" w:rsidR="00FD16F0" w:rsidRPr="00330A4A" w:rsidRDefault="00FD16F0" w:rsidP="00FD16F0">
      <w:pPr>
        <w:pStyle w:val="Prrafodelista"/>
        <w:spacing w:before="240" w:after="240" w:line="360" w:lineRule="auto"/>
        <w:ind w:left="0" w:right="48"/>
        <w:jc w:val="both"/>
        <w:rPr>
          <w:rFonts w:ascii="Palatino Linotype" w:eastAsia="MS Gothic" w:hAnsi="Palatino Linotype"/>
          <w:sz w:val="24"/>
        </w:rPr>
      </w:pPr>
    </w:p>
    <w:p w14:paraId="3F2375BE" w14:textId="5CD79C98" w:rsidR="0075374F" w:rsidRPr="00330A4A" w:rsidRDefault="002B0FFD" w:rsidP="001D67DC">
      <w:pPr>
        <w:numPr>
          <w:ilvl w:val="0"/>
          <w:numId w:val="1"/>
        </w:numPr>
        <w:spacing w:line="360" w:lineRule="auto"/>
        <w:ind w:left="0" w:firstLine="0"/>
        <w:contextualSpacing/>
        <w:jc w:val="both"/>
        <w:rPr>
          <w:rFonts w:ascii="Palatino Linotype" w:eastAsia="MS Mincho" w:hAnsi="Palatino Linotype" w:cs="Arial"/>
          <w:lang w:eastAsia="es-ES"/>
        </w:rPr>
      </w:pPr>
      <w:r w:rsidRPr="00330A4A">
        <w:rPr>
          <w:rFonts w:ascii="Palatino Linotype" w:eastAsia="MS Mincho" w:hAnsi="Palatino Linotype" w:cs="Arial"/>
          <w:lang w:eastAsia="es-ES"/>
        </w:rPr>
        <w:t xml:space="preserve">En tal sentido, </w:t>
      </w:r>
      <w:r w:rsidR="00FD16F0" w:rsidRPr="00330A4A">
        <w:rPr>
          <w:rFonts w:ascii="Palatino Linotype" w:eastAsia="MS Mincho" w:hAnsi="Palatino Linotype" w:cs="Arial"/>
          <w:lang w:eastAsia="es-ES"/>
        </w:rPr>
        <w:t xml:space="preserve">como se ha mencionado anteriormente, </w:t>
      </w:r>
      <w:r w:rsidRPr="00330A4A">
        <w:rPr>
          <w:rFonts w:ascii="Palatino Linotype" w:eastAsia="MS Mincho" w:hAnsi="Palatino Linotype" w:cs="Arial"/>
          <w:lang w:eastAsia="es-ES"/>
        </w:rPr>
        <w:t xml:space="preserve">el </w:t>
      </w:r>
      <w:r w:rsidRPr="00330A4A">
        <w:rPr>
          <w:rFonts w:ascii="Palatino Linotype" w:eastAsia="MS Mincho" w:hAnsi="Palatino Linotype" w:cs="Arial"/>
          <w:b/>
          <w:bCs/>
          <w:lang w:eastAsia="es-ES"/>
        </w:rPr>
        <w:t>SUJETO OBLIGADO</w:t>
      </w:r>
      <w:r w:rsidRPr="00330A4A">
        <w:rPr>
          <w:rFonts w:ascii="Palatino Linotype" w:eastAsia="MS Mincho" w:hAnsi="Palatino Linotype" w:cs="Arial"/>
          <w:lang w:eastAsia="es-ES"/>
        </w:rPr>
        <w:t xml:space="preserve"> remitió en versión pública los recibos requeridos por el Particular</w:t>
      </w:r>
      <w:r w:rsidR="00C36AB5" w:rsidRPr="00330A4A">
        <w:rPr>
          <w:rFonts w:ascii="Palatino Linotype" w:eastAsia="MS Mincho" w:hAnsi="Palatino Linotype" w:cs="Arial"/>
          <w:lang w:eastAsia="es-ES"/>
        </w:rPr>
        <w:t xml:space="preserve"> a través del informe justificado</w:t>
      </w:r>
      <w:r w:rsidRPr="00330A4A">
        <w:rPr>
          <w:rFonts w:ascii="Palatino Linotype" w:eastAsia="MS Mincho" w:hAnsi="Palatino Linotype" w:cs="Arial"/>
          <w:lang w:eastAsia="es-ES"/>
        </w:rPr>
        <w:t xml:space="preserve">; sin embargo, de la revisión de la información, </w:t>
      </w:r>
      <w:r w:rsidR="001D67DC" w:rsidRPr="00330A4A">
        <w:rPr>
          <w:rFonts w:ascii="Palatino Linotype" w:hAnsi="Palatino Linotype" w:cstheme="minorBidi"/>
        </w:rPr>
        <w:t>se pudo apreciar que de forma sistemática y uniforme, se testaron datos en cada uno de la siguiente forma</w:t>
      </w:r>
      <w:r w:rsidR="006C721A" w:rsidRPr="00330A4A">
        <w:rPr>
          <w:rFonts w:ascii="Palatino Linotype" w:hAnsi="Palatino Linotype" w:cstheme="minorBidi"/>
        </w:rPr>
        <w:t>:</w:t>
      </w:r>
    </w:p>
    <w:p w14:paraId="792B555C" w14:textId="77777777" w:rsidR="00C36AB5" w:rsidRPr="00330A4A" w:rsidRDefault="00C36AB5" w:rsidP="00C36AB5">
      <w:pPr>
        <w:spacing w:line="360" w:lineRule="auto"/>
        <w:contextualSpacing/>
        <w:jc w:val="both"/>
        <w:rPr>
          <w:rFonts w:ascii="Palatino Linotype" w:eastAsia="MS Mincho" w:hAnsi="Palatino Linotype" w:cs="Arial"/>
          <w:lang w:eastAsia="es-ES"/>
        </w:rPr>
      </w:pPr>
    </w:p>
    <w:p w14:paraId="41EE8FE1" w14:textId="7D74A404" w:rsidR="001D67DC" w:rsidRPr="00330A4A" w:rsidRDefault="00FD16F0" w:rsidP="00FD16F0">
      <w:pPr>
        <w:spacing w:line="360" w:lineRule="auto"/>
        <w:contextualSpacing/>
        <w:rPr>
          <w:rFonts w:ascii="Palatino Linotype" w:eastAsia="MS Mincho" w:hAnsi="Palatino Linotype" w:cs="Arial"/>
          <w:lang w:eastAsia="es-ES"/>
        </w:rPr>
      </w:pPr>
      <w:r w:rsidRPr="00330A4A">
        <w:rPr>
          <w:rFonts w:ascii="Palatino Linotype" w:eastAsia="MS Mincho" w:hAnsi="Palatino Linotype" w:cs="Arial"/>
          <w:noProof/>
        </w:rPr>
        <w:drawing>
          <wp:inline distT="0" distB="0" distL="0" distR="0" wp14:anchorId="7EC52CAE" wp14:editId="5ADCEC9D">
            <wp:extent cx="5742940" cy="3034146"/>
            <wp:effectExtent l="12700" t="12700" r="10160" b="1397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n 39"/>
                    <pic:cNvPicPr/>
                  </pic:nvPicPr>
                  <pic:blipFill rotWithShape="1">
                    <a:blip r:embed="rId12">
                      <a:extLst>
                        <a:ext uri="{28A0092B-C50C-407E-A947-70E740481C1C}">
                          <a14:useLocalDpi xmlns:a14="http://schemas.microsoft.com/office/drawing/2010/main" val="0"/>
                        </a:ext>
                      </a:extLst>
                    </a:blip>
                    <a:srcRect b="19923"/>
                    <a:stretch/>
                  </pic:blipFill>
                  <pic:spPr bwMode="auto">
                    <a:xfrm>
                      <a:off x="0" y="0"/>
                      <a:ext cx="5742940" cy="3034146"/>
                    </a:xfrm>
                    <a:prstGeom prst="rect">
                      <a:avLst/>
                    </a:prstGeom>
                    <a:ln>
                      <a:solidFill>
                        <a:prstClr val="black"/>
                      </a:solidFill>
                    </a:ln>
                    <a:extLst>
                      <a:ext uri="{53640926-AAD7-44D8-BBD7-CCE9431645EC}">
                        <a14:shadowObscured xmlns:a14="http://schemas.microsoft.com/office/drawing/2010/main"/>
                      </a:ext>
                    </a:extLst>
                  </pic:spPr>
                </pic:pic>
              </a:graphicData>
            </a:graphic>
          </wp:inline>
        </w:drawing>
      </w:r>
    </w:p>
    <w:p w14:paraId="583234D6" w14:textId="414D96FE" w:rsidR="00FD16F0" w:rsidRPr="00330A4A" w:rsidRDefault="00FD16F0" w:rsidP="00FD16F0">
      <w:pPr>
        <w:spacing w:line="360" w:lineRule="auto"/>
        <w:contextualSpacing/>
        <w:jc w:val="center"/>
        <w:rPr>
          <w:rFonts w:ascii="Palatino Linotype" w:eastAsia="MS Mincho" w:hAnsi="Palatino Linotype" w:cs="Arial"/>
          <w:b/>
          <w:bCs/>
          <w:lang w:eastAsia="es-ES"/>
        </w:rPr>
      </w:pPr>
      <w:r w:rsidRPr="00330A4A">
        <w:rPr>
          <w:rFonts w:ascii="Palatino Linotype" w:eastAsia="MS Mincho" w:hAnsi="Palatino Linotype" w:cs="Arial"/>
          <w:b/>
          <w:bCs/>
          <w:lang w:eastAsia="es-ES"/>
        </w:rPr>
        <w:t>(…)</w:t>
      </w:r>
    </w:p>
    <w:p w14:paraId="58A65455" w14:textId="77777777" w:rsidR="00FD16F0" w:rsidRPr="00330A4A" w:rsidRDefault="00FD16F0" w:rsidP="00FD16F0">
      <w:pPr>
        <w:spacing w:line="360" w:lineRule="auto"/>
        <w:contextualSpacing/>
        <w:jc w:val="center"/>
        <w:rPr>
          <w:rFonts w:ascii="Palatino Linotype" w:eastAsia="MS Mincho" w:hAnsi="Palatino Linotype" w:cs="Arial"/>
          <w:b/>
          <w:bCs/>
          <w:lang w:eastAsia="es-ES"/>
        </w:rPr>
      </w:pPr>
    </w:p>
    <w:p w14:paraId="7A640AB9" w14:textId="1F1BF558" w:rsidR="002B0FFD" w:rsidRPr="00330A4A" w:rsidRDefault="00D6639F" w:rsidP="003E6021">
      <w:pPr>
        <w:numPr>
          <w:ilvl w:val="0"/>
          <w:numId w:val="1"/>
        </w:numPr>
        <w:spacing w:line="360" w:lineRule="auto"/>
        <w:ind w:left="0" w:firstLine="0"/>
        <w:contextualSpacing/>
        <w:jc w:val="both"/>
        <w:rPr>
          <w:rFonts w:ascii="Palatino Linotype" w:eastAsia="MS Mincho" w:hAnsi="Palatino Linotype" w:cs="Arial"/>
          <w:lang w:eastAsia="es-ES"/>
        </w:rPr>
      </w:pPr>
      <w:r w:rsidRPr="00330A4A">
        <w:rPr>
          <w:rFonts w:ascii="Palatino Linotype" w:eastAsia="MS Mincho" w:hAnsi="Palatino Linotype" w:cs="Arial"/>
          <w:lang w:eastAsia="es-ES"/>
        </w:rPr>
        <w:lastRenderedPageBreak/>
        <w:t xml:space="preserve">Se aprecia que los datos testados corresponden al </w:t>
      </w:r>
      <w:r w:rsidR="003E6021" w:rsidRPr="00330A4A">
        <w:rPr>
          <w:rFonts w:ascii="Palatino Linotype" w:eastAsia="MS Mincho" w:hAnsi="Palatino Linotype" w:cs="Arial"/>
          <w:lang w:eastAsia="es-ES"/>
        </w:rPr>
        <w:t xml:space="preserve">Número del recibo, Número del </w:t>
      </w:r>
      <w:r w:rsidRPr="00330A4A">
        <w:rPr>
          <w:rFonts w:ascii="Palatino Linotype" w:eastAsia="MS Mincho" w:hAnsi="Palatino Linotype" w:cs="Arial"/>
          <w:lang w:eastAsia="es-ES"/>
        </w:rPr>
        <w:t xml:space="preserve">Emisor, </w:t>
      </w:r>
      <w:r w:rsidR="00E45420" w:rsidRPr="00330A4A">
        <w:rPr>
          <w:rFonts w:ascii="Palatino Linotype" w:eastAsia="MS Mincho" w:hAnsi="Palatino Linotype" w:cs="Arial"/>
          <w:lang w:eastAsia="es-ES"/>
        </w:rPr>
        <w:t xml:space="preserve">RFC, CURP, Clave ISSEMYM, </w:t>
      </w:r>
      <w:r w:rsidRPr="00330A4A">
        <w:rPr>
          <w:rFonts w:ascii="Palatino Linotype" w:eastAsia="MS Mincho" w:hAnsi="Palatino Linotype" w:cs="Arial"/>
          <w:lang w:eastAsia="es-ES"/>
        </w:rPr>
        <w:t>Cadena Original de Complemento de Certificado Digital del SAT, Sello Digital del Emisor</w:t>
      </w:r>
      <w:r w:rsidR="003E6021" w:rsidRPr="00330A4A">
        <w:rPr>
          <w:rFonts w:ascii="Palatino Linotype" w:eastAsia="MS Mincho" w:hAnsi="Palatino Linotype" w:cs="Arial"/>
          <w:lang w:eastAsia="es-ES"/>
        </w:rPr>
        <w:t>, Sello del SAT</w:t>
      </w:r>
      <w:r w:rsidRPr="00330A4A">
        <w:rPr>
          <w:rFonts w:ascii="Palatino Linotype" w:eastAsia="MS Mincho" w:hAnsi="Palatino Linotype" w:cs="Arial"/>
          <w:lang w:eastAsia="es-ES"/>
        </w:rPr>
        <w:t xml:space="preserve"> y Código QR.</w:t>
      </w:r>
    </w:p>
    <w:p w14:paraId="3EC6D062" w14:textId="77777777" w:rsidR="00D6639F" w:rsidRPr="00330A4A" w:rsidRDefault="00D6639F" w:rsidP="00D6639F">
      <w:pPr>
        <w:spacing w:line="360" w:lineRule="auto"/>
        <w:contextualSpacing/>
        <w:jc w:val="both"/>
        <w:rPr>
          <w:rFonts w:ascii="Palatino Linotype" w:eastAsia="MS Mincho" w:hAnsi="Palatino Linotype" w:cs="Arial"/>
          <w:lang w:eastAsia="es-ES"/>
        </w:rPr>
      </w:pPr>
    </w:p>
    <w:p w14:paraId="6C9F503C" w14:textId="5D67716B" w:rsidR="002B0FFD" w:rsidRPr="00330A4A" w:rsidRDefault="00E45420" w:rsidP="007F1AB7">
      <w:pPr>
        <w:numPr>
          <w:ilvl w:val="0"/>
          <w:numId w:val="1"/>
        </w:numPr>
        <w:spacing w:line="360" w:lineRule="auto"/>
        <w:ind w:left="0" w:firstLine="0"/>
        <w:contextualSpacing/>
        <w:jc w:val="both"/>
        <w:rPr>
          <w:rFonts w:ascii="Palatino Linotype" w:eastAsia="MS Mincho" w:hAnsi="Palatino Linotype" w:cs="Arial"/>
          <w:lang w:eastAsia="es-ES"/>
        </w:rPr>
      </w:pPr>
      <w:r w:rsidRPr="00330A4A">
        <w:rPr>
          <w:rFonts w:ascii="Palatino Linotype" w:eastAsia="MS Mincho" w:hAnsi="Palatino Linotype" w:cs="Arial"/>
          <w:lang w:eastAsia="es-ES"/>
        </w:rPr>
        <w:t>Dicha clasificación de la información, se realizó al amparo de</w:t>
      </w:r>
      <w:r w:rsidR="00071489" w:rsidRPr="00330A4A">
        <w:rPr>
          <w:rFonts w:ascii="Palatino Linotype" w:eastAsia="MS Mincho" w:hAnsi="Palatino Linotype" w:cs="Arial"/>
          <w:lang w:eastAsia="es-ES"/>
        </w:rPr>
        <w:t>l</w:t>
      </w:r>
      <w:r w:rsidRPr="00330A4A">
        <w:rPr>
          <w:rFonts w:ascii="Palatino Linotype" w:eastAsia="MS Mincho" w:hAnsi="Palatino Linotype" w:cs="Arial"/>
          <w:lang w:eastAsia="es-ES"/>
        </w:rPr>
        <w:t xml:space="preserve"> siguiente</w:t>
      </w:r>
      <w:r w:rsidR="00071489" w:rsidRPr="00330A4A">
        <w:rPr>
          <w:rFonts w:ascii="Palatino Linotype" w:eastAsia="MS Mincho" w:hAnsi="Palatino Linotype" w:cs="Arial"/>
          <w:lang w:eastAsia="es-ES"/>
        </w:rPr>
        <w:t xml:space="preserve"> </w:t>
      </w:r>
      <w:r w:rsidRPr="00330A4A">
        <w:rPr>
          <w:rFonts w:ascii="Palatino Linotype" w:eastAsia="MS Mincho" w:hAnsi="Palatino Linotype" w:cs="Arial"/>
          <w:lang w:eastAsia="es-ES"/>
        </w:rPr>
        <w:t>acuerdo</w:t>
      </w:r>
      <w:r w:rsidR="00071489" w:rsidRPr="00330A4A">
        <w:rPr>
          <w:rFonts w:ascii="Palatino Linotype" w:eastAsia="MS Mincho" w:hAnsi="Palatino Linotype" w:cs="Arial"/>
          <w:lang w:eastAsia="es-ES"/>
        </w:rPr>
        <w:t xml:space="preserve"> </w:t>
      </w:r>
      <w:r w:rsidRPr="00330A4A">
        <w:rPr>
          <w:rFonts w:ascii="Palatino Linotype" w:eastAsia="MS Mincho" w:hAnsi="Palatino Linotype" w:cs="Arial"/>
          <w:lang w:eastAsia="es-ES"/>
        </w:rPr>
        <w:t>del Comité de Transparencia</w:t>
      </w:r>
    </w:p>
    <w:p w14:paraId="346E8BF9" w14:textId="693CEE32" w:rsidR="00E45420" w:rsidRPr="00330A4A" w:rsidRDefault="00E45420" w:rsidP="00E45420">
      <w:pPr>
        <w:spacing w:line="360" w:lineRule="auto"/>
        <w:contextualSpacing/>
        <w:jc w:val="both"/>
        <w:rPr>
          <w:rFonts w:ascii="Palatino Linotype" w:eastAsia="MS Mincho" w:hAnsi="Palatino Linotype" w:cs="Arial"/>
          <w:lang w:eastAsia="es-ES"/>
        </w:rPr>
      </w:pPr>
    </w:p>
    <w:p w14:paraId="618AE262" w14:textId="26D285A2" w:rsidR="00E45420" w:rsidRPr="00330A4A" w:rsidRDefault="003E6021" w:rsidP="00E45420">
      <w:pPr>
        <w:spacing w:line="360" w:lineRule="auto"/>
        <w:contextualSpacing/>
        <w:jc w:val="center"/>
        <w:rPr>
          <w:rFonts w:ascii="Palatino Linotype" w:eastAsia="MS Mincho" w:hAnsi="Palatino Linotype" w:cs="Arial"/>
          <w:lang w:eastAsia="es-ES"/>
        </w:rPr>
      </w:pPr>
      <w:r w:rsidRPr="00330A4A">
        <w:rPr>
          <w:rFonts w:ascii="Palatino Linotype" w:eastAsia="MS Mincho" w:hAnsi="Palatino Linotype" w:cs="Arial"/>
          <w:noProof/>
        </w:rPr>
        <w:drawing>
          <wp:inline distT="0" distB="0" distL="0" distR="0" wp14:anchorId="755D5BA9" wp14:editId="36395B60">
            <wp:extent cx="5742940" cy="4787900"/>
            <wp:effectExtent l="12700" t="12700" r="10160" b="1270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n 44"/>
                    <pic:cNvPicPr/>
                  </pic:nvPicPr>
                  <pic:blipFill>
                    <a:blip r:embed="rId13">
                      <a:extLst>
                        <a:ext uri="{28A0092B-C50C-407E-A947-70E740481C1C}">
                          <a14:useLocalDpi xmlns:a14="http://schemas.microsoft.com/office/drawing/2010/main" val="0"/>
                        </a:ext>
                      </a:extLst>
                    </a:blip>
                    <a:stretch>
                      <a:fillRect/>
                    </a:stretch>
                  </pic:blipFill>
                  <pic:spPr>
                    <a:xfrm>
                      <a:off x="0" y="0"/>
                      <a:ext cx="5742940" cy="4787900"/>
                    </a:xfrm>
                    <a:prstGeom prst="rect">
                      <a:avLst/>
                    </a:prstGeom>
                    <a:ln>
                      <a:solidFill>
                        <a:prstClr val="black"/>
                      </a:solidFill>
                    </a:ln>
                  </pic:spPr>
                </pic:pic>
              </a:graphicData>
            </a:graphic>
          </wp:inline>
        </w:drawing>
      </w:r>
    </w:p>
    <w:p w14:paraId="078A1C63" w14:textId="17C1468D" w:rsidR="00E45420" w:rsidRPr="00330A4A" w:rsidRDefault="00E45420" w:rsidP="00E45420">
      <w:pPr>
        <w:spacing w:line="360" w:lineRule="auto"/>
        <w:contextualSpacing/>
        <w:jc w:val="center"/>
        <w:rPr>
          <w:rFonts w:ascii="Palatino Linotype" w:eastAsia="MS Mincho" w:hAnsi="Palatino Linotype" w:cs="Arial"/>
          <w:b/>
          <w:bCs/>
          <w:lang w:eastAsia="es-ES"/>
        </w:rPr>
      </w:pPr>
      <w:r w:rsidRPr="00330A4A">
        <w:rPr>
          <w:rFonts w:ascii="Palatino Linotype" w:eastAsia="MS Mincho" w:hAnsi="Palatino Linotype" w:cs="Arial"/>
          <w:b/>
          <w:bCs/>
          <w:lang w:eastAsia="es-ES"/>
        </w:rPr>
        <w:t>(…)</w:t>
      </w:r>
    </w:p>
    <w:p w14:paraId="1B6A0910" w14:textId="0B789301" w:rsidR="002B0FFD" w:rsidRPr="00330A4A" w:rsidRDefault="002B0FFD" w:rsidP="00071489">
      <w:pPr>
        <w:pStyle w:val="Default"/>
        <w:rPr>
          <w:rFonts w:eastAsia="MS Mincho" w:cs="Arial"/>
          <w:lang w:eastAsia="es-ES"/>
        </w:rPr>
      </w:pPr>
    </w:p>
    <w:p w14:paraId="1959B949" w14:textId="3601B7A1" w:rsidR="00071489" w:rsidRPr="00330A4A" w:rsidRDefault="00071489" w:rsidP="00280FA3">
      <w:pPr>
        <w:numPr>
          <w:ilvl w:val="0"/>
          <w:numId w:val="1"/>
        </w:numPr>
        <w:spacing w:line="360" w:lineRule="auto"/>
        <w:ind w:left="0" w:firstLine="0"/>
        <w:contextualSpacing/>
        <w:jc w:val="both"/>
        <w:rPr>
          <w:rFonts w:ascii="Palatino Linotype" w:eastAsia="MS Mincho" w:hAnsi="Palatino Linotype" w:cs="Arial"/>
          <w:lang w:eastAsia="es-ES"/>
        </w:rPr>
      </w:pPr>
      <w:r w:rsidRPr="00330A4A">
        <w:rPr>
          <w:rFonts w:ascii="Palatino Linotype" w:eastAsia="MS Mincho" w:hAnsi="Palatino Linotype" w:cs="Arial"/>
          <w:lang w:eastAsia="es-ES"/>
        </w:rPr>
        <w:lastRenderedPageBreak/>
        <w:t xml:space="preserve">Conforme a lo anterior, es necesario realizar un </w:t>
      </w:r>
      <w:proofErr w:type="spellStart"/>
      <w:r w:rsidRPr="00330A4A">
        <w:rPr>
          <w:rFonts w:ascii="Palatino Linotype" w:eastAsia="MS Mincho" w:hAnsi="Palatino Linotype" w:cs="Arial"/>
          <w:lang w:eastAsia="es-ES"/>
        </w:rPr>
        <w:t>ánalisis</w:t>
      </w:r>
      <w:proofErr w:type="spellEnd"/>
      <w:r w:rsidRPr="00330A4A">
        <w:rPr>
          <w:rFonts w:ascii="Palatino Linotype" w:eastAsia="MS Mincho" w:hAnsi="Palatino Linotype" w:cs="Arial"/>
          <w:lang w:eastAsia="es-ES"/>
        </w:rPr>
        <w:t xml:space="preserve"> de los datos  clasificados por el </w:t>
      </w:r>
      <w:r w:rsidRPr="00330A4A">
        <w:rPr>
          <w:rFonts w:ascii="Palatino Linotype" w:eastAsia="MS Mincho" w:hAnsi="Palatino Linotype" w:cs="Arial"/>
          <w:b/>
          <w:bCs/>
          <w:lang w:eastAsia="es-ES"/>
        </w:rPr>
        <w:t>SUJETO OBLIGADO</w:t>
      </w:r>
      <w:r w:rsidRPr="00330A4A">
        <w:rPr>
          <w:rFonts w:ascii="Palatino Linotype" w:eastAsia="MS Mincho" w:hAnsi="Palatino Linotype" w:cs="Arial"/>
          <w:lang w:eastAsia="es-ES"/>
        </w:rPr>
        <w:t>, con el fin de determinar si la versión pública de los</w:t>
      </w:r>
      <w:r w:rsidR="003E6021" w:rsidRPr="00330A4A">
        <w:rPr>
          <w:rFonts w:ascii="Palatino Linotype" w:eastAsia="MS Mincho" w:hAnsi="Palatino Linotype" w:cs="Arial"/>
          <w:lang w:eastAsia="es-ES"/>
        </w:rPr>
        <w:t xml:space="preserve"> </w:t>
      </w:r>
      <w:r w:rsidR="003E6021" w:rsidRPr="00330A4A">
        <w:rPr>
          <w:rFonts w:ascii="Palatino Linotype" w:hAnsi="Palatino Linotype"/>
          <w:color w:val="000000"/>
        </w:rPr>
        <w:t>Certificados Fiscales Digitales por Internet (CFDI) del pago de liquidación</w:t>
      </w:r>
      <w:r w:rsidRPr="00330A4A">
        <w:rPr>
          <w:rFonts w:ascii="Palatino Linotype" w:eastAsia="MS Mincho" w:hAnsi="Palatino Linotype" w:cs="Arial"/>
          <w:lang w:eastAsia="es-ES"/>
        </w:rPr>
        <w:t>, se realizó de conformidad a la normatividad aplicable.</w:t>
      </w:r>
    </w:p>
    <w:p w14:paraId="1E6CFE62" w14:textId="77777777" w:rsidR="00071489" w:rsidRPr="00330A4A" w:rsidRDefault="00071489" w:rsidP="00280FA3">
      <w:pPr>
        <w:spacing w:line="360" w:lineRule="auto"/>
        <w:contextualSpacing/>
        <w:jc w:val="both"/>
        <w:rPr>
          <w:rFonts w:ascii="Palatino Linotype" w:eastAsia="MS Mincho" w:hAnsi="Palatino Linotype" w:cs="Arial"/>
          <w:lang w:eastAsia="es-ES"/>
        </w:rPr>
      </w:pPr>
    </w:p>
    <w:p w14:paraId="4790D1E9" w14:textId="5603EF8A" w:rsidR="00071489" w:rsidRPr="00330A4A" w:rsidRDefault="00280FA3" w:rsidP="00280FA3">
      <w:pPr>
        <w:numPr>
          <w:ilvl w:val="0"/>
          <w:numId w:val="1"/>
        </w:numPr>
        <w:spacing w:line="360" w:lineRule="auto"/>
        <w:ind w:left="0" w:firstLine="0"/>
        <w:contextualSpacing/>
        <w:jc w:val="both"/>
        <w:rPr>
          <w:rFonts w:ascii="Palatino Linotype" w:eastAsia="MS Mincho" w:hAnsi="Palatino Linotype" w:cs="Arial"/>
          <w:lang w:eastAsia="es-ES"/>
        </w:rPr>
      </w:pPr>
      <w:r w:rsidRPr="00330A4A">
        <w:rPr>
          <w:rFonts w:ascii="Palatino Linotype" w:eastAsia="MS Mincho" w:hAnsi="Palatino Linotype" w:cs="Arial"/>
          <w:lang w:eastAsia="es-ES"/>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14:paraId="73F1ABD3" w14:textId="77777777" w:rsidR="00071489" w:rsidRPr="00330A4A" w:rsidRDefault="00071489" w:rsidP="00280FA3">
      <w:pPr>
        <w:spacing w:line="360" w:lineRule="auto"/>
        <w:contextualSpacing/>
        <w:jc w:val="both"/>
        <w:rPr>
          <w:rFonts w:ascii="Palatino Linotype" w:eastAsia="MS Mincho" w:hAnsi="Palatino Linotype" w:cs="Arial"/>
          <w:lang w:eastAsia="es-ES"/>
        </w:rPr>
      </w:pPr>
    </w:p>
    <w:p w14:paraId="3643A278" w14:textId="04CFD218" w:rsidR="00280FA3" w:rsidRPr="00330A4A" w:rsidRDefault="00280FA3" w:rsidP="00280FA3">
      <w:pPr>
        <w:numPr>
          <w:ilvl w:val="0"/>
          <w:numId w:val="1"/>
        </w:numPr>
        <w:spacing w:line="360" w:lineRule="auto"/>
        <w:ind w:left="0" w:firstLine="0"/>
        <w:contextualSpacing/>
        <w:jc w:val="both"/>
        <w:rPr>
          <w:rFonts w:ascii="Palatino Linotype" w:eastAsia="MS Mincho" w:hAnsi="Palatino Linotype" w:cs="Arial"/>
          <w:lang w:eastAsia="es-ES"/>
        </w:rPr>
      </w:pPr>
      <w:r w:rsidRPr="00330A4A">
        <w:rPr>
          <w:rFonts w:ascii="Palatino Linotype" w:eastAsia="MS Mincho" w:hAnsi="Palatino Linotype" w:cs="Arial"/>
          <w:lang w:eastAsia="es-E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5BBCA58A" w14:textId="77777777" w:rsidR="00280FA3" w:rsidRPr="00330A4A" w:rsidRDefault="00280FA3" w:rsidP="00280FA3">
      <w:pPr>
        <w:rPr>
          <w:rFonts w:ascii="Palatino Linotype" w:eastAsia="MS Mincho" w:hAnsi="Palatino Linotype" w:cs="Arial"/>
          <w:lang w:eastAsia="es-ES"/>
        </w:rPr>
      </w:pPr>
    </w:p>
    <w:p w14:paraId="5D01A475" w14:textId="0F9D4592" w:rsidR="00280FA3" w:rsidRPr="00330A4A" w:rsidRDefault="00280FA3" w:rsidP="007F1AB7">
      <w:pPr>
        <w:numPr>
          <w:ilvl w:val="0"/>
          <w:numId w:val="1"/>
        </w:numPr>
        <w:spacing w:line="360" w:lineRule="auto"/>
        <w:ind w:left="0" w:firstLine="0"/>
        <w:contextualSpacing/>
        <w:jc w:val="both"/>
        <w:rPr>
          <w:rFonts w:ascii="Palatino Linotype" w:eastAsia="MS Mincho" w:hAnsi="Palatino Linotype" w:cs="Arial"/>
          <w:lang w:eastAsia="es-ES"/>
        </w:rPr>
      </w:pPr>
      <w:r w:rsidRPr="00330A4A">
        <w:rPr>
          <w:rFonts w:ascii="Palatino Linotype" w:eastAsia="MS Mincho" w:hAnsi="Palatino Linotype" w:cs="Arial"/>
          <w:lang w:eastAsia="es-E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1F82B567" w14:textId="77777777" w:rsidR="00280FA3" w:rsidRPr="00330A4A" w:rsidRDefault="00280FA3" w:rsidP="00280FA3">
      <w:pPr>
        <w:spacing w:line="360" w:lineRule="auto"/>
        <w:contextualSpacing/>
        <w:jc w:val="both"/>
        <w:rPr>
          <w:rFonts w:ascii="Palatino Linotype" w:eastAsia="MS Mincho" w:hAnsi="Palatino Linotype" w:cs="Arial"/>
          <w:lang w:eastAsia="es-ES"/>
        </w:rPr>
      </w:pPr>
    </w:p>
    <w:p w14:paraId="1269047C" w14:textId="3C619DB8" w:rsidR="00280FA3" w:rsidRPr="00330A4A" w:rsidRDefault="00280FA3" w:rsidP="007F1AB7">
      <w:pPr>
        <w:numPr>
          <w:ilvl w:val="0"/>
          <w:numId w:val="1"/>
        </w:numPr>
        <w:spacing w:line="360" w:lineRule="auto"/>
        <w:ind w:left="0" w:firstLine="0"/>
        <w:contextualSpacing/>
        <w:jc w:val="both"/>
        <w:rPr>
          <w:rFonts w:ascii="Palatino Linotype" w:eastAsia="MS Mincho" w:hAnsi="Palatino Linotype" w:cs="Arial"/>
          <w:lang w:eastAsia="es-ES"/>
        </w:rPr>
      </w:pPr>
      <w:r w:rsidRPr="00330A4A">
        <w:rPr>
          <w:rFonts w:ascii="Palatino Linotype" w:eastAsia="MS Mincho" w:hAnsi="Palatino Linotype" w:cs="Arial"/>
          <w:lang w:eastAsia="es-E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150E95E7" w14:textId="79C788C4" w:rsidR="00280FA3" w:rsidRPr="00330A4A" w:rsidRDefault="00280FA3" w:rsidP="007F1AB7">
      <w:pPr>
        <w:numPr>
          <w:ilvl w:val="0"/>
          <w:numId w:val="1"/>
        </w:numPr>
        <w:spacing w:line="360" w:lineRule="auto"/>
        <w:ind w:left="0" w:firstLine="0"/>
        <w:contextualSpacing/>
        <w:jc w:val="both"/>
        <w:rPr>
          <w:rFonts w:ascii="Palatino Linotype" w:eastAsia="MS Mincho" w:hAnsi="Palatino Linotype" w:cs="Arial"/>
          <w:lang w:eastAsia="es-ES"/>
        </w:rPr>
      </w:pPr>
      <w:r w:rsidRPr="00330A4A">
        <w:rPr>
          <w:rFonts w:ascii="Palatino Linotype" w:eastAsia="MS Mincho" w:hAnsi="Palatino Linotype" w:cs="Arial"/>
          <w:lang w:eastAsia="es-ES"/>
        </w:rPr>
        <w:lastRenderedPageBreak/>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76D6C382" w14:textId="77777777" w:rsidR="00280FA3" w:rsidRPr="00330A4A" w:rsidRDefault="00280FA3" w:rsidP="00280FA3">
      <w:pPr>
        <w:spacing w:line="360" w:lineRule="auto"/>
        <w:contextualSpacing/>
        <w:jc w:val="both"/>
        <w:rPr>
          <w:rFonts w:ascii="Palatino Linotype" w:eastAsia="MS Mincho" w:hAnsi="Palatino Linotype" w:cs="Arial"/>
          <w:lang w:eastAsia="es-ES"/>
        </w:rPr>
      </w:pPr>
    </w:p>
    <w:p w14:paraId="7AD186D3" w14:textId="04BF6EFE" w:rsidR="00280FA3" w:rsidRPr="00330A4A" w:rsidRDefault="00280FA3" w:rsidP="007F1AB7">
      <w:pPr>
        <w:numPr>
          <w:ilvl w:val="0"/>
          <w:numId w:val="1"/>
        </w:numPr>
        <w:spacing w:line="360" w:lineRule="auto"/>
        <w:ind w:left="0" w:firstLine="0"/>
        <w:contextualSpacing/>
        <w:jc w:val="both"/>
        <w:rPr>
          <w:rFonts w:ascii="Palatino Linotype" w:eastAsia="MS Mincho" w:hAnsi="Palatino Linotype" w:cs="Arial"/>
          <w:lang w:eastAsia="es-ES"/>
        </w:rPr>
      </w:pPr>
      <w:r w:rsidRPr="00330A4A">
        <w:rPr>
          <w:rFonts w:ascii="Palatino Linotype" w:eastAsia="MS Mincho" w:hAnsi="Palatino Linotype" w:cs="Arial"/>
          <w:lang w:eastAsia="es-ES"/>
        </w:rPr>
        <w:t>En términos de lo expuesto, la documentación y aquellos datos que se consideren confidenciales, serán una limitante del derecho de acceso a la información, siempre y cuando: Se trate de datos personales o información privada; esto es, información concerniente a una persona física o jurídico colectiva y que ésta sea identificada o identificable y; para la difusión de los datos, se requiera el consentimiento del titular.</w:t>
      </w:r>
    </w:p>
    <w:p w14:paraId="264949D6" w14:textId="77777777" w:rsidR="00280FA3" w:rsidRPr="00330A4A" w:rsidRDefault="00280FA3" w:rsidP="00280FA3">
      <w:pPr>
        <w:rPr>
          <w:rFonts w:ascii="Palatino Linotype" w:eastAsia="MS Mincho" w:hAnsi="Palatino Linotype" w:cs="Arial"/>
          <w:lang w:eastAsia="es-ES"/>
        </w:rPr>
      </w:pPr>
    </w:p>
    <w:p w14:paraId="2F0B648D" w14:textId="3CEB8AA6" w:rsidR="00280FA3" w:rsidRPr="00330A4A" w:rsidRDefault="00280FA3" w:rsidP="002569C0">
      <w:pPr>
        <w:numPr>
          <w:ilvl w:val="0"/>
          <w:numId w:val="1"/>
        </w:numPr>
        <w:spacing w:line="360" w:lineRule="auto"/>
        <w:ind w:left="0" w:firstLine="0"/>
        <w:contextualSpacing/>
        <w:jc w:val="both"/>
        <w:rPr>
          <w:rFonts w:ascii="Palatino Linotype" w:eastAsia="MS Mincho" w:hAnsi="Palatino Linotype" w:cs="Arial"/>
          <w:lang w:eastAsia="es-ES"/>
        </w:rPr>
      </w:pPr>
      <w:r w:rsidRPr="00330A4A">
        <w:rPr>
          <w:rFonts w:ascii="Palatino Linotype" w:eastAsia="MS Mincho" w:hAnsi="Palatino Linotype" w:cs="Arial"/>
          <w:lang w:eastAsia="es-ES"/>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w:t>
      </w:r>
      <w:r w:rsidR="002569C0" w:rsidRPr="00330A4A">
        <w:rPr>
          <w:rFonts w:ascii="Palatino Linotype" w:eastAsia="MS Mincho" w:hAnsi="Palatino Linotype" w:cs="Arial"/>
          <w:lang w:eastAsia="es-ES"/>
        </w:rPr>
        <w:t xml:space="preserve"> </w:t>
      </w:r>
      <w:r w:rsidRPr="00330A4A">
        <w:rPr>
          <w:rFonts w:ascii="Palatino Linotype" w:eastAsia="MS Mincho" w:hAnsi="Palatino Linotype" w:cs="Arial"/>
          <w:lang w:eastAsia="es-ES"/>
        </w:rPr>
        <w:t xml:space="preserve">Además, </w:t>
      </w:r>
      <w:r w:rsidR="002569C0" w:rsidRPr="00330A4A">
        <w:rPr>
          <w:rFonts w:ascii="Palatino Linotype" w:eastAsia="MS Mincho" w:hAnsi="Palatino Linotype" w:cs="Arial"/>
          <w:lang w:eastAsia="es-ES"/>
        </w:rPr>
        <w:t xml:space="preserve">en el artículo 5° </w:t>
      </w:r>
      <w:r w:rsidR="002569C0" w:rsidRPr="00330A4A">
        <w:rPr>
          <w:rFonts w:ascii="Palatino Linotype" w:eastAsia="MS Mincho" w:hAnsi="Palatino Linotype" w:cs="Arial"/>
          <w:lang w:eastAsia="es-ES"/>
        </w:rPr>
        <w:lastRenderedPageBreak/>
        <w:t>de dicho ordenamiento jurídico, establece que es la Ley aplicable para todo tratamiento de datos personales.</w:t>
      </w:r>
    </w:p>
    <w:p w14:paraId="3332DE3E" w14:textId="77777777" w:rsidR="002569C0" w:rsidRPr="00330A4A" w:rsidRDefault="002569C0" w:rsidP="002569C0">
      <w:pPr>
        <w:spacing w:line="360" w:lineRule="auto"/>
        <w:contextualSpacing/>
        <w:jc w:val="both"/>
        <w:rPr>
          <w:rFonts w:ascii="Palatino Linotype" w:eastAsia="MS Mincho" w:hAnsi="Palatino Linotype" w:cs="Arial"/>
          <w:lang w:eastAsia="es-ES"/>
        </w:rPr>
      </w:pPr>
    </w:p>
    <w:p w14:paraId="770D035E" w14:textId="365BBC75" w:rsidR="00280FA3" w:rsidRPr="00330A4A" w:rsidRDefault="002569C0" w:rsidP="007F1AB7">
      <w:pPr>
        <w:numPr>
          <w:ilvl w:val="0"/>
          <w:numId w:val="1"/>
        </w:numPr>
        <w:spacing w:line="360" w:lineRule="auto"/>
        <w:ind w:left="0" w:firstLine="0"/>
        <w:contextualSpacing/>
        <w:jc w:val="both"/>
        <w:rPr>
          <w:rFonts w:ascii="Palatino Linotype" w:eastAsia="MS Mincho" w:hAnsi="Palatino Linotype" w:cs="Arial"/>
          <w:lang w:eastAsia="es-ES"/>
        </w:rPr>
      </w:pPr>
      <w:r w:rsidRPr="00330A4A">
        <w:rPr>
          <w:rFonts w:ascii="Palatino Linotype" w:eastAsia="MS Mincho" w:hAnsi="Palatino Linotype" w:cs="Arial"/>
          <w:lang w:eastAsia="es-ES"/>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78599BC2" w14:textId="77777777" w:rsidR="002569C0" w:rsidRPr="00330A4A" w:rsidRDefault="002569C0" w:rsidP="002569C0">
      <w:pPr>
        <w:spacing w:line="360" w:lineRule="auto"/>
        <w:contextualSpacing/>
        <w:jc w:val="both"/>
        <w:rPr>
          <w:rFonts w:ascii="Palatino Linotype" w:eastAsia="MS Mincho" w:hAnsi="Palatino Linotype" w:cs="Arial"/>
          <w:lang w:eastAsia="es-ES"/>
        </w:rPr>
      </w:pPr>
    </w:p>
    <w:p w14:paraId="4B198210" w14:textId="65AD884C" w:rsidR="00280FA3" w:rsidRPr="00330A4A" w:rsidRDefault="002569C0" w:rsidP="007F1AB7">
      <w:pPr>
        <w:numPr>
          <w:ilvl w:val="0"/>
          <w:numId w:val="1"/>
        </w:numPr>
        <w:spacing w:line="360" w:lineRule="auto"/>
        <w:ind w:left="0" w:firstLine="0"/>
        <w:contextualSpacing/>
        <w:jc w:val="both"/>
        <w:rPr>
          <w:rFonts w:ascii="Palatino Linotype" w:eastAsia="MS Mincho" w:hAnsi="Palatino Linotype" w:cs="Arial"/>
          <w:lang w:eastAsia="es-ES"/>
        </w:rPr>
      </w:pPr>
      <w:r w:rsidRPr="00330A4A">
        <w:rPr>
          <w:rFonts w:ascii="Palatino Linotype" w:eastAsia="MS Mincho" w:hAnsi="Palatino Linotype" w:cs="Arial"/>
          <w:lang w:eastAsia="es-E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4D52B82E" w14:textId="77777777" w:rsidR="002569C0" w:rsidRPr="00330A4A" w:rsidRDefault="002569C0" w:rsidP="002569C0">
      <w:pPr>
        <w:spacing w:line="360" w:lineRule="auto"/>
        <w:contextualSpacing/>
        <w:jc w:val="both"/>
        <w:rPr>
          <w:rFonts w:ascii="Palatino Linotype" w:eastAsia="MS Mincho" w:hAnsi="Palatino Linotype" w:cs="Arial"/>
          <w:lang w:eastAsia="es-ES"/>
        </w:rPr>
      </w:pPr>
    </w:p>
    <w:p w14:paraId="1D003601" w14:textId="5CC4F85B" w:rsidR="002569C0" w:rsidRPr="00330A4A" w:rsidRDefault="002569C0" w:rsidP="007F1AB7">
      <w:pPr>
        <w:numPr>
          <w:ilvl w:val="0"/>
          <w:numId w:val="1"/>
        </w:numPr>
        <w:spacing w:line="360" w:lineRule="auto"/>
        <w:ind w:left="0" w:firstLine="0"/>
        <w:contextualSpacing/>
        <w:jc w:val="both"/>
        <w:rPr>
          <w:rFonts w:ascii="Palatino Linotype" w:eastAsia="MS Mincho" w:hAnsi="Palatino Linotype" w:cs="Arial"/>
          <w:lang w:eastAsia="es-ES"/>
        </w:rPr>
      </w:pPr>
      <w:r w:rsidRPr="00330A4A">
        <w:rPr>
          <w:rFonts w:ascii="Palatino Linotype" w:eastAsia="MS Mincho" w:hAnsi="Palatino Linotype" w:cs="Arial"/>
          <w:lang w:eastAsia="es-ES"/>
        </w:rPr>
        <w:t>De tal manera, las instituciones públicas tienen la doble responsabilidad, por un lado de proteger los datos personales y por otro, darles publicidad cuando la relevancia de esos datos sea de interés público.</w:t>
      </w:r>
    </w:p>
    <w:p w14:paraId="1AC06962" w14:textId="77777777" w:rsidR="002569C0" w:rsidRPr="00330A4A" w:rsidRDefault="002569C0" w:rsidP="002569C0">
      <w:pPr>
        <w:spacing w:line="360" w:lineRule="auto"/>
        <w:contextualSpacing/>
        <w:jc w:val="both"/>
        <w:rPr>
          <w:rFonts w:ascii="Palatino Linotype" w:eastAsia="MS Mincho" w:hAnsi="Palatino Linotype" w:cs="Arial"/>
          <w:lang w:eastAsia="es-ES"/>
        </w:rPr>
      </w:pPr>
    </w:p>
    <w:p w14:paraId="0E7240A4" w14:textId="3690B566" w:rsidR="002569C0" w:rsidRPr="00330A4A" w:rsidRDefault="002569C0" w:rsidP="007F1AB7">
      <w:pPr>
        <w:numPr>
          <w:ilvl w:val="0"/>
          <w:numId w:val="1"/>
        </w:numPr>
        <w:spacing w:line="360" w:lineRule="auto"/>
        <w:ind w:left="0" w:firstLine="0"/>
        <w:contextualSpacing/>
        <w:jc w:val="both"/>
        <w:rPr>
          <w:rFonts w:ascii="Palatino Linotype" w:eastAsia="MS Mincho" w:hAnsi="Palatino Linotype" w:cs="Arial"/>
          <w:lang w:eastAsia="es-ES"/>
        </w:rPr>
      </w:pPr>
      <w:r w:rsidRPr="00330A4A">
        <w:rPr>
          <w:rFonts w:ascii="Palatino Linotype" w:eastAsia="MS Mincho" w:hAnsi="Palatino Linotype" w:cs="Arial"/>
          <w:lang w:eastAsia="es-ES"/>
        </w:rPr>
        <w:t xml:space="preserve">En este orden de ideas, toda la información que transparente la gestión pública, favorezca la rendición de cuentas y contribuya a la democratización del Estado </w:t>
      </w:r>
      <w:r w:rsidRPr="00330A4A">
        <w:rPr>
          <w:rFonts w:ascii="Palatino Linotype" w:eastAsia="MS Mincho" w:hAnsi="Palatino Linotype" w:cs="Arial"/>
          <w:lang w:eastAsia="es-ES"/>
        </w:rPr>
        <w:lastRenderedPageBreak/>
        <w:t>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688BCF83" w14:textId="77777777" w:rsidR="002569C0" w:rsidRPr="00330A4A" w:rsidRDefault="002569C0" w:rsidP="002569C0">
      <w:pPr>
        <w:spacing w:line="360" w:lineRule="auto"/>
        <w:contextualSpacing/>
        <w:jc w:val="both"/>
        <w:rPr>
          <w:rFonts w:ascii="Palatino Linotype" w:eastAsia="MS Mincho" w:hAnsi="Palatino Linotype" w:cs="Arial"/>
          <w:lang w:eastAsia="es-ES"/>
        </w:rPr>
      </w:pPr>
    </w:p>
    <w:p w14:paraId="74429149" w14:textId="7F2B2843" w:rsidR="002569C0" w:rsidRPr="00330A4A" w:rsidRDefault="002569C0" w:rsidP="007F1AB7">
      <w:pPr>
        <w:numPr>
          <w:ilvl w:val="0"/>
          <w:numId w:val="1"/>
        </w:numPr>
        <w:spacing w:line="360" w:lineRule="auto"/>
        <w:ind w:left="0" w:firstLine="0"/>
        <w:contextualSpacing/>
        <w:jc w:val="both"/>
        <w:rPr>
          <w:rFonts w:ascii="Palatino Linotype" w:eastAsia="MS Mincho" w:hAnsi="Palatino Linotype" w:cs="Arial"/>
          <w:lang w:eastAsia="es-ES"/>
        </w:rPr>
      </w:pPr>
      <w:r w:rsidRPr="00330A4A">
        <w:rPr>
          <w:rFonts w:ascii="Palatino Linotype" w:eastAsia="MS Mincho" w:hAnsi="Palatino Linotype" w:cs="Arial"/>
          <w:lang w:eastAsia="es-E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35B485BB" w14:textId="77777777" w:rsidR="002569C0" w:rsidRPr="00330A4A" w:rsidRDefault="002569C0" w:rsidP="002569C0">
      <w:pPr>
        <w:spacing w:line="360" w:lineRule="auto"/>
        <w:contextualSpacing/>
        <w:jc w:val="both"/>
        <w:rPr>
          <w:rFonts w:ascii="Palatino Linotype" w:eastAsia="MS Mincho" w:hAnsi="Palatino Linotype" w:cs="Arial"/>
          <w:lang w:eastAsia="es-ES"/>
        </w:rPr>
      </w:pPr>
    </w:p>
    <w:p w14:paraId="1B0B2822" w14:textId="11EC427B" w:rsidR="002569C0" w:rsidRPr="00330A4A" w:rsidRDefault="002569C0" w:rsidP="007F1AB7">
      <w:pPr>
        <w:numPr>
          <w:ilvl w:val="0"/>
          <w:numId w:val="1"/>
        </w:numPr>
        <w:spacing w:line="360" w:lineRule="auto"/>
        <w:ind w:left="0" w:firstLine="0"/>
        <w:contextualSpacing/>
        <w:jc w:val="both"/>
        <w:rPr>
          <w:rFonts w:ascii="Palatino Linotype" w:eastAsia="MS Mincho" w:hAnsi="Palatino Linotype" w:cs="Arial"/>
          <w:lang w:eastAsia="es-ES"/>
        </w:rPr>
      </w:pPr>
      <w:r w:rsidRPr="00330A4A">
        <w:rPr>
          <w:rFonts w:ascii="Palatino Linotype" w:eastAsia="MS Mincho" w:hAnsi="Palatino Linotype" w:cs="Arial"/>
          <w:lang w:eastAsia="es-ES"/>
        </w:rPr>
        <w:t xml:space="preserve">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w:t>
      </w:r>
      <w:r w:rsidRPr="00330A4A">
        <w:rPr>
          <w:rFonts w:ascii="Palatino Linotype" w:eastAsia="MS Mincho" w:hAnsi="Palatino Linotype" w:cs="Arial"/>
          <w:lang w:eastAsia="es-ES"/>
        </w:rPr>
        <w:lastRenderedPageBreak/>
        <w:t>en donde únicamente se privilegie la publicidad de los datos esenciales para la transparencia y rendición de cuentas, sin afectar la vida privada de las personas.</w:t>
      </w:r>
    </w:p>
    <w:p w14:paraId="2FBF272D" w14:textId="77777777" w:rsidR="002569C0" w:rsidRPr="00330A4A" w:rsidRDefault="002569C0" w:rsidP="002569C0">
      <w:pPr>
        <w:spacing w:line="360" w:lineRule="auto"/>
        <w:contextualSpacing/>
        <w:jc w:val="both"/>
        <w:rPr>
          <w:rFonts w:ascii="Palatino Linotype" w:eastAsia="MS Mincho" w:hAnsi="Palatino Linotype" w:cs="Arial"/>
          <w:lang w:eastAsia="es-ES"/>
        </w:rPr>
      </w:pPr>
    </w:p>
    <w:p w14:paraId="3BAB3BE9" w14:textId="246A5440" w:rsidR="00D7503A" w:rsidRPr="00330A4A" w:rsidRDefault="002569C0" w:rsidP="002569C0">
      <w:pPr>
        <w:numPr>
          <w:ilvl w:val="0"/>
          <w:numId w:val="1"/>
        </w:numPr>
        <w:spacing w:line="360" w:lineRule="auto"/>
        <w:ind w:left="0" w:firstLine="0"/>
        <w:contextualSpacing/>
        <w:jc w:val="both"/>
        <w:rPr>
          <w:rFonts w:ascii="Palatino Linotype" w:eastAsia="MS Mincho" w:hAnsi="Palatino Linotype" w:cs="Arial"/>
          <w:lang w:eastAsia="es-ES"/>
        </w:rPr>
      </w:pPr>
      <w:r w:rsidRPr="00330A4A">
        <w:rPr>
          <w:rFonts w:ascii="Palatino Linotype" w:eastAsia="MS Mincho" w:hAnsi="Palatino Linotype" w:cs="Arial"/>
          <w:lang w:eastAsia="es-ES"/>
        </w:rPr>
        <w:t xml:space="preserve">Bajo este esquema y derivado del análisis a los </w:t>
      </w:r>
      <w:r w:rsidR="00B41B1B" w:rsidRPr="00330A4A">
        <w:rPr>
          <w:rFonts w:ascii="Palatino Linotype" w:eastAsia="MS Mincho" w:hAnsi="Palatino Linotype" w:cs="Arial"/>
          <w:lang w:eastAsia="es-ES"/>
        </w:rPr>
        <w:t>Certificados Fiscales Digitales por Internet (CFDI)</w:t>
      </w:r>
      <w:r w:rsidRPr="00330A4A">
        <w:rPr>
          <w:rFonts w:ascii="Palatino Linotype" w:eastAsia="MS Mincho" w:hAnsi="Palatino Linotype" w:cs="Arial"/>
          <w:lang w:eastAsia="es-ES"/>
        </w:rPr>
        <w:t>, se aprecia que es un documento que contiene información susceptible de clasificarse por considerarse información confidencial y otra pública, por lo que se analizaran el Registro Federal de Contribuyentes (RFC), la Clave Única de Registro de Población (CURP), la Clave de seguridad social ISSEMYM, Sellos digitales del emisor y del Servicio de Administración Tributaria</w:t>
      </w:r>
      <w:r w:rsidR="00F63E66" w:rsidRPr="00330A4A">
        <w:rPr>
          <w:rFonts w:ascii="Palatino Linotype" w:eastAsia="MS Mincho" w:hAnsi="Palatino Linotype" w:cs="Arial"/>
          <w:lang w:eastAsia="es-ES"/>
        </w:rPr>
        <w:t>, Código QR</w:t>
      </w:r>
      <w:r w:rsidRPr="00330A4A">
        <w:rPr>
          <w:rFonts w:ascii="Palatino Linotype" w:eastAsia="MS Mincho" w:hAnsi="Palatino Linotype" w:cs="Arial"/>
          <w:lang w:eastAsia="es-ES"/>
        </w:rPr>
        <w:t xml:space="preserve"> y cadena original del complemento de certificación digital del órgano previamente señalado; así como sus respectivos números de serie de los certificados de sellos digitales</w:t>
      </w:r>
      <w:r w:rsidR="00B41B1B" w:rsidRPr="00330A4A">
        <w:rPr>
          <w:rFonts w:ascii="Palatino Linotype" w:eastAsia="MS Mincho" w:hAnsi="Palatino Linotype" w:cs="Arial"/>
          <w:lang w:eastAsia="es-ES"/>
        </w:rPr>
        <w:t>.</w:t>
      </w:r>
    </w:p>
    <w:p w14:paraId="5CD0FF5D" w14:textId="77777777" w:rsidR="00D7503A" w:rsidRPr="00330A4A" w:rsidRDefault="00D7503A" w:rsidP="002569C0">
      <w:pPr>
        <w:spacing w:line="360" w:lineRule="auto"/>
        <w:contextualSpacing/>
        <w:jc w:val="both"/>
        <w:rPr>
          <w:rFonts w:ascii="Palatino Linotype" w:eastAsia="MS Mincho" w:hAnsi="Palatino Linotype" w:cs="Arial"/>
          <w:lang w:eastAsia="es-ES"/>
        </w:rPr>
      </w:pPr>
    </w:p>
    <w:p w14:paraId="2EE96846" w14:textId="542AE5AA" w:rsidR="00D7503A" w:rsidRPr="00330A4A" w:rsidRDefault="00285561" w:rsidP="002569C0">
      <w:pPr>
        <w:spacing w:line="360" w:lineRule="auto"/>
        <w:contextualSpacing/>
        <w:jc w:val="both"/>
        <w:rPr>
          <w:rFonts w:ascii="Palatino Linotype" w:eastAsia="MS Mincho" w:hAnsi="Palatino Linotype" w:cs="Arial"/>
          <w:b/>
          <w:bCs/>
          <w:lang w:eastAsia="es-ES"/>
        </w:rPr>
      </w:pPr>
      <w:r w:rsidRPr="00330A4A">
        <w:rPr>
          <w:rFonts w:ascii="Palatino Linotype" w:eastAsia="MS Mincho" w:hAnsi="Palatino Linotype" w:cs="Arial"/>
          <w:b/>
          <w:bCs/>
          <w:lang w:eastAsia="es-ES"/>
        </w:rPr>
        <w:t>Registro Federal de Contribuyentes (RFC) de personas físicas.</w:t>
      </w:r>
    </w:p>
    <w:p w14:paraId="3A5102B0" w14:textId="3D3FBF9F" w:rsidR="002569C0" w:rsidRPr="00330A4A" w:rsidRDefault="00285561" w:rsidP="007F1AB7">
      <w:pPr>
        <w:numPr>
          <w:ilvl w:val="0"/>
          <w:numId w:val="1"/>
        </w:numPr>
        <w:spacing w:line="360" w:lineRule="auto"/>
        <w:ind w:left="0" w:firstLine="0"/>
        <w:contextualSpacing/>
        <w:jc w:val="both"/>
        <w:rPr>
          <w:rFonts w:ascii="Palatino Linotype" w:eastAsia="MS Mincho" w:hAnsi="Palatino Linotype" w:cs="Arial"/>
          <w:lang w:eastAsia="es-ES"/>
        </w:rPr>
      </w:pPr>
      <w:r w:rsidRPr="00330A4A">
        <w:rPr>
          <w:rFonts w:ascii="Palatino Linotype" w:eastAsia="MS Mincho" w:hAnsi="Palatino Linotype" w:cs="Arial"/>
          <w:lang w:eastAsia="es-E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51A6F95F" w14:textId="77777777" w:rsidR="00285561" w:rsidRPr="00330A4A" w:rsidRDefault="00285561" w:rsidP="00285561">
      <w:pPr>
        <w:spacing w:line="360" w:lineRule="auto"/>
        <w:contextualSpacing/>
        <w:jc w:val="both"/>
        <w:rPr>
          <w:rFonts w:ascii="Palatino Linotype" w:eastAsia="MS Mincho" w:hAnsi="Palatino Linotype" w:cs="Arial"/>
          <w:lang w:eastAsia="es-ES"/>
        </w:rPr>
      </w:pPr>
    </w:p>
    <w:p w14:paraId="600095F5" w14:textId="4DF5C4ED" w:rsidR="002569C0" w:rsidRPr="00330A4A" w:rsidRDefault="00285561" w:rsidP="007F1AB7">
      <w:pPr>
        <w:numPr>
          <w:ilvl w:val="0"/>
          <w:numId w:val="1"/>
        </w:numPr>
        <w:spacing w:line="360" w:lineRule="auto"/>
        <w:ind w:left="0" w:firstLine="0"/>
        <w:contextualSpacing/>
        <w:jc w:val="both"/>
        <w:rPr>
          <w:rFonts w:ascii="Palatino Linotype" w:eastAsia="MS Mincho" w:hAnsi="Palatino Linotype" w:cs="Arial"/>
          <w:lang w:eastAsia="es-ES"/>
        </w:rPr>
      </w:pPr>
      <w:r w:rsidRPr="00330A4A">
        <w:rPr>
          <w:rFonts w:ascii="Palatino Linotype" w:eastAsia="MS Mincho" w:hAnsi="Palatino Linotype" w:cs="Arial"/>
          <w:lang w:eastAsia="es-ES"/>
        </w:rPr>
        <w:t xml:space="preserve">De acuerdo a lo establecido en el artículo en comento, esta clave se compone de trece caracteres alfanuméricos, con datos obtenidos de los apellidos, nombre (s), fecha de nacimiento del titular, más una </w:t>
      </w:r>
      <w:proofErr w:type="spellStart"/>
      <w:r w:rsidRPr="00330A4A">
        <w:rPr>
          <w:rFonts w:ascii="Palatino Linotype" w:eastAsia="MS Mincho" w:hAnsi="Palatino Linotype" w:cs="Arial"/>
          <w:lang w:eastAsia="es-ES"/>
        </w:rPr>
        <w:t>homoclave</w:t>
      </w:r>
      <w:proofErr w:type="spellEnd"/>
      <w:r w:rsidRPr="00330A4A">
        <w:rPr>
          <w:rFonts w:ascii="Palatino Linotype" w:eastAsia="MS Mincho" w:hAnsi="Palatino Linotype" w:cs="Arial"/>
          <w:lang w:eastAsia="es-ES"/>
        </w:rPr>
        <w:t xml:space="preserve"> que establece el sistema automático del Servicio de Administración Tributaria.</w:t>
      </w:r>
    </w:p>
    <w:p w14:paraId="0DEDADD8" w14:textId="77777777" w:rsidR="00285561" w:rsidRPr="00330A4A" w:rsidRDefault="00285561" w:rsidP="00285561">
      <w:pPr>
        <w:rPr>
          <w:rFonts w:ascii="Palatino Linotype" w:eastAsia="MS Mincho" w:hAnsi="Palatino Linotype" w:cs="Arial"/>
          <w:lang w:eastAsia="es-ES"/>
        </w:rPr>
      </w:pPr>
    </w:p>
    <w:p w14:paraId="68909695" w14:textId="4DC6DF53" w:rsidR="00285561" w:rsidRPr="00330A4A" w:rsidRDefault="00285561" w:rsidP="007F1AB7">
      <w:pPr>
        <w:numPr>
          <w:ilvl w:val="0"/>
          <w:numId w:val="1"/>
        </w:numPr>
        <w:spacing w:line="360" w:lineRule="auto"/>
        <w:ind w:left="0" w:firstLine="0"/>
        <w:contextualSpacing/>
        <w:jc w:val="both"/>
        <w:rPr>
          <w:rFonts w:ascii="Palatino Linotype" w:eastAsia="MS Mincho" w:hAnsi="Palatino Linotype" w:cs="Arial"/>
          <w:lang w:eastAsia="es-ES"/>
        </w:rPr>
      </w:pPr>
      <w:r w:rsidRPr="00330A4A">
        <w:rPr>
          <w:rFonts w:ascii="Palatino Linotype" w:eastAsia="MS Mincho" w:hAnsi="Palatino Linotype" w:cs="Arial"/>
          <w:lang w:eastAsia="es-E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0934E9B0" w14:textId="77777777" w:rsidR="00285561" w:rsidRPr="00330A4A" w:rsidRDefault="00285561" w:rsidP="00285561">
      <w:pPr>
        <w:rPr>
          <w:rFonts w:ascii="Palatino Linotype" w:eastAsia="MS Mincho" w:hAnsi="Palatino Linotype" w:cs="Arial"/>
          <w:lang w:eastAsia="es-ES"/>
        </w:rPr>
      </w:pPr>
    </w:p>
    <w:p w14:paraId="6014635E" w14:textId="0766CB3F" w:rsidR="00285561" w:rsidRPr="00330A4A" w:rsidRDefault="00285561" w:rsidP="007F1AB7">
      <w:pPr>
        <w:numPr>
          <w:ilvl w:val="0"/>
          <w:numId w:val="1"/>
        </w:numPr>
        <w:spacing w:line="360" w:lineRule="auto"/>
        <w:ind w:left="0" w:firstLine="0"/>
        <w:contextualSpacing/>
        <w:jc w:val="both"/>
        <w:rPr>
          <w:rFonts w:ascii="Palatino Linotype" w:eastAsia="MS Mincho" w:hAnsi="Palatino Linotype" w:cs="Arial"/>
          <w:lang w:eastAsia="es-ES"/>
        </w:rPr>
      </w:pPr>
      <w:r w:rsidRPr="00330A4A">
        <w:rPr>
          <w:rFonts w:ascii="Palatino Linotype" w:eastAsia="MS Mincho" w:hAnsi="Palatino Linotype" w:cs="Arial"/>
          <w:lang w:eastAsia="es-ES"/>
        </w:rPr>
        <w:t>Lo anterior, resulta congruente con el Criterio 19/17 emitido por el Instituto Nacional de Transparencia, Acceso a la Información y Protección de Datos Personales, en el cual se señala lo siguiente:</w:t>
      </w:r>
    </w:p>
    <w:p w14:paraId="0D8FE11E" w14:textId="3DCC512D" w:rsidR="00285561" w:rsidRPr="00330A4A" w:rsidRDefault="00285561" w:rsidP="00285561">
      <w:pPr>
        <w:spacing w:line="360" w:lineRule="auto"/>
        <w:contextualSpacing/>
        <w:jc w:val="both"/>
        <w:rPr>
          <w:rFonts w:ascii="Palatino Linotype" w:eastAsia="MS Mincho" w:hAnsi="Palatino Linotype" w:cs="Arial"/>
          <w:lang w:eastAsia="es-ES"/>
        </w:rPr>
      </w:pPr>
    </w:p>
    <w:p w14:paraId="6252EE55" w14:textId="367E47B2" w:rsidR="00285561" w:rsidRPr="00330A4A" w:rsidRDefault="00285561" w:rsidP="00285561">
      <w:pPr>
        <w:ind w:left="567" w:right="539"/>
        <w:contextualSpacing/>
        <w:jc w:val="both"/>
        <w:rPr>
          <w:rFonts w:ascii="Palatino Linotype" w:eastAsia="MS Mincho" w:hAnsi="Palatino Linotype" w:cs="Arial"/>
          <w:i/>
          <w:iCs/>
          <w:sz w:val="22"/>
          <w:szCs w:val="22"/>
          <w:lang w:eastAsia="es-ES"/>
        </w:rPr>
      </w:pPr>
      <w:r w:rsidRPr="00330A4A">
        <w:rPr>
          <w:rFonts w:ascii="Palatino Linotype" w:eastAsia="MS Mincho" w:hAnsi="Palatino Linotype" w:cs="Arial"/>
          <w:lang w:eastAsia="es-ES"/>
        </w:rPr>
        <w:t>“</w:t>
      </w:r>
      <w:r w:rsidRPr="00330A4A">
        <w:rPr>
          <w:rFonts w:ascii="Palatino Linotype" w:eastAsia="MS Mincho" w:hAnsi="Palatino Linotype" w:cs="Arial"/>
          <w:i/>
          <w:iCs/>
          <w:sz w:val="22"/>
          <w:szCs w:val="22"/>
          <w:lang w:eastAsia="es-ES"/>
        </w:rPr>
        <w:t>Registro Federal de Contribuyentes (RFC) de personas físicas. El RFC es una clave de carácter fiscal, única e irrepetible, que permite identificar al titular, su edad y fecha de nacimiento, por lo que es un dato personal de carácter confidencial.”</w:t>
      </w:r>
    </w:p>
    <w:p w14:paraId="1EFB14C6" w14:textId="77777777" w:rsidR="00285561" w:rsidRPr="00330A4A" w:rsidRDefault="00285561" w:rsidP="00285561">
      <w:pPr>
        <w:rPr>
          <w:rFonts w:ascii="Palatino Linotype" w:eastAsia="MS Mincho" w:hAnsi="Palatino Linotype" w:cs="Arial"/>
          <w:lang w:eastAsia="es-ES"/>
        </w:rPr>
      </w:pPr>
    </w:p>
    <w:p w14:paraId="21ADAE0E" w14:textId="1ABC745F" w:rsidR="00285561" w:rsidRPr="00330A4A" w:rsidRDefault="00285561" w:rsidP="007F1AB7">
      <w:pPr>
        <w:numPr>
          <w:ilvl w:val="0"/>
          <w:numId w:val="1"/>
        </w:numPr>
        <w:spacing w:line="360" w:lineRule="auto"/>
        <w:ind w:left="0" w:firstLine="0"/>
        <w:contextualSpacing/>
        <w:jc w:val="both"/>
        <w:rPr>
          <w:rFonts w:ascii="Palatino Linotype" w:eastAsia="MS Mincho" w:hAnsi="Palatino Linotype" w:cs="Arial"/>
          <w:lang w:eastAsia="es-ES"/>
        </w:rPr>
      </w:pPr>
      <w:r w:rsidRPr="00330A4A">
        <w:rPr>
          <w:rFonts w:ascii="Palatino Linotype" w:eastAsia="MS Mincho" w:hAnsi="Palatino Linotype" w:cs="Arial"/>
          <w:lang w:eastAsia="es-ES"/>
        </w:rPr>
        <w:t>De esta manera,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0842AA94" w14:textId="77777777" w:rsidR="003E6021" w:rsidRPr="00330A4A" w:rsidRDefault="003E6021" w:rsidP="00285561">
      <w:pPr>
        <w:spacing w:line="360" w:lineRule="auto"/>
        <w:contextualSpacing/>
        <w:jc w:val="both"/>
        <w:rPr>
          <w:rFonts w:ascii="Palatino Linotype" w:eastAsia="MS Mincho" w:hAnsi="Palatino Linotype" w:cs="Arial"/>
          <w:lang w:eastAsia="es-ES"/>
        </w:rPr>
      </w:pPr>
    </w:p>
    <w:p w14:paraId="4AB1FC0C" w14:textId="70E69113" w:rsidR="00D7503A" w:rsidRPr="00330A4A" w:rsidRDefault="00285561" w:rsidP="00285561">
      <w:pPr>
        <w:spacing w:line="360" w:lineRule="auto"/>
        <w:contextualSpacing/>
        <w:jc w:val="both"/>
        <w:rPr>
          <w:rFonts w:ascii="Palatino Linotype" w:eastAsia="MS Mincho" w:hAnsi="Palatino Linotype" w:cs="Arial"/>
          <w:b/>
          <w:bCs/>
          <w:lang w:eastAsia="es-ES"/>
        </w:rPr>
      </w:pPr>
      <w:r w:rsidRPr="00330A4A">
        <w:rPr>
          <w:rFonts w:ascii="Palatino Linotype" w:eastAsia="MS Mincho" w:hAnsi="Palatino Linotype" w:cs="Arial"/>
          <w:b/>
          <w:bCs/>
          <w:lang w:eastAsia="es-ES"/>
        </w:rPr>
        <w:t>Clave Única de Registro de Población (CURP).</w:t>
      </w:r>
    </w:p>
    <w:p w14:paraId="3C300763" w14:textId="2D06D2FB" w:rsidR="00285561" w:rsidRPr="00330A4A" w:rsidRDefault="00285561" w:rsidP="00285561">
      <w:pPr>
        <w:numPr>
          <w:ilvl w:val="0"/>
          <w:numId w:val="1"/>
        </w:numPr>
        <w:spacing w:line="360" w:lineRule="auto"/>
        <w:ind w:left="0" w:firstLine="0"/>
        <w:contextualSpacing/>
        <w:jc w:val="both"/>
        <w:rPr>
          <w:rFonts w:ascii="Palatino Linotype" w:eastAsia="MS Mincho" w:hAnsi="Palatino Linotype" w:cs="Arial"/>
          <w:lang w:eastAsia="es-ES"/>
        </w:rPr>
      </w:pPr>
      <w:r w:rsidRPr="00330A4A">
        <w:rPr>
          <w:rFonts w:ascii="Palatino Linotype" w:eastAsia="MS Mincho" w:hAnsi="Palatino Linotype" w:cs="Arial"/>
          <w:lang w:eastAsia="es-ES"/>
        </w:rPr>
        <w:t>El artículo 36 de la Constitución Política de los Estados Unidos Mexicanos, dispone la obligación de los ciudadanos de inscribirse en el Registro Nacional de Ciudadanos.</w:t>
      </w:r>
    </w:p>
    <w:p w14:paraId="0B6769D7" w14:textId="79D8BDDF" w:rsidR="00285561" w:rsidRPr="00330A4A" w:rsidRDefault="00285561" w:rsidP="00285561">
      <w:pPr>
        <w:numPr>
          <w:ilvl w:val="0"/>
          <w:numId w:val="1"/>
        </w:numPr>
        <w:spacing w:line="360" w:lineRule="auto"/>
        <w:ind w:left="0" w:firstLine="0"/>
        <w:contextualSpacing/>
        <w:jc w:val="both"/>
        <w:rPr>
          <w:rFonts w:ascii="Palatino Linotype" w:eastAsia="MS Mincho" w:hAnsi="Palatino Linotype" w:cs="Arial"/>
          <w:lang w:eastAsia="es-ES"/>
        </w:rPr>
      </w:pPr>
      <w:r w:rsidRPr="00330A4A">
        <w:rPr>
          <w:rFonts w:ascii="Palatino Linotype" w:eastAsia="MS Mincho" w:hAnsi="Palatino Linotype" w:cs="Arial"/>
          <w:lang w:eastAsia="es-ES"/>
        </w:rPr>
        <w:lastRenderedPageBreak/>
        <w:t>El artículo 85 de la Ley General de Población, prevé que corresponde a la Secretaría de Gobernación el registro y acreditación de la identidad de todas las personas residentes en el país y de los nacionales que residan en el extranjero.</w:t>
      </w:r>
    </w:p>
    <w:p w14:paraId="0AF91A49" w14:textId="77777777" w:rsidR="006C721A" w:rsidRPr="00330A4A" w:rsidRDefault="006C721A" w:rsidP="006C721A">
      <w:pPr>
        <w:spacing w:line="360" w:lineRule="auto"/>
        <w:contextualSpacing/>
        <w:jc w:val="both"/>
        <w:rPr>
          <w:rFonts w:ascii="Palatino Linotype" w:eastAsia="MS Mincho" w:hAnsi="Palatino Linotype" w:cs="Arial"/>
          <w:lang w:eastAsia="es-ES"/>
        </w:rPr>
      </w:pPr>
    </w:p>
    <w:p w14:paraId="5A7CF67A" w14:textId="364E093D" w:rsidR="00285561" w:rsidRPr="00330A4A" w:rsidRDefault="00285561" w:rsidP="00285561">
      <w:pPr>
        <w:numPr>
          <w:ilvl w:val="0"/>
          <w:numId w:val="1"/>
        </w:numPr>
        <w:spacing w:line="360" w:lineRule="auto"/>
        <w:ind w:left="0" w:firstLine="0"/>
        <w:contextualSpacing/>
        <w:jc w:val="both"/>
        <w:rPr>
          <w:rFonts w:ascii="Palatino Linotype" w:eastAsia="MS Mincho" w:hAnsi="Palatino Linotype" w:cs="Arial"/>
          <w:lang w:eastAsia="es-ES"/>
        </w:rPr>
      </w:pPr>
      <w:r w:rsidRPr="00330A4A">
        <w:rPr>
          <w:rFonts w:ascii="Palatino Linotype" w:eastAsia="MS Mincho" w:hAnsi="Palatino Linotype" w:cs="Arial"/>
          <w:lang w:eastAsia="es-E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2875190B" w14:textId="77777777" w:rsidR="00285561" w:rsidRPr="00330A4A" w:rsidRDefault="00285561" w:rsidP="00285561">
      <w:pPr>
        <w:rPr>
          <w:rFonts w:ascii="Palatino Linotype" w:eastAsia="MS Mincho" w:hAnsi="Palatino Linotype" w:cs="Arial"/>
          <w:lang w:eastAsia="es-ES"/>
        </w:rPr>
      </w:pPr>
    </w:p>
    <w:p w14:paraId="0AC66BE1" w14:textId="1172292E" w:rsidR="00285561" w:rsidRPr="00330A4A" w:rsidRDefault="00285561" w:rsidP="00285561">
      <w:pPr>
        <w:numPr>
          <w:ilvl w:val="0"/>
          <w:numId w:val="1"/>
        </w:numPr>
        <w:spacing w:line="360" w:lineRule="auto"/>
        <w:ind w:left="0" w:firstLine="0"/>
        <w:contextualSpacing/>
        <w:jc w:val="both"/>
        <w:rPr>
          <w:rFonts w:ascii="Palatino Linotype" w:eastAsia="MS Mincho" w:hAnsi="Palatino Linotype" w:cs="Arial"/>
          <w:lang w:eastAsia="es-ES"/>
        </w:rPr>
      </w:pPr>
      <w:r w:rsidRPr="00330A4A">
        <w:rPr>
          <w:rFonts w:ascii="Palatino Linotype" w:eastAsia="MS Mincho" w:hAnsi="Palatino Linotype" w:cs="Arial"/>
          <w:lang w:eastAsia="es-ES"/>
        </w:rPr>
        <w:t>De conformidad con lo precisado por la propia Secretaría de Gobernación en la dirección https://consultas.curp.gob.mx/CurpSP/html/informacionecurpPS.html,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r w:rsidR="007C37A0" w:rsidRPr="00330A4A">
        <w:rPr>
          <w:rFonts w:ascii="Palatino Linotype" w:eastAsia="MS Mincho" w:hAnsi="Palatino Linotype" w:cs="Arial"/>
          <w:lang w:eastAsia="es-ES"/>
        </w:rPr>
        <w:t xml:space="preserve"> e</w:t>
      </w:r>
      <w:r w:rsidRPr="00330A4A">
        <w:rPr>
          <w:rFonts w:ascii="Palatino Linotype" w:eastAsia="MS Mincho" w:hAnsi="Palatino Linotype" w:cs="Arial"/>
          <w:b/>
          <w:bCs/>
          <w:lang w:eastAsia="es-ES"/>
        </w:rPr>
        <w:t>l primero y segundo apellidos, así como al nombre de pila</w:t>
      </w:r>
      <w:r w:rsidR="007C37A0" w:rsidRPr="00330A4A">
        <w:rPr>
          <w:rFonts w:ascii="Palatino Linotype" w:eastAsia="MS Mincho" w:hAnsi="Palatino Linotype" w:cs="Arial"/>
          <w:b/>
          <w:bCs/>
          <w:lang w:eastAsia="es-ES"/>
        </w:rPr>
        <w:t>, l</w:t>
      </w:r>
      <w:r w:rsidRPr="00330A4A">
        <w:rPr>
          <w:rFonts w:ascii="Palatino Linotype" w:eastAsia="MS Mincho" w:hAnsi="Palatino Linotype" w:cs="Arial"/>
          <w:b/>
          <w:bCs/>
          <w:lang w:eastAsia="es-ES"/>
        </w:rPr>
        <w:t>a fecha de nacimiento</w:t>
      </w:r>
      <w:r w:rsidR="007C37A0" w:rsidRPr="00330A4A">
        <w:rPr>
          <w:rFonts w:ascii="Palatino Linotype" w:eastAsia="MS Mincho" w:hAnsi="Palatino Linotype" w:cs="Arial"/>
          <w:b/>
          <w:bCs/>
          <w:lang w:eastAsia="es-ES"/>
        </w:rPr>
        <w:t>,</w:t>
      </w:r>
      <w:r w:rsidRPr="00330A4A">
        <w:rPr>
          <w:rFonts w:ascii="Palatino Linotype" w:eastAsia="MS Mincho" w:hAnsi="Palatino Linotype" w:cs="Arial"/>
          <w:b/>
          <w:bCs/>
          <w:lang w:eastAsia="es-ES"/>
        </w:rPr>
        <w:t xml:space="preserve"> </w:t>
      </w:r>
      <w:r w:rsidR="007C37A0" w:rsidRPr="00330A4A">
        <w:rPr>
          <w:rFonts w:ascii="Palatino Linotype" w:eastAsia="MS Mincho" w:hAnsi="Palatino Linotype" w:cs="Arial"/>
          <w:b/>
          <w:bCs/>
          <w:lang w:eastAsia="es-ES"/>
        </w:rPr>
        <w:t>e</w:t>
      </w:r>
      <w:r w:rsidRPr="00330A4A">
        <w:rPr>
          <w:rFonts w:ascii="Palatino Linotype" w:eastAsia="MS Mincho" w:hAnsi="Palatino Linotype" w:cs="Arial"/>
          <w:b/>
          <w:bCs/>
          <w:lang w:eastAsia="es-ES"/>
        </w:rPr>
        <w:t>l sexo</w:t>
      </w:r>
      <w:r w:rsidR="007C37A0" w:rsidRPr="00330A4A">
        <w:rPr>
          <w:rFonts w:ascii="Palatino Linotype" w:eastAsia="MS Mincho" w:hAnsi="Palatino Linotype" w:cs="Arial"/>
          <w:b/>
          <w:bCs/>
          <w:lang w:eastAsia="es-ES"/>
        </w:rPr>
        <w:t xml:space="preserve"> y l</w:t>
      </w:r>
      <w:r w:rsidRPr="00330A4A">
        <w:rPr>
          <w:rFonts w:ascii="Palatino Linotype" w:eastAsia="MS Mincho" w:hAnsi="Palatino Linotype" w:cs="Arial"/>
          <w:b/>
          <w:bCs/>
          <w:lang w:eastAsia="es-ES"/>
        </w:rPr>
        <w:t>a entidad federativa de nacimiento.</w:t>
      </w:r>
    </w:p>
    <w:p w14:paraId="63A28833" w14:textId="77777777" w:rsidR="006C721A" w:rsidRPr="00330A4A" w:rsidRDefault="006C721A" w:rsidP="006C721A">
      <w:pPr>
        <w:spacing w:line="360" w:lineRule="auto"/>
        <w:contextualSpacing/>
        <w:jc w:val="both"/>
        <w:rPr>
          <w:rFonts w:ascii="Palatino Linotype" w:eastAsia="MS Mincho" w:hAnsi="Palatino Linotype" w:cs="Arial"/>
          <w:lang w:eastAsia="es-ES"/>
        </w:rPr>
      </w:pPr>
    </w:p>
    <w:p w14:paraId="2202A4E7" w14:textId="6E789CE3" w:rsidR="00285561" w:rsidRPr="00330A4A" w:rsidRDefault="007C37A0" w:rsidP="00285561">
      <w:pPr>
        <w:numPr>
          <w:ilvl w:val="0"/>
          <w:numId w:val="1"/>
        </w:numPr>
        <w:spacing w:line="360" w:lineRule="auto"/>
        <w:ind w:left="0" w:firstLine="0"/>
        <w:contextualSpacing/>
        <w:jc w:val="both"/>
        <w:rPr>
          <w:rFonts w:ascii="Palatino Linotype" w:eastAsia="MS Mincho" w:hAnsi="Palatino Linotype" w:cs="Arial"/>
          <w:lang w:eastAsia="es-ES"/>
        </w:rPr>
      </w:pPr>
      <w:r w:rsidRPr="00330A4A">
        <w:rPr>
          <w:rFonts w:ascii="Palatino Linotype" w:eastAsia="MS Mincho" w:hAnsi="Palatino Linotype" w:cs="Arial"/>
          <w:lang w:eastAsia="es-ES"/>
        </w:rPr>
        <w:t>Los dos últimos elementos de la Clave Única de Registro de Población evitan la duplicidad de la Clave y garantizan su correcta integración.</w:t>
      </w:r>
    </w:p>
    <w:p w14:paraId="2427B16B" w14:textId="77777777" w:rsidR="00D7503A" w:rsidRPr="00330A4A" w:rsidRDefault="00D7503A" w:rsidP="00D7503A">
      <w:pPr>
        <w:spacing w:line="360" w:lineRule="auto"/>
        <w:contextualSpacing/>
        <w:jc w:val="both"/>
        <w:rPr>
          <w:rFonts w:ascii="Palatino Linotype" w:eastAsia="MS Mincho" w:hAnsi="Palatino Linotype" w:cs="Arial"/>
          <w:lang w:eastAsia="es-ES"/>
        </w:rPr>
      </w:pPr>
    </w:p>
    <w:p w14:paraId="6740C1D2" w14:textId="08D2419E" w:rsidR="00285561" w:rsidRPr="00330A4A" w:rsidRDefault="007C37A0" w:rsidP="00285561">
      <w:pPr>
        <w:numPr>
          <w:ilvl w:val="0"/>
          <w:numId w:val="1"/>
        </w:numPr>
        <w:spacing w:line="360" w:lineRule="auto"/>
        <w:ind w:left="0" w:firstLine="0"/>
        <w:contextualSpacing/>
        <w:jc w:val="both"/>
        <w:rPr>
          <w:rFonts w:ascii="Palatino Linotype" w:eastAsia="MS Mincho" w:hAnsi="Palatino Linotype" w:cs="Arial"/>
          <w:lang w:eastAsia="es-ES"/>
        </w:rPr>
      </w:pPr>
      <w:r w:rsidRPr="00330A4A">
        <w:rPr>
          <w:rFonts w:ascii="Palatino Linotype" w:eastAsia="MS Mincho" w:hAnsi="Palatino Linotype" w:cs="Arial"/>
          <w:lang w:eastAsia="es-ES"/>
        </w:rPr>
        <w:lastRenderedPageBreak/>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052C006D" w14:textId="77777777" w:rsidR="007C37A0" w:rsidRPr="00330A4A" w:rsidRDefault="007C37A0" w:rsidP="007C37A0">
      <w:pPr>
        <w:spacing w:line="360" w:lineRule="auto"/>
        <w:contextualSpacing/>
        <w:jc w:val="both"/>
        <w:rPr>
          <w:rFonts w:ascii="Palatino Linotype" w:eastAsia="MS Mincho" w:hAnsi="Palatino Linotype" w:cs="Arial"/>
          <w:lang w:eastAsia="es-ES"/>
        </w:rPr>
      </w:pPr>
    </w:p>
    <w:p w14:paraId="03F5D3FD" w14:textId="47CF5F82" w:rsidR="007C37A0" w:rsidRPr="00330A4A" w:rsidRDefault="007C37A0" w:rsidP="00285561">
      <w:pPr>
        <w:numPr>
          <w:ilvl w:val="0"/>
          <w:numId w:val="1"/>
        </w:numPr>
        <w:spacing w:line="360" w:lineRule="auto"/>
        <w:ind w:left="0" w:firstLine="0"/>
        <w:contextualSpacing/>
        <w:jc w:val="both"/>
        <w:rPr>
          <w:rFonts w:ascii="Palatino Linotype" w:eastAsia="MS Mincho" w:hAnsi="Palatino Linotype" w:cs="Arial"/>
          <w:lang w:eastAsia="es-ES"/>
        </w:rPr>
      </w:pPr>
      <w:r w:rsidRPr="00330A4A">
        <w:rPr>
          <w:rFonts w:ascii="Palatino Linotype" w:eastAsia="MS Mincho" w:hAnsi="Palatino Linotype" w:cs="Arial"/>
          <w:lang w:eastAsia="es-ES"/>
        </w:rPr>
        <w:t>Resulta aplicable en la especie, como argumento orientador, el Criterio 3/10, emitido por el Instituto Nacional de Transparencia, Acceso a la Información y Protección de Datos Personales.</w:t>
      </w:r>
    </w:p>
    <w:p w14:paraId="48059A0D" w14:textId="798FE4F3" w:rsidR="00285561" w:rsidRPr="00330A4A" w:rsidRDefault="00285561" w:rsidP="00285561">
      <w:pPr>
        <w:spacing w:line="360" w:lineRule="auto"/>
        <w:contextualSpacing/>
        <w:jc w:val="both"/>
        <w:rPr>
          <w:rFonts w:ascii="Palatino Linotype" w:eastAsia="MS Mincho" w:hAnsi="Palatino Linotype" w:cs="Arial"/>
          <w:lang w:eastAsia="es-ES"/>
        </w:rPr>
      </w:pPr>
    </w:p>
    <w:p w14:paraId="204F3F9B" w14:textId="3DF26869" w:rsidR="007C37A0" w:rsidRPr="00330A4A" w:rsidRDefault="007C37A0" w:rsidP="007C37A0">
      <w:pPr>
        <w:ind w:left="567" w:right="539"/>
        <w:contextualSpacing/>
        <w:jc w:val="both"/>
        <w:rPr>
          <w:rFonts w:ascii="Palatino Linotype" w:eastAsia="MS Mincho" w:hAnsi="Palatino Linotype" w:cs="Arial"/>
          <w:i/>
          <w:iCs/>
          <w:sz w:val="22"/>
          <w:szCs w:val="22"/>
          <w:lang w:eastAsia="es-ES"/>
        </w:rPr>
      </w:pPr>
      <w:r w:rsidRPr="00330A4A">
        <w:rPr>
          <w:rFonts w:ascii="Palatino Linotype" w:eastAsia="MS Mincho" w:hAnsi="Palatino Linotype" w:cs="Arial"/>
          <w:i/>
          <w:iCs/>
          <w:sz w:val="22"/>
          <w:szCs w:val="22"/>
          <w:lang w:eastAsia="es-ES"/>
        </w:rPr>
        <w:t>“Clave Única de Registro de Población (CURP) es un dato personal confidencial. 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30185E8D" w14:textId="77777777" w:rsidR="007C37A0" w:rsidRPr="00330A4A" w:rsidRDefault="007C37A0" w:rsidP="00285561">
      <w:pPr>
        <w:spacing w:line="360" w:lineRule="auto"/>
        <w:contextualSpacing/>
        <w:jc w:val="both"/>
        <w:rPr>
          <w:rFonts w:ascii="Palatino Linotype" w:eastAsia="MS Mincho" w:hAnsi="Palatino Linotype" w:cs="Arial"/>
          <w:lang w:eastAsia="es-ES"/>
        </w:rPr>
      </w:pPr>
    </w:p>
    <w:p w14:paraId="18973E07" w14:textId="0B31CD2A" w:rsidR="007C37A0" w:rsidRPr="00330A4A" w:rsidRDefault="007C37A0" w:rsidP="007C37A0">
      <w:pPr>
        <w:numPr>
          <w:ilvl w:val="0"/>
          <w:numId w:val="1"/>
        </w:numPr>
        <w:spacing w:line="360" w:lineRule="auto"/>
        <w:ind w:left="0" w:firstLine="0"/>
        <w:contextualSpacing/>
        <w:jc w:val="both"/>
        <w:rPr>
          <w:rFonts w:ascii="Palatino Linotype" w:eastAsia="MS Mincho" w:hAnsi="Palatino Linotype" w:cs="Arial"/>
          <w:lang w:eastAsia="es-ES"/>
        </w:rPr>
      </w:pPr>
      <w:r w:rsidRPr="00330A4A">
        <w:rPr>
          <w:rFonts w:ascii="Palatino Linotype" w:eastAsia="MS Mincho" w:hAnsi="Palatino Linotype" w:cs="Arial"/>
          <w:lang w:eastAsia="es-ES"/>
        </w:rPr>
        <w:t xml:space="preserve">De acuerdo con lo anterior, la CURP es un dato que debe clasificarse, por tratarse de un dato personal confidencial, en términos del artículo 143, fracción I de la Ley de Transparencia y Acceso a la Información Pública del Estado de México y Municipios.  </w:t>
      </w:r>
    </w:p>
    <w:p w14:paraId="6538BBC5" w14:textId="77777777" w:rsidR="00361B7A" w:rsidRPr="00330A4A" w:rsidRDefault="00361B7A" w:rsidP="007C37A0">
      <w:pPr>
        <w:spacing w:line="360" w:lineRule="auto"/>
        <w:contextualSpacing/>
        <w:jc w:val="both"/>
        <w:rPr>
          <w:rFonts w:ascii="Palatino Linotype" w:eastAsia="MS Mincho" w:hAnsi="Palatino Linotype" w:cs="Arial"/>
          <w:lang w:eastAsia="es-ES"/>
        </w:rPr>
      </w:pPr>
    </w:p>
    <w:p w14:paraId="0273580B" w14:textId="07F5AB24" w:rsidR="00D7503A" w:rsidRPr="00330A4A" w:rsidRDefault="007C37A0" w:rsidP="007C37A0">
      <w:pPr>
        <w:spacing w:line="360" w:lineRule="auto"/>
        <w:contextualSpacing/>
        <w:jc w:val="both"/>
        <w:rPr>
          <w:rFonts w:ascii="Palatino Linotype" w:eastAsia="MS Mincho" w:hAnsi="Palatino Linotype" w:cs="Arial"/>
          <w:b/>
          <w:bCs/>
          <w:lang w:eastAsia="es-ES"/>
        </w:rPr>
      </w:pPr>
      <w:r w:rsidRPr="00330A4A">
        <w:rPr>
          <w:rFonts w:ascii="Palatino Linotype" w:eastAsia="MS Mincho" w:hAnsi="Palatino Linotype" w:cs="Arial"/>
          <w:b/>
          <w:bCs/>
          <w:lang w:eastAsia="es-ES"/>
        </w:rPr>
        <w:lastRenderedPageBreak/>
        <w:t>Clave de seguridad social ISSEMYM.</w:t>
      </w:r>
    </w:p>
    <w:p w14:paraId="2396B72E" w14:textId="3B14246B" w:rsidR="00285561" w:rsidRPr="00330A4A" w:rsidRDefault="007C37A0" w:rsidP="007F1AB7">
      <w:pPr>
        <w:numPr>
          <w:ilvl w:val="0"/>
          <w:numId w:val="1"/>
        </w:numPr>
        <w:spacing w:line="360" w:lineRule="auto"/>
        <w:ind w:left="0" w:firstLine="0"/>
        <w:contextualSpacing/>
        <w:jc w:val="both"/>
        <w:rPr>
          <w:rFonts w:ascii="Palatino Linotype" w:eastAsia="MS Mincho" w:hAnsi="Palatino Linotype" w:cs="Arial"/>
          <w:lang w:eastAsia="es-ES"/>
        </w:rPr>
      </w:pPr>
      <w:r w:rsidRPr="00330A4A">
        <w:rPr>
          <w:rFonts w:ascii="Palatino Linotype" w:eastAsia="MS Mincho" w:hAnsi="Palatino Linotype" w:cs="Arial"/>
          <w:lang w:eastAsia="es-ES"/>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0EC5E7A7" w14:textId="77777777" w:rsidR="007C37A0" w:rsidRPr="00330A4A" w:rsidRDefault="007C37A0" w:rsidP="007C37A0">
      <w:pPr>
        <w:spacing w:line="360" w:lineRule="auto"/>
        <w:contextualSpacing/>
        <w:jc w:val="both"/>
        <w:rPr>
          <w:rFonts w:ascii="Palatino Linotype" w:eastAsia="MS Mincho" w:hAnsi="Palatino Linotype" w:cs="Arial"/>
          <w:lang w:eastAsia="es-ES"/>
        </w:rPr>
      </w:pPr>
    </w:p>
    <w:p w14:paraId="575D8DC2" w14:textId="189364D5" w:rsidR="007C37A0" w:rsidRPr="00330A4A" w:rsidRDefault="007C37A0" w:rsidP="007F1AB7">
      <w:pPr>
        <w:numPr>
          <w:ilvl w:val="0"/>
          <w:numId w:val="1"/>
        </w:numPr>
        <w:spacing w:line="360" w:lineRule="auto"/>
        <w:ind w:left="0" w:firstLine="0"/>
        <w:contextualSpacing/>
        <w:jc w:val="both"/>
        <w:rPr>
          <w:rFonts w:ascii="Palatino Linotype" w:eastAsia="MS Mincho" w:hAnsi="Palatino Linotype" w:cs="Arial"/>
          <w:lang w:eastAsia="es-ES"/>
        </w:rPr>
      </w:pPr>
      <w:r w:rsidRPr="00330A4A">
        <w:rPr>
          <w:rFonts w:ascii="Palatino Linotype" w:eastAsia="MS Mincho" w:hAnsi="Palatino Linotype" w:cs="Arial"/>
          <w:lang w:eastAsia="es-ES"/>
        </w:rPr>
        <w:t>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ISSEMYM.</w:t>
      </w:r>
    </w:p>
    <w:p w14:paraId="69900582" w14:textId="77777777" w:rsidR="007C37A0" w:rsidRPr="00330A4A" w:rsidRDefault="007C37A0" w:rsidP="007C37A0">
      <w:pPr>
        <w:spacing w:line="360" w:lineRule="auto"/>
        <w:contextualSpacing/>
        <w:jc w:val="both"/>
        <w:rPr>
          <w:rFonts w:ascii="Palatino Linotype" w:eastAsia="MS Mincho" w:hAnsi="Palatino Linotype" w:cs="Arial"/>
          <w:lang w:eastAsia="es-ES"/>
        </w:rPr>
      </w:pPr>
    </w:p>
    <w:p w14:paraId="6E3F87EB" w14:textId="76B32A83" w:rsidR="007C37A0" w:rsidRPr="00330A4A" w:rsidRDefault="007C37A0" w:rsidP="007C37A0">
      <w:pPr>
        <w:numPr>
          <w:ilvl w:val="0"/>
          <w:numId w:val="1"/>
        </w:numPr>
        <w:spacing w:line="360" w:lineRule="auto"/>
        <w:ind w:left="0" w:firstLine="0"/>
        <w:contextualSpacing/>
        <w:jc w:val="both"/>
        <w:rPr>
          <w:rFonts w:ascii="Palatino Linotype" w:eastAsia="MS Mincho" w:hAnsi="Palatino Linotype" w:cs="Arial"/>
          <w:lang w:eastAsia="es-ES"/>
        </w:rPr>
      </w:pPr>
      <w:r w:rsidRPr="00330A4A">
        <w:rPr>
          <w:rFonts w:ascii="Palatino Linotype" w:eastAsia="MS Mincho" w:hAnsi="Palatino Linotype" w:cs="Arial"/>
          <w:lang w:eastAsia="es-ES"/>
        </w:rPr>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14:paraId="5272EAC2" w14:textId="77777777" w:rsidR="003E6021" w:rsidRPr="00330A4A" w:rsidRDefault="003E6021" w:rsidP="003E6021">
      <w:pPr>
        <w:spacing w:line="360" w:lineRule="auto"/>
        <w:contextualSpacing/>
        <w:jc w:val="both"/>
        <w:rPr>
          <w:rFonts w:ascii="Palatino Linotype" w:eastAsia="MS Mincho" w:hAnsi="Palatino Linotype" w:cs="Arial"/>
          <w:lang w:eastAsia="es-ES"/>
        </w:rPr>
      </w:pPr>
    </w:p>
    <w:p w14:paraId="67D4EAC5" w14:textId="29A93A73" w:rsidR="007C37A0" w:rsidRPr="00330A4A" w:rsidRDefault="007C37A0" w:rsidP="007F1AB7">
      <w:pPr>
        <w:numPr>
          <w:ilvl w:val="0"/>
          <w:numId w:val="1"/>
        </w:numPr>
        <w:spacing w:line="360" w:lineRule="auto"/>
        <w:ind w:left="0" w:firstLine="0"/>
        <w:contextualSpacing/>
        <w:jc w:val="both"/>
        <w:rPr>
          <w:rFonts w:ascii="Palatino Linotype" w:eastAsia="MS Mincho" w:hAnsi="Palatino Linotype" w:cs="Arial"/>
          <w:lang w:eastAsia="es-ES"/>
        </w:rPr>
      </w:pPr>
      <w:r w:rsidRPr="00330A4A">
        <w:rPr>
          <w:rFonts w:ascii="Palatino Linotype" w:eastAsia="MS Mincho" w:hAnsi="Palatino Linotype" w:cs="Arial"/>
          <w:lang w:eastAsia="es-ES"/>
        </w:rPr>
        <w:lastRenderedPageBreak/>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5C34237E" w14:textId="2FC88DF1" w:rsidR="007C37A0" w:rsidRPr="00330A4A" w:rsidRDefault="007C37A0" w:rsidP="007C37A0">
      <w:pPr>
        <w:spacing w:line="360" w:lineRule="auto"/>
        <w:contextualSpacing/>
        <w:jc w:val="both"/>
        <w:rPr>
          <w:rFonts w:ascii="Palatino Linotype" w:eastAsia="MS Mincho" w:hAnsi="Palatino Linotype" w:cs="Arial"/>
          <w:lang w:eastAsia="es-ES"/>
        </w:rPr>
      </w:pPr>
    </w:p>
    <w:p w14:paraId="7D3BDB95" w14:textId="5F3FBE17" w:rsidR="007C37A0" w:rsidRPr="00330A4A" w:rsidRDefault="007C37A0" w:rsidP="007C37A0">
      <w:pPr>
        <w:spacing w:line="360" w:lineRule="auto"/>
        <w:jc w:val="both"/>
        <w:rPr>
          <w:rFonts w:ascii="Palatino Linotype" w:eastAsia="MS Mincho" w:hAnsi="Palatino Linotype" w:cs="Arial"/>
          <w:b/>
          <w:bCs/>
          <w:lang w:eastAsia="es-ES"/>
        </w:rPr>
      </w:pPr>
      <w:r w:rsidRPr="00330A4A">
        <w:rPr>
          <w:rFonts w:ascii="Palatino Linotype" w:eastAsia="MS Mincho" w:hAnsi="Palatino Linotype" w:cs="Arial"/>
          <w:b/>
          <w:bCs/>
          <w:lang w:eastAsia="es-ES"/>
        </w:rPr>
        <w:t>Sellos digitales del emisor y del Servicio de Administración Tributaria y cadena original del complemento de certificación digital del órgano previamente señalado; así como sus respectivos números de serie de los certificados de sellos digitales y folio fiscal.</w:t>
      </w:r>
    </w:p>
    <w:p w14:paraId="464D5E44" w14:textId="6E334CAF" w:rsidR="007C37A0" w:rsidRPr="00330A4A" w:rsidRDefault="00AE7FC3" w:rsidP="007F1AB7">
      <w:pPr>
        <w:numPr>
          <w:ilvl w:val="0"/>
          <w:numId w:val="1"/>
        </w:numPr>
        <w:spacing w:line="360" w:lineRule="auto"/>
        <w:ind w:left="0" w:firstLine="0"/>
        <w:contextualSpacing/>
        <w:jc w:val="both"/>
        <w:rPr>
          <w:rFonts w:ascii="Palatino Linotype" w:eastAsia="MS Mincho" w:hAnsi="Palatino Linotype" w:cs="Arial"/>
          <w:lang w:eastAsia="es-ES"/>
        </w:rPr>
      </w:pPr>
      <w:r w:rsidRPr="00330A4A">
        <w:rPr>
          <w:rFonts w:ascii="Palatino Linotype" w:eastAsia="MS Mincho" w:hAnsi="Palatino Linotype" w:cs="Arial"/>
          <w:lang w:eastAsia="es-ES"/>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0AF59311" w14:textId="77777777" w:rsidR="007C37A0" w:rsidRPr="00330A4A" w:rsidRDefault="007C37A0" w:rsidP="00AE7FC3">
      <w:pPr>
        <w:rPr>
          <w:rFonts w:ascii="Palatino Linotype" w:eastAsia="MS Mincho" w:hAnsi="Palatino Linotype" w:cs="Arial"/>
          <w:lang w:eastAsia="es-ES"/>
        </w:rPr>
      </w:pPr>
    </w:p>
    <w:p w14:paraId="5744F19A" w14:textId="1F283F9B" w:rsidR="007C37A0" w:rsidRPr="00330A4A" w:rsidRDefault="00AE7FC3" w:rsidP="007F1AB7">
      <w:pPr>
        <w:numPr>
          <w:ilvl w:val="0"/>
          <w:numId w:val="1"/>
        </w:numPr>
        <w:spacing w:line="360" w:lineRule="auto"/>
        <w:ind w:left="0" w:firstLine="0"/>
        <w:contextualSpacing/>
        <w:jc w:val="both"/>
        <w:rPr>
          <w:rFonts w:ascii="Palatino Linotype" w:eastAsia="MS Mincho" w:hAnsi="Palatino Linotype" w:cs="Arial"/>
          <w:lang w:eastAsia="es-ES"/>
        </w:rPr>
      </w:pPr>
      <w:r w:rsidRPr="00330A4A">
        <w:rPr>
          <w:rFonts w:ascii="Palatino Linotype" w:eastAsia="MS Mincho" w:hAnsi="Palatino Linotype" w:cs="Arial"/>
          <w:lang w:eastAsia="es-ES"/>
        </w:rPr>
        <w:lastRenderedPageBreak/>
        <w:t>Las cadenas originales y sellos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661CF13A" w14:textId="00A8FA5A" w:rsidR="00AE7FC3" w:rsidRPr="00330A4A" w:rsidRDefault="00AE7FC3" w:rsidP="00AE7FC3">
      <w:pPr>
        <w:spacing w:line="360" w:lineRule="auto"/>
        <w:contextualSpacing/>
        <w:jc w:val="both"/>
        <w:rPr>
          <w:rFonts w:ascii="Palatino Linotype" w:eastAsia="MS Mincho" w:hAnsi="Palatino Linotype" w:cs="Arial"/>
          <w:lang w:eastAsia="es-ES"/>
        </w:rPr>
      </w:pPr>
    </w:p>
    <w:p w14:paraId="6D98FF79" w14:textId="6522999C" w:rsidR="00AE7FC3" w:rsidRPr="00330A4A" w:rsidRDefault="00AE7FC3" w:rsidP="00AE7FC3">
      <w:pPr>
        <w:ind w:left="567" w:right="539"/>
        <w:contextualSpacing/>
        <w:jc w:val="both"/>
        <w:rPr>
          <w:rFonts w:ascii="Palatino Linotype" w:eastAsia="MS Mincho" w:hAnsi="Palatino Linotype" w:cs="Arial"/>
          <w:i/>
          <w:iCs/>
          <w:sz w:val="22"/>
          <w:szCs w:val="22"/>
          <w:lang w:eastAsia="es-ES"/>
        </w:rPr>
      </w:pPr>
      <w:r w:rsidRPr="00330A4A">
        <w:rPr>
          <w:rFonts w:ascii="Palatino Linotype" w:eastAsia="MS Mincho" w:hAnsi="Palatino Linotype" w:cs="Arial"/>
          <w:i/>
          <w:iCs/>
          <w:sz w:val="22"/>
          <w:szCs w:val="22"/>
          <w:lang w:eastAsia="es-ES"/>
        </w:rPr>
        <w:t>“Elementos utilizados en la generación de Sellos Digitales: Cadena Original, el elemento a sellar, en este caso de un comprobante fiscal digital a través de Internet. Certificado de Sello Digital y su correspondiente clave privada. Algoritmos de criptografía de clave pública para firma electrónica avanzada. Especificaciones de conversión de la firma electrónica avanzada a Base 64. Para la generación de sellos digitales se utiliza criptografía de clave pública aplicada a una cadena original.”</w:t>
      </w:r>
    </w:p>
    <w:p w14:paraId="527EE4E5" w14:textId="77777777" w:rsidR="00AE7FC3" w:rsidRPr="00330A4A" w:rsidRDefault="00AE7FC3" w:rsidP="00AE7FC3">
      <w:pPr>
        <w:spacing w:line="360" w:lineRule="auto"/>
        <w:contextualSpacing/>
        <w:jc w:val="both"/>
        <w:rPr>
          <w:rFonts w:ascii="Palatino Linotype" w:eastAsia="MS Mincho" w:hAnsi="Palatino Linotype" w:cs="Arial"/>
          <w:lang w:eastAsia="es-ES"/>
        </w:rPr>
      </w:pPr>
    </w:p>
    <w:p w14:paraId="61E9DD95" w14:textId="141F9EAD" w:rsidR="00AE7FC3" w:rsidRPr="00330A4A" w:rsidRDefault="00AE7FC3" w:rsidP="00AE7FC3">
      <w:pPr>
        <w:numPr>
          <w:ilvl w:val="0"/>
          <w:numId w:val="1"/>
        </w:numPr>
        <w:spacing w:line="360" w:lineRule="auto"/>
        <w:ind w:left="0" w:firstLine="0"/>
        <w:contextualSpacing/>
        <w:jc w:val="both"/>
        <w:rPr>
          <w:rFonts w:ascii="Palatino Linotype" w:eastAsia="MS Mincho" w:hAnsi="Palatino Linotype" w:cs="Arial"/>
          <w:lang w:eastAsia="es-ES"/>
        </w:rPr>
      </w:pPr>
      <w:r w:rsidRPr="00330A4A">
        <w:rPr>
          <w:rFonts w:ascii="Palatino Linotype" w:eastAsia="MS Mincho" w:hAnsi="Palatino Linotype" w:cs="Arial"/>
          <w:lang w:eastAsia="es-ES"/>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1C172160" w14:textId="77777777" w:rsidR="00135ABF" w:rsidRPr="00330A4A" w:rsidRDefault="00135ABF" w:rsidP="00135ABF">
      <w:pPr>
        <w:spacing w:line="360" w:lineRule="auto"/>
        <w:contextualSpacing/>
        <w:jc w:val="both"/>
        <w:rPr>
          <w:rFonts w:ascii="Palatino Linotype" w:eastAsia="MS Mincho" w:hAnsi="Palatino Linotype" w:cs="Arial"/>
          <w:lang w:eastAsia="es-ES"/>
        </w:rPr>
      </w:pPr>
    </w:p>
    <w:p w14:paraId="3484D1C1" w14:textId="581E4CC6" w:rsidR="00AE7FC3" w:rsidRPr="00330A4A" w:rsidRDefault="00AE7FC3" w:rsidP="00AE7FC3">
      <w:pPr>
        <w:numPr>
          <w:ilvl w:val="0"/>
          <w:numId w:val="1"/>
        </w:numPr>
        <w:spacing w:line="360" w:lineRule="auto"/>
        <w:ind w:left="0" w:firstLine="0"/>
        <w:contextualSpacing/>
        <w:jc w:val="both"/>
        <w:rPr>
          <w:rFonts w:ascii="Palatino Linotype" w:eastAsia="MS Mincho" w:hAnsi="Palatino Linotype" w:cs="Arial"/>
          <w:lang w:eastAsia="es-ES"/>
        </w:rPr>
      </w:pPr>
      <w:r w:rsidRPr="00330A4A">
        <w:rPr>
          <w:rFonts w:ascii="Palatino Linotype" w:eastAsia="MS Mincho" w:hAnsi="Palatino Linotype" w:cs="Arial"/>
          <w:lang w:eastAsia="es-ES"/>
        </w:rPr>
        <w:t xml:space="preserve">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w:t>
      </w:r>
      <w:r w:rsidRPr="00330A4A">
        <w:rPr>
          <w:rFonts w:ascii="Palatino Linotype" w:eastAsia="MS Mincho" w:hAnsi="Palatino Linotype" w:cs="Arial"/>
          <w:lang w:eastAsia="es-ES"/>
        </w:rPr>
        <w:lastRenderedPageBreak/>
        <w:t>electoral,  en la cual se advierte que únicamente se encuentra conformado por números, se muestra a continuación:</w:t>
      </w:r>
    </w:p>
    <w:p w14:paraId="1D742E82" w14:textId="78AED2F6" w:rsidR="00AE7FC3" w:rsidRPr="00330A4A" w:rsidRDefault="00AE7FC3" w:rsidP="00AE7FC3">
      <w:pPr>
        <w:spacing w:line="360" w:lineRule="auto"/>
        <w:contextualSpacing/>
        <w:jc w:val="both"/>
        <w:rPr>
          <w:rFonts w:ascii="Palatino Linotype" w:eastAsia="MS Mincho" w:hAnsi="Palatino Linotype" w:cs="Arial"/>
          <w:lang w:eastAsia="es-ES"/>
        </w:rPr>
      </w:pPr>
    </w:p>
    <w:p w14:paraId="77801237" w14:textId="40ECF269" w:rsidR="00AE7FC3" w:rsidRPr="00330A4A" w:rsidRDefault="00AE7FC3" w:rsidP="00D7503A">
      <w:pPr>
        <w:spacing w:line="360" w:lineRule="auto"/>
        <w:contextualSpacing/>
        <w:jc w:val="center"/>
        <w:rPr>
          <w:rFonts w:ascii="Palatino Linotype" w:eastAsia="MS Mincho" w:hAnsi="Palatino Linotype" w:cs="Arial"/>
          <w:lang w:eastAsia="es-ES"/>
        </w:rPr>
      </w:pPr>
      <w:r w:rsidRPr="00330A4A">
        <w:rPr>
          <w:rFonts w:ascii="Palatino Linotype" w:eastAsia="MS Mincho" w:hAnsi="Palatino Linotype" w:cs="Arial"/>
          <w:noProof/>
        </w:rPr>
        <w:drawing>
          <wp:inline distT="0" distB="0" distL="0" distR="0" wp14:anchorId="0EDA0F32" wp14:editId="2ECB58A9">
            <wp:extent cx="4819073" cy="965520"/>
            <wp:effectExtent l="12700" t="12700" r="6985" b="1270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n 65"/>
                    <pic:cNvPicPr/>
                  </pic:nvPicPr>
                  <pic:blipFill>
                    <a:blip r:embed="rId14">
                      <a:extLst>
                        <a:ext uri="{28A0092B-C50C-407E-A947-70E740481C1C}">
                          <a14:useLocalDpi xmlns:a14="http://schemas.microsoft.com/office/drawing/2010/main" val="0"/>
                        </a:ext>
                      </a:extLst>
                    </a:blip>
                    <a:stretch>
                      <a:fillRect/>
                    </a:stretch>
                  </pic:blipFill>
                  <pic:spPr>
                    <a:xfrm>
                      <a:off x="0" y="0"/>
                      <a:ext cx="4837951" cy="969302"/>
                    </a:xfrm>
                    <a:prstGeom prst="rect">
                      <a:avLst/>
                    </a:prstGeom>
                    <a:ln>
                      <a:solidFill>
                        <a:schemeClr val="tx1"/>
                      </a:solidFill>
                    </a:ln>
                  </pic:spPr>
                </pic:pic>
              </a:graphicData>
            </a:graphic>
          </wp:inline>
        </w:drawing>
      </w:r>
    </w:p>
    <w:p w14:paraId="5D1C7BF0" w14:textId="77777777" w:rsidR="00361B7A" w:rsidRPr="00330A4A" w:rsidRDefault="00361B7A" w:rsidP="00361B7A">
      <w:pPr>
        <w:spacing w:line="360" w:lineRule="auto"/>
        <w:contextualSpacing/>
        <w:rPr>
          <w:rFonts w:ascii="Palatino Linotype" w:eastAsia="MS Mincho" w:hAnsi="Palatino Linotype" w:cs="Arial"/>
          <w:lang w:eastAsia="es-ES"/>
        </w:rPr>
      </w:pPr>
    </w:p>
    <w:p w14:paraId="7B9D2708" w14:textId="05EAB8F5" w:rsidR="00AE7FC3" w:rsidRPr="00330A4A" w:rsidRDefault="00AE7FC3" w:rsidP="007F1AB7">
      <w:pPr>
        <w:numPr>
          <w:ilvl w:val="0"/>
          <w:numId w:val="1"/>
        </w:numPr>
        <w:spacing w:line="360" w:lineRule="auto"/>
        <w:ind w:left="0" w:firstLine="0"/>
        <w:contextualSpacing/>
        <w:jc w:val="both"/>
        <w:rPr>
          <w:rFonts w:ascii="Palatino Linotype" w:eastAsia="MS Mincho" w:hAnsi="Palatino Linotype" w:cs="Arial"/>
          <w:lang w:eastAsia="es-ES"/>
        </w:rPr>
      </w:pPr>
      <w:r w:rsidRPr="00330A4A">
        <w:rPr>
          <w:rFonts w:ascii="Palatino Linotype" w:eastAsia="MS Mincho" w:hAnsi="Palatino Linotype" w:cs="Arial"/>
          <w:lang w:eastAsia="es-ES"/>
        </w:rPr>
        <w:t>Como se logra observar,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14:paraId="18C64CFA" w14:textId="77777777" w:rsidR="00AE7FC3" w:rsidRPr="00330A4A" w:rsidRDefault="00AE7FC3" w:rsidP="00AE7FC3">
      <w:pPr>
        <w:spacing w:line="360" w:lineRule="auto"/>
        <w:contextualSpacing/>
        <w:jc w:val="both"/>
        <w:rPr>
          <w:rFonts w:ascii="Palatino Linotype" w:eastAsia="MS Mincho" w:hAnsi="Palatino Linotype" w:cs="Arial"/>
          <w:lang w:eastAsia="es-ES"/>
        </w:rPr>
      </w:pPr>
    </w:p>
    <w:p w14:paraId="3D991DB7" w14:textId="2B348591" w:rsidR="00AE7FC3" w:rsidRPr="00330A4A" w:rsidRDefault="00D7503A" w:rsidP="007F1AB7">
      <w:pPr>
        <w:numPr>
          <w:ilvl w:val="0"/>
          <w:numId w:val="1"/>
        </w:numPr>
        <w:spacing w:line="360" w:lineRule="auto"/>
        <w:ind w:left="0" w:firstLine="0"/>
        <w:contextualSpacing/>
        <w:jc w:val="both"/>
        <w:rPr>
          <w:rFonts w:ascii="Palatino Linotype" w:eastAsia="MS Mincho" w:hAnsi="Palatino Linotype" w:cs="Arial"/>
          <w:lang w:eastAsia="es-ES"/>
        </w:rPr>
      </w:pPr>
      <w:r w:rsidRPr="00330A4A">
        <w:rPr>
          <w:rFonts w:ascii="Palatino Linotype" w:eastAsia="MS Mincho" w:hAnsi="Palatino Linotype" w:cs="Arial"/>
          <w:lang w:eastAsia="es-ES"/>
        </w:rPr>
        <w:t>Finalmente</w:t>
      </w:r>
      <w:r w:rsidR="00AE7FC3" w:rsidRPr="00330A4A">
        <w:rPr>
          <w:rFonts w:ascii="Palatino Linotype" w:eastAsia="MS Mincho" w:hAnsi="Palatino Linotype" w:cs="Arial"/>
          <w:lang w:eastAsia="es-ES"/>
        </w:rPr>
        <w:t>,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234CF63A" w14:textId="77777777" w:rsidR="00AE7FC3" w:rsidRPr="00330A4A" w:rsidRDefault="00AE7FC3" w:rsidP="00AE7FC3">
      <w:pPr>
        <w:spacing w:line="360" w:lineRule="auto"/>
        <w:contextualSpacing/>
        <w:jc w:val="both"/>
        <w:rPr>
          <w:rFonts w:ascii="Palatino Linotype" w:eastAsia="MS Mincho" w:hAnsi="Palatino Linotype" w:cs="Arial"/>
          <w:lang w:eastAsia="es-ES"/>
        </w:rPr>
      </w:pPr>
    </w:p>
    <w:p w14:paraId="2DE2A2F1" w14:textId="28CB7F34" w:rsidR="00AE7FC3" w:rsidRPr="00330A4A" w:rsidRDefault="00AE7FC3" w:rsidP="00AE7FC3">
      <w:pPr>
        <w:spacing w:line="360" w:lineRule="auto"/>
        <w:contextualSpacing/>
        <w:jc w:val="both"/>
        <w:rPr>
          <w:rFonts w:ascii="Palatino Linotype" w:eastAsia="MS Mincho" w:hAnsi="Palatino Linotype" w:cs="Arial"/>
          <w:lang w:eastAsia="es-ES"/>
        </w:rPr>
      </w:pPr>
      <w:r w:rsidRPr="00330A4A">
        <w:rPr>
          <w:rFonts w:ascii="Palatino Linotype" w:eastAsia="MS Mincho" w:hAnsi="Palatino Linotype" w:cs="Arial"/>
          <w:noProof/>
        </w:rPr>
        <w:lastRenderedPageBreak/>
        <w:drawing>
          <wp:inline distT="0" distB="0" distL="0" distR="0" wp14:anchorId="3A08F399" wp14:editId="77C1737F">
            <wp:extent cx="5639031" cy="1651000"/>
            <wp:effectExtent l="12700" t="12700" r="12700" b="1270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6"/>
                    <pic:cNvPicPr/>
                  </pic:nvPicPr>
                  <pic:blipFill rotWithShape="1">
                    <a:blip r:embed="rId15">
                      <a:extLst>
                        <a:ext uri="{28A0092B-C50C-407E-A947-70E740481C1C}">
                          <a14:useLocalDpi xmlns:a14="http://schemas.microsoft.com/office/drawing/2010/main" val="0"/>
                        </a:ext>
                      </a:extLst>
                    </a:blip>
                    <a:srcRect l="1809"/>
                    <a:stretch/>
                  </pic:blipFill>
                  <pic:spPr bwMode="auto">
                    <a:xfrm>
                      <a:off x="0" y="0"/>
                      <a:ext cx="5639031" cy="16510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1DBBFA4" w14:textId="77777777" w:rsidR="00361B7A" w:rsidRPr="00330A4A" w:rsidRDefault="00361B7A" w:rsidP="00AE7FC3">
      <w:pPr>
        <w:spacing w:line="360" w:lineRule="auto"/>
        <w:contextualSpacing/>
        <w:jc w:val="both"/>
        <w:rPr>
          <w:rFonts w:ascii="Palatino Linotype" w:eastAsia="MS Mincho" w:hAnsi="Palatino Linotype" w:cs="Arial"/>
          <w:lang w:eastAsia="es-ES"/>
        </w:rPr>
      </w:pPr>
    </w:p>
    <w:p w14:paraId="34980F42" w14:textId="2B6C696D" w:rsidR="00285561" w:rsidRPr="00330A4A" w:rsidRDefault="00D7503A" w:rsidP="00D7503A">
      <w:pPr>
        <w:numPr>
          <w:ilvl w:val="0"/>
          <w:numId w:val="1"/>
        </w:numPr>
        <w:spacing w:line="360" w:lineRule="auto"/>
        <w:ind w:left="0" w:firstLine="0"/>
        <w:contextualSpacing/>
        <w:jc w:val="both"/>
        <w:rPr>
          <w:rFonts w:ascii="Palatino Linotype" w:eastAsia="MS Mincho" w:hAnsi="Palatino Linotype" w:cs="Arial"/>
          <w:lang w:eastAsia="es-ES"/>
        </w:rPr>
      </w:pPr>
      <w:r w:rsidRPr="00330A4A">
        <w:rPr>
          <w:rFonts w:ascii="Palatino Linotype" w:eastAsia="MS Mincho" w:hAnsi="Palatino Linotype" w:cs="Arial"/>
          <w:lang w:eastAsia="es-ES"/>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791531BE" w14:textId="77777777" w:rsidR="003E6021" w:rsidRPr="00330A4A" w:rsidRDefault="003E6021" w:rsidP="003E6021">
      <w:pPr>
        <w:spacing w:line="360" w:lineRule="auto"/>
        <w:contextualSpacing/>
        <w:jc w:val="both"/>
        <w:rPr>
          <w:rFonts w:ascii="Palatino Linotype" w:eastAsia="MS Mincho" w:hAnsi="Palatino Linotype" w:cs="Arial"/>
          <w:lang w:eastAsia="es-ES"/>
        </w:rPr>
      </w:pPr>
    </w:p>
    <w:p w14:paraId="51B3D540" w14:textId="3D223A3D" w:rsidR="002569C0" w:rsidRPr="00330A4A" w:rsidRDefault="00F63E66" w:rsidP="003E6021">
      <w:pPr>
        <w:spacing w:line="360" w:lineRule="auto"/>
        <w:ind w:right="49"/>
        <w:jc w:val="both"/>
        <w:rPr>
          <w:rFonts w:ascii="Palatino Linotype" w:hAnsi="Palatino Linotype" w:cs="Arial"/>
          <w:b/>
          <w:color w:val="000000"/>
        </w:rPr>
      </w:pPr>
      <w:r w:rsidRPr="00330A4A">
        <w:rPr>
          <w:rFonts w:ascii="Palatino Linotype" w:hAnsi="Palatino Linotype" w:cs="Arial"/>
          <w:b/>
          <w:color w:val="000000"/>
        </w:rPr>
        <w:t xml:space="preserve">Código QR </w:t>
      </w:r>
    </w:p>
    <w:p w14:paraId="472753CB" w14:textId="1992E415" w:rsidR="00F63E66" w:rsidRPr="00330A4A" w:rsidRDefault="00F63E66" w:rsidP="007F1AB7">
      <w:pPr>
        <w:numPr>
          <w:ilvl w:val="0"/>
          <w:numId w:val="1"/>
        </w:numPr>
        <w:spacing w:line="360" w:lineRule="auto"/>
        <w:ind w:left="0" w:firstLine="0"/>
        <w:contextualSpacing/>
        <w:jc w:val="both"/>
        <w:rPr>
          <w:rFonts w:ascii="Palatino Linotype" w:eastAsia="MS Mincho" w:hAnsi="Palatino Linotype" w:cs="Arial"/>
          <w:lang w:eastAsia="es-ES"/>
        </w:rPr>
      </w:pPr>
      <w:r w:rsidRPr="00330A4A">
        <w:rPr>
          <w:rFonts w:ascii="Palatino Linotype" w:eastAsia="MS Mincho" w:hAnsi="Palatino Linotype" w:cs="Arial"/>
          <w:lang w:eastAsia="es-ES"/>
        </w:rPr>
        <w:t xml:space="preserve">En </w:t>
      </w:r>
      <w:r w:rsidRPr="00330A4A">
        <w:rPr>
          <w:rFonts w:ascii="Palatino Linotype" w:hAnsi="Palatino Linotype"/>
        </w:rPr>
        <w:t xml:space="preserve">principio, resulta necesario señalar que los comprobantes fiscales digitales por Internet, deben de incluir un código bidimensional conforme al formato QR </w:t>
      </w:r>
      <w:proofErr w:type="spellStart"/>
      <w:r w:rsidRPr="00330A4A">
        <w:rPr>
          <w:rFonts w:ascii="Palatino Linotype" w:hAnsi="Palatino Linotype"/>
        </w:rPr>
        <w:t>Code</w:t>
      </w:r>
      <w:proofErr w:type="spellEnd"/>
      <w:r w:rsidRPr="00330A4A">
        <w:rPr>
          <w:rFonts w:ascii="Palatino Linotype" w:hAnsi="Palatino Linotype"/>
        </w:rPr>
        <w:t xml:space="preserve"> (Quick Response </w:t>
      </w:r>
      <w:proofErr w:type="spellStart"/>
      <w:r w:rsidRPr="00330A4A">
        <w:rPr>
          <w:rFonts w:ascii="Palatino Linotype" w:hAnsi="Palatino Linotype"/>
        </w:rPr>
        <w:t>Code</w:t>
      </w:r>
      <w:proofErr w:type="spellEnd"/>
      <w:r w:rsidRPr="00330A4A">
        <w:rPr>
          <w:rFonts w:ascii="Palatino Linotype" w:hAnsi="Palatino Linotype"/>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6" w:history="1">
        <w:r w:rsidRPr="00330A4A">
          <w:rPr>
            <w:rStyle w:val="Hipervnculo"/>
            <w:rFonts w:ascii="Palatino Linotype" w:hAnsi="Palatino Linotype"/>
          </w:rPr>
          <w:t>http://dof.gob.mx/nota_detalle.php?codigo=5492254&amp;fecha=28/07/2017</w:t>
        </w:r>
      </w:hyperlink>
      <w:r w:rsidRPr="00330A4A">
        <w:rPr>
          <w:rFonts w:ascii="Palatino Linotype" w:hAnsi="Palatino Linotype"/>
        </w:rPr>
        <w:t>.</w:t>
      </w:r>
    </w:p>
    <w:p w14:paraId="3344CB74" w14:textId="77777777" w:rsidR="00F63E66" w:rsidRPr="00330A4A" w:rsidRDefault="00F63E66" w:rsidP="00F63E66">
      <w:pPr>
        <w:spacing w:line="360" w:lineRule="auto"/>
        <w:contextualSpacing/>
        <w:jc w:val="both"/>
        <w:rPr>
          <w:rFonts w:ascii="Palatino Linotype" w:eastAsia="MS Mincho" w:hAnsi="Palatino Linotype" w:cs="Arial"/>
          <w:lang w:eastAsia="es-ES"/>
        </w:rPr>
      </w:pPr>
    </w:p>
    <w:p w14:paraId="3A06DF3E" w14:textId="2C70EA08" w:rsidR="00F63E66" w:rsidRPr="00330A4A" w:rsidRDefault="00F63E66" w:rsidP="007F1AB7">
      <w:pPr>
        <w:numPr>
          <w:ilvl w:val="0"/>
          <w:numId w:val="1"/>
        </w:numPr>
        <w:spacing w:line="360" w:lineRule="auto"/>
        <w:ind w:left="0" w:firstLine="0"/>
        <w:contextualSpacing/>
        <w:jc w:val="both"/>
        <w:rPr>
          <w:rFonts w:ascii="Palatino Linotype" w:eastAsia="MS Mincho" w:hAnsi="Palatino Linotype" w:cs="Arial"/>
          <w:lang w:eastAsia="es-ES"/>
        </w:rPr>
      </w:pPr>
      <w:r w:rsidRPr="00330A4A">
        <w:rPr>
          <w:rFonts w:ascii="Palatino Linotype" w:eastAsia="MS Mincho" w:hAnsi="Palatino Linotype" w:cs="Arial"/>
          <w:lang w:eastAsia="es-ES"/>
        </w:rPr>
        <w:lastRenderedPageBreak/>
        <w:t xml:space="preserve">Incluso </w:t>
      </w:r>
      <w:r w:rsidRPr="00330A4A">
        <w:rPr>
          <w:rFonts w:ascii="Palatino Linotype" w:hAnsi="Palatino Linotype"/>
        </w:rPr>
        <w:t>con la captura de dicho código, a través de la aplicación móvil del Servicio de Administración Tributaria, permite el acceso al Registro Federal de Contribuyentes, como del Sujeto Obligado, como de los servidores públicos. 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r w:rsidRPr="00330A4A">
        <w:rPr>
          <w:rFonts w:ascii="Palatino Linotype" w:hAnsi="Palatino Linotype" w:cs="Arial"/>
          <w:color w:val="000000" w:themeColor="text1"/>
        </w:rPr>
        <w:t xml:space="preserve"> En este caso, el Código QR, si es un dato susceptible de ser clasificado.</w:t>
      </w:r>
    </w:p>
    <w:p w14:paraId="02CEF1D4" w14:textId="77777777" w:rsidR="00F63E66" w:rsidRPr="00330A4A" w:rsidRDefault="00F63E66" w:rsidP="00F63E66">
      <w:pPr>
        <w:spacing w:line="360" w:lineRule="auto"/>
        <w:contextualSpacing/>
        <w:jc w:val="both"/>
        <w:rPr>
          <w:rFonts w:ascii="Palatino Linotype" w:eastAsia="MS Mincho" w:hAnsi="Palatino Linotype" w:cs="Arial"/>
          <w:lang w:eastAsia="es-ES"/>
        </w:rPr>
      </w:pPr>
    </w:p>
    <w:p w14:paraId="34625B79" w14:textId="5A1E7A37" w:rsidR="006118C5" w:rsidRPr="00330A4A" w:rsidRDefault="00F63E66" w:rsidP="00361B7A">
      <w:pPr>
        <w:numPr>
          <w:ilvl w:val="0"/>
          <w:numId w:val="1"/>
        </w:numPr>
        <w:spacing w:line="360" w:lineRule="auto"/>
        <w:ind w:left="0" w:firstLine="0"/>
        <w:contextualSpacing/>
        <w:jc w:val="both"/>
        <w:rPr>
          <w:rFonts w:ascii="Palatino Linotype" w:eastAsia="MS Mincho" w:hAnsi="Palatino Linotype" w:cs="Arial"/>
          <w:lang w:eastAsia="es-ES"/>
        </w:rPr>
      </w:pPr>
      <w:r w:rsidRPr="00330A4A">
        <w:rPr>
          <w:rFonts w:ascii="Palatino Linotype" w:eastAsia="MS Mincho" w:hAnsi="Palatino Linotype" w:cs="Arial"/>
          <w:lang w:eastAsia="es-ES"/>
        </w:rPr>
        <w:t xml:space="preserve">Atendiendo </w:t>
      </w:r>
      <w:r w:rsidRPr="00330A4A">
        <w:rPr>
          <w:rFonts w:ascii="Palatino Linotype" w:hAnsi="Palatino Linotype" w:cs="Arial"/>
          <w:color w:val="000000" w:themeColor="text1"/>
        </w:rPr>
        <w:t xml:space="preserve">a lo anteriormente señalado, de la revisión de los </w:t>
      </w:r>
      <w:r w:rsidR="006C721A" w:rsidRPr="00330A4A">
        <w:rPr>
          <w:rFonts w:ascii="Palatino Linotype" w:hAnsi="Palatino Linotype"/>
          <w:color w:val="000000"/>
        </w:rPr>
        <w:t>Certificados Fiscales Digitales por Internet (CFDI) del pago de liquidación,</w:t>
      </w:r>
      <w:r w:rsidRPr="00330A4A">
        <w:rPr>
          <w:rFonts w:ascii="Palatino Linotype" w:hAnsi="Palatino Linotype" w:cs="Arial"/>
          <w:color w:val="000000" w:themeColor="text1"/>
        </w:rPr>
        <w:t xml:space="preserve"> se advierte que el </w:t>
      </w:r>
      <w:r w:rsidRPr="00330A4A">
        <w:rPr>
          <w:rFonts w:ascii="Palatino Linotype" w:hAnsi="Palatino Linotype" w:cs="Arial"/>
          <w:b/>
          <w:bCs/>
          <w:color w:val="000000" w:themeColor="text1"/>
        </w:rPr>
        <w:t>SUJETO OBLIGADO</w:t>
      </w:r>
      <w:r w:rsidRPr="00330A4A">
        <w:rPr>
          <w:rFonts w:ascii="Palatino Linotype" w:hAnsi="Palatino Linotype" w:cs="Arial"/>
          <w:color w:val="000000" w:themeColor="text1"/>
        </w:rPr>
        <w:t xml:space="preserve"> realizó una versión pública excesiva, por ello, es dable ordenar </w:t>
      </w:r>
      <w:r w:rsidR="006C721A" w:rsidRPr="00330A4A">
        <w:rPr>
          <w:rFonts w:ascii="Palatino Linotype" w:hAnsi="Palatino Linotype" w:cs="Arial"/>
          <w:color w:val="000000" w:themeColor="text1"/>
        </w:rPr>
        <w:t>las documentales</w:t>
      </w:r>
      <w:r w:rsidRPr="00330A4A">
        <w:rPr>
          <w:rFonts w:ascii="Palatino Linotype" w:hAnsi="Palatino Linotype" w:cs="Arial"/>
          <w:color w:val="000000" w:themeColor="text1"/>
        </w:rPr>
        <w:t xml:space="preserve"> remitid</w:t>
      </w:r>
      <w:r w:rsidR="006C721A" w:rsidRPr="00330A4A">
        <w:rPr>
          <w:rFonts w:ascii="Palatino Linotype" w:hAnsi="Palatino Linotype" w:cs="Arial"/>
          <w:color w:val="000000" w:themeColor="text1"/>
        </w:rPr>
        <w:t>a</w:t>
      </w:r>
      <w:r w:rsidRPr="00330A4A">
        <w:rPr>
          <w:rFonts w:ascii="Palatino Linotype" w:hAnsi="Palatino Linotype" w:cs="Arial"/>
          <w:color w:val="000000" w:themeColor="text1"/>
        </w:rPr>
        <w:t xml:space="preserve">s </w:t>
      </w:r>
      <w:r w:rsidR="006C721A" w:rsidRPr="00330A4A">
        <w:rPr>
          <w:rFonts w:ascii="Palatino Linotype" w:hAnsi="Palatino Linotype" w:cs="Arial"/>
          <w:color w:val="000000" w:themeColor="text1"/>
        </w:rPr>
        <w:t>a través del informe justificado</w:t>
      </w:r>
      <w:r w:rsidRPr="00330A4A">
        <w:rPr>
          <w:rFonts w:ascii="Palatino Linotype" w:hAnsi="Palatino Linotype" w:cs="Arial"/>
          <w:color w:val="000000" w:themeColor="text1"/>
        </w:rPr>
        <w:t>, en su versión pública correcta.</w:t>
      </w:r>
      <w:bookmarkStart w:id="32" w:name="_Toc89350464"/>
      <w:bookmarkStart w:id="33" w:name="_Toc94119619"/>
      <w:bookmarkEnd w:id="30"/>
      <w:bookmarkEnd w:id="31"/>
    </w:p>
    <w:p w14:paraId="3EDD33C7" w14:textId="77777777" w:rsidR="003E6021" w:rsidRPr="00330A4A" w:rsidRDefault="003E6021" w:rsidP="003E6021">
      <w:pPr>
        <w:spacing w:line="360" w:lineRule="auto"/>
        <w:contextualSpacing/>
        <w:jc w:val="both"/>
        <w:rPr>
          <w:rFonts w:ascii="Palatino Linotype" w:eastAsia="MS Mincho" w:hAnsi="Palatino Linotype" w:cs="Arial"/>
          <w:lang w:eastAsia="es-ES"/>
        </w:rPr>
      </w:pPr>
    </w:p>
    <w:p w14:paraId="418B4992" w14:textId="7A258209" w:rsidR="003F2E3B" w:rsidRPr="00330A4A" w:rsidRDefault="003F2E3B" w:rsidP="007D537F">
      <w:pPr>
        <w:spacing w:before="240" w:after="240" w:line="360" w:lineRule="auto"/>
        <w:contextualSpacing/>
        <w:jc w:val="both"/>
        <w:rPr>
          <w:rFonts w:ascii="Palatino Linotype" w:eastAsia="Calibri" w:hAnsi="Palatino Linotype" w:cs="Arial"/>
        </w:rPr>
      </w:pPr>
      <w:r w:rsidRPr="00330A4A">
        <w:rPr>
          <w:rFonts w:ascii="Palatino Linotype" w:hAnsi="Palatino Linotype"/>
          <w:b/>
          <w:bCs/>
          <w:color w:val="000000" w:themeColor="text1"/>
        </w:rPr>
        <w:t>QUINTO. De la versión pública.</w:t>
      </w:r>
      <w:bookmarkEnd w:id="32"/>
      <w:bookmarkEnd w:id="33"/>
    </w:p>
    <w:p w14:paraId="5FF18312" w14:textId="562DC4BC" w:rsidR="003F2E3B" w:rsidRPr="00330A4A" w:rsidRDefault="003F2E3B" w:rsidP="00E400B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330A4A">
        <w:rPr>
          <w:rFonts w:ascii="Palatino Linotype" w:hAnsi="Palatino Linotype"/>
          <w:color w:val="000000" w:themeColor="text1"/>
          <w:sz w:val="24"/>
        </w:rPr>
        <w:t>Debe destacarse que, debido a la naturaleza de la información solicitada</w:t>
      </w:r>
      <w:r w:rsidRPr="00330A4A">
        <w:rPr>
          <w:rFonts w:ascii="Palatino Linotype" w:hAnsi="Palatino Linotype"/>
          <w:b/>
          <w:color w:val="000000" w:themeColor="text1"/>
          <w:sz w:val="24"/>
        </w:rPr>
        <w:t xml:space="preserve"> </w:t>
      </w:r>
      <w:r w:rsidRPr="00330A4A">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4F3E3FB3" w14:textId="77777777" w:rsidR="003F2E3B" w:rsidRPr="00330A4A" w:rsidRDefault="003F2E3B" w:rsidP="00E400B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330A4A">
        <w:rPr>
          <w:rFonts w:ascii="Palatino Linotype" w:hAnsi="Palatino Linotype"/>
          <w:color w:val="000000" w:themeColor="text1"/>
          <w:sz w:val="24"/>
        </w:rPr>
        <w:t xml:space="preserve">La </w:t>
      </w:r>
      <w:r w:rsidRPr="00330A4A">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w:t>
      </w:r>
      <w:r w:rsidRPr="00330A4A">
        <w:rPr>
          <w:rFonts w:ascii="Palatino Linotype" w:eastAsia="MS Mincho" w:hAnsi="Palatino Linotype"/>
          <w:sz w:val="24"/>
        </w:rPr>
        <w:lastRenderedPageBreak/>
        <w:t xml:space="preserve">acceso a la información. </w:t>
      </w:r>
      <w:r w:rsidRPr="00330A4A">
        <w:rPr>
          <w:rFonts w:ascii="Palatino Linotype" w:hAnsi="Palatino Linotype" w:cs="Arial"/>
          <w:color w:val="000000"/>
          <w:sz w:val="24"/>
        </w:rPr>
        <w:t xml:space="preserve">Actualmente, el grave problema que enfrentamos son los Acuerdos de Clasificación de la Información que emiten los </w:t>
      </w:r>
      <w:r w:rsidRPr="00330A4A">
        <w:rPr>
          <w:rFonts w:ascii="Palatino Linotype" w:hAnsi="Palatino Linotype" w:cs="Arial"/>
          <w:b/>
          <w:color w:val="000000"/>
          <w:sz w:val="24"/>
        </w:rPr>
        <w:t>SUJETOS OBLIGADOS</w:t>
      </w:r>
      <w:r w:rsidRPr="00330A4A">
        <w:rPr>
          <w:rFonts w:ascii="Palatino Linotype"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221EA107" w14:textId="77777777" w:rsidR="003F2E3B" w:rsidRPr="00330A4A" w:rsidRDefault="003F2E3B" w:rsidP="00E400B2">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3F2E3B" w:rsidRPr="00330A4A" w14:paraId="17512483" w14:textId="77777777" w:rsidTr="003F2E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C144BB5" w14:textId="77777777" w:rsidR="003F2E3B" w:rsidRPr="00330A4A" w:rsidRDefault="003F2E3B" w:rsidP="0060605C">
            <w:pPr>
              <w:spacing w:before="240" w:after="240" w:line="360" w:lineRule="auto"/>
              <w:rPr>
                <w:rFonts w:ascii="Palatino Linotype" w:hAnsi="Palatino Linotype"/>
                <w:sz w:val="20"/>
                <w:szCs w:val="20"/>
              </w:rPr>
            </w:pPr>
            <w:r w:rsidRPr="00330A4A">
              <w:rPr>
                <w:rFonts w:ascii="Palatino Linotype" w:hAnsi="Palatino Linotype" w:cstheme="majorBidi"/>
                <w:b w:val="0"/>
                <w:sz w:val="20"/>
                <w:szCs w:val="20"/>
              </w:rPr>
              <w:t>a) Requisitos previos.</w:t>
            </w:r>
          </w:p>
        </w:tc>
        <w:tc>
          <w:tcPr>
            <w:tcW w:w="6990" w:type="dxa"/>
          </w:tcPr>
          <w:p w14:paraId="01A92125" w14:textId="77777777" w:rsidR="003F2E3B" w:rsidRPr="00330A4A" w:rsidRDefault="003F2E3B" w:rsidP="006060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330A4A">
              <w:rPr>
                <w:rFonts w:ascii="Palatino Linotype" w:hAnsi="Palatino Linotype" w:cs="Arial"/>
                <w:color w:val="000000"/>
                <w:sz w:val="20"/>
                <w:szCs w:val="20"/>
              </w:rPr>
              <w:t xml:space="preserve">Los artículos 100 y 122 de la Ley Estatal y de la Ley General, respectivamente, señalan que si los </w:t>
            </w:r>
            <w:r w:rsidRPr="00330A4A">
              <w:rPr>
                <w:rFonts w:ascii="Palatino Linotype" w:hAnsi="Palatino Linotype" w:cs="Arial"/>
                <w:b w:val="0"/>
                <w:color w:val="000000"/>
                <w:sz w:val="20"/>
                <w:szCs w:val="20"/>
              </w:rPr>
              <w:t>Sujetos Obligados</w:t>
            </w:r>
            <w:r w:rsidRPr="00330A4A">
              <w:rPr>
                <w:rFonts w:ascii="Palatino Linotype"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14:paraId="5069395E" w14:textId="77777777" w:rsidR="003F2E3B" w:rsidRPr="00330A4A" w:rsidRDefault="003F2E3B" w:rsidP="006060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330A4A">
              <w:rPr>
                <w:rFonts w:ascii="Palatino Linotype" w:hAnsi="Palatino Linotype" w:cs="Arial"/>
                <w:color w:val="000000"/>
                <w:sz w:val="20"/>
                <w:szCs w:val="20"/>
              </w:rPr>
              <w:t>Al hacerlo tienen que precisar de qué información se trata, señalando el supuesto de clasificación (confidencialidad o reserva).</w:t>
            </w:r>
          </w:p>
          <w:p w14:paraId="6FCABC70" w14:textId="77777777" w:rsidR="003F2E3B" w:rsidRPr="00330A4A" w:rsidRDefault="003F2E3B" w:rsidP="006060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330A4A">
              <w:rPr>
                <w:rFonts w:ascii="Palatino Linotype" w:hAnsi="Palatino Linotype" w:cs="Arial"/>
                <w:color w:val="000000"/>
                <w:sz w:val="20"/>
                <w:szCs w:val="20"/>
              </w:rPr>
              <w:t>Además, se debe señalar el procedimiento, de los tres que establecen los artículos 132 y 106 de la Ley Estatal y General, respectivamente.</w:t>
            </w:r>
          </w:p>
          <w:p w14:paraId="4FAC1291" w14:textId="77777777" w:rsidR="003F2E3B" w:rsidRPr="00330A4A" w:rsidRDefault="003F2E3B" w:rsidP="0060605C">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330A4A">
              <w:rPr>
                <w:rFonts w:ascii="Palatino Linotype" w:hAnsi="Palatino Linotype" w:cs="Arial"/>
                <w:color w:val="000000"/>
                <w:sz w:val="20"/>
                <w:szCs w:val="20"/>
              </w:rPr>
              <w:t xml:space="preserve">El último de estos requisitos previos consiste en que no se pueden emitir acuerdos de carácter general ni particular, esto es, </w:t>
            </w:r>
            <w:r w:rsidRPr="00330A4A">
              <w:rPr>
                <w:rFonts w:ascii="Palatino Linotype" w:hAnsi="Palatino Linotype" w:cs="Arial"/>
                <w:b w:val="0"/>
                <w:color w:val="000000"/>
                <w:sz w:val="20"/>
                <w:szCs w:val="20"/>
                <w:u w:val="single"/>
              </w:rPr>
              <w:t xml:space="preserve">no se puede hacer un acuerdo para clasificar de manera general todos los documentos de un expediente o área,  </w:t>
            </w:r>
            <w:r w:rsidRPr="00330A4A">
              <w:rPr>
                <w:rFonts w:ascii="Palatino Linotype"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3F2E3B" w:rsidRPr="00330A4A" w14:paraId="678B0DB9" w14:textId="77777777" w:rsidTr="003F2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EF27548" w14:textId="77777777" w:rsidR="003F2E3B" w:rsidRPr="00330A4A" w:rsidRDefault="003F2E3B" w:rsidP="0060605C">
            <w:pPr>
              <w:spacing w:before="240" w:after="240" w:line="360" w:lineRule="auto"/>
              <w:rPr>
                <w:rFonts w:ascii="Palatino Linotype" w:hAnsi="Palatino Linotype"/>
                <w:sz w:val="20"/>
                <w:szCs w:val="20"/>
              </w:rPr>
            </w:pPr>
            <w:r w:rsidRPr="00330A4A">
              <w:rPr>
                <w:rFonts w:ascii="Palatino Linotype" w:hAnsi="Palatino Linotype" w:cstheme="majorBidi"/>
                <w:b w:val="0"/>
                <w:sz w:val="20"/>
                <w:szCs w:val="20"/>
              </w:rPr>
              <w:t>b) Supuestos de clasificación.</w:t>
            </w:r>
          </w:p>
        </w:tc>
        <w:tc>
          <w:tcPr>
            <w:tcW w:w="6990" w:type="dxa"/>
          </w:tcPr>
          <w:p w14:paraId="568A0DC4" w14:textId="77777777" w:rsidR="003F2E3B" w:rsidRPr="00330A4A"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330A4A">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14:paraId="093F0467" w14:textId="77777777" w:rsidR="003F2E3B" w:rsidRPr="00330A4A"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330A4A">
              <w:rPr>
                <w:rFonts w:ascii="Palatino Linotype" w:hAnsi="Palatino Linotype" w:cs="Arial"/>
                <w:color w:val="000000"/>
                <w:sz w:val="20"/>
                <w:szCs w:val="20"/>
              </w:rPr>
              <w:t xml:space="preserve">Los artículos 116 y 143 de la Ley Estatal y de la Ley General, respectivamente, señalan los supuestos para que la información pueda ser clasificada como </w:t>
            </w:r>
            <w:r w:rsidRPr="00330A4A">
              <w:rPr>
                <w:rFonts w:ascii="Palatino Linotype" w:hAnsi="Palatino Linotype" w:cs="Arial"/>
                <w:color w:val="000000"/>
                <w:sz w:val="20"/>
                <w:szCs w:val="20"/>
              </w:rPr>
              <w:lastRenderedPageBreak/>
              <w:t>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198A1FB" w14:textId="77777777" w:rsidR="003F2E3B" w:rsidRPr="00330A4A" w:rsidRDefault="003F2E3B" w:rsidP="0060605C">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330A4A">
              <w:rPr>
                <w:rFonts w:ascii="Palatino Linotype" w:hAnsi="Palatino Linotype" w:cs="Arial"/>
                <w:color w:val="000000"/>
                <w:sz w:val="20"/>
                <w:szCs w:val="20"/>
              </w:rPr>
              <w:t xml:space="preserve">El </w:t>
            </w:r>
            <w:r w:rsidRPr="00330A4A">
              <w:rPr>
                <w:rFonts w:ascii="Palatino Linotype" w:hAnsi="Palatino Linotype" w:cs="Arial"/>
                <w:b/>
                <w:color w:val="000000"/>
                <w:sz w:val="20"/>
                <w:szCs w:val="20"/>
              </w:rPr>
              <w:t>SUJETO OBLIGADO</w:t>
            </w:r>
            <w:r w:rsidRPr="00330A4A">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F2E3B" w:rsidRPr="00330A4A" w14:paraId="274BEB78" w14:textId="77777777" w:rsidTr="003F2E3B">
        <w:tc>
          <w:tcPr>
            <w:cnfStyle w:val="001000000000" w:firstRow="0" w:lastRow="0" w:firstColumn="1" w:lastColumn="0" w:oddVBand="0" w:evenVBand="0" w:oddHBand="0" w:evenHBand="0" w:firstRowFirstColumn="0" w:firstRowLastColumn="0" w:lastRowFirstColumn="0" w:lastRowLastColumn="0"/>
            <w:tcW w:w="1838" w:type="dxa"/>
          </w:tcPr>
          <w:p w14:paraId="5C9A4F7E" w14:textId="77777777" w:rsidR="003F2E3B" w:rsidRPr="00330A4A" w:rsidRDefault="003F2E3B" w:rsidP="0060605C">
            <w:pPr>
              <w:spacing w:before="240" w:after="240" w:line="360" w:lineRule="auto"/>
              <w:rPr>
                <w:rFonts w:ascii="Palatino Linotype" w:hAnsi="Palatino Linotype"/>
                <w:sz w:val="20"/>
                <w:szCs w:val="20"/>
              </w:rPr>
            </w:pPr>
            <w:r w:rsidRPr="00330A4A">
              <w:rPr>
                <w:rFonts w:ascii="Palatino Linotype" w:hAnsi="Palatino Linotype" w:cstheme="majorBidi"/>
                <w:b w:val="0"/>
                <w:sz w:val="20"/>
                <w:szCs w:val="20"/>
              </w:rPr>
              <w:lastRenderedPageBreak/>
              <w:t>c) Formalidades para emitir el acuerdo de clasificación.</w:t>
            </w:r>
          </w:p>
        </w:tc>
        <w:tc>
          <w:tcPr>
            <w:tcW w:w="6990" w:type="dxa"/>
          </w:tcPr>
          <w:p w14:paraId="26E87416" w14:textId="77777777" w:rsidR="003F2E3B" w:rsidRPr="00330A4A"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330A4A">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3EBA2544" w14:textId="77777777" w:rsidR="003F2E3B" w:rsidRPr="00330A4A"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330A4A">
              <w:rPr>
                <w:rFonts w:ascii="Palatino Linotype" w:hAnsi="Palatino Linotype" w:cs="Arial"/>
                <w:color w:val="000000"/>
                <w:sz w:val="20"/>
                <w:szCs w:val="20"/>
              </w:rPr>
              <w:t xml:space="preserve">Es necesario que </w:t>
            </w:r>
            <w:r w:rsidRPr="00330A4A">
              <w:rPr>
                <w:rFonts w:ascii="Palatino Linotype" w:hAnsi="Palatino Linotype" w:cs="Arial"/>
                <w:b/>
                <w:color w:val="000000"/>
                <w:sz w:val="20"/>
                <w:szCs w:val="20"/>
                <w:u w:val="single"/>
              </w:rPr>
              <w:t>el acto reúna con los requisitos elementales</w:t>
            </w:r>
            <w:r w:rsidRPr="00330A4A">
              <w:rPr>
                <w:rFonts w:ascii="Palatino Linotype" w:hAnsi="Palatino Linotype" w:cs="Arial"/>
                <w:color w:val="000000"/>
                <w:sz w:val="20"/>
                <w:szCs w:val="20"/>
              </w:rPr>
              <w:t>, entre ellos, que la autoridad que va a emitir el acto de autoridad sea la legalmente facultada para ello.</w:t>
            </w:r>
          </w:p>
          <w:p w14:paraId="0634812A" w14:textId="77777777" w:rsidR="003F2E3B" w:rsidRPr="00330A4A" w:rsidRDefault="003F2E3B" w:rsidP="0060605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330A4A">
              <w:rPr>
                <w:rFonts w:ascii="Palatino Linotype"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F2E3B" w:rsidRPr="00330A4A" w14:paraId="4E036768" w14:textId="77777777" w:rsidTr="003F2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69531D0" w14:textId="77777777" w:rsidR="003F2E3B" w:rsidRPr="00330A4A" w:rsidRDefault="003F2E3B" w:rsidP="0060605C">
            <w:pPr>
              <w:spacing w:before="240" w:after="240" w:line="360" w:lineRule="auto"/>
              <w:rPr>
                <w:rFonts w:ascii="Palatino Linotype" w:hAnsi="Palatino Linotype"/>
                <w:b w:val="0"/>
                <w:sz w:val="20"/>
                <w:szCs w:val="20"/>
              </w:rPr>
            </w:pPr>
          </w:p>
          <w:p w14:paraId="44A4BC86" w14:textId="77777777" w:rsidR="003F2E3B" w:rsidRPr="00330A4A" w:rsidRDefault="003F2E3B" w:rsidP="0060605C">
            <w:pPr>
              <w:spacing w:before="240" w:after="240" w:line="360" w:lineRule="auto"/>
              <w:jc w:val="both"/>
              <w:rPr>
                <w:rFonts w:ascii="Palatino Linotype" w:hAnsi="Palatino Linotype"/>
                <w:b w:val="0"/>
                <w:sz w:val="20"/>
                <w:szCs w:val="20"/>
              </w:rPr>
            </w:pPr>
            <w:r w:rsidRPr="00330A4A">
              <w:rPr>
                <w:rFonts w:ascii="Palatino Linotype" w:hAnsi="Palatino Linotype" w:cs="Arial"/>
                <w:b w:val="0"/>
                <w:color w:val="000000"/>
                <w:sz w:val="20"/>
                <w:szCs w:val="20"/>
              </w:rPr>
              <w:lastRenderedPageBreak/>
              <w:t xml:space="preserve">d) Requisitos de fondo del acuerdo de clasificación. </w:t>
            </w:r>
          </w:p>
        </w:tc>
        <w:tc>
          <w:tcPr>
            <w:tcW w:w="6990" w:type="dxa"/>
          </w:tcPr>
          <w:p w14:paraId="7EE130D9" w14:textId="77777777" w:rsidR="003F2E3B" w:rsidRPr="00330A4A"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330A4A">
              <w:rPr>
                <w:rFonts w:ascii="Palatino Linotype" w:hAnsi="Palatino Linotype" w:cs="Arial"/>
                <w:color w:val="000000"/>
                <w:sz w:val="20"/>
                <w:szCs w:val="20"/>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w:t>
            </w:r>
            <w:r w:rsidRPr="00330A4A">
              <w:rPr>
                <w:rFonts w:ascii="Palatino Linotype" w:hAnsi="Palatino Linotype" w:cs="Arial"/>
                <w:color w:val="000000"/>
                <w:sz w:val="20"/>
                <w:szCs w:val="20"/>
              </w:rPr>
              <w:lastRenderedPageBreak/>
              <w:t xml:space="preserve">a los </w:t>
            </w:r>
            <w:r w:rsidRPr="00330A4A">
              <w:rPr>
                <w:rFonts w:ascii="Palatino Linotype" w:hAnsi="Palatino Linotype" w:cs="Arial"/>
                <w:b/>
                <w:color w:val="000000"/>
                <w:sz w:val="20"/>
                <w:szCs w:val="20"/>
              </w:rPr>
              <w:t>Sujetos Obligados</w:t>
            </w:r>
            <w:r w:rsidRPr="00330A4A">
              <w:rPr>
                <w:rFonts w:ascii="Palatino Linotype" w:hAnsi="Palatino Linotype" w:cs="Arial"/>
                <w:color w:val="000000"/>
                <w:sz w:val="20"/>
                <w:szCs w:val="20"/>
              </w:rPr>
              <w:t xml:space="preserve">, por lo que deberán fundar y motivar debidamente la clasificación. </w:t>
            </w:r>
          </w:p>
          <w:p w14:paraId="201C02AC" w14:textId="77777777" w:rsidR="003F2E3B" w:rsidRPr="00330A4A"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330A4A">
              <w:rPr>
                <w:rFonts w:ascii="Palatino Linotype" w:hAnsi="Palatino Linotype" w:cs="Arial"/>
                <w:color w:val="000000"/>
                <w:sz w:val="20"/>
                <w:szCs w:val="20"/>
              </w:rPr>
              <w:t xml:space="preserve">De lo anterior, se desprende que para una correcta </w:t>
            </w:r>
            <w:r w:rsidRPr="00330A4A">
              <w:rPr>
                <w:rFonts w:ascii="Palatino Linotype" w:hAnsi="Palatino Linotype" w:cs="Arial"/>
                <w:b/>
                <w:color w:val="000000"/>
                <w:sz w:val="20"/>
                <w:szCs w:val="20"/>
              </w:rPr>
              <w:t>clasificación total o parcial</w:t>
            </w:r>
            <w:r w:rsidRPr="00330A4A">
              <w:rPr>
                <w:rFonts w:ascii="Palatino Linotype"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D9F547A" w14:textId="77777777" w:rsidR="003F2E3B" w:rsidRPr="00330A4A"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330A4A">
              <w:rPr>
                <w:rFonts w:ascii="Palatino Linotype"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478BDEA" w14:textId="77777777" w:rsidR="003F2E3B" w:rsidRPr="00330A4A"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330A4A">
              <w:rPr>
                <w:rFonts w:ascii="Palatino Linotype"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771A7B91" w14:textId="77777777" w:rsidR="003F2E3B" w:rsidRPr="00330A4A"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330A4A">
              <w:rPr>
                <w:rFonts w:ascii="Palatino Linotype" w:hAnsi="Palatino Linotype" w:cs="Arial"/>
                <w:color w:val="000000"/>
                <w:sz w:val="20"/>
                <w:szCs w:val="20"/>
              </w:rPr>
              <w:t xml:space="preserve">Ahora bien, </w:t>
            </w:r>
            <w:r w:rsidRPr="00330A4A">
              <w:rPr>
                <w:rFonts w:ascii="Palatino Linotype" w:hAnsi="Palatino Linotype" w:cs="Arial"/>
                <w:b/>
                <w:color w:val="000000"/>
                <w:sz w:val="20"/>
                <w:szCs w:val="20"/>
                <w:u w:val="single"/>
              </w:rPr>
              <w:t>para cada caso además de fundar y motivar</w:t>
            </w:r>
            <w:r w:rsidRPr="00330A4A">
              <w:rPr>
                <w:rFonts w:ascii="Palatino Linotype" w:hAnsi="Palatino Linotype" w:cs="Arial"/>
                <w:color w:val="000000"/>
                <w:sz w:val="20"/>
                <w:szCs w:val="20"/>
              </w:rPr>
              <w:t xml:space="preserve">, se debe identificar con claridad que datos contenidos en las documentales que son susceptibles de suprimirse, por ejemplo; </w:t>
            </w:r>
            <w:r w:rsidRPr="00330A4A">
              <w:rPr>
                <w:rFonts w:ascii="Palatino Linotype"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F2E3B" w:rsidRPr="00330A4A" w14:paraId="17CC9058" w14:textId="77777777" w:rsidTr="003F2E3B">
        <w:tc>
          <w:tcPr>
            <w:cnfStyle w:val="001000000000" w:firstRow="0" w:lastRow="0" w:firstColumn="1" w:lastColumn="0" w:oddVBand="0" w:evenVBand="0" w:oddHBand="0" w:evenHBand="0" w:firstRowFirstColumn="0" w:firstRowLastColumn="0" w:lastRowFirstColumn="0" w:lastRowLastColumn="0"/>
            <w:tcW w:w="1838" w:type="dxa"/>
          </w:tcPr>
          <w:p w14:paraId="73A2D2D3" w14:textId="77777777" w:rsidR="003F2E3B" w:rsidRPr="00330A4A" w:rsidRDefault="003F2E3B" w:rsidP="0060605C">
            <w:pPr>
              <w:spacing w:before="240" w:after="240" w:line="360" w:lineRule="auto"/>
              <w:ind w:right="49"/>
              <w:jc w:val="both"/>
              <w:rPr>
                <w:rFonts w:ascii="Palatino Linotype" w:hAnsi="Palatino Linotype" w:cs="Arial"/>
                <w:color w:val="000000"/>
                <w:sz w:val="20"/>
                <w:szCs w:val="20"/>
              </w:rPr>
            </w:pPr>
            <w:r w:rsidRPr="00330A4A">
              <w:rPr>
                <w:rFonts w:ascii="Palatino Linotype" w:eastAsia="MS Gothic" w:hAnsi="Palatino Linotype"/>
                <w:b w:val="0"/>
                <w:sz w:val="20"/>
                <w:szCs w:val="20"/>
              </w:rPr>
              <w:lastRenderedPageBreak/>
              <w:t xml:space="preserve">e) Condiciones especiales de la clasificación de la información </w:t>
            </w:r>
            <w:r w:rsidRPr="00330A4A">
              <w:rPr>
                <w:rFonts w:ascii="Palatino Linotype" w:eastAsia="MS Gothic" w:hAnsi="Palatino Linotype"/>
                <w:b w:val="0"/>
                <w:sz w:val="20"/>
                <w:szCs w:val="20"/>
              </w:rPr>
              <w:lastRenderedPageBreak/>
              <w:t xml:space="preserve">como confidencial. </w:t>
            </w:r>
          </w:p>
          <w:p w14:paraId="487EE4E2" w14:textId="77777777" w:rsidR="003F2E3B" w:rsidRPr="00330A4A" w:rsidRDefault="003F2E3B" w:rsidP="0060605C">
            <w:pPr>
              <w:spacing w:before="240" w:after="240" w:line="360" w:lineRule="auto"/>
              <w:rPr>
                <w:rFonts w:ascii="Palatino Linotype" w:hAnsi="Palatino Linotype"/>
                <w:sz w:val="20"/>
                <w:szCs w:val="20"/>
              </w:rPr>
            </w:pPr>
          </w:p>
        </w:tc>
        <w:tc>
          <w:tcPr>
            <w:tcW w:w="6990" w:type="dxa"/>
          </w:tcPr>
          <w:p w14:paraId="471F923C" w14:textId="77777777" w:rsidR="003F2E3B" w:rsidRPr="00330A4A"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330A4A">
              <w:rPr>
                <w:rFonts w:ascii="Palatino Linotype" w:hAnsi="Palatino Linotype" w:cs="Arial"/>
                <w:color w:val="000000"/>
                <w:sz w:val="20"/>
                <w:szCs w:val="20"/>
              </w:rPr>
              <w:lastRenderedPageBreak/>
              <w:t xml:space="preserve">Los artículos 148 y 120 de la Ley Estatal y de la Ley General, respectivamente, establecen que aun tratándose de datos personales, se podrán proporcionar, incluso sin solicitar el consentimiento de su titular. </w:t>
            </w:r>
          </w:p>
          <w:p w14:paraId="2139E35D" w14:textId="77777777" w:rsidR="003F2E3B" w:rsidRPr="00330A4A"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330A4A">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w:t>
            </w:r>
            <w:r w:rsidRPr="00330A4A">
              <w:rPr>
                <w:rFonts w:ascii="Palatino Linotype" w:hAnsi="Palatino Linotype" w:cs="Arial"/>
                <w:color w:val="000000"/>
                <w:sz w:val="20"/>
                <w:szCs w:val="20"/>
              </w:rPr>
              <w:lastRenderedPageBreak/>
              <w:t xml:space="preserve">ha discutido la Suprema Corte de Justicia de la Nación, los servidores públicos nos encontramos sujetos a un régimen menor de protección. </w:t>
            </w:r>
          </w:p>
          <w:p w14:paraId="44D418EA" w14:textId="77777777" w:rsidR="003F2E3B" w:rsidRPr="00330A4A" w:rsidRDefault="003F2E3B" w:rsidP="0060605C">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330A4A">
              <w:rPr>
                <w:rFonts w:ascii="Palatino Linotype"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EB34889" w14:textId="77777777" w:rsidR="00AC574B" w:rsidRPr="00330A4A" w:rsidRDefault="00AC574B" w:rsidP="00C5684D">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1E5AC4CB" w14:textId="3DFFE028" w:rsidR="00FF5D4E" w:rsidRPr="00330A4A" w:rsidRDefault="002105D0" w:rsidP="00EA25B9">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330A4A">
        <w:rPr>
          <w:rFonts w:ascii="Palatino Linotype" w:eastAsia="MS Mincho" w:hAnsi="Palatino Linotype" w:cstheme="majorBidi"/>
          <w:sz w:val="24"/>
        </w:rPr>
        <w:t>E</w:t>
      </w:r>
      <w:r w:rsidR="003F2E3B" w:rsidRPr="00330A4A">
        <w:rPr>
          <w:rFonts w:ascii="Palatino Linotype" w:eastAsia="MS Mincho" w:hAnsi="Palatino Linotype" w:cstheme="majorBidi"/>
          <w:sz w:val="24"/>
          <w:lang w:val="es-ES"/>
        </w:rPr>
        <w:t xml:space="preserve">n consecuencia y en mérito de lo expuesto en líneas anteriores, resultan fundadas las razones o motivos de inconformidad hechos valer por el </w:t>
      </w:r>
      <w:r w:rsidR="003F2E3B" w:rsidRPr="00330A4A">
        <w:rPr>
          <w:rFonts w:ascii="Palatino Linotype" w:eastAsia="MS Mincho" w:hAnsi="Palatino Linotype" w:cstheme="majorBidi"/>
          <w:b/>
          <w:sz w:val="24"/>
          <w:lang w:val="es-ES"/>
        </w:rPr>
        <w:t>RECURRENTE</w:t>
      </w:r>
      <w:r w:rsidR="003F2E3B" w:rsidRPr="00330A4A">
        <w:rPr>
          <w:rFonts w:ascii="Palatino Linotype" w:eastAsia="MS Mincho" w:hAnsi="Palatino Linotype" w:cstheme="majorBidi"/>
          <w:sz w:val="24"/>
          <w:lang w:val="es-ES"/>
        </w:rPr>
        <w:t xml:space="preserve"> dentro de</w:t>
      </w:r>
      <w:r w:rsidR="00B41B1B" w:rsidRPr="00330A4A">
        <w:rPr>
          <w:rFonts w:ascii="Palatino Linotype" w:eastAsia="MS Mincho" w:hAnsi="Palatino Linotype" w:cstheme="majorBidi"/>
          <w:sz w:val="24"/>
          <w:lang w:val="es-ES"/>
        </w:rPr>
        <w:t>l</w:t>
      </w:r>
      <w:r w:rsidR="003F2E3B" w:rsidRPr="00330A4A">
        <w:rPr>
          <w:rFonts w:ascii="Palatino Linotype" w:eastAsia="MS Mincho" w:hAnsi="Palatino Linotype" w:cstheme="majorBidi"/>
          <w:sz w:val="24"/>
          <w:lang w:val="es-ES"/>
        </w:rPr>
        <w:t xml:space="preserve"> recurso de revisión </w:t>
      </w:r>
      <w:r w:rsidR="00D7503A" w:rsidRPr="00330A4A">
        <w:rPr>
          <w:rFonts w:ascii="Palatino Linotype" w:eastAsia="MS Mincho" w:hAnsi="Palatino Linotype" w:cstheme="majorBidi"/>
          <w:b/>
          <w:bCs/>
          <w:sz w:val="24"/>
          <w:lang w:val="es-ES"/>
        </w:rPr>
        <w:t>0</w:t>
      </w:r>
      <w:r w:rsidR="00B41B1B" w:rsidRPr="00330A4A">
        <w:rPr>
          <w:rFonts w:ascii="Palatino Linotype" w:eastAsia="MS Mincho" w:hAnsi="Palatino Linotype" w:cstheme="majorBidi"/>
          <w:b/>
          <w:bCs/>
          <w:sz w:val="24"/>
          <w:lang w:val="es-ES"/>
        </w:rPr>
        <w:t>0673</w:t>
      </w:r>
      <w:r w:rsidR="00FF5D4E" w:rsidRPr="00330A4A">
        <w:rPr>
          <w:rFonts w:ascii="Palatino Linotype" w:eastAsia="MS Mincho" w:hAnsi="Palatino Linotype" w:cstheme="majorBidi"/>
          <w:b/>
          <w:bCs/>
          <w:sz w:val="24"/>
          <w:lang w:val="es-ES"/>
        </w:rPr>
        <w:t>/INFOEM/IP/RR/2022</w:t>
      </w:r>
      <w:r w:rsidR="00CD7112" w:rsidRPr="00330A4A">
        <w:rPr>
          <w:rFonts w:ascii="Palatino Linotype" w:eastAsia="MS Mincho" w:hAnsi="Palatino Linotype" w:cstheme="majorBidi"/>
          <w:b/>
          <w:bCs/>
          <w:sz w:val="24"/>
          <w:lang w:val="es-ES"/>
        </w:rPr>
        <w:t>,</w:t>
      </w:r>
      <w:r w:rsidR="00B41B1B" w:rsidRPr="00330A4A">
        <w:rPr>
          <w:rFonts w:ascii="Palatino Linotype" w:eastAsia="MS Mincho" w:hAnsi="Palatino Linotype" w:cstheme="majorBidi"/>
          <w:sz w:val="24"/>
          <w:lang w:val="es-ES"/>
        </w:rPr>
        <w:t xml:space="preserve"> </w:t>
      </w:r>
      <w:r w:rsidR="003F2E3B" w:rsidRPr="00330A4A">
        <w:rPr>
          <w:rFonts w:ascii="Palatino Linotype" w:eastAsia="MS Mincho" w:hAnsi="Palatino Linotype" w:cstheme="majorBidi"/>
          <w:sz w:val="24"/>
          <w:lang w:val="es-ES"/>
        </w:rPr>
        <w:t xml:space="preserve">por ello, y con fundamento en la fracción III del numeral 186 de la Ley de Transparencia y Acceso a la Información Pública del Estado de México y Municipios, se </w:t>
      </w:r>
      <w:r w:rsidR="00EC61FB" w:rsidRPr="00330A4A">
        <w:rPr>
          <w:rFonts w:ascii="Palatino Linotype" w:eastAsia="MS Mincho" w:hAnsi="Palatino Linotype" w:cstheme="majorBidi"/>
          <w:b/>
          <w:sz w:val="24"/>
          <w:lang w:val="es-ES"/>
        </w:rPr>
        <w:t>MODIFICA</w:t>
      </w:r>
      <w:r w:rsidR="003F2E3B" w:rsidRPr="00330A4A">
        <w:rPr>
          <w:rFonts w:ascii="Palatino Linotype" w:eastAsia="MS Mincho" w:hAnsi="Palatino Linotype" w:cstheme="majorBidi"/>
          <w:sz w:val="24"/>
          <w:lang w:val="es-ES"/>
        </w:rPr>
        <w:t xml:space="preserve"> la respuesta </w:t>
      </w:r>
      <w:r w:rsidR="005B4960" w:rsidRPr="00330A4A">
        <w:rPr>
          <w:rFonts w:ascii="Palatino Linotype" w:eastAsia="MS Mincho" w:hAnsi="Palatino Linotype" w:cstheme="majorBidi"/>
          <w:sz w:val="24"/>
          <w:lang w:val="es-ES"/>
        </w:rPr>
        <w:t xml:space="preserve">del </w:t>
      </w:r>
      <w:r w:rsidR="00EC61FB" w:rsidRPr="00330A4A">
        <w:rPr>
          <w:rFonts w:ascii="Palatino Linotype" w:eastAsia="MS Mincho" w:hAnsi="Palatino Linotype" w:cstheme="majorBidi"/>
          <w:b/>
          <w:bCs/>
          <w:sz w:val="24"/>
          <w:lang w:val="es-ES"/>
        </w:rPr>
        <w:t>SUJETO OBLIGADO</w:t>
      </w:r>
      <w:r w:rsidR="00EC61FB" w:rsidRPr="00330A4A">
        <w:rPr>
          <w:rFonts w:ascii="Palatino Linotype" w:eastAsia="MS Mincho" w:hAnsi="Palatino Linotype" w:cstheme="majorBidi"/>
          <w:sz w:val="24"/>
          <w:lang w:val="es-ES"/>
        </w:rPr>
        <w:t xml:space="preserve"> </w:t>
      </w:r>
      <w:r w:rsidR="005B4960" w:rsidRPr="00330A4A">
        <w:rPr>
          <w:rFonts w:ascii="Palatino Linotype" w:eastAsia="MS Mincho" w:hAnsi="Palatino Linotype" w:cstheme="majorBidi"/>
          <w:sz w:val="24"/>
          <w:lang w:val="es-ES"/>
        </w:rPr>
        <w:t>y se ordena la entrega en versión pública</w:t>
      </w:r>
      <w:r w:rsidR="00D7503A" w:rsidRPr="00330A4A">
        <w:rPr>
          <w:rFonts w:ascii="Palatino Linotype" w:eastAsia="MS Mincho" w:hAnsi="Palatino Linotype" w:cstheme="majorBidi"/>
          <w:sz w:val="24"/>
          <w:lang w:val="es-ES"/>
        </w:rPr>
        <w:t xml:space="preserve"> correcta.</w:t>
      </w:r>
    </w:p>
    <w:p w14:paraId="1B3C65E2" w14:textId="77777777" w:rsidR="00EB70AD" w:rsidRPr="00330A4A" w:rsidRDefault="00EB70AD" w:rsidP="00EB70AD">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771D432C" w14:textId="77777777" w:rsidR="00E93FC1" w:rsidRPr="00330A4A" w:rsidRDefault="00E93FC1" w:rsidP="00E420D7">
      <w:pPr>
        <w:pStyle w:val="Prrafodelista"/>
        <w:numPr>
          <w:ilvl w:val="0"/>
          <w:numId w:val="1"/>
        </w:numPr>
        <w:spacing w:line="360" w:lineRule="auto"/>
        <w:ind w:left="0" w:firstLine="0"/>
        <w:jc w:val="both"/>
        <w:rPr>
          <w:rFonts w:ascii="Palatino Linotype" w:hAnsi="Palatino Linotype" w:cs="Arial"/>
          <w:sz w:val="24"/>
        </w:rPr>
      </w:pPr>
      <w:r w:rsidRPr="00330A4A">
        <w:rPr>
          <w:rFonts w:ascii="Palatino Linotype" w:hAnsi="Palatino Linotype"/>
          <w:sz w:val="24"/>
          <w:lang w:val="es-ES"/>
        </w:rPr>
        <w:t xml:space="preserve">Por lo anteriormente expuesto y fundado, este </w:t>
      </w:r>
      <w:r w:rsidRPr="00330A4A">
        <w:rPr>
          <w:rFonts w:ascii="Palatino Linotype" w:hAnsi="Palatino Linotype"/>
          <w:b/>
          <w:bCs/>
          <w:sz w:val="24"/>
          <w:lang w:val="es-ES"/>
        </w:rPr>
        <w:t>ÓRGANO GARANTE</w:t>
      </w:r>
      <w:r w:rsidRPr="00330A4A">
        <w:rPr>
          <w:rFonts w:ascii="Palatino Linotype" w:hAnsi="Palatino Linotype"/>
          <w:sz w:val="24"/>
          <w:lang w:val="es-ES"/>
        </w:rPr>
        <w:t xml:space="preserve"> emite los siguientes:</w:t>
      </w:r>
    </w:p>
    <w:p w14:paraId="38A6F867" w14:textId="77777777" w:rsidR="00E93FC1" w:rsidRPr="00330A4A" w:rsidRDefault="00E93FC1" w:rsidP="00E420D7">
      <w:pPr>
        <w:keepNext/>
        <w:keepLines/>
        <w:spacing w:before="240" w:after="240" w:line="360" w:lineRule="auto"/>
        <w:jc w:val="center"/>
        <w:outlineLvl w:val="0"/>
        <w:rPr>
          <w:rFonts w:ascii="Palatino Linotype" w:eastAsiaTheme="majorEastAsia" w:hAnsi="Palatino Linotype" w:cstheme="majorBidi"/>
          <w:b/>
          <w:color w:val="000000" w:themeColor="text1"/>
          <w:lang w:eastAsia="en-US"/>
        </w:rPr>
      </w:pPr>
      <w:bookmarkStart w:id="34" w:name="_Toc528153792"/>
      <w:bookmarkStart w:id="35" w:name="_Toc94119621"/>
      <w:r w:rsidRPr="00330A4A">
        <w:rPr>
          <w:rFonts w:ascii="Palatino Linotype" w:eastAsiaTheme="majorEastAsia" w:hAnsi="Palatino Linotype" w:cstheme="majorBidi"/>
          <w:b/>
          <w:color w:val="000000" w:themeColor="text1"/>
          <w:lang w:eastAsia="en-US"/>
        </w:rPr>
        <w:t>R E S O L U T I V O S</w:t>
      </w:r>
      <w:bookmarkEnd w:id="34"/>
      <w:bookmarkEnd w:id="35"/>
    </w:p>
    <w:p w14:paraId="0711489B" w14:textId="4EA45575" w:rsidR="00B41B1B" w:rsidRPr="00330A4A" w:rsidRDefault="00E93FC1" w:rsidP="00730D0C">
      <w:pPr>
        <w:spacing w:before="240" w:after="240" w:line="360" w:lineRule="auto"/>
        <w:ind w:right="48"/>
        <w:jc w:val="both"/>
        <w:rPr>
          <w:rFonts w:ascii="Palatino Linotype" w:hAnsi="Palatino Linotype" w:cs="Arial"/>
          <w:bCs/>
          <w:szCs w:val="20"/>
          <w:lang w:eastAsia="es-ES"/>
        </w:rPr>
      </w:pPr>
      <w:r w:rsidRPr="00330A4A">
        <w:rPr>
          <w:rFonts w:ascii="Palatino Linotype" w:hAnsi="Palatino Linotype" w:cs="Arial"/>
          <w:b/>
          <w:szCs w:val="20"/>
          <w:lang w:eastAsia="es-ES"/>
        </w:rPr>
        <w:t xml:space="preserve">PRIMERO. </w:t>
      </w:r>
      <w:r w:rsidRPr="00330A4A">
        <w:rPr>
          <w:rFonts w:ascii="Palatino Linotype" w:hAnsi="Palatino Linotype" w:cs="Arial"/>
          <w:szCs w:val="20"/>
          <w:lang w:eastAsia="es-ES"/>
        </w:rPr>
        <w:t>Resultan fundadas las</w:t>
      </w:r>
      <w:r w:rsidRPr="00330A4A">
        <w:rPr>
          <w:rFonts w:ascii="Palatino Linotype" w:hAnsi="Palatino Linotype" w:cs="Arial"/>
          <w:b/>
          <w:szCs w:val="20"/>
          <w:lang w:eastAsia="es-ES"/>
        </w:rPr>
        <w:t xml:space="preserve"> </w:t>
      </w:r>
      <w:r w:rsidRPr="00330A4A">
        <w:rPr>
          <w:rFonts w:ascii="Palatino Linotype" w:hAnsi="Palatino Linotype" w:cs="Arial"/>
          <w:szCs w:val="20"/>
          <w:lang w:val="es-ES" w:eastAsia="es-ES"/>
        </w:rPr>
        <w:t xml:space="preserve">razones o motivos de inconformidad hechos valer </w:t>
      </w:r>
      <w:r w:rsidR="00CD7112" w:rsidRPr="00330A4A">
        <w:rPr>
          <w:rFonts w:ascii="Palatino Linotype" w:eastAsia="Calibri" w:hAnsi="Palatino Linotype" w:cs="Arial"/>
          <w:szCs w:val="20"/>
          <w:lang w:val="es-ES" w:eastAsia="es-ES"/>
        </w:rPr>
        <w:t>en los</w:t>
      </w:r>
      <w:r w:rsidRPr="00330A4A">
        <w:rPr>
          <w:rFonts w:ascii="Palatino Linotype" w:eastAsia="Calibri" w:hAnsi="Palatino Linotype" w:cs="Arial"/>
          <w:szCs w:val="20"/>
          <w:lang w:val="es-ES" w:eastAsia="es-ES"/>
        </w:rPr>
        <w:t xml:space="preserve"> recurso</w:t>
      </w:r>
      <w:r w:rsidR="00CD7112" w:rsidRPr="00330A4A">
        <w:rPr>
          <w:rFonts w:ascii="Palatino Linotype" w:eastAsia="Calibri" w:hAnsi="Palatino Linotype" w:cs="Arial"/>
          <w:szCs w:val="20"/>
          <w:lang w:val="es-ES" w:eastAsia="es-ES"/>
        </w:rPr>
        <w:t>s</w:t>
      </w:r>
      <w:r w:rsidRPr="00330A4A">
        <w:rPr>
          <w:rFonts w:ascii="Palatino Linotype" w:eastAsia="Calibri" w:hAnsi="Palatino Linotype" w:cs="Arial"/>
          <w:szCs w:val="20"/>
          <w:lang w:val="es-ES" w:eastAsia="es-ES"/>
        </w:rPr>
        <w:t xml:space="preserve"> de revisión </w:t>
      </w:r>
      <w:r w:rsidR="005B21EF" w:rsidRPr="00330A4A">
        <w:rPr>
          <w:rFonts w:ascii="Palatino Linotype" w:hAnsi="Palatino Linotype" w:cs="Arial"/>
          <w:b/>
          <w:bCs/>
          <w:szCs w:val="20"/>
          <w:lang w:eastAsia="es-ES"/>
        </w:rPr>
        <w:t>0</w:t>
      </w:r>
      <w:r w:rsidR="00B41B1B" w:rsidRPr="00330A4A">
        <w:rPr>
          <w:rFonts w:ascii="Palatino Linotype" w:hAnsi="Palatino Linotype" w:cs="Arial"/>
          <w:b/>
          <w:bCs/>
          <w:szCs w:val="20"/>
          <w:lang w:eastAsia="es-ES"/>
        </w:rPr>
        <w:t>0673</w:t>
      </w:r>
      <w:r w:rsidR="00D37593" w:rsidRPr="00330A4A">
        <w:rPr>
          <w:rFonts w:ascii="Palatino Linotype" w:hAnsi="Palatino Linotype" w:cs="Arial"/>
          <w:b/>
          <w:bCs/>
          <w:szCs w:val="20"/>
          <w:lang w:eastAsia="es-ES"/>
        </w:rPr>
        <w:t>/INFOEM/IP/RR/2022</w:t>
      </w:r>
      <w:r w:rsidRPr="00330A4A">
        <w:rPr>
          <w:rFonts w:ascii="Palatino Linotype" w:hAnsi="Palatino Linotype" w:cs="Arial"/>
          <w:b/>
          <w:bCs/>
          <w:szCs w:val="20"/>
          <w:lang w:eastAsia="es-ES"/>
        </w:rPr>
        <w:t xml:space="preserve">, </w:t>
      </w:r>
      <w:r w:rsidRPr="00330A4A">
        <w:rPr>
          <w:rFonts w:ascii="Palatino Linotype" w:hAnsi="Palatino Linotype" w:cs="Arial"/>
          <w:bCs/>
          <w:szCs w:val="20"/>
          <w:lang w:eastAsia="es-ES"/>
        </w:rPr>
        <w:t>en términos de</w:t>
      </w:r>
      <w:r w:rsidR="00330A4A" w:rsidRPr="00330A4A">
        <w:rPr>
          <w:rFonts w:ascii="Palatino Linotype" w:hAnsi="Palatino Linotype" w:cs="Arial"/>
          <w:bCs/>
          <w:szCs w:val="20"/>
          <w:lang w:eastAsia="es-ES"/>
        </w:rPr>
        <w:t xml:space="preserve"> </w:t>
      </w:r>
      <w:r w:rsidRPr="00330A4A">
        <w:rPr>
          <w:rFonts w:ascii="Palatino Linotype" w:hAnsi="Palatino Linotype" w:cs="Arial"/>
          <w:bCs/>
          <w:szCs w:val="20"/>
          <w:lang w:eastAsia="es-ES"/>
        </w:rPr>
        <w:t>l</w:t>
      </w:r>
      <w:r w:rsidR="00330A4A" w:rsidRPr="00330A4A">
        <w:rPr>
          <w:rFonts w:ascii="Palatino Linotype" w:hAnsi="Palatino Linotype" w:cs="Arial"/>
          <w:bCs/>
          <w:szCs w:val="20"/>
          <w:lang w:eastAsia="es-ES"/>
        </w:rPr>
        <w:t>os</w:t>
      </w:r>
      <w:r w:rsidRPr="00330A4A">
        <w:rPr>
          <w:rFonts w:ascii="Palatino Linotype" w:hAnsi="Palatino Linotype" w:cs="Arial"/>
          <w:bCs/>
          <w:szCs w:val="20"/>
          <w:lang w:eastAsia="es-ES"/>
        </w:rPr>
        <w:t xml:space="preserve"> </w:t>
      </w:r>
      <w:r w:rsidRPr="00330A4A">
        <w:rPr>
          <w:rFonts w:ascii="Palatino Linotype" w:hAnsi="Palatino Linotype" w:cs="Arial"/>
          <w:b/>
          <w:bCs/>
          <w:szCs w:val="20"/>
          <w:lang w:eastAsia="es-ES"/>
        </w:rPr>
        <w:t>Considerando</w:t>
      </w:r>
      <w:r w:rsidRPr="00330A4A">
        <w:rPr>
          <w:rFonts w:ascii="Palatino Linotype" w:hAnsi="Palatino Linotype" w:cs="Arial"/>
          <w:bCs/>
          <w:szCs w:val="20"/>
          <w:lang w:eastAsia="es-ES"/>
        </w:rPr>
        <w:t xml:space="preserve"> </w:t>
      </w:r>
      <w:r w:rsidRPr="00330A4A">
        <w:rPr>
          <w:rFonts w:ascii="Palatino Linotype" w:hAnsi="Palatino Linotype" w:cs="Arial"/>
          <w:b/>
          <w:bCs/>
          <w:szCs w:val="20"/>
          <w:lang w:eastAsia="es-ES"/>
        </w:rPr>
        <w:t xml:space="preserve">CUARTO </w:t>
      </w:r>
      <w:r w:rsidR="006E1937" w:rsidRPr="00330A4A">
        <w:rPr>
          <w:rFonts w:ascii="Palatino Linotype" w:hAnsi="Palatino Linotype" w:cs="Arial"/>
          <w:b/>
          <w:bCs/>
          <w:szCs w:val="20"/>
          <w:lang w:eastAsia="es-ES"/>
        </w:rPr>
        <w:t>y QUINTO</w:t>
      </w:r>
      <w:r w:rsidRPr="00330A4A">
        <w:rPr>
          <w:rFonts w:ascii="Palatino Linotype" w:hAnsi="Palatino Linotype" w:cs="Arial"/>
          <w:b/>
          <w:bCs/>
          <w:szCs w:val="20"/>
          <w:lang w:eastAsia="es-ES"/>
        </w:rPr>
        <w:t xml:space="preserve"> </w:t>
      </w:r>
      <w:r w:rsidR="00E420D7" w:rsidRPr="00330A4A">
        <w:rPr>
          <w:rFonts w:ascii="Palatino Linotype" w:hAnsi="Palatino Linotype" w:cs="Arial"/>
          <w:bCs/>
          <w:szCs w:val="20"/>
          <w:lang w:eastAsia="es-ES"/>
        </w:rPr>
        <w:t>de la presente resolución.</w:t>
      </w:r>
    </w:p>
    <w:p w14:paraId="0982A561" w14:textId="75585D76" w:rsidR="007D537F" w:rsidRPr="00330A4A" w:rsidRDefault="00E93FC1" w:rsidP="00D7503A">
      <w:pPr>
        <w:spacing w:before="240" w:after="240" w:line="360" w:lineRule="auto"/>
        <w:ind w:right="48"/>
        <w:jc w:val="both"/>
        <w:rPr>
          <w:rFonts w:ascii="Palatino Linotype" w:hAnsi="Palatino Linotype" w:cs="Arial"/>
          <w:bCs/>
          <w:lang w:eastAsia="es-ES"/>
        </w:rPr>
      </w:pPr>
      <w:bookmarkStart w:id="36" w:name="_Toc477891768"/>
      <w:bookmarkStart w:id="37" w:name="_Toc477891858"/>
      <w:bookmarkStart w:id="38" w:name="_Toc481576259"/>
      <w:bookmarkStart w:id="39" w:name="_Toc492590391"/>
      <w:bookmarkStart w:id="40" w:name="_Toc462653937"/>
      <w:bookmarkStart w:id="41" w:name="_Toc453696502"/>
      <w:bookmarkStart w:id="42" w:name="_Toc454301155"/>
      <w:r w:rsidRPr="00330A4A">
        <w:rPr>
          <w:rFonts w:ascii="Palatino Linotype" w:hAnsi="Palatino Linotype"/>
          <w:b/>
          <w:szCs w:val="20"/>
          <w:lang w:eastAsia="es-ES"/>
        </w:rPr>
        <w:lastRenderedPageBreak/>
        <w:t>SEGUNDO.</w:t>
      </w:r>
      <w:r w:rsidRPr="00330A4A">
        <w:rPr>
          <w:rFonts w:ascii="Palatino Linotype" w:eastAsia="DengXian Light" w:hAnsi="Palatino Linotype"/>
          <w:color w:val="2F5496"/>
          <w:sz w:val="36"/>
          <w:szCs w:val="26"/>
          <w:lang w:eastAsia="es-ES"/>
        </w:rPr>
        <w:t xml:space="preserve"> </w:t>
      </w:r>
      <w:bookmarkEnd w:id="36"/>
      <w:bookmarkEnd w:id="37"/>
      <w:bookmarkEnd w:id="38"/>
      <w:bookmarkEnd w:id="39"/>
      <w:bookmarkEnd w:id="40"/>
      <w:bookmarkEnd w:id="41"/>
      <w:bookmarkEnd w:id="42"/>
      <w:r w:rsidRPr="00330A4A">
        <w:rPr>
          <w:rFonts w:ascii="Palatino Linotype" w:eastAsia="Calibri" w:hAnsi="Palatino Linotype" w:cs="Arial"/>
          <w:szCs w:val="20"/>
          <w:lang w:val="es-ES" w:eastAsia="es-ES"/>
        </w:rPr>
        <w:t>Se</w:t>
      </w:r>
      <w:r w:rsidRPr="00330A4A">
        <w:rPr>
          <w:rFonts w:ascii="Palatino Linotype" w:eastAsia="Calibri" w:hAnsi="Palatino Linotype" w:cs="Arial"/>
          <w:b/>
          <w:szCs w:val="20"/>
          <w:lang w:val="es-ES" w:eastAsia="es-ES"/>
        </w:rPr>
        <w:t xml:space="preserve"> </w:t>
      </w:r>
      <w:r w:rsidR="00EC61FB" w:rsidRPr="00330A4A">
        <w:rPr>
          <w:rFonts w:ascii="Palatino Linotype" w:eastAsia="Calibri" w:hAnsi="Palatino Linotype" w:cs="Arial"/>
          <w:b/>
          <w:szCs w:val="20"/>
          <w:lang w:val="es-ES" w:eastAsia="es-ES"/>
        </w:rPr>
        <w:t>MODIFICA</w:t>
      </w:r>
      <w:r w:rsidR="00B41B1B" w:rsidRPr="00330A4A">
        <w:rPr>
          <w:rFonts w:ascii="Palatino Linotype" w:eastAsia="Calibri" w:hAnsi="Palatino Linotype" w:cs="Arial"/>
          <w:b/>
          <w:szCs w:val="20"/>
          <w:lang w:val="es-ES" w:eastAsia="es-ES"/>
        </w:rPr>
        <w:t xml:space="preserve"> </w:t>
      </w:r>
      <w:r w:rsidR="00CD7112" w:rsidRPr="00330A4A">
        <w:rPr>
          <w:rFonts w:ascii="Palatino Linotype" w:eastAsia="Calibri" w:hAnsi="Palatino Linotype" w:cs="Arial"/>
          <w:szCs w:val="20"/>
          <w:lang w:val="es-ES" w:eastAsia="es-ES"/>
        </w:rPr>
        <w:t>la respuesta</w:t>
      </w:r>
      <w:r w:rsidR="00B41B1B" w:rsidRPr="00330A4A">
        <w:rPr>
          <w:rFonts w:ascii="Palatino Linotype" w:eastAsia="Calibri" w:hAnsi="Palatino Linotype" w:cs="Arial"/>
          <w:szCs w:val="20"/>
          <w:lang w:val="es-ES" w:eastAsia="es-ES"/>
        </w:rPr>
        <w:t xml:space="preserve"> </w:t>
      </w:r>
      <w:r w:rsidR="00CD7112" w:rsidRPr="00330A4A">
        <w:rPr>
          <w:rFonts w:ascii="Palatino Linotype" w:eastAsia="Calibri" w:hAnsi="Palatino Linotype" w:cs="Arial"/>
          <w:szCs w:val="20"/>
          <w:lang w:val="es-ES" w:eastAsia="es-ES"/>
        </w:rPr>
        <w:t>emitida</w:t>
      </w:r>
      <w:r w:rsidR="00FF5D4E" w:rsidRPr="00330A4A">
        <w:rPr>
          <w:rFonts w:ascii="Palatino Linotype" w:eastAsia="Calibri" w:hAnsi="Palatino Linotype" w:cs="Arial"/>
          <w:szCs w:val="20"/>
          <w:lang w:val="es-ES" w:eastAsia="es-ES"/>
        </w:rPr>
        <w:t xml:space="preserve"> por </w:t>
      </w:r>
      <w:r w:rsidR="00EC61FB" w:rsidRPr="00330A4A">
        <w:rPr>
          <w:rFonts w:ascii="Palatino Linotype" w:eastAsia="Calibri" w:hAnsi="Palatino Linotype" w:cs="Arial"/>
          <w:szCs w:val="20"/>
          <w:lang w:val="es-ES" w:eastAsia="es-ES"/>
        </w:rPr>
        <w:t>el</w:t>
      </w:r>
      <w:r w:rsidRPr="00330A4A">
        <w:rPr>
          <w:rFonts w:ascii="Palatino Linotype" w:eastAsia="Calibri" w:hAnsi="Palatino Linotype" w:cs="Arial"/>
          <w:szCs w:val="20"/>
          <w:lang w:val="es-ES" w:eastAsia="es-ES"/>
        </w:rPr>
        <w:t xml:space="preserve"> </w:t>
      </w:r>
      <w:r w:rsidR="00B41B1B" w:rsidRPr="00330A4A">
        <w:rPr>
          <w:rFonts w:ascii="Palatino Linotype" w:eastAsia="Calibri" w:hAnsi="Palatino Linotype" w:cs="Tahoma"/>
          <w:b/>
          <w:bCs/>
          <w:lang w:eastAsia="en-US"/>
        </w:rPr>
        <w:t xml:space="preserve">Ayuntamiento de </w:t>
      </w:r>
      <w:proofErr w:type="spellStart"/>
      <w:r w:rsidR="00B41B1B" w:rsidRPr="00330A4A">
        <w:rPr>
          <w:rFonts w:ascii="Palatino Linotype" w:eastAsia="Calibri" w:hAnsi="Palatino Linotype" w:cs="Tahoma"/>
          <w:b/>
          <w:bCs/>
          <w:lang w:eastAsia="en-US"/>
        </w:rPr>
        <w:t>Chiconcuac</w:t>
      </w:r>
      <w:proofErr w:type="spellEnd"/>
      <w:r w:rsidR="00A54073" w:rsidRPr="00330A4A">
        <w:rPr>
          <w:rFonts w:ascii="Palatino Linotype" w:eastAsia="Calibri" w:hAnsi="Palatino Linotype" w:cs="Tahoma"/>
          <w:b/>
          <w:szCs w:val="22"/>
          <w:lang w:val="es-ES" w:eastAsia="en-US"/>
        </w:rPr>
        <w:t xml:space="preserve"> </w:t>
      </w:r>
      <w:r w:rsidRPr="00330A4A">
        <w:rPr>
          <w:rFonts w:ascii="Palatino Linotype" w:eastAsia="Calibri" w:hAnsi="Palatino Linotype" w:cs="Arial"/>
          <w:szCs w:val="20"/>
          <w:lang w:val="es-ES" w:eastAsia="es-ES"/>
        </w:rPr>
        <w:t>y se</w:t>
      </w:r>
      <w:r w:rsidRPr="00330A4A">
        <w:rPr>
          <w:rFonts w:ascii="Palatino Linotype" w:eastAsia="Calibri" w:hAnsi="Palatino Linotype" w:cs="Arial"/>
          <w:b/>
          <w:szCs w:val="20"/>
          <w:lang w:val="es-ES" w:eastAsia="es-ES"/>
        </w:rPr>
        <w:t xml:space="preserve"> ORDENA </w:t>
      </w:r>
      <w:r w:rsidRPr="00330A4A">
        <w:rPr>
          <w:rFonts w:ascii="Palatino Linotype" w:hAnsi="Palatino Linotype" w:cs="Arial"/>
          <w:szCs w:val="20"/>
          <w:lang w:val="es-ES" w:eastAsia="es-ES"/>
        </w:rPr>
        <w:t>entregar vía Sistema de Accesos a la Información Mexiquense (</w:t>
      </w:r>
      <w:r w:rsidRPr="00330A4A">
        <w:rPr>
          <w:rFonts w:ascii="Palatino Linotype" w:hAnsi="Palatino Linotype" w:cs="Arial"/>
          <w:lang w:val="es-ES" w:eastAsia="es-ES"/>
        </w:rPr>
        <w:t>SAIMEX)</w:t>
      </w:r>
      <w:r w:rsidR="00266686" w:rsidRPr="00330A4A">
        <w:rPr>
          <w:rFonts w:ascii="Palatino Linotype" w:hAnsi="Palatino Linotype" w:cs="Arial"/>
          <w:lang w:val="es-ES" w:eastAsia="es-ES"/>
        </w:rPr>
        <w:t xml:space="preserve">, </w:t>
      </w:r>
      <w:r w:rsidR="00A54073" w:rsidRPr="00330A4A">
        <w:rPr>
          <w:rFonts w:ascii="Palatino Linotype" w:hAnsi="Palatino Linotype" w:cs="Arial"/>
          <w:b/>
          <w:bCs/>
          <w:lang w:val="es-ES" w:eastAsia="es-ES"/>
        </w:rPr>
        <w:t>en</w:t>
      </w:r>
      <w:r w:rsidR="00D7503A" w:rsidRPr="00330A4A">
        <w:rPr>
          <w:rFonts w:ascii="Palatino Linotype" w:hAnsi="Palatino Linotype" w:cs="Arial"/>
          <w:b/>
          <w:bCs/>
          <w:lang w:val="es-ES" w:eastAsia="es-ES"/>
        </w:rPr>
        <w:t xml:space="preserve"> su</w:t>
      </w:r>
      <w:r w:rsidR="006E1937" w:rsidRPr="00330A4A">
        <w:rPr>
          <w:rFonts w:ascii="Palatino Linotype" w:hAnsi="Palatino Linotype" w:cs="Arial"/>
          <w:b/>
          <w:bCs/>
          <w:lang w:val="es-ES" w:eastAsia="es-ES"/>
        </w:rPr>
        <w:t xml:space="preserve"> </w:t>
      </w:r>
      <w:r w:rsidR="00A54073" w:rsidRPr="00330A4A">
        <w:rPr>
          <w:rFonts w:ascii="Palatino Linotype" w:hAnsi="Palatino Linotype" w:cs="Arial"/>
          <w:b/>
          <w:bCs/>
          <w:lang w:val="es-ES" w:eastAsia="es-ES"/>
        </w:rPr>
        <w:t>versión pública</w:t>
      </w:r>
      <w:r w:rsidR="00D7503A" w:rsidRPr="00330A4A">
        <w:rPr>
          <w:rFonts w:ascii="Palatino Linotype" w:hAnsi="Palatino Linotype" w:cs="Arial"/>
          <w:b/>
          <w:bCs/>
          <w:lang w:val="es-ES" w:eastAsia="es-ES"/>
        </w:rPr>
        <w:t xml:space="preserve"> correcta</w:t>
      </w:r>
      <w:r w:rsidR="003A14CB" w:rsidRPr="00330A4A">
        <w:rPr>
          <w:rFonts w:ascii="Palatino Linotype" w:hAnsi="Palatino Linotype" w:cs="Arial"/>
          <w:b/>
          <w:bCs/>
          <w:color w:val="000000"/>
        </w:rPr>
        <w:t>,</w:t>
      </w:r>
      <w:r w:rsidR="003A14CB" w:rsidRPr="00330A4A">
        <w:rPr>
          <w:rFonts w:ascii="Palatino Linotype" w:hAnsi="Palatino Linotype" w:cs="Arial"/>
          <w:lang w:val="es-ES" w:eastAsia="es-ES"/>
        </w:rPr>
        <w:t xml:space="preserve"> </w:t>
      </w:r>
      <w:r w:rsidR="00CD7112" w:rsidRPr="00330A4A">
        <w:rPr>
          <w:rFonts w:ascii="Palatino Linotype" w:hAnsi="Palatino Linotype" w:cs="Arial"/>
          <w:lang w:val="es-ES" w:eastAsia="es-ES"/>
        </w:rPr>
        <w:t xml:space="preserve">los </w:t>
      </w:r>
      <w:r w:rsidRPr="00330A4A">
        <w:rPr>
          <w:rFonts w:ascii="Palatino Linotype" w:hAnsi="Palatino Linotype" w:cs="Arial"/>
          <w:lang w:val="es-ES" w:eastAsia="es-ES"/>
        </w:rPr>
        <w:t>siguiente</w:t>
      </w:r>
      <w:r w:rsidR="00CD7112" w:rsidRPr="00330A4A">
        <w:rPr>
          <w:rFonts w:ascii="Palatino Linotype" w:hAnsi="Palatino Linotype" w:cs="Arial"/>
          <w:lang w:val="es-ES" w:eastAsia="es-ES"/>
        </w:rPr>
        <w:t>s</w:t>
      </w:r>
      <w:r w:rsidRPr="00330A4A">
        <w:rPr>
          <w:rFonts w:ascii="Palatino Linotype" w:hAnsi="Palatino Linotype" w:cs="Arial"/>
          <w:lang w:val="es-ES" w:eastAsia="es-ES"/>
        </w:rPr>
        <w:t xml:space="preserve"> </w:t>
      </w:r>
      <w:r w:rsidR="00CD7112" w:rsidRPr="00330A4A">
        <w:rPr>
          <w:rFonts w:ascii="Palatino Linotype" w:hAnsi="Palatino Linotype" w:cs="Arial"/>
          <w:bCs/>
          <w:lang w:eastAsia="es-ES"/>
        </w:rPr>
        <w:t>documentos</w:t>
      </w:r>
      <w:r w:rsidR="00E420D7" w:rsidRPr="00330A4A">
        <w:rPr>
          <w:rFonts w:ascii="Palatino Linotype" w:hAnsi="Palatino Linotype" w:cs="Arial"/>
          <w:bCs/>
          <w:lang w:eastAsia="es-ES"/>
        </w:rPr>
        <w:t>:</w:t>
      </w:r>
    </w:p>
    <w:p w14:paraId="6C6CB5BF" w14:textId="77777777" w:rsidR="007D537F" w:rsidRPr="00330A4A" w:rsidRDefault="007D537F" w:rsidP="00AA1064">
      <w:pPr>
        <w:spacing w:before="240" w:after="240" w:line="360" w:lineRule="auto"/>
        <w:ind w:right="48"/>
        <w:jc w:val="both"/>
        <w:rPr>
          <w:rFonts w:ascii="Palatino Linotype" w:hAnsi="Palatino Linotype" w:cs="Arial"/>
          <w:bCs/>
          <w:lang w:eastAsia="es-ES"/>
        </w:rPr>
      </w:pPr>
    </w:p>
    <w:p w14:paraId="5D222C53" w14:textId="18B5A881" w:rsidR="004A4A48" w:rsidRPr="00330A4A" w:rsidRDefault="00B41B1B" w:rsidP="00AA1064">
      <w:pPr>
        <w:pStyle w:val="Prrafodelista"/>
        <w:numPr>
          <w:ilvl w:val="0"/>
          <w:numId w:val="22"/>
        </w:numPr>
        <w:spacing w:before="240" w:after="240" w:line="360" w:lineRule="auto"/>
        <w:ind w:right="539"/>
        <w:jc w:val="both"/>
        <w:rPr>
          <w:rFonts w:ascii="Palatino Linotype" w:hAnsi="Palatino Linotype" w:cs="Arial"/>
          <w:bCs/>
          <w:sz w:val="24"/>
          <w:lang w:eastAsia="es-ES"/>
        </w:rPr>
      </w:pPr>
      <w:r w:rsidRPr="00330A4A">
        <w:rPr>
          <w:rFonts w:ascii="Palatino Linotype" w:hAnsi="Palatino Linotype"/>
          <w:b/>
          <w:bCs/>
          <w:color w:val="000000"/>
          <w:sz w:val="24"/>
        </w:rPr>
        <w:t>Los Certificados Fiscales Digitales por Internet (CFDI) remitidos a través del informe justificado.</w:t>
      </w:r>
    </w:p>
    <w:p w14:paraId="0FC87DFA" w14:textId="77777777" w:rsidR="00EC61FB" w:rsidRPr="00330A4A" w:rsidRDefault="00EC61FB" w:rsidP="00730D0C">
      <w:pPr>
        <w:tabs>
          <w:tab w:val="left" w:pos="8080"/>
        </w:tabs>
        <w:spacing w:before="240" w:after="240" w:line="360" w:lineRule="auto"/>
        <w:ind w:right="48"/>
        <w:contextualSpacing/>
        <w:jc w:val="both"/>
        <w:rPr>
          <w:rFonts w:ascii="Palatino Linotype" w:hAnsi="Palatino Linotype"/>
        </w:rPr>
      </w:pPr>
    </w:p>
    <w:p w14:paraId="42B6D1C6" w14:textId="4C0FA8B8" w:rsidR="00E93FC1" w:rsidRPr="00330A4A" w:rsidRDefault="00E93FC1" w:rsidP="00730D0C">
      <w:pPr>
        <w:tabs>
          <w:tab w:val="left" w:pos="8080"/>
        </w:tabs>
        <w:spacing w:before="240" w:after="240" w:line="360" w:lineRule="auto"/>
        <w:ind w:right="48"/>
        <w:contextualSpacing/>
        <w:jc w:val="both"/>
        <w:rPr>
          <w:rFonts w:ascii="Palatino Linotype" w:hAnsi="Palatino Linotype"/>
          <w:b/>
        </w:rPr>
      </w:pPr>
      <w:r w:rsidRPr="00330A4A">
        <w:rPr>
          <w:rFonts w:ascii="Palatino Linotype" w:hAnsi="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330A4A">
        <w:rPr>
          <w:rFonts w:ascii="Palatino Linotype" w:hAnsi="Palatino Linotype"/>
          <w:b/>
        </w:rPr>
        <w:t>EL RECURRENTE.</w:t>
      </w:r>
    </w:p>
    <w:p w14:paraId="7A9A8366" w14:textId="77777777" w:rsidR="00E93FC1" w:rsidRPr="00330A4A" w:rsidRDefault="00E93FC1" w:rsidP="00730D0C">
      <w:pPr>
        <w:tabs>
          <w:tab w:val="left" w:pos="8080"/>
        </w:tabs>
        <w:spacing w:before="240" w:after="240" w:line="360" w:lineRule="auto"/>
        <w:ind w:right="48"/>
        <w:contextualSpacing/>
        <w:jc w:val="both"/>
        <w:rPr>
          <w:rFonts w:ascii="Palatino Linotype" w:eastAsia="Palatino Linotype" w:hAnsi="Palatino Linotype" w:cs="Palatino Linotype"/>
          <w:b/>
        </w:rPr>
      </w:pPr>
    </w:p>
    <w:p w14:paraId="3ADEEE47" w14:textId="46188441" w:rsidR="00E93FC1" w:rsidRPr="00330A4A" w:rsidRDefault="00E93FC1" w:rsidP="00E420D7">
      <w:pPr>
        <w:tabs>
          <w:tab w:val="left" w:pos="8080"/>
        </w:tabs>
        <w:spacing w:before="240" w:after="240" w:line="360" w:lineRule="auto"/>
        <w:ind w:right="48"/>
        <w:contextualSpacing/>
        <w:jc w:val="both"/>
        <w:rPr>
          <w:rFonts w:ascii="Palatino Linotype" w:hAnsi="Palatino Linotype"/>
          <w:color w:val="222222"/>
          <w:shd w:val="clear" w:color="auto" w:fill="FFFFFF"/>
        </w:rPr>
      </w:pPr>
      <w:r w:rsidRPr="00330A4A">
        <w:rPr>
          <w:rFonts w:ascii="Palatino Linotype" w:eastAsia="Palatino Linotype" w:hAnsi="Palatino Linotype" w:cs="Palatino Linotype"/>
          <w:b/>
        </w:rPr>
        <w:t xml:space="preserve">TERCERO. Notifíquese </w:t>
      </w:r>
      <w:r w:rsidRPr="00330A4A">
        <w:rPr>
          <w:rFonts w:ascii="Palatino Linotype" w:eastAsia="Palatino Linotype" w:hAnsi="Palatino Linotype" w:cs="Palatino Linotype"/>
        </w:rPr>
        <w:t xml:space="preserve">al Titular de la Unidad de Transparencia del </w:t>
      </w:r>
      <w:r w:rsidRPr="00330A4A">
        <w:rPr>
          <w:rFonts w:ascii="Palatino Linotype" w:eastAsia="Palatino Linotype" w:hAnsi="Palatino Linotype" w:cs="Palatino Linotype"/>
          <w:b/>
        </w:rPr>
        <w:t>SUJETO OBLIGADO</w:t>
      </w:r>
      <w:r w:rsidRPr="00330A4A">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330A4A">
        <w:rPr>
          <w:rFonts w:ascii="Palatino Linotype" w:hAnsi="Palatino Linotype"/>
          <w:color w:val="222222"/>
          <w:shd w:val="clear" w:color="auto" w:fill="FFFFFF"/>
        </w:rPr>
        <w:t>vigente, dé cumplimiento a lo ord</w:t>
      </w:r>
      <w:r w:rsidR="00A54073" w:rsidRPr="00330A4A">
        <w:rPr>
          <w:rFonts w:ascii="Palatino Linotype" w:hAnsi="Palatino Linotype"/>
          <w:color w:val="222222"/>
          <w:shd w:val="clear" w:color="auto" w:fill="FFFFFF"/>
        </w:rPr>
        <w:t>enado dentro del plazo de diez</w:t>
      </w:r>
      <w:r w:rsidRPr="00330A4A">
        <w:rPr>
          <w:rFonts w:ascii="Palatino Linotype" w:hAnsi="Palatino Linotype"/>
          <w:color w:val="222222"/>
          <w:shd w:val="clear" w:color="auto" w:fill="FFFFFF"/>
        </w:rPr>
        <w:t xml:space="preserve"> días hábiles, debiendo rendir a este Instituto el informe de cumplimiento de la resolución en un plazo de tres días hábiles posteriores.</w:t>
      </w:r>
    </w:p>
    <w:p w14:paraId="3596944B" w14:textId="77777777" w:rsidR="00AA1064" w:rsidRPr="00330A4A" w:rsidRDefault="00AA1064" w:rsidP="00E420D7">
      <w:pPr>
        <w:tabs>
          <w:tab w:val="left" w:pos="8080"/>
        </w:tabs>
        <w:spacing w:before="240" w:after="240" w:line="360" w:lineRule="auto"/>
        <w:ind w:right="48"/>
        <w:contextualSpacing/>
        <w:jc w:val="both"/>
        <w:rPr>
          <w:rFonts w:ascii="Palatino Linotype" w:hAnsi="Palatino Linotype"/>
          <w:color w:val="222222"/>
          <w:shd w:val="clear" w:color="auto" w:fill="FFFFFF"/>
        </w:rPr>
      </w:pPr>
    </w:p>
    <w:p w14:paraId="79BF767B" w14:textId="6CC3E38D" w:rsidR="00AA1064" w:rsidRPr="00330A4A" w:rsidRDefault="00E93FC1" w:rsidP="00730D0C">
      <w:pPr>
        <w:shd w:val="clear" w:color="auto" w:fill="FFFFFF"/>
        <w:spacing w:before="240" w:after="240" w:line="360" w:lineRule="auto"/>
        <w:ind w:right="48"/>
        <w:jc w:val="both"/>
        <w:rPr>
          <w:rFonts w:ascii="Palatino Linotype" w:hAnsi="Palatino Linotype"/>
          <w:b/>
        </w:rPr>
      </w:pPr>
      <w:r w:rsidRPr="00330A4A">
        <w:rPr>
          <w:rFonts w:ascii="Palatino Linotype" w:hAnsi="Palatino Linotype" w:cs="Arial"/>
          <w:b/>
        </w:rPr>
        <w:t xml:space="preserve">CUARTO. </w:t>
      </w:r>
      <w:r w:rsidRPr="00330A4A">
        <w:rPr>
          <w:rFonts w:ascii="Palatino Linotype" w:hAnsi="Palatino Linotype"/>
          <w:b/>
          <w:bCs/>
          <w:lang w:val="es-ES"/>
        </w:rPr>
        <w:t>Notifíquese al RECURRENTE</w:t>
      </w:r>
      <w:r w:rsidRPr="00330A4A">
        <w:rPr>
          <w:rFonts w:ascii="Palatino Linotype" w:hAnsi="Palatino Linotype"/>
        </w:rPr>
        <w:t xml:space="preserve"> la presente resolución</w:t>
      </w:r>
      <w:r w:rsidR="006E1937" w:rsidRPr="00330A4A">
        <w:rPr>
          <w:rFonts w:ascii="Palatino Linotype" w:hAnsi="Palatino Linotype"/>
        </w:rPr>
        <w:t xml:space="preserve"> vía </w:t>
      </w:r>
      <w:r w:rsidR="006E1937" w:rsidRPr="00330A4A">
        <w:rPr>
          <w:rFonts w:ascii="Palatino Linotype" w:hAnsi="Palatino Linotype"/>
          <w:b/>
        </w:rPr>
        <w:t>SAIMEX</w:t>
      </w:r>
      <w:r w:rsidR="00A54073" w:rsidRPr="00330A4A">
        <w:rPr>
          <w:rFonts w:ascii="Palatino Linotype" w:hAnsi="Palatino Linotype"/>
          <w:b/>
        </w:rPr>
        <w:t>.</w:t>
      </w:r>
    </w:p>
    <w:p w14:paraId="4F340872" w14:textId="5AF5C900" w:rsidR="00E93FC1" w:rsidRPr="00330A4A" w:rsidRDefault="00E93FC1" w:rsidP="00730D0C">
      <w:pPr>
        <w:spacing w:before="240" w:after="240" w:line="360" w:lineRule="auto"/>
        <w:ind w:right="48"/>
        <w:jc w:val="both"/>
        <w:rPr>
          <w:rFonts w:ascii="Palatino Linotype" w:eastAsia="MS Mincho" w:hAnsi="Palatino Linotype"/>
          <w:lang w:val="es-ES"/>
        </w:rPr>
      </w:pPr>
      <w:r w:rsidRPr="00330A4A">
        <w:rPr>
          <w:rFonts w:ascii="Palatino Linotype" w:eastAsia="MS Mincho" w:hAnsi="Palatino Linotype"/>
          <w:b/>
        </w:rPr>
        <w:lastRenderedPageBreak/>
        <w:t>QUINTO.</w:t>
      </w:r>
      <w:r w:rsidRPr="00330A4A">
        <w:rPr>
          <w:rFonts w:ascii="Palatino Linotype" w:eastAsia="MS Mincho" w:hAnsi="Palatino Linotype"/>
        </w:rPr>
        <w:t xml:space="preserve"> </w:t>
      </w:r>
      <w:r w:rsidRPr="00330A4A">
        <w:rPr>
          <w:rFonts w:ascii="Palatino Linotype" w:eastAsia="MS Mincho" w:hAnsi="Palatino Linotype"/>
          <w:lang w:val="es-ES"/>
        </w:rPr>
        <w:t xml:space="preserve">Se hace del conocimiento del </w:t>
      </w:r>
      <w:r w:rsidRPr="00330A4A">
        <w:rPr>
          <w:rFonts w:ascii="Palatino Linotype" w:hAnsi="Palatino Linotype"/>
          <w:b/>
        </w:rPr>
        <w:t>RECURRENTE</w:t>
      </w:r>
      <w:r w:rsidRPr="00330A4A">
        <w:rPr>
          <w:rFonts w:ascii="Palatino Linotype" w:hAnsi="Palatino Linotype"/>
        </w:rPr>
        <w:t xml:space="preserve"> </w:t>
      </w:r>
      <w:r w:rsidRPr="00330A4A">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w:t>
      </w:r>
      <w:r w:rsidR="00AA1064" w:rsidRPr="00330A4A">
        <w:rPr>
          <w:rFonts w:ascii="Palatino Linotype" w:eastAsia="MS Mincho" w:hAnsi="Palatino Linotype"/>
          <w:lang w:val="es-ES"/>
        </w:rPr>
        <w:t xml:space="preserve"> </w:t>
      </w:r>
      <w:r w:rsidRPr="00330A4A">
        <w:rPr>
          <w:rFonts w:ascii="Palatino Linotype" w:eastAsia="MS Mincho" w:hAnsi="Palatino Linotype"/>
          <w:bCs/>
          <w:lang w:val="es-ES"/>
        </w:rPr>
        <w:t>vía juicio de amparo</w:t>
      </w:r>
      <w:r w:rsidR="00AA1064" w:rsidRPr="00330A4A">
        <w:rPr>
          <w:rFonts w:ascii="Palatino Linotype" w:eastAsia="MS Mincho" w:hAnsi="Palatino Linotype"/>
          <w:lang w:val="es-ES"/>
        </w:rPr>
        <w:t xml:space="preserve"> </w:t>
      </w:r>
      <w:r w:rsidRPr="00330A4A">
        <w:rPr>
          <w:rFonts w:ascii="Palatino Linotype" w:eastAsia="MS Mincho" w:hAnsi="Palatino Linotype"/>
          <w:lang w:val="es-ES"/>
        </w:rPr>
        <w:t>en los té</w:t>
      </w:r>
      <w:r w:rsidR="00E420D7" w:rsidRPr="00330A4A">
        <w:rPr>
          <w:rFonts w:ascii="Palatino Linotype" w:eastAsia="MS Mincho" w:hAnsi="Palatino Linotype"/>
          <w:lang w:val="es-ES"/>
        </w:rPr>
        <w:t>rminos de las leyes aplicables.</w:t>
      </w:r>
    </w:p>
    <w:p w14:paraId="1A34E69E" w14:textId="77777777" w:rsidR="00E93FC1" w:rsidRPr="00330A4A" w:rsidRDefault="00E93FC1" w:rsidP="00730D0C">
      <w:pPr>
        <w:spacing w:before="240" w:after="240" w:line="360" w:lineRule="auto"/>
        <w:ind w:right="48"/>
        <w:jc w:val="both"/>
        <w:rPr>
          <w:rFonts w:ascii="Palatino Linotype" w:eastAsia="Calibri" w:hAnsi="Palatino Linotype" w:cs="Arial"/>
          <w:bCs/>
        </w:rPr>
      </w:pPr>
      <w:r w:rsidRPr="00330A4A">
        <w:rPr>
          <w:rFonts w:ascii="Palatino Linotype" w:hAnsi="Palatino Linotype"/>
          <w:b/>
          <w:color w:val="000000"/>
          <w:shd w:val="clear" w:color="auto" w:fill="FFFFFF"/>
        </w:rPr>
        <w:t xml:space="preserve">SEXTO. </w:t>
      </w:r>
      <w:r w:rsidRPr="00330A4A">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w:t>
      </w:r>
      <w:r w:rsidR="00E420D7" w:rsidRPr="00330A4A">
        <w:rPr>
          <w:rFonts w:ascii="Palatino Linotype" w:eastAsia="Calibri" w:hAnsi="Palatino Linotype" w:cs="Arial"/>
          <w:bCs/>
        </w:rPr>
        <w:t>ento de la presente resolución.</w:t>
      </w:r>
    </w:p>
    <w:p w14:paraId="086783C8" w14:textId="77777777" w:rsidR="00330A4A" w:rsidRDefault="00330A4A" w:rsidP="00330A4A">
      <w:pPr>
        <w:spacing w:before="240" w:after="240" w:line="360" w:lineRule="auto"/>
        <w:ind w:firstLine="1"/>
        <w:jc w:val="both"/>
        <w:rPr>
          <w:rFonts w:ascii="Palatino Linotype" w:hAnsi="Palatino Linotype"/>
        </w:rPr>
      </w:pPr>
      <w:r w:rsidRPr="00330A4A">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OCTAVA SESIÓN ORDINARIA CELEBRADA EL DIECIOCHO (18) DE MAYO DE DOS MIL VEINTIDÓS, ANTE EL SECRETARIO TÉCNICO DEL PLENO ALEXIS TAPIA RAMÍREZ.</w:t>
      </w:r>
      <w:r w:rsidRPr="00624AAD">
        <w:rPr>
          <w:rFonts w:ascii="Palatino Linotype" w:hAnsi="Palatino Linotype"/>
        </w:rPr>
        <w:t xml:space="preserve"> </w:t>
      </w:r>
    </w:p>
    <w:p w14:paraId="4BD22250" w14:textId="77777777" w:rsidR="007D537F" w:rsidRPr="00730D0C" w:rsidRDefault="007D537F" w:rsidP="00730D0C">
      <w:pPr>
        <w:spacing w:before="240" w:after="240" w:line="360" w:lineRule="auto"/>
        <w:ind w:right="-93"/>
        <w:jc w:val="both"/>
        <w:rPr>
          <w:rFonts w:ascii="Palatino Linotype" w:eastAsia="Calibri" w:hAnsi="Palatino Linotype" w:cs="Tahoma"/>
          <w:bCs/>
          <w:szCs w:val="20"/>
          <w:lang w:eastAsia="es-ES"/>
        </w:rPr>
      </w:pPr>
    </w:p>
    <w:p w14:paraId="191E577F" w14:textId="77777777" w:rsidR="00E93FC1" w:rsidRPr="00730D0C" w:rsidRDefault="00E93FC1" w:rsidP="00730D0C">
      <w:pPr>
        <w:spacing w:before="240" w:after="240" w:line="360" w:lineRule="auto"/>
        <w:jc w:val="both"/>
        <w:rPr>
          <w:rFonts w:ascii="Palatino Linotype" w:hAnsi="Palatino Linotype" w:cs="Arial"/>
        </w:rPr>
      </w:pPr>
    </w:p>
    <w:p w14:paraId="3C0F7196" w14:textId="77777777" w:rsidR="00E93FC1" w:rsidRPr="00730D0C" w:rsidRDefault="00E93FC1" w:rsidP="00730D0C">
      <w:pPr>
        <w:spacing w:before="240" w:after="240" w:line="360" w:lineRule="auto"/>
        <w:jc w:val="both"/>
        <w:rPr>
          <w:rFonts w:ascii="Palatino Linotype" w:hAnsi="Palatino Linotype" w:cs="Arial"/>
        </w:rPr>
      </w:pPr>
    </w:p>
    <w:p w14:paraId="37856827" w14:textId="77777777" w:rsidR="00E93FC1" w:rsidRPr="00730D0C" w:rsidRDefault="00E93FC1" w:rsidP="00730D0C">
      <w:pPr>
        <w:spacing w:before="240" w:after="240" w:line="360" w:lineRule="auto"/>
        <w:rPr>
          <w:rFonts w:ascii="Palatino Linotype" w:hAnsi="Palatino Linotype"/>
        </w:rPr>
      </w:pPr>
    </w:p>
    <w:p w14:paraId="13F95FC9" w14:textId="77777777" w:rsidR="00E93FC1" w:rsidRPr="00730D0C" w:rsidRDefault="00E93FC1" w:rsidP="00730D0C">
      <w:pPr>
        <w:spacing w:before="240" w:after="240" w:line="360" w:lineRule="auto"/>
        <w:rPr>
          <w:rFonts w:ascii="Palatino Linotype" w:hAnsi="Palatino Linotype"/>
        </w:rPr>
      </w:pPr>
    </w:p>
    <w:p w14:paraId="60DC5DA9" w14:textId="2A25FE02" w:rsidR="00E93FC1" w:rsidRDefault="00E93FC1" w:rsidP="00730D0C">
      <w:pPr>
        <w:spacing w:before="240" w:after="240" w:line="360" w:lineRule="auto"/>
        <w:rPr>
          <w:rFonts w:ascii="Palatino Linotype" w:hAnsi="Palatino Linotype"/>
        </w:rPr>
      </w:pPr>
    </w:p>
    <w:p w14:paraId="0E8E69CC" w14:textId="087D6D23" w:rsidR="008B49A6" w:rsidRDefault="008B49A6" w:rsidP="00730D0C">
      <w:pPr>
        <w:spacing w:before="240" w:after="240" w:line="360" w:lineRule="auto"/>
        <w:rPr>
          <w:rFonts w:ascii="Palatino Linotype" w:hAnsi="Palatino Linotype"/>
        </w:rPr>
      </w:pPr>
    </w:p>
    <w:p w14:paraId="4ED089C4" w14:textId="31420AEE" w:rsidR="008B49A6" w:rsidRDefault="008B49A6" w:rsidP="00730D0C">
      <w:pPr>
        <w:spacing w:before="240" w:after="240" w:line="360" w:lineRule="auto"/>
        <w:rPr>
          <w:rFonts w:ascii="Palatino Linotype" w:hAnsi="Palatino Linotype"/>
        </w:rPr>
      </w:pPr>
    </w:p>
    <w:p w14:paraId="4DAA276C" w14:textId="13B747B5" w:rsidR="008B49A6" w:rsidRDefault="008B49A6" w:rsidP="00730D0C">
      <w:pPr>
        <w:spacing w:before="240" w:after="240" w:line="360" w:lineRule="auto"/>
        <w:rPr>
          <w:rFonts w:ascii="Palatino Linotype" w:hAnsi="Palatino Linotype"/>
        </w:rPr>
      </w:pPr>
    </w:p>
    <w:p w14:paraId="7946ACB0" w14:textId="275BD626" w:rsidR="008B49A6" w:rsidRDefault="008B49A6" w:rsidP="00730D0C">
      <w:pPr>
        <w:spacing w:before="240" w:after="240" w:line="360" w:lineRule="auto"/>
        <w:rPr>
          <w:rFonts w:ascii="Palatino Linotype" w:hAnsi="Palatino Linotype"/>
        </w:rPr>
      </w:pPr>
    </w:p>
    <w:p w14:paraId="09332D2D" w14:textId="77777777" w:rsidR="008B49A6" w:rsidRPr="00730D0C" w:rsidRDefault="008B49A6" w:rsidP="00730D0C">
      <w:pPr>
        <w:spacing w:before="240" w:after="240" w:line="360" w:lineRule="auto"/>
        <w:rPr>
          <w:rFonts w:ascii="Palatino Linotype" w:hAnsi="Palatino Linotype"/>
        </w:rPr>
      </w:pPr>
    </w:p>
    <w:p w14:paraId="01020CB7" w14:textId="77777777" w:rsidR="00E93FC1" w:rsidRPr="00730D0C" w:rsidRDefault="00E93FC1" w:rsidP="00730D0C">
      <w:pPr>
        <w:spacing w:before="240" w:after="240" w:line="360" w:lineRule="auto"/>
        <w:rPr>
          <w:rFonts w:ascii="Palatino Linotype" w:hAnsi="Palatino Linotype"/>
        </w:rPr>
      </w:pPr>
    </w:p>
    <w:p w14:paraId="46AE86AC" w14:textId="77777777" w:rsidR="00E93FC1" w:rsidRPr="00730D0C" w:rsidRDefault="00E93FC1" w:rsidP="00730D0C">
      <w:pPr>
        <w:spacing w:before="240" w:after="240" w:line="360" w:lineRule="auto"/>
        <w:rPr>
          <w:rFonts w:ascii="Palatino Linotype" w:hAnsi="Palatino Linotype"/>
        </w:rPr>
      </w:pPr>
    </w:p>
    <w:sectPr w:rsidR="00E93FC1" w:rsidRPr="00730D0C" w:rsidSect="00E93FC1">
      <w:headerReference w:type="even" r:id="rId17"/>
      <w:headerReference w:type="default" r:id="rId18"/>
      <w:footerReference w:type="default" r:id="rId19"/>
      <w:headerReference w:type="first" r:id="rId20"/>
      <w:footerReference w:type="first" r:id="rId2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D25E3" w14:textId="77777777" w:rsidR="00A65050" w:rsidRDefault="00A65050" w:rsidP="00E93FC1">
      <w:r>
        <w:separator/>
      </w:r>
    </w:p>
  </w:endnote>
  <w:endnote w:type="continuationSeparator" w:id="0">
    <w:p w14:paraId="1A6E583E" w14:textId="77777777" w:rsidR="00A65050" w:rsidRDefault="00A65050" w:rsidP="00E93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C950C" w14:textId="77777777" w:rsidR="00681B03" w:rsidRDefault="00681B03">
    <w:pPr>
      <w:pStyle w:val="Piedepgina"/>
      <w:jc w:val="right"/>
    </w:pPr>
    <w:r>
      <w:rPr>
        <w:lang w:val="es-ES"/>
      </w:rPr>
      <w:t xml:space="preserve">Página </w:t>
    </w:r>
    <w:r>
      <w:rPr>
        <w:b/>
        <w:bCs/>
      </w:rPr>
      <w:fldChar w:fldCharType="begin"/>
    </w:r>
    <w:r>
      <w:rPr>
        <w:b/>
        <w:bCs/>
      </w:rPr>
      <w:instrText>PAGE</w:instrText>
    </w:r>
    <w:r>
      <w:rPr>
        <w:b/>
        <w:bCs/>
      </w:rPr>
      <w:fldChar w:fldCharType="separate"/>
    </w:r>
    <w:r w:rsidR="008D11AE">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D11AE">
      <w:rPr>
        <w:b/>
        <w:bCs/>
        <w:noProof/>
      </w:rPr>
      <w:t>38</w:t>
    </w:r>
    <w:r>
      <w:rPr>
        <w:b/>
        <w:bCs/>
      </w:rPr>
      <w:fldChar w:fldCharType="end"/>
    </w:r>
  </w:p>
  <w:p w14:paraId="101ED849" w14:textId="77777777" w:rsidR="00681B03" w:rsidRDefault="00681B0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E1247" w14:textId="77777777" w:rsidR="00681B03" w:rsidRDefault="00681B03">
    <w:pPr>
      <w:pStyle w:val="Piedepgina"/>
      <w:jc w:val="right"/>
    </w:pPr>
    <w:r>
      <w:rPr>
        <w:lang w:val="es-ES"/>
      </w:rPr>
      <w:t xml:space="preserve">Página </w:t>
    </w:r>
    <w:r>
      <w:rPr>
        <w:b/>
        <w:bCs/>
      </w:rPr>
      <w:fldChar w:fldCharType="begin"/>
    </w:r>
    <w:r>
      <w:rPr>
        <w:b/>
        <w:bCs/>
      </w:rPr>
      <w:instrText>PAGE</w:instrText>
    </w:r>
    <w:r>
      <w:rPr>
        <w:b/>
        <w:bCs/>
      </w:rPr>
      <w:fldChar w:fldCharType="separate"/>
    </w:r>
    <w:r w:rsidR="008D11AE">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D11AE">
      <w:rPr>
        <w:b/>
        <w:bCs/>
        <w:noProof/>
      </w:rPr>
      <w:t>38</w:t>
    </w:r>
    <w:r>
      <w:rPr>
        <w:b/>
        <w:bCs/>
      </w:rPr>
      <w:fldChar w:fldCharType="end"/>
    </w:r>
  </w:p>
  <w:p w14:paraId="52503304" w14:textId="77777777" w:rsidR="00681B03" w:rsidRDefault="00681B0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8698F" w14:textId="77777777" w:rsidR="00A65050" w:rsidRDefault="00A65050" w:rsidP="00E93FC1">
      <w:r>
        <w:separator/>
      </w:r>
    </w:p>
  </w:footnote>
  <w:footnote w:type="continuationSeparator" w:id="0">
    <w:p w14:paraId="64AAEC75" w14:textId="77777777" w:rsidR="00A65050" w:rsidRDefault="00A65050" w:rsidP="00E93FC1">
      <w:r>
        <w:continuationSeparator/>
      </w:r>
    </w:p>
  </w:footnote>
  <w:footnote w:id="1">
    <w:p w14:paraId="02D8ECA6" w14:textId="77777777" w:rsidR="00681B03" w:rsidRDefault="00681B03" w:rsidP="00E93FC1">
      <w:pPr>
        <w:pStyle w:val="Textonotapie"/>
      </w:pPr>
      <w:r>
        <w:rPr>
          <w:rStyle w:val="Refdenotaalpie"/>
        </w:rPr>
        <w:footnoteRef/>
      </w:r>
      <w:r>
        <w:t xml:space="preserve"> Convención Americana sobre Derechos Humanos. Artículo 13.</w:t>
      </w:r>
    </w:p>
  </w:footnote>
  <w:footnote w:id="2">
    <w:p w14:paraId="56FB40B8" w14:textId="77777777" w:rsidR="00681B03" w:rsidRDefault="00681B03" w:rsidP="00E93FC1">
      <w:pPr>
        <w:pStyle w:val="Textonotapie"/>
      </w:pPr>
      <w:r>
        <w:rPr>
          <w:rStyle w:val="Refdenotaalpie"/>
        </w:rPr>
        <w:footnoteRef/>
      </w:r>
      <w:r>
        <w:t xml:space="preserve"> Constitución Política de los Estados Unidos Mexicanos. Artículo sexto, sección A, fracción I.</w:t>
      </w:r>
    </w:p>
  </w:footnote>
  <w:footnote w:id="3">
    <w:p w14:paraId="7FEEB752" w14:textId="77777777" w:rsidR="00681B03" w:rsidRDefault="00681B03" w:rsidP="00E93FC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3FBCBE4" w14:textId="77777777" w:rsidR="00681B03" w:rsidRDefault="00681B03" w:rsidP="00E93FC1">
      <w:pPr>
        <w:pStyle w:val="Textonotapie"/>
      </w:pPr>
      <w:r>
        <w:rPr>
          <w:rStyle w:val="Refdenotaalpie"/>
        </w:rPr>
        <w:footnoteRef/>
      </w:r>
      <w:r>
        <w:t xml:space="preserve"> Ibídem. </w:t>
      </w:r>
      <w:proofErr w:type="spellStart"/>
      <w:r>
        <w:t>Parr</w:t>
      </w:r>
      <w:proofErr w:type="spellEnd"/>
      <w: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1FDDE" w14:textId="77777777" w:rsidR="00681B03" w:rsidRDefault="00A65050">
    <w:pPr>
      <w:pStyle w:val="Encabezado"/>
    </w:pPr>
    <w:r>
      <w:rPr>
        <w:noProof/>
      </w:rPr>
      <w:pict w14:anchorId="071BF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681B03" w:rsidRPr="005C106F" w14:paraId="3D9D5830" w14:textId="77777777" w:rsidTr="00E93FC1">
      <w:trPr>
        <w:trHeight w:val="1435"/>
      </w:trPr>
      <w:tc>
        <w:tcPr>
          <w:tcW w:w="2268" w:type="dxa"/>
          <w:shd w:val="clear" w:color="auto" w:fill="auto"/>
        </w:tcPr>
        <w:p w14:paraId="7C838A1D" w14:textId="77777777" w:rsidR="00681B03" w:rsidRPr="005C106F" w:rsidRDefault="00681B03" w:rsidP="00E93FC1">
          <w:pPr>
            <w:tabs>
              <w:tab w:val="right" w:pos="4273"/>
            </w:tabs>
            <w:rPr>
              <w:rFonts w:ascii="Garamond" w:eastAsia="Calibri" w:hAnsi="Garamond"/>
              <w:sz w:val="16"/>
              <w:szCs w:val="16"/>
              <w:lang w:eastAsia="en-US"/>
            </w:rPr>
          </w:pPr>
        </w:p>
      </w:tc>
      <w:tc>
        <w:tcPr>
          <w:tcW w:w="6946" w:type="dxa"/>
          <w:shd w:val="clear" w:color="auto" w:fill="auto"/>
        </w:tcPr>
        <w:p w14:paraId="5D566335" w14:textId="77777777" w:rsidR="00681B03" w:rsidRDefault="00681B03" w:rsidP="00E93FC1"/>
        <w:tbl>
          <w:tblPr>
            <w:tblW w:w="6662" w:type="dxa"/>
            <w:tblInd w:w="40" w:type="dxa"/>
            <w:tblLayout w:type="fixed"/>
            <w:tblLook w:val="0420" w:firstRow="1" w:lastRow="0" w:firstColumn="0" w:lastColumn="0" w:noHBand="0" w:noVBand="1"/>
          </w:tblPr>
          <w:tblGrid>
            <w:gridCol w:w="2551"/>
            <w:gridCol w:w="4111"/>
          </w:tblGrid>
          <w:tr w:rsidR="00681B03" w14:paraId="21345384" w14:textId="77777777" w:rsidTr="00E93FC1">
            <w:trPr>
              <w:trHeight w:val="150"/>
            </w:trPr>
            <w:tc>
              <w:tcPr>
                <w:tcW w:w="2551" w:type="dxa"/>
                <w:shd w:val="clear" w:color="auto" w:fill="auto"/>
              </w:tcPr>
              <w:p w14:paraId="5628DF04" w14:textId="77777777" w:rsidR="00681B03" w:rsidRPr="00655074" w:rsidRDefault="00681B03" w:rsidP="00655074">
                <w:pPr>
                  <w:tabs>
                    <w:tab w:val="right" w:pos="8838"/>
                  </w:tabs>
                  <w:ind w:right="-105"/>
                  <w:jc w:val="both"/>
                  <w:rPr>
                    <w:rFonts w:ascii="Palatino Linotype" w:eastAsia="Calibri" w:hAnsi="Palatino Linotype" w:cs="Tahoma"/>
                    <w:b/>
                    <w:sz w:val="22"/>
                    <w:szCs w:val="22"/>
                    <w:lang w:val="es-ES" w:eastAsia="en-US"/>
                  </w:rPr>
                </w:pPr>
                <w:r w:rsidRPr="00655074">
                  <w:rPr>
                    <w:rFonts w:ascii="Palatino Linotype" w:eastAsia="Calibri" w:hAnsi="Palatino Linotype" w:cs="Tahoma"/>
                    <w:b/>
                    <w:sz w:val="22"/>
                    <w:szCs w:val="22"/>
                    <w:lang w:val="es-ES" w:eastAsia="en-US"/>
                  </w:rPr>
                  <w:t>Recurso de Revisión:</w:t>
                </w:r>
              </w:p>
            </w:tc>
            <w:tc>
              <w:tcPr>
                <w:tcW w:w="4111" w:type="dxa"/>
                <w:shd w:val="clear" w:color="auto" w:fill="auto"/>
              </w:tcPr>
              <w:p w14:paraId="79007278" w14:textId="73DB8B50" w:rsidR="00681B03" w:rsidRPr="00655074" w:rsidRDefault="007872B8" w:rsidP="00655074">
                <w:pPr>
                  <w:tabs>
                    <w:tab w:val="right" w:pos="8838"/>
                  </w:tabs>
                  <w:ind w:left="-108" w:right="-102"/>
                  <w:jc w:val="both"/>
                  <w:rPr>
                    <w:rFonts w:ascii="Palatino Linotype" w:eastAsia="Calibri" w:hAnsi="Palatino Linotype" w:cs="Tahoma"/>
                    <w:b/>
                    <w:sz w:val="22"/>
                    <w:szCs w:val="22"/>
                    <w:lang w:val="es-ES" w:eastAsia="en-US"/>
                  </w:rPr>
                </w:pPr>
                <w:r w:rsidRPr="00655074">
                  <w:rPr>
                    <w:rFonts w:ascii="Palatino Linotype" w:eastAsia="Calibri" w:hAnsi="Palatino Linotype" w:cs="Tahoma"/>
                    <w:b/>
                    <w:sz w:val="22"/>
                    <w:szCs w:val="22"/>
                    <w:lang w:eastAsia="en-US"/>
                  </w:rPr>
                  <w:t>0</w:t>
                </w:r>
                <w:r w:rsidR="00655074" w:rsidRPr="00655074">
                  <w:rPr>
                    <w:rFonts w:ascii="Palatino Linotype" w:eastAsia="Calibri" w:hAnsi="Palatino Linotype" w:cs="Tahoma"/>
                    <w:b/>
                    <w:sz w:val="22"/>
                    <w:szCs w:val="22"/>
                    <w:lang w:eastAsia="en-US"/>
                  </w:rPr>
                  <w:t>0673</w:t>
                </w:r>
                <w:r w:rsidR="00E919FF" w:rsidRPr="00655074">
                  <w:rPr>
                    <w:rFonts w:ascii="Palatino Linotype" w:eastAsia="Calibri" w:hAnsi="Palatino Linotype" w:cs="Tahoma"/>
                    <w:b/>
                    <w:sz w:val="22"/>
                    <w:szCs w:val="22"/>
                    <w:lang w:eastAsia="en-US"/>
                  </w:rPr>
                  <w:t>/INFOEM/IP/RR/2022</w:t>
                </w:r>
              </w:p>
            </w:tc>
          </w:tr>
          <w:tr w:rsidR="00681B03" w14:paraId="2C689127" w14:textId="77777777" w:rsidTr="00E93FC1">
            <w:trPr>
              <w:trHeight w:val="295"/>
            </w:trPr>
            <w:tc>
              <w:tcPr>
                <w:tcW w:w="2551" w:type="dxa"/>
                <w:shd w:val="clear" w:color="auto" w:fill="auto"/>
              </w:tcPr>
              <w:p w14:paraId="6F74B469" w14:textId="77777777" w:rsidR="00681B03" w:rsidRPr="00655074" w:rsidRDefault="00681B03" w:rsidP="00655074">
                <w:pPr>
                  <w:tabs>
                    <w:tab w:val="right" w:pos="8838"/>
                  </w:tabs>
                  <w:ind w:right="-105"/>
                  <w:jc w:val="both"/>
                  <w:rPr>
                    <w:rFonts w:ascii="Palatino Linotype" w:eastAsia="Calibri" w:hAnsi="Palatino Linotype" w:cs="Tahoma"/>
                    <w:b/>
                    <w:sz w:val="22"/>
                    <w:szCs w:val="22"/>
                    <w:lang w:val="es-ES" w:eastAsia="en-US"/>
                  </w:rPr>
                </w:pPr>
                <w:r w:rsidRPr="00655074">
                  <w:rPr>
                    <w:rFonts w:ascii="Palatino Linotype" w:eastAsia="Calibri" w:hAnsi="Palatino Linotype" w:cs="Tahoma"/>
                    <w:b/>
                    <w:sz w:val="22"/>
                    <w:szCs w:val="22"/>
                    <w:lang w:val="es-ES" w:eastAsia="en-US"/>
                  </w:rPr>
                  <w:t>Sujeto Obligado:</w:t>
                </w:r>
              </w:p>
            </w:tc>
            <w:tc>
              <w:tcPr>
                <w:tcW w:w="4111" w:type="dxa"/>
                <w:shd w:val="clear" w:color="auto" w:fill="auto"/>
              </w:tcPr>
              <w:p w14:paraId="6B3A0898" w14:textId="43BBD31E" w:rsidR="00681B03" w:rsidRPr="00655074" w:rsidRDefault="00655074" w:rsidP="00655074">
                <w:pPr>
                  <w:tabs>
                    <w:tab w:val="left" w:pos="2834"/>
                    <w:tab w:val="right" w:pos="8838"/>
                  </w:tabs>
                  <w:ind w:left="-108" w:right="-102"/>
                  <w:jc w:val="both"/>
                  <w:rPr>
                    <w:rFonts w:ascii="Palatino Linotype" w:eastAsia="Calibri" w:hAnsi="Palatino Linotype" w:cs="Tahoma"/>
                    <w:b/>
                    <w:sz w:val="22"/>
                    <w:szCs w:val="22"/>
                    <w:lang w:val="es-ES" w:eastAsia="en-US"/>
                  </w:rPr>
                </w:pPr>
                <w:r w:rsidRPr="00655074">
                  <w:rPr>
                    <w:rFonts w:ascii="Palatino Linotype" w:eastAsia="Calibri" w:hAnsi="Palatino Linotype" w:cs="Tahoma"/>
                    <w:b/>
                    <w:sz w:val="22"/>
                    <w:szCs w:val="22"/>
                    <w:lang w:eastAsia="en-US"/>
                  </w:rPr>
                  <w:t xml:space="preserve">Ayuntamiento de </w:t>
                </w:r>
                <w:proofErr w:type="spellStart"/>
                <w:r w:rsidRPr="00655074">
                  <w:rPr>
                    <w:rFonts w:ascii="Palatino Linotype" w:eastAsia="Calibri" w:hAnsi="Palatino Linotype" w:cs="Tahoma"/>
                    <w:b/>
                    <w:sz w:val="22"/>
                    <w:szCs w:val="22"/>
                    <w:lang w:eastAsia="en-US"/>
                  </w:rPr>
                  <w:t>Chiconcuac</w:t>
                </w:r>
                <w:proofErr w:type="spellEnd"/>
              </w:p>
            </w:tc>
          </w:tr>
          <w:tr w:rsidR="00681B03" w14:paraId="51586913" w14:textId="77777777" w:rsidTr="00E93FC1">
            <w:trPr>
              <w:trHeight w:val="295"/>
            </w:trPr>
            <w:tc>
              <w:tcPr>
                <w:tcW w:w="2551" w:type="dxa"/>
                <w:shd w:val="clear" w:color="auto" w:fill="auto"/>
              </w:tcPr>
              <w:p w14:paraId="4295483B" w14:textId="77777777" w:rsidR="00681B03" w:rsidRPr="00655074" w:rsidRDefault="00681B03" w:rsidP="00655074">
                <w:pPr>
                  <w:tabs>
                    <w:tab w:val="right" w:pos="8838"/>
                  </w:tabs>
                  <w:ind w:right="-105"/>
                  <w:jc w:val="both"/>
                  <w:rPr>
                    <w:rFonts w:ascii="Palatino Linotype" w:eastAsia="Calibri" w:hAnsi="Palatino Linotype" w:cs="Tahoma"/>
                    <w:b/>
                    <w:sz w:val="22"/>
                    <w:szCs w:val="22"/>
                    <w:lang w:val="es-ES" w:eastAsia="en-US"/>
                  </w:rPr>
                </w:pPr>
                <w:r w:rsidRPr="00655074">
                  <w:rPr>
                    <w:rFonts w:ascii="Palatino Linotype" w:eastAsia="Calibri" w:hAnsi="Palatino Linotype" w:cs="Tahoma"/>
                    <w:b/>
                    <w:sz w:val="22"/>
                    <w:szCs w:val="22"/>
                    <w:lang w:val="es-ES" w:eastAsia="en-US"/>
                  </w:rPr>
                  <w:t>Comisionada ponente:</w:t>
                </w:r>
              </w:p>
            </w:tc>
            <w:tc>
              <w:tcPr>
                <w:tcW w:w="4111" w:type="dxa"/>
                <w:shd w:val="clear" w:color="auto" w:fill="auto"/>
              </w:tcPr>
              <w:p w14:paraId="7400C8B6" w14:textId="77777777" w:rsidR="00681B03" w:rsidRPr="00655074" w:rsidRDefault="00681B03" w:rsidP="00655074">
                <w:pPr>
                  <w:tabs>
                    <w:tab w:val="right" w:pos="8838"/>
                  </w:tabs>
                  <w:ind w:left="-108" w:right="171"/>
                  <w:jc w:val="both"/>
                  <w:rPr>
                    <w:rFonts w:ascii="Palatino Linotype" w:eastAsia="Calibri" w:hAnsi="Palatino Linotype" w:cs="Tahoma"/>
                    <w:b/>
                    <w:sz w:val="22"/>
                    <w:szCs w:val="22"/>
                    <w:lang w:val="es-ES" w:eastAsia="en-US"/>
                  </w:rPr>
                </w:pPr>
                <w:r w:rsidRPr="00655074">
                  <w:rPr>
                    <w:rFonts w:ascii="Palatino Linotype" w:eastAsia="Calibri" w:hAnsi="Palatino Linotype" w:cs="Tahoma"/>
                    <w:b/>
                    <w:sz w:val="22"/>
                    <w:szCs w:val="22"/>
                    <w:lang w:val="es-ES" w:eastAsia="en-US"/>
                  </w:rPr>
                  <w:t>María del Rosario Mejía Ayala</w:t>
                </w:r>
              </w:p>
              <w:p w14:paraId="5D20E0AE" w14:textId="77777777" w:rsidR="00681B03" w:rsidRPr="00655074" w:rsidRDefault="00681B03" w:rsidP="00655074">
                <w:pPr>
                  <w:tabs>
                    <w:tab w:val="right" w:pos="8838"/>
                  </w:tabs>
                  <w:ind w:left="-108" w:right="171"/>
                  <w:jc w:val="both"/>
                  <w:rPr>
                    <w:rFonts w:ascii="Palatino Linotype" w:eastAsia="Calibri" w:hAnsi="Palatino Linotype" w:cs="Tahoma"/>
                    <w:b/>
                    <w:sz w:val="22"/>
                    <w:szCs w:val="22"/>
                    <w:lang w:val="es-ES" w:eastAsia="en-US"/>
                  </w:rPr>
                </w:pPr>
              </w:p>
            </w:tc>
          </w:tr>
        </w:tbl>
        <w:p w14:paraId="47C3CD07" w14:textId="77777777" w:rsidR="00681B03" w:rsidRPr="005C106F" w:rsidRDefault="00681B03" w:rsidP="00E93FC1">
          <w:pPr>
            <w:tabs>
              <w:tab w:val="right" w:pos="8838"/>
            </w:tabs>
            <w:ind w:left="-28"/>
            <w:jc w:val="both"/>
            <w:rPr>
              <w:rFonts w:ascii="Arial" w:eastAsia="Calibri" w:hAnsi="Arial" w:cs="Arial"/>
              <w:b/>
              <w:sz w:val="22"/>
              <w:szCs w:val="22"/>
              <w:lang w:eastAsia="en-US"/>
            </w:rPr>
          </w:pPr>
        </w:p>
      </w:tc>
    </w:tr>
  </w:tbl>
  <w:p w14:paraId="584D10B0" w14:textId="77777777" w:rsidR="00681B03" w:rsidRPr="00443C6B" w:rsidRDefault="00A65050" w:rsidP="00E93FC1">
    <w:pPr>
      <w:pStyle w:val="Encabezado"/>
      <w:rPr>
        <w:sz w:val="14"/>
      </w:rPr>
    </w:pPr>
    <w:r>
      <w:rPr>
        <w:noProof/>
        <w:sz w:val="14"/>
      </w:rPr>
      <w:pict w14:anchorId="117FF6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681B03" w:rsidRPr="00330DA7" w14:paraId="02FF7FE9" w14:textId="77777777" w:rsidTr="00E93FC1">
      <w:trPr>
        <w:trHeight w:val="1435"/>
      </w:trPr>
      <w:tc>
        <w:tcPr>
          <w:tcW w:w="2268" w:type="dxa"/>
          <w:shd w:val="clear" w:color="auto" w:fill="auto"/>
        </w:tcPr>
        <w:p w14:paraId="0BD5C9DD" w14:textId="32D160AF" w:rsidR="00681B03" w:rsidRPr="00330DA7" w:rsidRDefault="00A65050" w:rsidP="00E93FC1">
          <w:pPr>
            <w:tabs>
              <w:tab w:val="right" w:pos="4273"/>
            </w:tabs>
            <w:rPr>
              <w:rFonts w:ascii="Garamond" w:eastAsia="Calibri" w:hAnsi="Garamond"/>
              <w:sz w:val="22"/>
              <w:szCs w:val="22"/>
              <w:lang w:eastAsia="en-US"/>
            </w:rPr>
          </w:pPr>
          <w:r>
            <w:rPr>
              <w:noProof/>
              <w:sz w:val="2"/>
              <w:szCs w:val="22"/>
            </w:rPr>
            <w:pict w14:anchorId="074674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75.3pt;margin-top:-34.9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681B03" w:rsidRPr="00330DA7" w14:paraId="3D824142" w14:textId="77777777" w:rsidTr="00E93FC1">
            <w:trPr>
              <w:trHeight w:val="144"/>
            </w:trPr>
            <w:tc>
              <w:tcPr>
                <w:tcW w:w="2444" w:type="dxa"/>
                <w:shd w:val="clear" w:color="auto" w:fill="auto"/>
              </w:tcPr>
              <w:p w14:paraId="23ADCFB8" w14:textId="77777777" w:rsidR="00681B03" w:rsidRPr="00655074" w:rsidRDefault="00681B03" w:rsidP="00655074">
                <w:pPr>
                  <w:tabs>
                    <w:tab w:val="right" w:pos="8838"/>
                  </w:tabs>
                  <w:ind w:left="-264" w:right="-105" w:firstLine="195"/>
                  <w:jc w:val="both"/>
                  <w:rPr>
                    <w:rFonts w:ascii="Palatino Linotype" w:eastAsia="Calibri" w:hAnsi="Palatino Linotype" w:cs="Tahoma"/>
                    <w:b/>
                    <w:sz w:val="22"/>
                    <w:szCs w:val="22"/>
                    <w:lang w:val="es-ES" w:eastAsia="en-US"/>
                  </w:rPr>
                </w:pPr>
                <w:r w:rsidRPr="00655074">
                  <w:rPr>
                    <w:rFonts w:ascii="Palatino Linotype" w:eastAsia="Calibri" w:hAnsi="Palatino Linotype" w:cs="Tahoma"/>
                    <w:b/>
                    <w:sz w:val="22"/>
                    <w:szCs w:val="22"/>
                    <w:lang w:val="es-ES" w:eastAsia="en-US"/>
                  </w:rPr>
                  <w:t>Recurso de Revisión:</w:t>
                </w:r>
              </w:p>
            </w:tc>
            <w:tc>
              <w:tcPr>
                <w:tcW w:w="4218" w:type="dxa"/>
                <w:shd w:val="clear" w:color="auto" w:fill="auto"/>
              </w:tcPr>
              <w:p w14:paraId="5E0694AB" w14:textId="2C41EB34" w:rsidR="00681B03" w:rsidRPr="00655074" w:rsidRDefault="007872B8" w:rsidP="00655074">
                <w:pPr>
                  <w:tabs>
                    <w:tab w:val="right" w:pos="8838"/>
                  </w:tabs>
                  <w:ind w:left="-74" w:right="-105"/>
                  <w:jc w:val="both"/>
                  <w:rPr>
                    <w:rFonts w:ascii="Palatino Linotype" w:eastAsia="Calibri" w:hAnsi="Palatino Linotype" w:cs="Tahoma"/>
                    <w:b/>
                    <w:sz w:val="22"/>
                    <w:szCs w:val="22"/>
                    <w:lang w:val="es-ES" w:eastAsia="en-US"/>
                  </w:rPr>
                </w:pPr>
                <w:r w:rsidRPr="00655074">
                  <w:rPr>
                    <w:rFonts w:ascii="Palatino Linotype" w:eastAsia="Calibri" w:hAnsi="Palatino Linotype" w:cs="Tahoma"/>
                    <w:b/>
                    <w:sz w:val="22"/>
                    <w:szCs w:val="22"/>
                    <w:lang w:eastAsia="en-US"/>
                  </w:rPr>
                  <w:t>0</w:t>
                </w:r>
                <w:r w:rsidR="00655074" w:rsidRPr="00655074">
                  <w:rPr>
                    <w:rFonts w:ascii="Palatino Linotype" w:eastAsia="Calibri" w:hAnsi="Palatino Linotype" w:cs="Tahoma"/>
                    <w:b/>
                    <w:sz w:val="22"/>
                    <w:szCs w:val="22"/>
                    <w:lang w:eastAsia="en-US"/>
                  </w:rPr>
                  <w:t>0673</w:t>
                </w:r>
                <w:r w:rsidRPr="00655074">
                  <w:rPr>
                    <w:rFonts w:ascii="Palatino Linotype" w:eastAsia="Calibri" w:hAnsi="Palatino Linotype" w:cs="Tahoma"/>
                    <w:b/>
                    <w:sz w:val="22"/>
                    <w:szCs w:val="22"/>
                    <w:lang w:eastAsia="en-US"/>
                  </w:rPr>
                  <w:t>/INFOEM/IP/RR/2022</w:t>
                </w:r>
              </w:p>
            </w:tc>
          </w:tr>
          <w:tr w:rsidR="00681B03" w:rsidRPr="00330DA7" w14:paraId="75006A53" w14:textId="77777777" w:rsidTr="00E93FC1">
            <w:trPr>
              <w:trHeight w:val="144"/>
            </w:trPr>
            <w:tc>
              <w:tcPr>
                <w:tcW w:w="2444" w:type="dxa"/>
                <w:shd w:val="clear" w:color="auto" w:fill="auto"/>
              </w:tcPr>
              <w:p w14:paraId="490E5259" w14:textId="77777777" w:rsidR="00681B03" w:rsidRPr="00655074" w:rsidRDefault="00681B03" w:rsidP="00655074">
                <w:pPr>
                  <w:tabs>
                    <w:tab w:val="right" w:pos="8838"/>
                  </w:tabs>
                  <w:ind w:left="-74" w:right="-105"/>
                  <w:jc w:val="both"/>
                  <w:rPr>
                    <w:rFonts w:ascii="Palatino Linotype" w:eastAsia="Calibri" w:hAnsi="Palatino Linotype" w:cs="Tahoma"/>
                    <w:b/>
                    <w:sz w:val="22"/>
                    <w:szCs w:val="22"/>
                    <w:lang w:val="es-ES" w:eastAsia="en-US"/>
                  </w:rPr>
                </w:pPr>
                <w:r w:rsidRPr="00655074">
                  <w:rPr>
                    <w:rFonts w:ascii="Palatino Linotype" w:eastAsia="Calibri" w:hAnsi="Palatino Linotype" w:cs="Tahoma"/>
                    <w:b/>
                    <w:sz w:val="22"/>
                    <w:szCs w:val="22"/>
                    <w:lang w:val="es-ES" w:eastAsia="en-US"/>
                  </w:rPr>
                  <w:t>Recurrente:</w:t>
                </w:r>
              </w:p>
            </w:tc>
            <w:tc>
              <w:tcPr>
                <w:tcW w:w="4218" w:type="dxa"/>
                <w:shd w:val="clear" w:color="auto" w:fill="auto"/>
              </w:tcPr>
              <w:p w14:paraId="457A0436" w14:textId="3071D569" w:rsidR="00681B03" w:rsidRPr="00655074" w:rsidRDefault="008D11AE" w:rsidP="00655074">
                <w:pPr>
                  <w:tabs>
                    <w:tab w:val="left" w:pos="3122"/>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XXXX XXXXX XXXX</w:t>
                </w:r>
              </w:p>
            </w:tc>
          </w:tr>
          <w:tr w:rsidR="00681B03" w:rsidRPr="00330DA7" w14:paraId="6044DBEF" w14:textId="77777777" w:rsidTr="00E93FC1">
            <w:trPr>
              <w:trHeight w:val="283"/>
            </w:trPr>
            <w:tc>
              <w:tcPr>
                <w:tcW w:w="2444" w:type="dxa"/>
                <w:shd w:val="clear" w:color="auto" w:fill="auto"/>
              </w:tcPr>
              <w:p w14:paraId="2BFBE2C5" w14:textId="77777777" w:rsidR="00681B03" w:rsidRPr="00655074" w:rsidRDefault="00681B03" w:rsidP="00655074">
                <w:pPr>
                  <w:tabs>
                    <w:tab w:val="right" w:pos="8838"/>
                  </w:tabs>
                  <w:ind w:left="-74" w:right="-105"/>
                  <w:jc w:val="both"/>
                  <w:rPr>
                    <w:rFonts w:ascii="Palatino Linotype" w:eastAsia="Calibri" w:hAnsi="Palatino Linotype" w:cs="Tahoma"/>
                    <w:b/>
                    <w:sz w:val="22"/>
                    <w:szCs w:val="22"/>
                    <w:lang w:val="es-ES" w:eastAsia="en-US"/>
                  </w:rPr>
                </w:pPr>
                <w:r w:rsidRPr="00655074">
                  <w:rPr>
                    <w:rFonts w:ascii="Palatino Linotype" w:eastAsia="Calibri" w:hAnsi="Palatino Linotype" w:cs="Tahoma"/>
                    <w:b/>
                    <w:sz w:val="22"/>
                    <w:szCs w:val="22"/>
                    <w:lang w:val="es-ES" w:eastAsia="en-US"/>
                  </w:rPr>
                  <w:t>Sujeto Obligado:</w:t>
                </w:r>
              </w:p>
            </w:tc>
            <w:tc>
              <w:tcPr>
                <w:tcW w:w="4218" w:type="dxa"/>
                <w:shd w:val="clear" w:color="auto" w:fill="auto"/>
              </w:tcPr>
              <w:p w14:paraId="793779B4" w14:textId="14FCDD20" w:rsidR="00681B03" w:rsidRPr="00655074" w:rsidRDefault="00655074" w:rsidP="00655074">
                <w:pPr>
                  <w:tabs>
                    <w:tab w:val="left" w:pos="2834"/>
                    <w:tab w:val="right" w:pos="8838"/>
                  </w:tabs>
                  <w:ind w:left="-74" w:right="-105"/>
                  <w:jc w:val="both"/>
                  <w:rPr>
                    <w:rFonts w:ascii="Palatino Linotype" w:eastAsia="Calibri" w:hAnsi="Palatino Linotype" w:cs="Tahoma"/>
                    <w:b/>
                    <w:sz w:val="22"/>
                    <w:szCs w:val="22"/>
                    <w:lang w:val="es-ES" w:eastAsia="en-US"/>
                  </w:rPr>
                </w:pPr>
                <w:r w:rsidRPr="00655074">
                  <w:rPr>
                    <w:rFonts w:ascii="Palatino Linotype" w:eastAsia="Calibri" w:hAnsi="Palatino Linotype" w:cs="Tahoma"/>
                    <w:b/>
                    <w:sz w:val="22"/>
                    <w:szCs w:val="22"/>
                    <w:lang w:eastAsia="en-US"/>
                  </w:rPr>
                  <w:t xml:space="preserve">Ayuntamiento de </w:t>
                </w:r>
                <w:proofErr w:type="spellStart"/>
                <w:r w:rsidRPr="00655074">
                  <w:rPr>
                    <w:rFonts w:ascii="Palatino Linotype" w:eastAsia="Calibri" w:hAnsi="Palatino Linotype" w:cs="Tahoma"/>
                    <w:b/>
                    <w:sz w:val="22"/>
                    <w:szCs w:val="22"/>
                    <w:lang w:eastAsia="en-US"/>
                  </w:rPr>
                  <w:t>Chiconcuac</w:t>
                </w:r>
                <w:proofErr w:type="spellEnd"/>
                <w:r w:rsidR="00CC0C20" w:rsidRPr="00655074">
                  <w:rPr>
                    <w:rFonts w:ascii="Palatino Linotype" w:eastAsia="Calibri" w:hAnsi="Palatino Linotype" w:cs="Tahoma"/>
                    <w:b/>
                    <w:sz w:val="22"/>
                    <w:szCs w:val="22"/>
                    <w:lang w:eastAsia="en-US"/>
                  </w:rPr>
                  <w:t xml:space="preserve"> </w:t>
                </w:r>
              </w:p>
            </w:tc>
          </w:tr>
          <w:tr w:rsidR="00681B03" w:rsidRPr="00330DA7" w14:paraId="67C16651" w14:textId="77777777" w:rsidTr="00E93FC1">
            <w:trPr>
              <w:trHeight w:val="283"/>
            </w:trPr>
            <w:tc>
              <w:tcPr>
                <w:tcW w:w="2444" w:type="dxa"/>
                <w:shd w:val="clear" w:color="auto" w:fill="auto"/>
              </w:tcPr>
              <w:p w14:paraId="4CB64F3E" w14:textId="77777777" w:rsidR="00681B03" w:rsidRPr="00655074" w:rsidRDefault="00681B03" w:rsidP="00655074">
                <w:pPr>
                  <w:tabs>
                    <w:tab w:val="right" w:pos="8838"/>
                  </w:tabs>
                  <w:ind w:left="-74" w:right="-105"/>
                  <w:jc w:val="both"/>
                  <w:rPr>
                    <w:rFonts w:ascii="Palatino Linotype" w:eastAsia="Calibri" w:hAnsi="Palatino Linotype" w:cs="Tahoma"/>
                    <w:b/>
                    <w:sz w:val="22"/>
                    <w:szCs w:val="22"/>
                    <w:lang w:val="es-ES" w:eastAsia="en-US"/>
                  </w:rPr>
                </w:pPr>
                <w:r w:rsidRPr="00655074">
                  <w:rPr>
                    <w:rFonts w:ascii="Palatino Linotype" w:eastAsia="Calibri" w:hAnsi="Palatino Linotype" w:cs="Tahoma"/>
                    <w:b/>
                    <w:sz w:val="22"/>
                    <w:szCs w:val="22"/>
                    <w:lang w:val="es-ES" w:eastAsia="en-US"/>
                  </w:rPr>
                  <w:t>Comisionada ponente:</w:t>
                </w:r>
              </w:p>
            </w:tc>
            <w:tc>
              <w:tcPr>
                <w:tcW w:w="4218" w:type="dxa"/>
                <w:shd w:val="clear" w:color="auto" w:fill="auto"/>
              </w:tcPr>
              <w:p w14:paraId="090ADB30" w14:textId="77777777" w:rsidR="00681B03" w:rsidRPr="00655074" w:rsidRDefault="00681B03" w:rsidP="00655074">
                <w:pPr>
                  <w:tabs>
                    <w:tab w:val="right" w:pos="8838"/>
                  </w:tabs>
                  <w:ind w:left="-74" w:right="-105"/>
                  <w:jc w:val="both"/>
                  <w:rPr>
                    <w:rFonts w:ascii="Palatino Linotype" w:eastAsia="Calibri" w:hAnsi="Palatino Linotype" w:cs="Tahoma"/>
                    <w:b/>
                    <w:sz w:val="22"/>
                    <w:szCs w:val="22"/>
                    <w:lang w:val="es-ES" w:eastAsia="en-US"/>
                  </w:rPr>
                </w:pPr>
                <w:r w:rsidRPr="00655074">
                  <w:rPr>
                    <w:rFonts w:ascii="Palatino Linotype" w:eastAsia="Calibri" w:hAnsi="Palatino Linotype" w:cs="Tahoma"/>
                    <w:b/>
                    <w:sz w:val="22"/>
                    <w:szCs w:val="22"/>
                    <w:lang w:val="es-ES" w:eastAsia="en-US"/>
                  </w:rPr>
                  <w:t>María del Rosario Mejía Ayala</w:t>
                </w:r>
              </w:p>
              <w:p w14:paraId="008775DE" w14:textId="77777777" w:rsidR="00681B03" w:rsidRPr="00655074" w:rsidRDefault="00681B03" w:rsidP="00655074">
                <w:pPr>
                  <w:tabs>
                    <w:tab w:val="right" w:pos="8838"/>
                  </w:tabs>
                  <w:ind w:left="-74" w:right="-105"/>
                  <w:jc w:val="both"/>
                  <w:rPr>
                    <w:rFonts w:ascii="Palatino Linotype" w:eastAsia="Calibri" w:hAnsi="Palatino Linotype" w:cs="Tahoma"/>
                    <w:b/>
                    <w:sz w:val="22"/>
                    <w:szCs w:val="22"/>
                    <w:lang w:val="es-ES" w:eastAsia="en-US"/>
                  </w:rPr>
                </w:pPr>
              </w:p>
            </w:tc>
          </w:tr>
        </w:tbl>
        <w:p w14:paraId="017F12C3" w14:textId="77777777" w:rsidR="00681B03" w:rsidRPr="00330DA7" w:rsidRDefault="00681B03" w:rsidP="00E93FC1">
          <w:pPr>
            <w:tabs>
              <w:tab w:val="right" w:pos="8838"/>
            </w:tabs>
            <w:ind w:left="-28"/>
            <w:jc w:val="both"/>
            <w:rPr>
              <w:rFonts w:ascii="Arial" w:eastAsia="Calibri" w:hAnsi="Arial" w:cs="Arial"/>
              <w:b/>
              <w:sz w:val="22"/>
              <w:szCs w:val="22"/>
              <w:lang w:eastAsia="en-US"/>
            </w:rPr>
          </w:pPr>
        </w:p>
      </w:tc>
    </w:tr>
  </w:tbl>
  <w:p w14:paraId="1EDAC28C" w14:textId="15532C26" w:rsidR="00681B03" w:rsidRPr="00827FA0" w:rsidRDefault="00681B03" w:rsidP="00E93FC1">
    <w:pPr>
      <w:pStyle w:val="Encabezado"/>
      <w:rPr>
        <w:sz w:val="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F37C6"/>
    <w:multiLevelType w:val="hybridMultilevel"/>
    <w:tmpl w:val="7450AD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nsid w:val="1AFD153B"/>
    <w:multiLevelType w:val="hybridMultilevel"/>
    <w:tmpl w:val="5EEAB92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2293017"/>
    <w:multiLevelType w:val="hybridMultilevel"/>
    <w:tmpl w:val="2B082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23D2CD0"/>
    <w:multiLevelType w:val="hybridMultilevel"/>
    <w:tmpl w:val="A064C2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1572189"/>
    <w:multiLevelType w:val="hybridMultilevel"/>
    <w:tmpl w:val="867818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312754A"/>
    <w:multiLevelType w:val="hybridMultilevel"/>
    <w:tmpl w:val="61349DB6"/>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17490"/>
    <w:multiLevelType w:val="hybridMultilevel"/>
    <w:tmpl w:val="10866472"/>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nsid w:val="3CD45CC1"/>
    <w:multiLevelType w:val="hybridMultilevel"/>
    <w:tmpl w:val="5284EF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10B7310"/>
    <w:multiLevelType w:val="hybridMultilevel"/>
    <w:tmpl w:val="1146FA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C1503E5"/>
    <w:multiLevelType w:val="hybridMultilevel"/>
    <w:tmpl w:val="C068E2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03A783C"/>
    <w:multiLevelType w:val="hybridMultilevel"/>
    <w:tmpl w:val="AB58E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4">
    <w:nsid w:val="52BE03DE"/>
    <w:multiLevelType w:val="hybridMultilevel"/>
    <w:tmpl w:val="06FA20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6D500C6"/>
    <w:multiLevelType w:val="hybridMultilevel"/>
    <w:tmpl w:val="ACEEC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6EB4745"/>
    <w:multiLevelType w:val="hybridMultilevel"/>
    <w:tmpl w:val="5F8E23EE"/>
    <w:lvl w:ilvl="0" w:tplc="670E0A46">
      <w:start w:val="1"/>
      <w:numFmt w:val="lowerLetter"/>
      <w:lvlText w:val="%1)"/>
      <w:lvlJc w:val="left"/>
      <w:pPr>
        <w:ind w:left="1211" w:hanging="360"/>
      </w:pPr>
      <w:rPr>
        <w:rFonts w:hint="default"/>
        <w:b/>
        <w:sz w:val="22"/>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nsid w:val="56F5455E"/>
    <w:multiLevelType w:val="multilevel"/>
    <w:tmpl w:val="D434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9475B7"/>
    <w:multiLevelType w:val="hybridMultilevel"/>
    <w:tmpl w:val="74F0A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1">
    <w:nsid w:val="644165A2"/>
    <w:multiLevelType w:val="hybridMultilevel"/>
    <w:tmpl w:val="90E06C2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8E61229"/>
    <w:multiLevelType w:val="hybridMultilevel"/>
    <w:tmpl w:val="A2320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D732901"/>
    <w:multiLevelType w:val="hybridMultilevel"/>
    <w:tmpl w:val="895AC08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E707D8A"/>
    <w:multiLevelType w:val="hybridMultilevel"/>
    <w:tmpl w:val="BC663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45651C7"/>
    <w:multiLevelType w:val="hybridMultilevel"/>
    <w:tmpl w:val="904C27D2"/>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FB526E3"/>
    <w:multiLevelType w:val="hybridMultilevel"/>
    <w:tmpl w:val="2D7C497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20"/>
  </w:num>
  <w:num w:numId="3">
    <w:abstractNumId w:val="13"/>
  </w:num>
  <w:num w:numId="4">
    <w:abstractNumId w:val="1"/>
  </w:num>
  <w:num w:numId="5">
    <w:abstractNumId w:val="7"/>
  </w:num>
  <w:num w:numId="6">
    <w:abstractNumId w:val="12"/>
  </w:num>
  <w:num w:numId="7">
    <w:abstractNumId w:val="10"/>
  </w:num>
  <w:num w:numId="8">
    <w:abstractNumId w:val="4"/>
  </w:num>
  <w:num w:numId="9">
    <w:abstractNumId w:val="3"/>
  </w:num>
  <w:num w:numId="10">
    <w:abstractNumId w:val="23"/>
  </w:num>
  <w:num w:numId="11">
    <w:abstractNumId w:val="27"/>
  </w:num>
  <w:num w:numId="12">
    <w:abstractNumId w:val="8"/>
  </w:num>
  <w:num w:numId="13">
    <w:abstractNumId w:val="21"/>
  </w:num>
  <w:num w:numId="14">
    <w:abstractNumId w:val="6"/>
  </w:num>
  <w:num w:numId="15">
    <w:abstractNumId w:val="25"/>
  </w:num>
  <w:num w:numId="16">
    <w:abstractNumId w:val="17"/>
  </w:num>
  <w:num w:numId="17">
    <w:abstractNumId w:val="5"/>
  </w:num>
  <w:num w:numId="18">
    <w:abstractNumId w:val="9"/>
  </w:num>
  <w:num w:numId="19">
    <w:abstractNumId w:val="14"/>
  </w:num>
  <w:num w:numId="20">
    <w:abstractNumId w:val="16"/>
  </w:num>
  <w:num w:numId="21">
    <w:abstractNumId w:val="24"/>
  </w:num>
  <w:num w:numId="22">
    <w:abstractNumId w:val="2"/>
  </w:num>
  <w:num w:numId="23">
    <w:abstractNumId w:val="26"/>
  </w:num>
  <w:num w:numId="24">
    <w:abstractNumId w:val="18"/>
  </w:num>
  <w:num w:numId="25">
    <w:abstractNumId w:val="15"/>
  </w:num>
  <w:num w:numId="26">
    <w:abstractNumId w:val="22"/>
  </w:num>
  <w:num w:numId="27">
    <w:abstractNumId w:val="1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FC1"/>
    <w:rsid w:val="00004DA0"/>
    <w:rsid w:val="00007A3C"/>
    <w:rsid w:val="0004169F"/>
    <w:rsid w:val="00050A7E"/>
    <w:rsid w:val="0005455E"/>
    <w:rsid w:val="00071489"/>
    <w:rsid w:val="000A68FE"/>
    <w:rsid w:val="000A77D0"/>
    <w:rsid w:val="000C4EE6"/>
    <w:rsid w:val="000D6884"/>
    <w:rsid w:val="000D79D7"/>
    <w:rsid w:val="00102DEE"/>
    <w:rsid w:val="00105E8D"/>
    <w:rsid w:val="00132989"/>
    <w:rsid w:val="00133794"/>
    <w:rsid w:val="00135ABF"/>
    <w:rsid w:val="0013797D"/>
    <w:rsid w:val="00142FE4"/>
    <w:rsid w:val="001532BF"/>
    <w:rsid w:val="00157557"/>
    <w:rsid w:val="0016749F"/>
    <w:rsid w:val="00183438"/>
    <w:rsid w:val="001846CB"/>
    <w:rsid w:val="00196156"/>
    <w:rsid w:val="001A6FE8"/>
    <w:rsid w:val="001A7BE8"/>
    <w:rsid w:val="001C45E4"/>
    <w:rsid w:val="001D1BE5"/>
    <w:rsid w:val="001D67DC"/>
    <w:rsid w:val="001F499E"/>
    <w:rsid w:val="002032DD"/>
    <w:rsid w:val="002105D0"/>
    <w:rsid w:val="00212244"/>
    <w:rsid w:val="00214EBE"/>
    <w:rsid w:val="00236611"/>
    <w:rsid w:val="00242FE5"/>
    <w:rsid w:val="002442EA"/>
    <w:rsid w:val="0025591C"/>
    <w:rsid w:val="002569C0"/>
    <w:rsid w:val="0026064D"/>
    <w:rsid w:val="00264EC3"/>
    <w:rsid w:val="00266686"/>
    <w:rsid w:val="00277C9B"/>
    <w:rsid w:val="00280FA3"/>
    <w:rsid w:val="00285561"/>
    <w:rsid w:val="002B0FFD"/>
    <w:rsid w:val="002D5507"/>
    <w:rsid w:val="002D793B"/>
    <w:rsid w:val="002F44D2"/>
    <w:rsid w:val="0030122B"/>
    <w:rsid w:val="00311503"/>
    <w:rsid w:val="00330A4A"/>
    <w:rsid w:val="00330DF2"/>
    <w:rsid w:val="00333D2A"/>
    <w:rsid w:val="00360EB7"/>
    <w:rsid w:val="00361B7A"/>
    <w:rsid w:val="003A14CB"/>
    <w:rsid w:val="003A25EC"/>
    <w:rsid w:val="003B2EE3"/>
    <w:rsid w:val="003C2CE3"/>
    <w:rsid w:val="003C4F22"/>
    <w:rsid w:val="003D0510"/>
    <w:rsid w:val="003D3274"/>
    <w:rsid w:val="003D473B"/>
    <w:rsid w:val="003D5085"/>
    <w:rsid w:val="003D572E"/>
    <w:rsid w:val="003E6021"/>
    <w:rsid w:val="003F2E3B"/>
    <w:rsid w:val="003F312C"/>
    <w:rsid w:val="003F691C"/>
    <w:rsid w:val="003F7BD4"/>
    <w:rsid w:val="00402467"/>
    <w:rsid w:val="004069CB"/>
    <w:rsid w:val="00412181"/>
    <w:rsid w:val="00424043"/>
    <w:rsid w:val="00441AA6"/>
    <w:rsid w:val="004A2ECD"/>
    <w:rsid w:val="004A4A48"/>
    <w:rsid w:val="004A599B"/>
    <w:rsid w:val="004F050E"/>
    <w:rsid w:val="004F2B9D"/>
    <w:rsid w:val="004F340A"/>
    <w:rsid w:val="004F64B9"/>
    <w:rsid w:val="0052284C"/>
    <w:rsid w:val="00556ABA"/>
    <w:rsid w:val="00564720"/>
    <w:rsid w:val="005B21EF"/>
    <w:rsid w:val="005B4960"/>
    <w:rsid w:val="005C049D"/>
    <w:rsid w:val="005D6DE3"/>
    <w:rsid w:val="005E614C"/>
    <w:rsid w:val="005F1134"/>
    <w:rsid w:val="005F48AF"/>
    <w:rsid w:val="00605C31"/>
    <w:rsid w:val="0060605C"/>
    <w:rsid w:val="006118C5"/>
    <w:rsid w:val="006255C9"/>
    <w:rsid w:val="00626F20"/>
    <w:rsid w:val="00635262"/>
    <w:rsid w:val="00652405"/>
    <w:rsid w:val="00655074"/>
    <w:rsid w:val="00655E90"/>
    <w:rsid w:val="00657493"/>
    <w:rsid w:val="0066736C"/>
    <w:rsid w:val="00672D87"/>
    <w:rsid w:val="00681B03"/>
    <w:rsid w:val="006A192D"/>
    <w:rsid w:val="006B79D4"/>
    <w:rsid w:val="006C721A"/>
    <w:rsid w:val="006D59F3"/>
    <w:rsid w:val="006E1937"/>
    <w:rsid w:val="00707A05"/>
    <w:rsid w:val="00730D0C"/>
    <w:rsid w:val="00734B74"/>
    <w:rsid w:val="007353A8"/>
    <w:rsid w:val="0074360B"/>
    <w:rsid w:val="0075374F"/>
    <w:rsid w:val="0076643E"/>
    <w:rsid w:val="00767D1D"/>
    <w:rsid w:val="007711B6"/>
    <w:rsid w:val="0078361B"/>
    <w:rsid w:val="007872B8"/>
    <w:rsid w:val="00787C2A"/>
    <w:rsid w:val="00791991"/>
    <w:rsid w:val="00794675"/>
    <w:rsid w:val="007A3D32"/>
    <w:rsid w:val="007B0BCA"/>
    <w:rsid w:val="007B3EBB"/>
    <w:rsid w:val="007C37A0"/>
    <w:rsid w:val="007C3A30"/>
    <w:rsid w:val="007D537F"/>
    <w:rsid w:val="007D567D"/>
    <w:rsid w:val="007D732E"/>
    <w:rsid w:val="007E0C10"/>
    <w:rsid w:val="007E2E6C"/>
    <w:rsid w:val="007E45DE"/>
    <w:rsid w:val="007E7F10"/>
    <w:rsid w:val="007F1AB7"/>
    <w:rsid w:val="007F294D"/>
    <w:rsid w:val="0080644C"/>
    <w:rsid w:val="008306DA"/>
    <w:rsid w:val="00832761"/>
    <w:rsid w:val="00834BCD"/>
    <w:rsid w:val="00843CA1"/>
    <w:rsid w:val="00850BDC"/>
    <w:rsid w:val="00861C66"/>
    <w:rsid w:val="00897584"/>
    <w:rsid w:val="008A6846"/>
    <w:rsid w:val="008B49A6"/>
    <w:rsid w:val="008C574D"/>
    <w:rsid w:val="008D11AE"/>
    <w:rsid w:val="008D6504"/>
    <w:rsid w:val="008E0A5F"/>
    <w:rsid w:val="008E5D90"/>
    <w:rsid w:val="008E79B9"/>
    <w:rsid w:val="008F4FA9"/>
    <w:rsid w:val="0090514D"/>
    <w:rsid w:val="00907EAA"/>
    <w:rsid w:val="009161C7"/>
    <w:rsid w:val="0092049E"/>
    <w:rsid w:val="00926425"/>
    <w:rsid w:val="009361B0"/>
    <w:rsid w:val="0094321C"/>
    <w:rsid w:val="00946B3B"/>
    <w:rsid w:val="0095434F"/>
    <w:rsid w:val="009543D9"/>
    <w:rsid w:val="00954B71"/>
    <w:rsid w:val="009678C8"/>
    <w:rsid w:val="00970EE3"/>
    <w:rsid w:val="009747C6"/>
    <w:rsid w:val="00975F29"/>
    <w:rsid w:val="00976CF4"/>
    <w:rsid w:val="009770FF"/>
    <w:rsid w:val="009C09D4"/>
    <w:rsid w:val="009C4F8B"/>
    <w:rsid w:val="00A17D87"/>
    <w:rsid w:val="00A3271E"/>
    <w:rsid w:val="00A331FD"/>
    <w:rsid w:val="00A379F0"/>
    <w:rsid w:val="00A4435D"/>
    <w:rsid w:val="00A4775A"/>
    <w:rsid w:val="00A54073"/>
    <w:rsid w:val="00A567BA"/>
    <w:rsid w:val="00A65050"/>
    <w:rsid w:val="00A7471C"/>
    <w:rsid w:val="00A87430"/>
    <w:rsid w:val="00A95951"/>
    <w:rsid w:val="00AA1064"/>
    <w:rsid w:val="00AC0561"/>
    <w:rsid w:val="00AC574B"/>
    <w:rsid w:val="00AE026F"/>
    <w:rsid w:val="00AE563E"/>
    <w:rsid w:val="00AE7FC3"/>
    <w:rsid w:val="00AF0429"/>
    <w:rsid w:val="00B41B1B"/>
    <w:rsid w:val="00BA3571"/>
    <w:rsid w:val="00BB2437"/>
    <w:rsid w:val="00BC4D8E"/>
    <w:rsid w:val="00BC6690"/>
    <w:rsid w:val="00BD738A"/>
    <w:rsid w:val="00BE0AEC"/>
    <w:rsid w:val="00BF37C5"/>
    <w:rsid w:val="00BF49D7"/>
    <w:rsid w:val="00BF4D16"/>
    <w:rsid w:val="00C36AB5"/>
    <w:rsid w:val="00C41761"/>
    <w:rsid w:val="00C5684D"/>
    <w:rsid w:val="00C745E8"/>
    <w:rsid w:val="00C8485D"/>
    <w:rsid w:val="00CA2E6C"/>
    <w:rsid w:val="00CA55BA"/>
    <w:rsid w:val="00CB3288"/>
    <w:rsid w:val="00CB62F7"/>
    <w:rsid w:val="00CB7E79"/>
    <w:rsid w:val="00CC064D"/>
    <w:rsid w:val="00CC0C20"/>
    <w:rsid w:val="00CD0D2C"/>
    <w:rsid w:val="00CD7112"/>
    <w:rsid w:val="00D15142"/>
    <w:rsid w:val="00D16F2C"/>
    <w:rsid w:val="00D21854"/>
    <w:rsid w:val="00D3376B"/>
    <w:rsid w:val="00D37593"/>
    <w:rsid w:val="00D5736F"/>
    <w:rsid w:val="00D63F48"/>
    <w:rsid w:val="00D64336"/>
    <w:rsid w:val="00D6639F"/>
    <w:rsid w:val="00D666D8"/>
    <w:rsid w:val="00D7503A"/>
    <w:rsid w:val="00D91C3A"/>
    <w:rsid w:val="00DA6D69"/>
    <w:rsid w:val="00DB7B2C"/>
    <w:rsid w:val="00DC63C8"/>
    <w:rsid w:val="00DC73DA"/>
    <w:rsid w:val="00DD7CEF"/>
    <w:rsid w:val="00E142F5"/>
    <w:rsid w:val="00E22B88"/>
    <w:rsid w:val="00E3522C"/>
    <w:rsid w:val="00E400B2"/>
    <w:rsid w:val="00E420D7"/>
    <w:rsid w:val="00E42703"/>
    <w:rsid w:val="00E4479F"/>
    <w:rsid w:val="00E45420"/>
    <w:rsid w:val="00E454D1"/>
    <w:rsid w:val="00E50E5B"/>
    <w:rsid w:val="00E57BD3"/>
    <w:rsid w:val="00E919FF"/>
    <w:rsid w:val="00E93FC1"/>
    <w:rsid w:val="00E95B3E"/>
    <w:rsid w:val="00EA0C88"/>
    <w:rsid w:val="00EA692A"/>
    <w:rsid w:val="00EB2E50"/>
    <w:rsid w:val="00EB70AD"/>
    <w:rsid w:val="00EC61FB"/>
    <w:rsid w:val="00EE4D83"/>
    <w:rsid w:val="00EE743E"/>
    <w:rsid w:val="00F26DE8"/>
    <w:rsid w:val="00F3013B"/>
    <w:rsid w:val="00F476D7"/>
    <w:rsid w:val="00F61CD3"/>
    <w:rsid w:val="00F63E66"/>
    <w:rsid w:val="00F67C84"/>
    <w:rsid w:val="00F80211"/>
    <w:rsid w:val="00F83172"/>
    <w:rsid w:val="00F91816"/>
    <w:rsid w:val="00FA2C85"/>
    <w:rsid w:val="00FA6752"/>
    <w:rsid w:val="00FD16F0"/>
    <w:rsid w:val="00FE7FF4"/>
    <w:rsid w:val="00FF0D68"/>
    <w:rsid w:val="00FF5A72"/>
    <w:rsid w:val="00FF5D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01C9F6"/>
  <w15:chartTrackingRefBased/>
  <w15:docId w15:val="{8A05230E-21E6-4EF6-9D79-967080BD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49D"/>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E93F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E743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C1"/>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E93FC1"/>
    <w:pPr>
      <w:tabs>
        <w:tab w:val="center" w:pos="4419"/>
        <w:tab w:val="right" w:pos="8838"/>
      </w:tabs>
    </w:pPr>
  </w:style>
  <w:style w:type="character" w:customStyle="1" w:styleId="EncabezadoCar">
    <w:name w:val="Encabezado Car"/>
    <w:basedOn w:val="Fuentedeprrafopredeter"/>
    <w:link w:val="Encabezado"/>
    <w:uiPriority w:val="99"/>
    <w:rsid w:val="00E93FC1"/>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E93FC1"/>
    <w:pPr>
      <w:tabs>
        <w:tab w:val="center" w:pos="4419"/>
        <w:tab w:val="right" w:pos="8838"/>
      </w:tabs>
    </w:pPr>
  </w:style>
  <w:style w:type="character" w:customStyle="1" w:styleId="PiedepginaCar">
    <w:name w:val="Pie de página Car"/>
    <w:basedOn w:val="Fuentedeprrafopredeter"/>
    <w:link w:val="Piedepgina"/>
    <w:uiPriority w:val="99"/>
    <w:rsid w:val="00E93FC1"/>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3FC1"/>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93FC1"/>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E93FC1"/>
    <w:rPr>
      <w:color w:val="0563C1"/>
      <w:u w:val="single"/>
    </w:rPr>
  </w:style>
  <w:style w:type="paragraph" w:styleId="TDC1">
    <w:name w:val="toc 1"/>
    <w:basedOn w:val="Normal"/>
    <w:next w:val="Normal"/>
    <w:autoRedefine/>
    <w:uiPriority w:val="39"/>
    <w:unhideWhenUsed/>
    <w:rsid w:val="00E93FC1"/>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E93FC1"/>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93FC1"/>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E93FC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93FC1"/>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E93FC1"/>
    <w:rPr>
      <w:rFonts w:ascii="Times New Roman" w:eastAsia="Times New Roman" w:hAnsi="Times New Roman" w:cs="Times New Roman"/>
      <w:sz w:val="20"/>
      <w:szCs w:val="20"/>
      <w:lang w:val="es-MX" w:eastAsia="es-MX"/>
    </w:rPr>
  </w:style>
  <w:style w:type="paragraph" w:styleId="TtulodeTDC">
    <w:name w:val="TOC Heading"/>
    <w:basedOn w:val="Ttulo1"/>
    <w:next w:val="Normal"/>
    <w:uiPriority w:val="39"/>
    <w:semiHidden/>
    <w:unhideWhenUsed/>
    <w:qFormat/>
    <w:rsid w:val="00E93FC1"/>
    <w:pPr>
      <w:outlineLvl w:val="9"/>
    </w:pPr>
  </w:style>
  <w:style w:type="character" w:customStyle="1" w:styleId="apple-converted-space">
    <w:name w:val="apple-converted-space"/>
    <w:basedOn w:val="Fuentedeprrafopredeter"/>
    <w:qFormat/>
    <w:rsid w:val="00E93FC1"/>
  </w:style>
  <w:style w:type="table" w:styleId="Tablaconcuadrcula">
    <w:name w:val="Table Grid"/>
    <w:basedOn w:val="Tablanormal"/>
    <w:uiPriority w:val="39"/>
    <w:rsid w:val="00E93F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6concolores">
    <w:name w:val="Grid Table 6 Colorful"/>
    <w:basedOn w:val="Tablanormal"/>
    <w:uiPriority w:val="51"/>
    <w:rsid w:val="003F2E3B"/>
    <w:pPr>
      <w:spacing w:after="0" w:line="240" w:lineRule="auto"/>
    </w:pPr>
    <w:rPr>
      <w:color w:val="000000" w:themeColor="text1"/>
      <w:lang w:val="es-MX"/>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7D567D"/>
    <w:pPr>
      <w:spacing w:after="0" w:line="240" w:lineRule="auto"/>
    </w:pPr>
    <w:rPr>
      <w:lang w:val="es-MX"/>
    </w:rPr>
  </w:style>
  <w:style w:type="paragraph" w:styleId="TDC3">
    <w:name w:val="toc 3"/>
    <w:basedOn w:val="Normal"/>
    <w:next w:val="Normal"/>
    <w:autoRedefine/>
    <w:uiPriority w:val="39"/>
    <w:unhideWhenUsed/>
    <w:rsid w:val="00730D0C"/>
    <w:pPr>
      <w:spacing w:after="100"/>
      <w:ind w:left="480"/>
    </w:pPr>
  </w:style>
  <w:style w:type="character" w:customStyle="1" w:styleId="Ttulo2Car">
    <w:name w:val="Título 2 Car"/>
    <w:basedOn w:val="Fuentedeprrafopredeter"/>
    <w:link w:val="Ttulo2"/>
    <w:uiPriority w:val="9"/>
    <w:rsid w:val="00EE743E"/>
    <w:rPr>
      <w:rFonts w:asciiTheme="majorHAnsi" w:eastAsiaTheme="majorEastAsia" w:hAnsiTheme="majorHAnsi" w:cstheme="majorBidi"/>
      <w:color w:val="2E74B5" w:themeColor="accent1" w:themeShade="BF"/>
      <w:sz w:val="26"/>
      <w:szCs w:val="26"/>
      <w:lang w:val="es-MX"/>
    </w:rPr>
  </w:style>
  <w:style w:type="table" w:customStyle="1" w:styleId="Tablaconcuadrcula1">
    <w:name w:val="Tabla con cuadrícula1"/>
    <w:basedOn w:val="Tablanormal"/>
    <w:next w:val="Tablaconcuadrcula"/>
    <w:uiPriority w:val="59"/>
    <w:rsid w:val="00C5684D"/>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8E5D90"/>
    <w:rPr>
      <w:color w:val="605E5C"/>
      <w:shd w:val="clear" w:color="auto" w:fill="E1DFDD"/>
    </w:rPr>
  </w:style>
  <w:style w:type="character" w:styleId="Hipervnculovisitado">
    <w:name w:val="FollowedHyperlink"/>
    <w:basedOn w:val="Fuentedeprrafopredeter"/>
    <w:uiPriority w:val="99"/>
    <w:semiHidden/>
    <w:unhideWhenUsed/>
    <w:rsid w:val="00A95951"/>
    <w:rPr>
      <w:color w:val="954F72" w:themeColor="followedHyperlink"/>
      <w:u w:val="single"/>
    </w:rPr>
  </w:style>
  <w:style w:type="paragraph" w:customStyle="1" w:styleId="Default">
    <w:name w:val="Default"/>
    <w:rsid w:val="001D67DC"/>
    <w:pPr>
      <w:autoSpaceDE w:val="0"/>
      <w:autoSpaceDN w:val="0"/>
      <w:adjustRightInd w:val="0"/>
      <w:spacing w:after="0" w:line="240" w:lineRule="auto"/>
    </w:pPr>
    <w:rPr>
      <w:rFonts w:ascii="Palatino Linotype" w:hAnsi="Palatino Linotype" w:cs="Palatino Linotype"/>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24602">
      <w:bodyDiv w:val="1"/>
      <w:marLeft w:val="0"/>
      <w:marRight w:val="0"/>
      <w:marTop w:val="0"/>
      <w:marBottom w:val="0"/>
      <w:divBdr>
        <w:top w:val="none" w:sz="0" w:space="0" w:color="auto"/>
        <w:left w:val="none" w:sz="0" w:space="0" w:color="auto"/>
        <w:bottom w:val="none" w:sz="0" w:space="0" w:color="auto"/>
        <w:right w:val="none" w:sz="0" w:space="0" w:color="auto"/>
      </w:divBdr>
    </w:div>
    <w:div w:id="300235190">
      <w:bodyDiv w:val="1"/>
      <w:marLeft w:val="0"/>
      <w:marRight w:val="0"/>
      <w:marTop w:val="0"/>
      <w:marBottom w:val="0"/>
      <w:divBdr>
        <w:top w:val="none" w:sz="0" w:space="0" w:color="auto"/>
        <w:left w:val="none" w:sz="0" w:space="0" w:color="auto"/>
        <w:bottom w:val="none" w:sz="0" w:space="0" w:color="auto"/>
        <w:right w:val="none" w:sz="0" w:space="0" w:color="auto"/>
      </w:divBdr>
    </w:div>
    <w:div w:id="340356841">
      <w:bodyDiv w:val="1"/>
      <w:marLeft w:val="0"/>
      <w:marRight w:val="0"/>
      <w:marTop w:val="0"/>
      <w:marBottom w:val="0"/>
      <w:divBdr>
        <w:top w:val="none" w:sz="0" w:space="0" w:color="auto"/>
        <w:left w:val="none" w:sz="0" w:space="0" w:color="auto"/>
        <w:bottom w:val="none" w:sz="0" w:space="0" w:color="auto"/>
        <w:right w:val="none" w:sz="0" w:space="0" w:color="auto"/>
      </w:divBdr>
    </w:div>
    <w:div w:id="470682069">
      <w:bodyDiv w:val="1"/>
      <w:marLeft w:val="0"/>
      <w:marRight w:val="0"/>
      <w:marTop w:val="0"/>
      <w:marBottom w:val="0"/>
      <w:divBdr>
        <w:top w:val="none" w:sz="0" w:space="0" w:color="auto"/>
        <w:left w:val="none" w:sz="0" w:space="0" w:color="auto"/>
        <w:bottom w:val="none" w:sz="0" w:space="0" w:color="auto"/>
        <w:right w:val="none" w:sz="0" w:space="0" w:color="auto"/>
      </w:divBdr>
    </w:div>
    <w:div w:id="498235006">
      <w:bodyDiv w:val="1"/>
      <w:marLeft w:val="0"/>
      <w:marRight w:val="0"/>
      <w:marTop w:val="0"/>
      <w:marBottom w:val="0"/>
      <w:divBdr>
        <w:top w:val="none" w:sz="0" w:space="0" w:color="auto"/>
        <w:left w:val="none" w:sz="0" w:space="0" w:color="auto"/>
        <w:bottom w:val="none" w:sz="0" w:space="0" w:color="auto"/>
        <w:right w:val="none" w:sz="0" w:space="0" w:color="auto"/>
      </w:divBdr>
    </w:div>
    <w:div w:id="592861995">
      <w:bodyDiv w:val="1"/>
      <w:marLeft w:val="0"/>
      <w:marRight w:val="0"/>
      <w:marTop w:val="0"/>
      <w:marBottom w:val="0"/>
      <w:divBdr>
        <w:top w:val="none" w:sz="0" w:space="0" w:color="auto"/>
        <w:left w:val="none" w:sz="0" w:space="0" w:color="auto"/>
        <w:bottom w:val="none" w:sz="0" w:space="0" w:color="auto"/>
        <w:right w:val="none" w:sz="0" w:space="0" w:color="auto"/>
      </w:divBdr>
    </w:div>
    <w:div w:id="600795931">
      <w:bodyDiv w:val="1"/>
      <w:marLeft w:val="0"/>
      <w:marRight w:val="0"/>
      <w:marTop w:val="0"/>
      <w:marBottom w:val="0"/>
      <w:divBdr>
        <w:top w:val="none" w:sz="0" w:space="0" w:color="auto"/>
        <w:left w:val="none" w:sz="0" w:space="0" w:color="auto"/>
        <w:bottom w:val="none" w:sz="0" w:space="0" w:color="auto"/>
        <w:right w:val="none" w:sz="0" w:space="0" w:color="auto"/>
      </w:divBdr>
    </w:div>
    <w:div w:id="683628118">
      <w:bodyDiv w:val="1"/>
      <w:marLeft w:val="0"/>
      <w:marRight w:val="0"/>
      <w:marTop w:val="0"/>
      <w:marBottom w:val="0"/>
      <w:divBdr>
        <w:top w:val="none" w:sz="0" w:space="0" w:color="auto"/>
        <w:left w:val="none" w:sz="0" w:space="0" w:color="auto"/>
        <w:bottom w:val="none" w:sz="0" w:space="0" w:color="auto"/>
        <w:right w:val="none" w:sz="0" w:space="0" w:color="auto"/>
      </w:divBdr>
    </w:div>
    <w:div w:id="697775748">
      <w:bodyDiv w:val="1"/>
      <w:marLeft w:val="0"/>
      <w:marRight w:val="0"/>
      <w:marTop w:val="0"/>
      <w:marBottom w:val="0"/>
      <w:divBdr>
        <w:top w:val="none" w:sz="0" w:space="0" w:color="auto"/>
        <w:left w:val="none" w:sz="0" w:space="0" w:color="auto"/>
        <w:bottom w:val="none" w:sz="0" w:space="0" w:color="auto"/>
        <w:right w:val="none" w:sz="0" w:space="0" w:color="auto"/>
      </w:divBdr>
    </w:div>
    <w:div w:id="707099368">
      <w:bodyDiv w:val="1"/>
      <w:marLeft w:val="0"/>
      <w:marRight w:val="0"/>
      <w:marTop w:val="0"/>
      <w:marBottom w:val="0"/>
      <w:divBdr>
        <w:top w:val="none" w:sz="0" w:space="0" w:color="auto"/>
        <w:left w:val="none" w:sz="0" w:space="0" w:color="auto"/>
        <w:bottom w:val="none" w:sz="0" w:space="0" w:color="auto"/>
        <w:right w:val="none" w:sz="0" w:space="0" w:color="auto"/>
      </w:divBdr>
    </w:div>
    <w:div w:id="866257655">
      <w:bodyDiv w:val="1"/>
      <w:marLeft w:val="0"/>
      <w:marRight w:val="0"/>
      <w:marTop w:val="0"/>
      <w:marBottom w:val="0"/>
      <w:divBdr>
        <w:top w:val="none" w:sz="0" w:space="0" w:color="auto"/>
        <w:left w:val="none" w:sz="0" w:space="0" w:color="auto"/>
        <w:bottom w:val="none" w:sz="0" w:space="0" w:color="auto"/>
        <w:right w:val="none" w:sz="0" w:space="0" w:color="auto"/>
      </w:divBdr>
    </w:div>
    <w:div w:id="875628743">
      <w:bodyDiv w:val="1"/>
      <w:marLeft w:val="0"/>
      <w:marRight w:val="0"/>
      <w:marTop w:val="0"/>
      <w:marBottom w:val="0"/>
      <w:divBdr>
        <w:top w:val="none" w:sz="0" w:space="0" w:color="auto"/>
        <w:left w:val="none" w:sz="0" w:space="0" w:color="auto"/>
        <w:bottom w:val="none" w:sz="0" w:space="0" w:color="auto"/>
        <w:right w:val="none" w:sz="0" w:space="0" w:color="auto"/>
      </w:divBdr>
    </w:div>
    <w:div w:id="915364105">
      <w:bodyDiv w:val="1"/>
      <w:marLeft w:val="0"/>
      <w:marRight w:val="0"/>
      <w:marTop w:val="0"/>
      <w:marBottom w:val="0"/>
      <w:divBdr>
        <w:top w:val="none" w:sz="0" w:space="0" w:color="auto"/>
        <w:left w:val="none" w:sz="0" w:space="0" w:color="auto"/>
        <w:bottom w:val="none" w:sz="0" w:space="0" w:color="auto"/>
        <w:right w:val="none" w:sz="0" w:space="0" w:color="auto"/>
      </w:divBdr>
    </w:div>
    <w:div w:id="952906583">
      <w:bodyDiv w:val="1"/>
      <w:marLeft w:val="0"/>
      <w:marRight w:val="0"/>
      <w:marTop w:val="0"/>
      <w:marBottom w:val="0"/>
      <w:divBdr>
        <w:top w:val="none" w:sz="0" w:space="0" w:color="auto"/>
        <w:left w:val="none" w:sz="0" w:space="0" w:color="auto"/>
        <w:bottom w:val="none" w:sz="0" w:space="0" w:color="auto"/>
        <w:right w:val="none" w:sz="0" w:space="0" w:color="auto"/>
      </w:divBdr>
    </w:div>
    <w:div w:id="979117738">
      <w:bodyDiv w:val="1"/>
      <w:marLeft w:val="0"/>
      <w:marRight w:val="0"/>
      <w:marTop w:val="0"/>
      <w:marBottom w:val="0"/>
      <w:divBdr>
        <w:top w:val="none" w:sz="0" w:space="0" w:color="auto"/>
        <w:left w:val="none" w:sz="0" w:space="0" w:color="auto"/>
        <w:bottom w:val="none" w:sz="0" w:space="0" w:color="auto"/>
        <w:right w:val="none" w:sz="0" w:space="0" w:color="auto"/>
      </w:divBdr>
    </w:div>
    <w:div w:id="1022363926">
      <w:bodyDiv w:val="1"/>
      <w:marLeft w:val="0"/>
      <w:marRight w:val="0"/>
      <w:marTop w:val="0"/>
      <w:marBottom w:val="0"/>
      <w:divBdr>
        <w:top w:val="none" w:sz="0" w:space="0" w:color="auto"/>
        <w:left w:val="none" w:sz="0" w:space="0" w:color="auto"/>
        <w:bottom w:val="none" w:sz="0" w:space="0" w:color="auto"/>
        <w:right w:val="none" w:sz="0" w:space="0" w:color="auto"/>
      </w:divBdr>
    </w:div>
    <w:div w:id="1107696795">
      <w:bodyDiv w:val="1"/>
      <w:marLeft w:val="0"/>
      <w:marRight w:val="0"/>
      <w:marTop w:val="0"/>
      <w:marBottom w:val="0"/>
      <w:divBdr>
        <w:top w:val="none" w:sz="0" w:space="0" w:color="auto"/>
        <w:left w:val="none" w:sz="0" w:space="0" w:color="auto"/>
        <w:bottom w:val="none" w:sz="0" w:space="0" w:color="auto"/>
        <w:right w:val="none" w:sz="0" w:space="0" w:color="auto"/>
      </w:divBdr>
    </w:div>
    <w:div w:id="1339236365">
      <w:bodyDiv w:val="1"/>
      <w:marLeft w:val="0"/>
      <w:marRight w:val="0"/>
      <w:marTop w:val="0"/>
      <w:marBottom w:val="0"/>
      <w:divBdr>
        <w:top w:val="none" w:sz="0" w:space="0" w:color="auto"/>
        <w:left w:val="none" w:sz="0" w:space="0" w:color="auto"/>
        <w:bottom w:val="none" w:sz="0" w:space="0" w:color="auto"/>
        <w:right w:val="none" w:sz="0" w:space="0" w:color="auto"/>
      </w:divBdr>
    </w:div>
    <w:div w:id="1413891412">
      <w:bodyDiv w:val="1"/>
      <w:marLeft w:val="0"/>
      <w:marRight w:val="0"/>
      <w:marTop w:val="0"/>
      <w:marBottom w:val="0"/>
      <w:divBdr>
        <w:top w:val="none" w:sz="0" w:space="0" w:color="auto"/>
        <w:left w:val="none" w:sz="0" w:space="0" w:color="auto"/>
        <w:bottom w:val="none" w:sz="0" w:space="0" w:color="auto"/>
        <w:right w:val="none" w:sz="0" w:space="0" w:color="auto"/>
      </w:divBdr>
    </w:div>
    <w:div w:id="1437555216">
      <w:bodyDiv w:val="1"/>
      <w:marLeft w:val="0"/>
      <w:marRight w:val="0"/>
      <w:marTop w:val="0"/>
      <w:marBottom w:val="0"/>
      <w:divBdr>
        <w:top w:val="none" w:sz="0" w:space="0" w:color="auto"/>
        <w:left w:val="none" w:sz="0" w:space="0" w:color="auto"/>
        <w:bottom w:val="none" w:sz="0" w:space="0" w:color="auto"/>
        <w:right w:val="none" w:sz="0" w:space="0" w:color="auto"/>
      </w:divBdr>
    </w:div>
    <w:div w:id="1639725240">
      <w:bodyDiv w:val="1"/>
      <w:marLeft w:val="0"/>
      <w:marRight w:val="0"/>
      <w:marTop w:val="0"/>
      <w:marBottom w:val="0"/>
      <w:divBdr>
        <w:top w:val="none" w:sz="0" w:space="0" w:color="auto"/>
        <w:left w:val="none" w:sz="0" w:space="0" w:color="auto"/>
        <w:bottom w:val="none" w:sz="0" w:space="0" w:color="auto"/>
        <w:right w:val="none" w:sz="0" w:space="0" w:color="auto"/>
      </w:divBdr>
    </w:div>
    <w:div w:id="1672440217">
      <w:bodyDiv w:val="1"/>
      <w:marLeft w:val="0"/>
      <w:marRight w:val="0"/>
      <w:marTop w:val="0"/>
      <w:marBottom w:val="0"/>
      <w:divBdr>
        <w:top w:val="none" w:sz="0" w:space="0" w:color="auto"/>
        <w:left w:val="none" w:sz="0" w:space="0" w:color="auto"/>
        <w:bottom w:val="none" w:sz="0" w:space="0" w:color="auto"/>
        <w:right w:val="none" w:sz="0" w:space="0" w:color="auto"/>
      </w:divBdr>
    </w:div>
    <w:div w:id="1742944784">
      <w:bodyDiv w:val="1"/>
      <w:marLeft w:val="0"/>
      <w:marRight w:val="0"/>
      <w:marTop w:val="0"/>
      <w:marBottom w:val="0"/>
      <w:divBdr>
        <w:top w:val="none" w:sz="0" w:space="0" w:color="auto"/>
        <w:left w:val="none" w:sz="0" w:space="0" w:color="auto"/>
        <w:bottom w:val="none" w:sz="0" w:space="0" w:color="auto"/>
        <w:right w:val="none" w:sz="0" w:space="0" w:color="auto"/>
      </w:divBdr>
    </w:div>
    <w:div w:id="1752968367">
      <w:bodyDiv w:val="1"/>
      <w:marLeft w:val="0"/>
      <w:marRight w:val="0"/>
      <w:marTop w:val="0"/>
      <w:marBottom w:val="0"/>
      <w:divBdr>
        <w:top w:val="none" w:sz="0" w:space="0" w:color="auto"/>
        <w:left w:val="none" w:sz="0" w:space="0" w:color="auto"/>
        <w:bottom w:val="none" w:sz="0" w:space="0" w:color="auto"/>
        <w:right w:val="none" w:sz="0" w:space="0" w:color="auto"/>
      </w:divBdr>
    </w:div>
    <w:div w:id="1766073776">
      <w:bodyDiv w:val="1"/>
      <w:marLeft w:val="0"/>
      <w:marRight w:val="0"/>
      <w:marTop w:val="0"/>
      <w:marBottom w:val="0"/>
      <w:divBdr>
        <w:top w:val="none" w:sz="0" w:space="0" w:color="auto"/>
        <w:left w:val="none" w:sz="0" w:space="0" w:color="auto"/>
        <w:bottom w:val="none" w:sz="0" w:space="0" w:color="auto"/>
        <w:right w:val="none" w:sz="0" w:space="0" w:color="auto"/>
      </w:divBdr>
    </w:div>
    <w:div w:id="1767143027">
      <w:bodyDiv w:val="1"/>
      <w:marLeft w:val="0"/>
      <w:marRight w:val="0"/>
      <w:marTop w:val="0"/>
      <w:marBottom w:val="0"/>
      <w:divBdr>
        <w:top w:val="none" w:sz="0" w:space="0" w:color="auto"/>
        <w:left w:val="none" w:sz="0" w:space="0" w:color="auto"/>
        <w:bottom w:val="none" w:sz="0" w:space="0" w:color="auto"/>
        <w:right w:val="none" w:sz="0" w:space="0" w:color="auto"/>
      </w:divBdr>
    </w:div>
    <w:div w:id="1770393630">
      <w:bodyDiv w:val="1"/>
      <w:marLeft w:val="0"/>
      <w:marRight w:val="0"/>
      <w:marTop w:val="0"/>
      <w:marBottom w:val="0"/>
      <w:divBdr>
        <w:top w:val="none" w:sz="0" w:space="0" w:color="auto"/>
        <w:left w:val="none" w:sz="0" w:space="0" w:color="auto"/>
        <w:bottom w:val="none" w:sz="0" w:space="0" w:color="auto"/>
        <w:right w:val="none" w:sz="0" w:space="0" w:color="auto"/>
      </w:divBdr>
    </w:div>
    <w:div w:id="1794712225">
      <w:bodyDiv w:val="1"/>
      <w:marLeft w:val="0"/>
      <w:marRight w:val="0"/>
      <w:marTop w:val="0"/>
      <w:marBottom w:val="0"/>
      <w:divBdr>
        <w:top w:val="none" w:sz="0" w:space="0" w:color="auto"/>
        <w:left w:val="none" w:sz="0" w:space="0" w:color="auto"/>
        <w:bottom w:val="none" w:sz="0" w:space="0" w:color="auto"/>
        <w:right w:val="none" w:sz="0" w:space="0" w:color="auto"/>
      </w:divBdr>
    </w:div>
    <w:div w:id="1821730409">
      <w:bodyDiv w:val="1"/>
      <w:marLeft w:val="0"/>
      <w:marRight w:val="0"/>
      <w:marTop w:val="0"/>
      <w:marBottom w:val="0"/>
      <w:divBdr>
        <w:top w:val="none" w:sz="0" w:space="0" w:color="auto"/>
        <w:left w:val="none" w:sz="0" w:space="0" w:color="auto"/>
        <w:bottom w:val="none" w:sz="0" w:space="0" w:color="auto"/>
        <w:right w:val="none" w:sz="0" w:space="0" w:color="auto"/>
      </w:divBdr>
    </w:div>
    <w:div w:id="1850020048">
      <w:bodyDiv w:val="1"/>
      <w:marLeft w:val="0"/>
      <w:marRight w:val="0"/>
      <w:marTop w:val="0"/>
      <w:marBottom w:val="0"/>
      <w:divBdr>
        <w:top w:val="none" w:sz="0" w:space="0" w:color="auto"/>
        <w:left w:val="none" w:sz="0" w:space="0" w:color="auto"/>
        <w:bottom w:val="none" w:sz="0" w:space="0" w:color="auto"/>
        <w:right w:val="none" w:sz="0" w:space="0" w:color="auto"/>
      </w:divBdr>
    </w:div>
    <w:div w:id="1880581896">
      <w:bodyDiv w:val="1"/>
      <w:marLeft w:val="0"/>
      <w:marRight w:val="0"/>
      <w:marTop w:val="0"/>
      <w:marBottom w:val="0"/>
      <w:divBdr>
        <w:top w:val="none" w:sz="0" w:space="0" w:color="auto"/>
        <w:left w:val="none" w:sz="0" w:space="0" w:color="auto"/>
        <w:bottom w:val="none" w:sz="0" w:space="0" w:color="auto"/>
        <w:right w:val="none" w:sz="0" w:space="0" w:color="auto"/>
      </w:divBdr>
    </w:div>
    <w:div w:id="1919366034">
      <w:bodyDiv w:val="1"/>
      <w:marLeft w:val="0"/>
      <w:marRight w:val="0"/>
      <w:marTop w:val="0"/>
      <w:marBottom w:val="0"/>
      <w:divBdr>
        <w:top w:val="none" w:sz="0" w:space="0" w:color="auto"/>
        <w:left w:val="none" w:sz="0" w:space="0" w:color="auto"/>
        <w:bottom w:val="none" w:sz="0" w:space="0" w:color="auto"/>
        <w:right w:val="none" w:sz="0" w:space="0" w:color="auto"/>
      </w:divBdr>
    </w:div>
    <w:div w:id="2015768101">
      <w:bodyDiv w:val="1"/>
      <w:marLeft w:val="0"/>
      <w:marRight w:val="0"/>
      <w:marTop w:val="0"/>
      <w:marBottom w:val="0"/>
      <w:divBdr>
        <w:top w:val="none" w:sz="0" w:space="0" w:color="auto"/>
        <w:left w:val="none" w:sz="0" w:space="0" w:color="auto"/>
        <w:bottom w:val="none" w:sz="0" w:space="0" w:color="auto"/>
        <w:right w:val="none" w:sz="0" w:space="0" w:color="auto"/>
      </w:divBdr>
    </w:div>
    <w:div w:id="2078278570">
      <w:bodyDiv w:val="1"/>
      <w:marLeft w:val="0"/>
      <w:marRight w:val="0"/>
      <w:marTop w:val="0"/>
      <w:marBottom w:val="0"/>
      <w:divBdr>
        <w:top w:val="none" w:sz="0" w:space="0" w:color="auto"/>
        <w:left w:val="none" w:sz="0" w:space="0" w:color="auto"/>
        <w:bottom w:val="none" w:sz="0" w:space="0" w:color="auto"/>
        <w:right w:val="none" w:sz="0" w:space="0" w:color="auto"/>
      </w:divBdr>
    </w:div>
    <w:div w:id="212310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dof.gob.mx/nota_detalle.php?codigo=5492254&amp;fecha=28/07/2017"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347477.page"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saimex.org.mx/saimex/solicitud/downloadAttach/1347476.pag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imex.org.mx/saimex/solicitud/downloadAttach/1347475.page" TargetMode="Externa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921EE-0A6E-4BB0-A80C-BB9E02200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38</Pages>
  <Words>9208</Words>
  <Characters>50649</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2022-05-13T01:54:00Z</dcterms:created>
  <dcterms:modified xsi:type="dcterms:W3CDTF">2022-06-01T19:37:00Z</dcterms:modified>
</cp:coreProperties>
</file>