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D178C" w14:textId="1AF7556A"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F0272E">
        <w:rPr>
          <w:rFonts w:ascii="Palatino Linotype" w:eastAsia="Palatino Linotype" w:hAnsi="Palatino Linotype" w:cs="Palatino Linotype"/>
          <w:b/>
          <w:bCs/>
        </w:rPr>
        <w:t>catorce</w:t>
      </w:r>
      <w:r w:rsidR="00562EF5" w:rsidRPr="00562EF5">
        <w:rPr>
          <w:rFonts w:ascii="Palatino Linotype" w:eastAsia="Palatino Linotype" w:hAnsi="Palatino Linotype" w:cs="Palatino Linotype"/>
          <w:b/>
          <w:bCs/>
        </w:rPr>
        <w:t xml:space="preserve"> de septiembre </w:t>
      </w:r>
      <w:r w:rsidRPr="00562EF5">
        <w:rPr>
          <w:rFonts w:ascii="Palatino Linotype" w:eastAsia="Palatino Linotype" w:hAnsi="Palatino Linotype" w:cs="Palatino Linotype"/>
          <w:b/>
          <w:bCs/>
        </w:rPr>
        <w:t>del</w:t>
      </w:r>
      <w:r>
        <w:rPr>
          <w:rFonts w:ascii="Palatino Linotype" w:eastAsia="Palatino Linotype" w:hAnsi="Palatino Linotype" w:cs="Palatino Linotype"/>
          <w:b/>
        </w:rPr>
        <w:t xml:space="preserve"> dos mil veintidós</w:t>
      </w:r>
      <w:r>
        <w:rPr>
          <w:rFonts w:ascii="Palatino Linotype" w:eastAsia="Palatino Linotype" w:hAnsi="Palatino Linotype" w:cs="Palatino Linotype"/>
        </w:rPr>
        <w:t>.</w:t>
      </w:r>
    </w:p>
    <w:p w14:paraId="3CBD1B9E" w14:textId="36E4E738"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w:t>
      </w:r>
      <w:r w:rsidR="00562EF5">
        <w:rPr>
          <w:rFonts w:ascii="Palatino Linotype" w:eastAsia="Palatino Linotype" w:hAnsi="Palatino Linotype" w:cs="Palatino Linotype"/>
          <w:b/>
        </w:rPr>
        <w:t>7139</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interpuesto por una </w:t>
      </w:r>
      <w:r w:rsidRPr="00562EF5">
        <w:rPr>
          <w:rFonts w:ascii="Palatino Linotype" w:eastAsia="Palatino Linotype" w:hAnsi="Palatino Linotype" w:cs="Palatino Linotype"/>
          <w:b/>
          <w:bCs/>
        </w:rPr>
        <w:t>persona de manera anónima</w:t>
      </w:r>
      <w:r>
        <w:rPr>
          <w:rFonts w:ascii="Palatino Linotype" w:eastAsia="Palatino Linotype" w:hAnsi="Palatino Linotype" w:cs="Palatino Linotype"/>
        </w:rPr>
        <w:t>, al cual en lo sucesivo se le denominara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0</w:t>
      </w:r>
      <w:r w:rsidR="00562EF5">
        <w:rPr>
          <w:rFonts w:ascii="Palatino Linotype" w:eastAsia="Palatino Linotype" w:hAnsi="Palatino Linotype" w:cs="Palatino Linotype"/>
          <w:b/>
        </w:rPr>
        <w:t>0970</w:t>
      </w:r>
      <w:r>
        <w:rPr>
          <w:rFonts w:ascii="Palatino Linotype" w:eastAsia="Palatino Linotype" w:hAnsi="Palatino Linotype" w:cs="Palatino Linotype"/>
          <w:b/>
        </w:rPr>
        <w:t xml:space="preserve">/DIFMETEPEC/IP/2022, </w:t>
      </w:r>
      <w:r>
        <w:rPr>
          <w:rFonts w:ascii="Palatino Linotype" w:eastAsia="Palatino Linotype" w:hAnsi="Palatino Linotype" w:cs="Palatino Linotype"/>
        </w:rPr>
        <w:t>por parte del</w:t>
      </w:r>
      <w:r>
        <w:rPr>
          <w:rFonts w:ascii="Palatino Linotype" w:eastAsia="Palatino Linotype" w:hAnsi="Palatino Linotype" w:cs="Palatino Linotype"/>
          <w:b/>
        </w:rPr>
        <w:t xml:space="preserve"> Sistema Municipal Para el Desarrollo Integral de la Familia de Metepec</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3DD95A5C" w14:textId="77777777" w:rsidR="00464604" w:rsidRDefault="000D65B9">
      <w:pPr>
        <w:numPr>
          <w:ilvl w:val="0"/>
          <w:numId w:val="1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14:paraId="566C4CB8" w14:textId="16BC8BA1" w:rsidR="00464604" w:rsidRDefault="000D65B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sidR="00151FD0">
        <w:rPr>
          <w:rFonts w:ascii="Palatino Linotype" w:eastAsia="Palatino Linotype" w:hAnsi="Palatino Linotype" w:cs="Palatino Linotype"/>
          <w:b/>
        </w:rPr>
        <w:t>tres</w:t>
      </w:r>
      <w:r>
        <w:rPr>
          <w:rFonts w:ascii="Palatino Linotype" w:eastAsia="Palatino Linotype" w:hAnsi="Palatino Linotype" w:cs="Palatino Linotype"/>
          <w:b/>
        </w:rPr>
        <w:t xml:space="preserve"> de marzo del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13C80BC2" w14:textId="12BA193D" w:rsidR="00464604" w:rsidRDefault="000D65B9">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151FD0" w:rsidRPr="00151FD0">
        <w:rPr>
          <w:rFonts w:ascii="Palatino Linotype" w:eastAsia="Palatino Linotype" w:hAnsi="Palatino Linotype" w:cs="Palatino Linotype"/>
          <w:i/>
          <w:color w:val="000000"/>
          <w:sz w:val="22"/>
          <w:szCs w:val="22"/>
        </w:rPr>
        <w:t xml:space="preserve">Se solicita copia digitalizada de todos los correos electrónicos recibidos en las cuentas de correos electrónicos institucionales por: presidencia del sistema municipal dif de metepec, dirección general, unidad de </w:t>
      </w:r>
      <w:r w:rsidR="00151FD0" w:rsidRPr="00634C3A">
        <w:rPr>
          <w:rFonts w:ascii="Palatino Linotype" w:eastAsia="Palatino Linotype" w:hAnsi="Palatino Linotype" w:cs="Palatino Linotype"/>
          <w:i/>
          <w:color w:val="000000" w:themeColor="text1"/>
          <w:sz w:val="22"/>
          <w:szCs w:val="22"/>
        </w:rPr>
        <w:t xml:space="preserve">información, planeación, programación y evaluación, unidad de procuración de fondos, organo interno de control, area de fiscalizacion, area de investigacion, unidad de comunicación social, direccion de programas asistenciales, coordinacion de atencion a adultos </w:t>
      </w:r>
      <w:r w:rsidR="00151FD0" w:rsidRPr="00634C3A">
        <w:rPr>
          <w:rFonts w:ascii="Palatino Linotype" w:eastAsia="Palatino Linotype" w:hAnsi="Palatino Linotype" w:cs="Palatino Linotype"/>
          <w:i/>
          <w:color w:val="000000" w:themeColor="text1"/>
          <w:sz w:val="22"/>
          <w:szCs w:val="22"/>
        </w:rPr>
        <w:lastRenderedPageBreak/>
        <w:t xml:space="preserve">mayores, coordinacion de alimentacion y nutricion familiar, direccion municipal de salud, coordinacion de estomatologia, coordinacion de prevencion y bienestar familiar, direccion de administracion y finanzas, direccion juridica, procuradura municipal de proteccion de niñas, niños y adolescentes, area de </w:t>
      </w:r>
      <w:r w:rsidR="00151FD0" w:rsidRPr="00151FD0">
        <w:rPr>
          <w:rFonts w:ascii="Palatino Linotype" w:eastAsia="Palatino Linotype" w:hAnsi="Palatino Linotype" w:cs="Palatino Linotype"/>
          <w:i/>
          <w:color w:val="000000"/>
          <w:sz w:val="22"/>
          <w:szCs w:val="22"/>
        </w:rPr>
        <w:t>substanciacion, coordinacion de salud y atencion a la discapacidad, departamento de administracion, coordinacion de servicios juridico asistenciales, coordinacion de archivos, departamento de finanzas o cualquier otro correo electrónico institucional del día 1 de marzo de 2022.</w:t>
      </w:r>
      <w:r>
        <w:rPr>
          <w:rFonts w:ascii="Palatino Linotype" w:eastAsia="Palatino Linotype" w:hAnsi="Palatino Linotype" w:cs="Palatino Linotype"/>
          <w:i/>
          <w:color w:val="000000"/>
          <w:sz w:val="22"/>
          <w:szCs w:val="22"/>
        </w:rPr>
        <w:t>.” (Sic)</w:t>
      </w:r>
    </w:p>
    <w:p w14:paraId="7C77CDF1" w14:textId="77777777"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1B2486CC" w14:textId="09BE7D58"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Solicitud de Aclaración. </w:t>
      </w:r>
      <w:r>
        <w:rPr>
          <w:rFonts w:ascii="Palatino Linotype" w:eastAsia="Palatino Linotype" w:hAnsi="Palatino Linotype" w:cs="Palatino Linotype"/>
        </w:rPr>
        <w:t xml:space="preserve">En fecha </w:t>
      </w:r>
      <w:r w:rsidR="00151FD0">
        <w:rPr>
          <w:rFonts w:ascii="Palatino Linotype" w:eastAsia="Palatino Linotype" w:hAnsi="Palatino Linotype" w:cs="Palatino Linotype"/>
          <w:b/>
        </w:rPr>
        <w:t>nueve</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w:t>
      </w:r>
      <w:r>
        <w:t xml:space="preserve"> e</w:t>
      </w:r>
      <w:r>
        <w:rPr>
          <w:rFonts w:ascii="Palatino Linotype" w:eastAsia="Palatino Linotype" w:hAnsi="Palatino Linotype" w:cs="Palatino Linotype"/>
        </w:rPr>
        <w:t xml:space="preserv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requirió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aclarara la solicitud de información, de conformidad con lo siguiente:</w:t>
      </w:r>
    </w:p>
    <w:p w14:paraId="6353F77B" w14:textId="77777777" w:rsidR="00464604" w:rsidRDefault="000D65B9">
      <w:pPr>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articulo 159 de la Ley de Transparencia y Acceso a la Información Pública del Estado de México y Municipios, se le requiere para que dentro del plazo de diez días hábiles realice lo siguiente:</w:t>
      </w:r>
    </w:p>
    <w:p w14:paraId="274A0C71" w14:textId="77777777" w:rsidR="00464604" w:rsidRDefault="000D65B9">
      <w:pPr>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SOLICITUD NO ES CLARA, SE SOLICITA SE HAGA ACLARACIÓN TOTAL DE LA INFORMACIÓN A OBTENER</w:t>
      </w:r>
    </w:p>
    <w:p w14:paraId="5ECC0DF6" w14:textId="77777777" w:rsidR="00464604" w:rsidRDefault="000D65B9">
      <w:pPr>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5407813" w14:textId="77777777" w:rsidR="00464604" w:rsidRDefault="000D65B9">
      <w:pPr>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254B4559" w14:textId="77777777" w:rsidR="00464604" w:rsidRDefault="000D65B9">
      <w:pPr>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Licenciado FERNANDO OSCAR ZAPATA NAVARRETE” (Sic)</w:t>
      </w:r>
    </w:p>
    <w:p w14:paraId="53B03602" w14:textId="3A7C205C"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Aclaración. </w:t>
      </w:r>
      <w:r>
        <w:rPr>
          <w:rFonts w:ascii="Palatino Linotype" w:eastAsia="Palatino Linotype" w:hAnsi="Palatino Linotype" w:cs="Palatino Linotype"/>
        </w:rPr>
        <w:t xml:space="preserve">El </w:t>
      </w:r>
      <w:r w:rsidR="00151FD0">
        <w:rPr>
          <w:rFonts w:ascii="Palatino Linotype" w:eastAsia="Palatino Linotype" w:hAnsi="Palatino Linotype" w:cs="Palatino Linotype"/>
          <w:b/>
        </w:rPr>
        <w:t>diez</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aclara la solicitud de información, de la siguiente forma:</w:t>
      </w:r>
    </w:p>
    <w:p w14:paraId="2A14B9ED" w14:textId="1386EE5A" w:rsidR="00464604" w:rsidRDefault="000D65B9">
      <w:pPr>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sidR="00151FD0" w:rsidRPr="00151FD0">
        <w:rPr>
          <w:rFonts w:ascii="Palatino Linotype" w:eastAsia="Palatino Linotype" w:hAnsi="Palatino Linotype" w:cs="Palatino Linotype"/>
          <w:i/>
          <w:sz w:val="22"/>
          <w:szCs w:val="22"/>
        </w:rPr>
        <w:t xml:space="preserve">Se solicita copia digitalizada de todos los correos electrónicos recibidos en las cuentas de correos electrónicos institucionales por: presidencia del sistema municipal dif de metepec, dirección general, unidad de información, planeación, programación y evaluación, unidad de procuración de fondos, organo interno de control, area de fiscalizacion, area de investigacion, unidad de comunicación social, direccion de programas asistenciales, coordinacion de atencion a adultos mayores, coordinacion de alimentacion y nutricion familiar, direccion municipal de salud, coordinacion de estomatologia, coordinacion de prevencion y bienestar familiar, direccion de administracion y finanzas, direccion juridica, procuradura municipal de proteccion de niñas, niños y adolescentes, area de substanciacion, coordinacion de salud y atencion a la discapacidad, departamento de administracion, coordinacion de servicios juridico asistenciales, coordinacion de archivos, departamento de finanzas o cualquier otro correo electrónico </w:t>
      </w:r>
      <w:r w:rsidR="00151FD0" w:rsidRPr="00634C3A">
        <w:rPr>
          <w:rFonts w:ascii="Palatino Linotype" w:eastAsia="Palatino Linotype" w:hAnsi="Palatino Linotype" w:cs="Palatino Linotype"/>
          <w:i/>
          <w:sz w:val="22"/>
          <w:szCs w:val="22"/>
        </w:rPr>
        <w:t>institucional del día 1 de marzo de 2022.</w:t>
      </w:r>
      <w:r w:rsidRPr="00634C3A">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xml:space="preserve"> (Sic)</w:t>
      </w:r>
    </w:p>
    <w:p w14:paraId="782D92B5" w14:textId="005EBAE9"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Prórroga. </w:t>
      </w:r>
      <w:r>
        <w:rPr>
          <w:rFonts w:ascii="Palatino Linotype" w:eastAsia="Palatino Linotype" w:hAnsi="Palatino Linotype" w:cs="Palatino Linotype"/>
        </w:rPr>
        <w:t xml:space="preserve">En fecha </w:t>
      </w:r>
      <w:r w:rsidR="00151FD0">
        <w:rPr>
          <w:rFonts w:ascii="Palatino Linotype" w:eastAsia="Palatino Linotype" w:hAnsi="Palatino Linotype" w:cs="Palatino Linotype"/>
          <w:b/>
        </w:rPr>
        <w:t>treinta y uno de marzo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al particular una prórroga para atender su solicitud de información, medularmente en los siguientes términos:</w:t>
      </w:r>
    </w:p>
    <w:p w14:paraId="07623340" w14:textId="77777777" w:rsidR="00464604" w:rsidRDefault="000D65B9">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D54DDB6" w14:textId="77777777" w:rsidR="00464604" w:rsidRDefault="000D65B9">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APRUEBA PRORROGA</w:t>
      </w:r>
    </w:p>
    <w:p w14:paraId="1BCA898D" w14:textId="77777777" w:rsidR="00464604" w:rsidRDefault="000D65B9">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Licenciado FERNANDO OSCAR ZAPATA NAVARRETE</w:t>
      </w:r>
    </w:p>
    <w:p w14:paraId="440BB86B" w14:textId="77777777" w:rsidR="00464604" w:rsidRDefault="000D65B9">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 (Sic)</w:t>
      </w:r>
    </w:p>
    <w:p w14:paraId="10AEC4AE" w14:textId="681BFEA8" w:rsidR="00464604" w:rsidRPr="00891A97" w:rsidRDefault="000D65B9">
      <w:pPr>
        <w:spacing w:before="240" w:after="240" w:line="360" w:lineRule="auto"/>
        <w:jc w:val="both"/>
        <w:rPr>
          <w:rFonts w:ascii="Palatino Linotype" w:eastAsia="Palatino Linotype" w:hAnsi="Palatino Linotype" w:cs="Palatino Linotype"/>
          <w:i/>
          <w:color w:val="FF0000"/>
          <w:sz w:val="22"/>
          <w:szCs w:val="22"/>
        </w:rPr>
      </w:pPr>
      <w:r>
        <w:rPr>
          <w:rFonts w:ascii="Palatino Linotype" w:eastAsia="Palatino Linotype" w:hAnsi="Palatino Linotype" w:cs="Palatino Linotype"/>
          <w:b/>
        </w:rPr>
        <w:lastRenderedPageBreak/>
        <w:t xml:space="preserve">5. Respuesta. </w:t>
      </w:r>
      <w:r>
        <w:rPr>
          <w:rFonts w:ascii="Palatino Linotype" w:eastAsia="Palatino Linotype" w:hAnsi="Palatino Linotype" w:cs="Palatino Linotype"/>
        </w:rPr>
        <w:t xml:space="preserve">Con fecha </w:t>
      </w:r>
      <w:r w:rsidRPr="00634C3A">
        <w:rPr>
          <w:rFonts w:ascii="Palatino Linotype" w:eastAsia="Palatino Linotype" w:hAnsi="Palatino Linotype" w:cs="Palatino Linotype"/>
          <w:b/>
          <w:color w:val="000000" w:themeColor="text1"/>
        </w:rPr>
        <w:t>veint</w:t>
      </w:r>
      <w:r w:rsidR="00151FD0" w:rsidRPr="00634C3A">
        <w:rPr>
          <w:rFonts w:ascii="Palatino Linotype" w:eastAsia="Palatino Linotype" w:hAnsi="Palatino Linotype" w:cs="Palatino Linotype"/>
          <w:b/>
          <w:color w:val="000000" w:themeColor="text1"/>
        </w:rPr>
        <w:t>e</w:t>
      </w:r>
      <w:r w:rsidRPr="00634C3A">
        <w:rPr>
          <w:rFonts w:ascii="Palatino Linotype" w:eastAsia="Palatino Linotype" w:hAnsi="Palatino Linotype" w:cs="Palatino Linotype"/>
          <w:b/>
          <w:color w:val="000000" w:themeColor="text1"/>
        </w:rPr>
        <w:t xml:space="preserve"> de abril del</w:t>
      </w:r>
      <w:r>
        <w:rPr>
          <w:rFonts w:ascii="Palatino Linotype" w:eastAsia="Palatino Linotype" w:hAnsi="Palatino Linotype" w:cs="Palatino Linotype"/>
          <w:b/>
        </w:rPr>
        <w:t xml:space="preserv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r w:rsidR="00891A97">
        <w:rPr>
          <w:rFonts w:ascii="Palatino Linotype" w:eastAsia="Palatino Linotype" w:hAnsi="Palatino Linotype" w:cs="Palatino Linotype"/>
        </w:rPr>
        <w:t xml:space="preserve"> </w:t>
      </w:r>
    </w:p>
    <w:p w14:paraId="1BBBF897" w14:textId="77777777" w:rsidR="00464604" w:rsidRDefault="000D65B9">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w:t>
      </w:r>
      <w:r w:rsidRPr="00634C3A">
        <w:rPr>
          <w:rFonts w:ascii="Palatino Linotype" w:eastAsia="Palatino Linotype" w:hAnsi="Palatino Linotype" w:cs="Palatino Linotype"/>
          <w:i/>
          <w:color w:val="000000" w:themeColor="text1"/>
          <w:sz w:val="22"/>
          <w:szCs w:val="22"/>
        </w:rPr>
        <w:t xml:space="preserve">fecha 25 de Enero de 2022, por </w:t>
      </w:r>
      <w:r>
        <w:rPr>
          <w:rFonts w:ascii="Palatino Linotype" w:eastAsia="Palatino Linotype" w:hAnsi="Palatino Linotype" w:cs="Palatino Linotype"/>
          <w:i/>
          <w:color w:val="000000"/>
          <w:sz w:val="22"/>
          <w:szCs w:val="22"/>
        </w:rPr>
        <w:t xml:space="preserve">medio de la cual </w:t>
      </w:r>
      <w:r w:rsidRPr="00151FD0">
        <w:rPr>
          <w:rFonts w:ascii="Palatino Linotype" w:eastAsia="Palatino Linotype" w:hAnsi="Palatino Linotype" w:cs="Palatino Linotype"/>
          <w:b/>
          <w:bCs/>
          <w:i/>
          <w:color w:val="000000"/>
          <w:sz w:val="22"/>
          <w:szCs w:val="22"/>
        </w:rPr>
        <w:t>el Comité de Transparencia aprobó el cambio de modalidad de entrega mediante consulta directa (in situ),</w:t>
      </w:r>
      <w:r>
        <w:rPr>
          <w:rFonts w:ascii="Palatino Linotype" w:eastAsia="Palatino Linotype" w:hAnsi="Palatino Linotype" w:cs="Palatino Linotype"/>
          <w:i/>
          <w:color w:val="000000"/>
          <w:sz w:val="22"/>
          <w:szCs w:val="22"/>
        </w:rPr>
        <w:t xml:space="preserve">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153C873C" w14:textId="77777777" w:rsidR="00464604" w:rsidRDefault="000D65B9">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14:paraId="4E1CBC1F" w14:textId="77777777" w:rsidR="00464604" w:rsidRDefault="000D65B9">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Licenciado FERNANDO OSCAR ZAPATA NAVARRETE” (Sic)</w:t>
      </w:r>
    </w:p>
    <w:p w14:paraId="3F69DB5C" w14:textId="77777777" w:rsidR="00464604" w:rsidRDefault="00464604">
      <w:pPr>
        <w:ind w:right="902"/>
        <w:jc w:val="both"/>
        <w:rPr>
          <w:rFonts w:ascii="Palatino Linotype" w:eastAsia="Palatino Linotype" w:hAnsi="Palatino Linotype" w:cs="Palatino Linotype"/>
          <w:i/>
          <w:sz w:val="22"/>
          <w:szCs w:val="22"/>
        </w:rPr>
      </w:pPr>
    </w:p>
    <w:p w14:paraId="5B113A0D" w14:textId="77777777" w:rsidR="00464604" w:rsidRDefault="000D65B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Y adjuntó el documento “</w:t>
      </w:r>
      <w:r>
        <w:rPr>
          <w:rFonts w:ascii="Palatino Linotype" w:eastAsia="Palatino Linotype" w:hAnsi="Palatino Linotype" w:cs="Palatino Linotype"/>
          <w:b/>
          <w:i/>
        </w:rPr>
        <w:t>acta primer sesión extraordinaria Comité de transparencia.pdf”,</w:t>
      </w:r>
      <w:r>
        <w:rPr>
          <w:rFonts w:ascii="Palatino Linotype" w:eastAsia="Palatino Linotype" w:hAnsi="Palatino Linotype" w:cs="Palatino Linotype"/>
        </w:rPr>
        <w:t xml:space="preserve">  que sustancialmente refiere lo siguiente:</w:t>
      </w:r>
    </w:p>
    <w:p w14:paraId="3EECF890" w14:textId="77777777" w:rsidR="00464604" w:rsidRDefault="000D65B9">
      <w:pPr>
        <w:spacing w:line="360" w:lineRule="auto"/>
        <w:ind w:right="49"/>
        <w:jc w:val="both"/>
        <w:rPr>
          <w:rFonts w:ascii="Palatino Linotype" w:eastAsia="Palatino Linotype" w:hAnsi="Palatino Linotype" w:cs="Palatino Linotype"/>
        </w:rPr>
      </w:pPr>
      <w:r>
        <w:rPr>
          <w:noProof/>
        </w:rPr>
        <w:lastRenderedPageBreak/>
        <w:drawing>
          <wp:inline distT="0" distB="0" distL="0" distR="0" wp14:anchorId="15F5DDFC" wp14:editId="1451DC80">
            <wp:extent cx="5596081" cy="1701732"/>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8500" t="65480" r="52478" b="18829"/>
                    <a:stretch>
                      <a:fillRect/>
                    </a:stretch>
                  </pic:blipFill>
                  <pic:spPr>
                    <a:xfrm>
                      <a:off x="0" y="0"/>
                      <a:ext cx="5596081" cy="1701732"/>
                    </a:xfrm>
                    <a:prstGeom prst="rect">
                      <a:avLst/>
                    </a:prstGeom>
                    <a:ln/>
                  </pic:spPr>
                </pic:pic>
              </a:graphicData>
            </a:graphic>
          </wp:inline>
        </w:drawing>
      </w:r>
    </w:p>
    <w:p w14:paraId="24087F1C" w14:textId="77777777" w:rsidR="00464604" w:rsidRDefault="00464604">
      <w:pPr>
        <w:spacing w:line="360" w:lineRule="auto"/>
        <w:ind w:right="49"/>
        <w:jc w:val="both"/>
        <w:rPr>
          <w:rFonts w:ascii="Palatino Linotype" w:eastAsia="Palatino Linotype" w:hAnsi="Palatino Linotype" w:cs="Palatino Linotype"/>
          <w:b/>
        </w:rPr>
      </w:pPr>
    </w:p>
    <w:p w14:paraId="750123FE" w14:textId="2BD99C2E" w:rsidR="00464604" w:rsidRDefault="000D65B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6. Interposición del recurso de revisión. </w:t>
      </w:r>
      <w:r>
        <w:rPr>
          <w:rFonts w:ascii="Palatino Linotype" w:eastAsia="Palatino Linotype" w:hAnsi="Palatino Linotype" w:cs="Palatino Linotype"/>
        </w:rPr>
        <w:t xml:space="preserve">Inconforme con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interpuso recurso de revisión a través del SAIMEX el </w:t>
      </w:r>
      <w:r w:rsidR="00A57D48">
        <w:rPr>
          <w:rFonts w:ascii="Palatino Linotype" w:eastAsia="Palatino Linotype" w:hAnsi="Palatino Linotype" w:cs="Palatino Linotype"/>
          <w:b/>
        </w:rPr>
        <w:t>seis</w:t>
      </w:r>
      <w:r w:rsidR="00151FD0">
        <w:rPr>
          <w:rFonts w:ascii="Palatino Linotype" w:eastAsia="Palatino Linotype" w:hAnsi="Palatino Linotype" w:cs="Palatino Linotype"/>
          <w:b/>
        </w:rPr>
        <w:t xml:space="preserve"> de mayo</w:t>
      </w:r>
      <w:r>
        <w:rPr>
          <w:rFonts w:ascii="Palatino Linotype" w:eastAsia="Palatino Linotype" w:hAnsi="Palatino Linotype" w:cs="Palatino Linotype"/>
          <w:b/>
        </w:rPr>
        <w:t xml:space="preserve"> dos mil veintidós</w:t>
      </w:r>
      <w:r>
        <w:rPr>
          <w:rFonts w:ascii="Palatino Linotype" w:eastAsia="Palatino Linotype" w:hAnsi="Palatino Linotype" w:cs="Palatino Linotype"/>
        </w:rPr>
        <w:t>, a través del cual expresó lo siguiente:</w:t>
      </w:r>
    </w:p>
    <w:p w14:paraId="564956C5" w14:textId="77777777" w:rsidR="004F69ED" w:rsidRDefault="004F69ED">
      <w:pPr>
        <w:spacing w:line="360" w:lineRule="auto"/>
        <w:ind w:right="49"/>
        <w:jc w:val="both"/>
        <w:rPr>
          <w:rFonts w:ascii="Palatino Linotype" w:eastAsia="Palatino Linotype" w:hAnsi="Palatino Linotype" w:cs="Palatino Linotype"/>
        </w:rPr>
      </w:pPr>
    </w:p>
    <w:p w14:paraId="47CECAC6" w14:textId="77777777" w:rsidR="00464604" w:rsidRDefault="000D65B9">
      <w:pPr>
        <w:spacing w:line="360" w:lineRule="auto"/>
        <w:ind w:firstLine="993"/>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6345DF60" w14:textId="56929709" w:rsidR="00464604" w:rsidRDefault="000D65B9">
      <w:pPr>
        <w:spacing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respuesta proporcionada por el Sujeto Obligado.” (Sic)</w:t>
      </w:r>
    </w:p>
    <w:p w14:paraId="0A9750BA" w14:textId="77777777" w:rsidR="00464604" w:rsidRDefault="000D65B9">
      <w:pPr>
        <w:spacing w:line="360" w:lineRule="auto"/>
        <w:ind w:firstLine="993"/>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6A00A3CB" w14:textId="44CA0913" w:rsidR="00464604" w:rsidRDefault="000D65B9">
      <w:pPr>
        <w:spacing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F56697" w:rsidRPr="00F56697">
        <w:rPr>
          <w:rFonts w:ascii="Palatino Linotype" w:eastAsia="Palatino Linotype" w:hAnsi="Palatino Linotype" w:cs="Palatino Linotype"/>
          <w:i/>
          <w:color w:val="000000"/>
          <w:sz w:val="22"/>
          <w:szCs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w:t>
      </w:r>
      <w:r w:rsidR="00F56697" w:rsidRPr="00F56697">
        <w:rPr>
          <w:rFonts w:ascii="Palatino Linotype" w:eastAsia="Palatino Linotype" w:hAnsi="Palatino Linotype" w:cs="Palatino Linotype"/>
          <w:i/>
          <w:color w:val="000000"/>
          <w:sz w:val="22"/>
          <w:szCs w:val="22"/>
        </w:rPr>
        <w:lastRenderedPageBreak/>
        <w:t xml:space="preserve">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w:t>
      </w:r>
      <w:r w:rsidR="00F56697" w:rsidRPr="00F56697">
        <w:rPr>
          <w:rFonts w:ascii="Palatino Linotype" w:eastAsia="Palatino Linotype" w:hAnsi="Palatino Linotype" w:cs="Palatino Linotype"/>
          <w:i/>
          <w:color w:val="000000"/>
          <w:sz w:val="22"/>
          <w:szCs w:val="22"/>
        </w:rPr>
        <w:lastRenderedPageBreak/>
        <w:t xml:space="preserve">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w:t>
      </w:r>
      <w:r w:rsidR="00F56697" w:rsidRPr="00634C3A">
        <w:rPr>
          <w:rFonts w:ascii="Palatino Linotype" w:eastAsia="Palatino Linotype" w:hAnsi="Palatino Linotype" w:cs="Palatino Linotype"/>
          <w:i/>
          <w:color w:val="000000" w:themeColor="text1"/>
          <w:sz w:val="22"/>
          <w:szCs w:val="22"/>
        </w:rPr>
        <w:t>fecha del acta es previa a la fecha en la que se realizó la solicitud. En tal virtud, el Titular de la Unidad de Transparencia resultó omiso en el cumplimiento de los artículos 53, fracciones II</w:t>
      </w:r>
      <w:r w:rsidR="00F56697" w:rsidRPr="00F56697">
        <w:rPr>
          <w:rFonts w:ascii="Palatino Linotype" w:eastAsia="Palatino Linotype" w:hAnsi="Palatino Linotype" w:cs="Palatino Linotype"/>
          <w:i/>
          <w:color w:val="000000"/>
          <w:sz w:val="22"/>
          <w:szCs w:val="22"/>
        </w:rPr>
        <w:t xml:space="preserve">,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w:t>
      </w:r>
      <w:r w:rsidR="00F56697" w:rsidRPr="00F56697">
        <w:rPr>
          <w:rFonts w:ascii="Palatino Linotype" w:eastAsia="Palatino Linotype" w:hAnsi="Palatino Linotype" w:cs="Palatino Linotype"/>
          <w:i/>
          <w:color w:val="000000"/>
          <w:sz w:val="22"/>
          <w:szCs w:val="22"/>
        </w:rPr>
        <w:lastRenderedPageBreak/>
        <w:t xml:space="preserve">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w:t>
      </w:r>
      <w:r w:rsidR="00F56697" w:rsidRPr="00F56697">
        <w:rPr>
          <w:rFonts w:ascii="Palatino Linotype" w:eastAsia="Palatino Linotype" w:hAnsi="Palatino Linotype" w:cs="Palatino Linotype"/>
          <w:i/>
          <w:color w:val="000000"/>
          <w:sz w:val="22"/>
          <w:szCs w:val="22"/>
        </w:rPr>
        <w:lastRenderedPageBreak/>
        <w:t xml:space="preserve">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w:t>
      </w:r>
      <w:r w:rsidR="00F56697" w:rsidRPr="00634C3A">
        <w:rPr>
          <w:rFonts w:ascii="Palatino Linotype" w:eastAsia="Palatino Linotype" w:hAnsi="Palatino Linotype" w:cs="Palatino Linotype"/>
          <w:i/>
          <w:color w:val="000000" w:themeColor="text1"/>
          <w:sz w:val="22"/>
          <w:szCs w:val="22"/>
        </w:rPr>
        <w:t>dar vista a la Contraloría Interna y Órgano de Control y Vigilancia e</w:t>
      </w:r>
      <w:r w:rsidR="00F56697" w:rsidRPr="00F56697">
        <w:rPr>
          <w:rFonts w:ascii="Palatino Linotype" w:eastAsia="Palatino Linotype" w:hAnsi="Palatino Linotype" w:cs="Palatino Linotype"/>
          <w:i/>
          <w:color w:val="000000"/>
          <w:sz w:val="22"/>
          <w:szCs w:val="22"/>
        </w:rPr>
        <w:t>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Pr>
          <w:rFonts w:ascii="Palatino Linotype" w:eastAsia="Palatino Linotype" w:hAnsi="Palatino Linotype" w:cs="Palatino Linotype"/>
          <w:i/>
          <w:color w:val="000000"/>
          <w:sz w:val="22"/>
          <w:szCs w:val="22"/>
        </w:rPr>
        <w:t>.” (Sic)</w:t>
      </w:r>
    </w:p>
    <w:p w14:paraId="359893BD" w14:textId="77777777" w:rsidR="00464604" w:rsidRDefault="00464604">
      <w:pPr>
        <w:spacing w:after="240"/>
        <w:ind w:left="851" w:right="900" w:firstLine="992"/>
        <w:jc w:val="both"/>
        <w:rPr>
          <w:rFonts w:ascii="Palatino Linotype" w:eastAsia="Palatino Linotype" w:hAnsi="Palatino Linotype" w:cs="Palatino Linotype"/>
          <w:i/>
          <w:color w:val="000000"/>
          <w:sz w:val="22"/>
          <w:szCs w:val="22"/>
        </w:rPr>
      </w:pPr>
    </w:p>
    <w:p w14:paraId="39689034" w14:textId="22CBA0C4" w:rsidR="00464604" w:rsidRDefault="000D65B9">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0</w:t>
      </w:r>
      <w:r w:rsidR="00F56697">
        <w:rPr>
          <w:rFonts w:ascii="Palatino Linotype" w:eastAsia="Palatino Linotype" w:hAnsi="Palatino Linotype" w:cs="Palatino Linotype"/>
          <w:b/>
        </w:rPr>
        <w:t>7139</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 para su análisis, estudio, elaboración del proyecto y presentación ante el Pleno de este Instituto.</w:t>
      </w:r>
    </w:p>
    <w:p w14:paraId="7B70ECDC" w14:textId="77777777" w:rsidR="00464604" w:rsidRDefault="00464604">
      <w:pPr>
        <w:spacing w:line="360" w:lineRule="auto"/>
        <w:jc w:val="both"/>
        <w:rPr>
          <w:rFonts w:ascii="Palatino Linotype" w:eastAsia="Palatino Linotype" w:hAnsi="Palatino Linotype" w:cs="Palatino Linotype"/>
        </w:rPr>
      </w:pPr>
    </w:p>
    <w:p w14:paraId="363BA930" w14:textId="409918FB" w:rsidR="00464604" w:rsidRDefault="000D65B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Admisión del recurso de revisión: </w:t>
      </w:r>
      <w:r>
        <w:rPr>
          <w:rFonts w:ascii="Palatino Linotype" w:eastAsia="Palatino Linotype" w:hAnsi="Palatino Linotype" w:cs="Palatino Linotype"/>
        </w:rPr>
        <w:t xml:space="preserve">En fecha </w:t>
      </w:r>
      <w:r w:rsidR="00F56697">
        <w:rPr>
          <w:rFonts w:ascii="Palatino Linotype" w:eastAsia="Palatino Linotype" w:hAnsi="Palatino Linotype" w:cs="Palatino Linotype"/>
          <w:b/>
        </w:rPr>
        <w:t>once</w:t>
      </w:r>
      <w:r>
        <w:rPr>
          <w:rFonts w:ascii="Palatino Linotype" w:eastAsia="Palatino Linotype" w:hAnsi="Palatino Linotype" w:cs="Palatino Linotype"/>
          <w:b/>
        </w:rPr>
        <w:t xml:space="preserve"> de </w:t>
      </w:r>
      <w:r w:rsidR="00F56697">
        <w:rPr>
          <w:rFonts w:ascii="Palatino Linotype" w:eastAsia="Palatino Linotype" w:hAnsi="Palatino Linotype" w:cs="Palatino Linotype"/>
          <w:b/>
        </w:rPr>
        <w:t>mayo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w:t>
      </w:r>
      <w:r>
        <w:rPr>
          <w:rFonts w:ascii="Palatino Linotype" w:eastAsia="Palatino Linotype" w:hAnsi="Palatino Linotype" w:cs="Palatino Linotype"/>
        </w:rPr>
        <w:lastRenderedPageBreak/>
        <w:t xml:space="preserve">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14:paraId="29D65441" w14:textId="77777777" w:rsidR="00464604" w:rsidRDefault="000D65B9">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bookmarkStart w:id="0" w:name="_heading=h.gjdgxs" w:colFirst="0" w:colLast="0"/>
      <w:bookmarkEnd w:id="0"/>
      <w:r>
        <w:rPr>
          <w:rFonts w:ascii="Palatino Linotype" w:eastAsia="Palatino Linotype" w:hAnsi="Palatino Linotype" w:cs="Palatino Linotype"/>
          <w:b/>
          <w:color w:val="000000"/>
        </w:rPr>
        <w:t>9. Manifestaciones</w:t>
      </w:r>
      <w:r>
        <w:rPr>
          <w:rFonts w:ascii="Palatino Linotype" w:eastAsia="Palatino Linotype" w:hAnsi="Palatino Linotype" w:cs="Palatino Linotype"/>
          <w:color w:val="000000"/>
        </w:rPr>
        <w:t xml:space="preserve">: De las constancias que integran el expediente en que se actúa se advierte que tanto la parte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como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fueron omisos en presentar manifestaciones, pruebas o alegatos, y en su caso el Informe Justificado, como se  muestra en la siguiente pantalla:</w:t>
      </w:r>
    </w:p>
    <w:p w14:paraId="5ED726B6" w14:textId="77777777" w:rsidR="005D3359" w:rsidRDefault="00F56697" w:rsidP="005D3359">
      <w:pPr>
        <w:widowControl w:val="0"/>
        <w:pBdr>
          <w:top w:val="nil"/>
          <w:left w:val="nil"/>
          <w:bottom w:val="nil"/>
          <w:right w:val="nil"/>
          <w:between w:val="nil"/>
        </w:pBdr>
        <w:tabs>
          <w:tab w:val="left" w:pos="709"/>
        </w:tabs>
        <w:spacing w:before="120" w:after="240" w:line="360" w:lineRule="auto"/>
        <w:jc w:val="center"/>
        <w:rPr>
          <w:rFonts w:ascii="Palatino Linotype" w:hAnsi="Palatino Linotype"/>
        </w:rPr>
      </w:pPr>
      <w:r>
        <w:rPr>
          <w:rFonts w:ascii="Palatino Linotype" w:eastAsia="Palatino Linotype" w:hAnsi="Palatino Linotype" w:cs="Palatino Linotype"/>
          <w:noProof/>
          <w:color w:val="000000"/>
        </w:rPr>
        <w:drawing>
          <wp:inline distT="0" distB="0" distL="0" distR="0" wp14:anchorId="142AE554" wp14:editId="08512472">
            <wp:extent cx="5612130" cy="1454785"/>
            <wp:effectExtent l="0" t="0" r="127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extLst>
                        <a:ext uri="{28A0092B-C50C-407E-A947-70E740481C1C}">
                          <a14:useLocalDpi xmlns:a14="http://schemas.microsoft.com/office/drawing/2010/main" val="0"/>
                        </a:ext>
                      </a:extLst>
                    </a:blip>
                    <a:stretch>
                      <a:fillRect/>
                    </a:stretch>
                  </pic:blipFill>
                  <pic:spPr>
                    <a:xfrm>
                      <a:off x="0" y="0"/>
                      <a:ext cx="5612130" cy="1454785"/>
                    </a:xfrm>
                    <a:prstGeom prst="rect">
                      <a:avLst/>
                    </a:prstGeom>
                  </pic:spPr>
                </pic:pic>
              </a:graphicData>
            </a:graphic>
          </wp:inline>
        </w:drawing>
      </w:r>
    </w:p>
    <w:p w14:paraId="4EC6AAFD" w14:textId="7C1C6257" w:rsidR="00464604" w:rsidRDefault="000D65B9" w:rsidP="00B94DEF">
      <w:pPr>
        <w:spacing w:line="360" w:lineRule="auto"/>
        <w:jc w:val="both"/>
        <w:rPr>
          <w:rFonts w:ascii="Palatino Linotype" w:eastAsia="Palatino Linotype" w:hAnsi="Palatino Linotype" w:cs="Palatino Linotype"/>
        </w:rPr>
      </w:pPr>
      <w:r w:rsidRPr="00DC101F">
        <w:rPr>
          <w:rFonts w:ascii="Palatino Linotype" w:eastAsia="Palatino Linotype" w:hAnsi="Palatino Linotype" w:cs="Palatino Linotype"/>
          <w:b/>
        </w:rPr>
        <w:t>10. Ampliación</w:t>
      </w:r>
      <w:r>
        <w:rPr>
          <w:rFonts w:ascii="Palatino Linotype" w:eastAsia="Palatino Linotype" w:hAnsi="Palatino Linotype" w:cs="Palatino Linotype"/>
          <w:b/>
        </w:rPr>
        <w:t xml:space="preserve"> del plazo.</w:t>
      </w:r>
      <w:r>
        <w:rPr>
          <w:rFonts w:ascii="Palatino Linotype" w:eastAsia="Palatino Linotype" w:hAnsi="Palatino Linotype" w:cs="Palatino Linotype"/>
        </w:rPr>
        <w:t xml:space="preserve"> En fecha </w:t>
      </w:r>
      <w:r w:rsidR="00F56697">
        <w:rPr>
          <w:rFonts w:ascii="Palatino Linotype" w:eastAsia="Palatino Linotype" w:hAnsi="Palatino Linotype" w:cs="Palatino Linotype"/>
          <w:b/>
        </w:rPr>
        <w:t>once de agosto</w:t>
      </w:r>
      <w:r>
        <w:rPr>
          <w:rFonts w:ascii="Palatino Linotype" w:eastAsia="Palatino Linotype" w:hAnsi="Palatino Linotype" w:cs="Palatino Linotype"/>
          <w:b/>
        </w:rPr>
        <w:t xml:space="preserve"> del año dos mil veintidós</w:t>
      </w:r>
      <w:r>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E282C14" w14:textId="77777777" w:rsidR="00891A97" w:rsidRPr="00B94DEF" w:rsidRDefault="00891A97" w:rsidP="00B94DEF">
      <w:pPr>
        <w:spacing w:line="360" w:lineRule="auto"/>
        <w:jc w:val="both"/>
      </w:pPr>
    </w:p>
    <w:p w14:paraId="369A90B1" w14:textId="77777777" w:rsidR="00464604" w:rsidRDefault="000D65B9">
      <w:pPr>
        <w:spacing w:line="360" w:lineRule="auto"/>
        <w:jc w:val="both"/>
        <w:rPr>
          <w:rFonts w:ascii="Palatino Linotype" w:eastAsia="Palatino Linotype" w:hAnsi="Palatino Linotype" w:cs="Palatino Linotype"/>
        </w:rPr>
      </w:pPr>
      <w:bookmarkStart w:id="1" w:name="_heading=h.2et92p0" w:colFirst="0" w:colLast="0"/>
      <w:bookmarkEnd w:id="1"/>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Pr>
          <w:rFonts w:ascii="Palatino Linotype" w:eastAsia="Palatino Linotype" w:hAnsi="Palatino Linotype" w:cs="Palatino Linotype"/>
        </w:rPr>
        <w:lastRenderedPageBreak/>
        <w:t>las capacidades técnicas y humanas del personal encargado de la proyección de las resoluciones a dichos medios de impugnación.</w:t>
      </w:r>
    </w:p>
    <w:p w14:paraId="62AD958A" w14:textId="77777777" w:rsidR="00464604" w:rsidRDefault="00464604">
      <w:pPr>
        <w:spacing w:line="360" w:lineRule="auto"/>
        <w:jc w:val="both"/>
        <w:rPr>
          <w:rFonts w:ascii="Palatino Linotype" w:eastAsia="Palatino Linotype" w:hAnsi="Palatino Linotype" w:cs="Palatino Linotype"/>
        </w:rPr>
      </w:pPr>
    </w:p>
    <w:p w14:paraId="384EB4A9"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E7595F4" w14:textId="77777777" w:rsidR="00464604" w:rsidRDefault="00464604">
      <w:pPr>
        <w:spacing w:line="360" w:lineRule="auto"/>
        <w:jc w:val="both"/>
        <w:rPr>
          <w:rFonts w:ascii="Palatino Linotype" w:eastAsia="Palatino Linotype" w:hAnsi="Palatino Linotype" w:cs="Palatino Linotype"/>
        </w:rPr>
      </w:pPr>
    </w:p>
    <w:p w14:paraId="40069452"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774F018" w14:textId="77777777" w:rsidR="00464604" w:rsidRDefault="00464604">
      <w:pPr>
        <w:spacing w:line="360" w:lineRule="auto"/>
        <w:jc w:val="both"/>
        <w:rPr>
          <w:rFonts w:ascii="Palatino Linotype" w:eastAsia="Palatino Linotype" w:hAnsi="Palatino Linotype" w:cs="Palatino Linotype"/>
        </w:rPr>
      </w:pPr>
    </w:p>
    <w:p w14:paraId="3C2BAE8C"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2D404ED" w14:textId="77777777" w:rsidR="00464604" w:rsidRDefault="00464604">
      <w:pPr>
        <w:spacing w:line="360" w:lineRule="auto"/>
        <w:jc w:val="both"/>
        <w:rPr>
          <w:rFonts w:ascii="Palatino Linotype" w:eastAsia="Palatino Linotype" w:hAnsi="Palatino Linotype" w:cs="Palatino Linotype"/>
        </w:rPr>
      </w:pPr>
    </w:p>
    <w:p w14:paraId="4ACDF0A8" w14:textId="77777777" w:rsidR="00464604" w:rsidRDefault="000D65B9">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99640E9" w14:textId="77777777" w:rsidR="00464604" w:rsidRDefault="00464604">
      <w:pPr>
        <w:spacing w:line="360" w:lineRule="auto"/>
        <w:jc w:val="both"/>
        <w:rPr>
          <w:rFonts w:ascii="Palatino Linotype" w:eastAsia="Palatino Linotype" w:hAnsi="Palatino Linotype" w:cs="Palatino Linotype"/>
        </w:rPr>
      </w:pPr>
    </w:p>
    <w:p w14:paraId="7445095A" w14:textId="77777777" w:rsidR="00464604" w:rsidRDefault="000D65B9">
      <w:pPr>
        <w:numPr>
          <w:ilvl w:val="0"/>
          <w:numId w:val="1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784B251" w14:textId="77777777" w:rsidR="00464604" w:rsidRDefault="00464604">
      <w:pPr>
        <w:spacing w:line="360" w:lineRule="auto"/>
        <w:ind w:left="927"/>
        <w:jc w:val="both"/>
        <w:rPr>
          <w:rFonts w:ascii="Palatino Linotype" w:eastAsia="Palatino Linotype" w:hAnsi="Palatino Linotype" w:cs="Palatino Linotype"/>
        </w:rPr>
      </w:pPr>
    </w:p>
    <w:p w14:paraId="58B98133" w14:textId="77777777" w:rsidR="00464604" w:rsidRDefault="000D65B9">
      <w:pPr>
        <w:numPr>
          <w:ilvl w:val="0"/>
          <w:numId w:val="1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5F9E6F12" w14:textId="77777777" w:rsidR="00464604" w:rsidRDefault="00464604">
      <w:pPr>
        <w:spacing w:line="360" w:lineRule="auto"/>
        <w:jc w:val="both"/>
        <w:rPr>
          <w:rFonts w:ascii="Palatino Linotype" w:eastAsia="Palatino Linotype" w:hAnsi="Palatino Linotype" w:cs="Palatino Linotype"/>
        </w:rPr>
      </w:pPr>
    </w:p>
    <w:p w14:paraId="5C17F4CE" w14:textId="77777777" w:rsidR="00464604" w:rsidRDefault="000D65B9">
      <w:pPr>
        <w:numPr>
          <w:ilvl w:val="0"/>
          <w:numId w:val="1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1E1778ED" w14:textId="77777777" w:rsidR="00464604" w:rsidRDefault="00464604">
      <w:pPr>
        <w:spacing w:line="360" w:lineRule="auto"/>
        <w:ind w:left="708"/>
        <w:rPr>
          <w:rFonts w:ascii="Palatino Linotype" w:eastAsia="Palatino Linotype" w:hAnsi="Palatino Linotype" w:cs="Palatino Linotype"/>
        </w:rPr>
      </w:pPr>
    </w:p>
    <w:p w14:paraId="0586D9C4" w14:textId="77777777" w:rsidR="00464604" w:rsidRDefault="000D65B9">
      <w:pPr>
        <w:spacing w:line="360" w:lineRule="auto"/>
        <w:ind w:left="993" w:hanging="426"/>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215CFA7D" w14:textId="77777777" w:rsidR="00464604" w:rsidRDefault="00464604">
      <w:pPr>
        <w:spacing w:line="360" w:lineRule="auto"/>
        <w:jc w:val="both"/>
        <w:rPr>
          <w:rFonts w:ascii="Palatino Linotype" w:eastAsia="Palatino Linotype" w:hAnsi="Palatino Linotype" w:cs="Palatino Linotype"/>
        </w:rPr>
      </w:pPr>
    </w:p>
    <w:p w14:paraId="07024F6D"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EADBD0B" w14:textId="77777777" w:rsidR="00464604" w:rsidRDefault="00464604">
      <w:pPr>
        <w:spacing w:line="360" w:lineRule="auto"/>
        <w:jc w:val="both"/>
        <w:rPr>
          <w:rFonts w:ascii="Palatino Linotype" w:eastAsia="Palatino Linotype" w:hAnsi="Palatino Linotype" w:cs="Palatino Linotype"/>
        </w:rPr>
      </w:pPr>
    </w:p>
    <w:p w14:paraId="6A3A54E4" w14:textId="77777777" w:rsidR="00464604" w:rsidRDefault="000D65B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 xml:space="preserve">“TÉRMINOS PROCESALES. PARA DETERMINAR SI UN FUNCIONARIO JUDICIAL ACTUÓ </w:t>
      </w:r>
      <w:r>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5AD79F72" w14:textId="77777777" w:rsidR="00464604" w:rsidRDefault="00464604">
      <w:pPr>
        <w:spacing w:line="360" w:lineRule="auto"/>
        <w:jc w:val="both"/>
        <w:rPr>
          <w:rFonts w:ascii="Palatino Linotype" w:eastAsia="Palatino Linotype" w:hAnsi="Palatino Linotype" w:cs="Palatino Linotype"/>
        </w:rPr>
      </w:pPr>
    </w:p>
    <w:p w14:paraId="1D0CB27B"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27D8E7" w14:textId="77777777" w:rsidR="00464604" w:rsidRDefault="00464604">
      <w:pPr>
        <w:spacing w:line="360" w:lineRule="auto"/>
        <w:jc w:val="both"/>
        <w:rPr>
          <w:rFonts w:ascii="Palatino Linotype" w:eastAsia="Palatino Linotype" w:hAnsi="Palatino Linotype" w:cs="Palatino Linotype"/>
        </w:rPr>
      </w:pPr>
    </w:p>
    <w:p w14:paraId="12B8BC96"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4276F7A" w14:textId="77777777" w:rsidR="00464604" w:rsidRDefault="00464604">
      <w:pPr>
        <w:spacing w:line="360" w:lineRule="auto"/>
        <w:jc w:val="both"/>
        <w:rPr>
          <w:rFonts w:ascii="Palatino Linotype" w:eastAsia="Palatino Linotype" w:hAnsi="Palatino Linotype" w:cs="Palatino Linotype"/>
        </w:rPr>
      </w:pPr>
    </w:p>
    <w:p w14:paraId="07EC82E0"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17657FE7" w14:textId="77777777" w:rsidR="00464604" w:rsidRDefault="00464604">
      <w:pPr>
        <w:spacing w:line="360" w:lineRule="auto"/>
        <w:jc w:val="both"/>
        <w:rPr>
          <w:rFonts w:ascii="Palatino Linotype" w:eastAsia="Palatino Linotype" w:hAnsi="Palatino Linotype" w:cs="Palatino Linotype"/>
          <w:b/>
        </w:rPr>
      </w:pPr>
    </w:p>
    <w:p w14:paraId="2BE8810F"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11ABE283" w14:textId="77777777" w:rsidR="00464604" w:rsidRDefault="00464604">
      <w:pPr>
        <w:spacing w:line="360" w:lineRule="auto"/>
        <w:jc w:val="both"/>
        <w:rPr>
          <w:rFonts w:ascii="Palatino Linotype" w:eastAsia="Palatino Linotype" w:hAnsi="Palatino Linotype" w:cs="Palatino Linotype"/>
        </w:rPr>
      </w:pPr>
    </w:p>
    <w:p w14:paraId="25465BD8" w14:textId="4937B992"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670945E" w14:textId="5515D3E5" w:rsidR="00DC101F" w:rsidRDefault="00DC101F" w:rsidP="00DC101F">
      <w:pPr>
        <w:widowControl w:val="0"/>
        <w:pBdr>
          <w:top w:val="nil"/>
          <w:left w:val="nil"/>
          <w:bottom w:val="nil"/>
          <w:right w:val="nil"/>
          <w:between w:val="nil"/>
        </w:pBdr>
        <w:tabs>
          <w:tab w:val="left" w:pos="709"/>
        </w:tabs>
        <w:spacing w:before="120" w:after="240" w:line="360" w:lineRule="auto"/>
        <w:jc w:val="both"/>
        <w:rPr>
          <w:rFonts w:ascii="Palatino Linotype" w:hAnsi="Palatino Linotype"/>
        </w:rPr>
      </w:pPr>
      <w:r w:rsidRPr="00634C3A">
        <w:rPr>
          <w:rFonts w:ascii="Palatino Linotype" w:hAnsi="Palatino Linotype"/>
          <w:b/>
          <w:bCs/>
        </w:rPr>
        <w:t>1</w:t>
      </w:r>
      <w:r w:rsidR="00B94DEF" w:rsidRPr="00634C3A">
        <w:rPr>
          <w:rFonts w:ascii="Palatino Linotype" w:hAnsi="Palatino Linotype"/>
          <w:b/>
          <w:bCs/>
        </w:rPr>
        <w:t>1</w:t>
      </w:r>
      <w:r w:rsidRPr="00634C3A">
        <w:rPr>
          <w:rFonts w:ascii="Palatino Linotype" w:hAnsi="Palatino Linotype"/>
          <w:b/>
          <w:bCs/>
        </w:rPr>
        <w:t>. Requerimiento de información adicional.</w:t>
      </w:r>
      <w:r w:rsidRPr="00634C3A">
        <w:rPr>
          <w:rFonts w:ascii="Palatino Linotype" w:hAnsi="Palatino Linotype"/>
        </w:rPr>
        <w:t xml:space="preserve"> El </w:t>
      </w:r>
      <w:r w:rsidRPr="00634C3A">
        <w:rPr>
          <w:rFonts w:ascii="Palatino Linotype" w:hAnsi="Palatino Linotype"/>
          <w:b/>
          <w:bCs/>
        </w:rPr>
        <w:t>dos de septiembre de dos mil veintidós</w:t>
      </w:r>
      <w:r w:rsidRPr="00634C3A">
        <w:rPr>
          <w:rFonts w:ascii="Palatino Linotype" w:hAnsi="Palatino Linotype"/>
        </w:rPr>
        <w:t xml:space="preserve">, se envió por correo electrónico un requerimiento de información adicional al </w:t>
      </w:r>
      <w:r w:rsidRPr="00634C3A">
        <w:rPr>
          <w:rFonts w:ascii="Palatino Linotype" w:hAnsi="Palatino Linotype"/>
          <w:b/>
          <w:bCs/>
        </w:rPr>
        <w:t>SUJETO OBLIGADO</w:t>
      </w:r>
      <w:r w:rsidRPr="00634C3A">
        <w:rPr>
          <w:rFonts w:ascii="Palatino Linotype" w:hAnsi="Palatino Linotype"/>
        </w:rPr>
        <w:t>, el cual consistió en lo siguiente:</w:t>
      </w:r>
    </w:p>
    <w:p w14:paraId="480AA1E6" w14:textId="374969E7" w:rsidR="00DC101F" w:rsidRDefault="00DC101F" w:rsidP="00DC101F">
      <w:pPr>
        <w:widowControl w:val="0"/>
        <w:pBdr>
          <w:top w:val="nil"/>
          <w:left w:val="nil"/>
          <w:bottom w:val="nil"/>
          <w:right w:val="nil"/>
          <w:between w:val="nil"/>
        </w:pBdr>
        <w:tabs>
          <w:tab w:val="left" w:pos="709"/>
        </w:tabs>
        <w:spacing w:before="120" w:after="240" w:line="360" w:lineRule="auto"/>
        <w:jc w:val="center"/>
        <w:rPr>
          <w:rFonts w:ascii="Palatino Linotype" w:hAnsi="Palatino Linotype"/>
          <w:highlight w:val="yellow"/>
        </w:rPr>
      </w:pPr>
      <w:r>
        <w:rPr>
          <w:rFonts w:ascii="Palatino Linotype" w:hAnsi="Palatino Linotype"/>
          <w:noProof/>
        </w:rPr>
        <w:lastRenderedPageBreak/>
        <w:drawing>
          <wp:inline distT="0" distB="0" distL="0" distR="0" wp14:anchorId="12164C64" wp14:editId="6F8C5BFC">
            <wp:extent cx="3934046" cy="4226941"/>
            <wp:effectExtent l="0" t="0" r="317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3946158" cy="4239955"/>
                    </a:xfrm>
                    <a:prstGeom prst="rect">
                      <a:avLst/>
                    </a:prstGeom>
                  </pic:spPr>
                </pic:pic>
              </a:graphicData>
            </a:graphic>
          </wp:inline>
        </w:drawing>
      </w:r>
    </w:p>
    <w:p w14:paraId="36DAFC40" w14:textId="288AC06E" w:rsidR="00DC101F" w:rsidRPr="005D3359" w:rsidRDefault="00DC101F" w:rsidP="00DC101F">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color w:val="000000"/>
          <w:highlight w:val="yellow"/>
        </w:rPr>
      </w:pPr>
      <w:r>
        <w:rPr>
          <w:rFonts w:ascii="Palatino Linotype" w:eastAsia="Palatino Linotype" w:hAnsi="Palatino Linotype" w:cs="Palatino Linotype"/>
          <w:noProof/>
          <w:color w:val="000000"/>
        </w:rPr>
        <w:drawing>
          <wp:inline distT="0" distB="0" distL="0" distR="0" wp14:anchorId="6E0501DE" wp14:editId="266BBA0B">
            <wp:extent cx="3572318" cy="264427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3592900" cy="2659509"/>
                    </a:xfrm>
                    <a:prstGeom prst="rect">
                      <a:avLst/>
                    </a:prstGeom>
                  </pic:spPr>
                </pic:pic>
              </a:graphicData>
            </a:graphic>
          </wp:inline>
        </w:drawing>
      </w:r>
    </w:p>
    <w:p w14:paraId="79D6FF3C" w14:textId="5FB81BBD" w:rsidR="00DC101F" w:rsidRDefault="00DC101F" w:rsidP="00DC101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634C3A">
        <w:rPr>
          <w:rFonts w:ascii="Palatino Linotype" w:eastAsia="Palatino Linotype" w:hAnsi="Palatino Linotype" w:cs="Palatino Linotype"/>
          <w:color w:val="000000"/>
        </w:rPr>
        <w:lastRenderedPageBreak/>
        <w:t xml:space="preserve">Sin recibir respuesta alguna por parte del </w:t>
      </w:r>
      <w:r w:rsidRPr="00634C3A">
        <w:rPr>
          <w:rFonts w:ascii="Palatino Linotype" w:eastAsia="Palatino Linotype" w:hAnsi="Palatino Linotype" w:cs="Palatino Linotype"/>
          <w:b/>
          <w:bCs/>
          <w:color w:val="000000"/>
        </w:rPr>
        <w:t>Sujeto Obligado</w:t>
      </w:r>
      <w:r w:rsidRPr="00634C3A">
        <w:rPr>
          <w:rFonts w:ascii="Palatino Linotype" w:eastAsia="Palatino Linotype" w:hAnsi="Palatino Linotype" w:cs="Palatino Linotype"/>
          <w:color w:val="000000"/>
        </w:rPr>
        <w:t>, en el plazo otorgado para ello.</w:t>
      </w:r>
    </w:p>
    <w:p w14:paraId="350D06D0" w14:textId="34ADE5F6" w:rsidR="00B24387" w:rsidRPr="00DC101F" w:rsidRDefault="00B24387" w:rsidP="00DC101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DC101F">
        <w:rPr>
          <w:rFonts w:ascii="Palatino Linotype" w:eastAsia="Palatino Linotype" w:hAnsi="Palatino Linotype" w:cs="Palatino Linotype"/>
          <w:b/>
        </w:rPr>
        <w:t>Cierre</w:t>
      </w:r>
      <w:r>
        <w:rPr>
          <w:rFonts w:ascii="Palatino Linotype" w:eastAsia="Palatino Linotype" w:hAnsi="Palatino Linotype" w:cs="Palatino Linotype"/>
          <w:b/>
        </w:rPr>
        <w:t xml:space="preserve"> de instrucción. </w:t>
      </w:r>
      <w:r>
        <w:rPr>
          <w:rFonts w:ascii="Palatino Linotype" w:eastAsia="Palatino Linotype" w:hAnsi="Palatino Linotype" w:cs="Palatino Linotype"/>
        </w:rPr>
        <w:t xml:space="preserve">En fecha </w:t>
      </w:r>
      <w:r w:rsidRPr="00634C3A">
        <w:rPr>
          <w:rFonts w:ascii="Palatino Linotype" w:eastAsia="Palatino Linotype" w:hAnsi="Palatino Linotype" w:cs="Palatino Linotype"/>
          <w:b/>
          <w:color w:val="000000" w:themeColor="text1"/>
        </w:rPr>
        <w:t xml:space="preserve">ocho de </w:t>
      </w:r>
      <w:r>
        <w:rPr>
          <w:rFonts w:ascii="Palatino Linotype" w:eastAsia="Palatino Linotype" w:hAnsi="Palatino Linotype" w:cs="Palatino Linotype"/>
          <w:b/>
        </w:rPr>
        <w:t>septiembre del año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73E2585" w14:textId="77777777"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6320DB2" w14:textId="77777777" w:rsidR="00464604" w:rsidRPr="00DC101F" w:rsidRDefault="000D65B9">
      <w:pPr>
        <w:numPr>
          <w:ilvl w:val="0"/>
          <w:numId w:val="11"/>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bookmarkStart w:id="2" w:name="_heading=h.30j0zll" w:colFirst="0" w:colLast="0"/>
      <w:bookmarkEnd w:id="2"/>
      <w:r w:rsidRPr="00DC101F">
        <w:rPr>
          <w:rFonts w:ascii="Palatino Linotype" w:eastAsia="Palatino Linotype" w:hAnsi="Palatino Linotype" w:cs="Palatino Linotype"/>
          <w:b/>
          <w:color w:val="000000"/>
          <w:sz w:val="22"/>
          <w:szCs w:val="22"/>
        </w:rPr>
        <w:t>C O N S I D E R A N D O</w:t>
      </w:r>
    </w:p>
    <w:p w14:paraId="09445037" w14:textId="77777777" w:rsidR="00464604" w:rsidRDefault="000D65B9">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b/>
          <w:highlight w:val="white"/>
        </w:rPr>
        <w:t>RECURRENTE</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1CC60CB3" w14:textId="77777777"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4E1E3C6" w14:textId="1FC0FF88"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su respuesta a la solicitud de información el </w:t>
      </w:r>
      <w:r w:rsidR="00A57D48">
        <w:rPr>
          <w:rFonts w:ascii="Palatino Linotype" w:eastAsia="Palatino Linotype" w:hAnsi="Palatino Linotype" w:cs="Palatino Linotype"/>
        </w:rPr>
        <w:t>veinte</w:t>
      </w:r>
      <w:r>
        <w:rPr>
          <w:rFonts w:ascii="Palatino Linotype" w:eastAsia="Palatino Linotype" w:hAnsi="Palatino Linotype" w:cs="Palatino Linotype"/>
        </w:rPr>
        <w:t xml:space="preserve"> de abril del dos mil veintidós, y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w:t>
      </w:r>
      <w:r w:rsidR="00A57D48">
        <w:rPr>
          <w:rFonts w:ascii="Palatino Linotype" w:eastAsia="Palatino Linotype" w:hAnsi="Palatino Linotype" w:cs="Palatino Linotype"/>
        </w:rPr>
        <w:t xml:space="preserve">seis de mayo </w:t>
      </w:r>
      <w:r>
        <w:rPr>
          <w:rFonts w:ascii="Palatino Linotype" w:eastAsia="Palatino Linotype" w:hAnsi="Palatino Linotype" w:cs="Palatino Linotype"/>
        </w:rPr>
        <w:t>del mismo año, esto es a</w:t>
      </w:r>
      <w:r w:rsidR="00A57D48">
        <w:rPr>
          <w:rFonts w:ascii="Palatino Linotype" w:eastAsia="Palatino Linotype" w:hAnsi="Palatino Linotype" w:cs="Palatino Linotype"/>
        </w:rPr>
        <w:t xml:space="preserve"> los once días </w:t>
      </w:r>
      <w:r>
        <w:rPr>
          <w:rFonts w:ascii="Palatino Linotype" w:eastAsia="Palatino Linotype" w:hAnsi="Palatino Linotype" w:cs="Palatino Linotype"/>
        </w:rPr>
        <w:t>hábil</w:t>
      </w:r>
      <w:r w:rsidR="00A57D48">
        <w:rPr>
          <w:rFonts w:ascii="Palatino Linotype" w:eastAsia="Palatino Linotype" w:hAnsi="Palatino Linotype" w:cs="Palatino Linotype"/>
        </w:rPr>
        <w:t>es</w:t>
      </w:r>
      <w:r>
        <w:rPr>
          <w:rFonts w:ascii="Palatino Linotype" w:eastAsia="Palatino Linotype" w:hAnsi="Palatino Linotype" w:cs="Palatino Linotype"/>
        </w:rPr>
        <w:t xml:space="preserve"> siguiente</w:t>
      </w:r>
      <w:r w:rsidR="00A57D48">
        <w:rPr>
          <w:rFonts w:ascii="Palatino Linotype" w:eastAsia="Palatino Linotype" w:hAnsi="Palatino Linotype" w:cs="Palatino Linotype"/>
        </w:rPr>
        <w:t>s</w:t>
      </w:r>
      <w:r>
        <w:rPr>
          <w:rFonts w:ascii="Palatino Linotype" w:eastAsia="Palatino Linotype" w:hAnsi="Palatino Linotype" w:cs="Palatino Linotype"/>
        </w:rPr>
        <w:t xml:space="preserve"> de aquel en que tuvo conocimiento de la respuesta, evidenciándose que la interposición del recurso se encuentra dentro de los márgenes temporales previstos en el citado precepto legal.</w:t>
      </w:r>
    </w:p>
    <w:p w14:paraId="18EC1E57" w14:textId="77777777"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554A960" w14:textId="77777777" w:rsidR="00464604" w:rsidRDefault="000D65B9">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 xml:space="preserve">serán procedentes para su trámite por parte del sujeto obligado ante quien se </w:t>
      </w:r>
      <w:r>
        <w:rPr>
          <w:rFonts w:ascii="Palatino Linotype" w:eastAsia="Palatino Linotype" w:hAnsi="Palatino Linotype" w:cs="Palatino Linotype"/>
          <w:b/>
          <w:i/>
          <w:sz w:val="22"/>
          <w:szCs w:val="22"/>
        </w:rPr>
        <w:lastRenderedPageBreak/>
        <w:t>presente</w:t>
      </w:r>
      <w:r>
        <w:rPr>
          <w:rFonts w:ascii="Palatino Linotype" w:eastAsia="Palatino Linotype" w:hAnsi="Palatino Linotype" w:cs="Palatino Linotype"/>
          <w:i/>
          <w:sz w:val="22"/>
          <w:szCs w:val="22"/>
        </w:rPr>
        <w:t>. No podrá requerirse información adicional con motivo del nombre proporcionado por el solicitante."(Sic)</w:t>
      </w:r>
    </w:p>
    <w:p w14:paraId="0BF2A371" w14:textId="77777777" w:rsidR="00464604" w:rsidRDefault="000D65B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674D82D" w14:textId="77777777"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fracciones I y VIII de la ley de la materia, que a la letra dice:</w:t>
      </w:r>
    </w:p>
    <w:p w14:paraId="7B96240A" w14:textId="77777777" w:rsidR="00464604" w:rsidRDefault="000D65B9" w:rsidP="009770F2">
      <w:pPr>
        <w:spacing w:line="276" w:lineRule="auto"/>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14:paraId="49F190D6" w14:textId="77777777" w:rsidR="00464604" w:rsidRDefault="00464604" w:rsidP="009770F2">
      <w:pPr>
        <w:spacing w:line="276" w:lineRule="auto"/>
        <w:ind w:right="1752"/>
        <w:jc w:val="both"/>
        <w:rPr>
          <w:rFonts w:ascii="Palatino Linotype" w:eastAsia="Palatino Linotype" w:hAnsi="Palatino Linotype" w:cs="Palatino Linotype"/>
          <w:i/>
          <w:sz w:val="22"/>
          <w:szCs w:val="22"/>
        </w:rPr>
      </w:pPr>
    </w:p>
    <w:p w14:paraId="534E4FA9" w14:textId="77777777" w:rsidR="00464604" w:rsidRDefault="000D65B9" w:rsidP="009770F2">
      <w:pPr>
        <w:numPr>
          <w:ilvl w:val="0"/>
          <w:numId w:val="5"/>
        </w:numPr>
        <w:pBdr>
          <w:top w:val="nil"/>
          <w:left w:val="nil"/>
          <w:bottom w:val="nil"/>
          <w:right w:val="nil"/>
          <w:between w:val="nil"/>
        </w:pBdr>
        <w:spacing w:line="276" w:lineRule="auto"/>
        <w:ind w:right="175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La negativa a la información solicitada;</w:t>
      </w:r>
    </w:p>
    <w:p w14:paraId="7E52F223" w14:textId="77777777" w:rsidR="00464604" w:rsidRDefault="000D65B9" w:rsidP="009770F2">
      <w:pPr>
        <w:spacing w:line="276" w:lineRule="auto"/>
        <w:ind w:left="1276" w:right="175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w:t>
      </w:r>
    </w:p>
    <w:p w14:paraId="4F20308F" w14:textId="77777777" w:rsidR="00464604" w:rsidRDefault="000D65B9" w:rsidP="009770F2">
      <w:pPr>
        <w:spacing w:line="276" w:lineRule="auto"/>
        <w:ind w:left="1985" w:right="1752" w:hanging="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VIII.     La notificación, entrega o puesta a disposición de información en una modalidad o formato distinto al solicitado;” (Sic)</w:t>
      </w:r>
    </w:p>
    <w:p w14:paraId="20F3C3EE" w14:textId="43B826B2" w:rsidR="00464604" w:rsidRDefault="000D65B9">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b/>
          <w:color w:val="000000"/>
        </w:rPr>
        <w:t xml:space="preserve">Tercero. Materia de la revisión. </w:t>
      </w:r>
      <w:r>
        <w:rPr>
          <w:rFonts w:ascii="Palatino Linotype" w:eastAsia="Palatino Linotype" w:hAnsi="Palatino Linotype" w:cs="Palatino Linotype"/>
          <w:color w:val="000000"/>
        </w:rPr>
        <w:t>De la revisión a las constancias y documentos que obran en el expediente electrónico se advierte,</w:t>
      </w:r>
      <w:r w:rsidR="00891A97">
        <w:rPr>
          <w:rFonts w:ascii="Palatino Linotype" w:eastAsia="Palatino Linotype" w:hAnsi="Palatino Linotype" w:cs="Palatino Linotype"/>
          <w:color w:val="000000"/>
        </w:rPr>
        <w:t xml:space="preserve"> que el tema sobre el que este Organismo </w:t>
      </w:r>
      <w:r>
        <w:rPr>
          <w:rFonts w:ascii="Palatino Linotype" w:eastAsia="Palatino Linotype" w:hAnsi="Palatino Linotype" w:cs="Palatino Linotype"/>
          <w:color w:val="000000"/>
        </w:rPr>
        <w:t xml:space="preserve">Garante de Transparencia y Acceso a la Información se pronunciará será: </w:t>
      </w:r>
      <w:r>
        <w:rPr>
          <w:rFonts w:ascii="Palatino Linotype" w:eastAsia="Palatino Linotype" w:hAnsi="Palatino Linotype" w:cs="Palatino Linotype"/>
          <w:b/>
          <w:color w:val="000000"/>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color w:val="000000"/>
        </w:rPr>
        <w:t xml:space="preserve">de la parte </w:t>
      </w:r>
      <w:r>
        <w:rPr>
          <w:rFonts w:ascii="Palatino Linotype" w:eastAsia="Palatino Linotype" w:hAnsi="Palatino Linotype" w:cs="Palatino Linotype"/>
          <w:b/>
          <w:color w:val="000000"/>
        </w:rPr>
        <w:lastRenderedPageBreak/>
        <w:t>RECURRENTE</w:t>
      </w:r>
      <w:r>
        <w:rPr>
          <w:rFonts w:ascii="Palatino Linotype" w:eastAsia="Palatino Linotype" w:hAnsi="Palatino Linotype" w:cs="Palatino Linotype"/>
          <w:color w:val="000000"/>
        </w:rPr>
        <w:t>, o en su defecto, en caso de ser procedente, ordenar la entrega de información oportuna.</w:t>
      </w:r>
    </w:p>
    <w:p w14:paraId="42B03D1B" w14:textId="77777777"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E24FEC2" w14:textId="77777777" w:rsidR="00464604" w:rsidRDefault="000D65B9">
      <w:pPr>
        <w:tabs>
          <w:tab w:val="left" w:pos="709"/>
        </w:tabs>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C4E6364" w14:textId="77777777" w:rsidR="00464604" w:rsidRDefault="000D65B9">
      <w:pPr>
        <w:tabs>
          <w:tab w:val="left" w:pos="709"/>
        </w:tabs>
        <w:spacing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647EA8B" w14:textId="77777777" w:rsidR="00464604" w:rsidRDefault="000D65B9">
      <w:pPr>
        <w:tabs>
          <w:tab w:val="left" w:pos="709"/>
        </w:tabs>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FFD89AC" w14:textId="77777777" w:rsidR="00464604" w:rsidRDefault="000D65B9">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C9767A6" w14:textId="77777777" w:rsidR="00464604" w:rsidRDefault="000D65B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77700ED0" w14:textId="77777777" w:rsidR="00464604" w:rsidRDefault="000D65B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0F534A8" w14:textId="77777777" w:rsidR="00464604" w:rsidRDefault="000D65B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79F1C481" w14:textId="77777777" w:rsidR="00464604" w:rsidRDefault="000D65B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4B0C80E6" w14:textId="77777777" w:rsidR="00464604" w:rsidRDefault="000D65B9">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9B9D118" w14:textId="77777777" w:rsidR="00464604" w:rsidRDefault="000D65B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89761E2" w14:textId="77777777" w:rsidR="00464604" w:rsidRDefault="000D65B9">
      <w:pPr>
        <w:spacing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292DE9C" w14:textId="77777777" w:rsidR="00464604" w:rsidRDefault="000D65B9">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772F9C2" w14:textId="77777777" w:rsidR="00464604" w:rsidRDefault="000D65B9">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40E487AE" w14:textId="77777777" w:rsidR="00464604" w:rsidRDefault="000D65B9">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1A35EFE3" w14:textId="77777777" w:rsidR="00464604" w:rsidRDefault="000D65B9">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2408A7E" w14:textId="77777777" w:rsidR="00464604" w:rsidRDefault="00464604">
      <w:pPr>
        <w:spacing w:line="276" w:lineRule="auto"/>
        <w:ind w:left="851" w:right="851"/>
        <w:jc w:val="both"/>
        <w:rPr>
          <w:rFonts w:ascii="Palatino Linotype" w:eastAsia="Palatino Linotype" w:hAnsi="Palatino Linotype" w:cs="Palatino Linotype"/>
          <w:i/>
          <w:sz w:val="22"/>
          <w:szCs w:val="22"/>
        </w:rPr>
      </w:pPr>
    </w:p>
    <w:p w14:paraId="210DD200" w14:textId="77777777" w:rsidR="00464604" w:rsidRDefault="000D65B9">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A3E15C1" w14:textId="77777777" w:rsidR="00464604" w:rsidRDefault="000D65B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AD55918" w14:textId="77777777" w:rsidR="00464604" w:rsidRDefault="000D65B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5C7A83D" w14:textId="77777777" w:rsidR="00464604" w:rsidRDefault="000D65B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78E00AD" w14:textId="77777777" w:rsidR="00464604" w:rsidRDefault="000D65B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DBCE8DA" w14:textId="77777777" w:rsidR="00464604" w:rsidRDefault="00464604">
      <w:pPr>
        <w:ind w:right="851"/>
        <w:jc w:val="both"/>
        <w:rPr>
          <w:rFonts w:ascii="Palatino Linotype" w:eastAsia="Palatino Linotype" w:hAnsi="Palatino Linotype" w:cs="Palatino Linotype"/>
          <w:i/>
          <w:sz w:val="22"/>
          <w:szCs w:val="22"/>
        </w:rPr>
      </w:pPr>
    </w:p>
    <w:p w14:paraId="633DE4A3" w14:textId="77777777" w:rsidR="00464604" w:rsidRDefault="000D65B9">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8791B34" w14:textId="77777777" w:rsidR="00464604" w:rsidRDefault="000D65B9">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9157980" w14:textId="77777777" w:rsidR="00464604" w:rsidRDefault="000D65B9" w:rsidP="00891A97">
      <w:pPr>
        <w:spacing w:before="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8D05348" w14:textId="77777777" w:rsidR="00464604" w:rsidRDefault="000D65B9" w:rsidP="00891A97">
      <w:pPr>
        <w:spacing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B17B5DD" w14:textId="77777777" w:rsidR="00464604" w:rsidRDefault="00464604">
      <w:pPr>
        <w:spacing w:line="360" w:lineRule="auto"/>
        <w:ind w:left="709" w:right="760"/>
        <w:jc w:val="both"/>
        <w:rPr>
          <w:rFonts w:ascii="Palatino Linotype" w:eastAsia="Palatino Linotype" w:hAnsi="Palatino Linotype" w:cs="Palatino Linotype"/>
          <w:i/>
          <w:sz w:val="22"/>
          <w:szCs w:val="22"/>
        </w:rPr>
      </w:pPr>
    </w:p>
    <w:p w14:paraId="37A8CEC7" w14:textId="77777777" w:rsidR="00464604" w:rsidRDefault="000D65B9" w:rsidP="00891A97">
      <w:pPr>
        <w:spacing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62118CEB" w14:textId="77777777" w:rsidR="00464604" w:rsidRDefault="00464604">
      <w:pPr>
        <w:ind w:left="709" w:right="760"/>
        <w:jc w:val="both"/>
        <w:rPr>
          <w:rFonts w:ascii="Palatino Linotype" w:eastAsia="Palatino Linotype" w:hAnsi="Palatino Linotype" w:cs="Palatino Linotype"/>
          <w:i/>
        </w:rPr>
      </w:pPr>
    </w:p>
    <w:p w14:paraId="56581166" w14:textId="77777777"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BA063D4" w14:textId="77777777" w:rsidR="00464604" w:rsidRDefault="000D65B9">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3227377" w14:textId="77777777" w:rsidR="00464604" w:rsidRDefault="00464604">
      <w:pPr>
        <w:spacing w:line="276" w:lineRule="auto"/>
        <w:ind w:left="567" w:right="758"/>
        <w:jc w:val="both"/>
        <w:rPr>
          <w:rFonts w:ascii="Palatino Linotype" w:eastAsia="Palatino Linotype" w:hAnsi="Palatino Linotype" w:cs="Palatino Linotype"/>
          <w:i/>
          <w:sz w:val="22"/>
          <w:szCs w:val="22"/>
        </w:rPr>
      </w:pPr>
    </w:p>
    <w:p w14:paraId="7BB45F96" w14:textId="77777777" w:rsidR="00464604" w:rsidRDefault="000D65B9">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1C40902" w14:textId="77777777" w:rsidR="00464604" w:rsidRDefault="00464604">
      <w:pPr>
        <w:spacing w:line="360" w:lineRule="auto"/>
        <w:ind w:right="-93"/>
        <w:jc w:val="both"/>
        <w:rPr>
          <w:rFonts w:ascii="Palatino Linotype" w:eastAsia="Palatino Linotype" w:hAnsi="Palatino Linotype" w:cs="Palatino Linotype"/>
        </w:rPr>
      </w:pPr>
    </w:p>
    <w:p w14:paraId="689A73F5"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085F5CDE" w14:textId="77777777" w:rsidR="00464604" w:rsidRDefault="00464604">
      <w:pPr>
        <w:spacing w:line="360" w:lineRule="auto"/>
        <w:ind w:right="49"/>
        <w:jc w:val="both"/>
        <w:rPr>
          <w:rFonts w:ascii="Palatino Linotype" w:eastAsia="Palatino Linotype" w:hAnsi="Palatino Linotype" w:cs="Palatino Linotype"/>
        </w:rPr>
      </w:pPr>
    </w:p>
    <w:p w14:paraId="4D7A627A" w14:textId="77777777" w:rsidR="00464604" w:rsidRDefault="000D65B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B20B424" w14:textId="77777777" w:rsidR="00464604" w:rsidRDefault="00464604">
      <w:pPr>
        <w:spacing w:line="360" w:lineRule="auto"/>
        <w:ind w:right="49"/>
        <w:jc w:val="both"/>
        <w:rPr>
          <w:rFonts w:ascii="Palatino Linotype" w:eastAsia="Palatino Linotype" w:hAnsi="Palatino Linotype" w:cs="Palatino Linotype"/>
        </w:rPr>
      </w:pPr>
    </w:p>
    <w:p w14:paraId="60ABB067"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359B4BD7" w14:textId="77777777" w:rsidR="00464604" w:rsidRDefault="00464604">
      <w:pPr>
        <w:spacing w:line="360" w:lineRule="auto"/>
        <w:jc w:val="both"/>
        <w:rPr>
          <w:rFonts w:ascii="Palatino Linotype" w:eastAsia="Palatino Linotype" w:hAnsi="Palatino Linotype" w:cs="Palatino Linotype"/>
        </w:rPr>
      </w:pPr>
    </w:p>
    <w:p w14:paraId="21B94A94" w14:textId="77777777" w:rsidR="00464604" w:rsidRDefault="000D65B9">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5C6ED094" w14:textId="77777777" w:rsidR="00464604" w:rsidRDefault="00464604">
      <w:pPr>
        <w:spacing w:line="276" w:lineRule="auto"/>
        <w:ind w:left="851" w:right="851"/>
        <w:jc w:val="both"/>
        <w:rPr>
          <w:rFonts w:ascii="Palatino Linotype" w:eastAsia="Palatino Linotype" w:hAnsi="Palatino Linotype" w:cs="Palatino Linotype"/>
          <w:b/>
          <w:i/>
          <w:sz w:val="22"/>
          <w:szCs w:val="22"/>
        </w:rPr>
      </w:pPr>
    </w:p>
    <w:p w14:paraId="22449C2D" w14:textId="77777777" w:rsidR="00464604" w:rsidRDefault="000D65B9">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3D283F18" w14:textId="77777777" w:rsidR="00464604" w:rsidRDefault="00464604">
      <w:pPr>
        <w:spacing w:line="276" w:lineRule="auto"/>
        <w:ind w:left="851" w:right="851"/>
        <w:jc w:val="both"/>
        <w:rPr>
          <w:rFonts w:ascii="Palatino Linotype" w:eastAsia="Palatino Linotype" w:hAnsi="Palatino Linotype" w:cs="Palatino Linotype"/>
          <w:i/>
          <w:sz w:val="22"/>
          <w:szCs w:val="22"/>
        </w:rPr>
      </w:pPr>
    </w:p>
    <w:p w14:paraId="4C093FE7" w14:textId="77777777" w:rsidR="00464604" w:rsidRDefault="000D65B9">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19E56600" w14:textId="77777777" w:rsidR="00464604" w:rsidRDefault="00464604">
      <w:pPr>
        <w:ind w:left="851" w:right="851"/>
        <w:jc w:val="both"/>
        <w:rPr>
          <w:rFonts w:ascii="Palatino Linotype" w:eastAsia="Palatino Linotype" w:hAnsi="Palatino Linotype" w:cs="Palatino Linotype"/>
          <w:i/>
          <w:sz w:val="22"/>
          <w:szCs w:val="22"/>
        </w:rPr>
      </w:pPr>
    </w:p>
    <w:p w14:paraId="1086C2C1" w14:textId="77777777" w:rsidR="00464604" w:rsidRDefault="000D65B9">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CEA14CC" w14:textId="77777777" w:rsidR="00464604" w:rsidRDefault="00464604">
      <w:pPr>
        <w:spacing w:line="360" w:lineRule="auto"/>
        <w:jc w:val="both"/>
        <w:rPr>
          <w:rFonts w:ascii="Palatino Linotype" w:eastAsia="Palatino Linotype" w:hAnsi="Palatino Linotype" w:cs="Palatino Linotype"/>
        </w:rPr>
      </w:pPr>
    </w:p>
    <w:p w14:paraId="5B2C8FCE"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795A66E" w14:textId="77777777" w:rsidR="00464604" w:rsidRDefault="00464604">
      <w:pPr>
        <w:spacing w:line="360" w:lineRule="auto"/>
        <w:jc w:val="both"/>
        <w:rPr>
          <w:rFonts w:ascii="Palatino Linotype" w:eastAsia="Palatino Linotype" w:hAnsi="Palatino Linotype" w:cs="Palatino Linotype"/>
        </w:rPr>
      </w:pPr>
    </w:p>
    <w:p w14:paraId="231EA693"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9E91C5B" w14:textId="77777777" w:rsidR="00464604" w:rsidRDefault="00464604">
      <w:pPr>
        <w:ind w:left="851" w:right="899"/>
        <w:jc w:val="both"/>
        <w:rPr>
          <w:rFonts w:ascii="Palatino Linotype" w:eastAsia="Palatino Linotype" w:hAnsi="Palatino Linotype" w:cs="Palatino Linotype"/>
          <w:i/>
          <w:sz w:val="22"/>
          <w:szCs w:val="22"/>
        </w:rPr>
      </w:pPr>
    </w:p>
    <w:p w14:paraId="2EF1CFC9" w14:textId="77777777" w:rsidR="00464604" w:rsidRDefault="000D65B9">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0DBD2E1C" w14:textId="77777777" w:rsidR="00464604" w:rsidRDefault="000D65B9">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D9EA4B7" w14:textId="77777777" w:rsidR="00464604" w:rsidRDefault="000D65B9">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A21D154" w14:textId="77777777" w:rsidR="00464604" w:rsidRDefault="00464604">
      <w:pPr>
        <w:spacing w:line="276" w:lineRule="auto"/>
        <w:ind w:left="851" w:right="899"/>
        <w:jc w:val="both"/>
        <w:rPr>
          <w:rFonts w:ascii="Palatino Linotype" w:eastAsia="Palatino Linotype" w:hAnsi="Palatino Linotype" w:cs="Palatino Linotype"/>
          <w:sz w:val="22"/>
          <w:szCs w:val="22"/>
        </w:rPr>
      </w:pPr>
    </w:p>
    <w:p w14:paraId="3E685CFB"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4C3DE61" w14:textId="77777777" w:rsidR="00464604" w:rsidRDefault="00464604">
      <w:pPr>
        <w:ind w:left="851" w:right="899"/>
        <w:jc w:val="both"/>
        <w:rPr>
          <w:rFonts w:ascii="Palatino Linotype" w:eastAsia="Palatino Linotype" w:hAnsi="Palatino Linotype" w:cs="Palatino Linotype"/>
        </w:rPr>
      </w:pPr>
    </w:p>
    <w:p w14:paraId="2936F6DF" w14:textId="77777777" w:rsidR="00464604" w:rsidRDefault="000D65B9">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3CA9955D" w14:textId="77777777" w:rsidR="00464604" w:rsidRDefault="000D65B9">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0D3EE25" w14:textId="77777777" w:rsidR="00464604" w:rsidRDefault="000D65B9">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D63E7B7" w14:textId="77777777" w:rsidR="00464604" w:rsidRDefault="000D65B9">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CBD555D" w14:textId="77777777" w:rsidR="00464604" w:rsidRDefault="000D65B9">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6808A41" w14:textId="77777777" w:rsidR="00464604" w:rsidRDefault="000D65B9">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3C44C5AB" w14:textId="77777777" w:rsidR="00464604" w:rsidRDefault="000D65B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así como de interés público, es decir, aquella que </w:t>
      </w:r>
      <w:r>
        <w:rPr>
          <w:rFonts w:ascii="Palatino Linotype" w:eastAsia="Palatino Linotype" w:hAnsi="Palatino Linotype" w:cs="Palatino Linotype"/>
        </w:rPr>
        <w:lastRenderedPageBreak/>
        <w:t>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trasparencia señaladas en los artículos 92 y 100 de la Ley de la Materia.</w:t>
      </w:r>
    </w:p>
    <w:p w14:paraId="355FF3E2" w14:textId="77777777" w:rsidR="00464604" w:rsidRDefault="000D65B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Expuesto lo anterior, se procede al análisis de los agravios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concernientes a la respuesta que proporcionó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la cual consistió sustancialmente en el</w:t>
      </w:r>
      <w:r>
        <w:rPr>
          <w:rFonts w:ascii="Palatino Linotype" w:eastAsia="Palatino Linotype" w:hAnsi="Palatino Linotype" w:cs="Palatino Linotype"/>
          <w:b/>
        </w:rPr>
        <w:t xml:space="preserve"> cambio de modalidad</w:t>
      </w:r>
      <w:r>
        <w:rPr>
          <w:rFonts w:ascii="Palatino Linotype" w:eastAsia="Palatino Linotype" w:hAnsi="Palatino Linotype" w:cs="Palatino Linotype"/>
        </w:rPr>
        <w:t xml:space="preserve"> para la entrega de la información, al tenor de lo siguiente:</w:t>
      </w:r>
    </w:p>
    <w:p w14:paraId="3D1BF8DF" w14:textId="77777777" w:rsidR="00464604" w:rsidRDefault="000D65B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principio es de recordar que el solicitante al momento de presentar la solicitud de información que dio origen al recurso de revisión que nos ocupa, requirió  lo siguiente y  eligió como modalidad de entrega </w:t>
      </w:r>
      <w:r>
        <w:rPr>
          <w:rFonts w:ascii="Palatino Linotype" w:eastAsia="Palatino Linotype" w:hAnsi="Palatino Linotype" w:cs="Palatino Linotype"/>
          <w:b/>
        </w:rPr>
        <w:t xml:space="preserve">vía SAIMEX, </w:t>
      </w:r>
      <w:r>
        <w:rPr>
          <w:rFonts w:ascii="Palatino Linotype" w:eastAsia="Palatino Linotype" w:hAnsi="Palatino Linotype" w:cs="Palatino Linotype"/>
        </w:rPr>
        <w:t>tal y como se aprecia en la siguiente imagen:</w:t>
      </w:r>
    </w:p>
    <w:p w14:paraId="75275FB2" w14:textId="6FDBB4F0" w:rsidR="00464604" w:rsidRDefault="009770F2">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5AB95997" wp14:editId="282546B0">
            <wp:extent cx="5612130" cy="232600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5612130" cy="2326005"/>
                    </a:xfrm>
                    <a:prstGeom prst="rect">
                      <a:avLst/>
                    </a:prstGeom>
                  </pic:spPr>
                </pic:pic>
              </a:graphicData>
            </a:graphic>
          </wp:inline>
        </w:drawing>
      </w:r>
    </w:p>
    <w:p w14:paraId="028F23F5" w14:textId="77777777"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adjunta a su respuesta el archivo: “</w:t>
      </w:r>
      <w:r>
        <w:rPr>
          <w:rFonts w:ascii="Palatino Linotype" w:eastAsia="Palatino Linotype" w:hAnsi="Palatino Linotype" w:cs="Palatino Linotype"/>
          <w:b/>
          <w:i/>
        </w:rPr>
        <w:t xml:space="preserve">acta primer sesión extraordinaria Comité de transparencia.pdf”, </w:t>
      </w:r>
      <w:r>
        <w:rPr>
          <w:rFonts w:ascii="Palatino Linotype" w:eastAsia="Palatino Linotype" w:hAnsi="Palatino Linotype" w:cs="Palatino Linotype"/>
        </w:rPr>
        <w:t>que sustancialmente contiene lo siguiente:</w:t>
      </w:r>
    </w:p>
    <w:p w14:paraId="48631DE2" w14:textId="77777777" w:rsidR="00464604" w:rsidRDefault="000D65B9">
      <w:pPr>
        <w:spacing w:before="240" w:after="240" w:line="360" w:lineRule="auto"/>
        <w:jc w:val="center"/>
        <w:rPr>
          <w:rFonts w:ascii="Palatino Linotype" w:eastAsia="Palatino Linotype" w:hAnsi="Palatino Linotype" w:cs="Palatino Linotype"/>
        </w:rPr>
      </w:pPr>
      <w:r>
        <w:rPr>
          <w:noProof/>
        </w:rPr>
        <w:drawing>
          <wp:inline distT="0" distB="0" distL="0" distR="0" wp14:anchorId="37EE7302" wp14:editId="51BEE386">
            <wp:extent cx="5596081" cy="1701732"/>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8500" t="65480" r="52478" b="18829"/>
                    <a:stretch>
                      <a:fillRect/>
                    </a:stretch>
                  </pic:blipFill>
                  <pic:spPr>
                    <a:xfrm>
                      <a:off x="0" y="0"/>
                      <a:ext cx="5596081" cy="1701732"/>
                    </a:xfrm>
                    <a:prstGeom prst="rect">
                      <a:avLst/>
                    </a:prstGeom>
                    <a:ln/>
                  </pic:spPr>
                </pic:pic>
              </a:graphicData>
            </a:graphic>
          </wp:inline>
        </w:drawing>
      </w:r>
    </w:p>
    <w:p w14:paraId="2D97868F" w14:textId="2911E0BC" w:rsidR="003D26A7" w:rsidRDefault="003D26A7" w:rsidP="005D3359">
      <w:pPr>
        <w:pStyle w:val="Prrafodelista"/>
        <w:tabs>
          <w:tab w:val="left" w:pos="426"/>
          <w:tab w:val="left" w:pos="567"/>
        </w:tabs>
        <w:spacing w:line="360" w:lineRule="auto"/>
        <w:ind w:left="0"/>
        <w:contextualSpacing/>
        <w:jc w:val="both"/>
        <w:rPr>
          <w:rFonts w:ascii="Palatino Linotype" w:eastAsia="Calibri" w:hAnsi="Palatino Linotype" w:cs="Arial"/>
          <w:b/>
          <w:bCs/>
          <w:color w:val="000000" w:themeColor="text1"/>
          <w:sz w:val="24"/>
          <w:szCs w:val="24"/>
          <w:lang w:val="es-ES"/>
        </w:rPr>
      </w:pPr>
    </w:p>
    <w:p w14:paraId="1FD06F34" w14:textId="683D3D2D" w:rsidR="003D26A7" w:rsidRDefault="003D26A7" w:rsidP="003D26A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necesario señalar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la Unidad de Transparencia, notificó, en respuesta, a la persona solicitante el Acta de la Primer Sesión Extraordinaria del Comité de Transparencia, en la cual, mediante el </w:t>
      </w:r>
      <w:r>
        <w:rPr>
          <w:rFonts w:ascii="Palatino Linotype" w:eastAsia="Palatino Linotype" w:hAnsi="Palatino Linotype" w:cs="Palatino Linotype"/>
        </w:rPr>
        <w:lastRenderedPageBreak/>
        <w:t xml:space="preserve">ACUERDO SMDIF/CT/004/2022, el Comité de Trasparencia  aprobó, por unanimidad de votos de los integrantes, </w:t>
      </w:r>
      <w:r>
        <w:rPr>
          <w:rFonts w:ascii="Palatino Linotype" w:eastAsia="Palatino Linotype" w:hAnsi="Palatino Linotype" w:cs="Palatino Linotype"/>
          <w:b/>
        </w:rPr>
        <w:t>el cambio de modalidad en la entrega de la información a consulta directa</w:t>
      </w:r>
      <w:r>
        <w:rPr>
          <w:rFonts w:ascii="Palatino Linotype" w:eastAsia="Palatino Linotype" w:hAnsi="Palatino Linotype" w:cs="Palatino Linotype"/>
        </w:rPr>
        <w:t xml:space="preserve">, </w:t>
      </w:r>
      <w:r>
        <w:rPr>
          <w:rFonts w:ascii="Palatino Linotype" w:eastAsia="Palatino Linotype" w:hAnsi="Palatino Linotype" w:cs="Palatino Linotype"/>
          <w:b/>
        </w:rPr>
        <w:t>de los soportes documentales que se otorgarán para dar respuesta a las solicitudes de información,</w:t>
      </w:r>
      <w:r>
        <w:rPr>
          <w:rFonts w:ascii="Palatino Linotype" w:eastAsia="Palatino Linotype" w:hAnsi="Palatino Linotype" w:cs="Palatino Linotype"/>
        </w:rPr>
        <w:t xml:space="preserve"> con fundamento en los artículos 12 primer párrafo, 21, 22, 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al Sujeto Obligado,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14:paraId="21E75BA9" w14:textId="575A69ED" w:rsidR="003D26A7" w:rsidRDefault="003D26A7" w:rsidP="003D26A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Bajo tales argumentos, al no estar conforme, el particular presentó el recurso de revisión que nos ocupa, mediante el cual señaló como motivos de inconformidad, en lo conducente, que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era deficiente al incumplir con las diversas disposiciones señaladas por la Ley de </w:t>
      </w:r>
      <w:r>
        <w:rPr>
          <w:rFonts w:ascii="Palatino Linotype" w:eastAsia="Palatino Linotype" w:hAnsi="Palatino Linotype" w:cs="Palatino Linotype"/>
        </w:rPr>
        <w:lastRenderedPageBreak/>
        <w:t xml:space="preserve">Transparencia y Acceso a la Información Pública y demás normatividad aplicable, inconformándose principalmente por el cambio de modalidad pretendido, al señalar que  se autoriza el cambio de modalidad de diversas solicitudes sin analizar, por cada una, los motivos o supuestos por los cuales se realiza dicho cambio, pues no se específica para qué solicitudes aplica dicho cambio, aunado al hecho de que </w:t>
      </w:r>
      <w:r>
        <w:rPr>
          <w:rFonts w:ascii="Palatino Linotype" w:eastAsia="Palatino Linotype" w:hAnsi="Palatino Linotype" w:cs="Palatino Linotype"/>
          <w:b/>
        </w:rPr>
        <w:t>la fecha del acta es previa a la fecha en la que se realizaron las solicitudes de información</w:t>
      </w:r>
      <w:r>
        <w:rPr>
          <w:rFonts w:ascii="Palatino Linotype" w:eastAsia="Palatino Linotype" w:hAnsi="Palatino Linotype" w:cs="Palatino Linotype"/>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rPr>
        <w:t>solicitando al pleno de este Organismo ordene la entrega de la información en los términos requeridos.</w:t>
      </w:r>
    </w:p>
    <w:p w14:paraId="1811FC73" w14:textId="6A69AB4E" w:rsidR="003D26A7" w:rsidRPr="004F102B" w:rsidRDefault="003D26A7" w:rsidP="004F102B">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Una vez admitidos los presentes recursos de revisión, en términos del artículo 185 fracción II</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050E9615" w14:textId="17F7C163" w:rsidR="003D26A7" w:rsidRDefault="003D26A7" w:rsidP="003D26A7">
      <w:pPr>
        <w:pStyle w:val="Prrafodelista"/>
        <w:tabs>
          <w:tab w:val="left" w:pos="426"/>
          <w:tab w:val="left" w:pos="567"/>
        </w:tabs>
        <w:spacing w:line="360" w:lineRule="auto"/>
        <w:ind w:left="0"/>
        <w:contextualSpacing/>
        <w:jc w:val="both"/>
        <w:rPr>
          <w:rFonts w:ascii="Palatino Linotype" w:eastAsia="Calibri" w:hAnsi="Palatino Linotype" w:cs="Arial"/>
          <w:b/>
          <w:bCs/>
          <w:color w:val="000000" w:themeColor="text1"/>
          <w:sz w:val="24"/>
          <w:szCs w:val="24"/>
          <w:lang w:val="es-ES"/>
        </w:rPr>
      </w:pPr>
      <w:r w:rsidRPr="004F102B">
        <w:rPr>
          <w:rFonts w:ascii="Palatino Linotype" w:eastAsia="Calibri" w:hAnsi="Palatino Linotype" w:cs="Arial"/>
          <w:color w:val="000000" w:themeColor="text1"/>
          <w:sz w:val="24"/>
          <w:szCs w:val="24"/>
          <w:lang w:val="es-ES"/>
        </w:rPr>
        <w:t xml:space="preserve">Posteriormente este Organismo Garante, le requirió al </w:t>
      </w:r>
      <w:r w:rsidRPr="004F102B">
        <w:rPr>
          <w:rFonts w:ascii="Palatino Linotype" w:eastAsia="Calibri" w:hAnsi="Palatino Linotype" w:cs="Arial"/>
          <w:b/>
          <w:bCs/>
          <w:color w:val="000000" w:themeColor="text1"/>
          <w:sz w:val="24"/>
          <w:szCs w:val="24"/>
          <w:lang w:val="es-ES"/>
        </w:rPr>
        <w:t>SUJETO OBLIGADO</w:t>
      </w:r>
      <w:r w:rsidRPr="004F102B">
        <w:rPr>
          <w:rFonts w:ascii="Palatino Linotype" w:eastAsia="Calibri" w:hAnsi="Palatino Linotype" w:cs="Arial"/>
          <w:color w:val="000000" w:themeColor="text1"/>
          <w:sz w:val="24"/>
          <w:szCs w:val="24"/>
          <w:lang w:val="es-ES"/>
        </w:rPr>
        <w:t xml:space="preserve"> mediante correo electrónico precisara la cantidad de información o motivos por los cuales no era posible cargar la información a SAIMEX y de ser el caso hacer entrega de esta, sin contar con respuesta alguna </w:t>
      </w:r>
      <w:r w:rsidR="004F102B" w:rsidRPr="004F102B">
        <w:rPr>
          <w:rFonts w:ascii="Palatino Linotype" w:eastAsia="Calibri" w:hAnsi="Palatino Linotype" w:cs="Arial"/>
          <w:color w:val="000000" w:themeColor="text1"/>
          <w:sz w:val="24"/>
          <w:szCs w:val="24"/>
          <w:lang w:val="es-ES"/>
        </w:rPr>
        <w:t xml:space="preserve">por parte </w:t>
      </w:r>
      <w:r w:rsidRPr="004F102B">
        <w:rPr>
          <w:rFonts w:ascii="Palatino Linotype" w:eastAsia="Calibri" w:hAnsi="Palatino Linotype" w:cs="Arial"/>
          <w:color w:val="000000" w:themeColor="text1"/>
          <w:sz w:val="24"/>
          <w:szCs w:val="24"/>
          <w:lang w:val="es-ES"/>
        </w:rPr>
        <w:t xml:space="preserve">del </w:t>
      </w:r>
      <w:r w:rsidRPr="004F102B">
        <w:rPr>
          <w:rFonts w:ascii="Palatino Linotype" w:eastAsia="Calibri" w:hAnsi="Palatino Linotype" w:cs="Arial"/>
          <w:b/>
          <w:bCs/>
          <w:color w:val="000000" w:themeColor="text1"/>
          <w:sz w:val="24"/>
          <w:szCs w:val="24"/>
          <w:lang w:val="es-ES"/>
        </w:rPr>
        <w:t>SUJETO OBLIGADO.</w:t>
      </w:r>
    </w:p>
    <w:p w14:paraId="33C71247" w14:textId="77777777" w:rsidR="00891A97" w:rsidRPr="003D26A7" w:rsidRDefault="00891A97" w:rsidP="005D3359">
      <w:pPr>
        <w:pStyle w:val="Prrafodelista"/>
        <w:tabs>
          <w:tab w:val="left" w:pos="426"/>
          <w:tab w:val="left" w:pos="567"/>
        </w:tabs>
        <w:spacing w:line="360" w:lineRule="auto"/>
        <w:ind w:left="0"/>
        <w:contextualSpacing/>
        <w:jc w:val="both"/>
        <w:rPr>
          <w:rFonts w:ascii="Palatino Linotype" w:eastAsia="Calibri" w:hAnsi="Palatino Linotype" w:cs="Arial"/>
          <w:b/>
          <w:bCs/>
          <w:color w:val="000000" w:themeColor="text1"/>
          <w:sz w:val="24"/>
          <w:szCs w:val="24"/>
          <w:lang w:val="es-ES"/>
        </w:rPr>
      </w:pPr>
    </w:p>
    <w:p w14:paraId="0FF2E1B4" w14:textId="77777777" w:rsidR="00464604" w:rsidRDefault="000D65B9">
      <w:pPr>
        <w:pBdr>
          <w:top w:val="nil"/>
          <w:left w:val="nil"/>
          <w:bottom w:val="nil"/>
          <w:right w:val="nil"/>
          <w:between w:val="nil"/>
        </w:pBdr>
        <w:spacing w:before="28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lastRenderedPageBreak/>
        <w:t xml:space="preserve">Una vez acotado el marco jurídico anterior, este Pleno considera tener presente que el </w:t>
      </w:r>
      <w:r>
        <w:rPr>
          <w:rFonts w:ascii="Palatino Linotype" w:eastAsia="Palatino Linotype" w:hAnsi="Palatino Linotype" w:cs="Palatino Linotype"/>
          <w:b/>
          <w:color w:val="222222"/>
        </w:rPr>
        <w:t xml:space="preserve">SUJETO OBLIGADO </w:t>
      </w:r>
      <w:r>
        <w:rPr>
          <w:rFonts w:ascii="Palatino Linotype" w:eastAsia="Palatino Linotype" w:hAnsi="Palatino Linotype" w:cs="Palatino Linotype"/>
          <w:color w:val="222222"/>
        </w:rPr>
        <w:t>no negó la existencia de la información solicitada, por el contrario, mediante sus manifestaciones vertidas en respuesta aceptó expresamente contar con ella, al pretender el cambio de modalidad de entrega de la información a consulta directa, esto fundamentándose en los artículos 3 fracciones IX, XXIII, XXXII, 6, 12, 18, 24 fracción XIV,  59 fracciones I, II, V y VI, 160 y 162 de la Ley de la materia.</w:t>
      </w:r>
    </w:p>
    <w:p w14:paraId="73C96990" w14:textId="77777777" w:rsidR="00464604" w:rsidRDefault="000D65B9">
      <w:pPr>
        <w:pBdr>
          <w:top w:val="nil"/>
          <w:left w:val="nil"/>
          <w:bottom w:val="nil"/>
          <w:right w:val="nil"/>
          <w:between w:val="nil"/>
        </w:pBd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 </w:t>
      </w:r>
    </w:p>
    <w:p w14:paraId="10E3BBD7" w14:textId="77777777" w:rsidR="00464604" w:rsidRDefault="000D65B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orden de ideas, se estima importante reiterar, que la parte</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al momento de presentar la solicitud de información que dió origen al recurso de revisión que nos ocupa, eligió como modalidad de entrega </w:t>
      </w:r>
      <w:r>
        <w:rPr>
          <w:rFonts w:ascii="Palatino Linotype" w:eastAsia="Palatino Linotype" w:hAnsi="Palatino Linotype" w:cs="Palatino Linotype"/>
          <w:b/>
          <w:color w:val="000000"/>
        </w:rPr>
        <w:t>vía SAIMEX</w:t>
      </w:r>
      <w:r>
        <w:rPr>
          <w:rFonts w:ascii="Palatino Linotype" w:eastAsia="Palatino Linotype" w:hAnsi="Palatino Linotype" w:cs="Palatino Linotype"/>
          <w:color w:val="000000"/>
        </w:rPr>
        <w:t>.</w:t>
      </w:r>
    </w:p>
    <w:p w14:paraId="0BA9EAC5" w14:textId="77777777" w:rsidR="00464604" w:rsidRDefault="00464604">
      <w:pPr>
        <w:spacing w:line="360" w:lineRule="auto"/>
        <w:jc w:val="center"/>
        <w:rPr>
          <w:rFonts w:ascii="Palatino Linotype" w:eastAsia="Palatino Linotype" w:hAnsi="Palatino Linotype" w:cs="Palatino Linotype"/>
        </w:rPr>
      </w:pPr>
    </w:p>
    <w:p w14:paraId="10A03BDF" w14:textId="77777777" w:rsidR="00464604" w:rsidRDefault="000D65B9">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 lo anterior, queda evidenciado que la información se requirió </w:t>
      </w:r>
      <w:r>
        <w:rPr>
          <w:rFonts w:ascii="Palatino Linotype" w:eastAsia="Palatino Linotype" w:hAnsi="Palatino Linotype" w:cs="Palatino Linotype"/>
          <w:b/>
          <w:color w:val="000000"/>
        </w:rPr>
        <w:t>vía SAIMEX</w:t>
      </w:r>
      <w:r>
        <w:rPr>
          <w:rFonts w:ascii="Palatino Linotype" w:eastAsia="Palatino Linotype" w:hAnsi="Palatino Linotype" w:cs="Palatino Linotype"/>
          <w:color w:val="000000"/>
        </w:rPr>
        <w:t>; por otra parte,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informó sobre el cambio de modalidad a </w:t>
      </w:r>
      <w:r>
        <w:rPr>
          <w:rFonts w:ascii="Palatino Linotype" w:eastAsia="Palatino Linotype" w:hAnsi="Palatino Linotype" w:cs="Palatino Linotype"/>
          <w:b/>
          <w:color w:val="000000"/>
        </w:rPr>
        <w:t xml:space="preserve">CONSULTA DIRECTA </w:t>
      </w:r>
      <w:r>
        <w:rPr>
          <w:rFonts w:ascii="Palatino Linotype" w:eastAsia="Palatino Linotype" w:hAnsi="Palatino Linotype" w:cs="Palatino Linotype"/>
          <w:color w:val="000000"/>
        </w:rPr>
        <w:t xml:space="preserve">sin dar a conocer las razones justificadas que </w:t>
      </w:r>
      <w:r>
        <w:rPr>
          <w:rFonts w:ascii="Palatino Linotype" w:eastAsia="Palatino Linotype" w:hAnsi="Palatino Linotype" w:cs="Palatino Linotype"/>
          <w:b/>
          <w:color w:val="000000"/>
        </w:rPr>
        <w:t>derivaron dicho cambio.</w:t>
      </w:r>
    </w:p>
    <w:p w14:paraId="6E25853E" w14:textId="77777777" w:rsidR="00464604" w:rsidRDefault="0046460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075944F" w14:textId="77777777" w:rsidR="00464604" w:rsidRDefault="000D65B9">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color w:val="000000"/>
        </w:rPr>
        <w:t>Al respecto e</w:t>
      </w:r>
      <w:r>
        <w:rPr>
          <w:rFonts w:ascii="Palatino Linotype" w:eastAsia="Palatino Linotype" w:hAnsi="Palatino Linotype" w:cs="Palatino Linotype"/>
        </w:rPr>
        <w:t xml:space="preserve">l artículo 155, fracción V, de la Ley de Transparencia y Acceso a la Información Pública del Estado de México y Municipios, precisa que para presentar una solicitud, el particular podrá señalar </w:t>
      </w:r>
      <w:r>
        <w:rPr>
          <w:rFonts w:ascii="Palatino Linotype" w:eastAsia="Palatino Linotype" w:hAnsi="Palatino Linotype" w:cs="Palatino Linotype"/>
          <w:b/>
        </w:rPr>
        <w:t>la modalidad en la que prefiere se otorgue el acceso a la información</w:t>
      </w:r>
      <w:r>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29C76D0C" w14:textId="77777777" w:rsidR="00464604" w:rsidRDefault="00464604">
      <w:pPr>
        <w:spacing w:line="360" w:lineRule="auto"/>
        <w:jc w:val="both"/>
        <w:rPr>
          <w:rFonts w:ascii="Palatino Linotype" w:eastAsia="Palatino Linotype" w:hAnsi="Palatino Linotype" w:cs="Palatino Linotype"/>
        </w:rPr>
      </w:pPr>
    </w:p>
    <w:p w14:paraId="62AF30BC" w14:textId="77777777" w:rsidR="00464604" w:rsidRDefault="000D65B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Sin embargo, artículo 158 dispone que, de manera excepcional, cuando de manera fundada y motivada lo determine el Sujeto Obligado, </w:t>
      </w:r>
      <w:r>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75ED9228" w14:textId="77777777" w:rsidR="00464604" w:rsidRDefault="00464604">
      <w:pPr>
        <w:spacing w:line="360" w:lineRule="auto"/>
        <w:jc w:val="both"/>
        <w:rPr>
          <w:rFonts w:ascii="Palatino Linotype" w:eastAsia="Palatino Linotype" w:hAnsi="Palatino Linotype" w:cs="Palatino Linotype"/>
          <w:b/>
        </w:rPr>
      </w:pPr>
    </w:p>
    <w:p w14:paraId="360CFE05"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al solicitante. </w:t>
      </w:r>
      <w:r>
        <w:rPr>
          <w:rFonts w:ascii="Palatino Linotype" w:eastAsia="Palatino Linotype" w:hAnsi="Palatino Linotype" w:cs="Palatino Linotype"/>
          <w:b/>
        </w:rPr>
        <w:t>Cuando la información no pueda entregarse o enviarse en la modalidad elegida, el sujeto obligado deberá ofrecer otra u otras modalidades de entrega.</w:t>
      </w:r>
      <w:r>
        <w:rPr>
          <w:rFonts w:ascii="Palatino Linotype" w:eastAsia="Palatino Linotype" w:hAnsi="Palatino Linotype" w:cs="Palatino Linotype"/>
        </w:rPr>
        <w:t xml:space="preserve"> En cualquier caso, </w:t>
      </w:r>
      <w:r>
        <w:rPr>
          <w:rFonts w:ascii="Palatino Linotype" w:eastAsia="Palatino Linotype" w:hAnsi="Palatino Linotype" w:cs="Palatino Linotype"/>
          <w:b/>
        </w:rPr>
        <w:t>se deberá fundar y motivar</w:t>
      </w:r>
      <w:r>
        <w:rPr>
          <w:rFonts w:ascii="Palatino Linotype" w:eastAsia="Palatino Linotype" w:hAnsi="Palatino Linotype" w:cs="Palatino Linotype"/>
        </w:rPr>
        <w:t xml:space="preserve"> la necesidad de ofrecer otras modalidades.</w:t>
      </w:r>
    </w:p>
    <w:p w14:paraId="2B79D877" w14:textId="77777777" w:rsidR="00464604" w:rsidRDefault="00464604">
      <w:pPr>
        <w:spacing w:line="360" w:lineRule="auto"/>
        <w:jc w:val="both"/>
        <w:rPr>
          <w:rFonts w:ascii="Palatino Linotype" w:eastAsia="Palatino Linotype" w:hAnsi="Palatino Linotype" w:cs="Palatino Linotype"/>
        </w:rPr>
      </w:pPr>
    </w:p>
    <w:p w14:paraId="7C720E1D"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Pr>
          <w:rFonts w:ascii="Palatino Linotype" w:eastAsia="Palatino Linotype" w:hAnsi="Palatino Linotype" w:cs="Palatino Linotype"/>
          <w:b/>
        </w:rPr>
        <w:t>en la medida de lo posible, en la forma solicitada por el interesado, salvo que exista un impedimento justificado para atenderla</w:t>
      </w:r>
      <w:r>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rPr>
        <w:t>sólo procede, en caso de que se acredite la imposibilidad de atenderla.</w:t>
      </w:r>
      <w:r>
        <w:rPr>
          <w:rFonts w:ascii="Palatino Linotype" w:eastAsia="Palatino Linotype" w:hAnsi="Palatino Linotype" w:cs="Palatino Linotype"/>
        </w:rPr>
        <w:t xml:space="preserve"> </w:t>
      </w:r>
    </w:p>
    <w:p w14:paraId="3E947A47" w14:textId="77777777" w:rsidR="00464604" w:rsidRDefault="00464604">
      <w:pPr>
        <w:spacing w:line="360" w:lineRule="auto"/>
        <w:jc w:val="both"/>
        <w:rPr>
          <w:rFonts w:ascii="Palatino Linotype" w:eastAsia="Palatino Linotype" w:hAnsi="Palatino Linotype" w:cs="Palatino Linotype"/>
        </w:rPr>
      </w:pPr>
    </w:p>
    <w:p w14:paraId="6123C67D" w14:textId="16C2A9D1"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cuando se justifique el impedimento, </w:t>
      </w:r>
      <w:r>
        <w:rPr>
          <w:rFonts w:ascii="Palatino Linotype" w:eastAsia="Palatino Linotype" w:hAnsi="Palatino Linotype" w:cs="Palatino Linotype"/>
          <w:b/>
        </w:rPr>
        <w:t>los Sujetos Obligados deberán ofrecer al particular otras modalidades de entrega que permita la información</w:t>
      </w:r>
      <w:r>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44F968E7" w14:textId="77777777" w:rsidR="004F102B" w:rsidRPr="00891A97" w:rsidRDefault="004F102B">
      <w:pPr>
        <w:spacing w:line="360" w:lineRule="auto"/>
        <w:jc w:val="both"/>
        <w:rPr>
          <w:rFonts w:ascii="Palatino Linotype" w:eastAsia="Palatino Linotype" w:hAnsi="Palatino Linotype" w:cs="Palatino Linotype"/>
          <w:color w:val="FF0000"/>
        </w:rPr>
      </w:pPr>
    </w:p>
    <w:p w14:paraId="118CB669" w14:textId="77777777" w:rsidR="00464604" w:rsidRDefault="000D65B9" w:rsidP="004F102B">
      <w:pPr>
        <w:spacing w:line="276" w:lineRule="auto"/>
        <w:ind w:left="567" w:right="567"/>
        <w:jc w:val="both"/>
        <w:rPr>
          <w:rFonts w:ascii="Palatino Linotype" w:eastAsia="Palatino Linotype" w:hAnsi="Palatino Linotype" w:cs="Palatino Linotype"/>
          <w:i/>
          <w:sz w:val="20"/>
          <w:szCs w:val="20"/>
        </w:rPr>
      </w:pPr>
      <w:r w:rsidRPr="004F102B">
        <w:rPr>
          <w:rFonts w:ascii="Palatino Linotype" w:eastAsia="Palatino Linotype" w:hAnsi="Palatino Linotype" w:cs="Palatino Linotype"/>
          <w:b/>
          <w:i/>
          <w:sz w:val="20"/>
          <w:szCs w:val="20"/>
        </w:rPr>
        <w:t>“</w:t>
      </w:r>
      <w:r w:rsidRPr="004F102B">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4F102B">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5E3EA106" w14:textId="77777777" w:rsidR="00464604" w:rsidRDefault="00464604">
      <w:pPr>
        <w:spacing w:line="360" w:lineRule="auto"/>
        <w:jc w:val="both"/>
        <w:rPr>
          <w:rFonts w:ascii="Palatino Linotype" w:eastAsia="Palatino Linotype" w:hAnsi="Palatino Linotype" w:cs="Palatino Linotype"/>
          <w:sz w:val="22"/>
          <w:szCs w:val="22"/>
        </w:rPr>
      </w:pPr>
    </w:p>
    <w:p w14:paraId="23B45CF1" w14:textId="77777777" w:rsidR="00464604" w:rsidRDefault="000D65B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Pr>
          <w:rFonts w:ascii="Palatino Linotype" w:eastAsia="Palatino Linotype" w:hAnsi="Palatino Linotype" w:cs="Palatino Linotype"/>
          <w:b/>
        </w:rPr>
        <w:t>información en todas las modalidades que lo permitan, procurando reducir los costos de entrega.</w:t>
      </w:r>
    </w:p>
    <w:p w14:paraId="595E4365" w14:textId="77777777" w:rsidR="00464604" w:rsidRDefault="00464604">
      <w:pPr>
        <w:spacing w:line="360" w:lineRule="auto"/>
        <w:jc w:val="both"/>
        <w:rPr>
          <w:rFonts w:ascii="Palatino Linotype" w:eastAsia="Palatino Linotype" w:hAnsi="Palatino Linotype" w:cs="Palatino Linotype"/>
          <w:b/>
        </w:rPr>
      </w:pPr>
    </w:p>
    <w:p w14:paraId="104C5C3A" w14:textId="77777777" w:rsidR="00464604" w:rsidRDefault="000D65B9">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Por otra </w:t>
      </w:r>
      <w:r>
        <w:rPr>
          <w:rFonts w:ascii="Palatino Linotype" w:eastAsia="Palatino Linotype" w:hAnsi="Palatino Linotype" w:cs="Palatino Linotype"/>
          <w:color w:val="000000"/>
        </w:rPr>
        <w:t>parte, no aportó mayores elementos que permitan a este organismo determinar que efectivamente, existen impedimentos para entregar la información requerida, refiriendo lo siguiente:</w:t>
      </w:r>
    </w:p>
    <w:p w14:paraId="5C7ACB13" w14:textId="77777777" w:rsidR="00464604" w:rsidRDefault="000D65B9">
      <w:pPr>
        <w:spacing w:line="360" w:lineRule="auto"/>
        <w:jc w:val="center"/>
        <w:rPr>
          <w:rFonts w:ascii="Palatino Linotype" w:eastAsia="Palatino Linotype" w:hAnsi="Palatino Linotype" w:cs="Palatino Linotype"/>
          <w:color w:val="FF0000"/>
        </w:rPr>
      </w:pPr>
      <w:r>
        <w:rPr>
          <w:noProof/>
        </w:rPr>
        <w:drawing>
          <wp:inline distT="0" distB="0" distL="0" distR="0" wp14:anchorId="232B76AE" wp14:editId="5574B35F">
            <wp:extent cx="4711128" cy="3712742"/>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0876" t="33494" r="53496" b="30597"/>
                    <a:stretch>
                      <a:fillRect/>
                    </a:stretch>
                  </pic:blipFill>
                  <pic:spPr>
                    <a:xfrm>
                      <a:off x="0" y="0"/>
                      <a:ext cx="4711128" cy="3712742"/>
                    </a:xfrm>
                    <a:prstGeom prst="rect">
                      <a:avLst/>
                    </a:prstGeom>
                    <a:ln/>
                  </pic:spPr>
                </pic:pic>
              </a:graphicData>
            </a:graphic>
          </wp:inline>
        </w:drawing>
      </w:r>
    </w:p>
    <w:p w14:paraId="6DCD85F8" w14:textId="77777777" w:rsidR="00464604" w:rsidRDefault="00464604">
      <w:pPr>
        <w:spacing w:line="360" w:lineRule="auto"/>
        <w:jc w:val="both"/>
        <w:rPr>
          <w:rFonts w:ascii="Palatino Linotype" w:eastAsia="Palatino Linotype" w:hAnsi="Palatino Linotype" w:cs="Palatino Linotype"/>
          <w:b/>
        </w:rPr>
      </w:pPr>
    </w:p>
    <w:p w14:paraId="009974C8" w14:textId="77777777" w:rsidR="00464604" w:rsidRDefault="000D65B9">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1A21CF89" w14:textId="77777777" w:rsidR="00464604" w:rsidRDefault="00464604">
      <w:pPr>
        <w:spacing w:line="360" w:lineRule="auto"/>
        <w:jc w:val="both"/>
        <w:rPr>
          <w:rFonts w:ascii="Palatino Linotype" w:eastAsia="Palatino Linotype" w:hAnsi="Palatino Linotype" w:cs="Palatino Linotype"/>
        </w:rPr>
      </w:pPr>
    </w:p>
    <w:p w14:paraId="1E237B10" w14:textId="77777777" w:rsidR="00464604" w:rsidRDefault="000D65B9">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Las razones por las cuales la información implicaba un análisis, estudio o procesamiento de datos;</w:t>
      </w:r>
    </w:p>
    <w:p w14:paraId="5234CDF2" w14:textId="77777777" w:rsidR="00464604" w:rsidRDefault="00464604">
      <w:pPr>
        <w:spacing w:line="360" w:lineRule="auto"/>
        <w:ind w:left="720"/>
        <w:jc w:val="both"/>
        <w:rPr>
          <w:rFonts w:ascii="Palatino Linotype" w:eastAsia="Palatino Linotype" w:hAnsi="Palatino Linotype" w:cs="Palatino Linotype"/>
        </w:rPr>
      </w:pPr>
    </w:p>
    <w:p w14:paraId="4ECD96CA" w14:textId="77777777" w:rsidR="00464604" w:rsidRDefault="000D65B9">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401EABAF" w14:textId="77777777" w:rsidR="00464604" w:rsidRDefault="00464604">
      <w:pPr>
        <w:spacing w:line="360" w:lineRule="auto"/>
        <w:ind w:left="720"/>
        <w:rPr>
          <w:rFonts w:ascii="Palatino Linotype" w:eastAsia="Palatino Linotype" w:hAnsi="Palatino Linotype" w:cs="Palatino Linotype"/>
        </w:rPr>
      </w:pPr>
    </w:p>
    <w:p w14:paraId="73AD2C6B" w14:textId="77777777" w:rsidR="00464604" w:rsidRDefault="000D65B9">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cantidad de recursos humanos y materiales con los que cuenta el Sujeto Obligado son insuficientes.</w:t>
      </w:r>
    </w:p>
    <w:p w14:paraId="558DE886" w14:textId="77777777" w:rsidR="00464604" w:rsidRDefault="00464604">
      <w:pPr>
        <w:spacing w:line="360" w:lineRule="auto"/>
        <w:ind w:right="-28"/>
        <w:jc w:val="both"/>
        <w:rPr>
          <w:rFonts w:ascii="Palatino Linotype" w:eastAsia="Palatino Linotype" w:hAnsi="Palatino Linotype" w:cs="Palatino Linotype"/>
          <w:color w:val="000000"/>
        </w:rPr>
      </w:pPr>
    </w:p>
    <w:p w14:paraId="401E4CFF" w14:textId="77777777" w:rsidR="00464604" w:rsidRDefault="000D65B9">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contexto, este Instituto reitera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señaló de manera puntual</w:t>
      </w:r>
      <w:r>
        <w:t xml:space="preserve"> las </w:t>
      </w:r>
      <w:r>
        <w:rPr>
          <w:rFonts w:ascii="Palatino Linotype" w:eastAsia="Palatino Linotype" w:hAnsi="Palatino Linotype" w:cs="Palatino Linotype"/>
          <w:color w:val="000000"/>
        </w:rPr>
        <w:t>imposibilidades para dar atención a la solicitud, esto en observancia a las siguientes circunstancias:</w:t>
      </w:r>
    </w:p>
    <w:p w14:paraId="657CB730" w14:textId="77777777" w:rsidR="00464604" w:rsidRDefault="00464604">
      <w:pPr>
        <w:spacing w:line="360" w:lineRule="auto"/>
        <w:jc w:val="both"/>
        <w:rPr>
          <w:rFonts w:ascii="Palatino Linotype" w:eastAsia="Palatino Linotype" w:hAnsi="Palatino Linotype" w:cs="Palatino Linotype"/>
          <w:color w:val="000000"/>
        </w:rPr>
      </w:pPr>
    </w:p>
    <w:p w14:paraId="7C8CA37F" w14:textId="77777777" w:rsidR="00464604" w:rsidRDefault="000D65B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formato, en que se encontraba la información, es decir, de manera digital o física, y</w:t>
      </w:r>
    </w:p>
    <w:p w14:paraId="3A693107" w14:textId="5AFA94B8" w:rsidR="00464604" w:rsidRDefault="000D65B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número de hojas o peso aproximado de la información, solicitad</w:t>
      </w:r>
      <w:r w:rsidR="00891A97">
        <w:rPr>
          <w:rFonts w:ascii="Palatino Linotype" w:eastAsia="Palatino Linotype" w:hAnsi="Palatino Linotype" w:cs="Palatino Linotype"/>
          <w:color w:val="000000"/>
        </w:rPr>
        <w:t>a</w:t>
      </w:r>
      <w:r>
        <w:rPr>
          <w:rFonts w:ascii="Palatino Linotype" w:eastAsia="Palatino Linotype" w:hAnsi="Palatino Linotype" w:cs="Palatino Linotype"/>
          <w:color w:val="000000"/>
        </w:rPr>
        <w:t>, del cual se pudiera conocer cuántos documentos había generado y recibido las áreas, o bien, cuando menos un aproximado, y</w:t>
      </w:r>
    </w:p>
    <w:p w14:paraId="708AB6FA" w14:textId="77777777" w:rsidR="00464604" w:rsidRDefault="00464604">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14:paraId="149A8212"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tampoco acreditó que lo peticionado implicaba un análisis, procesamiento o estudio de documentos cuya reproducción sobrepasará las capacidades técnicas, administrativas y humanas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pues como se refirió, no se </w:t>
      </w:r>
      <w:r>
        <w:rPr>
          <w:rFonts w:ascii="Palatino Linotype" w:eastAsia="Palatino Linotype" w:hAnsi="Palatino Linotype" w:cs="Palatino Linotype"/>
        </w:rPr>
        <w:lastRenderedPageBreak/>
        <w:t>precisó el número de personas que se encontraban en las áreas, ni el formato, ni número de hojas aproximadas de lo solicitado, o bien, si lo peticionado, se encontraba en uno o varios expedientes; esto es, no proporcionó los elementos necesarios para acreditar el cambio de modalidad, pues no  justificó dicho cambio.</w:t>
      </w:r>
    </w:p>
    <w:p w14:paraId="067C99BA" w14:textId="77777777" w:rsidR="00464604" w:rsidRDefault="00464604">
      <w:pPr>
        <w:spacing w:line="360" w:lineRule="auto"/>
        <w:jc w:val="both"/>
        <w:rPr>
          <w:rFonts w:ascii="Palatino Linotype" w:eastAsia="Palatino Linotype" w:hAnsi="Palatino Linotype" w:cs="Palatino Linotype"/>
        </w:rPr>
      </w:pPr>
    </w:p>
    <w:p w14:paraId="752215FC"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37B26533" w14:textId="77777777" w:rsidR="00464604" w:rsidRDefault="00464604">
      <w:pPr>
        <w:spacing w:line="360" w:lineRule="auto"/>
        <w:jc w:val="both"/>
        <w:rPr>
          <w:rFonts w:ascii="Palatino Linotype" w:eastAsia="Palatino Linotype" w:hAnsi="Palatino Linotype" w:cs="Palatino Linotype"/>
        </w:rPr>
      </w:pPr>
    </w:p>
    <w:p w14:paraId="51E12AB8" w14:textId="77777777" w:rsidR="00464604" w:rsidRDefault="000D65B9">
      <w:pPr>
        <w:widowControl w:val="0"/>
        <w:spacing w:line="360" w:lineRule="auto"/>
        <w:jc w:val="both"/>
        <w:rPr>
          <w:rFonts w:ascii="Palatino Linotype" w:eastAsia="Palatino Linotype" w:hAnsi="Palatino Linotype" w:cs="Palatino Linotype"/>
        </w:rPr>
      </w:pPr>
      <w:bookmarkStart w:id="3" w:name="_heading=h.4d34og8" w:colFirst="0" w:colLast="0"/>
      <w:bookmarkEnd w:id="3"/>
      <w:r>
        <w:rPr>
          <w:rFonts w:ascii="Palatino Linotype" w:eastAsia="Palatino Linotype" w:hAnsi="Palatino Linotype" w:cs="Palatino Linotype"/>
        </w:rPr>
        <w:t>Conforme a lo expuesto, este Instituto no tiene certeza que la información solicitada implicará un análisis, procesamiento y estudio, pues se desconoce si la misma obra en un sólo expediente o en varios, o bien, la cantidad de la documentación excede las capacidades de las unidades administrativas en cuestión, para atender la solicitud, dentro del plazo establecido en la normatividad aplicable.</w:t>
      </w:r>
    </w:p>
    <w:p w14:paraId="4630C2D7" w14:textId="77777777" w:rsidR="00464604" w:rsidRDefault="00464604">
      <w:pPr>
        <w:spacing w:line="360" w:lineRule="auto"/>
        <w:jc w:val="both"/>
        <w:rPr>
          <w:rFonts w:ascii="Palatino Linotype" w:eastAsia="Palatino Linotype" w:hAnsi="Palatino Linotype" w:cs="Palatino Linotype"/>
        </w:rPr>
      </w:pPr>
    </w:p>
    <w:p w14:paraId="57AF7E75"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Pr>
          <w:rFonts w:ascii="Palatino Linotype" w:eastAsia="Palatino Linotype" w:hAnsi="Palatino Linotype" w:cs="Palatino Linotype"/>
          <w:b/>
        </w:rPr>
        <w:t>FUNDADOS</w:t>
      </w:r>
      <w:r>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14:paraId="02932BDE" w14:textId="77777777"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6306A38F" w14:textId="77777777" w:rsidR="00464604" w:rsidRDefault="000D65B9">
      <w:pPr>
        <w:spacing w:before="120" w:after="120"/>
        <w:ind w:left="851" w:right="902"/>
        <w:jc w:val="center"/>
        <w:rPr>
          <w:rFonts w:ascii="Palatino Linotype" w:eastAsia="Palatino Linotype" w:hAnsi="Palatino Linotype" w:cs="Palatino Linotype"/>
          <w:b/>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CAPÍTULO X</w:t>
      </w:r>
    </w:p>
    <w:p w14:paraId="10BDA2D6" w14:textId="77777777" w:rsidR="00464604" w:rsidRDefault="000D65B9">
      <w:pPr>
        <w:spacing w:before="120" w:after="120"/>
        <w:ind w:left="851" w:right="902"/>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DE LA CONSULTA DIRECTA</w:t>
      </w:r>
    </w:p>
    <w:p w14:paraId="561C95DA" w14:textId="77777777" w:rsidR="00464604" w:rsidRPr="004F102B" w:rsidRDefault="000D65B9">
      <w:pPr>
        <w:spacing w:before="120" w:after="120"/>
        <w:ind w:left="851" w:right="902"/>
        <w:jc w:val="both"/>
        <w:rPr>
          <w:rFonts w:ascii="Palatino Linotype" w:eastAsia="Palatino Linotype" w:hAnsi="Palatino Linotype" w:cs="Palatino Linotype"/>
          <w:i/>
          <w:color w:val="000000" w:themeColor="text1"/>
          <w:sz w:val="20"/>
          <w:szCs w:val="20"/>
        </w:rPr>
      </w:pPr>
      <w:r>
        <w:rPr>
          <w:rFonts w:ascii="Palatino Linotype" w:eastAsia="Palatino Linotype" w:hAnsi="Palatino Linotype" w:cs="Palatino Linotype"/>
          <w:b/>
          <w:i/>
          <w:sz w:val="20"/>
          <w:szCs w:val="20"/>
        </w:rPr>
        <w:t>Sexagésimo séptimo</w:t>
      </w:r>
      <w:r>
        <w:rPr>
          <w:rFonts w:ascii="Palatino Linotype" w:eastAsia="Palatino Linotype" w:hAnsi="Palatino Linotype" w:cs="Palatino Linotype"/>
          <w:i/>
          <w:sz w:val="20"/>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w:t>
      </w:r>
      <w:r w:rsidRPr="004F102B">
        <w:rPr>
          <w:rFonts w:ascii="Palatino Linotype" w:eastAsia="Palatino Linotype" w:hAnsi="Palatino Linotype" w:cs="Palatino Linotype"/>
          <w:i/>
          <w:color w:val="000000" w:themeColor="text1"/>
          <w:sz w:val="20"/>
          <w:szCs w:val="20"/>
        </w:rPr>
        <w:t xml:space="preserve">modalidad antes citada, previamente el Comité de Transparencia del sujeto obligado </w:t>
      </w:r>
      <w:r w:rsidRPr="004F102B">
        <w:rPr>
          <w:rFonts w:ascii="Palatino Linotype" w:eastAsia="Palatino Linotype" w:hAnsi="Palatino Linotype" w:cs="Palatino Linotype"/>
          <w:b/>
          <w:i/>
          <w:color w:val="000000" w:themeColor="text1"/>
          <w:sz w:val="20"/>
          <w:szCs w:val="20"/>
        </w:rPr>
        <w:t>deberá emitir la resolución en la que funde y motive la clasificación</w:t>
      </w:r>
      <w:r w:rsidRPr="004F102B">
        <w:rPr>
          <w:rFonts w:ascii="Palatino Linotype" w:eastAsia="Palatino Linotype" w:hAnsi="Palatino Linotype" w:cs="Palatino Linotype"/>
          <w:i/>
          <w:color w:val="000000" w:themeColor="text1"/>
          <w:sz w:val="20"/>
          <w:szCs w:val="20"/>
        </w:rPr>
        <w:t xml:space="preserve"> de las partes o secciones que no podrán dejarse a la vista del solicitante. </w:t>
      </w:r>
    </w:p>
    <w:p w14:paraId="21ADA92F" w14:textId="77777777" w:rsidR="00464604" w:rsidRPr="004F102B" w:rsidRDefault="000D65B9">
      <w:pPr>
        <w:spacing w:before="120" w:after="120"/>
        <w:ind w:left="851" w:right="902"/>
        <w:jc w:val="both"/>
        <w:rPr>
          <w:rFonts w:ascii="Palatino Linotype" w:eastAsia="Palatino Linotype" w:hAnsi="Palatino Linotype" w:cs="Palatino Linotype"/>
          <w:i/>
          <w:color w:val="000000" w:themeColor="text1"/>
          <w:sz w:val="20"/>
          <w:szCs w:val="20"/>
        </w:rPr>
      </w:pPr>
      <w:r w:rsidRPr="004F102B">
        <w:rPr>
          <w:rFonts w:ascii="Palatino Linotype" w:eastAsia="Palatino Linotype" w:hAnsi="Palatino Linotype" w:cs="Palatino Linotype"/>
          <w:b/>
          <w:i/>
          <w:color w:val="000000" w:themeColor="text1"/>
          <w:sz w:val="20"/>
          <w:szCs w:val="20"/>
        </w:rPr>
        <w:t>Sexagésimo octavo</w:t>
      </w:r>
      <w:r w:rsidRPr="004F102B">
        <w:rPr>
          <w:rFonts w:ascii="Palatino Linotype" w:eastAsia="Palatino Linotype" w:hAnsi="Palatino Linotype" w:cs="Palatino Linotype"/>
          <w:i/>
          <w:color w:val="000000" w:themeColor="text1"/>
          <w:sz w:val="20"/>
          <w:szCs w:val="20"/>
        </w:rPr>
        <w:t xml:space="preserve">. En la </w:t>
      </w:r>
      <w:r w:rsidRPr="004F102B">
        <w:rPr>
          <w:rFonts w:ascii="Palatino Linotype" w:eastAsia="Palatino Linotype" w:hAnsi="Palatino Linotype" w:cs="Palatino Linotype"/>
          <w:b/>
          <w:i/>
          <w:color w:val="000000" w:themeColor="text1"/>
          <w:sz w:val="20"/>
          <w:szCs w:val="20"/>
        </w:rPr>
        <w:t>resolución del Comité de Transparencia</w:t>
      </w:r>
      <w:r w:rsidRPr="004F102B">
        <w:rPr>
          <w:rFonts w:ascii="Palatino Linotype" w:eastAsia="Palatino Linotype" w:hAnsi="Palatino Linotype" w:cs="Palatino Linotype"/>
          <w:i/>
          <w:color w:val="000000" w:themeColor="text1"/>
          <w:sz w:val="20"/>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1E403383" w14:textId="77777777" w:rsidR="00464604" w:rsidRDefault="000D65B9">
      <w:pPr>
        <w:spacing w:before="120" w:after="120"/>
        <w:ind w:left="851" w:right="902"/>
        <w:jc w:val="both"/>
        <w:rPr>
          <w:rFonts w:ascii="Palatino Linotype" w:eastAsia="Palatino Linotype" w:hAnsi="Palatino Linotype" w:cs="Palatino Linotype"/>
          <w:i/>
          <w:sz w:val="20"/>
          <w:szCs w:val="20"/>
        </w:rPr>
      </w:pPr>
      <w:r w:rsidRPr="004F102B">
        <w:rPr>
          <w:rFonts w:ascii="Palatino Linotype" w:eastAsia="Palatino Linotype" w:hAnsi="Palatino Linotype" w:cs="Palatino Linotype"/>
          <w:b/>
          <w:i/>
          <w:color w:val="000000" w:themeColor="text1"/>
          <w:sz w:val="20"/>
          <w:szCs w:val="20"/>
        </w:rPr>
        <w:t>Sexagésimo noveno</w:t>
      </w:r>
      <w:r w:rsidRPr="004F102B">
        <w:rPr>
          <w:rFonts w:ascii="Palatino Linotype" w:eastAsia="Palatino Linotype" w:hAnsi="Palatino Linotype" w:cs="Palatino Linotype"/>
          <w:i/>
          <w:color w:val="000000" w:themeColor="text1"/>
          <w:sz w:val="20"/>
          <w:szCs w:val="20"/>
        </w:rPr>
        <w:t xml:space="preserve">. En caso de que no sea posible otorgar acceso a la información en la modalidad de consulta directa ya sea por la naturaleza, contenido, el formato del documento o características físicas del mismo, el sujeto obligado deberá justificar el </w:t>
      </w:r>
      <w:r w:rsidRPr="004F102B">
        <w:rPr>
          <w:rFonts w:ascii="Palatino Linotype" w:eastAsia="Palatino Linotype" w:hAnsi="Palatino Linotype" w:cs="Palatino Linotype"/>
          <w:i/>
          <w:color w:val="000000" w:themeColor="text1"/>
          <w:sz w:val="20"/>
          <w:szCs w:val="20"/>
        </w:rPr>
        <w:lastRenderedPageBreak/>
        <w:t xml:space="preserve">impedimento para el acceso a la consulta directa y, </w:t>
      </w:r>
      <w:r>
        <w:rPr>
          <w:rFonts w:ascii="Palatino Linotype" w:eastAsia="Palatino Linotype" w:hAnsi="Palatino Linotype" w:cs="Palatino Linotype"/>
          <w:i/>
          <w:sz w:val="20"/>
          <w:szCs w:val="20"/>
        </w:rPr>
        <w:t xml:space="preserve">de ser posible, ofrecer las demás modalidades en las que es viable el acceso a la información. </w:t>
      </w:r>
    </w:p>
    <w:p w14:paraId="2004EE5A" w14:textId="77777777" w:rsidR="00464604" w:rsidRDefault="000D65B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w:t>
      </w:r>
      <w:r>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14:paraId="7838AA4A" w14:textId="77777777" w:rsidR="00464604" w:rsidRDefault="000D65B9">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w:t>
      </w:r>
      <w:r>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30E9D08B" w14:textId="77777777" w:rsidR="00464604" w:rsidRDefault="000D65B9">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II.</w:t>
      </w:r>
      <w:r>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14:paraId="14F2417C" w14:textId="77777777" w:rsidR="00464604" w:rsidRDefault="000D65B9">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III.</w:t>
      </w:r>
      <w:r>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2CC6F57C" w14:textId="77777777" w:rsidR="00464604" w:rsidRDefault="000D65B9">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IV.</w:t>
      </w:r>
      <w:r>
        <w:rPr>
          <w:rFonts w:ascii="Palatino Linotype" w:eastAsia="Palatino Linotype" w:hAnsi="Palatino Linotype" w:cs="Palatino Linotype"/>
          <w:i/>
          <w:sz w:val="20"/>
          <w:szCs w:val="20"/>
        </w:rPr>
        <w:t xml:space="preserve"> Proporcionar al solicitante las facilidades y asistencia requerida para la consulta de los documentos;</w:t>
      </w:r>
    </w:p>
    <w:p w14:paraId="67C45BCE" w14:textId="77777777" w:rsidR="00464604" w:rsidRDefault="000D65B9">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w:t>
      </w:r>
      <w:r>
        <w:rPr>
          <w:rFonts w:ascii="Palatino Linotype" w:eastAsia="Palatino Linotype" w:hAnsi="Palatino Linotype" w:cs="Palatino Linotype"/>
          <w:i/>
          <w:sz w:val="20"/>
          <w:szCs w:val="20"/>
        </w:rPr>
        <w:t xml:space="preserve"> Abstenerse de requerir al solicitante que acredite interés alguno; </w:t>
      </w:r>
    </w:p>
    <w:p w14:paraId="7302CBCB" w14:textId="77777777" w:rsidR="00464604" w:rsidRDefault="000D65B9">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VI.</w:t>
      </w:r>
      <w:r>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4D512268" w14:textId="77777777" w:rsidR="00464604" w:rsidRDefault="000D65B9">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w:t>
      </w:r>
      <w:r>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14:paraId="3CA1CCC5" w14:textId="77777777" w:rsidR="00464604" w:rsidRDefault="000D65B9">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b)</w:t>
      </w:r>
      <w:r>
        <w:rPr>
          <w:rFonts w:ascii="Palatino Linotype" w:eastAsia="Palatino Linotype" w:hAnsi="Palatino Linotype" w:cs="Palatino Linotype"/>
          <w:i/>
          <w:sz w:val="20"/>
          <w:szCs w:val="20"/>
        </w:rPr>
        <w:t xml:space="preserve"> Equipo y personal de vigilancia;</w:t>
      </w:r>
    </w:p>
    <w:p w14:paraId="26396501" w14:textId="77777777" w:rsidR="00464604" w:rsidRDefault="000D65B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c)</w:t>
      </w:r>
      <w:r>
        <w:rPr>
          <w:rFonts w:ascii="Palatino Linotype" w:eastAsia="Palatino Linotype" w:hAnsi="Palatino Linotype" w:cs="Palatino Linotype"/>
          <w:i/>
          <w:sz w:val="20"/>
          <w:szCs w:val="20"/>
        </w:rPr>
        <w:t xml:space="preserve"> Plan de acción contra robo o vandalismo; </w:t>
      </w:r>
    </w:p>
    <w:p w14:paraId="02E49D20" w14:textId="77777777" w:rsidR="00464604" w:rsidRDefault="000D65B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d)</w:t>
      </w:r>
      <w:r>
        <w:rPr>
          <w:rFonts w:ascii="Palatino Linotype" w:eastAsia="Palatino Linotype" w:hAnsi="Palatino Linotype" w:cs="Palatino Linotype"/>
          <w:i/>
          <w:sz w:val="20"/>
          <w:szCs w:val="20"/>
        </w:rPr>
        <w:t xml:space="preserve"> Extintores de fuego de gas inocuo; </w:t>
      </w:r>
    </w:p>
    <w:p w14:paraId="176C8C39" w14:textId="77777777" w:rsidR="00464604" w:rsidRDefault="000D65B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e)</w:t>
      </w:r>
      <w:r>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14:paraId="3A4C3802" w14:textId="77777777" w:rsidR="00464604" w:rsidRDefault="000D65B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f)</w:t>
      </w:r>
      <w:r>
        <w:rPr>
          <w:rFonts w:ascii="Palatino Linotype" w:eastAsia="Palatino Linotype" w:hAnsi="Palatino Linotype" w:cs="Palatino Linotype"/>
          <w:i/>
          <w:sz w:val="20"/>
          <w:szCs w:val="20"/>
        </w:rPr>
        <w:t xml:space="preserve"> Registro e identificación de los particulares autorizados para llevar a cabo la consulta directa, y </w:t>
      </w:r>
    </w:p>
    <w:p w14:paraId="190D7248" w14:textId="77777777" w:rsidR="00464604" w:rsidRDefault="000D65B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g)</w:t>
      </w:r>
      <w:r>
        <w:rPr>
          <w:rFonts w:ascii="Palatino Linotype" w:eastAsia="Palatino Linotype" w:hAnsi="Palatino Linotype" w:cs="Palatino Linotype"/>
          <w:i/>
          <w:sz w:val="20"/>
          <w:szCs w:val="20"/>
        </w:rPr>
        <w:t xml:space="preserve"> Las demás que, a criterio de los sujetos obligados, resulten necesarias. </w:t>
      </w:r>
    </w:p>
    <w:p w14:paraId="33E5E78F" w14:textId="77777777" w:rsidR="00464604" w:rsidRDefault="000D65B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lastRenderedPageBreak/>
        <w:t>VII.</w:t>
      </w:r>
      <w:r>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garantizar la integridad de los documentos, y</w:t>
      </w:r>
    </w:p>
    <w:p w14:paraId="15F123A8" w14:textId="77777777" w:rsidR="00464604" w:rsidRDefault="000D65B9">
      <w:pPr>
        <w:spacing w:before="120" w:after="120"/>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VIII.</w:t>
      </w:r>
      <w:r>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w:t>
      </w:r>
      <w:r>
        <w:rPr>
          <w:rFonts w:ascii="Palatino Linotype" w:eastAsia="Palatino Linotype" w:hAnsi="Palatino Linotype" w:cs="Palatino Linotype"/>
          <w:b/>
          <w:i/>
          <w:sz w:val="20"/>
          <w:szCs w:val="20"/>
        </w:rPr>
        <w:t xml:space="preserve">previo al acceso a la información, la resolución debidamente fundada y motivada del Comité de Transparencia, en la que se clasificaron las partes o secciones que no podrán dejarse a la vista del solicitante. </w:t>
      </w:r>
    </w:p>
    <w:p w14:paraId="5EF19B2D" w14:textId="77777777" w:rsidR="00464604" w:rsidRDefault="000D65B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Septuagésimo primero. </w:t>
      </w:r>
      <w:r>
        <w:rPr>
          <w:rFonts w:ascii="Palatino Linotype" w:eastAsia="Palatino Linotype" w:hAnsi="Palatino Linotype" w:cs="Palatino Linotype"/>
          <w:i/>
          <w:sz w:val="20"/>
          <w:szCs w:val="2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75DB018F" w14:textId="77777777" w:rsidR="00464604" w:rsidRDefault="000D65B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14:paraId="6DD7C096" w14:textId="77777777" w:rsidR="00464604" w:rsidRDefault="000D65B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 segundo.</w:t>
      </w:r>
      <w:r>
        <w:rPr>
          <w:rFonts w:ascii="Palatino Linotype" w:eastAsia="Palatino Linotype" w:hAnsi="Palatino Linotype" w:cs="Palatino Linotype"/>
          <w:i/>
          <w:sz w:val="20"/>
          <w:szCs w:val="20"/>
        </w:rPr>
        <w:t xml:space="preserve"> El solicitante deberá realizar la consulta de los documentos requeridos en el lugar, horarios y con la persona destinada para tal efecto. </w:t>
      </w:r>
    </w:p>
    <w:p w14:paraId="09041B3A" w14:textId="77777777" w:rsidR="00464604" w:rsidRDefault="000D65B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D9546B9" w14:textId="77777777" w:rsidR="00464604" w:rsidRDefault="000D65B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 tercero</w:t>
      </w:r>
      <w:r>
        <w:rPr>
          <w:rFonts w:ascii="Palatino Linotype" w:eastAsia="Palatino Linotype" w:hAnsi="Palatino Linotype" w:cs="Palatino Linotype"/>
          <w:i/>
          <w:sz w:val="20"/>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62C7326C" w14:textId="77777777" w:rsidR="00464604" w:rsidRDefault="000D65B9">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deberá ser entregada sin costo, cuando implique la entrega de no más de veinte hojas simples.”</w:t>
      </w:r>
    </w:p>
    <w:p w14:paraId="0EE645F5" w14:textId="77777777" w:rsidR="00464604" w:rsidRDefault="00464604">
      <w:pPr>
        <w:spacing w:before="120" w:after="120"/>
        <w:ind w:left="851" w:right="902"/>
        <w:jc w:val="both"/>
        <w:rPr>
          <w:rFonts w:ascii="Palatino Linotype" w:eastAsia="Palatino Linotype" w:hAnsi="Palatino Linotype" w:cs="Palatino Linotype"/>
          <w:i/>
          <w:sz w:val="20"/>
          <w:szCs w:val="20"/>
        </w:rPr>
      </w:pPr>
    </w:p>
    <w:p w14:paraId="331690FC" w14:textId="77777777" w:rsidR="00464604" w:rsidRDefault="000D65B9">
      <w:pPr>
        <w:spacing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se reitera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justificó el impedimento para remitir la información solicitada vía SAIMEX. </w:t>
      </w:r>
    </w:p>
    <w:p w14:paraId="79884537" w14:textId="4140AFEB" w:rsidR="004720E0" w:rsidRDefault="000D65B9" w:rsidP="004720E0">
      <w:pPr>
        <w:spacing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como se advierte de la lectura a la solicitud de información, el particular solicitó </w:t>
      </w:r>
      <w:r w:rsidR="004720E0">
        <w:rPr>
          <w:rFonts w:ascii="Palatino Linotype" w:eastAsia="Palatino Linotype" w:hAnsi="Palatino Linotype" w:cs="Palatino Linotype"/>
        </w:rPr>
        <w:t>c</w:t>
      </w:r>
      <w:r w:rsidR="004720E0" w:rsidRPr="004720E0">
        <w:rPr>
          <w:rFonts w:ascii="Palatino Linotype" w:eastAsia="Palatino Linotype" w:hAnsi="Palatino Linotype" w:cs="Palatino Linotype"/>
        </w:rPr>
        <w:t>opia digitalizada de todos los correos electrónicos recibidos en las cuentas de correos electrónicos institucionales</w:t>
      </w:r>
      <w:r w:rsidR="004720E0">
        <w:rPr>
          <w:rFonts w:ascii="Palatino Linotype" w:eastAsia="Palatino Linotype" w:hAnsi="Palatino Linotype" w:cs="Palatino Linotype"/>
        </w:rPr>
        <w:t xml:space="preserve"> </w:t>
      </w:r>
      <w:r w:rsidR="004720E0" w:rsidRPr="004720E0">
        <w:rPr>
          <w:rFonts w:ascii="Palatino Linotype" w:eastAsia="Palatino Linotype" w:hAnsi="Palatino Linotype" w:cs="Palatino Linotype"/>
        </w:rPr>
        <w:t xml:space="preserve">del día </w:t>
      </w:r>
      <w:r w:rsidR="004720E0">
        <w:rPr>
          <w:rFonts w:ascii="Palatino Linotype" w:eastAsia="Palatino Linotype" w:hAnsi="Palatino Linotype" w:cs="Palatino Linotype"/>
        </w:rPr>
        <w:t>uno</w:t>
      </w:r>
      <w:r w:rsidR="004720E0" w:rsidRPr="004720E0">
        <w:rPr>
          <w:rFonts w:ascii="Palatino Linotype" w:eastAsia="Palatino Linotype" w:hAnsi="Palatino Linotype" w:cs="Palatino Linotype"/>
        </w:rPr>
        <w:t xml:space="preserve"> de marzo de </w:t>
      </w:r>
      <w:r w:rsidR="004720E0">
        <w:rPr>
          <w:rFonts w:ascii="Palatino Linotype" w:eastAsia="Palatino Linotype" w:hAnsi="Palatino Linotype" w:cs="Palatino Linotype"/>
        </w:rPr>
        <w:t>dos mil veint</w:t>
      </w:r>
      <w:r w:rsidR="004E4487">
        <w:rPr>
          <w:rFonts w:ascii="Palatino Linotype" w:eastAsia="Palatino Linotype" w:hAnsi="Palatino Linotype" w:cs="Palatino Linotype"/>
        </w:rPr>
        <w:t>i</w:t>
      </w:r>
      <w:r w:rsidR="004720E0">
        <w:rPr>
          <w:rFonts w:ascii="Palatino Linotype" w:eastAsia="Palatino Linotype" w:hAnsi="Palatino Linotype" w:cs="Palatino Linotype"/>
        </w:rPr>
        <w:t xml:space="preserve">dós, </w:t>
      </w:r>
      <w:r w:rsidR="004720E0" w:rsidRPr="004720E0">
        <w:rPr>
          <w:rFonts w:ascii="Palatino Linotype" w:eastAsia="Palatino Linotype" w:hAnsi="Palatino Linotype" w:cs="Palatino Linotype"/>
        </w:rPr>
        <w:t xml:space="preserve"> por:</w:t>
      </w:r>
    </w:p>
    <w:p w14:paraId="1A229002" w14:textId="3CC3D0AD"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lastRenderedPageBreak/>
        <w:t>Presidencia del Sistema Municipal</w:t>
      </w:r>
      <w:r w:rsidR="006172DE">
        <w:rPr>
          <w:rFonts w:ascii="Palatino Linotype" w:eastAsia="Palatino Linotype" w:hAnsi="Palatino Linotype" w:cs="Palatino Linotype"/>
        </w:rPr>
        <w:t>,</w:t>
      </w:r>
    </w:p>
    <w:p w14:paraId="1474A704" w14:textId="70A0A747"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 xml:space="preserve">Dirección General, </w:t>
      </w:r>
    </w:p>
    <w:p w14:paraId="314EAA34" w14:textId="7E92D932"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 xml:space="preserve">Unidad de Información, Planeación, Programación y Evaluación, </w:t>
      </w:r>
    </w:p>
    <w:p w14:paraId="1DF05787" w14:textId="032E8E04"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 xml:space="preserve">Unidad de Procuración de Fondos, </w:t>
      </w:r>
    </w:p>
    <w:p w14:paraId="36F566FC" w14:textId="53A9CF60"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 xml:space="preserve">Organo Interno de Control, </w:t>
      </w:r>
    </w:p>
    <w:p w14:paraId="6D29823D" w14:textId="7BE654AA"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Area de Fiscalizaci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w:t>
      </w:r>
    </w:p>
    <w:p w14:paraId="103D9382" w14:textId="3D553B1D"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Area de Investigaci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w:t>
      </w:r>
    </w:p>
    <w:p w14:paraId="1DCB803D" w14:textId="67F8C599"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 xml:space="preserve">Unidad de Comunicación Social, </w:t>
      </w:r>
    </w:p>
    <w:p w14:paraId="568FE87C" w14:textId="7645B92D"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Direcci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de Programas Asistenciales, </w:t>
      </w:r>
    </w:p>
    <w:p w14:paraId="6CEDF73D" w14:textId="1DDDC6A4"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Coordinaci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n de Atenci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a Adultos Mayores, </w:t>
      </w:r>
    </w:p>
    <w:p w14:paraId="3831A13E" w14:textId="5363091D"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Coordinaci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n de Alimentaci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n y Nutrici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Familiar, </w:t>
      </w:r>
    </w:p>
    <w:p w14:paraId="1D6C2BAF" w14:textId="5459A872"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Direcci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Municipal de Salud, </w:t>
      </w:r>
    </w:p>
    <w:p w14:paraId="49754740" w14:textId="394F2B64"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Coordinaci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de Estomatología, </w:t>
      </w:r>
    </w:p>
    <w:p w14:paraId="00A8851D" w14:textId="17407422"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Coordinaci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de Prevención y Bienestar Familiar, </w:t>
      </w:r>
    </w:p>
    <w:p w14:paraId="1EA54F01" w14:textId="2F518354"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Direcci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n de Administraci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y Finanzas, </w:t>
      </w:r>
    </w:p>
    <w:p w14:paraId="6290ACC2" w14:textId="6D0102D4"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Direcci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Jurídica, </w:t>
      </w:r>
    </w:p>
    <w:p w14:paraId="4E4F2445" w14:textId="67387BA5"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Procuradur</w:t>
      </w:r>
      <w:r w:rsidR="006172DE">
        <w:rPr>
          <w:rFonts w:ascii="Palatino Linotype" w:eastAsia="Palatino Linotype" w:hAnsi="Palatino Linotype" w:cs="Palatino Linotype"/>
        </w:rPr>
        <w:t>í</w:t>
      </w:r>
      <w:r w:rsidRPr="004720E0">
        <w:rPr>
          <w:rFonts w:ascii="Palatino Linotype" w:eastAsia="Palatino Linotype" w:hAnsi="Palatino Linotype" w:cs="Palatino Linotype"/>
        </w:rPr>
        <w:t>a Municipal de Protecci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de niñas, niños y adolescentes, </w:t>
      </w:r>
    </w:p>
    <w:p w14:paraId="13201F1A" w14:textId="110A56C3"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 xml:space="preserve">Area de Substanciación, </w:t>
      </w:r>
    </w:p>
    <w:p w14:paraId="46079A32" w14:textId="3BD65491"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Coordinaci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n de Salud y Atenci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a la Discapacidad, </w:t>
      </w:r>
    </w:p>
    <w:p w14:paraId="74A69FFB" w14:textId="74D0E4D0"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Departamento de Administraci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w:t>
      </w:r>
    </w:p>
    <w:p w14:paraId="3A9B0C5E" w14:textId="47F23B16"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lastRenderedPageBreak/>
        <w:t xml:space="preserve">Coordinacion de Servicios Juridico Asistenciales, </w:t>
      </w:r>
    </w:p>
    <w:p w14:paraId="6344981F" w14:textId="7F4E4036"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Coordinaci</w:t>
      </w:r>
      <w:r w:rsidR="006172DE">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de Archivos, </w:t>
      </w:r>
      <w:r w:rsidR="006172DE">
        <w:rPr>
          <w:rFonts w:ascii="Palatino Linotype" w:eastAsia="Palatino Linotype" w:hAnsi="Palatino Linotype" w:cs="Palatino Linotype"/>
        </w:rPr>
        <w:t>y</w:t>
      </w:r>
    </w:p>
    <w:p w14:paraId="4287EB7B" w14:textId="0B073B06" w:rsidR="004720E0" w:rsidRPr="004720E0"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4720E0">
        <w:rPr>
          <w:rFonts w:ascii="Palatino Linotype" w:eastAsia="Palatino Linotype" w:hAnsi="Palatino Linotype" w:cs="Palatino Linotype"/>
        </w:rPr>
        <w:t>Departamento de Finanzas</w:t>
      </w:r>
      <w:r w:rsidR="006172DE">
        <w:rPr>
          <w:rFonts w:ascii="Palatino Linotype" w:eastAsia="Palatino Linotype" w:hAnsi="Palatino Linotype" w:cs="Palatino Linotype"/>
        </w:rPr>
        <w:t>.</w:t>
      </w:r>
    </w:p>
    <w:p w14:paraId="345B0612" w14:textId="47ADC4C8" w:rsidR="00464604" w:rsidRDefault="000D65B9" w:rsidP="004720E0">
      <w:pPr>
        <w:spacing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este sentido, es importante referir, que la respuesta proporcionada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fue realizada </w:t>
      </w:r>
      <w:r w:rsidR="002219B8">
        <w:rPr>
          <w:rFonts w:ascii="Palatino Linotype" w:eastAsia="Palatino Linotype" w:hAnsi="Palatino Linotype" w:cs="Palatino Linotype"/>
        </w:rPr>
        <w:t>ú</w:t>
      </w:r>
      <w:r w:rsidR="006172DE">
        <w:rPr>
          <w:rFonts w:ascii="Palatino Linotype" w:eastAsia="Palatino Linotype" w:hAnsi="Palatino Linotype" w:cs="Palatino Linotype"/>
        </w:rPr>
        <w:t xml:space="preserve">nicamente </w:t>
      </w:r>
      <w:r>
        <w:rPr>
          <w:rFonts w:ascii="Palatino Linotype" w:eastAsia="Palatino Linotype" w:hAnsi="Palatino Linotype" w:cs="Palatino Linotype"/>
        </w:rPr>
        <w:t xml:space="preserve">por el Titular de la Unidad de Información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no así por las unidades administrativas encargadas de dar seguimiento a los </w:t>
      </w:r>
      <w:r w:rsidR="004720E0">
        <w:rPr>
          <w:rFonts w:ascii="Palatino Linotype" w:eastAsia="Palatino Linotype" w:hAnsi="Palatino Linotype" w:cs="Palatino Linotype"/>
        </w:rPr>
        <w:t>correos electrónicos solicitados</w:t>
      </w:r>
      <w:r>
        <w:rPr>
          <w:rFonts w:ascii="Palatino Linotype" w:eastAsia="Palatino Linotype" w:hAnsi="Palatino Linotype" w:cs="Palatino Linotype"/>
        </w:rPr>
        <w:t>.</w:t>
      </w:r>
    </w:p>
    <w:p w14:paraId="2304A733" w14:textId="0C251FAD" w:rsidR="00464604" w:rsidRDefault="000D65B9">
      <w:pPr>
        <w:spacing w:before="280" w:after="28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el </w:t>
      </w:r>
      <w:r w:rsidR="00980030">
        <w:rPr>
          <w:rFonts w:ascii="Palatino Linotype" w:eastAsia="Palatino Linotype" w:hAnsi="Palatino Linotype" w:cs="Palatino Linotype"/>
          <w:color w:val="000000"/>
        </w:rPr>
        <w:t>Reglamento Interno del Sistema Municipal para e</w:t>
      </w:r>
      <w:r w:rsidR="002219B8">
        <w:rPr>
          <w:rFonts w:ascii="Palatino Linotype" w:eastAsia="Palatino Linotype" w:hAnsi="Palatino Linotype" w:cs="Palatino Linotype"/>
          <w:color w:val="000000"/>
        </w:rPr>
        <w:t xml:space="preserve">l </w:t>
      </w:r>
      <w:r w:rsidR="00980030">
        <w:rPr>
          <w:rFonts w:ascii="Palatino Linotype" w:eastAsia="Palatino Linotype" w:hAnsi="Palatino Linotype" w:cs="Palatino Linotype"/>
          <w:color w:val="000000"/>
        </w:rPr>
        <w:t xml:space="preserve">Desarrollo </w:t>
      </w:r>
      <w:r w:rsidR="002219B8">
        <w:rPr>
          <w:rFonts w:ascii="Palatino Linotype" w:eastAsia="Palatino Linotype" w:hAnsi="Palatino Linotype" w:cs="Palatino Linotype"/>
          <w:color w:val="000000"/>
        </w:rPr>
        <w:t>I</w:t>
      </w:r>
      <w:r w:rsidR="00980030">
        <w:rPr>
          <w:rFonts w:ascii="Palatino Linotype" w:eastAsia="Palatino Linotype" w:hAnsi="Palatino Linotype" w:cs="Palatino Linotype"/>
          <w:color w:val="000000"/>
        </w:rPr>
        <w:t>ntegral de la Familia de Metepec 2022</w:t>
      </w:r>
      <w:r>
        <w:rPr>
          <w:rFonts w:ascii="Palatino Linotype" w:eastAsia="Palatino Linotype" w:hAnsi="Palatino Linotype" w:cs="Palatino Linotype"/>
          <w:color w:val="000000"/>
        </w:rPr>
        <w:t xml:space="preserve">, </w:t>
      </w:r>
      <w:r w:rsidR="00980030">
        <w:rPr>
          <w:rFonts w:ascii="Palatino Linotype" w:eastAsia="Palatino Linotype" w:hAnsi="Palatino Linotype" w:cs="Palatino Linotype"/>
          <w:color w:val="000000"/>
        </w:rPr>
        <w:t>en su índice contiene la información de sus Unidades y Coordinaciones</w:t>
      </w:r>
      <w:r w:rsidR="002219B8">
        <w:rPr>
          <w:rFonts w:ascii="Palatino Linotype" w:eastAsia="Palatino Linotype" w:hAnsi="Palatino Linotype" w:cs="Palatino Linotype"/>
          <w:color w:val="000000"/>
        </w:rPr>
        <w:t>, como se observa a continuación</w:t>
      </w:r>
      <w:r w:rsidR="00980030">
        <w:rPr>
          <w:rFonts w:ascii="Palatino Linotype" w:eastAsia="Palatino Linotype" w:hAnsi="Palatino Linotype" w:cs="Palatino Linotype"/>
          <w:color w:val="000000"/>
        </w:rPr>
        <w:t>:</w:t>
      </w:r>
    </w:p>
    <w:p w14:paraId="4146EF1E" w14:textId="113F0DBE" w:rsidR="00980030" w:rsidRDefault="00980030">
      <w:pPr>
        <w:spacing w:before="280" w:after="28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14:anchorId="3AFEF29D" wp14:editId="50B765D9">
            <wp:extent cx="5612130" cy="698944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5612130" cy="6989445"/>
                    </a:xfrm>
                    <a:prstGeom prst="rect">
                      <a:avLst/>
                    </a:prstGeom>
                  </pic:spPr>
                </pic:pic>
              </a:graphicData>
            </a:graphic>
          </wp:inline>
        </w:drawing>
      </w:r>
    </w:p>
    <w:p w14:paraId="0BB92F81" w14:textId="3F73EAFA" w:rsidR="00464604" w:rsidRDefault="002219B8" w:rsidP="002219B8">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bCs/>
          <w:iCs/>
          <w:color w:val="000000"/>
        </w:rPr>
      </w:pPr>
      <w:r>
        <w:rPr>
          <w:rFonts w:ascii="Palatino Linotype" w:eastAsia="Palatino Linotype" w:hAnsi="Palatino Linotype" w:cs="Palatino Linotype"/>
          <w:bCs/>
          <w:iCs/>
          <w:color w:val="000000"/>
        </w:rPr>
        <w:lastRenderedPageBreak/>
        <w:t xml:space="preserve">En este instrumento normativo, </w:t>
      </w:r>
      <w:r w:rsidR="00980030">
        <w:rPr>
          <w:rFonts w:ascii="Palatino Linotype" w:eastAsia="Palatino Linotype" w:hAnsi="Palatino Linotype" w:cs="Palatino Linotype"/>
          <w:bCs/>
          <w:iCs/>
          <w:color w:val="000000"/>
        </w:rPr>
        <w:t xml:space="preserve"> </w:t>
      </w:r>
      <w:r>
        <w:rPr>
          <w:rFonts w:ascii="Palatino Linotype" w:eastAsia="Palatino Linotype" w:hAnsi="Palatino Linotype" w:cs="Palatino Linotype"/>
          <w:bCs/>
          <w:iCs/>
          <w:color w:val="000000"/>
        </w:rPr>
        <w:t>se muestran las subdirecciones y departamento</w:t>
      </w:r>
      <w:r w:rsidR="005850D1">
        <w:rPr>
          <w:rFonts w:ascii="Palatino Linotype" w:eastAsia="Palatino Linotype" w:hAnsi="Palatino Linotype" w:cs="Palatino Linotype"/>
          <w:bCs/>
          <w:iCs/>
          <w:color w:val="000000"/>
        </w:rPr>
        <w:t xml:space="preserve">s </w:t>
      </w:r>
      <w:r>
        <w:rPr>
          <w:rFonts w:ascii="Palatino Linotype" w:eastAsia="Palatino Linotype" w:hAnsi="Palatino Linotype" w:cs="Palatino Linotype"/>
          <w:bCs/>
          <w:iCs/>
          <w:color w:val="000000"/>
        </w:rPr>
        <w:t>con los que cuenta, a manera de ejemplo, se muestra la correspondiente a la Dirección Mu</w:t>
      </w:r>
      <w:r w:rsidR="005850D1">
        <w:rPr>
          <w:rFonts w:ascii="Palatino Linotype" w:eastAsia="Palatino Linotype" w:hAnsi="Palatino Linotype" w:cs="Palatino Linotype"/>
          <w:bCs/>
          <w:iCs/>
          <w:color w:val="000000"/>
        </w:rPr>
        <w:t>n</w:t>
      </w:r>
      <w:r>
        <w:rPr>
          <w:rFonts w:ascii="Palatino Linotype" w:eastAsia="Palatino Linotype" w:hAnsi="Palatino Linotype" w:cs="Palatino Linotype"/>
          <w:bCs/>
          <w:iCs/>
          <w:color w:val="000000"/>
        </w:rPr>
        <w:t>icipal de Salud:</w:t>
      </w:r>
    </w:p>
    <w:p w14:paraId="6AB49A1D" w14:textId="0887485B" w:rsidR="002219B8" w:rsidRPr="00980030" w:rsidRDefault="002219B8" w:rsidP="00980030">
      <w:pPr>
        <w:pBdr>
          <w:top w:val="nil"/>
          <w:left w:val="nil"/>
          <w:bottom w:val="nil"/>
          <w:right w:val="nil"/>
          <w:between w:val="nil"/>
        </w:pBdr>
        <w:spacing w:before="280" w:after="280" w:line="276" w:lineRule="auto"/>
        <w:ind w:right="1041"/>
        <w:jc w:val="both"/>
        <w:rPr>
          <w:rFonts w:ascii="Palatino Linotype" w:eastAsia="Palatino Linotype" w:hAnsi="Palatino Linotype" w:cs="Palatino Linotype"/>
          <w:bCs/>
          <w:iCs/>
          <w:color w:val="000000"/>
        </w:rPr>
      </w:pPr>
      <w:r>
        <w:rPr>
          <w:rFonts w:ascii="Palatino Linotype" w:eastAsia="Palatino Linotype" w:hAnsi="Palatino Linotype" w:cs="Palatino Linotype"/>
          <w:bCs/>
          <w:iCs/>
          <w:noProof/>
          <w:color w:val="000000"/>
        </w:rPr>
        <w:drawing>
          <wp:inline distT="0" distB="0" distL="0" distR="0" wp14:anchorId="59D50399" wp14:editId="3EA2D9B8">
            <wp:extent cx="5612130" cy="1359877"/>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extLst>
                        <a:ext uri="{28A0092B-C50C-407E-A947-70E740481C1C}">
                          <a14:useLocalDpi xmlns:a14="http://schemas.microsoft.com/office/drawing/2010/main" val="0"/>
                        </a:ext>
                      </a:extLst>
                    </a:blip>
                    <a:stretch>
                      <a:fillRect/>
                    </a:stretch>
                  </pic:blipFill>
                  <pic:spPr>
                    <a:xfrm>
                      <a:off x="0" y="0"/>
                      <a:ext cx="5619053" cy="1361554"/>
                    </a:xfrm>
                    <a:prstGeom prst="rect">
                      <a:avLst/>
                    </a:prstGeom>
                  </pic:spPr>
                </pic:pic>
              </a:graphicData>
            </a:graphic>
          </wp:inline>
        </w:drawing>
      </w:r>
    </w:p>
    <w:p w14:paraId="5A603005"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antes expuesto, se puede determinar que durante la respuesta,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 xml:space="preserve">no siguió a cabalidad el procedimiento de acceso a la información previsto en el artículo 162 de la Ley de Transparencia y Acceso a la Información Pública del Estado de México y Municipios, esto dado que </w:t>
      </w:r>
      <w:r>
        <w:rPr>
          <w:rFonts w:ascii="Palatino Linotype" w:eastAsia="Palatino Linotype" w:hAnsi="Palatino Linotype" w:cs="Palatino Linotype"/>
          <w:b/>
        </w:rPr>
        <w:t>omitió turnar a todas las Áreas competentes</w:t>
      </w:r>
      <w:r>
        <w:rPr>
          <w:rFonts w:ascii="Palatino Linotype" w:eastAsia="Palatino Linotype" w:hAnsi="Palatino Linotype" w:cs="Palatino Linotype"/>
        </w:rPr>
        <w:t xml:space="preserve"> que pudiesen contar con la información o deban tenerla de acuerdo a sus facultades, competencias y funciones, con el objeto de que realizaran una </w:t>
      </w:r>
      <w:r>
        <w:rPr>
          <w:rFonts w:ascii="Palatino Linotype" w:eastAsia="Palatino Linotype" w:hAnsi="Palatino Linotype" w:cs="Palatino Linotype"/>
          <w:b/>
        </w:rPr>
        <w:t>búsqueda exhaustiva y razonable</w:t>
      </w:r>
      <w:r>
        <w:rPr>
          <w:rFonts w:ascii="Palatino Linotype" w:eastAsia="Palatino Linotype" w:hAnsi="Palatino Linotype" w:cs="Palatino Linotype"/>
        </w:rPr>
        <w:t xml:space="preserve"> de la información solicitada; y para ello en necesario tomar en consideración las siguientes disposiciones de la Ley de la materia:</w:t>
      </w:r>
    </w:p>
    <w:p w14:paraId="371F0696" w14:textId="77777777" w:rsidR="00464604" w:rsidRDefault="00464604">
      <w:pPr>
        <w:spacing w:line="360" w:lineRule="auto"/>
        <w:jc w:val="both"/>
      </w:pPr>
    </w:p>
    <w:p w14:paraId="3C4C6902" w14:textId="77777777" w:rsidR="00464604" w:rsidRDefault="000D65B9">
      <w:pPr>
        <w:ind w:left="851" w:right="901"/>
        <w:jc w:val="both"/>
        <w:rPr>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14:paraId="5A653443" w14:textId="77777777" w:rsidR="00464604" w:rsidRDefault="00464604">
      <w:pPr>
        <w:rPr>
          <w:sz w:val="22"/>
          <w:szCs w:val="22"/>
        </w:rPr>
      </w:pPr>
    </w:p>
    <w:p w14:paraId="7792D391" w14:textId="77777777" w:rsidR="00464604" w:rsidRDefault="000D65B9">
      <w:pPr>
        <w:ind w:left="851" w:right="901"/>
        <w:jc w:val="both"/>
        <w:rPr>
          <w:sz w:val="22"/>
          <w:szCs w:val="22"/>
        </w:rPr>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w:t>
      </w:r>
      <w:r>
        <w:rPr>
          <w:rFonts w:ascii="Palatino Linotype" w:eastAsia="Palatino Linotype" w:hAnsi="Palatino Linotype" w:cs="Palatino Linotype"/>
          <w:i/>
          <w:sz w:val="22"/>
          <w:szCs w:val="22"/>
        </w:rPr>
        <w:lastRenderedPageBreak/>
        <w:t>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6CB4AB9" w14:textId="77777777" w:rsidR="00464604" w:rsidRDefault="00464604">
      <w:pPr>
        <w:rPr>
          <w:sz w:val="22"/>
          <w:szCs w:val="22"/>
        </w:rPr>
      </w:pPr>
    </w:p>
    <w:p w14:paraId="4FFE8E85" w14:textId="77777777" w:rsidR="00464604" w:rsidRDefault="000D65B9">
      <w:pPr>
        <w:ind w:left="851" w:right="901"/>
        <w:jc w:val="both"/>
        <w:rPr>
          <w:sz w:val="22"/>
          <w:szCs w:val="22"/>
        </w:rPr>
      </w:pP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Las Unidades de Transparencia tendrán las siguientes funciones:</w:t>
      </w:r>
    </w:p>
    <w:p w14:paraId="73AE730F"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0680F220" w14:textId="77777777" w:rsidR="00464604" w:rsidRDefault="000D65B9">
      <w:pPr>
        <w:ind w:left="851" w:right="901"/>
        <w:jc w:val="both"/>
        <w:rPr>
          <w:sz w:val="22"/>
          <w:szCs w:val="22"/>
        </w:rPr>
      </w:pPr>
      <w:r>
        <w:rPr>
          <w:rFonts w:ascii="Palatino Linotype" w:eastAsia="Palatino Linotype" w:hAnsi="Palatino Linotype" w:cs="Palatino Linotype"/>
          <w:b/>
          <w:i/>
          <w:sz w:val="22"/>
          <w:szCs w:val="22"/>
        </w:rPr>
        <w:t xml:space="preserve">II. Recibir, </w:t>
      </w:r>
      <w:r>
        <w:rPr>
          <w:rFonts w:ascii="Palatino Linotype" w:eastAsia="Palatino Linotype" w:hAnsi="Palatino Linotype" w:cs="Palatino Linotype"/>
          <w:b/>
          <w:i/>
          <w:sz w:val="22"/>
          <w:szCs w:val="22"/>
          <w:u w:val="single"/>
        </w:rPr>
        <w:t>tramitar</w:t>
      </w:r>
      <w:r>
        <w:rPr>
          <w:rFonts w:ascii="Palatino Linotype" w:eastAsia="Palatino Linotype" w:hAnsi="Palatino Linotype" w:cs="Palatino Linotype"/>
          <w:b/>
          <w:i/>
          <w:sz w:val="22"/>
          <w:szCs w:val="22"/>
        </w:rPr>
        <w:t xml:space="preserve"> y dar respuesta a las solicitudes de acceso a la información;</w:t>
      </w:r>
    </w:p>
    <w:p w14:paraId="1BD569DA"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III. Auxiliar a los particulares en la elaboración de solicitudes de acceso a la información y, en su caso, orientarlos sobre los sujetos obligados competentes conforme a la normatividad aplicable;</w:t>
      </w:r>
    </w:p>
    <w:p w14:paraId="654A9AD2"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14:paraId="7A226731"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V. Entregar, en su caso, a los particulares la información solicitada;</w:t>
      </w:r>
    </w:p>
    <w:p w14:paraId="14DDBB23"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VI. Efectuar las notificaciones a los solicitantes;</w:t>
      </w:r>
    </w:p>
    <w:p w14:paraId="1960FCC4"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14:paraId="38CDB6E2"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VIII. Proponer a quien preside el Comité de Transparencia, personal habilitado que sea necesario para recibir y dar trámite a las solicitudes de acceso a la información;</w:t>
      </w:r>
    </w:p>
    <w:p w14:paraId="46EDC11C"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2A16342D"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X. Presentar ante el Comité, el proyecto de clasificación de información;</w:t>
      </w:r>
    </w:p>
    <w:p w14:paraId="30DC767E"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XI. Promover e implementar políticas de transparencia proactiva procurando su accesibilidad;</w:t>
      </w:r>
    </w:p>
    <w:p w14:paraId="14BA98F1"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XII. Fomentar la transparencia y accesibilidad al interior del sujeto obligado;</w:t>
      </w:r>
    </w:p>
    <w:p w14:paraId="558A0EDF"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14:paraId="2C695921"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lastRenderedPageBreak/>
        <w:t>XIV. Las demás que resulten necesarias para facilitar el acceso a la información y aquellas que se desprenden de la presente Ley y demás disposiciones jurídicas aplicables.</w:t>
      </w:r>
    </w:p>
    <w:p w14:paraId="608D11D7"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EF2508E"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51091D32" w14:textId="77777777" w:rsidR="00464604" w:rsidRDefault="00464604">
      <w:pPr>
        <w:rPr>
          <w:sz w:val="22"/>
          <w:szCs w:val="22"/>
        </w:rPr>
      </w:pPr>
    </w:p>
    <w:p w14:paraId="65B1D72F" w14:textId="77777777" w:rsidR="00464604" w:rsidRDefault="000D65B9">
      <w:pPr>
        <w:ind w:left="851" w:right="901"/>
        <w:jc w:val="both"/>
        <w:rPr>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Los servidores públicos habilitados tendrán las funciones siguientes:</w:t>
      </w:r>
    </w:p>
    <w:p w14:paraId="729925F9"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I. Localizar la información que le solicite la Unidad de Transparencia;</w:t>
      </w:r>
    </w:p>
    <w:p w14:paraId="7852C3FB"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II. Proporcionar la información que obre en los archivos y que le sea solicitada por la Unidad de Transparencia;</w:t>
      </w:r>
    </w:p>
    <w:p w14:paraId="1A355E36"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III. Apoyar a la Unidad de Transparencia en lo que esta le solicite para el cumplimiento de sus funciones;</w:t>
      </w:r>
    </w:p>
    <w:p w14:paraId="0C6BF1FF"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IV. Proporcionar a la Unidad de Transparencia, las modificaciones a la información pública de oficio que obre en su poder;</w:t>
      </w:r>
    </w:p>
    <w:p w14:paraId="242F75D7"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4BC88768"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66FF7380"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VII. Dar cuenta a la Unidad de Transparencia del vencimiento de los plazos de reserva.</w:t>
      </w:r>
    </w:p>
    <w:p w14:paraId="70FEE3B8" w14:textId="77777777" w:rsidR="00464604" w:rsidRDefault="00464604">
      <w:pPr>
        <w:rPr>
          <w:sz w:val="22"/>
          <w:szCs w:val="22"/>
        </w:rPr>
      </w:pPr>
    </w:p>
    <w:p w14:paraId="7D72EB19" w14:textId="77777777" w:rsidR="00464604" w:rsidRDefault="000D65B9">
      <w:pPr>
        <w:ind w:left="851" w:right="901"/>
        <w:jc w:val="both"/>
        <w:rPr>
          <w:sz w:val="22"/>
          <w:szCs w:val="22"/>
        </w:rPr>
      </w:pPr>
      <w:r>
        <w:rPr>
          <w:rFonts w:ascii="Palatino Linotype" w:eastAsia="Palatino Linotype" w:hAnsi="Palatino Linotype" w:cs="Palatino Linotype"/>
          <w:b/>
          <w:i/>
          <w:sz w:val="22"/>
          <w:szCs w:val="22"/>
        </w:rPr>
        <w:t>Artículo 162</w:t>
      </w:r>
      <w:r>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w:t>
      </w:r>
      <w:r>
        <w:rPr>
          <w:rFonts w:ascii="Palatino Linotype" w:eastAsia="Palatino Linotype" w:hAnsi="Palatino Linotype" w:cs="Palatino Linotype"/>
          <w:i/>
          <w:sz w:val="22"/>
          <w:szCs w:val="22"/>
        </w:rPr>
        <w:lastRenderedPageBreak/>
        <w:t>funciones, con el objeto de que realicen una búsqueda exhaustiva y razonable de la información solicitada.”</w:t>
      </w:r>
    </w:p>
    <w:p w14:paraId="3CB21598" w14:textId="77777777" w:rsidR="00464604" w:rsidRDefault="000D65B9">
      <w:pPr>
        <w:ind w:left="851" w:right="901"/>
        <w:jc w:val="both"/>
        <w:rPr>
          <w:sz w:val="22"/>
          <w:szCs w:val="22"/>
        </w:rPr>
      </w:pPr>
      <w:r>
        <w:rPr>
          <w:rFonts w:ascii="Palatino Linotype" w:eastAsia="Palatino Linotype" w:hAnsi="Palatino Linotype" w:cs="Palatino Linotype"/>
          <w:i/>
          <w:sz w:val="22"/>
          <w:szCs w:val="22"/>
        </w:rPr>
        <w:t>(Énfasis añadido)</w:t>
      </w:r>
    </w:p>
    <w:p w14:paraId="16F33745" w14:textId="77777777" w:rsidR="00464604" w:rsidRDefault="00464604">
      <w:pPr>
        <w:spacing w:line="360" w:lineRule="auto"/>
        <w:jc w:val="both"/>
        <w:rPr>
          <w:rFonts w:ascii="Palatino Linotype" w:eastAsia="Palatino Linotype" w:hAnsi="Palatino Linotype" w:cs="Palatino Linotype"/>
        </w:rPr>
      </w:pPr>
    </w:p>
    <w:p w14:paraId="0B9C1DBF" w14:textId="77777777" w:rsidR="00464604" w:rsidRDefault="000D65B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y los solicitantes, y tiene bajo su responsabilidad el tramitar internamente la solicitud de información.</w:t>
      </w:r>
    </w:p>
    <w:p w14:paraId="7F2DED64" w14:textId="77777777" w:rsidR="00464604" w:rsidRDefault="00464604">
      <w:pPr>
        <w:spacing w:line="360" w:lineRule="auto"/>
        <w:jc w:val="both"/>
      </w:pPr>
    </w:p>
    <w:p w14:paraId="1FF920B2" w14:textId="77777777" w:rsidR="00464604" w:rsidRDefault="000D65B9">
      <w:pPr>
        <w:spacing w:line="360" w:lineRule="auto"/>
        <w:jc w:val="both"/>
      </w:pPr>
      <w:r>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es por ello que, debe turnar la solicitud a todas las áreas que pudieran generar, administrar o poseer la información requerida por el particular; pues tienen como función, buscar, localizar y poseer la información, así como entregarla.</w:t>
      </w:r>
    </w:p>
    <w:p w14:paraId="336820CF" w14:textId="77777777" w:rsidR="00464604" w:rsidRDefault="00464604">
      <w:pPr>
        <w:spacing w:line="360" w:lineRule="auto"/>
      </w:pPr>
    </w:p>
    <w:p w14:paraId="3CBF7E5D" w14:textId="77777777" w:rsidR="00464604" w:rsidRDefault="000D65B9">
      <w:pPr>
        <w:spacing w:line="360" w:lineRule="auto"/>
        <w:jc w:val="both"/>
      </w:pPr>
      <w:r>
        <w:rPr>
          <w:rFonts w:ascii="Palatino Linotype" w:eastAsia="Palatino Linotype" w:hAnsi="Palatino Linotype" w:cs="Palatino Linotype"/>
        </w:rPr>
        <w:t xml:space="preserve">Es así que, le corresponde al </w:t>
      </w:r>
      <w:r>
        <w:rPr>
          <w:rFonts w:ascii="Palatino Linotype" w:eastAsia="Palatino Linotype" w:hAnsi="Palatino Linotype" w:cs="Palatino Linotype"/>
          <w:b/>
        </w:rPr>
        <w:t>Titular de la Unidad de Transparencia el garantizar que las solicitudes se turnen a las áreas competentes que puedan contar con la información</w:t>
      </w:r>
      <w:r>
        <w:rPr>
          <w:rFonts w:ascii="Palatino Linotype" w:eastAsia="Palatino Linotype" w:hAnsi="Palatino Linotype" w:cs="Palatino Linotype"/>
        </w:rPr>
        <w:t>, con el objeto de que se realice una búsqueda exhaustiva y razonable de la misma. </w:t>
      </w:r>
    </w:p>
    <w:p w14:paraId="67DCCC7F" w14:textId="54F6B46A" w:rsidR="006273E9" w:rsidRDefault="000D65B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que de las razones o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este Instituto estima que lo dable es </w:t>
      </w:r>
      <w:r>
        <w:rPr>
          <w:rFonts w:ascii="Palatino Linotype" w:eastAsia="Palatino Linotype" w:hAnsi="Palatino Linotype" w:cs="Palatino Linotype"/>
          <w:b/>
        </w:rPr>
        <w:t>Ordenar</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dé respuesta a la solicitud de acceso a la información, y p</w:t>
      </w:r>
      <w:r w:rsidRPr="004E4487">
        <w:rPr>
          <w:rFonts w:ascii="Palatino Linotype" w:eastAsia="Palatino Linotype" w:hAnsi="Palatino Linotype" w:cs="Palatino Linotype"/>
        </w:rPr>
        <w:t>orpocione</w:t>
      </w:r>
      <w:r w:rsidR="004E4487" w:rsidRPr="004E4487">
        <w:t xml:space="preserve"> </w:t>
      </w:r>
      <w:r w:rsidR="004E4487" w:rsidRPr="004E4487">
        <w:rPr>
          <w:rFonts w:ascii="Palatino Linotype" w:eastAsia="Palatino Linotype" w:hAnsi="Palatino Linotype" w:cs="Palatino Linotype"/>
        </w:rPr>
        <w:t>copia digitalizada de todos los correos electrónicos recibidos en las cuentas de correos electrónicos institucionales del día uno de marzo de dos mil veintidós</w:t>
      </w:r>
      <w:r w:rsidRPr="004E4487">
        <w:rPr>
          <w:rFonts w:ascii="Palatino Linotype" w:eastAsia="Palatino Linotype" w:hAnsi="Palatino Linotype" w:cs="Palatino Linotype"/>
        </w:rPr>
        <w:t>,</w:t>
      </w:r>
      <w:r w:rsidRPr="004E4487">
        <w:rPr>
          <w:rFonts w:ascii="Palatino Linotype" w:eastAsia="Palatino Linotype" w:hAnsi="Palatino Linotype" w:cs="Palatino Linotype"/>
          <w:color w:val="FF0000"/>
        </w:rPr>
        <w:t xml:space="preserve"> </w:t>
      </w:r>
      <w:r w:rsidRPr="004E4487">
        <w:rPr>
          <w:rFonts w:ascii="Palatino Linotype" w:eastAsia="Palatino Linotype" w:hAnsi="Palatino Linotype" w:cs="Palatino Linotype"/>
        </w:rPr>
        <w:t>atendiendo lo señalado en el presente Considerando, y de ser el caso en versión pública.</w:t>
      </w:r>
    </w:p>
    <w:p w14:paraId="00A17F15" w14:textId="6F81F8EE" w:rsidR="006273E9" w:rsidRDefault="006273E9" w:rsidP="006273E9">
      <w:pPr>
        <w:spacing w:before="240" w:after="240" w:line="360" w:lineRule="auto"/>
        <w:ind w:right="49"/>
        <w:jc w:val="both"/>
        <w:rPr>
          <w:rFonts w:ascii="Palatino Linotype" w:eastAsia="Palatino Linotype" w:hAnsi="Palatino Linotype" w:cs="Palatino Linotype"/>
        </w:rPr>
      </w:pPr>
      <w:r w:rsidRPr="00953F27">
        <w:rPr>
          <w:rFonts w:ascii="Palatino Linotype" w:eastAsia="Palatino Linotype" w:hAnsi="Palatino Linotype" w:cs="Palatino Linotype"/>
        </w:rPr>
        <w:t>Ahora bien, respecto a</w:t>
      </w:r>
      <w:r>
        <w:rPr>
          <w:rFonts w:ascii="Palatino Linotype" w:eastAsia="Palatino Linotype" w:hAnsi="Palatino Linotype" w:cs="Palatino Linotype"/>
        </w:rPr>
        <w:t xml:space="preserve"> los correos electrónicos recibidos por </w:t>
      </w:r>
      <w:r w:rsidRPr="004F102B">
        <w:rPr>
          <w:rFonts w:ascii="Palatino Linotype" w:eastAsia="Palatino Linotype" w:hAnsi="Palatino Linotype" w:cs="Palatino Linotype"/>
          <w:color w:val="000000" w:themeColor="text1"/>
        </w:rPr>
        <w:t xml:space="preserve">las áreas jurídicas </w:t>
      </w:r>
      <w:r w:rsidR="00EC7765" w:rsidRPr="004F102B">
        <w:rPr>
          <w:rFonts w:ascii="Palatino Linotype" w:eastAsia="Palatino Linotype" w:hAnsi="Palatino Linotype" w:cs="Palatino Linotype"/>
          <w:color w:val="000000" w:themeColor="text1"/>
        </w:rPr>
        <w:t>y</w:t>
      </w:r>
      <w:r w:rsidR="0081644B" w:rsidRPr="004F102B">
        <w:rPr>
          <w:rFonts w:ascii="Palatino Linotype" w:eastAsia="Palatino Linotype" w:hAnsi="Palatino Linotype" w:cs="Palatino Linotype"/>
          <w:color w:val="000000" w:themeColor="text1"/>
        </w:rPr>
        <w:t xml:space="preserve"> de la</w:t>
      </w:r>
      <w:r w:rsidR="00EC7765" w:rsidRPr="004F102B">
        <w:rPr>
          <w:rFonts w:ascii="Palatino Linotype" w:eastAsia="Palatino Linotype" w:hAnsi="Palatino Linotype" w:cs="Palatino Linotype"/>
          <w:color w:val="000000" w:themeColor="text1"/>
        </w:rPr>
        <w:t xml:space="preserve"> Contraloría Interna </w:t>
      </w:r>
      <w:r w:rsidR="002753D4" w:rsidRPr="004F102B">
        <w:rPr>
          <w:rFonts w:ascii="Palatino Linotype" w:eastAsia="Palatino Linotype" w:hAnsi="Palatino Linotype" w:cs="Palatino Linotype"/>
          <w:color w:val="000000" w:themeColor="text1"/>
        </w:rPr>
        <w:t>o alguna otra área</w:t>
      </w:r>
      <w:r w:rsidR="002753D4">
        <w:rPr>
          <w:rFonts w:ascii="Palatino Linotype" w:eastAsia="Palatino Linotype" w:hAnsi="Palatino Linotype" w:cs="Palatino Linotype"/>
        </w:rPr>
        <w:t xml:space="preserve">, </w:t>
      </w:r>
      <w:r>
        <w:rPr>
          <w:rFonts w:ascii="Palatino Linotype" w:eastAsia="Palatino Linotype" w:hAnsi="Palatino Linotype" w:cs="Palatino Linotype"/>
        </w:rPr>
        <w:t xml:space="preserve">del </w:t>
      </w:r>
      <w:r w:rsidRPr="00953F27">
        <w:rPr>
          <w:rFonts w:ascii="Palatino Linotype" w:eastAsia="Palatino Linotype" w:hAnsi="Palatino Linotype" w:cs="Palatino Linotype"/>
          <w:b/>
          <w:bCs/>
        </w:rPr>
        <w:t>SUJETO OBLIGADO</w:t>
      </w:r>
      <w:r w:rsidR="00953F27">
        <w:rPr>
          <w:rFonts w:ascii="Palatino Linotype" w:eastAsia="Palatino Linotype" w:hAnsi="Palatino Linotype" w:cs="Palatino Linotype"/>
        </w:rPr>
        <w:t xml:space="preserve"> </w:t>
      </w:r>
      <w:r>
        <w:rPr>
          <w:rFonts w:ascii="Palatino Linotype" w:eastAsia="Palatino Linotype" w:hAnsi="Palatino Linotype" w:cs="Palatino Linotype"/>
        </w:rPr>
        <w:t xml:space="preserve">en caso de estar relacionados o formar parte de las actuaciones de </w:t>
      </w:r>
      <w:r w:rsidRPr="0081644B">
        <w:rPr>
          <w:rFonts w:ascii="Palatino Linotype" w:eastAsia="Palatino Linotype" w:hAnsi="Palatino Linotype" w:cs="Palatino Linotype"/>
          <w:b/>
          <w:bCs/>
        </w:rPr>
        <w:t xml:space="preserve">procedimientos administrativos seguidos en forma de juicio </w:t>
      </w:r>
      <w:r>
        <w:rPr>
          <w:rFonts w:ascii="Palatino Linotype" w:eastAsia="Palatino Linotype" w:hAnsi="Palatino Linotype" w:cs="Palatino Linotype"/>
        </w:rPr>
        <w:t>procederá su entrega en caso de que dichos procedimientos hayan causado estado, y de aquellos que encuadren en los supuestos de excepción establecidos en el artículo 142 de la Ley en la materia, aunque estas últimas no hayan causado estado.</w:t>
      </w:r>
    </w:p>
    <w:p w14:paraId="4E9507CB" w14:textId="77777777" w:rsidR="006273E9" w:rsidRDefault="006273E9" w:rsidP="006273E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protegiendo el nombre de los servidores públicos relacionados con procedimientos en los que no se determinó responsabilidad administrativa, así como en aquellos casos en que aun habiéndose determinado responsabilidad administrativa la misma no fue por alguna falta administrativa grave. </w:t>
      </w:r>
    </w:p>
    <w:p w14:paraId="4658D54F" w14:textId="2B243C59" w:rsidR="006273E9" w:rsidRDefault="006273E9" w:rsidP="006273E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en caso de encuadrar en la causal de reserva de la información (en el caso de procedimientos administrativos en trámite), deberá emitir y entregar la resolución de su Comité de Transparencia, en donde, de manera fundada y motivada, confirme dicha clasificación, en el caso particular de conformidad con el </w:t>
      </w:r>
      <w:r>
        <w:rPr>
          <w:rFonts w:ascii="Palatino Linotype" w:eastAsia="Palatino Linotype" w:hAnsi="Palatino Linotype" w:cs="Palatino Linotype"/>
        </w:rPr>
        <w:lastRenderedPageBreak/>
        <w:t xml:space="preserve">artículo 140 fracción VIII de la Ley de Transparencia vigente, esto es, el </w:t>
      </w:r>
      <w:r w:rsidR="00953F27" w:rsidRPr="00953F27">
        <w:rPr>
          <w:rFonts w:ascii="Palatino Linotype" w:eastAsia="Palatino Linotype" w:hAnsi="Palatino Linotype" w:cs="Palatino Linotype"/>
          <w:b/>
          <w:bCs/>
        </w:rPr>
        <w:t xml:space="preserve">SUJETO OBLIGADO </w:t>
      </w:r>
      <w:r w:rsidR="00953F27" w:rsidRPr="00953F27">
        <w:rPr>
          <w:rFonts w:ascii="Palatino Linotype" w:eastAsia="Palatino Linotype" w:hAnsi="Palatino Linotype" w:cs="Palatino Linotype"/>
        </w:rPr>
        <w:t>deberá emitir</w:t>
      </w:r>
      <w:r w:rsidR="00953F27">
        <w:rPr>
          <w:rFonts w:ascii="Palatino Linotype" w:eastAsia="Palatino Linotype" w:hAnsi="Palatino Linotype" w:cs="Palatino Linotype"/>
        </w:rPr>
        <w:t xml:space="preserve"> </w:t>
      </w:r>
      <w:r>
        <w:rPr>
          <w:rFonts w:ascii="Palatino Linotype" w:eastAsia="Palatino Linotype" w:hAnsi="Palatino Linotype" w:cs="Palatino Linotype"/>
        </w:rPr>
        <w:t>el acuerdo debidamente fundado y motivado cumpliendo cabalmente las formalidades previstas</w:t>
      </w:r>
      <w:r w:rsidR="00F0065F">
        <w:rPr>
          <w:rFonts w:ascii="Palatino Linotype" w:eastAsia="Palatino Linotype" w:hAnsi="Palatino Linotype" w:cs="Palatino Linotype"/>
        </w:rPr>
        <w:t>.</w:t>
      </w:r>
    </w:p>
    <w:p w14:paraId="58FBFF7B" w14:textId="578C5B7F" w:rsidR="006273E9" w:rsidRDefault="006273E9" w:rsidP="006273E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en el caso de que los documentos localizados, contengan datos o información clasificable, en términos del artículo 143, de la Ley de la materia, el </w:t>
      </w:r>
      <w:r w:rsidR="00953F27">
        <w:rPr>
          <w:rFonts w:ascii="Palatino Linotype" w:eastAsia="Palatino Linotype" w:hAnsi="Palatino Linotype" w:cs="Palatino Linotype"/>
          <w:b/>
        </w:rPr>
        <w:t>SUJETO OBLIGADO</w:t>
      </w:r>
      <w:r w:rsidR="00953F27">
        <w:rPr>
          <w:rFonts w:ascii="Palatino Linotype" w:eastAsia="Palatino Linotype" w:hAnsi="Palatino Linotype" w:cs="Palatino Linotype"/>
        </w:rPr>
        <w:t xml:space="preserve"> </w:t>
      </w:r>
      <w:r>
        <w:rPr>
          <w:rFonts w:ascii="Palatino Linotype" w:eastAsia="Palatino Linotype" w:hAnsi="Palatino Linotype" w:cs="Palatino Linotype"/>
        </w:rPr>
        <w:t>deberá elaborar las versiones públicas respectivas. Lo anterior en términos del considerando Quinto de la presente resolución.</w:t>
      </w:r>
    </w:p>
    <w:p w14:paraId="63927A01" w14:textId="2958FEF3" w:rsidR="000160CF" w:rsidRDefault="000160CF" w:rsidP="000160CF">
      <w:pPr>
        <w:spacing w:before="280" w:after="280" w:line="360" w:lineRule="auto"/>
        <w:jc w:val="both"/>
        <w:rPr>
          <w:rFonts w:ascii="Palatino Linotype" w:eastAsia="Palatino Linotype" w:hAnsi="Palatino Linotype" w:cs="Palatino Linotype"/>
        </w:rPr>
      </w:pPr>
      <w:r w:rsidRPr="000160CF">
        <w:rPr>
          <w:rFonts w:ascii="Palatino Linotype" w:eastAsia="Palatino Linotype" w:hAnsi="Palatino Linotype" w:cs="Palatino Linotype"/>
        </w:rPr>
        <w:t>Ahora bien, respecto de las manifestaciones realizadas por el Recurrente como</w:t>
      </w:r>
      <w:r>
        <w:rPr>
          <w:rFonts w:ascii="Palatino Linotype" w:eastAsia="Palatino Linotype" w:hAnsi="Palatino Linotype" w:cs="Palatino Linotype"/>
        </w:rPr>
        <w:t xml:space="preserve"> </w:t>
      </w:r>
      <w:r w:rsidRPr="000160CF">
        <w:rPr>
          <w:rFonts w:ascii="Palatino Linotype" w:eastAsia="Palatino Linotype" w:hAnsi="Palatino Linotype" w:cs="Palatino Linotype"/>
        </w:rPr>
        <w:t>razones o motivos de inconformidad, consistentes en “…</w:t>
      </w:r>
      <w:r w:rsidRPr="000160CF">
        <w:rPr>
          <w:rFonts w:ascii="Palatino Linotype" w:eastAsia="Palatino Linotype" w:hAnsi="Palatino Linotype" w:cs="Palatino Linotype"/>
          <w:i/>
          <w:iCs/>
        </w:rPr>
        <w:t>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0160CF">
        <w:rPr>
          <w:rFonts w:ascii="Palatino Linotype" w:eastAsia="Palatino Linotype" w:hAnsi="Palatino Linotype" w:cs="Palatino Linotype"/>
        </w:rPr>
        <w:t xml:space="preserve"> derivado que el Recurso de Revisión no es el medio para sancionar, este Organismo Garante sugiere al solicitante, interponer su queja o</w:t>
      </w:r>
      <w:r>
        <w:rPr>
          <w:rFonts w:ascii="Palatino Linotype" w:eastAsia="Palatino Linotype" w:hAnsi="Palatino Linotype" w:cs="Palatino Linotype"/>
        </w:rPr>
        <w:t xml:space="preserve"> </w:t>
      </w:r>
      <w:r w:rsidRPr="000160CF">
        <w:rPr>
          <w:rFonts w:ascii="Palatino Linotype" w:eastAsia="Palatino Linotype" w:hAnsi="Palatino Linotype" w:cs="Palatino Linotype"/>
        </w:rPr>
        <w:t>denuncia ante la autoridad competente.</w:t>
      </w:r>
      <w:r>
        <w:rPr>
          <w:rFonts w:ascii="Palatino Linotype" w:eastAsia="Palatino Linotype" w:hAnsi="Palatino Linotype" w:cs="Palatino Linotype"/>
        </w:rPr>
        <w:t xml:space="preserve"> </w:t>
      </w:r>
    </w:p>
    <w:p w14:paraId="02F5F4B7" w14:textId="5880E307" w:rsidR="00464604" w:rsidRDefault="002753D4" w:rsidP="000160C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P</w:t>
      </w:r>
      <w:r w:rsidR="000D65B9">
        <w:rPr>
          <w:rFonts w:ascii="Palatino Linotype" w:eastAsia="Palatino Linotype" w:hAnsi="Palatino Linotype" w:cs="Palatino Linotype"/>
          <w:color w:val="000000"/>
        </w:rPr>
        <w:t xml:space="preserve">ara el caso de que </w:t>
      </w:r>
      <w:r>
        <w:rPr>
          <w:rFonts w:ascii="Palatino Linotype" w:eastAsia="Palatino Linotype" w:hAnsi="Palatino Linotype" w:cs="Palatino Linotype"/>
          <w:color w:val="000000"/>
        </w:rPr>
        <w:t>alguna de las áreas no  haya recibido la información solicita el día señalado por el particular</w:t>
      </w:r>
      <w:r w:rsidR="000D65B9">
        <w:rPr>
          <w:rFonts w:ascii="Palatino Linotype" w:eastAsia="Palatino Linotype" w:hAnsi="Palatino Linotype" w:cs="Palatino Linotype"/>
          <w:color w:val="000000"/>
        </w:rPr>
        <w:t>, bastará con que así se haga del conocimiento de manera clara y precisa, para tener por atendido el requerimiento de información</w:t>
      </w:r>
      <w:r w:rsidR="00F0065F">
        <w:rPr>
          <w:rFonts w:ascii="Palatino Linotype" w:eastAsia="Palatino Linotype" w:hAnsi="Palatino Linotype" w:cs="Palatino Linotype"/>
          <w:color w:val="000000"/>
        </w:rPr>
        <w:t>,</w:t>
      </w:r>
      <w:r w:rsidR="00F0065F" w:rsidRPr="00F0065F">
        <w:rPr>
          <w:rFonts w:ascii="Palatino Linotype" w:eastAsia="Palatino Linotype" w:hAnsi="Palatino Linotype" w:cs="Palatino Linotype"/>
          <w:color w:val="000000"/>
        </w:rPr>
        <w:t xml:space="preserve"> en términos del segundo párrafo del  artículo 19 de la Ley de Transparencia local</w:t>
      </w:r>
      <w:r w:rsidR="00F0065F">
        <w:rPr>
          <w:rFonts w:ascii="Palatino Linotype" w:eastAsia="Palatino Linotype" w:hAnsi="Palatino Linotype" w:cs="Palatino Linotype"/>
          <w:color w:val="000000"/>
        </w:rPr>
        <w:t>.</w:t>
      </w:r>
    </w:p>
    <w:p w14:paraId="30B9B4F9" w14:textId="77777777"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Quinto. Versión Pública. </w:t>
      </w:r>
      <w:r>
        <w:rPr>
          <w:rFonts w:ascii="Palatino Linotype" w:eastAsia="Palatino Linotype" w:hAnsi="Palatino Linotype" w:cs="Palatino Linotype"/>
        </w:rPr>
        <w:t>Finalmente, debe señalarse que de ser el caso en que los documentos que vayan a ser entregados por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para dar cumplimiento a la presente resolución, contengan datos que deban ser clasificados,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5F60798B" w14:textId="77777777"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1323A61C" w14:textId="77777777" w:rsidR="00464604" w:rsidRDefault="000D65B9">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59A84721" w14:textId="77777777" w:rsidR="00464604" w:rsidRDefault="000D65B9">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7BD975B" w14:textId="77777777" w:rsidR="00464604" w:rsidRDefault="000D65B9" w:rsidP="00DF0E8A">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F6433C9" w14:textId="77777777" w:rsidR="00464604" w:rsidRDefault="000D65B9">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32236290" w14:textId="77777777" w:rsidR="00464604" w:rsidRDefault="000D65B9">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XXI. Información confidencial: </w:t>
      </w:r>
      <w:r>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288FF2A" w14:textId="77777777" w:rsidR="00464604" w:rsidRDefault="000D65B9">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CB1A15C" w14:textId="77777777" w:rsidR="00464604" w:rsidRDefault="000D65B9">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35881B9E" w14:textId="77777777" w:rsidR="00464604" w:rsidRDefault="000D65B9">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1984408" w14:textId="77777777" w:rsidR="00464604" w:rsidRDefault="000D65B9">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0976B343" w14:textId="77777777" w:rsidR="00464604" w:rsidRDefault="000D65B9">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29C7C857" w14:textId="77777777" w:rsidR="00464604" w:rsidRDefault="000D65B9">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705D7184" w14:textId="77777777" w:rsidR="00464604" w:rsidRDefault="000D65B9">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BD8D2D5" w14:textId="77777777" w:rsidR="00464604" w:rsidRDefault="000D65B9">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81D1536" w14:textId="77777777" w:rsidR="00464604" w:rsidRDefault="000D65B9">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EC39EAB" w14:textId="77777777" w:rsidR="00464604" w:rsidRDefault="000D65B9">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1AAEF18" w14:textId="77777777" w:rsidR="00464604" w:rsidRDefault="000D65B9">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5A357FD" w14:textId="77777777" w:rsidR="00464604" w:rsidRDefault="000D65B9">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67370CF" w14:textId="77777777" w:rsidR="00464604" w:rsidRDefault="000D65B9">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5BB7E41" w14:textId="77777777" w:rsidR="00464604" w:rsidRDefault="000D65B9">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4E76146" w14:textId="77777777"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8B9638" w14:textId="77777777"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550EA960" w14:textId="77777777" w:rsidR="00464604" w:rsidRDefault="000D65B9">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E84A935" w14:textId="77777777" w:rsidR="00464604" w:rsidRDefault="000D65B9">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25C2E39" w14:textId="77777777" w:rsidR="00464604" w:rsidRDefault="000D65B9">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565FDA0" w14:textId="77777777" w:rsidR="00464604" w:rsidRDefault="000D65B9">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04BFB074" w14:textId="77777777" w:rsidR="00464604" w:rsidRDefault="000D65B9">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w:t>
      </w:r>
      <w:r>
        <w:rPr>
          <w:rFonts w:ascii="Palatino Linotype" w:eastAsia="Palatino Linotype" w:hAnsi="Palatino Linotype" w:cs="Palatino Linotype"/>
          <w:i/>
          <w:sz w:val="22"/>
          <w:szCs w:val="22"/>
        </w:rPr>
        <w:lastRenderedPageBreak/>
        <w:t>actividades de los servidores públicos, de manera que se pueda valorar el desempeño de los mismos.</w:t>
      </w:r>
    </w:p>
    <w:p w14:paraId="48E11700" w14:textId="77777777" w:rsidR="00464604" w:rsidRDefault="000D65B9">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7E3C3210" w14:textId="77777777" w:rsidR="00464604" w:rsidRDefault="000D65B9">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6659928F" w14:textId="77777777"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55876CE" w14:textId="77777777"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464604" w14:paraId="7F8D68C9" w14:textId="77777777">
        <w:tc>
          <w:tcPr>
            <w:tcW w:w="4414" w:type="dxa"/>
            <w:gridSpan w:val="2"/>
          </w:tcPr>
          <w:p w14:paraId="7DD2842A" w14:textId="77777777" w:rsidR="00464604" w:rsidRDefault="000D65B9">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14:paraId="10253C77" w14:textId="77777777" w:rsidR="00464604" w:rsidRDefault="000D65B9">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464604" w14:paraId="055B6D56" w14:textId="77777777">
        <w:tc>
          <w:tcPr>
            <w:tcW w:w="993" w:type="dxa"/>
          </w:tcPr>
          <w:p w14:paraId="6EF9D2C4" w14:textId="77777777" w:rsidR="00464604" w:rsidRDefault="000D65B9">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421" w:type="dxa"/>
          </w:tcPr>
          <w:p w14:paraId="01178AD7" w14:textId="77777777" w:rsidR="00464604" w:rsidRDefault="000D65B9">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14:paraId="7F36014A" w14:textId="77777777" w:rsidR="00464604" w:rsidRDefault="000D65B9">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55DC7403" w14:textId="77777777" w:rsidR="00464604" w:rsidRDefault="000D65B9">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464604" w14:paraId="475E12FD" w14:textId="77777777">
        <w:tc>
          <w:tcPr>
            <w:tcW w:w="8828" w:type="dxa"/>
            <w:gridSpan w:val="4"/>
          </w:tcPr>
          <w:p w14:paraId="1F7E3258" w14:textId="77777777" w:rsidR="00464604" w:rsidRDefault="000D65B9">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464604" w14:paraId="72A2C061" w14:textId="77777777">
        <w:tc>
          <w:tcPr>
            <w:tcW w:w="993" w:type="dxa"/>
          </w:tcPr>
          <w:p w14:paraId="7F0B5683"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421" w:type="dxa"/>
          </w:tcPr>
          <w:p w14:paraId="7102E14A"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1689BDE9" w14:textId="77777777" w:rsidR="00464604" w:rsidRDefault="000D65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3D474805"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464604" w14:paraId="00F27C56" w14:textId="77777777">
        <w:tc>
          <w:tcPr>
            <w:tcW w:w="993" w:type="dxa"/>
          </w:tcPr>
          <w:p w14:paraId="68BB3DE6"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421" w:type="dxa"/>
          </w:tcPr>
          <w:p w14:paraId="724299B6"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14:paraId="000FD04F" w14:textId="77777777" w:rsidR="00464604" w:rsidRDefault="000D65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79B71D78"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464604" w14:paraId="0AE1AC7F" w14:textId="77777777">
        <w:tc>
          <w:tcPr>
            <w:tcW w:w="993" w:type="dxa"/>
          </w:tcPr>
          <w:p w14:paraId="7198942E"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421" w:type="dxa"/>
          </w:tcPr>
          <w:p w14:paraId="0579979C"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anotarán todas las páginas que </w:t>
            </w:r>
            <w:r>
              <w:rPr>
                <w:rFonts w:ascii="Palatino Linotype" w:eastAsia="Palatino Linotype" w:hAnsi="Palatino Linotype" w:cs="Palatino Linotype"/>
                <w:sz w:val="12"/>
                <w:szCs w:val="12"/>
              </w:rPr>
              <w:lastRenderedPageBreak/>
              <w:t>lo conforman. Si el documento no contiene información reservada, se tachará este apartado.</w:t>
            </w:r>
          </w:p>
        </w:tc>
        <w:tc>
          <w:tcPr>
            <w:tcW w:w="968" w:type="dxa"/>
          </w:tcPr>
          <w:p w14:paraId="24B9F418" w14:textId="77777777" w:rsidR="00464604" w:rsidRDefault="000D65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Reservado</w:t>
            </w:r>
          </w:p>
        </w:tc>
        <w:tc>
          <w:tcPr>
            <w:tcW w:w="3446" w:type="dxa"/>
          </w:tcPr>
          <w:p w14:paraId="0CD60DF2"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464604" w14:paraId="41081A73" w14:textId="77777777">
        <w:tc>
          <w:tcPr>
            <w:tcW w:w="993" w:type="dxa"/>
          </w:tcPr>
          <w:p w14:paraId="0EA344BA"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lastRenderedPageBreak/>
              <w:t>Fundamento legal</w:t>
            </w:r>
          </w:p>
        </w:tc>
        <w:tc>
          <w:tcPr>
            <w:tcW w:w="3421" w:type="dxa"/>
          </w:tcPr>
          <w:p w14:paraId="28905D14"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454F8302" w14:textId="77777777" w:rsidR="00464604" w:rsidRDefault="000D65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1661CD27"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464604" w14:paraId="4E957B88" w14:textId="77777777">
        <w:tc>
          <w:tcPr>
            <w:tcW w:w="993" w:type="dxa"/>
          </w:tcPr>
          <w:p w14:paraId="6EEB79FA"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421" w:type="dxa"/>
          </w:tcPr>
          <w:p w14:paraId="5AB3619B"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EB465D4" w14:textId="77777777" w:rsidR="00464604" w:rsidRDefault="000D65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59B34CC8"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464604" w14:paraId="69ABFE4C" w14:textId="77777777">
        <w:tc>
          <w:tcPr>
            <w:tcW w:w="993" w:type="dxa"/>
          </w:tcPr>
          <w:p w14:paraId="57B0F94E"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421" w:type="dxa"/>
          </w:tcPr>
          <w:p w14:paraId="3B590A91"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1F71F5C" w14:textId="77777777" w:rsidR="00464604" w:rsidRDefault="000D65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607AFF96"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464604" w14:paraId="791EA8FE" w14:textId="77777777">
        <w:tc>
          <w:tcPr>
            <w:tcW w:w="993" w:type="dxa"/>
          </w:tcPr>
          <w:p w14:paraId="06479D87"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14:paraId="0472F773"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498B9B1E" w14:textId="77777777" w:rsidR="00464604" w:rsidRDefault="000D65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0BCAAB6A"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464604" w14:paraId="51A961AD" w14:textId="77777777">
        <w:tc>
          <w:tcPr>
            <w:tcW w:w="993" w:type="dxa"/>
          </w:tcPr>
          <w:p w14:paraId="28460DEA"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421" w:type="dxa"/>
          </w:tcPr>
          <w:p w14:paraId="22908461"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14:paraId="1D3343D3" w14:textId="77777777" w:rsidR="00464604" w:rsidRDefault="000D65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52BDAD2C"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464604" w14:paraId="7A48E4CE" w14:textId="77777777">
        <w:tc>
          <w:tcPr>
            <w:tcW w:w="993" w:type="dxa"/>
          </w:tcPr>
          <w:p w14:paraId="6A150AE1"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421" w:type="dxa"/>
          </w:tcPr>
          <w:p w14:paraId="444F3C32"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14:paraId="2EC51791" w14:textId="77777777" w:rsidR="00464604" w:rsidRDefault="000D65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5A25E180"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464604" w14:paraId="0A2CAF67" w14:textId="77777777">
        <w:tc>
          <w:tcPr>
            <w:tcW w:w="993" w:type="dxa"/>
          </w:tcPr>
          <w:p w14:paraId="597EB5F6"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421" w:type="dxa"/>
          </w:tcPr>
          <w:p w14:paraId="6D177369"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14:paraId="37B36334" w14:textId="77777777" w:rsidR="00464604" w:rsidRDefault="000D65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77F196A2"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464604" w14:paraId="5565A586" w14:textId="77777777">
        <w:tc>
          <w:tcPr>
            <w:tcW w:w="993" w:type="dxa"/>
          </w:tcPr>
          <w:p w14:paraId="6F51C148" w14:textId="77777777" w:rsidR="00464604" w:rsidRDefault="00464604">
            <w:pPr>
              <w:jc w:val="both"/>
              <w:rPr>
                <w:rFonts w:ascii="Palatino Linotype" w:eastAsia="Palatino Linotype" w:hAnsi="Palatino Linotype" w:cs="Palatino Linotype"/>
                <w:sz w:val="12"/>
                <w:szCs w:val="12"/>
              </w:rPr>
            </w:pPr>
          </w:p>
        </w:tc>
        <w:tc>
          <w:tcPr>
            <w:tcW w:w="3421" w:type="dxa"/>
          </w:tcPr>
          <w:p w14:paraId="2E70D035" w14:textId="77777777" w:rsidR="00464604" w:rsidRDefault="00464604">
            <w:pPr>
              <w:jc w:val="both"/>
              <w:rPr>
                <w:rFonts w:ascii="Palatino Linotype" w:eastAsia="Palatino Linotype" w:hAnsi="Palatino Linotype" w:cs="Palatino Linotype"/>
                <w:sz w:val="12"/>
                <w:szCs w:val="12"/>
              </w:rPr>
            </w:pPr>
          </w:p>
        </w:tc>
        <w:tc>
          <w:tcPr>
            <w:tcW w:w="968" w:type="dxa"/>
          </w:tcPr>
          <w:p w14:paraId="38F04E35" w14:textId="77777777" w:rsidR="00464604" w:rsidRDefault="000D65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75F50FA2"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464604" w14:paraId="2DDCB6F9" w14:textId="77777777">
        <w:tc>
          <w:tcPr>
            <w:tcW w:w="993" w:type="dxa"/>
          </w:tcPr>
          <w:p w14:paraId="378BE045" w14:textId="77777777" w:rsidR="00464604" w:rsidRDefault="00464604">
            <w:pPr>
              <w:jc w:val="both"/>
              <w:rPr>
                <w:rFonts w:ascii="Palatino Linotype" w:eastAsia="Palatino Linotype" w:hAnsi="Palatino Linotype" w:cs="Palatino Linotype"/>
                <w:sz w:val="12"/>
                <w:szCs w:val="12"/>
              </w:rPr>
            </w:pPr>
          </w:p>
        </w:tc>
        <w:tc>
          <w:tcPr>
            <w:tcW w:w="3421" w:type="dxa"/>
          </w:tcPr>
          <w:p w14:paraId="0C2781B3" w14:textId="77777777" w:rsidR="00464604" w:rsidRDefault="00464604">
            <w:pPr>
              <w:jc w:val="both"/>
              <w:rPr>
                <w:rFonts w:ascii="Palatino Linotype" w:eastAsia="Palatino Linotype" w:hAnsi="Palatino Linotype" w:cs="Palatino Linotype"/>
                <w:sz w:val="12"/>
                <w:szCs w:val="12"/>
              </w:rPr>
            </w:pPr>
          </w:p>
        </w:tc>
        <w:tc>
          <w:tcPr>
            <w:tcW w:w="968" w:type="dxa"/>
          </w:tcPr>
          <w:p w14:paraId="62A76034" w14:textId="77777777" w:rsidR="00464604" w:rsidRDefault="000D65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4A22A33A" w14:textId="77777777" w:rsidR="00464604" w:rsidRDefault="000D65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07642C34" w14:textId="77777777" w:rsidR="00464604" w:rsidRDefault="00464604">
      <w:pPr>
        <w:pBdr>
          <w:top w:val="nil"/>
          <w:left w:val="nil"/>
          <w:bottom w:val="nil"/>
          <w:right w:val="nil"/>
          <w:between w:val="nil"/>
        </w:pBdr>
        <w:spacing w:line="360" w:lineRule="auto"/>
        <w:jc w:val="both"/>
        <w:rPr>
          <w:rFonts w:ascii="Palatino Linotype" w:eastAsia="Palatino Linotype" w:hAnsi="Palatino Linotype" w:cs="Palatino Linotype"/>
          <w:b/>
        </w:rPr>
      </w:pPr>
    </w:p>
    <w:p w14:paraId="0D345575" w14:textId="77777777" w:rsidR="00953F27" w:rsidRDefault="00953F27" w:rsidP="00953F27">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que pudiera poner en riesgo la seguridad jurídica y física del titular de dicha información. </w:t>
      </w:r>
    </w:p>
    <w:p w14:paraId="2BBF2ED0" w14:textId="77777777" w:rsidR="00953F27" w:rsidRDefault="00953F27" w:rsidP="00953F27">
      <w:pPr>
        <w:spacing w:line="360" w:lineRule="auto"/>
      </w:pPr>
    </w:p>
    <w:p w14:paraId="6073BC13" w14:textId="4896CF4D" w:rsidR="00953F27" w:rsidRPr="00F0065F" w:rsidRDefault="00953F27" w:rsidP="00953F2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es ocioso señalar que la Ley de Transparencia y Acceso a la Información Pública del Estado de México y Municipios, en su artículo 140, establece que el acceso a la información pública será restringido excepcionalmente, cuando por razones de </w:t>
      </w:r>
      <w:r>
        <w:rPr>
          <w:rFonts w:ascii="Palatino Linotype" w:eastAsia="Palatino Linotype" w:hAnsi="Palatino Linotype" w:cs="Palatino Linotype"/>
          <w:color w:val="000000"/>
        </w:rPr>
        <w:lastRenderedPageBreak/>
        <w:t>interés público, ésta sea clasificada como reservada, entre otros, conforme a los criterios siguientes:</w:t>
      </w:r>
    </w:p>
    <w:p w14:paraId="53030EED" w14:textId="77777777" w:rsidR="00953F27" w:rsidRDefault="00953F27" w:rsidP="00953F27">
      <w:pPr>
        <w:numPr>
          <w:ilvl w:val="0"/>
          <w:numId w:val="15"/>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o</w:t>
      </w:r>
    </w:p>
    <w:p w14:paraId="376074C3" w14:textId="77777777" w:rsidR="00953F27" w:rsidRDefault="00953F27" w:rsidP="00953F27">
      <w:pPr>
        <w:numPr>
          <w:ilvl w:val="0"/>
          <w:numId w:val="15"/>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Vulnere la conducción de los expedientes judiciales o de los procedimientos administrativos seguidos en forma de juicio, en tanto no hayan quedado firmes.</w:t>
      </w:r>
    </w:p>
    <w:p w14:paraId="0A6C2E71" w14:textId="77777777" w:rsidR="00953F27" w:rsidRDefault="00953F27" w:rsidP="00953F27">
      <w:pPr>
        <w:numPr>
          <w:ilvl w:val="0"/>
          <w:numId w:val="15"/>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AD04C4C" w14:textId="77777777" w:rsidR="00F0065F" w:rsidRDefault="00F0065F" w:rsidP="00953F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33E511B" w14:textId="0B93A93D" w:rsidR="00953F27" w:rsidRDefault="00953F27" w:rsidP="00953F27">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No obstante, cabe la posibilidad de que dentro de la información se encuentren documentos que contengan información que sí actualicen alguna de las causales de reserva o confidencialidad establecidas en los artículos 140 y 143 de la Ley de la </w:t>
      </w:r>
      <w:r>
        <w:rPr>
          <w:rFonts w:ascii="Palatino Linotype" w:eastAsia="Palatino Linotype" w:hAnsi="Palatino Linotype" w:cs="Palatino Linotype"/>
          <w:color w:val="000000"/>
        </w:rPr>
        <w:lastRenderedPageBreak/>
        <w:t>materia, como por ejemplo</w:t>
      </w:r>
      <w:r w:rsidRPr="006B4C85">
        <w:rPr>
          <w:rFonts w:ascii="Palatino Linotype" w:eastAsia="Palatino Linotype" w:hAnsi="Palatino Linotype" w:cs="Palatino Linotype"/>
          <w:color w:val="000000"/>
          <w:sz w:val="18"/>
          <w:szCs w:val="18"/>
        </w:rPr>
        <w:t xml:space="preserve"> </w:t>
      </w:r>
      <w:r w:rsidRPr="006B4C85">
        <w:rPr>
          <w:rFonts w:ascii="Palatino Linotype" w:eastAsia="Palatino Linotype" w:hAnsi="Palatino Linotype" w:cs="Palatino Linotype"/>
          <w:color w:val="000000" w:themeColor="text1"/>
          <w:szCs w:val="18"/>
        </w:rPr>
        <w:t>oficios</w:t>
      </w:r>
      <w:r w:rsidRPr="006B4C85">
        <w:rPr>
          <w:rFonts w:ascii="Palatino Linotype" w:eastAsia="Palatino Linotype" w:hAnsi="Palatino Linotype" w:cs="Palatino Linotype"/>
          <w:color w:val="000000" w:themeColor="text1"/>
          <w:sz w:val="18"/>
          <w:szCs w:val="18"/>
        </w:rPr>
        <w:t xml:space="preserve"> </w:t>
      </w:r>
      <w:r>
        <w:rPr>
          <w:rFonts w:ascii="Palatino Linotype" w:eastAsia="Palatino Linotype" w:hAnsi="Palatino Linotype" w:cs="Palatino Linotype"/>
          <w:color w:val="000000"/>
        </w:rPr>
        <w:t>relacionados con procedimientos administrativos en trámite,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w:t>
      </w:r>
    </w:p>
    <w:p w14:paraId="38BA7185" w14:textId="77777777" w:rsidR="00953F27" w:rsidRDefault="00953F27" w:rsidP="00953F27">
      <w:pPr>
        <w:spacing w:line="360" w:lineRule="auto"/>
      </w:pPr>
    </w:p>
    <w:p w14:paraId="63A1C6C4" w14:textId="77777777" w:rsidR="00953F27" w:rsidRDefault="00953F27" w:rsidP="00953F27">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50534A08" w14:textId="77777777" w:rsidR="00953F27" w:rsidRDefault="00953F27" w:rsidP="00953F27">
      <w:pPr>
        <w:spacing w:line="360" w:lineRule="auto"/>
      </w:pPr>
    </w:p>
    <w:p w14:paraId="29006DC8" w14:textId="0D0F5B48" w:rsidR="00464604" w:rsidRPr="00F0065F" w:rsidRDefault="00953F27" w:rsidP="00F0065F">
      <w:pPr>
        <w:spacing w:line="360" w:lineRule="auto"/>
        <w:jc w:val="both"/>
      </w:pPr>
      <w:r>
        <w:rPr>
          <w:rFonts w:ascii="Palatino Linotype" w:eastAsia="Palatino Linotype" w:hAnsi="Palatino Linotype" w:cs="Palatino Linotype"/>
          <w:color w:val="000000"/>
        </w:rPr>
        <w:t xml:space="preserve">Por lo tanto, en el supuesto de que en la información que le sea remitida a </w:t>
      </w:r>
      <w:r w:rsidRPr="00F0065F">
        <w:rPr>
          <w:rFonts w:ascii="Palatino Linotype" w:eastAsia="Palatino Linotype" w:hAnsi="Palatino Linotype" w:cs="Palatino Linotype"/>
          <w:bCs/>
          <w:color w:val="000000"/>
        </w:rPr>
        <w:t>la parte</w:t>
      </w:r>
      <w:r>
        <w:rPr>
          <w:rFonts w:ascii="Palatino Linotype" w:eastAsia="Palatino Linotype" w:hAnsi="Palatino Linotype" w:cs="Palatino Linotype"/>
          <w:b/>
          <w:color w:val="000000"/>
        </w:rPr>
        <w:t xml:space="preserve"> </w:t>
      </w:r>
      <w:r w:rsidR="00F0065F">
        <w:rPr>
          <w:rFonts w:ascii="Palatino Linotype" w:eastAsia="Palatino Linotype" w:hAnsi="Palatino Linotype" w:cs="Palatino Linotype"/>
          <w:b/>
          <w:color w:val="000000"/>
        </w:rPr>
        <w:t>RECURRENTE</w:t>
      </w:r>
      <w:r w:rsidR="00F0065F">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contenga datos que puedan ser susceptibles de clasificarse, el </w:t>
      </w:r>
      <w:r w:rsidR="00F0065F">
        <w:rPr>
          <w:rFonts w:ascii="Palatino Linotype" w:eastAsia="Palatino Linotype" w:hAnsi="Palatino Linotype" w:cs="Palatino Linotype"/>
          <w:b/>
          <w:color w:val="000000"/>
        </w:rPr>
        <w:t>SUJETO OBLIGADO</w:t>
      </w:r>
      <w:r w:rsidR="00F0065F">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deberá de remitir su acuerdo de clasificación debidamente fundado y motivado, emitido por el comité de transparencia, en términos del marco normativo aplicable.</w:t>
      </w:r>
    </w:p>
    <w:p w14:paraId="10804F8D" w14:textId="77777777" w:rsidR="00464604" w:rsidRDefault="0046460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578890D" w14:textId="79464FDB" w:rsidR="00464604" w:rsidRPr="00EA65EA" w:rsidRDefault="000D65B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Es así que, en mérito de lo expuesto en líneas anteriores, resultan fundadas las razones o motivos de inconformidad hechos valer por </w:t>
      </w:r>
      <w:r w:rsidRPr="00F0065F">
        <w:rPr>
          <w:rFonts w:ascii="Palatino Linotype" w:eastAsia="Palatino Linotype" w:hAnsi="Palatino Linotype" w:cs="Palatino Linotype"/>
          <w:bCs/>
        </w:rPr>
        <w:t>la parte</w:t>
      </w:r>
      <w:r>
        <w:rPr>
          <w:rFonts w:ascii="Palatino Linotype" w:eastAsia="Palatino Linotype" w:hAnsi="Palatino Linotype" w:cs="Palatino Linotype"/>
          <w:b/>
        </w:rPr>
        <w:t xml:space="preserve"> </w:t>
      </w:r>
      <w:r w:rsidR="00F0065F">
        <w:rPr>
          <w:rFonts w:ascii="Palatino Linotype" w:eastAsia="Palatino Linotype" w:hAnsi="Palatino Linotype" w:cs="Palatino Linotype"/>
          <w:b/>
        </w:rPr>
        <w:t>RECURRENTE</w:t>
      </w:r>
      <w:r w:rsidR="00F0065F">
        <w:rPr>
          <w:rFonts w:ascii="Palatino Linotype" w:eastAsia="Palatino Linotype" w:hAnsi="Palatino Linotype" w:cs="Palatino Linotype"/>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w:t>
      </w:r>
      <w:r w:rsidR="00EA65EA">
        <w:rPr>
          <w:rFonts w:ascii="Palatino Linotype" w:eastAsia="Palatino Linotype" w:hAnsi="Palatino Linotype" w:cs="Palatino Linotype"/>
          <w:b/>
        </w:rPr>
        <w:t>7139</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por ello, y con fundamento en la fracción IV del numeral 186 de la Ley de Transparencia y Acceso a la Información </w:t>
      </w:r>
      <w:r>
        <w:rPr>
          <w:rFonts w:ascii="Palatino Linotype" w:eastAsia="Palatino Linotype" w:hAnsi="Palatino Linotype" w:cs="Palatino Linotype"/>
        </w:rPr>
        <w:lastRenderedPageBreak/>
        <w:t xml:space="preserve">Pública del Estado de México y Municipios, se </w:t>
      </w:r>
      <w:r>
        <w:rPr>
          <w:rFonts w:ascii="Palatino Linotype" w:eastAsia="Palatino Linotype" w:hAnsi="Palatino Linotype" w:cs="Palatino Linotype"/>
          <w:b/>
        </w:rPr>
        <w:t>REVOCA</w:t>
      </w:r>
      <w:r>
        <w:rPr>
          <w:rFonts w:ascii="Palatino Linotype" w:eastAsia="Palatino Linotype" w:hAnsi="Palatino Linotype" w:cs="Palatino Linotype"/>
        </w:rPr>
        <w:t xml:space="preserve"> la respuesta y 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atienda la solicitud de información </w:t>
      </w:r>
      <w:r>
        <w:rPr>
          <w:rFonts w:ascii="Palatino Linotype" w:eastAsia="Palatino Linotype" w:hAnsi="Palatino Linotype" w:cs="Palatino Linotype"/>
          <w:b/>
        </w:rPr>
        <w:t xml:space="preserve"> 0</w:t>
      </w:r>
      <w:r w:rsidR="00EA65EA">
        <w:rPr>
          <w:rFonts w:ascii="Palatino Linotype" w:eastAsia="Palatino Linotype" w:hAnsi="Palatino Linotype" w:cs="Palatino Linotype"/>
          <w:b/>
        </w:rPr>
        <w:t>0970</w:t>
      </w:r>
      <w:r>
        <w:rPr>
          <w:rFonts w:ascii="Palatino Linotype" w:eastAsia="Palatino Linotype" w:hAnsi="Palatino Linotype" w:cs="Palatino Linotype"/>
          <w:b/>
        </w:rPr>
        <w:t xml:space="preserve">/DIFMETEPEC/IP/2022. </w:t>
      </w:r>
    </w:p>
    <w:p w14:paraId="1C2E6D60" w14:textId="77777777" w:rsidR="00464604" w:rsidRDefault="000D65B9">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C26B173" w14:textId="77777777" w:rsidR="00464604" w:rsidRDefault="000D65B9">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33725DBF" w14:textId="53568C93"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fundadas las razones o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w:t>
      </w:r>
      <w:r w:rsidR="00EA65EA">
        <w:rPr>
          <w:rFonts w:ascii="Palatino Linotype" w:eastAsia="Palatino Linotype" w:hAnsi="Palatino Linotype" w:cs="Palatino Linotype"/>
          <w:b/>
        </w:rPr>
        <w:t>7139</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4583417A" w14:textId="53B69AC1" w:rsidR="00464604" w:rsidRPr="00E44E82" w:rsidRDefault="000D65B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entregue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r w:rsidR="00E44E82">
        <w:rPr>
          <w:rFonts w:ascii="Palatino Linotype" w:eastAsia="Palatino Linotype" w:hAnsi="Palatino Linotype" w:cs="Palatino Linotype"/>
        </w:rPr>
        <w:t>que en términos de los</w:t>
      </w:r>
      <w:r w:rsidR="00E44E82">
        <w:rPr>
          <w:rFonts w:ascii="Palatino Linotype" w:eastAsia="Palatino Linotype" w:hAnsi="Palatino Linotype" w:cs="Palatino Linotype"/>
          <w:b/>
        </w:rPr>
        <w:t xml:space="preserve"> Considerandos Cuarto y Quinto, </w:t>
      </w:r>
      <w:r>
        <w:rPr>
          <w:rFonts w:ascii="Palatino Linotype" w:eastAsia="Palatino Linotype" w:hAnsi="Palatino Linotype" w:cs="Palatino Linotype"/>
        </w:rPr>
        <w:t>en versión pública</w:t>
      </w:r>
      <w:r w:rsidR="00E44E82">
        <w:rPr>
          <w:rFonts w:ascii="Palatino Linotype" w:eastAsia="Palatino Linotype" w:hAnsi="Palatino Linotype" w:cs="Palatino Linotype"/>
        </w:rPr>
        <w:t xml:space="preserve"> de ser procedente</w:t>
      </w:r>
      <w:r>
        <w:rPr>
          <w:rFonts w:ascii="Palatino Linotype" w:eastAsia="Palatino Linotype" w:hAnsi="Palatino Linotype" w:cs="Palatino Linotype"/>
        </w:rPr>
        <w:t xml:space="preserve">, </w:t>
      </w:r>
      <w:r w:rsidR="00E44E82">
        <w:rPr>
          <w:rFonts w:ascii="Palatino Linotype" w:eastAsia="Palatino Linotype" w:hAnsi="Palatino Linotype" w:cs="Palatino Linotype"/>
        </w:rPr>
        <w:t>de lo</w:t>
      </w:r>
      <w:r>
        <w:rPr>
          <w:rFonts w:ascii="Palatino Linotype" w:eastAsia="Palatino Linotype" w:hAnsi="Palatino Linotype" w:cs="Palatino Linotype"/>
        </w:rPr>
        <w:t xml:space="preserve"> siguiente: </w:t>
      </w:r>
    </w:p>
    <w:p w14:paraId="49E2FB45" w14:textId="33B6AFC8" w:rsidR="00EA65EA" w:rsidRDefault="00EA65EA" w:rsidP="00EA65EA">
      <w:pPr>
        <w:spacing w:after="120" w:line="360" w:lineRule="auto"/>
        <w:ind w:left="567" w:right="49"/>
        <w:jc w:val="both"/>
        <w:rPr>
          <w:rFonts w:ascii="Palatino Linotype" w:eastAsia="Palatino Linotype" w:hAnsi="Palatino Linotype" w:cs="Palatino Linotype"/>
        </w:rPr>
      </w:pPr>
      <w:r>
        <w:rPr>
          <w:rFonts w:ascii="Palatino Linotype" w:eastAsia="Palatino Linotype" w:hAnsi="Palatino Linotype" w:cs="Palatino Linotype"/>
        </w:rPr>
        <w:t>1. L</w:t>
      </w:r>
      <w:r w:rsidRPr="004720E0">
        <w:rPr>
          <w:rFonts w:ascii="Palatino Linotype" w:eastAsia="Palatino Linotype" w:hAnsi="Palatino Linotype" w:cs="Palatino Linotype"/>
        </w:rPr>
        <w:t>os correos electrónicos recibidos en las cuentas de correos electrónicos institucionales</w:t>
      </w:r>
      <w:r>
        <w:rPr>
          <w:rFonts w:ascii="Palatino Linotype" w:eastAsia="Palatino Linotype" w:hAnsi="Palatino Linotype" w:cs="Palatino Linotype"/>
        </w:rPr>
        <w:t xml:space="preserve"> </w:t>
      </w:r>
      <w:r w:rsidRPr="004720E0">
        <w:rPr>
          <w:rFonts w:ascii="Palatino Linotype" w:eastAsia="Palatino Linotype" w:hAnsi="Palatino Linotype" w:cs="Palatino Linotype"/>
        </w:rPr>
        <w:t xml:space="preserve">del día </w:t>
      </w:r>
      <w:r>
        <w:rPr>
          <w:rFonts w:ascii="Palatino Linotype" w:eastAsia="Palatino Linotype" w:hAnsi="Palatino Linotype" w:cs="Palatino Linotype"/>
        </w:rPr>
        <w:t>uno</w:t>
      </w:r>
      <w:r w:rsidRPr="004720E0">
        <w:rPr>
          <w:rFonts w:ascii="Palatino Linotype" w:eastAsia="Palatino Linotype" w:hAnsi="Palatino Linotype" w:cs="Palatino Linotype"/>
        </w:rPr>
        <w:t xml:space="preserve"> de marzo de </w:t>
      </w:r>
      <w:r>
        <w:rPr>
          <w:rFonts w:ascii="Palatino Linotype" w:eastAsia="Palatino Linotype" w:hAnsi="Palatino Linotype" w:cs="Palatino Linotype"/>
        </w:rPr>
        <w:t xml:space="preserve">dos mil veintidós, </w:t>
      </w:r>
      <w:r w:rsidRPr="004720E0">
        <w:rPr>
          <w:rFonts w:ascii="Palatino Linotype" w:eastAsia="Palatino Linotype" w:hAnsi="Palatino Linotype" w:cs="Palatino Linotype"/>
        </w:rPr>
        <w:t xml:space="preserve"> </w:t>
      </w:r>
      <w:r>
        <w:rPr>
          <w:rFonts w:ascii="Palatino Linotype" w:eastAsia="Palatino Linotype" w:hAnsi="Palatino Linotype" w:cs="Palatino Linotype"/>
        </w:rPr>
        <w:t>de</w:t>
      </w:r>
      <w:r w:rsidRPr="004720E0">
        <w:rPr>
          <w:rFonts w:ascii="Palatino Linotype" w:eastAsia="Palatino Linotype" w:hAnsi="Palatino Linotype" w:cs="Palatino Linotype"/>
        </w:rPr>
        <w:t>:</w:t>
      </w:r>
    </w:p>
    <w:p w14:paraId="23CE586A"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Presidencia del Sistema Municipal</w:t>
      </w:r>
      <w:r>
        <w:rPr>
          <w:rFonts w:ascii="Palatino Linotype" w:eastAsia="Palatino Linotype" w:hAnsi="Palatino Linotype" w:cs="Palatino Linotype"/>
        </w:rPr>
        <w:t>,</w:t>
      </w:r>
    </w:p>
    <w:p w14:paraId="668B06DA"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 xml:space="preserve">Unidad de Información, Planeación, Programación y Evaluación, </w:t>
      </w:r>
    </w:p>
    <w:p w14:paraId="7E92D233"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 xml:space="preserve">Unidad de Procuración de Fondos, </w:t>
      </w:r>
    </w:p>
    <w:p w14:paraId="6196FC24"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lastRenderedPageBreak/>
        <w:t xml:space="preserve">Organo Interno de Control, </w:t>
      </w:r>
    </w:p>
    <w:p w14:paraId="7853D69A"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Area de Fiscalizaci</w:t>
      </w:r>
      <w:r>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w:t>
      </w:r>
    </w:p>
    <w:p w14:paraId="435CD6DE"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Area de Investigaci</w:t>
      </w:r>
      <w:r>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w:t>
      </w:r>
    </w:p>
    <w:p w14:paraId="5BABE57A"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 xml:space="preserve">Unidad de Comunicación Social, </w:t>
      </w:r>
    </w:p>
    <w:p w14:paraId="6C8F698F"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Direcci</w:t>
      </w:r>
      <w:r>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de Programas Asistenciales, </w:t>
      </w:r>
    </w:p>
    <w:p w14:paraId="54D196E6"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Coordinaci</w:t>
      </w:r>
      <w:r>
        <w:rPr>
          <w:rFonts w:ascii="Palatino Linotype" w:eastAsia="Palatino Linotype" w:hAnsi="Palatino Linotype" w:cs="Palatino Linotype"/>
        </w:rPr>
        <w:t>ó</w:t>
      </w:r>
      <w:r w:rsidRPr="004720E0">
        <w:rPr>
          <w:rFonts w:ascii="Palatino Linotype" w:eastAsia="Palatino Linotype" w:hAnsi="Palatino Linotype" w:cs="Palatino Linotype"/>
        </w:rPr>
        <w:t>n de Atenci</w:t>
      </w:r>
      <w:r>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a Adultos Mayores, </w:t>
      </w:r>
    </w:p>
    <w:p w14:paraId="0796CA74"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Coordinaci</w:t>
      </w:r>
      <w:r>
        <w:rPr>
          <w:rFonts w:ascii="Palatino Linotype" w:eastAsia="Palatino Linotype" w:hAnsi="Palatino Linotype" w:cs="Palatino Linotype"/>
        </w:rPr>
        <w:t>ó</w:t>
      </w:r>
      <w:r w:rsidRPr="004720E0">
        <w:rPr>
          <w:rFonts w:ascii="Palatino Linotype" w:eastAsia="Palatino Linotype" w:hAnsi="Palatino Linotype" w:cs="Palatino Linotype"/>
        </w:rPr>
        <w:t>n de Alimentaci</w:t>
      </w:r>
      <w:r>
        <w:rPr>
          <w:rFonts w:ascii="Palatino Linotype" w:eastAsia="Palatino Linotype" w:hAnsi="Palatino Linotype" w:cs="Palatino Linotype"/>
        </w:rPr>
        <w:t>ó</w:t>
      </w:r>
      <w:r w:rsidRPr="004720E0">
        <w:rPr>
          <w:rFonts w:ascii="Palatino Linotype" w:eastAsia="Palatino Linotype" w:hAnsi="Palatino Linotype" w:cs="Palatino Linotype"/>
        </w:rPr>
        <w:t>n y Nutrici</w:t>
      </w:r>
      <w:r>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Familiar, </w:t>
      </w:r>
    </w:p>
    <w:p w14:paraId="3EE16FE6"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Direcci</w:t>
      </w:r>
      <w:r>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Municipal de Salud, </w:t>
      </w:r>
    </w:p>
    <w:p w14:paraId="698EA763"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Coordinaci</w:t>
      </w:r>
      <w:r>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de Estomatología, </w:t>
      </w:r>
    </w:p>
    <w:p w14:paraId="20B88331"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Coordinaci</w:t>
      </w:r>
      <w:r>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de Prevención y Bienestar Familiar, </w:t>
      </w:r>
    </w:p>
    <w:p w14:paraId="618DBCCD"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Direcci</w:t>
      </w:r>
      <w:r>
        <w:rPr>
          <w:rFonts w:ascii="Palatino Linotype" w:eastAsia="Palatino Linotype" w:hAnsi="Palatino Linotype" w:cs="Palatino Linotype"/>
        </w:rPr>
        <w:t>ó</w:t>
      </w:r>
      <w:r w:rsidRPr="004720E0">
        <w:rPr>
          <w:rFonts w:ascii="Palatino Linotype" w:eastAsia="Palatino Linotype" w:hAnsi="Palatino Linotype" w:cs="Palatino Linotype"/>
        </w:rPr>
        <w:t>n de Administraci</w:t>
      </w:r>
      <w:r>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y Finanzas, </w:t>
      </w:r>
    </w:p>
    <w:p w14:paraId="1590E1B0"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Direcci</w:t>
      </w:r>
      <w:r>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Jurídica, </w:t>
      </w:r>
    </w:p>
    <w:p w14:paraId="722ECEE9"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Procuradur</w:t>
      </w:r>
      <w:r>
        <w:rPr>
          <w:rFonts w:ascii="Palatino Linotype" w:eastAsia="Palatino Linotype" w:hAnsi="Palatino Linotype" w:cs="Palatino Linotype"/>
        </w:rPr>
        <w:t>í</w:t>
      </w:r>
      <w:r w:rsidRPr="004720E0">
        <w:rPr>
          <w:rFonts w:ascii="Palatino Linotype" w:eastAsia="Palatino Linotype" w:hAnsi="Palatino Linotype" w:cs="Palatino Linotype"/>
        </w:rPr>
        <w:t>a Municipal de Protecci</w:t>
      </w:r>
      <w:r>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de niñas, niños y adolescentes, </w:t>
      </w:r>
    </w:p>
    <w:p w14:paraId="08C4C6C5"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 xml:space="preserve">Area de Substanciación, </w:t>
      </w:r>
    </w:p>
    <w:p w14:paraId="000A2C71"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Coordinaci</w:t>
      </w:r>
      <w:r>
        <w:rPr>
          <w:rFonts w:ascii="Palatino Linotype" w:eastAsia="Palatino Linotype" w:hAnsi="Palatino Linotype" w:cs="Palatino Linotype"/>
        </w:rPr>
        <w:t>ó</w:t>
      </w:r>
      <w:r w:rsidRPr="004720E0">
        <w:rPr>
          <w:rFonts w:ascii="Palatino Linotype" w:eastAsia="Palatino Linotype" w:hAnsi="Palatino Linotype" w:cs="Palatino Linotype"/>
        </w:rPr>
        <w:t>n de Salud y Atenci</w:t>
      </w:r>
      <w:r>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a la Discapacidad, </w:t>
      </w:r>
    </w:p>
    <w:p w14:paraId="2157995C"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Departamento de Administraci</w:t>
      </w:r>
      <w:r>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w:t>
      </w:r>
    </w:p>
    <w:p w14:paraId="38A31BA4"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 xml:space="preserve">Coordinacion de Servicios Juridico Asistenciales, </w:t>
      </w:r>
    </w:p>
    <w:p w14:paraId="6468330D" w14:textId="77777777" w:rsidR="00EA65EA" w:rsidRPr="004720E0"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Coordinaci</w:t>
      </w:r>
      <w:r>
        <w:rPr>
          <w:rFonts w:ascii="Palatino Linotype" w:eastAsia="Palatino Linotype" w:hAnsi="Palatino Linotype" w:cs="Palatino Linotype"/>
        </w:rPr>
        <w:t>ó</w:t>
      </w:r>
      <w:r w:rsidRPr="004720E0">
        <w:rPr>
          <w:rFonts w:ascii="Palatino Linotype" w:eastAsia="Palatino Linotype" w:hAnsi="Palatino Linotype" w:cs="Palatino Linotype"/>
        </w:rPr>
        <w:t xml:space="preserve">n de Archivos, </w:t>
      </w:r>
      <w:r>
        <w:rPr>
          <w:rFonts w:ascii="Palatino Linotype" w:eastAsia="Palatino Linotype" w:hAnsi="Palatino Linotype" w:cs="Palatino Linotype"/>
        </w:rPr>
        <w:t>y</w:t>
      </w:r>
    </w:p>
    <w:p w14:paraId="5773BE09" w14:textId="0EAD1A0D" w:rsidR="00464604" w:rsidRPr="00EA65EA" w:rsidRDefault="00EA65EA" w:rsidP="00EA65EA">
      <w:pPr>
        <w:pStyle w:val="Prrafodelista"/>
        <w:numPr>
          <w:ilvl w:val="0"/>
          <w:numId w:val="14"/>
        </w:numPr>
        <w:spacing w:after="120" w:line="360" w:lineRule="auto"/>
        <w:ind w:right="49" w:firstLine="414"/>
        <w:jc w:val="both"/>
        <w:rPr>
          <w:rFonts w:ascii="Palatino Linotype" w:eastAsia="Palatino Linotype" w:hAnsi="Palatino Linotype" w:cs="Palatino Linotype"/>
        </w:rPr>
      </w:pPr>
      <w:r w:rsidRPr="004720E0">
        <w:rPr>
          <w:rFonts w:ascii="Palatino Linotype" w:eastAsia="Palatino Linotype" w:hAnsi="Palatino Linotype" w:cs="Palatino Linotype"/>
        </w:rPr>
        <w:t>Departamento de Finanzas</w:t>
      </w:r>
      <w:r>
        <w:rPr>
          <w:rFonts w:ascii="Palatino Linotype" w:eastAsia="Palatino Linotype" w:hAnsi="Palatino Linotype" w:cs="Palatino Linotype"/>
        </w:rPr>
        <w:t>.</w:t>
      </w:r>
    </w:p>
    <w:p w14:paraId="0E4E3B82" w14:textId="77777777" w:rsidR="00464604" w:rsidRDefault="000D65B9">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20922395" w14:textId="77777777" w:rsidR="00226750" w:rsidRDefault="00B8728C" w:rsidP="00226750">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color w:val="000000"/>
          <w:sz w:val="22"/>
          <w:szCs w:val="22"/>
        </w:rPr>
      </w:pPr>
      <w:r w:rsidRPr="00B8728C">
        <w:rPr>
          <w:rFonts w:ascii="Palatino Linotype" w:eastAsia="Palatino Linotype" w:hAnsi="Palatino Linotype" w:cs="Palatino Linotype"/>
          <w:i/>
          <w:color w:val="000000"/>
          <w:sz w:val="22"/>
          <w:szCs w:val="22"/>
        </w:rPr>
        <w:t xml:space="preserve">De ser el caso que la información respecto de la que se ordena la entrega de la información, concurra con alguna causal de reserva, el Sujeto Obligado deberá emitir </w:t>
      </w:r>
      <w:r w:rsidRPr="00B8728C">
        <w:rPr>
          <w:rFonts w:ascii="Palatino Linotype" w:eastAsia="Palatino Linotype" w:hAnsi="Palatino Linotype" w:cs="Palatino Linotype"/>
          <w:i/>
          <w:color w:val="000000"/>
          <w:sz w:val="22"/>
          <w:szCs w:val="22"/>
        </w:rPr>
        <w:lastRenderedPageBreak/>
        <w:t>y entregar el Acuerdo de Clasificación como INFORMACIÓN RESERVADA que emita el Comité de Transparencia, de conformidad con los artículos 128, 129, 135 y 140, de la Ley de Transparencia y Acceso a la Información Pública del Estado de México y Municipios, que sustente su clasificación en términos del Considerando Quinto de esta resolución.</w:t>
      </w:r>
    </w:p>
    <w:p w14:paraId="3DB2A638" w14:textId="611EB1A3" w:rsidR="00226750" w:rsidRDefault="00226750" w:rsidP="00226750">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color w:val="000000"/>
          <w:sz w:val="22"/>
          <w:szCs w:val="22"/>
        </w:rPr>
      </w:pPr>
      <w:r w:rsidRPr="00226750">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sz w:val="22"/>
          <w:szCs w:val="22"/>
        </w:rPr>
        <w:t>En el caso de que derivado de la búsqueda exahustiva y razonable, la información ordenada no obre en los archivos de alguna o algunas áreas del Sujeto Obligado, por no haberse  actualizado el supuesto, bastará con que así lo haga del conocimiento de la parte Recurrente de manera clara y precisa,</w:t>
      </w:r>
      <w:r w:rsidRPr="00E44E82">
        <w:rPr>
          <w:rFonts w:ascii="Palatino Linotype" w:eastAsia="Palatino Linotype" w:hAnsi="Palatino Linotype" w:cs="Palatino Linotype"/>
          <w:i/>
          <w:color w:val="000000"/>
          <w:sz w:val="22"/>
          <w:szCs w:val="22"/>
        </w:rPr>
        <w:t xml:space="preserve"> </w:t>
      </w:r>
      <w:r w:rsidRPr="001F672E">
        <w:rPr>
          <w:rFonts w:ascii="Palatino Linotype" w:eastAsia="Palatino Linotype" w:hAnsi="Palatino Linotype" w:cs="Palatino Linotype"/>
          <w:i/>
          <w:color w:val="000000"/>
          <w:sz w:val="22"/>
          <w:szCs w:val="22"/>
        </w:rPr>
        <w:t>en términos del segundo párrafo del  artículo 19 de la Ley de Transparencia local</w:t>
      </w:r>
      <w:r>
        <w:rPr>
          <w:rFonts w:ascii="Palatino Linotype" w:eastAsia="Palatino Linotype" w:hAnsi="Palatino Linotype" w:cs="Palatino Linotype"/>
          <w:i/>
          <w:color w:val="000000"/>
          <w:sz w:val="22"/>
          <w:szCs w:val="22"/>
        </w:rPr>
        <w:t>, para tener por colmado el requerimiento de información.</w:t>
      </w:r>
    </w:p>
    <w:p w14:paraId="24702834" w14:textId="55204AE4" w:rsidR="00B8728C" w:rsidRDefault="00A8560C" w:rsidP="00A8560C">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color w:val="000000"/>
          <w:sz w:val="22"/>
          <w:szCs w:val="22"/>
        </w:rPr>
      </w:pPr>
      <w:r w:rsidRPr="00A8560C">
        <w:rPr>
          <w:rFonts w:ascii="Palatino Linotype" w:eastAsia="Palatino Linotype" w:hAnsi="Palatino Linotype" w:cs="Palatino Linotype"/>
          <w:i/>
          <w:color w:val="000000"/>
          <w:sz w:val="22"/>
          <w:szCs w:val="22"/>
        </w:rPr>
        <w:t>Para la expedición de la información en medios magnéticos (con costo) y CD-ROM (con costo), el Sujeto Obligado deberá informar a la parte Recurrente mediante SAIMEX el procedimiento exacto y detallado para su obtención (lugar, días, horas hábiles, etc.), debiendo acreditar El Sujeto Obligado la entrega de la información a la parte Recurrente. Para el caso de que el particular proporcione a la autoridad municipal el medio magnético o CD-ROM en el que requiera le sea entregada la información pública no habrá costo que cubrir.</w:t>
      </w:r>
    </w:p>
    <w:p w14:paraId="52E5EC83" w14:textId="77777777" w:rsidR="00A8560C" w:rsidRDefault="00A8560C" w:rsidP="00A8560C">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color w:val="000000"/>
          <w:sz w:val="22"/>
          <w:szCs w:val="22"/>
        </w:rPr>
      </w:pPr>
    </w:p>
    <w:p w14:paraId="421A4C5C" w14:textId="77777777" w:rsidR="00464604" w:rsidRDefault="000D65B9">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TERCERO. Notifíquese </w:t>
      </w:r>
      <w:r>
        <w:rPr>
          <w:rFonts w:ascii="Palatino Linotype" w:eastAsia="Palatino Linotype" w:hAnsi="Palatino Linotype" w:cs="Palatino Linotype"/>
          <w:b/>
        </w:rPr>
        <w:t>vía SAIMEX</w:t>
      </w:r>
      <w:r>
        <w:rPr>
          <w:rFonts w:ascii="Palatino Linotype" w:eastAsia="Palatino Linotype" w:hAnsi="Palatino Linotype" w:cs="Palatino Linotype"/>
        </w:rPr>
        <w:t xml:space="preserve"> la presente resolución,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highlight w:val="whit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5F03FA4" w14:textId="77777777" w:rsidR="00464604" w:rsidRDefault="000D65B9">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rPr>
        <w:lastRenderedPageBreak/>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 </w:t>
      </w:r>
    </w:p>
    <w:p w14:paraId="6CC61E5D" w14:textId="77777777" w:rsidR="00464604"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 Notifíquese vía SAIMEX</w:t>
      </w:r>
      <w:r>
        <w:rPr>
          <w:rFonts w:ascii="Palatino Linotype" w:eastAsia="Palatino Linotype" w:hAnsi="Palatino Linotype" w:cs="Palatino Linotype"/>
        </w:rPr>
        <w:t xml:space="preserve"> a la </w:t>
      </w:r>
      <w:r>
        <w:rPr>
          <w:rFonts w:ascii="Palatino Linotype" w:eastAsia="Palatino Linotype" w:hAnsi="Palatino Linotype" w:cs="Palatino Linotype"/>
          <w:b/>
        </w:rPr>
        <w:t xml:space="preserve">parte RECURRENTE,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4C56BCE" w14:textId="7D2A6016" w:rsidR="00C63A78" w:rsidRDefault="000D65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w:t>
      </w:r>
      <w:r w:rsidR="00E44E82">
        <w:rPr>
          <w:rFonts w:ascii="Palatino Linotype" w:eastAsia="Palatino Linotype" w:hAnsi="Palatino Linotype" w:cs="Palatino Linotype"/>
          <w:color w:val="222222"/>
          <w:highlight w:val="white"/>
        </w:rPr>
        <w:t xml:space="preserve"> </w:t>
      </w:r>
      <w:r w:rsidR="00F0272E">
        <w:rPr>
          <w:rFonts w:ascii="Palatino Linotype" w:eastAsia="Palatino Linotype" w:hAnsi="Palatino Linotype" w:cs="Palatino Linotype"/>
          <w:color w:val="222222"/>
          <w:highlight w:val="white"/>
        </w:rPr>
        <w:t>TERCERA</w:t>
      </w:r>
      <w:r>
        <w:rPr>
          <w:rFonts w:ascii="Palatino Linotype" w:eastAsia="Palatino Linotype" w:hAnsi="Palatino Linotype" w:cs="Palatino Linotype"/>
          <w:color w:val="222222"/>
          <w:highlight w:val="white"/>
        </w:rPr>
        <w:t xml:space="preserve"> SESIÓN ORDINARIA CELEBRADA EL </w:t>
      </w:r>
      <w:r w:rsidR="00F0272E">
        <w:rPr>
          <w:rFonts w:ascii="Palatino Linotype" w:eastAsia="Palatino Linotype" w:hAnsi="Palatino Linotype" w:cs="Palatino Linotype"/>
          <w:color w:val="222222"/>
        </w:rPr>
        <w:t xml:space="preserve">CATORCE </w:t>
      </w:r>
      <w:r>
        <w:rPr>
          <w:rFonts w:ascii="Palatino Linotype" w:eastAsia="Palatino Linotype" w:hAnsi="Palatino Linotype" w:cs="Palatino Linotype"/>
        </w:rPr>
        <w:t xml:space="preserve"> DE </w:t>
      </w:r>
      <w:r w:rsidR="00E44E82">
        <w:rPr>
          <w:rFonts w:ascii="Palatino Linotype" w:eastAsia="Palatino Linotype" w:hAnsi="Palatino Linotype" w:cs="Palatino Linotype"/>
        </w:rPr>
        <w:t>SEPTIEMBRE</w:t>
      </w:r>
      <w:r>
        <w:rPr>
          <w:rFonts w:ascii="Palatino Linotype" w:eastAsia="Palatino Linotype" w:hAnsi="Palatino Linotype" w:cs="Palatino Linotype"/>
        </w:rPr>
        <w:t xml:space="preserve"> DEL DOS MIL VEINTIDÓS, ANTE EL SECRETARIO TÉCNICO DEL PLENO ALEXIS TAPIA RAMÍREZ.         </w:t>
      </w:r>
    </w:p>
    <w:p w14:paraId="2EE4F0A7" w14:textId="77777777" w:rsidR="00C63A78" w:rsidRDefault="00C63A78">
      <w:pPr>
        <w:spacing w:before="240" w:after="240" w:line="360" w:lineRule="auto"/>
        <w:jc w:val="both"/>
        <w:rPr>
          <w:rFonts w:ascii="Palatino Linotype" w:eastAsia="Palatino Linotype" w:hAnsi="Palatino Linotype" w:cs="Palatino Linotype"/>
        </w:rPr>
      </w:pPr>
    </w:p>
    <w:p w14:paraId="0787C0F0" w14:textId="04C5AF5B" w:rsidR="00464604" w:rsidRDefault="000D65B9">
      <w:pPr>
        <w:spacing w:before="240" w:after="240" w:line="360" w:lineRule="auto"/>
        <w:jc w:val="both"/>
        <w:rPr>
          <w:rFonts w:ascii="Palatino Linotype" w:eastAsia="Palatino Linotype" w:hAnsi="Palatino Linotype" w:cs="Palatino Linotype"/>
        </w:rPr>
        <w:sectPr w:rsidR="00464604">
          <w:headerReference w:type="default" r:id="rId16"/>
          <w:footerReference w:type="default" r:id="rId17"/>
          <w:headerReference w:type="first" r:id="rId18"/>
          <w:footerReference w:type="first" r:id="rId19"/>
          <w:pgSz w:w="12240" w:h="15840"/>
          <w:pgMar w:top="2041" w:right="1701" w:bottom="1701" w:left="1701" w:header="709" w:footer="709" w:gutter="0"/>
          <w:pgNumType w:start="1"/>
          <w:cols w:space="720"/>
          <w:titlePg/>
        </w:sectPr>
      </w:pPr>
      <w:r>
        <w:rPr>
          <w:rFonts w:ascii="Palatino Linotype" w:eastAsia="Palatino Linotype" w:hAnsi="Palatino Linotype" w:cs="Palatino Linotype"/>
        </w:rPr>
        <w:t xml:space="preserve">                    </w:t>
      </w:r>
    </w:p>
    <w:p w14:paraId="7E016112" w14:textId="77777777" w:rsidR="00464604" w:rsidRDefault="00464604">
      <w:pPr>
        <w:spacing w:before="240" w:after="240" w:line="360" w:lineRule="auto"/>
        <w:jc w:val="both"/>
        <w:rPr>
          <w:rFonts w:ascii="Palatino Linotype" w:eastAsia="Palatino Linotype" w:hAnsi="Palatino Linotype" w:cs="Palatino Linotype"/>
        </w:rPr>
      </w:pPr>
      <w:bookmarkStart w:id="4" w:name="_GoBack"/>
      <w:bookmarkEnd w:id="4"/>
    </w:p>
    <w:sectPr w:rsidR="00464604">
      <w:headerReference w:type="first" r:id="rId20"/>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D9D37" w14:textId="77777777" w:rsidR="00300DA1" w:rsidRDefault="00300DA1">
      <w:r>
        <w:separator/>
      </w:r>
    </w:p>
  </w:endnote>
  <w:endnote w:type="continuationSeparator" w:id="0">
    <w:p w14:paraId="4DDE1885" w14:textId="77777777" w:rsidR="00300DA1" w:rsidRDefault="00300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72465" w14:textId="77777777" w:rsidR="00891A97" w:rsidRDefault="00891A9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2408E">
      <w:rPr>
        <w:rFonts w:ascii="Arial" w:eastAsia="Arial" w:hAnsi="Arial" w:cs="Arial"/>
        <w:b/>
        <w:noProof/>
        <w:color w:val="000000"/>
        <w:sz w:val="20"/>
        <w:szCs w:val="20"/>
      </w:rPr>
      <w:t>59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2408E">
      <w:rPr>
        <w:rFonts w:ascii="Arial" w:eastAsia="Arial" w:hAnsi="Arial" w:cs="Arial"/>
        <w:b/>
        <w:noProof/>
        <w:color w:val="000000"/>
        <w:sz w:val="20"/>
        <w:szCs w:val="20"/>
      </w:rPr>
      <w:t>60</w:t>
    </w:r>
    <w:r>
      <w:rPr>
        <w:rFonts w:ascii="Arial" w:eastAsia="Arial" w:hAnsi="Arial" w:cs="Arial"/>
        <w:b/>
        <w:color w:val="000000"/>
        <w:sz w:val="20"/>
        <w:szCs w:val="20"/>
      </w:rPr>
      <w:fldChar w:fldCharType="end"/>
    </w:r>
  </w:p>
  <w:p w14:paraId="170C2284" w14:textId="77777777" w:rsidR="00891A97" w:rsidRDefault="00891A97">
    <w:pPr>
      <w:pBdr>
        <w:top w:val="nil"/>
        <w:left w:val="nil"/>
        <w:bottom w:val="nil"/>
        <w:right w:val="nil"/>
        <w:between w:val="nil"/>
      </w:pBdr>
      <w:tabs>
        <w:tab w:val="center" w:pos="4252"/>
        <w:tab w:val="right" w:pos="8504"/>
      </w:tabs>
      <w:rPr>
        <w:color w:val="000000"/>
      </w:rPr>
    </w:pPr>
  </w:p>
  <w:p w14:paraId="4794E41D" w14:textId="77777777" w:rsidR="00891A97" w:rsidRDefault="00891A9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B1FF8" w14:textId="77777777" w:rsidR="00891A97" w:rsidRDefault="00891A9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2408E">
      <w:rPr>
        <w:rFonts w:ascii="Arial" w:eastAsia="Arial" w:hAnsi="Arial" w:cs="Arial"/>
        <w:b/>
        <w:noProof/>
        <w:color w:val="000000"/>
        <w:sz w:val="20"/>
        <w:szCs w:val="20"/>
      </w:rPr>
      <w:t>60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2408E">
      <w:rPr>
        <w:rFonts w:ascii="Arial" w:eastAsia="Arial" w:hAnsi="Arial" w:cs="Arial"/>
        <w:b/>
        <w:noProof/>
        <w:color w:val="000000"/>
        <w:sz w:val="20"/>
        <w:szCs w:val="20"/>
      </w:rPr>
      <w:t>60</w:t>
    </w:r>
    <w:r>
      <w:rPr>
        <w:rFonts w:ascii="Arial" w:eastAsia="Arial" w:hAnsi="Arial" w:cs="Arial"/>
        <w:b/>
        <w:color w:val="000000"/>
        <w:sz w:val="20"/>
        <w:szCs w:val="20"/>
      </w:rPr>
      <w:fldChar w:fldCharType="end"/>
    </w:r>
  </w:p>
  <w:p w14:paraId="5F564FB3" w14:textId="77777777" w:rsidR="00891A97" w:rsidRDefault="00891A9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32904" w14:textId="77777777" w:rsidR="00300DA1" w:rsidRDefault="00300DA1">
      <w:r>
        <w:separator/>
      </w:r>
    </w:p>
  </w:footnote>
  <w:footnote w:type="continuationSeparator" w:id="0">
    <w:p w14:paraId="2936A571" w14:textId="77777777" w:rsidR="00300DA1" w:rsidRDefault="00300DA1">
      <w:r>
        <w:continuationSeparator/>
      </w:r>
    </w:p>
  </w:footnote>
  <w:footnote w:id="1">
    <w:p w14:paraId="47A81527" w14:textId="77777777" w:rsidR="00891A97" w:rsidRDefault="00891A9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1640654B" w14:textId="77777777" w:rsidR="00891A97" w:rsidRDefault="00891A9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61A6111" w14:textId="77777777" w:rsidR="003D26A7" w:rsidRDefault="003D26A7" w:rsidP="003D26A7">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Artículo 185. El Instituto resolverá el recurso de revisión conforme a lo siguiente: (…)</w:t>
      </w:r>
    </w:p>
    <w:p w14:paraId="6D0ABC90" w14:textId="77777777" w:rsidR="003D26A7" w:rsidRDefault="003D26A7" w:rsidP="003D26A7">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88BF2" w14:textId="77777777" w:rsidR="00891A97" w:rsidRDefault="00891A97">
    <w:pPr>
      <w:widowControl w:val="0"/>
      <w:pBdr>
        <w:top w:val="nil"/>
        <w:left w:val="nil"/>
        <w:bottom w:val="nil"/>
        <w:right w:val="nil"/>
        <w:between w:val="nil"/>
      </w:pBdr>
      <w:spacing w:line="276" w:lineRule="auto"/>
      <w:rPr>
        <w:rFonts w:ascii="Calibri" w:eastAsia="Calibri" w:hAnsi="Calibri" w:cs="Calibri"/>
        <w:color w:val="000000"/>
      </w:rPr>
    </w:pPr>
  </w:p>
  <w:tbl>
    <w:tblPr>
      <w:tblStyle w:val="af8"/>
      <w:tblW w:w="5528" w:type="dxa"/>
      <w:tblInd w:w="3261" w:type="dxa"/>
      <w:tblLayout w:type="fixed"/>
      <w:tblLook w:val="0400" w:firstRow="0" w:lastRow="0" w:firstColumn="0" w:lastColumn="0" w:noHBand="0" w:noVBand="1"/>
    </w:tblPr>
    <w:tblGrid>
      <w:gridCol w:w="2551"/>
      <w:gridCol w:w="2977"/>
    </w:tblGrid>
    <w:tr w:rsidR="00891A97" w14:paraId="4E1CE1F8" w14:textId="77777777">
      <w:tc>
        <w:tcPr>
          <w:tcW w:w="2551" w:type="dxa"/>
          <w:vAlign w:val="center"/>
        </w:tcPr>
        <w:p w14:paraId="08ADB928" w14:textId="77777777" w:rsidR="00891A97" w:rsidRDefault="00891A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BA4D8C6" w14:textId="7DD11B76" w:rsidR="00891A97" w:rsidRDefault="00891A9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07139/INFOEM/IP/RR/2022</w:t>
          </w:r>
        </w:p>
      </w:tc>
    </w:tr>
    <w:tr w:rsidR="00891A97" w14:paraId="20C6DD39" w14:textId="77777777">
      <w:trPr>
        <w:trHeight w:val="228"/>
      </w:trPr>
      <w:tc>
        <w:tcPr>
          <w:tcW w:w="2551" w:type="dxa"/>
          <w:vAlign w:val="center"/>
        </w:tcPr>
        <w:p w14:paraId="4515D038" w14:textId="77777777" w:rsidR="00891A97" w:rsidRDefault="00891A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0E1C81C" w14:textId="77777777" w:rsidR="00891A97" w:rsidRDefault="00891A9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891A97" w14:paraId="3D64D112" w14:textId="77777777">
      <w:tc>
        <w:tcPr>
          <w:tcW w:w="2551" w:type="dxa"/>
          <w:vAlign w:val="center"/>
        </w:tcPr>
        <w:p w14:paraId="0821A1B6" w14:textId="77777777" w:rsidR="00891A97" w:rsidRDefault="00891A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D4579F8" w14:textId="77777777" w:rsidR="00891A97" w:rsidRDefault="00891A9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FB57F4C" w14:textId="77777777" w:rsidR="00891A97" w:rsidRDefault="00891A9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2388F7BC" wp14:editId="5894A7F5">
          <wp:simplePos x="0" y="0"/>
          <wp:positionH relativeFrom="column">
            <wp:posOffset>-695764</wp:posOffset>
          </wp:positionH>
          <wp:positionV relativeFrom="paragraph">
            <wp:posOffset>-1200939</wp:posOffset>
          </wp:positionV>
          <wp:extent cx="7809876" cy="10165823"/>
          <wp:effectExtent l="0" t="0" r="0" b="0"/>
          <wp:wrapNone/>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D68D0" w14:textId="77777777" w:rsidR="00891A97" w:rsidRDefault="00891A97">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59264" behindDoc="1" locked="0" layoutInCell="1" hidden="0" allowOverlap="1" wp14:anchorId="59FC58D7" wp14:editId="40E90D17">
          <wp:simplePos x="0" y="0"/>
          <wp:positionH relativeFrom="column">
            <wp:posOffset>-846154</wp:posOffset>
          </wp:positionH>
          <wp:positionV relativeFrom="paragraph">
            <wp:posOffset>-171225</wp:posOffset>
          </wp:positionV>
          <wp:extent cx="7809876" cy="10165823"/>
          <wp:effectExtent l="0" t="0" r="0" b="0"/>
          <wp:wrapNone/>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670" w:type="dxa"/>
      <w:tblInd w:w="3119" w:type="dxa"/>
      <w:tblLayout w:type="fixed"/>
      <w:tblLook w:val="0400" w:firstRow="0" w:lastRow="0" w:firstColumn="0" w:lastColumn="0" w:noHBand="0" w:noVBand="1"/>
    </w:tblPr>
    <w:tblGrid>
      <w:gridCol w:w="2551"/>
      <w:gridCol w:w="3119"/>
    </w:tblGrid>
    <w:tr w:rsidR="00891A97" w14:paraId="5BF18D80" w14:textId="77777777">
      <w:tc>
        <w:tcPr>
          <w:tcW w:w="2551" w:type="dxa"/>
          <w:vAlign w:val="center"/>
        </w:tcPr>
        <w:p w14:paraId="1AEABE7E" w14:textId="77777777" w:rsidR="00891A97" w:rsidRDefault="00891A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A9AB3D4" w14:textId="742D5761" w:rsidR="00891A97" w:rsidRDefault="00891A9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07139/INFOEM/IP/RR/2022. </w:t>
          </w:r>
        </w:p>
      </w:tc>
    </w:tr>
    <w:tr w:rsidR="00891A97" w14:paraId="3317BEFB" w14:textId="77777777">
      <w:tc>
        <w:tcPr>
          <w:tcW w:w="2551" w:type="dxa"/>
          <w:vAlign w:val="center"/>
        </w:tcPr>
        <w:p w14:paraId="5CCE5E43" w14:textId="77777777" w:rsidR="00891A97" w:rsidRDefault="00891A9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403065B" w14:textId="77777777" w:rsidR="00891A97" w:rsidRDefault="00891A97">
          <w:pPr>
            <w:jc w:val="both"/>
            <w:rPr>
              <w:rFonts w:ascii="Palatino Linotype" w:eastAsia="Palatino Linotype" w:hAnsi="Palatino Linotype" w:cs="Palatino Linotype"/>
              <w:b/>
              <w:sz w:val="22"/>
              <w:szCs w:val="22"/>
            </w:rPr>
          </w:pPr>
        </w:p>
      </w:tc>
    </w:tr>
    <w:tr w:rsidR="00891A97" w14:paraId="58E3A253" w14:textId="77777777">
      <w:trPr>
        <w:trHeight w:val="228"/>
      </w:trPr>
      <w:tc>
        <w:tcPr>
          <w:tcW w:w="2551" w:type="dxa"/>
          <w:vAlign w:val="center"/>
        </w:tcPr>
        <w:p w14:paraId="310668A5" w14:textId="77777777" w:rsidR="00891A97" w:rsidRDefault="00891A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DE94407" w14:textId="77777777" w:rsidR="00891A97" w:rsidRDefault="00891A97">
          <w:pPr>
            <w:ind w:right="-1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891A97" w14:paraId="179B0503" w14:textId="77777777">
      <w:tc>
        <w:tcPr>
          <w:tcW w:w="2551" w:type="dxa"/>
          <w:vAlign w:val="center"/>
        </w:tcPr>
        <w:p w14:paraId="2FD72591" w14:textId="77777777" w:rsidR="00891A97" w:rsidRDefault="00891A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BC8F63A" w14:textId="77777777" w:rsidR="00891A97" w:rsidRDefault="00891A9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11BF3F8" w14:textId="77777777" w:rsidR="00891A97" w:rsidRDefault="00891A9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016BB" w14:textId="77777777" w:rsidR="00891A97" w:rsidRDefault="00891A97">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724FDFE" w14:textId="77777777" w:rsidR="00891A97" w:rsidRDefault="00891A9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538BE"/>
    <w:multiLevelType w:val="multilevel"/>
    <w:tmpl w:val="3EDCE9A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nsid w:val="17CF232E"/>
    <w:multiLevelType w:val="multilevel"/>
    <w:tmpl w:val="CB6EB448"/>
    <w:lvl w:ilvl="0">
      <w:start w:val="19"/>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259A50AC"/>
    <w:multiLevelType w:val="multilevel"/>
    <w:tmpl w:val="17126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F797773"/>
    <w:multiLevelType w:val="multilevel"/>
    <w:tmpl w:val="71DEBFA6"/>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
    <w:nsid w:val="302948DC"/>
    <w:multiLevelType w:val="multilevel"/>
    <w:tmpl w:val="C39CE70A"/>
    <w:lvl w:ilvl="0">
      <w:numFmt w:val="bullet"/>
      <w:lvlText w:val="•"/>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0FF6F29"/>
    <w:multiLevelType w:val="multilevel"/>
    <w:tmpl w:val="878C9A48"/>
    <w:lvl w:ilvl="0">
      <w:start w:val="1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35221A36"/>
    <w:multiLevelType w:val="multilevel"/>
    <w:tmpl w:val="786C2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35AF2714"/>
    <w:multiLevelType w:val="multilevel"/>
    <w:tmpl w:val="B61CCA5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375F082B"/>
    <w:multiLevelType w:val="multilevel"/>
    <w:tmpl w:val="12DE1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A1A3C4E"/>
    <w:multiLevelType w:val="multilevel"/>
    <w:tmpl w:val="9834923A"/>
    <w:lvl w:ilvl="0">
      <w:start w:val="2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F5B1AB2"/>
    <w:multiLevelType w:val="multilevel"/>
    <w:tmpl w:val="AAA645B0"/>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50A92010"/>
    <w:multiLevelType w:val="hybridMultilevel"/>
    <w:tmpl w:val="76006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9204C3"/>
    <w:multiLevelType w:val="multilevel"/>
    <w:tmpl w:val="C186E8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92756D2"/>
    <w:multiLevelType w:val="multilevel"/>
    <w:tmpl w:val="1C5094EA"/>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E3B0A8C"/>
    <w:multiLevelType w:val="multilevel"/>
    <w:tmpl w:val="AE021B68"/>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2"/>
  </w:num>
  <w:num w:numId="5">
    <w:abstractNumId w:val="3"/>
  </w:num>
  <w:num w:numId="6">
    <w:abstractNumId w:val="14"/>
  </w:num>
  <w:num w:numId="7">
    <w:abstractNumId w:val="13"/>
  </w:num>
  <w:num w:numId="8">
    <w:abstractNumId w:val="5"/>
  </w:num>
  <w:num w:numId="9">
    <w:abstractNumId w:val="1"/>
  </w:num>
  <w:num w:numId="10">
    <w:abstractNumId w:val="10"/>
  </w:num>
  <w:num w:numId="11">
    <w:abstractNumId w:val="12"/>
  </w:num>
  <w:num w:numId="12">
    <w:abstractNumId w:val="7"/>
  </w:num>
  <w:num w:numId="13">
    <w:abstractNumId w:val="11"/>
  </w:num>
  <w:num w:numId="14">
    <w:abstractNumId w:val="4"/>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604"/>
    <w:rsid w:val="000160CF"/>
    <w:rsid w:val="00022F33"/>
    <w:rsid w:val="000A0A6E"/>
    <w:rsid w:val="000C7941"/>
    <w:rsid w:val="000D65B9"/>
    <w:rsid w:val="00151FD0"/>
    <w:rsid w:val="001C00DF"/>
    <w:rsid w:val="001D2DF7"/>
    <w:rsid w:val="002219B8"/>
    <w:rsid w:val="00226750"/>
    <w:rsid w:val="002753D4"/>
    <w:rsid w:val="00300DA1"/>
    <w:rsid w:val="00361667"/>
    <w:rsid w:val="003D26A7"/>
    <w:rsid w:val="004076F3"/>
    <w:rsid w:val="00464604"/>
    <w:rsid w:val="004720E0"/>
    <w:rsid w:val="004E4487"/>
    <w:rsid w:val="004F102B"/>
    <w:rsid w:val="004F69ED"/>
    <w:rsid w:val="005022F5"/>
    <w:rsid w:val="00511A13"/>
    <w:rsid w:val="00562EF5"/>
    <w:rsid w:val="005850D1"/>
    <w:rsid w:val="005B3C31"/>
    <w:rsid w:val="005D3359"/>
    <w:rsid w:val="006172DE"/>
    <w:rsid w:val="006273E9"/>
    <w:rsid w:val="00634C3A"/>
    <w:rsid w:val="006B4C85"/>
    <w:rsid w:val="006D3D17"/>
    <w:rsid w:val="0072408E"/>
    <w:rsid w:val="007C197D"/>
    <w:rsid w:val="007E3142"/>
    <w:rsid w:val="0081644B"/>
    <w:rsid w:val="00891A97"/>
    <w:rsid w:val="008D6849"/>
    <w:rsid w:val="00953F27"/>
    <w:rsid w:val="009770F2"/>
    <w:rsid w:val="00980030"/>
    <w:rsid w:val="00A57D48"/>
    <w:rsid w:val="00A8560C"/>
    <w:rsid w:val="00B24387"/>
    <w:rsid w:val="00B8728C"/>
    <w:rsid w:val="00B94DEF"/>
    <w:rsid w:val="00C011E7"/>
    <w:rsid w:val="00C63A78"/>
    <w:rsid w:val="00D37918"/>
    <w:rsid w:val="00DB6844"/>
    <w:rsid w:val="00DB6B7C"/>
    <w:rsid w:val="00DC101F"/>
    <w:rsid w:val="00DF0E8A"/>
    <w:rsid w:val="00E44E82"/>
    <w:rsid w:val="00EA65EA"/>
    <w:rsid w:val="00EC7765"/>
    <w:rsid w:val="00F0065F"/>
    <w:rsid w:val="00F0272E"/>
    <w:rsid w:val="00F56697"/>
    <w:rsid w:val="00F717EA"/>
    <w:rsid w:val="00F949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ADC1E"/>
  <w15:docId w15:val="{AA1CC29A-9A1B-4EE2-B8B6-60000A1F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971"/>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top w:w="0" w:type="dxa"/>
        <w:left w:w="108" w:type="dxa"/>
        <w:bottom w:w="0" w:type="dxa"/>
        <w:right w:w="108" w:type="dxa"/>
      </w:tblCellMar>
    </w:tblPr>
  </w:style>
  <w:style w:type="table" w:customStyle="1" w:styleId="a0">
    <w:basedOn w:val="TableNormal5"/>
    <w:tblPr>
      <w:tblStyleRowBandSize w:val="1"/>
      <w:tblStyleColBandSize w:val="1"/>
      <w:tblCellMar>
        <w:top w:w="0" w:type="dxa"/>
        <w:left w:w="115" w:type="dxa"/>
        <w:bottom w:w="0" w:type="dxa"/>
        <w:right w:w="115" w:type="dxa"/>
      </w:tblCellMar>
    </w:tblPr>
  </w:style>
  <w:style w:type="table" w:customStyle="1" w:styleId="a1">
    <w:basedOn w:val="TableNormal5"/>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top w:w="0" w:type="dxa"/>
        <w:left w:w="108" w:type="dxa"/>
        <w:bottom w:w="0" w:type="dxa"/>
        <w:right w:w="108" w:type="dxa"/>
      </w:tblCellMar>
    </w:tblPr>
  </w:style>
  <w:style w:type="table" w:customStyle="1" w:styleId="a3">
    <w:basedOn w:val="TableNormal5"/>
    <w:tblPr>
      <w:tblStyleRowBandSize w:val="1"/>
      <w:tblStyleColBandSize w:val="1"/>
      <w:tblCellMar>
        <w:top w:w="0" w:type="dxa"/>
        <w:left w:w="108" w:type="dxa"/>
        <w:bottom w:w="0" w:type="dxa"/>
        <w:right w:w="108" w:type="dxa"/>
      </w:tblCellMar>
    </w:tblPr>
  </w:style>
  <w:style w:type="table" w:customStyle="1" w:styleId="a4">
    <w:basedOn w:val="TableNormal5"/>
    <w:tblPr>
      <w:tblStyleRowBandSize w:val="1"/>
      <w:tblStyleColBandSize w:val="1"/>
      <w:tblCellMar>
        <w:top w:w="0" w:type="dxa"/>
        <w:left w:w="108" w:type="dxa"/>
        <w:bottom w:w="0" w:type="dxa"/>
        <w:right w:w="108" w:type="dxa"/>
      </w:tblCellMar>
    </w:tblPr>
  </w:style>
  <w:style w:type="table" w:customStyle="1" w:styleId="a5">
    <w:basedOn w:val="TableNormal5"/>
    <w:tblPr>
      <w:tblStyleRowBandSize w:val="1"/>
      <w:tblStyleColBandSize w:val="1"/>
      <w:tblCellMar>
        <w:top w:w="0" w:type="dxa"/>
        <w:left w:w="108" w:type="dxa"/>
        <w:bottom w:w="0" w:type="dxa"/>
        <w:right w:w="108" w:type="dxa"/>
      </w:tblCellMar>
    </w:tblPr>
  </w:style>
  <w:style w:type="table" w:customStyle="1" w:styleId="a6">
    <w:basedOn w:val="TableNormal5"/>
    <w:tblPr>
      <w:tblStyleRowBandSize w:val="1"/>
      <w:tblStyleColBandSize w:val="1"/>
      <w:tblCellMar>
        <w:top w:w="0" w:type="dxa"/>
        <w:left w:w="108" w:type="dxa"/>
        <w:bottom w:w="0" w:type="dxa"/>
        <w:right w:w="108" w:type="dxa"/>
      </w:tblCellMar>
    </w:tblPr>
  </w:style>
  <w:style w:type="table" w:customStyle="1" w:styleId="a7">
    <w:basedOn w:val="TableNormal5"/>
    <w:tblPr>
      <w:tblStyleRowBandSize w:val="1"/>
      <w:tblStyleColBandSize w:val="1"/>
      <w:tblCellMar>
        <w:top w:w="0" w:type="dxa"/>
        <w:left w:w="108" w:type="dxa"/>
        <w:bottom w:w="0" w:type="dxa"/>
        <w:right w:w="108" w:type="dxa"/>
      </w:tblCellMar>
    </w:tblPr>
  </w:style>
  <w:style w:type="table" w:customStyle="1" w:styleId="a8">
    <w:basedOn w:val="TableNormal5"/>
    <w:tblPr>
      <w:tblStyleRowBandSize w:val="1"/>
      <w:tblStyleColBandSize w:val="1"/>
      <w:tblCellMar>
        <w:top w:w="0" w:type="dxa"/>
        <w:left w:w="108" w:type="dxa"/>
        <w:bottom w:w="0" w:type="dxa"/>
        <w:right w:w="108" w:type="dxa"/>
      </w:tblCellMar>
    </w:tblPr>
  </w:style>
  <w:style w:type="table" w:customStyle="1" w:styleId="a9">
    <w:basedOn w:val="TableNormal5"/>
    <w:tblPr>
      <w:tblStyleRowBandSize w:val="1"/>
      <w:tblStyleColBandSize w:val="1"/>
      <w:tblCellMar>
        <w:top w:w="0" w:type="dxa"/>
        <w:left w:w="115" w:type="dxa"/>
        <w:bottom w:w="0" w:type="dxa"/>
        <w:right w:w="115" w:type="dxa"/>
      </w:tblCellMar>
    </w:tblPr>
  </w:style>
  <w:style w:type="table" w:customStyle="1" w:styleId="aa">
    <w:basedOn w:val="TableNormal5"/>
    <w:tblPr>
      <w:tblStyleRowBandSize w:val="1"/>
      <w:tblStyleColBandSize w:val="1"/>
      <w:tblCellMar>
        <w:top w:w="0" w:type="dxa"/>
        <w:left w:w="115" w:type="dxa"/>
        <w:bottom w:w="0" w:type="dxa"/>
        <w:right w:w="115" w:type="dxa"/>
      </w:tblCellMar>
    </w:tblPr>
  </w:style>
  <w:style w:type="table" w:customStyle="1" w:styleId="ab">
    <w:basedOn w:val="TableNormal5"/>
    <w:tblPr>
      <w:tblStyleRowBandSize w:val="1"/>
      <w:tblStyleColBandSize w:val="1"/>
      <w:tblCellMar>
        <w:top w:w="0" w:type="dxa"/>
        <w:left w:w="115" w:type="dxa"/>
        <w:bottom w:w="0" w:type="dxa"/>
        <w:right w:w="115" w:type="dxa"/>
      </w:tblCellMar>
    </w:tblPr>
  </w:style>
  <w:style w:type="table" w:customStyle="1" w:styleId="ac">
    <w:basedOn w:val="TableNormal4"/>
    <w:tblPr>
      <w:tblStyleRowBandSize w:val="1"/>
      <w:tblStyleColBandSize w:val="1"/>
      <w:tblCellMar>
        <w:top w:w="0" w:type="dxa"/>
        <w:left w:w="115" w:type="dxa"/>
        <w:bottom w:w="0" w:type="dxa"/>
        <w:right w:w="115" w:type="dxa"/>
      </w:tblCellMar>
    </w:tblPr>
  </w:style>
  <w:style w:type="table" w:customStyle="1" w:styleId="ad">
    <w:basedOn w:val="TableNormal4"/>
    <w:tblPr>
      <w:tblStyleRowBandSize w:val="1"/>
      <w:tblStyleColBandSize w:val="1"/>
      <w:tblCellMar>
        <w:top w:w="0" w:type="dxa"/>
        <w:left w:w="115" w:type="dxa"/>
        <w:bottom w:w="0" w:type="dxa"/>
        <w:right w:w="115" w:type="dxa"/>
      </w:tblCellMar>
    </w:tblPr>
  </w:style>
  <w:style w:type="table" w:customStyle="1" w:styleId="ae">
    <w:basedOn w:val="TableNormal4"/>
    <w:tblPr>
      <w:tblStyleRowBandSize w:val="1"/>
      <w:tblStyleColBandSize w:val="1"/>
      <w:tblCellMar>
        <w:top w:w="0" w:type="dxa"/>
        <w:left w:w="115" w:type="dxa"/>
        <w:bottom w:w="0" w:type="dxa"/>
        <w:right w:w="115" w:type="dxa"/>
      </w:tblCellMar>
    </w:tblPr>
  </w:style>
  <w:style w:type="paragraph" w:customStyle="1" w:styleId="Default">
    <w:name w:val="Default"/>
    <w:rsid w:val="00FA3B65"/>
    <w:pPr>
      <w:autoSpaceDE w:val="0"/>
      <w:autoSpaceDN w:val="0"/>
      <w:adjustRightInd w:val="0"/>
    </w:pPr>
    <w:rPr>
      <w:rFonts w:ascii="Arial" w:eastAsia="Calibri" w:hAnsi="Arial" w:cs="Arial"/>
      <w:color w:val="000000"/>
      <w:lang w:eastAsia="en-US"/>
    </w:rPr>
  </w:style>
  <w:style w:type="character" w:styleId="Textoennegrita">
    <w:name w:val="Strong"/>
    <w:basedOn w:val="Fuentedeprrafopredeter"/>
    <w:uiPriority w:val="22"/>
    <w:qFormat/>
    <w:rsid w:val="00FA3B65"/>
    <w:rPr>
      <w:b/>
      <w:bCs/>
    </w:rPr>
  </w:style>
  <w:style w:type="table" w:customStyle="1" w:styleId="af">
    <w:basedOn w:val="TableNormal3"/>
    <w:tblPr>
      <w:tblStyleRowBandSize w:val="1"/>
      <w:tblStyleColBandSize w:val="1"/>
      <w:tblCellMar>
        <w:top w:w="0" w:type="dxa"/>
        <w:left w:w="115" w:type="dxa"/>
        <w:bottom w:w="0" w:type="dxa"/>
        <w:right w:w="115" w:type="dxa"/>
      </w:tblCellMar>
    </w:tblPr>
  </w:style>
  <w:style w:type="table" w:customStyle="1" w:styleId="af0">
    <w:basedOn w:val="TableNormal3"/>
    <w:tblPr>
      <w:tblStyleRowBandSize w:val="1"/>
      <w:tblStyleColBandSize w:val="1"/>
      <w:tblCellMar>
        <w:top w:w="0" w:type="dxa"/>
        <w:left w:w="115" w:type="dxa"/>
        <w:bottom w:w="0" w:type="dxa"/>
        <w:right w:w="115" w:type="dxa"/>
      </w:tblCellMar>
    </w:tblPr>
  </w:style>
  <w:style w:type="table" w:customStyle="1" w:styleId="af1">
    <w:basedOn w:val="TableNormal3"/>
    <w:tblPr>
      <w:tblStyleRowBandSize w:val="1"/>
      <w:tblStyleColBandSize w:val="1"/>
      <w:tblCellMar>
        <w:top w:w="0" w:type="dxa"/>
        <w:left w:w="115" w:type="dxa"/>
        <w:bottom w:w="0" w:type="dxa"/>
        <w:right w:w="115" w:type="dxa"/>
      </w:tblCellMar>
    </w:tblPr>
  </w:style>
  <w:style w:type="character" w:customStyle="1" w:styleId="Mencinsinresolver1">
    <w:name w:val="Mención sin resolver1"/>
    <w:basedOn w:val="Fuentedeprrafopredeter"/>
    <w:uiPriority w:val="99"/>
    <w:semiHidden/>
    <w:unhideWhenUsed/>
    <w:rsid w:val="006D51FF"/>
    <w:rPr>
      <w:color w:val="605E5C"/>
      <w:shd w:val="clear" w:color="auto" w:fill="E1DFDD"/>
    </w:rPr>
  </w:style>
  <w:style w:type="table" w:customStyle="1" w:styleId="af2">
    <w:basedOn w:val="TableNormal2"/>
    <w:tblPr>
      <w:tblStyleRowBandSize w:val="1"/>
      <w:tblStyleColBandSize w:val="1"/>
      <w:tblCellMar>
        <w:top w:w="0" w:type="dxa"/>
        <w:left w:w="115" w:type="dxa"/>
        <w:bottom w:w="0" w:type="dxa"/>
        <w:right w:w="115" w:type="dxa"/>
      </w:tblCellMar>
    </w:tblPr>
  </w:style>
  <w:style w:type="table" w:customStyle="1" w:styleId="af3">
    <w:basedOn w:val="TableNormal2"/>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character" w:customStyle="1" w:styleId="apple-tab-span">
    <w:name w:val="apple-tab-span"/>
    <w:basedOn w:val="Fuentedeprrafopredeter"/>
    <w:rsid w:val="00007B9B"/>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qhHGmQjH8PVsNReP5HDog9di/A==">AMUW2mVmarrV9tzJErNi3S2WzJhD/VkgKCgHTGob7qMmTft3DAvqqrBsUBhfQey9ZzQCV8L5cfIQLMYn5ZMcPm9LcDEe4u8rqcDcCspwWM3tcjJQgoDWX70b2q2kErazRqzbTzmzxkCwnHUtTaEhfp26pxT8UUynTVEoTi4WSyRcomcA88XG3z4=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13942</Words>
  <Characters>76684</Characters>
  <Application>Microsoft Office Word</Application>
  <DocSecurity>0</DocSecurity>
  <Lines>639</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cp:lastModifiedBy>
  <cp:revision>2</cp:revision>
  <cp:lastPrinted>2022-09-19T17:59:00Z</cp:lastPrinted>
  <dcterms:created xsi:type="dcterms:W3CDTF">2022-09-30T17:23:00Z</dcterms:created>
  <dcterms:modified xsi:type="dcterms:W3CDTF">2022-09-30T17:23:00Z</dcterms:modified>
</cp:coreProperties>
</file>