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316" w:rsidRPr="0089175B" w:rsidRDefault="00595316" w:rsidP="00D1725C">
      <w:pPr>
        <w:spacing w:line="360" w:lineRule="auto"/>
        <w:jc w:val="both"/>
        <w:rPr>
          <w:rFonts w:ascii="Palatino Linotype" w:eastAsiaTheme="minorEastAsia" w:hAnsi="Palatino Linotype"/>
          <w:lang w:val="es-ES_tradnl" w:eastAsia="es-ES"/>
        </w:rPr>
      </w:pPr>
      <w:r w:rsidRPr="0089175B">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6A5585" w:rsidRPr="0089175B">
        <w:rPr>
          <w:rFonts w:ascii="Palatino Linotype" w:eastAsiaTheme="minorEastAsia" w:hAnsi="Palatino Linotype"/>
          <w:lang w:val="es-ES_tradnl" w:eastAsia="es-ES"/>
        </w:rPr>
        <w:t>veinti</w:t>
      </w:r>
      <w:r w:rsidR="00EB79DD" w:rsidRPr="0089175B">
        <w:rPr>
          <w:rFonts w:ascii="Palatino Linotype" w:eastAsiaTheme="minorEastAsia" w:hAnsi="Palatino Linotype"/>
          <w:lang w:val="es-ES_tradnl" w:eastAsia="es-ES"/>
        </w:rPr>
        <w:t>uno</w:t>
      </w:r>
      <w:r w:rsidR="00D1725C" w:rsidRPr="0089175B">
        <w:rPr>
          <w:rFonts w:ascii="Palatino Linotype" w:eastAsiaTheme="minorEastAsia" w:hAnsi="Palatino Linotype"/>
          <w:lang w:val="es-ES_tradnl" w:eastAsia="es-ES"/>
        </w:rPr>
        <w:t xml:space="preserve"> </w:t>
      </w:r>
      <w:r w:rsidR="00745D07" w:rsidRPr="0089175B">
        <w:rPr>
          <w:rFonts w:ascii="Palatino Linotype" w:eastAsiaTheme="minorEastAsia" w:hAnsi="Palatino Linotype"/>
          <w:lang w:val="es-ES_tradnl" w:eastAsia="es-ES"/>
        </w:rPr>
        <w:t>(</w:t>
      </w:r>
      <w:r w:rsidR="006A5585" w:rsidRPr="0089175B">
        <w:rPr>
          <w:rFonts w:ascii="Palatino Linotype" w:eastAsiaTheme="minorEastAsia" w:hAnsi="Palatino Linotype"/>
          <w:lang w:val="es-ES_tradnl" w:eastAsia="es-ES"/>
        </w:rPr>
        <w:t>2</w:t>
      </w:r>
      <w:r w:rsidR="00EB79DD" w:rsidRPr="0089175B">
        <w:rPr>
          <w:rFonts w:ascii="Palatino Linotype" w:eastAsiaTheme="minorEastAsia" w:hAnsi="Palatino Linotype"/>
          <w:lang w:val="es-ES_tradnl" w:eastAsia="es-ES"/>
        </w:rPr>
        <w:t>1</w:t>
      </w:r>
      <w:r w:rsidR="00745D07" w:rsidRPr="0089175B">
        <w:rPr>
          <w:rFonts w:ascii="Palatino Linotype" w:eastAsiaTheme="minorEastAsia" w:hAnsi="Palatino Linotype"/>
          <w:lang w:val="es-ES_tradnl" w:eastAsia="es-ES"/>
        </w:rPr>
        <w:t>)</w:t>
      </w:r>
      <w:r w:rsidRPr="0089175B">
        <w:rPr>
          <w:rFonts w:ascii="Palatino Linotype" w:eastAsiaTheme="minorEastAsia" w:hAnsi="Palatino Linotype"/>
          <w:lang w:val="es-ES_tradnl" w:eastAsia="es-ES"/>
        </w:rPr>
        <w:t xml:space="preserve"> de </w:t>
      </w:r>
      <w:r w:rsidR="006A5585" w:rsidRPr="0089175B">
        <w:rPr>
          <w:rFonts w:ascii="Palatino Linotype" w:eastAsiaTheme="minorEastAsia" w:hAnsi="Palatino Linotype"/>
          <w:lang w:val="es-ES_tradnl" w:eastAsia="es-ES"/>
        </w:rPr>
        <w:t>juni</w:t>
      </w:r>
      <w:r w:rsidR="00C00BB5" w:rsidRPr="0089175B">
        <w:rPr>
          <w:rFonts w:ascii="Palatino Linotype" w:eastAsiaTheme="minorEastAsia" w:hAnsi="Palatino Linotype"/>
          <w:lang w:val="es-ES_tradnl" w:eastAsia="es-ES"/>
        </w:rPr>
        <w:t>o de dos mil veintidós</w:t>
      </w:r>
      <w:r w:rsidRPr="0089175B">
        <w:rPr>
          <w:rFonts w:ascii="Palatino Linotype" w:eastAsiaTheme="minorEastAsia" w:hAnsi="Palatino Linotype"/>
          <w:lang w:val="es-ES_tradnl" w:eastAsia="es-ES"/>
        </w:rPr>
        <w:t>.</w:t>
      </w:r>
    </w:p>
    <w:p w:rsidR="00745D07" w:rsidRPr="0089175B" w:rsidRDefault="00745D07" w:rsidP="00D1725C">
      <w:pPr>
        <w:spacing w:line="360" w:lineRule="auto"/>
        <w:jc w:val="both"/>
        <w:rPr>
          <w:rFonts w:ascii="Palatino Linotype" w:eastAsiaTheme="minorEastAsia" w:hAnsi="Palatino Linotype"/>
          <w:lang w:val="es-ES_tradnl" w:eastAsia="es-ES"/>
        </w:rPr>
      </w:pPr>
    </w:p>
    <w:p w:rsidR="00595316" w:rsidRPr="0089175B" w:rsidRDefault="00595316" w:rsidP="00D1725C">
      <w:pPr>
        <w:spacing w:line="360" w:lineRule="auto"/>
        <w:jc w:val="both"/>
        <w:rPr>
          <w:rFonts w:ascii="Palatino Linotype" w:eastAsiaTheme="minorEastAsia" w:hAnsi="Palatino Linotype"/>
          <w:lang w:val="es-ES_tradnl" w:eastAsia="es-ES"/>
        </w:rPr>
      </w:pPr>
      <w:r w:rsidRPr="0089175B">
        <w:rPr>
          <w:rFonts w:ascii="Palatino Linotype" w:eastAsiaTheme="minorEastAsia" w:hAnsi="Palatino Linotype"/>
          <w:b/>
          <w:lang w:val="es-ES_tradnl" w:eastAsia="es-ES"/>
        </w:rPr>
        <w:t>VISTO</w:t>
      </w:r>
      <w:r w:rsidRPr="0089175B">
        <w:rPr>
          <w:rFonts w:ascii="Palatino Linotype" w:eastAsiaTheme="minorEastAsia" w:hAnsi="Palatino Linotype"/>
          <w:lang w:val="es-ES_tradnl" w:eastAsia="es-ES"/>
        </w:rPr>
        <w:t xml:space="preserve"> el expediente electrónico formado con motivo del recurso de revisión </w:t>
      </w:r>
      <w:r w:rsidR="006A5585" w:rsidRPr="0089175B">
        <w:rPr>
          <w:rFonts w:ascii="Palatino Linotype" w:hAnsi="Palatino Linotype"/>
          <w:b/>
          <w:bCs/>
        </w:rPr>
        <w:t>09858/INFOEM/IP/RR/2022</w:t>
      </w:r>
      <w:r w:rsidR="00372E75" w:rsidRPr="0089175B">
        <w:rPr>
          <w:rFonts w:ascii="Palatino Linotype" w:hAnsi="Palatino Linotype"/>
          <w:b/>
          <w:bCs/>
        </w:rPr>
        <w:t xml:space="preserve"> </w:t>
      </w:r>
      <w:r w:rsidRPr="0089175B">
        <w:rPr>
          <w:rFonts w:ascii="Palatino Linotype" w:eastAsiaTheme="minorEastAsia" w:hAnsi="Palatino Linotype"/>
          <w:lang w:val="es-ES_tradnl" w:eastAsia="es-ES"/>
        </w:rPr>
        <w:t xml:space="preserve">promovido </w:t>
      </w:r>
      <w:r w:rsidR="005F2601" w:rsidRPr="0089175B">
        <w:rPr>
          <w:rFonts w:ascii="Palatino Linotype" w:eastAsiaTheme="minorEastAsia" w:hAnsi="Palatino Linotype"/>
          <w:lang w:val="es-ES_tradnl" w:eastAsia="es-ES"/>
        </w:rPr>
        <w:t>a través</w:t>
      </w:r>
      <w:r w:rsidR="00745D07" w:rsidRPr="0089175B">
        <w:rPr>
          <w:rFonts w:ascii="Palatino Linotype" w:eastAsiaTheme="minorEastAsia" w:hAnsi="Palatino Linotype"/>
          <w:lang w:val="es-ES_tradnl" w:eastAsia="es-ES"/>
        </w:rPr>
        <w:t xml:space="preserve"> del Sistema de Acceso a la Información Mexiquense</w:t>
      </w:r>
      <w:r w:rsidR="00745D07" w:rsidRPr="0089175B">
        <w:rPr>
          <w:rFonts w:ascii="Palatino Linotype" w:eastAsiaTheme="minorEastAsia" w:hAnsi="Palatino Linotype"/>
          <w:b/>
          <w:lang w:val="es-ES_tradnl" w:eastAsia="es-ES"/>
        </w:rPr>
        <w:t xml:space="preserve"> (SAIMEX)</w:t>
      </w:r>
      <w:r w:rsidR="00AC3D42" w:rsidRPr="0089175B">
        <w:rPr>
          <w:rFonts w:ascii="Palatino Linotype" w:eastAsiaTheme="minorEastAsia" w:hAnsi="Palatino Linotype"/>
          <w:b/>
          <w:lang w:val="es-ES_tradnl" w:eastAsia="es-ES"/>
        </w:rPr>
        <w:t xml:space="preserve"> </w:t>
      </w:r>
      <w:r w:rsidR="005F2601" w:rsidRPr="0089175B">
        <w:rPr>
          <w:rFonts w:ascii="Palatino Linotype" w:eastAsiaTheme="minorEastAsia" w:hAnsi="Palatino Linotype"/>
          <w:lang w:val="es-ES_tradnl" w:eastAsia="es-ES"/>
        </w:rPr>
        <w:t xml:space="preserve">por </w:t>
      </w:r>
      <w:proofErr w:type="spellStart"/>
      <w:r w:rsidR="00002DC5">
        <w:rPr>
          <w:rFonts w:ascii="Palatino Linotype" w:eastAsiaTheme="minorEastAsia" w:hAnsi="Palatino Linotype"/>
          <w:b/>
          <w:lang w:val="es-ES_tradnl" w:eastAsia="es-ES"/>
        </w:rPr>
        <w:t>xxxxxx</w:t>
      </w:r>
      <w:proofErr w:type="spellEnd"/>
      <w:r w:rsidR="00002DC5">
        <w:rPr>
          <w:rFonts w:ascii="Palatino Linotype" w:eastAsiaTheme="minorEastAsia" w:hAnsi="Palatino Linotype"/>
          <w:b/>
          <w:lang w:val="es-ES_tradnl" w:eastAsia="es-ES"/>
        </w:rPr>
        <w:t xml:space="preserve"> xxx xxxxxx</w:t>
      </w:r>
      <w:bookmarkStart w:id="0" w:name="_GoBack"/>
      <w:bookmarkEnd w:id="0"/>
      <w:r w:rsidR="00930AAE" w:rsidRPr="0089175B">
        <w:rPr>
          <w:rFonts w:ascii="Palatino Linotype" w:eastAsiaTheme="minorEastAsia" w:hAnsi="Palatino Linotype"/>
          <w:lang w:val="es-ES_tradnl" w:eastAsia="es-ES"/>
        </w:rPr>
        <w:t>,</w:t>
      </w:r>
      <w:r w:rsidR="005F2601" w:rsidRPr="0089175B">
        <w:rPr>
          <w:rFonts w:ascii="Palatino Linotype" w:eastAsiaTheme="minorEastAsia" w:hAnsi="Palatino Linotype"/>
          <w:lang w:val="es-ES_tradnl" w:eastAsia="es-ES"/>
        </w:rPr>
        <w:t xml:space="preserve"> </w:t>
      </w:r>
      <w:r w:rsidRPr="0089175B">
        <w:rPr>
          <w:rFonts w:ascii="Palatino Linotype" w:eastAsiaTheme="minorEastAsia" w:hAnsi="Palatino Linotype"/>
          <w:lang w:val="es-ES_tradnl" w:eastAsia="es-ES"/>
        </w:rPr>
        <w:t xml:space="preserve">quien en lo </w:t>
      </w:r>
      <w:r w:rsidR="00D57FBB" w:rsidRPr="0089175B">
        <w:rPr>
          <w:rFonts w:ascii="Palatino Linotype" w:eastAsiaTheme="minorEastAsia" w:hAnsi="Palatino Linotype"/>
          <w:lang w:val="es-ES_tradnl" w:eastAsia="es-ES"/>
        </w:rPr>
        <w:t>sucesivo será identificado</w:t>
      </w:r>
      <w:r w:rsidRPr="0089175B">
        <w:rPr>
          <w:rFonts w:ascii="Palatino Linotype" w:eastAsiaTheme="minorEastAsia" w:hAnsi="Palatino Linotype"/>
          <w:b/>
          <w:lang w:val="es-ES_tradnl" w:eastAsia="es-ES"/>
        </w:rPr>
        <w:t xml:space="preserve"> </w:t>
      </w:r>
      <w:r w:rsidRPr="0089175B">
        <w:rPr>
          <w:rFonts w:ascii="Palatino Linotype" w:eastAsiaTheme="minorEastAsia" w:hAnsi="Palatino Linotype" w:cs="Arial"/>
          <w:lang w:val="es-ES_tradnl" w:eastAsia="es-ES"/>
        </w:rPr>
        <w:t xml:space="preserve">como </w:t>
      </w:r>
      <w:r w:rsidR="00D1725C" w:rsidRPr="0089175B">
        <w:rPr>
          <w:rFonts w:ascii="Palatino Linotype" w:eastAsiaTheme="minorEastAsia" w:hAnsi="Palatino Linotype" w:cs="Arial"/>
          <w:b/>
          <w:lang w:val="es-ES_tradnl" w:eastAsia="es-ES"/>
        </w:rPr>
        <w:t>EL RECURRENTE</w:t>
      </w:r>
      <w:r w:rsidRPr="0089175B">
        <w:rPr>
          <w:rFonts w:ascii="Palatino Linotype" w:eastAsiaTheme="minorEastAsia" w:hAnsi="Palatino Linotype" w:cs="Arial"/>
          <w:lang w:val="es-ES_tradnl" w:eastAsia="es-ES"/>
        </w:rPr>
        <w:t>, en cont</w:t>
      </w:r>
      <w:r w:rsidR="001A7901" w:rsidRPr="0089175B">
        <w:rPr>
          <w:rFonts w:ascii="Palatino Linotype" w:eastAsiaTheme="minorEastAsia" w:hAnsi="Palatino Linotype" w:cs="Arial"/>
          <w:lang w:val="es-ES_tradnl" w:eastAsia="es-ES"/>
        </w:rPr>
        <w:t xml:space="preserve">ra de la falta de respuesta del </w:t>
      </w:r>
      <w:r w:rsidR="006A5585" w:rsidRPr="0089175B">
        <w:rPr>
          <w:rFonts w:ascii="Palatino Linotype" w:hAnsi="Palatino Linotype"/>
          <w:b/>
          <w:color w:val="000000" w:themeColor="text1"/>
        </w:rPr>
        <w:t>Ayuntamiento de Ecatepec de Morelos</w:t>
      </w:r>
      <w:r w:rsidR="001A7901" w:rsidRPr="0089175B">
        <w:rPr>
          <w:rFonts w:ascii="Palatino Linotype" w:hAnsi="Palatino Linotype"/>
          <w:b/>
          <w:color w:val="000000" w:themeColor="text1"/>
        </w:rPr>
        <w:t xml:space="preserve"> </w:t>
      </w:r>
      <w:r w:rsidRPr="0089175B">
        <w:rPr>
          <w:rFonts w:ascii="Palatino Linotype" w:eastAsiaTheme="minorEastAsia" w:hAnsi="Palatino Linotype"/>
          <w:lang w:val="es-ES_tradnl" w:eastAsia="es-ES"/>
        </w:rPr>
        <w:t>en lo sucesivo el</w:t>
      </w:r>
      <w:r w:rsidRPr="0089175B">
        <w:rPr>
          <w:rFonts w:ascii="Palatino Linotype" w:eastAsiaTheme="minorEastAsia" w:hAnsi="Palatino Linotype"/>
          <w:b/>
          <w:lang w:val="es-ES_tradnl" w:eastAsia="es-ES"/>
        </w:rPr>
        <w:t xml:space="preserve"> SUJETO OBLIGADO, </w:t>
      </w:r>
      <w:r w:rsidRPr="0089175B">
        <w:rPr>
          <w:rFonts w:ascii="Palatino Linotype" w:eastAsiaTheme="minorEastAsia" w:hAnsi="Palatino Linotype"/>
          <w:lang w:val="es-ES_tradnl" w:eastAsia="es-ES"/>
        </w:rPr>
        <w:t xml:space="preserve">se procede a dictar la presente resolución, con base en los siguientes: </w:t>
      </w:r>
    </w:p>
    <w:p w:rsidR="00D1725C" w:rsidRPr="0089175B" w:rsidRDefault="00D1725C" w:rsidP="00D1725C">
      <w:pPr>
        <w:spacing w:line="360" w:lineRule="auto"/>
        <w:jc w:val="both"/>
        <w:rPr>
          <w:rFonts w:ascii="Palatino Linotype" w:eastAsiaTheme="minorEastAsia" w:hAnsi="Palatino Linotype"/>
          <w:lang w:val="es-ES_tradnl" w:eastAsia="es-ES"/>
        </w:rPr>
      </w:pPr>
    </w:p>
    <w:p w:rsidR="00595316" w:rsidRPr="0089175B" w:rsidRDefault="00595316" w:rsidP="00D1725C">
      <w:pPr>
        <w:keepNext/>
        <w:keepLines/>
        <w:spacing w:line="360" w:lineRule="auto"/>
        <w:jc w:val="center"/>
        <w:outlineLvl w:val="0"/>
        <w:rPr>
          <w:rFonts w:ascii="Palatino Linotype" w:eastAsiaTheme="majorEastAsia" w:hAnsi="Palatino Linotype" w:cstheme="majorBidi"/>
          <w:b/>
        </w:rPr>
      </w:pPr>
      <w:bookmarkStart w:id="1" w:name="_Toc3467400"/>
      <w:bookmarkStart w:id="2" w:name="_Toc85632019"/>
      <w:r w:rsidRPr="0089175B">
        <w:rPr>
          <w:rFonts w:ascii="Palatino Linotype" w:eastAsiaTheme="majorEastAsia" w:hAnsi="Palatino Linotype" w:cstheme="majorBidi"/>
          <w:b/>
        </w:rPr>
        <w:t>ANTECEDENTES</w:t>
      </w:r>
      <w:bookmarkEnd w:id="1"/>
      <w:bookmarkEnd w:id="2"/>
    </w:p>
    <w:p w:rsidR="006E4A9A" w:rsidRPr="0089175B" w:rsidRDefault="006E4A9A" w:rsidP="00D1725C">
      <w:pPr>
        <w:keepNext/>
        <w:keepLines/>
        <w:spacing w:line="360" w:lineRule="auto"/>
        <w:jc w:val="center"/>
        <w:outlineLvl w:val="0"/>
        <w:rPr>
          <w:rFonts w:ascii="Palatino Linotype" w:eastAsiaTheme="majorEastAsia" w:hAnsi="Palatino Linotype" w:cstheme="majorBidi"/>
          <w:b/>
        </w:rPr>
      </w:pPr>
    </w:p>
    <w:p w:rsidR="00EB61D1" w:rsidRPr="0089175B"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89175B">
        <w:rPr>
          <w:rFonts w:ascii="Palatino Linotype" w:eastAsia="Calibri" w:hAnsi="Palatino Linotype" w:cs="Arial"/>
          <w:lang w:val="es-ES" w:eastAsia="es-ES"/>
        </w:rPr>
        <w:t xml:space="preserve">El </w:t>
      </w:r>
      <w:r w:rsidR="006A5585" w:rsidRPr="0089175B">
        <w:rPr>
          <w:rFonts w:ascii="Palatino Linotype" w:eastAsia="Calibri" w:hAnsi="Palatino Linotype" w:cs="Arial"/>
          <w:lang w:val="es-ES" w:eastAsia="es-ES"/>
        </w:rPr>
        <w:t>uno</w:t>
      </w:r>
      <w:r w:rsidR="001A7901" w:rsidRPr="0089175B">
        <w:rPr>
          <w:rFonts w:ascii="Palatino Linotype" w:eastAsia="Calibri" w:hAnsi="Palatino Linotype" w:cs="Arial"/>
          <w:lang w:val="es-ES" w:eastAsia="es-ES"/>
        </w:rPr>
        <w:t xml:space="preserve"> (</w:t>
      </w:r>
      <w:r w:rsidR="006A5585" w:rsidRPr="0089175B">
        <w:rPr>
          <w:rFonts w:ascii="Palatino Linotype" w:eastAsia="Calibri" w:hAnsi="Palatino Linotype" w:cs="Arial"/>
          <w:lang w:val="es-ES" w:eastAsia="es-ES"/>
        </w:rPr>
        <w:t>01</w:t>
      </w:r>
      <w:r w:rsidR="00595316" w:rsidRPr="0089175B">
        <w:rPr>
          <w:rFonts w:ascii="Palatino Linotype" w:eastAsia="Calibri" w:hAnsi="Palatino Linotype" w:cs="Arial"/>
          <w:lang w:val="es-ES" w:eastAsia="es-ES"/>
        </w:rPr>
        <w:t xml:space="preserve">) de </w:t>
      </w:r>
      <w:r w:rsidR="006A5585" w:rsidRPr="0089175B">
        <w:rPr>
          <w:rFonts w:ascii="Palatino Linotype" w:eastAsia="Calibri" w:hAnsi="Palatino Linotype" w:cs="Arial"/>
          <w:lang w:val="es-ES" w:eastAsia="es-ES"/>
        </w:rPr>
        <w:t>abril</w:t>
      </w:r>
      <w:r w:rsidR="00C00BB5" w:rsidRPr="0089175B">
        <w:rPr>
          <w:rFonts w:ascii="Palatino Linotype" w:eastAsia="Calibri" w:hAnsi="Palatino Linotype" w:cs="Arial"/>
          <w:lang w:val="es-ES" w:eastAsia="es-ES"/>
        </w:rPr>
        <w:t xml:space="preserve"> de dos mil veintidós</w:t>
      </w:r>
      <w:r w:rsidR="001A3473" w:rsidRPr="0089175B">
        <w:rPr>
          <w:rFonts w:ascii="Palatino Linotype" w:eastAsia="Calibri" w:hAnsi="Palatino Linotype" w:cs="Arial"/>
          <w:lang w:val="es-ES" w:eastAsia="es-ES"/>
        </w:rPr>
        <w:t xml:space="preserve">, </w:t>
      </w:r>
      <w:r w:rsidR="00595316" w:rsidRPr="0089175B">
        <w:rPr>
          <w:rFonts w:ascii="Palatino Linotype" w:eastAsia="Calibri" w:hAnsi="Palatino Linotype"/>
          <w:lang w:val="es-ES" w:eastAsia="es-ES"/>
        </w:rPr>
        <w:t>se</w:t>
      </w:r>
      <w:r w:rsidR="00595316" w:rsidRPr="0089175B">
        <w:rPr>
          <w:rFonts w:ascii="Palatino Linotype" w:eastAsiaTheme="minorEastAsia" w:hAnsi="Palatino Linotype"/>
          <w:b/>
          <w:lang w:val="es-ES_tradnl" w:eastAsia="es-ES"/>
        </w:rPr>
        <w:t xml:space="preserve"> </w:t>
      </w:r>
      <w:r w:rsidR="00595316" w:rsidRPr="0089175B">
        <w:rPr>
          <w:rFonts w:ascii="Palatino Linotype" w:eastAsiaTheme="minorEastAsia" w:hAnsi="Palatino Linotype"/>
          <w:lang w:val="es-ES_tradnl" w:eastAsia="es-ES"/>
        </w:rPr>
        <w:t xml:space="preserve">presentó </w:t>
      </w:r>
      <w:r w:rsidR="00595316" w:rsidRPr="0089175B">
        <w:rPr>
          <w:rFonts w:ascii="Palatino Linotype" w:eastAsia="Calibri" w:hAnsi="Palatino Linotype" w:cs="Arial"/>
          <w:lang w:val="es-ES" w:eastAsia="es-ES"/>
        </w:rPr>
        <w:t xml:space="preserve">ante el </w:t>
      </w:r>
      <w:r w:rsidR="00595316" w:rsidRPr="0089175B">
        <w:rPr>
          <w:rFonts w:ascii="Palatino Linotype" w:eastAsia="Calibri" w:hAnsi="Palatino Linotype" w:cs="Arial"/>
          <w:b/>
          <w:lang w:val="es-ES" w:eastAsia="es-ES"/>
        </w:rPr>
        <w:t>SUJETO OBLIGADO,</w:t>
      </w:r>
      <w:r w:rsidR="00595316" w:rsidRPr="0089175B">
        <w:rPr>
          <w:rFonts w:ascii="Palatino Linotype" w:eastAsia="Calibri" w:hAnsi="Palatino Linotype" w:cs="Arial"/>
          <w:lang w:val="es-ES_tradnl" w:eastAsia="es-ES"/>
        </w:rPr>
        <w:t xml:space="preserve"> vía </w:t>
      </w:r>
      <w:r w:rsidR="00595316" w:rsidRPr="0089175B">
        <w:rPr>
          <w:rFonts w:ascii="Palatino Linotype" w:eastAsia="Calibri" w:hAnsi="Palatino Linotype" w:cs="Arial"/>
          <w:lang w:val="es-ES" w:eastAsia="es-ES"/>
        </w:rPr>
        <w:t xml:space="preserve">Sistema de Acceso a la Información Mexiquense </w:t>
      </w:r>
      <w:r w:rsidR="00595316" w:rsidRPr="0089175B">
        <w:rPr>
          <w:rFonts w:ascii="Palatino Linotype" w:eastAsia="Calibri" w:hAnsi="Palatino Linotype" w:cs="Arial"/>
          <w:b/>
          <w:lang w:val="es-ES" w:eastAsia="es-ES"/>
        </w:rPr>
        <w:t>(SAIMEX),</w:t>
      </w:r>
      <w:r w:rsidR="00595316" w:rsidRPr="0089175B">
        <w:rPr>
          <w:rFonts w:ascii="Palatino Linotype" w:eastAsia="Calibri" w:hAnsi="Palatino Linotype" w:cs="Arial"/>
          <w:lang w:val="es-ES" w:eastAsia="es-ES"/>
        </w:rPr>
        <w:t xml:space="preserve"> la solicitud</w:t>
      </w:r>
      <w:r w:rsidR="00DE0CC7" w:rsidRPr="0089175B">
        <w:rPr>
          <w:rFonts w:ascii="Palatino Linotype" w:eastAsia="Calibri" w:hAnsi="Palatino Linotype" w:cs="Arial"/>
          <w:lang w:val="es-ES" w:eastAsia="es-ES"/>
        </w:rPr>
        <w:t xml:space="preserve"> </w:t>
      </w:r>
      <w:r w:rsidR="00595316" w:rsidRPr="0089175B">
        <w:rPr>
          <w:rFonts w:ascii="Palatino Linotype" w:eastAsia="Calibri" w:hAnsi="Palatino Linotype" w:cs="Arial"/>
          <w:lang w:val="es-ES" w:eastAsia="es-ES"/>
        </w:rPr>
        <w:t>de informa</w:t>
      </w:r>
      <w:r w:rsidR="005C370B" w:rsidRPr="0089175B">
        <w:rPr>
          <w:rFonts w:ascii="Palatino Linotype" w:eastAsia="Calibri" w:hAnsi="Palatino Linotype" w:cs="Arial"/>
          <w:lang w:val="es-ES" w:eastAsia="es-ES"/>
        </w:rPr>
        <w:t>ción pública</w:t>
      </w:r>
      <w:r w:rsidR="00DE0CC7" w:rsidRPr="0089175B">
        <w:rPr>
          <w:rFonts w:ascii="Palatino Linotype" w:eastAsia="Calibri" w:hAnsi="Palatino Linotype" w:cs="Arial"/>
          <w:lang w:val="es-ES" w:eastAsia="es-ES"/>
        </w:rPr>
        <w:t xml:space="preserve"> registrada con el</w:t>
      </w:r>
      <w:r w:rsidR="00595316" w:rsidRPr="0089175B">
        <w:rPr>
          <w:rFonts w:ascii="Palatino Linotype" w:eastAsia="Calibri" w:hAnsi="Palatino Linotype" w:cs="Arial"/>
          <w:lang w:val="es-ES" w:eastAsia="es-ES"/>
        </w:rPr>
        <w:t xml:space="preserve"> númer</w:t>
      </w:r>
      <w:r w:rsidR="005C370B" w:rsidRPr="0089175B">
        <w:rPr>
          <w:rFonts w:ascii="Palatino Linotype" w:eastAsia="Calibri" w:hAnsi="Palatino Linotype" w:cs="Arial"/>
          <w:lang w:val="es-ES" w:eastAsia="es-ES"/>
        </w:rPr>
        <w:t>o</w:t>
      </w:r>
      <w:r w:rsidR="005C370B" w:rsidRPr="0089175B">
        <w:rPr>
          <w:rFonts w:ascii="Palatino Linotype" w:eastAsiaTheme="minorEastAsia" w:hAnsi="Palatino Linotype"/>
          <w:b/>
          <w:bCs/>
          <w:lang w:val="es-ES_tradnl" w:eastAsia="es-ES"/>
        </w:rPr>
        <w:t xml:space="preserve"> </w:t>
      </w:r>
      <w:r w:rsidR="006A5585" w:rsidRPr="0089175B">
        <w:rPr>
          <w:rFonts w:ascii="Palatino Linotype" w:hAnsi="Palatino Linotype"/>
          <w:b/>
          <w:bCs/>
        </w:rPr>
        <w:t>00373/ECATEPEC/IP/2022</w:t>
      </w:r>
      <w:r w:rsidR="005C370B" w:rsidRPr="0089175B">
        <w:rPr>
          <w:rFonts w:ascii="Palatino Linotype" w:hAnsi="Palatino Linotype"/>
          <w:b/>
          <w:bCs/>
        </w:rPr>
        <w:t>,</w:t>
      </w:r>
      <w:r w:rsidR="00EB61D1" w:rsidRPr="0089175B">
        <w:rPr>
          <w:rFonts w:ascii="Palatino Linotype" w:hAnsi="Palatino Linotype"/>
          <w:b/>
          <w:bCs/>
        </w:rPr>
        <w:t xml:space="preserve"> </w:t>
      </w:r>
      <w:r w:rsidR="00595316" w:rsidRPr="0089175B">
        <w:rPr>
          <w:rFonts w:ascii="Palatino Linotype" w:eastAsia="Calibri" w:hAnsi="Palatino Linotype" w:cs="Arial"/>
          <w:lang w:val="es-ES" w:eastAsia="es-ES"/>
        </w:rPr>
        <w:t>mediante la cual se requirió:</w:t>
      </w:r>
    </w:p>
    <w:p w:rsidR="00372E75" w:rsidRPr="0089175B" w:rsidRDefault="00372E75" w:rsidP="00D1725C">
      <w:pPr>
        <w:spacing w:line="360" w:lineRule="auto"/>
        <w:ind w:left="567" w:right="567"/>
        <w:jc w:val="both"/>
        <w:rPr>
          <w:rFonts w:ascii="Palatino Linotype" w:hAnsi="Palatino Linotype"/>
          <w:i/>
          <w:color w:val="000000"/>
        </w:rPr>
      </w:pPr>
      <w:r w:rsidRPr="0089175B">
        <w:rPr>
          <w:rFonts w:ascii="Palatino Linotype" w:hAnsi="Palatino Linotype"/>
          <w:i/>
          <w:color w:val="000000"/>
        </w:rPr>
        <w:t xml:space="preserve"> </w:t>
      </w:r>
    </w:p>
    <w:p w:rsidR="00DE0CC7" w:rsidRPr="0089175B" w:rsidRDefault="00F63C7C" w:rsidP="00D1725C">
      <w:pPr>
        <w:spacing w:line="360" w:lineRule="auto"/>
        <w:ind w:left="567" w:right="567"/>
        <w:jc w:val="both"/>
        <w:rPr>
          <w:rFonts w:ascii="Palatino Linotype" w:hAnsi="Palatino Linotype"/>
          <w:color w:val="000000"/>
        </w:rPr>
      </w:pPr>
      <w:r w:rsidRPr="0089175B">
        <w:rPr>
          <w:rFonts w:ascii="Palatino Linotype" w:hAnsi="Palatino Linotype"/>
          <w:i/>
          <w:color w:val="000000"/>
        </w:rPr>
        <w:t>“</w:t>
      </w:r>
      <w:r w:rsidR="006A5585" w:rsidRPr="0089175B">
        <w:rPr>
          <w:rFonts w:ascii="Palatino Linotype" w:hAnsi="Palatino Linotype"/>
          <w:i/>
          <w:color w:val="000000"/>
        </w:rPr>
        <w:t xml:space="preserve">1. ¿Se cuenta con mapa municipal de riesgos? 2. ¿Se tienen identificados puntos de reunión para casos de emergencia? 3. ¿Existen convenios en materia de Protección Civil con los otros órdenes de gobierno o con los integrantes del Sistema Municipal de Protección Civil? 4. ¿Cuenta con un catálogo de refugios </w:t>
      </w:r>
      <w:r w:rsidR="006A5585" w:rsidRPr="0089175B">
        <w:rPr>
          <w:rFonts w:ascii="Palatino Linotype" w:hAnsi="Palatino Linotype"/>
          <w:i/>
          <w:color w:val="000000"/>
        </w:rPr>
        <w:lastRenderedPageBreak/>
        <w:t>temporales? 5. ¿Cuenta con un programa de difusión de la cultura de Protección Civil? ¿Cual? 6. ¿Cuenta con grupos de voluntarios? (bomberos, Cruz Roja, rescatistas, brigadas de vacunación, etc.)</w:t>
      </w:r>
      <w:r w:rsidRPr="0089175B">
        <w:rPr>
          <w:rFonts w:ascii="Palatino Linotype" w:hAnsi="Palatino Linotype"/>
          <w:i/>
          <w:color w:val="000000"/>
        </w:rPr>
        <w:t xml:space="preserve">” </w:t>
      </w:r>
      <w:r w:rsidRPr="0089175B">
        <w:rPr>
          <w:rFonts w:ascii="Palatino Linotype" w:hAnsi="Palatino Linotype"/>
          <w:color w:val="000000"/>
        </w:rPr>
        <w:t>(Sic)</w:t>
      </w:r>
    </w:p>
    <w:p w:rsidR="001E3A01" w:rsidRPr="0089175B" w:rsidRDefault="001E3A01" w:rsidP="00D1725C">
      <w:pPr>
        <w:spacing w:line="360" w:lineRule="auto"/>
        <w:ind w:left="567" w:right="567"/>
        <w:jc w:val="both"/>
        <w:rPr>
          <w:rFonts w:ascii="Palatino Linotype" w:hAnsi="Palatino Linotype"/>
          <w:b/>
          <w:color w:val="000000"/>
        </w:rPr>
      </w:pPr>
    </w:p>
    <w:p w:rsidR="00336D21" w:rsidRPr="0089175B"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89175B">
        <w:rPr>
          <w:rFonts w:ascii="Palatino Linotype" w:eastAsiaTheme="minorEastAsia" w:hAnsi="Palatino Linotype" w:cs="Arial"/>
          <w:b/>
          <w:lang w:val="es-ES_tradnl" w:eastAsia="es-ES"/>
        </w:rPr>
        <w:t xml:space="preserve">(SAIMEX). </w:t>
      </w:r>
    </w:p>
    <w:p w:rsidR="005F2601" w:rsidRPr="0089175B" w:rsidRDefault="005F2601" w:rsidP="00D1725C">
      <w:pPr>
        <w:spacing w:line="360" w:lineRule="auto"/>
        <w:contextualSpacing/>
        <w:jc w:val="both"/>
        <w:rPr>
          <w:rFonts w:ascii="Palatino Linotype" w:eastAsiaTheme="minorEastAsia" w:hAnsi="Palatino Linotype" w:cs="Arial"/>
          <w:i/>
          <w:lang w:val="es-ES_tradnl" w:eastAsia="es-ES"/>
        </w:rPr>
      </w:pPr>
    </w:p>
    <w:p w:rsidR="00372E75" w:rsidRPr="0089175B" w:rsidRDefault="00595316" w:rsidP="006A5585">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89175B">
        <w:rPr>
          <w:rFonts w:ascii="Palatino Linotype" w:eastAsia="Calibri" w:hAnsi="Palatino Linotype" w:cs="Arial"/>
          <w:lang w:val="es-AR" w:eastAsia="es-ES"/>
        </w:rPr>
        <w:t>El</w:t>
      </w:r>
      <w:r w:rsidR="00D728B2" w:rsidRPr="0089175B">
        <w:rPr>
          <w:rFonts w:ascii="Palatino Linotype" w:hAnsi="Palatino Linotype" w:cs="Arial"/>
          <w:lang w:val="es-ES" w:eastAsia="es-ES"/>
        </w:rPr>
        <w:t xml:space="preserve"> </w:t>
      </w:r>
      <w:r w:rsidR="006A5585" w:rsidRPr="0089175B">
        <w:rPr>
          <w:rFonts w:ascii="Palatino Linotype" w:hAnsi="Palatino Linotype" w:cs="Arial"/>
          <w:lang w:val="es-ES" w:eastAsia="es-ES"/>
        </w:rPr>
        <w:t>veintiocho</w:t>
      </w:r>
      <w:r w:rsidR="00F63C7C" w:rsidRPr="0089175B">
        <w:rPr>
          <w:rFonts w:ascii="Palatino Linotype" w:hAnsi="Palatino Linotype" w:cs="Arial"/>
          <w:lang w:val="es-ES" w:eastAsia="es-ES"/>
        </w:rPr>
        <w:t xml:space="preserve"> </w:t>
      </w:r>
      <w:r w:rsidR="00FE2FD2" w:rsidRPr="0089175B">
        <w:rPr>
          <w:rFonts w:ascii="Palatino Linotype" w:hAnsi="Palatino Linotype" w:cs="Arial"/>
          <w:lang w:val="es-ES" w:eastAsia="es-ES"/>
        </w:rPr>
        <w:t>(</w:t>
      </w:r>
      <w:r w:rsidR="006A5585" w:rsidRPr="0089175B">
        <w:rPr>
          <w:rFonts w:ascii="Palatino Linotype" w:hAnsi="Palatino Linotype" w:cs="Arial"/>
          <w:lang w:val="es-ES" w:eastAsia="es-ES"/>
        </w:rPr>
        <w:t>28</w:t>
      </w:r>
      <w:r w:rsidR="00D728B2" w:rsidRPr="0089175B">
        <w:rPr>
          <w:rFonts w:ascii="Palatino Linotype" w:hAnsi="Palatino Linotype" w:cs="Arial"/>
          <w:lang w:val="es-ES" w:eastAsia="es-ES"/>
        </w:rPr>
        <w:t>)</w:t>
      </w:r>
      <w:r w:rsidRPr="0089175B">
        <w:rPr>
          <w:rFonts w:ascii="Palatino Linotype" w:hAnsi="Palatino Linotype" w:cs="Arial"/>
          <w:lang w:val="es-ES" w:eastAsia="es-ES"/>
        </w:rPr>
        <w:t xml:space="preserve"> de </w:t>
      </w:r>
      <w:r w:rsidR="006A5585" w:rsidRPr="0089175B">
        <w:rPr>
          <w:rFonts w:ascii="Palatino Linotype" w:hAnsi="Palatino Linotype" w:cs="Arial"/>
          <w:lang w:val="es-ES" w:eastAsia="es-ES"/>
        </w:rPr>
        <w:t>may</w:t>
      </w:r>
      <w:r w:rsidR="00C00BB5" w:rsidRPr="0089175B">
        <w:rPr>
          <w:rFonts w:ascii="Palatino Linotype" w:hAnsi="Palatino Linotype" w:cs="Arial"/>
          <w:lang w:val="es-ES" w:eastAsia="es-ES"/>
        </w:rPr>
        <w:t>o de dos mil veintidós</w:t>
      </w:r>
      <w:r w:rsidR="00DE0CC7" w:rsidRPr="0089175B">
        <w:rPr>
          <w:rFonts w:ascii="Palatino Linotype" w:hAnsi="Palatino Linotype" w:cs="Arial"/>
          <w:lang w:val="es-ES" w:eastAsia="es-ES"/>
        </w:rPr>
        <w:t xml:space="preserve">, </w:t>
      </w:r>
      <w:r w:rsidR="00D12408" w:rsidRPr="0089175B">
        <w:rPr>
          <w:rFonts w:ascii="Palatino Linotype" w:hAnsi="Palatino Linotype" w:cs="Arial"/>
          <w:lang w:val="es-ES" w:eastAsia="es-ES"/>
        </w:rPr>
        <w:t>el particular interpuso</w:t>
      </w:r>
      <w:r w:rsidR="00DE0CC7" w:rsidRPr="0089175B">
        <w:rPr>
          <w:rFonts w:ascii="Palatino Linotype" w:hAnsi="Palatino Linotype" w:cs="Arial"/>
          <w:lang w:val="es-ES" w:eastAsia="es-ES"/>
        </w:rPr>
        <w:t xml:space="preserve"> el </w:t>
      </w:r>
      <w:r w:rsidRPr="0089175B">
        <w:rPr>
          <w:rFonts w:ascii="Palatino Linotype" w:hAnsi="Palatino Linotype" w:cs="Arial"/>
          <w:lang w:val="es-ES" w:eastAsia="es-ES"/>
        </w:rPr>
        <w:t>recurso de revisión, en contra de la falta de respuesta, señalando como:</w:t>
      </w:r>
      <w:bookmarkStart w:id="3" w:name="_Toc462307683"/>
      <w:bookmarkStart w:id="4" w:name="_Toc472427085"/>
      <w:bookmarkStart w:id="5" w:name="_Toc472500652"/>
    </w:p>
    <w:p w:rsidR="00745D07" w:rsidRPr="0089175B" w:rsidRDefault="00745D07" w:rsidP="00D1725C">
      <w:pPr>
        <w:spacing w:line="360" w:lineRule="auto"/>
        <w:contextualSpacing/>
        <w:jc w:val="both"/>
        <w:rPr>
          <w:rFonts w:ascii="Palatino Linotype" w:eastAsiaTheme="minorEastAsia" w:hAnsi="Palatino Linotype" w:cs="Arial"/>
          <w:i/>
          <w:lang w:val="es-ES_tradnl" w:eastAsia="es-ES"/>
        </w:rPr>
      </w:pPr>
    </w:p>
    <w:p w:rsidR="00372E75" w:rsidRPr="0089175B" w:rsidRDefault="00372E75" w:rsidP="00D1725C">
      <w:pPr>
        <w:pStyle w:val="Prrafodelista"/>
        <w:numPr>
          <w:ilvl w:val="0"/>
          <w:numId w:val="37"/>
        </w:numPr>
        <w:spacing w:line="360" w:lineRule="auto"/>
        <w:ind w:left="567" w:right="567" w:firstLine="0"/>
        <w:jc w:val="both"/>
        <w:rPr>
          <w:rFonts w:ascii="Palatino Linotype" w:hAnsi="Palatino Linotype" w:cs="Arial"/>
        </w:rPr>
      </w:pPr>
      <w:r w:rsidRPr="0089175B">
        <w:rPr>
          <w:rFonts w:ascii="Palatino Linotype" w:hAnsi="Palatino Linotype"/>
          <w:b/>
        </w:rPr>
        <w:t>ACTO IMPUGNADO</w:t>
      </w:r>
    </w:p>
    <w:p w:rsidR="00DE0CC7" w:rsidRPr="0089175B" w:rsidRDefault="00F63C7C" w:rsidP="00D1725C">
      <w:pPr>
        <w:spacing w:line="360" w:lineRule="auto"/>
        <w:ind w:left="567" w:right="567"/>
        <w:jc w:val="both"/>
        <w:rPr>
          <w:rFonts w:ascii="Palatino Linotype" w:hAnsi="Palatino Linotype"/>
          <w:i/>
        </w:rPr>
      </w:pPr>
      <w:r w:rsidRPr="0089175B">
        <w:rPr>
          <w:rFonts w:ascii="Palatino Linotype" w:hAnsi="Palatino Linotype"/>
          <w:i/>
          <w:color w:val="000000"/>
        </w:rPr>
        <w:t>“</w:t>
      </w:r>
      <w:r w:rsidR="006A5585" w:rsidRPr="0089175B">
        <w:rPr>
          <w:rFonts w:ascii="Palatino Linotype" w:hAnsi="Palatino Linotype"/>
          <w:i/>
          <w:color w:val="000000"/>
        </w:rPr>
        <w:t>Se le solicitó al Ayuntamiento de Ecatepec de Morelos la siguiente información: 1. ¿Se cuenta con mapa municipal de riesgos? 2. ¿Se tienen identificados puntos de reunión para casos de emergencia? 3. ¿Existen convenios en materia de Protección Civil con los otros órdenes de gobierno o con los integrantes del Sistema Municipal de Protección Civil? 4. ¿Cuenta con un catálogo de refugios temporales? 5. ¿Cuenta con un programa de difusión de la cultura de Protección Civil? ¿Cual? 6. ¿Cuenta con grupos de voluntarios? (bomberos, Cruz Roja, rescatistas, brigadas de vacunación, etc.) No hubo respuesta a la solicitud presente.</w:t>
      </w:r>
      <w:r w:rsidR="00745D07" w:rsidRPr="0089175B">
        <w:rPr>
          <w:rFonts w:ascii="Palatino Linotype" w:hAnsi="Palatino Linotype"/>
          <w:i/>
          <w:color w:val="000000"/>
        </w:rPr>
        <w:t xml:space="preserve">” </w:t>
      </w:r>
    </w:p>
    <w:p w:rsidR="00372E75" w:rsidRPr="0089175B" w:rsidRDefault="00372E75" w:rsidP="00D1725C">
      <w:pPr>
        <w:spacing w:line="360" w:lineRule="auto"/>
        <w:ind w:left="567" w:right="567"/>
        <w:jc w:val="both"/>
        <w:rPr>
          <w:rFonts w:ascii="Palatino Linotype" w:hAnsi="Palatino Linotype"/>
          <w:i/>
          <w:color w:val="000000"/>
        </w:rPr>
      </w:pPr>
    </w:p>
    <w:p w:rsidR="00372E75" w:rsidRPr="0089175B" w:rsidRDefault="00372E75" w:rsidP="00D1725C">
      <w:pPr>
        <w:pStyle w:val="Prrafodelista"/>
        <w:numPr>
          <w:ilvl w:val="0"/>
          <w:numId w:val="37"/>
        </w:numPr>
        <w:spacing w:line="360" w:lineRule="auto"/>
        <w:ind w:left="567" w:right="567" w:firstLine="0"/>
        <w:jc w:val="both"/>
        <w:rPr>
          <w:rFonts w:ascii="Palatino Linotype" w:hAnsi="Palatino Linotype" w:cs="Arial"/>
          <w:b/>
        </w:rPr>
      </w:pPr>
      <w:r w:rsidRPr="0089175B">
        <w:rPr>
          <w:rFonts w:ascii="Palatino Linotype" w:hAnsi="Palatino Linotype"/>
          <w:b/>
        </w:rPr>
        <w:t>MOTIVO DE INCONFORMIDAD</w:t>
      </w:r>
    </w:p>
    <w:p w:rsidR="00FE2FD2" w:rsidRPr="0089175B" w:rsidRDefault="00372E75" w:rsidP="00D1725C">
      <w:pPr>
        <w:spacing w:line="360" w:lineRule="auto"/>
        <w:ind w:left="567"/>
        <w:jc w:val="both"/>
        <w:rPr>
          <w:rFonts w:ascii="Palatino Linotype" w:hAnsi="Palatino Linotype"/>
        </w:rPr>
      </w:pPr>
      <w:r w:rsidRPr="0089175B">
        <w:rPr>
          <w:rFonts w:ascii="Palatino Linotype" w:hAnsi="Palatino Linotype"/>
          <w:i/>
          <w:color w:val="000000"/>
        </w:rPr>
        <w:lastRenderedPageBreak/>
        <w:t>“</w:t>
      </w:r>
      <w:bookmarkEnd w:id="3"/>
      <w:bookmarkEnd w:id="4"/>
      <w:bookmarkEnd w:id="5"/>
      <w:r w:rsidR="006A5585" w:rsidRPr="0089175B">
        <w:rPr>
          <w:rFonts w:ascii="Palatino Linotype" w:hAnsi="Palatino Linotype"/>
          <w:i/>
          <w:color w:val="000000"/>
        </w:rPr>
        <w:t xml:space="preserve">En razón de los siguientes artículos se solicita al H. Ayuntamiento que responda las preguntas en su totalidad: Artículo 7 de la Ley de transparencia y acceso a la información del Estado de México y sus municipios; se establece que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Se espera contar con el apoyo de las autoridades correspondientes para respetar este principio. Artículo 9, fracción II, de la Ley anteriormente mencionada; en este artículo se establece que uno de los principios es la eficacia que consta de la "obligación del Instituto para tutelar, de manera efectiva, el derecho de acceso a la información". Artículo 11 de la Ley anteriormente mencionada. En este artículo se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Artículo 18 de la Ley mencionada anteriormente. Se tiene establecido que "los sujetos obligados deberán documentar todo acto que derive del ejercicio de sus facultades, competencias o funciones, considerando desde su origen la eventual publicidad y reutilización de la información que generen". Se menciona porque se presume que se posee la información para responder las </w:t>
      </w:r>
      <w:r w:rsidR="006A5585" w:rsidRPr="0089175B">
        <w:rPr>
          <w:rFonts w:ascii="Palatino Linotype" w:hAnsi="Palatino Linotype"/>
          <w:i/>
          <w:color w:val="000000"/>
        </w:rPr>
        <w:lastRenderedPageBreak/>
        <w:t xml:space="preserve">preguntas. Artículo 19 de la Ley anteriormente mencionada. "Se presume que la información debe existir si se refiere a las facultades, competencias y funciones que los ordenamientos jurídicos aplicables otorgan a los sujetos obligados". Artículo 19 de la Ley anteriormente mencionada. "Se presume que la información debe existir si se refiere a las facultades, competencias y funciones que los ordenamientos jurídicos aplicables otorgan a los sujetos obligados". Artículo 24, fracción XI, de la Ley anteriormente mencionada; en esta fracción se establece que se debe de "dar acceso a la información pública que le sea requerida, en los términos de la Ley General, esta Ley y demás disposiciones jurídicas aplicables". Artículo 25 de la Ley anteriormente mencionada. Se establece que "los sujetos obligados serán los responsables del cumplimiento de las obligaciones, establecidas en la Ley General y la presente Ley, en los términos que las mismas determinen". Artículo 53, fracción II, de la Ley anteriormente mencionada. Tiene establecido que las Unidades de Transparencia deben de "recibir, tramitar y dar respuesta a las solicitudes de acceso a la información". Mismo artículo, fracción IV, de la Ley anteriormente mencionada. Se establece que las Unidades de Transparencia tiene como función el "realizar, con efectividad, los trámites internos necesarios para la atención de las solicitudes de acceso a la información." En el artículo 92 de la misma Ley se establece que “los sujetos obligados deberán de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 La información que fue solicitada debe de ser respondida pues encuadra dentro </w:t>
      </w:r>
      <w:r w:rsidR="006A5585" w:rsidRPr="0089175B">
        <w:rPr>
          <w:rFonts w:ascii="Palatino Linotype" w:hAnsi="Palatino Linotype"/>
          <w:i/>
          <w:color w:val="000000"/>
        </w:rPr>
        <w:lastRenderedPageBreak/>
        <w:t>de la información que se debe de poner a disposición conforme a lo establecido en la fracción IV, V, XXIII, XXIII, XXXII, XXXIV del artículo 92. En el artículo 94, de la Ley anteriormente mencionada; se establece que "además de las obligaciones de transparencia común a que se refiere el Capítulo II de este Título, los sujetos obligados del Poder Ejecutivo Local y municipales, deberán poner a disposición del público y actualizar la siguiente información". En su fracción primera, inciso j, se establece que dentro de esa información que debe de ponerse a disposición está "en materia de protección civil el atlas estatal de riesgos, por municipio" Artículo 160 de la Ley anteriormente mencionada; se tiene establecido que "los sujetos obligados deberán otorgar acceso a los documentos que se encuentren en sus archivos o que estén obligados a documentar de acuerdo a sus facultades, competencias o funciones en el formato que el solicitante manifieste, de entre aquellos formatos existentes, conforme a las características físicas de la información o del lugar donde se encuentre así lo permita". Artículo 162 de la Ley anteriormente mencionada; se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w:t>
      </w:r>
      <w:r w:rsidR="003C1CD5" w:rsidRPr="0089175B">
        <w:rPr>
          <w:rFonts w:ascii="Palatino Linotype" w:hAnsi="Palatino Linotype"/>
          <w:i/>
          <w:color w:val="000000"/>
        </w:rPr>
        <w:t>e de la información solicitada"</w:t>
      </w:r>
    </w:p>
    <w:p w:rsidR="00372E75" w:rsidRPr="0089175B" w:rsidRDefault="00372E75" w:rsidP="00D1725C">
      <w:pPr>
        <w:spacing w:line="360" w:lineRule="auto"/>
        <w:ind w:right="567"/>
        <w:rPr>
          <w:rFonts w:ascii="Palatino Linotype" w:hAnsi="Palatino Linotype"/>
          <w:i/>
        </w:rPr>
      </w:pPr>
    </w:p>
    <w:p w:rsidR="00595316" w:rsidRPr="0089175B"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9175B">
        <w:rPr>
          <w:rFonts w:ascii="Palatino Linotype" w:hAnsi="Palatino Linotype" w:cs="Arial"/>
          <w:lang w:val="es-ES" w:eastAsia="es-ES"/>
        </w:rPr>
        <w:t xml:space="preserve">Se registró el recurso de revisión bajo el número de expediente </w:t>
      </w:r>
      <w:r w:rsidRPr="0089175B">
        <w:rPr>
          <w:rFonts w:ascii="Palatino Linotype" w:eastAsiaTheme="minorEastAsia" w:hAnsi="Palatino Linotype" w:cs="Arial"/>
          <w:bCs/>
          <w:lang w:val="es-ES_tradnl" w:eastAsia="es-ES"/>
        </w:rPr>
        <w:t>al rubro indicado</w:t>
      </w:r>
      <w:r w:rsidR="00745D07" w:rsidRPr="0089175B">
        <w:rPr>
          <w:rFonts w:ascii="Palatino Linotype" w:eastAsiaTheme="minorEastAsia" w:hAnsi="Palatino Linotype" w:cs="Arial"/>
          <w:bCs/>
          <w:lang w:val="es-ES_tradnl" w:eastAsia="es-ES"/>
        </w:rPr>
        <w:t>;</w:t>
      </w:r>
      <w:r w:rsidRPr="0089175B">
        <w:rPr>
          <w:rFonts w:ascii="Palatino Linotype" w:eastAsiaTheme="minorEastAsia" w:hAnsi="Palatino Linotype" w:cs="Arial"/>
          <w:bCs/>
          <w:lang w:val="es-ES_tradnl" w:eastAsia="es-ES"/>
        </w:rPr>
        <w:t xml:space="preserve"> asimismo con fundamento en lo dispuesto por el </w:t>
      </w:r>
      <w:r w:rsidRPr="0089175B">
        <w:rPr>
          <w:rFonts w:ascii="Palatino Linotype" w:eastAsia="Calibri" w:hAnsi="Palatino Linotype" w:cs="Arial"/>
          <w:lang w:val="es-ES" w:eastAsia="es-ES"/>
        </w:rPr>
        <w:t xml:space="preserve">artículo 185 fracción I de la </w:t>
      </w:r>
      <w:r w:rsidRPr="0089175B">
        <w:rPr>
          <w:rFonts w:ascii="Palatino Linotype" w:eastAsia="Calibri" w:hAnsi="Palatino Linotype" w:cs="Arial"/>
          <w:b/>
          <w:lang w:val="es-ES" w:eastAsia="es-ES"/>
        </w:rPr>
        <w:t xml:space="preserve">Ley de Transparencia y Acceso a la Información Pública del Estado de México </w:t>
      </w:r>
      <w:r w:rsidRPr="0089175B">
        <w:rPr>
          <w:rFonts w:ascii="Palatino Linotype" w:eastAsia="Calibri" w:hAnsi="Palatino Linotype" w:cs="Arial"/>
          <w:b/>
          <w:lang w:val="es-ES" w:eastAsia="es-ES"/>
        </w:rPr>
        <w:lastRenderedPageBreak/>
        <w:t xml:space="preserve">y Municipios </w:t>
      </w:r>
      <w:r w:rsidRPr="0089175B">
        <w:rPr>
          <w:rFonts w:ascii="Palatino Linotype" w:hAnsi="Palatino Linotype" w:cs="Arial"/>
          <w:lang w:val="es-ES" w:eastAsia="es-ES"/>
        </w:rPr>
        <w:t xml:space="preserve">se turnó </w:t>
      </w:r>
      <w:r w:rsidR="00F63C7C" w:rsidRPr="0089175B">
        <w:rPr>
          <w:rFonts w:ascii="Palatino Linotype" w:hAnsi="Palatino Linotype" w:cs="Arial"/>
          <w:lang w:val="es-ES" w:eastAsia="es-ES"/>
        </w:rPr>
        <w:t>a</w:t>
      </w:r>
      <w:r w:rsidR="00C263AF" w:rsidRPr="0089175B">
        <w:rPr>
          <w:rFonts w:ascii="Palatino Linotype" w:hAnsi="Palatino Linotype" w:cs="Arial"/>
          <w:lang w:val="es-ES" w:eastAsia="es-ES"/>
        </w:rPr>
        <w:t xml:space="preserve"> </w:t>
      </w:r>
      <w:r w:rsidR="00F63C7C" w:rsidRPr="0089175B">
        <w:rPr>
          <w:rFonts w:ascii="Palatino Linotype" w:hAnsi="Palatino Linotype" w:cs="Arial"/>
          <w:lang w:val="es-ES" w:eastAsia="es-ES"/>
        </w:rPr>
        <w:t>l</w:t>
      </w:r>
      <w:r w:rsidR="00C263AF" w:rsidRPr="0089175B">
        <w:rPr>
          <w:rFonts w:ascii="Palatino Linotype" w:hAnsi="Palatino Linotype" w:cs="Arial"/>
          <w:lang w:val="es-ES" w:eastAsia="es-ES"/>
        </w:rPr>
        <w:t>a</w:t>
      </w:r>
      <w:r w:rsidRPr="0089175B">
        <w:rPr>
          <w:rFonts w:ascii="Palatino Linotype" w:hAnsi="Palatino Linotype" w:cs="Arial"/>
          <w:lang w:val="es-ES" w:eastAsia="es-ES"/>
        </w:rPr>
        <w:t xml:space="preserve"> </w:t>
      </w:r>
      <w:r w:rsidR="00C263AF" w:rsidRPr="0089175B">
        <w:rPr>
          <w:rFonts w:ascii="Palatino Linotype" w:hAnsi="Palatino Linotype" w:cs="Arial"/>
          <w:b/>
          <w:lang w:val="es-ES" w:eastAsia="es-ES"/>
        </w:rPr>
        <w:t>Comisionada</w:t>
      </w:r>
      <w:r w:rsidRPr="0089175B">
        <w:rPr>
          <w:rFonts w:ascii="Palatino Linotype" w:hAnsi="Palatino Linotype" w:cs="Arial"/>
          <w:b/>
          <w:lang w:val="es-ES" w:eastAsia="es-ES"/>
        </w:rPr>
        <w:t xml:space="preserve"> </w:t>
      </w:r>
      <w:r w:rsidR="00745D07" w:rsidRPr="0089175B">
        <w:rPr>
          <w:rFonts w:ascii="Palatino Linotype" w:hAnsi="Palatino Linotype" w:cs="Arial"/>
          <w:b/>
          <w:lang w:val="es-ES" w:eastAsia="es-ES"/>
        </w:rPr>
        <w:t>María del Rosario Mejía Ayala</w:t>
      </w:r>
      <w:r w:rsidRPr="0089175B">
        <w:rPr>
          <w:rFonts w:ascii="Palatino Linotype" w:hAnsi="Palatino Linotype" w:cs="Arial"/>
          <w:b/>
          <w:lang w:val="es-ES" w:eastAsia="es-ES"/>
        </w:rPr>
        <w:t xml:space="preserve">, </w:t>
      </w:r>
      <w:r w:rsidRPr="0089175B">
        <w:rPr>
          <w:rFonts w:ascii="Palatino Linotype" w:hAnsi="Palatino Linotype" w:cs="Arial"/>
          <w:lang w:val="es-ES" w:eastAsia="es-ES"/>
        </w:rPr>
        <w:t xml:space="preserve">con el objeto de </w:t>
      </w:r>
      <w:r w:rsidRPr="0089175B">
        <w:rPr>
          <w:rFonts w:ascii="Palatino Linotype" w:hAnsi="Palatino Linotype" w:cs="Arial"/>
          <w:lang w:eastAsia="es-ES"/>
        </w:rPr>
        <w:t>su análisis.</w:t>
      </w:r>
    </w:p>
    <w:p w:rsidR="00595316" w:rsidRPr="0089175B" w:rsidRDefault="00595316" w:rsidP="00D1725C">
      <w:pPr>
        <w:spacing w:line="360" w:lineRule="auto"/>
        <w:contextualSpacing/>
        <w:rPr>
          <w:rFonts w:ascii="Palatino Linotype" w:eastAsiaTheme="minorEastAsia" w:hAnsi="Palatino Linotype"/>
          <w:i/>
          <w:lang w:val="es-ES_tradnl" w:eastAsia="es-ES"/>
        </w:rPr>
      </w:pPr>
    </w:p>
    <w:p w:rsidR="00ED374D" w:rsidRPr="0089175B"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9175B">
        <w:rPr>
          <w:rFonts w:ascii="Palatino Linotype" w:eastAsia="Calibri" w:hAnsi="Palatino Linotype" w:cs="Arial"/>
          <w:lang w:val="es-ES" w:eastAsia="es-ES"/>
        </w:rPr>
        <w:t>La</w:t>
      </w:r>
      <w:r w:rsidR="00595316" w:rsidRPr="0089175B">
        <w:rPr>
          <w:rFonts w:ascii="Palatino Linotype" w:eastAsia="Calibri" w:hAnsi="Palatino Linotype" w:cs="Arial"/>
          <w:lang w:val="es-ES" w:eastAsia="es-ES"/>
        </w:rPr>
        <w:t xml:space="preserve"> Comisionad</w:t>
      </w:r>
      <w:r w:rsidRPr="0089175B">
        <w:rPr>
          <w:rFonts w:ascii="Palatino Linotype" w:eastAsia="Calibri" w:hAnsi="Palatino Linotype" w:cs="Arial"/>
          <w:lang w:val="es-ES" w:eastAsia="es-ES"/>
        </w:rPr>
        <w:t>a</w:t>
      </w:r>
      <w:r w:rsidR="00595316" w:rsidRPr="0089175B">
        <w:rPr>
          <w:rFonts w:ascii="Palatino Linotype" w:eastAsia="Calibri" w:hAnsi="Palatino Linotype" w:cs="Arial"/>
          <w:lang w:val="es-ES" w:eastAsia="es-ES"/>
        </w:rPr>
        <w:t xml:space="preserve"> Ponente con fundamento en lo dispuesto por el artículo 185 fracción II de la ley de la ma</w:t>
      </w:r>
      <w:r w:rsidR="00155785" w:rsidRPr="0089175B">
        <w:rPr>
          <w:rFonts w:ascii="Palatino Linotype" w:eastAsia="Calibri" w:hAnsi="Palatino Linotype" w:cs="Arial"/>
          <w:lang w:val="es-ES" w:eastAsia="es-ES"/>
        </w:rPr>
        <w:t>teria, a través del Acuerdo de A</w:t>
      </w:r>
      <w:r w:rsidR="00595316" w:rsidRPr="0089175B">
        <w:rPr>
          <w:rFonts w:ascii="Palatino Linotype" w:eastAsia="Calibri" w:hAnsi="Palatino Linotype" w:cs="Arial"/>
          <w:lang w:val="es-ES" w:eastAsia="es-ES"/>
        </w:rPr>
        <w:t xml:space="preserve">dmisión de fecha </w:t>
      </w:r>
      <w:r w:rsidR="006A5585" w:rsidRPr="0089175B">
        <w:rPr>
          <w:rFonts w:ascii="Palatino Linotype" w:eastAsia="Calibri" w:hAnsi="Palatino Linotype" w:cs="Arial"/>
          <w:lang w:val="es-ES" w:eastAsia="es-ES"/>
        </w:rPr>
        <w:t>tres</w:t>
      </w:r>
      <w:r w:rsidR="00F54413" w:rsidRPr="0089175B">
        <w:rPr>
          <w:rFonts w:ascii="Palatino Linotype" w:eastAsia="Calibri" w:hAnsi="Palatino Linotype" w:cs="Arial"/>
          <w:lang w:val="es-ES" w:eastAsia="es-ES"/>
        </w:rPr>
        <w:t xml:space="preserve"> </w:t>
      </w:r>
      <w:r w:rsidR="00D775AD" w:rsidRPr="0089175B">
        <w:rPr>
          <w:rFonts w:ascii="Palatino Linotype" w:eastAsia="Calibri" w:hAnsi="Palatino Linotype" w:cs="Arial"/>
          <w:lang w:val="es-ES" w:eastAsia="es-ES"/>
        </w:rPr>
        <w:t>(</w:t>
      </w:r>
      <w:r w:rsidR="006A5585" w:rsidRPr="0089175B">
        <w:rPr>
          <w:rFonts w:ascii="Palatino Linotype" w:eastAsia="Calibri" w:hAnsi="Palatino Linotype" w:cs="Arial"/>
          <w:lang w:val="es-ES" w:eastAsia="es-ES"/>
        </w:rPr>
        <w:t>03</w:t>
      </w:r>
      <w:r w:rsidR="00D728B2" w:rsidRPr="0089175B">
        <w:rPr>
          <w:rFonts w:ascii="Palatino Linotype" w:eastAsia="Calibri" w:hAnsi="Palatino Linotype" w:cs="Arial"/>
          <w:lang w:val="es-ES" w:eastAsia="es-ES"/>
        </w:rPr>
        <w:t>)</w:t>
      </w:r>
      <w:r w:rsidR="00595316" w:rsidRPr="0089175B">
        <w:rPr>
          <w:rFonts w:ascii="Palatino Linotype" w:eastAsia="Calibri" w:hAnsi="Palatino Linotype" w:cs="Arial"/>
          <w:lang w:val="es-ES" w:eastAsia="es-ES"/>
        </w:rPr>
        <w:t xml:space="preserve"> de </w:t>
      </w:r>
      <w:r w:rsidR="006A5585" w:rsidRPr="0089175B">
        <w:rPr>
          <w:rFonts w:ascii="Palatino Linotype" w:eastAsia="Calibri" w:hAnsi="Palatino Linotype" w:cs="Arial"/>
          <w:lang w:val="es-ES" w:eastAsia="es-ES"/>
        </w:rPr>
        <w:t>juni</w:t>
      </w:r>
      <w:r w:rsidR="00F54413" w:rsidRPr="0089175B">
        <w:rPr>
          <w:rFonts w:ascii="Palatino Linotype" w:eastAsia="Calibri" w:hAnsi="Palatino Linotype" w:cs="Arial"/>
          <w:lang w:val="es-ES" w:eastAsia="es-ES"/>
        </w:rPr>
        <w:t>o</w:t>
      </w:r>
      <w:r w:rsidR="00DE0CC7" w:rsidRPr="0089175B">
        <w:rPr>
          <w:rFonts w:ascii="Palatino Linotype" w:eastAsia="Calibri" w:hAnsi="Palatino Linotype" w:cs="Arial"/>
          <w:lang w:val="es-ES" w:eastAsia="es-ES"/>
        </w:rPr>
        <w:t xml:space="preserve"> </w:t>
      </w:r>
      <w:r w:rsidR="00D04589" w:rsidRPr="0089175B">
        <w:rPr>
          <w:rFonts w:ascii="Palatino Linotype" w:eastAsia="Calibri" w:hAnsi="Palatino Linotype" w:cs="Arial"/>
          <w:lang w:val="es-ES" w:eastAsia="es-ES"/>
        </w:rPr>
        <w:t>de dos mil veintidós</w:t>
      </w:r>
      <w:r w:rsidR="00595316" w:rsidRPr="0089175B">
        <w:rPr>
          <w:rFonts w:ascii="Palatino Linotype" w:eastAsia="Calibri" w:hAnsi="Palatino Linotype" w:cs="Arial"/>
          <w:lang w:val="es-ES" w:eastAsia="es-ES"/>
        </w:rPr>
        <w:t xml:space="preserve">, puso a disposición de las partes el expediente electrónico </w:t>
      </w:r>
      <w:r w:rsidR="00595316" w:rsidRPr="0089175B">
        <w:rPr>
          <w:rFonts w:ascii="Palatino Linotype" w:eastAsia="Calibri" w:hAnsi="Palatino Linotype" w:cs="Arial"/>
          <w:lang w:val="es-ES_tradnl" w:eastAsia="es-ES"/>
        </w:rPr>
        <w:t xml:space="preserve">vía </w:t>
      </w:r>
      <w:r w:rsidR="00595316" w:rsidRPr="0089175B">
        <w:rPr>
          <w:rFonts w:ascii="Palatino Linotype" w:eastAsia="Calibri" w:hAnsi="Palatino Linotype" w:cs="Arial"/>
          <w:lang w:val="es-ES" w:eastAsia="es-ES"/>
        </w:rPr>
        <w:t xml:space="preserve">Sistema de Acceso a la Información Mexiquense </w:t>
      </w:r>
      <w:r w:rsidR="00B34159" w:rsidRPr="0089175B">
        <w:rPr>
          <w:rFonts w:ascii="Palatino Linotype" w:eastAsia="Calibri" w:hAnsi="Palatino Linotype" w:cs="Arial"/>
          <w:lang w:val="es-ES" w:eastAsia="es-ES"/>
        </w:rPr>
        <w:t>(</w:t>
      </w:r>
      <w:r w:rsidR="00595316" w:rsidRPr="0089175B">
        <w:rPr>
          <w:rFonts w:ascii="Palatino Linotype" w:eastAsia="Calibri" w:hAnsi="Palatino Linotype" w:cs="Arial"/>
          <w:b/>
          <w:lang w:val="es-ES" w:eastAsia="es-ES"/>
        </w:rPr>
        <w:t>SAIMEX</w:t>
      </w:r>
      <w:r w:rsidR="00B34159" w:rsidRPr="0089175B">
        <w:rPr>
          <w:rFonts w:ascii="Palatino Linotype" w:eastAsia="Calibri" w:hAnsi="Palatino Linotype" w:cs="Arial"/>
          <w:b/>
          <w:lang w:val="es-ES" w:eastAsia="es-ES"/>
        </w:rPr>
        <w:t>)</w:t>
      </w:r>
      <w:r w:rsidR="00595316" w:rsidRPr="0089175B">
        <w:rPr>
          <w:rFonts w:ascii="Palatino Linotype" w:eastAsia="Calibri" w:hAnsi="Palatino Linotype" w:cs="Arial"/>
          <w:b/>
          <w:lang w:val="es-ES" w:eastAsia="es-ES"/>
        </w:rPr>
        <w:t xml:space="preserve"> </w:t>
      </w:r>
      <w:r w:rsidR="00595316" w:rsidRPr="0089175B">
        <w:rPr>
          <w:rFonts w:ascii="Palatino Linotype" w:eastAsia="Calibri" w:hAnsi="Palatino Linotype" w:cs="Arial"/>
          <w:lang w:val="es-ES" w:eastAsia="es-ES"/>
        </w:rPr>
        <w:t xml:space="preserve">a efecto de que en un plazo máximo de siete </w:t>
      </w:r>
      <w:r w:rsidR="00B34159" w:rsidRPr="0089175B">
        <w:rPr>
          <w:rFonts w:ascii="Palatino Linotype" w:eastAsia="Calibri" w:hAnsi="Palatino Linotype" w:cs="Arial"/>
          <w:lang w:val="es-ES" w:eastAsia="es-ES"/>
        </w:rPr>
        <w:t xml:space="preserve">(07) </w:t>
      </w:r>
      <w:r w:rsidR="00595316" w:rsidRPr="0089175B">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89175B">
        <w:rPr>
          <w:rFonts w:ascii="Palatino Linotype" w:eastAsia="Calibri" w:hAnsi="Palatino Linotype" w:cs="Arial"/>
          <w:b/>
          <w:lang w:val="es-ES" w:eastAsia="es-ES"/>
        </w:rPr>
        <w:t>SUJETO OBLIGADO</w:t>
      </w:r>
      <w:r w:rsidR="00595316" w:rsidRPr="0089175B">
        <w:rPr>
          <w:rFonts w:ascii="Palatino Linotype" w:eastAsia="Calibri" w:hAnsi="Palatino Linotype" w:cs="Arial"/>
          <w:lang w:val="es-ES" w:eastAsia="es-ES"/>
        </w:rPr>
        <w:t xml:space="preserve"> presentará el Informe Justificado </w:t>
      </w:r>
      <w:r w:rsidR="00B34159" w:rsidRPr="0089175B">
        <w:rPr>
          <w:rFonts w:ascii="Palatino Linotype" w:eastAsia="Calibri" w:hAnsi="Palatino Linotype" w:cs="Arial"/>
          <w:lang w:val="es-ES" w:eastAsia="es-ES"/>
        </w:rPr>
        <w:t>correspondiente</w:t>
      </w:r>
      <w:r w:rsidR="00595316" w:rsidRPr="0089175B">
        <w:rPr>
          <w:rFonts w:ascii="Palatino Linotype" w:eastAsia="Calibri" w:hAnsi="Palatino Linotype" w:cs="Arial"/>
          <w:lang w:val="es-ES" w:eastAsia="es-ES"/>
        </w:rPr>
        <w:t>.</w:t>
      </w:r>
    </w:p>
    <w:p w:rsidR="007F4863" w:rsidRPr="0089175B" w:rsidRDefault="007F4863" w:rsidP="00D1725C">
      <w:pPr>
        <w:spacing w:line="360" w:lineRule="auto"/>
        <w:contextualSpacing/>
        <w:jc w:val="both"/>
        <w:rPr>
          <w:rFonts w:ascii="Palatino Linotype" w:eastAsiaTheme="minorEastAsia" w:hAnsi="Palatino Linotype"/>
          <w:i/>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9175B">
        <w:rPr>
          <w:rFonts w:ascii="Palatino Linotype" w:eastAsiaTheme="minorEastAsia" w:hAnsi="Palatino Linotype"/>
          <w:lang w:val="es-ES_tradnl" w:eastAsia="es-ES"/>
        </w:rPr>
        <w:t xml:space="preserve">El </w:t>
      </w:r>
      <w:r w:rsidRPr="0089175B">
        <w:rPr>
          <w:rFonts w:ascii="Palatino Linotype" w:eastAsiaTheme="minorEastAsia" w:hAnsi="Palatino Linotype"/>
          <w:b/>
          <w:lang w:val="es-ES_tradnl" w:eastAsia="es-ES"/>
        </w:rPr>
        <w:t xml:space="preserve">SUJETO OBLIGADO </w:t>
      </w:r>
      <w:r w:rsidRPr="0089175B">
        <w:rPr>
          <w:rFonts w:ascii="Palatino Linotype" w:eastAsiaTheme="minorEastAsia" w:hAnsi="Palatino Linotype"/>
          <w:lang w:val="es-ES_tradnl" w:eastAsia="es-ES"/>
        </w:rPr>
        <w:t xml:space="preserve">no rindió informe justificado para manifestar lo que a su derecho conviniera; por su parte el </w:t>
      </w:r>
      <w:r w:rsidRPr="0089175B">
        <w:rPr>
          <w:rFonts w:ascii="Palatino Linotype" w:eastAsiaTheme="minorEastAsia" w:hAnsi="Palatino Linotype"/>
          <w:b/>
          <w:lang w:val="es-ES_tradnl" w:eastAsia="es-ES"/>
        </w:rPr>
        <w:t xml:space="preserve">RECURRENTE </w:t>
      </w:r>
      <w:r w:rsidRPr="0089175B">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89175B">
        <w:rPr>
          <w:rFonts w:ascii="Palatino Linotype" w:eastAsiaTheme="minorEastAsia" w:hAnsi="Palatino Linotype"/>
          <w:b/>
          <w:lang w:val="es-ES_tradnl" w:eastAsia="es-ES"/>
        </w:rPr>
        <w:t xml:space="preserve">SAIMEX. </w:t>
      </w:r>
    </w:p>
    <w:p w:rsidR="003D330B" w:rsidRPr="0089175B" w:rsidRDefault="003D330B" w:rsidP="003D330B">
      <w:pPr>
        <w:pStyle w:val="Prrafodelista"/>
        <w:rPr>
          <w:rFonts w:ascii="Palatino Linotype" w:hAnsi="Palatino Linotype"/>
          <w:i/>
        </w:rPr>
      </w:pPr>
    </w:p>
    <w:p w:rsidR="003D330B" w:rsidRPr="0089175B" w:rsidRDefault="006A5585" w:rsidP="003D330B">
      <w:pPr>
        <w:spacing w:line="360" w:lineRule="auto"/>
        <w:contextualSpacing/>
        <w:jc w:val="center"/>
        <w:rPr>
          <w:rFonts w:ascii="Palatino Linotype" w:eastAsiaTheme="minorEastAsia" w:hAnsi="Palatino Linotype"/>
          <w:i/>
          <w:lang w:val="es-ES_tradnl" w:eastAsia="es-ES"/>
        </w:rPr>
      </w:pPr>
      <w:r w:rsidRPr="0089175B">
        <w:rPr>
          <w:rFonts w:ascii="Palatino Linotype" w:eastAsiaTheme="minorEastAsia" w:hAnsi="Palatino Linotype"/>
          <w:i/>
          <w:noProof/>
          <w:lang w:val="es-ES" w:eastAsia="es-ES"/>
        </w:rPr>
        <w:drawing>
          <wp:inline distT="0" distB="0" distL="0" distR="0">
            <wp:extent cx="5575300" cy="1395095"/>
            <wp:effectExtent l="19050" t="19050" r="25400" b="146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75300" cy="1395095"/>
                    </a:xfrm>
                    <a:prstGeom prst="rect">
                      <a:avLst/>
                    </a:prstGeom>
                    <a:noFill/>
                    <a:ln>
                      <a:solidFill>
                        <a:schemeClr val="tx1"/>
                      </a:solidFill>
                    </a:ln>
                  </pic:spPr>
                </pic:pic>
              </a:graphicData>
            </a:graphic>
          </wp:inline>
        </w:drawing>
      </w:r>
    </w:p>
    <w:p w:rsidR="003D330B" w:rsidRPr="0089175B" w:rsidRDefault="003D330B" w:rsidP="003D330B">
      <w:pPr>
        <w:spacing w:line="360" w:lineRule="auto"/>
        <w:contextualSpacing/>
        <w:jc w:val="center"/>
        <w:rPr>
          <w:rFonts w:ascii="Palatino Linotype" w:eastAsiaTheme="minorEastAsia" w:hAnsi="Palatino Linotype"/>
          <w:i/>
          <w:lang w:val="es-ES_tradnl" w:eastAsia="es-ES"/>
        </w:rPr>
      </w:pPr>
    </w:p>
    <w:p w:rsidR="003D330B" w:rsidRPr="0089175B" w:rsidRDefault="003D330B" w:rsidP="003D330B">
      <w:pPr>
        <w:pStyle w:val="Prrafodelista"/>
        <w:numPr>
          <w:ilvl w:val="0"/>
          <w:numId w:val="2"/>
        </w:numPr>
        <w:spacing w:line="360" w:lineRule="auto"/>
        <w:ind w:left="0" w:firstLine="0"/>
        <w:jc w:val="both"/>
        <w:rPr>
          <w:rFonts w:ascii="Palatino Linotype" w:eastAsia="Calibri" w:hAnsi="Palatino Linotype" w:cs="Arial"/>
          <w:lang w:val="es-ES"/>
        </w:rPr>
      </w:pPr>
      <w:r w:rsidRPr="0089175B">
        <w:rPr>
          <w:rFonts w:ascii="Palatino Linotype" w:hAnsi="Palatino Linotype"/>
        </w:rPr>
        <w:lastRenderedPageBreak/>
        <w:t>La Comisionada Ponente decretó el cierre de instrucción</w:t>
      </w:r>
      <w:r w:rsidRPr="0089175B">
        <w:rPr>
          <w:rFonts w:ascii="Palatino Linotype" w:hAnsi="Palatino Linotype" w:cs="Arial"/>
        </w:rPr>
        <w:t xml:space="preserve"> </w:t>
      </w:r>
      <w:r w:rsidRPr="0089175B">
        <w:rPr>
          <w:rFonts w:ascii="Palatino Linotype" w:hAnsi="Palatino Linotype"/>
        </w:rPr>
        <w:t xml:space="preserve">mediante acuerdo de fecha </w:t>
      </w:r>
      <w:r w:rsidR="006A5585" w:rsidRPr="0089175B">
        <w:rPr>
          <w:rFonts w:ascii="Palatino Linotype" w:hAnsi="Palatino Linotype"/>
        </w:rPr>
        <w:t>quince</w:t>
      </w:r>
      <w:r w:rsidRPr="0089175B">
        <w:rPr>
          <w:rFonts w:ascii="Palatino Linotype" w:hAnsi="Palatino Linotype"/>
        </w:rPr>
        <w:t xml:space="preserve"> (</w:t>
      </w:r>
      <w:r w:rsidR="006A5585" w:rsidRPr="0089175B">
        <w:rPr>
          <w:rFonts w:ascii="Palatino Linotype" w:hAnsi="Palatino Linotype"/>
        </w:rPr>
        <w:t>15</w:t>
      </w:r>
      <w:r w:rsidRPr="0089175B">
        <w:rPr>
          <w:rFonts w:ascii="Palatino Linotype" w:hAnsi="Palatino Linotype"/>
        </w:rPr>
        <w:t xml:space="preserve">) de </w:t>
      </w:r>
      <w:r w:rsidR="006A5585" w:rsidRPr="0089175B">
        <w:rPr>
          <w:rFonts w:ascii="Palatino Linotype" w:hAnsi="Palatino Linotype"/>
        </w:rPr>
        <w:t>juni</w:t>
      </w:r>
      <w:r w:rsidRPr="0089175B">
        <w:rPr>
          <w:rFonts w:ascii="Palatino Linotype" w:hAnsi="Palatino Linotype"/>
        </w:rPr>
        <w:t xml:space="preserve">o de dos mil </w:t>
      </w:r>
      <w:r w:rsidR="00930AAE" w:rsidRPr="0089175B">
        <w:rPr>
          <w:rFonts w:ascii="Palatino Linotype" w:hAnsi="Palatino Linotype"/>
        </w:rPr>
        <w:t>veintidós</w:t>
      </w:r>
      <w:r w:rsidRPr="0089175B">
        <w:rPr>
          <w:rFonts w:ascii="Palatino Linotype" w:hAnsi="Palatino Linotype"/>
        </w:rPr>
        <w:t xml:space="preserve">, </w:t>
      </w:r>
      <w:r w:rsidRPr="0089175B">
        <w:rPr>
          <w:rFonts w:ascii="Palatino Linotype" w:eastAsia="MS Mincho" w:hAnsi="Palatino Linotype"/>
        </w:rPr>
        <w:t xml:space="preserve">por lo que ordenó turnar el </w:t>
      </w:r>
      <w:r w:rsidRPr="0089175B">
        <w:rPr>
          <w:rFonts w:ascii="Palatino Linotype" w:eastAsia="MS Mincho" w:hAnsi="Palatino Linotype" w:cs="Arial"/>
        </w:rPr>
        <w:t>expediente a resolución, misma que a continuación se pronuncia.</w:t>
      </w:r>
    </w:p>
    <w:p w:rsidR="003D330B" w:rsidRPr="0089175B" w:rsidRDefault="003D330B" w:rsidP="003D330B">
      <w:pPr>
        <w:pStyle w:val="Prrafodelista"/>
        <w:spacing w:line="360" w:lineRule="auto"/>
        <w:ind w:left="0"/>
        <w:jc w:val="both"/>
        <w:rPr>
          <w:rFonts w:ascii="Palatino Linotype" w:eastAsia="Calibri" w:hAnsi="Palatino Linotype" w:cs="Arial"/>
          <w:lang w:val="es-ES"/>
        </w:rPr>
      </w:pPr>
    </w:p>
    <w:p w:rsidR="003D330B" w:rsidRPr="0089175B" w:rsidRDefault="003D330B" w:rsidP="003D330B">
      <w:pPr>
        <w:keepNext/>
        <w:keepLines/>
        <w:spacing w:line="360" w:lineRule="auto"/>
        <w:jc w:val="center"/>
        <w:outlineLvl w:val="0"/>
        <w:rPr>
          <w:rFonts w:ascii="Palatino Linotype" w:eastAsiaTheme="majorEastAsia" w:hAnsi="Palatino Linotype" w:cstheme="majorBidi"/>
          <w:b/>
        </w:rPr>
      </w:pPr>
      <w:bookmarkStart w:id="6" w:name="_Toc83901392"/>
      <w:r w:rsidRPr="0089175B">
        <w:rPr>
          <w:rFonts w:ascii="Palatino Linotype" w:eastAsiaTheme="majorEastAsia" w:hAnsi="Palatino Linotype" w:cstheme="majorBidi"/>
          <w:b/>
        </w:rPr>
        <w:t>CONSIDERANDO</w:t>
      </w:r>
      <w:bookmarkEnd w:id="6"/>
    </w:p>
    <w:p w:rsidR="003D330B" w:rsidRPr="0089175B" w:rsidRDefault="003D330B" w:rsidP="003D330B">
      <w:pPr>
        <w:spacing w:line="360" w:lineRule="auto"/>
        <w:rPr>
          <w:rFonts w:ascii="Palatino Linotype" w:eastAsiaTheme="minorEastAsia" w:hAnsi="Palatino Linotype"/>
        </w:rPr>
      </w:pPr>
    </w:p>
    <w:p w:rsidR="003D330B" w:rsidRPr="0089175B" w:rsidRDefault="003D330B" w:rsidP="003D330B">
      <w:pPr>
        <w:keepNext/>
        <w:keepLines/>
        <w:spacing w:line="360" w:lineRule="auto"/>
        <w:outlineLvl w:val="1"/>
        <w:rPr>
          <w:rFonts w:ascii="Palatino Linotype" w:eastAsiaTheme="majorEastAsia" w:hAnsi="Palatino Linotype" w:cstheme="majorBidi"/>
          <w:b/>
        </w:rPr>
      </w:pPr>
      <w:bookmarkStart w:id="7" w:name="_Toc83901393"/>
      <w:r w:rsidRPr="0089175B">
        <w:rPr>
          <w:rFonts w:ascii="Palatino Linotype" w:eastAsiaTheme="majorEastAsia" w:hAnsi="Palatino Linotype" w:cstheme="majorBidi"/>
          <w:b/>
        </w:rPr>
        <w:t>PRIMERO. De la competencia.</w:t>
      </w:r>
      <w:bookmarkEnd w:id="7"/>
    </w:p>
    <w:p w:rsidR="003D330B" w:rsidRPr="0089175B" w:rsidRDefault="003D330B" w:rsidP="003D330B">
      <w:pPr>
        <w:spacing w:line="360" w:lineRule="auto"/>
        <w:rPr>
          <w:rFonts w:ascii="Palatino Linotype" w:eastAsiaTheme="minorEastAsia" w:hAnsi="Palatino Linotype"/>
        </w:rPr>
      </w:pPr>
    </w:p>
    <w:p w:rsidR="003D330B" w:rsidRPr="0089175B" w:rsidRDefault="003D330B" w:rsidP="003D330B">
      <w:pPr>
        <w:pStyle w:val="Prrafodelista"/>
        <w:numPr>
          <w:ilvl w:val="0"/>
          <w:numId w:val="2"/>
        </w:numPr>
        <w:spacing w:line="360" w:lineRule="auto"/>
        <w:ind w:left="0" w:firstLine="0"/>
        <w:jc w:val="both"/>
        <w:rPr>
          <w:rFonts w:ascii="Palatino Linotype" w:hAnsi="Palatino Linotype"/>
          <w:color w:val="000000" w:themeColor="text1"/>
        </w:rPr>
      </w:pPr>
      <w:r w:rsidRPr="0089175B">
        <w:rPr>
          <w:rFonts w:ascii="Palatino Linotype" w:hAnsi="Palatino Linotype"/>
          <w:color w:val="000000" w:themeColor="text1"/>
        </w:rPr>
        <w:t xml:space="preserve">El </w:t>
      </w:r>
      <w:r w:rsidRPr="0089175B">
        <w:rPr>
          <w:rFonts w:ascii="Palatino Linotype" w:hAnsi="Palatino Linotype"/>
        </w:rPr>
        <w:t>Instituto</w:t>
      </w:r>
      <w:r w:rsidRPr="0089175B">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3D330B" w:rsidRPr="0089175B"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89175B" w:rsidRDefault="003D330B" w:rsidP="003D330B">
      <w:pPr>
        <w:keepNext/>
        <w:keepLines/>
        <w:spacing w:line="360" w:lineRule="auto"/>
        <w:outlineLvl w:val="1"/>
        <w:rPr>
          <w:rFonts w:ascii="Palatino Linotype" w:eastAsiaTheme="majorEastAsia" w:hAnsi="Palatino Linotype" w:cstheme="majorBidi"/>
          <w:b/>
        </w:rPr>
      </w:pPr>
      <w:bookmarkStart w:id="8" w:name="_Toc83901394"/>
      <w:r w:rsidRPr="0089175B">
        <w:rPr>
          <w:rFonts w:ascii="Palatino Linotype" w:eastAsiaTheme="majorEastAsia" w:hAnsi="Palatino Linotype" w:cstheme="majorBidi"/>
          <w:b/>
        </w:rPr>
        <w:lastRenderedPageBreak/>
        <w:t>SEGUNDO. De la oportunidad y procedencia.</w:t>
      </w:r>
      <w:bookmarkEnd w:id="8"/>
    </w:p>
    <w:p w:rsidR="003D330B" w:rsidRPr="0089175B" w:rsidRDefault="003D330B" w:rsidP="003D330B">
      <w:pPr>
        <w:spacing w:line="360" w:lineRule="auto"/>
        <w:rPr>
          <w:rFonts w:ascii="Palatino Linotype" w:eastAsiaTheme="minorEastAsia" w:hAnsi="Palatino Linotype"/>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9175B">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9175B">
        <w:rPr>
          <w:rFonts w:ascii="Palatino Linotype" w:eastAsia="Calibri" w:hAnsi="Palatino Linotype" w:cs="Arial"/>
          <w:b/>
          <w:lang w:val="es-ES" w:eastAsia="es-ES"/>
        </w:rPr>
        <w:t>SUJETO OBLIGADO</w:t>
      </w:r>
      <w:r w:rsidRPr="0089175B">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D330B" w:rsidRPr="0089175B" w:rsidRDefault="003D330B" w:rsidP="003D330B">
      <w:pPr>
        <w:spacing w:line="360" w:lineRule="auto"/>
        <w:contextualSpacing/>
        <w:jc w:val="both"/>
        <w:rPr>
          <w:rFonts w:ascii="Palatino Linotype"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9175B">
        <w:rPr>
          <w:rFonts w:ascii="Palatino Linotype" w:eastAsia="Calibri" w:hAnsi="Palatino Linotype" w:cs="Arial"/>
          <w:lang w:val="es-ES" w:eastAsia="es-ES"/>
        </w:rPr>
        <w:t xml:space="preserve">Por ende, se constituye la figura jurídica de la </w:t>
      </w:r>
      <w:r w:rsidRPr="0089175B">
        <w:rPr>
          <w:rFonts w:ascii="Palatino Linotype" w:eastAsia="Calibri" w:hAnsi="Palatino Linotype" w:cs="Arial"/>
          <w:i/>
          <w:lang w:val="es-ES" w:eastAsia="es-ES"/>
        </w:rPr>
        <w:t>negativa ficta</w:t>
      </w:r>
      <w:r w:rsidRPr="0089175B">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9175B">
        <w:rPr>
          <w:rFonts w:ascii="Palatino Linotype" w:eastAsia="Calibri" w:hAnsi="Palatino Linotype" w:cs="Arial"/>
          <w:b/>
          <w:lang w:val="es-ES" w:eastAsia="es-ES"/>
        </w:rPr>
        <w:t>178</w:t>
      </w:r>
      <w:r w:rsidRPr="0089175B">
        <w:rPr>
          <w:rFonts w:ascii="Palatino Linotype" w:eastAsia="Calibri" w:hAnsi="Palatino Linotype" w:cs="Arial"/>
          <w:lang w:val="es-ES" w:eastAsia="es-ES"/>
        </w:rPr>
        <w:t xml:space="preserve"> segundo párrafo de </w:t>
      </w:r>
      <w:r w:rsidRPr="0089175B">
        <w:rPr>
          <w:rFonts w:ascii="Palatino Linotype" w:eastAsia="Calibri" w:hAnsi="Palatino Linotype" w:cs="Arial"/>
          <w:b/>
          <w:lang w:val="es-ES" w:eastAsia="es-ES"/>
        </w:rPr>
        <w:t>Ley de Transparencia y Acceso a la Información Pública del Estado de México y Municipios</w:t>
      </w:r>
      <w:r w:rsidRPr="0089175B">
        <w:rPr>
          <w:rFonts w:ascii="Palatino Linotype" w:eastAsia="Calibri" w:hAnsi="Palatino Linotype"/>
          <w:shd w:val="clear" w:color="auto" w:fill="FFFFFF"/>
        </w:rPr>
        <w:t xml:space="preserve">, que dispone; ante la falta de respuesta del </w:t>
      </w:r>
      <w:r w:rsidRPr="0089175B">
        <w:rPr>
          <w:rFonts w:ascii="Palatino Linotype" w:eastAsia="Calibri" w:hAnsi="Palatino Linotype"/>
          <w:b/>
          <w:shd w:val="clear" w:color="auto" w:fill="FFFFFF"/>
        </w:rPr>
        <w:t>SUJETO OBLIGADO,</w:t>
      </w:r>
      <w:r w:rsidRPr="0089175B">
        <w:rPr>
          <w:rFonts w:ascii="Palatino Linotype" w:eastAsia="Calibri" w:hAnsi="Palatino Linotype"/>
          <w:shd w:val="clear" w:color="auto" w:fill="FFFFFF"/>
        </w:rPr>
        <w:t xml:space="preserve"> dentro de los plazos establecidos en esta Ley, a una solicitud de acceso a la información pública, el recurso </w:t>
      </w:r>
      <w:r w:rsidRPr="0089175B">
        <w:rPr>
          <w:rFonts w:ascii="Palatino Linotype" w:eastAsia="Calibri" w:hAnsi="Palatino Linotype"/>
          <w:b/>
          <w:shd w:val="clear" w:color="auto" w:fill="FFFFFF"/>
        </w:rPr>
        <w:t xml:space="preserve">podrá ser interpuesto en cualquier momento. </w:t>
      </w:r>
    </w:p>
    <w:p w:rsidR="003D330B" w:rsidRPr="0089175B" w:rsidRDefault="003D330B" w:rsidP="003D330B">
      <w:pPr>
        <w:spacing w:line="360" w:lineRule="auto"/>
        <w:ind w:left="284"/>
        <w:contextualSpacing/>
        <w:rPr>
          <w:rFonts w:ascii="Palatino Linotype"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cs="Arial"/>
          <w:lang w:val="es-ES_tradnl" w:eastAsia="es-ES"/>
        </w:rPr>
      </w:pPr>
      <w:r w:rsidRPr="0089175B">
        <w:rPr>
          <w:rFonts w:ascii="Palatino Linotype" w:eastAsia="Calibri" w:hAnsi="Palatino Linotype" w:cs="Arial"/>
          <w:lang w:val="es-ES" w:eastAsia="es-ES"/>
        </w:rPr>
        <w:t xml:space="preserve">Por lo que, tratándose de la </w:t>
      </w:r>
      <w:r w:rsidRPr="0089175B">
        <w:rPr>
          <w:rFonts w:ascii="Palatino Linotype" w:eastAsia="Calibri" w:hAnsi="Palatino Linotype" w:cs="Arial"/>
          <w:i/>
          <w:lang w:val="es-ES" w:eastAsia="es-ES"/>
        </w:rPr>
        <w:t>negativa ficta</w:t>
      </w:r>
      <w:r w:rsidRPr="0089175B">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w:t>
      </w:r>
      <w:r w:rsidRPr="0089175B">
        <w:rPr>
          <w:rFonts w:ascii="Palatino Linotype" w:eastAsia="Calibri" w:hAnsi="Palatino Linotype" w:cs="Arial"/>
          <w:lang w:val="es-ES" w:eastAsia="es-ES"/>
        </w:rPr>
        <w:lastRenderedPageBreak/>
        <w:t xml:space="preserve">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(23) de abril de dos mil quince, relativo a la interposición del recurso de revisión en cualquier tiempo cuando exista </w:t>
      </w:r>
      <w:r w:rsidRPr="0089175B">
        <w:rPr>
          <w:rFonts w:ascii="Palatino Linotype" w:eastAsia="Calibri" w:hAnsi="Palatino Linotype" w:cs="Arial"/>
          <w:i/>
          <w:lang w:val="es-ES" w:eastAsia="es-ES"/>
        </w:rPr>
        <w:t>negativa ficta</w:t>
      </w:r>
      <w:r w:rsidRPr="0089175B">
        <w:rPr>
          <w:rFonts w:ascii="Palatino Linotype" w:eastAsia="Calibri" w:hAnsi="Palatino Linotype" w:cs="Arial"/>
          <w:lang w:val="es-ES" w:eastAsia="es-ES"/>
        </w:rPr>
        <w:t>, que señala:</w:t>
      </w:r>
    </w:p>
    <w:p w:rsidR="003D330B" w:rsidRPr="0089175B" w:rsidRDefault="003D330B" w:rsidP="003D330B">
      <w:pPr>
        <w:spacing w:line="360" w:lineRule="auto"/>
        <w:contextualSpacing/>
        <w:jc w:val="both"/>
        <w:rPr>
          <w:rFonts w:ascii="Palatino Linotype" w:hAnsi="Palatino Linotype" w:cs="Arial"/>
          <w:lang w:val="es-ES_tradnl" w:eastAsia="es-ES"/>
        </w:rPr>
      </w:pPr>
    </w:p>
    <w:p w:rsidR="003D330B" w:rsidRPr="0089175B" w:rsidRDefault="003D330B" w:rsidP="003D330B">
      <w:pPr>
        <w:tabs>
          <w:tab w:val="left" w:pos="7655"/>
        </w:tabs>
        <w:spacing w:line="360" w:lineRule="auto"/>
        <w:ind w:left="567" w:right="567"/>
        <w:jc w:val="center"/>
        <w:rPr>
          <w:rFonts w:ascii="Palatino Linotype" w:eastAsia="Calibri" w:hAnsi="Palatino Linotype" w:cs="Arial"/>
          <w:b/>
          <w:lang w:val="es-ES" w:eastAsia="es-ES"/>
        </w:rPr>
      </w:pPr>
      <w:r w:rsidRPr="0089175B">
        <w:rPr>
          <w:rFonts w:ascii="Palatino Linotype" w:eastAsia="Calibri" w:hAnsi="Palatino Linotype" w:cs="Arial"/>
          <w:b/>
          <w:lang w:val="es-ES" w:eastAsia="es-ES"/>
        </w:rPr>
        <w:t>Criterio 0001-15</w:t>
      </w:r>
    </w:p>
    <w:p w:rsidR="003D330B" w:rsidRPr="0089175B" w:rsidRDefault="003D330B" w:rsidP="003D330B">
      <w:pPr>
        <w:tabs>
          <w:tab w:val="left" w:pos="7655"/>
        </w:tabs>
        <w:spacing w:line="360" w:lineRule="auto"/>
        <w:ind w:left="567" w:right="567"/>
        <w:jc w:val="both"/>
        <w:rPr>
          <w:rFonts w:ascii="Palatino Linotype" w:eastAsia="Calibri" w:hAnsi="Palatino Linotype" w:cs="Arial"/>
          <w:i/>
          <w:lang w:val="es-ES" w:eastAsia="es-ES"/>
        </w:rPr>
      </w:pPr>
      <w:r w:rsidRPr="0089175B">
        <w:rPr>
          <w:rFonts w:ascii="Palatino Linotype" w:eastAsia="Calibri" w:hAnsi="Palatino Linotype" w:cs="Arial"/>
          <w:b/>
          <w:i/>
          <w:lang w:val="es-ES" w:eastAsia="es-ES"/>
        </w:rPr>
        <w:t>NEGATIVA FICTA. PLAZO PARA INTERPONER EL RECURSO DE REVISIÓN TRATÁNDOSE DE.</w:t>
      </w:r>
      <w:r w:rsidRPr="0089175B">
        <w:rPr>
          <w:rFonts w:ascii="Palatino Linotype" w:eastAsia="Calibri" w:hAnsi="Palatino Linotype" w:cs="Arial"/>
          <w:i/>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89175B">
        <w:rPr>
          <w:rFonts w:ascii="Palatino Linotype" w:eastAsia="Calibri" w:hAnsi="Palatino Linotype" w:cs="Arial"/>
          <w:i/>
          <w:lang w:val="es-ES" w:eastAsia="es-ES"/>
        </w:rPr>
        <w:lastRenderedPageBreak/>
        <w:t>respuesta por parte del Sujeto Obligado, momento a partir del cual deberá computarse el plazo previsto en el artículo 72 de la citada Ley.</w:t>
      </w:r>
    </w:p>
    <w:p w:rsidR="003D330B" w:rsidRPr="0089175B" w:rsidRDefault="003D330B" w:rsidP="003D330B">
      <w:pPr>
        <w:tabs>
          <w:tab w:val="left" w:pos="7655"/>
        </w:tabs>
        <w:spacing w:line="360" w:lineRule="auto"/>
        <w:ind w:left="567" w:right="567"/>
        <w:jc w:val="both"/>
        <w:rPr>
          <w:rFonts w:ascii="Palatino Linotype" w:eastAsia="Calibri" w:hAnsi="Palatino Linotype" w:cs="Arial"/>
          <w:i/>
          <w:lang w:val="es-ES" w:eastAsia="es-ES"/>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cs="Arial"/>
          <w:lang w:val="es-ES" w:eastAsia="es-MX"/>
        </w:rPr>
      </w:pPr>
      <w:r w:rsidRPr="0089175B">
        <w:rPr>
          <w:rFonts w:ascii="Palatino Linotype" w:hAnsi="Palatino Linotype" w:cs="Arial"/>
          <w:lang w:val="es-ES" w:eastAsia="es-MX"/>
        </w:rPr>
        <w:t xml:space="preserve">Lo anterior, se explica porque la </w:t>
      </w:r>
      <w:r w:rsidRPr="0089175B">
        <w:rPr>
          <w:rFonts w:ascii="Palatino Linotype" w:hAnsi="Palatino Linotype" w:cs="Arial"/>
          <w:b/>
          <w:u w:val="single"/>
          <w:lang w:val="es-ES" w:eastAsia="es-MX"/>
        </w:rPr>
        <w:t>posible ausencia</w:t>
      </w:r>
      <w:r w:rsidRPr="0089175B">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89175B">
        <w:rPr>
          <w:rFonts w:ascii="Palatino Linotype" w:hAnsi="Palatino Linotype" w:cs="Arial"/>
          <w:b/>
          <w:lang w:val="es-ES" w:eastAsia="es-MX"/>
        </w:rPr>
        <w:t>SUJETO OBLIGADO</w:t>
      </w:r>
      <w:r w:rsidRPr="0089175B">
        <w:rPr>
          <w:rFonts w:ascii="Palatino Linotype" w:hAnsi="Palatino Linotype" w:cs="Arial"/>
          <w:lang w:val="es-ES" w:eastAsia="es-MX"/>
        </w:rPr>
        <w:t>.</w:t>
      </w:r>
    </w:p>
    <w:p w:rsidR="003D330B" w:rsidRPr="0089175B" w:rsidRDefault="003D330B" w:rsidP="003D330B">
      <w:pPr>
        <w:spacing w:line="360" w:lineRule="auto"/>
        <w:contextualSpacing/>
        <w:rPr>
          <w:rFonts w:ascii="Palatino Linotype" w:hAnsi="Palatino Linotype" w:cs="Arial"/>
          <w:lang w:val="es-ES" w:eastAsia="es-MX"/>
        </w:rPr>
      </w:pPr>
    </w:p>
    <w:p w:rsidR="003D330B" w:rsidRPr="0089175B" w:rsidRDefault="003D330B" w:rsidP="003D330B">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89175B">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9" w:name="_Toc445745137"/>
      <w:bookmarkStart w:id="10" w:name="_Toc447699318"/>
      <w:bookmarkStart w:id="11" w:name="_Toc452379730"/>
      <w:bookmarkStart w:id="12" w:name="_Toc459195482"/>
      <w:bookmarkStart w:id="13" w:name="_Toc461555892"/>
      <w:bookmarkStart w:id="14" w:name="_Toc462307689"/>
      <w:bookmarkStart w:id="15" w:name="_Toc473628138"/>
      <w:r w:rsidRPr="0089175B">
        <w:rPr>
          <w:rFonts w:ascii="Palatino Linotype" w:eastAsia="Calibri" w:hAnsi="Palatino Linotype" w:cs="Arial"/>
          <w:lang w:val="es-ES_tradnl" w:eastAsia="es-ES"/>
        </w:rPr>
        <w:t>.</w:t>
      </w:r>
    </w:p>
    <w:p w:rsidR="003D330B" w:rsidRPr="0089175B" w:rsidRDefault="003D330B" w:rsidP="003D330B">
      <w:pPr>
        <w:pStyle w:val="Prrafodelista"/>
        <w:rPr>
          <w:rFonts w:ascii="Palatino Linotype" w:hAnsi="Palatino Linotype" w:cs="Arial"/>
          <w:b/>
        </w:rPr>
      </w:pPr>
    </w:p>
    <w:p w:rsidR="003D330B" w:rsidRPr="0089175B" w:rsidRDefault="003D330B" w:rsidP="003D330B">
      <w:pPr>
        <w:keepNext/>
        <w:keepLines/>
        <w:spacing w:line="360" w:lineRule="auto"/>
        <w:outlineLvl w:val="0"/>
        <w:rPr>
          <w:rFonts w:ascii="Palatino Linotype" w:eastAsia="Calibri" w:hAnsi="Palatino Linotype"/>
          <w:b/>
          <w:bCs/>
          <w:lang w:val="es-ES" w:eastAsia="es-ES"/>
        </w:rPr>
      </w:pPr>
      <w:bookmarkStart w:id="16" w:name="_Toc83901395"/>
      <w:r w:rsidRPr="0089175B">
        <w:rPr>
          <w:rFonts w:ascii="Palatino Linotype" w:eastAsia="Calibri" w:hAnsi="Palatino Linotype"/>
          <w:b/>
          <w:bCs/>
          <w:lang w:val="es-ES" w:eastAsia="es-ES"/>
        </w:rPr>
        <w:t xml:space="preserve">TERCERO. Del planteamiento de la </w:t>
      </w:r>
      <w:r w:rsidRPr="0089175B">
        <w:rPr>
          <w:rFonts w:ascii="Palatino Linotype" w:eastAsia="Calibri" w:hAnsi="Palatino Linotype"/>
          <w:b/>
          <w:bCs/>
          <w:i/>
          <w:lang w:val="es-ES" w:eastAsia="es-ES"/>
        </w:rPr>
        <w:t>Litis.</w:t>
      </w:r>
      <w:bookmarkEnd w:id="16"/>
      <w:r w:rsidRPr="0089175B">
        <w:rPr>
          <w:rFonts w:ascii="Palatino Linotype" w:eastAsia="Calibri" w:hAnsi="Palatino Linotype"/>
          <w:b/>
          <w:bCs/>
          <w:lang w:val="es-ES" w:eastAsia="es-ES"/>
        </w:rPr>
        <w:t xml:space="preserve"> </w:t>
      </w:r>
    </w:p>
    <w:bookmarkEnd w:id="9"/>
    <w:bookmarkEnd w:id="10"/>
    <w:bookmarkEnd w:id="11"/>
    <w:bookmarkEnd w:id="12"/>
    <w:bookmarkEnd w:id="13"/>
    <w:bookmarkEnd w:id="14"/>
    <w:bookmarkEnd w:id="15"/>
    <w:p w:rsidR="003D330B" w:rsidRPr="0089175B" w:rsidRDefault="003D330B" w:rsidP="003D330B">
      <w:pPr>
        <w:spacing w:line="360" w:lineRule="auto"/>
        <w:ind w:left="426"/>
        <w:contextualSpacing/>
        <w:jc w:val="both"/>
        <w:rPr>
          <w:rFonts w:ascii="Palatino Linotype" w:eastAsiaTheme="minorEastAsia" w:hAnsi="Palatino Linotype"/>
          <w:i/>
          <w:lang w:val="es-ES_tradnl" w:eastAsia="es-ES"/>
        </w:rPr>
      </w:pPr>
    </w:p>
    <w:p w:rsidR="003D330B" w:rsidRPr="0089175B" w:rsidRDefault="003D330B" w:rsidP="001C3D5F">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9175B">
        <w:rPr>
          <w:rFonts w:ascii="Palatino Linotype" w:eastAsiaTheme="minorEastAsia" w:hAnsi="Palatino Linotype" w:cs="Arial"/>
          <w:lang w:val="es-ES_tradnl" w:eastAsia="es-ES"/>
        </w:rPr>
        <w:t xml:space="preserve">De las constancias en el expediente al rubro indicado, se desprende que </w:t>
      </w:r>
      <w:r w:rsidR="001C3D5F" w:rsidRPr="0089175B">
        <w:rPr>
          <w:rFonts w:ascii="Palatino Linotype" w:eastAsiaTheme="minorEastAsia" w:hAnsi="Palatino Linotype" w:cs="Arial"/>
          <w:lang w:val="es-ES_tradnl" w:eastAsia="es-ES"/>
        </w:rPr>
        <w:t>el</w:t>
      </w:r>
      <w:r w:rsidRPr="0089175B">
        <w:rPr>
          <w:rFonts w:ascii="Palatino Linotype" w:eastAsiaTheme="minorEastAsia" w:hAnsi="Palatino Linotype" w:cs="Arial"/>
          <w:lang w:val="es-ES_tradnl" w:eastAsia="es-ES"/>
        </w:rPr>
        <w:t xml:space="preserve"> particular solicitó </w:t>
      </w:r>
      <w:r w:rsidR="001A1EA4" w:rsidRPr="0089175B">
        <w:rPr>
          <w:rFonts w:ascii="Palatino Linotype" w:eastAsiaTheme="minorEastAsia" w:hAnsi="Palatino Linotype" w:cs="Arial"/>
          <w:b/>
          <w:lang w:val="es-ES_tradnl" w:eastAsia="es-ES"/>
        </w:rPr>
        <w:t>diverso soporte documental en materia de Protección Civil</w:t>
      </w:r>
      <w:r w:rsidRPr="0089175B">
        <w:rPr>
          <w:rFonts w:ascii="Palatino Linotype" w:eastAsia="MS Mincho" w:hAnsi="Palatino Linotype"/>
        </w:rPr>
        <w:t xml:space="preserve">; </w:t>
      </w:r>
      <w:r w:rsidRPr="0089175B">
        <w:rPr>
          <w:rFonts w:ascii="Palatino Linotype" w:eastAsiaTheme="minorEastAsia" w:hAnsi="Palatino Linotype"/>
          <w:lang w:val="es-ES_tradnl" w:eastAsia="es-ES"/>
        </w:rPr>
        <w:t xml:space="preserve">derivado </w:t>
      </w:r>
      <w:r w:rsidRPr="0089175B">
        <w:rPr>
          <w:rFonts w:ascii="Palatino Linotype" w:eastAsiaTheme="minorEastAsia" w:hAnsi="Palatino Linotype" w:cs="Arial"/>
          <w:lang w:val="es-ES_tradnl" w:eastAsia="es-ES"/>
        </w:rPr>
        <w:t xml:space="preserve">de la falta de respuesta por parte del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xml:space="preserve">, </w:t>
      </w:r>
      <w:r w:rsidR="001C3D5F" w:rsidRPr="0089175B">
        <w:rPr>
          <w:rFonts w:ascii="Palatino Linotype" w:eastAsiaTheme="minorEastAsia" w:hAnsi="Palatino Linotype" w:cs="Arial"/>
          <w:lang w:val="es-ES_tradnl" w:eastAsia="es-ES"/>
        </w:rPr>
        <w:t>e</w:t>
      </w:r>
      <w:r w:rsidRPr="0089175B">
        <w:rPr>
          <w:rFonts w:ascii="Palatino Linotype" w:eastAsiaTheme="minorEastAsia" w:hAnsi="Palatino Linotype" w:cs="Arial"/>
          <w:lang w:val="es-ES_tradnl" w:eastAsia="es-ES"/>
        </w:rPr>
        <w:t>l particular interpuso el Recurso de Revisión</w:t>
      </w:r>
      <w:r w:rsidRPr="0089175B">
        <w:rPr>
          <w:rFonts w:ascii="Palatino Linotype" w:hAnsi="Palatino Linotype"/>
        </w:rPr>
        <w:t>, ante este Órgano Garante para hacer valer su derecho de acceso a la información pública.</w:t>
      </w:r>
    </w:p>
    <w:p w:rsidR="003D330B" w:rsidRPr="0089175B" w:rsidRDefault="003D330B" w:rsidP="003D330B">
      <w:pPr>
        <w:tabs>
          <w:tab w:val="left" w:pos="284"/>
        </w:tabs>
        <w:spacing w:line="360" w:lineRule="auto"/>
        <w:contextualSpacing/>
        <w:jc w:val="both"/>
        <w:rPr>
          <w:rFonts w:ascii="Palatino Linotype" w:eastAsiaTheme="minorEastAsia" w:hAnsi="Palatino Linotype"/>
          <w:i/>
          <w:lang w:val="es-ES_tradnl" w:eastAsia="es-ES"/>
        </w:rPr>
      </w:pPr>
    </w:p>
    <w:p w:rsidR="003D330B" w:rsidRPr="0089175B" w:rsidRDefault="003D330B" w:rsidP="003D330B">
      <w:pPr>
        <w:numPr>
          <w:ilvl w:val="0"/>
          <w:numId w:val="2"/>
        </w:numPr>
        <w:tabs>
          <w:tab w:val="left" w:pos="426"/>
        </w:tabs>
        <w:spacing w:line="360" w:lineRule="auto"/>
        <w:ind w:left="0" w:firstLine="0"/>
        <w:contextualSpacing/>
        <w:jc w:val="both"/>
        <w:rPr>
          <w:rFonts w:ascii="Palatino Linotype" w:eastAsia="MS Mincho" w:hAnsi="Palatino Linotype" w:cs="Arial"/>
        </w:rPr>
      </w:pPr>
      <w:r w:rsidRPr="0089175B">
        <w:rPr>
          <w:rFonts w:ascii="Palatino Linotype" w:eastAsia="MS Mincho" w:hAnsi="Palatino Linotype" w:cs="Arial"/>
        </w:rPr>
        <w:lastRenderedPageBreak/>
        <w:t xml:space="preserve">En </w:t>
      </w:r>
      <w:r w:rsidRPr="0089175B">
        <w:rPr>
          <w:rFonts w:ascii="Palatino Linotype" w:hAnsi="Palatino Linotype" w:cs="Arial"/>
        </w:rPr>
        <w:t xml:space="preserve">dichas condiciones, la </w:t>
      </w:r>
      <w:r w:rsidRPr="0089175B">
        <w:rPr>
          <w:rFonts w:ascii="Palatino Linotype" w:hAnsi="Palatino Linotype" w:cs="Arial"/>
          <w:i/>
        </w:rPr>
        <w:t>Litis</w:t>
      </w:r>
      <w:r w:rsidRPr="0089175B">
        <w:rPr>
          <w:rFonts w:ascii="Palatino Linotype" w:hAnsi="Palatino Linotype" w:cs="Arial"/>
        </w:rPr>
        <w:t xml:space="preserve"> a resolver en el presente recurso de revisión se circunscribe a determinar si </w:t>
      </w:r>
      <w:r w:rsidRPr="0089175B">
        <w:rPr>
          <w:rFonts w:ascii="Palatino Linotype" w:eastAsia="MS Mincho" w:hAnsi="Palatino Linotype" w:cs="Arial"/>
        </w:rPr>
        <w:t xml:space="preserve">se actualizan la causal de procedencia prevista en el artículo 179, fracción </w:t>
      </w:r>
      <w:r w:rsidRPr="0089175B">
        <w:rPr>
          <w:rFonts w:ascii="Palatino Linotype" w:eastAsia="MS Mincho" w:hAnsi="Palatino Linotype" w:cs="Arial"/>
          <w:b/>
        </w:rPr>
        <w:t>VII</w:t>
      </w:r>
      <w:r w:rsidRPr="0089175B">
        <w:rPr>
          <w:rFonts w:ascii="Palatino Linotype" w:eastAsia="MS Mincho" w:hAnsi="Palatino Linotype" w:cs="Arial"/>
        </w:rPr>
        <w:t xml:space="preserve"> de la </w:t>
      </w:r>
      <w:r w:rsidRPr="0089175B">
        <w:rPr>
          <w:rFonts w:ascii="Palatino Linotype" w:eastAsia="MS Mincho" w:hAnsi="Palatino Linotype" w:cs="Arial"/>
          <w:b/>
        </w:rPr>
        <w:t>Ley de Transparencia y Acceso a la Información Pública del Estado de México y Municipios</w:t>
      </w:r>
      <w:r w:rsidRPr="0089175B">
        <w:rPr>
          <w:rFonts w:ascii="Palatino Linotype" w:eastAsia="MS Mincho" w:hAnsi="Palatino Linotype" w:cs="Arial"/>
        </w:rPr>
        <w:t xml:space="preserve">; </w:t>
      </w:r>
      <w:r w:rsidRPr="0089175B">
        <w:rPr>
          <w:rFonts w:ascii="Palatino Linotype" w:hAnsi="Palatino Linotype" w:cs="Arial"/>
          <w:color w:val="000000" w:themeColor="text1"/>
          <w:lang w:val="es-ES"/>
        </w:rPr>
        <w:t xml:space="preserve">fracción que determina la hipótesis jurídica relativa a la falta de respuesta a una solicitud de acceso a la información; </w:t>
      </w:r>
      <w:r w:rsidRPr="0089175B">
        <w:rPr>
          <w:rFonts w:ascii="Palatino Linotype" w:eastAsia="MS Mincho" w:hAnsi="Palatino Linotype" w:cs="Arial"/>
        </w:rPr>
        <w:t xml:space="preserve">contexto del cual se dolió la </w:t>
      </w:r>
      <w:r w:rsidRPr="0089175B">
        <w:rPr>
          <w:rFonts w:ascii="Palatino Linotype" w:eastAsia="MS Mincho" w:hAnsi="Palatino Linotype" w:cs="Arial"/>
          <w:b/>
        </w:rPr>
        <w:t>RECURRENTE</w:t>
      </w:r>
      <w:r w:rsidRPr="0089175B">
        <w:rPr>
          <w:rFonts w:ascii="Palatino Linotype" w:eastAsia="MS Mincho" w:hAnsi="Palatino Linotype" w:cs="Arial"/>
        </w:rPr>
        <w:t xml:space="preserve"> al momento de interponer su recurso de revisión</w:t>
      </w:r>
      <w:r w:rsidRPr="0089175B">
        <w:rPr>
          <w:rFonts w:ascii="Palatino Linotype" w:hAnsi="Palatino Linotype" w:cs="Arial"/>
          <w:color w:val="000000" w:themeColor="text1"/>
          <w:lang w:val="es-ES"/>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3D330B" w:rsidRPr="0089175B" w:rsidRDefault="003D330B" w:rsidP="003D330B">
      <w:pPr>
        <w:spacing w:line="360" w:lineRule="auto"/>
        <w:ind w:left="720"/>
        <w:contextualSpacing/>
        <w:rPr>
          <w:rFonts w:ascii="Palatino Linotype" w:eastAsiaTheme="minorEastAsia" w:hAnsi="Palatino Linotype"/>
          <w:i/>
          <w:lang w:val="es-ES_tradnl" w:eastAsia="es-ES"/>
        </w:rPr>
      </w:pPr>
    </w:p>
    <w:p w:rsidR="003D330B" w:rsidRPr="0089175B" w:rsidRDefault="003D330B" w:rsidP="003D330B">
      <w:pPr>
        <w:keepNext/>
        <w:keepLines/>
        <w:spacing w:line="360" w:lineRule="auto"/>
        <w:outlineLvl w:val="0"/>
        <w:rPr>
          <w:rFonts w:ascii="Palatino Linotype" w:eastAsia="MS Gothic" w:hAnsi="Palatino Linotype"/>
          <w:b/>
        </w:rPr>
      </w:pPr>
      <w:bookmarkStart w:id="17" w:name="_Toc83901396"/>
      <w:r w:rsidRPr="0089175B">
        <w:rPr>
          <w:rFonts w:ascii="Palatino Linotype" w:eastAsia="MS Gothic" w:hAnsi="Palatino Linotype" w:cstheme="majorBidi"/>
          <w:b/>
        </w:rPr>
        <w:t xml:space="preserve">CUARTO. </w:t>
      </w:r>
      <w:r w:rsidRPr="0089175B">
        <w:rPr>
          <w:rFonts w:ascii="Palatino Linotype" w:eastAsia="MS Gothic" w:hAnsi="Palatino Linotype"/>
          <w:b/>
        </w:rPr>
        <w:t>Del estudio y resolución del asunto.</w:t>
      </w:r>
      <w:bookmarkEnd w:id="17"/>
    </w:p>
    <w:p w:rsidR="003D330B" w:rsidRPr="0089175B" w:rsidRDefault="003D330B" w:rsidP="003D330B">
      <w:pPr>
        <w:keepNext/>
        <w:keepLines/>
        <w:spacing w:line="360" w:lineRule="auto"/>
        <w:outlineLvl w:val="0"/>
        <w:rPr>
          <w:rFonts w:ascii="Palatino Linotype" w:eastAsia="MS Gothic" w:hAnsi="Palatino Linotype"/>
        </w:rPr>
      </w:pPr>
    </w:p>
    <w:p w:rsidR="003D330B" w:rsidRPr="0089175B"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18" w:name="_Toc498528948"/>
      <w:bookmarkStart w:id="19" w:name="_Toc71234379"/>
      <w:bookmarkStart w:id="20" w:name="_Toc83901397"/>
      <w:r w:rsidRPr="0089175B">
        <w:rPr>
          <w:rFonts w:ascii="Palatino Linotype" w:eastAsia="MS Gothic" w:hAnsi="Palatino Linotype"/>
          <w:b/>
          <w:lang w:val="es-ES_tradnl" w:eastAsia="es-ES"/>
        </w:rPr>
        <w:t>De</w:t>
      </w:r>
      <w:bookmarkEnd w:id="18"/>
      <w:r w:rsidRPr="0089175B">
        <w:rPr>
          <w:rFonts w:ascii="Palatino Linotype" w:eastAsia="MS Gothic" w:hAnsi="Palatino Linotype"/>
          <w:b/>
          <w:lang w:val="es-ES_tradnl" w:eastAsia="es-ES"/>
        </w:rPr>
        <w:t>l Derecho de Acceso a la Información.</w:t>
      </w:r>
      <w:bookmarkEnd w:id="19"/>
      <w:bookmarkEnd w:id="20"/>
    </w:p>
    <w:p w:rsidR="003D330B" w:rsidRPr="0089175B" w:rsidRDefault="003D330B" w:rsidP="003D330B">
      <w:pPr>
        <w:numPr>
          <w:ilvl w:val="0"/>
          <w:numId w:val="2"/>
        </w:numPr>
        <w:spacing w:line="360" w:lineRule="auto"/>
        <w:ind w:left="0" w:firstLine="0"/>
        <w:contextualSpacing/>
        <w:jc w:val="both"/>
        <w:rPr>
          <w:rFonts w:ascii="Palatino Linotype" w:eastAsia="MS Mincho" w:hAnsi="Palatino Linotype"/>
          <w:color w:val="000000"/>
          <w:lang w:val="es-ES_tradnl" w:eastAsia="es-ES"/>
        </w:rPr>
      </w:pPr>
      <w:bookmarkStart w:id="21" w:name="_Toc536106972"/>
      <w:r w:rsidRPr="0089175B">
        <w:rPr>
          <w:rFonts w:ascii="Palatino Linotype" w:eastAsiaTheme="minorEastAsia" w:hAnsi="Palatino Linotype"/>
          <w:lang w:val="es-ES_tradnl" w:eastAsia="es-ES"/>
        </w:rPr>
        <w:t>E</w:t>
      </w:r>
      <w:r w:rsidRPr="0089175B">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9175B">
        <w:rPr>
          <w:rFonts w:ascii="Palatino Linotype" w:hAnsi="Palatino Linotype" w:cs="Arial"/>
          <w:color w:val="000000"/>
          <w:lang w:val="es-ES_tradnl" w:eastAsia="es-ES"/>
        </w:rPr>
        <w:t xml:space="preserve">. </w:t>
      </w:r>
    </w:p>
    <w:p w:rsidR="003D330B" w:rsidRPr="0089175B" w:rsidRDefault="003D330B" w:rsidP="003D330B">
      <w:pPr>
        <w:spacing w:line="360" w:lineRule="auto"/>
        <w:ind w:right="49"/>
        <w:contextualSpacing/>
        <w:jc w:val="both"/>
        <w:rPr>
          <w:rFonts w:ascii="Palatino Linotype" w:eastAsia="MS Mincho" w:hAnsi="Palatino Linotype"/>
          <w:color w:val="000000"/>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9175B">
        <w:rPr>
          <w:rFonts w:ascii="Palatino Linotype" w:hAnsi="Palatino Linotype"/>
          <w:lang w:val="es-ES_tradnl" w:eastAsia="es-ES"/>
        </w:rPr>
        <w:lastRenderedPageBreak/>
        <w:t xml:space="preserve">Definiendo el Derecho de Acceso a la Información Pública como: </w:t>
      </w:r>
      <w:r w:rsidRPr="0089175B">
        <w:rPr>
          <w:rFonts w:ascii="Palatino Linotype" w:eastAsiaTheme="minorEastAsia" w:hAnsi="Palatino Linotype"/>
          <w:i/>
          <w:color w:val="000000"/>
          <w:lang w:val="es-ES_tradnl" w:eastAsia="es-ES"/>
        </w:rPr>
        <w:t>La igualdad de oportunidades para recibir, buscar e impartir información</w:t>
      </w:r>
      <w:r w:rsidRPr="0089175B">
        <w:rPr>
          <w:rFonts w:ascii="Palatino Linotype" w:eastAsiaTheme="minorEastAsia" w:hAnsi="Palatino Linotype"/>
          <w:i/>
          <w:color w:val="000000"/>
          <w:vertAlign w:val="superscript"/>
          <w:lang w:val="es-ES_tradnl" w:eastAsia="es-ES"/>
        </w:rPr>
        <w:footnoteReference w:id="1"/>
      </w:r>
      <w:r w:rsidRPr="0089175B">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9175B">
        <w:rPr>
          <w:rFonts w:ascii="Palatino Linotype" w:eastAsiaTheme="minorEastAsia" w:hAnsi="Palatino Linotype"/>
          <w:i/>
          <w:color w:val="000000"/>
          <w:vertAlign w:val="superscript"/>
          <w:lang w:val="es-ES_tradnl" w:eastAsia="es-ES"/>
        </w:rPr>
        <w:footnoteReference w:id="2"/>
      </w:r>
      <w:r w:rsidRPr="0089175B">
        <w:rPr>
          <w:rFonts w:ascii="Palatino Linotype" w:eastAsiaTheme="minorEastAsia" w:hAnsi="Palatino Linotype"/>
          <w:color w:val="000000"/>
          <w:lang w:val="es-ES_tradnl" w:eastAsia="es-ES"/>
        </w:rPr>
        <w:t>que se constituye como una herramienta fundamental para ejercer</w:t>
      </w:r>
      <w:r w:rsidRPr="0089175B">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9175B">
        <w:rPr>
          <w:rFonts w:ascii="Palatino Linotype" w:eastAsiaTheme="minorEastAsia" w:hAnsi="Palatino Linotype"/>
          <w:i/>
          <w:color w:val="000000"/>
          <w:vertAlign w:val="superscript"/>
          <w:lang w:val="es-ES_tradnl" w:eastAsia="es-ES"/>
        </w:rPr>
        <w:footnoteReference w:id="3"/>
      </w:r>
      <w:r w:rsidRPr="0089175B">
        <w:rPr>
          <w:rFonts w:ascii="Palatino Linotype" w:eastAsiaTheme="minorEastAsia" w:hAnsi="Palatino Linotype"/>
          <w:color w:val="000000"/>
          <w:lang w:val="es-ES_tradnl" w:eastAsia="es-ES"/>
        </w:rPr>
        <w:t>fomentando</w:t>
      </w:r>
      <w:r w:rsidRPr="0089175B">
        <w:rPr>
          <w:rFonts w:ascii="Palatino Linotype" w:eastAsiaTheme="minorEastAsia" w:hAnsi="Palatino Linotype"/>
          <w:i/>
          <w:color w:val="000000"/>
          <w:lang w:val="es-ES_tradnl" w:eastAsia="es-ES"/>
        </w:rPr>
        <w:t xml:space="preserve"> la transparencia de las actividades estatales y </w:t>
      </w:r>
      <w:r w:rsidRPr="0089175B">
        <w:rPr>
          <w:rFonts w:ascii="Palatino Linotype" w:eastAsiaTheme="minorEastAsia" w:hAnsi="Palatino Linotype"/>
          <w:color w:val="000000"/>
          <w:lang w:val="es-ES_tradnl" w:eastAsia="es-ES"/>
        </w:rPr>
        <w:t>promoviendo</w:t>
      </w:r>
      <w:r w:rsidRPr="0089175B">
        <w:rPr>
          <w:rFonts w:ascii="Palatino Linotype" w:eastAsiaTheme="minorEastAsia" w:hAnsi="Palatino Linotype"/>
          <w:i/>
          <w:color w:val="000000"/>
          <w:lang w:val="es-ES_tradnl" w:eastAsia="es-ES"/>
        </w:rPr>
        <w:t xml:space="preserve"> la responsabilidad de los funcionarios sobre su gestión pública,</w:t>
      </w:r>
      <w:r w:rsidRPr="0089175B">
        <w:rPr>
          <w:rFonts w:ascii="Palatino Linotype" w:eastAsiaTheme="minorEastAsia" w:hAnsi="Palatino Linotype"/>
          <w:i/>
          <w:color w:val="000000"/>
          <w:vertAlign w:val="superscript"/>
          <w:lang w:val="es-ES_tradnl" w:eastAsia="es-ES"/>
        </w:rPr>
        <w:footnoteReference w:id="4"/>
      </w:r>
      <w:r w:rsidRPr="0089175B">
        <w:rPr>
          <w:rFonts w:ascii="Palatino Linotype" w:eastAsiaTheme="minorEastAsia" w:hAnsi="Palatino Linotype"/>
          <w:color w:val="000000"/>
          <w:lang w:val="es-ES_tradnl" w:eastAsia="es-ES"/>
        </w:rPr>
        <w:t>que permite</w:t>
      </w:r>
      <w:r w:rsidRPr="0089175B">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D330B" w:rsidRPr="0089175B" w:rsidRDefault="003D330B" w:rsidP="003D330B">
      <w:pPr>
        <w:spacing w:line="360" w:lineRule="auto"/>
        <w:contextualSpacing/>
        <w:jc w:val="both"/>
        <w:rPr>
          <w:rFonts w:ascii="Palatino Linotype" w:hAnsi="Palatino Linotype"/>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9175B">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D330B" w:rsidRPr="0089175B" w:rsidRDefault="003D330B" w:rsidP="003D330B">
      <w:pPr>
        <w:spacing w:line="360" w:lineRule="auto"/>
        <w:contextualSpacing/>
        <w:jc w:val="both"/>
        <w:rPr>
          <w:rFonts w:ascii="Palatino Linotype" w:hAnsi="Palatino Linotype"/>
          <w:lang w:val="es-ES_tradnl" w:eastAsia="es-ES"/>
        </w:rPr>
      </w:pPr>
    </w:p>
    <w:p w:rsidR="003D330B" w:rsidRPr="0089175B" w:rsidRDefault="003D330B" w:rsidP="003D330B">
      <w:pPr>
        <w:spacing w:line="360" w:lineRule="auto"/>
        <w:ind w:left="567" w:right="567"/>
        <w:contextualSpacing/>
        <w:jc w:val="both"/>
        <w:rPr>
          <w:rFonts w:ascii="Palatino Linotype" w:hAnsi="Palatino Linotype"/>
          <w:i/>
          <w:lang w:val="es-ES_tradnl" w:eastAsia="es-ES"/>
        </w:rPr>
      </w:pPr>
      <w:r w:rsidRPr="0089175B">
        <w:rPr>
          <w:rFonts w:ascii="Palatino Linotype" w:hAnsi="Palatino Linotype"/>
          <w:i/>
          <w:lang w:val="es-ES_tradnl" w:eastAsia="es-ES"/>
        </w:rPr>
        <w:t>“</w:t>
      </w:r>
      <w:r w:rsidRPr="0089175B">
        <w:rPr>
          <w:rFonts w:ascii="Palatino Linotype" w:hAnsi="Palatino Linotype"/>
          <w:b/>
          <w:i/>
          <w:lang w:val="es-ES_tradnl" w:eastAsia="es-ES"/>
        </w:rPr>
        <w:t>Artículo 1.-</w:t>
      </w:r>
      <w:r w:rsidRPr="0089175B">
        <w:rPr>
          <w:rFonts w:ascii="Palatino Linotype" w:hAnsi="Palatino Linotype"/>
          <w:i/>
          <w:lang w:val="es-ES_tradnl" w:eastAsia="es-ES"/>
        </w:rPr>
        <w:t xml:space="preserve"> </w:t>
      </w:r>
    </w:p>
    <w:p w:rsidR="003D330B" w:rsidRPr="0089175B" w:rsidRDefault="003D330B" w:rsidP="003D330B">
      <w:pPr>
        <w:spacing w:line="360" w:lineRule="auto"/>
        <w:ind w:left="567" w:right="567"/>
        <w:contextualSpacing/>
        <w:jc w:val="both"/>
        <w:rPr>
          <w:rFonts w:ascii="Palatino Linotype" w:hAnsi="Palatino Linotype"/>
          <w:i/>
          <w:lang w:val="es-ES_tradnl" w:eastAsia="es-ES"/>
        </w:rPr>
      </w:pPr>
      <w:r w:rsidRPr="0089175B">
        <w:rPr>
          <w:rFonts w:ascii="Palatino Linotype" w:hAnsi="Palatino Linotype"/>
          <w:i/>
          <w:lang w:val="es-ES_tradnl" w:eastAsia="es-ES"/>
        </w:rPr>
        <w:t>(…)</w:t>
      </w:r>
    </w:p>
    <w:p w:rsidR="003D330B" w:rsidRPr="0089175B" w:rsidRDefault="003D330B" w:rsidP="003D330B">
      <w:pPr>
        <w:spacing w:line="360" w:lineRule="auto"/>
        <w:ind w:left="567" w:right="567"/>
        <w:contextualSpacing/>
        <w:jc w:val="both"/>
        <w:rPr>
          <w:rFonts w:ascii="Palatino Linotype" w:hAnsi="Palatino Linotype"/>
          <w:i/>
        </w:rPr>
      </w:pPr>
      <w:r w:rsidRPr="0089175B">
        <w:rPr>
          <w:rFonts w:ascii="Palatino Linotype" w:hAnsi="Palatino Linotype"/>
          <w:i/>
          <w:lang w:val="es-ES_tradnl" w:eastAsia="es-ES"/>
        </w:rPr>
        <w:lastRenderedPageBreak/>
        <w:t>Todas las</w:t>
      </w:r>
      <w:r w:rsidRPr="0089175B">
        <w:rPr>
          <w:rFonts w:ascii="Palatino Linotype" w:hAnsi="Palatino Linotype"/>
          <w:lang w:val="es-ES_tradnl" w:eastAsia="es-ES"/>
        </w:rPr>
        <w:t xml:space="preserve"> </w:t>
      </w:r>
      <w:r w:rsidRPr="0089175B">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D330B" w:rsidRPr="0089175B" w:rsidRDefault="003D330B" w:rsidP="003D330B">
      <w:pPr>
        <w:spacing w:line="360" w:lineRule="auto"/>
        <w:ind w:left="567" w:right="567"/>
        <w:contextualSpacing/>
        <w:jc w:val="both"/>
        <w:rPr>
          <w:rFonts w:ascii="Palatino Linotype" w:hAnsi="Palatino Linotype"/>
          <w:lang w:val="es-ES_tradnl" w:eastAsia="es-ES"/>
        </w:rPr>
      </w:pPr>
      <w:r w:rsidRPr="0089175B">
        <w:rPr>
          <w:rFonts w:ascii="Palatino Linotype" w:hAnsi="Palatino Linotype"/>
          <w:i/>
        </w:rPr>
        <w:t>(…)</w:t>
      </w:r>
      <w:r w:rsidRPr="0089175B">
        <w:rPr>
          <w:rFonts w:ascii="Palatino Linotype" w:hAnsi="Palatino Linotype"/>
          <w:lang w:val="es-ES_tradnl" w:eastAsia="es-ES"/>
        </w:rPr>
        <w:t>”.</w:t>
      </w:r>
    </w:p>
    <w:p w:rsidR="003D330B" w:rsidRPr="0089175B" w:rsidRDefault="003D330B" w:rsidP="003D330B">
      <w:pPr>
        <w:spacing w:line="360" w:lineRule="auto"/>
        <w:ind w:left="567" w:right="567"/>
        <w:contextualSpacing/>
        <w:jc w:val="both"/>
        <w:rPr>
          <w:rFonts w:ascii="Palatino Linotype" w:hAnsi="Palatino Linotype"/>
          <w:lang w:val="es-ES_tradnl" w:eastAsia="es-ES"/>
        </w:rPr>
      </w:pPr>
      <w:r w:rsidRPr="0089175B">
        <w:rPr>
          <w:rFonts w:ascii="Palatino Linotype" w:hAnsi="Palatino Linotype"/>
        </w:rPr>
        <w:t>(Énfasis Añadido)</w:t>
      </w:r>
    </w:p>
    <w:p w:rsidR="003D330B" w:rsidRPr="0089175B" w:rsidRDefault="003D330B" w:rsidP="003D330B">
      <w:pPr>
        <w:spacing w:line="360" w:lineRule="auto"/>
        <w:contextualSpacing/>
        <w:rPr>
          <w:rFonts w:ascii="Palatino Linotype" w:hAnsi="Palatino Linotype"/>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89175B">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3D330B" w:rsidRPr="0089175B" w:rsidRDefault="003D330B" w:rsidP="003D330B">
      <w:pPr>
        <w:spacing w:line="360" w:lineRule="auto"/>
        <w:ind w:left="360"/>
        <w:contextualSpacing/>
        <w:jc w:val="both"/>
        <w:rPr>
          <w:rFonts w:ascii="Palatino Linotype" w:eastAsiaTheme="minorEastAsia" w:hAnsi="Palatino Linotype"/>
          <w:i/>
          <w:lang w:val="es-ES_tradnl" w:eastAsia="es-ES"/>
        </w:rPr>
      </w:pPr>
    </w:p>
    <w:p w:rsidR="003D330B" w:rsidRPr="0089175B" w:rsidRDefault="003D330B" w:rsidP="003D330B">
      <w:pPr>
        <w:numPr>
          <w:ilvl w:val="0"/>
          <w:numId w:val="2"/>
        </w:numPr>
        <w:tabs>
          <w:tab w:val="left" w:pos="0"/>
        </w:tabs>
        <w:spacing w:line="360" w:lineRule="auto"/>
        <w:ind w:left="0" w:firstLine="0"/>
        <w:contextualSpacing/>
        <w:jc w:val="both"/>
        <w:rPr>
          <w:rFonts w:ascii="Palatino Linotype" w:eastAsiaTheme="minorEastAsia" w:hAnsi="Palatino Linotype"/>
          <w:lang w:val="es-ES_tradnl" w:eastAsia="es-ES"/>
        </w:rPr>
      </w:pPr>
      <w:r w:rsidRPr="0089175B">
        <w:rPr>
          <w:rFonts w:ascii="Palatino Linotype" w:eastAsiaTheme="minorEastAsia" w:hAnsi="Palatino Linotype"/>
          <w:lang w:val="es-ES_tradnl" w:eastAsia="es-ES"/>
        </w:rPr>
        <w:t xml:space="preserve">Así, conforme a la Constitución Política de las Estado Unidos Mexicanos </w:t>
      </w:r>
      <w:r w:rsidRPr="0089175B">
        <w:rPr>
          <w:rFonts w:ascii="Palatino Linotype" w:eastAsia="Calibri" w:hAnsi="Palatino Linotype"/>
          <w:lang w:val="es-ES_tradnl" w:eastAsia="es-ES"/>
        </w:rPr>
        <w:t>y la Constitución Política del Estado Libre y Soberano de México respectivamente</w:t>
      </w:r>
      <w:r w:rsidRPr="0089175B">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D330B" w:rsidRPr="0089175B" w:rsidRDefault="003D330B" w:rsidP="003D330B">
      <w:pPr>
        <w:tabs>
          <w:tab w:val="left" w:pos="0"/>
        </w:tabs>
        <w:spacing w:line="360" w:lineRule="auto"/>
        <w:contextualSpacing/>
        <w:jc w:val="both"/>
        <w:rPr>
          <w:rFonts w:ascii="Palatino Linotype" w:eastAsiaTheme="minorEastAsia" w:hAnsi="Palatino Linotype"/>
          <w:lang w:val="es-ES_tradnl" w:eastAsia="es-ES"/>
        </w:rPr>
      </w:pPr>
    </w:p>
    <w:p w:rsidR="003D330B" w:rsidRPr="0089175B"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89175B">
        <w:rPr>
          <w:rFonts w:ascii="Palatino Linotype" w:eastAsiaTheme="minorEastAsia" w:hAnsi="Palatino Linotype" w:cs="Arial"/>
          <w:bCs/>
          <w:i/>
          <w:lang w:val="es-ES_tradnl" w:eastAsia="es-ES"/>
        </w:rPr>
        <w:t xml:space="preserve"> </w:t>
      </w:r>
      <w:r w:rsidRPr="0089175B">
        <w:rPr>
          <w:rFonts w:ascii="Palatino Linotype" w:eastAsiaTheme="minorEastAsia" w:hAnsi="Palatino Linotype" w:cs="Arial"/>
          <w:b/>
          <w:bCs/>
          <w:i/>
          <w:lang w:val="es-ES_tradnl" w:eastAsia="es-ES"/>
        </w:rPr>
        <w:t>Constitución Política de los Estados Unidos Mexicanos</w:t>
      </w:r>
    </w:p>
    <w:p w:rsidR="003D330B" w:rsidRPr="0089175B"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89175B">
        <w:rPr>
          <w:rFonts w:ascii="Palatino Linotype" w:eastAsiaTheme="minorEastAsia" w:hAnsi="Palatino Linotype" w:cs="Arial"/>
          <w:b/>
          <w:bCs/>
          <w:i/>
          <w:lang w:val="es-ES_tradnl" w:eastAsia="es-ES"/>
        </w:rPr>
        <w:t>“Artículo 6.</w:t>
      </w:r>
      <w:r w:rsidRPr="0089175B">
        <w:rPr>
          <w:rFonts w:ascii="Palatino Linotype" w:eastAsiaTheme="minorEastAsia" w:hAnsi="Palatino Linotype" w:cs="Arial"/>
          <w:bCs/>
          <w:i/>
          <w:lang w:val="es-ES_tradnl" w:eastAsia="es-ES"/>
        </w:rPr>
        <w:t xml:space="preserve"> …</w:t>
      </w:r>
    </w:p>
    <w:p w:rsidR="003D330B" w:rsidRPr="0089175B" w:rsidRDefault="003D330B" w:rsidP="003D330B">
      <w:pPr>
        <w:spacing w:line="360" w:lineRule="auto"/>
        <w:ind w:left="567" w:right="567"/>
        <w:jc w:val="both"/>
        <w:rPr>
          <w:rFonts w:ascii="Palatino Linotype" w:eastAsiaTheme="minorEastAsia" w:hAnsi="Palatino Linotype" w:cs="Arial"/>
          <w:bCs/>
          <w:i/>
          <w:lang w:val="es-ES_tradnl" w:eastAsia="es-ES"/>
        </w:rPr>
      </w:pPr>
      <w:r w:rsidRPr="0089175B">
        <w:rPr>
          <w:rFonts w:ascii="Palatino Linotype" w:eastAsiaTheme="minorEastAsia" w:hAnsi="Palatino Linotype" w:cs="Arial"/>
          <w:bCs/>
          <w:i/>
          <w:lang w:val="es-ES_tradnl" w:eastAsia="es-ES"/>
        </w:rPr>
        <w:lastRenderedPageBreak/>
        <w:t>…</w:t>
      </w:r>
    </w:p>
    <w:p w:rsidR="003D330B" w:rsidRPr="0089175B" w:rsidRDefault="003D330B" w:rsidP="003D330B">
      <w:pPr>
        <w:spacing w:line="360" w:lineRule="auto"/>
        <w:ind w:left="567" w:right="567"/>
        <w:jc w:val="both"/>
        <w:rPr>
          <w:rFonts w:ascii="Palatino Linotype" w:eastAsiaTheme="minorEastAsia" w:hAnsi="Palatino Linotype" w:cs="Arial"/>
          <w:bCs/>
          <w:i/>
          <w:lang w:val="es-ES_tradnl" w:eastAsia="es-ES"/>
        </w:rPr>
      </w:pPr>
      <w:r w:rsidRPr="0089175B">
        <w:rPr>
          <w:rFonts w:ascii="Palatino Linotype" w:eastAsiaTheme="minorEastAsia" w:hAnsi="Palatino Linotype" w:cs="Arial"/>
          <w:bCs/>
          <w:i/>
          <w:lang w:val="es-ES_tradnl" w:eastAsia="es-ES"/>
        </w:rPr>
        <w:t>Para efectos de lo dispuesto en el presente artículo se observará lo siguiente:</w:t>
      </w:r>
    </w:p>
    <w:p w:rsidR="003D330B" w:rsidRPr="0089175B" w:rsidRDefault="003D330B" w:rsidP="003D330B">
      <w:pPr>
        <w:spacing w:line="360" w:lineRule="auto"/>
        <w:ind w:left="567" w:right="567"/>
        <w:jc w:val="both"/>
        <w:rPr>
          <w:rFonts w:ascii="Palatino Linotype" w:eastAsiaTheme="minorEastAsia" w:hAnsi="Palatino Linotype" w:cs="Arial"/>
          <w:b/>
          <w:bCs/>
          <w:i/>
          <w:lang w:val="es-ES_tradnl" w:eastAsia="es-ES"/>
        </w:rPr>
      </w:pPr>
      <w:r w:rsidRPr="0089175B">
        <w:rPr>
          <w:rFonts w:ascii="Palatino Linotype" w:eastAsiaTheme="minorEastAsia" w:hAnsi="Palatino Linotype" w:cs="Arial"/>
          <w:b/>
          <w:bCs/>
          <w:i/>
          <w:lang w:val="es-ES_tradnl" w:eastAsia="es-ES"/>
        </w:rPr>
        <w:t>A</w:t>
      </w:r>
      <w:r w:rsidRPr="0089175B">
        <w:rPr>
          <w:rFonts w:ascii="Palatino Linotype" w:eastAsiaTheme="minorEastAsia" w:hAnsi="Palatino Linotype" w:cs="Arial"/>
          <w:bCs/>
          <w:i/>
          <w:lang w:val="es-ES_tradnl" w:eastAsia="es-ES"/>
        </w:rPr>
        <w:t xml:space="preserve">. </w:t>
      </w:r>
      <w:r w:rsidRPr="0089175B">
        <w:rPr>
          <w:rFonts w:ascii="Palatino Linotype" w:eastAsiaTheme="minorEastAsia" w:hAnsi="Palatino Linotype" w:cs="Arial"/>
          <w:b/>
          <w:bCs/>
          <w:i/>
          <w:lang w:val="es-ES_tradnl" w:eastAsia="es-ES"/>
        </w:rPr>
        <w:t>Para el ejercicio del derecho de acceso a la información</w:t>
      </w:r>
      <w:r w:rsidRPr="0089175B">
        <w:rPr>
          <w:rFonts w:ascii="Palatino Linotype" w:eastAsiaTheme="minorEastAsia" w:hAnsi="Palatino Linotype" w:cs="Arial"/>
          <w:bCs/>
          <w:i/>
          <w:lang w:val="es-ES_tradnl" w:eastAsia="es-ES"/>
        </w:rPr>
        <w:t xml:space="preserve">, la Federación y </w:t>
      </w:r>
      <w:r w:rsidRPr="0089175B">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3D330B" w:rsidRPr="0089175B" w:rsidRDefault="003D330B" w:rsidP="003D330B">
      <w:pPr>
        <w:spacing w:line="360" w:lineRule="auto"/>
        <w:ind w:left="567" w:right="567"/>
        <w:jc w:val="both"/>
        <w:rPr>
          <w:rFonts w:ascii="Palatino Linotype" w:eastAsiaTheme="minorEastAsia" w:hAnsi="Palatino Linotype" w:cs="Arial"/>
          <w:bCs/>
          <w:i/>
          <w:lang w:val="es-ES_tradnl" w:eastAsia="es-ES"/>
        </w:rPr>
      </w:pPr>
      <w:r w:rsidRPr="0089175B">
        <w:rPr>
          <w:rFonts w:ascii="Palatino Linotype" w:eastAsiaTheme="minorEastAsia" w:hAnsi="Palatino Linotype" w:cs="Arial"/>
          <w:b/>
          <w:bCs/>
          <w:i/>
          <w:lang w:val="es-ES_tradnl" w:eastAsia="es-ES"/>
        </w:rPr>
        <w:t xml:space="preserve">I. </w:t>
      </w:r>
      <w:r w:rsidRPr="0089175B">
        <w:rPr>
          <w:rFonts w:ascii="Palatino Linotype" w:eastAsiaTheme="minorEastAsia" w:hAnsi="Palatino Linotype" w:cs="Arial"/>
          <w:b/>
          <w:bCs/>
          <w:i/>
          <w:lang w:val="es-ES_tradnl" w:eastAsia="es-ES"/>
        </w:rPr>
        <w:tab/>
        <w:t>Toda la información en posesión de cualquier</w:t>
      </w:r>
      <w:r w:rsidRPr="0089175B">
        <w:rPr>
          <w:rFonts w:ascii="Palatino Linotype" w:eastAsiaTheme="minorEastAsia" w:hAnsi="Palatino Linotype" w:cs="Arial"/>
          <w:bCs/>
          <w:i/>
          <w:lang w:val="es-ES_tradnl" w:eastAsia="es-ES"/>
        </w:rPr>
        <w:t xml:space="preserve"> </w:t>
      </w:r>
      <w:r w:rsidRPr="0089175B">
        <w:rPr>
          <w:rFonts w:ascii="Palatino Linotype" w:eastAsiaTheme="minorEastAsia" w:hAnsi="Palatino Linotype" w:cs="Arial"/>
          <w:b/>
          <w:bCs/>
          <w:i/>
          <w:lang w:val="es-ES_tradnl" w:eastAsia="es-ES"/>
        </w:rPr>
        <w:t>autoridad</w:t>
      </w:r>
      <w:r w:rsidRPr="0089175B">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9175B">
        <w:rPr>
          <w:rFonts w:ascii="Palatino Linotype" w:eastAsiaTheme="minorEastAsia" w:hAnsi="Palatino Linotype" w:cs="Arial"/>
          <w:b/>
          <w:bCs/>
          <w:i/>
          <w:lang w:val="es-ES_tradnl" w:eastAsia="es-ES"/>
        </w:rPr>
        <w:t>municipal</w:t>
      </w:r>
      <w:r w:rsidRPr="0089175B">
        <w:rPr>
          <w:rFonts w:ascii="Palatino Linotype" w:eastAsiaTheme="minorEastAsia" w:hAnsi="Palatino Linotype" w:cs="Arial"/>
          <w:bCs/>
          <w:i/>
          <w:lang w:val="es-ES_tradnl" w:eastAsia="es-ES"/>
        </w:rPr>
        <w:t xml:space="preserve">, </w:t>
      </w:r>
      <w:r w:rsidRPr="0089175B">
        <w:rPr>
          <w:rFonts w:ascii="Palatino Linotype" w:eastAsiaTheme="minorEastAsia" w:hAnsi="Palatino Linotype" w:cs="Arial"/>
          <w:b/>
          <w:bCs/>
          <w:i/>
          <w:lang w:val="es-ES_tradnl" w:eastAsia="es-ES"/>
        </w:rPr>
        <w:t>es pública</w:t>
      </w:r>
      <w:r w:rsidRPr="0089175B">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89175B">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89175B">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3D330B" w:rsidRPr="0089175B" w:rsidRDefault="003D330B" w:rsidP="003D330B">
      <w:pPr>
        <w:pStyle w:val="Prrafodelista"/>
        <w:tabs>
          <w:tab w:val="left" w:pos="567"/>
        </w:tabs>
        <w:spacing w:line="360" w:lineRule="auto"/>
        <w:ind w:left="567" w:right="567"/>
        <w:jc w:val="both"/>
        <w:rPr>
          <w:rFonts w:ascii="Palatino Linotype" w:hAnsi="Palatino Linotype" w:cs="Arial"/>
          <w:bCs/>
        </w:rPr>
      </w:pPr>
      <w:r w:rsidRPr="0089175B">
        <w:rPr>
          <w:rFonts w:ascii="Palatino Linotype" w:hAnsi="Palatino Linotype" w:cs="Arial"/>
          <w:bCs/>
        </w:rPr>
        <w:t>(Énfasis añadido)</w:t>
      </w:r>
    </w:p>
    <w:p w:rsidR="003D330B" w:rsidRPr="0089175B" w:rsidRDefault="003D330B" w:rsidP="003D330B">
      <w:pPr>
        <w:pStyle w:val="Prrafodelista"/>
        <w:tabs>
          <w:tab w:val="left" w:pos="567"/>
        </w:tabs>
        <w:spacing w:line="360" w:lineRule="auto"/>
        <w:ind w:left="567" w:right="567"/>
        <w:jc w:val="both"/>
        <w:rPr>
          <w:rFonts w:ascii="Palatino Linotype" w:hAnsi="Palatino Linotype" w:cs="Arial"/>
          <w:b/>
          <w:bCs/>
          <w:i/>
        </w:rPr>
      </w:pPr>
    </w:p>
    <w:p w:rsidR="003D330B" w:rsidRPr="0089175B" w:rsidRDefault="003D330B" w:rsidP="003D330B">
      <w:pPr>
        <w:spacing w:line="360" w:lineRule="auto"/>
        <w:ind w:left="567" w:right="567"/>
        <w:jc w:val="center"/>
        <w:rPr>
          <w:rFonts w:ascii="Palatino Linotype" w:eastAsiaTheme="minorEastAsia" w:hAnsi="Palatino Linotype" w:cs="Arial"/>
          <w:b/>
          <w:bCs/>
          <w:i/>
          <w:lang w:val="es-ES_tradnl" w:eastAsia="es-ES"/>
        </w:rPr>
      </w:pPr>
      <w:r w:rsidRPr="0089175B">
        <w:rPr>
          <w:rFonts w:ascii="Palatino Linotype" w:eastAsiaTheme="minorEastAsia" w:hAnsi="Palatino Linotype" w:cs="Arial"/>
          <w:b/>
          <w:bCs/>
          <w:i/>
          <w:lang w:val="es-ES_tradnl" w:eastAsia="es-ES"/>
        </w:rPr>
        <w:t>Constitución Política del Estado Libre y Soberano de México</w:t>
      </w:r>
    </w:p>
    <w:p w:rsidR="003D330B" w:rsidRPr="0089175B" w:rsidRDefault="003D330B" w:rsidP="003D330B">
      <w:pPr>
        <w:spacing w:line="360" w:lineRule="auto"/>
        <w:ind w:left="567" w:right="567"/>
        <w:jc w:val="both"/>
        <w:rPr>
          <w:rFonts w:ascii="Palatino Linotype" w:eastAsiaTheme="minorEastAsia" w:hAnsi="Palatino Linotype" w:cs="Arial"/>
          <w:bCs/>
          <w:i/>
          <w:lang w:val="es-ES_tradnl" w:eastAsia="es-ES"/>
        </w:rPr>
      </w:pPr>
      <w:r w:rsidRPr="0089175B">
        <w:rPr>
          <w:rFonts w:ascii="Palatino Linotype" w:eastAsiaTheme="minorEastAsia" w:hAnsi="Palatino Linotype" w:cs="Arial"/>
          <w:b/>
          <w:bCs/>
          <w:i/>
          <w:lang w:val="es-ES_tradnl" w:eastAsia="es-ES"/>
        </w:rPr>
        <w:t>“Artículo 5</w:t>
      </w:r>
      <w:r w:rsidRPr="0089175B">
        <w:rPr>
          <w:rFonts w:ascii="Palatino Linotype" w:eastAsiaTheme="minorEastAsia" w:hAnsi="Palatino Linotype" w:cs="Arial"/>
          <w:bCs/>
          <w:i/>
          <w:lang w:val="es-ES_tradnl" w:eastAsia="es-ES"/>
        </w:rPr>
        <w:t>.- …</w:t>
      </w:r>
    </w:p>
    <w:p w:rsidR="003D330B" w:rsidRPr="0089175B" w:rsidRDefault="003D330B" w:rsidP="003D330B">
      <w:pPr>
        <w:spacing w:line="360" w:lineRule="auto"/>
        <w:ind w:left="567" w:right="567"/>
        <w:jc w:val="both"/>
        <w:rPr>
          <w:rFonts w:ascii="Palatino Linotype" w:eastAsiaTheme="minorEastAsia" w:hAnsi="Palatino Linotype" w:cs="Arial"/>
          <w:bCs/>
          <w:i/>
          <w:lang w:val="es-ES_tradnl" w:eastAsia="es-ES"/>
        </w:rPr>
      </w:pPr>
      <w:r w:rsidRPr="0089175B">
        <w:rPr>
          <w:rFonts w:ascii="Palatino Linotype" w:eastAsiaTheme="minorEastAsia" w:hAnsi="Palatino Linotype" w:cs="Arial"/>
          <w:bCs/>
          <w:i/>
          <w:lang w:val="es-ES_tradnl" w:eastAsia="es-ES"/>
        </w:rPr>
        <w:t>…</w:t>
      </w:r>
    </w:p>
    <w:p w:rsidR="003D330B" w:rsidRPr="0089175B" w:rsidRDefault="003D330B" w:rsidP="003D330B">
      <w:pPr>
        <w:spacing w:line="360" w:lineRule="auto"/>
        <w:ind w:left="567" w:right="567"/>
        <w:jc w:val="both"/>
        <w:rPr>
          <w:rFonts w:ascii="Palatino Linotype" w:eastAsiaTheme="minorEastAsia" w:hAnsi="Palatino Linotype" w:cs="Arial"/>
          <w:bCs/>
          <w:i/>
          <w:lang w:val="es-ES_tradnl" w:eastAsia="es-ES"/>
        </w:rPr>
      </w:pPr>
      <w:r w:rsidRPr="0089175B">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89175B">
        <w:rPr>
          <w:rFonts w:ascii="Palatino Linotype" w:eastAsiaTheme="minorEastAsia" w:hAnsi="Palatino Linotype" w:cs="Arial"/>
          <w:bCs/>
          <w:i/>
          <w:lang w:val="es-ES_tradnl" w:eastAsia="es-ES"/>
        </w:rPr>
        <w:t>.</w:t>
      </w:r>
    </w:p>
    <w:p w:rsidR="003D330B" w:rsidRPr="0089175B" w:rsidRDefault="003D330B" w:rsidP="003D330B">
      <w:pPr>
        <w:spacing w:line="360" w:lineRule="auto"/>
        <w:ind w:left="567" w:right="567"/>
        <w:jc w:val="both"/>
        <w:rPr>
          <w:rFonts w:ascii="Palatino Linotype" w:eastAsiaTheme="minorEastAsia" w:hAnsi="Palatino Linotype" w:cs="Arial"/>
          <w:bCs/>
          <w:i/>
          <w:lang w:val="es-ES_tradnl" w:eastAsia="es-ES"/>
        </w:rPr>
      </w:pPr>
      <w:r w:rsidRPr="0089175B">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D330B" w:rsidRPr="0089175B" w:rsidRDefault="003D330B" w:rsidP="003D330B">
      <w:pPr>
        <w:spacing w:line="360" w:lineRule="auto"/>
        <w:ind w:left="567" w:right="567"/>
        <w:jc w:val="both"/>
        <w:rPr>
          <w:rFonts w:ascii="Palatino Linotype" w:eastAsiaTheme="minorEastAsia" w:hAnsi="Palatino Linotype" w:cs="Arial"/>
          <w:bCs/>
          <w:i/>
          <w:lang w:val="es-ES_tradnl" w:eastAsia="es-ES"/>
        </w:rPr>
      </w:pPr>
    </w:p>
    <w:p w:rsidR="003D330B" w:rsidRPr="0089175B" w:rsidRDefault="003D330B" w:rsidP="003D330B">
      <w:pPr>
        <w:spacing w:line="360" w:lineRule="auto"/>
        <w:ind w:left="567" w:right="567"/>
        <w:jc w:val="both"/>
        <w:rPr>
          <w:rFonts w:ascii="Palatino Linotype" w:eastAsiaTheme="minorEastAsia" w:hAnsi="Palatino Linotype" w:cs="Arial"/>
          <w:bCs/>
          <w:i/>
          <w:lang w:val="es-ES_tradnl" w:eastAsia="es-ES"/>
        </w:rPr>
      </w:pPr>
      <w:r w:rsidRPr="0089175B">
        <w:rPr>
          <w:rFonts w:ascii="Palatino Linotype" w:eastAsiaTheme="minorEastAsia" w:hAnsi="Palatino Linotype" w:cs="Arial"/>
          <w:b/>
          <w:bCs/>
          <w:i/>
          <w:lang w:val="es-ES_tradnl" w:eastAsia="es-ES"/>
        </w:rPr>
        <w:t>Este derecho se regirá por los principios y bases siguientes</w:t>
      </w:r>
      <w:r w:rsidRPr="0089175B">
        <w:rPr>
          <w:rFonts w:ascii="Palatino Linotype" w:eastAsiaTheme="minorEastAsia" w:hAnsi="Palatino Linotype" w:cs="Arial"/>
          <w:bCs/>
          <w:i/>
          <w:lang w:val="es-ES_tradnl" w:eastAsia="es-ES"/>
        </w:rPr>
        <w:t>:</w:t>
      </w:r>
    </w:p>
    <w:p w:rsidR="003D330B" w:rsidRPr="0089175B" w:rsidRDefault="003D330B" w:rsidP="003D330B">
      <w:pPr>
        <w:pStyle w:val="Prrafodelista"/>
        <w:numPr>
          <w:ilvl w:val="0"/>
          <w:numId w:val="38"/>
        </w:numPr>
        <w:spacing w:line="360" w:lineRule="auto"/>
        <w:ind w:left="567" w:right="567" w:firstLine="0"/>
        <w:jc w:val="both"/>
        <w:rPr>
          <w:rFonts w:ascii="Palatino Linotype" w:hAnsi="Palatino Linotype" w:cs="Arial"/>
          <w:bCs/>
          <w:i/>
        </w:rPr>
      </w:pPr>
      <w:r w:rsidRPr="0089175B">
        <w:rPr>
          <w:rFonts w:ascii="Palatino Linotype" w:hAnsi="Palatino Linotype" w:cs="Arial"/>
          <w:b/>
          <w:bCs/>
          <w:i/>
        </w:rPr>
        <w:t>Toda la información en posesión de cualquier autoridad, entidad, órgano y organismos de los</w:t>
      </w:r>
      <w:r w:rsidRPr="0089175B">
        <w:rPr>
          <w:rFonts w:ascii="Palatino Linotype" w:hAnsi="Palatino Linotype" w:cs="Arial"/>
          <w:bCs/>
          <w:i/>
        </w:rPr>
        <w:t xml:space="preserve"> Poderes Ejecutivo, Legislativo y Judicial, órganos autónomos, partidos políticos, fideicomisos y fondos públicos estatales y </w:t>
      </w:r>
      <w:r w:rsidRPr="0089175B">
        <w:rPr>
          <w:rFonts w:ascii="Palatino Linotype" w:hAnsi="Palatino Linotype" w:cs="Arial"/>
          <w:b/>
          <w:bCs/>
          <w:i/>
        </w:rPr>
        <w:t>municipales</w:t>
      </w:r>
      <w:r w:rsidRPr="0089175B">
        <w:rPr>
          <w:rFonts w:ascii="Palatino Linotype" w:hAnsi="Palatino Linotype" w:cs="Arial"/>
          <w:bCs/>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9175B">
        <w:rPr>
          <w:rFonts w:ascii="Palatino Linotype" w:hAnsi="Palatino Linotype" w:cs="Arial"/>
          <w:b/>
          <w:bCs/>
          <w:i/>
        </w:rPr>
        <w:t>es pública</w:t>
      </w:r>
      <w:r w:rsidRPr="0089175B">
        <w:rPr>
          <w:rFonts w:ascii="Palatino Linotype" w:hAnsi="Palatino Linotype" w:cs="Arial"/>
          <w:bCs/>
          <w:i/>
        </w:rPr>
        <w:t xml:space="preserve"> y sólo podrá ser reservada temporalmente por razones previstas en la Constitución Política de los Estados Unidos Mexicanos de interés público y seguridad, en los términos que fijen las leyes. </w:t>
      </w:r>
      <w:r w:rsidRPr="0089175B">
        <w:rPr>
          <w:rFonts w:ascii="Palatino Linotype" w:hAnsi="Palatino Linotype" w:cs="Arial"/>
          <w:b/>
          <w:bCs/>
          <w:i/>
        </w:rPr>
        <w:t>En la interpretación de este derecho deberá prevalecer el principio de máxima publicidad</w:t>
      </w:r>
      <w:r w:rsidRPr="0089175B">
        <w:rPr>
          <w:rFonts w:ascii="Palatino Linotype" w:hAnsi="Palatino Linotype" w:cs="Arial"/>
          <w:bCs/>
          <w:i/>
        </w:rPr>
        <w:t xml:space="preserve">. </w:t>
      </w:r>
      <w:r w:rsidRPr="0089175B">
        <w:rPr>
          <w:rFonts w:ascii="Palatino Linotype" w:hAnsi="Palatino Linotype" w:cs="Arial"/>
          <w:b/>
          <w:bCs/>
          <w:i/>
        </w:rPr>
        <w:t>Los sujetos obligados deberán documentar todo acto que derive del ejercicio de sus facultades, competencias o funciones</w:t>
      </w:r>
      <w:r w:rsidRPr="0089175B">
        <w:rPr>
          <w:rFonts w:ascii="Palatino Linotype" w:hAnsi="Palatino Linotype" w:cs="Arial"/>
          <w:bCs/>
          <w:i/>
        </w:rPr>
        <w:t>, la ley determinará los supuestos específicos bajo los cuales procederá la declaración de inexistencia de la información.”</w:t>
      </w:r>
    </w:p>
    <w:p w:rsidR="003D330B" w:rsidRPr="0089175B" w:rsidRDefault="003D330B" w:rsidP="003D330B">
      <w:pPr>
        <w:pStyle w:val="Prrafodelista"/>
        <w:tabs>
          <w:tab w:val="left" w:pos="567"/>
        </w:tabs>
        <w:spacing w:line="360" w:lineRule="auto"/>
        <w:ind w:left="567" w:right="567"/>
        <w:jc w:val="both"/>
        <w:rPr>
          <w:rFonts w:ascii="Palatino Linotype" w:hAnsi="Palatino Linotype" w:cs="Arial"/>
          <w:bCs/>
        </w:rPr>
      </w:pPr>
      <w:r w:rsidRPr="0089175B">
        <w:rPr>
          <w:rFonts w:ascii="Palatino Linotype" w:hAnsi="Palatino Linotype" w:cs="Arial"/>
          <w:bCs/>
        </w:rPr>
        <w:lastRenderedPageBreak/>
        <w:t>(Énfasis añadido)</w:t>
      </w:r>
    </w:p>
    <w:p w:rsidR="003D330B" w:rsidRPr="0089175B" w:rsidRDefault="003D330B" w:rsidP="003D330B">
      <w:pPr>
        <w:spacing w:line="360" w:lineRule="auto"/>
        <w:ind w:left="567" w:right="567"/>
        <w:jc w:val="both"/>
        <w:rPr>
          <w:rFonts w:ascii="Palatino Linotype" w:hAnsi="Palatino Linotype"/>
          <w:i/>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9175B">
        <w:rPr>
          <w:rFonts w:ascii="Palatino Linotype" w:eastAsiaTheme="minorEastAsia" w:hAnsi="Palatino Linotype" w:cs="Arial"/>
          <w:i/>
          <w:lang w:val="es-ES_tradnl" w:eastAsia="es-ES"/>
        </w:rPr>
        <w:t>por los principios de simplicidad, rapidez gratuidad del procedimiento, auxilio y orientación a los particulares</w:t>
      </w:r>
      <w:r w:rsidRPr="0089175B">
        <w:rPr>
          <w:rFonts w:ascii="Palatino Linotype" w:eastAsiaTheme="minorEastAsia" w:hAnsi="Palatino Linotype" w:cs="Arial"/>
          <w:lang w:val="es-ES_tradnl" w:eastAsia="es-ES"/>
        </w:rPr>
        <w:t>, contemplando el derecho de las personas con discapacidad y hablantes de lengua indígena.</w:t>
      </w:r>
    </w:p>
    <w:p w:rsidR="003D330B" w:rsidRPr="008917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9175B">
        <w:rPr>
          <w:rFonts w:ascii="Palatino Linotype" w:eastAsiaTheme="minorEastAsia" w:hAnsi="Palatino Linotype" w:cs="Arial"/>
          <w:i/>
          <w:lang w:val="es-ES_tradnl" w:eastAsia="es-ES"/>
        </w:rPr>
        <w:t>solicitudes de acceso a la información</w:t>
      </w:r>
      <w:r w:rsidRPr="0089175B">
        <w:rPr>
          <w:rFonts w:ascii="Palatino Linotype" w:eastAsiaTheme="minorEastAsia" w:hAnsi="Palatino Linotype" w:cs="Arial"/>
          <w:lang w:val="es-ES_tradnl" w:eastAsia="es-ES"/>
        </w:rPr>
        <w:t>.</w:t>
      </w:r>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keepNext/>
        <w:keepLines/>
        <w:numPr>
          <w:ilvl w:val="1"/>
          <w:numId w:val="2"/>
        </w:numPr>
        <w:spacing w:line="360" w:lineRule="auto"/>
        <w:ind w:left="851"/>
        <w:contextualSpacing/>
        <w:jc w:val="both"/>
        <w:outlineLvl w:val="1"/>
        <w:rPr>
          <w:rFonts w:ascii="Palatino Linotype" w:eastAsia="MS Gothic" w:hAnsi="Palatino Linotype"/>
          <w:b/>
          <w:lang w:val="es-ES_tradnl" w:eastAsia="es-ES"/>
        </w:rPr>
      </w:pPr>
      <w:bookmarkStart w:id="22" w:name="_Toc70428585"/>
      <w:bookmarkStart w:id="23" w:name="_Toc71234380"/>
      <w:bookmarkStart w:id="24" w:name="_Toc83901398"/>
      <w:r w:rsidRPr="0089175B">
        <w:rPr>
          <w:rFonts w:ascii="Palatino Linotype" w:eastAsia="MS Gothic" w:hAnsi="Palatino Linotype"/>
          <w:b/>
          <w:lang w:val="es-ES_tradnl" w:eastAsia="es-ES"/>
        </w:rPr>
        <w:t>Del deber de las autoridades de promover, respetar, proteger y garantizar el derecho de acceso a la información pública.</w:t>
      </w:r>
      <w:bookmarkEnd w:id="22"/>
      <w:bookmarkEnd w:id="23"/>
      <w:bookmarkEnd w:id="24"/>
      <w:r w:rsidRPr="0089175B">
        <w:rPr>
          <w:rFonts w:ascii="Palatino Linotype" w:eastAsia="MS Gothic" w:hAnsi="Palatino Linotype"/>
          <w:b/>
          <w:lang w:val="es-ES_tradnl" w:eastAsia="es-ES"/>
        </w:rPr>
        <w:t xml:space="preserve"> </w:t>
      </w:r>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pStyle w:val="Prrafodelista"/>
        <w:numPr>
          <w:ilvl w:val="0"/>
          <w:numId w:val="2"/>
        </w:numPr>
        <w:spacing w:line="360" w:lineRule="auto"/>
        <w:ind w:left="0" w:firstLine="0"/>
        <w:jc w:val="both"/>
        <w:rPr>
          <w:rFonts w:ascii="Palatino Linotype" w:hAnsi="Palatino Linotype" w:cs="Arial"/>
        </w:rPr>
      </w:pPr>
      <w:r w:rsidRPr="0089175B">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9175B">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3D330B" w:rsidRPr="0089175B" w:rsidRDefault="003D330B" w:rsidP="003D330B">
      <w:pPr>
        <w:pStyle w:val="Prrafodelista"/>
        <w:spacing w:line="360" w:lineRule="auto"/>
        <w:ind w:left="0"/>
        <w:jc w:val="both"/>
        <w:rPr>
          <w:rFonts w:ascii="Palatino Linotype" w:hAnsi="Palatino Linotype"/>
          <w:b/>
          <w:i/>
        </w:rPr>
      </w:pPr>
    </w:p>
    <w:p w:rsidR="003D330B" w:rsidRPr="0089175B" w:rsidRDefault="003D330B" w:rsidP="003D330B">
      <w:pPr>
        <w:pStyle w:val="Prrafodelista"/>
        <w:numPr>
          <w:ilvl w:val="0"/>
          <w:numId w:val="2"/>
        </w:numPr>
        <w:spacing w:line="360" w:lineRule="auto"/>
        <w:ind w:left="0" w:firstLine="0"/>
        <w:jc w:val="both"/>
        <w:rPr>
          <w:rFonts w:ascii="Palatino Linotype" w:hAnsi="Palatino Linotype"/>
          <w:b/>
        </w:rPr>
      </w:pPr>
      <w:r w:rsidRPr="0089175B">
        <w:rPr>
          <w:rFonts w:ascii="Palatino Linotype" w:hAnsi="Palatino Linotype"/>
        </w:rPr>
        <w:t xml:space="preserve">Hay que mencionar además que el artículo 21 de la Ley de Transparencia del Estado de México establece que todo procedimiento en materia de derecho de </w:t>
      </w:r>
      <w:r w:rsidRPr="0089175B">
        <w:rPr>
          <w:rFonts w:ascii="Palatino Linotype" w:hAnsi="Palatino Linotype"/>
        </w:rPr>
        <w:lastRenderedPageBreak/>
        <w:t>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D330B" w:rsidRPr="0089175B" w:rsidRDefault="003D330B" w:rsidP="003D330B">
      <w:pPr>
        <w:pStyle w:val="Prrafodelista"/>
        <w:spacing w:line="360" w:lineRule="auto"/>
        <w:ind w:left="0"/>
        <w:jc w:val="both"/>
        <w:rPr>
          <w:rFonts w:ascii="Palatino Linotype" w:hAnsi="Palatino Linotype"/>
          <w:b/>
        </w:rPr>
      </w:pPr>
    </w:p>
    <w:p w:rsidR="003D330B" w:rsidRPr="0089175B" w:rsidRDefault="003D330B" w:rsidP="003D330B">
      <w:pPr>
        <w:pStyle w:val="Prrafodelista"/>
        <w:numPr>
          <w:ilvl w:val="0"/>
          <w:numId w:val="2"/>
        </w:numPr>
        <w:spacing w:line="360" w:lineRule="auto"/>
        <w:ind w:left="0" w:firstLine="0"/>
        <w:jc w:val="both"/>
        <w:rPr>
          <w:rFonts w:ascii="Palatino Linotype" w:hAnsi="Palatino Linotype"/>
        </w:rPr>
      </w:pPr>
      <w:r w:rsidRPr="0089175B">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D330B" w:rsidRPr="0089175B" w:rsidRDefault="003D330B" w:rsidP="003D330B">
      <w:pPr>
        <w:pStyle w:val="Prrafodelista"/>
        <w:spacing w:line="360" w:lineRule="auto"/>
        <w:ind w:left="360"/>
        <w:jc w:val="both"/>
        <w:rPr>
          <w:rFonts w:ascii="Palatino Linotype" w:hAnsi="Palatino Linotype"/>
          <w:b/>
          <w:i/>
        </w:rPr>
      </w:pPr>
    </w:p>
    <w:p w:rsidR="003D330B" w:rsidRPr="0089175B" w:rsidRDefault="003D330B" w:rsidP="003D330B">
      <w:pPr>
        <w:pStyle w:val="Prrafodelista"/>
        <w:spacing w:line="360" w:lineRule="auto"/>
        <w:ind w:left="851" w:right="567"/>
        <w:jc w:val="both"/>
        <w:rPr>
          <w:rFonts w:ascii="Palatino Linotype" w:hAnsi="Palatino Linotype"/>
          <w:b/>
          <w:i/>
        </w:rPr>
      </w:pPr>
      <w:r w:rsidRPr="0089175B">
        <w:rPr>
          <w:rFonts w:ascii="Palatino Linotype" w:hAnsi="Palatino Linotype"/>
          <w:i/>
        </w:rPr>
        <w:t>“</w:t>
      </w:r>
      <w:r w:rsidRPr="0089175B">
        <w:rPr>
          <w:rFonts w:ascii="Palatino Linotype" w:hAnsi="Palatino Linotype"/>
          <w:b/>
          <w:i/>
        </w:rPr>
        <w:t>Artículo 163.</w:t>
      </w:r>
      <w:r w:rsidRPr="0089175B">
        <w:rPr>
          <w:rFonts w:ascii="Palatino Linotype" w:hAnsi="Palatino Linotype"/>
          <w:i/>
        </w:rPr>
        <w:t xml:space="preserve"> La Unidad de Transparencia deberá notificar la respuesta a la solicitud al interesado en el menor tiempo posible, que no podrá exceder de quince días hábiles, contados a partir del día siguiente a la presentación de aquélla. </w:t>
      </w:r>
    </w:p>
    <w:p w:rsidR="003D330B" w:rsidRPr="0089175B" w:rsidRDefault="003D330B" w:rsidP="003D330B">
      <w:pPr>
        <w:pStyle w:val="Prrafodelista"/>
        <w:spacing w:line="360" w:lineRule="auto"/>
        <w:ind w:left="851" w:right="567"/>
        <w:jc w:val="both"/>
        <w:rPr>
          <w:rFonts w:ascii="Palatino Linotype" w:hAnsi="Palatino Linotype"/>
          <w:i/>
        </w:rPr>
      </w:pPr>
      <w:r w:rsidRPr="0089175B">
        <w:rPr>
          <w:rFonts w:ascii="Palatino Linotype" w:hAnsi="Palatino Linotype"/>
          <w:i/>
        </w:rPr>
        <w:t>(…)”</w:t>
      </w:r>
    </w:p>
    <w:p w:rsidR="003D330B" w:rsidRPr="0089175B" w:rsidRDefault="003D330B" w:rsidP="003D330B">
      <w:pPr>
        <w:pStyle w:val="Prrafodelista"/>
        <w:spacing w:line="360" w:lineRule="auto"/>
        <w:ind w:left="851" w:right="567"/>
        <w:jc w:val="both"/>
        <w:rPr>
          <w:rFonts w:ascii="Palatino Linotype" w:hAnsi="Palatino Linotype"/>
          <w:b/>
          <w:i/>
        </w:rPr>
      </w:pPr>
    </w:p>
    <w:p w:rsidR="003D330B" w:rsidRPr="0089175B" w:rsidRDefault="003D330B" w:rsidP="003D330B">
      <w:pPr>
        <w:pStyle w:val="Prrafodelista"/>
        <w:spacing w:line="360" w:lineRule="auto"/>
        <w:ind w:left="851" w:right="567"/>
        <w:jc w:val="both"/>
        <w:rPr>
          <w:rFonts w:ascii="Palatino Linotype" w:hAnsi="Palatino Linotype"/>
          <w:i/>
        </w:rPr>
      </w:pPr>
      <w:r w:rsidRPr="0089175B">
        <w:rPr>
          <w:rFonts w:ascii="Palatino Linotype" w:hAnsi="Palatino Linotype"/>
          <w:i/>
        </w:rPr>
        <w:t>“</w:t>
      </w:r>
      <w:r w:rsidRPr="0089175B">
        <w:rPr>
          <w:rFonts w:ascii="Palatino Linotype" w:hAnsi="Palatino Linotype"/>
          <w:b/>
          <w:i/>
        </w:rPr>
        <w:t>Artículo 166.</w:t>
      </w:r>
      <w:r w:rsidRPr="0089175B">
        <w:rPr>
          <w:rFonts w:ascii="Palatino Linotype" w:hAnsi="Palatino Linotype"/>
          <w:i/>
        </w:rPr>
        <w:t xml:space="preserve"> La obligación de acceso a la información pública se tendrá por cumplida cuando el solicitante tenga a su disposición la información requerida, o cuando realice la consulta de la misma en el lugar en el que ésta se localice.”</w:t>
      </w:r>
    </w:p>
    <w:p w:rsidR="003D330B" w:rsidRPr="0089175B" w:rsidRDefault="003D330B" w:rsidP="003D330B">
      <w:pPr>
        <w:pStyle w:val="Prrafodelista"/>
        <w:spacing w:line="360" w:lineRule="auto"/>
        <w:ind w:left="851" w:right="567"/>
        <w:jc w:val="both"/>
        <w:rPr>
          <w:rFonts w:ascii="Palatino Linotype" w:hAnsi="Palatino Linotype"/>
          <w:i/>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lastRenderedPageBreak/>
        <w:t xml:space="preserve">En este caso, la solicitud de información que formuló la particular como parte de su derecho de acceso a la información pública, no fue atendida, dado que 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xml:space="preserve"> fue omiso en emitir una respuesta.</w:t>
      </w:r>
    </w:p>
    <w:p w:rsidR="003D330B" w:rsidRPr="008917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xml:space="preserve"> está constreñido a dar atención a las solicitudes de información que a través del </w:t>
      </w:r>
      <w:r w:rsidRPr="0089175B">
        <w:rPr>
          <w:rFonts w:ascii="Palatino Linotype" w:eastAsiaTheme="minorEastAsia" w:hAnsi="Palatino Linotype" w:cs="Arial"/>
          <w:b/>
          <w:lang w:val="es-ES_tradnl" w:eastAsia="es-ES"/>
        </w:rPr>
        <w:t>SAIMEX</w:t>
      </w:r>
      <w:r w:rsidRPr="0089175B">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9175B">
        <w:rPr>
          <w:rFonts w:ascii="Palatino Linotype" w:eastAsiaTheme="minorEastAsia" w:hAnsi="Palatino Linotype" w:cs="Arial"/>
          <w:b/>
          <w:lang w:val="es-ES_tradnl" w:eastAsia="es-ES"/>
        </w:rPr>
        <w:t>SAIME</w:t>
      </w:r>
      <w:r w:rsidRPr="0089175B">
        <w:rPr>
          <w:rFonts w:ascii="Palatino Linotype" w:eastAsiaTheme="minorEastAsia" w:hAnsi="Palatino Linotype" w:cs="Arial"/>
          <w:lang w:val="es-ES_tradnl" w:eastAsia="es-ES"/>
        </w:rPr>
        <w:t xml:space="preserve">X, 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xml:space="preserve"> fue omiso en dar respuesta a las solicitudes. Prueba de ello, es la captura de pantalla que se incorpora:</w:t>
      </w:r>
    </w:p>
    <w:p w:rsidR="003D330B" w:rsidRPr="0089175B" w:rsidRDefault="003D330B" w:rsidP="003D330B">
      <w:pPr>
        <w:pStyle w:val="Prrafodelista"/>
        <w:rPr>
          <w:rFonts w:ascii="Palatino Linotype" w:hAnsi="Palatino Linotype" w:cs="Arial"/>
        </w:rPr>
      </w:pPr>
    </w:p>
    <w:p w:rsidR="003D330B" w:rsidRPr="0089175B" w:rsidRDefault="001A1EA4" w:rsidP="003D330B">
      <w:pPr>
        <w:spacing w:line="360" w:lineRule="auto"/>
        <w:contextualSpacing/>
        <w:jc w:val="center"/>
        <w:rPr>
          <w:rFonts w:ascii="Palatino Linotype" w:eastAsiaTheme="minorEastAsia" w:hAnsi="Palatino Linotype" w:cs="Arial"/>
          <w:lang w:val="es-ES_tradnl" w:eastAsia="es-ES"/>
        </w:rPr>
      </w:pPr>
      <w:r w:rsidRPr="0089175B">
        <w:rPr>
          <w:rFonts w:ascii="Palatino Linotype" w:eastAsiaTheme="minorEastAsia" w:hAnsi="Palatino Linotype" w:cs="Arial"/>
          <w:noProof/>
          <w:lang w:val="es-ES" w:eastAsia="es-ES"/>
        </w:rPr>
        <w:drawing>
          <wp:inline distT="0" distB="0" distL="0" distR="0">
            <wp:extent cx="4940135" cy="2820041"/>
            <wp:effectExtent l="19050" t="19050" r="13335"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45538" cy="2823125"/>
                    </a:xfrm>
                    <a:prstGeom prst="rect">
                      <a:avLst/>
                    </a:prstGeom>
                    <a:noFill/>
                    <a:ln>
                      <a:solidFill>
                        <a:schemeClr val="tx1"/>
                      </a:solidFill>
                    </a:ln>
                  </pic:spPr>
                </pic:pic>
              </a:graphicData>
            </a:graphic>
          </wp:inline>
        </w:drawing>
      </w:r>
    </w:p>
    <w:p w:rsidR="003D330B" w:rsidRPr="0089175B" w:rsidRDefault="003D330B" w:rsidP="003D330B">
      <w:pPr>
        <w:spacing w:line="360" w:lineRule="auto"/>
        <w:contextualSpacing/>
        <w:jc w:val="center"/>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hAnsi="Palatino Linotype"/>
          <w:lang w:val="es-ES_tradnl" w:eastAsia="es-ES"/>
        </w:rPr>
        <w:lastRenderedPageBreak/>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8917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9175B">
        <w:rPr>
          <w:rFonts w:ascii="Palatino Linotype" w:eastAsia="Calibri" w:hAnsi="Palatino Linotype"/>
          <w:lang w:val="es-ES" w:eastAsia="es-ES"/>
        </w:rPr>
        <w:t xml:space="preserve">No sobra decir que, al actuar de esta forma, el </w:t>
      </w:r>
      <w:r w:rsidRPr="0089175B">
        <w:rPr>
          <w:rFonts w:ascii="Palatino Linotype" w:eastAsia="Calibri" w:hAnsi="Palatino Linotype"/>
          <w:b/>
          <w:lang w:val="es-ES" w:eastAsia="es-ES"/>
        </w:rPr>
        <w:t>SUJETO OBLIGADO</w:t>
      </w:r>
      <w:r w:rsidRPr="0089175B">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89175B">
        <w:rPr>
          <w:rFonts w:ascii="Palatino Linotype" w:eastAsia="Calibri" w:hAnsi="Palatino Linotype"/>
          <w:i/>
          <w:lang w:val="es-ES" w:eastAsia="es-ES"/>
        </w:rPr>
        <w:t xml:space="preserve">en el ámbito de sus atribuciones, </w:t>
      </w:r>
      <w:r w:rsidRPr="0089175B">
        <w:rPr>
          <w:rFonts w:ascii="Palatino Linotype" w:eastAsia="Calibri" w:hAnsi="Palatino Linotype"/>
          <w:b/>
          <w:i/>
          <w:lang w:val="es-ES" w:eastAsia="es-ES"/>
        </w:rPr>
        <w:t>de promover</w:t>
      </w:r>
      <w:r w:rsidRPr="0089175B">
        <w:rPr>
          <w:rFonts w:ascii="Palatino Linotype" w:eastAsia="Calibri" w:hAnsi="Palatino Linotype"/>
          <w:i/>
          <w:lang w:val="es-ES" w:eastAsia="es-ES"/>
        </w:rPr>
        <w:t xml:space="preserve">, </w:t>
      </w:r>
      <w:r w:rsidRPr="0089175B">
        <w:rPr>
          <w:rFonts w:ascii="Palatino Linotype" w:eastAsia="Calibri" w:hAnsi="Palatino Linotype"/>
          <w:b/>
          <w:i/>
          <w:lang w:val="es-ES" w:eastAsia="es-ES"/>
        </w:rPr>
        <w:t>respetar, proteger y</w:t>
      </w:r>
      <w:r w:rsidRPr="0089175B">
        <w:rPr>
          <w:rFonts w:ascii="Palatino Linotype" w:eastAsia="Calibri" w:hAnsi="Palatino Linotype"/>
          <w:i/>
          <w:lang w:val="es-ES" w:eastAsia="es-ES"/>
        </w:rPr>
        <w:t xml:space="preserve"> </w:t>
      </w:r>
      <w:r w:rsidRPr="0089175B">
        <w:rPr>
          <w:rFonts w:ascii="Palatino Linotype" w:eastAsia="Calibri" w:hAnsi="Palatino Linotype"/>
          <w:b/>
          <w:i/>
          <w:lang w:val="es-ES" w:eastAsia="es-ES"/>
        </w:rPr>
        <w:t>garantizar</w:t>
      </w:r>
      <w:r w:rsidRPr="0089175B">
        <w:rPr>
          <w:rFonts w:ascii="Palatino Linotype" w:eastAsia="Calibri" w:hAnsi="Palatino Linotype"/>
          <w:i/>
          <w:lang w:val="es-ES" w:eastAsia="es-ES"/>
        </w:rPr>
        <w:t xml:space="preserve"> los derechos humanos.</w:t>
      </w:r>
      <w:r w:rsidRPr="0089175B">
        <w:rPr>
          <w:rFonts w:ascii="Palatino Linotype" w:eastAsia="Calibri" w:hAnsi="Palatino Linotype"/>
          <w:lang w:val="es-ES" w:eastAsia="es-ES"/>
        </w:rPr>
        <w:t xml:space="preserve"> Por lo tanto, la falta de respuesta a una solicitud de acceso a la información constituye un incumplimiento del </w:t>
      </w:r>
      <w:r w:rsidRPr="0089175B">
        <w:rPr>
          <w:rFonts w:ascii="Palatino Linotype" w:eastAsia="Calibri" w:hAnsi="Palatino Linotype"/>
          <w:b/>
          <w:lang w:val="es-ES" w:eastAsia="es-ES"/>
        </w:rPr>
        <w:t>SUJETO OBLIGADO</w:t>
      </w:r>
      <w:r w:rsidRPr="0089175B">
        <w:rPr>
          <w:rFonts w:ascii="Palatino Linotype" w:eastAsia="Calibri" w:hAnsi="Palatino Linotype"/>
          <w:lang w:val="es-ES" w:eastAsia="es-ES"/>
        </w:rPr>
        <w:t xml:space="preserve"> a su deber de garantizar el derecho, lo que constituye una vulneración al mismo y resulta. </w:t>
      </w:r>
    </w:p>
    <w:p w:rsidR="003D330B" w:rsidRPr="0089175B" w:rsidRDefault="003D330B" w:rsidP="003D330B">
      <w:pPr>
        <w:spacing w:line="360" w:lineRule="auto"/>
        <w:contextualSpacing/>
        <w:jc w:val="both"/>
        <w:rPr>
          <w:rFonts w:ascii="Palatino Linotype" w:hAnsi="Palatino Linotype"/>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9175B">
        <w:rPr>
          <w:rFonts w:ascii="Palatino Linotype" w:hAnsi="Palatino Linotype"/>
          <w:lang w:val="es-ES_tradnl" w:eastAsia="es-ES"/>
        </w:rPr>
        <w:t xml:space="preserve">A su vez, la </w:t>
      </w:r>
      <w:r w:rsidRPr="0089175B">
        <w:rPr>
          <w:rFonts w:ascii="Palatino Linotype" w:hAnsi="Palatino Linotype"/>
          <w:b/>
          <w:lang w:val="es-ES_tradnl" w:eastAsia="es-ES"/>
        </w:rPr>
        <w:t xml:space="preserve">Ley de Transparencia y Acceso a la Información Pública del Estado de México y Municipios, </w:t>
      </w:r>
      <w:r w:rsidRPr="0089175B">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9175B">
        <w:rPr>
          <w:rFonts w:ascii="Palatino Linotype" w:hAnsi="Palatino Linotype"/>
          <w:b/>
          <w:lang w:val="es-ES_tradnl" w:eastAsia="es-ES"/>
        </w:rPr>
        <w:t xml:space="preserve"> </w:t>
      </w:r>
      <w:r w:rsidRPr="0089175B">
        <w:rPr>
          <w:rFonts w:ascii="Palatino Linotype" w:hAnsi="Palatino Linotype"/>
          <w:lang w:val="es-ES_tradnl" w:eastAsia="es-ES"/>
        </w:rPr>
        <w:t xml:space="preserve">establece que </w:t>
      </w:r>
      <w:r w:rsidRPr="0089175B">
        <w:rPr>
          <w:rFonts w:ascii="Palatino Linotype" w:hAnsi="Palatino Linotype"/>
          <w:b/>
          <w:i/>
          <w:u w:val="single"/>
          <w:lang w:val="es-ES_tradnl" w:eastAsia="es-ES"/>
        </w:rPr>
        <w:t>el recurso de revisión es la garantía secundaria</w:t>
      </w:r>
      <w:r w:rsidRPr="0089175B">
        <w:rPr>
          <w:rFonts w:ascii="Palatino Linotype" w:hAnsi="Palatino Linotype"/>
          <w:b/>
          <w:i/>
          <w:lang w:val="es-ES_tradnl" w:eastAsia="es-ES"/>
        </w:rPr>
        <w:t xml:space="preserve"> mediante la cual se pretende reparar cualquier posible afectación al derecho de acceso a la información pública</w:t>
      </w:r>
      <w:r w:rsidRPr="0089175B">
        <w:rPr>
          <w:rFonts w:ascii="Palatino Linotype" w:hAnsi="Palatino Linotype"/>
          <w:b/>
          <w:lang w:val="es-ES_tradnl" w:eastAsia="es-ES"/>
        </w:rPr>
        <w:t>, s</w:t>
      </w:r>
      <w:r w:rsidRPr="0089175B">
        <w:rPr>
          <w:rFonts w:ascii="Palatino Linotype" w:hAnsi="Palatino Linotype"/>
          <w:lang w:val="es-ES_tradnl" w:eastAsia="es-ES"/>
        </w:rPr>
        <w:t xml:space="preserve">iendo éste el medio a través del cual, este Órgano Garante después de realizar el análisis al procedimiento de acceso a la información, </w:t>
      </w:r>
      <w:r w:rsidRPr="0089175B">
        <w:rPr>
          <w:rFonts w:ascii="Palatino Linotype" w:hAnsi="Palatino Linotype"/>
          <w:lang w:val="es-ES_tradnl" w:eastAsia="es-ES"/>
        </w:rPr>
        <w:lastRenderedPageBreak/>
        <w:t xml:space="preserve">podrá determinar la posible afectación y de ser el caso ordenar la reparación a la violación del derecho en cuestión. </w:t>
      </w:r>
    </w:p>
    <w:p w:rsidR="003D330B" w:rsidRPr="0089175B" w:rsidRDefault="003D330B" w:rsidP="003D330B">
      <w:pPr>
        <w:spacing w:line="360" w:lineRule="auto"/>
        <w:contextualSpacing/>
        <w:jc w:val="both"/>
        <w:rPr>
          <w:rFonts w:ascii="Palatino Linotype" w:hAnsi="Palatino Linotype"/>
          <w:lang w:val="es-ES_tradnl" w:eastAsia="es-ES"/>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9175B">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D330B" w:rsidRPr="0089175B" w:rsidRDefault="003D330B" w:rsidP="003D330B">
      <w:pPr>
        <w:spacing w:line="360" w:lineRule="auto"/>
        <w:ind w:right="49"/>
        <w:contextualSpacing/>
        <w:jc w:val="both"/>
        <w:rPr>
          <w:rFonts w:ascii="Palatino Linotype" w:hAnsi="Palatino Linotype" w:cs="Arial"/>
          <w:color w:val="000000"/>
          <w:lang w:val="es-ES_tradnl" w:eastAsia="es-ES"/>
        </w:rPr>
      </w:pPr>
    </w:p>
    <w:p w:rsidR="003D330B" w:rsidRPr="0089175B" w:rsidRDefault="003D330B" w:rsidP="003D330B">
      <w:pPr>
        <w:spacing w:line="360" w:lineRule="auto"/>
        <w:ind w:left="567" w:right="567"/>
        <w:jc w:val="both"/>
        <w:rPr>
          <w:rFonts w:ascii="Palatino Linotype" w:hAnsi="Palatino Linotype"/>
          <w:i/>
        </w:rPr>
      </w:pPr>
      <w:r w:rsidRPr="0089175B">
        <w:rPr>
          <w:rFonts w:ascii="Palatino Linotype" w:hAnsi="Palatino Linotype"/>
          <w:i/>
        </w:rPr>
        <w:t>“</w:t>
      </w:r>
      <w:r w:rsidRPr="0089175B">
        <w:rPr>
          <w:rFonts w:ascii="Palatino Linotype" w:hAnsi="Palatino Linotype"/>
          <w:b/>
          <w:i/>
        </w:rPr>
        <w:t>Artículo 53.</w:t>
      </w:r>
      <w:r w:rsidRPr="0089175B">
        <w:rPr>
          <w:rFonts w:ascii="Palatino Linotype" w:hAnsi="Palatino Linotype"/>
          <w:i/>
        </w:rPr>
        <w:t xml:space="preserve"> Las Unidades de Transparencia tendrán las siguientes funciones:</w:t>
      </w:r>
    </w:p>
    <w:p w:rsidR="003D330B" w:rsidRPr="0089175B" w:rsidRDefault="003D330B" w:rsidP="003D330B">
      <w:pPr>
        <w:spacing w:line="360" w:lineRule="auto"/>
        <w:ind w:left="567" w:right="567"/>
        <w:jc w:val="both"/>
        <w:rPr>
          <w:rFonts w:ascii="Palatino Linotype" w:eastAsiaTheme="minorEastAsia" w:hAnsi="Palatino Linotype"/>
          <w:i/>
          <w:lang w:eastAsia="es-ES"/>
        </w:rPr>
      </w:pPr>
      <w:r w:rsidRPr="0089175B">
        <w:rPr>
          <w:rFonts w:ascii="Palatino Linotype" w:eastAsiaTheme="minorEastAsia" w:hAnsi="Palatino Linotype"/>
          <w:i/>
          <w:lang w:eastAsia="es-ES"/>
        </w:rPr>
        <w:t>(…)</w:t>
      </w:r>
    </w:p>
    <w:p w:rsidR="003D330B" w:rsidRPr="0089175B" w:rsidRDefault="003D330B" w:rsidP="003D330B">
      <w:pPr>
        <w:spacing w:line="360" w:lineRule="auto"/>
        <w:ind w:left="567" w:right="567"/>
        <w:jc w:val="both"/>
        <w:rPr>
          <w:rFonts w:ascii="Palatino Linotype" w:hAnsi="Palatino Linotype"/>
          <w:i/>
        </w:rPr>
      </w:pPr>
      <w:r w:rsidRPr="0089175B">
        <w:rPr>
          <w:rFonts w:ascii="Palatino Linotype" w:hAnsi="Palatino Linotype"/>
          <w:i/>
        </w:rPr>
        <w:t>III. Auxiliar a los particulares en la elaboración de solicitudes de acceso a la información y, en su caso, orientarlos sobre los sujetos obligados competentes conforme a la normatividad aplicable;</w:t>
      </w:r>
    </w:p>
    <w:p w:rsidR="003D330B" w:rsidRPr="0089175B" w:rsidRDefault="003D330B" w:rsidP="003D330B">
      <w:pPr>
        <w:spacing w:line="360" w:lineRule="auto"/>
        <w:ind w:left="567" w:right="567"/>
        <w:jc w:val="both"/>
        <w:rPr>
          <w:rFonts w:ascii="Palatino Linotype" w:eastAsiaTheme="minorEastAsia" w:hAnsi="Palatino Linotype"/>
          <w:i/>
          <w:lang w:eastAsia="es-ES"/>
        </w:rPr>
      </w:pPr>
      <w:r w:rsidRPr="0089175B">
        <w:rPr>
          <w:rFonts w:ascii="Palatino Linotype" w:eastAsiaTheme="minorEastAsia" w:hAnsi="Palatino Linotype"/>
          <w:i/>
          <w:lang w:eastAsia="es-ES"/>
        </w:rPr>
        <w:t xml:space="preserve">(…)” </w:t>
      </w:r>
    </w:p>
    <w:p w:rsidR="003D330B" w:rsidRPr="0089175B" w:rsidRDefault="003D330B" w:rsidP="003D330B">
      <w:pPr>
        <w:spacing w:line="360" w:lineRule="auto"/>
        <w:ind w:left="567" w:right="567"/>
        <w:jc w:val="both"/>
        <w:rPr>
          <w:rFonts w:ascii="Palatino Linotype" w:eastAsiaTheme="minorEastAsia" w:hAnsi="Palatino Linotype"/>
          <w:lang w:eastAsia="es-ES"/>
        </w:rPr>
      </w:pPr>
      <w:r w:rsidRPr="0089175B">
        <w:rPr>
          <w:rFonts w:ascii="Palatino Linotype" w:eastAsiaTheme="minorEastAsia" w:hAnsi="Palatino Linotype"/>
          <w:lang w:eastAsia="es-ES"/>
        </w:rPr>
        <w:t>(Énfasis Añadido)</w:t>
      </w:r>
    </w:p>
    <w:p w:rsidR="003D330B" w:rsidRPr="0089175B" w:rsidRDefault="003D330B" w:rsidP="003D330B">
      <w:pPr>
        <w:spacing w:line="360" w:lineRule="auto"/>
        <w:contextualSpacing/>
        <w:jc w:val="both"/>
        <w:rPr>
          <w:rFonts w:ascii="Palatino Linotype" w:eastAsia="Calibri" w:hAnsi="Palatino Linotype"/>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Calibri" w:hAnsi="Palatino Linotype"/>
          <w:lang w:val="es-ES_tradnl" w:eastAsia="es-ES"/>
        </w:rPr>
      </w:pPr>
      <w:r w:rsidRPr="0089175B">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9175B">
        <w:rPr>
          <w:rFonts w:ascii="Palatino Linotype" w:eastAsia="Calibri" w:hAnsi="Palatino Linotype"/>
          <w:b/>
          <w:lang w:val="es-ES_tradnl" w:eastAsia="es-ES"/>
        </w:rPr>
        <w:t>fundadas y procedentes</w:t>
      </w:r>
      <w:r w:rsidRPr="0089175B">
        <w:rPr>
          <w:rFonts w:ascii="Palatino Linotype" w:eastAsia="Calibri" w:hAnsi="Palatino Linotype"/>
          <w:lang w:val="es-ES_tradnl" w:eastAsia="es-ES"/>
        </w:rPr>
        <w:t xml:space="preserve">, debido a que el </w:t>
      </w:r>
      <w:r w:rsidRPr="0089175B">
        <w:rPr>
          <w:rFonts w:ascii="Palatino Linotype" w:eastAsia="Calibri" w:hAnsi="Palatino Linotype"/>
          <w:b/>
          <w:lang w:val="es-ES_tradnl" w:eastAsia="es-ES"/>
        </w:rPr>
        <w:t>SUJETO OBLIGADO</w:t>
      </w:r>
      <w:r w:rsidRPr="0089175B">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D330B" w:rsidRPr="0089175B" w:rsidRDefault="003D330B" w:rsidP="003D330B">
      <w:pPr>
        <w:spacing w:line="360" w:lineRule="auto"/>
        <w:contextualSpacing/>
        <w:rPr>
          <w:rFonts w:ascii="Palatino Linotype" w:eastAsia="Calibri" w:hAnsi="Palatino Linotype"/>
          <w:lang w:val="es-ES" w:eastAsia="es-ES"/>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89175B">
        <w:rPr>
          <w:rFonts w:ascii="Palatino Linotype" w:eastAsia="Calibri" w:hAnsi="Palatino Linotype"/>
          <w:lang w:val="es-ES" w:eastAsia="es-ES"/>
        </w:rPr>
        <w:lastRenderedPageBreak/>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89175B">
        <w:rPr>
          <w:rFonts w:ascii="Palatino Linotype" w:eastAsia="Calibri" w:hAnsi="Palatino Linotype"/>
          <w:b/>
          <w:lang w:val="es-ES" w:eastAsia="es-ES"/>
        </w:rPr>
        <w:t>SUJETO OBLIGADO</w:t>
      </w:r>
      <w:r w:rsidRPr="0089175B">
        <w:rPr>
          <w:rFonts w:ascii="Palatino Linotype" w:eastAsia="Calibri" w:hAnsi="Palatino Linotype"/>
          <w:lang w:val="es-ES" w:eastAsia="es-ES"/>
        </w:rPr>
        <w:t xml:space="preserve">, cumple con su alto deber de repararlo ordenando, en consecuencia, que el </w:t>
      </w:r>
      <w:r w:rsidRPr="0089175B">
        <w:rPr>
          <w:rFonts w:ascii="Palatino Linotype" w:eastAsia="Calibri" w:hAnsi="Palatino Linotype"/>
          <w:b/>
          <w:lang w:val="es-ES" w:eastAsia="es-ES"/>
        </w:rPr>
        <w:t>SUJETO OBLIGADO</w:t>
      </w:r>
      <w:r w:rsidRPr="0089175B">
        <w:rPr>
          <w:rFonts w:ascii="Palatino Linotype" w:eastAsia="Calibri" w:hAnsi="Palatino Linotype"/>
          <w:lang w:val="es-ES" w:eastAsia="es-ES"/>
        </w:rPr>
        <w:t xml:space="preserve"> responda a la solicitud de acceso a la información pública. </w:t>
      </w:r>
    </w:p>
    <w:p w:rsidR="003D330B" w:rsidRPr="0089175B" w:rsidRDefault="003D330B" w:rsidP="003D330B">
      <w:pPr>
        <w:pStyle w:val="Prrafodelista"/>
        <w:rPr>
          <w:rFonts w:ascii="Palatino Linotype" w:hAnsi="Palatino Linotype" w:cs="Arial"/>
          <w:color w:val="000000"/>
        </w:rPr>
      </w:pPr>
    </w:p>
    <w:p w:rsidR="003D330B" w:rsidRPr="0089175B" w:rsidRDefault="003D330B" w:rsidP="003D330B">
      <w:pPr>
        <w:keepNext/>
        <w:keepLines/>
        <w:numPr>
          <w:ilvl w:val="0"/>
          <w:numId w:val="6"/>
        </w:numPr>
        <w:spacing w:line="360" w:lineRule="auto"/>
        <w:ind w:left="0" w:firstLine="0"/>
        <w:outlineLvl w:val="0"/>
        <w:rPr>
          <w:rFonts w:ascii="Palatino Linotype" w:hAnsi="Palatino Linotype" w:cstheme="majorBidi"/>
          <w:b/>
        </w:rPr>
      </w:pPr>
      <w:bookmarkStart w:id="25" w:name="_Toc71234381"/>
      <w:bookmarkStart w:id="26" w:name="_Toc83901399"/>
      <w:r w:rsidRPr="0089175B">
        <w:rPr>
          <w:rFonts w:ascii="Palatino Linotype" w:hAnsi="Palatino Linotype" w:cstheme="majorBidi"/>
          <w:b/>
        </w:rPr>
        <w:t>Sobre la respuesta que se emita a la solicitud.</w:t>
      </w:r>
      <w:bookmarkEnd w:id="21"/>
      <w:bookmarkEnd w:id="25"/>
      <w:bookmarkEnd w:id="26"/>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89175B">
        <w:rPr>
          <w:rFonts w:ascii="Palatino Linotype" w:hAnsi="Palatino Linotype" w:cs="Arial"/>
          <w:lang w:val="es-ES_tradnl" w:eastAsia="es-ES"/>
        </w:rPr>
        <w:t xml:space="preserve">En cumplimiento a esta resolución, el </w:t>
      </w:r>
      <w:r w:rsidRPr="0089175B">
        <w:rPr>
          <w:rFonts w:ascii="Palatino Linotype" w:hAnsi="Palatino Linotype" w:cs="Arial"/>
          <w:b/>
          <w:lang w:val="es-ES_tradnl" w:eastAsia="es-ES"/>
        </w:rPr>
        <w:t>SUJETO OBLIGADO</w:t>
      </w:r>
      <w:r w:rsidRPr="0089175B">
        <w:rPr>
          <w:rFonts w:ascii="Palatino Linotype" w:hAnsi="Palatino Linotype" w:cs="Arial"/>
          <w:lang w:val="es-ES_tradnl" w:eastAsia="es-ES"/>
        </w:rPr>
        <w:t xml:space="preserve"> deberá dar atención </w:t>
      </w:r>
      <w:r w:rsidRPr="0089175B">
        <w:rPr>
          <w:rFonts w:ascii="Palatino Linotype" w:eastAsiaTheme="minorEastAsia" w:hAnsi="Palatino Linotype" w:cs="Arial"/>
          <w:lang w:val="es-ES_tradnl" w:eastAsia="es-ES"/>
        </w:rPr>
        <w:t>a la solicitud de información, sin que sea materia de este recurso</w:t>
      </w:r>
      <w:r w:rsidRPr="0089175B">
        <w:rPr>
          <w:rFonts w:ascii="Palatino Linotype" w:eastAsiaTheme="minorEastAsia" w:hAnsi="Palatino Linotype" w:cs="Arial"/>
          <w:b/>
          <w:lang w:val="es-ES_tradnl" w:eastAsia="es-ES"/>
        </w:rPr>
        <w:t xml:space="preserve"> </w:t>
      </w:r>
      <w:r w:rsidRPr="0089175B">
        <w:rPr>
          <w:rFonts w:ascii="Palatino Linotype" w:eastAsiaTheme="minorEastAsia" w:hAnsi="Palatino Linotype" w:cs="Arial"/>
          <w:lang w:val="es-ES_tradnl" w:eastAsia="es-ES"/>
        </w:rPr>
        <w:t>analizar o</w:t>
      </w:r>
      <w:r w:rsidRPr="0089175B">
        <w:rPr>
          <w:rFonts w:ascii="Palatino Linotype" w:eastAsiaTheme="minorEastAsia" w:hAnsi="Palatino Linotype" w:cs="Arial"/>
          <w:b/>
          <w:lang w:val="es-ES_tradnl" w:eastAsia="es-ES"/>
        </w:rPr>
        <w:t xml:space="preserve"> </w:t>
      </w:r>
      <w:r w:rsidRPr="0089175B">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D330B" w:rsidRPr="0089175B" w:rsidRDefault="003D330B" w:rsidP="003D330B">
      <w:pPr>
        <w:spacing w:line="360" w:lineRule="auto"/>
        <w:ind w:right="49"/>
        <w:contextualSpacing/>
        <w:jc w:val="both"/>
        <w:rPr>
          <w:rFonts w:ascii="Palatino Linotype" w:hAnsi="Palatino Linotype" w:cs="Arial"/>
          <w:b/>
          <w:lang w:val="es-ES_tradnl" w:eastAsia="es-ES"/>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b/>
          <w:lang w:val="es-ES_tradnl" w:eastAsia="es-ES"/>
        </w:rPr>
      </w:pPr>
      <w:r w:rsidRPr="0089175B">
        <w:rPr>
          <w:rFonts w:ascii="Palatino Linotype" w:eastAsiaTheme="minorEastAsia" w:hAnsi="Palatino Linotype" w:cs="Arial"/>
          <w:lang w:val="es-ES_tradnl" w:eastAsia="es-ES"/>
        </w:rPr>
        <w:t xml:space="preserve">En este caso, 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D330B" w:rsidRPr="0089175B" w:rsidRDefault="003D330B" w:rsidP="003D330B">
      <w:pPr>
        <w:spacing w:line="360" w:lineRule="auto"/>
        <w:ind w:right="49"/>
        <w:contextualSpacing/>
        <w:jc w:val="both"/>
        <w:rPr>
          <w:rFonts w:ascii="Palatino Linotype" w:hAnsi="Palatino Linotype" w:cs="Arial"/>
          <w:b/>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lastRenderedPageBreak/>
        <w:t xml:space="preserve">Si dentro de las facultades, atribuciones y competencias no se encuentra  la de poseer la información requerida, deberá hacerlo del conocimiento de la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D330B" w:rsidRPr="008917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9175B">
        <w:rPr>
          <w:rFonts w:ascii="Palatino Linotype" w:eastAsiaTheme="minorEastAsia" w:hAnsi="Palatino Linotype" w:cs="Arial"/>
          <w:lang w:val="es-ES_tradnl" w:eastAsia="es-ES"/>
        </w:rPr>
        <w:t>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w:t>
      </w:r>
      <w:r w:rsidR="001A1EA4" w:rsidRPr="0089175B">
        <w:rPr>
          <w:rFonts w:ascii="Palatino Linotype" w:eastAsiaTheme="minorEastAsia" w:hAnsi="Palatino Linotype" w:cs="Arial"/>
          <w:lang w:val="es-ES_tradnl" w:eastAsia="es-ES"/>
        </w:rPr>
        <w:t xml:space="preserve"> Estado de México y Municipios.</w:t>
      </w:r>
    </w:p>
    <w:p w:rsidR="001A1EA4" w:rsidRPr="0089175B" w:rsidRDefault="001A1EA4" w:rsidP="001A1EA4">
      <w:pPr>
        <w:pStyle w:val="Prrafodelista"/>
        <w:rPr>
          <w:rFonts w:ascii="Palatino Linotype" w:hAnsi="Palatino Linotype" w:cs="Arial"/>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9175B">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w:t>
      </w:r>
      <w:r w:rsidRPr="0089175B">
        <w:rPr>
          <w:rFonts w:ascii="Palatino Linotype" w:eastAsiaTheme="minorEastAsia" w:hAnsi="Palatino Linotype" w:cs="Arial"/>
          <w:lang w:val="es-ES_tradnl" w:eastAsia="es-ES"/>
        </w:rPr>
        <w:lastRenderedPageBreak/>
        <w:t>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9175B">
        <w:rPr>
          <w:rFonts w:ascii="Palatino Linotype" w:hAnsi="Palatino Linotype" w:cs="Arial"/>
          <w:lang w:val="es-ES_tradnl" w:eastAsia="es-ES"/>
        </w:rPr>
        <w:t xml:space="preserve">Es importante también señalar que, la respuesta que dará en cumplimiento a la presente resolución, </w:t>
      </w:r>
      <w:r w:rsidRPr="0089175B">
        <w:rPr>
          <w:rFonts w:ascii="Palatino Linotype" w:hAnsi="Palatino Linotype" w:cs="Arial"/>
          <w:b/>
          <w:lang w:val="es-ES_tradnl" w:eastAsia="es-ES"/>
        </w:rPr>
        <w:t>deberá ajustarse a lo dispuesto a los criterios y precedentes que este Órgano Garante ha resuelto y aprobado;</w:t>
      </w:r>
      <w:r w:rsidRPr="0089175B">
        <w:rPr>
          <w:rFonts w:ascii="Palatino Linotype" w:hAnsi="Palatino Linotype" w:cs="Arial"/>
          <w:lang w:val="es-ES_tradnl" w:eastAsia="es-ES"/>
        </w:rPr>
        <w:t xml:space="preserve"> es decir, por lo que constituye una alta responsabilidad del </w:t>
      </w:r>
      <w:r w:rsidRPr="0089175B">
        <w:rPr>
          <w:rFonts w:ascii="Palatino Linotype" w:hAnsi="Palatino Linotype" w:cs="Arial"/>
          <w:b/>
          <w:lang w:val="es-ES_tradnl" w:eastAsia="es-ES"/>
        </w:rPr>
        <w:t>SUJETO OBLIGADO</w:t>
      </w:r>
      <w:r w:rsidRPr="0089175B">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D330B" w:rsidRPr="0089175B" w:rsidRDefault="003D330B" w:rsidP="003D330B">
      <w:pPr>
        <w:spacing w:line="360" w:lineRule="auto"/>
        <w:contextualSpacing/>
        <w:rPr>
          <w:rFonts w:ascii="Palatino Linotype" w:hAnsi="Palatino Linotype" w:cs="Arial"/>
          <w:lang w:val="es-ES_tradnl" w:eastAsia="es-ES"/>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9175B">
        <w:rPr>
          <w:rFonts w:ascii="Palatino Linotype" w:hAnsi="Palatino Linotype" w:cs="Arial"/>
          <w:lang w:val="es-ES_tradnl" w:eastAsia="es-ES"/>
        </w:rPr>
        <w:t xml:space="preserve">Por lo que tratándose del tema o temas que se requieran en las solicitudes, el </w:t>
      </w:r>
      <w:r w:rsidRPr="0089175B">
        <w:rPr>
          <w:rFonts w:ascii="Palatino Linotype" w:hAnsi="Palatino Linotype" w:cs="Arial"/>
          <w:b/>
          <w:lang w:val="es-ES_tradnl" w:eastAsia="es-ES"/>
        </w:rPr>
        <w:t>SUJETO OBLIGADO</w:t>
      </w:r>
      <w:r w:rsidRPr="0089175B">
        <w:rPr>
          <w:rFonts w:ascii="Palatino Linotype" w:hAnsi="Palatino Linotype" w:cs="Arial"/>
          <w:lang w:val="es-ES_tradnl" w:eastAsia="es-ES"/>
        </w:rPr>
        <w:t xml:space="preserve"> deberá en todo momento ajustarse además de la normatividad aplicable a los asuntos, a las resoluciones aprobadas.</w:t>
      </w:r>
    </w:p>
    <w:p w:rsidR="001A1EA4" w:rsidRPr="0089175B" w:rsidRDefault="001A1EA4" w:rsidP="001A1EA4">
      <w:pPr>
        <w:pStyle w:val="Prrafodelista"/>
        <w:rPr>
          <w:rFonts w:ascii="Palatino Linotype" w:hAnsi="Palatino Linotype" w:cs="Arial"/>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9175B">
        <w:rPr>
          <w:rFonts w:ascii="Palatino Linotype" w:eastAsiaTheme="minorEastAsia" w:hAnsi="Palatino Linotype" w:cs="Arial"/>
          <w:lang w:val="es-ES" w:eastAsia="es-ES"/>
        </w:rPr>
        <w:t xml:space="preserve">En consecuencia, para responder a la solicitud de acceso a la información en cuestión el </w:t>
      </w:r>
      <w:r w:rsidRPr="0089175B">
        <w:rPr>
          <w:rFonts w:ascii="Palatino Linotype" w:eastAsiaTheme="minorEastAsia" w:hAnsi="Palatino Linotype" w:cs="Arial"/>
          <w:b/>
          <w:lang w:val="es-ES" w:eastAsia="es-ES"/>
        </w:rPr>
        <w:t>SUJETO OBLIGADO</w:t>
      </w:r>
      <w:r w:rsidRPr="0089175B">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Pr="0089175B">
        <w:rPr>
          <w:rFonts w:ascii="Palatino Linotype" w:eastAsiaTheme="minorEastAsia" w:hAnsi="Palatino Linotype" w:cs="Arial"/>
          <w:lang w:val="es-ES" w:eastAsia="es-ES"/>
        </w:rPr>
        <w:lastRenderedPageBreak/>
        <w:t>áreas competentes que cuenten o deban tener la información, con objeto de que realicen una búsqueda exhaustiva y razonable de la información solicitada.</w:t>
      </w:r>
    </w:p>
    <w:p w:rsidR="003D330B" w:rsidRPr="0089175B" w:rsidRDefault="003D330B" w:rsidP="003D330B">
      <w:pPr>
        <w:spacing w:line="360" w:lineRule="auto"/>
        <w:contextualSpacing/>
        <w:jc w:val="both"/>
        <w:rPr>
          <w:rFonts w:ascii="Palatino Linotype" w:eastAsiaTheme="minorEastAsia" w:hAnsi="Palatino Linotype" w:cs="Arial"/>
          <w:lang w:val="es-ES"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9175B">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9175B">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89175B">
        <w:rPr>
          <w:rFonts w:ascii="Palatino Linotype" w:eastAsiaTheme="minorEastAsia" w:hAnsi="Palatino Linotype" w:cs="Arial"/>
          <w:b/>
          <w:lang w:val="es-ES" w:eastAsia="es-ES"/>
        </w:rPr>
        <w:t>SUJETO OBLIGADO</w:t>
      </w:r>
      <w:r w:rsidRPr="0089175B">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D330B" w:rsidRPr="0089175B" w:rsidRDefault="003D330B" w:rsidP="003D330B">
      <w:pPr>
        <w:spacing w:line="360" w:lineRule="auto"/>
        <w:contextualSpacing/>
        <w:rPr>
          <w:rFonts w:ascii="Palatino Linotype" w:eastAsiaTheme="minorEastAsia" w:hAnsi="Palatino Linotype" w:cs="Arial"/>
          <w:lang w:val="es-ES"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w:t>
      </w:r>
    </w:p>
    <w:p w:rsidR="003D330B" w:rsidRPr="0089175B" w:rsidRDefault="003D330B" w:rsidP="003D330B">
      <w:pPr>
        <w:pStyle w:val="Prrafodelista"/>
        <w:rPr>
          <w:rFonts w:ascii="Palatino Linotype" w:hAnsi="Palatino Linotype" w:cs="Arial"/>
        </w:rPr>
      </w:pPr>
    </w:p>
    <w:p w:rsidR="003D330B" w:rsidRPr="0089175B"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i/>
          <w:lang w:val="es-ES_tradnl" w:eastAsia="es-ES"/>
        </w:rPr>
        <w:t>“</w:t>
      </w:r>
      <w:r w:rsidRPr="0089175B">
        <w:rPr>
          <w:rFonts w:ascii="Palatino Linotype" w:eastAsiaTheme="minorEastAsia" w:hAnsi="Palatino Linotype" w:cs="Arial"/>
          <w:b/>
          <w:i/>
          <w:lang w:val="es-ES_tradnl" w:eastAsia="es-ES"/>
        </w:rPr>
        <w:t>Artículo 19.</w:t>
      </w:r>
      <w:r w:rsidRPr="0089175B">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rsidR="003D330B" w:rsidRPr="0089175B"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89175B"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i/>
          <w:lang w:val="es-ES_tradnl" w:eastAsia="es-ES"/>
        </w:rPr>
        <w:lastRenderedPageBreak/>
        <w:t xml:space="preserve"> En los casos en que ciertas facultades, competencias o funciones no se hayan ejercido, se debe motivar la respuesta en función de las causas que motiven tal circunstancia. </w:t>
      </w:r>
    </w:p>
    <w:p w:rsidR="003D330B" w:rsidRPr="0089175B"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p>
    <w:p w:rsidR="003D330B" w:rsidRPr="0089175B" w:rsidRDefault="003D330B" w:rsidP="003D330B">
      <w:pPr>
        <w:tabs>
          <w:tab w:val="left" w:pos="8080"/>
        </w:tabs>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D330B" w:rsidRPr="0089175B" w:rsidRDefault="003D330B" w:rsidP="003D330B">
      <w:pPr>
        <w:tabs>
          <w:tab w:val="left" w:pos="8080"/>
        </w:tabs>
        <w:spacing w:line="360" w:lineRule="auto"/>
        <w:ind w:left="567" w:right="567"/>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(Énfasis Añadido)</w:t>
      </w: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D330B" w:rsidRPr="0089175B" w:rsidRDefault="003D330B" w:rsidP="003D330B">
      <w:pPr>
        <w:spacing w:line="360" w:lineRule="auto"/>
        <w:ind w:right="567"/>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D330B" w:rsidRPr="0089175B"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De un acontecimiento de realización probable, la Cuenta Pública correspondiente a un ejercicio fiscal en curso; o</w:t>
      </w:r>
    </w:p>
    <w:p w:rsidR="003D330B" w:rsidRPr="0089175B" w:rsidRDefault="003D330B" w:rsidP="003D330B">
      <w:pPr>
        <w:numPr>
          <w:ilvl w:val="0"/>
          <w:numId w:val="18"/>
        </w:numPr>
        <w:spacing w:line="360" w:lineRule="auto"/>
        <w:ind w:right="709"/>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Una facultad potestativa, la firma de convenio de colaboración.</w:t>
      </w:r>
    </w:p>
    <w:p w:rsidR="003D330B" w:rsidRPr="0089175B" w:rsidRDefault="003D330B" w:rsidP="003D330B">
      <w:pPr>
        <w:spacing w:line="360" w:lineRule="auto"/>
        <w:ind w:right="709"/>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 En estos casos, 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D330B" w:rsidRPr="008917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lastRenderedPageBreak/>
        <w:t xml:space="preserve">El segundo supuesto, que corresponde a lo señalado en su último párrafo del artículo antes referido, alude a: </w:t>
      </w:r>
    </w:p>
    <w:p w:rsidR="003D330B" w:rsidRPr="0089175B" w:rsidRDefault="003D330B" w:rsidP="003D330B">
      <w:pPr>
        <w:spacing w:line="360" w:lineRule="auto"/>
        <w:ind w:left="720"/>
        <w:contextualSpacing/>
        <w:rPr>
          <w:rFonts w:ascii="Palatino Linotype" w:eastAsiaTheme="minorEastAsia" w:hAnsi="Palatino Linotype" w:cs="Arial"/>
          <w:lang w:val="es-ES_tradnl" w:eastAsia="es-ES"/>
        </w:rPr>
      </w:pPr>
    </w:p>
    <w:p w:rsidR="003D330B" w:rsidRPr="0089175B"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1.- Actos realizados sobre los cuales: </w:t>
      </w:r>
    </w:p>
    <w:p w:rsidR="003D330B" w:rsidRPr="0089175B" w:rsidRDefault="003D330B" w:rsidP="003D330B">
      <w:pPr>
        <w:numPr>
          <w:ilvl w:val="0"/>
          <w:numId w:val="19"/>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No se generó, poseyó o administró el documento que registre la información solicitada; </w:t>
      </w:r>
    </w:p>
    <w:p w:rsidR="003D330B" w:rsidRPr="0089175B" w:rsidRDefault="003D330B" w:rsidP="003D330B">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b) Habiendo sido generada, poseída o administrada, no se cuenta con la información solicitada.</w:t>
      </w:r>
    </w:p>
    <w:p w:rsidR="003D330B" w:rsidRPr="0089175B" w:rsidRDefault="003D330B"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1C3D5F" w:rsidRPr="0089175B" w:rsidRDefault="001C3D5F" w:rsidP="003D330B">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D330B" w:rsidRPr="0089175B" w:rsidRDefault="003D330B" w:rsidP="003D330B">
      <w:pPr>
        <w:spacing w:line="360" w:lineRule="auto"/>
        <w:contextualSpacing/>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9175B">
        <w:rPr>
          <w:rFonts w:ascii="Palatino Linotype" w:eastAsiaTheme="minorEastAsia" w:hAnsi="Palatino Linotype" w:cs="Arial"/>
          <w:lang w:val="es-ES_tradnl" w:eastAsia="es-ES"/>
        </w:rPr>
        <w:t xml:space="preserve">En cualquiera de los casos, imperativamente, 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89175B">
        <w:rPr>
          <w:rFonts w:ascii="Palatino Linotype" w:eastAsiaTheme="minorEastAsia" w:hAnsi="Palatino Linotype" w:cs="Arial"/>
          <w:b/>
          <w:lang w:val="es-ES_tradnl" w:eastAsia="es-ES"/>
        </w:rPr>
        <w:t xml:space="preserve">de no localizar la información que debía </w:t>
      </w:r>
      <w:r w:rsidRPr="0089175B">
        <w:rPr>
          <w:rFonts w:ascii="Palatino Linotype" w:eastAsiaTheme="minorEastAsia" w:hAnsi="Palatino Linotype" w:cs="Arial"/>
          <w:b/>
          <w:lang w:val="es-ES_tradnl" w:eastAsia="es-ES"/>
        </w:rPr>
        <w:lastRenderedPageBreak/>
        <w:t>tener, procediendo según lo refieren los párrafos segundo o tercero del artículo 19 de la Ley de Transparencia y Acceso a la Información Pública</w:t>
      </w:r>
      <w:r w:rsidRPr="0089175B">
        <w:rPr>
          <w:rFonts w:ascii="Palatino Linotype" w:eastAsiaTheme="minorEastAsia" w:hAnsi="Palatino Linotype" w:cs="Arial"/>
          <w:lang w:val="es-ES_tradnl" w:eastAsia="es-ES"/>
        </w:rPr>
        <w:t>, pero emitiendo una respuesta.</w:t>
      </w:r>
    </w:p>
    <w:p w:rsidR="003D330B" w:rsidRPr="0089175B" w:rsidRDefault="003D330B" w:rsidP="003D330B">
      <w:pPr>
        <w:spacing w:line="360" w:lineRule="auto"/>
        <w:ind w:right="49"/>
        <w:contextualSpacing/>
        <w:jc w:val="both"/>
        <w:rPr>
          <w:rFonts w:ascii="Palatino Linotype" w:hAnsi="Palatino Linotype" w:cs="Arial"/>
          <w:lang w:val="es-ES_tradnl" w:eastAsia="es-ES"/>
        </w:rPr>
      </w:pPr>
    </w:p>
    <w:p w:rsidR="003D330B" w:rsidRPr="0089175B" w:rsidRDefault="003D330B" w:rsidP="003D330B">
      <w:pPr>
        <w:keepNext/>
        <w:keepLines/>
        <w:spacing w:line="360" w:lineRule="auto"/>
        <w:outlineLvl w:val="1"/>
        <w:rPr>
          <w:rFonts w:ascii="Palatino Linotype" w:hAnsi="Palatino Linotype" w:cstheme="majorBidi"/>
          <w:b/>
        </w:rPr>
      </w:pPr>
      <w:bookmarkStart w:id="27" w:name="_Toc524344194"/>
      <w:bookmarkStart w:id="28" w:name="_Toc526271199"/>
      <w:bookmarkStart w:id="29" w:name="_Toc536105846"/>
      <w:bookmarkStart w:id="30" w:name="_Toc536106973"/>
      <w:bookmarkStart w:id="31" w:name="_Toc71234382"/>
      <w:bookmarkStart w:id="32" w:name="_Toc83901400"/>
      <w:r w:rsidRPr="0089175B">
        <w:rPr>
          <w:rFonts w:ascii="Palatino Linotype" w:hAnsi="Palatino Linotype" w:cstheme="majorBidi"/>
          <w:b/>
        </w:rPr>
        <w:t>IV. Análisis al que debe someterse la información antes de su entrega.</w:t>
      </w:r>
      <w:bookmarkEnd w:id="27"/>
      <w:bookmarkEnd w:id="28"/>
      <w:bookmarkEnd w:id="29"/>
      <w:bookmarkEnd w:id="30"/>
      <w:bookmarkEnd w:id="31"/>
      <w:bookmarkEnd w:id="32"/>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9175B">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D330B" w:rsidRPr="0089175B" w:rsidRDefault="003D330B" w:rsidP="003D330B">
      <w:pPr>
        <w:spacing w:line="360" w:lineRule="auto"/>
        <w:contextualSpacing/>
        <w:jc w:val="both"/>
        <w:rPr>
          <w:rFonts w:ascii="Palatino Linotype" w:eastAsiaTheme="minorEastAsia" w:hAnsi="Palatino Linotype" w:cs="Arial"/>
          <w:lang w:val="es-ES"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9175B">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D330B" w:rsidRPr="0089175B" w:rsidRDefault="003D330B" w:rsidP="003D330B">
      <w:pPr>
        <w:pStyle w:val="Prrafodelista"/>
        <w:rPr>
          <w:rFonts w:ascii="Palatino Linotype" w:hAnsi="Palatino Linotype" w:cs="Arial"/>
          <w:lang w:val="es-ES"/>
        </w:rPr>
      </w:pP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b/>
          <w:i/>
          <w:lang w:eastAsia="es-ES"/>
        </w:rPr>
        <w:t>“Artículo 4.</w:t>
      </w:r>
      <w:r w:rsidRPr="0089175B">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w:t>
      </w:r>
      <w:r w:rsidRPr="0089175B">
        <w:rPr>
          <w:rFonts w:ascii="Palatino Linotype" w:eastAsiaTheme="minorEastAsia" w:hAnsi="Palatino Linotype" w:cs="Arial"/>
          <w:i/>
          <w:lang w:eastAsia="es-ES"/>
        </w:rPr>
        <w:lastRenderedPageBreak/>
        <w:t>solicitar información pública, sin necesidad de acreditar personalidad ni interés jurídico.</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w:t>
      </w:r>
      <w:r w:rsidRPr="0089175B">
        <w:rPr>
          <w:rFonts w:ascii="Palatino Linotype" w:eastAsiaTheme="minorEastAsia" w:hAnsi="Palatino Linotype" w:cs="Arial"/>
          <w:b/>
          <w:i/>
          <w:lang w:eastAsia="es-ES"/>
        </w:rPr>
        <w:t>Artículo 122.</w:t>
      </w:r>
      <w:r w:rsidRPr="0089175B">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89175B">
        <w:rPr>
          <w:rFonts w:ascii="Palatino Linotype" w:eastAsiaTheme="minorEastAsia" w:hAnsi="Palatino Linotype" w:cs="Arial"/>
          <w:i/>
          <w:lang w:eastAsia="es-ES"/>
        </w:rPr>
        <w:t>actualiza</w:t>
      </w:r>
      <w:proofErr w:type="spellEnd"/>
      <w:r w:rsidRPr="0089175B">
        <w:rPr>
          <w:rFonts w:ascii="Palatino Linotype" w:eastAsiaTheme="minorEastAsia" w:hAnsi="Palatino Linotype" w:cs="Arial"/>
          <w:i/>
          <w:lang w:eastAsia="es-ES"/>
        </w:rPr>
        <w:t xml:space="preserve"> alguno de los supuestos de reserva o confidencialidad, de conformidad con lo dispuesto en el presente título.</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lastRenderedPageBreak/>
        <w:t>Los titulares de las áreas de los sujetos obligados serán los responsables de clasificar la información, de conformidad con lo dispuesto en la presente Ley y demás disposiciones jurídicas aplicables.</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w:t>
      </w:r>
      <w:r w:rsidRPr="0089175B">
        <w:rPr>
          <w:rFonts w:ascii="Palatino Linotype" w:eastAsiaTheme="minorEastAsia" w:hAnsi="Palatino Linotype" w:cs="Arial"/>
          <w:b/>
          <w:i/>
          <w:lang w:eastAsia="es-ES"/>
        </w:rPr>
        <w:t>Artículo 140.</w:t>
      </w:r>
      <w:r w:rsidRPr="0089175B">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I. Comprometa la seguridad pública y cuente con un propósito genuino y un efecto demostrable;</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II. Pueda menoscabar la conducción de las negociaciones y relaciones internacionales;</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IV. Ponga en riesgo la vida, la seguridad o la salud de una persona física;</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V. Aquella cuya divulgación obstruya o pueda causar un serio perjuicio a:</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1. Las actividades de fiscalización, verificación, inspección, comprobación y auditoría sobre el cumplimiento de las Leyes; o</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2. La recaudación de las contribuciones.</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 xml:space="preserve">VI. Pueda causar daño u obstruya la prevención o persecución de los delitos, altere el proceso de investigación de las carpetas de investigación, afecte o </w:t>
      </w:r>
      <w:r w:rsidRPr="0089175B">
        <w:rPr>
          <w:rFonts w:ascii="Palatino Linotype" w:eastAsiaTheme="minorEastAsia" w:hAnsi="Palatino Linotype" w:cs="Arial"/>
          <w:i/>
          <w:lang w:eastAsia="es-ES"/>
        </w:rPr>
        <w:lastRenderedPageBreak/>
        <w:t>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r w:rsidRPr="0089175B">
        <w:rPr>
          <w:rFonts w:ascii="Palatino Linotype" w:eastAsiaTheme="minorEastAsia" w:hAnsi="Palatino Linotype" w:cs="Arial"/>
          <w:i/>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3D330B" w:rsidRPr="0089175B" w:rsidRDefault="003D330B" w:rsidP="003D330B">
      <w:pPr>
        <w:spacing w:line="360" w:lineRule="auto"/>
        <w:ind w:left="567" w:right="618"/>
        <w:contextualSpacing/>
        <w:jc w:val="both"/>
        <w:rPr>
          <w:rFonts w:ascii="Palatino Linotype" w:eastAsiaTheme="minorEastAsia" w:hAnsi="Palatino Linotype" w:cs="Arial"/>
          <w:i/>
          <w:lang w:eastAsia="es-ES"/>
        </w:rPr>
      </w:pPr>
    </w:p>
    <w:p w:rsidR="003D330B" w:rsidRPr="0089175B" w:rsidRDefault="003D330B" w:rsidP="003D330B">
      <w:pPr>
        <w:spacing w:line="360" w:lineRule="auto"/>
        <w:ind w:left="567" w:right="618"/>
        <w:contextualSpacing/>
        <w:jc w:val="both"/>
        <w:rPr>
          <w:rFonts w:ascii="Palatino Linotype" w:eastAsiaTheme="minorEastAsia" w:hAnsi="Palatino Linotype" w:cs="Arial"/>
          <w:b/>
          <w:i/>
          <w:lang w:eastAsia="es-ES"/>
        </w:rPr>
      </w:pPr>
      <w:r w:rsidRPr="0089175B">
        <w:rPr>
          <w:rFonts w:ascii="Palatino Linotype" w:eastAsiaTheme="minorEastAsia" w:hAnsi="Palatino Linotype" w:cs="Arial"/>
          <w:i/>
          <w:lang w:eastAsia="es-ES"/>
        </w:rPr>
        <w:t>“</w:t>
      </w:r>
      <w:r w:rsidRPr="0089175B">
        <w:rPr>
          <w:rFonts w:ascii="Palatino Linotype" w:eastAsiaTheme="minorEastAsia" w:hAnsi="Palatino Linotype" w:cs="Arial"/>
          <w:b/>
          <w:i/>
          <w:lang w:eastAsia="es-ES"/>
        </w:rPr>
        <w:t>Artículo 141.</w:t>
      </w:r>
      <w:r w:rsidRPr="0089175B">
        <w:rPr>
          <w:rFonts w:ascii="Palatino Linotype" w:eastAsiaTheme="minorEastAsia" w:hAnsi="Palatino Linotype" w:cs="Arial"/>
          <w:i/>
          <w:lang w:eastAsia="es-ES"/>
        </w:rPr>
        <w:t xml:space="preserve"> </w:t>
      </w:r>
      <w:r w:rsidRPr="0089175B">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rsidR="003D330B" w:rsidRPr="0089175B" w:rsidRDefault="003D330B" w:rsidP="003D330B">
      <w:pPr>
        <w:spacing w:line="360" w:lineRule="auto"/>
        <w:ind w:left="567" w:right="618"/>
        <w:contextualSpacing/>
        <w:jc w:val="both"/>
        <w:rPr>
          <w:rFonts w:ascii="Palatino Linotype" w:eastAsiaTheme="minorEastAsia" w:hAnsi="Palatino Linotype" w:cs="Arial"/>
          <w:lang w:eastAsia="es-ES"/>
        </w:rPr>
      </w:pPr>
      <w:r w:rsidRPr="0089175B">
        <w:rPr>
          <w:rFonts w:ascii="Palatino Linotype" w:eastAsiaTheme="minorEastAsia" w:hAnsi="Palatino Linotype" w:cs="Arial"/>
          <w:lang w:eastAsia="es-ES"/>
        </w:rPr>
        <w:t xml:space="preserve">(Énfasis añadido) </w:t>
      </w:r>
    </w:p>
    <w:p w:rsidR="003D330B" w:rsidRPr="0089175B" w:rsidRDefault="003D330B" w:rsidP="003D330B">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9175B">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D330B" w:rsidRPr="0089175B" w:rsidRDefault="003D330B" w:rsidP="003D330B">
      <w:pPr>
        <w:spacing w:line="360" w:lineRule="auto"/>
        <w:contextualSpacing/>
        <w:jc w:val="both"/>
        <w:rPr>
          <w:rFonts w:ascii="Palatino Linotype" w:eastAsiaTheme="minorEastAsia" w:hAnsi="Palatino Linotype" w:cs="Arial"/>
          <w:lang w:val="es-ES"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9175B">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D330B" w:rsidRPr="0089175B" w:rsidRDefault="003D330B" w:rsidP="003D330B">
      <w:pPr>
        <w:spacing w:line="360" w:lineRule="auto"/>
        <w:contextualSpacing/>
        <w:rPr>
          <w:rFonts w:ascii="Palatino Linotype" w:eastAsiaTheme="minorEastAsia" w:hAnsi="Palatino Linotype" w:cs="Arial"/>
          <w:lang w:val="es-ES" w:eastAsia="es-ES"/>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9175B">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D330B" w:rsidRPr="0089175B" w:rsidRDefault="003D330B" w:rsidP="003D330B">
      <w:pPr>
        <w:spacing w:line="360" w:lineRule="auto"/>
        <w:ind w:right="49"/>
        <w:contextualSpacing/>
        <w:jc w:val="both"/>
        <w:rPr>
          <w:rFonts w:ascii="Palatino Linotype"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9175B">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D330B" w:rsidRPr="0089175B" w:rsidRDefault="003D330B" w:rsidP="003D330B">
      <w:pPr>
        <w:spacing w:line="360" w:lineRule="auto"/>
        <w:contextualSpacing/>
        <w:jc w:val="both"/>
        <w:rPr>
          <w:rFonts w:ascii="Palatino Linotype" w:eastAsiaTheme="minorEastAsia" w:hAnsi="Palatino Linotype" w:cs="Arial"/>
          <w:lang w:val="es-ES"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 w:eastAsia="es-ES"/>
        </w:rPr>
      </w:pPr>
      <w:r w:rsidRPr="0089175B">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D330B" w:rsidRPr="0089175B" w:rsidRDefault="003D330B" w:rsidP="003D330B">
      <w:pPr>
        <w:spacing w:line="360" w:lineRule="auto"/>
        <w:contextualSpacing/>
        <w:rPr>
          <w:rFonts w:ascii="Palatino Linotype" w:eastAsiaTheme="minorEastAsia" w:hAnsi="Palatino Linotype" w:cs="Arial"/>
          <w:lang w:val="es-ES"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 w:eastAsia="es-ES"/>
        </w:rPr>
        <w:lastRenderedPageBreak/>
        <w:t>De</w:t>
      </w:r>
      <w:r w:rsidRPr="0089175B">
        <w:rPr>
          <w:rFonts w:ascii="Palatino Linotype" w:eastAsiaTheme="minorEastAsia" w:hAnsi="Palatino Linotype" w:cs="Arial"/>
          <w:lang w:val="es-ES_tradnl" w:eastAsia="es-ES"/>
        </w:rPr>
        <w:t xml:space="preserve"> tal manera que 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D330B" w:rsidRPr="008917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9175B">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D330B" w:rsidRPr="0089175B" w:rsidRDefault="003D330B" w:rsidP="003D330B">
      <w:pPr>
        <w:spacing w:line="360" w:lineRule="auto"/>
        <w:contextualSpacing/>
        <w:jc w:val="both"/>
        <w:rPr>
          <w:rFonts w:ascii="Palatino Linotype" w:hAnsi="Palatino Linotype" w:cs="Arial"/>
          <w:lang w:val="es-ES_tradnl" w:eastAsia="es-MX"/>
        </w:rPr>
      </w:pPr>
    </w:p>
    <w:p w:rsidR="003D330B" w:rsidRPr="0089175B"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b/>
          <w:i/>
          <w:lang w:val="es-ES_tradnl" w:eastAsia="es-ES"/>
        </w:rPr>
        <w:t>“Artículo 16.</w:t>
      </w:r>
      <w:r w:rsidRPr="0089175B">
        <w:rPr>
          <w:rFonts w:ascii="Palatino Linotype" w:eastAsiaTheme="minorEastAsia" w:hAnsi="Palatino Linotype" w:cs="Arial"/>
          <w:i/>
          <w:lang w:val="es-ES_tradnl" w:eastAsia="es-ES"/>
        </w:rPr>
        <w:t xml:space="preserve"> Nadie puede ser molestado en su persona, familia, domicilio, papeles o posesiones, </w:t>
      </w:r>
      <w:r w:rsidRPr="0089175B">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89175B">
        <w:rPr>
          <w:rFonts w:ascii="Palatino Linotype" w:eastAsiaTheme="minorEastAsia" w:hAnsi="Palatino Linotype" w:cs="Arial"/>
          <w:i/>
          <w:lang w:val="es-ES_tradnl" w:eastAsia="es-ES"/>
        </w:rPr>
        <w:t>.”</w:t>
      </w:r>
    </w:p>
    <w:p w:rsidR="003D330B" w:rsidRPr="0089175B" w:rsidRDefault="003D330B" w:rsidP="003D330B">
      <w:pPr>
        <w:spacing w:line="360" w:lineRule="auto"/>
        <w:ind w:left="567" w:right="567"/>
        <w:contextualSpacing/>
        <w:jc w:val="both"/>
        <w:rPr>
          <w:rFonts w:ascii="Palatino Linotype" w:eastAsiaTheme="minorEastAsia" w:hAnsi="Palatino Linotype" w:cs="Arial"/>
          <w:i/>
          <w:lang w:val="es-ES_tradnl" w:eastAsia="es-ES"/>
        </w:rPr>
      </w:pPr>
    </w:p>
    <w:p w:rsidR="003D330B" w:rsidRPr="0089175B"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(Énfasis añadido) </w:t>
      </w:r>
    </w:p>
    <w:p w:rsidR="003D330B" w:rsidRPr="0089175B" w:rsidRDefault="003D330B" w:rsidP="003D330B">
      <w:pPr>
        <w:shd w:val="clear" w:color="auto" w:fill="FFFFFF"/>
        <w:spacing w:line="360" w:lineRule="auto"/>
        <w:contextualSpacing/>
        <w:jc w:val="both"/>
        <w:rPr>
          <w:rFonts w:ascii="Palatino Linotype" w:hAnsi="Palatino Linotype" w:cs="Arial"/>
          <w:lang w:val="es-ES_tradnl" w:eastAsia="es-MX"/>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9175B">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D330B" w:rsidRPr="0089175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9175B">
        <w:rPr>
          <w:rFonts w:ascii="Palatino Linotype" w:hAnsi="Palatino Linotype" w:cs="Arial"/>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3D330B" w:rsidRPr="0089175B" w:rsidRDefault="003D330B" w:rsidP="003D330B">
      <w:pPr>
        <w:spacing w:line="360" w:lineRule="auto"/>
        <w:contextualSpacing/>
        <w:jc w:val="both"/>
        <w:rPr>
          <w:rFonts w:ascii="Palatino Linotype" w:hAnsi="Palatino Linotype" w:cs="Arial"/>
          <w:lang w:val="es-ES_tradnl" w:eastAsia="es-MX"/>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cs="Arial"/>
          <w:lang w:val="es-ES_tradnl" w:eastAsia="es-MX"/>
        </w:rPr>
      </w:pPr>
      <w:r w:rsidRPr="0089175B">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89175B" w:rsidRDefault="003D330B" w:rsidP="003D330B">
      <w:pPr>
        <w:spacing w:line="360" w:lineRule="auto"/>
        <w:contextualSpacing/>
        <w:rPr>
          <w:rFonts w:ascii="Palatino Linotype" w:hAnsi="Palatino Linotype" w:cs="Arial"/>
          <w:lang w:val="es-ES_tradnl" w:eastAsia="es-MX"/>
        </w:rPr>
      </w:pPr>
    </w:p>
    <w:p w:rsidR="003D330B" w:rsidRPr="0089175B" w:rsidRDefault="003D330B" w:rsidP="003D330B">
      <w:pPr>
        <w:numPr>
          <w:ilvl w:val="0"/>
          <w:numId w:val="2"/>
        </w:numPr>
        <w:spacing w:line="360" w:lineRule="auto"/>
        <w:ind w:left="0" w:right="49" w:firstLine="0"/>
        <w:contextualSpacing/>
        <w:jc w:val="both"/>
        <w:rPr>
          <w:rFonts w:ascii="Palatino Linotype" w:hAnsi="Palatino Linotype" w:cs="Arial"/>
          <w:lang w:val="es-ES_tradnl" w:eastAsia="es-ES"/>
        </w:rPr>
      </w:pPr>
      <w:r w:rsidRPr="0089175B">
        <w:rPr>
          <w:rFonts w:ascii="Palatino Linotype" w:hAnsi="Palatino Linotype" w:cs="Arial"/>
          <w:lang w:val="es-ES_tradnl" w:eastAsia="es-MX"/>
        </w:rPr>
        <w:t xml:space="preserve">Es así que, a través de la presente resolución, se hace del conocimiento del </w:t>
      </w:r>
      <w:r w:rsidRPr="0089175B">
        <w:rPr>
          <w:rFonts w:ascii="Palatino Linotype" w:hAnsi="Palatino Linotype" w:cs="Arial"/>
          <w:b/>
          <w:lang w:val="es-ES_tradnl" w:eastAsia="es-MX"/>
        </w:rPr>
        <w:t>SUJETO OBLIGADO</w:t>
      </w:r>
      <w:r w:rsidRPr="0089175B">
        <w:rPr>
          <w:rFonts w:ascii="Palatino Linotype" w:hAnsi="Palatino Linotype" w:cs="Arial"/>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D330B" w:rsidRPr="0089175B" w:rsidRDefault="003D330B" w:rsidP="003D330B">
      <w:pPr>
        <w:spacing w:line="360" w:lineRule="auto"/>
        <w:ind w:right="49"/>
        <w:contextualSpacing/>
        <w:jc w:val="both"/>
        <w:rPr>
          <w:rFonts w:ascii="Palatino Linotype" w:hAnsi="Palatino Linotype" w:cs="Arial"/>
          <w:lang w:val="es-ES_tradnl" w:eastAsia="es-ES"/>
        </w:rPr>
      </w:pPr>
    </w:p>
    <w:p w:rsidR="003D330B" w:rsidRPr="0089175B" w:rsidRDefault="003D330B" w:rsidP="003D330B">
      <w:pPr>
        <w:keepNext/>
        <w:keepLines/>
        <w:spacing w:line="360" w:lineRule="auto"/>
        <w:outlineLvl w:val="0"/>
        <w:rPr>
          <w:rFonts w:ascii="Palatino Linotype" w:hAnsi="Palatino Linotype" w:cstheme="majorBidi"/>
          <w:b/>
        </w:rPr>
      </w:pPr>
      <w:bookmarkStart w:id="33" w:name="_Toc524344195"/>
      <w:bookmarkStart w:id="34" w:name="_Toc526271200"/>
      <w:bookmarkStart w:id="35" w:name="_Toc536106974"/>
      <w:bookmarkStart w:id="36" w:name="_Toc71234383"/>
      <w:bookmarkStart w:id="37" w:name="_Toc83901401"/>
      <w:r w:rsidRPr="0089175B">
        <w:rPr>
          <w:rFonts w:ascii="Palatino Linotype" w:hAnsi="Palatino Linotype" w:cstheme="majorBidi"/>
          <w:b/>
        </w:rPr>
        <w:t>QUINTO. El cumplimiento a esta resolución es susceptible de ser impugnado</w:t>
      </w:r>
      <w:bookmarkEnd w:id="33"/>
      <w:bookmarkEnd w:id="34"/>
      <w:r w:rsidRPr="0089175B">
        <w:rPr>
          <w:rFonts w:ascii="Palatino Linotype" w:hAnsi="Palatino Linotype" w:cstheme="majorBidi"/>
          <w:b/>
        </w:rPr>
        <w:t>.</w:t>
      </w:r>
      <w:bookmarkEnd w:id="35"/>
      <w:bookmarkEnd w:id="36"/>
      <w:bookmarkEnd w:id="37"/>
    </w:p>
    <w:p w:rsidR="003D330B" w:rsidRPr="0089175B" w:rsidRDefault="003D330B" w:rsidP="003D330B">
      <w:pPr>
        <w:keepNext/>
        <w:keepLines/>
        <w:spacing w:line="360" w:lineRule="auto"/>
        <w:outlineLvl w:val="0"/>
        <w:rPr>
          <w:rFonts w:ascii="Palatino Linotype" w:hAnsi="Palatino Linotype" w:cstheme="majorBidi"/>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D330B" w:rsidRPr="0089175B"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i/>
          <w:lang w:val="es-ES_tradnl" w:eastAsia="es-ES"/>
        </w:rPr>
        <w:lastRenderedPageBreak/>
        <w:t>“(…)</w:t>
      </w:r>
    </w:p>
    <w:p w:rsidR="003D330B" w:rsidRPr="0089175B"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b/>
          <w:i/>
          <w:lang w:val="es-ES_tradnl" w:eastAsia="es-ES"/>
        </w:rPr>
        <w:t xml:space="preserve">La respuesta que den los sujetos obligados derivada </w:t>
      </w:r>
      <w:r w:rsidRPr="0089175B">
        <w:rPr>
          <w:rFonts w:ascii="Palatino Linotype" w:eastAsiaTheme="minorEastAsia" w:hAnsi="Palatino Linotype" w:cs="Arial"/>
          <w:b/>
          <w:i/>
          <w:u w:val="single"/>
          <w:lang w:val="es-ES_tradnl" w:eastAsia="es-ES"/>
        </w:rPr>
        <w:t>de la resolución</w:t>
      </w:r>
      <w:r w:rsidRPr="0089175B">
        <w:rPr>
          <w:rFonts w:ascii="Palatino Linotype" w:eastAsiaTheme="minorEastAsia" w:hAnsi="Palatino Linotype" w:cs="Arial"/>
          <w:i/>
          <w:lang w:val="es-ES_tradnl" w:eastAsia="es-ES"/>
        </w:rPr>
        <w:t xml:space="preserve"> a un recurso de revisión que proceda por las causales señaladas en las fracciones </w:t>
      </w:r>
      <w:r w:rsidRPr="0089175B">
        <w:rPr>
          <w:rFonts w:ascii="Palatino Linotype" w:eastAsiaTheme="minorEastAsia" w:hAnsi="Palatino Linotype" w:cs="Arial"/>
          <w:i/>
          <w:u w:val="single"/>
          <w:lang w:val="es-ES_tradnl" w:eastAsia="es-ES"/>
        </w:rPr>
        <w:t xml:space="preserve">IV, VII, IX, X, XI y XII </w:t>
      </w:r>
      <w:r w:rsidRPr="0089175B">
        <w:rPr>
          <w:rFonts w:ascii="Palatino Linotype" w:eastAsiaTheme="minorEastAsia" w:hAnsi="Palatino Linotype" w:cs="Arial"/>
          <w:i/>
          <w:lang w:val="es-ES_tradnl" w:eastAsia="es-ES"/>
        </w:rPr>
        <w:t xml:space="preserve">es </w:t>
      </w:r>
      <w:r w:rsidRPr="0089175B">
        <w:rPr>
          <w:rFonts w:ascii="Palatino Linotype" w:eastAsiaTheme="minorEastAsia" w:hAnsi="Palatino Linotype" w:cs="Arial"/>
          <w:i/>
          <w:u w:val="single"/>
          <w:lang w:val="es-ES_tradnl" w:eastAsia="es-ES"/>
        </w:rPr>
        <w:t>susceptible de ser impugnada</w:t>
      </w:r>
      <w:r w:rsidRPr="0089175B">
        <w:rPr>
          <w:rFonts w:ascii="Palatino Linotype" w:eastAsiaTheme="minorEastAsia" w:hAnsi="Palatino Linotype" w:cs="Arial"/>
          <w:i/>
          <w:lang w:val="es-ES_tradnl" w:eastAsia="es-ES"/>
        </w:rPr>
        <w:t xml:space="preserve"> de nueva cuenta, mediante recurso de revisión, ante el Instituto. “</w:t>
      </w:r>
    </w:p>
    <w:p w:rsidR="003D330B" w:rsidRPr="0089175B"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3D330B" w:rsidRPr="0089175B"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b/>
          <w:i/>
          <w:lang w:val="es-ES_tradnl" w:eastAsia="es-ES"/>
        </w:rPr>
        <w:t>“Artículo 179.</w:t>
      </w:r>
      <w:r w:rsidRPr="0089175B">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D330B" w:rsidRPr="0089175B"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i/>
          <w:lang w:val="es-ES_tradnl" w:eastAsia="es-ES"/>
        </w:rPr>
        <w:t>(...)</w:t>
      </w:r>
    </w:p>
    <w:p w:rsidR="003D330B" w:rsidRPr="0089175B"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89175B">
        <w:rPr>
          <w:rFonts w:ascii="Palatino Linotype" w:eastAsiaTheme="minorEastAsia" w:hAnsi="Palatino Linotype" w:cs="Arial"/>
          <w:b/>
          <w:i/>
          <w:lang w:val="es-ES_tradnl" w:eastAsia="es-ES"/>
        </w:rPr>
        <w:t>VII. La falta de respuesta a una solicitud de acceso a la información;</w:t>
      </w:r>
    </w:p>
    <w:p w:rsidR="003D330B" w:rsidRPr="0089175B"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i/>
          <w:lang w:val="es-ES_tradnl" w:eastAsia="es-ES"/>
        </w:rPr>
        <w:t>…</w:t>
      </w:r>
    </w:p>
    <w:p w:rsidR="003D330B" w:rsidRPr="0089175B" w:rsidRDefault="003D330B" w:rsidP="003D330B">
      <w:pPr>
        <w:spacing w:line="360" w:lineRule="auto"/>
        <w:ind w:left="567" w:right="567"/>
        <w:contextualSpacing/>
        <w:jc w:val="both"/>
        <w:rPr>
          <w:rFonts w:ascii="Palatino Linotype" w:eastAsiaTheme="minorEastAsia" w:hAnsi="Palatino Linotype" w:cs="Arial"/>
          <w:b/>
          <w:i/>
          <w:lang w:val="es-ES_tradnl" w:eastAsia="es-ES"/>
        </w:rPr>
      </w:pPr>
      <w:r w:rsidRPr="0089175B">
        <w:rPr>
          <w:rFonts w:ascii="Palatino Linotype" w:eastAsiaTheme="minorEastAsia" w:hAnsi="Palatino Linotype" w:cs="Arial"/>
          <w:b/>
          <w:i/>
          <w:lang w:val="es-ES_tradnl" w:eastAsia="es-ES"/>
        </w:rPr>
        <w:t>XI. La falta de trámite a una solicitud;</w:t>
      </w:r>
    </w:p>
    <w:p w:rsidR="003D330B" w:rsidRPr="0089175B" w:rsidRDefault="003D330B" w:rsidP="003D330B">
      <w:pPr>
        <w:spacing w:line="360" w:lineRule="auto"/>
        <w:ind w:left="567" w:right="567"/>
        <w:contextualSpacing/>
        <w:jc w:val="both"/>
        <w:rPr>
          <w:rFonts w:ascii="Palatino Linotype" w:eastAsiaTheme="minorEastAsia" w:hAnsi="Palatino Linotype" w:cs="Arial"/>
          <w:i/>
          <w:lang w:val="es-ES_tradnl" w:eastAsia="es-ES"/>
        </w:rPr>
      </w:pPr>
      <w:r w:rsidRPr="0089175B">
        <w:rPr>
          <w:rFonts w:ascii="Palatino Linotype" w:eastAsiaTheme="minorEastAsia" w:hAnsi="Palatino Linotype" w:cs="Arial"/>
          <w:i/>
          <w:lang w:val="es-ES_tradnl" w:eastAsia="es-ES"/>
        </w:rPr>
        <w:t>(…)”</w:t>
      </w:r>
    </w:p>
    <w:p w:rsidR="003D330B" w:rsidRPr="0089175B" w:rsidRDefault="003D330B" w:rsidP="003D330B">
      <w:pPr>
        <w:spacing w:line="360" w:lineRule="auto"/>
        <w:ind w:left="567" w:right="567"/>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(Énfasis Añadido)</w:t>
      </w:r>
    </w:p>
    <w:p w:rsidR="003D330B" w:rsidRPr="0089175B" w:rsidRDefault="003D330B" w:rsidP="003D330B">
      <w:pPr>
        <w:spacing w:line="360" w:lineRule="auto"/>
        <w:ind w:left="360"/>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En ese tenor, en el asunto particular derivado de la negativa por parte del </w:t>
      </w:r>
      <w:r w:rsidRPr="0089175B">
        <w:rPr>
          <w:rFonts w:ascii="Palatino Linotype" w:eastAsiaTheme="minorEastAsia" w:hAnsi="Palatino Linotype" w:cs="Arial"/>
          <w:b/>
          <w:lang w:val="es-ES_tradnl" w:eastAsia="es-ES"/>
        </w:rPr>
        <w:t>SUJETO OBLIGADO</w:t>
      </w:r>
      <w:r w:rsidR="001A1EA4" w:rsidRPr="0089175B">
        <w:rPr>
          <w:rFonts w:ascii="Palatino Linotype" w:eastAsiaTheme="minorEastAsia" w:hAnsi="Palatino Linotype" w:cs="Arial"/>
          <w:lang w:val="es-ES_tradnl" w:eastAsia="es-ES"/>
        </w:rPr>
        <w:t xml:space="preserve"> a dar trámite a la solicitud; si bien </w:t>
      </w:r>
      <w:r w:rsidRPr="0089175B">
        <w:rPr>
          <w:rFonts w:ascii="Palatino Linotype" w:eastAsiaTheme="minorEastAsia" w:hAnsi="Palatino Linotype" w:cs="Arial"/>
          <w:lang w:val="es-ES_tradnl" w:eastAsia="es-ES"/>
        </w:rPr>
        <w:t>el Titular de la Unidad de Transparencia</w:t>
      </w:r>
      <w:r w:rsidR="00713194" w:rsidRPr="0089175B">
        <w:rPr>
          <w:rFonts w:ascii="Palatino Linotype" w:eastAsiaTheme="minorEastAsia" w:hAnsi="Palatino Linotype" w:cs="Arial"/>
          <w:lang w:val="es-ES_tradnl" w:eastAsia="es-ES"/>
        </w:rPr>
        <w:t xml:space="preserve"> hizo el requerimiento correspondiente al servidor público habilitado</w:t>
      </w:r>
      <w:r w:rsidRPr="0089175B">
        <w:rPr>
          <w:rFonts w:ascii="Palatino Linotype" w:eastAsiaTheme="minorEastAsia" w:hAnsi="Palatino Linotype" w:cs="Arial"/>
          <w:lang w:val="es-ES_tradnl" w:eastAsia="es-ES"/>
        </w:rPr>
        <w:t xml:space="preserve">, </w:t>
      </w:r>
      <w:r w:rsidR="00713194" w:rsidRPr="0089175B">
        <w:rPr>
          <w:rFonts w:ascii="Palatino Linotype" w:eastAsiaTheme="minorEastAsia" w:hAnsi="Palatino Linotype" w:cs="Arial"/>
          <w:lang w:val="es-ES_tradnl" w:eastAsia="es-ES"/>
        </w:rPr>
        <w:lastRenderedPageBreak/>
        <w:t xml:space="preserve">se </w:t>
      </w:r>
      <w:r w:rsidRPr="0089175B">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D330B" w:rsidRPr="008917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9175B">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89175B">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9175B">
        <w:rPr>
          <w:rFonts w:ascii="Palatino Linotype" w:eastAsiaTheme="minorEastAsia" w:hAnsi="Palatino Linotype" w:cs="Arial"/>
          <w:b/>
          <w:lang w:val="es-ES_tradnl" w:eastAsia="es-ES"/>
        </w:rPr>
        <w:t>queda al alcance de la persona la interposición de un nuevo recurso de revisión</w:t>
      </w:r>
      <w:r w:rsidRPr="0089175B">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38" w:name="_Toc487739452"/>
      <w:bookmarkStart w:id="39" w:name="_Toc524344196"/>
      <w:bookmarkStart w:id="40" w:name="_Toc526271201"/>
      <w:bookmarkStart w:id="41" w:name="_Toc536106975"/>
      <w:bookmarkStart w:id="42" w:name="_Toc71234384"/>
    </w:p>
    <w:p w:rsidR="003D330B" w:rsidRPr="0089175B" w:rsidRDefault="003D330B" w:rsidP="003D330B">
      <w:pPr>
        <w:spacing w:line="360" w:lineRule="auto"/>
        <w:contextualSpacing/>
        <w:jc w:val="both"/>
        <w:rPr>
          <w:rFonts w:ascii="Palatino Linotype" w:eastAsiaTheme="minorEastAsia" w:hAnsi="Palatino Linotype" w:cs="Arial"/>
          <w:lang w:val="es-ES_tradnl" w:eastAsia="es-ES"/>
        </w:rPr>
      </w:pPr>
    </w:p>
    <w:p w:rsidR="003D330B" w:rsidRPr="0089175B" w:rsidRDefault="003D330B" w:rsidP="003D330B">
      <w:pPr>
        <w:keepNext/>
        <w:keepLines/>
        <w:spacing w:line="360" w:lineRule="auto"/>
        <w:outlineLvl w:val="0"/>
        <w:rPr>
          <w:rFonts w:ascii="Palatino Linotype" w:eastAsia="MS Gothic" w:hAnsi="Palatino Linotype" w:cstheme="majorBidi"/>
          <w:b/>
        </w:rPr>
      </w:pPr>
      <w:bookmarkStart w:id="43" w:name="_Toc83901402"/>
      <w:r w:rsidRPr="0089175B">
        <w:rPr>
          <w:rFonts w:ascii="Palatino Linotype" w:eastAsiaTheme="minorEastAsia" w:hAnsi="Palatino Linotype" w:cs="Arial"/>
          <w:b/>
          <w:lang w:val="es-ES_tradnl" w:eastAsia="es-ES"/>
        </w:rPr>
        <w:lastRenderedPageBreak/>
        <w:t>SEXTO</w:t>
      </w:r>
      <w:r w:rsidRPr="0089175B">
        <w:rPr>
          <w:rFonts w:ascii="Palatino Linotype" w:eastAsia="MS Gothic" w:hAnsi="Palatino Linotype" w:cstheme="majorBidi"/>
          <w:b/>
        </w:rPr>
        <w:t>. Vista a los órganos de control interno</w:t>
      </w:r>
      <w:bookmarkEnd w:id="38"/>
      <w:r w:rsidRPr="0089175B">
        <w:rPr>
          <w:rFonts w:ascii="Palatino Linotype" w:eastAsia="MS Gothic" w:hAnsi="Palatino Linotype" w:cstheme="majorBidi"/>
          <w:b/>
        </w:rPr>
        <w:t>.</w:t>
      </w:r>
      <w:bookmarkEnd w:id="39"/>
      <w:bookmarkEnd w:id="40"/>
      <w:bookmarkEnd w:id="41"/>
      <w:bookmarkEnd w:id="42"/>
      <w:bookmarkEnd w:id="43"/>
    </w:p>
    <w:p w:rsidR="003D330B" w:rsidRPr="0089175B" w:rsidRDefault="003D330B" w:rsidP="003D330B">
      <w:pPr>
        <w:spacing w:line="360" w:lineRule="auto"/>
        <w:rPr>
          <w:rFonts w:ascii="Palatino Linotype" w:eastAsiaTheme="minorEastAsia" w:hAnsi="Palatino Linotype"/>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9175B">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D330B" w:rsidRPr="0089175B" w:rsidRDefault="003D330B" w:rsidP="003D330B">
      <w:pPr>
        <w:spacing w:line="360" w:lineRule="auto"/>
        <w:contextualSpacing/>
        <w:jc w:val="both"/>
        <w:rPr>
          <w:rFonts w:ascii="Palatino Linotype" w:hAnsi="Palatino Linotype"/>
          <w:lang w:val="es-ES_tradnl" w:eastAsia="es-ES"/>
        </w:rPr>
      </w:pPr>
    </w:p>
    <w:p w:rsidR="003D330B" w:rsidRPr="0089175B" w:rsidRDefault="003D330B" w:rsidP="003D330B">
      <w:pPr>
        <w:pStyle w:val="Prrafodelista"/>
        <w:spacing w:line="360" w:lineRule="auto"/>
        <w:ind w:left="567" w:right="567"/>
        <w:jc w:val="both"/>
        <w:rPr>
          <w:rFonts w:ascii="Palatino Linotype" w:eastAsia="Times New Roman" w:hAnsi="Palatino Linotype" w:cs="Times New Roman"/>
          <w:i/>
        </w:rPr>
      </w:pPr>
      <w:r w:rsidRPr="0089175B">
        <w:rPr>
          <w:rFonts w:ascii="Palatino Linotype" w:eastAsia="Times New Roman" w:hAnsi="Palatino Linotype" w:cs="Times New Roman"/>
          <w:b/>
          <w:i/>
        </w:rPr>
        <w:t>“Artículo 222.</w:t>
      </w:r>
      <w:r w:rsidRPr="0089175B">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D330B" w:rsidRPr="0089175B" w:rsidRDefault="003D330B" w:rsidP="003D330B">
      <w:pPr>
        <w:pStyle w:val="Prrafodelista"/>
        <w:spacing w:line="360" w:lineRule="auto"/>
        <w:ind w:left="567" w:right="567"/>
        <w:jc w:val="both"/>
        <w:rPr>
          <w:rFonts w:ascii="Palatino Linotype" w:eastAsia="Times New Roman" w:hAnsi="Palatino Linotype" w:cs="Times New Roman"/>
          <w:i/>
        </w:rPr>
      </w:pPr>
      <w:r w:rsidRPr="0089175B">
        <w:rPr>
          <w:rFonts w:ascii="Palatino Linotype" w:eastAsia="Times New Roman" w:hAnsi="Palatino Linotype" w:cs="Times New Roman"/>
          <w:i/>
        </w:rPr>
        <w:t>(…)</w:t>
      </w:r>
    </w:p>
    <w:p w:rsidR="003D330B" w:rsidRPr="0089175B" w:rsidRDefault="003D330B" w:rsidP="003D330B">
      <w:pPr>
        <w:pStyle w:val="Prrafodelista"/>
        <w:spacing w:line="360" w:lineRule="auto"/>
        <w:ind w:left="567" w:right="567"/>
        <w:jc w:val="both"/>
        <w:rPr>
          <w:rFonts w:ascii="Palatino Linotype" w:eastAsia="Times New Roman" w:hAnsi="Palatino Linotype" w:cs="Times New Roman"/>
          <w:i/>
        </w:rPr>
      </w:pPr>
      <w:r w:rsidRPr="0089175B">
        <w:rPr>
          <w:rFonts w:ascii="Palatino Linotype" w:eastAsia="Times New Roman" w:hAnsi="Palatino Linotype" w:cs="Times New Roman"/>
          <w:b/>
          <w:i/>
        </w:rPr>
        <w:t>I. Cualquier acto u omisión que provoque la suspensión o deficiencia en la atención de las solicitudes de información</w:t>
      </w:r>
      <w:r w:rsidRPr="0089175B">
        <w:rPr>
          <w:rFonts w:ascii="Palatino Linotype" w:eastAsia="Times New Roman" w:hAnsi="Palatino Linotype" w:cs="Times New Roman"/>
          <w:i/>
        </w:rPr>
        <w:t>;</w:t>
      </w:r>
    </w:p>
    <w:p w:rsidR="003D330B" w:rsidRPr="0089175B" w:rsidRDefault="003D330B" w:rsidP="003D330B">
      <w:pPr>
        <w:pStyle w:val="Prrafodelista"/>
        <w:spacing w:line="360" w:lineRule="auto"/>
        <w:ind w:left="567" w:right="567"/>
        <w:jc w:val="both"/>
        <w:rPr>
          <w:rFonts w:ascii="Palatino Linotype" w:eastAsia="Times New Roman" w:hAnsi="Palatino Linotype" w:cs="Times New Roman"/>
          <w:i/>
        </w:rPr>
      </w:pPr>
      <w:r w:rsidRPr="0089175B">
        <w:rPr>
          <w:rFonts w:ascii="Palatino Linotype" w:eastAsia="Times New Roman" w:hAnsi="Palatino Linotype" w:cs="Times New Roman"/>
          <w:b/>
          <w:i/>
        </w:rPr>
        <w:t>II. La falta de respuesta a las solicitudes de información en los plazos señalados en la normatividad aplicable</w:t>
      </w:r>
      <w:r w:rsidRPr="0089175B">
        <w:rPr>
          <w:rFonts w:ascii="Palatino Linotype" w:eastAsia="Times New Roman" w:hAnsi="Palatino Linotype" w:cs="Times New Roman"/>
          <w:i/>
        </w:rPr>
        <w:t>;</w:t>
      </w:r>
    </w:p>
    <w:p w:rsidR="003D330B" w:rsidRPr="0089175B" w:rsidRDefault="003D330B" w:rsidP="003D330B">
      <w:pPr>
        <w:pStyle w:val="Prrafodelista"/>
        <w:spacing w:line="360" w:lineRule="auto"/>
        <w:ind w:left="567" w:right="567"/>
        <w:jc w:val="both"/>
        <w:rPr>
          <w:rFonts w:ascii="Palatino Linotype" w:eastAsia="Times New Roman" w:hAnsi="Palatino Linotype" w:cs="Times New Roman"/>
          <w:i/>
        </w:rPr>
      </w:pPr>
      <w:r w:rsidRPr="0089175B">
        <w:rPr>
          <w:rFonts w:ascii="Palatino Linotype" w:eastAsia="Times New Roman" w:hAnsi="Palatino Linotype" w:cs="Times New Roman"/>
          <w:i/>
        </w:rPr>
        <w:t>(…)”</w:t>
      </w:r>
    </w:p>
    <w:p w:rsidR="003D330B" w:rsidRPr="0089175B" w:rsidRDefault="003D330B" w:rsidP="003D330B">
      <w:pPr>
        <w:pStyle w:val="Prrafodelista"/>
        <w:spacing w:line="360" w:lineRule="auto"/>
        <w:ind w:left="567" w:right="567"/>
        <w:jc w:val="both"/>
        <w:rPr>
          <w:rFonts w:ascii="Palatino Linotype" w:eastAsia="Times New Roman" w:hAnsi="Palatino Linotype" w:cs="Times New Roman"/>
        </w:rPr>
      </w:pPr>
      <w:r w:rsidRPr="0089175B">
        <w:rPr>
          <w:rFonts w:ascii="Palatino Linotype" w:eastAsia="Times New Roman" w:hAnsi="Palatino Linotype" w:cs="Times New Roman"/>
        </w:rPr>
        <w:t>(Énfasis Añadido)</w:t>
      </w:r>
    </w:p>
    <w:p w:rsidR="003D330B" w:rsidRPr="0089175B" w:rsidRDefault="003D330B" w:rsidP="003D330B">
      <w:pPr>
        <w:spacing w:line="360" w:lineRule="auto"/>
        <w:ind w:right="567"/>
        <w:jc w:val="both"/>
        <w:rPr>
          <w:rFonts w:ascii="Palatino Linotype" w:hAnsi="Palatino Linotype"/>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9175B">
        <w:rPr>
          <w:rFonts w:ascii="Palatino Linotype" w:hAnsi="Palatino Linotype"/>
          <w:lang w:val="es-ES_tradnl" w:eastAsia="es-ES"/>
        </w:rPr>
        <w:t>Es necesario señalar que, aunque</w:t>
      </w:r>
      <w:r w:rsidR="00713194" w:rsidRPr="0089175B">
        <w:rPr>
          <w:rFonts w:ascii="Palatino Linotype" w:hAnsi="Palatino Linotype"/>
          <w:lang w:val="es-ES_tradnl" w:eastAsia="es-ES"/>
        </w:rPr>
        <w:t xml:space="preserve"> si</w:t>
      </w:r>
      <w:r w:rsidRPr="0089175B">
        <w:rPr>
          <w:rFonts w:ascii="Palatino Linotype" w:hAnsi="Palatino Linotype"/>
          <w:lang w:val="es-ES_tradnl" w:eastAsia="es-ES"/>
        </w:rPr>
        <w:t xml:space="preserve"> se turnó la solicitud de información al servidor público habilitado, el cual como se refirió en el estudio no dio respuesta, tampoco existe registro de que el titular de la unidad de transparencia hubiera realizado alguna otra actuación para dar respuesta a la solicitud de información.</w:t>
      </w:r>
    </w:p>
    <w:p w:rsidR="003D330B" w:rsidRPr="0089175B" w:rsidRDefault="003D330B" w:rsidP="003D330B">
      <w:pPr>
        <w:spacing w:line="360" w:lineRule="auto"/>
        <w:contextualSpacing/>
        <w:jc w:val="both"/>
        <w:rPr>
          <w:rFonts w:ascii="Palatino Linotype" w:hAnsi="Palatino Linotype"/>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9175B">
        <w:rPr>
          <w:rFonts w:ascii="Palatino Linotype" w:hAnsi="Palatino Linotype"/>
          <w:lang w:val="es-ES_tradnl" w:eastAsia="es-ES"/>
        </w:rPr>
        <w:lastRenderedPageBreak/>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D330B" w:rsidRPr="0089175B" w:rsidRDefault="003D330B" w:rsidP="003D330B">
      <w:pPr>
        <w:spacing w:line="360" w:lineRule="auto"/>
        <w:contextualSpacing/>
        <w:jc w:val="both"/>
        <w:rPr>
          <w:rFonts w:ascii="Palatino Linotype" w:hAnsi="Palatino Linotype"/>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hAnsi="Palatino Linotype"/>
          <w:lang w:val="es-ES_tradnl" w:eastAsia="es-ES"/>
        </w:rPr>
      </w:pPr>
      <w:r w:rsidRPr="0089175B">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D330B" w:rsidRPr="0089175B" w:rsidRDefault="003D330B" w:rsidP="003D330B">
      <w:pPr>
        <w:spacing w:line="360" w:lineRule="auto"/>
        <w:contextualSpacing/>
        <w:jc w:val="both"/>
        <w:rPr>
          <w:rFonts w:ascii="Palatino Linotype" w:hAnsi="Palatino Linotype"/>
          <w:lang w:val="es-ES_tradnl" w:eastAsia="es-ES"/>
        </w:rPr>
      </w:pPr>
    </w:p>
    <w:p w:rsidR="003D330B" w:rsidRPr="0089175B" w:rsidRDefault="003D330B" w:rsidP="003D330B">
      <w:pPr>
        <w:spacing w:line="360" w:lineRule="auto"/>
        <w:ind w:left="567" w:right="567"/>
        <w:contextualSpacing/>
        <w:jc w:val="both"/>
        <w:rPr>
          <w:rFonts w:ascii="Palatino Linotype" w:hAnsi="Palatino Linotype"/>
          <w:i/>
          <w:lang w:val="es-ES_tradnl" w:eastAsia="es-ES"/>
        </w:rPr>
      </w:pPr>
      <w:r w:rsidRPr="0089175B">
        <w:rPr>
          <w:rFonts w:ascii="Palatino Linotype" w:hAnsi="Palatino Linotype"/>
          <w:i/>
          <w:lang w:val="es-ES_tradnl" w:eastAsia="es-ES"/>
        </w:rPr>
        <w:t>“</w:t>
      </w:r>
      <w:r w:rsidRPr="0089175B">
        <w:rPr>
          <w:rFonts w:ascii="Palatino Linotype" w:hAnsi="Palatino Linotype"/>
          <w:b/>
          <w:i/>
          <w:lang w:val="es-ES_tradnl" w:eastAsia="es-ES"/>
        </w:rPr>
        <w:t>Artículo 36.</w:t>
      </w:r>
      <w:r w:rsidRPr="0089175B">
        <w:rPr>
          <w:rFonts w:ascii="Palatino Linotype" w:hAnsi="Palatino Linotype"/>
          <w:i/>
          <w:lang w:val="es-ES_tradnl" w:eastAsia="es-ES"/>
        </w:rPr>
        <w:t xml:space="preserve"> El Instituto tendrá, en el ámbito de su competencia, las siguientes atribuciones:</w:t>
      </w:r>
    </w:p>
    <w:p w:rsidR="003D330B" w:rsidRPr="0089175B" w:rsidRDefault="003D330B" w:rsidP="003D330B">
      <w:pPr>
        <w:spacing w:line="360" w:lineRule="auto"/>
        <w:ind w:left="567" w:right="567"/>
        <w:contextualSpacing/>
        <w:jc w:val="both"/>
        <w:rPr>
          <w:rFonts w:ascii="Palatino Linotype" w:hAnsi="Palatino Linotype"/>
          <w:i/>
          <w:lang w:val="es-ES_tradnl" w:eastAsia="es-ES"/>
        </w:rPr>
      </w:pPr>
      <w:r w:rsidRPr="0089175B">
        <w:rPr>
          <w:rFonts w:ascii="Palatino Linotype" w:hAnsi="Palatino Linotype"/>
          <w:i/>
          <w:lang w:val="es-ES_tradnl" w:eastAsia="es-ES"/>
        </w:rPr>
        <w:t>(…)</w:t>
      </w:r>
    </w:p>
    <w:p w:rsidR="003D330B" w:rsidRPr="0089175B" w:rsidRDefault="003D330B" w:rsidP="003D330B">
      <w:pPr>
        <w:spacing w:line="360" w:lineRule="auto"/>
        <w:ind w:left="567" w:right="567"/>
        <w:contextualSpacing/>
        <w:jc w:val="both"/>
        <w:rPr>
          <w:rFonts w:ascii="Palatino Linotype" w:hAnsi="Palatino Linotype"/>
          <w:i/>
          <w:lang w:val="es-ES_tradnl" w:eastAsia="es-ES"/>
        </w:rPr>
      </w:pPr>
      <w:r w:rsidRPr="0089175B">
        <w:rPr>
          <w:rFonts w:ascii="Palatino Linotype" w:hAnsi="Palatino Linotype"/>
          <w:i/>
          <w:lang w:val="es-ES_tradnl" w:eastAsia="es-ES"/>
        </w:rPr>
        <w:t>X. Hacer del conocimiento del órgano de control interno o equivalente de cada Sujeto Obligado las infracciones a esta Ley; “</w:t>
      </w:r>
    </w:p>
    <w:p w:rsidR="003D330B" w:rsidRPr="0089175B" w:rsidRDefault="003D330B" w:rsidP="003D330B">
      <w:pPr>
        <w:spacing w:line="360" w:lineRule="auto"/>
        <w:ind w:left="567" w:right="567"/>
        <w:contextualSpacing/>
        <w:jc w:val="both"/>
        <w:rPr>
          <w:rFonts w:ascii="Palatino Linotype" w:hAnsi="Palatino Linotype"/>
          <w:i/>
          <w:lang w:val="es-ES_tradnl" w:eastAsia="es-ES"/>
        </w:rPr>
      </w:pPr>
      <w:r w:rsidRPr="0089175B">
        <w:rPr>
          <w:rFonts w:ascii="Palatino Linotype" w:hAnsi="Palatino Linotype"/>
          <w:i/>
          <w:lang w:val="es-ES_tradnl" w:eastAsia="es-ES"/>
        </w:rPr>
        <w:t>(…)”</w:t>
      </w:r>
    </w:p>
    <w:p w:rsidR="003D330B" w:rsidRPr="0089175B" w:rsidRDefault="003D330B" w:rsidP="003D330B">
      <w:pPr>
        <w:spacing w:line="360" w:lineRule="auto"/>
        <w:ind w:left="567" w:right="567"/>
        <w:contextualSpacing/>
        <w:jc w:val="both"/>
        <w:rPr>
          <w:rFonts w:ascii="Palatino Linotype" w:hAnsi="Palatino Linotype"/>
          <w:lang w:val="es-ES_tradnl" w:eastAsia="es-ES"/>
        </w:rPr>
      </w:pPr>
      <w:r w:rsidRPr="0089175B">
        <w:rPr>
          <w:rFonts w:ascii="Palatino Linotype" w:hAnsi="Palatino Linotype"/>
          <w:lang w:val="es-ES_tradnl" w:eastAsia="es-ES"/>
        </w:rPr>
        <w:t>(Énfasis Añadido)</w:t>
      </w:r>
    </w:p>
    <w:p w:rsidR="003D330B" w:rsidRPr="0089175B" w:rsidRDefault="003D330B" w:rsidP="003D330B">
      <w:pPr>
        <w:spacing w:line="360" w:lineRule="auto"/>
        <w:contextualSpacing/>
        <w:jc w:val="both"/>
        <w:rPr>
          <w:rFonts w:ascii="Palatino Linotype" w:eastAsia="MS Mincho" w:hAnsi="Palatino Linotype" w:cs="Arial"/>
          <w:lang w:val="es-ES_tradnl" w:eastAsia="es-ES"/>
        </w:rPr>
      </w:pPr>
    </w:p>
    <w:p w:rsidR="003D330B" w:rsidRPr="0089175B" w:rsidRDefault="003D330B" w:rsidP="003D330B">
      <w:pPr>
        <w:numPr>
          <w:ilvl w:val="0"/>
          <w:numId w:val="2"/>
        </w:numPr>
        <w:spacing w:line="360" w:lineRule="auto"/>
        <w:ind w:left="0" w:firstLine="0"/>
        <w:contextualSpacing/>
        <w:jc w:val="both"/>
        <w:rPr>
          <w:rFonts w:ascii="Palatino Linotype" w:eastAsia="MS Mincho" w:hAnsi="Palatino Linotype" w:cs="Arial"/>
          <w:lang w:val="es-ES_tradnl" w:eastAsia="es-ES"/>
        </w:rPr>
      </w:pPr>
      <w:r w:rsidRPr="0089175B">
        <w:rPr>
          <w:rFonts w:ascii="Palatino Linotype" w:hAnsi="Palatino Linotype"/>
          <w:lang w:val="es-ES_tradnl" w:eastAsia="es-ES"/>
        </w:rPr>
        <w:t xml:space="preserve">Asimismo, este Pleno hará del conocimiento del órgano de control de este Instituto de las infracciones en que el </w:t>
      </w:r>
      <w:r w:rsidRPr="0089175B">
        <w:rPr>
          <w:rFonts w:ascii="Palatino Linotype" w:hAnsi="Palatino Linotype"/>
          <w:b/>
          <w:lang w:val="es-ES_tradnl" w:eastAsia="es-ES"/>
        </w:rPr>
        <w:t>SUJETO OBLIGADO</w:t>
      </w:r>
      <w:r w:rsidRPr="0089175B">
        <w:rPr>
          <w:rFonts w:ascii="Palatino Linotype" w:hAnsi="Palatino Linotype"/>
          <w:lang w:val="es-ES_tradnl" w:eastAsia="es-ES"/>
        </w:rPr>
        <w:t xml:space="preserve"> incurrió, lo cual se encuentra previsto </w:t>
      </w:r>
      <w:r w:rsidRPr="0089175B">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D330B" w:rsidRPr="0089175B" w:rsidRDefault="003D330B" w:rsidP="003D330B">
      <w:pPr>
        <w:spacing w:line="360" w:lineRule="auto"/>
        <w:contextualSpacing/>
        <w:jc w:val="both"/>
        <w:rPr>
          <w:rFonts w:ascii="Palatino Linotype" w:eastAsia="MS Mincho" w:hAnsi="Palatino Linotype" w:cs="Arial"/>
          <w:lang w:val="es-ES_tradnl" w:eastAsia="es-ES"/>
        </w:rPr>
      </w:pPr>
    </w:p>
    <w:p w:rsidR="003D330B" w:rsidRPr="0089175B" w:rsidRDefault="003D330B" w:rsidP="003D330B">
      <w:pPr>
        <w:spacing w:line="360" w:lineRule="auto"/>
        <w:ind w:left="567" w:right="567"/>
        <w:contextualSpacing/>
        <w:jc w:val="both"/>
        <w:rPr>
          <w:rFonts w:ascii="Palatino Linotype" w:hAnsi="Palatino Linotype"/>
          <w:i/>
          <w:lang w:val="es-ES_tradnl" w:eastAsia="es-ES"/>
        </w:rPr>
      </w:pPr>
      <w:r w:rsidRPr="0089175B">
        <w:rPr>
          <w:rFonts w:ascii="Palatino Linotype" w:hAnsi="Palatino Linotype"/>
          <w:i/>
          <w:lang w:val="es-ES_tradnl" w:eastAsia="es-ES"/>
        </w:rPr>
        <w:t>“</w:t>
      </w:r>
      <w:r w:rsidRPr="0089175B">
        <w:rPr>
          <w:rFonts w:ascii="Palatino Linotype" w:hAnsi="Palatino Linotype"/>
          <w:b/>
          <w:i/>
          <w:lang w:val="es-ES_tradnl" w:eastAsia="es-ES"/>
        </w:rPr>
        <w:t>Artículo 190.</w:t>
      </w:r>
      <w:r w:rsidRPr="0089175B">
        <w:rPr>
          <w:rFonts w:ascii="Palatino Linotype" w:hAnsi="Palatino Linotype"/>
          <w:i/>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D330B" w:rsidRPr="0089175B"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89175B">
        <w:rPr>
          <w:rFonts w:ascii="Palatino Linotype" w:hAnsi="Palatino Linotype"/>
          <w:i/>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9175B">
        <w:rPr>
          <w:rFonts w:ascii="Palatino Linotype" w:eastAsiaTheme="minorEastAsia" w:hAnsi="Palatino Linotype"/>
          <w:i/>
          <w:lang w:val="es-ES_tradnl" w:eastAsia="es-ES"/>
        </w:rPr>
        <w:t xml:space="preserve"> (De Acuerdo al Decreto N°207, Publicado el 30 de mayo de 2017)</w:t>
      </w:r>
    </w:p>
    <w:p w:rsidR="003D330B" w:rsidRPr="0089175B" w:rsidRDefault="003D330B" w:rsidP="003D330B">
      <w:pPr>
        <w:spacing w:line="360" w:lineRule="auto"/>
        <w:ind w:left="567" w:right="567"/>
        <w:contextualSpacing/>
        <w:jc w:val="both"/>
        <w:rPr>
          <w:rFonts w:ascii="Palatino Linotype" w:eastAsiaTheme="minorEastAsia" w:hAnsi="Palatino Linotype"/>
          <w:i/>
          <w:lang w:val="es-ES_tradnl" w:eastAsia="es-ES"/>
        </w:rPr>
      </w:pPr>
      <w:r w:rsidRPr="0089175B">
        <w:rPr>
          <w:rFonts w:ascii="Palatino Linotype" w:eastAsiaTheme="minorEastAsia" w:hAnsi="Palatino Linotype"/>
          <w:i/>
          <w:lang w:val="es-ES_tradnl" w:eastAsia="es-ES"/>
        </w:rPr>
        <w:t>(…)”</w:t>
      </w:r>
    </w:p>
    <w:p w:rsidR="003D330B" w:rsidRPr="0089175B" w:rsidRDefault="003D330B" w:rsidP="003D330B">
      <w:pPr>
        <w:spacing w:line="360" w:lineRule="auto"/>
        <w:ind w:left="567" w:right="567"/>
        <w:contextualSpacing/>
        <w:jc w:val="both"/>
        <w:rPr>
          <w:rFonts w:ascii="Palatino Linotype" w:eastAsiaTheme="minorEastAsia" w:hAnsi="Palatino Linotype"/>
          <w:lang w:val="es-ES_tradnl" w:eastAsia="es-ES"/>
        </w:rPr>
      </w:pPr>
      <w:r w:rsidRPr="0089175B">
        <w:rPr>
          <w:rFonts w:ascii="Palatino Linotype" w:eastAsiaTheme="minorEastAsia" w:hAnsi="Palatino Linotype"/>
          <w:lang w:val="es-ES_tradnl" w:eastAsia="es-ES"/>
        </w:rPr>
        <w:t>(Énfasis Añadido)</w:t>
      </w:r>
    </w:p>
    <w:p w:rsidR="00713194" w:rsidRPr="0089175B" w:rsidRDefault="00713194" w:rsidP="003D330B">
      <w:pPr>
        <w:spacing w:line="360" w:lineRule="auto"/>
        <w:ind w:left="567" w:right="567"/>
        <w:contextualSpacing/>
        <w:jc w:val="both"/>
        <w:rPr>
          <w:rFonts w:ascii="Palatino Linotype" w:eastAsiaTheme="minorEastAsia" w:hAnsi="Palatino Linotype"/>
          <w:lang w:val="es-ES_tradnl" w:eastAsia="es-ES"/>
        </w:rPr>
      </w:pPr>
    </w:p>
    <w:p w:rsidR="003D330B" w:rsidRPr="0089175B" w:rsidRDefault="003D330B" w:rsidP="003D330B">
      <w:pPr>
        <w:numPr>
          <w:ilvl w:val="0"/>
          <w:numId w:val="2"/>
        </w:numPr>
        <w:spacing w:line="360" w:lineRule="auto"/>
        <w:ind w:left="0" w:right="49" w:firstLine="0"/>
        <w:contextualSpacing/>
        <w:jc w:val="both"/>
        <w:rPr>
          <w:rFonts w:ascii="Palatino Linotype" w:eastAsiaTheme="minorEastAsia" w:hAnsi="Palatino Linotype" w:cs="Arial"/>
          <w:lang w:val="es-ES_tradnl" w:eastAsia="es-ES"/>
        </w:rPr>
      </w:pPr>
      <w:r w:rsidRPr="0089175B">
        <w:rPr>
          <w:rFonts w:ascii="Palatino Linotype" w:eastAsiaTheme="minorEastAsia" w:hAnsi="Palatino Linotype" w:cs="Arial"/>
          <w:lang w:val="es-ES_tradnl" w:eastAsia="es-ES"/>
        </w:rPr>
        <w:t>En consecuencia el recurso de revisión consiste en una garantía secundaria</w:t>
      </w:r>
      <w:r w:rsidRPr="0089175B">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9175B">
        <w:rPr>
          <w:rFonts w:ascii="Palatino Linotype" w:eastAsiaTheme="minorEastAsia" w:hAnsi="Palatino Linotype" w:cs="Arial"/>
          <w:vertAlign w:val="superscript"/>
          <w:lang w:val="es-ES_tradnl" w:eastAsia="es-ES"/>
        </w:rPr>
        <w:footnoteReference w:id="5"/>
      </w:r>
      <w:r w:rsidRPr="0089175B">
        <w:rPr>
          <w:rFonts w:ascii="Palatino Linotype" w:eastAsiaTheme="minorEastAsia" w:hAnsi="Palatino Linotype" w:cs="Arial"/>
          <w:lang w:val="es-ES_tradnl" w:eastAsia="es-ES"/>
        </w:rPr>
        <w:t xml:space="preserve">  , esto refiere que, ante la falta de respuesta por parte del </w:t>
      </w:r>
      <w:r w:rsidRPr="0089175B">
        <w:rPr>
          <w:rFonts w:ascii="Palatino Linotype" w:eastAsiaTheme="minorEastAsia" w:hAnsi="Palatino Linotype" w:cs="Arial"/>
          <w:b/>
          <w:lang w:val="es-ES_tradnl" w:eastAsia="es-ES"/>
        </w:rPr>
        <w:t>SUJETO OBLIGADO</w:t>
      </w:r>
      <w:r w:rsidRPr="0089175B">
        <w:rPr>
          <w:rFonts w:ascii="Palatino Linotype" w:eastAsiaTheme="minorEastAsia" w:hAnsi="Palatino Linotype" w:cs="Arial"/>
          <w:lang w:val="es-ES_tradnl" w:eastAsia="es-ES"/>
        </w:rPr>
        <w:t xml:space="preserve">, el </w:t>
      </w:r>
      <w:r w:rsidRPr="0089175B">
        <w:rPr>
          <w:rFonts w:ascii="Palatino Linotype" w:eastAsiaTheme="minorEastAsia" w:hAnsi="Palatino Linotype" w:cs="Arial"/>
          <w:b/>
          <w:lang w:val="es-ES_tradnl" w:eastAsia="es-ES"/>
        </w:rPr>
        <w:t>RECURRENTE</w:t>
      </w:r>
      <w:r w:rsidRPr="0089175B">
        <w:rPr>
          <w:rFonts w:ascii="Palatino Linotype" w:eastAsiaTheme="minorEastAsia" w:hAnsi="Palatino Linotype" w:cs="Arial"/>
          <w:lang w:val="es-ES_tradnl" w:eastAsia="es-ES"/>
        </w:rPr>
        <w:t xml:space="preserve"> interpuso el recurso de revisión con el objeto de que este órgano garante determine si existió </w:t>
      </w:r>
      <w:r w:rsidRPr="0089175B">
        <w:rPr>
          <w:rFonts w:ascii="Palatino Linotype" w:eastAsiaTheme="minorEastAsia" w:hAnsi="Palatino Linotype" w:cs="Arial"/>
          <w:lang w:val="es-ES_tradnl" w:eastAsia="es-ES"/>
        </w:rPr>
        <w:lastRenderedPageBreak/>
        <w:t xml:space="preserve">una violación al derecho de acceso a la información pública y que esta violación sea reparada por la autoridad competente. </w:t>
      </w:r>
    </w:p>
    <w:p w:rsidR="003D330B" w:rsidRPr="0089175B" w:rsidRDefault="003D330B" w:rsidP="003D330B">
      <w:pPr>
        <w:spacing w:line="360" w:lineRule="auto"/>
        <w:ind w:right="49"/>
        <w:contextualSpacing/>
        <w:jc w:val="both"/>
        <w:rPr>
          <w:rFonts w:ascii="Palatino Linotype" w:eastAsiaTheme="minorEastAsia" w:hAnsi="Palatino Linotype" w:cs="Arial"/>
          <w:lang w:val="es-ES_tradnl" w:eastAsia="es-ES"/>
        </w:rPr>
      </w:pPr>
    </w:p>
    <w:p w:rsidR="003D330B" w:rsidRPr="0089175B" w:rsidRDefault="003D330B" w:rsidP="003D330B">
      <w:pPr>
        <w:pStyle w:val="Ttulo2"/>
        <w:spacing w:before="0" w:line="360" w:lineRule="auto"/>
        <w:rPr>
          <w:rFonts w:ascii="Palatino Linotype" w:eastAsiaTheme="minorEastAsia" w:hAnsi="Palatino Linotype"/>
          <w:b/>
          <w:color w:val="auto"/>
          <w:sz w:val="24"/>
          <w:szCs w:val="24"/>
          <w:lang w:val="es-ES_tradnl" w:eastAsia="es-ES"/>
        </w:rPr>
      </w:pPr>
      <w:bookmarkStart w:id="44" w:name="_Toc71234386"/>
      <w:bookmarkStart w:id="45" w:name="_Toc83901403"/>
      <w:r w:rsidRPr="0089175B">
        <w:rPr>
          <w:rFonts w:ascii="Palatino Linotype" w:eastAsiaTheme="minorEastAsia" w:hAnsi="Palatino Linotype"/>
          <w:b/>
          <w:color w:val="auto"/>
          <w:sz w:val="24"/>
          <w:szCs w:val="24"/>
          <w:lang w:val="es-ES_tradnl" w:eastAsia="es-ES"/>
        </w:rPr>
        <w:t>SÉPTIMO. De la versión pública.</w:t>
      </w:r>
      <w:bookmarkEnd w:id="44"/>
      <w:bookmarkEnd w:id="45"/>
    </w:p>
    <w:p w:rsidR="003D330B" w:rsidRPr="0089175B" w:rsidRDefault="003D330B" w:rsidP="003D330B">
      <w:pPr>
        <w:rPr>
          <w:rFonts w:eastAsiaTheme="minorEastAsia"/>
          <w:lang w:val="es-ES_tradnl" w:eastAsia="es-ES"/>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eastAsia="MS Gothic" w:hAnsi="Palatino Linotype" w:cs="Times New Roman"/>
        </w:rPr>
        <w:t>Debe destacarse que, debido a la naturaleza de la información solicitada</w:t>
      </w:r>
      <w:r w:rsidRPr="0089175B">
        <w:rPr>
          <w:rFonts w:ascii="Palatino Linotype" w:eastAsia="MS Gothic" w:hAnsi="Palatino Linotype" w:cs="Times New Roman"/>
          <w:b/>
        </w:rPr>
        <w:t xml:space="preserve">, </w:t>
      </w:r>
      <w:r w:rsidRPr="0089175B">
        <w:rPr>
          <w:rFonts w:ascii="Palatino Linotype" w:eastAsia="MS Gothic" w:hAnsi="Palatino Linotype" w:cs="Times New Roman"/>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9175B">
        <w:rPr>
          <w:rFonts w:ascii="Palatino Linotype" w:eastAsia="MS Gothic" w:hAnsi="Palatino Linotype" w:cs="Times New Roman"/>
          <w:b/>
          <w:u w:val="single"/>
        </w:rPr>
        <w:t>versión pública</w:t>
      </w:r>
      <w:r w:rsidRPr="0089175B">
        <w:rPr>
          <w:rFonts w:ascii="Palatino Linotype" w:eastAsia="MS Gothic" w:hAnsi="Palatino Linotype" w:cs="Times New Roman"/>
        </w:rPr>
        <w:t xml:space="preserve"> de los documentos por las consideraciones que se estimen pertinentes.</w:t>
      </w:r>
    </w:p>
    <w:p w:rsidR="003D330B" w:rsidRPr="008917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eastAsia="MS Gothic"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9175B">
        <w:rPr>
          <w:rFonts w:ascii="Palatino Linotype" w:eastAsia="MS Gothic" w:hAnsi="Palatino Linotype" w:cs="Times New Roman"/>
          <w:vertAlign w:val="superscript"/>
        </w:rPr>
        <w:footnoteReference w:id="6"/>
      </w:r>
      <w:r w:rsidRPr="0089175B">
        <w:rPr>
          <w:rFonts w:ascii="Palatino Linotype" w:eastAsia="MS Gothic" w:hAnsi="Palatino Linotype" w:cs="Times New Roman"/>
        </w:rPr>
        <w:t xml:space="preserve">, aunque cualquier límite o </w:t>
      </w:r>
      <w:r w:rsidRPr="0089175B">
        <w:rPr>
          <w:rFonts w:ascii="Palatino Linotype" w:eastAsia="MS Gothic" w:hAnsi="Palatino Linotype" w:cs="Times New Roman"/>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9175B">
        <w:rPr>
          <w:rFonts w:ascii="Palatino Linotype" w:eastAsia="MS Gothic" w:hAnsi="Palatino Linotype" w:cs="Times New Roman"/>
          <w:vertAlign w:val="superscript"/>
        </w:rPr>
        <w:footnoteReference w:id="7"/>
      </w:r>
      <w:r w:rsidRPr="0089175B">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El grave</w:t>
      </w:r>
      <w:r w:rsidRPr="0089175B">
        <w:rPr>
          <w:rFonts w:ascii="Palatino Linotype" w:eastAsia="MS Gothic" w:hAnsi="Palatino Linotype" w:cs="Times New Roman"/>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6" w:name="_Toc83901404"/>
      <w:r w:rsidRPr="0089175B">
        <w:rPr>
          <w:rFonts w:ascii="Palatino Linotype" w:hAnsi="Palatino Linotype" w:cs="Arial"/>
          <w:b/>
        </w:rPr>
        <w:t>I. Requisitos previos.</w:t>
      </w:r>
      <w:bookmarkEnd w:id="46"/>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lastRenderedPageBreak/>
        <w:t xml:space="preserve">Los </w:t>
      </w:r>
      <w:r w:rsidRPr="0089175B">
        <w:rPr>
          <w:rFonts w:ascii="Palatino Linotype" w:eastAsia="MS Gothic"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D330B" w:rsidRPr="008917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13194" w:rsidRPr="0089175B" w:rsidRDefault="00713194" w:rsidP="00713194">
      <w:pPr>
        <w:pStyle w:val="Prrafodelista"/>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El último</w:t>
      </w:r>
      <w:r w:rsidRPr="0089175B">
        <w:rPr>
          <w:rFonts w:ascii="Palatino Linotype" w:eastAsia="MS Gothic" w:hAnsi="Palatino Linotype" w:cs="Times New Roman"/>
        </w:rPr>
        <w:t xml:space="preserve"> de estos requisitos previos consiste en que no se pueden emitir acuerdos de carácter general ni particular, según lo disponen los artículos 134 y 108 de la Ley Estatal y de la Ley General, respectivamente, esto es, </w:t>
      </w:r>
      <w:r w:rsidRPr="0089175B">
        <w:rPr>
          <w:rFonts w:ascii="Palatino Linotype" w:eastAsia="MS Gothic" w:hAnsi="Palatino Linotype" w:cs="Times New Roman"/>
          <w:b/>
          <w:u w:val="single"/>
        </w:rPr>
        <w:t>no se puede hacer un acuerdo para clasificar de manera general todos los documentos de un expediente o área</w:t>
      </w:r>
      <w:r w:rsidRPr="0089175B">
        <w:rPr>
          <w:rFonts w:ascii="Palatino Linotype" w:eastAsia="MS Gothic" w:hAnsi="Palatino Linotype" w:cs="Times New Roman"/>
          <w:b/>
        </w:rPr>
        <w:t xml:space="preserve">,  </w:t>
      </w:r>
      <w:r w:rsidRPr="0089175B">
        <w:rPr>
          <w:rFonts w:ascii="Palatino Linotype" w:eastAsia="MS Gothic" w:hAnsi="Palatino Linotype" w:cs="Times New Roman"/>
        </w:rPr>
        <w:t xml:space="preserve">sin individualizar su análisis y tampoco se puede hacer un </w:t>
      </w:r>
      <w:r w:rsidRPr="0089175B">
        <w:rPr>
          <w:rFonts w:ascii="Palatino Linotype" w:eastAsia="MS Gothic" w:hAnsi="Palatino Linotype" w:cs="Times New Roman"/>
        </w:rPr>
        <w:lastRenderedPageBreak/>
        <w:t>acuerdo por cada dato que se vaya a clasificar dentro de un documento con diez datos, por ejemplo, susceptibles de ser clasificados.</w:t>
      </w:r>
    </w:p>
    <w:p w:rsidR="003D330B" w:rsidRPr="0089175B" w:rsidRDefault="003D330B" w:rsidP="003D330B">
      <w:pPr>
        <w:pStyle w:val="Prrafodelista"/>
        <w:rPr>
          <w:rFonts w:ascii="Palatino Linotype" w:hAnsi="Palatino Linotype" w:cs="Arial"/>
        </w:rPr>
      </w:pPr>
    </w:p>
    <w:p w:rsidR="003D330B" w:rsidRPr="0089175B"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7" w:name="_Toc83901405"/>
      <w:r w:rsidRPr="0089175B">
        <w:rPr>
          <w:rFonts w:ascii="Palatino Linotype" w:hAnsi="Palatino Linotype" w:cs="Arial"/>
          <w:b/>
        </w:rPr>
        <w:t>II. Supuestos de clasificación.</w:t>
      </w:r>
      <w:bookmarkEnd w:id="47"/>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Las</w:t>
      </w:r>
      <w:r w:rsidRPr="0089175B">
        <w:rPr>
          <w:rFonts w:ascii="Palatino Linotype" w:eastAsia="MS Gothic" w:hAnsi="Palatino Linotype" w:cs="Times New Roman"/>
        </w:rPr>
        <w:t xml:space="preserve"> disposiciones constitucionales y legales en la materia establecen los dos supuestos generales para clasificar la información: por reserva y por confidencialidad.</w:t>
      </w:r>
    </w:p>
    <w:p w:rsidR="003D330B" w:rsidRPr="008917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eastAsia="MS Gothic" w:hAnsi="Palatino Linotype" w:cs="Times New Roman"/>
        </w:rPr>
        <w:t>Los artículos</w:t>
      </w:r>
      <w:r w:rsidRPr="0089175B">
        <w:rPr>
          <w:rFonts w:ascii="Palatino Linotype" w:hAnsi="Palatino Linotype" w:cs="Arial"/>
        </w:rPr>
        <w:t xml:space="preserve"> </w:t>
      </w:r>
      <w:r w:rsidRPr="0089175B">
        <w:rPr>
          <w:rFonts w:ascii="Palatino Linotype" w:eastAsia="MS Gothic" w:hAnsi="Palatino Linotype" w:cs="Times New Roman"/>
        </w:rPr>
        <w:t>143 y 116 de la Ley Estatal y de la Ley General, respectivamente, señalan los supuestos para que la información pueda ser clasificada como confidencial:</w:t>
      </w:r>
    </w:p>
    <w:p w:rsidR="003D330B" w:rsidRPr="0089175B" w:rsidRDefault="003D330B" w:rsidP="003D330B">
      <w:pPr>
        <w:pStyle w:val="Prrafodelista"/>
        <w:rPr>
          <w:rFonts w:ascii="Palatino Linotype" w:hAnsi="Palatino Linotype" w:cs="Arial"/>
        </w:rPr>
      </w:pPr>
    </w:p>
    <w:p w:rsidR="003D330B" w:rsidRPr="0089175B"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9175B">
        <w:rPr>
          <w:rFonts w:ascii="Palatino Linotype" w:hAnsi="Palatino Linotype" w:cs="Bookman Old Style"/>
          <w:bCs/>
          <w:i/>
          <w:color w:val="000000"/>
        </w:rPr>
        <w:t xml:space="preserve">“I. </w:t>
      </w:r>
      <w:r w:rsidRPr="0089175B">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D330B" w:rsidRPr="0089175B"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9175B">
        <w:rPr>
          <w:rFonts w:ascii="Palatino Linotype" w:hAnsi="Palatino Linotype" w:cs="Bookman Old Style"/>
          <w:bCs/>
          <w:i/>
          <w:color w:val="000000"/>
        </w:rPr>
        <w:t xml:space="preserve">II. </w:t>
      </w:r>
      <w:r w:rsidRPr="0089175B">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D330B" w:rsidRPr="0089175B"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9175B">
        <w:rPr>
          <w:rFonts w:ascii="Palatino Linotype" w:hAnsi="Palatino Linotype" w:cs="Bookman Old Style"/>
          <w:bCs/>
          <w:i/>
          <w:color w:val="000000"/>
        </w:rPr>
        <w:t xml:space="preserve">III. </w:t>
      </w:r>
      <w:r w:rsidRPr="0089175B">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D330B" w:rsidRPr="0089175B"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rPr>
      </w:pPr>
      <w:r w:rsidRPr="0089175B">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D330B" w:rsidRPr="0089175B" w:rsidRDefault="003D330B" w:rsidP="003D330B">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rPr>
      </w:pPr>
      <w:r w:rsidRPr="0089175B">
        <w:rPr>
          <w:rFonts w:ascii="Palatino Linotype" w:hAnsi="Palatino Linotype" w:cs="Bookman Old Style"/>
          <w:i/>
          <w:color w:val="000000"/>
        </w:rPr>
        <w:t xml:space="preserve">No se considerará confidencial la información que se encuentre en los registros </w:t>
      </w:r>
      <w:r w:rsidRPr="0089175B">
        <w:rPr>
          <w:rFonts w:ascii="Palatino Linotype" w:hAnsi="Palatino Linotype" w:cs="Bookman Old Style"/>
          <w:i/>
          <w:color w:val="000000"/>
        </w:rPr>
        <w:lastRenderedPageBreak/>
        <w:t>públicos o en fuentes de acceso público, ni tampoco la que sea considerada por la presente ley como información pública. “</w:t>
      </w:r>
    </w:p>
    <w:p w:rsidR="003D330B" w:rsidRPr="008917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 xml:space="preserve">Mientras </w:t>
      </w:r>
      <w:r w:rsidRPr="0089175B">
        <w:rPr>
          <w:rFonts w:ascii="Palatino Linotype" w:eastAsia="MS Gothic"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D330B" w:rsidRPr="008917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eastAsia="MS Gothic" w:hAnsi="Palatino Linotype" w:cs="Times New Roman"/>
        </w:rPr>
        <w:t xml:space="preserve">Como </w:t>
      </w:r>
      <w:r w:rsidRPr="0089175B">
        <w:rPr>
          <w:rFonts w:ascii="Palatino Linotype" w:hAnsi="Palatino Linotype" w:cs="Arial"/>
        </w:rPr>
        <w:t>c</w:t>
      </w:r>
      <w:r w:rsidRPr="0089175B">
        <w:rPr>
          <w:rFonts w:ascii="Palatino Linotype" w:eastAsia="MS Gothic" w:hAnsi="Palatino Linotype" w:cs="Times New Roman"/>
        </w:rPr>
        <w:t xml:space="preserve">onsecuencia de lo anterior, el </w:t>
      </w:r>
      <w:r w:rsidRPr="0089175B">
        <w:rPr>
          <w:rFonts w:ascii="Palatino Linotype" w:eastAsia="MS Gothic" w:hAnsi="Palatino Linotype" w:cs="Times New Roman"/>
          <w:b/>
        </w:rPr>
        <w:t>SUJETO OBLIGADO</w:t>
      </w:r>
      <w:r w:rsidRPr="0089175B">
        <w:rPr>
          <w:rFonts w:ascii="Palatino Linotype" w:eastAsia="MS Gothic" w:hAnsi="Palatino Linotype" w:cs="Times New Roman"/>
        </w:rPr>
        <w:t xml:space="preserve"> debe identificar claramente el tipo de información y hacer un juicio de subsunción o encaje</w:t>
      </w:r>
      <w:r w:rsidRPr="0089175B">
        <w:rPr>
          <w:rFonts w:ascii="Palatino Linotype" w:eastAsia="MS Gothic" w:hAnsi="Palatino Linotype" w:cs="Times New Roman"/>
          <w:vertAlign w:val="superscript"/>
        </w:rPr>
        <w:footnoteReference w:id="8"/>
      </w:r>
      <w:r w:rsidRPr="0089175B">
        <w:rPr>
          <w:rFonts w:ascii="Palatino Linotype" w:eastAsia="MS Gothic" w:hAnsi="Palatino Linotype" w:cs="Times New Roman"/>
        </w:rPr>
        <w:t xml:space="preserve"> para acreditar que el supuesto de hecho corresponde estrictamente con la hipótesis jurídica. Esto también lo debe de realizar el servidor público habilitado y el titular del área que administra la información.</w:t>
      </w: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lastRenderedPageBreak/>
        <w:t>Al respecto,</w:t>
      </w:r>
      <w:r w:rsidRPr="0089175B">
        <w:rPr>
          <w:rFonts w:ascii="Palatino Linotype" w:eastAsia="MS Gothic" w:hAnsi="Palatino Linotype" w:cs="Times New Roman"/>
        </w:rPr>
        <w:t xml:space="preserve"> los Lineamientos Generales en Materia de Clasificación y Desclasificación de la Información, así Como para la Elaboración de Versiones Públicas, por cuanto hace a la clasificación de la información, señalan lo siguiente:</w:t>
      </w:r>
    </w:p>
    <w:p w:rsidR="003D330B" w:rsidRPr="0089175B" w:rsidRDefault="003D330B" w:rsidP="003D330B">
      <w:pPr>
        <w:pStyle w:val="Prrafodelista"/>
        <w:rPr>
          <w:rFonts w:ascii="Palatino Linotype" w:hAnsi="Palatino Linotype" w:cs="Arial"/>
        </w:rPr>
      </w:pP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i/>
        </w:rPr>
        <w:t>“</w:t>
      </w:r>
      <w:r w:rsidRPr="0089175B">
        <w:rPr>
          <w:rFonts w:ascii="Palatino Linotype" w:hAnsi="Palatino Linotype" w:cs="Arial"/>
          <w:b/>
          <w:i/>
        </w:rPr>
        <w:t>Quincuagésimo.</w:t>
      </w:r>
      <w:r w:rsidRPr="0089175B">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b/>
          <w:i/>
        </w:rPr>
        <w:t>Quincuagésimo primero.</w:t>
      </w:r>
      <w:r w:rsidRPr="0089175B">
        <w:rPr>
          <w:rFonts w:ascii="Palatino Linotype" w:hAnsi="Palatino Linotype" w:cs="Arial"/>
          <w:i/>
        </w:rPr>
        <w:t xml:space="preserve"> La leyenda en los documentos clasificados indicará:</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i/>
        </w:rPr>
        <w:t>I. La fecha de sesión del Comité de Transparencia en donde se confirmó la clasificación, en su caso;</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i/>
        </w:rPr>
        <w:t>II. El nombre del área;</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i/>
        </w:rPr>
        <w:t>III. La palabra reservado o confidencial;</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i/>
        </w:rPr>
        <w:t>IV. Las partes o secciones reservadas o confidenciales, en su caso;</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i/>
        </w:rPr>
        <w:t>V. El fundamento legal;</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i/>
        </w:rPr>
        <w:t>VI. El periodo de reserva, y</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i/>
        </w:rPr>
        <w:t>VII. La rúbrica del titular del área.</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b/>
          <w:i/>
        </w:rPr>
        <w:t>Quincuagésimo segundo.</w:t>
      </w:r>
      <w:r w:rsidRPr="0089175B">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i/>
        </w:rPr>
        <w:t xml:space="preserve">En caso de que las condiciones del documento no permitan la inserción completa de la leyenda de clasificación, los sujetos obligados deberán señalar con números </w:t>
      </w:r>
      <w:r w:rsidRPr="0089175B">
        <w:rPr>
          <w:rFonts w:ascii="Palatino Linotype" w:hAnsi="Palatino Linotype" w:cs="Arial"/>
          <w:i/>
        </w:rPr>
        <w:lastRenderedPageBreak/>
        <w:t>o letras las partes testadas para que, en una hoja anexa, se desglose la referida leyenda con las acotaciones realizadas.</w:t>
      </w: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p>
    <w:p w:rsidR="003D330B" w:rsidRPr="0089175B" w:rsidRDefault="003D330B" w:rsidP="003D330B">
      <w:pPr>
        <w:pStyle w:val="Prrafodelista"/>
        <w:tabs>
          <w:tab w:val="left" w:pos="142"/>
          <w:tab w:val="left" w:pos="284"/>
          <w:tab w:val="left" w:pos="426"/>
        </w:tabs>
        <w:spacing w:line="360" w:lineRule="auto"/>
        <w:ind w:left="567" w:right="567"/>
        <w:jc w:val="both"/>
        <w:rPr>
          <w:rFonts w:ascii="Palatino Linotype" w:hAnsi="Palatino Linotype" w:cs="Arial"/>
          <w:i/>
        </w:rPr>
      </w:pPr>
      <w:r w:rsidRPr="0089175B">
        <w:rPr>
          <w:rFonts w:ascii="Palatino Linotype" w:hAnsi="Palatino Linotype" w:cs="Arial"/>
          <w:b/>
          <w:i/>
        </w:rPr>
        <w:t>Quincuagésimo tercero.</w:t>
      </w:r>
      <w:r w:rsidRPr="0089175B">
        <w:rPr>
          <w:rFonts w:ascii="Palatino Linotype" w:hAnsi="Palatino Linotype" w:cs="Arial"/>
          <w:i/>
        </w:rPr>
        <w:t xml:space="preserve"> El formato para señalar la clasificación parcial de un documento, es el siguiente: </w:t>
      </w:r>
    </w:p>
    <w:p w:rsidR="003D330B" w:rsidRPr="0089175B" w:rsidRDefault="003D330B" w:rsidP="003D330B">
      <w:pPr>
        <w:pStyle w:val="Prrafodelista"/>
        <w:tabs>
          <w:tab w:val="left" w:pos="0"/>
          <w:tab w:val="left" w:pos="142"/>
        </w:tabs>
        <w:spacing w:line="360" w:lineRule="auto"/>
        <w:ind w:left="0"/>
        <w:jc w:val="center"/>
        <w:rPr>
          <w:rFonts w:ascii="Palatino Linotype" w:hAnsi="Palatino Linotype" w:cs="Arial"/>
        </w:rPr>
      </w:pPr>
      <w:r w:rsidRPr="0089175B">
        <w:rPr>
          <w:rFonts w:ascii="Palatino Linotype" w:hAnsi="Palatino Linotype" w:cs="Arial"/>
          <w:i/>
          <w:noProof/>
          <w:lang w:val="es-ES"/>
        </w:rPr>
        <w:drawing>
          <wp:inline distT="0" distB="0" distL="0" distR="0" wp14:anchorId="02DECB93" wp14:editId="383467D2">
            <wp:extent cx="3492500" cy="3962400"/>
            <wp:effectExtent l="57150" t="57150" r="10795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2270" cy="39167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 xml:space="preserve">Una vez </w:t>
      </w:r>
      <w:r w:rsidRPr="0089175B">
        <w:rPr>
          <w:rFonts w:ascii="Palatino Linotype" w:eastAsia="MS Gothic" w:hAnsi="Palatino Linotype" w:cs="Times New Roman"/>
        </w:rPr>
        <w:t>hecho lo anterior, se remite la información al Titular de la Unidad de Transparencia, con el acuerdo de clasificación correspondiente, para que sea sometido al conocimiento del Comité de Transparencia.</w:t>
      </w:r>
    </w:p>
    <w:p w:rsidR="003D330B" w:rsidRPr="0089175B" w:rsidRDefault="003D330B" w:rsidP="003D330B">
      <w:pPr>
        <w:pStyle w:val="Prrafodelista"/>
        <w:tabs>
          <w:tab w:val="left" w:pos="0"/>
          <w:tab w:val="left" w:pos="142"/>
        </w:tabs>
        <w:spacing w:line="360" w:lineRule="auto"/>
        <w:ind w:left="0"/>
        <w:jc w:val="both"/>
        <w:rPr>
          <w:rFonts w:ascii="Palatino Linotype" w:eastAsia="MS Gothic" w:hAnsi="Palatino Linotype" w:cs="Times New Roman"/>
        </w:rPr>
      </w:pPr>
    </w:p>
    <w:p w:rsidR="003D330B" w:rsidRPr="0089175B" w:rsidRDefault="003D330B" w:rsidP="003D330B">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48" w:name="_Toc51863317"/>
      <w:bookmarkStart w:id="49" w:name="_Toc52444651"/>
      <w:bookmarkStart w:id="50" w:name="_Toc57154370"/>
      <w:bookmarkStart w:id="51" w:name="_Toc65170176"/>
      <w:bookmarkStart w:id="52" w:name="_Toc66371802"/>
      <w:bookmarkStart w:id="53" w:name="_Toc67584837"/>
      <w:bookmarkStart w:id="54" w:name="_Toc70070913"/>
      <w:bookmarkStart w:id="55" w:name="_Toc70417474"/>
      <w:bookmarkStart w:id="56" w:name="_Toc71234389"/>
      <w:bookmarkStart w:id="57" w:name="_Toc83901406"/>
      <w:r w:rsidRPr="0089175B">
        <w:rPr>
          <w:rFonts w:ascii="Palatino Linotype" w:hAnsi="Palatino Linotype" w:cs="Arial"/>
          <w:b/>
        </w:rPr>
        <w:lastRenderedPageBreak/>
        <w:t>III. La intervención del Comité de Transparencia.</w:t>
      </w:r>
      <w:bookmarkEnd w:id="48"/>
      <w:bookmarkEnd w:id="49"/>
      <w:bookmarkEnd w:id="50"/>
      <w:bookmarkEnd w:id="51"/>
      <w:bookmarkEnd w:id="52"/>
      <w:bookmarkEnd w:id="53"/>
      <w:bookmarkEnd w:id="54"/>
      <w:bookmarkEnd w:id="55"/>
      <w:bookmarkEnd w:id="56"/>
      <w:bookmarkEnd w:id="57"/>
    </w:p>
    <w:p w:rsidR="003D330B" w:rsidRPr="0089175B"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89175B"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89175B">
        <w:rPr>
          <w:rFonts w:ascii="Palatino Linotype" w:hAnsi="Palatino Linotype" w:cs="Arial"/>
          <w:b/>
        </w:rPr>
        <w:t>a) Formalidades para emitir el Acuerdo de Clasificación.</w:t>
      </w: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eastAsia="MS Gothic" w:hAnsi="Palatino Linotype" w:cs="Times New Roman"/>
        </w:rPr>
        <w:t>El Comité</w:t>
      </w:r>
      <w:r w:rsidRPr="0089175B">
        <w:rPr>
          <w:rFonts w:ascii="Palatino Linotype" w:hAnsi="Palatino Linotype" w:cs="Arial"/>
        </w:rPr>
        <w:t xml:space="preserve"> </w:t>
      </w:r>
      <w:r w:rsidRPr="0089175B">
        <w:rPr>
          <w:rFonts w:ascii="Palatino Linotype" w:eastAsia="MS Gothic" w:hAnsi="Palatino Linotype" w:cs="Times New Roman"/>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9175B">
        <w:rPr>
          <w:rFonts w:ascii="Palatino Linotype" w:eastAsia="MS Gothic" w:hAnsi="Palatino Linotype" w:cs="Times New Roman"/>
          <w:b/>
          <w:u w:val="single"/>
        </w:rPr>
        <w:t>confirmar, modificar o revocar</w:t>
      </w:r>
      <w:r w:rsidRPr="0089175B">
        <w:rPr>
          <w:rFonts w:ascii="Palatino Linotype" w:eastAsia="MS Gothic" w:hAnsi="Palatino Linotype" w:cs="Times New Roman"/>
        </w:rPr>
        <w:t xml:space="preserve"> la clasificación de la información que ha hecho el titular del área que administra la información. Por lo tanto, el Comité </w:t>
      </w:r>
      <w:r w:rsidRPr="0089175B">
        <w:rPr>
          <w:rFonts w:ascii="Palatino Linotype" w:eastAsia="MS Gothic" w:hAnsi="Palatino Linotype" w:cs="Times New Roman"/>
          <w:b/>
          <w:u w:val="single"/>
        </w:rPr>
        <w:t>no aprueba</w:t>
      </w:r>
      <w:r w:rsidRPr="0089175B">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3D330B" w:rsidRPr="008917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89175B">
        <w:rPr>
          <w:rFonts w:ascii="Palatino Linotype" w:eastAsia="MS Gothic" w:hAnsi="Palatino Linotype" w:cs="Times New Roman"/>
          <w:b/>
          <w:u w:val="single"/>
        </w:rPr>
        <w:t>el acto reúna con los requisitos elementales</w:t>
      </w:r>
      <w:r w:rsidRPr="0089175B">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89175B">
        <w:rPr>
          <w:rFonts w:ascii="Palatino Linotype" w:eastAsia="MS Gothic" w:hAnsi="Palatino Linotype" w:cs="Times New Roman"/>
        </w:rPr>
        <w:lastRenderedPageBreak/>
        <w:t>composición del Comité puede generar vicios de legalidad de origen en el acto que restringe un derecho humano.</w:t>
      </w:r>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 xml:space="preserve">La decisión </w:t>
      </w:r>
      <w:r w:rsidRPr="0089175B">
        <w:rPr>
          <w:rFonts w:ascii="Palatino Linotype" w:eastAsia="MS Gothic" w:hAnsi="Palatino Linotype" w:cs="Times New Roman"/>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D330B" w:rsidRPr="0089175B" w:rsidRDefault="003D330B" w:rsidP="003D330B">
      <w:pPr>
        <w:pStyle w:val="Prrafodelista"/>
        <w:tabs>
          <w:tab w:val="left" w:pos="142"/>
          <w:tab w:val="left" w:pos="284"/>
          <w:tab w:val="left" w:pos="426"/>
        </w:tabs>
        <w:spacing w:line="360" w:lineRule="auto"/>
        <w:ind w:left="0"/>
        <w:jc w:val="both"/>
        <w:rPr>
          <w:rFonts w:ascii="Palatino Linotype" w:hAnsi="Palatino Linotype" w:cs="Arial"/>
        </w:rPr>
      </w:pPr>
    </w:p>
    <w:p w:rsidR="003D330B" w:rsidRPr="0089175B" w:rsidRDefault="003D330B" w:rsidP="003D330B">
      <w:pPr>
        <w:pStyle w:val="Prrafodelista"/>
        <w:tabs>
          <w:tab w:val="left" w:pos="142"/>
          <w:tab w:val="left" w:pos="284"/>
          <w:tab w:val="left" w:pos="426"/>
        </w:tabs>
        <w:spacing w:line="360" w:lineRule="auto"/>
        <w:ind w:left="0"/>
        <w:jc w:val="both"/>
        <w:rPr>
          <w:rFonts w:ascii="Palatino Linotype" w:hAnsi="Palatino Linotype" w:cs="Arial"/>
          <w:b/>
        </w:rPr>
      </w:pPr>
      <w:r w:rsidRPr="0089175B">
        <w:rPr>
          <w:rFonts w:ascii="Palatino Linotype" w:hAnsi="Palatino Linotype" w:cs="Arial"/>
          <w:b/>
        </w:rPr>
        <w:t>b) Requisitos de fondo del Acuerdo de Clasificación.</w:t>
      </w: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 xml:space="preserve">Como </w:t>
      </w:r>
      <w:r w:rsidRPr="0089175B">
        <w:rPr>
          <w:rFonts w:ascii="Palatino Linotype" w:eastAsia="MS Gothic" w:hAnsi="Palatino Linotype" w:cs="Times New Roman"/>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D330B" w:rsidRPr="008917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eastAsia="MS Gothic" w:hAnsi="Palatino Linotype" w:cs="Times New Roman"/>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 xml:space="preserve">Han </w:t>
      </w:r>
      <w:r w:rsidRPr="0089175B">
        <w:rPr>
          <w:rFonts w:ascii="Palatino Linotype" w:eastAsia="MS Gothic" w:hAnsi="Palatino Linotype" w:cs="Times New Roman"/>
        </w:rPr>
        <w:t>sido vastos los estudios doctrinarios relativos a estos derechos fundamentales y al principio de legalidad en ellos contenidos; como ejemplo, el procesalista José Ovalle Fabela, en su obra “Garantías Constitucionales del Proceso”, refiere que “...</w:t>
      </w:r>
      <w:r w:rsidRPr="0089175B">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9175B">
        <w:rPr>
          <w:rFonts w:ascii="Palatino Linotype" w:eastAsia="MS Gothic" w:hAnsi="Palatino Linotype" w:cs="Times New Roman"/>
        </w:rPr>
        <w:t>...”</w:t>
      </w:r>
      <w:r w:rsidRPr="0089175B">
        <w:rPr>
          <w:rFonts w:ascii="Palatino Linotype" w:eastAsia="MS Gothic" w:hAnsi="Palatino Linotype" w:cs="Times New Roman"/>
          <w:vertAlign w:val="superscript"/>
        </w:rPr>
        <w:footnoteReference w:id="9"/>
      </w:r>
    </w:p>
    <w:p w:rsidR="00713194" w:rsidRPr="0089175B" w:rsidRDefault="00713194" w:rsidP="00713194">
      <w:pPr>
        <w:pStyle w:val="Prrafodelista"/>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lastRenderedPageBreak/>
        <w:t>Por su parte, el intérprete judicial del país ha establecido una jurisprudencia respecto a qué debe entenderse por fundamentación y motivación, en los siguientes términos:</w:t>
      </w:r>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spacing w:line="360" w:lineRule="auto"/>
        <w:ind w:left="567" w:right="567"/>
        <w:contextualSpacing/>
        <w:jc w:val="both"/>
        <w:rPr>
          <w:rFonts w:ascii="Palatino Linotype" w:hAnsi="Palatino Linotype" w:cs="Arial"/>
          <w:i/>
          <w:color w:val="000000"/>
        </w:rPr>
      </w:pPr>
      <w:r w:rsidRPr="0089175B">
        <w:rPr>
          <w:rFonts w:ascii="Palatino Linotype" w:hAnsi="Palatino Linotype" w:cs="Arial"/>
          <w:b/>
          <w:i/>
          <w:color w:val="000000"/>
        </w:rPr>
        <w:t>FUNDAMENTACIÓN Y MOTIVACIÓN.</w:t>
      </w:r>
      <w:r w:rsidRPr="0089175B">
        <w:rPr>
          <w:rFonts w:ascii="Palatino Linotype" w:hAnsi="Palatino Linotype" w:cs="Arial"/>
          <w:i/>
          <w:color w:val="000000"/>
        </w:rPr>
        <w:t xml:space="preserve"> “La </w:t>
      </w:r>
      <w:r w:rsidRPr="0089175B">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9175B">
        <w:rPr>
          <w:rFonts w:ascii="Palatino Linotype" w:hAnsi="Palatino Linotype" w:cs="Arial"/>
          <w:i/>
          <w:color w:val="000000"/>
        </w:rPr>
        <w:t>.”</w:t>
      </w:r>
    </w:p>
    <w:p w:rsidR="003D330B" w:rsidRPr="0089175B" w:rsidRDefault="003D330B" w:rsidP="003D330B">
      <w:pPr>
        <w:spacing w:line="360" w:lineRule="auto"/>
        <w:ind w:left="567" w:right="567"/>
        <w:contextualSpacing/>
        <w:jc w:val="both"/>
        <w:rPr>
          <w:rFonts w:ascii="Palatino Linotype" w:hAnsi="Palatino Linotype" w:cs="Arial"/>
          <w:i/>
          <w:color w:val="000000"/>
        </w:rPr>
      </w:pPr>
      <w:r w:rsidRPr="0089175B">
        <w:rPr>
          <w:rFonts w:ascii="Palatino Linotype" w:hAnsi="Palatino Linotype" w:cs="Arial"/>
          <w:i/>
          <w:color w:val="000000"/>
        </w:rPr>
        <w:t>SEGUNDO TRIBUNAL COLEGIADO DEL SEXTO CIRCUITO.</w:t>
      </w:r>
    </w:p>
    <w:p w:rsidR="003D330B" w:rsidRPr="0089175B" w:rsidRDefault="003D330B" w:rsidP="003D330B">
      <w:pPr>
        <w:spacing w:line="360" w:lineRule="auto"/>
        <w:ind w:left="567" w:right="567"/>
        <w:contextualSpacing/>
        <w:jc w:val="both"/>
        <w:rPr>
          <w:rFonts w:ascii="Palatino Linotype" w:hAnsi="Palatino Linotype" w:cs="Arial"/>
          <w:i/>
          <w:color w:val="000000"/>
        </w:rPr>
      </w:pPr>
      <w:r w:rsidRPr="0089175B">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3D330B" w:rsidRPr="0089175B" w:rsidRDefault="003D330B" w:rsidP="003D330B">
      <w:pPr>
        <w:spacing w:line="360" w:lineRule="auto"/>
        <w:ind w:left="567" w:right="567"/>
        <w:contextualSpacing/>
        <w:jc w:val="both"/>
        <w:rPr>
          <w:rFonts w:ascii="Palatino Linotype" w:hAnsi="Palatino Linotype" w:cs="Arial"/>
          <w:i/>
          <w:color w:val="000000"/>
        </w:rPr>
      </w:pPr>
      <w:r w:rsidRPr="0089175B">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89175B">
        <w:rPr>
          <w:rFonts w:ascii="Palatino Linotype" w:hAnsi="Palatino Linotype" w:cs="Arial"/>
          <w:i/>
          <w:color w:val="000000"/>
        </w:rPr>
        <w:t>Esponda</w:t>
      </w:r>
      <w:proofErr w:type="spellEnd"/>
      <w:r w:rsidRPr="0089175B">
        <w:rPr>
          <w:rFonts w:ascii="Palatino Linotype" w:hAnsi="Palatino Linotype" w:cs="Arial"/>
          <w:i/>
          <w:color w:val="000000"/>
        </w:rPr>
        <w:t xml:space="preserve"> Rincón.</w:t>
      </w:r>
    </w:p>
    <w:p w:rsidR="003D330B" w:rsidRPr="0089175B" w:rsidRDefault="003D330B" w:rsidP="003D330B">
      <w:pPr>
        <w:spacing w:line="360" w:lineRule="auto"/>
        <w:ind w:left="567" w:right="567"/>
        <w:contextualSpacing/>
        <w:jc w:val="both"/>
        <w:rPr>
          <w:rFonts w:ascii="Palatino Linotype" w:hAnsi="Palatino Linotype" w:cs="Arial"/>
          <w:i/>
          <w:color w:val="000000"/>
        </w:rPr>
      </w:pPr>
      <w:r w:rsidRPr="0089175B">
        <w:rPr>
          <w:rFonts w:ascii="Palatino Linotype" w:hAnsi="Palatino Linotype" w:cs="Arial"/>
          <w:i/>
          <w:color w:val="000000"/>
        </w:rPr>
        <w:t xml:space="preserve">Amparo en revisión 333/88. </w:t>
      </w:r>
      <w:proofErr w:type="spellStart"/>
      <w:r w:rsidRPr="0089175B">
        <w:rPr>
          <w:rFonts w:ascii="Palatino Linotype" w:hAnsi="Palatino Linotype" w:cs="Arial"/>
          <w:i/>
          <w:color w:val="000000"/>
        </w:rPr>
        <w:t>Adilia</w:t>
      </w:r>
      <w:proofErr w:type="spellEnd"/>
      <w:r w:rsidRPr="0089175B">
        <w:rPr>
          <w:rFonts w:ascii="Palatino Linotype" w:hAnsi="Palatino Linotype" w:cs="Arial"/>
          <w:i/>
          <w:color w:val="000000"/>
        </w:rPr>
        <w:t xml:space="preserve"> Romero. 26 de octubre de 1988. Unanimidad de votos. Ponente: Arnoldo Nájera Virgen. Secretario: Enrique Crispín Campos Ramírez.</w:t>
      </w:r>
    </w:p>
    <w:p w:rsidR="003D330B" w:rsidRPr="0089175B" w:rsidRDefault="003D330B" w:rsidP="003D330B">
      <w:pPr>
        <w:spacing w:line="360" w:lineRule="auto"/>
        <w:ind w:left="567" w:right="567"/>
        <w:contextualSpacing/>
        <w:jc w:val="both"/>
        <w:rPr>
          <w:rFonts w:ascii="Palatino Linotype" w:hAnsi="Palatino Linotype" w:cs="Arial"/>
          <w:i/>
          <w:color w:val="000000"/>
        </w:rPr>
      </w:pPr>
      <w:r w:rsidRPr="0089175B">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89175B">
        <w:rPr>
          <w:rFonts w:ascii="Palatino Linotype" w:hAnsi="Palatino Linotype" w:cs="Arial"/>
          <w:i/>
          <w:color w:val="000000"/>
        </w:rPr>
        <w:t>Goyzueta</w:t>
      </w:r>
      <w:proofErr w:type="spellEnd"/>
      <w:r w:rsidRPr="0089175B">
        <w:rPr>
          <w:rFonts w:ascii="Palatino Linotype" w:hAnsi="Palatino Linotype" w:cs="Arial"/>
          <w:i/>
          <w:color w:val="000000"/>
        </w:rPr>
        <w:t>. Secretario: Gonzalo Carrera Molina.</w:t>
      </w:r>
    </w:p>
    <w:p w:rsidR="003D330B" w:rsidRPr="0089175B" w:rsidRDefault="003D330B" w:rsidP="003D330B">
      <w:pPr>
        <w:pStyle w:val="Prrafodelista"/>
        <w:tabs>
          <w:tab w:val="left" w:pos="0"/>
          <w:tab w:val="left" w:pos="142"/>
        </w:tabs>
        <w:spacing w:line="360" w:lineRule="auto"/>
        <w:ind w:left="567" w:right="567"/>
        <w:jc w:val="both"/>
        <w:rPr>
          <w:rFonts w:ascii="Palatino Linotype" w:hAnsi="Palatino Linotype" w:cs="Arial"/>
        </w:rPr>
      </w:pPr>
      <w:r w:rsidRPr="0089175B">
        <w:rPr>
          <w:rFonts w:ascii="Palatino Linotype" w:hAnsi="Palatino Linotype" w:cs="Arial"/>
          <w:i/>
          <w:color w:val="000000"/>
        </w:rPr>
        <w:lastRenderedPageBreak/>
        <w:t xml:space="preserve">Amparo directo 7/96. Pedro Vicente López Miro. 21 de febrero de 1996. Unanimidad de votos. Ponente: María Eugenia Estela Martínez Cardiel. Secretario: Enrique </w:t>
      </w:r>
      <w:proofErr w:type="spellStart"/>
      <w:r w:rsidRPr="0089175B">
        <w:rPr>
          <w:rFonts w:ascii="Palatino Linotype" w:hAnsi="Palatino Linotype" w:cs="Arial"/>
          <w:i/>
          <w:color w:val="000000"/>
        </w:rPr>
        <w:t>Baigts</w:t>
      </w:r>
      <w:proofErr w:type="spellEnd"/>
      <w:r w:rsidRPr="0089175B">
        <w:rPr>
          <w:rFonts w:ascii="Palatino Linotype" w:hAnsi="Palatino Linotype" w:cs="Arial"/>
          <w:i/>
          <w:color w:val="000000"/>
        </w:rPr>
        <w:t xml:space="preserve"> Muñoz.</w:t>
      </w:r>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 xml:space="preserve">Así, </w:t>
      </w:r>
      <w:r w:rsidRPr="0089175B">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D330B" w:rsidRPr="008917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eastAsia="MS Gothic" w:hAnsi="Palatino Linotype" w:cs="Times New Roman"/>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D330B" w:rsidRPr="0089175B" w:rsidRDefault="003D330B" w:rsidP="003D330B">
      <w:pPr>
        <w:pStyle w:val="Prrafodelista"/>
        <w:spacing w:line="360" w:lineRule="auto"/>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 xml:space="preserve">En ese </w:t>
      </w:r>
      <w:r w:rsidRPr="0089175B">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D330B" w:rsidRPr="0089175B" w:rsidRDefault="003D330B" w:rsidP="003D330B">
      <w:pPr>
        <w:pStyle w:val="Prrafodelista"/>
        <w:rPr>
          <w:rFonts w:ascii="Palatino Linotype" w:hAnsi="Palatino Linotype" w:cs="Arial"/>
        </w:rPr>
      </w:pP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 xml:space="preserve">Ahora bien, </w:t>
      </w:r>
      <w:r w:rsidRPr="0089175B">
        <w:rPr>
          <w:rFonts w:ascii="Palatino Linotype" w:eastAsia="MS Gothic" w:hAnsi="Palatino Linotype" w:cs="Times New Roman"/>
          <w:b/>
          <w:u w:val="single"/>
        </w:rPr>
        <w:t>para cada caso además de fundar y motivar</w:t>
      </w:r>
      <w:r w:rsidRPr="0089175B">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Pr="0089175B">
        <w:rPr>
          <w:rFonts w:ascii="Palatino Linotype" w:eastAsia="MS Gothic" w:hAnsi="Palatino Linotype" w:cs="Times New Roman"/>
        </w:rPr>
        <w:lastRenderedPageBreak/>
        <w:t>no así todos los datos contenidos en dicho documento que son datos personales</w:t>
      </w:r>
      <w:r w:rsidRPr="0089175B">
        <w:rPr>
          <w:rFonts w:ascii="Palatino Linotype" w:eastAsia="MS Gothic" w:hAnsi="Palatino Linotype" w:cs="Times New Roman"/>
          <w:vertAlign w:val="superscript"/>
        </w:rPr>
        <w:footnoteReference w:id="10"/>
      </w:r>
      <w:r w:rsidRPr="0089175B">
        <w:rPr>
          <w:rFonts w:ascii="Palatino Linotype" w:eastAsia="MS Gothic" w:hAnsi="Palatino Linotype" w:cs="Times New Roman"/>
        </w:rPr>
        <w:t xml:space="preserve"> del servidor público que no tienen ninguna injerencia en el tema de la transparencia y la rendición de cuentas, por ejemplo, </w:t>
      </w:r>
      <w:r w:rsidRPr="0089175B">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D330B" w:rsidRPr="0089175B" w:rsidRDefault="003D330B" w:rsidP="003D330B">
      <w:pPr>
        <w:pStyle w:val="Prrafodelista"/>
        <w:numPr>
          <w:ilvl w:val="0"/>
          <w:numId w:val="2"/>
        </w:numPr>
        <w:tabs>
          <w:tab w:val="left" w:pos="0"/>
          <w:tab w:val="left" w:pos="142"/>
        </w:tabs>
        <w:spacing w:line="360" w:lineRule="auto"/>
        <w:ind w:left="0" w:firstLine="0"/>
        <w:jc w:val="both"/>
        <w:rPr>
          <w:rFonts w:ascii="Palatino Linotype" w:hAnsi="Palatino Linotype" w:cs="Arial"/>
        </w:rPr>
      </w:pPr>
      <w:r w:rsidRPr="0089175B">
        <w:rPr>
          <w:rFonts w:ascii="Palatino Linotype" w:hAnsi="Palatino Linotype" w:cs="Arial"/>
        </w:rPr>
        <w:t xml:space="preserve">Otro </w:t>
      </w:r>
      <w:r w:rsidRPr="0089175B">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D330B" w:rsidRPr="0089175B" w:rsidRDefault="003D330B" w:rsidP="003D330B">
      <w:pPr>
        <w:pStyle w:val="Prrafodelista"/>
        <w:tabs>
          <w:tab w:val="left" w:pos="0"/>
          <w:tab w:val="left" w:pos="142"/>
        </w:tabs>
        <w:spacing w:line="360" w:lineRule="auto"/>
        <w:ind w:left="0"/>
        <w:jc w:val="both"/>
        <w:rPr>
          <w:rFonts w:ascii="Palatino Linotype" w:hAnsi="Palatino Linotype" w:cs="Arial"/>
        </w:rPr>
      </w:pPr>
    </w:p>
    <w:p w:rsidR="003D330B" w:rsidRPr="0089175B" w:rsidRDefault="003D330B" w:rsidP="003D330B">
      <w:pPr>
        <w:keepNext/>
        <w:keepLines/>
        <w:spacing w:line="360" w:lineRule="auto"/>
        <w:outlineLvl w:val="0"/>
        <w:rPr>
          <w:rFonts w:ascii="Palatino Linotype" w:eastAsia="MS Gothic" w:hAnsi="Palatino Linotype" w:cstheme="majorBidi"/>
          <w:b/>
        </w:rPr>
      </w:pPr>
      <w:bookmarkStart w:id="58" w:name="_Toc83901407"/>
      <w:r w:rsidRPr="0089175B">
        <w:rPr>
          <w:rFonts w:ascii="Palatino Linotype" w:eastAsia="MS Gothic" w:hAnsi="Palatino Linotype" w:cstheme="majorBidi"/>
          <w:b/>
        </w:rPr>
        <w:t>OCTAVO. De la Decisión</w:t>
      </w:r>
      <w:bookmarkEnd w:id="58"/>
      <w:r w:rsidRPr="0089175B">
        <w:rPr>
          <w:rFonts w:ascii="Palatino Linotype" w:eastAsia="MS Gothic" w:hAnsi="Palatino Linotype" w:cstheme="majorBidi"/>
          <w:b/>
        </w:rPr>
        <w:t xml:space="preserve"> </w:t>
      </w:r>
    </w:p>
    <w:p w:rsidR="003D330B" w:rsidRPr="0089175B" w:rsidRDefault="003D330B" w:rsidP="003D330B">
      <w:pPr>
        <w:keepNext/>
        <w:keepLines/>
        <w:spacing w:line="360" w:lineRule="auto"/>
        <w:outlineLvl w:val="0"/>
        <w:rPr>
          <w:rFonts w:ascii="Palatino Linotype" w:eastAsia="MS Gothic" w:hAnsi="Palatino Linotype" w:cstheme="majorBidi"/>
          <w:b/>
        </w:rPr>
      </w:pPr>
    </w:p>
    <w:p w:rsidR="003D330B" w:rsidRPr="0089175B" w:rsidRDefault="003D330B" w:rsidP="003D330B">
      <w:pPr>
        <w:pStyle w:val="Prrafodelista"/>
        <w:numPr>
          <w:ilvl w:val="0"/>
          <w:numId w:val="2"/>
        </w:numPr>
        <w:spacing w:line="360" w:lineRule="auto"/>
        <w:ind w:left="0" w:firstLine="0"/>
        <w:jc w:val="both"/>
        <w:rPr>
          <w:rFonts w:ascii="Palatino Linotype" w:hAnsi="Palatino Linotype" w:cs="Arial"/>
        </w:rPr>
      </w:pPr>
      <w:r w:rsidRPr="0089175B">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D330B" w:rsidRPr="0089175B" w:rsidRDefault="003D330B" w:rsidP="003D330B">
      <w:pPr>
        <w:pStyle w:val="Prrafodelista"/>
        <w:spacing w:line="360" w:lineRule="auto"/>
        <w:ind w:left="0"/>
        <w:jc w:val="both"/>
        <w:rPr>
          <w:rFonts w:ascii="Palatino Linotype" w:hAnsi="Palatino Linotype" w:cs="Arial"/>
        </w:rPr>
      </w:pPr>
    </w:p>
    <w:p w:rsidR="003D330B" w:rsidRPr="0089175B" w:rsidRDefault="003D330B" w:rsidP="003D330B">
      <w:pPr>
        <w:pStyle w:val="Prrafodelista"/>
        <w:numPr>
          <w:ilvl w:val="0"/>
          <w:numId w:val="2"/>
        </w:numPr>
        <w:spacing w:line="360" w:lineRule="auto"/>
        <w:ind w:left="0" w:firstLine="0"/>
        <w:jc w:val="both"/>
        <w:rPr>
          <w:rFonts w:ascii="Palatino Linotype" w:hAnsi="Palatino Linotype"/>
        </w:rPr>
      </w:pPr>
      <w:r w:rsidRPr="0089175B">
        <w:rPr>
          <w:rFonts w:ascii="Palatino Linotype" w:hAnsi="Palatino Linotype"/>
        </w:rPr>
        <w:lastRenderedPageBreak/>
        <w:t>Esta falta de respuesta, propició que se vulnerará el derecho de acceso a la información, lo que puede ser causa de responsabilidad administrativa por no atender lo que establece la ley, por lo cual se dará vista al Órgano de Control Interno.</w:t>
      </w:r>
    </w:p>
    <w:p w:rsidR="003D330B" w:rsidRPr="0089175B" w:rsidRDefault="003D330B" w:rsidP="003D330B">
      <w:pPr>
        <w:pStyle w:val="Prrafodelista"/>
        <w:spacing w:line="360" w:lineRule="auto"/>
        <w:rPr>
          <w:rFonts w:ascii="Palatino Linotype" w:hAnsi="Palatino Linotype"/>
        </w:rPr>
      </w:pPr>
    </w:p>
    <w:p w:rsidR="003D330B" w:rsidRPr="0089175B" w:rsidRDefault="003D330B" w:rsidP="003D330B">
      <w:pPr>
        <w:pStyle w:val="Prrafodelista"/>
        <w:numPr>
          <w:ilvl w:val="0"/>
          <w:numId w:val="2"/>
        </w:numPr>
        <w:spacing w:line="360" w:lineRule="auto"/>
        <w:ind w:left="0" w:firstLine="0"/>
        <w:jc w:val="both"/>
        <w:rPr>
          <w:rFonts w:ascii="Palatino Linotype" w:hAnsi="Palatino Linotype"/>
        </w:rPr>
      </w:pPr>
      <w:r w:rsidRPr="0089175B">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9175B">
        <w:rPr>
          <w:rFonts w:ascii="Palatino Linotype" w:hAnsi="Palatino Linotype"/>
          <w:b/>
        </w:rPr>
        <w:t>ORDENAR</w:t>
      </w:r>
      <w:r w:rsidRPr="0089175B">
        <w:rPr>
          <w:rFonts w:ascii="Palatino Linotype" w:hAnsi="Palatino Linotype"/>
        </w:rPr>
        <w:t xml:space="preserve"> al </w:t>
      </w:r>
      <w:r w:rsidRPr="0089175B">
        <w:rPr>
          <w:rFonts w:ascii="Palatino Linotype" w:hAnsi="Palatino Linotype"/>
          <w:b/>
        </w:rPr>
        <w:t>SUJETO OBLIGADO</w:t>
      </w:r>
      <w:r w:rsidRPr="0089175B">
        <w:rPr>
          <w:rFonts w:ascii="Palatino Linotype" w:hAnsi="Palatino Linotype"/>
        </w:rPr>
        <w:t xml:space="preserve"> que, dé trámite y respuesta a la solicitud de información número </w:t>
      </w:r>
      <w:r w:rsidR="006A5585" w:rsidRPr="0089175B">
        <w:rPr>
          <w:rFonts w:ascii="Palatino Linotype" w:eastAsiaTheme="minorHAnsi" w:hAnsi="Palatino Linotype" w:cs="AppleSystemUIFontBold"/>
          <w:b/>
          <w:bCs/>
          <w:lang w:eastAsia="en-US"/>
        </w:rPr>
        <w:t>00373/ECATEPEC/IP/2022</w:t>
      </w:r>
      <w:r w:rsidRPr="0089175B">
        <w:rPr>
          <w:rFonts w:ascii="Palatino Linotype" w:eastAsiaTheme="minorHAnsi" w:hAnsi="Palatino Linotype" w:cs="AppleSystemUIFontBold"/>
          <w:b/>
          <w:bCs/>
          <w:lang w:eastAsia="en-US"/>
        </w:rPr>
        <w:t>.</w:t>
      </w:r>
    </w:p>
    <w:p w:rsidR="003D330B" w:rsidRPr="0089175B" w:rsidRDefault="003D330B" w:rsidP="003D330B">
      <w:pPr>
        <w:pStyle w:val="Prrafodelista"/>
        <w:spacing w:line="360" w:lineRule="auto"/>
        <w:ind w:left="0"/>
        <w:jc w:val="both"/>
        <w:rPr>
          <w:rFonts w:ascii="Palatino Linotype" w:hAnsi="Palatino Linotype"/>
        </w:rPr>
      </w:pPr>
    </w:p>
    <w:p w:rsidR="003D330B" w:rsidRPr="0089175B" w:rsidRDefault="003D330B" w:rsidP="003D330B">
      <w:pPr>
        <w:pStyle w:val="Prrafodelista"/>
        <w:numPr>
          <w:ilvl w:val="0"/>
          <w:numId w:val="2"/>
        </w:numPr>
        <w:spacing w:line="360" w:lineRule="auto"/>
        <w:ind w:left="0" w:firstLine="0"/>
        <w:jc w:val="both"/>
        <w:rPr>
          <w:rFonts w:ascii="Palatino Linotype" w:eastAsia="MS Mincho" w:hAnsi="Palatino Linotype" w:cstheme="majorBidi"/>
        </w:rPr>
      </w:pPr>
      <w:r w:rsidRPr="0089175B">
        <w:rPr>
          <w:rFonts w:ascii="Palatino Linotype" w:hAnsi="Palatino Linotype" w:cs="Arial"/>
        </w:rPr>
        <w:t xml:space="preserve">Por lo anteriormente expuesto y fundado, este </w:t>
      </w:r>
      <w:r w:rsidRPr="0089175B">
        <w:rPr>
          <w:rFonts w:ascii="Palatino Linotype" w:hAnsi="Palatino Linotype" w:cs="Arial"/>
          <w:b/>
        </w:rPr>
        <w:t>ÓRGANO GARANTE</w:t>
      </w:r>
      <w:r w:rsidRPr="0089175B">
        <w:rPr>
          <w:rFonts w:ascii="Palatino Linotype" w:hAnsi="Palatino Linotype" w:cs="Arial"/>
        </w:rPr>
        <w:t xml:space="preserve"> emite los siguientes:</w:t>
      </w:r>
    </w:p>
    <w:p w:rsidR="003D330B" w:rsidRPr="0089175B" w:rsidRDefault="003D330B"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r w:rsidRPr="0089175B">
        <w:rPr>
          <w:rFonts w:ascii="Palatino Linotype" w:eastAsia="MS Mincho" w:hAnsi="Palatino Linotype" w:cstheme="majorBidi"/>
          <w:noProof/>
          <w:lang w:val="es-ES"/>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4205</wp:posOffset>
                </wp:positionV>
                <wp:extent cx="5557651" cy="3141023"/>
                <wp:effectExtent l="0" t="0" r="24130" b="21590"/>
                <wp:wrapNone/>
                <wp:docPr id="3" name="Conector recto 3"/>
                <wp:cNvGraphicFramePr/>
                <a:graphic xmlns:a="http://schemas.openxmlformats.org/drawingml/2006/main">
                  <a:graphicData uri="http://schemas.microsoft.com/office/word/2010/wordprocessingShape">
                    <wps:wsp>
                      <wps:cNvCnPr/>
                      <wps:spPr>
                        <a:xfrm>
                          <a:off x="0" y="0"/>
                          <a:ext cx="5557651" cy="3141023"/>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68BA70" id="Conector recto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4pt,.35pt" to="824pt,2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" strokecolor="black [3200]" strokeweight="1.5pt">
                <v:stroke joinstyle="miter"/>
                <w10:wrap anchorx="margin"/>
              </v:line>
            </w:pict>
          </mc:Fallback>
        </mc:AlternateContent>
      </w: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9E5C65" w:rsidRPr="0089175B" w:rsidRDefault="009E5C65" w:rsidP="003D330B">
      <w:pPr>
        <w:pStyle w:val="Prrafodelista"/>
        <w:rPr>
          <w:rFonts w:ascii="Palatino Linotype" w:eastAsia="MS Mincho" w:hAnsi="Palatino Linotype" w:cstheme="majorBidi"/>
        </w:rPr>
      </w:pPr>
    </w:p>
    <w:p w:rsidR="003D330B" w:rsidRPr="0089175B" w:rsidRDefault="003D330B" w:rsidP="003D330B">
      <w:pPr>
        <w:keepNext/>
        <w:keepLines/>
        <w:spacing w:line="360" w:lineRule="auto"/>
        <w:jc w:val="center"/>
        <w:outlineLvl w:val="0"/>
        <w:rPr>
          <w:rFonts w:ascii="Palatino Linotype" w:eastAsia="Calibri" w:hAnsi="Palatino Linotype" w:cstheme="majorBidi"/>
          <w:lang w:val="es-ES" w:eastAsia="es-ES"/>
        </w:rPr>
      </w:pPr>
      <w:bookmarkStart w:id="59" w:name="_Toc524344198"/>
      <w:bookmarkStart w:id="60" w:name="_Toc526271203"/>
      <w:bookmarkStart w:id="61" w:name="_Toc536106982"/>
      <w:bookmarkStart w:id="62" w:name="_Toc83901408"/>
      <w:r w:rsidRPr="0089175B">
        <w:rPr>
          <w:rFonts w:ascii="Palatino Linotype" w:eastAsia="Calibri" w:hAnsi="Palatino Linotype" w:cstheme="majorBidi"/>
          <w:b/>
          <w:lang w:val="es-ES" w:eastAsia="es-ES"/>
        </w:rPr>
        <w:lastRenderedPageBreak/>
        <w:t>R E S O L U T I V O S</w:t>
      </w:r>
      <w:bookmarkEnd w:id="59"/>
      <w:bookmarkEnd w:id="60"/>
      <w:bookmarkEnd w:id="61"/>
      <w:bookmarkEnd w:id="62"/>
      <w:r w:rsidRPr="0089175B">
        <w:rPr>
          <w:rFonts w:ascii="Palatino Linotype" w:eastAsia="Calibri" w:hAnsi="Palatino Linotype" w:cstheme="majorBidi"/>
          <w:b/>
          <w:lang w:val="es-ES" w:eastAsia="es-ES"/>
        </w:rPr>
        <w:t xml:space="preserve"> </w:t>
      </w:r>
    </w:p>
    <w:p w:rsidR="003D330B" w:rsidRPr="0089175B" w:rsidRDefault="003D330B" w:rsidP="003D330B">
      <w:pPr>
        <w:spacing w:line="360" w:lineRule="auto"/>
        <w:jc w:val="both"/>
        <w:rPr>
          <w:rFonts w:ascii="Palatino Linotype" w:eastAsiaTheme="minorEastAsia" w:hAnsi="Palatino Linotype" w:cs="Arial"/>
          <w:bCs/>
          <w:lang w:val="es-ES_tradnl" w:eastAsia="es-MX"/>
        </w:rPr>
      </w:pPr>
      <w:r w:rsidRPr="0089175B">
        <w:rPr>
          <w:rFonts w:ascii="Palatino Linotype" w:hAnsi="Palatino Linotype" w:cs="Arial"/>
          <w:b/>
          <w:lang w:val="es-ES_tradnl" w:eastAsia="es-ES"/>
        </w:rPr>
        <w:t xml:space="preserve">PRIMERO. </w:t>
      </w:r>
      <w:r w:rsidRPr="0089175B">
        <w:rPr>
          <w:rFonts w:ascii="Palatino Linotype" w:hAnsi="Palatino Linotype" w:cs="Arial"/>
          <w:lang w:val="es-ES_tradnl" w:eastAsia="es-ES"/>
        </w:rPr>
        <w:t>Resultan fundadas las</w:t>
      </w:r>
      <w:r w:rsidRPr="0089175B">
        <w:rPr>
          <w:rFonts w:ascii="Palatino Linotype" w:hAnsi="Palatino Linotype" w:cs="Arial"/>
          <w:b/>
          <w:lang w:val="es-ES_tradnl" w:eastAsia="es-ES"/>
        </w:rPr>
        <w:t xml:space="preserve"> </w:t>
      </w:r>
      <w:r w:rsidRPr="0089175B">
        <w:rPr>
          <w:rFonts w:ascii="Palatino Linotype" w:hAnsi="Palatino Linotype" w:cs="Arial"/>
          <w:lang w:val="es-ES" w:eastAsia="es-ES"/>
        </w:rPr>
        <w:t>razones y motivos de inconformidad hechos valer en el recurso de revisión</w:t>
      </w:r>
      <w:r w:rsidRPr="0089175B">
        <w:rPr>
          <w:rFonts w:ascii="Palatino Linotype" w:hAnsi="Palatino Linotype" w:cs="Arial"/>
          <w:b/>
          <w:bCs/>
          <w:lang w:val="es-ES_tradnl" w:eastAsia="es-ES"/>
        </w:rPr>
        <w:t xml:space="preserve"> </w:t>
      </w:r>
      <w:r w:rsidR="006A5585" w:rsidRPr="0089175B">
        <w:rPr>
          <w:rFonts w:ascii="Palatino Linotype" w:eastAsiaTheme="minorHAnsi" w:hAnsi="Palatino Linotype" w:cs="AppleSystemUIFontBold"/>
          <w:b/>
          <w:bCs/>
          <w:lang w:val="es-ES_tradnl" w:eastAsia="en-US"/>
        </w:rPr>
        <w:t>09858/INFOEM/IP/RR/2022</w:t>
      </w:r>
      <w:r w:rsidRPr="0089175B">
        <w:rPr>
          <w:rFonts w:ascii="Palatino Linotype" w:eastAsiaTheme="minorHAnsi" w:hAnsi="Palatino Linotype" w:cs="AppleSystemUIFontBold"/>
          <w:b/>
          <w:bCs/>
          <w:lang w:val="es-ES_tradnl" w:eastAsia="en-US"/>
        </w:rPr>
        <w:t xml:space="preserve"> </w:t>
      </w:r>
      <w:r w:rsidRPr="0089175B">
        <w:rPr>
          <w:rFonts w:ascii="Palatino Linotype" w:eastAsiaTheme="minorHAnsi" w:hAnsi="Palatino Linotype" w:cs="AppleSystemUIFontBold"/>
          <w:bCs/>
          <w:lang w:val="es-ES_tradnl" w:eastAsia="en-US"/>
        </w:rPr>
        <w:t xml:space="preserve">en </w:t>
      </w:r>
      <w:r w:rsidRPr="0089175B">
        <w:rPr>
          <w:rFonts w:ascii="Palatino Linotype" w:eastAsiaTheme="minorEastAsia" w:hAnsi="Palatino Linotype" w:cs="Arial"/>
          <w:bCs/>
          <w:lang w:val="es-ES_tradnl" w:eastAsia="es-MX"/>
        </w:rPr>
        <w:t xml:space="preserve">términos de los </w:t>
      </w:r>
      <w:r w:rsidRPr="0089175B">
        <w:rPr>
          <w:rFonts w:ascii="Palatino Linotype" w:eastAsiaTheme="minorEastAsia" w:hAnsi="Palatino Linotype" w:cs="Arial"/>
          <w:b/>
          <w:bCs/>
          <w:lang w:val="es-ES_tradnl" w:eastAsia="es-MX"/>
        </w:rPr>
        <w:t xml:space="preserve">Considerandos Cuarto y Séptimo </w:t>
      </w:r>
      <w:r w:rsidRPr="0089175B">
        <w:rPr>
          <w:rFonts w:ascii="Palatino Linotype" w:eastAsiaTheme="minorEastAsia" w:hAnsi="Palatino Linotype" w:cs="Arial"/>
          <w:bCs/>
          <w:lang w:val="es-ES_tradnl" w:eastAsia="es-MX"/>
        </w:rPr>
        <w:t>de la presente resolución.</w:t>
      </w:r>
    </w:p>
    <w:p w:rsidR="003D330B" w:rsidRPr="0089175B" w:rsidRDefault="003D330B" w:rsidP="003D330B">
      <w:pPr>
        <w:spacing w:line="360" w:lineRule="auto"/>
        <w:jc w:val="both"/>
        <w:rPr>
          <w:rFonts w:ascii="Palatino Linotype" w:eastAsiaTheme="minorEastAsia" w:hAnsi="Palatino Linotype" w:cs="Arial"/>
          <w:bCs/>
          <w:lang w:val="es-ES_tradnl" w:eastAsia="es-MX"/>
        </w:rPr>
      </w:pPr>
    </w:p>
    <w:p w:rsidR="003D330B" w:rsidRPr="0089175B" w:rsidRDefault="003D330B" w:rsidP="003D330B">
      <w:pPr>
        <w:spacing w:line="360" w:lineRule="auto"/>
        <w:jc w:val="both"/>
        <w:rPr>
          <w:rFonts w:ascii="Palatino Linotype" w:eastAsia="Calibri" w:hAnsi="Palatino Linotype" w:cs="Arial"/>
          <w:b/>
          <w:lang w:val="es-ES" w:eastAsia="es-ES"/>
        </w:rPr>
      </w:pPr>
      <w:r w:rsidRPr="0089175B">
        <w:rPr>
          <w:rFonts w:ascii="Palatino Linotype" w:eastAsia="Calibri" w:hAnsi="Palatino Linotype" w:cs="Arial"/>
          <w:b/>
          <w:bCs/>
          <w:lang w:val="es-ES" w:eastAsia="es-ES"/>
        </w:rPr>
        <w:t xml:space="preserve">SEGUNDO. </w:t>
      </w:r>
      <w:r w:rsidRPr="0089175B">
        <w:rPr>
          <w:rFonts w:ascii="Palatino Linotype" w:eastAsia="Calibri" w:hAnsi="Palatino Linotype" w:cs="Arial"/>
          <w:lang w:val="es-ES" w:eastAsia="es-ES"/>
        </w:rPr>
        <w:t xml:space="preserve">Se </w:t>
      </w:r>
      <w:r w:rsidRPr="0089175B">
        <w:rPr>
          <w:rFonts w:ascii="Palatino Linotype" w:eastAsia="Calibri" w:hAnsi="Palatino Linotype" w:cs="Arial"/>
          <w:b/>
          <w:lang w:val="es-ES" w:eastAsia="es-ES"/>
        </w:rPr>
        <w:t xml:space="preserve">ORDENA </w:t>
      </w:r>
      <w:r w:rsidRPr="0089175B">
        <w:rPr>
          <w:rFonts w:ascii="Palatino Linotype" w:eastAsia="Calibri" w:hAnsi="Palatino Linotype" w:cs="Arial"/>
          <w:lang w:val="es-ES" w:eastAsia="es-ES"/>
        </w:rPr>
        <w:t xml:space="preserve">al </w:t>
      </w:r>
      <w:r w:rsidR="006A5585" w:rsidRPr="0089175B">
        <w:rPr>
          <w:rFonts w:ascii="Palatino Linotype" w:eastAsia="MS Mincho" w:hAnsi="Palatino Linotype"/>
          <w:b/>
        </w:rPr>
        <w:t>Ayuntamiento de Ecatepec de Morelos</w:t>
      </w:r>
      <w:r w:rsidRPr="0089175B">
        <w:rPr>
          <w:rFonts w:ascii="Palatino Linotype" w:eastAsia="Calibri" w:hAnsi="Palatino Linotype" w:cs="Arial"/>
          <w:lang w:val="es-ES"/>
        </w:rPr>
        <w:t xml:space="preserve"> </w:t>
      </w:r>
      <w:r w:rsidRPr="0089175B">
        <w:rPr>
          <w:rFonts w:ascii="Palatino Linotype" w:eastAsia="Calibri" w:hAnsi="Palatino Linotype" w:cs="Arial"/>
          <w:lang w:val="es-ES" w:eastAsia="es-ES"/>
        </w:rPr>
        <w:t>dar atención a la solicitud de información</w:t>
      </w:r>
      <w:r w:rsidRPr="0089175B">
        <w:rPr>
          <w:rFonts w:ascii="Palatino Linotype" w:hAnsi="Palatino Linotype"/>
        </w:rPr>
        <w:t xml:space="preserve"> </w:t>
      </w:r>
      <w:r w:rsidR="006A5585" w:rsidRPr="0089175B">
        <w:rPr>
          <w:rFonts w:ascii="Palatino Linotype" w:hAnsi="Palatino Linotype"/>
          <w:b/>
        </w:rPr>
        <w:t>00373/ECATEPEC/IP/2022</w:t>
      </w:r>
      <w:r w:rsidRPr="0089175B">
        <w:rPr>
          <w:rFonts w:ascii="Palatino Linotype" w:hAnsi="Palatino Linotype"/>
          <w:b/>
        </w:rPr>
        <w:t xml:space="preserve"> </w:t>
      </w:r>
      <w:r w:rsidRPr="0089175B">
        <w:rPr>
          <w:rFonts w:ascii="Palatino Linotype" w:eastAsia="Calibri" w:hAnsi="Palatino Linotype" w:cs="Arial"/>
          <w:lang w:val="es-ES" w:eastAsia="es-ES"/>
        </w:rPr>
        <w:t xml:space="preserve">y en su caso, entregar la información vía </w:t>
      </w:r>
      <w:r w:rsidRPr="0089175B">
        <w:rPr>
          <w:rFonts w:ascii="Palatino Linotype" w:eastAsia="Calibri" w:hAnsi="Palatino Linotype" w:cs="Arial"/>
          <w:lang w:val="es-ES_tradnl" w:eastAsia="es-ES"/>
        </w:rPr>
        <w:t xml:space="preserve">Sistema de Acceso a Información Mexiquense </w:t>
      </w:r>
      <w:r w:rsidRPr="0089175B">
        <w:rPr>
          <w:rFonts w:ascii="Palatino Linotype" w:eastAsia="Calibri" w:hAnsi="Palatino Linotype" w:cs="Arial"/>
          <w:b/>
          <w:lang w:val="es-ES_tradnl" w:eastAsia="es-ES"/>
        </w:rPr>
        <w:t>(</w:t>
      </w:r>
      <w:r w:rsidRPr="0089175B">
        <w:rPr>
          <w:rFonts w:ascii="Palatino Linotype" w:eastAsia="Calibri" w:hAnsi="Palatino Linotype" w:cs="Arial"/>
          <w:b/>
          <w:lang w:val="es-ES" w:eastAsia="es-ES"/>
        </w:rPr>
        <w:t>SAIMEX).</w:t>
      </w:r>
    </w:p>
    <w:p w:rsidR="003D330B" w:rsidRPr="0089175B" w:rsidRDefault="003D330B" w:rsidP="003D330B">
      <w:pPr>
        <w:spacing w:line="360" w:lineRule="auto"/>
        <w:jc w:val="both"/>
        <w:rPr>
          <w:rFonts w:ascii="Palatino Linotype" w:eastAsia="Calibri" w:hAnsi="Palatino Linotype" w:cs="Arial"/>
          <w:lang w:val="es-ES" w:eastAsia="es-ES"/>
        </w:rPr>
      </w:pPr>
    </w:p>
    <w:p w:rsidR="003D330B" w:rsidRPr="0089175B" w:rsidRDefault="003D330B" w:rsidP="003D330B">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9175B">
        <w:rPr>
          <w:rFonts w:ascii="Palatino Linotype" w:eastAsia="Palatino Linotype" w:hAnsi="Palatino Linotype" w:cs="Palatino Linotype"/>
          <w:b/>
          <w:lang w:val="es-ES_tradnl" w:eastAsia="es-ES"/>
        </w:rPr>
        <w:t xml:space="preserve">TERCERO. Notifíquese </w:t>
      </w:r>
      <w:r w:rsidRPr="0089175B">
        <w:rPr>
          <w:rFonts w:ascii="Palatino Linotype" w:eastAsia="Palatino Linotype" w:hAnsi="Palatino Linotype" w:cs="Palatino Linotype"/>
          <w:lang w:val="es-ES_tradnl" w:eastAsia="es-ES"/>
        </w:rPr>
        <w:t xml:space="preserve">al Titular de la Unidad de Transparencia del </w:t>
      </w:r>
      <w:r w:rsidRPr="0089175B">
        <w:rPr>
          <w:rFonts w:ascii="Palatino Linotype" w:eastAsia="Palatino Linotype" w:hAnsi="Palatino Linotype" w:cs="Palatino Linotype"/>
          <w:b/>
          <w:lang w:val="es-ES_tradnl" w:eastAsia="es-ES"/>
        </w:rPr>
        <w:t>SUJETO OBLIGADO</w:t>
      </w:r>
      <w:r w:rsidR="00930AAE" w:rsidRPr="0089175B">
        <w:rPr>
          <w:rFonts w:ascii="Palatino Linotype" w:eastAsia="Palatino Linotype" w:hAnsi="Palatino Linotype" w:cs="Palatino Linotype"/>
          <w:b/>
          <w:lang w:val="es-ES_tradnl" w:eastAsia="es-ES"/>
        </w:rPr>
        <w:t xml:space="preserve"> </w:t>
      </w:r>
      <w:r w:rsidR="00930AAE" w:rsidRPr="0089175B">
        <w:rPr>
          <w:rFonts w:ascii="Palatino Linotype" w:eastAsia="Palatino Linotype" w:hAnsi="Palatino Linotype" w:cs="Palatino Linotype"/>
          <w:lang w:val="es-ES_tradnl" w:eastAsia="es-ES"/>
        </w:rPr>
        <w:t>vía</w:t>
      </w:r>
      <w:r w:rsidR="00930AAE" w:rsidRPr="0089175B">
        <w:rPr>
          <w:rFonts w:ascii="Palatino Linotype" w:eastAsia="Palatino Linotype" w:hAnsi="Palatino Linotype" w:cs="Palatino Linotype"/>
          <w:b/>
          <w:lang w:val="es-ES_tradnl" w:eastAsia="es-ES"/>
        </w:rPr>
        <w:t xml:space="preserve"> SAIMEX</w:t>
      </w:r>
      <w:r w:rsidRPr="0089175B">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89175B">
        <w:rPr>
          <w:rFonts w:ascii="Palatino Linotype" w:eastAsiaTheme="minorEastAsia" w:hAnsi="Palatino Linotype"/>
          <w:shd w:val="clear" w:color="auto" w:fill="FFFFFF"/>
          <w:lang w:val="es-ES_tradnl" w:eastAsia="es-ES"/>
        </w:rPr>
        <w:t xml:space="preserve">dé cumplimiento a lo ordenado dentro del plazo de </w:t>
      </w:r>
      <w:r w:rsidRPr="0089175B">
        <w:rPr>
          <w:rFonts w:ascii="Palatino Linotype" w:eastAsiaTheme="minorEastAsia" w:hAnsi="Palatino Linotype"/>
          <w:b/>
          <w:shd w:val="clear" w:color="auto" w:fill="FFFFFF"/>
          <w:lang w:val="es-ES_tradnl" w:eastAsia="es-ES"/>
        </w:rPr>
        <w:t>diez días hábiles</w:t>
      </w:r>
      <w:r w:rsidRPr="0089175B">
        <w:rPr>
          <w:rFonts w:ascii="Palatino Linotype" w:eastAsiaTheme="minorEastAsia" w:hAnsi="Palatino Linotype"/>
          <w:shd w:val="clear" w:color="auto" w:fill="FFFFFF"/>
          <w:lang w:val="es-ES_tradnl" w:eastAsia="es-ES"/>
        </w:rPr>
        <w:t>, debiendo rendir a este Instituto el informe de cumplimiento de la resolución en un plazo de tres días hábiles posteriores.</w:t>
      </w:r>
    </w:p>
    <w:p w:rsidR="003D330B" w:rsidRPr="0089175B" w:rsidRDefault="003D330B" w:rsidP="003D330B">
      <w:pPr>
        <w:shd w:val="clear" w:color="auto" w:fill="FFFFFF"/>
        <w:spacing w:line="360" w:lineRule="auto"/>
        <w:jc w:val="both"/>
        <w:rPr>
          <w:rFonts w:ascii="Palatino Linotype" w:hAnsi="Palatino Linotype" w:cs="Arial"/>
          <w:b/>
          <w:lang w:val="es-ES_tradnl" w:eastAsia="es-ES"/>
        </w:rPr>
      </w:pPr>
    </w:p>
    <w:p w:rsidR="003D330B" w:rsidRPr="0089175B" w:rsidRDefault="003D330B" w:rsidP="003D330B">
      <w:pPr>
        <w:shd w:val="clear" w:color="auto" w:fill="FFFFFF"/>
        <w:spacing w:line="360" w:lineRule="auto"/>
        <w:jc w:val="both"/>
        <w:rPr>
          <w:rFonts w:ascii="Palatino Linotype" w:eastAsia="MS Mincho" w:hAnsi="Palatino Linotype"/>
          <w:lang w:val="es-ES_tradnl" w:eastAsia="es-ES"/>
        </w:rPr>
      </w:pPr>
      <w:r w:rsidRPr="0089175B">
        <w:rPr>
          <w:rFonts w:ascii="Palatino Linotype" w:hAnsi="Palatino Linotype" w:cs="Arial"/>
          <w:b/>
          <w:lang w:val="es-ES_tradnl" w:eastAsia="es-ES"/>
        </w:rPr>
        <w:t xml:space="preserve">CUARTO. </w:t>
      </w:r>
      <w:r w:rsidRPr="0089175B">
        <w:rPr>
          <w:rFonts w:ascii="Palatino Linotype" w:hAnsi="Palatino Linotype"/>
          <w:bCs/>
          <w:lang w:val="es-ES" w:eastAsia="es-ES"/>
        </w:rPr>
        <w:t>Notifíquese a</w:t>
      </w:r>
      <w:r w:rsidRPr="0089175B">
        <w:rPr>
          <w:rFonts w:ascii="Palatino Linotype" w:eastAsiaTheme="minorEastAsia" w:hAnsi="Palatino Linotype"/>
          <w:lang w:val="es-ES_tradnl" w:eastAsia="es-ES"/>
        </w:rPr>
        <w:t>l</w:t>
      </w:r>
      <w:r w:rsidRPr="0089175B">
        <w:rPr>
          <w:rFonts w:ascii="Palatino Linotype" w:eastAsiaTheme="minorEastAsia" w:hAnsi="Palatino Linotype"/>
          <w:b/>
          <w:lang w:val="es-ES_tradnl" w:eastAsia="es-ES"/>
        </w:rPr>
        <w:t xml:space="preserve"> RECURRENTE </w:t>
      </w:r>
      <w:r w:rsidRPr="0089175B">
        <w:rPr>
          <w:rFonts w:ascii="Palatino Linotype" w:eastAsiaTheme="minorEastAsia" w:hAnsi="Palatino Linotype"/>
          <w:lang w:val="es-ES_tradnl" w:eastAsia="es-ES"/>
        </w:rPr>
        <w:t>la presente resolución</w:t>
      </w:r>
      <w:r w:rsidR="00930AAE" w:rsidRPr="0089175B">
        <w:rPr>
          <w:rFonts w:ascii="Palatino Linotype" w:eastAsiaTheme="minorEastAsia" w:hAnsi="Palatino Linotype"/>
          <w:lang w:val="es-ES_tradnl" w:eastAsia="es-ES"/>
        </w:rPr>
        <w:t xml:space="preserve">, </w:t>
      </w:r>
      <w:r w:rsidR="00930AAE" w:rsidRPr="0089175B">
        <w:rPr>
          <w:rFonts w:ascii="Palatino Linotype" w:eastAsia="Palatino Linotype" w:hAnsi="Palatino Linotype" w:cs="Palatino Linotype"/>
          <w:lang w:val="es-ES_tradnl" w:eastAsia="es-ES"/>
        </w:rPr>
        <w:t>vía</w:t>
      </w:r>
      <w:r w:rsidR="00930AAE" w:rsidRPr="0089175B">
        <w:rPr>
          <w:rFonts w:ascii="Palatino Linotype" w:eastAsia="Palatino Linotype" w:hAnsi="Palatino Linotype" w:cs="Palatino Linotype"/>
          <w:b/>
          <w:lang w:val="es-ES_tradnl" w:eastAsia="es-ES"/>
        </w:rPr>
        <w:t xml:space="preserve"> SAIMEX</w:t>
      </w:r>
      <w:r w:rsidRPr="0089175B">
        <w:rPr>
          <w:rFonts w:ascii="Palatino Linotype" w:eastAsia="MS Mincho" w:hAnsi="Palatino Linotype"/>
          <w:lang w:val="es-ES_tradnl" w:eastAsia="es-ES"/>
        </w:rPr>
        <w:t>.</w:t>
      </w:r>
    </w:p>
    <w:p w:rsidR="009E5C65" w:rsidRPr="0089175B" w:rsidRDefault="009E5C65" w:rsidP="003D330B">
      <w:pPr>
        <w:shd w:val="clear" w:color="auto" w:fill="FFFFFF"/>
        <w:spacing w:line="360" w:lineRule="auto"/>
        <w:jc w:val="both"/>
        <w:rPr>
          <w:rFonts w:ascii="Palatino Linotype" w:eastAsia="MS Mincho" w:hAnsi="Palatino Linotype"/>
          <w:lang w:val="es-ES_tradnl" w:eastAsia="es-ES"/>
        </w:rPr>
      </w:pPr>
    </w:p>
    <w:p w:rsidR="003D330B" w:rsidRPr="0089175B" w:rsidRDefault="003D330B" w:rsidP="003D330B">
      <w:pPr>
        <w:shd w:val="clear" w:color="auto" w:fill="FFFFFF"/>
        <w:spacing w:line="360" w:lineRule="auto"/>
        <w:jc w:val="both"/>
        <w:rPr>
          <w:rFonts w:ascii="Palatino Linotype" w:eastAsia="MS Mincho" w:hAnsi="Palatino Linotype"/>
          <w:lang w:val="es-ES" w:eastAsia="es-ES"/>
        </w:rPr>
      </w:pPr>
      <w:r w:rsidRPr="0089175B">
        <w:rPr>
          <w:rFonts w:ascii="Palatino Linotype" w:eastAsia="MS Mincho" w:hAnsi="Palatino Linotype"/>
          <w:b/>
          <w:lang w:eastAsia="es-ES"/>
        </w:rPr>
        <w:t>QUINTO.</w:t>
      </w:r>
      <w:r w:rsidRPr="0089175B">
        <w:rPr>
          <w:rFonts w:ascii="Palatino Linotype" w:eastAsia="MS Mincho" w:hAnsi="Palatino Linotype"/>
          <w:lang w:eastAsia="es-ES"/>
        </w:rPr>
        <w:t xml:space="preserve"> </w:t>
      </w:r>
      <w:r w:rsidRPr="0089175B">
        <w:rPr>
          <w:rFonts w:ascii="Palatino Linotype" w:eastAsia="MS Mincho" w:hAnsi="Palatino Linotype"/>
          <w:lang w:val="es-ES" w:eastAsia="es-ES"/>
        </w:rPr>
        <w:t>Se hace del conocimiento del</w:t>
      </w:r>
      <w:r w:rsidRPr="0089175B">
        <w:rPr>
          <w:rFonts w:ascii="Palatino Linotype" w:eastAsiaTheme="minorEastAsia" w:hAnsi="Palatino Linotype"/>
          <w:b/>
          <w:lang w:val="es-ES_tradnl" w:eastAsia="es-ES"/>
        </w:rPr>
        <w:t xml:space="preserve"> RECURRENTE </w:t>
      </w:r>
      <w:r w:rsidRPr="0089175B">
        <w:rPr>
          <w:rFonts w:ascii="Palatino Linotype" w:eastAsiaTheme="minorEastAsia" w:hAnsi="Palatino Linotype"/>
          <w:lang w:val="es-ES_tradnl" w:eastAsia="es-ES"/>
        </w:rPr>
        <w:t>q</w:t>
      </w:r>
      <w:proofErr w:type="spellStart"/>
      <w:r w:rsidRPr="0089175B">
        <w:rPr>
          <w:rFonts w:ascii="Palatino Linotype" w:eastAsia="MS Mincho" w:hAnsi="Palatino Linotype"/>
          <w:lang w:val="es-ES" w:eastAsia="es-ES"/>
        </w:rPr>
        <w:t>ue</w:t>
      </w:r>
      <w:proofErr w:type="spellEnd"/>
      <w:r w:rsidRPr="0089175B">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89175B">
        <w:rPr>
          <w:rFonts w:ascii="Palatino Linotype" w:eastAsia="MS Mincho" w:hAnsi="Palatino Linotype"/>
          <w:bCs/>
          <w:lang w:val="es-ES" w:eastAsia="es-ES"/>
        </w:rPr>
        <w:t>vía juicio de amparo</w:t>
      </w:r>
      <w:r w:rsidRPr="0089175B">
        <w:rPr>
          <w:rFonts w:ascii="Palatino Linotype" w:eastAsia="MS Mincho" w:hAnsi="Palatino Linotype"/>
          <w:lang w:val="es-ES" w:eastAsia="es-ES"/>
        </w:rPr>
        <w:t> en los términos de las leyes aplicables.</w:t>
      </w:r>
    </w:p>
    <w:p w:rsidR="003D330B" w:rsidRPr="0089175B" w:rsidRDefault="003D330B" w:rsidP="003D330B">
      <w:pPr>
        <w:spacing w:line="360" w:lineRule="auto"/>
        <w:jc w:val="both"/>
        <w:rPr>
          <w:rFonts w:ascii="Palatino Linotype" w:eastAsia="MS Mincho" w:hAnsi="Palatino Linotype"/>
          <w:lang w:val="es-ES" w:eastAsia="es-ES"/>
        </w:rPr>
      </w:pPr>
      <w:r w:rsidRPr="0089175B">
        <w:rPr>
          <w:rFonts w:ascii="Palatino Linotype" w:eastAsia="MS Mincho" w:hAnsi="Palatino Linotype"/>
          <w:b/>
          <w:lang w:val="es-ES_tradnl" w:eastAsia="es-ES"/>
        </w:rPr>
        <w:lastRenderedPageBreak/>
        <w:t xml:space="preserve">SEXTO. </w:t>
      </w:r>
      <w:r w:rsidRPr="0089175B">
        <w:rPr>
          <w:rFonts w:ascii="Palatino Linotype" w:eastAsia="MS Mincho" w:hAnsi="Palatino Linotype"/>
          <w:lang w:val="es-ES" w:eastAsia="es-ES"/>
        </w:rPr>
        <w:t>Hágase del conocimiento del</w:t>
      </w:r>
      <w:r w:rsidRPr="0089175B">
        <w:rPr>
          <w:rFonts w:ascii="Palatino Linotype" w:eastAsia="MS Mincho" w:hAnsi="Palatino Linotype"/>
          <w:b/>
          <w:lang w:val="es-ES" w:eastAsia="es-ES"/>
        </w:rPr>
        <w:t xml:space="preserve"> RECURRENTE</w:t>
      </w:r>
      <w:r w:rsidRPr="0089175B">
        <w:rPr>
          <w:rFonts w:ascii="Palatino Linotype" w:eastAsia="MS Mincho" w:hAnsi="Palatino Linotype"/>
          <w:lang w:val="es-ES" w:eastAsia="es-ES"/>
        </w:rPr>
        <w:t xml:space="preserve"> que la respuesta que dé el</w:t>
      </w:r>
      <w:r w:rsidRPr="0089175B">
        <w:rPr>
          <w:rFonts w:ascii="Palatino Linotype" w:eastAsia="MS Mincho" w:hAnsi="Palatino Linotype"/>
          <w:b/>
          <w:lang w:val="es-ES" w:eastAsia="es-ES"/>
        </w:rPr>
        <w:t xml:space="preserve"> SUJETO OBLIGADO</w:t>
      </w:r>
      <w:r w:rsidRPr="0089175B">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D330B" w:rsidRPr="0089175B" w:rsidRDefault="003D330B" w:rsidP="003D330B">
      <w:pPr>
        <w:spacing w:line="360" w:lineRule="auto"/>
        <w:jc w:val="both"/>
        <w:rPr>
          <w:rFonts w:ascii="Palatino Linotype" w:eastAsia="MS Mincho" w:hAnsi="Palatino Linotype"/>
          <w:b/>
          <w:lang w:val="es-ES_tradnl" w:eastAsia="es-ES"/>
        </w:rPr>
      </w:pPr>
    </w:p>
    <w:p w:rsidR="003D330B" w:rsidRPr="0089175B" w:rsidRDefault="003D330B" w:rsidP="003D330B">
      <w:pPr>
        <w:spacing w:line="360" w:lineRule="auto"/>
        <w:jc w:val="both"/>
        <w:rPr>
          <w:rFonts w:ascii="Palatino Linotype" w:eastAsia="MS Mincho" w:hAnsi="Palatino Linotype"/>
          <w:b/>
          <w:lang w:val="es-ES_tradnl" w:eastAsia="es-ES"/>
        </w:rPr>
      </w:pPr>
      <w:r w:rsidRPr="0089175B">
        <w:rPr>
          <w:rFonts w:ascii="Palatino Linotype" w:eastAsia="MS Mincho" w:hAnsi="Palatino Linotype"/>
          <w:b/>
          <w:lang w:val="es-ES_tradnl" w:eastAsia="es-ES"/>
        </w:rPr>
        <w:t xml:space="preserve">SÉPTIMO. </w:t>
      </w:r>
      <w:r w:rsidRPr="0089175B">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89175B">
        <w:rPr>
          <w:rFonts w:ascii="Palatino Linotype" w:eastAsia="MS Mincho" w:hAnsi="Palatino Linotype"/>
          <w:b/>
          <w:lang w:val="es-ES_tradnl" w:eastAsia="es-ES"/>
        </w:rPr>
        <w:t>SUJETO OBLIGADO</w:t>
      </w:r>
      <w:r w:rsidRPr="0089175B">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r w:rsidRPr="0089175B">
        <w:rPr>
          <w:rFonts w:ascii="Palatino Linotype" w:eastAsia="MS Mincho" w:hAnsi="Palatino Linotype"/>
          <w:lang w:val="es-ES_tradnl" w:eastAsia="es-ES"/>
        </w:rPr>
        <w:cr/>
      </w:r>
    </w:p>
    <w:p w:rsidR="003D330B" w:rsidRPr="0089175B" w:rsidRDefault="003D330B" w:rsidP="003D330B">
      <w:pPr>
        <w:spacing w:line="360" w:lineRule="auto"/>
        <w:jc w:val="both"/>
        <w:rPr>
          <w:rFonts w:ascii="Palatino Linotype" w:eastAsia="MS Mincho" w:hAnsi="Palatino Linotype"/>
          <w:b/>
          <w:lang w:val="es-ES_tradnl" w:eastAsia="es-ES"/>
        </w:rPr>
      </w:pPr>
      <w:r w:rsidRPr="0089175B">
        <w:rPr>
          <w:rFonts w:ascii="Palatino Linotype" w:eastAsia="MS Mincho" w:hAnsi="Palatino Linotype"/>
          <w:b/>
          <w:lang w:val="es-ES_tradnl" w:eastAsia="es-ES"/>
        </w:rPr>
        <w:t>OCTAVO.</w:t>
      </w:r>
      <w:r w:rsidRPr="0089175B">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89175B">
        <w:rPr>
          <w:rFonts w:ascii="Palatino Linotype" w:eastAsia="MS Mincho" w:hAnsi="Palatino Linotype"/>
          <w:b/>
          <w:lang w:val="es-ES_tradnl" w:eastAsia="es-ES"/>
        </w:rPr>
        <w:t>Considerando SEXTO.</w:t>
      </w:r>
    </w:p>
    <w:p w:rsidR="009E5C65" w:rsidRPr="0089175B" w:rsidRDefault="009E5C65" w:rsidP="003D330B">
      <w:pPr>
        <w:spacing w:line="360" w:lineRule="auto"/>
        <w:jc w:val="both"/>
        <w:rPr>
          <w:rFonts w:ascii="Palatino Linotype" w:eastAsia="MS Mincho" w:hAnsi="Palatino Linotype"/>
          <w:b/>
          <w:lang w:val="es-ES_tradnl" w:eastAsia="es-ES"/>
        </w:rPr>
      </w:pPr>
    </w:p>
    <w:p w:rsidR="00726461" w:rsidRDefault="00726461" w:rsidP="00726461">
      <w:pPr>
        <w:spacing w:before="240" w:after="240" w:line="360" w:lineRule="auto"/>
        <w:ind w:firstLine="1"/>
        <w:jc w:val="both"/>
        <w:rPr>
          <w:rFonts w:ascii="Palatino Linotype" w:hAnsi="Palatino Linotype"/>
        </w:rPr>
      </w:pPr>
      <w:r w:rsidRPr="0089175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89175B">
        <w:rPr>
          <w:rFonts w:ascii="Palatino Linotype" w:hAnsi="Palatino Linotype"/>
        </w:rPr>
        <w:lastRenderedPageBreak/>
        <w:t>VILCHIS; MARÍA DEL ROSARIO MEJÍA AYALA; SHARON CRISTINA MORALES MARTÍNEZ; LUIS GUSTAVO PARRA NORIEGA Y GUADALUPE RAMÍREZ PEÑA EN LA VIGÉSIMA TERCERA SESIÓN ORDINARIA CELEBRADA EL VEINTIUNO (21) DE JUNIO DE DOS MIL VEINTIDÓS, ANTE EL SECRETARIO TÉCNICO DEL PLENO ALEXIS TAPIA RAMÍREZ.</w:t>
      </w:r>
      <w:r w:rsidRPr="00624AAD">
        <w:rPr>
          <w:rFonts w:ascii="Palatino Linotype" w:hAnsi="Palatino Linotype"/>
        </w:rPr>
        <w:t xml:space="preserve"> </w:t>
      </w:r>
    </w:p>
    <w:p w:rsidR="005F22B7" w:rsidRPr="00D1725C" w:rsidRDefault="005F22B7" w:rsidP="00D1725C">
      <w:pPr>
        <w:spacing w:line="360" w:lineRule="auto"/>
        <w:jc w:val="both"/>
        <w:rPr>
          <w:rFonts w:ascii="Palatino Linotype" w:eastAsiaTheme="minorEastAsia" w:hAnsi="Palatino Linotype"/>
          <w:lang w:val="es-ES_tradnl" w:eastAsia="es-ES"/>
        </w:rPr>
      </w:pPr>
    </w:p>
    <w:p w:rsidR="005F22B7" w:rsidRDefault="005F22B7"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CA1AAC" w:rsidRDefault="00CA1AAC"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Default="00EB79DD" w:rsidP="00D1725C">
      <w:pPr>
        <w:spacing w:line="360" w:lineRule="auto"/>
        <w:jc w:val="both"/>
        <w:rPr>
          <w:rFonts w:ascii="Palatino Linotype" w:eastAsiaTheme="minorEastAsia" w:hAnsi="Palatino Linotype"/>
          <w:lang w:val="es-ES_tradnl" w:eastAsia="es-ES"/>
        </w:rPr>
      </w:pPr>
    </w:p>
    <w:p w:rsidR="00EB79DD" w:rsidRPr="00D1725C" w:rsidRDefault="00EB79DD" w:rsidP="00D1725C">
      <w:pPr>
        <w:spacing w:line="360" w:lineRule="auto"/>
        <w:jc w:val="both"/>
        <w:rPr>
          <w:rFonts w:ascii="Palatino Linotype" w:eastAsiaTheme="minorEastAsia" w:hAnsi="Palatino Linotype"/>
          <w:lang w:val="es-ES_tradnl" w:eastAsia="es-ES"/>
        </w:rPr>
      </w:pPr>
    </w:p>
    <w:sectPr w:rsidR="00EB79DD" w:rsidRPr="00D1725C" w:rsidSect="00E11B2B">
      <w:headerReference w:type="default" r:id="rId11"/>
      <w:footerReference w:type="default" r:id="rId12"/>
      <w:headerReference w:type="first" r:id="rId13"/>
      <w:footerReference w:type="first" r:id="rId14"/>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4C1" w:rsidRDefault="00FA64C1" w:rsidP="00595316">
      <w:r>
        <w:separator/>
      </w:r>
    </w:p>
  </w:endnote>
  <w:endnote w:type="continuationSeparator" w:id="0">
    <w:p w:rsidR="00FA64C1" w:rsidRDefault="00FA64C1"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rsidR="00C00BB5" w:rsidRPr="00883450" w:rsidRDefault="00C00BB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02DC5">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02DC5">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rsidR="00C00BB5" w:rsidRDefault="00C00B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B5" w:rsidRPr="00883450" w:rsidRDefault="00C00BB5"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02DC5" w:rsidRPr="00002DC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02DC5" w:rsidRPr="00002DC5">
      <w:rPr>
        <w:rFonts w:ascii="Palatino Linotype" w:hAnsi="Palatino Linotype"/>
        <w:noProof/>
        <w:sz w:val="22"/>
        <w:szCs w:val="22"/>
        <w:lang w:val="es-ES"/>
      </w:rPr>
      <w:t>56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4C1" w:rsidRDefault="00FA64C1" w:rsidP="00595316">
      <w:r>
        <w:separator/>
      </w:r>
    </w:p>
  </w:footnote>
  <w:footnote w:type="continuationSeparator" w:id="0">
    <w:p w:rsidR="00FA64C1" w:rsidRDefault="00FA64C1" w:rsidP="00595316">
      <w:r>
        <w:continuationSeparator/>
      </w:r>
    </w:p>
  </w:footnote>
  <w:footnote w:id="1">
    <w:p w:rsidR="003D330B" w:rsidRDefault="003D330B" w:rsidP="003D330B">
      <w:pPr>
        <w:pStyle w:val="Textonotapie"/>
      </w:pPr>
      <w:r>
        <w:rPr>
          <w:rStyle w:val="Refdenotaalpie"/>
        </w:rPr>
        <w:footnoteRef/>
      </w:r>
      <w:r>
        <w:t xml:space="preserve"> Convención Americana sobre Derechos Humanos. Artículo 13.</w:t>
      </w:r>
    </w:p>
  </w:footnote>
  <w:footnote w:id="2">
    <w:p w:rsidR="003D330B" w:rsidRDefault="003D330B" w:rsidP="003D330B">
      <w:pPr>
        <w:pStyle w:val="Textonotapie"/>
      </w:pPr>
      <w:r>
        <w:rPr>
          <w:rStyle w:val="Refdenotaalpie"/>
        </w:rPr>
        <w:footnoteRef/>
      </w:r>
      <w:r>
        <w:t xml:space="preserve"> Constitución Política de los Estados Unidos Mexicanos. Artículo sexto, sección A, fracción I.</w:t>
      </w:r>
    </w:p>
  </w:footnote>
  <w:footnote w:id="3">
    <w:p w:rsidR="003D330B" w:rsidRDefault="003D330B" w:rsidP="003D330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D330B" w:rsidRDefault="003D330B" w:rsidP="003D330B">
      <w:pPr>
        <w:pStyle w:val="Textonotapie"/>
      </w:pPr>
      <w:r>
        <w:rPr>
          <w:rStyle w:val="Refdenotaalpie"/>
        </w:rPr>
        <w:footnoteRef/>
      </w:r>
      <w:r>
        <w:t xml:space="preserve"> Ibídem. </w:t>
      </w:r>
      <w:proofErr w:type="spellStart"/>
      <w:r>
        <w:t>Parr</w:t>
      </w:r>
      <w:proofErr w:type="spellEnd"/>
      <w:r>
        <w:t>. 87.</w:t>
      </w:r>
    </w:p>
  </w:footnote>
  <w:footnote w:id="5">
    <w:p w:rsidR="003D330B" w:rsidRDefault="003D330B" w:rsidP="003D330B">
      <w:pPr>
        <w:pStyle w:val="Textonotapie"/>
      </w:pPr>
      <w:r>
        <w:rPr>
          <w:rStyle w:val="Refdenotaalpie"/>
        </w:rPr>
        <w:footnoteRef/>
      </w:r>
      <w:r>
        <w:t xml:space="preserve"> </w:t>
      </w:r>
      <w:proofErr w:type="spellStart"/>
      <w:r>
        <w:t>Ferrajoli</w:t>
      </w:r>
      <w:proofErr w:type="spellEnd"/>
      <w:r>
        <w:t xml:space="preserve">,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6">
    <w:p w:rsidR="003D330B" w:rsidRDefault="003D330B" w:rsidP="003D330B">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D330B" w:rsidRDefault="003D330B" w:rsidP="003D330B">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D330B" w:rsidRDefault="003D330B" w:rsidP="003D330B">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D330B" w:rsidRDefault="003D330B" w:rsidP="003D330B">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D330B" w:rsidRDefault="003D330B" w:rsidP="003D330B">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10">
    <w:p w:rsidR="003D330B" w:rsidRDefault="003D330B" w:rsidP="003D330B">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D330B" w:rsidRDefault="003D330B" w:rsidP="003D330B">
      <w:pPr>
        <w:pStyle w:val="Textonotapie"/>
        <w:jc w:val="both"/>
        <w:rPr>
          <w:rFonts w:ascii="Palatino Linotype" w:hAnsi="Palatino Linotype"/>
          <w:sz w:val="18"/>
        </w:rPr>
      </w:pPr>
      <w:r>
        <w:rPr>
          <w:rFonts w:ascii="Palatino Linotype" w:hAnsi="Palatino Linotype"/>
          <w:sz w:val="18"/>
        </w:rPr>
        <w:t xml:space="preserve"> (…)</w:t>
      </w:r>
    </w:p>
    <w:p w:rsidR="003D330B" w:rsidRDefault="003D330B" w:rsidP="003D330B">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B5" w:rsidRDefault="00FA64C1">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rsidR="00C00BB5" w:rsidRDefault="00C00BB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00BB5" w:rsidRPr="00EF13C1" w:rsidTr="00595316">
      <w:trPr>
        <w:trHeight w:val="138"/>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rsidR="00C00BB5" w:rsidRPr="003339D0" w:rsidRDefault="00713194" w:rsidP="00595316">
          <w:pPr>
            <w:pStyle w:val="Encabezado"/>
            <w:rPr>
              <w:rFonts w:ascii="Palatino Linotype" w:hAnsi="Palatino Linotype"/>
              <w:b/>
              <w:sz w:val="22"/>
              <w:szCs w:val="22"/>
            </w:rPr>
          </w:pPr>
          <w:r w:rsidRPr="00713194">
            <w:rPr>
              <w:rFonts w:ascii="Palatino Linotype" w:hAnsi="Palatino Linotype"/>
              <w:b/>
              <w:sz w:val="22"/>
              <w:szCs w:val="22"/>
            </w:rPr>
            <w:t>09858/INFOEM/IP/RR/2022</w:t>
          </w:r>
        </w:p>
      </w:tc>
    </w:tr>
    <w:tr w:rsidR="00C00BB5" w:rsidRPr="003339D0" w:rsidTr="00595316">
      <w:trPr>
        <w:gridAfter w:val="1"/>
        <w:wAfter w:w="284" w:type="dxa"/>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rsidR="00C00BB5" w:rsidRPr="003339D0" w:rsidRDefault="00C00BB5" w:rsidP="00713194">
          <w:pPr>
            <w:pStyle w:val="Encabezado"/>
            <w:ind w:right="21"/>
            <w:rPr>
              <w:rFonts w:ascii="Palatino Linotype" w:hAnsi="Palatino Linotype"/>
              <w:b/>
              <w:sz w:val="22"/>
              <w:szCs w:val="22"/>
            </w:rPr>
          </w:pPr>
          <w:r w:rsidRPr="00D57FBB">
            <w:rPr>
              <w:rFonts w:ascii="Palatino Linotype" w:hAnsi="Palatino Linotype"/>
              <w:b/>
              <w:color w:val="000000" w:themeColor="text1"/>
              <w:sz w:val="22"/>
              <w:szCs w:val="22"/>
            </w:rPr>
            <w:t xml:space="preserve">Ayuntamiento de </w:t>
          </w:r>
          <w:r w:rsidR="00713194">
            <w:rPr>
              <w:rFonts w:ascii="Palatino Linotype" w:hAnsi="Palatino Linotype"/>
              <w:b/>
              <w:color w:val="000000" w:themeColor="text1"/>
              <w:sz w:val="22"/>
              <w:szCs w:val="22"/>
            </w:rPr>
            <w:t>Ecatepec de Morelos</w:t>
          </w:r>
        </w:p>
      </w:tc>
    </w:tr>
    <w:tr w:rsidR="00C00BB5" w:rsidRPr="00EF13C1" w:rsidTr="00595316">
      <w:trPr>
        <w:trHeight w:val="321"/>
      </w:trPr>
      <w:tc>
        <w:tcPr>
          <w:tcW w:w="2551"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rsidP="005953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BB5" w:rsidRDefault="00FA64C1"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C00BB5">
      <w:tab/>
    </w:r>
    <w:r w:rsidR="00C00BB5">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00BB5" w:rsidRPr="00182113" w:rsidTr="00595316">
      <w:trPr>
        <w:trHeight w:val="138"/>
      </w:trPr>
      <w:tc>
        <w:tcPr>
          <w:tcW w:w="2552" w:type="dxa"/>
          <w:vAlign w:val="center"/>
        </w:tcPr>
        <w:p w:rsidR="00C00BB5" w:rsidRPr="003339D0" w:rsidRDefault="00C00BB5"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rsidR="00C00BB5" w:rsidRPr="003339D0" w:rsidRDefault="006A5585" w:rsidP="006A5585">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w:t>
          </w:r>
          <w:r w:rsidR="00C00BB5">
            <w:rPr>
              <w:rFonts w:ascii="Palatino Linotype" w:hAnsi="Palatino Linotype" w:cs="Arial"/>
              <w:b/>
              <w:bCs/>
              <w:sz w:val="22"/>
              <w:szCs w:val="22"/>
              <w:lang w:eastAsia="es-MX"/>
            </w:rPr>
            <w:t>9</w:t>
          </w:r>
          <w:r>
            <w:rPr>
              <w:rFonts w:ascii="Palatino Linotype" w:hAnsi="Palatino Linotype" w:cs="Arial"/>
              <w:b/>
              <w:bCs/>
              <w:sz w:val="22"/>
              <w:szCs w:val="22"/>
              <w:lang w:eastAsia="es-MX"/>
            </w:rPr>
            <w:t>858</w:t>
          </w:r>
          <w:r w:rsidR="00C00BB5">
            <w:rPr>
              <w:rFonts w:ascii="Palatino Linotype" w:hAnsi="Palatino Linotype" w:cs="Arial"/>
              <w:b/>
              <w:bCs/>
              <w:sz w:val="22"/>
              <w:szCs w:val="22"/>
              <w:lang w:eastAsia="es-MX"/>
            </w:rPr>
            <w:t>/INFOEM/IP/RR/2022</w:t>
          </w:r>
        </w:p>
      </w:tc>
    </w:tr>
    <w:tr w:rsidR="00C00BB5" w:rsidRPr="00182113" w:rsidTr="00595316">
      <w:trPr>
        <w:trHeight w:val="227"/>
      </w:trPr>
      <w:tc>
        <w:tcPr>
          <w:tcW w:w="2552" w:type="dxa"/>
          <w:vAlign w:val="center"/>
        </w:tcPr>
        <w:p w:rsidR="00C00BB5" w:rsidRPr="003339D0" w:rsidRDefault="00C00BB5"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rsidR="00C00BB5" w:rsidRPr="003339D0" w:rsidRDefault="00002DC5" w:rsidP="00595316">
          <w:pPr>
            <w:pStyle w:val="Encabezado"/>
            <w:tabs>
              <w:tab w:val="clear" w:pos="4252"/>
            </w:tabs>
            <w:ind w:right="-250"/>
            <w:rPr>
              <w:rFonts w:ascii="Palatino Linotype" w:hAnsi="Palatino Linotype"/>
              <w:b/>
              <w:sz w:val="22"/>
              <w:szCs w:val="22"/>
            </w:rPr>
          </w:pPr>
          <w:proofErr w:type="spellStart"/>
          <w:r>
            <w:rPr>
              <w:rFonts w:ascii="Palatino Linotype" w:hAnsi="Palatino Linotype"/>
              <w:b/>
              <w:sz w:val="22"/>
              <w:szCs w:val="22"/>
            </w:rPr>
            <w:t>Xxxxxx</w:t>
          </w:r>
          <w:proofErr w:type="spellEnd"/>
          <w:r>
            <w:rPr>
              <w:rFonts w:ascii="Palatino Linotype" w:hAnsi="Palatino Linotype"/>
              <w:b/>
              <w:sz w:val="22"/>
              <w:szCs w:val="22"/>
            </w:rPr>
            <w:t xml:space="preserve"> xxx </w:t>
          </w:r>
          <w:proofErr w:type="spellStart"/>
          <w:r>
            <w:rPr>
              <w:rFonts w:ascii="Palatino Linotype" w:hAnsi="Palatino Linotype"/>
              <w:b/>
              <w:sz w:val="22"/>
              <w:szCs w:val="22"/>
            </w:rPr>
            <w:t>xxxxxx</w:t>
          </w:r>
          <w:proofErr w:type="spellEnd"/>
        </w:p>
      </w:tc>
    </w:tr>
    <w:tr w:rsidR="00C00BB5" w:rsidRPr="00182113" w:rsidTr="00595316">
      <w:trPr>
        <w:trHeight w:val="232"/>
      </w:trPr>
      <w:tc>
        <w:tcPr>
          <w:tcW w:w="2552" w:type="dxa"/>
          <w:vAlign w:val="center"/>
        </w:tcPr>
        <w:p w:rsidR="00C00BB5" w:rsidRPr="003339D0" w:rsidRDefault="00C00BB5"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rsidR="00C00BB5" w:rsidRPr="003339D0" w:rsidRDefault="006A5585" w:rsidP="00C00BB5">
          <w:pPr>
            <w:pStyle w:val="Encabezado"/>
            <w:rPr>
              <w:rFonts w:ascii="Palatino Linotype" w:hAnsi="Palatino Linotype"/>
              <w:b/>
              <w:sz w:val="22"/>
              <w:szCs w:val="22"/>
            </w:rPr>
          </w:pPr>
          <w:r w:rsidRPr="006A5585">
            <w:rPr>
              <w:rFonts w:ascii="Palatino Linotype" w:hAnsi="Palatino Linotype"/>
              <w:b/>
              <w:color w:val="000000" w:themeColor="text1"/>
              <w:sz w:val="22"/>
              <w:szCs w:val="22"/>
            </w:rPr>
            <w:t>Ayuntamiento de Ecatepec de Morelos</w:t>
          </w:r>
        </w:p>
      </w:tc>
    </w:tr>
    <w:tr w:rsidR="00C00BB5" w:rsidRPr="00182113" w:rsidTr="00595316">
      <w:trPr>
        <w:trHeight w:val="320"/>
      </w:trPr>
      <w:tc>
        <w:tcPr>
          <w:tcW w:w="2552" w:type="dxa"/>
          <w:vAlign w:val="center"/>
        </w:tcPr>
        <w:p w:rsidR="00C00BB5" w:rsidRPr="003339D0" w:rsidRDefault="00C00BB5"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rsidR="00C00BB5" w:rsidRPr="003339D0" w:rsidRDefault="00C00BB5"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rsidR="00C00BB5" w:rsidRDefault="00C00B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6"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9"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2"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3" w15:restartNumberingAfterBreak="0">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1"/>
  </w:num>
  <w:num w:numId="2">
    <w:abstractNumId w:val="19"/>
  </w:num>
  <w:num w:numId="3">
    <w:abstractNumId w:val="27"/>
  </w:num>
  <w:num w:numId="4">
    <w:abstractNumId w:val="17"/>
  </w:num>
  <w:num w:numId="5">
    <w:abstractNumId w:val="3"/>
  </w:num>
  <w:num w:numId="6">
    <w:abstractNumId w:val="8"/>
  </w:num>
  <w:num w:numId="7">
    <w:abstractNumId w:val="10"/>
  </w:num>
  <w:num w:numId="8">
    <w:abstractNumId w:val="36"/>
  </w:num>
  <w:num w:numId="9">
    <w:abstractNumId w:val="21"/>
  </w:num>
  <w:num w:numId="10">
    <w:abstractNumId w:val="24"/>
  </w:num>
  <w:num w:numId="11">
    <w:abstractNumId w:val="12"/>
  </w:num>
  <w:num w:numId="12">
    <w:abstractNumId w:val="42"/>
  </w:num>
  <w:num w:numId="13">
    <w:abstractNumId w:val="18"/>
  </w:num>
  <w:num w:numId="14">
    <w:abstractNumId w:val="13"/>
  </w:num>
  <w:num w:numId="15">
    <w:abstractNumId w:val="1"/>
  </w:num>
  <w:num w:numId="16">
    <w:abstractNumId w:val="37"/>
  </w:num>
  <w:num w:numId="17">
    <w:abstractNumId w:val="40"/>
  </w:num>
  <w:num w:numId="18">
    <w:abstractNumId w:val="22"/>
  </w:num>
  <w:num w:numId="19">
    <w:abstractNumId w:val="15"/>
  </w:num>
  <w:num w:numId="20">
    <w:abstractNumId w:val="14"/>
  </w:num>
  <w:num w:numId="21">
    <w:abstractNumId w:val="20"/>
  </w:num>
  <w:num w:numId="22">
    <w:abstractNumId w:val="23"/>
  </w:num>
  <w:num w:numId="23">
    <w:abstractNumId w:val="34"/>
  </w:num>
  <w:num w:numId="24">
    <w:abstractNumId w:val="29"/>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9"/>
  </w:num>
  <w:num w:numId="32">
    <w:abstractNumId w:val="30"/>
  </w:num>
  <w:num w:numId="33">
    <w:abstractNumId w:val="39"/>
  </w:num>
  <w:num w:numId="34">
    <w:abstractNumId w:val="16"/>
  </w:num>
  <w:num w:numId="35">
    <w:abstractNumId w:val="38"/>
  </w:num>
  <w:num w:numId="36">
    <w:abstractNumId w:val="35"/>
  </w:num>
  <w:num w:numId="37">
    <w:abstractNumId w:val="26"/>
  </w:num>
  <w:num w:numId="38">
    <w:abstractNumId w:val="25"/>
  </w:num>
  <w:num w:numId="39">
    <w:abstractNumId w:val="31"/>
  </w:num>
  <w:num w:numId="40">
    <w:abstractNumId w:val="43"/>
  </w:num>
  <w:num w:numId="41">
    <w:abstractNumId w:val="0"/>
  </w:num>
  <w:num w:numId="42">
    <w:abstractNumId w:val="28"/>
  </w:num>
  <w:num w:numId="43">
    <w:abstractNumId w:val="41"/>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02DC5"/>
    <w:rsid w:val="0001537D"/>
    <w:rsid w:val="00017D97"/>
    <w:rsid w:val="00020DAA"/>
    <w:rsid w:val="000B05E8"/>
    <w:rsid w:val="000B59BD"/>
    <w:rsid w:val="000B5E73"/>
    <w:rsid w:val="000C6DB3"/>
    <w:rsid w:val="000D0C5A"/>
    <w:rsid w:val="000D2527"/>
    <w:rsid w:val="000D3E25"/>
    <w:rsid w:val="000F0AEA"/>
    <w:rsid w:val="00107464"/>
    <w:rsid w:val="00107504"/>
    <w:rsid w:val="0012049E"/>
    <w:rsid w:val="00122620"/>
    <w:rsid w:val="00133BD3"/>
    <w:rsid w:val="00142E0A"/>
    <w:rsid w:val="00154EAC"/>
    <w:rsid w:val="00155785"/>
    <w:rsid w:val="00162103"/>
    <w:rsid w:val="00164AA4"/>
    <w:rsid w:val="00165E3D"/>
    <w:rsid w:val="001745A6"/>
    <w:rsid w:val="0019248F"/>
    <w:rsid w:val="001A1EA4"/>
    <w:rsid w:val="001A3473"/>
    <w:rsid w:val="001A7901"/>
    <w:rsid w:val="001B48E3"/>
    <w:rsid w:val="001C3D5F"/>
    <w:rsid w:val="001C5313"/>
    <w:rsid w:val="001E33F8"/>
    <w:rsid w:val="001E3A01"/>
    <w:rsid w:val="001E515D"/>
    <w:rsid w:val="001F331C"/>
    <w:rsid w:val="001F5CBC"/>
    <w:rsid w:val="00200913"/>
    <w:rsid w:val="00201683"/>
    <w:rsid w:val="00211005"/>
    <w:rsid w:val="00212C25"/>
    <w:rsid w:val="002408B9"/>
    <w:rsid w:val="00243985"/>
    <w:rsid w:val="00246787"/>
    <w:rsid w:val="0026072C"/>
    <w:rsid w:val="0028393C"/>
    <w:rsid w:val="00290CBE"/>
    <w:rsid w:val="00291355"/>
    <w:rsid w:val="002A0729"/>
    <w:rsid w:val="002A76F8"/>
    <w:rsid w:val="002C1007"/>
    <w:rsid w:val="002C3C16"/>
    <w:rsid w:val="002C5B56"/>
    <w:rsid w:val="002C608B"/>
    <w:rsid w:val="002D2C83"/>
    <w:rsid w:val="002D466C"/>
    <w:rsid w:val="002F4E49"/>
    <w:rsid w:val="00303DB8"/>
    <w:rsid w:val="00313561"/>
    <w:rsid w:val="00314A4B"/>
    <w:rsid w:val="00322BE0"/>
    <w:rsid w:val="003339D0"/>
    <w:rsid w:val="00336D21"/>
    <w:rsid w:val="00340742"/>
    <w:rsid w:val="00343211"/>
    <w:rsid w:val="00364B83"/>
    <w:rsid w:val="00372E75"/>
    <w:rsid w:val="00385C58"/>
    <w:rsid w:val="003A61FE"/>
    <w:rsid w:val="003B7ADA"/>
    <w:rsid w:val="003C1CD5"/>
    <w:rsid w:val="003C3403"/>
    <w:rsid w:val="003C4E7A"/>
    <w:rsid w:val="003D1B50"/>
    <w:rsid w:val="003D330B"/>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702A6"/>
    <w:rsid w:val="00497988"/>
    <w:rsid w:val="004A2442"/>
    <w:rsid w:val="004A30E8"/>
    <w:rsid w:val="004A46B4"/>
    <w:rsid w:val="004A71FF"/>
    <w:rsid w:val="004A78E7"/>
    <w:rsid w:val="004C4984"/>
    <w:rsid w:val="004E19A5"/>
    <w:rsid w:val="004F63DF"/>
    <w:rsid w:val="005001F0"/>
    <w:rsid w:val="00521DBD"/>
    <w:rsid w:val="00521ED5"/>
    <w:rsid w:val="00542876"/>
    <w:rsid w:val="00543546"/>
    <w:rsid w:val="005447B9"/>
    <w:rsid w:val="0055196A"/>
    <w:rsid w:val="00565058"/>
    <w:rsid w:val="0056523A"/>
    <w:rsid w:val="0057528F"/>
    <w:rsid w:val="00595316"/>
    <w:rsid w:val="005A5645"/>
    <w:rsid w:val="005C370B"/>
    <w:rsid w:val="005C3C21"/>
    <w:rsid w:val="005C3DAB"/>
    <w:rsid w:val="005D10E6"/>
    <w:rsid w:val="005D1B8C"/>
    <w:rsid w:val="005D7EA6"/>
    <w:rsid w:val="005E552B"/>
    <w:rsid w:val="005F22B7"/>
    <w:rsid w:val="005F2601"/>
    <w:rsid w:val="005F6B0A"/>
    <w:rsid w:val="00615CE4"/>
    <w:rsid w:val="0062429E"/>
    <w:rsid w:val="00624D0E"/>
    <w:rsid w:val="00632B54"/>
    <w:rsid w:val="00660C20"/>
    <w:rsid w:val="00667D00"/>
    <w:rsid w:val="00680922"/>
    <w:rsid w:val="00683AD5"/>
    <w:rsid w:val="0068476A"/>
    <w:rsid w:val="006977A5"/>
    <w:rsid w:val="006A5585"/>
    <w:rsid w:val="006A698A"/>
    <w:rsid w:val="006C258E"/>
    <w:rsid w:val="006D7837"/>
    <w:rsid w:val="006E0DB7"/>
    <w:rsid w:val="006E2D58"/>
    <w:rsid w:val="006E4A9A"/>
    <w:rsid w:val="007056F5"/>
    <w:rsid w:val="00713194"/>
    <w:rsid w:val="0071593E"/>
    <w:rsid w:val="00716EC4"/>
    <w:rsid w:val="007217C9"/>
    <w:rsid w:val="00722F4B"/>
    <w:rsid w:val="007241BE"/>
    <w:rsid w:val="00726460"/>
    <w:rsid w:val="00726461"/>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40129"/>
    <w:rsid w:val="00846925"/>
    <w:rsid w:val="00853D32"/>
    <w:rsid w:val="008540EC"/>
    <w:rsid w:val="008556D5"/>
    <w:rsid w:val="008611D6"/>
    <w:rsid w:val="0089175B"/>
    <w:rsid w:val="008C2F4C"/>
    <w:rsid w:val="008C4C74"/>
    <w:rsid w:val="008D36AC"/>
    <w:rsid w:val="008D411F"/>
    <w:rsid w:val="008F0AD0"/>
    <w:rsid w:val="008F1F10"/>
    <w:rsid w:val="008F7350"/>
    <w:rsid w:val="00901969"/>
    <w:rsid w:val="00911ED4"/>
    <w:rsid w:val="00924CA8"/>
    <w:rsid w:val="00930AAE"/>
    <w:rsid w:val="00930B0D"/>
    <w:rsid w:val="0095091D"/>
    <w:rsid w:val="00951418"/>
    <w:rsid w:val="00962920"/>
    <w:rsid w:val="009648A4"/>
    <w:rsid w:val="00964E47"/>
    <w:rsid w:val="00966C4D"/>
    <w:rsid w:val="00970659"/>
    <w:rsid w:val="00983227"/>
    <w:rsid w:val="009A40E8"/>
    <w:rsid w:val="009B46A4"/>
    <w:rsid w:val="009B644B"/>
    <w:rsid w:val="009B7D14"/>
    <w:rsid w:val="009C418A"/>
    <w:rsid w:val="009C4203"/>
    <w:rsid w:val="009D09DA"/>
    <w:rsid w:val="009D3BB8"/>
    <w:rsid w:val="009E1687"/>
    <w:rsid w:val="009E5C65"/>
    <w:rsid w:val="009E73FF"/>
    <w:rsid w:val="009F6527"/>
    <w:rsid w:val="00A002DC"/>
    <w:rsid w:val="00A0250F"/>
    <w:rsid w:val="00A0348F"/>
    <w:rsid w:val="00A1443F"/>
    <w:rsid w:val="00A17404"/>
    <w:rsid w:val="00A20E34"/>
    <w:rsid w:val="00A2308A"/>
    <w:rsid w:val="00A234A9"/>
    <w:rsid w:val="00A3209F"/>
    <w:rsid w:val="00A3451E"/>
    <w:rsid w:val="00A5341E"/>
    <w:rsid w:val="00A662C3"/>
    <w:rsid w:val="00A7116B"/>
    <w:rsid w:val="00A85B34"/>
    <w:rsid w:val="00A96C5B"/>
    <w:rsid w:val="00AA48BF"/>
    <w:rsid w:val="00AB3051"/>
    <w:rsid w:val="00AC3D42"/>
    <w:rsid w:val="00AD05E2"/>
    <w:rsid w:val="00AE5685"/>
    <w:rsid w:val="00B14BD1"/>
    <w:rsid w:val="00B34159"/>
    <w:rsid w:val="00B638FD"/>
    <w:rsid w:val="00B97049"/>
    <w:rsid w:val="00B97B42"/>
    <w:rsid w:val="00BA0A42"/>
    <w:rsid w:val="00BA15AA"/>
    <w:rsid w:val="00BA5C09"/>
    <w:rsid w:val="00BC278B"/>
    <w:rsid w:val="00BD4C60"/>
    <w:rsid w:val="00BE43B0"/>
    <w:rsid w:val="00BF07A7"/>
    <w:rsid w:val="00BF6D57"/>
    <w:rsid w:val="00BF7E91"/>
    <w:rsid w:val="00C00BB5"/>
    <w:rsid w:val="00C026FE"/>
    <w:rsid w:val="00C0337F"/>
    <w:rsid w:val="00C2015F"/>
    <w:rsid w:val="00C263AF"/>
    <w:rsid w:val="00C2663C"/>
    <w:rsid w:val="00C3490C"/>
    <w:rsid w:val="00C34F47"/>
    <w:rsid w:val="00C35D01"/>
    <w:rsid w:val="00C535CF"/>
    <w:rsid w:val="00C53839"/>
    <w:rsid w:val="00C66033"/>
    <w:rsid w:val="00C9666F"/>
    <w:rsid w:val="00CA1AAC"/>
    <w:rsid w:val="00CA1FF4"/>
    <w:rsid w:val="00CA7624"/>
    <w:rsid w:val="00CB0D1F"/>
    <w:rsid w:val="00CB2D73"/>
    <w:rsid w:val="00D04589"/>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502"/>
    <w:rsid w:val="00DD2221"/>
    <w:rsid w:val="00DE0CC7"/>
    <w:rsid w:val="00DE1510"/>
    <w:rsid w:val="00DE26A6"/>
    <w:rsid w:val="00DE401F"/>
    <w:rsid w:val="00DF0C41"/>
    <w:rsid w:val="00DF4D90"/>
    <w:rsid w:val="00E02BEF"/>
    <w:rsid w:val="00E11B2B"/>
    <w:rsid w:val="00E243F0"/>
    <w:rsid w:val="00E31094"/>
    <w:rsid w:val="00E33086"/>
    <w:rsid w:val="00E407FA"/>
    <w:rsid w:val="00E5674D"/>
    <w:rsid w:val="00E56D86"/>
    <w:rsid w:val="00EA1327"/>
    <w:rsid w:val="00EA3882"/>
    <w:rsid w:val="00EA3B13"/>
    <w:rsid w:val="00EA46B5"/>
    <w:rsid w:val="00EB0B2F"/>
    <w:rsid w:val="00EB61D1"/>
    <w:rsid w:val="00EB79DD"/>
    <w:rsid w:val="00EC4E4D"/>
    <w:rsid w:val="00ED0044"/>
    <w:rsid w:val="00ED374D"/>
    <w:rsid w:val="00EE0E50"/>
    <w:rsid w:val="00EF1F81"/>
    <w:rsid w:val="00F0274A"/>
    <w:rsid w:val="00F10C59"/>
    <w:rsid w:val="00F12FFF"/>
    <w:rsid w:val="00F3605C"/>
    <w:rsid w:val="00F46DCB"/>
    <w:rsid w:val="00F52B5F"/>
    <w:rsid w:val="00F54413"/>
    <w:rsid w:val="00F5451A"/>
    <w:rsid w:val="00F55532"/>
    <w:rsid w:val="00F63C7C"/>
    <w:rsid w:val="00F73EE7"/>
    <w:rsid w:val="00F82FF0"/>
    <w:rsid w:val="00FA4ADD"/>
    <w:rsid w:val="00FA5A9D"/>
    <w:rsid w:val="00FA64C1"/>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5A9890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4851724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B2EFC-92DB-41C1-B3A5-9D85209F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1721</TotalTime>
  <Pages>56</Pages>
  <Words>11074</Words>
  <Characters>60913</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Lenovo</cp:lastModifiedBy>
  <cp:revision>37</cp:revision>
  <cp:lastPrinted>2021-10-26T16:37:00Z</cp:lastPrinted>
  <dcterms:created xsi:type="dcterms:W3CDTF">2021-09-17T18:29:00Z</dcterms:created>
  <dcterms:modified xsi:type="dcterms:W3CDTF">2022-07-12T06:29:00Z</dcterms:modified>
</cp:coreProperties>
</file>