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2A03" w14:textId="5A7BE3FD" w:rsidR="00DE5ED1" w:rsidRPr="000B1CFA" w:rsidRDefault="00783AE7">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F6F22" w:rsidRPr="000B1CFA">
        <w:rPr>
          <w:rFonts w:ascii="Palatino Linotype" w:eastAsia="Palatino Linotype" w:hAnsi="Palatino Linotype" w:cs="Palatino Linotype"/>
        </w:rPr>
        <w:t>siete de diciembre</w:t>
      </w:r>
      <w:r w:rsidR="00645676" w:rsidRPr="000B1CFA">
        <w:rPr>
          <w:rFonts w:ascii="Palatino Linotype" w:eastAsia="Palatino Linotype" w:hAnsi="Palatino Linotype" w:cs="Palatino Linotype"/>
        </w:rPr>
        <w:t xml:space="preserve"> </w:t>
      </w:r>
      <w:r w:rsidRPr="000B1CFA">
        <w:rPr>
          <w:rFonts w:ascii="Palatino Linotype" w:eastAsia="Palatino Linotype" w:hAnsi="Palatino Linotype" w:cs="Palatino Linotype"/>
        </w:rPr>
        <w:t xml:space="preserve">de dos mil veintidós. </w:t>
      </w:r>
    </w:p>
    <w:p w14:paraId="6E4977B3" w14:textId="08B7F540" w:rsidR="00DE5ED1" w:rsidRPr="000B1CFA" w:rsidRDefault="00783AE7">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b/>
        </w:rPr>
        <w:t>VISTOS</w:t>
      </w:r>
      <w:r w:rsidRPr="000B1CFA">
        <w:rPr>
          <w:rFonts w:ascii="Palatino Linotype" w:eastAsia="Palatino Linotype" w:hAnsi="Palatino Linotype" w:cs="Palatino Linotype"/>
        </w:rPr>
        <w:t xml:space="preserve"> los expedientes formados con motivo de los recursos de revisión </w:t>
      </w:r>
      <w:r w:rsidR="00C1078A" w:rsidRPr="000B1CFA">
        <w:rPr>
          <w:rFonts w:ascii="Palatino Linotype" w:eastAsia="Palatino Linotype" w:hAnsi="Palatino Linotype" w:cs="Palatino Linotype"/>
          <w:b/>
        </w:rPr>
        <w:t>16439</w:t>
      </w:r>
      <w:r w:rsidRPr="000B1CFA">
        <w:rPr>
          <w:rFonts w:ascii="Palatino Linotype" w:eastAsia="Palatino Linotype" w:hAnsi="Palatino Linotype" w:cs="Palatino Linotype"/>
          <w:b/>
        </w:rPr>
        <w:t xml:space="preserve">/INFOEM/IP/RR/2022 </w:t>
      </w:r>
      <w:r w:rsidRPr="000B1CFA">
        <w:rPr>
          <w:rFonts w:ascii="Palatino Linotype" w:eastAsia="Palatino Linotype" w:hAnsi="Palatino Linotype" w:cs="Palatino Linotype"/>
        </w:rPr>
        <w:t xml:space="preserve">y </w:t>
      </w:r>
      <w:r w:rsidR="00C1078A" w:rsidRPr="000B1CFA">
        <w:rPr>
          <w:rFonts w:ascii="Palatino Linotype" w:eastAsia="Palatino Linotype" w:hAnsi="Palatino Linotype" w:cs="Palatino Linotype"/>
          <w:b/>
          <w:bCs/>
        </w:rPr>
        <w:t>16477</w:t>
      </w:r>
      <w:r w:rsidRPr="000B1CFA">
        <w:rPr>
          <w:rFonts w:ascii="Palatino Linotype" w:eastAsia="Palatino Linotype" w:hAnsi="Palatino Linotype" w:cs="Palatino Linotype"/>
          <w:bCs/>
        </w:rPr>
        <w:t>/</w:t>
      </w:r>
      <w:r w:rsidRPr="000B1CFA">
        <w:rPr>
          <w:rFonts w:ascii="Palatino Linotype" w:eastAsia="Palatino Linotype" w:hAnsi="Palatino Linotype" w:cs="Palatino Linotype"/>
          <w:b/>
        </w:rPr>
        <w:t>INFOEM/IP/RR/2022</w:t>
      </w:r>
      <w:r w:rsidRPr="000B1CFA">
        <w:rPr>
          <w:rFonts w:ascii="Palatino Linotype" w:eastAsia="Palatino Linotype" w:hAnsi="Palatino Linotype" w:cs="Palatino Linotype"/>
        </w:rPr>
        <w:t xml:space="preserve">, </w:t>
      </w:r>
      <w:r w:rsidRPr="000B1CFA">
        <w:rPr>
          <w:rFonts w:ascii="Palatino Linotype" w:eastAsia="Palatino Linotype" w:hAnsi="Palatino Linotype" w:cs="Palatino Linotype"/>
          <w:b/>
        </w:rPr>
        <w:t>acumulados,</w:t>
      </w:r>
      <w:r w:rsidRPr="000B1CFA">
        <w:rPr>
          <w:rFonts w:ascii="Palatino Linotype" w:eastAsia="Palatino Linotype" w:hAnsi="Palatino Linotype" w:cs="Palatino Linotype"/>
        </w:rPr>
        <w:t xml:space="preserve"> interpuestos por</w:t>
      </w:r>
      <w:r w:rsidRPr="000B1CFA">
        <w:rPr>
          <w:rFonts w:ascii="Palatino Linotype" w:eastAsia="Palatino Linotype" w:hAnsi="Palatino Linotype" w:cs="Palatino Linotype"/>
          <w:b/>
        </w:rPr>
        <w:t xml:space="preserve"> </w:t>
      </w:r>
      <w:r w:rsidR="00511DDC" w:rsidRPr="000B1CFA">
        <w:rPr>
          <w:rFonts w:ascii="Palatino Linotype" w:eastAsia="Palatino Linotype" w:hAnsi="Palatino Linotype" w:cs="Palatino Linotype"/>
          <w:b/>
        </w:rPr>
        <w:t>un particular que no proporcionó nombre o seudónimo</w:t>
      </w:r>
      <w:r w:rsidRPr="000B1CFA">
        <w:rPr>
          <w:rFonts w:ascii="Palatino Linotype" w:eastAsia="Palatino Linotype" w:hAnsi="Palatino Linotype" w:cs="Palatino Linotype"/>
          <w:b/>
        </w:rPr>
        <w:t xml:space="preserve">, </w:t>
      </w:r>
      <w:r w:rsidRPr="000B1CFA">
        <w:rPr>
          <w:rFonts w:ascii="Palatino Linotype" w:eastAsia="Palatino Linotype" w:hAnsi="Palatino Linotype" w:cs="Palatino Linotype"/>
        </w:rPr>
        <w:t>en lo sucesivo</w:t>
      </w:r>
      <w:r w:rsidRPr="000B1CFA">
        <w:rPr>
          <w:rFonts w:ascii="Palatino Linotype" w:eastAsia="Palatino Linotype" w:hAnsi="Palatino Linotype" w:cs="Palatino Linotype"/>
          <w:b/>
        </w:rPr>
        <w:t xml:space="preserve"> </w:t>
      </w:r>
      <w:r w:rsidRPr="000B1CFA">
        <w:rPr>
          <w:rFonts w:ascii="Palatino Linotype" w:eastAsia="Palatino Linotype" w:hAnsi="Palatino Linotype" w:cs="Palatino Linotype"/>
        </w:rPr>
        <w:t xml:space="preserve">la parte </w:t>
      </w:r>
      <w:r w:rsidRPr="000B1CFA">
        <w:rPr>
          <w:rFonts w:ascii="Palatino Linotype" w:eastAsia="Palatino Linotype" w:hAnsi="Palatino Linotype" w:cs="Palatino Linotype"/>
          <w:b/>
        </w:rPr>
        <w:t>Recurrente,</w:t>
      </w:r>
      <w:r w:rsidRPr="000B1CFA">
        <w:rPr>
          <w:rFonts w:ascii="Palatino Linotype" w:eastAsia="Palatino Linotype" w:hAnsi="Palatino Linotype" w:cs="Palatino Linotype"/>
        </w:rPr>
        <w:t xml:space="preserve"> en contra de las respuestas a sus solicitudes por parte del </w:t>
      </w:r>
      <w:r w:rsidR="00511DDC" w:rsidRPr="000B1CFA">
        <w:rPr>
          <w:rFonts w:ascii="Palatino Linotype" w:eastAsia="Palatino Linotype" w:hAnsi="Palatino Linotype" w:cs="Palatino Linotype"/>
          <w:b/>
        </w:rPr>
        <w:t xml:space="preserve">Ayuntamiento de </w:t>
      </w:r>
      <w:r w:rsidR="00C1078A" w:rsidRPr="000B1CFA">
        <w:rPr>
          <w:rFonts w:ascii="Palatino Linotype" w:eastAsia="Palatino Linotype" w:hAnsi="Palatino Linotype" w:cs="Palatino Linotype"/>
          <w:b/>
        </w:rPr>
        <w:t>Zinacantepec</w:t>
      </w:r>
      <w:r w:rsidRPr="000B1CFA">
        <w:rPr>
          <w:rFonts w:ascii="Palatino Linotype" w:eastAsia="Palatino Linotype" w:hAnsi="Palatino Linotype" w:cs="Palatino Linotype"/>
          <w:b/>
        </w:rPr>
        <w:t xml:space="preserve">, </w:t>
      </w:r>
      <w:r w:rsidRPr="000B1CFA">
        <w:rPr>
          <w:rFonts w:ascii="Palatino Linotype" w:eastAsia="Palatino Linotype" w:hAnsi="Palatino Linotype" w:cs="Palatino Linotype"/>
        </w:rPr>
        <w:t xml:space="preserve">en lo sucesivo el </w:t>
      </w:r>
      <w:r w:rsidRPr="000B1CFA">
        <w:rPr>
          <w:rFonts w:ascii="Palatino Linotype" w:eastAsia="Palatino Linotype" w:hAnsi="Palatino Linotype" w:cs="Palatino Linotype"/>
          <w:b/>
        </w:rPr>
        <w:t xml:space="preserve">Sujeto Obligado, </w:t>
      </w:r>
      <w:r w:rsidRPr="000B1CFA">
        <w:rPr>
          <w:rFonts w:ascii="Palatino Linotype" w:eastAsia="Palatino Linotype" w:hAnsi="Palatino Linotype" w:cs="Palatino Linotype"/>
        </w:rPr>
        <w:t xml:space="preserve">se procede a dictar la presente resolución con base en los siguientes: </w:t>
      </w:r>
    </w:p>
    <w:p w14:paraId="1381FA3A" w14:textId="77777777" w:rsidR="00DE5ED1" w:rsidRPr="000B1CFA" w:rsidRDefault="00783AE7">
      <w:pPr>
        <w:spacing w:before="240" w:after="240" w:line="360" w:lineRule="auto"/>
        <w:jc w:val="center"/>
        <w:rPr>
          <w:rFonts w:ascii="Palatino Linotype" w:eastAsia="Palatino Linotype" w:hAnsi="Palatino Linotype" w:cs="Palatino Linotype"/>
          <w:b/>
          <w:sz w:val="28"/>
          <w:szCs w:val="28"/>
        </w:rPr>
      </w:pPr>
      <w:r w:rsidRPr="000B1CFA">
        <w:rPr>
          <w:rFonts w:ascii="Palatino Linotype" w:eastAsia="Palatino Linotype" w:hAnsi="Palatino Linotype" w:cs="Palatino Linotype"/>
          <w:b/>
        </w:rPr>
        <w:t>I. A N T E C E D E N T E S</w:t>
      </w:r>
    </w:p>
    <w:p w14:paraId="7C6941A2" w14:textId="3664F177" w:rsidR="00DE5ED1" w:rsidRPr="000B1CFA" w:rsidRDefault="00783AE7">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b/>
        </w:rPr>
        <w:t>1. Solicitudes de acceso a la información.</w:t>
      </w:r>
      <w:r w:rsidRPr="000B1CFA">
        <w:rPr>
          <w:rFonts w:ascii="Palatino Linotype" w:eastAsia="Palatino Linotype" w:hAnsi="Palatino Linotype" w:cs="Palatino Linotype"/>
        </w:rPr>
        <w:t xml:space="preserve"> Con </w:t>
      </w:r>
      <w:r w:rsidR="00511DDC" w:rsidRPr="000B1CFA">
        <w:rPr>
          <w:rFonts w:ascii="Palatino Linotype" w:eastAsia="Palatino Linotype" w:hAnsi="Palatino Linotype" w:cs="Palatino Linotype"/>
        </w:rPr>
        <w:t>fecha</w:t>
      </w:r>
      <w:r w:rsidR="00C1078A" w:rsidRPr="000B1CFA">
        <w:rPr>
          <w:rFonts w:ascii="Palatino Linotype" w:eastAsia="Palatino Linotype" w:hAnsi="Palatino Linotype" w:cs="Palatino Linotype"/>
        </w:rPr>
        <w:t>s</w:t>
      </w:r>
      <w:r w:rsidR="00511DDC" w:rsidRPr="000B1CFA">
        <w:rPr>
          <w:rFonts w:ascii="Palatino Linotype" w:eastAsia="Palatino Linotype" w:hAnsi="Palatino Linotype" w:cs="Palatino Linotype"/>
        </w:rPr>
        <w:t xml:space="preserve"> </w:t>
      </w:r>
      <w:r w:rsidR="00C1078A" w:rsidRPr="000B1CFA">
        <w:rPr>
          <w:rFonts w:ascii="Palatino Linotype" w:eastAsia="Palatino Linotype" w:hAnsi="Palatino Linotype" w:cs="Palatino Linotype"/>
          <w:b/>
        </w:rPr>
        <w:t>trece y diecisiete de octubre</w:t>
      </w:r>
      <w:r w:rsidR="00511DDC" w:rsidRPr="000B1CFA">
        <w:rPr>
          <w:rFonts w:ascii="Palatino Linotype" w:eastAsia="Palatino Linotype" w:hAnsi="Palatino Linotype" w:cs="Palatino Linotype"/>
          <w:b/>
        </w:rPr>
        <w:t xml:space="preserve"> </w:t>
      </w:r>
      <w:r w:rsidRPr="000B1CFA">
        <w:rPr>
          <w:rFonts w:ascii="Palatino Linotype" w:eastAsia="Palatino Linotype" w:hAnsi="Palatino Linotype" w:cs="Palatino Linotype"/>
          <w:b/>
        </w:rPr>
        <w:t xml:space="preserve">de dos mil veintidós, </w:t>
      </w:r>
      <w:r w:rsidRPr="000B1CFA">
        <w:rPr>
          <w:rFonts w:ascii="Palatino Linotype" w:eastAsia="Palatino Linotype" w:hAnsi="Palatino Linotype" w:cs="Palatino Linotype"/>
        </w:rPr>
        <w:t xml:space="preserve">la parte </w:t>
      </w:r>
      <w:r w:rsidRPr="000B1CFA">
        <w:rPr>
          <w:rFonts w:ascii="Palatino Linotype" w:eastAsia="Palatino Linotype" w:hAnsi="Palatino Linotype" w:cs="Palatino Linotype"/>
          <w:b/>
        </w:rPr>
        <w:t xml:space="preserve">Recurrente </w:t>
      </w:r>
      <w:r w:rsidRPr="000B1CFA">
        <w:rPr>
          <w:rFonts w:ascii="Palatino Linotype" w:eastAsia="Palatino Linotype" w:hAnsi="Palatino Linotype" w:cs="Palatino Linotype"/>
        </w:rPr>
        <w:t xml:space="preserve">presentó, a través del Sistema de Acceso a la Información Mexiquense, en lo subsecuente el </w:t>
      </w:r>
      <w:r w:rsidRPr="000B1CFA">
        <w:rPr>
          <w:rFonts w:ascii="Palatino Linotype" w:eastAsia="Palatino Linotype" w:hAnsi="Palatino Linotype" w:cs="Palatino Linotype"/>
          <w:b/>
        </w:rPr>
        <w:t xml:space="preserve">SAIMEX, </w:t>
      </w:r>
      <w:r w:rsidRPr="000B1CFA">
        <w:rPr>
          <w:rFonts w:ascii="Palatino Linotype" w:eastAsia="Palatino Linotype" w:hAnsi="Palatino Linotype" w:cs="Palatino Linotype"/>
        </w:rPr>
        <w:t xml:space="preserve">ante el </w:t>
      </w:r>
      <w:r w:rsidRPr="000B1CFA">
        <w:rPr>
          <w:rFonts w:ascii="Palatino Linotype" w:eastAsia="Palatino Linotype" w:hAnsi="Palatino Linotype" w:cs="Palatino Linotype"/>
          <w:b/>
        </w:rPr>
        <w:t>Sujeto Obligado</w:t>
      </w:r>
      <w:r w:rsidRPr="000B1CFA">
        <w:rPr>
          <w:rFonts w:ascii="Palatino Linotype" w:eastAsia="Palatino Linotype" w:hAnsi="Palatino Linotype" w:cs="Palatino Linotype"/>
        </w:rPr>
        <w:t xml:space="preserve">, las solicitudes de acceso a la información pública, a las que se les asignaron los números </w:t>
      </w:r>
      <w:r w:rsidR="00C1078A" w:rsidRPr="000B1CFA">
        <w:rPr>
          <w:rFonts w:ascii="Palatino Linotype" w:eastAsia="Palatino Linotype" w:hAnsi="Palatino Linotype" w:cs="Palatino Linotype"/>
          <w:b/>
        </w:rPr>
        <w:t xml:space="preserve">01088/ZINACANT/IP/2022 </w:t>
      </w:r>
      <w:r w:rsidRPr="000B1CFA">
        <w:rPr>
          <w:rFonts w:ascii="Palatino Linotype" w:eastAsia="Palatino Linotype" w:hAnsi="Palatino Linotype" w:cs="Palatino Linotype"/>
        </w:rPr>
        <w:t xml:space="preserve">y </w:t>
      </w:r>
      <w:r w:rsidR="00365D54" w:rsidRPr="000B1CFA">
        <w:rPr>
          <w:rFonts w:ascii="Palatino Linotype" w:eastAsia="Palatino Linotype" w:hAnsi="Palatino Linotype" w:cs="Palatino Linotype"/>
          <w:b/>
        </w:rPr>
        <w:t>01106/ZINACANT/IP/2022</w:t>
      </w:r>
      <w:r w:rsidRPr="000B1CFA">
        <w:rPr>
          <w:rFonts w:ascii="Palatino Linotype" w:eastAsia="Palatino Linotype" w:hAnsi="Palatino Linotype" w:cs="Palatino Linotype"/>
          <w:b/>
        </w:rPr>
        <w:t xml:space="preserve">, </w:t>
      </w:r>
      <w:r w:rsidRPr="000B1CFA">
        <w:rPr>
          <w:rFonts w:ascii="Palatino Linotype" w:eastAsia="Palatino Linotype" w:hAnsi="Palatino Linotype" w:cs="Palatino Linotype"/>
        </w:rPr>
        <w:t>mediante las cuales requirió la información siguiente:</w:t>
      </w:r>
    </w:p>
    <w:tbl>
      <w:tblPr>
        <w:tblStyle w:val="afe"/>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0B1CFA" w:rsidRPr="000B1CFA" w14:paraId="6460CA29" w14:textId="77777777">
        <w:trPr>
          <w:jc w:val="center"/>
        </w:trPr>
        <w:tc>
          <w:tcPr>
            <w:tcW w:w="2830" w:type="dxa"/>
            <w:vAlign w:val="center"/>
          </w:tcPr>
          <w:p w14:paraId="6D07D763" w14:textId="271CE7AD" w:rsidR="00DE5ED1" w:rsidRPr="000B1CFA" w:rsidRDefault="00783AE7" w:rsidP="00511DDC">
            <w:pPr>
              <w:jc w:val="center"/>
              <w:rPr>
                <w:rFonts w:ascii="Palatino Linotype" w:eastAsia="Palatino Linotype" w:hAnsi="Palatino Linotype" w:cs="Palatino Linotype"/>
              </w:rPr>
            </w:pPr>
            <w:bookmarkStart w:id="0" w:name="_heading=h.gjdgxs" w:colFirst="0" w:colLast="0"/>
            <w:bookmarkEnd w:id="0"/>
            <w:r w:rsidRPr="000B1CFA">
              <w:rPr>
                <w:rFonts w:ascii="Palatino Linotype" w:eastAsia="Palatino Linotype" w:hAnsi="Palatino Linotype" w:cs="Palatino Linotype"/>
                <w:b/>
                <w:sz w:val="20"/>
                <w:szCs w:val="20"/>
              </w:rPr>
              <w:t xml:space="preserve">Solicitud </w:t>
            </w:r>
            <w:r w:rsidR="00365D54" w:rsidRPr="000B1CFA">
              <w:rPr>
                <w:rFonts w:ascii="Palatino Linotype" w:eastAsia="Palatino Linotype" w:hAnsi="Palatino Linotype" w:cs="Palatino Linotype"/>
                <w:b/>
                <w:sz w:val="20"/>
                <w:szCs w:val="20"/>
              </w:rPr>
              <w:t>01088/ZINACANT/IP/2022</w:t>
            </w:r>
          </w:p>
        </w:tc>
        <w:tc>
          <w:tcPr>
            <w:tcW w:w="5998" w:type="dxa"/>
            <w:vAlign w:val="center"/>
          </w:tcPr>
          <w:p w14:paraId="60DEF4C3" w14:textId="12EE7150" w:rsidR="00DE5ED1" w:rsidRPr="000B1CFA" w:rsidRDefault="00783AE7">
            <w:pPr>
              <w:jc w:val="center"/>
              <w:rPr>
                <w:rFonts w:ascii="Palatino Linotype" w:eastAsia="Palatino Linotype" w:hAnsi="Palatino Linotype" w:cs="Palatino Linotype"/>
                <w:i/>
              </w:rPr>
            </w:pPr>
            <w:r w:rsidRPr="000B1CFA">
              <w:rPr>
                <w:rFonts w:ascii="Palatino Linotype" w:eastAsia="Palatino Linotype" w:hAnsi="Palatino Linotype" w:cs="Palatino Linotype"/>
                <w:i/>
                <w:sz w:val="20"/>
                <w:szCs w:val="20"/>
              </w:rPr>
              <w:t>“</w:t>
            </w:r>
            <w:r w:rsidR="00365D54" w:rsidRPr="000B1CFA">
              <w:rPr>
                <w:rFonts w:ascii="Palatino Linotype" w:eastAsia="Palatino Linotype" w:hAnsi="Palatino Linotype" w:cs="Palatino Linotype"/>
                <w:i/>
                <w:sz w:val="20"/>
                <w:szCs w:val="20"/>
              </w:rPr>
              <w:t>SOLICITO TODOS LOS RECIBOS DE NÓMINA DEL AYUNTAMIENTO DE LA PRIMERA QUINCENA DE OCTUBRE 2022</w:t>
            </w:r>
            <w:r w:rsidR="005D585F" w:rsidRPr="000B1CFA">
              <w:rPr>
                <w:rFonts w:ascii="Palatino Linotype" w:eastAsia="Palatino Linotype" w:hAnsi="Palatino Linotype" w:cs="Palatino Linotype"/>
                <w:i/>
                <w:sz w:val="20"/>
                <w:szCs w:val="20"/>
              </w:rPr>
              <w:t xml:space="preserve">” </w:t>
            </w:r>
            <w:r w:rsidRPr="000B1CFA">
              <w:rPr>
                <w:rFonts w:ascii="Palatino Linotype" w:eastAsia="Palatino Linotype" w:hAnsi="Palatino Linotype" w:cs="Palatino Linotype"/>
                <w:i/>
                <w:sz w:val="20"/>
                <w:szCs w:val="20"/>
              </w:rPr>
              <w:t>(sic)</w:t>
            </w:r>
          </w:p>
        </w:tc>
      </w:tr>
      <w:tr w:rsidR="00A04265" w:rsidRPr="000B1CFA" w14:paraId="6DB431CA" w14:textId="77777777">
        <w:trPr>
          <w:jc w:val="center"/>
        </w:trPr>
        <w:tc>
          <w:tcPr>
            <w:tcW w:w="2830" w:type="dxa"/>
            <w:vAlign w:val="center"/>
          </w:tcPr>
          <w:p w14:paraId="70386141" w14:textId="42CD3E83" w:rsidR="00DE5ED1" w:rsidRPr="000B1CFA" w:rsidRDefault="00783AE7">
            <w:pPr>
              <w:jc w:val="center"/>
              <w:rPr>
                <w:rFonts w:ascii="Palatino Linotype" w:eastAsia="Palatino Linotype" w:hAnsi="Palatino Linotype" w:cs="Palatino Linotype"/>
              </w:rPr>
            </w:pPr>
            <w:r w:rsidRPr="000B1CFA">
              <w:rPr>
                <w:rFonts w:ascii="Palatino Linotype" w:eastAsia="Palatino Linotype" w:hAnsi="Palatino Linotype" w:cs="Palatino Linotype"/>
                <w:b/>
                <w:sz w:val="20"/>
                <w:szCs w:val="20"/>
              </w:rPr>
              <w:t xml:space="preserve">Solicitud </w:t>
            </w:r>
            <w:r w:rsidR="00365D54" w:rsidRPr="000B1CFA">
              <w:rPr>
                <w:rFonts w:ascii="Palatino Linotype" w:eastAsia="Palatino Linotype" w:hAnsi="Palatino Linotype" w:cs="Palatino Linotype"/>
                <w:b/>
                <w:sz w:val="20"/>
                <w:szCs w:val="20"/>
              </w:rPr>
              <w:t>01106/ZINACANT/IP/2022</w:t>
            </w:r>
          </w:p>
        </w:tc>
        <w:tc>
          <w:tcPr>
            <w:tcW w:w="5998" w:type="dxa"/>
            <w:vAlign w:val="center"/>
          </w:tcPr>
          <w:p w14:paraId="3DF7FD10" w14:textId="1FC8D71D" w:rsidR="00DE5ED1" w:rsidRPr="000B1CFA" w:rsidRDefault="00783AE7" w:rsidP="009877E7">
            <w:pPr>
              <w:pBdr>
                <w:top w:val="nil"/>
                <w:left w:val="nil"/>
                <w:bottom w:val="nil"/>
                <w:right w:val="nil"/>
                <w:between w:val="nil"/>
              </w:pBdr>
              <w:jc w:val="center"/>
              <w:rPr>
                <w:rFonts w:ascii="Palatino Linotype" w:eastAsia="Palatino Linotype" w:hAnsi="Palatino Linotype" w:cs="Palatino Linotype"/>
                <w:sz w:val="20"/>
                <w:szCs w:val="20"/>
              </w:rPr>
            </w:pPr>
            <w:r w:rsidRPr="000B1CFA">
              <w:rPr>
                <w:rFonts w:ascii="Palatino Linotype" w:eastAsia="Palatino Linotype" w:hAnsi="Palatino Linotype" w:cs="Palatino Linotype"/>
                <w:i/>
                <w:sz w:val="20"/>
                <w:szCs w:val="20"/>
              </w:rPr>
              <w:t>“</w:t>
            </w:r>
            <w:r w:rsidR="00365D54" w:rsidRPr="000B1CFA">
              <w:rPr>
                <w:rFonts w:ascii="Palatino Linotype" w:eastAsia="Palatino Linotype" w:hAnsi="Palatino Linotype" w:cs="Palatino Linotype"/>
                <w:i/>
                <w:sz w:val="20"/>
                <w:szCs w:val="20"/>
              </w:rPr>
              <w:t>SOLICITO TODOS LOS RECIBOS DE NÓMINA DE LOS SERVIDORES PÚBLICOS SINDICALIZADOS DE LA PRIMERA QUINCENA DE OCTUBRE DE 2022</w:t>
            </w:r>
            <w:r w:rsidRPr="000B1CFA">
              <w:rPr>
                <w:rFonts w:ascii="Palatino Linotype" w:eastAsia="Palatino Linotype" w:hAnsi="Palatino Linotype" w:cs="Palatino Linotype"/>
                <w:i/>
                <w:sz w:val="20"/>
                <w:szCs w:val="20"/>
              </w:rPr>
              <w:t>” (sic)</w:t>
            </w:r>
          </w:p>
        </w:tc>
      </w:tr>
    </w:tbl>
    <w:p w14:paraId="34E71090" w14:textId="77777777" w:rsidR="00DE5ED1" w:rsidRPr="000B1CFA" w:rsidRDefault="00DE5ED1">
      <w:pPr>
        <w:spacing w:line="360" w:lineRule="auto"/>
        <w:ind w:right="900"/>
        <w:jc w:val="both"/>
        <w:rPr>
          <w:rFonts w:ascii="Palatino Linotype" w:eastAsia="Palatino Linotype" w:hAnsi="Palatino Linotype" w:cs="Palatino Linotype"/>
        </w:rPr>
      </w:pPr>
    </w:p>
    <w:p w14:paraId="1F7339A8" w14:textId="77777777" w:rsidR="00DE5ED1" w:rsidRPr="000B1CFA" w:rsidRDefault="00783AE7">
      <w:pPr>
        <w:spacing w:line="360" w:lineRule="auto"/>
        <w:ind w:right="900"/>
        <w:jc w:val="both"/>
        <w:rPr>
          <w:rFonts w:ascii="Palatino Linotype" w:eastAsia="Palatino Linotype" w:hAnsi="Palatino Linotype" w:cs="Palatino Linotype"/>
        </w:rPr>
      </w:pPr>
      <w:r w:rsidRPr="000B1CFA">
        <w:rPr>
          <w:rFonts w:ascii="Palatino Linotype" w:eastAsia="Palatino Linotype" w:hAnsi="Palatino Linotype" w:cs="Palatino Linotype"/>
        </w:rPr>
        <w:lastRenderedPageBreak/>
        <w:t xml:space="preserve">La parte </w:t>
      </w:r>
      <w:r w:rsidRPr="000B1CFA">
        <w:rPr>
          <w:rFonts w:ascii="Palatino Linotype" w:eastAsia="Palatino Linotype" w:hAnsi="Palatino Linotype" w:cs="Palatino Linotype"/>
          <w:b/>
        </w:rPr>
        <w:t>recurrente</w:t>
      </w:r>
      <w:r w:rsidRPr="000B1CFA">
        <w:rPr>
          <w:rFonts w:ascii="Palatino Linotype" w:eastAsia="Palatino Linotype" w:hAnsi="Palatino Linotype" w:cs="Palatino Linotype"/>
        </w:rPr>
        <w:t xml:space="preserve"> no adjuntó archivos a sus solicitudes.</w:t>
      </w:r>
    </w:p>
    <w:p w14:paraId="2277B79A" w14:textId="6CF6AD31" w:rsidR="00DE5ED1" w:rsidRPr="000B1CFA" w:rsidRDefault="00783AE7">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b/>
        </w:rPr>
        <w:t>Modalidad de Entrega:</w:t>
      </w:r>
      <w:r w:rsidRPr="000B1CFA">
        <w:rPr>
          <w:rFonts w:ascii="Palatino Linotype" w:eastAsia="Palatino Linotype" w:hAnsi="Palatino Linotype" w:cs="Palatino Linotype"/>
        </w:rPr>
        <w:t xml:space="preserve"> A través del </w:t>
      </w:r>
      <w:r w:rsidRPr="000B1CFA">
        <w:rPr>
          <w:rFonts w:ascii="Palatino Linotype" w:eastAsia="Palatino Linotype" w:hAnsi="Palatino Linotype" w:cs="Palatino Linotype"/>
          <w:b/>
        </w:rPr>
        <w:t>SAIMEX</w:t>
      </w:r>
      <w:r w:rsidRPr="000B1CFA">
        <w:rPr>
          <w:rFonts w:ascii="Palatino Linotype" w:eastAsia="Palatino Linotype" w:hAnsi="Palatino Linotype" w:cs="Palatino Linotype"/>
        </w:rPr>
        <w:t>.</w:t>
      </w:r>
    </w:p>
    <w:p w14:paraId="1B6B2F11" w14:textId="7CF07496" w:rsidR="00955A56" w:rsidRPr="000B1CFA" w:rsidRDefault="00783AE7" w:rsidP="00955A56">
      <w:pPr>
        <w:spacing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b/>
        </w:rPr>
        <w:t xml:space="preserve">2. </w:t>
      </w:r>
      <w:r w:rsidR="00955A56" w:rsidRPr="000B1CFA">
        <w:rPr>
          <w:rFonts w:ascii="Palatino Linotype" w:eastAsia="Palatino Linotype" w:hAnsi="Palatino Linotype" w:cs="Palatino Linotype"/>
          <w:b/>
        </w:rPr>
        <w:t xml:space="preserve">Solicitud de Aclaración. </w:t>
      </w:r>
      <w:r w:rsidR="00955A56" w:rsidRPr="000B1CFA">
        <w:rPr>
          <w:rFonts w:ascii="Palatino Linotype" w:eastAsia="Palatino Linotype" w:hAnsi="Palatino Linotype" w:cs="Palatino Linotype"/>
        </w:rPr>
        <w:t xml:space="preserve">Con fechas </w:t>
      </w:r>
      <w:r w:rsidR="00955A56" w:rsidRPr="000B1CFA">
        <w:rPr>
          <w:rFonts w:ascii="Palatino Linotype" w:eastAsia="Palatino Linotype" w:hAnsi="Palatino Linotype" w:cs="Palatino Linotype"/>
          <w:b/>
        </w:rPr>
        <w:t xml:space="preserve">veinte </w:t>
      </w:r>
      <w:r w:rsidR="00955A56" w:rsidRPr="000B1CFA">
        <w:rPr>
          <w:rFonts w:ascii="Palatino Linotype" w:eastAsia="Palatino Linotype" w:hAnsi="Palatino Linotype" w:cs="Palatino Linotype"/>
        </w:rPr>
        <w:t xml:space="preserve">y </w:t>
      </w:r>
      <w:r w:rsidR="00955A56" w:rsidRPr="000B1CFA">
        <w:rPr>
          <w:rFonts w:ascii="Palatino Linotype" w:eastAsia="Palatino Linotype" w:hAnsi="Palatino Linotype" w:cs="Palatino Linotype"/>
          <w:b/>
        </w:rPr>
        <w:t>veinticuatro de octubre de dos mil veintidós</w:t>
      </w:r>
      <w:r w:rsidR="00955A56" w:rsidRPr="000B1CFA">
        <w:rPr>
          <w:rFonts w:ascii="Palatino Linotype" w:eastAsia="Palatino Linotype" w:hAnsi="Palatino Linotype" w:cs="Palatino Linotype"/>
        </w:rPr>
        <w:t xml:space="preserve">, el </w:t>
      </w:r>
      <w:r w:rsidR="00955A56" w:rsidRPr="000B1CFA">
        <w:rPr>
          <w:rFonts w:ascii="Palatino Linotype" w:eastAsia="Palatino Linotype" w:hAnsi="Palatino Linotype" w:cs="Palatino Linotype"/>
          <w:b/>
        </w:rPr>
        <w:t>Sujeto Obligado</w:t>
      </w:r>
      <w:r w:rsidR="00955A56" w:rsidRPr="000B1CFA">
        <w:rPr>
          <w:rFonts w:ascii="Palatino Linotype" w:eastAsia="Palatino Linotype" w:hAnsi="Palatino Linotype" w:cs="Palatino Linotype"/>
        </w:rPr>
        <w:t xml:space="preserve"> requirió a la persona solicitante</w:t>
      </w:r>
      <w:r w:rsidR="00955A56" w:rsidRPr="000B1CFA">
        <w:rPr>
          <w:rFonts w:ascii="Palatino Linotype" w:eastAsia="Palatino Linotype" w:hAnsi="Palatino Linotype" w:cs="Palatino Linotype"/>
          <w:b/>
        </w:rPr>
        <w:t xml:space="preserve"> </w:t>
      </w:r>
      <w:r w:rsidR="00955A56" w:rsidRPr="000B1CFA">
        <w:rPr>
          <w:rFonts w:ascii="Palatino Linotype" w:eastAsia="Palatino Linotype" w:hAnsi="Palatino Linotype" w:cs="Palatino Linotype"/>
        </w:rPr>
        <w:t>aclarara las solicitudes de información pública planteadas, en los siguientes términos</w:t>
      </w:r>
      <w:r w:rsidR="00C34A70" w:rsidRPr="000B1CFA">
        <w:rPr>
          <w:rFonts w:ascii="Palatino Linotype" w:eastAsia="Palatino Linotype" w:hAnsi="Palatino Linotype" w:cs="Palatino Linotype"/>
        </w:rPr>
        <w:t xml:space="preserve"> en ambos casos</w:t>
      </w:r>
      <w:r w:rsidR="00955A56" w:rsidRPr="000B1CFA">
        <w:rPr>
          <w:rFonts w:ascii="Palatino Linotype" w:eastAsia="Palatino Linotype" w:hAnsi="Palatino Linotype" w:cs="Palatino Linotype"/>
        </w:rPr>
        <w:t>:</w:t>
      </w:r>
    </w:p>
    <w:p w14:paraId="79F95293" w14:textId="77777777" w:rsidR="00955A56" w:rsidRPr="000B1CFA" w:rsidRDefault="00955A56" w:rsidP="00955A56">
      <w:pPr>
        <w:spacing w:before="240" w:after="240"/>
        <w:ind w:left="851"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 xml:space="preserve">“Con fundamento en el </w:t>
      </w:r>
      <w:proofErr w:type="spellStart"/>
      <w:r w:rsidRPr="000B1CFA">
        <w:rPr>
          <w:rFonts w:ascii="Palatino Linotype" w:eastAsia="Palatino Linotype" w:hAnsi="Palatino Linotype" w:cs="Palatino Linotype"/>
          <w:i/>
          <w:sz w:val="22"/>
          <w:szCs w:val="22"/>
        </w:rPr>
        <w:t>articulo</w:t>
      </w:r>
      <w:proofErr w:type="spellEnd"/>
      <w:r w:rsidRPr="000B1CFA">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2A46B26E" w14:textId="77777777" w:rsidR="00C34A70" w:rsidRPr="000B1CFA" w:rsidRDefault="00C34A70" w:rsidP="00955A56">
      <w:pPr>
        <w:spacing w:before="240" w:after="240"/>
        <w:ind w:left="851"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DA78F5E" w14:textId="7537E8F2" w:rsidR="00955A56" w:rsidRPr="000B1CFA" w:rsidRDefault="00955A56" w:rsidP="00955A56">
      <w:pPr>
        <w:spacing w:before="240" w:after="240"/>
        <w:ind w:left="851" w:right="902"/>
        <w:jc w:val="both"/>
        <w:rPr>
          <w:rFonts w:ascii="Palatino Linotype" w:eastAsia="Palatino Linotype" w:hAnsi="Palatino Linotype" w:cs="Palatino Linotype"/>
          <w:b/>
          <w:i/>
          <w:sz w:val="22"/>
          <w:szCs w:val="22"/>
        </w:rPr>
      </w:pPr>
      <w:r w:rsidRPr="000B1CFA">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1033CEC3" w14:textId="1C21556C" w:rsidR="00955A56" w:rsidRPr="000B1CFA" w:rsidRDefault="00955A56" w:rsidP="00955A56">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El </w:t>
      </w:r>
      <w:r w:rsidRPr="000B1CFA">
        <w:rPr>
          <w:rFonts w:ascii="Palatino Linotype" w:eastAsia="Palatino Linotype" w:hAnsi="Palatino Linotype" w:cs="Palatino Linotype"/>
          <w:b/>
        </w:rPr>
        <w:t>Sujeto Obligado</w:t>
      </w:r>
      <w:r w:rsidR="00C34A70" w:rsidRPr="000B1CFA">
        <w:rPr>
          <w:rFonts w:ascii="Palatino Linotype" w:eastAsia="Palatino Linotype" w:hAnsi="Palatino Linotype" w:cs="Palatino Linotype"/>
        </w:rPr>
        <w:t xml:space="preserve"> no adjuntó archivos.</w:t>
      </w:r>
    </w:p>
    <w:p w14:paraId="18EDB829" w14:textId="19E2371B" w:rsidR="001E0690" w:rsidRPr="000B1CFA" w:rsidRDefault="001E0690" w:rsidP="001E0690">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b/>
        </w:rPr>
        <w:t xml:space="preserve">3. Aclaración. </w:t>
      </w:r>
      <w:r w:rsidRPr="000B1CFA">
        <w:rPr>
          <w:rFonts w:ascii="Palatino Linotype" w:eastAsia="Palatino Linotype" w:hAnsi="Palatino Linotype" w:cs="Palatino Linotype"/>
        </w:rPr>
        <w:t xml:space="preserve">De las constancias que obran en el expediente en el que se actúa, se advierte que la persona solicitante desahogó dicho requerimiento en fechas </w:t>
      </w:r>
      <w:r w:rsidRPr="000B1CFA">
        <w:rPr>
          <w:rFonts w:ascii="Palatino Linotype" w:eastAsia="Palatino Linotype" w:hAnsi="Palatino Linotype" w:cs="Palatino Linotype"/>
          <w:b/>
        </w:rPr>
        <w:t xml:space="preserve">veinte </w:t>
      </w:r>
      <w:r w:rsidR="005D585F" w:rsidRPr="000B1CFA">
        <w:rPr>
          <w:rFonts w:ascii="Palatino Linotype" w:eastAsia="Palatino Linotype" w:hAnsi="Palatino Linotype" w:cs="Palatino Linotype"/>
          <w:b/>
        </w:rPr>
        <w:t xml:space="preserve">y veinticuatro </w:t>
      </w:r>
      <w:r w:rsidRPr="000B1CFA">
        <w:rPr>
          <w:rFonts w:ascii="Palatino Linotype" w:eastAsia="Palatino Linotype" w:hAnsi="Palatino Linotype" w:cs="Palatino Linotype"/>
          <w:b/>
        </w:rPr>
        <w:t xml:space="preserve">de octubre de dos mil veintidós, </w:t>
      </w:r>
      <w:r w:rsidRPr="000B1CFA">
        <w:rPr>
          <w:rFonts w:ascii="Palatino Linotype" w:eastAsia="Palatino Linotype" w:hAnsi="Palatino Linotype" w:cs="Palatino Linotype"/>
        </w:rPr>
        <w:t>manifestando lo siguiente:</w:t>
      </w:r>
    </w:p>
    <w:tbl>
      <w:tblPr>
        <w:tblStyle w:val="afe"/>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0B1CFA" w:rsidRPr="000B1CFA" w14:paraId="2E1C987C" w14:textId="77777777" w:rsidTr="0056580A">
        <w:trPr>
          <w:jc w:val="center"/>
        </w:trPr>
        <w:tc>
          <w:tcPr>
            <w:tcW w:w="2830" w:type="dxa"/>
            <w:vAlign w:val="center"/>
          </w:tcPr>
          <w:p w14:paraId="4C999EDA" w14:textId="77777777" w:rsidR="005D585F" w:rsidRPr="000B1CFA" w:rsidRDefault="005D585F" w:rsidP="0056580A">
            <w:pPr>
              <w:jc w:val="center"/>
              <w:rPr>
                <w:rFonts w:ascii="Palatino Linotype" w:eastAsia="Palatino Linotype" w:hAnsi="Palatino Linotype" w:cs="Palatino Linotype"/>
              </w:rPr>
            </w:pPr>
            <w:r w:rsidRPr="000B1CFA">
              <w:rPr>
                <w:rFonts w:ascii="Palatino Linotype" w:eastAsia="Palatino Linotype" w:hAnsi="Palatino Linotype" w:cs="Palatino Linotype"/>
                <w:b/>
                <w:sz w:val="20"/>
                <w:szCs w:val="20"/>
              </w:rPr>
              <w:lastRenderedPageBreak/>
              <w:t>Solicitud 01088/ZINACANT/IP/2022</w:t>
            </w:r>
          </w:p>
        </w:tc>
        <w:tc>
          <w:tcPr>
            <w:tcW w:w="5998" w:type="dxa"/>
            <w:vAlign w:val="center"/>
          </w:tcPr>
          <w:p w14:paraId="3C6FF526" w14:textId="613E0881" w:rsidR="005D585F" w:rsidRPr="000B1CFA" w:rsidRDefault="005D585F" w:rsidP="0056580A">
            <w:pPr>
              <w:jc w:val="center"/>
              <w:rPr>
                <w:rFonts w:ascii="Palatino Linotype" w:eastAsia="Palatino Linotype" w:hAnsi="Palatino Linotype" w:cs="Palatino Linotype"/>
                <w:i/>
              </w:rPr>
            </w:pPr>
            <w:r w:rsidRPr="000B1CFA">
              <w:rPr>
                <w:rFonts w:ascii="Palatino Linotype" w:eastAsia="Palatino Linotype" w:hAnsi="Palatino Linotype" w:cs="Palatino Linotype"/>
                <w:i/>
                <w:sz w:val="20"/>
                <w:szCs w:val="20"/>
              </w:rPr>
              <w:t xml:space="preserve">“NUEVAMENTE EL TITULAR, PSEUDO EXPERTO EN TRANSPARENCIA REQUIERE UNA ACLARACIÓN A TRAVÉS DE UN MACHOTE CHAFA, CUANDO NI SIQUIERA ESPECIFICA EN QUE REQUIERE LA ACLARACIÓN. </w:t>
            </w:r>
            <w:r w:rsidRPr="000B1CFA">
              <w:rPr>
                <w:rFonts w:ascii="Palatino Linotype" w:eastAsia="Palatino Linotype" w:hAnsi="Palatino Linotype" w:cs="Palatino Linotype"/>
                <w:b/>
                <w:i/>
                <w:sz w:val="20"/>
                <w:szCs w:val="20"/>
              </w:rPr>
              <w:t>LA SOLICITUD ES MUY ESPECIFICA</w:t>
            </w:r>
            <w:r w:rsidRPr="000B1CFA">
              <w:rPr>
                <w:rFonts w:ascii="Palatino Linotype" w:eastAsia="Palatino Linotype" w:hAnsi="Palatino Linotype" w:cs="Palatino Linotype"/>
                <w:i/>
                <w:sz w:val="20"/>
                <w:szCs w:val="20"/>
              </w:rPr>
              <w:t>, Y ESTAMOS AL PENDIENTE DEL SAIMEX, INGE” (sic)</w:t>
            </w:r>
          </w:p>
        </w:tc>
      </w:tr>
      <w:tr w:rsidR="000B1CFA" w:rsidRPr="000B1CFA" w14:paraId="3BB562DC" w14:textId="77777777" w:rsidTr="0056580A">
        <w:trPr>
          <w:jc w:val="center"/>
        </w:trPr>
        <w:tc>
          <w:tcPr>
            <w:tcW w:w="2830" w:type="dxa"/>
            <w:vAlign w:val="center"/>
          </w:tcPr>
          <w:p w14:paraId="1A12932F" w14:textId="77777777" w:rsidR="005D585F" w:rsidRPr="000B1CFA" w:rsidRDefault="005D585F" w:rsidP="0056580A">
            <w:pPr>
              <w:jc w:val="center"/>
              <w:rPr>
                <w:rFonts w:ascii="Palatino Linotype" w:eastAsia="Palatino Linotype" w:hAnsi="Palatino Linotype" w:cs="Palatino Linotype"/>
              </w:rPr>
            </w:pPr>
            <w:r w:rsidRPr="000B1CFA">
              <w:rPr>
                <w:rFonts w:ascii="Palatino Linotype" w:eastAsia="Palatino Linotype" w:hAnsi="Palatino Linotype" w:cs="Palatino Linotype"/>
                <w:b/>
                <w:sz w:val="20"/>
                <w:szCs w:val="20"/>
              </w:rPr>
              <w:t>Solicitud 01106/ZINACANT/IP/2022</w:t>
            </w:r>
          </w:p>
        </w:tc>
        <w:tc>
          <w:tcPr>
            <w:tcW w:w="5998" w:type="dxa"/>
            <w:vAlign w:val="center"/>
          </w:tcPr>
          <w:p w14:paraId="55A52626" w14:textId="00C07246" w:rsidR="005D585F" w:rsidRPr="000B1CFA" w:rsidRDefault="005D585F" w:rsidP="0056580A">
            <w:pPr>
              <w:pBdr>
                <w:top w:val="nil"/>
                <w:left w:val="nil"/>
                <w:bottom w:val="nil"/>
                <w:right w:val="nil"/>
                <w:between w:val="nil"/>
              </w:pBdr>
              <w:jc w:val="center"/>
              <w:rPr>
                <w:rFonts w:ascii="Palatino Linotype" w:eastAsia="Palatino Linotype" w:hAnsi="Palatino Linotype" w:cs="Palatino Linotype"/>
                <w:sz w:val="20"/>
                <w:szCs w:val="20"/>
              </w:rPr>
            </w:pPr>
            <w:r w:rsidRPr="000B1CFA">
              <w:rPr>
                <w:rFonts w:ascii="Palatino Linotype" w:eastAsia="Palatino Linotype" w:hAnsi="Palatino Linotype" w:cs="Palatino Linotype"/>
                <w:i/>
                <w:sz w:val="20"/>
                <w:szCs w:val="20"/>
              </w:rPr>
              <w:t>“QUE REQUIERE ACLARAR INGE? LA SOLICITUD ES MUY ESPECÍFICA” (sic)</w:t>
            </w:r>
          </w:p>
        </w:tc>
      </w:tr>
    </w:tbl>
    <w:p w14:paraId="65CB530E" w14:textId="29DBF2CC" w:rsidR="00DE5ED1" w:rsidRPr="000B1CFA" w:rsidRDefault="005D585F">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b/>
        </w:rPr>
        <w:t xml:space="preserve">4. </w:t>
      </w:r>
      <w:r w:rsidR="00783AE7" w:rsidRPr="000B1CFA">
        <w:rPr>
          <w:rFonts w:ascii="Palatino Linotype" w:eastAsia="Palatino Linotype" w:hAnsi="Palatino Linotype" w:cs="Palatino Linotype"/>
          <w:b/>
        </w:rPr>
        <w:t xml:space="preserve">Respuesta. </w:t>
      </w:r>
      <w:r w:rsidR="00783AE7" w:rsidRPr="000B1CFA">
        <w:rPr>
          <w:rFonts w:ascii="Palatino Linotype" w:eastAsia="Palatino Linotype" w:hAnsi="Palatino Linotype" w:cs="Palatino Linotype"/>
        </w:rPr>
        <w:t xml:space="preserve"> Con fecha</w:t>
      </w:r>
      <w:r w:rsidR="007904E5" w:rsidRPr="000B1CFA">
        <w:rPr>
          <w:rFonts w:ascii="Palatino Linotype" w:eastAsia="Palatino Linotype" w:hAnsi="Palatino Linotype" w:cs="Palatino Linotype"/>
        </w:rPr>
        <w:t xml:space="preserve">s </w:t>
      </w:r>
      <w:r w:rsidR="000441B4" w:rsidRPr="000B1CFA">
        <w:rPr>
          <w:rFonts w:ascii="Palatino Linotype" w:eastAsia="Palatino Linotype" w:hAnsi="Palatino Linotype" w:cs="Palatino Linotype"/>
          <w:b/>
        </w:rPr>
        <w:t xml:space="preserve">once y </w:t>
      </w:r>
      <w:r w:rsidR="007904E5" w:rsidRPr="000B1CFA">
        <w:rPr>
          <w:rFonts w:ascii="Palatino Linotype" w:eastAsia="Palatino Linotype" w:hAnsi="Palatino Linotype" w:cs="Palatino Linotype"/>
          <w:b/>
        </w:rPr>
        <w:t xml:space="preserve">catorce de noviembre </w:t>
      </w:r>
      <w:r w:rsidR="00783AE7" w:rsidRPr="000B1CFA">
        <w:rPr>
          <w:rFonts w:ascii="Palatino Linotype" w:eastAsia="Palatino Linotype" w:hAnsi="Palatino Linotype" w:cs="Palatino Linotype"/>
          <w:b/>
        </w:rPr>
        <w:t>de dos mil veintidós</w:t>
      </w:r>
      <w:r w:rsidR="00783AE7" w:rsidRPr="000B1CFA">
        <w:rPr>
          <w:rFonts w:ascii="Palatino Linotype" w:eastAsia="Palatino Linotype" w:hAnsi="Palatino Linotype" w:cs="Palatino Linotype"/>
        </w:rPr>
        <w:t xml:space="preserve">, el </w:t>
      </w:r>
      <w:r w:rsidR="00783AE7" w:rsidRPr="000B1CFA">
        <w:rPr>
          <w:rFonts w:ascii="Palatino Linotype" w:eastAsia="Palatino Linotype" w:hAnsi="Palatino Linotype" w:cs="Palatino Linotype"/>
          <w:b/>
        </w:rPr>
        <w:t>Sujeto Obligado</w:t>
      </w:r>
      <w:r w:rsidR="00783AE7" w:rsidRPr="000B1CFA">
        <w:rPr>
          <w:rFonts w:ascii="Palatino Linotype" w:eastAsia="Palatino Linotype" w:hAnsi="Palatino Linotype" w:cs="Palatino Linotype"/>
        </w:rPr>
        <w:t xml:space="preserve"> envió su respuesta a las solicitudes de acceso a la información a través de SAIMEX, sustancialmente en los términos siguientes:</w:t>
      </w:r>
    </w:p>
    <w:tbl>
      <w:tblPr>
        <w:tblStyle w:val="aff"/>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0B1CFA" w:rsidRPr="000B1CFA" w14:paraId="4A3B74B9" w14:textId="77777777" w:rsidTr="001553DE">
        <w:trPr>
          <w:trHeight w:val="1483"/>
          <w:jc w:val="center"/>
        </w:trPr>
        <w:tc>
          <w:tcPr>
            <w:tcW w:w="2830" w:type="dxa"/>
            <w:vAlign w:val="center"/>
          </w:tcPr>
          <w:p w14:paraId="443E1E32" w14:textId="770F3D26" w:rsidR="00DE5ED1" w:rsidRPr="000B1CFA" w:rsidRDefault="009877E7">
            <w:pPr>
              <w:jc w:val="center"/>
              <w:rPr>
                <w:rFonts w:ascii="Palatino Linotype" w:eastAsia="Palatino Linotype" w:hAnsi="Palatino Linotype" w:cs="Palatino Linotype"/>
              </w:rPr>
            </w:pPr>
            <w:r w:rsidRPr="000B1CFA">
              <w:rPr>
                <w:rFonts w:ascii="Palatino Linotype" w:eastAsia="Palatino Linotype" w:hAnsi="Palatino Linotype" w:cs="Palatino Linotype"/>
                <w:b/>
                <w:sz w:val="20"/>
                <w:szCs w:val="20"/>
              </w:rPr>
              <w:t xml:space="preserve">Solicitud </w:t>
            </w:r>
            <w:r w:rsidR="007904E5" w:rsidRPr="000B1CFA">
              <w:rPr>
                <w:rFonts w:ascii="Palatino Linotype" w:eastAsia="Palatino Linotype" w:hAnsi="Palatino Linotype" w:cs="Palatino Linotype"/>
                <w:b/>
                <w:sz w:val="20"/>
                <w:szCs w:val="20"/>
              </w:rPr>
              <w:t>01088/ZINACANT/IP/2022</w:t>
            </w:r>
          </w:p>
        </w:tc>
        <w:tc>
          <w:tcPr>
            <w:tcW w:w="5998" w:type="dxa"/>
            <w:vMerge w:val="restart"/>
            <w:vAlign w:val="center"/>
          </w:tcPr>
          <w:p w14:paraId="1E194366" w14:textId="4E16FED7" w:rsidR="00DE5ED1" w:rsidRPr="000B1CFA" w:rsidRDefault="00783AE7" w:rsidP="007904E5">
            <w:pPr>
              <w:jc w:val="center"/>
              <w:rPr>
                <w:rFonts w:ascii="Palatino Linotype" w:eastAsia="Palatino Linotype" w:hAnsi="Palatino Linotype" w:cs="Palatino Linotype"/>
                <w:i/>
                <w:sz w:val="20"/>
                <w:szCs w:val="20"/>
              </w:rPr>
            </w:pPr>
            <w:r w:rsidRPr="000B1CFA">
              <w:rPr>
                <w:rFonts w:ascii="Palatino Linotype" w:eastAsia="Palatino Linotype" w:hAnsi="Palatino Linotype" w:cs="Palatino Linotype"/>
                <w:i/>
                <w:sz w:val="20"/>
                <w:szCs w:val="20"/>
              </w:rPr>
              <w:t>“...</w:t>
            </w:r>
            <w:r w:rsidR="007904E5" w:rsidRPr="000B1CFA">
              <w:rPr>
                <w:rFonts w:ascii="Palatino Linotype" w:eastAsia="Palatino Linotype" w:hAnsi="Palatino Linotype" w:cs="Palatino Linotype"/>
                <w:i/>
                <w:sz w:val="20"/>
                <w:szCs w:val="20"/>
              </w:rPr>
              <w:t>Se adjunta la respuesta a la solicitud interpuesta a través de esta plataforma digital.</w:t>
            </w:r>
            <w:r w:rsidRPr="000B1CFA">
              <w:rPr>
                <w:rFonts w:ascii="Palatino Linotype" w:eastAsia="Palatino Linotype" w:hAnsi="Palatino Linotype" w:cs="Palatino Linotype"/>
                <w:i/>
                <w:sz w:val="20"/>
                <w:szCs w:val="20"/>
              </w:rPr>
              <w:t>..” (sic)</w:t>
            </w:r>
          </w:p>
        </w:tc>
      </w:tr>
      <w:tr w:rsidR="000B1CFA" w:rsidRPr="000B1CFA" w14:paraId="10BEE716" w14:textId="77777777">
        <w:trPr>
          <w:jc w:val="center"/>
        </w:trPr>
        <w:tc>
          <w:tcPr>
            <w:tcW w:w="2830" w:type="dxa"/>
            <w:vAlign w:val="center"/>
          </w:tcPr>
          <w:p w14:paraId="65F9C0C9" w14:textId="0ED5B09B" w:rsidR="00DE5ED1" w:rsidRPr="000B1CFA" w:rsidRDefault="009877E7" w:rsidP="000441B4">
            <w:pPr>
              <w:jc w:val="center"/>
              <w:rPr>
                <w:rFonts w:ascii="Palatino Linotype" w:eastAsia="Palatino Linotype" w:hAnsi="Palatino Linotype" w:cs="Palatino Linotype"/>
              </w:rPr>
            </w:pPr>
            <w:r w:rsidRPr="000B1CFA">
              <w:rPr>
                <w:rFonts w:ascii="Palatino Linotype" w:eastAsia="Palatino Linotype" w:hAnsi="Palatino Linotype" w:cs="Palatino Linotype"/>
                <w:b/>
                <w:sz w:val="20"/>
                <w:szCs w:val="20"/>
              </w:rPr>
              <w:t xml:space="preserve">Solicitud </w:t>
            </w:r>
            <w:r w:rsidR="000441B4" w:rsidRPr="000B1CFA">
              <w:rPr>
                <w:rFonts w:ascii="Palatino Linotype" w:eastAsia="Palatino Linotype" w:hAnsi="Palatino Linotype" w:cs="Palatino Linotype"/>
                <w:b/>
                <w:sz w:val="20"/>
                <w:szCs w:val="20"/>
              </w:rPr>
              <w:t>01106</w:t>
            </w:r>
            <w:r w:rsidR="007904E5" w:rsidRPr="000B1CFA">
              <w:rPr>
                <w:rFonts w:ascii="Palatino Linotype" w:eastAsia="Palatino Linotype" w:hAnsi="Palatino Linotype" w:cs="Palatino Linotype"/>
                <w:b/>
                <w:sz w:val="20"/>
                <w:szCs w:val="20"/>
              </w:rPr>
              <w:t>/ZINACANT/IP/2022</w:t>
            </w:r>
          </w:p>
        </w:tc>
        <w:tc>
          <w:tcPr>
            <w:tcW w:w="5998" w:type="dxa"/>
            <w:vMerge/>
            <w:vAlign w:val="center"/>
          </w:tcPr>
          <w:p w14:paraId="3965C838" w14:textId="77777777" w:rsidR="00DE5ED1" w:rsidRPr="000B1CFA" w:rsidRDefault="00DE5ED1">
            <w:pPr>
              <w:widowControl w:val="0"/>
              <w:pBdr>
                <w:top w:val="nil"/>
                <w:left w:val="nil"/>
                <w:bottom w:val="nil"/>
                <w:right w:val="nil"/>
                <w:between w:val="nil"/>
              </w:pBdr>
              <w:spacing w:line="276" w:lineRule="auto"/>
              <w:rPr>
                <w:rFonts w:ascii="Palatino Linotype" w:eastAsia="Palatino Linotype" w:hAnsi="Palatino Linotype" w:cs="Palatino Linotype"/>
              </w:rPr>
            </w:pPr>
          </w:p>
        </w:tc>
      </w:tr>
    </w:tbl>
    <w:p w14:paraId="452ED7C6" w14:textId="77777777" w:rsidR="007904E5" w:rsidRPr="000B1CFA" w:rsidRDefault="00783AE7">
      <w:pPr>
        <w:spacing w:before="240" w:after="240" w:line="360" w:lineRule="auto"/>
        <w:ind w:right="49"/>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El </w:t>
      </w:r>
      <w:r w:rsidRPr="000B1CFA">
        <w:rPr>
          <w:rFonts w:ascii="Palatino Linotype" w:eastAsia="Palatino Linotype" w:hAnsi="Palatino Linotype" w:cs="Palatino Linotype"/>
          <w:b/>
        </w:rPr>
        <w:t>sujeto obligado</w:t>
      </w:r>
      <w:r w:rsidR="007904E5" w:rsidRPr="000B1CFA">
        <w:rPr>
          <w:rFonts w:ascii="Palatino Linotype" w:eastAsia="Palatino Linotype" w:hAnsi="Palatino Linotype" w:cs="Palatino Linotype"/>
        </w:rPr>
        <w:t xml:space="preserve"> adjuntó los archivos:</w:t>
      </w:r>
    </w:p>
    <w:p w14:paraId="23E7EDD5" w14:textId="77777777" w:rsidR="000441B4" w:rsidRPr="000B1CFA" w:rsidRDefault="007904E5" w:rsidP="000441B4">
      <w:pPr>
        <w:spacing w:before="240" w:after="240" w:line="360" w:lineRule="auto"/>
        <w:ind w:right="49"/>
        <w:jc w:val="both"/>
        <w:rPr>
          <w:rFonts w:ascii="Palatino Linotype" w:eastAsia="Palatino Linotype" w:hAnsi="Palatino Linotype" w:cs="Palatino Linotype"/>
        </w:rPr>
      </w:pPr>
      <w:r w:rsidRPr="000B1CFA">
        <w:rPr>
          <w:rFonts w:ascii="Palatino Linotype" w:eastAsia="Palatino Linotype" w:hAnsi="Palatino Linotype" w:cs="Palatino Linotype"/>
        </w:rPr>
        <w:t>- “</w:t>
      </w:r>
      <w:r w:rsidRPr="000B1CFA">
        <w:rPr>
          <w:rFonts w:ascii="Palatino Linotype" w:eastAsia="Palatino Linotype" w:hAnsi="Palatino Linotype" w:cs="Palatino Linotype"/>
          <w:i/>
        </w:rPr>
        <w:t>respuesta de solicitud 1088-22.pdf</w:t>
      </w:r>
      <w:r w:rsidRPr="000B1CFA">
        <w:rPr>
          <w:rFonts w:ascii="Palatino Linotype" w:eastAsia="Palatino Linotype" w:hAnsi="Palatino Linotype" w:cs="Palatino Linotype"/>
        </w:rPr>
        <w:t xml:space="preserve">”, que contiene el escrito signado por el Titular de la Unidad de Transparencia </w:t>
      </w:r>
      <w:r w:rsidR="000441B4" w:rsidRPr="000B1CFA">
        <w:rPr>
          <w:rFonts w:ascii="Palatino Linotype" w:eastAsia="Palatino Linotype" w:hAnsi="Palatino Linotype" w:cs="Palatino Linotype"/>
        </w:rPr>
        <w:t xml:space="preserve">de Zinacantepec, mediante el cual refiere que la información puede ser consultada a través de la página de internet del sistema de Información Pública de Oficio Mexiquense (IPOMEX) del Municipio de Zinacantepec a través del siguiente enlace: </w:t>
      </w:r>
      <w:hyperlink r:id="rId9" w:history="1">
        <w:r w:rsidR="000441B4" w:rsidRPr="000B1CFA">
          <w:rPr>
            <w:rStyle w:val="Hipervnculo"/>
            <w:rFonts w:ascii="Palatino Linotype" w:eastAsia="Palatino Linotype" w:hAnsi="Palatino Linotype" w:cs="Palatino Linotype"/>
            <w:color w:val="auto"/>
          </w:rPr>
          <w:t>https://www.ipomex.org.mx/ipo3/lgt/indice/ZINACANTEPEC/art_92_viii/4.web</w:t>
        </w:r>
      </w:hyperlink>
      <w:r w:rsidR="000441B4" w:rsidRPr="000B1CFA">
        <w:rPr>
          <w:rFonts w:ascii="Palatino Linotype" w:eastAsia="Palatino Linotype" w:hAnsi="Palatino Linotype" w:cs="Palatino Linotype"/>
        </w:rPr>
        <w:t>.</w:t>
      </w:r>
    </w:p>
    <w:p w14:paraId="557C6C12" w14:textId="5DFD6C4B" w:rsidR="007904E5" w:rsidRPr="000B1CFA" w:rsidRDefault="007904E5">
      <w:pPr>
        <w:spacing w:before="240" w:after="240" w:line="360" w:lineRule="auto"/>
        <w:ind w:right="49"/>
        <w:jc w:val="both"/>
        <w:rPr>
          <w:rFonts w:ascii="Palatino Linotype" w:eastAsia="Palatino Linotype" w:hAnsi="Palatino Linotype" w:cs="Palatino Linotype"/>
        </w:rPr>
      </w:pPr>
      <w:r w:rsidRPr="000B1CFA">
        <w:rPr>
          <w:rFonts w:ascii="Palatino Linotype" w:eastAsia="Palatino Linotype" w:hAnsi="Palatino Linotype" w:cs="Palatino Linotype"/>
        </w:rPr>
        <w:t>- “</w:t>
      </w:r>
      <w:r w:rsidRPr="000B1CFA">
        <w:rPr>
          <w:rFonts w:ascii="Palatino Linotype" w:eastAsia="Palatino Linotype" w:hAnsi="Palatino Linotype" w:cs="Palatino Linotype"/>
          <w:i/>
        </w:rPr>
        <w:t>respuesta de solicitud 1106-22.pdf</w:t>
      </w:r>
      <w:r w:rsidRPr="000B1CFA">
        <w:rPr>
          <w:rFonts w:ascii="Palatino Linotype" w:eastAsia="Palatino Linotype" w:hAnsi="Palatino Linotype" w:cs="Palatino Linotype"/>
        </w:rPr>
        <w:t>”</w:t>
      </w:r>
      <w:r w:rsidR="000441B4" w:rsidRPr="000B1CFA">
        <w:rPr>
          <w:rFonts w:ascii="Palatino Linotype" w:eastAsia="Palatino Linotype" w:hAnsi="Palatino Linotype" w:cs="Palatino Linotype"/>
        </w:rPr>
        <w:t xml:space="preserve">, que contiene el escrito signado por el Titular de la Unidad de Transparencia de Zinacantepec, mediante el cual refiere que la </w:t>
      </w:r>
      <w:r w:rsidR="000441B4" w:rsidRPr="000B1CFA">
        <w:rPr>
          <w:rFonts w:ascii="Palatino Linotype" w:eastAsia="Palatino Linotype" w:hAnsi="Palatino Linotype" w:cs="Palatino Linotype"/>
        </w:rPr>
        <w:lastRenderedPageBreak/>
        <w:t xml:space="preserve">información puede ser consultada a través de la página de internet del sistema de Información Pública de Oficio Mexiquense (IPOMEX) del Municipio de Zinacantepec a través del siguiente enlace: </w:t>
      </w:r>
      <w:hyperlink r:id="rId10" w:history="1">
        <w:r w:rsidR="000441B4" w:rsidRPr="000B1CFA">
          <w:rPr>
            <w:rStyle w:val="Hipervnculo"/>
            <w:rFonts w:ascii="Palatino Linotype" w:eastAsia="Palatino Linotype" w:hAnsi="Palatino Linotype" w:cs="Palatino Linotype"/>
            <w:color w:val="auto"/>
          </w:rPr>
          <w:t>https://www.ipomex.org.mx/ipo3/lgt/indice/ZINACANTEPEC/art_92_viii/4.web</w:t>
        </w:r>
      </w:hyperlink>
    </w:p>
    <w:p w14:paraId="55B4CBFD" w14:textId="6FF01A8C" w:rsidR="000441B4" w:rsidRPr="000B1CFA" w:rsidRDefault="00783AE7">
      <w:pPr>
        <w:spacing w:before="240" w:after="240" w:line="360" w:lineRule="auto"/>
        <w:ind w:right="49"/>
        <w:jc w:val="both"/>
        <w:rPr>
          <w:rFonts w:ascii="Palatino Linotype" w:eastAsia="Palatino Linotype" w:hAnsi="Palatino Linotype" w:cs="Palatino Linotype"/>
        </w:rPr>
      </w:pPr>
      <w:r w:rsidRPr="000B1CFA">
        <w:rPr>
          <w:rFonts w:ascii="Palatino Linotype" w:eastAsia="Palatino Linotype" w:hAnsi="Palatino Linotype" w:cs="Palatino Linotype"/>
          <w:b/>
        </w:rPr>
        <w:t xml:space="preserve">3. Interposición de los recursos de revisión. </w:t>
      </w:r>
      <w:r w:rsidRPr="000B1CFA">
        <w:rPr>
          <w:rFonts w:ascii="Palatino Linotype" w:eastAsia="Palatino Linotype" w:hAnsi="Palatino Linotype" w:cs="Palatino Linotype"/>
        </w:rPr>
        <w:t xml:space="preserve">Inconforme con los términos de la respuesta emitida por parte del </w:t>
      </w:r>
      <w:r w:rsidRPr="000B1CFA">
        <w:rPr>
          <w:rFonts w:ascii="Palatino Linotype" w:eastAsia="Palatino Linotype" w:hAnsi="Palatino Linotype" w:cs="Palatino Linotype"/>
          <w:b/>
        </w:rPr>
        <w:t>Sujeto Obligado</w:t>
      </w:r>
      <w:r w:rsidRPr="000B1CFA">
        <w:rPr>
          <w:rFonts w:ascii="Palatino Linotype" w:eastAsia="Palatino Linotype" w:hAnsi="Palatino Linotype" w:cs="Palatino Linotype"/>
        </w:rPr>
        <w:t>, con fecha</w:t>
      </w:r>
      <w:r w:rsidR="00A50C59" w:rsidRPr="000B1CFA">
        <w:rPr>
          <w:rFonts w:ascii="Palatino Linotype" w:eastAsia="Palatino Linotype" w:hAnsi="Palatino Linotype" w:cs="Palatino Linotype"/>
        </w:rPr>
        <w:t xml:space="preserve"> </w:t>
      </w:r>
      <w:r w:rsidR="000441B4" w:rsidRPr="000B1CFA">
        <w:rPr>
          <w:rFonts w:ascii="Palatino Linotype" w:eastAsia="Palatino Linotype" w:hAnsi="Palatino Linotype" w:cs="Palatino Linotype"/>
          <w:b/>
        </w:rPr>
        <w:t>catorce de noviembre</w:t>
      </w:r>
      <w:r w:rsidR="000441B4" w:rsidRPr="000B1CFA">
        <w:rPr>
          <w:rFonts w:ascii="Palatino Linotype" w:eastAsia="Palatino Linotype" w:hAnsi="Palatino Linotype" w:cs="Palatino Linotype"/>
        </w:rPr>
        <w:t xml:space="preserve"> </w:t>
      </w:r>
      <w:r w:rsidRPr="000B1CFA">
        <w:rPr>
          <w:rFonts w:ascii="Palatino Linotype" w:eastAsia="Palatino Linotype" w:hAnsi="Palatino Linotype" w:cs="Palatino Linotype"/>
          <w:b/>
        </w:rPr>
        <w:t>de dos mil veintidós,</w:t>
      </w:r>
      <w:r w:rsidRPr="000B1CFA">
        <w:rPr>
          <w:rFonts w:ascii="Palatino Linotype" w:eastAsia="Palatino Linotype" w:hAnsi="Palatino Linotype" w:cs="Palatino Linotype"/>
        </w:rPr>
        <w:t xml:space="preserve"> la parte </w:t>
      </w:r>
      <w:r w:rsidRPr="000B1CFA">
        <w:rPr>
          <w:rFonts w:ascii="Palatino Linotype" w:eastAsia="Palatino Linotype" w:hAnsi="Palatino Linotype" w:cs="Palatino Linotype"/>
          <w:b/>
        </w:rPr>
        <w:t>Recurrente</w:t>
      </w:r>
      <w:r w:rsidRPr="000B1CFA">
        <w:rPr>
          <w:rFonts w:ascii="Palatino Linotype" w:eastAsia="Palatino Linotype" w:hAnsi="Palatino Linotype" w:cs="Palatino Linotype"/>
        </w:rPr>
        <w:t xml:space="preserve"> interpuso los recursos de revisión a través de </w:t>
      </w:r>
      <w:r w:rsidRPr="000B1CFA">
        <w:rPr>
          <w:rFonts w:ascii="Palatino Linotype" w:eastAsia="Palatino Linotype" w:hAnsi="Palatino Linotype" w:cs="Palatino Linotype"/>
          <w:b/>
        </w:rPr>
        <w:t xml:space="preserve">SAIMEX, </w:t>
      </w:r>
      <w:r w:rsidRPr="000B1CFA">
        <w:rPr>
          <w:rFonts w:ascii="Palatino Linotype" w:eastAsia="Palatino Linotype" w:hAnsi="Palatino Linotype" w:cs="Palatino Linotype"/>
        </w:rPr>
        <w:t>en donde se manifestó de la siguiente manera</w:t>
      </w:r>
      <w:r w:rsidR="000441B4" w:rsidRPr="000B1CFA">
        <w:rPr>
          <w:rFonts w:ascii="Palatino Linotype" w:eastAsia="Palatino Linotype" w:hAnsi="Palatino Linotype" w:cs="Palatino Linotype"/>
        </w:rPr>
        <w:t>:</w:t>
      </w:r>
    </w:p>
    <w:p w14:paraId="60933754" w14:textId="77777777" w:rsidR="00DE5ED1" w:rsidRPr="000B1CFA" w:rsidRDefault="00783AE7">
      <w:pPr>
        <w:tabs>
          <w:tab w:val="left" w:pos="2745"/>
        </w:tabs>
        <w:spacing w:before="240" w:after="240" w:line="360" w:lineRule="auto"/>
        <w:jc w:val="both"/>
        <w:rPr>
          <w:rFonts w:ascii="Palatino Linotype" w:eastAsia="Palatino Linotype" w:hAnsi="Palatino Linotype" w:cs="Palatino Linotype"/>
          <w:b/>
        </w:rPr>
      </w:pPr>
      <w:r w:rsidRPr="000B1CFA">
        <w:rPr>
          <w:rFonts w:ascii="Palatino Linotype" w:eastAsia="Palatino Linotype" w:hAnsi="Palatino Linotype" w:cs="Palatino Linotype"/>
          <w:b/>
        </w:rPr>
        <w:t xml:space="preserve">Acto impugnado: </w:t>
      </w:r>
    </w:p>
    <w:tbl>
      <w:tblPr>
        <w:tblStyle w:val="afe"/>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0B1CFA" w:rsidRPr="000B1CFA" w14:paraId="0BAC1121" w14:textId="77777777" w:rsidTr="0056580A">
        <w:trPr>
          <w:jc w:val="center"/>
        </w:trPr>
        <w:tc>
          <w:tcPr>
            <w:tcW w:w="2830" w:type="dxa"/>
            <w:vAlign w:val="center"/>
          </w:tcPr>
          <w:p w14:paraId="15BADDE5" w14:textId="77777777" w:rsidR="000441B4" w:rsidRPr="000B1CFA" w:rsidRDefault="000441B4" w:rsidP="0056580A">
            <w:pPr>
              <w:jc w:val="center"/>
              <w:rPr>
                <w:rFonts w:ascii="Palatino Linotype" w:eastAsia="Palatino Linotype" w:hAnsi="Palatino Linotype" w:cs="Palatino Linotype"/>
                <w:b/>
                <w:sz w:val="20"/>
                <w:szCs w:val="20"/>
              </w:rPr>
            </w:pPr>
            <w:r w:rsidRPr="000B1CFA">
              <w:rPr>
                <w:rFonts w:ascii="Palatino Linotype" w:eastAsia="Palatino Linotype" w:hAnsi="Palatino Linotype" w:cs="Palatino Linotype"/>
                <w:b/>
                <w:sz w:val="20"/>
                <w:szCs w:val="20"/>
              </w:rPr>
              <w:t>Solicitud 01088/ZINACANT/IP/2022</w:t>
            </w:r>
          </w:p>
          <w:p w14:paraId="16A39593" w14:textId="77777777" w:rsidR="000441B4" w:rsidRPr="000B1CFA" w:rsidRDefault="000441B4" w:rsidP="0056580A">
            <w:pPr>
              <w:jc w:val="center"/>
              <w:rPr>
                <w:rFonts w:ascii="Palatino Linotype" w:eastAsia="Palatino Linotype" w:hAnsi="Palatino Linotype" w:cs="Palatino Linotype"/>
                <w:b/>
                <w:sz w:val="20"/>
                <w:szCs w:val="20"/>
              </w:rPr>
            </w:pPr>
            <w:r w:rsidRPr="000B1CFA">
              <w:rPr>
                <w:rFonts w:ascii="Palatino Linotype" w:eastAsia="Palatino Linotype" w:hAnsi="Palatino Linotype" w:cs="Palatino Linotype"/>
                <w:b/>
                <w:sz w:val="20"/>
                <w:szCs w:val="20"/>
              </w:rPr>
              <w:t>Recurso</w:t>
            </w:r>
          </w:p>
          <w:p w14:paraId="36E4F4CA" w14:textId="6F2FEA59" w:rsidR="000441B4" w:rsidRPr="000B1CFA" w:rsidRDefault="000441B4" w:rsidP="000441B4">
            <w:pPr>
              <w:jc w:val="center"/>
              <w:rPr>
                <w:rFonts w:ascii="Palatino Linotype" w:eastAsia="Palatino Linotype" w:hAnsi="Palatino Linotype" w:cs="Palatino Linotype"/>
              </w:rPr>
            </w:pPr>
            <w:r w:rsidRPr="000B1CFA">
              <w:rPr>
                <w:rFonts w:ascii="Palatino Linotype" w:eastAsia="Palatino Linotype" w:hAnsi="Palatino Linotype" w:cs="Palatino Linotype"/>
                <w:b/>
                <w:sz w:val="20"/>
                <w:szCs w:val="20"/>
              </w:rPr>
              <w:t>16439/INFOEM/IP/RR/2022</w:t>
            </w:r>
          </w:p>
        </w:tc>
        <w:tc>
          <w:tcPr>
            <w:tcW w:w="5998" w:type="dxa"/>
            <w:vAlign w:val="center"/>
          </w:tcPr>
          <w:p w14:paraId="088FB1FE" w14:textId="06BE190F" w:rsidR="000441B4" w:rsidRPr="000B1CFA" w:rsidRDefault="000441B4" w:rsidP="0056580A">
            <w:pPr>
              <w:jc w:val="center"/>
              <w:rPr>
                <w:rFonts w:ascii="Palatino Linotype" w:eastAsia="Palatino Linotype" w:hAnsi="Palatino Linotype" w:cs="Palatino Linotype"/>
                <w:i/>
              </w:rPr>
            </w:pPr>
            <w:r w:rsidRPr="000B1CFA">
              <w:rPr>
                <w:rFonts w:ascii="Palatino Linotype" w:eastAsia="Palatino Linotype" w:hAnsi="Palatino Linotype" w:cs="Palatino Linotype"/>
                <w:i/>
                <w:sz w:val="20"/>
                <w:szCs w:val="20"/>
              </w:rPr>
              <w:t>“No entrega información” (sic)</w:t>
            </w:r>
          </w:p>
        </w:tc>
      </w:tr>
      <w:tr w:rsidR="00A04265" w:rsidRPr="000B1CFA" w14:paraId="5C5D205D" w14:textId="77777777" w:rsidTr="0056580A">
        <w:trPr>
          <w:jc w:val="center"/>
        </w:trPr>
        <w:tc>
          <w:tcPr>
            <w:tcW w:w="2830" w:type="dxa"/>
            <w:vAlign w:val="center"/>
          </w:tcPr>
          <w:p w14:paraId="2986585C" w14:textId="77777777" w:rsidR="000441B4" w:rsidRPr="000B1CFA" w:rsidRDefault="000441B4" w:rsidP="0056580A">
            <w:pPr>
              <w:jc w:val="center"/>
              <w:rPr>
                <w:rFonts w:ascii="Palatino Linotype" w:eastAsia="Palatino Linotype" w:hAnsi="Palatino Linotype" w:cs="Palatino Linotype"/>
                <w:b/>
                <w:sz w:val="20"/>
                <w:szCs w:val="20"/>
              </w:rPr>
            </w:pPr>
            <w:r w:rsidRPr="000B1CFA">
              <w:rPr>
                <w:rFonts w:ascii="Palatino Linotype" w:eastAsia="Palatino Linotype" w:hAnsi="Palatino Linotype" w:cs="Palatino Linotype"/>
                <w:b/>
                <w:sz w:val="20"/>
                <w:szCs w:val="20"/>
              </w:rPr>
              <w:t>Solicitud 01106/ZINACANT/IP/2022</w:t>
            </w:r>
          </w:p>
          <w:p w14:paraId="21F889CE" w14:textId="77777777" w:rsidR="000441B4" w:rsidRPr="000B1CFA" w:rsidRDefault="000441B4" w:rsidP="000441B4">
            <w:pPr>
              <w:jc w:val="center"/>
              <w:rPr>
                <w:rFonts w:ascii="Palatino Linotype" w:eastAsia="Palatino Linotype" w:hAnsi="Palatino Linotype" w:cs="Palatino Linotype"/>
                <w:b/>
                <w:sz w:val="20"/>
                <w:szCs w:val="20"/>
              </w:rPr>
            </w:pPr>
            <w:r w:rsidRPr="000B1CFA">
              <w:rPr>
                <w:rFonts w:ascii="Palatino Linotype" w:eastAsia="Palatino Linotype" w:hAnsi="Palatino Linotype" w:cs="Palatino Linotype"/>
                <w:b/>
                <w:sz w:val="20"/>
                <w:szCs w:val="20"/>
              </w:rPr>
              <w:t>Recurso</w:t>
            </w:r>
          </w:p>
          <w:p w14:paraId="6319C6C6" w14:textId="56CB6925" w:rsidR="000441B4" w:rsidRPr="000B1CFA" w:rsidRDefault="000441B4" w:rsidP="000441B4">
            <w:pPr>
              <w:jc w:val="center"/>
              <w:rPr>
                <w:rFonts w:ascii="Palatino Linotype" w:eastAsia="Palatino Linotype" w:hAnsi="Palatino Linotype" w:cs="Palatino Linotype"/>
              </w:rPr>
            </w:pPr>
            <w:r w:rsidRPr="000B1CFA">
              <w:rPr>
                <w:rFonts w:ascii="Palatino Linotype" w:eastAsia="Palatino Linotype" w:hAnsi="Palatino Linotype" w:cs="Palatino Linotype"/>
                <w:b/>
                <w:sz w:val="20"/>
                <w:szCs w:val="20"/>
              </w:rPr>
              <w:t>16477/INFOEM/IP/RR/2022</w:t>
            </w:r>
          </w:p>
        </w:tc>
        <w:tc>
          <w:tcPr>
            <w:tcW w:w="5998" w:type="dxa"/>
            <w:vAlign w:val="center"/>
          </w:tcPr>
          <w:p w14:paraId="6EEB8513" w14:textId="6886AC0E" w:rsidR="000441B4" w:rsidRPr="000B1CFA" w:rsidRDefault="000441B4" w:rsidP="0056580A">
            <w:pPr>
              <w:pBdr>
                <w:top w:val="nil"/>
                <w:left w:val="nil"/>
                <w:bottom w:val="nil"/>
                <w:right w:val="nil"/>
                <w:between w:val="nil"/>
              </w:pBdr>
              <w:jc w:val="center"/>
              <w:rPr>
                <w:rFonts w:ascii="Palatino Linotype" w:eastAsia="Palatino Linotype" w:hAnsi="Palatino Linotype" w:cs="Palatino Linotype"/>
                <w:sz w:val="20"/>
                <w:szCs w:val="20"/>
              </w:rPr>
            </w:pPr>
            <w:r w:rsidRPr="000B1CFA">
              <w:rPr>
                <w:rFonts w:ascii="Palatino Linotype" w:eastAsia="Palatino Linotype" w:hAnsi="Palatino Linotype" w:cs="Palatino Linotype"/>
                <w:i/>
                <w:sz w:val="20"/>
                <w:szCs w:val="20"/>
              </w:rPr>
              <w:t>“NO ENTREGA INFORMACIÓN Y EL TITULAR NO SABE DIFERENCIAR LO QUE ES UN RECIBO DE NÓMINA, CON EL PADRÓN DE REMUNERACIONES DE LOS SERVIDORES PÚBLICOS... POBRE ZINACANTEPEC” (sic)</w:t>
            </w:r>
          </w:p>
        </w:tc>
      </w:tr>
    </w:tbl>
    <w:p w14:paraId="6948B5A4" w14:textId="77777777" w:rsidR="000441B4" w:rsidRPr="000B1CFA" w:rsidRDefault="000441B4">
      <w:pPr>
        <w:spacing w:line="360" w:lineRule="auto"/>
        <w:jc w:val="both"/>
        <w:rPr>
          <w:rFonts w:ascii="Palatino Linotype" w:eastAsia="Palatino Linotype" w:hAnsi="Palatino Linotype" w:cs="Palatino Linotype"/>
          <w:b/>
        </w:rPr>
      </w:pPr>
    </w:p>
    <w:p w14:paraId="48D574F3" w14:textId="77777777" w:rsidR="00DE5ED1" w:rsidRPr="000B1CFA" w:rsidRDefault="00783AE7">
      <w:pPr>
        <w:spacing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b/>
        </w:rPr>
        <w:t>Y Razones o motivos de inconformidad</w:t>
      </w:r>
      <w:r w:rsidRPr="000B1CFA">
        <w:rPr>
          <w:rFonts w:ascii="Palatino Linotype" w:eastAsia="Palatino Linotype" w:hAnsi="Palatino Linotype" w:cs="Palatino Linotype"/>
        </w:rPr>
        <w:t xml:space="preserve">: </w:t>
      </w:r>
    </w:p>
    <w:tbl>
      <w:tblPr>
        <w:tblStyle w:val="afe"/>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0B1CFA" w:rsidRPr="000B1CFA" w14:paraId="751B75FF" w14:textId="77777777" w:rsidTr="0056580A">
        <w:trPr>
          <w:jc w:val="center"/>
        </w:trPr>
        <w:tc>
          <w:tcPr>
            <w:tcW w:w="2830" w:type="dxa"/>
            <w:vAlign w:val="center"/>
          </w:tcPr>
          <w:p w14:paraId="0BF41249" w14:textId="77777777" w:rsidR="000441B4" w:rsidRPr="000B1CFA" w:rsidRDefault="000441B4" w:rsidP="0056580A">
            <w:pPr>
              <w:jc w:val="center"/>
              <w:rPr>
                <w:rFonts w:ascii="Palatino Linotype" w:eastAsia="Palatino Linotype" w:hAnsi="Palatino Linotype" w:cs="Palatino Linotype"/>
              </w:rPr>
            </w:pPr>
            <w:r w:rsidRPr="000B1CFA">
              <w:rPr>
                <w:rFonts w:ascii="Palatino Linotype" w:eastAsia="Palatino Linotype" w:hAnsi="Palatino Linotype" w:cs="Palatino Linotype"/>
                <w:b/>
                <w:sz w:val="20"/>
                <w:szCs w:val="20"/>
              </w:rPr>
              <w:t>Solicitud 01088/ZINACANT/IP/2022</w:t>
            </w:r>
          </w:p>
        </w:tc>
        <w:tc>
          <w:tcPr>
            <w:tcW w:w="5998" w:type="dxa"/>
            <w:vAlign w:val="center"/>
          </w:tcPr>
          <w:p w14:paraId="2D6E2202" w14:textId="77777777" w:rsidR="000441B4" w:rsidRPr="000B1CFA" w:rsidRDefault="000441B4" w:rsidP="0056580A">
            <w:pPr>
              <w:jc w:val="center"/>
              <w:rPr>
                <w:rFonts w:ascii="Palatino Linotype" w:eastAsia="Palatino Linotype" w:hAnsi="Palatino Linotype" w:cs="Palatino Linotype"/>
                <w:i/>
              </w:rPr>
            </w:pPr>
            <w:r w:rsidRPr="000B1CFA">
              <w:rPr>
                <w:rFonts w:ascii="Palatino Linotype" w:eastAsia="Palatino Linotype" w:hAnsi="Palatino Linotype" w:cs="Palatino Linotype"/>
                <w:i/>
                <w:sz w:val="20"/>
                <w:szCs w:val="20"/>
              </w:rPr>
              <w:t>“No entrega información” (sic)</w:t>
            </w:r>
          </w:p>
        </w:tc>
      </w:tr>
      <w:tr w:rsidR="000B1CFA" w:rsidRPr="000B1CFA" w14:paraId="0EA5B9B7" w14:textId="77777777" w:rsidTr="0056580A">
        <w:trPr>
          <w:jc w:val="center"/>
        </w:trPr>
        <w:tc>
          <w:tcPr>
            <w:tcW w:w="2830" w:type="dxa"/>
            <w:vAlign w:val="center"/>
          </w:tcPr>
          <w:p w14:paraId="398ABE95" w14:textId="77777777" w:rsidR="000441B4" w:rsidRPr="000B1CFA" w:rsidRDefault="000441B4" w:rsidP="0056580A">
            <w:pPr>
              <w:jc w:val="center"/>
              <w:rPr>
                <w:rFonts w:ascii="Palatino Linotype" w:eastAsia="Palatino Linotype" w:hAnsi="Palatino Linotype" w:cs="Palatino Linotype"/>
              </w:rPr>
            </w:pPr>
            <w:r w:rsidRPr="000B1CFA">
              <w:rPr>
                <w:rFonts w:ascii="Palatino Linotype" w:eastAsia="Palatino Linotype" w:hAnsi="Palatino Linotype" w:cs="Palatino Linotype"/>
                <w:b/>
                <w:sz w:val="20"/>
                <w:szCs w:val="20"/>
              </w:rPr>
              <w:t>Solicitud 01106/ZINACANT/IP/2022</w:t>
            </w:r>
          </w:p>
        </w:tc>
        <w:tc>
          <w:tcPr>
            <w:tcW w:w="5998" w:type="dxa"/>
            <w:vAlign w:val="center"/>
          </w:tcPr>
          <w:p w14:paraId="1ABE3937" w14:textId="5CE3442A" w:rsidR="000441B4" w:rsidRPr="000B1CFA" w:rsidRDefault="000441B4" w:rsidP="0056580A">
            <w:pPr>
              <w:pBdr>
                <w:top w:val="nil"/>
                <w:left w:val="nil"/>
                <w:bottom w:val="nil"/>
                <w:right w:val="nil"/>
                <w:between w:val="nil"/>
              </w:pBdr>
              <w:jc w:val="center"/>
              <w:rPr>
                <w:rFonts w:ascii="Palatino Linotype" w:eastAsia="Palatino Linotype" w:hAnsi="Palatino Linotype" w:cs="Palatino Linotype"/>
                <w:sz w:val="20"/>
                <w:szCs w:val="20"/>
              </w:rPr>
            </w:pPr>
            <w:r w:rsidRPr="000B1CFA">
              <w:rPr>
                <w:rFonts w:ascii="Palatino Linotype" w:eastAsia="Palatino Linotype" w:hAnsi="Palatino Linotype" w:cs="Palatino Linotype"/>
                <w:i/>
                <w:sz w:val="20"/>
                <w:szCs w:val="20"/>
              </w:rPr>
              <w:t>“NO ENTREGA INFORMACIÓN Y EL TITULAR NO SABE DIFERENCIAR LO QUE ES UN RECIBO DE NÓMINA, CON EL PADRÓN DE REMUNERACIONES DE LOS SERVIDORES PÚBLICOS... POBRE ZINACANTEPEC” (sic)</w:t>
            </w:r>
          </w:p>
        </w:tc>
      </w:tr>
    </w:tbl>
    <w:p w14:paraId="20B7FCA3" w14:textId="77777777" w:rsidR="00DE5ED1" w:rsidRPr="000B1CFA" w:rsidRDefault="00783AE7">
      <w:pPr>
        <w:spacing w:before="240" w:after="240" w:line="360" w:lineRule="auto"/>
        <w:ind w:right="49"/>
        <w:jc w:val="both"/>
        <w:rPr>
          <w:rFonts w:ascii="Palatino Linotype" w:eastAsia="Palatino Linotype" w:hAnsi="Palatino Linotype" w:cs="Palatino Linotype"/>
        </w:rPr>
      </w:pPr>
      <w:r w:rsidRPr="000B1CFA">
        <w:rPr>
          <w:rFonts w:ascii="Palatino Linotype" w:eastAsia="Palatino Linotype" w:hAnsi="Palatino Linotype" w:cs="Palatino Linotype"/>
          <w:b/>
        </w:rPr>
        <w:t xml:space="preserve">Anexos: </w:t>
      </w:r>
      <w:r w:rsidRPr="000B1CFA">
        <w:rPr>
          <w:rFonts w:ascii="Palatino Linotype" w:eastAsia="Palatino Linotype" w:hAnsi="Palatino Linotype" w:cs="Palatino Linotype"/>
        </w:rPr>
        <w:t xml:space="preserve">La parte </w:t>
      </w:r>
      <w:r w:rsidRPr="000B1CFA">
        <w:rPr>
          <w:rFonts w:ascii="Palatino Linotype" w:eastAsia="Palatino Linotype" w:hAnsi="Palatino Linotype" w:cs="Palatino Linotype"/>
          <w:b/>
        </w:rPr>
        <w:t>Recurrente</w:t>
      </w:r>
      <w:r w:rsidRPr="000B1CFA">
        <w:rPr>
          <w:rFonts w:ascii="Palatino Linotype" w:eastAsia="Palatino Linotype" w:hAnsi="Palatino Linotype" w:cs="Palatino Linotype"/>
        </w:rPr>
        <w:t xml:space="preserve"> no adjuntó archivos.</w:t>
      </w:r>
    </w:p>
    <w:p w14:paraId="4D63CAD0" w14:textId="35B3C745" w:rsidR="00DE5ED1" w:rsidRPr="000B1CFA" w:rsidRDefault="00783AE7">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b/>
        </w:rPr>
        <w:lastRenderedPageBreak/>
        <w:t>4. Turno.</w:t>
      </w:r>
      <w:r w:rsidRPr="000B1CFA">
        <w:rPr>
          <w:rFonts w:ascii="Palatino Linotype" w:eastAsia="Palatino Linotype" w:hAnsi="Palatino Linotype" w:cs="Palatino Linotype"/>
          <w:b/>
          <w:sz w:val="28"/>
          <w:szCs w:val="28"/>
        </w:rPr>
        <w:t xml:space="preserve"> </w:t>
      </w:r>
      <w:r w:rsidRPr="000B1CFA">
        <w:rPr>
          <w:rFonts w:ascii="Palatino Linotype" w:eastAsia="Palatino Linotype" w:hAnsi="Palatino Linotype" w:cs="Palatino Linotype"/>
        </w:rPr>
        <w:t>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w:t>
      </w:r>
      <w:r w:rsidR="00F87BA0" w:rsidRPr="000B1CFA">
        <w:rPr>
          <w:rFonts w:ascii="Palatino Linotype" w:eastAsia="Palatino Linotype" w:hAnsi="Palatino Linotype" w:cs="Palatino Linotype"/>
        </w:rPr>
        <w:t xml:space="preserve"> Municipios, a las Comisionada</w:t>
      </w:r>
      <w:r w:rsidRPr="000B1CFA">
        <w:rPr>
          <w:rFonts w:ascii="Palatino Linotype" w:eastAsia="Palatino Linotype" w:hAnsi="Palatino Linotype" w:cs="Palatino Linotype"/>
        </w:rPr>
        <w:t>s</w:t>
      </w:r>
      <w:r w:rsidRPr="000B1CFA">
        <w:rPr>
          <w:rFonts w:ascii="Palatino Linotype" w:eastAsia="Palatino Linotype" w:hAnsi="Palatino Linotype" w:cs="Palatino Linotype"/>
          <w:b/>
        </w:rPr>
        <w:t xml:space="preserve"> Guadalupe Ramírez Peña </w:t>
      </w:r>
      <w:r w:rsidRPr="000B1CFA">
        <w:rPr>
          <w:rFonts w:ascii="Palatino Linotype" w:eastAsia="Palatino Linotype" w:hAnsi="Palatino Linotype" w:cs="Palatino Linotype"/>
        </w:rPr>
        <w:t>y</w:t>
      </w:r>
      <w:r w:rsidR="000441B4" w:rsidRPr="000B1CFA">
        <w:rPr>
          <w:rFonts w:ascii="Palatino Linotype" w:eastAsia="Palatino Linotype" w:hAnsi="Palatino Linotype" w:cs="Palatino Linotype"/>
          <w:b/>
        </w:rPr>
        <w:t xml:space="preserve"> Sharon Cristina Morales Martínez</w:t>
      </w:r>
      <w:r w:rsidRPr="000B1CFA">
        <w:rPr>
          <w:rFonts w:ascii="Palatino Linotype" w:eastAsia="Palatino Linotype" w:hAnsi="Palatino Linotype" w:cs="Palatino Linotype"/>
          <w:b/>
        </w:rPr>
        <w:t xml:space="preserve">, </w:t>
      </w:r>
      <w:r w:rsidRPr="000B1CFA">
        <w:rPr>
          <w:rFonts w:ascii="Palatino Linotype" w:eastAsia="Palatino Linotype" w:hAnsi="Palatino Linotype" w:cs="Palatino Linotype"/>
        </w:rPr>
        <w:t xml:space="preserve">a efecto de que analizaran sobre su admisión o su </w:t>
      </w:r>
      <w:proofErr w:type="spellStart"/>
      <w:r w:rsidRPr="000B1CFA">
        <w:rPr>
          <w:rFonts w:ascii="Palatino Linotype" w:eastAsia="Palatino Linotype" w:hAnsi="Palatino Linotype" w:cs="Palatino Linotype"/>
        </w:rPr>
        <w:t>desechamiento</w:t>
      </w:r>
      <w:proofErr w:type="spellEnd"/>
      <w:r w:rsidRPr="000B1CFA">
        <w:rPr>
          <w:rFonts w:ascii="Palatino Linotype" w:eastAsia="Palatino Linotype" w:hAnsi="Palatino Linotype" w:cs="Palatino Linotype"/>
        </w:rPr>
        <w:t>.</w:t>
      </w:r>
    </w:p>
    <w:p w14:paraId="08685FFD" w14:textId="49DFBC33" w:rsidR="00DE5ED1" w:rsidRPr="000B1CFA" w:rsidRDefault="00783AE7">
      <w:pPr>
        <w:spacing w:before="240" w:after="240" w:line="360" w:lineRule="auto"/>
        <w:jc w:val="both"/>
        <w:rPr>
          <w:rFonts w:ascii="Palatino Linotype" w:eastAsia="Palatino Linotype" w:hAnsi="Palatino Linotype" w:cs="Palatino Linotype"/>
          <w:b/>
        </w:rPr>
      </w:pPr>
      <w:r w:rsidRPr="000B1CFA">
        <w:rPr>
          <w:rFonts w:ascii="Palatino Linotype" w:eastAsia="Palatino Linotype" w:hAnsi="Palatino Linotype" w:cs="Palatino Linotype"/>
          <w:b/>
        </w:rPr>
        <w:t>5.</w:t>
      </w:r>
      <w:r w:rsidRPr="000B1CFA">
        <w:rPr>
          <w:rFonts w:ascii="Palatino Linotype" w:eastAsia="Palatino Linotype" w:hAnsi="Palatino Linotype" w:cs="Palatino Linotype"/>
          <w:b/>
          <w:i/>
        </w:rPr>
        <w:t xml:space="preserve"> </w:t>
      </w:r>
      <w:r w:rsidRPr="000B1CFA">
        <w:rPr>
          <w:rFonts w:ascii="Palatino Linotype" w:eastAsia="Palatino Linotype" w:hAnsi="Palatino Linotype" w:cs="Palatino Linotype"/>
          <w:b/>
        </w:rPr>
        <w:t>Admisión de los Recursos de revisión.</w:t>
      </w:r>
      <w:r w:rsidRPr="000B1CFA">
        <w:rPr>
          <w:rFonts w:ascii="Palatino Linotype" w:eastAsia="Palatino Linotype" w:hAnsi="Palatino Linotype" w:cs="Palatino Linotype"/>
          <w:sz w:val="28"/>
          <w:szCs w:val="28"/>
        </w:rPr>
        <w:t xml:space="preserve"> </w:t>
      </w:r>
      <w:r w:rsidRPr="000B1CFA">
        <w:rPr>
          <w:rFonts w:ascii="Palatino Linotype" w:eastAsia="Palatino Linotype" w:hAnsi="Palatino Linotype" w:cs="Palatino Linotype"/>
        </w:rPr>
        <w:t>Con fechas</w:t>
      </w:r>
      <w:r w:rsidRPr="000B1CFA">
        <w:rPr>
          <w:rFonts w:ascii="Palatino Linotype" w:eastAsia="Palatino Linotype" w:hAnsi="Palatino Linotype" w:cs="Palatino Linotype"/>
          <w:b/>
        </w:rPr>
        <w:t xml:space="preserve"> </w:t>
      </w:r>
      <w:r w:rsidR="000441B4" w:rsidRPr="000B1CFA">
        <w:rPr>
          <w:rFonts w:ascii="Palatino Linotype" w:eastAsia="Palatino Linotype" w:hAnsi="Palatino Linotype" w:cs="Palatino Linotype"/>
          <w:b/>
        </w:rPr>
        <w:t>diecisiete de noviembre</w:t>
      </w:r>
      <w:r w:rsidR="00531C1B" w:rsidRPr="000B1CFA">
        <w:rPr>
          <w:rFonts w:ascii="Palatino Linotype" w:eastAsia="Palatino Linotype" w:hAnsi="Palatino Linotype" w:cs="Palatino Linotype"/>
          <w:b/>
        </w:rPr>
        <w:t xml:space="preserve"> </w:t>
      </w:r>
      <w:r w:rsidRPr="000B1CFA">
        <w:rPr>
          <w:rFonts w:ascii="Palatino Linotype" w:eastAsia="Palatino Linotype" w:hAnsi="Palatino Linotype" w:cs="Palatino Linotype"/>
          <w:b/>
        </w:rPr>
        <w:t xml:space="preserve">de dos mil veintidós, </w:t>
      </w:r>
      <w:r w:rsidRPr="000B1CF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los recursos de revisión que ahora se resuelven, dando un plazo máximo de siete días hábiles para que las partes manifestaran lo que a su derecho resultara conveniente, ofrecieran pruebas, formularan alegatos y el </w:t>
      </w:r>
      <w:r w:rsidRPr="000B1CFA">
        <w:rPr>
          <w:rFonts w:ascii="Palatino Linotype" w:eastAsia="Palatino Linotype" w:hAnsi="Palatino Linotype" w:cs="Palatino Linotype"/>
          <w:b/>
        </w:rPr>
        <w:t>Sujeto Obligado</w:t>
      </w:r>
      <w:r w:rsidRPr="000B1CFA">
        <w:rPr>
          <w:rFonts w:ascii="Palatino Linotype" w:eastAsia="Palatino Linotype" w:hAnsi="Palatino Linotype" w:cs="Palatino Linotype"/>
        </w:rPr>
        <w:t xml:space="preserve"> presentara su informe justificado.</w:t>
      </w:r>
    </w:p>
    <w:p w14:paraId="273718E5" w14:textId="4FDF640B" w:rsidR="00DE5ED1" w:rsidRPr="000B1CFA" w:rsidRDefault="00783AE7">
      <w:pPr>
        <w:widowControl w:val="0"/>
        <w:spacing w:before="240" w:after="240" w:line="360" w:lineRule="auto"/>
        <w:jc w:val="both"/>
        <w:rPr>
          <w:rFonts w:ascii="Palatino Linotype" w:eastAsia="Palatino Linotype" w:hAnsi="Palatino Linotype" w:cs="Palatino Linotype"/>
          <w:b/>
        </w:rPr>
      </w:pPr>
      <w:r w:rsidRPr="000B1CFA">
        <w:rPr>
          <w:rFonts w:ascii="Palatino Linotype" w:eastAsia="Palatino Linotype" w:hAnsi="Palatino Linotype" w:cs="Palatino Linotype"/>
          <w:b/>
        </w:rPr>
        <w:t xml:space="preserve">6. Acumulación de los recursos de revisión. </w:t>
      </w:r>
      <w:r w:rsidRPr="000B1CFA">
        <w:rPr>
          <w:rFonts w:ascii="Palatino Linotype" w:eastAsia="Palatino Linotype" w:hAnsi="Palatino Linotype" w:cs="Palatino Linotype"/>
        </w:rPr>
        <w:t xml:space="preserve">Al respecto cabe señalar, que el Pleno de este Instituto, en la </w:t>
      </w:r>
      <w:r w:rsidR="000441B4" w:rsidRPr="000B1CFA">
        <w:rPr>
          <w:rFonts w:ascii="Palatino Linotype" w:eastAsia="Palatino Linotype" w:hAnsi="Palatino Linotype" w:cs="Palatino Linotype"/>
          <w:b/>
        </w:rPr>
        <w:t xml:space="preserve">Cuadragésimo Tercera </w:t>
      </w:r>
      <w:r w:rsidRPr="000B1CFA">
        <w:rPr>
          <w:rFonts w:ascii="Palatino Linotype" w:eastAsia="Palatino Linotype" w:hAnsi="Palatino Linotype" w:cs="Palatino Linotype"/>
          <w:b/>
        </w:rPr>
        <w:t>Sesión Ordinaria</w:t>
      </w:r>
      <w:r w:rsidRPr="000B1CFA">
        <w:rPr>
          <w:rFonts w:ascii="Palatino Linotype" w:eastAsia="Palatino Linotype" w:hAnsi="Palatino Linotype" w:cs="Palatino Linotype"/>
        </w:rPr>
        <w:t xml:space="preserve"> de fecha</w:t>
      </w:r>
      <w:r w:rsidRPr="000B1CFA">
        <w:rPr>
          <w:rFonts w:ascii="Palatino Linotype" w:eastAsia="Palatino Linotype" w:hAnsi="Palatino Linotype" w:cs="Palatino Linotype"/>
          <w:b/>
        </w:rPr>
        <w:t xml:space="preserve"> </w:t>
      </w:r>
      <w:r w:rsidR="000441B4" w:rsidRPr="000B1CFA">
        <w:rPr>
          <w:rFonts w:ascii="Palatino Linotype" w:eastAsia="Palatino Linotype" w:hAnsi="Palatino Linotype" w:cs="Palatino Linotype"/>
          <w:b/>
        </w:rPr>
        <w:t xml:space="preserve">treinta de noviembre </w:t>
      </w:r>
      <w:r w:rsidRPr="000B1CFA">
        <w:rPr>
          <w:rFonts w:ascii="Palatino Linotype" w:eastAsia="Palatino Linotype" w:hAnsi="Palatino Linotype" w:cs="Palatino Linotype"/>
          <w:b/>
        </w:rPr>
        <w:t>de dos mil veintidós</w:t>
      </w:r>
      <w:r w:rsidRPr="000B1CFA">
        <w:rPr>
          <w:rFonts w:ascii="Palatino Linotype" w:eastAsia="Palatino Linotype" w:hAnsi="Palatino Linotype" w:cs="Palatino Linotype"/>
        </w:rPr>
        <w:t xml:space="preserve">, ordenó la acumulación de los expedientes citados y el turno de los mismos a la Comisionada </w:t>
      </w:r>
      <w:r w:rsidRPr="000B1CFA">
        <w:rPr>
          <w:rFonts w:ascii="Palatino Linotype" w:eastAsia="Palatino Linotype" w:hAnsi="Palatino Linotype" w:cs="Palatino Linotype"/>
          <w:b/>
        </w:rPr>
        <w:t xml:space="preserve">Guadalupe Ramírez Peña, </w:t>
      </w:r>
      <w:r w:rsidRPr="000B1CFA">
        <w:rPr>
          <w:rFonts w:ascii="Palatino Linotype" w:eastAsia="Palatino Linotype" w:hAnsi="Palatino Linotype" w:cs="Palatino Linotype"/>
        </w:rPr>
        <w:t>para que formulara y presentara el proyecto de resolución correspondiente, notificándose a las partes.</w:t>
      </w:r>
    </w:p>
    <w:p w14:paraId="07C2D493" w14:textId="77777777" w:rsidR="00DE5ED1" w:rsidRPr="000B1CFA" w:rsidRDefault="00783AE7">
      <w:pPr>
        <w:widowControl w:val="0"/>
        <w:spacing w:before="240" w:after="240" w:line="360" w:lineRule="auto"/>
        <w:jc w:val="both"/>
        <w:rPr>
          <w:rFonts w:ascii="Palatino Linotype" w:eastAsia="Palatino Linotype" w:hAnsi="Palatino Linotype" w:cs="Palatino Linotype"/>
          <w:b/>
        </w:rPr>
      </w:pPr>
      <w:r w:rsidRPr="000B1CFA">
        <w:rPr>
          <w:rFonts w:ascii="Palatino Linotype" w:eastAsia="Palatino Linotype" w:hAnsi="Palatino Linotype" w:cs="Palatino Linotype"/>
        </w:rPr>
        <w:t xml:space="preserve">Lo anterior de conformidad con lo dispuesto en el artículo 18 del Código de Procedimientos Administrativos del Estado de México, de aplicación supletoria en </w:t>
      </w:r>
      <w:r w:rsidRPr="000B1CFA">
        <w:rPr>
          <w:rFonts w:ascii="Palatino Linotype" w:eastAsia="Palatino Linotype" w:hAnsi="Palatino Linotype" w:cs="Palatino Linotype"/>
        </w:rPr>
        <w:lastRenderedPageBreak/>
        <w:t xml:space="preserve">términos del artículo 195 de la Ley de Transparencia y Acceso a la Información Pública del Estado de México y Municipios, que a la letra señalan:  </w:t>
      </w:r>
    </w:p>
    <w:p w14:paraId="5861B489" w14:textId="77777777" w:rsidR="00DE5ED1" w:rsidRPr="000B1CFA" w:rsidRDefault="00783AE7">
      <w:pPr>
        <w:widowControl w:val="0"/>
        <w:spacing w:before="240" w:after="240"/>
        <w:ind w:left="851" w:right="902"/>
        <w:jc w:val="both"/>
        <w:rPr>
          <w:rFonts w:ascii="Palatino Linotype" w:eastAsia="Palatino Linotype" w:hAnsi="Palatino Linotype" w:cs="Palatino Linotype"/>
          <w:b/>
          <w:i/>
          <w:sz w:val="22"/>
          <w:szCs w:val="22"/>
        </w:rPr>
      </w:pPr>
      <w:r w:rsidRPr="000B1CFA">
        <w:rPr>
          <w:rFonts w:ascii="Palatino Linotype" w:eastAsia="Palatino Linotype" w:hAnsi="Palatino Linotype" w:cs="Palatino Linotype"/>
          <w:b/>
          <w:i/>
          <w:sz w:val="22"/>
          <w:szCs w:val="22"/>
        </w:rPr>
        <w:t>Código de Procedimientos Administrativos del Estado de México</w:t>
      </w:r>
    </w:p>
    <w:p w14:paraId="3757E142" w14:textId="77777777" w:rsidR="00DE5ED1" w:rsidRPr="000B1CFA" w:rsidRDefault="00783AE7">
      <w:pPr>
        <w:widowControl w:val="0"/>
        <w:spacing w:before="120" w:after="120"/>
        <w:ind w:left="851"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“Artículo 18.-</w:t>
      </w:r>
      <w:r w:rsidRPr="000B1CFA">
        <w:rPr>
          <w:rFonts w:ascii="Palatino Linotype" w:eastAsia="Palatino Linotype" w:hAnsi="Palatino Linotype" w:cs="Palatino Linotype"/>
          <w:i/>
          <w:sz w:val="22"/>
          <w:szCs w:val="22"/>
        </w:rPr>
        <w:t xml:space="preserve"> </w:t>
      </w:r>
      <w:r w:rsidRPr="000B1CFA">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0B1CFA">
        <w:rPr>
          <w:rFonts w:ascii="Palatino Linotype" w:eastAsia="Palatino Linotype" w:hAnsi="Palatino Linotype" w:cs="Palatino Linotype"/>
          <w:i/>
          <w:sz w:val="22"/>
          <w:szCs w:val="22"/>
        </w:rPr>
        <w:t xml:space="preserve"> o a petición de parte, </w:t>
      </w:r>
      <w:r w:rsidRPr="000B1CFA">
        <w:rPr>
          <w:rFonts w:ascii="Palatino Linotype" w:eastAsia="Palatino Linotype" w:hAnsi="Palatino Linotype" w:cs="Palatino Linotype"/>
          <w:b/>
          <w:i/>
          <w:sz w:val="22"/>
          <w:szCs w:val="22"/>
        </w:rPr>
        <w:t>cuando las partes</w:t>
      </w:r>
      <w:r w:rsidRPr="000B1CFA">
        <w:rPr>
          <w:rFonts w:ascii="Palatino Linotype" w:eastAsia="Palatino Linotype" w:hAnsi="Palatino Linotype" w:cs="Palatino Linotype"/>
          <w:i/>
          <w:sz w:val="22"/>
          <w:szCs w:val="22"/>
        </w:rPr>
        <w:t xml:space="preserve"> o los actos administrativos sean iguales, se trate de actos conexos o </w:t>
      </w:r>
      <w:r w:rsidRPr="000B1CFA">
        <w:rPr>
          <w:rFonts w:ascii="Palatino Linotype" w:eastAsia="Palatino Linotype" w:hAnsi="Palatino Linotype" w:cs="Palatino Linotype"/>
          <w:b/>
          <w:i/>
          <w:sz w:val="22"/>
          <w:szCs w:val="22"/>
        </w:rPr>
        <w:t>resulte conveniente el trámite unificado de los asuntos, para evitar la emisión de resoluciones contradictorias</w:t>
      </w:r>
      <w:r w:rsidRPr="000B1CFA">
        <w:rPr>
          <w:rFonts w:ascii="Palatino Linotype" w:eastAsia="Palatino Linotype" w:hAnsi="Palatino Linotype" w:cs="Palatino Linotype"/>
          <w:i/>
          <w:sz w:val="22"/>
          <w:szCs w:val="22"/>
        </w:rPr>
        <w:t>. La misma regla se aplicará, en lo conducente, para la separación de los expedientes.”</w:t>
      </w:r>
    </w:p>
    <w:p w14:paraId="4169739F" w14:textId="77777777" w:rsidR="00DE5ED1" w:rsidRPr="000B1CFA" w:rsidRDefault="00783AE7">
      <w:pPr>
        <w:widowControl w:val="0"/>
        <w:spacing w:before="120" w:after="120"/>
        <w:ind w:left="851" w:right="902"/>
        <w:jc w:val="both"/>
        <w:rPr>
          <w:rFonts w:ascii="Palatino Linotype" w:eastAsia="Palatino Linotype" w:hAnsi="Palatino Linotype" w:cs="Palatino Linotype"/>
          <w:b/>
          <w:i/>
          <w:sz w:val="22"/>
          <w:szCs w:val="22"/>
        </w:rPr>
      </w:pPr>
      <w:r w:rsidRPr="000B1CFA">
        <w:rPr>
          <w:rFonts w:ascii="Palatino Linotype" w:eastAsia="Palatino Linotype" w:hAnsi="Palatino Linotype" w:cs="Palatino Linotype"/>
          <w:b/>
          <w:i/>
          <w:sz w:val="22"/>
          <w:szCs w:val="22"/>
        </w:rPr>
        <w:t>Ley de Transparencia y Acceso a la Información Pública del Estado de México y Municipios</w:t>
      </w:r>
    </w:p>
    <w:p w14:paraId="05858204" w14:textId="77777777" w:rsidR="00DE5ED1" w:rsidRPr="000B1CFA" w:rsidRDefault="00783AE7">
      <w:pPr>
        <w:widowControl w:val="0"/>
        <w:spacing w:before="120" w:after="120"/>
        <w:ind w:left="851"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“Artículo 195.-</w:t>
      </w:r>
      <w:r w:rsidRPr="000B1CFA">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02791394" w14:textId="254D238E" w:rsidR="00570470" w:rsidRPr="000B1CFA" w:rsidRDefault="00783AE7" w:rsidP="00570470">
      <w:pPr>
        <w:spacing w:before="240" w:after="240" w:line="360" w:lineRule="auto"/>
        <w:jc w:val="both"/>
        <w:rPr>
          <w:rFonts w:ascii="Palatino Linotype" w:eastAsia="Palatino Linotype" w:hAnsi="Palatino Linotype" w:cs="Palatino Linotype"/>
        </w:rPr>
      </w:pPr>
      <w:bookmarkStart w:id="1" w:name="_heading=h.4d34og8" w:colFirst="0" w:colLast="0"/>
      <w:bookmarkEnd w:id="1"/>
      <w:r w:rsidRPr="000B1CFA">
        <w:rPr>
          <w:rFonts w:ascii="Palatino Linotype" w:eastAsia="Palatino Linotype" w:hAnsi="Palatino Linotype" w:cs="Palatino Linotype"/>
          <w:b/>
        </w:rPr>
        <w:t>7. Manifestaciones</w:t>
      </w:r>
      <w:r w:rsidRPr="000B1CFA">
        <w:rPr>
          <w:rFonts w:ascii="Palatino Linotype" w:eastAsia="Palatino Linotype" w:hAnsi="Palatino Linotype" w:cs="Palatino Linotype"/>
        </w:rPr>
        <w:t>.</w:t>
      </w:r>
      <w:r w:rsidRPr="000B1CFA">
        <w:rPr>
          <w:rFonts w:ascii="Palatino Linotype" w:eastAsia="Palatino Linotype" w:hAnsi="Palatino Linotype" w:cs="Palatino Linotype"/>
          <w:sz w:val="28"/>
          <w:szCs w:val="28"/>
        </w:rPr>
        <w:t xml:space="preserve"> </w:t>
      </w:r>
      <w:r w:rsidR="00570470" w:rsidRPr="000B1CFA">
        <w:rPr>
          <w:rFonts w:ascii="Palatino Linotype" w:eastAsia="Palatino Linotype" w:hAnsi="Palatino Linotype" w:cs="Palatino Linotype"/>
        </w:rPr>
        <w:t xml:space="preserve">De las constancias que obran en los expedientes electrónicos del </w:t>
      </w:r>
      <w:r w:rsidR="00570470" w:rsidRPr="000B1CFA">
        <w:rPr>
          <w:rFonts w:ascii="Palatino Linotype" w:eastAsia="Palatino Linotype" w:hAnsi="Palatino Linotype" w:cs="Palatino Linotype"/>
          <w:b/>
        </w:rPr>
        <w:t>SAIMEX</w:t>
      </w:r>
      <w:r w:rsidR="00570470" w:rsidRPr="000B1CFA">
        <w:rPr>
          <w:rFonts w:ascii="Palatino Linotype" w:eastAsia="Palatino Linotype" w:hAnsi="Palatino Linotype" w:cs="Palatino Linotype"/>
        </w:rPr>
        <w:t xml:space="preserve"> se desprende que el </w:t>
      </w:r>
      <w:r w:rsidR="00570470" w:rsidRPr="000B1CFA">
        <w:rPr>
          <w:rFonts w:ascii="Palatino Linotype" w:eastAsia="Palatino Linotype" w:hAnsi="Palatino Linotype" w:cs="Palatino Linotype"/>
          <w:b/>
        </w:rPr>
        <w:t>Sujeto Obligado</w:t>
      </w:r>
      <w:r w:rsidR="00570470" w:rsidRPr="000B1CFA">
        <w:rPr>
          <w:rFonts w:ascii="Palatino Linotype" w:eastAsia="Palatino Linotype" w:hAnsi="Palatino Linotype" w:cs="Palatino Linotype"/>
        </w:rPr>
        <w:t xml:space="preserve"> no rindió sus informes justificados, del mismo modo la parte </w:t>
      </w:r>
      <w:r w:rsidR="00570470" w:rsidRPr="000B1CFA">
        <w:rPr>
          <w:rFonts w:ascii="Palatino Linotype" w:eastAsia="Palatino Linotype" w:hAnsi="Palatino Linotype" w:cs="Palatino Linotype"/>
          <w:b/>
        </w:rPr>
        <w:t>Recurrente</w:t>
      </w:r>
      <w:r w:rsidR="00570470" w:rsidRPr="000B1CFA">
        <w:rPr>
          <w:rFonts w:ascii="Palatino Linotype" w:eastAsia="Palatino Linotype" w:hAnsi="Palatino Linotype" w:cs="Palatino Linotype"/>
        </w:rPr>
        <w:t xml:space="preserve"> omitió realizar manifestaciones, como se observa a continuación:</w:t>
      </w:r>
    </w:p>
    <w:p w14:paraId="1B59B403" w14:textId="11400440" w:rsidR="00570470" w:rsidRPr="000B1CFA" w:rsidRDefault="000441B4" w:rsidP="00570470">
      <w:pPr>
        <w:spacing w:before="240" w:after="240" w:line="360" w:lineRule="auto"/>
        <w:jc w:val="both"/>
        <w:rPr>
          <w:rFonts w:ascii="Palatino Linotype" w:eastAsia="Palatino Linotype" w:hAnsi="Palatino Linotype" w:cs="Palatino Linotype"/>
          <w:sz w:val="28"/>
          <w:szCs w:val="28"/>
        </w:rPr>
      </w:pPr>
      <w:r w:rsidRPr="000B1CFA">
        <w:rPr>
          <w:rFonts w:ascii="Palatino Linotype" w:eastAsia="Palatino Linotype" w:hAnsi="Palatino Linotype" w:cs="Palatino Linotype"/>
          <w:noProof/>
          <w:sz w:val="28"/>
          <w:szCs w:val="28"/>
          <w:lang w:val="es-MX"/>
        </w:rPr>
        <w:drawing>
          <wp:inline distT="0" distB="0" distL="0" distR="0" wp14:anchorId="36BD588C" wp14:editId="56157BED">
            <wp:extent cx="5600700" cy="156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1562100"/>
                    </a:xfrm>
                    <a:prstGeom prst="rect">
                      <a:avLst/>
                    </a:prstGeom>
                    <a:noFill/>
                    <a:ln>
                      <a:noFill/>
                    </a:ln>
                  </pic:spPr>
                </pic:pic>
              </a:graphicData>
            </a:graphic>
          </wp:inline>
        </w:drawing>
      </w:r>
    </w:p>
    <w:p w14:paraId="5FEFB3DC" w14:textId="61B3B178" w:rsidR="000441B4" w:rsidRPr="000B1CFA" w:rsidRDefault="000441B4" w:rsidP="00570470">
      <w:pPr>
        <w:spacing w:before="240" w:after="240" w:line="360" w:lineRule="auto"/>
        <w:jc w:val="both"/>
        <w:rPr>
          <w:rFonts w:ascii="Palatino Linotype" w:eastAsia="Palatino Linotype" w:hAnsi="Palatino Linotype" w:cs="Palatino Linotype"/>
          <w:sz w:val="28"/>
          <w:szCs w:val="28"/>
        </w:rPr>
      </w:pPr>
      <w:r w:rsidRPr="000B1CFA">
        <w:rPr>
          <w:rFonts w:ascii="Palatino Linotype" w:eastAsia="Palatino Linotype" w:hAnsi="Palatino Linotype" w:cs="Palatino Linotype"/>
          <w:noProof/>
          <w:sz w:val="28"/>
          <w:szCs w:val="28"/>
          <w:lang w:val="es-MX"/>
        </w:rPr>
        <w:lastRenderedPageBreak/>
        <w:drawing>
          <wp:inline distT="0" distB="0" distL="0" distR="0" wp14:anchorId="376EF46F" wp14:editId="4BF71A2B">
            <wp:extent cx="5610225" cy="15621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1562100"/>
                    </a:xfrm>
                    <a:prstGeom prst="rect">
                      <a:avLst/>
                    </a:prstGeom>
                    <a:noFill/>
                    <a:ln>
                      <a:noFill/>
                    </a:ln>
                  </pic:spPr>
                </pic:pic>
              </a:graphicData>
            </a:graphic>
          </wp:inline>
        </w:drawing>
      </w:r>
    </w:p>
    <w:p w14:paraId="6DB54C0D" w14:textId="4B43FE76" w:rsidR="00A03EEE" w:rsidRPr="000B1CFA" w:rsidRDefault="00783AE7" w:rsidP="00A03EEE">
      <w:pPr>
        <w:spacing w:after="240" w:line="360" w:lineRule="auto"/>
        <w:jc w:val="both"/>
        <w:rPr>
          <w:rFonts w:ascii="Palatino Linotype" w:eastAsia="Palatino Linotype" w:hAnsi="Palatino Linotype" w:cs="Palatino Linotype"/>
          <w:b/>
        </w:rPr>
      </w:pPr>
      <w:r w:rsidRPr="000B1CFA">
        <w:rPr>
          <w:rFonts w:ascii="Palatino Linotype" w:eastAsia="Palatino Linotype" w:hAnsi="Palatino Linotype" w:cs="Palatino Linotype"/>
          <w:b/>
        </w:rPr>
        <w:t xml:space="preserve">8. </w:t>
      </w:r>
      <w:r w:rsidR="00A03EEE" w:rsidRPr="000B1CFA">
        <w:rPr>
          <w:rFonts w:ascii="Palatino Linotype" w:eastAsia="Palatino Linotype" w:hAnsi="Palatino Linotype" w:cs="Palatino Linotype"/>
          <w:b/>
        </w:rPr>
        <w:t xml:space="preserve">Cierre de instrucción. </w:t>
      </w:r>
      <w:r w:rsidR="00A03EEE" w:rsidRPr="000B1CFA">
        <w:rPr>
          <w:rFonts w:ascii="Palatino Linotype" w:eastAsia="Palatino Linotype" w:hAnsi="Palatino Linotype" w:cs="Palatino Linotype"/>
        </w:rPr>
        <w:t xml:space="preserve">Una vez transcurrido el periodo otorgado a las partes para realizar sus manifestaciones y no habiendo documentos que integrar a los expedientes, con fecha </w:t>
      </w:r>
      <w:r w:rsidR="000441B4" w:rsidRPr="000B1CFA">
        <w:rPr>
          <w:rFonts w:ascii="Palatino Linotype" w:eastAsia="Palatino Linotype" w:hAnsi="Palatino Linotype" w:cs="Palatino Linotype"/>
          <w:b/>
        </w:rPr>
        <w:t>uno de diciembre</w:t>
      </w:r>
      <w:r w:rsidR="00A03EEE" w:rsidRPr="000B1CFA">
        <w:rPr>
          <w:rFonts w:ascii="Palatino Linotype" w:eastAsia="Palatino Linotype" w:hAnsi="Palatino Linotype" w:cs="Palatino Linotype"/>
          <w:b/>
        </w:rPr>
        <w:t xml:space="preserve"> de dos mil veintidós,</w:t>
      </w:r>
      <w:r w:rsidR="00A03EEE" w:rsidRPr="000B1CFA">
        <w:rPr>
          <w:rFonts w:ascii="Palatino Linotype" w:eastAsia="Palatino Linotype" w:hAnsi="Palatino Linotype" w:cs="Palatino Linotype"/>
        </w:rPr>
        <w:t xml:space="preserve"> se determinó el cierre de instrucción en términos de la fracción VI del artículo 185 de la Ley de Transparencia y Acceso a la Información Pública del Estado de México y Municipios.</w:t>
      </w:r>
    </w:p>
    <w:p w14:paraId="62C5DD4B" w14:textId="6D005BB3" w:rsidR="00DE5ED1" w:rsidRPr="000B1CFA" w:rsidRDefault="00783AE7">
      <w:pPr>
        <w:widowControl w:val="0"/>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En razón de que fue</w:t>
      </w:r>
      <w:r w:rsidR="00EF3CA0" w:rsidRPr="000B1CFA">
        <w:rPr>
          <w:rFonts w:ascii="Palatino Linotype" w:eastAsia="Palatino Linotype" w:hAnsi="Palatino Linotype" w:cs="Palatino Linotype"/>
        </w:rPr>
        <w:t>ron</w:t>
      </w:r>
      <w:r w:rsidRPr="000B1CFA">
        <w:rPr>
          <w:rFonts w:ascii="Palatino Linotype" w:eastAsia="Palatino Linotype" w:hAnsi="Palatino Linotype" w:cs="Palatino Linotype"/>
        </w:rPr>
        <w:t xml:space="preserve"> debidamente sustanciado</w:t>
      </w:r>
      <w:r w:rsidR="00EF3CA0" w:rsidRPr="000B1CFA">
        <w:rPr>
          <w:rFonts w:ascii="Palatino Linotype" w:eastAsia="Palatino Linotype" w:hAnsi="Palatino Linotype" w:cs="Palatino Linotype"/>
        </w:rPr>
        <w:t>s</w:t>
      </w:r>
      <w:r w:rsidRPr="000B1CFA">
        <w:rPr>
          <w:rFonts w:ascii="Palatino Linotype" w:eastAsia="Palatino Linotype" w:hAnsi="Palatino Linotype" w:cs="Palatino Linotype"/>
        </w:rPr>
        <w:t xml:space="preserve"> los expedientes electrónicos y no existe diligencia pendiente de desahogo, se emite la Resolución que conforme a Derecho proceda, de acuerdo con los siguientes: </w:t>
      </w:r>
    </w:p>
    <w:p w14:paraId="5BC77477" w14:textId="77777777" w:rsidR="00DE5ED1" w:rsidRPr="000B1CFA" w:rsidRDefault="00783AE7">
      <w:pPr>
        <w:widowControl w:val="0"/>
        <w:spacing w:before="240" w:after="240" w:line="360" w:lineRule="auto"/>
        <w:jc w:val="center"/>
        <w:rPr>
          <w:rFonts w:ascii="Palatino Linotype" w:eastAsia="Palatino Linotype" w:hAnsi="Palatino Linotype" w:cs="Palatino Linotype"/>
          <w:b/>
        </w:rPr>
      </w:pPr>
      <w:r w:rsidRPr="000B1CFA">
        <w:rPr>
          <w:rFonts w:ascii="Palatino Linotype" w:eastAsia="Palatino Linotype" w:hAnsi="Palatino Linotype" w:cs="Palatino Linotype"/>
          <w:b/>
        </w:rPr>
        <w:t>II. C O N S I D E R A N D O S</w:t>
      </w:r>
    </w:p>
    <w:p w14:paraId="0DCBDA7E" w14:textId="77777777" w:rsidR="00DE5ED1" w:rsidRPr="000B1CFA" w:rsidRDefault="00783AE7">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b/>
        </w:rPr>
        <w:t>Primero. Competencia.</w:t>
      </w:r>
      <w:r w:rsidRPr="000B1CF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w:t>
      </w:r>
      <w:r w:rsidRPr="000B1CFA">
        <w:rPr>
          <w:rFonts w:ascii="Palatino Linotype" w:eastAsia="Palatino Linotype" w:hAnsi="Palatino Linotype" w:cs="Palatino Linotype"/>
        </w:rPr>
        <w:lastRenderedPageBreak/>
        <w:t>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89BE68" w14:textId="77777777" w:rsidR="00DE5ED1" w:rsidRPr="000B1CFA" w:rsidRDefault="00783AE7">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0B1CFA">
        <w:rPr>
          <w:rFonts w:ascii="Palatino Linotype" w:eastAsia="Palatino Linotype" w:hAnsi="Palatino Linotype" w:cs="Palatino Linotype"/>
          <w:b/>
        </w:rPr>
        <w:t>Segundo. Oportunidad y Procedibilidad de los Recursos de Revisión</w:t>
      </w:r>
      <w:r w:rsidRPr="000B1CFA">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F5A832F" w14:textId="54F7F3C2" w:rsidR="00DE5ED1" w:rsidRPr="000B1CFA" w:rsidRDefault="00783AE7">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Los recursos de revisión fueron interpuestos dentro del plazo de quince días hábiles, previstos en el artículo 178 de la Ley de Transparencia y Acceso a la Información Pública del Estado de México y Municipios, toda vez que el </w:t>
      </w:r>
      <w:r w:rsidRPr="000B1CFA">
        <w:rPr>
          <w:rFonts w:ascii="Palatino Linotype" w:eastAsia="Palatino Linotype" w:hAnsi="Palatino Linotype" w:cs="Palatino Linotype"/>
          <w:b/>
        </w:rPr>
        <w:t>Sujeto Obligado</w:t>
      </w:r>
      <w:r w:rsidRPr="000B1CFA">
        <w:rPr>
          <w:rFonts w:ascii="Palatino Linotype" w:eastAsia="Palatino Linotype" w:hAnsi="Palatino Linotype" w:cs="Palatino Linotype"/>
        </w:rPr>
        <w:t xml:space="preserve"> remitió las respuestas a l</w:t>
      </w:r>
      <w:r w:rsidR="00A50C59" w:rsidRPr="000B1CFA">
        <w:rPr>
          <w:rFonts w:ascii="Palatino Linotype" w:eastAsia="Palatino Linotype" w:hAnsi="Palatino Linotype" w:cs="Palatino Linotype"/>
        </w:rPr>
        <w:t>as solicitudes de información los</w:t>
      </w:r>
      <w:r w:rsidRPr="000B1CFA">
        <w:rPr>
          <w:rFonts w:ascii="Palatino Linotype" w:eastAsia="Palatino Linotype" w:hAnsi="Palatino Linotype" w:cs="Palatino Linotype"/>
        </w:rPr>
        <w:t xml:space="preserve"> día</w:t>
      </w:r>
      <w:r w:rsidR="00A50C59" w:rsidRPr="000B1CFA">
        <w:rPr>
          <w:rFonts w:ascii="Palatino Linotype" w:eastAsia="Palatino Linotype" w:hAnsi="Palatino Linotype" w:cs="Palatino Linotype"/>
        </w:rPr>
        <w:t>s</w:t>
      </w:r>
      <w:r w:rsidRPr="000B1CFA">
        <w:rPr>
          <w:rFonts w:ascii="Palatino Linotype" w:eastAsia="Palatino Linotype" w:hAnsi="Palatino Linotype" w:cs="Palatino Linotype"/>
        </w:rPr>
        <w:t xml:space="preserve"> </w:t>
      </w:r>
      <w:r w:rsidR="00A50C59" w:rsidRPr="000B1CFA">
        <w:rPr>
          <w:rFonts w:ascii="Palatino Linotype" w:eastAsia="Palatino Linotype" w:hAnsi="Palatino Linotype" w:cs="Palatino Linotype"/>
          <w:b/>
        </w:rPr>
        <w:t xml:space="preserve">once y catorce de noviembre </w:t>
      </w:r>
      <w:r w:rsidR="00AA6CC0" w:rsidRPr="000B1CFA">
        <w:rPr>
          <w:rFonts w:ascii="Palatino Linotype" w:eastAsia="Palatino Linotype" w:hAnsi="Palatino Linotype" w:cs="Palatino Linotype"/>
          <w:b/>
        </w:rPr>
        <w:t xml:space="preserve"> </w:t>
      </w:r>
      <w:r w:rsidRPr="000B1CFA">
        <w:rPr>
          <w:rFonts w:ascii="Palatino Linotype" w:eastAsia="Palatino Linotype" w:hAnsi="Palatino Linotype" w:cs="Palatino Linotype"/>
          <w:b/>
        </w:rPr>
        <w:t xml:space="preserve">de dos mil veintidós, </w:t>
      </w:r>
      <w:r w:rsidRPr="000B1CFA">
        <w:rPr>
          <w:rFonts w:ascii="Palatino Linotype" w:eastAsia="Palatino Linotype" w:hAnsi="Palatino Linotype" w:cs="Palatino Linotype"/>
        </w:rPr>
        <w:t xml:space="preserve">mientras que los recursos de revisión interpuestos por la parte </w:t>
      </w:r>
      <w:r w:rsidRPr="000B1CFA">
        <w:rPr>
          <w:rFonts w:ascii="Palatino Linotype" w:eastAsia="Palatino Linotype" w:hAnsi="Palatino Linotype" w:cs="Palatino Linotype"/>
          <w:b/>
        </w:rPr>
        <w:t>Recurrente</w:t>
      </w:r>
      <w:r w:rsidR="00A50C59" w:rsidRPr="000B1CFA">
        <w:rPr>
          <w:rFonts w:ascii="Palatino Linotype" w:eastAsia="Palatino Linotype" w:hAnsi="Palatino Linotype" w:cs="Palatino Linotype"/>
        </w:rPr>
        <w:t xml:space="preserve">, se tuvieron por presentados el día </w:t>
      </w:r>
      <w:r w:rsidR="00A50C59" w:rsidRPr="000B1CFA">
        <w:rPr>
          <w:rFonts w:ascii="Palatino Linotype" w:eastAsia="Palatino Linotype" w:hAnsi="Palatino Linotype" w:cs="Palatino Linotype"/>
          <w:b/>
        </w:rPr>
        <w:t>catorce</w:t>
      </w:r>
      <w:r w:rsidR="00A50C59" w:rsidRPr="000B1CFA">
        <w:rPr>
          <w:rFonts w:ascii="Palatino Linotype" w:eastAsia="Palatino Linotype" w:hAnsi="Palatino Linotype" w:cs="Palatino Linotype"/>
        </w:rPr>
        <w:t xml:space="preserve"> </w:t>
      </w:r>
      <w:r w:rsidRPr="000B1CFA">
        <w:rPr>
          <w:rFonts w:ascii="Palatino Linotype" w:eastAsia="Palatino Linotype" w:hAnsi="Palatino Linotype" w:cs="Palatino Linotype"/>
          <w:b/>
        </w:rPr>
        <w:t>de dos mil veintidós</w:t>
      </w:r>
      <w:r w:rsidR="00A50C59" w:rsidRPr="000B1CFA">
        <w:rPr>
          <w:rFonts w:ascii="Palatino Linotype" w:eastAsia="Palatino Linotype" w:hAnsi="Palatino Linotype" w:cs="Palatino Linotype"/>
        </w:rPr>
        <w:t xml:space="preserve">, esto es, el mismo día y al </w:t>
      </w:r>
      <w:r w:rsidR="009A10AD" w:rsidRPr="000B1CFA">
        <w:rPr>
          <w:rFonts w:ascii="Palatino Linotype" w:eastAsia="Palatino Linotype" w:hAnsi="Palatino Linotype" w:cs="Palatino Linotype"/>
          <w:szCs w:val="28"/>
        </w:rPr>
        <w:t>primer</w:t>
      </w:r>
      <w:r w:rsidRPr="000B1CFA">
        <w:rPr>
          <w:rFonts w:ascii="Palatino Linotype" w:eastAsia="Palatino Linotype" w:hAnsi="Palatino Linotype" w:cs="Palatino Linotype"/>
          <w:sz w:val="28"/>
          <w:szCs w:val="28"/>
        </w:rPr>
        <w:t xml:space="preserve"> </w:t>
      </w:r>
      <w:r w:rsidRPr="000B1CFA">
        <w:rPr>
          <w:rFonts w:ascii="Palatino Linotype" w:eastAsia="Palatino Linotype" w:hAnsi="Palatino Linotype" w:cs="Palatino Linotype"/>
        </w:rPr>
        <w:t>día hábil posterior en que tuvo conocimiento de la respuesta impugnada, en cada uno de las solicitudes de información.</w:t>
      </w:r>
    </w:p>
    <w:p w14:paraId="6E676F06" w14:textId="77777777" w:rsidR="00DE5ED1" w:rsidRPr="000B1CFA" w:rsidRDefault="00783AE7">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0B1CFA">
        <w:rPr>
          <w:rFonts w:ascii="Palatino Linotype" w:eastAsia="Palatino Linotype" w:hAnsi="Palatino Linotype" w:cs="Palatino Linotype"/>
        </w:rPr>
        <w:t xml:space="preserve">En este sentido, al considerar las fechas en que se formularon las solicitudes y la fecha en que respondió a estas el </w:t>
      </w:r>
      <w:r w:rsidRPr="000B1CFA">
        <w:rPr>
          <w:rFonts w:ascii="Palatino Linotype" w:eastAsia="Palatino Linotype" w:hAnsi="Palatino Linotype" w:cs="Palatino Linotype"/>
          <w:b/>
        </w:rPr>
        <w:t>Sujeto Obligado</w:t>
      </w:r>
      <w:r w:rsidRPr="000B1CFA">
        <w:rPr>
          <w:rFonts w:ascii="Palatino Linotype" w:eastAsia="Palatino Linotype" w:hAnsi="Palatino Linotype" w:cs="Palatino Linotype"/>
        </w:rPr>
        <w:t>; así como la fecha en que se interpusieron los recursos de revisión, se concluye que los presentes recursos de revisión se encuentran dentro de los márgenes temporales previstos las disposiciones legales referidas.</w:t>
      </w:r>
    </w:p>
    <w:p w14:paraId="340F975C" w14:textId="77777777" w:rsidR="00A50C59" w:rsidRPr="000B1CFA" w:rsidRDefault="00A50C59" w:rsidP="00A50C59">
      <w:pPr>
        <w:spacing w:before="240" w:after="240" w:line="360" w:lineRule="auto"/>
        <w:jc w:val="both"/>
        <w:rPr>
          <w:rFonts w:ascii="Palatino Linotype" w:hAnsi="Palatino Linotype"/>
          <w:lang w:val="es-MX"/>
        </w:rPr>
      </w:pPr>
      <w:r w:rsidRPr="000B1CFA">
        <w:rPr>
          <w:rFonts w:ascii="Palatino Linotype" w:hAnsi="Palatino Linotype"/>
          <w:lang w:val="es-MX"/>
        </w:rPr>
        <w:lastRenderedPageBreak/>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52E7AE3" w14:textId="77777777" w:rsidR="00A50C59" w:rsidRPr="000B1CFA" w:rsidRDefault="00A50C59" w:rsidP="00A50C59">
      <w:pPr>
        <w:spacing w:before="120" w:after="120"/>
        <w:ind w:left="851" w:right="902"/>
        <w:jc w:val="both"/>
        <w:rPr>
          <w:rFonts w:ascii="Palatino Linotype" w:hAnsi="Palatino Linotype"/>
          <w:i/>
          <w:sz w:val="22"/>
          <w:lang w:val="es-MX"/>
        </w:rPr>
      </w:pPr>
      <w:r w:rsidRPr="000B1CFA">
        <w:rPr>
          <w:rFonts w:ascii="Palatino Linotype" w:hAnsi="Palatino Linotype"/>
          <w:b/>
          <w:i/>
          <w:sz w:val="22"/>
          <w:lang w:val="es-MX"/>
        </w:rPr>
        <w:t>“RECURSO DE RECLAMACIÓN. SU INTERPOSICIÓN NO ES EXTEMPORÁNEA SI SE REALIZA ANTES DE QUE INICIE EL PLAZO PARA HACERLO</w:t>
      </w:r>
      <w:r w:rsidRPr="000B1CFA">
        <w:rPr>
          <w:rFonts w:ascii="Palatino Linotype" w:hAnsi="Palatino Linotype"/>
          <w:i/>
          <w:sz w:val="22"/>
          <w:lang w:val="es-MX"/>
        </w:rPr>
        <w:t>.</w:t>
      </w:r>
    </w:p>
    <w:p w14:paraId="732D47D4" w14:textId="77777777" w:rsidR="00A50C59" w:rsidRPr="000B1CFA" w:rsidRDefault="00A50C59" w:rsidP="00A50C59">
      <w:pPr>
        <w:spacing w:before="120" w:after="120"/>
        <w:ind w:left="851" w:right="902"/>
        <w:jc w:val="both"/>
        <w:rPr>
          <w:rFonts w:ascii="Palatino Linotype" w:hAnsi="Palatino Linotype"/>
          <w:i/>
          <w:sz w:val="22"/>
          <w:lang w:val="es-MX"/>
        </w:rPr>
      </w:pPr>
      <w:r w:rsidRPr="000B1CFA">
        <w:rPr>
          <w:rFonts w:ascii="Palatino Linotype" w:hAnsi="Palatino Linotype"/>
          <w:i/>
          <w:sz w:val="22"/>
          <w:lang w:val="es-MX"/>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0B1CFA">
        <w:rPr>
          <w:rFonts w:ascii="Palatino Linotype" w:hAnsi="Palatino Linotype"/>
          <w:i/>
          <w:sz w:val="22"/>
          <w:lang w:val="es-MX"/>
        </w:rPr>
        <w:t>que</w:t>
      </w:r>
      <w:proofErr w:type="gramEnd"/>
      <w:r w:rsidRPr="000B1CFA">
        <w:rPr>
          <w:rFonts w:ascii="Palatino Linotype" w:hAnsi="Palatino Linotype"/>
          <w:i/>
          <w:sz w:val="22"/>
          <w:lang w:val="es-MX"/>
        </w:rPr>
        <w:t xml:space="preserve"> si dicho recurso se interpone antes de que inicie el plazo para hacerlo, su presentación no es extemporánea.”</w:t>
      </w:r>
    </w:p>
    <w:p w14:paraId="111B27ED" w14:textId="77777777" w:rsidR="00DE5ED1" w:rsidRPr="000B1CFA" w:rsidRDefault="00783AE7">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w:t>
      </w:r>
      <w:r w:rsidRPr="000B1CFA">
        <w:rPr>
          <w:rFonts w:ascii="Palatino Linotype" w:eastAsia="Palatino Linotype" w:hAnsi="Palatino Linotype" w:cs="Palatino Linotype"/>
        </w:rPr>
        <w:lastRenderedPageBreak/>
        <w:t>México y Municipios, en atención a que fueron presentados mediante el formato visible en el SAIMEX.</w:t>
      </w:r>
    </w:p>
    <w:p w14:paraId="59EF569F" w14:textId="78B04A64" w:rsidR="0094207E" w:rsidRPr="000B1CFA" w:rsidRDefault="0094207E" w:rsidP="0094207E">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A efecto de sustentar lo anterior, es de suma importancia mencionar que si bien la persona solicitante </w:t>
      </w:r>
      <w:r w:rsidRPr="000B1CFA">
        <w:rPr>
          <w:rFonts w:ascii="Palatino Linotype" w:eastAsia="Palatino Linotype" w:hAnsi="Palatino Linotype" w:cs="Palatino Linotype"/>
          <w:b/>
        </w:rPr>
        <w:t xml:space="preserve">no proporcionó nombre, </w:t>
      </w:r>
      <w:r w:rsidRPr="000B1CFA">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DDAF81D" w14:textId="77777777" w:rsidR="0094207E" w:rsidRPr="000B1CFA" w:rsidRDefault="0094207E" w:rsidP="0094207E">
      <w:pPr>
        <w:spacing w:before="120" w:after="120"/>
        <w:ind w:left="851" w:right="902"/>
        <w:jc w:val="both"/>
        <w:rPr>
          <w:rFonts w:ascii="Palatino Linotype" w:eastAsia="Palatino Linotype" w:hAnsi="Palatino Linotype" w:cs="Palatino Linotype"/>
          <w:sz w:val="22"/>
          <w:szCs w:val="22"/>
        </w:rPr>
      </w:pPr>
      <w:r w:rsidRPr="000B1CFA">
        <w:rPr>
          <w:rFonts w:ascii="Palatino Linotype" w:eastAsia="Palatino Linotype" w:hAnsi="Palatino Linotype" w:cs="Palatino Linotype"/>
          <w:i/>
          <w:sz w:val="22"/>
          <w:szCs w:val="22"/>
        </w:rPr>
        <w:t>"</w:t>
      </w:r>
      <w:r w:rsidRPr="000B1CFA">
        <w:rPr>
          <w:rFonts w:ascii="Palatino Linotype" w:eastAsia="Palatino Linotype" w:hAnsi="Palatino Linotype" w:cs="Palatino Linotype"/>
          <w:b/>
          <w:i/>
          <w:sz w:val="22"/>
          <w:szCs w:val="22"/>
        </w:rPr>
        <w:t>Las solicitudes anónimas</w:t>
      </w:r>
      <w:r w:rsidRPr="000B1CFA">
        <w:rPr>
          <w:rFonts w:ascii="Palatino Linotype" w:eastAsia="Palatino Linotype" w:hAnsi="Palatino Linotype" w:cs="Palatino Linotype"/>
          <w:i/>
          <w:sz w:val="22"/>
          <w:szCs w:val="22"/>
        </w:rPr>
        <w:t xml:space="preserve">, con nombre incompleto o seudónimo </w:t>
      </w:r>
      <w:r w:rsidRPr="000B1CFA">
        <w:rPr>
          <w:rFonts w:ascii="Palatino Linotype" w:eastAsia="Palatino Linotype" w:hAnsi="Palatino Linotype" w:cs="Palatino Linotype"/>
          <w:b/>
          <w:i/>
          <w:sz w:val="22"/>
          <w:szCs w:val="22"/>
        </w:rPr>
        <w:t>serán procedentes para su trámite por parte del sujeto obligado ante quien se presente</w:t>
      </w:r>
      <w:r w:rsidRPr="000B1CFA">
        <w:rPr>
          <w:rFonts w:ascii="Palatino Linotype" w:eastAsia="Palatino Linotype" w:hAnsi="Palatino Linotype" w:cs="Palatino Linotype"/>
          <w:i/>
          <w:sz w:val="22"/>
          <w:szCs w:val="22"/>
        </w:rPr>
        <w:t>. No podrá requerirse información adicional con motivo del nombre proporcionado por el solicitante."</w:t>
      </w:r>
    </w:p>
    <w:p w14:paraId="646D4F05" w14:textId="77777777" w:rsidR="0094207E" w:rsidRPr="000B1CFA" w:rsidRDefault="0094207E" w:rsidP="0094207E">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0B1CFA">
        <w:rPr>
          <w:rFonts w:ascii="Palatino Linotype" w:eastAsia="Palatino Linotype" w:hAnsi="Palatino Linotype" w:cs="Palatino Linotype"/>
          <w:b/>
        </w:rPr>
        <w:t>Recurrente</w:t>
      </w:r>
      <w:r w:rsidRPr="000B1CFA">
        <w:rPr>
          <w:rFonts w:ascii="Palatino Linotype" w:eastAsia="Palatino Linotype" w:hAnsi="Palatino Linotype" w:cs="Palatino Linotype"/>
        </w:rPr>
        <w:t>, por lo que, en el presente caso, al haber sido presentado el recurso de revisión vía SAIMEX, dicho requisito resulta innecesario.</w:t>
      </w:r>
    </w:p>
    <w:p w14:paraId="59D7748E" w14:textId="31EF3EFB" w:rsidR="00DE5ED1" w:rsidRPr="000B1CFA" w:rsidRDefault="00783AE7">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Finalmente, se advierte que resulta procedente la interposición de los recursos, según lo manifestado por el recurrente en sus motivos de inconformidad, de acue</w:t>
      </w:r>
      <w:r w:rsidR="008D3D30" w:rsidRPr="000B1CFA">
        <w:rPr>
          <w:rFonts w:ascii="Palatino Linotype" w:eastAsia="Palatino Linotype" w:hAnsi="Palatino Linotype" w:cs="Palatino Linotype"/>
        </w:rPr>
        <w:t>rdo al artículo 179, fracciones</w:t>
      </w:r>
      <w:r w:rsidR="00690A7B" w:rsidRPr="000B1CFA">
        <w:rPr>
          <w:rFonts w:ascii="Palatino Linotype" w:eastAsia="Palatino Linotype" w:hAnsi="Palatino Linotype" w:cs="Palatino Linotype"/>
        </w:rPr>
        <w:t xml:space="preserve"> I</w:t>
      </w:r>
      <w:r w:rsidR="008D3D30" w:rsidRPr="000B1CFA">
        <w:rPr>
          <w:rFonts w:ascii="Palatino Linotype" w:eastAsia="Palatino Linotype" w:hAnsi="Palatino Linotype" w:cs="Palatino Linotype"/>
        </w:rPr>
        <w:t xml:space="preserve"> y VI</w:t>
      </w:r>
      <w:r w:rsidRPr="000B1CFA">
        <w:rPr>
          <w:rFonts w:ascii="Palatino Linotype" w:eastAsia="Palatino Linotype" w:hAnsi="Palatino Linotype" w:cs="Palatino Linotype"/>
        </w:rPr>
        <w:t xml:space="preserve"> del ordenamiento legal citado, que a la letra dice: </w:t>
      </w:r>
    </w:p>
    <w:p w14:paraId="399F5409" w14:textId="77777777" w:rsidR="00DE5ED1" w:rsidRPr="000B1CFA" w:rsidRDefault="00783AE7" w:rsidP="008D3D30">
      <w:pPr>
        <w:spacing w:before="120" w:after="120"/>
        <w:ind w:left="851"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lastRenderedPageBreak/>
        <w:t>“</w:t>
      </w:r>
      <w:r w:rsidRPr="000B1CFA">
        <w:rPr>
          <w:rFonts w:ascii="Palatino Linotype" w:eastAsia="Palatino Linotype" w:hAnsi="Palatino Linotype" w:cs="Palatino Linotype"/>
          <w:b/>
          <w:i/>
          <w:sz w:val="22"/>
          <w:szCs w:val="22"/>
        </w:rPr>
        <w:t>Artículo 179.</w:t>
      </w:r>
      <w:r w:rsidRPr="000B1CF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7193123" w14:textId="3BF0BF14" w:rsidR="00DE5ED1" w:rsidRPr="000B1CFA" w:rsidRDefault="008D3D30" w:rsidP="008D3D30">
      <w:pPr>
        <w:spacing w:before="120" w:after="120"/>
        <w:ind w:left="1134"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I.</w:t>
      </w:r>
      <w:r w:rsidRPr="000B1CFA">
        <w:rPr>
          <w:rFonts w:ascii="Palatino Linotype" w:eastAsia="Palatino Linotype" w:hAnsi="Palatino Linotype" w:cs="Palatino Linotype"/>
          <w:i/>
          <w:sz w:val="22"/>
          <w:szCs w:val="22"/>
        </w:rPr>
        <w:t xml:space="preserve"> </w:t>
      </w:r>
      <w:r w:rsidR="00690A7B" w:rsidRPr="000B1CFA">
        <w:rPr>
          <w:rFonts w:ascii="Palatino Linotype" w:eastAsia="Palatino Linotype" w:hAnsi="Palatino Linotype" w:cs="Palatino Linotype"/>
          <w:i/>
          <w:sz w:val="22"/>
          <w:szCs w:val="22"/>
        </w:rPr>
        <w:t>La negativa a la información solicitada</w:t>
      </w:r>
      <w:r w:rsidR="00783AE7" w:rsidRPr="000B1CFA">
        <w:rPr>
          <w:rFonts w:ascii="Palatino Linotype" w:eastAsia="Palatino Linotype" w:hAnsi="Palatino Linotype" w:cs="Palatino Linotype"/>
          <w:b/>
          <w:i/>
          <w:sz w:val="22"/>
          <w:szCs w:val="22"/>
        </w:rPr>
        <w:t>;</w:t>
      </w:r>
    </w:p>
    <w:p w14:paraId="1DDF4732" w14:textId="08DDDE24" w:rsidR="008D3D30" w:rsidRPr="000B1CFA" w:rsidRDefault="008D3D30" w:rsidP="008D3D30">
      <w:pPr>
        <w:spacing w:before="120" w:after="120"/>
        <w:ind w:left="1134"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w:t>
      </w:r>
    </w:p>
    <w:p w14:paraId="429FC05A" w14:textId="29FAE7B1" w:rsidR="008D3D30" w:rsidRPr="000B1CFA" w:rsidRDefault="008D3D30" w:rsidP="008D3D30">
      <w:pPr>
        <w:spacing w:before="120" w:after="120"/>
        <w:ind w:left="1134" w:right="902"/>
        <w:jc w:val="both"/>
        <w:rPr>
          <w:rFonts w:ascii="Palatino Linotype" w:eastAsia="Palatino Linotype" w:hAnsi="Palatino Linotype" w:cs="Palatino Linotype"/>
          <w:i/>
          <w:sz w:val="22"/>
          <w:szCs w:val="22"/>
        </w:rPr>
      </w:pPr>
      <w:r w:rsidRPr="000B1CFA">
        <w:rPr>
          <w:rFonts w:ascii="Palatino Linotype" w:hAnsi="Palatino Linotype"/>
          <w:b/>
          <w:i/>
          <w:sz w:val="22"/>
          <w:szCs w:val="22"/>
        </w:rPr>
        <w:t>VI.</w:t>
      </w:r>
      <w:r w:rsidRPr="000B1CFA">
        <w:rPr>
          <w:rFonts w:ascii="Palatino Linotype" w:hAnsi="Palatino Linotype"/>
          <w:i/>
          <w:sz w:val="22"/>
          <w:szCs w:val="22"/>
        </w:rPr>
        <w:t xml:space="preserve"> La entrega de información que no corresponda con lo solicitado;</w:t>
      </w:r>
    </w:p>
    <w:p w14:paraId="3C7ED645" w14:textId="77777777" w:rsidR="00DE5ED1" w:rsidRPr="000B1CFA" w:rsidRDefault="00783AE7">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b/>
        </w:rPr>
        <w:t xml:space="preserve">Tercero. Materia de la revisión. </w:t>
      </w:r>
      <w:r w:rsidRPr="000B1CFA">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0B1CFA">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sidRPr="000B1CFA">
        <w:rPr>
          <w:rFonts w:ascii="Palatino Linotype" w:eastAsia="Palatino Linotype" w:hAnsi="Palatino Linotype" w:cs="Palatino Linotype"/>
        </w:rPr>
        <w:t xml:space="preserve">de la parte </w:t>
      </w:r>
      <w:r w:rsidRPr="000B1CFA">
        <w:rPr>
          <w:rFonts w:ascii="Palatino Linotype" w:eastAsia="Palatino Linotype" w:hAnsi="Palatino Linotype" w:cs="Palatino Linotype"/>
          <w:b/>
        </w:rPr>
        <w:t>Recurrente</w:t>
      </w:r>
      <w:r w:rsidRPr="000B1CFA">
        <w:rPr>
          <w:rFonts w:ascii="Palatino Linotype" w:eastAsia="Palatino Linotype" w:hAnsi="Palatino Linotype" w:cs="Palatino Linotype"/>
        </w:rPr>
        <w:t>, o en su defecto, en caso de ser procedente, ordenar la entrega de información oportuna.</w:t>
      </w:r>
    </w:p>
    <w:p w14:paraId="68EEE4A3" w14:textId="77777777" w:rsidR="00DE5ED1" w:rsidRPr="000B1CFA" w:rsidRDefault="00783AE7">
      <w:pPr>
        <w:spacing w:before="240" w:after="240" w:line="360" w:lineRule="auto"/>
        <w:ind w:right="51"/>
        <w:jc w:val="both"/>
        <w:rPr>
          <w:rFonts w:ascii="Palatino Linotype" w:eastAsia="Palatino Linotype" w:hAnsi="Palatino Linotype" w:cs="Palatino Linotype"/>
        </w:rPr>
      </w:pPr>
      <w:r w:rsidRPr="000B1CFA">
        <w:rPr>
          <w:rFonts w:ascii="Palatino Linotype" w:eastAsia="Palatino Linotype" w:hAnsi="Palatino Linotype" w:cs="Palatino Linotype"/>
          <w:b/>
        </w:rPr>
        <w:t xml:space="preserve">Cuarto. Estudio del asunto. </w:t>
      </w:r>
      <w:r w:rsidRPr="000B1CFA">
        <w:rPr>
          <w:rFonts w:ascii="Palatino Linotype" w:eastAsia="Palatino Linotype" w:hAnsi="Palatino Linotype" w:cs="Palatino Linotype"/>
        </w:rPr>
        <w:t xml:space="preserve">Del análisis de las solicitudes de información, motivo de los recursos de revisión que ahora se resuelven se advierte que la parte </w:t>
      </w:r>
      <w:r w:rsidRPr="000B1CFA">
        <w:rPr>
          <w:rFonts w:ascii="Palatino Linotype" w:eastAsia="Palatino Linotype" w:hAnsi="Palatino Linotype" w:cs="Palatino Linotype"/>
          <w:b/>
        </w:rPr>
        <w:t>Recurrente</w:t>
      </w:r>
      <w:r w:rsidRPr="000B1CFA">
        <w:rPr>
          <w:rFonts w:ascii="Palatino Linotype" w:eastAsia="Palatino Linotype" w:hAnsi="Palatino Linotype" w:cs="Palatino Linotype"/>
        </w:rPr>
        <w:t xml:space="preserve"> requirió al </w:t>
      </w:r>
      <w:r w:rsidRPr="000B1CFA">
        <w:rPr>
          <w:rFonts w:ascii="Palatino Linotype" w:eastAsia="Palatino Linotype" w:hAnsi="Palatino Linotype" w:cs="Palatino Linotype"/>
          <w:b/>
        </w:rPr>
        <w:t xml:space="preserve">Sujeto Obligado </w:t>
      </w:r>
      <w:r w:rsidRPr="000B1CFA">
        <w:rPr>
          <w:rFonts w:ascii="Palatino Linotype" w:eastAsia="Palatino Linotype" w:hAnsi="Palatino Linotype" w:cs="Palatino Linotype"/>
        </w:rPr>
        <w:t>le proporcione, información consistente en lo siguiente:</w:t>
      </w:r>
    </w:p>
    <w:p w14:paraId="0B187653" w14:textId="1CA03382" w:rsidR="00A50C59" w:rsidRPr="000B1CFA" w:rsidRDefault="00A50C59">
      <w:pPr>
        <w:spacing w:before="240" w:after="240" w:line="360" w:lineRule="auto"/>
        <w:ind w:right="51"/>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De la </w:t>
      </w:r>
      <w:r w:rsidRPr="000B1CFA">
        <w:rPr>
          <w:rFonts w:ascii="Palatino Linotype" w:eastAsia="Palatino Linotype" w:hAnsi="Palatino Linotype" w:cs="Palatino Linotype"/>
          <w:b/>
          <w:u w:val="single"/>
        </w:rPr>
        <w:t>primera quincena de octubre de 2022</w:t>
      </w:r>
      <w:r w:rsidRPr="000B1CFA">
        <w:rPr>
          <w:rFonts w:ascii="Palatino Linotype" w:eastAsia="Palatino Linotype" w:hAnsi="Palatino Linotype" w:cs="Palatino Linotype"/>
        </w:rPr>
        <w:t>:</w:t>
      </w:r>
    </w:p>
    <w:p w14:paraId="6FACC95F" w14:textId="79187A4A" w:rsidR="00690A7B" w:rsidRPr="000B1CFA" w:rsidRDefault="00106E95" w:rsidP="00106E95">
      <w:pPr>
        <w:spacing w:before="240" w:after="240" w:line="360" w:lineRule="auto"/>
        <w:ind w:left="284" w:right="51"/>
        <w:jc w:val="both"/>
        <w:rPr>
          <w:rFonts w:ascii="Palatino Linotype" w:eastAsia="Palatino Linotype" w:hAnsi="Palatino Linotype" w:cs="Palatino Linotype"/>
          <w:szCs w:val="20"/>
        </w:rPr>
      </w:pPr>
      <w:r w:rsidRPr="000B1CFA">
        <w:rPr>
          <w:rFonts w:ascii="Palatino Linotype" w:eastAsia="Palatino Linotype" w:hAnsi="Palatino Linotype" w:cs="Palatino Linotype"/>
          <w:szCs w:val="20"/>
        </w:rPr>
        <w:t xml:space="preserve">1. </w:t>
      </w:r>
      <w:r w:rsidR="00A50C59" w:rsidRPr="000B1CFA">
        <w:rPr>
          <w:rFonts w:ascii="Palatino Linotype" w:eastAsia="Palatino Linotype" w:hAnsi="Palatino Linotype" w:cs="Palatino Linotype"/>
          <w:szCs w:val="20"/>
        </w:rPr>
        <w:t>Todos los recibos de nómina del ayuntamiento.</w:t>
      </w:r>
    </w:p>
    <w:p w14:paraId="4C8F5368" w14:textId="09B735EC" w:rsidR="00690A7B" w:rsidRPr="000B1CFA" w:rsidRDefault="00106E95" w:rsidP="00106E95">
      <w:pPr>
        <w:spacing w:before="240" w:after="240" w:line="360" w:lineRule="auto"/>
        <w:ind w:left="284" w:right="51"/>
        <w:jc w:val="both"/>
        <w:rPr>
          <w:rFonts w:ascii="Palatino Linotype" w:eastAsia="Palatino Linotype" w:hAnsi="Palatino Linotype" w:cs="Palatino Linotype"/>
          <w:sz w:val="32"/>
        </w:rPr>
      </w:pPr>
      <w:r w:rsidRPr="000B1CFA">
        <w:rPr>
          <w:rFonts w:ascii="Palatino Linotype" w:eastAsia="Palatino Linotype" w:hAnsi="Palatino Linotype" w:cs="Palatino Linotype"/>
          <w:szCs w:val="20"/>
        </w:rPr>
        <w:t xml:space="preserve">2. </w:t>
      </w:r>
      <w:r w:rsidR="00A50C59" w:rsidRPr="000B1CFA">
        <w:rPr>
          <w:rFonts w:ascii="Palatino Linotype" w:eastAsia="Palatino Linotype" w:hAnsi="Palatino Linotype" w:cs="Palatino Linotype"/>
          <w:szCs w:val="20"/>
        </w:rPr>
        <w:t>Todos los recibos de nómina de los servidores públicos sindicalizados</w:t>
      </w:r>
      <w:r w:rsidR="00BB16A2" w:rsidRPr="000B1CFA">
        <w:rPr>
          <w:rFonts w:ascii="Palatino Linotype" w:eastAsia="Palatino Linotype" w:hAnsi="Palatino Linotype" w:cs="Palatino Linotype"/>
          <w:szCs w:val="20"/>
        </w:rPr>
        <w:t>.</w:t>
      </w:r>
    </w:p>
    <w:p w14:paraId="76FA3BEC" w14:textId="46B572F9" w:rsidR="0056580A" w:rsidRPr="000B1CFA" w:rsidRDefault="0056580A" w:rsidP="0073438B">
      <w:pPr>
        <w:tabs>
          <w:tab w:val="left" w:pos="709"/>
        </w:tabs>
        <w:spacing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Siendo necesario mencionar que en ejercicio de la facultad conferida en el artículo 159 primer párrafo de la Ley de Transparencia y Acceso a la Información Pública del </w:t>
      </w:r>
      <w:r w:rsidRPr="000B1CFA">
        <w:rPr>
          <w:rFonts w:ascii="Palatino Linotype" w:eastAsia="Palatino Linotype" w:hAnsi="Palatino Linotype" w:cs="Palatino Linotype"/>
        </w:rPr>
        <w:lastRenderedPageBreak/>
        <w:t xml:space="preserve">Estado de México, el </w:t>
      </w:r>
      <w:r w:rsidRPr="000B1CFA">
        <w:rPr>
          <w:rFonts w:ascii="Palatino Linotype" w:eastAsia="Palatino Linotype" w:hAnsi="Palatino Linotype" w:cs="Palatino Linotype"/>
          <w:b/>
        </w:rPr>
        <w:t>Sujeto Obligado</w:t>
      </w:r>
      <w:r w:rsidRPr="000B1CFA">
        <w:rPr>
          <w:rFonts w:ascii="Palatino Linotype" w:eastAsia="Palatino Linotype" w:hAnsi="Palatino Linotype" w:cs="Palatino Linotype"/>
        </w:rPr>
        <w:t xml:space="preserve">, a través de la Titular de la Unidad de Transparencia, requirió a la persona solicitante al quinto día hábil posterior a la presentación de la solicitud, a efecto de que, dentro de los diez días hábiles siguientes, </w:t>
      </w:r>
      <w:r w:rsidRPr="000B1CFA">
        <w:rPr>
          <w:rFonts w:ascii="Palatino Linotype" w:eastAsia="Palatino Linotype" w:hAnsi="Palatino Linotype" w:cs="Palatino Linotype"/>
          <w:b/>
        </w:rPr>
        <w:t>realizara</w:t>
      </w:r>
      <w:r w:rsidR="0073438B" w:rsidRPr="000B1CFA">
        <w:rPr>
          <w:rFonts w:ascii="Palatino Linotype" w:eastAsia="Palatino Linotype" w:hAnsi="Palatino Linotype" w:cs="Palatino Linotype"/>
          <w:b/>
        </w:rPr>
        <w:t xml:space="preserve"> la aclaración de la solicitud. </w:t>
      </w:r>
    </w:p>
    <w:p w14:paraId="5D6A9B46" w14:textId="503CB4D3" w:rsidR="00E03BA0" w:rsidRPr="000B1CFA" w:rsidRDefault="00E03BA0" w:rsidP="00E03BA0">
      <w:pPr>
        <w:spacing w:before="240" w:after="240" w:line="360" w:lineRule="auto"/>
        <w:ind w:right="51"/>
        <w:jc w:val="both"/>
        <w:rPr>
          <w:rFonts w:ascii="Palatino Linotype" w:hAnsi="Palatino Linotype" w:cs="Arial"/>
        </w:rPr>
      </w:pPr>
      <w:proofErr w:type="gramStart"/>
      <w:r w:rsidRPr="000B1CFA">
        <w:rPr>
          <w:rFonts w:ascii="Palatino Linotype" w:eastAsia="Palatino Linotype" w:hAnsi="Palatino Linotype" w:cs="Palatino Linotype"/>
        </w:rPr>
        <w:t xml:space="preserve">En desahogo del requerimiento de información, </w:t>
      </w:r>
      <w:r w:rsidR="00CD2126" w:rsidRPr="000B1CFA">
        <w:rPr>
          <w:rFonts w:ascii="Palatino Linotype" w:eastAsia="Palatino Linotype" w:hAnsi="Palatino Linotype" w:cs="Palatino Linotype"/>
        </w:rPr>
        <w:t xml:space="preserve">la </w:t>
      </w:r>
      <w:r w:rsidR="006B5142" w:rsidRPr="000B1CFA">
        <w:rPr>
          <w:rFonts w:ascii="Palatino Linotype" w:eastAsia="Palatino Linotype" w:hAnsi="Palatino Linotype" w:cs="Palatino Linotype"/>
        </w:rPr>
        <w:t>persona solicitante</w:t>
      </w:r>
      <w:r w:rsidRPr="000B1CFA">
        <w:rPr>
          <w:rFonts w:ascii="Palatino Linotype" w:eastAsia="Palatino Linotype" w:hAnsi="Palatino Linotype" w:cs="Palatino Linotype"/>
        </w:rPr>
        <w:t xml:space="preserve"> </w:t>
      </w:r>
      <w:r w:rsidR="00CD2126" w:rsidRPr="000B1CFA">
        <w:rPr>
          <w:rFonts w:ascii="Palatino Linotype" w:eastAsia="Palatino Linotype" w:hAnsi="Palatino Linotype" w:cs="Palatino Linotype"/>
        </w:rPr>
        <w:t>se limitó a referir que la solicitud era muy específica,</w:t>
      </w:r>
      <w:r w:rsidRPr="000B1CFA">
        <w:rPr>
          <w:rFonts w:ascii="Palatino Linotype" w:eastAsia="Palatino Linotype" w:hAnsi="Palatino Linotype" w:cs="Palatino Linotype"/>
        </w:rPr>
        <w:t xml:space="preserve"> y realizó </w:t>
      </w:r>
      <w:r w:rsidRPr="000B1CFA">
        <w:rPr>
          <w:rFonts w:ascii="Palatino Linotype" w:hAnsi="Palatino Linotype"/>
          <w:lang w:val="es-MX"/>
        </w:rPr>
        <w:t>diversos planteamientos subjetivos tales como “</w:t>
      </w:r>
      <w:r w:rsidRPr="000B1CFA">
        <w:rPr>
          <w:rFonts w:ascii="Palatino Linotype" w:eastAsia="Palatino Linotype" w:hAnsi="Palatino Linotype" w:cs="Palatino Linotype"/>
          <w:i/>
          <w:szCs w:val="20"/>
        </w:rPr>
        <w:t>NUEVAMENTE EL TITULAR, PSEUDO EXPERTO EN TRANSPARENCIA REQUIERE UNA ACLARACIÓN A TRAVÉS DE UN MACHOTE CHAFA”</w:t>
      </w:r>
      <w:r w:rsidR="008D3D30" w:rsidRPr="000B1CFA">
        <w:rPr>
          <w:rFonts w:ascii="Palatino Linotype" w:eastAsia="Palatino Linotype" w:hAnsi="Palatino Linotype" w:cs="Palatino Linotype"/>
          <w:i/>
          <w:szCs w:val="20"/>
        </w:rPr>
        <w:t xml:space="preserve"> [</w:t>
      </w:r>
      <w:r w:rsidRPr="000B1CFA">
        <w:rPr>
          <w:rFonts w:ascii="Palatino Linotype" w:eastAsia="Palatino Linotype" w:hAnsi="Palatino Linotype" w:cs="Palatino Linotype"/>
          <w:i/>
          <w:szCs w:val="20"/>
        </w:rPr>
        <w:t>…</w:t>
      </w:r>
      <w:r w:rsidR="008D3D30" w:rsidRPr="000B1CFA">
        <w:rPr>
          <w:rFonts w:ascii="Palatino Linotype" w:eastAsia="Palatino Linotype" w:hAnsi="Palatino Linotype" w:cs="Palatino Linotype"/>
          <w:i/>
          <w:szCs w:val="20"/>
        </w:rPr>
        <w:t>]</w:t>
      </w:r>
      <w:r w:rsidRPr="000B1CFA">
        <w:rPr>
          <w:rFonts w:ascii="Palatino Linotype" w:eastAsia="Palatino Linotype" w:hAnsi="Palatino Linotype" w:cs="Palatino Linotype"/>
          <w:i/>
          <w:szCs w:val="20"/>
        </w:rPr>
        <w:t xml:space="preserve"> “Y ESTAMOS AL PENDIENTE DEL SAIMEX, INGE” </w:t>
      </w:r>
      <w:r w:rsidR="008D3D30" w:rsidRPr="000B1CFA">
        <w:rPr>
          <w:rFonts w:ascii="Palatino Linotype" w:eastAsia="Palatino Linotype" w:hAnsi="Palatino Linotype" w:cs="Palatino Linotype"/>
          <w:i/>
          <w:szCs w:val="20"/>
        </w:rPr>
        <w:t>[</w:t>
      </w:r>
      <w:r w:rsidRPr="000B1CFA">
        <w:rPr>
          <w:rFonts w:ascii="Palatino Linotype" w:eastAsia="Palatino Linotype" w:hAnsi="Palatino Linotype" w:cs="Palatino Linotype"/>
          <w:i/>
          <w:szCs w:val="20"/>
        </w:rPr>
        <w:t>…</w:t>
      </w:r>
      <w:r w:rsidR="008D3D30" w:rsidRPr="000B1CFA">
        <w:rPr>
          <w:rFonts w:ascii="Palatino Linotype" w:eastAsia="Palatino Linotype" w:hAnsi="Palatino Linotype" w:cs="Palatino Linotype"/>
          <w:i/>
          <w:szCs w:val="20"/>
        </w:rPr>
        <w:t>]</w:t>
      </w:r>
      <w:r w:rsidRPr="000B1CFA">
        <w:rPr>
          <w:rFonts w:ascii="Palatino Linotype" w:eastAsia="Palatino Linotype" w:hAnsi="Palatino Linotype" w:cs="Palatino Linotype"/>
          <w:i/>
          <w:szCs w:val="20"/>
        </w:rPr>
        <w:t xml:space="preserve"> “QUE REQUIERE ACLARAR INGE?</w:t>
      </w:r>
      <w:proofErr w:type="gramEnd"/>
      <w:r w:rsidRPr="000B1CFA">
        <w:rPr>
          <w:rFonts w:ascii="Palatino Linotype" w:eastAsia="Palatino Linotype" w:hAnsi="Palatino Linotype" w:cs="Palatino Linotype"/>
          <w:i/>
          <w:szCs w:val="20"/>
        </w:rPr>
        <w:t>”</w:t>
      </w:r>
      <w:r w:rsidR="00742AC1" w:rsidRPr="000B1CFA">
        <w:rPr>
          <w:rFonts w:ascii="Palatino Linotype" w:eastAsia="Palatino Linotype" w:hAnsi="Palatino Linotype" w:cs="Palatino Linotype"/>
          <w:i/>
          <w:szCs w:val="20"/>
        </w:rPr>
        <w:t xml:space="preserve"> (sic)</w:t>
      </w:r>
      <w:r w:rsidRPr="000B1CFA">
        <w:rPr>
          <w:rFonts w:ascii="Palatino Linotype" w:eastAsia="Palatino Linotype" w:hAnsi="Palatino Linotype" w:cs="Palatino Linotype"/>
          <w:i/>
          <w:szCs w:val="20"/>
        </w:rPr>
        <w:t xml:space="preserve">, </w:t>
      </w:r>
      <w:r w:rsidRPr="000B1CFA">
        <w:rPr>
          <w:rFonts w:ascii="Palatino Linotype" w:hAnsi="Palatino Linotype" w:cs="Arial"/>
          <w:bCs/>
        </w:rPr>
        <w:t xml:space="preserve">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w:t>
      </w:r>
      <w:r w:rsidRPr="000B1CFA">
        <w:rPr>
          <w:rFonts w:ascii="Palatino Linotype" w:eastAsia="Arial Unicode MS" w:hAnsi="Palatino Linotype" w:cs="Arial"/>
        </w:rPr>
        <w:t xml:space="preserve">toda vez que, no constituyen el ejercicio de un derecho de acceso a la información pública, sino más bien el ejercicio de </w:t>
      </w:r>
      <w:r w:rsidRPr="000B1CFA">
        <w:rPr>
          <w:rFonts w:ascii="Palatino Linotype" w:hAnsi="Palatino Linotype" w:cs="Arial"/>
          <w:szCs w:val="20"/>
        </w:rPr>
        <w:t>un derecho de expresión</w:t>
      </w:r>
      <w:r w:rsidRPr="000B1CFA">
        <w:rPr>
          <w:rFonts w:ascii="Palatino Linotype" w:hAnsi="Palatino Linotype" w:cs="Arial"/>
        </w:rPr>
        <w:t>. En este sentido, se trata de manifestaciones sobre las cuales este Instituto no está facultado para pronunciarse.</w:t>
      </w:r>
    </w:p>
    <w:p w14:paraId="0EF712F9" w14:textId="1B5D4A31" w:rsidR="006B5142" w:rsidRPr="000B1CFA" w:rsidRDefault="00E03BA0">
      <w:pPr>
        <w:spacing w:before="240" w:after="240" w:line="360" w:lineRule="auto"/>
        <w:ind w:right="49"/>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Una vez desahogado el requerimiento de información adicional, en atención a las solicitudes de información, </w:t>
      </w:r>
      <w:r w:rsidR="006B5142" w:rsidRPr="000B1CFA">
        <w:rPr>
          <w:rFonts w:ascii="Palatino Linotype" w:eastAsia="Palatino Linotype" w:hAnsi="Palatino Linotype" w:cs="Palatino Linotype"/>
        </w:rPr>
        <w:t xml:space="preserve">el </w:t>
      </w:r>
      <w:r w:rsidR="006B5142" w:rsidRPr="000B1CFA">
        <w:rPr>
          <w:rFonts w:ascii="Palatino Linotype" w:eastAsia="Palatino Linotype" w:hAnsi="Palatino Linotype" w:cs="Palatino Linotype"/>
          <w:b/>
        </w:rPr>
        <w:t>Sujeto Obligado</w:t>
      </w:r>
      <w:r w:rsidRPr="000B1CFA">
        <w:rPr>
          <w:rFonts w:ascii="Palatino Linotype" w:eastAsia="Palatino Linotype" w:hAnsi="Palatino Linotype" w:cs="Palatino Linotype"/>
          <w:b/>
        </w:rPr>
        <w:t xml:space="preserve"> </w:t>
      </w:r>
      <w:r w:rsidRPr="000B1CFA">
        <w:rPr>
          <w:rFonts w:ascii="Palatino Linotype" w:eastAsia="Palatino Linotype" w:hAnsi="Palatino Linotype" w:cs="Palatino Linotype"/>
        </w:rPr>
        <w:t>a través de la Unidad de Transparencia,</w:t>
      </w:r>
      <w:r w:rsidR="006B5142" w:rsidRPr="000B1CFA">
        <w:rPr>
          <w:rFonts w:ascii="Palatino Linotype" w:eastAsia="Palatino Linotype" w:hAnsi="Palatino Linotype" w:cs="Palatino Linotype"/>
          <w:b/>
        </w:rPr>
        <w:t xml:space="preserve"> </w:t>
      </w:r>
      <w:r w:rsidR="00783AE7" w:rsidRPr="000B1CFA">
        <w:rPr>
          <w:rFonts w:ascii="Palatino Linotype" w:eastAsia="Palatino Linotype" w:hAnsi="Palatino Linotype" w:cs="Palatino Linotype"/>
        </w:rPr>
        <w:t>hizo del conocimiento de la persona solicitante</w:t>
      </w:r>
      <w:r w:rsidR="006B5142" w:rsidRPr="000B1CFA">
        <w:rPr>
          <w:rFonts w:ascii="Palatino Linotype" w:eastAsia="Palatino Linotype" w:hAnsi="Palatino Linotype" w:cs="Palatino Linotype"/>
        </w:rPr>
        <w:t xml:space="preserve">, en ambos casos, que la información puede ser consultada a través de la página de internet del sistema de Información Pública de Oficio Mexiquense (IPOMEX) del Municipio de </w:t>
      </w:r>
      <w:r w:rsidR="006B5142" w:rsidRPr="000B1CFA">
        <w:rPr>
          <w:rFonts w:ascii="Palatino Linotype" w:eastAsia="Palatino Linotype" w:hAnsi="Palatino Linotype" w:cs="Palatino Linotype"/>
        </w:rPr>
        <w:lastRenderedPageBreak/>
        <w:t xml:space="preserve">Zinacantepec a través del siguiente enlace: </w:t>
      </w:r>
      <w:hyperlink r:id="rId13" w:history="1">
        <w:r w:rsidR="006B5142" w:rsidRPr="000B1CFA">
          <w:rPr>
            <w:rStyle w:val="Hipervnculo"/>
            <w:rFonts w:ascii="Palatino Linotype" w:eastAsia="Palatino Linotype" w:hAnsi="Palatino Linotype" w:cs="Palatino Linotype"/>
            <w:color w:val="auto"/>
          </w:rPr>
          <w:t>https://www.ipomex.org.mx/ipo3/lgt/indice/ZINACANTEPEC/art_92_viii/4.web</w:t>
        </w:r>
      </w:hyperlink>
      <w:r w:rsidR="006B5142" w:rsidRPr="000B1CFA">
        <w:rPr>
          <w:rFonts w:ascii="Palatino Linotype" w:eastAsia="Palatino Linotype" w:hAnsi="Palatino Linotype" w:cs="Palatino Linotype"/>
        </w:rPr>
        <w:t xml:space="preserve">. </w:t>
      </w:r>
    </w:p>
    <w:p w14:paraId="0E3CD1D7" w14:textId="3BE6A215" w:rsidR="00E03BA0" w:rsidRPr="000B1CFA" w:rsidRDefault="00E03BA0" w:rsidP="00E03BA0">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Conocida la respuesta por la persona solicitante, al no estar conforme con los términos de la misma, interpuso los recursos de revisión que nos ocupan, mediante los cuales señaló, como motivo de inconformidad, que no se le entregó la información, asimismo, realizó nuevamente planteamientos subjetivos tales como </w:t>
      </w:r>
      <w:r w:rsidRPr="000B1CFA">
        <w:rPr>
          <w:rFonts w:ascii="Palatino Linotype" w:eastAsia="Palatino Linotype" w:hAnsi="Palatino Linotype" w:cs="Palatino Linotype"/>
          <w:i/>
        </w:rPr>
        <w:t>“</w:t>
      </w:r>
      <w:r w:rsidR="00742AC1" w:rsidRPr="000B1CFA">
        <w:rPr>
          <w:rFonts w:ascii="Palatino Linotype" w:eastAsia="Palatino Linotype" w:hAnsi="Palatino Linotype" w:cs="Palatino Linotype"/>
          <w:i/>
        </w:rPr>
        <w:t>EL TITULAR NO SABE DIFERENCIAR LO QUE ES UN RECIBO DE NÓMINA”</w:t>
      </w:r>
      <w:r w:rsidR="00742AC1" w:rsidRPr="000B1CFA">
        <w:rPr>
          <w:rFonts w:ascii="Palatino Linotype" w:eastAsia="Palatino Linotype" w:hAnsi="Palatino Linotype" w:cs="Palatino Linotype"/>
        </w:rPr>
        <w:t xml:space="preserve"> </w:t>
      </w:r>
      <w:r w:rsidR="00742AC1" w:rsidRPr="000B1CFA">
        <w:rPr>
          <w:rFonts w:ascii="Palatino Linotype" w:eastAsia="Palatino Linotype" w:hAnsi="Palatino Linotype" w:cs="Palatino Linotype"/>
          <w:i/>
        </w:rPr>
        <w:t>(sic),</w:t>
      </w:r>
      <w:r w:rsidR="00742AC1" w:rsidRPr="000B1CFA">
        <w:rPr>
          <w:rFonts w:ascii="Palatino Linotype" w:eastAsia="Palatino Linotype" w:hAnsi="Palatino Linotype" w:cs="Palatino Linotype"/>
        </w:rPr>
        <w:t xml:space="preserve"> que no son susceptibles de ser tomados en consideración en los términos precisados con antelación.</w:t>
      </w:r>
    </w:p>
    <w:p w14:paraId="7145CBD6" w14:textId="2E6DE30E" w:rsidR="00DE5ED1" w:rsidRPr="000B1CFA" w:rsidRDefault="00783AE7">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Admitidos los presentes recursos de revisión, en términos del artículo 185 fracción II</w:t>
      </w:r>
      <w:r w:rsidRPr="000B1CFA">
        <w:rPr>
          <w:rFonts w:ascii="Palatino Linotype" w:eastAsia="Palatino Linotype" w:hAnsi="Palatino Linotype" w:cs="Palatino Linotype"/>
          <w:vertAlign w:val="superscript"/>
        </w:rPr>
        <w:footnoteReference w:id="1"/>
      </w:r>
      <w:r w:rsidRPr="000B1CFA">
        <w:rPr>
          <w:rFonts w:ascii="Palatino Linotype" w:eastAsia="Palatino Linotype" w:hAnsi="Palatino Linotype" w:cs="Palatino Linotype"/>
        </w:rPr>
        <w:t xml:space="preserve"> de la Ley de Transparencia y Acceso a la Información Pública del Estado de México y Municipios, se integraron los expedientes y se pusieron a disposición de las partes para que, en un plazo máximo de siete días hábiles, manifestaran lo que a s</w:t>
      </w:r>
      <w:r w:rsidR="00024E6D" w:rsidRPr="000B1CFA">
        <w:rPr>
          <w:rFonts w:ascii="Palatino Linotype" w:eastAsia="Palatino Linotype" w:hAnsi="Palatino Linotype" w:cs="Palatino Linotype"/>
        </w:rPr>
        <w:t>u derecho resultara conveniente, siendo ambas partes omisas en ejercer dicha prerrogativa como se señaló anteriormente.</w:t>
      </w:r>
    </w:p>
    <w:p w14:paraId="7F1CE1B7" w14:textId="7500E82D" w:rsidR="0094207E" w:rsidRPr="000B1CFA" w:rsidRDefault="00F823CB" w:rsidP="0094207E">
      <w:pPr>
        <w:spacing w:before="240" w:after="240" w:line="360" w:lineRule="auto"/>
        <w:ind w:right="51"/>
        <w:jc w:val="both"/>
        <w:rPr>
          <w:rFonts w:ascii="Palatino Linotype" w:eastAsia="Palatino Linotype" w:hAnsi="Palatino Linotype" w:cs="Palatino Linotype"/>
        </w:rPr>
      </w:pPr>
      <w:r w:rsidRPr="000B1CFA">
        <w:rPr>
          <w:rFonts w:ascii="Palatino Linotype" w:eastAsia="Palatino Linotype" w:hAnsi="Palatino Linotype" w:cs="Palatino Linotype"/>
        </w:rPr>
        <w:t>Acotado lo anterior, e</w:t>
      </w:r>
      <w:r w:rsidR="0094207E" w:rsidRPr="000B1CFA">
        <w:rPr>
          <w:rFonts w:ascii="Palatino Linotype" w:eastAsia="Palatino Linotype" w:hAnsi="Palatino Linotype" w:cs="Palatino Linotype"/>
        </w:rPr>
        <w:t xml:space="preserv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w:t>
      </w:r>
      <w:r w:rsidR="0094207E" w:rsidRPr="000B1CFA">
        <w:rPr>
          <w:rFonts w:ascii="Palatino Linotype" w:eastAsia="Palatino Linotype" w:hAnsi="Palatino Linotype" w:cs="Palatino Linotype"/>
        </w:rPr>
        <w:lastRenderedPageBreak/>
        <w:t>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120C2C62" w14:textId="77777777" w:rsidR="0094207E" w:rsidRPr="000B1CFA" w:rsidRDefault="0094207E" w:rsidP="0094207E">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780F6BAA" w14:textId="77777777" w:rsidR="0094207E" w:rsidRPr="000B1CFA" w:rsidRDefault="0094207E" w:rsidP="0094207E">
      <w:pPr>
        <w:spacing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2A23E37" w14:textId="77777777" w:rsidR="0094207E" w:rsidRPr="000B1CFA" w:rsidRDefault="0094207E" w:rsidP="0094207E">
      <w:pPr>
        <w:ind w:left="851" w:right="899"/>
        <w:jc w:val="both"/>
        <w:rPr>
          <w:rFonts w:ascii="Palatino Linotype" w:eastAsia="Palatino Linotype" w:hAnsi="Palatino Linotype" w:cs="Palatino Linotype"/>
          <w:i/>
        </w:rPr>
      </w:pPr>
    </w:p>
    <w:p w14:paraId="2539755C" w14:textId="77777777" w:rsidR="0094207E" w:rsidRPr="000B1CFA" w:rsidRDefault="0094207E" w:rsidP="0094207E">
      <w:pPr>
        <w:ind w:left="851" w:right="899"/>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w:t>
      </w:r>
      <w:r w:rsidRPr="000B1CFA">
        <w:rPr>
          <w:rFonts w:ascii="Palatino Linotype" w:eastAsia="Palatino Linotype" w:hAnsi="Palatino Linotype" w:cs="Palatino Linotype"/>
          <w:b/>
          <w:i/>
          <w:sz w:val="22"/>
          <w:szCs w:val="22"/>
        </w:rPr>
        <w:t xml:space="preserve">Artículo 3. </w:t>
      </w:r>
      <w:r w:rsidRPr="000B1CFA">
        <w:rPr>
          <w:rFonts w:ascii="Palatino Linotype" w:eastAsia="Palatino Linotype" w:hAnsi="Palatino Linotype" w:cs="Palatino Linotype"/>
          <w:i/>
          <w:sz w:val="22"/>
          <w:szCs w:val="22"/>
        </w:rPr>
        <w:t>Para los efectos de la presente Ley se entenderá por:</w:t>
      </w:r>
    </w:p>
    <w:p w14:paraId="285818CD" w14:textId="77777777" w:rsidR="0094207E" w:rsidRPr="000B1CFA" w:rsidRDefault="0094207E" w:rsidP="0094207E">
      <w:pPr>
        <w:ind w:left="1134" w:right="899"/>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lastRenderedPageBreak/>
        <w:t>…</w:t>
      </w:r>
    </w:p>
    <w:p w14:paraId="56BC3ACD" w14:textId="77777777" w:rsidR="0094207E" w:rsidRPr="000B1CFA" w:rsidRDefault="0094207E" w:rsidP="0094207E">
      <w:pPr>
        <w:ind w:left="1134" w:right="899"/>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XI. Documento:</w:t>
      </w:r>
      <w:r w:rsidRPr="000B1CFA">
        <w:rPr>
          <w:rFonts w:ascii="Palatino Linotype" w:eastAsia="Palatino Linotype" w:hAnsi="Palatino Linotype" w:cs="Palatino Linotype"/>
          <w:i/>
          <w:sz w:val="22"/>
          <w:szCs w:val="22"/>
        </w:rPr>
        <w:t xml:space="preserve"> Los expedientes, reportes, estudios, actas</w:t>
      </w:r>
      <w:r w:rsidRPr="000B1CFA">
        <w:rPr>
          <w:rFonts w:ascii="Palatino Linotype" w:eastAsia="Palatino Linotype" w:hAnsi="Palatino Linotype" w:cs="Palatino Linotype"/>
          <w:b/>
          <w:i/>
          <w:sz w:val="22"/>
          <w:szCs w:val="22"/>
        </w:rPr>
        <w:t>,</w:t>
      </w:r>
      <w:r w:rsidRPr="000B1CF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E28AB82" w14:textId="77777777" w:rsidR="0094207E" w:rsidRPr="000B1CFA" w:rsidRDefault="0094207E" w:rsidP="0094207E">
      <w:pPr>
        <w:ind w:left="851" w:right="899"/>
        <w:jc w:val="both"/>
        <w:rPr>
          <w:rFonts w:ascii="Palatino Linotype" w:eastAsia="Palatino Linotype" w:hAnsi="Palatino Linotype" w:cs="Palatino Linotype"/>
          <w:sz w:val="22"/>
          <w:szCs w:val="22"/>
        </w:rPr>
      </w:pPr>
    </w:p>
    <w:p w14:paraId="49485652" w14:textId="77777777" w:rsidR="0094207E" w:rsidRPr="000B1CFA" w:rsidRDefault="0094207E" w:rsidP="0094207E">
      <w:pPr>
        <w:spacing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7245530" w14:textId="77777777" w:rsidR="0094207E" w:rsidRPr="000B1CFA" w:rsidRDefault="0094207E" w:rsidP="0094207E">
      <w:pPr>
        <w:ind w:left="851" w:right="899"/>
        <w:jc w:val="both"/>
        <w:rPr>
          <w:rFonts w:ascii="Palatino Linotype" w:eastAsia="Palatino Linotype" w:hAnsi="Palatino Linotype" w:cs="Palatino Linotype"/>
        </w:rPr>
      </w:pPr>
    </w:p>
    <w:p w14:paraId="47E504A1" w14:textId="77777777" w:rsidR="0094207E" w:rsidRPr="000B1CFA" w:rsidRDefault="0094207E" w:rsidP="0094207E">
      <w:pPr>
        <w:ind w:left="851" w:right="899"/>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sz w:val="22"/>
          <w:szCs w:val="22"/>
        </w:rPr>
        <w:t>“</w:t>
      </w:r>
      <w:r w:rsidRPr="000B1CF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B1CF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EF676F" w14:textId="77777777" w:rsidR="0094207E" w:rsidRPr="000B1CFA" w:rsidRDefault="0094207E" w:rsidP="0094207E">
      <w:pPr>
        <w:ind w:left="851" w:right="899"/>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 xml:space="preserve">En </w:t>
      </w:r>
      <w:proofErr w:type="gramStart"/>
      <w:r w:rsidRPr="000B1CFA">
        <w:rPr>
          <w:rFonts w:ascii="Palatino Linotype" w:eastAsia="Palatino Linotype" w:hAnsi="Palatino Linotype" w:cs="Palatino Linotype"/>
          <w:i/>
          <w:sz w:val="22"/>
          <w:szCs w:val="22"/>
        </w:rPr>
        <w:t>consecuencia</w:t>
      </w:r>
      <w:proofErr w:type="gramEnd"/>
      <w:r w:rsidRPr="000B1CF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65FEA15" w14:textId="77777777" w:rsidR="0094207E" w:rsidRPr="000B1CFA" w:rsidRDefault="0094207E" w:rsidP="0094207E">
      <w:pPr>
        <w:ind w:left="1134" w:right="899"/>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 xml:space="preserve">1) Que se trate de información registrada en cualquier soporte documental, </w:t>
      </w:r>
      <w:proofErr w:type="gramStart"/>
      <w:r w:rsidRPr="000B1CFA">
        <w:rPr>
          <w:rFonts w:ascii="Palatino Linotype" w:eastAsia="Palatino Linotype" w:hAnsi="Palatino Linotype" w:cs="Palatino Linotype"/>
          <w:i/>
          <w:sz w:val="22"/>
          <w:szCs w:val="22"/>
        </w:rPr>
        <w:t>que</w:t>
      </w:r>
      <w:proofErr w:type="gramEnd"/>
      <w:r w:rsidRPr="000B1CFA">
        <w:rPr>
          <w:rFonts w:ascii="Palatino Linotype" w:eastAsia="Palatino Linotype" w:hAnsi="Palatino Linotype" w:cs="Palatino Linotype"/>
          <w:i/>
          <w:sz w:val="22"/>
          <w:szCs w:val="22"/>
        </w:rPr>
        <w:t xml:space="preserve"> en ejercicio de las atribuciones conferidas, sea generada por los Sujetos Obligados;</w:t>
      </w:r>
    </w:p>
    <w:p w14:paraId="58A422E3" w14:textId="77777777" w:rsidR="0094207E" w:rsidRPr="000B1CFA" w:rsidRDefault="0094207E" w:rsidP="0094207E">
      <w:pPr>
        <w:ind w:left="1134" w:right="899"/>
        <w:jc w:val="both"/>
        <w:rPr>
          <w:rFonts w:ascii="Palatino Linotype" w:eastAsia="Palatino Linotype" w:hAnsi="Palatino Linotype" w:cs="Palatino Linotype"/>
          <w:b/>
          <w:i/>
          <w:sz w:val="22"/>
          <w:szCs w:val="22"/>
        </w:rPr>
      </w:pPr>
      <w:r w:rsidRPr="000B1CFA">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0B1CFA">
        <w:rPr>
          <w:rFonts w:ascii="Palatino Linotype" w:eastAsia="Palatino Linotype" w:hAnsi="Palatino Linotype" w:cs="Palatino Linotype"/>
          <w:b/>
          <w:i/>
          <w:sz w:val="22"/>
          <w:szCs w:val="22"/>
        </w:rPr>
        <w:t>que</w:t>
      </w:r>
      <w:proofErr w:type="gramEnd"/>
      <w:r w:rsidRPr="000B1CFA">
        <w:rPr>
          <w:rFonts w:ascii="Palatino Linotype" w:eastAsia="Palatino Linotype" w:hAnsi="Palatino Linotype" w:cs="Palatino Linotype"/>
          <w:b/>
          <w:i/>
          <w:sz w:val="22"/>
          <w:szCs w:val="22"/>
        </w:rPr>
        <w:t xml:space="preserve"> en ejercicio de las atribuciones conferidas, sea administrada por los Sujetos Obligados, y</w:t>
      </w:r>
    </w:p>
    <w:p w14:paraId="2BDB30AA" w14:textId="77777777" w:rsidR="0094207E" w:rsidRPr="000B1CFA" w:rsidRDefault="0094207E" w:rsidP="0094207E">
      <w:pPr>
        <w:ind w:left="1134" w:right="899"/>
        <w:jc w:val="both"/>
        <w:rPr>
          <w:rFonts w:ascii="Palatino Linotype" w:eastAsia="Palatino Linotype" w:hAnsi="Palatino Linotype" w:cs="Palatino Linotype"/>
          <w:b/>
          <w:i/>
          <w:sz w:val="22"/>
          <w:szCs w:val="22"/>
        </w:rPr>
      </w:pPr>
      <w:r w:rsidRPr="000B1CFA">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0B1CFA">
        <w:rPr>
          <w:rFonts w:ascii="Palatino Linotype" w:eastAsia="Palatino Linotype" w:hAnsi="Palatino Linotype" w:cs="Palatino Linotype"/>
          <w:b/>
          <w:i/>
          <w:sz w:val="22"/>
          <w:szCs w:val="22"/>
        </w:rPr>
        <w:t>que</w:t>
      </w:r>
      <w:proofErr w:type="gramEnd"/>
      <w:r w:rsidRPr="000B1CFA">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12E6A734" w14:textId="77777777" w:rsidR="0094207E" w:rsidRPr="000B1CFA" w:rsidRDefault="0094207E" w:rsidP="0094207E">
      <w:pPr>
        <w:spacing w:before="240" w:after="240" w:line="360" w:lineRule="auto"/>
        <w:ind w:right="51"/>
        <w:jc w:val="both"/>
        <w:rPr>
          <w:rFonts w:ascii="Palatino Linotype" w:eastAsia="Palatino Linotype" w:hAnsi="Palatino Linotype" w:cs="Palatino Linotype"/>
        </w:rPr>
      </w:pPr>
      <w:r w:rsidRPr="000B1CFA">
        <w:rPr>
          <w:rFonts w:ascii="Palatino Linotype" w:eastAsia="Palatino Linotype" w:hAnsi="Palatino Linotype" w:cs="Palatino Linotype"/>
        </w:rPr>
        <w:lastRenderedPageBreak/>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5A92745" w14:textId="77777777" w:rsidR="0094207E" w:rsidRPr="000B1CFA" w:rsidRDefault="0094207E" w:rsidP="0094207E">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5545071" w14:textId="77777777" w:rsidR="0094207E" w:rsidRPr="000B1CFA" w:rsidRDefault="0094207E" w:rsidP="0094207E">
      <w:pPr>
        <w:spacing w:before="240" w:after="240" w:line="360" w:lineRule="auto"/>
        <w:ind w:right="49"/>
        <w:jc w:val="both"/>
        <w:rPr>
          <w:rFonts w:ascii="Palatino Linotype" w:eastAsia="Palatino Linotype" w:hAnsi="Palatino Linotype" w:cs="Palatino Linotype"/>
        </w:rPr>
      </w:pPr>
      <w:r w:rsidRPr="000B1CFA">
        <w:rPr>
          <w:rFonts w:ascii="Palatino Linotype" w:eastAsia="Palatino Linotype" w:hAnsi="Palatino Linotype" w:cs="Palatino Linotype"/>
        </w:rPr>
        <w:t>Asimismo, resulta de suma importancia invocar el contenido de los artículos 162, 163, 164 y 165 de la Ley de Transparencia y Acceso a la Información Pública del Estado de México y Municipios, que rezan así:</w:t>
      </w:r>
    </w:p>
    <w:p w14:paraId="7E9ED8BD" w14:textId="77777777" w:rsidR="0094207E" w:rsidRPr="000B1CFA" w:rsidRDefault="0094207E" w:rsidP="0094207E">
      <w:pPr>
        <w:spacing w:after="12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lastRenderedPageBreak/>
        <w:t>“Artículo 162.</w:t>
      </w:r>
      <w:r w:rsidRPr="000B1CFA">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EEDB4C3" w14:textId="77777777" w:rsidR="0094207E" w:rsidRPr="000B1CFA" w:rsidRDefault="0094207E" w:rsidP="0094207E">
      <w:pPr>
        <w:spacing w:after="12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Artículo 163.</w:t>
      </w:r>
      <w:r w:rsidRPr="000B1CFA">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703C581B" w14:textId="77777777" w:rsidR="0094207E" w:rsidRPr="000B1CFA" w:rsidRDefault="0094207E" w:rsidP="0094207E">
      <w:pPr>
        <w:spacing w:after="12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60CF7A6" w14:textId="77777777" w:rsidR="0094207E" w:rsidRPr="000B1CFA" w:rsidRDefault="0094207E" w:rsidP="0094207E">
      <w:pPr>
        <w:spacing w:after="12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Artículo 164.</w:t>
      </w:r>
      <w:r w:rsidRPr="000B1CFA">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4A856E40" w14:textId="77777777" w:rsidR="0094207E" w:rsidRPr="000B1CFA" w:rsidRDefault="0094207E" w:rsidP="0094207E">
      <w:pPr>
        <w:spacing w:after="12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 xml:space="preserve">En cualquier caso, se deberá fundar y motivar la necesidad de ofrecer otras modalidades.  </w:t>
      </w:r>
    </w:p>
    <w:p w14:paraId="7BE36A02" w14:textId="77777777" w:rsidR="0094207E" w:rsidRPr="000B1CFA" w:rsidRDefault="0094207E" w:rsidP="0094207E">
      <w:pPr>
        <w:spacing w:after="12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Artículo 165.</w:t>
      </w:r>
      <w:r w:rsidRPr="000B1CFA">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5E66C9FB" w14:textId="77777777" w:rsidR="0094207E" w:rsidRPr="000B1CFA" w:rsidRDefault="0094207E" w:rsidP="0094207E">
      <w:pPr>
        <w:spacing w:before="240" w:after="240" w:line="360" w:lineRule="auto"/>
        <w:ind w:right="49"/>
        <w:jc w:val="both"/>
        <w:rPr>
          <w:rFonts w:ascii="Palatino Linotype" w:eastAsia="Palatino Linotype" w:hAnsi="Palatino Linotype" w:cs="Palatino Linotype"/>
        </w:rPr>
      </w:pPr>
      <w:r w:rsidRPr="000B1CFA">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285F9ABF" w14:textId="77777777" w:rsidR="0094207E" w:rsidRPr="000B1CFA" w:rsidRDefault="0094207E" w:rsidP="0094207E">
      <w:pPr>
        <w:spacing w:before="240" w:after="240" w:line="360" w:lineRule="auto"/>
        <w:ind w:right="49"/>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Siendo la Unidad de Transparencia la responsable de hacer las notificaciones correspondientes, además de llevar </w:t>
      </w:r>
      <w:proofErr w:type="gramStart"/>
      <w:r w:rsidRPr="000B1CFA">
        <w:rPr>
          <w:rFonts w:ascii="Palatino Linotype" w:eastAsia="Palatino Linotype" w:hAnsi="Palatino Linotype" w:cs="Palatino Linotype"/>
        </w:rPr>
        <w:t>acabo</w:t>
      </w:r>
      <w:proofErr w:type="gramEnd"/>
      <w:r w:rsidRPr="000B1CFA">
        <w:rPr>
          <w:rFonts w:ascii="Palatino Linotype" w:eastAsia="Palatino Linotype" w:hAnsi="Palatino Linotype" w:cs="Palatino Linotype"/>
        </w:rPr>
        <w:t xml:space="preserve"> todas las gestiones necesarias para facilitar el acceso a la información; así la respuesta deberá ser notificada al </w:t>
      </w:r>
      <w:r w:rsidRPr="000B1CFA">
        <w:rPr>
          <w:rFonts w:ascii="Palatino Linotype" w:eastAsia="Palatino Linotype" w:hAnsi="Palatino Linotype" w:cs="Palatino Linotype"/>
        </w:rPr>
        <w:lastRenderedPageBreak/>
        <w:t>interesado en el menor tiempo posible, que no podrá exceder de quince días hábiles, contados a partir de la presentación de la solicitud.</w:t>
      </w:r>
    </w:p>
    <w:p w14:paraId="55B27C72" w14:textId="77777777" w:rsidR="009E5F73" w:rsidRPr="000B1CFA" w:rsidRDefault="0094207E" w:rsidP="0094207E">
      <w:pPr>
        <w:spacing w:before="240" w:after="240" w:line="360" w:lineRule="auto"/>
        <w:jc w:val="both"/>
        <w:rPr>
          <w:rFonts w:ascii="Palatino Linotype" w:hAnsi="Palatino Linotype" w:cs="Arial"/>
        </w:rPr>
      </w:pPr>
      <w:r w:rsidRPr="000B1CFA">
        <w:rPr>
          <w:rFonts w:ascii="Palatino Linotype" w:eastAsia="Palatino Linotype" w:hAnsi="Palatino Linotype" w:cs="Palatino Linotype"/>
        </w:rPr>
        <w:t xml:space="preserve">En el caso concreto, derivado de las constancias que obran en el expediente, se advierte que la Unidad de Transparencia, en </w:t>
      </w:r>
      <w:r w:rsidRPr="000B1CFA">
        <w:rPr>
          <w:rFonts w:ascii="Palatino Linotype" w:hAnsi="Palatino Linotype"/>
        </w:rPr>
        <w:t xml:space="preserve">observancia de lo previsto en los artículos </w:t>
      </w:r>
      <w:r w:rsidRPr="000B1CFA">
        <w:rPr>
          <w:rFonts w:ascii="Palatino Linotype" w:hAnsi="Palatino Linotype" w:cs="Arial"/>
        </w:rPr>
        <w:t>53 fracción II</w:t>
      </w:r>
      <w:r w:rsidRPr="000B1CFA">
        <w:rPr>
          <w:rStyle w:val="Refdenotaalpie"/>
          <w:rFonts w:ascii="Palatino Linotype" w:hAnsi="Palatino Linotype" w:cs="Arial"/>
        </w:rPr>
        <w:footnoteReference w:id="2"/>
      </w:r>
      <w:r w:rsidRPr="000B1CFA">
        <w:rPr>
          <w:rFonts w:ascii="Palatino Linotype" w:hAnsi="Palatino Linotype" w:cs="Arial"/>
        </w:rPr>
        <w:t xml:space="preserve"> y 162</w:t>
      </w:r>
      <w:r w:rsidRPr="000B1CFA">
        <w:rPr>
          <w:rStyle w:val="Refdenotaalpie"/>
          <w:rFonts w:ascii="Palatino Linotype" w:hAnsi="Palatino Linotype" w:cs="Arial"/>
        </w:rPr>
        <w:footnoteReference w:id="3"/>
      </w:r>
      <w:r w:rsidRPr="000B1CFA">
        <w:rPr>
          <w:rFonts w:ascii="Palatino Linotype" w:hAnsi="Palatino Linotype" w:cs="Arial"/>
        </w:rPr>
        <w:t xml:space="preserve"> de la Ley de Transparencia y Acceso a la Información Pública del Estado de México y Municipios, </w:t>
      </w:r>
      <w:r w:rsidRPr="000B1CFA">
        <w:rPr>
          <w:rFonts w:ascii="Palatino Linotype" w:hAnsi="Palatino Linotype"/>
        </w:rPr>
        <w:t xml:space="preserve">la Unidad de Transparencia </w:t>
      </w:r>
      <w:r w:rsidRPr="000B1CFA">
        <w:rPr>
          <w:rFonts w:ascii="Palatino Linotype" w:hAnsi="Palatino Linotype" w:cs="Arial"/>
        </w:rPr>
        <w:t>turnó la solicitud de información a la</w:t>
      </w:r>
      <w:r w:rsidR="00E03F05" w:rsidRPr="000B1CFA">
        <w:rPr>
          <w:rFonts w:ascii="Palatino Linotype" w:hAnsi="Palatino Linotype" w:cs="Arial"/>
        </w:rPr>
        <w:t xml:space="preserve"> </w:t>
      </w:r>
      <w:r w:rsidR="009E5F73" w:rsidRPr="000B1CFA">
        <w:rPr>
          <w:rFonts w:ascii="Palatino Linotype" w:hAnsi="Palatino Linotype" w:cs="Arial"/>
        </w:rPr>
        <w:t>servidora pública Sandra Jaqueline Mondragón Mendoza, quien, de conformidad con la información publicada en el Portal de Información Pública de Oficio Mexiquense, IPOMEX, en cumplimiento a la obligación de transparencia revista en el artículo 92, fracción VII</w:t>
      </w:r>
      <w:r w:rsidR="009E5F73" w:rsidRPr="000B1CFA">
        <w:rPr>
          <w:rStyle w:val="Refdenotaalpie"/>
          <w:rFonts w:ascii="Palatino Linotype" w:hAnsi="Palatino Linotype" w:cs="Arial"/>
        </w:rPr>
        <w:footnoteReference w:id="4"/>
      </w:r>
      <w:r w:rsidR="009E5F73" w:rsidRPr="000B1CFA">
        <w:rPr>
          <w:rFonts w:ascii="Palatino Linotype" w:hAnsi="Palatino Linotype" w:cs="Arial"/>
        </w:rPr>
        <w:t xml:space="preserve"> de la Ley de Transparencia y Acceso a la Información Pública del Estado de México y Municipios, ostenta el cargo de Directora de Administración, como se muestra a continuación:</w:t>
      </w:r>
    </w:p>
    <w:p w14:paraId="67FA13FB" w14:textId="77777777" w:rsidR="009E5F73" w:rsidRPr="000B1CFA" w:rsidRDefault="009E5F73" w:rsidP="0094207E">
      <w:pPr>
        <w:spacing w:before="240" w:after="240" w:line="360" w:lineRule="auto"/>
        <w:jc w:val="both"/>
        <w:rPr>
          <w:rFonts w:ascii="Palatino Linotype" w:hAnsi="Palatino Linotype" w:cs="Arial"/>
        </w:rPr>
      </w:pPr>
      <w:r w:rsidRPr="000B1CFA">
        <w:rPr>
          <w:rFonts w:ascii="Palatino Linotype" w:hAnsi="Palatino Linotype" w:cs="Arial"/>
          <w:noProof/>
          <w:lang w:val="es-MX"/>
        </w:rPr>
        <w:lastRenderedPageBreak/>
        <w:drawing>
          <wp:inline distT="0" distB="0" distL="0" distR="0" wp14:anchorId="7C7CF6F1" wp14:editId="144E4AFB">
            <wp:extent cx="5610225" cy="8763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876300"/>
                    </a:xfrm>
                    <a:prstGeom prst="rect">
                      <a:avLst/>
                    </a:prstGeom>
                    <a:noFill/>
                    <a:ln>
                      <a:noFill/>
                    </a:ln>
                  </pic:spPr>
                </pic:pic>
              </a:graphicData>
            </a:graphic>
          </wp:inline>
        </w:drawing>
      </w:r>
    </w:p>
    <w:p w14:paraId="1922FAD5" w14:textId="77777777" w:rsidR="009E5F73" w:rsidRPr="000B1CFA" w:rsidRDefault="009E5F73" w:rsidP="0094207E">
      <w:pPr>
        <w:spacing w:before="240" w:after="240" w:line="360" w:lineRule="auto"/>
        <w:jc w:val="both"/>
        <w:rPr>
          <w:rFonts w:ascii="Palatino Linotype" w:hAnsi="Palatino Linotype" w:cs="Arial"/>
        </w:rPr>
      </w:pPr>
      <w:r w:rsidRPr="000B1CFA">
        <w:rPr>
          <w:rFonts w:ascii="Palatino Linotype" w:hAnsi="Palatino Linotype" w:cs="Arial"/>
          <w:noProof/>
          <w:lang w:val="es-MX"/>
        </w:rPr>
        <w:drawing>
          <wp:inline distT="0" distB="0" distL="0" distR="0" wp14:anchorId="564DEBA0" wp14:editId="52608CAB">
            <wp:extent cx="5600700" cy="876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0700" cy="876300"/>
                    </a:xfrm>
                    <a:prstGeom prst="rect">
                      <a:avLst/>
                    </a:prstGeom>
                    <a:noFill/>
                    <a:ln>
                      <a:noFill/>
                    </a:ln>
                  </pic:spPr>
                </pic:pic>
              </a:graphicData>
            </a:graphic>
          </wp:inline>
        </w:drawing>
      </w:r>
    </w:p>
    <w:p w14:paraId="3A4FAF0F" w14:textId="77777777" w:rsidR="009E5F73" w:rsidRPr="000B1CFA" w:rsidRDefault="009E5F73" w:rsidP="009E5F73">
      <w:pPr>
        <w:spacing w:before="240" w:after="240" w:line="360" w:lineRule="auto"/>
        <w:jc w:val="center"/>
        <w:rPr>
          <w:rFonts w:ascii="Palatino Linotype" w:hAnsi="Palatino Linotype" w:cs="Arial"/>
        </w:rPr>
      </w:pPr>
      <w:r w:rsidRPr="000B1CFA">
        <w:rPr>
          <w:rFonts w:ascii="Palatino Linotype" w:hAnsi="Palatino Linotype" w:cs="Arial"/>
          <w:noProof/>
          <w:lang w:val="es-MX"/>
        </w:rPr>
        <w:drawing>
          <wp:inline distT="0" distB="0" distL="0" distR="0" wp14:anchorId="3BAB39F0" wp14:editId="24274E7F">
            <wp:extent cx="5210175" cy="18288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1828800"/>
                    </a:xfrm>
                    <a:prstGeom prst="rect">
                      <a:avLst/>
                    </a:prstGeom>
                    <a:noFill/>
                    <a:ln>
                      <a:noFill/>
                    </a:ln>
                  </pic:spPr>
                </pic:pic>
              </a:graphicData>
            </a:graphic>
          </wp:inline>
        </w:drawing>
      </w:r>
    </w:p>
    <w:p w14:paraId="50B8407C" w14:textId="2EEFB31B" w:rsidR="005F69EF" w:rsidRPr="000B1CFA" w:rsidRDefault="004F0F6B" w:rsidP="004F0F6B">
      <w:pPr>
        <w:spacing w:before="280" w:after="28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Cabe señalar que de conformidad con el artículo 52 del Reglamento Orgánico Municipal de Zinacantepec, </w:t>
      </w:r>
      <w:r w:rsidR="008D3D30" w:rsidRPr="000B1CFA">
        <w:rPr>
          <w:rFonts w:ascii="Palatino Linotype" w:eastAsia="Palatino Linotype" w:hAnsi="Palatino Linotype" w:cs="Palatino Linotype"/>
        </w:rPr>
        <w:t>l</w:t>
      </w:r>
      <w:r w:rsidRPr="000B1CFA">
        <w:rPr>
          <w:rFonts w:ascii="Palatino Linotype" w:eastAsia="Palatino Linotype" w:hAnsi="Palatino Linotype" w:cs="Palatino Linotype"/>
        </w:rPr>
        <w:t>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 teniendo a su cargo, entre otras atribuciones, las siguientes en su parte conducente:</w:t>
      </w:r>
    </w:p>
    <w:p w14:paraId="7502CA0D" w14:textId="15A6BB32" w:rsidR="004F0F6B" w:rsidRPr="000B1CFA" w:rsidRDefault="004F0F6B" w:rsidP="004F0F6B">
      <w:pPr>
        <w:spacing w:before="120" w:after="120"/>
        <w:ind w:left="851" w:right="902"/>
        <w:jc w:val="both"/>
        <w:rPr>
          <w:rFonts w:ascii="Palatino Linotype" w:eastAsia="Palatino Linotype" w:hAnsi="Palatino Linotype" w:cs="Palatino Linotype"/>
          <w:i/>
          <w:sz w:val="22"/>
        </w:rPr>
      </w:pPr>
      <w:r w:rsidRPr="000B1CFA">
        <w:rPr>
          <w:rFonts w:ascii="Palatino Linotype" w:eastAsia="Palatino Linotype" w:hAnsi="Palatino Linotype" w:cs="Palatino Linotype"/>
          <w:i/>
          <w:sz w:val="22"/>
        </w:rPr>
        <w:lastRenderedPageBreak/>
        <w:t>“Artículo 53. Además de las previstas en las disposiciones normativas y administrativas en la materia, la Dirección de Administración tiene las siguientes funciones y atribuciones:</w:t>
      </w:r>
    </w:p>
    <w:p w14:paraId="2A008C1B" w14:textId="622F3581" w:rsidR="004F0F6B" w:rsidRPr="000B1CFA" w:rsidRDefault="004F0F6B" w:rsidP="004F0F6B">
      <w:pPr>
        <w:spacing w:before="120" w:after="120"/>
        <w:ind w:left="851" w:right="902"/>
        <w:jc w:val="both"/>
        <w:rPr>
          <w:rFonts w:ascii="Palatino Linotype" w:eastAsia="Palatino Linotype" w:hAnsi="Palatino Linotype" w:cs="Palatino Linotype"/>
          <w:i/>
          <w:sz w:val="22"/>
        </w:rPr>
      </w:pPr>
      <w:r w:rsidRPr="000B1CFA">
        <w:rPr>
          <w:rFonts w:ascii="Palatino Linotype" w:eastAsia="Palatino Linotype" w:hAnsi="Palatino Linotype" w:cs="Palatino Linotype"/>
          <w:i/>
          <w:sz w:val="22"/>
        </w:rPr>
        <w:t>…</w:t>
      </w:r>
    </w:p>
    <w:p w14:paraId="7CF9E4EB" w14:textId="3F83F353" w:rsidR="004F0F6B" w:rsidRPr="000B1CFA" w:rsidRDefault="004F0F6B" w:rsidP="004F0F6B">
      <w:pPr>
        <w:spacing w:before="120" w:after="120"/>
        <w:ind w:left="1134" w:right="902"/>
        <w:jc w:val="both"/>
        <w:rPr>
          <w:rFonts w:ascii="Palatino Linotype" w:eastAsia="Palatino Linotype" w:hAnsi="Palatino Linotype" w:cs="Palatino Linotype"/>
          <w:i/>
          <w:sz w:val="22"/>
        </w:rPr>
      </w:pPr>
      <w:r w:rsidRPr="000B1CFA">
        <w:rPr>
          <w:rFonts w:ascii="Palatino Linotype" w:eastAsia="Palatino Linotype" w:hAnsi="Palatino Linotype" w:cs="Palatino Linotype"/>
          <w:b/>
          <w:i/>
          <w:sz w:val="22"/>
        </w:rPr>
        <w:t>I.</w:t>
      </w:r>
      <w:r w:rsidRPr="000B1CFA">
        <w:rPr>
          <w:rFonts w:ascii="Palatino Linotype" w:eastAsia="Palatino Linotype" w:hAnsi="Palatino Linotype" w:cs="Palatino Linotype"/>
          <w:i/>
          <w:sz w:val="22"/>
        </w:rPr>
        <w:t xml:space="preserve"> Vigilar el cumplimiento de los lineamientos sobre los procesos de selección, adquisición y mantenimiento del mobiliario y recursos materiales, así como en el reclutamiento y selección de personal;</w:t>
      </w:r>
    </w:p>
    <w:p w14:paraId="48247745" w14:textId="049FAE99" w:rsidR="004F0F6B" w:rsidRPr="000B1CFA" w:rsidRDefault="004F0F6B" w:rsidP="004F0F6B">
      <w:pPr>
        <w:spacing w:before="120" w:after="120"/>
        <w:ind w:left="1134" w:right="902"/>
        <w:jc w:val="both"/>
        <w:rPr>
          <w:rFonts w:ascii="Palatino Linotype" w:eastAsia="Palatino Linotype" w:hAnsi="Palatino Linotype" w:cs="Palatino Linotype"/>
          <w:i/>
          <w:sz w:val="22"/>
        </w:rPr>
      </w:pPr>
      <w:r w:rsidRPr="000B1CFA">
        <w:rPr>
          <w:rFonts w:ascii="Palatino Linotype" w:eastAsia="Palatino Linotype" w:hAnsi="Palatino Linotype" w:cs="Palatino Linotype"/>
          <w:b/>
          <w:i/>
          <w:sz w:val="22"/>
        </w:rPr>
        <w:t>II.</w:t>
      </w:r>
      <w:r w:rsidRPr="000B1CFA">
        <w:rPr>
          <w:rFonts w:ascii="Palatino Linotype" w:eastAsia="Palatino Linotype" w:hAnsi="Palatino Linotype" w:cs="Palatino Linotype"/>
          <w:i/>
          <w:sz w:val="22"/>
        </w:rPr>
        <w:t xml:space="preserve"> Mantener el resguardo y actualización del Archivo de personal del Ayuntamiento;</w:t>
      </w:r>
    </w:p>
    <w:p w14:paraId="44C19DA3" w14:textId="6C52B803" w:rsidR="004F0F6B" w:rsidRPr="000B1CFA" w:rsidRDefault="004F0F6B" w:rsidP="004F0F6B">
      <w:pPr>
        <w:spacing w:before="120" w:after="120"/>
        <w:ind w:left="1134" w:right="902"/>
        <w:jc w:val="both"/>
        <w:rPr>
          <w:rFonts w:ascii="Palatino Linotype" w:eastAsia="Palatino Linotype" w:hAnsi="Palatino Linotype" w:cs="Palatino Linotype"/>
          <w:i/>
          <w:sz w:val="22"/>
        </w:rPr>
      </w:pPr>
      <w:r w:rsidRPr="000B1CFA">
        <w:rPr>
          <w:rFonts w:ascii="Palatino Linotype" w:eastAsia="Palatino Linotype" w:hAnsi="Palatino Linotype" w:cs="Palatino Linotype"/>
          <w:i/>
          <w:sz w:val="22"/>
        </w:rPr>
        <w:t>…</w:t>
      </w:r>
    </w:p>
    <w:p w14:paraId="3B9D0629" w14:textId="77777777" w:rsidR="004F0F6B" w:rsidRPr="000B1CFA" w:rsidRDefault="004F0F6B" w:rsidP="004F0F6B">
      <w:pPr>
        <w:spacing w:before="120" w:after="120"/>
        <w:ind w:left="1134" w:right="902"/>
        <w:jc w:val="both"/>
        <w:rPr>
          <w:rFonts w:ascii="Palatino Linotype" w:eastAsia="Palatino Linotype" w:hAnsi="Palatino Linotype" w:cs="Palatino Linotype"/>
          <w:i/>
          <w:sz w:val="22"/>
        </w:rPr>
      </w:pPr>
      <w:r w:rsidRPr="000B1CFA">
        <w:rPr>
          <w:rFonts w:ascii="Palatino Linotype" w:eastAsia="Palatino Linotype" w:hAnsi="Palatino Linotype" w:cs="Palatino Linotype"/>
          <w:b/>
          <w:i/>
          <w:sz w:val="22"/>
        </w:rPr>
        <w:t>IV</w:t>
      </w:r>
      <w:r w:rsidRPr="000B1CFA">
        <w:rPr>
          <w:rFonts w:ascii="Palatino Linotype" w:eastAsia="Palatino Linotype" w:hAnsi="Palatino Linotype" w:cs="Palatino Linotype"/>
          <w:i/>
          <w:sz w:val="22"/>
        </w:rPr>
        <w:t>. Fijar políticas y estrategias para contribuir a conservar y mejorar el ambiente laboral;</w:t>
      </w:r>
    </w:p>
    <w:p w14:paraId="75B21A0A" w14:textId="07405082" w:rsidR="004F0F6B" w:rsidRPr="000B1CFA" w:rsidRDefault="004F0F6B" w:rsidP="004F0F6B">
      <w:pPr>
        <w:spacing w:before="120" w:after="120"/>
        <w:ind w:left="1134" w:right="902"/>
        <w:jc w:val="both"/>
        <w:rPr>
          <w:rFonts w:ascii="Palatino Linotype" w:eastAsia="Palatino Linotype" w:hAnsi="Palatino Linotype" w:cs="Palatino Linotype"/>
          <w:i/>
          <w:sz w:val="22"/>
        </w:rPr>
      </w:pPr>
      <w:r w:rsidRPr="000B1CFA">
        <w:rPr>
          <w:rFonts w:ascii="Palatino Linotype" w:eastAsia="Palatino Linotype" w:hAnsi="Palatino Linotype" w:cs="Palatino Linotype"/>
          <w:b/>
          <w:i/>
          <w:sz w:val="22"/>
        </w:rPr>
        <w:t>V.</w:t>
      </w:r>
      <w:r w:rsidRPr="000B1CFA">
        <w:rPr>
          <w:rFonts w:ascii="Palatino Linotype" w:eastAsia="Palatino Linotype" w:hAnsi="Palatino Linotype" w:cs="Palatino Linotype"/>
          <w:i/>
          <w:sz w:val="22"/>
        </w:rPr>
        <w:t xml:space="preserve"> Reclutar y asignar a las diversas áreas de la Administración Pública Municipal, el personal que se requiera para llevar a cabo sus objetivos;</w:t>
      </w:r>
    </w:p>
    <w:p w14:paraId="441A9F14" w14:textId="14EF8B59" w:rsidR="004F0F6B" w:rsidRPr="000B1CFA" w:rsidRDefault="004F0F6B" w:rsidP="004F0F6B">
      <w:pPr>
        <w:spacing w:before="120" w:after="120"/>
        <w:ind w:left="1134" w:right="902"/>
        <w:jc w:val="both"/>
        <w:rPr>
          <w:rFonts w:ascii="Palatino Linotype" w:eastAsia="Palatino Linotype" w:hAnsi="Palatino Linotype" w:cs="Palatino Linotype"/>
          <w:i/>
          <w:sz w:val="22"/>
        </w:rPr>
      </w:pPr>
      <w:r w:rsidRPr="000B1CFA">
        <w:rPr>
          <w:rFonts w:ascii="Palatino Linotype" w:eastAsia="Palatino Linotype" w:hAnsi="Palatino Linotype" w:cs="Palatino Linotype"/>
          <w:b/>
          <w:i/>
          <w:sz w:val="22"/>
        </w:rPr>
        <w:t>VI.</w:t>
      </w:r>
      <w:r w:rsidRPr="000B1CFA">
        <w:rPr>
          <w:rFonts w:ascii="Palatino Linotype" w:eastAsia="Palatino Linotype" w:hAnsi="Palatino Linotype" w:cs="Palatino Linotype"/>
          <w:i/>
          <w:sz w:val="22"/>
        </w:rPr>
        <w:t xml:space="preserve"> Desarrollar un registro para el control de asistencias, nombramientos, remociones, renuncias, licencias, cambios de adscripción, promociones, incapacidades, vacaciones, días no laborables, y demás días de inconsistencia en los Servidores Públicos Municipales;</w:t>
      </w:r>
    </w:p>
    <w:p w14:paraId="3C6A2946" w14:textId="36D479E7" w:rsidR="004F0F6B" w:rsidRPr="000B1CFA" w:rsidRDefault="004F0F6B" w:rsidP="004F0F6B">
      <w:pPr>
        <w:spacing w:before="120" w:after="120"/>
        <w:ind w:left="1134" w:right="902"/>
        <w:jc w:val="both"/>
        <w:rPr>
          <w:rFonts w:ascii="Palatino Linotype" w:eastAsia="Palatino Linotype" w:hAnsi="Palatino Linotype" w:cs="Palatino Linotype"/>
          <w:i/>
          <w:sz w:val="22"/>
        </w:rPr>
      </w:pPr>
      <w:r w:rsidRPr="000B1CFA">
        <w:rPr>
          <w:rFonts w:ascii="Palatino Linotype" w:eastAsia="Palatino Linotype" w:hAnsi="Palatino Linotype" w:cs="Palatino Linotype"/>
          <w:i/>
          <w:sz w:val="22"/>
        </w:rPr>
        <w:t>…</w:t>
      </w:r>
    </w:p>
    <w:p w14:paraId="5681480A" w14:textId="4E952E0F" w:rsidR="00640001" w:rsidRPr="000B1CFA" w:rsidRDefault="00640001" w:rsidP="004F0F6B">
      <w:pPr>
        <w:spacing w:before="120" w:after="120"/>
        <w:ind w:left="1134" w:right="902"/>
        <w:jc w:val="both"/>
        <w:rPr>
          <w:rFonts w:ascii="Palatino Linotype" w:eastAsia="Palatino Linotype" w:hAnsi="Palatino Linotype" w:cs="Palatino Linotype"/>
          <w:b/>
          <w:i/>
          <w:sz w:val="22"/>
        </w:rPr>
      </w:pPr>
      <w:r w:rsidRPr="000B1CFA">
        <w:rPr>
          <w:rFonts w:ascii="Palatino Linotype" w:eastAsia="Palatino Linotype" w:hAnsi="Palatino Linotype" w:cs="Palatino Linotype"/>
          <w:b/>
          <w:i/>
          <w:sz w:val="22"/>
        </w:rPr>
        <w:t xml:space="preserve">IX. Evaluar programas, procesos y procedimientos para la elaboración y </w:t>
      </w:r>
      <w:r w:rsidRPr="000B1CFA">
        <w:rPr>
          <w:rFonts w:ascii="Palatino Linotype" w:eastAsia="Palatino Linotype" w:hAnsi="Palatino Linotype" w:cs="Palatino Linotype"/>
          <w:b/>
          <w:i/>
          <w:sz w:val="22"/>
          <w:u w:val="single"/>
        </w:rPr>
        <w:t>pago de nómina</w:t>
      </w:r>
      <w:r w:rsidRPr="000B1CFA">
        <w:rPr>
          <w:rFonts w:ascii="Palatino Linotype" w:eastAsia="Palatino Linotype" w:hAnsi="Palatino Linotype" w:cs="Palatino Linotype"/>
          <w:b/>
          <w:i/>
          <w:sz w:val="22"/>
        </w:rPr>
        <w:t>;</w:t>
      </w:r>
    </w:p>
    <w:p w14:paraId="4C14C519" w14:textId="25FA7C79" w:rsidR="00640001" w:rsidRPr="000B1CFA" w:rsidRDefault="00640001" w:rsidP="004F0F6B">
      <w:pPr>
        <w:spacing w:before="120" w:after="120"/>
        <w:ind w:left="1134" w:right="902"/>
        <w:jc w:val="both"/>
        <w:rPr>
          <w:rFonts w:ascii="Palatino Linotype" w:eastAsia="Palatino Linotype" w:hAnsi="Palatino Linotype" w:cs="Palatino Linotype"/>
          <w:b/>
          <w:i/>
          <w:sz w:val="22"/>
        </w:rPr>
      </w:pPr>
      <w:r w:rsidRPr="000B1CFA">
        <w:rPr>
          <w:rFonts w:ascii="Palatino Linotype" w:eastAsia="Palatino Linotype" w:hAnsi="Palatino Linotype" w:cs="Palatino Linotype"/>
          <w:b/>
          <w:i/>
          <w:sz w:val="22"/>
        </w:rPr>
        <w:t>…</w:t>
      </w:r>
    </w:p>
    <w:p w14:paraId="1055529C" w14:textId="693A487A" w:rsidR="004F0F6B" w:rsidRPr="000B1CFA" w:rsidRDefault="004F0F6B" w:rsidP="004F0F6B">
      <w:pPr>
        <w:spacing w:before="120" w:after="120"/>
        <w:ind w:left="1134" w:right="902"/>
        <w:jc w:val="both"/>
        <w:rPr>
          <w:rFonts w:ascii="Palatino Linotype" w:eastAsia="Palatino Linotype" w:hAnsi="Palatino Linotype" w:cs="Palatino Linotype"/>
        </w:rPr>
      </w:pPr>
      <w:r w:rsidRPr="000B1CFA">
        <w:rPr>
          <w:rFonts w:ascii="Palatino Linotype" w:eastAsia="Palatino Linotype" w:hAnsi="Palatino Linotype" w:cs="Palatino Linotype"/>
          <w:b/>
          <w:i/>
          <w:sz w:val="22"/>
        </w:rPr>
        <w:t>XV</w:t>
      </w:r>
      <w:r w:rsidRPr="000B1CFA">
        <w:rPr>
          <w:rFonts w:ascii="Palatino Linotype" w:eastAsia="Palatino Linotype" w:hAnsi="Palatino Linotype" w:cs="Palatino Linotype"/>
          <w:i/>
          <w:sz w:val="22"/>
        </w:rPr>
        <w:t>. Emitir los gafetes que acrediten a los servidores públicos de la Administración Municipal</w:t>
      </w:r>
      <w:r w:rsidRPr="000B1CFA">
        <w:rPr>
          <w:rFonts w:ascii="Palatino Linotype" w:eastAsia="Palatino Linotype" w:hAnsi="Palatino Linotype" w:cs="Palatino Linotype"/>
        </w:rPr>
        <w:t>;”</w:t>
      </w:r>
    </w:p>
    <w:p w14:paraId="2D7CA27A" w14:textId="4DD05FE3" w:rsidR="004F0F6B" w:rsidRPr="000B1CFA" w:rsidRDefault="00640001" w:rsidP="004F0F6B">
      <w:pPr>
        <w:spacing w:before="280" w:after="280" w:line="360" w:lineRule="auto"/>
        <w:jc w:val="both"/>
        <w:rPr>
          <w:rFonts w:ascii="Palatino Linotype" w:eastAsia="Palatino Linotype" w:hAnsi="Palatino Linotype" w:cs="Palatino Linotype"/>
        </w:rPr>
      </w:pPr>
      <w:r w:rsidRPr="000B1CFA">
        <w:rPr>
          <w:rFonts w:ascii="Palatino Linotype" w:hAnsi="Palatino Linotype" w:cs="Arial"/>
        </w:rPr>
        <w:t xml:space="preserve">Como se advierte, las solicitudes fueron turnadas al área competente para generar, administrar o poseer la información materia de las mismas, sin embargo, </w:t>
      </w:r>
      <w:r w:rsidR="004F0F6B" w:rsidRPr="000B1CFA">
        <w:rPr>
          <w:rFonts w:ascii="Palatino Linotype" w:hAnsi="Palatino Linotype" w:cs="Arial"/>
        </w:rPr>
        <w:t xml:space="preserve">como se </w:t>
      </w:r>
      <w:r w:rsidRPr="000B1CFA">
        <w:rPr>
          <w:rFonts w:ascii="Palatino Linotype" w:hAnsi="Palatino Linotype" w:cs="Arial"/>
        </w:rPr>
        <w:t>desprende de l</w:t>
      </w:r>
      <w:r w:rsidR="004F0F6B" w:rsidRPr="000B1CFA">
        <w:rPr>
          <w:rFonts w:ascii="Palatino Linotype" w:hAnsi="Palatino Linotype" w:cs="Arial"/>
        </w:rPr>
        <w:t>as imágenes insertas</w:t>
      </w:r>
      <w:r w:rsidR="00985875" w:rsidRPr="000B1CFA">
        <w:rPr>
          <w:rFonts w:ascii="Palatino Linotype" w:hAnsi="Palatino Linotype" w:cs="Arial"/>
        </w:rPr>
        <w:t xml:space="preserve"> en las páginas que anteceden</w:t>
      </w:r>
      <w:r w:rsidR="004F0F6B" w:rsidRPr="000B1CFA">
        <w:rPr>
          <w:rFonts w:ascii="Palatino Linotype" w:hAnsi="Palatino Linotype" w:cs="Arial"/>
        </w:rPr>
        <w:t>, no obra constancia en los expedientes electrónicos</w:t>
      </w:r>
      <w:r w:rsidR="00985875" w:rsidRPr="000B1CFA">
        <w:rPr>
          <w:rFonts w:ascii="Palatino Linotype" w:hAnsi="Palatino Linotype" w:cs="Arial"/>
        </w:rPr>
        <w:t xml:space="preserve"> de la</w:t>
      </w:r>
      <w:r w:rsidR="004F0F6B" w:rsidRPr="000B1CFA">
        <w:rPr>
          <w:rFonts w:ascii="Palatino Linotype" w:hAnsi="Palatino Linotype" w:cs="Arial"/>
        </w:rPr>
        <w:t xml:space="preserve"> servidora pública </w:t>
      </w:r>
      <w:r w:rsidR="00985875" w:rsidRPr="000B1CFA">
        <w:rPr>
          <w:rFonts w:ascii="Palatino Linotype" w:hAnsi="Palatino Linotype" w:cs="Arial"/>
        </w:rPr>
        <w:t xml:space="preserve">habilitada </w:t>
      </w:r>
      <w:r w:rsidR="004F0F6B" w:rsidRPr="000B1CFA">
        <w:rPr>
          <w:rFonts w:ascii="Palatino Linotype" w:hAnsi="Palatino Linotype" w:cs="Arial"/>
        </w:rPr>
        <w:t xml:space="preserve">se hubiera manifestado en atención a las solicitudes de información, resultando oportuno </w:t>
      </w:r>
      <w:r w:rsidR="004F0F6B" w:rsidRPr="000B1CFA">
        <w:rPr>
          <w:rFonts w:ascii="Palatino Linotype" w:hAnsi="Palatino Linotype" w:cs="Arial"/>
        </w:rPr>
        <w:lastRenderedPageBreak/>
        <w:t xml:space="preserve">mencionar que </w:t>
      </w:r>
      <w:r w:rsidR="004F0F6B" w:rsidRPr="000B1CFA">
        <w:rPr>
          <w:rFonts w:ascii="Palatino Linotype" w:eastAsia="Palatino Linotype" w:hAnsi="Palatino Linotype" w:cs="Palatino Linotype"/>
        </w:rPr>
        <w:t>de conformidad con el artículo 59</w:t>
      </w:r>
      <w:r w:rsidR="004F0F6B" w:rsidRPr="000B1CFA">
        <w:rPr>
          <w:rFonts w:ascii="Palatino Linotype" w:eastAsia="Palatino Linotype" w:hAnsi="Palatino Linotype" w:cs="Palatino Linotype"/>
          <w:vertAlign w:val="superscript"/>
        </w:rPr>
        <w:footnoteReference w:id="5"/>
      </w:r>
      <w:r w:rsidR="004F0F6B" w:rsidRPr="000B1CFA">
        <w:rPr>
          <w:rFonts w:ascii="Palatino Linotype" w:eastAsia="Palatino Linotype" w:hAnsi="Palatino Linotype" w:cs="Palatino Linotype"/>
        </w:rPr>
        <w:t xml:space="preserve"> de la Ley de la materia, 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y que una vez localizada, la misma sea proporcionada al solicitante atendiendo a la naturaleza jurídica de la misma, circunstancia que en el presente asunto no sucedió como ha sido evidenciado.</w:t>
      </w:r>
    </w:p>
    <w:p w14:paraId="4DFB5DB5" w14:textId="3E7AE92C" w:rsidR="00985875" w:rsidRPr="000B1CFA" w:rsidRDefault="00985875" w:rsidP="0094207E">
      <w:pPr>
        <w:spacing w:before="240" w:after="240" w:line="360" w:lineRule="auto"/>
        <w:jc w:val="both"/>
        <w:rPr>
          <w:rFonts w:ascii="Palatino Linotype" w:hAnsi="Palatino Linotype" w:cs="Arial"/>
        </w:rPr>
      </w:pPr>
      <w:r w:rsidRPr="000B1CFA">
        <w:rPr>
          <w:rFonts w:ascii="Palatino Linotype" w:hAnsi="Palatino Linotype" w:cs="Arial"/>
        </w:rPr>
        <w:t xml:space="preserve">Por otro lado, con la finalidad de garantizar el derecho de acceso a la información de la persona solicitante, la Unidad de Transparencia, al considerar que la información de mérito se encontraba relacionada con la obligación de transparencia prevista en el artículo 92, fracción </w:t>
      </w:r>
      <w:proofErr w:type="gramStart"/>
      <w:r w:rsidRPr="000B1CFA">
        <w:rPr>
          <w:rFonts w:ascii="Palatino Linotype" w:hAnsi="Palatino Linotype" w:cs="Arial"/>
        </w:rPr>
        <w:t>VIII  de</w:t>
      </w:r>
      <w:proofErr w:type="gramEnd"/>
      <w:r w:rsidRPr="000B1CFA">
        <w:rPr>
          <w:rFonts w:ascii="Palatino Linotype" w:hAnsi="Palatino Linotype" w:cs="Arial"/>
        </w:rPr>
        <w:t xml:space="preserve"> la Ley de Transparencia y Acceso a la Información Pública del Estado de México y Municipios, que dispone lo siguiente:</w:t>
      </w:r>
    </w:p>
    <w:p w14:paraId="2BA94A73" w14:textId="77777777" w:rsidR="00985875" w:rsidRPr="000B1CFA" w:rsidRDefault="00985875" w:rsidP="00985875">
      <w:pPr>
        <w:spacing w:before="240" w:after="24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w:t>
      </w:r>
      <w:r w:rsidRPr="000B1CFA">
        <w:rPr>
          <w:rFonts w:ascii="Palatino Linotype" w:eastAsia="Palatino Linotype" w:hAnsi="Palatino Linotype" w:cs="Palatino Linotype"/>
          <w:b/>
          <w:i/>
          <w:sz w:val="22"/>
          <w:szCs w:val="22"/>
        </w:rPr>
        <w:t>Artículo 92</w:t>
      </w:r>
      <w:r w:rsidRPr="000B1CFA">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99F585" w14:textId="77777777" w:rsidR="00985875" w:rsidRPr="000B1CFA" w:rsidRDefault="00985875" w:rsidP="00985875">
      <w:pPr>
        <w:spacing w:before="240" w:after="240"/>
        <w:ind w:left="1134" w:right="900"/>
        <w:jc w:val="both"/>
        <w:rPr>
          <w:rFonts w:ascii="Palatino Linotype" w:eastAsia="Palatino Linotype" w:hAnsi="Palatino Linotype" w:cs="Palatino Linotype"/>
          <w:b/>
          <w:i/>
          <w:sz w:val="22"/>
          <w:szCs w:val="22"/>
        </w:rPr>
      </w:pPr>
      <w:r w:rsidRPr="000B1CFA">
        <w:rPr>
          <w:rFonts w:ascii="Palatino Linotype" w:eastAsia="Palatino Linotype" w:hAnsi="Palatino Linotype" w:cs="Palatino Linotype"/>
          <w:b/>
          <w:i/>
          <w:sz w:val="22"/>
          <w:szCs w:val="22"/>
        </w:rPr>
        <w:lastRenderedPageBreak/>
        <w:t>…</w:t>
      </w:r>
    </w:p>
    <w:p w14:paraId="656CBDB0" w14:textId="77777777" w:rsidR="00985875" w:rsidRPr="000B1CFA" w:rsidRDefault="00985875" w:rsidP="00985875">
      <w:pPr>
        <w:spacing w:before="240" w:after="240"/>
        <w:ind w:left="1134"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VIII</w:t>
      </w:r>
      <w:r w:rsidRPr="000B1CFA">
        <w:rPr>
          <w:rFonts w:ascii="Palatino Linotype" w:eastAsia="Palatino Linotype" w:hAnsi="Palatino Linotype" w:cs="Palatino Linotype"/>
          <w:i/>
          <w:sz w:val="22"/>
          <w:szCs w:val="22"/>
        </w:rPr>
        <w:t xml:space="preserve">. </w:t>
      </w:r>
      <w:r w:rsidRPr="000B1CFA">
        <w:rPr>
          <w:rFonts w:ascii="Palatino Linotype" w:eastAsia="Palatino Linotype" w:hAnsi="Palatino Linotype" w:cs="Palatino Linotype"/>
          <w:b/>
          <w:i/>
          <w:sz w:val="22"/>
          <w:szCs w:val="22"/>
        </w:rPr>
        <w:t>La remuneración bruta y neta de todos los servidores públicos</w:t>
      </w:r>
      <w:r w:rsidRPr="000B1CFA">
        <w:rPr>
          <w:rFonts w:ascii="Palatino Linotype" w:eastAsia="Palatino Linotype" w:hAnsi="Palatino Linotype" w:cs="Palatino Linotype"/>
          <w:i/>
          <w:sz w:val="22"/>
          <w:szCs w:val="22"/>
        </w:rPr>
        <w:t xml:space="preserve"> de base o de confianza, de </w:t>
      </w:r>
      <w:r w:rsidRPr="000B1CFA">
        <w:rPr>
          <w:rFonts w:ascii="Palatino Linotype" w:eastAsia="Palatino Linotype" w:hAnsi="Palatino Linotype" w:cs="Palatino Linotype"/>
          <w:b/>
          <w:i/>
          <w:sz w:val="22"/>
          <w:szCs w:val="22"/>
        </w:rPr>
        <w:t>todas las percepciones</w:t>
      </w:r>
      <w:r w:rsidRPr="000B1CFA">
        <w:rPr>
          <w:rFonts w:ascii="Palatino Linotype" w:eastAsia="Palatino Linotype" w:hAnsi="Palatino Linotype" w:cs="Palatino Linotype"/>
          <w:i/>
          <w:sz w:val="22"/>
          <w:szCs w:val="22"/>
        </w:rPr>
        <w:t xml:space="preserve">, incluyendo </w:t>
      </w:r>
      <w:r w:rsidRPr="000B1CFA">
        <w:rPr>
          <w:rFonts w:ascii="Palatino Linotype" w:eastAsia="Palatino Linotype" w:hAnsi="Palatino Linotype" w:cs="Palatino Linotype"/>
          <w:b/>
          <w:i/>
          <w:sz w:val="22"/>
          <w:szCs w:val="22"/>
        </w:rPr>
        <w:t>sueldos, prestaciones, gratificaciones, primas, comisiones, dietas, bonos, estímulos, ingresos y sistemas de compensación</w:t>
      </w:r>
      <w:r w:rsidRPr="000B1CFA">
        <w:rPr>
          <w:rFonts w:ascii="Palatino Linotype" w:eastAsia="Palatino Linotype" w:hAnsi="Palatino Linotype" w:cs="Palatino Linotype"/>
          <w:i/>
          <w:sz w:val="22"/>
          <w:szCs w:val="22"/>
        </w:rPr>
        <w:t>, señalando la periodicidad de dicha remuneración;”</w:t>
      </w:r>
    </w:p>
    <w:p w14:paraId="0CCE332B" w14:textId="77777777" w:rsidR="00CC538A" w:rsidRPr="000B1CFA" w:rsidRDefault="00985875" w:rsidP="00985875">
      <w:pPr>
        <w:spacing w:before="240" w:after="240" w:line="360" w:lineRule="auto"/>
        <w:ind w:right="49"/>
        <w:jc w:val="both"/>
        <w:rPr>
          <w:rFonts w:ascii="Palatino Linotype" w:eastAsia="Palatino Linotype" w:hAnsi="Palatino Linotype" w:cs="Palatino Linotype"/>
        </w:rPr>
      </w:pPr>
      <w:r w:rsidRPr="000B1CFA">
        <w:rPr>
          <w:rFonts w:ascii="Palatino Linotype" w:hAnsi="Palatino Linotype" w:cs="Arial"/>
        </w:rPr>
        <w:t xml:space="preserve">Estimó oportuno dirigir a la persona solicitante al portal de Información Pública de Oficio Mexiquense, IPOMEX, con la finalidad de que la persona solicitante consultara la información a través de la dirección electrónica: </w:t>
      </w:r>
      <w:hyperlink r:id="rId17" w:history="1">
        <w:r w:rsidRPr="000B1CFA">
          <w:rPr>
            <w:rStyle w:val="Hipervnculo"/>
            <w:rFonts w:ascii="Palatino Linotype" w:eastAsia="Palatino Linotype" w:hAnsi="Palatino Linotype" w:cs="Palatino Linotype"/>
            <w:color w:val="auto"/>
          </w:rPr>
          <w:t>https://www.ipomex.org.mx/ipo3/lgt/indice/ZINACANTEPEC/art_92_viii/4.web</w:t>
        </w:r>
      </w:hyperlink>
      <w:r w:rsidR="00CC538A" w:rsidRPr="000B1CFA">
        <w:rPr>
          <w:rFonts w:ascii="Palatino Linotype" w:eastAsia="Palatino Linotype" w:hAnsi="Palatino Linotype" w:cs="Palatino Linotype"/>
        </w:rPr>
        <w:t>.</w:t>
      </w:r>
    </w:p>
    <w:p w14:paraId="2EB9427D" w14:textId="2A697FF7" w:rsidR="00CC538A" w:rsidRPr="000B1CFA" w:rsidRDefault="00CC538A" w:rsidP="00CC538A">
      <w:pPr>
        <w:spacing w:before="240" w:after="240" w:line="360" w:lineRule="auto"/>
        <w:jc w:val="both"/>
        <w:rPr>
          <w:rFonts w:ascii="Palatino Linotype" w:hAnsi="Palatino Linotype" w:cs="Arial"/>
        </w:rPr>
      </w:pPr>
      <w:r w:rsidRPr="000B1CFA">
        <w:rPr>
          <w:rFonts w:ascii="Palatino Linotype" w:hAnsi="Palatino Linotype"/>
        </w:rPr>
        <w:t xml:space="preserve">En tal contexto, </w:t>
      </w:r>
      <w:r w:rsidRPr="000B1CFA">
        <w:rPr>
          <w:rFonts w:ascii="Palatino Linotype" w:hAnsi="Palatino Linotype" w:cs="Arial"/>
          <w:lang w:val="es-MX"/>
        </w:rPr>
        <w:t xml:space="preserve">debemos traer a colación </w:t>
      </w:r>
      <w:r w:rsidRPr="000B1CFA">
        <w:rPr>
          <w:rFonts w:ascii="Palatino Linotype" w:hAnsi="Palatino Linotype"/>
        </w:rPr>
        <w:t xml:space="preserve">el </w:t>
      </w:r>
      <w:r w:rsidRPr="000B1CFA">
        <w:rPr>
          <w:rFonts w:ascii="Palatino Linotype" w:hAnsi="Palatino Linotype" w:cs="Arial"/>
          <w:szCs w:val="22"/>
        </w:rPr>
        <w:t>artículo 161</w:t>
      </w:r>
      <w:r w:rsidRPr="000B1CFA">
        <w:rPr>
          <w:rStyle w:val="Refdenotaalpie"/>
          <w:rFonts w:ascii="Palatino Linotype" w:hAnsi="Palatino Linotype" w:cs="Arial"/>
          <w:szCs w:val="22"/>
        </w:rPr>
        <w:footnoteReference w:id="6"/>
      </w:r>
      <w:r w:rsidRPr="000B1CFA">
        <w:rPr>
          <w:rFonts w:ascii="Palatino Linotype" w:hAnsi="Palatino Linotype" w:cs="Arial"/>
          <w:szCs w:val="22"/>
        </w:rPr>
        <w:t xml:space="preserve"> de la </w:t>
      </w:r>
      <w:r w:rsidRPr="000B1CFA">
        <w:rPr>
          <w:rFonts w:ascii="Palatino Linotype" w:hAnsi="Palatino Linotype"/>
        </w:rPr>
        <w:t>Ley de Transparencia y Acceso a la Información Pública del Estado de México y Municipios</w:t>
      </w:r>
      <w:r w:rsidRPr="000B1CFA">
        <w:rPr>
          <w:rFonts w:ascii="Palatino Linotype" w:hAnsi="Palatino Linotype"/>
          <w:i/>
        </w:rPr>
        <w:t xml:space="preserve">, </w:t>
      </w:r>
      <w:r w:rsidRPr="000B1CFA">
        <w:rPr>
          <w:rFonts w:ascii="Palatino Linotype" w:hAnsi="Palatino Linotype" w:cs="Arial"/>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14387554" w14:textId="77777777" w:rsidR="00CC538A" w:rsidRPr="000B1CFA" w:rsidRDefault="00CC538A" w:rsidP="00CC538A">
      <w:pPr>
        <w:spacing w:before="120" w:after="120" w:line="276" w:lineRule="auto"/>
        <w:ind w:left="284" w:right="51"/>
        <w:jc w:val="both"/>
        <w:rPr>
          <w:rFonts w:ascii="Palatino Linotype" w:hAnsi="Palatino Linotype" w:cs="Arial"/>
        </w:rPr>
      </w:pPr>
      <w:r w:rsidRPr="000B1CFA">
        <w:rPr>
          <w:rFonts w:ascii="Palatino Linotype" w:hAnsi="Palatino Linotype" w:cs="Arial"/>
        </w:rPr>
        <w:t>a) La fuente</w:t>
      </w:r>
    </w:p>
    <w:p w14:paraId="54F9C8AB" w14:textId="77777777" w:rsidR="00CC538A" w:rsidRPr="000B1CFA" w:rsidRDefault="00CC538A" w:rsidP="00CC538A">
      <w:pPr>
        <w:spacing w:before="120" w:after="120" w:line="276" w:lineRule="auto"/>
        <w:ind w:left="284" w:right="51"/>
        <w:jc w:val="both"/>
        <w:rPr>
          <w:rFonts w:ascii="Palatino Linotype" w:hAnsi="Palatino Linotype" w:cs="Arial"/>
        </w:rPr>
      </w:pPr>
      <w:r w:rsidRPr="000B1CFA">
        <w:rPr>
          <w:rFonts w:ascii="Palatino Linotype" w:hAnsi="Palatino Linotype" w:cs="Arial"/>
        </w:rPr>
        <w:t>b) El lugar y</w:t>
      </w:r>
    </w:p>
    <w:p w14:paraId="0D9427F5" w14:textId="77777777" w:rsidR="00CC538A" w:rsidRPr="000B1CFA" w:rsidRDefault="00CC538A" w:rsidP="00CC538A">
      <w:pPr>
        <w:spacing w:before="120" w:after="120" w:line="276" w:lineRule="auto"/>
        <w:ind w:left="284" w:right="51"/>
        <w:jc w:val="both"/>
        <w:rPr>
          <w:rFonts w:ascii="Palatino Linotype" w:hAnsi="Palatino Linotype" w:cs="Arial"/>
        </w:rPr>
      </w:pPr>
      <w:r w:rsidRPr="000B1CFA">
        <w:rPr>
          <w:rFonts w:ascii="Palatino Linotype" w:hAnsi="Palatino Linotype" w:cs="Arial"/>
        </w:rPr>
        <w:lastRenderedPageBreak/>
        <w:t>c) La forma</w:t>
      </w:r>
    </w:p>
    <w:p w14:paraId="07CDA1B2" w14:textId="77777777" w:rsidR="00CC538A" w:rsidRPr="000B1CFA" w:rsidRDefault="00CC538A" w:rsidP="00CC538A">
      <w:pPr>
        <w:spacing w:before="240" w:after="240" w:line="360" w:lineRule="auto"/>
        <w:ind w:right="49"/>
        <w:jc w:val="both"/>
        <w:rPr>
          <w:rFonts w:ascii="Palatino Linotype" w:hAnsi="Palatino Linotype" w:cs="Arial"/>
        </w:rPr>
      </w:pPr>
      <w:r w:rsidRPr="000B1CFA">
        <w:rPr>
          <w:rFonts w:ascii="Palatino Linotype" w:hAnsi="Palatino Linotype" w:cs="Arial"/>
        </w:rPr>
        <w:t>Asimismo, se establece que la fuente de la información deberá ser:</w:t>
      </w:r>
    </w:p>
    <w:p w14:paraId="76C0EC46" w14:textId="77777777" w:rsidR="00CC538A" w:rsidRPr="000B1CFA" w:rsidRDefault="00CC538A" w:rsidP="00CC538A">
      <w:pPr>
        <w:spacing w:before="120" w:after="120" w:line="276" w:lineRule="auto"/>
        <w:ind w:left="284" w:right="51"/>
        <w:jc w:val="both"/>
        <w:rPr>
          <w:rFonts w:ascii="Palatino Linotype" w:hAnsi="Palatino Linotype" w:cs="Arial"/>
        </w:rPr>
      </w:pPr>
      <w:r w:rsidRPr="000B1CFA">
        <w:rPr>
          <w:rFonts w:ascii="Palatino Linotype" w:hAnsi="Palatino Linotype" w:cs="Arial"/>
        </w:rPr>
        <w:t>a) Precisa</w:t>
      </w:r>
    </w:p>
    <w:p w14:paraId="623525A0" w14:textId="77777777" w:rsidR="00CC538A" w:rsidRPr="000B1CFA" w:rsidRDefault="00CC538A" w:rsidP="00CC538A">
      <w:pPr>
        <w:spacing w:before="120" w:after="120" w:line="276" w:lineRule="auto"/>
        <w:ind w:left="284" w:right="51"/>
        <w:jc w:val="both"/>
        <w:rPr>
          <w:rFonts w:ascii="Palatino Linotype" w:hAnsi="Palatino Linotype" w:cs="Arial"/>
        </w:rPr>
      </w:pPr>
      <w:r w:rsidRPr="000B1CFA">
        <w:rPr>
          <w:rFonts w:ascii="Palatino Linotype" w:hAnsi="Palatino Linotype" w:cs="Arial"/>
        </w:rPr>
        <w:t>b) Concreta</w:t>
      </w:r>
    </w:p>
    <w:p w14:paraId="2BF1500E" w14:textId="77777777" w:rsidR="00CC538A" w:rsidRPr="000B1CFA" w:rsidRDefault="00CC538A" w:rsidP="00CC538A">
      <w:pPr>
        <w:spacing w:before="120" w:after="120" w:line="276" w:lineRule="auto"/>
        <w:ind w:left="284" w:right="51"/>
        <w:jc w:val="both"/>
        <w:rPr>
          <w:rFonts w:ascii="Palatino Linotype" w:hAnsi="Palatino Linotype" w:cs="Arial"/>
        </w:rPr>
      </w:pPr>
      <w:r w:rsidRPr="000B1CFA">
        <w:rPr>
          <w:rFonts w:ascii="Palatino Linotype" w:hAnsi="Palatino Linotype" w:cs="Arial"/>
        </w:rPr>
        <w:t>c) Y no debe implicar que el solicitante realice una búsqueda en toda la información que se encuentre disponible.</w:t>
      </w:r>
    </w:p>
    <w:p w14:paraId="6398F643" w14:textId="77777777" w:rsidR="00CC538A" w:rsidRPr="000B1CFA" w:rsidRDefault="00CC538A" w:rsidP="00CC538A">
      <w:pPr>
        <w:spacing w:before="240" w:after="240" w:line="360" w:lineRule="auto"/>
        <w:ind w:right="49"/>
        <w:jc w:val="both"/>
        <w:rPr>
          <w:rFonts w:ascii="Palatino Linotype" w:hAnsi="Palatino Linotype" w:cs="Arial"/>
        </w:rPr>
      </w:pPr>
      <w:r w:rsidRPr="000B1CFA">
        <w:rPr>
          <w:rFonts w:ascii="Palatino Linotype" w:hAnsi="Palatino Linotype" w:cs="Arial"/>
        </w:rPr>
        <w:t>Imperativos legales que establecen el procedimiento que deben seguir los Sujetos Obligados para que pueda tomarse como válida su orientación sobre la forma en que puede consultar la información requerida.</w:t>
      </w:r>
    </w:p>
    <w:p w14:paraId="4EBD8B3A" w14:textId="77777777" w:rsidR="00CC538A" w:rsidRPr="000B1CFA" w:rsidRDefault="00CC538A" w:rsidP="00CC538A">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Derivado de lo anterior, este Organismo Garante se dio a la tarea de consultar la información contenida en la dirección electrónica proporcionada por el </w:t>
      </w:r>
      <w:r w:rsidRPr="000B1CFA">
        <w:rPr>
          <w:rFonts w:ascii="Palatino Linotype" w:eastAsia="Palatino Linotype" w:hAnsi="Palatino Linotype" w:cs="Palatino Linotype"/>
          <w:b/>
        </w:rPr>
        <w:t>Sujeto Obligado</w:t>
      </w:r>
      <w:r w:rsidRPr="000B1CFA">
        <w:rPr>
          <w:rFonts w:ascii="Palatino Linotype" w:eastAsia="Palatino Linotype" w:hAnsi="Palatino Linotype" w:cs="Palatino Linotype"/>
        </w:rPr>
        <w:t>, observando lo siguiente:</w:t>
      </w:r>
    </w:p>
    <w:p w14:paraId="391FF3E4" w14:textId="21D00148" w:rsidR="00240E95" w:rsidRPr="000B1CFA" w:rsidRDefault="00240E95" w:rsidP="00240E95">
      <w:pPr>
        <w:spacing w:before="240" w:after="240" w:line="360" w:lineRule="auto"/>
        <w:ind w:right="49"/>
        <w:jc w:val="center"/>
        <w:rPr>
          <w:rFonts w:ascii="Palatino Linotype" w:eastAsia="Palatino Linotype" w:hAnsi="Palatino Linotype" w:cs="Palatino Linotype"/>
        </w:rPr>
      </w:pPr>
      <w:r w:rsidRPr="000B1CFA">
        <w:rPr>
          <w:rFonts w:ascii="Palatino Linotype" w:eastAsia="Palatino Linotype" w:hAnsi="Palatino Linotype" w:cs="Palatino Linotype"/>
          <w:noProof/>
          <w:lang w:val="es-MX"/>
        </w:rPr>
        <w:drawing>
          <wp:inline distT="0" distB="0" distL="0" distR="0" wp14:anchorId="596189E2" wp14:editId="0F0BFD43">
            <wp:extent cx="3348000" cy="2964533"/>
            <wp:effectExtent l="0" t="0" r="508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b="21690"/>
                    <a:stretch/>
                  </pic:blipFill>
                  <pic:spPr bwMode="auto">
                    <a:xfrm>
                      <a:off x="0" y="0"/>
                      <a:ext cx="3348000" cy="2964533"/>
                    </a:xfrm>
                    <a:prstGeom prst="rect">
                      <a:avLst/>
                    </a:prstGeom>
                    <a:noFill/>
                    <a:ln>
                      <a:noFill/>
                    </a:ln>
                    <a:extLst>
                      <a:ext uri="{53640926-AAD7-44D8-BBD7-CCE9431645EC}">
                        <a14:shadowObscured xmlns:a14="http://schemas.microsoft.com/office/drawing/2010/main"/>
                      </a:ext>
                    </a:extLst>
                  </pic:spPr>
                </pic:pic>
              </a:graphicData>
            </a:graphic>
          </wp:inline>
        </w:drawing>
      </w:r>
    </w:p>
    <w:p w14:paraId="29508A28" w14:textId="77777777" w:rsidR="00CC538A" w:rsidRPr="000B1CFA" w:rsidRDefault="00CC538A" w:rsidP="00CC538A">
      <w:pPr>
        <w:spacing w:before="240" w:after="240" w:line="360" w:lineRule="auto"/>
        <w:ind w:right="49"/>
        <w:jc w:val="both"/>
        <w:rPr>
          <w:rFonts w:ascii="Palatino Linotype" w:eastAsia="Palatino Linotype" w:hAnsi="Palatino Linotype" w:cs="Palatino Linotype"/>
        </w:rPr>
      </w:pPr>
      <w:r w:rsidRPr="000B1CFA">
        <w:rPr>
          <w:rFonts w:ascii="Palatino Linotype" w:eastAsia="Palatino Linotype" w:hAnsi="Palatino Linotype" w:cs="Palatino Linotype"/>
        </w:rPr>
        <w:lastRenderedPageBreak/>
        <w:t xml:space="preserve">Como se advierte, la dirección electrónica proporcionada corresponde con la información que el </w:t>
      </w:r>
      <w:r w:rsidRPr="000B1CFA">
        <w:rPr>
          <w:rFonts w:ascii="Palatino Linotype" w:eastAsia="Palatino Linotype" w:hAnsi="Palatino Linotype" w:cs="Palatino Linotype"/>
          <w:b/>
        </w:rPr>
        <w:t xml:space="preserve">Sujeto Obligado </w:t>
      </w:r>
      <w:r w:rsidRPr="000B1CFA">
        <w:rPr>
          <w:rFonts w:ascii="Palatino Linotype" w:eastAsia="Palatino Linotype" w:hAnsi="Palatino Linotype" w:cs="Palatino Linotype"/>
        </w:rPr>
        <w:t xml:space="preserve">debe publicar en el portal de Información Pública de Oficio Mexiquense, IPOMEX, en cumplimiento a la obligación prevista en el artículo 92, fracción </w:t>
      </w:r>
      <w:proofErr w:type="gramStart"/>
      <w:r w:rsidRPr="000B1CFA">
        <w:rPr>
          <w:rFonts w:ascii="Palatino Linotype" w:eastAsia="Palatino Linotype" w:hAnsi="Palatino Linotype" w:cs="Palatino Linotype"/>
        </w:rPr>
        <w:t>VIII,  de</w:t>
      </w:r>
      <w:proofErr w:type="gramEnd"/>
      <w:r w:rsidRPr="000B1CFA">
        <w:rPr>
          <w:rFonts w:ascii="Palatino Linotype" w:eastAsia="Palatino Linotype" w:hAnsi="Palatino Linotype" w:cs="Palatino Linotype"/>
        </w:rPr>
        <w:t xml:space="preserve"> la Ley de la materia, referida con antelación.</w:t>
      </w:r>
    </w:p>
    <w:p w14:paraId="77DCC3C6" w14:textId="08B08820" w:rsidR="00D475E0" w:rsidRPr="000B1CFA" w:rsidRDefault="00CC538A" w:rsidP="007A7BDE">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No obstante de lo anterior, </w:t>
      </w:r>
      <w:r w:rsidR="00240E95" w:rsidRPr="000B1CFA">
        <w:rPr>
          <w:rFonts w:ascii="Palatino Linotype" w:hAnsi="Palatino Linotype"/>
        </w:rPr>
        <w:t xml:space="preserve">si bien es cierto que </w:t>
      </w:r>
      <w:r w:rsidR="00715482" w:rsidRPr="000B1CFA">
        <w:rPr>
          <w:rFonts w:ascii="Palatino Linotype" w:eastAsia="Calibri" w:hAnsi="Palatino Linotype" w:cs="Arial"/>
        </w:rPr>
        <w:t>la Ley de Transparencia y Acceso a la Información Pública del Estado de México y Municipios hace referencia de manera específica a que los Sujetos Obligados deben hacer pública la información relativa a la remuneración que percibe</w:t>
      </w:r>
      <w:r w:rsidRPr="000B1CFA">
        <w:rPr>
          <w:rFonts w:ascii="Palatino Linotype" w:eastAsia="Calibri" w:hAnsi="Palatino Linotype" w:cs="Arial"/>
        </w:rPr>
        <w:t xml:space="preserve">n todos sus servidores públicos, </w:t>
      </w:r>
      <w:r w:rsidRPr="000B1CFA">
        <w:rPr>
          <w:rFonts w:ascii="Palatino Linotype" w:eastAsia="Palatino Linotype" w:hAnsi="Palatino Linotype" w:cs="Palatino Linotype"/>
        </w:rPr>
        <w:t xml:space="preserve">debiendo incluir sueldos, prestaciones, gratificaciones, primas, comisiones, dietas, bonos, estímulos, ingresos y sistemas de compensación, así como </w:t>
      </w:r>
      <w:r w:rsidR="00715482" w:rsidRPr="000B1CFA">
        <w:rPr>
          <w:rFonts w:ascii="Palatino Linotype" w:eastAsia="Calibri" w:hAnsi="Palatino Linotype" w:cs="Arial"/>
        </w:rPr>
        <w:t>de todas las percepciones q</w:t>
      </w:r>
      <w:r w:rsidRPr="000B1CFA">
        <w:rPr>
          <w:rFonts w:ascii="Palatino Linotype" w:eastAsia="Calibri" w:hAnsi="Palatino Linotype" w:cs="Arial"/>
        </w:rPr>
        <w:t xml:space="preserve">ue integran su sueldo o salario, </w:t>
      </w:r>
      <w:r w:rsidR="00240E95" w:rsidRPr="000B1CFA">
        <w:rPr>
          <w:rFonts w:ascii="Palatino Linotype" w:eastAsia="Calibri" w:hAnsi="Palatino Linotype" w:cs="Arial"/>
        </w:rPr>
        <w:t>a través de los respectivos medios electrónicos, no debe perderse de vista</w:t>
      </w:r>
      <w:r w:rsidR="007A7BDE" w:rsidRPr="000B1CFA">
        <w:rPr>
          <w:rFonts w:ascii="Palatino Linotype" w:eastAsia="Calibri" w:hAnsi="Palatino Linotype" w:cs="Arial"/>
        </w:rPr>
        <w:t xml:space="preserve"> </w:t>
      </w:r>
      <w:r w:rsidRPr="000B1CFA">
        <w:rPr>
          <w:rFonts w:ascii="Palatino Linotype" w:eastAsia="Calibri" w:hAnsi="Palatino Linotype" w:cs="Arial"/>
        </w:rPr>
        <w:t xml:space="preserve">que </w:t>
      </w:r>
      <w:r w:rsidRPr="000B1CFA">
        <w:rPr>
          <w:rFonts w:ascii="Palatino Linotype" w:eastAsia="Calibri" w:hAnsi="Palatino Linotype" w:cs="Arial"/>
          <w:b/>
          <w:u w:val="single"/>
        </w:rPr>
        <w:t>la materia de las solicitudes de información lo fue específicamente los recibos de nómina</w:t>
      </w:r>
      <w:r w:rsidR="00D475E0" w:rsidRPr="000B1CFA">
        <w:rPr>
          <w:rFonts w:ascii="Palatino Linotype" w:eastAsia="Calibri" w:hAnsi="Palatino Linotype" w:cs="Arial"/>
        </w:rPr>
        <w:t xml:space="preserve">, por lo que no puede tenerse por atendido el derecho de acceso con la información publicada en el portal IPOMEX, toda vez que la misma </w:t>
      </w:r>
      <w:r w:rsidR="00D475E0" w:rsidRPr="000B1CFA">
        <w:rPr>
          <w:rFonts w:ascii="Palatino Linotype" w:eastAsia="Palatino Linotype" w:hAnsi="Palatino Linotype" w:cs="Palatino Linotype"/>
        </w:rPr>
        <w:t>no contempla información relacionada con las deducciones</w:t>
      </w:r>
      <w:r w:rsidR="007A7BDE" w:rsidRPr="000B1CFA">
        <w:rPr>
          <w:rFonts w:ascii="Palatino Linotype" w:eastAsia="Palatino Linotype" w:hAnsi="Palatino Linotype" w:cs="Palatino Linotype"/>
        </w:rPr>
        <w:t xml:space="preserve"> y </w:t>
      </w:r>
      <w:r w:rsidR="00D475E0" w:rsidRPr="000B1CFA">
        <w:rPr>
          <w:rFonts w:ascii="Palatino Linotype" w:eastAsia="Palatino Linotype" w:hAnsi="Palatino Linotype" w:cs="Palatino Linotype"/>
        </w:rPr>
        <w:t>no cumple con la temporalidad precisada por la persona solicitante, en virtud de que ésta se actualiza de manera trimestral de conformidad con los criterios de actualización contenidos en los Lineamientos Técnicos Generales para la publicación, homologación y estandarización de la información de las obligaciones establecidas en el Título Quinto y el la fracción IV del artículo 31 de la Ley General de Transparencia y Acceso a la Información Pública, que deben difundir los Sujetos Obligados en los portales de Internet y en la Plataforma Nacional de Transparencia.</w:t>
      </w:r>
    </w:p>
    <w:p w14:paraId="178C898B" w14:textId="59FF09C3" w:rsidR="00645012" w:rsidRPr="000B1CFA" w:rsidRDefault="002224D7" w:rsidP="00645012">
      <w:pPr>
        <w:spacing w:before="240" w:after="360" w:line="360" w:lineRule="auto"/>
        <w:jc w:val="both"/>
        <w:rPr>
          <w:rFonts w:ascii="Palatino Linotype" w:eastAsia="Arial Unicode MS" w:hAnsi="Palatino Linotype" w:cs="Arial"/>
        </w:rPr>
      </w:pPr>
      <w:r w:rsidRPr="000B1CFA">
        <w:rPr>
          <w:rFonts w:ascii="Palatino Linotype" w:hAnsi="Palatino Linotype"/>
        </w:rPr>
        <w:lastRenderedPageBreak/>
        <w:t xml:space="preserve">Ahora bien, </w:t>
      </w:r>
      <w:r w:rsidR="00645012" w:rsidRPr="000B1CFA">
        <w:rPr>
          <w:rFonts w:ascii="Palatino Linotype" w:hAnsi="Palatino Linotype"/>
        </w:rPr>
        <w:t xml:space="preserve">respecto </w:t>
      </w:r>
      <w:r w:rsidR="007A7BDE" w:rsidRPr="000B1CFA">
        <w:rPr>
          <w:rFonts w:ascii="Palatino Linotype" w:hAnsi="Palatino Linotype"/>
        </w:rPr>
        <w:t xml:space="preserve">a los recibos de </w:t>
      </w:r>
      <w:r w:rsidR="00645012" w:rsidRPr="000B1CFA">
        <w:rPr>
          <w:rFonts w:ascii="Palatino Linotype" w:hAnsi="Palatino Linotype"/>
        </w:rPr>
        <w:t xml:space="preserve">nómina de los servidores públicos es oportuno señalar que de conformidad con el contenido del </w:t>
      </w:r>
      <w:r w:rsidR="00645012" w:rsidRPr="000B1CFA">
        <w:rPr>
          <w:rFonts w:ascii="Palatino Linotype" w:eastAsia="Arial Unicode MS" w:hAnsi="Palatino Linotype" w:cs="Arial"/>
        </w:rPr>
        <w:t>artículo 350 del Código Financiero del Estado de México y Municipios, en el que se establece la obligación a cargo de las entidades fiscalizables, -como lo es el Sujeto Obligado-, de comunicar al Órgano Superior de Fiscalización del Estado de México, todo lo relacionado con la información contable, presupuestal y financiera, en los términos siguientes:</w:t>
      </w:r>
    </w:p>
    <w:p w14:paraId="058545A2" w14:textId="77777777" w:rsidR="00645012" w:rsidRPr="000B1CFA" w:rsidRDefault="00645012" w:rsidP="00645012">
      <w:pPr>
        <w:ind w:left="851" w:right="849"/>
        <w:jc w:val="both"/>
        <w:rPr>
          <w:rFonts w:ascii="Palatino Linotype" w:eastAsia="Calibri" w:hAnsi="Palatino Linotype" w:cs="Arial"/>
          <w:i/>
          <w:sz w:val="22"/>
          <w:szCs w:val="22"/>
        </w:rPr>
      </w:pPr>
      <w:r w:rsidRPr="000B1CFA">
        <w:rPr>
          <w:rFonts w:ascii="Palatino Linotype" w:eastAsia="Calibri" w:hAnsi="Palatino Linotype" w:cs="Arial"/>
          <w:i/>
          <w:sz w:val="22"/>
          <w:szCs w:val="22"/>
        </w:rPr>
        <w:t xml:space="preserve"> “</w:t>
      </w:r>
      <w:r w:rsidRPr="000B1CFA">
        <w:rPr>
          <w:rFonts w:ascii="Palatino Linotype" w:eastAsia="Calibri" w:hAnsi="Palatino Linotype" w:cs="Arial"/>
          <w:b/>
          <w:i/>
          <w:sz w:val="22"/>
          <w:szCs w:val="22"/>
        </w:rPr>
        <w:t>Artículo 350.-</w:t>
      </w:r>
      <w:r w:rsidRPr="000B1CFA">
        <w:rPr>
          <w:rFonts w:ascii="Palatino Linotype" w:eastAsia="Calibri" w:hAnsi="Palatino Linotype" w:cs="Arial"/>
          <w:i/>
          <w:sz w:val="22"/>
          <w:szCs w:val="22"/>
        </w:rPr>
        <w:t xml:space="preserve"> La Secretaría y </w:t>
      </w:r>
      <w:r w:rsidRPr="000B1CFA">
        <w:rPr>
          <w:rFonts w:ascii="Palatino Linotype" w:eastAsia="Calibri" w:hAnsi="Palatino Linotype" w:cs="Arial"/>
          <w:b/>
          <w:i/>
          <w:sz w:val="22"/>
          <w:szCs w:val="22"/>
        </w:rPr>
        <w:t>las tesorerías</w:t>
      </w:r>
      <w:r w:rsidRPr="000B1CFA">
        <w:rPr>
          <w:rFonts w:ascii="Palatino Linotype" w:eastAsia="Calibri" w:hAnsi="Palatino Linotype" w:cs="Arial"/>
          <w:i/>
          <w:sz w:val="22"/>
          <w:szCs w:val="22"/>
        </w:rPr>
        <w:t xml:space="preserve"> enviarán al Órgano Superior, de manera trimestral, dentro de los primeros veinte días hábiles posteriores al término del trimestre que se informa, para su análisis, la siguiente información:</w:t>
      </w:r>
    </w:p>
    <w:p w14:paraId="64CD0ACD" w14:textId="77777777" w:rsidR="00645012" w:rsidRPr="000B1CFA" w:rsidRDefault="00645012" w:rsidP="00645012">
      <w:pPr>
        <w:ind w:left="1134" w:right="849"/>
        <w:jc w:val="both"/>
        <w:rPr>
          <w:rFonts w:ascii="Palatino Linotype" w:hAnsi="Palatino Linotype"/>
          <w:i/>
          <w:sz w:val="22"/>
          <w:szCs w:val="22"/>
        </w:rPr>
      </w:pPr>
      <w:r w:rsidRPr="000B1CFA">
        <w:rPr>
          <w:rFonts w:ascii="Palatino Linotype" w:hAnsi="Palatino Linotype"/>
          <w:b/>
          <w:bCs/>
          <w:i/>
          <w:sz w:val="22"/>
          <w:szCs w:val="22"/>
        </w:rPr>
        <w:t>I.</w:t>
      </w:r>
      <w:r w:rsidRPr="000B1CFA">
        <w:rPr>
          <w:rFonts w:ascii="Palatino Linotype" w:hAnsi="Palatino Linotype"/>
          <w:i/>
          <w:sz w:val="22"/>
          <w:szCs w:val="22"/>
        </w:rPr>
        <w:t xml:space="preserve"> Patrimonial. </w:t>
      </w:r>
    </w:p>
    <w:p w14:paraId="29244818" w14:textId="77777777" w:rsidR="00645012" w:rsidRPr="000B1CFA" w:rsidRDefault="00645012" w:rsidP="00645012">
      <w:pPr>
        <w:ind w:left="1134" w:right="849"/>
        <w:jc w:val="both"/>
        <w:rPr>
          <w:rFonts w:ascii="Palatino Linotype" w:hAnsi="Palatino Linotype"/>
          <w:i/>
          <w:sz w:val="22"/>
          <w:szCs w:val="22"/>
        </w:rPr>
      </w:pPr>
      <w:r w:rsidRPr="000B1CFA">
        <w:rPr>
          <w:rFonts w:ascii="Palatino Linotype" w:hAnsi="Palatino Linotype"/>
          <w:b/>
          <w:bCs/>
          <w:i/>
          <w:sz w:val="22"/>
          <w:szCs w:val="22"/>
        </w:rPr>
        <w:t>II</w:t>
      </w:r>
      <w:r w:rsidRPr="000B1CFA">
        <w:rPr>
          <w:rFonts w:ascii="Palatino Linotype" w:hAnsi="Palatino Linotype"/>
          <w:i/>
          <w:sz w:val="22"/>
          <w:szCs w:val="22"/>
        </w:rPr>
        <w:t xml:space="preserve">. Presupuestal. </w:t>
      </w:r>
    </w:p>
    <w:p w14:paraId="6FEE9097" w14:textId="77777777" w:rsidR="00645012" w:rsidRPr="000B1CFA" w:rsidRDefault="00645012" w:rsidP="00645012">
      <w:pPr>
        <w:ind w:left="1134" w:right="849"/>
        <w:jc w:val="both"/>
        <w:rPr>
          <w:rFonts w:ascii="Palatino Linotype" w:hAnsi="Palatino Linotype"/>
          <w:i/>
          <w:sz w:val="22"/>
          <w:szCs w:val="22"/>
        </w:rPr>
      </w:pPr>
      <w:r w:rsidRPr="000B1CFA">
        <w:rPr>
          <w:rFonts w:ascii="Palatino Linotype" w:hAnsi="Palatino Linotype"/>
          <w:b/>
          <w:bCs/>
          <w:i/>
          <w:sz w:val="22"/>
          <w:szCs w:val="22"/>
        </w:rPr>
        <w:t>III</w:t>
      </w:r>
      <w:r w:rsidRPr="000B1CFA">
        <w:rPr>
          <w:rFonts w:ascii="Palatino Linotype" w:hAnsi="Palatino Linotype"/>
          <w:i/>
          <w:sz w:val="22"/>
          <w:szCs w:val="22"/>
        </w:rPr>
        <w:t>. De la obra pública.</w:t>
      </w:r>
    </w:p>
    <w:p w14:paraId="2E2DE2D3" w14:textId="77777777" w:rsidR="00645012" w:rsidRPr="000B1CFA" w:rsidRDefault="00645012" w:rsidP="00645012">
      <w:pPr>
        <w:ind w:left="1134" w:right="849"/>
        <w:jc w:val="both"/>
        <w:rPr>
          <w:rFonts w:ascii="Palatino Linotype" w:hAnsi="Palatino Linotype"/>
          <w:b/>
          <w:bCs/>
          <w:i/>
          <w:sz w:val="22"/>
          <w:szCs w:val="22"/>
        </w:rPr>
      </w:pPr>
      <w:r w:rsidRPr="000B1CFA">
        <w:rPr>
          <w:rFonts w:ascii="Palatino Linotype" w:hAnsi="Palatino Linotype"/>
          <w:b/>
          <w:bCs/>
          <w:i/>
          <w:sz w:val="22"/>
          <w:szCs w:val="22"/>
        </w:rPr>
        <w:t>IV. De nómina.</w:t>
      </w:r>
    </w:p>
    <w:p w14:paraId="316376C5" w14:textId="77777777" w:rsidR="00645012" w:rsidRPr="000B1CFA" w:rsidRDefault="00645012" w:rsidP="00645012">
      <w:pPr>
        <w:ind w:left="1134" w:right="849"/>
        <w:jc w:val="both"/>
        <w:rPr>
          <w:rFonts w:ascii="Palatino Linotype" w:hAnsi="Palatino Linotype"/>
          <w:i/>
          <w:sz w:val="22"/>
          <w:szCs w:val="22"/>
        </w:rPr>
      </w:pPr>
      <w:r w:rsidRPr="000B1CFA">
        <w:rPr>
          <w:rFonts w:ascii="Palatino Linotype" w:hAnsi="Palatino Linotype"/>
          <w:b/>
          <w:bCs/>
          <w:i/>
          <w:sz w:val="22"/>
          <w:szCs w:val="22"/>
        </w:rPr>
        <w:t>V</w:t>
      </w:r>
      <w:r w:rsidRPr="000B1CFA">
        <w:rPr>
          <w:rFonts w:ascii="Palatino Linotype" w:hAnsi="Palatino Linotype"/>
          <w:i/>
          <w:sz w:val="22"/>
          <w:szCs w:val="22"/>
        </w:rPr>
        <w:t xml:space="preserve">. Avance del cumplimiento del Plan de Desarrollo del Estado de México. </w:t>
      </w:r>
    </w:p>
    <w:p w14:paraId="4FD02D4C" w14:textId="77777777" w:rsidR="00645012" w:rsidRPr="000B1CFA" w:rsidRDefault="00645012" w:rsidP="00645012">
      <w:pPr>
        <w:ind w:left="851" w:right="849"/>
        <w:jc w:val="both"/>
        <w:rPr>
          <w:rFonts w:ascii="Palatino Linotype" w:hAnsi="Palatino Linotype"/>
          <w:i/>
          <w:sz w:val="22"/>
          <w:szCs w:val="22"/>
        </w:rPr>
      </w:pPr>
      <w:r w:rsidRPr="000B1CFA">
        <w:rPr>
          <w:rFonts w:ascii="Palatino Linotype" w:hAnsi="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14:paraId="00668C43" w14:textId="77777777" w:rsidR="00645012" w:rsidRPr="000B1CFA" w:rsidRDefault="00645012" w:rsidP="00645012">
      <w:pPr>
        <w:ind w:left="851" w:right="849"/>
        <w:jc w:val="both"/>
        <w:rPr>
          <w:rFonts w:ascii="Palatino Linotype" w:eastAsia="Calibri" w:hAnsi="Palatino Linotype" w:cs="Arial"/>
          <w:b/>
          <w:i/>
          <w:sz w:val="22"/>
          <w:szCs w:val="22"/>
        </w:rPr>
      </w:pPr>
      <w:r w:rsidRPr="000B1CFA">
        <w:rPr>
          <w:rFonts w:ascii="Palatino Linotype" w:hAnsi="Palatino Linotype"/>
          <w:i/>
          <w:sz w:val="22"/>
          <w:szCs w:val="22"/>
        </w:rPr>
        <w:t>El informe trimestral correspondiente al cuarto trimestre se entregará junto con las Cuentas Públicas del ejercicio fiscal de que se trate</w:t>
      </w:r>
      <w:r w:rsidRPr="000B1CFA">
        <w:rPr>
          <w:rFonts w:ascii="Palatino Linotype" w:eastAsia="Calibri" w:hAnsi="Palatino Linotype" w:cs="Arial"/>
          <w:b/>
          <w:i/>
          <w:sz w:val="22"/>
          <w:szCs w:val="22"/>
        </w:rPr>
        <w:t>.”</w:t>
      </w:r>
    </w:p>
    <w:p w14:paraId="7C478823" w14:textId="77777777" w:rsidR="002224D7" w:rsidRPr="000B1CFA" w:rsidRDefault="00715482" w:rsidP="002224D7">
      <w:pPr>
        <w:spacing w:before="240" w:after="240" w:line="360" w:lineRule="auto"/>
        <w:jc w:val="both"/>
        <w:rPr>
          <w:rFonts w:ascii="Palatino Linotype" w:eastAsia="Palatino Linotype" w:hAnsi="Palatino Linotype" w:cs="Palatino Linotype"/>
          <w:i/>
        </w:rPr>
      </w:pPr>
      <w:r w:rsidRPr="000B1CFA">
        <w:rPr>
          <w:rFonts w:ascii="Palatino Linotype" w:hAnsi="Palatino Linotype"/>
        </w:rPr>
        <w:t xml:space="preserve">Cabe señalar que si bien es cierto, el término </w:t>
      </w:r>
      <w:r w:rsidR="002224D7" w:rsidRPr="000B1CFA">
        <w:rPr>
          <w:rFonts w:ascii="Palatino Linotype" w:eastAsia="Palatino Linotype" w:hAnsi="Palatino Linotype" w:cs="Palatino Linotype"/>
        </w:rPr>
        <w:t>“</w:t>
      </w:r>
      <w:r w:rsidR="002224D7" w:rsidRPr="000B1CFA">
        <w:rPr>
          <w:rFonts w:ascii="Palatino Linotype" w:eastAsia="Palatino Linotype" w:hAnsi="Palatino Linotype" w:cs="Palatino Linotype"/>
          <w:i/>
        </w:rPr>
        <w:t xml:space="preserve">nómina” </w:t>
      </w:r>
      <w:r w:rsidR="002224D7" w:rsidRPr="000B1CFA">
        <w:rPr>
          <w:rFonts w:ascii="Palatino Linotype" w:eastAsia="Palatino Linotype" w:hAnsi="Palatino Linotype" w:cs="Palatino Linotype"/>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002224D7" w:rsidRPr="000B1CFA">
        <w:rPr>
          <w:rFonts w:ascii="Palatino Linotype" w:eastAsia="Palatino Linotype" w:hAnsi="Palatino Linotype" w:cs="Palatino Linotype"/>
          <w:i/>
        </w:rPr>
        <w:t>listado general de los trabajadores de una institución, en</w:t>
      </w:r>
      <w:r w:rsidR="002224D7" w:rsidRPr="000B1CFA">
        <w:rPr>
          <w:rFonts w:ascii="Palatino Linotype" w:eastAsia="Palatino Linotype" w:hAnsi="Palatino Linotype" w:cs="Palatino Linotype"/>
          <w:b/>
          <w:i/>
        </w:rPr>
        <w:t xml:space="preserve"> </w:t>
      </w:r>
      <w:r w:rsidR="002224D7" w:rsidRPr="000B1CFA">
        <w:rPr>
          <w:rFonts w:ascii="Palatino Linotype" w:eastAsia="Palatino Linotype" w:hAnsi="Palatino Linotype" w:cs="Palatino Linotype"/>
          <w:i/>
        </w:rPr>
        <w:t xml:space="preserve">el cual se </w:t>
      </w:r>
      <w:r w:rsidR="002224D7" w:rsidRPr="000B1CFA">
        <w:rPr>
          <w:rFonts w:ascii="Palatino Linotype" w:eastAsia="Palatino Linotype" w:hAnsi="Palatino Linotype" w:cs="Palatino Linotype"/>
          <w:b/>
          <w:i/>
        </w:rPr>
        <w:lastRenderedPageBreak/>
        <w:t xml:space="preserve">asientan las </w:t>
      </w:r>
      <w:r w:rsidR="002224D7" w:rsidRPr="000B1CFA">
        <w:rPr>
          <w:rFonts w:ascii="Palatino Linotype" w:eastAsia="Palatino Linotype" w:hAnsi="Palatino Linotype" w:cs="Palatino Linotype"/>
          <w:b/>
          <w:i/>
          <w:u w:val="single"/>
        </w:rPr>
        <w:t>percepciones brutas, deducciones y alcance neto de las mismas</w:t>
      </w:r>
      <w:r w:rsidR="002224D7" w:rsidRPr="000B1CFA">
        <w:rPr>
          <w:rFonts w:ascii="Palatino Linotype" w:eastAsia="Palatino Linotype" w:hAnsi="Palatino Linotype" w:cs="Palatino Linotype"/>
          <w:i/>
        </w:rPr>
        <w:t>; la nómina es utilizada para</w:t>
      </w:r>
      <w:r w:rsidR="002224D7" w:rsidRPr="000B1CFA">
        <w:rPr>
          <w:rFonts w:ascii="Palatino Linotype" w:eastAsia="Palatino Linotype" w:hAnsi="Palatino Linotype" w:cs="Palatino Linotype"/>
          <w:b/>
          <w:i/>
        </w:rPr>
        <w:t xml:space="preserve"> efectuar los pagos periódicos</w:t>
      </w:r>
      <w:r w:rsidR="002224D7" w:rsidRPr="000B1CFA">
        <w:rPr>
          <w:rFonts w:ascii="Palatino Linotype" w:eastAsia="Palatino Linotype" w:hAnsi="Palatino Linotype" w:cs="Palatino Linotype"/>
          <w:i/>
        </w:rPr>
        <w:t xml:space="preserve"> (semanales, quincenales o</w:t>
      </w:r>
      <w:r w:rsidR="002224D7" w:rsidRPr="000B1CFA">
        <w:rPr>
          <w:rFonts w:ascii="Palatino Linotype" w:eastAsia="Palatino Linotype" w:hAnsi="Palatino Linotype" w:cs="Palatino Linotype"/>
          <w:b/>
          <w:i/>
        </w:rPr>
        <w:t xml:space="preserve"> </w:t>
      </w:r>
      <w:r w:rsidR="002224D7" w:rsidRPr="000B1CFA">
        <w:rPr>
          <w:rFonts w:ascii="Palatino Linotype" w:eastAsia="Palatino Linotype" w:hAnsi="Palatino Linotype" w:cs="Palatino Linotype"/>
          <w:i/>
        </w:rPr>
        <w:t xml:space="preserve">mensuales) a los trabajadores por concepto de </w:t>
      </w:r>
      <w:r w:rsidR="002224D7" w:rsidRPr="000B1CFA">
        <w:rPr>
          <w:rFonts w:ascii="Palatino Linotype" w:eastAsia="Palatino Linotype" w:hAnsi="Palatino Linotype" w:cs="Palatino Linotype"/>
          <w:b/>
          <w:i/>
        </w:rPr>
        <w:t>sueldos y salarios</w:t>
      </w:r>
      <w:r w:rsidR="002224D7" w:rsidRPr="000B1CFA">
        <w:rPr>
          <w:rFonts w:ascii="Palatino Linotype" w:eastAsia="Palatino Linotype" w:hAnsi="Palatino Linotype" w:cs="Palatino Linotype"/>
          <w:i/>
        </w:rPr>
        <w:t>.</w:t>
      </w:r>
    </w:p>
    <w:p w14:paraId="756A5D83" w14:textId="371358EF" w:rsidR="00715482" w:rsidRPr="000B1CFA" w:rsidRDefault="00715482" w:rsidP="002224D7">
      <w:pPr>
        <w:spacing w:before="240" w:after="240" w:line="360" w:lineRule="auto"/>
        <w:jc w:val="both"/>
        <w:rPr>
          <w:rFonts w:ascii="Palatino Linotype" w:hAnsi="Palatino Linotype" w:cs="Arial"/>
          <w:i/>
        </w:rPr>
      </w:pPr>
      <w:r w:rsidRPr="000B1CFA">
        <w:rPr>
          <w:rFonts w:ascii="Palatino Linotype" w:hAnsi="Palatino Linotype"/>
        </w:rPr>
        <w:t>Término que ha sido mencionado en diferentes ordenamientos legales, tal es el caso, de la Ley Federal del Trabajo, en el artículo 804 fracción II, pero que además en su fracción IV, reconoce los comprobantes de pago, por lo que resulta indispensable citar el artículo de referencia.</w:t>
      </w:r>
    </w:p>
    <w:p w14:paraId="0C9263FA" w14:textId="77777777" w:rsidR="00715482" w:rsidRPr="000B1CFA" w:rsidRDefault="00715482" w:rsidP="00715482">
      <w:pPr>
        <w:pStyle w:val="Textosinformato"/>
        <w:spacing w:after="120"/>
        <w:ind w:left="851" w:right="902"/>
        <w:jc w:val="both"/>
        <w:rPr>
          <w:rFonts w:ascii="Palatino Linotype" w:eastAsia="MS Mincho" w:hAnsi="Palatino Linotype" w:cs="Arial"/>
          <w:i/>
          <w:sz w:val="22"/>
        </w:rPr>
      </w:pPr>
      <w:r w:rsidRPr="000B1CFA">
        <w:rPr>
          <w:rFonts w:ascii="Palatino Linotype" w:eastAsia="MS Mincho" w:hAnsi="Palatino Linotype" w:cs="Arial"/>
          <w:b/>
          <w:bCs/>
          <w:i/>
          <w:sz w:val="22"/>
        </w:rPr>
        <w:t>“Artículo 804.-</w:t>
      </w:r>
      <w:r w:rsidRPr="000B1CFA">
        <w:rPr>
          <w:rFonts w:ascii="Palatino Linotype" w:eastAsia="MS Mincho" w:hAnsi="Palatino Linotype" w:cs="Arial"/>
          <w:i/>
          <w:sz w:val="22"/>
        </w:rPr>
        <w:t xml:space="preserve"> El patrón tiene obligación de conservar y exhibir en juicio los documentos que a continuación se precisan:</w:t>
      </w:r>
    </w:p>
    <w:p w14:paraId="671236B9" w14:textId="77777777" w:rsidR="00715482" w:rsidRPr="000B1CFA" w:rsidRDefault="00715482" w:rsidP="00715482">
      <w:pPr>
        <w:pStyle w:val="Textosinformato"/>
        <w:spacing w:after="120"/>
        <w:ind w:left="1134" w:right="902"/>
        <w:jc w:val="both"/>
        <w:rPr>
          <w:rFonts w:ascii="Palatino Linotype" w:eastAsia="MS Mincho" w:hAnsi="Palatino Linotype" w:cs="Arial"/>
          <w:i/>
          <w:sz w:val="22"/>
        </w:rPr>
      </w:pPr>
      <w:r w:rsidRPr="000B1CFA">
        <w:rPr>
          <w:rFonts w:ascii="Palatino Linotype" w:eastAsia="MS Mincho" w:hAnsi="Palatino Linotype" w:cs="Arial"/>
          <w:i/>
          <w:sz w:val="22"/>
        </w:rPr>
        <w:t>…</w:t>
      </w:r>
    </w:p>
    <w:p w14:paraId="40CA4D4B" w14:textId="77777777" w:rsidR="00715482" w:rsidRPr="000B1CFA" w:rsidRDefault="00715482" w:rsidP="00715482">
      <w:pPr>
        <w:pStyle w:val="Texto"/>
        <w:spacing w:after="120" w:line="240" w:lineRule="auto"/>
        <w:ind w:left="1134" w:right="902" w:firstLine="0"/>
        <w:rPr>
          <w:rFonts w:ascii="Palatino Linotype" w:hAnsi="Palatino Linotype"/>
          <w:i/>
          <w:sz w:val="22"/>
        </w:rPr>
      </w:pPr>
      <w:r w:rsidRPr="000B1CFA">
        <w:rPr>
          <w:rFonts w:ascii="Palatino Linotype" w:hAnsi="Palatino Linotype"/>
          <w:i/>
          <w:sz w:val="22"/>
        </w:rPr>
        <w:t>IV. Comprobantes de pago de participación de utilidades, de vacaciones y de aguinaldos, así como las primas a que se refiere esta Ley, y pagos, aportaciones y cuotas de seguridad social; y</w:t>
      </w:r>
    </w:p>
    <w:p w14:paraId="2C041A47" w14:textId="77777777" w:rsidR="00715482" w:rsidRPr="000B1CFA" w:rsidRDefault="00715482" w:rsidP="00715482">
      <w:pPr>
        <w:pStyle w:val="Textosinformato"/>
        <w:spacing w:after="120"/>
        <w:ind w:left="1134" w:right="902"/>
        <w:jc w:val="both"/>
        <w:rPr>
          <w:rFonts w:ascii="Palatino Linotype" w:eastAsia="MS Mincho" w:hAnsi="Palatino Linotype" w:cs="Arial"/>
          <w:i/>
          <w:sz w:val="22"/>
        </w:rPr>
      </w:pPr>
      <w:r w:rsidRPr="000B1CFA">
        <w:rPr>
          <w:rFonts w:ascii="Palatino Linotype" w:eastAsia="MS Mincho" w:hAnsi="Palatino Linotype" w:cs="Arial"/>
          <w:i/>
          <w:sz w:val="22"/>
        </w:rPr>
        <w:t>…</w:t>
      </w:r>
    </w:p>
    <w:p w14:paraId="3470DC14" w14:textId="77777777" w:rsidR="00715482" w:rsidRPr="000B1CFA" w:rsidRDefault="00715482" w:rsidP="00715482">
      <w:pPr>
        <w:pStyle w:val="Texto"/>
        <w:spacing w:after="120" w:line="240" w:lineRule="auto"/>
        <w:ind w:left="855" w:right="902" w:firstLine="0"/>
        <w:rPr>
          <w:rFonts w:ascii="Palatino Linotype" w:hAnsi="Palatino Linotype"/>
          <w:i/>
          <w:sz w:val="22"/>
        </w:rPr>
      </w:pPr>
      <w:r w:rsidRPr="000B1CFA">
        <w:rPr>
          <w:rFonts w:ascii="Palatino Linotype" w:hAnsi="Palatino Linotype"/>
          <w:i/>
          <w:sz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68B7AD46" w14:textId="77777777" w:rsidR="00715482" w:rsidRPr="000B1CFA" w:rsidRDefault="00715482" w:rsidP="00715482">
      <w:pPr>
        <w:spacing w:before="240" w:after="360" w:line="360" w:lineRule="auto"/>
        <w:jc w:val="both"/>
        <w:rPr>
          <w:rFonts w:ascii="Palatino Linotype" w:hAnsi="Palatino Linotype" w:cs="Arial"/>
        </w:rPr>
      </w:pPr>
      <w:r w:rsidRPr="000B1CFA">
        <w:rPr>
          <w:rFonts w:ascii="Palatino Linotype" w:hAnsi="Palatino Linotype" w:cs="Arial"/>
        </w:rPr>
        <w:t xml:space="preserve">De lo anteriormente citado, se puede llegar a la conclusión de que la nómina, es el documento que contiene el registro de los trabajadores a los cuales se va a remunerar por los </w:t>
      </w:r>
      <w:hyperlink r:id="rId19" w:history="1">
        <w:r w:rsidRPr="000B1CFA">
          <w:rPr>
            <w:rFonts w:ascii="Palatino Linotype" w:hAnsi="Palatino Linotype" w:cs="Arial"/>
          </w:rPr>
          <w:t>servicios</w:t>
        </w:r>
      </w:hyperlink>
      <w:r w:rsidRPr="000B1CFA">
        <w:rPr>
          <w:rFonts w:ascii="Palatino Linotype" w:hAnsi="Palatino Linotype" w:cs="Arial"/>
        </w:rPr>
        <w:t xml:space="preserve"> que éstos le prestan al patrón, en el cual se asientan las percepciones brutas, deducciones y el neto a recibir de dichos trabajadores.</w:t>
      </w:r>
    </w:p>
    <w:p w14:paraId="697F579B" w14:textId="77777777" w:rsidR="00715482" w:rsidRPr="000B1CFA" w:rsidRDefault="00715482" w:rsidP="00715482">
      <w:pPr>
        <w:spacing w:before="240" w:after="360" w:line="360" w:lineRule="auto"/>
        <w:jc w:val="both"/>
        <w:rPr>
          <w:rFonts w:ascii="Palatino Linotype" w:hAnsi="Palatino Linotype" w:cs="Arial"/>
        </w:rPr>
      </w:pPr>
      <w:r w:rsidRPr="000B1CFA">
        <w:rPr>
          <w:rFonts w:ascii="Palatino Linotype" w:hAnsi="Palatino Linotype" w:cs="Arial"/>
        </w:rPr>
        <w:t>Ahora bien, la Ley del Trabajo de los Servidores Públicos del Estado y Municipios, en su artículo 220-K fracciones II y IV y último párrafo, establecen lo siguiente:</w:t>
      </w:r>
    </w:p>
    <w:p w14:paraId="5550B4D7" w14:textId="77777777" w:rsidR="00715482" w:rsidRPr="000B1CFA" w:rsidRDefault="00715482" w:rsidP="00715482">
      <w:pPr>
        <w:tabs>
          <w:tab w:val="left" w:pos="9072"/>
        </w:tabs>
        <w:spacing w:after="120"/>
        <w:ind w:left="851" w:right="902"/>
        <w:contextualSpacing/>
        <w:jc w:val="both"/>
        <w:rPr>
          <w:rFonts w:ascii="Palatino Linotype" w:hAnsi="Palatino Linotype"/>
          <w:bCs/>
          <w:i/>
          <w:sz w:val="22"/>
          <w:szCs w:val="20"/>
        </w:rPr>
      </w:pPr>
      <w:r w:rsidRPr="000B1CFA">
        <w:rPr>
          <w:rFonts w:ascii="Palatino Linotype" w:hAnsi="Palatino Linotype"/>
          <w:b/>
          <w:bCs/>
          <w:i/>
          <w:sz w:val="22"/>
          <w:szCs w:val="20"/>
        </w:rPr>
        <w:lastRenderedPageBreak/>
        <w:t>“ARTÍCULO 220 K.-</w:t>
      </w:r>
      <w:r w:rsidRPr="000B1CFA">
        <w:rPr>
          <w:rFonts w:ascii="Palatino Linotype" w:hAnsi="Palatino Linotype"/>
          <w:bCs/>
          <w:i/>
          <w:sz w:val="22"/>
          <w:szCs w:val="20"/>
        </w:rPr>
        <w:t xml:space="preserve"> La institución o dependencia pública tiene la obligación de conservar y exhibir en el proceso los documentos que a continuación se precisan:</w:t>
      </w:r>
    </w:p>
    <w:p w14:paraId="14368CA7" w14:textId="77777777" w:rsidR="00715482" w:rsidRPr="000B1CFA" w:rsidRDefault="00715482" w:rsidP="00715482">
      <w:pPr>
        <w:tabs>
          <w:tab w:val="left" w:pos="9072"/>
        </w:tabs>
        <w:spacing w:after="120"/>
        <w:ind w:left="1134" w:right="902"/>
        <w:contextualSpacing/>
        <w:jc w:val="both"/>
        <w:rPr>
          <w:rFonts w:ascii="Palatino Linotype" w:hAnsi="Palatino Linotype"/>
          <w:bCs/>
          <w:i/>
          <w:sz w:val="22"/>
          <w:szCs w:val="20"/>
        </w:rPr>
      </w:pPr>
      <w:r w:rsidRPr="000B1CFA">
        <w:rPr>
          <w:rFonts w:ascii="Palatino Linotype" w:hAnsi="Palatino Linotype"/>
          <w:bCs/>
          <w:i/>
          <w:sz w:val="22"/>
          <w:szCs w:val="20"/>
        </w:rPr>
        <w:t>(…)</w:t>
      </w:r>
    </w:p>
    <w:p w14:paraId="0BBE8F67" w14:textId="77777777" w:rsidR="00715482" w:rsidRPr="000B1CFA" w:rsidRDefault="00715482" w:rsidP="00715482">
      <w:pPr>
        <w:tabs>
          <w:tab w:val="left" w:pos="9072"/>
        </w:tabs>
        <w:spacing w:after="120"/>
        <w:ind w:left="1134" w:right="902"/>
        <w:contextualSpacing/>
        <w:jc w:val="both"/>
        <w:rPr>
          <w:rFonts w:ascii="Palatino Linotype" w:hAnsi="Palatino Linotype"/>
          <w:bCs/>
          <w:i/>
          <w:sz w:val="22"/>
          <w:szCs w:val="20"/>
        </w:rPr>
      </w:pPr>
      <w:r w:rsidRPr="000B1CFA">
        <w:rPr>
          <w:rFonts w:ascii="Palatino Linotype" w:hAnsi="Palatino Linotype"/>
          <w:bCs/>
          <w:i/>
          <w:sz w:val="22"/>
          <w:szCs w:val="20"/>
        </w:rPr>
        <w:t>II. Recibos de pagos de salarios o las constancias documentales del pago de salario cuando sea por depósito o mediante información electrónica;</w:t>
      </w:r>
    </w:p>
    <w:p w14:paraId="289026C1" w14:textId="77777777" w:rsidR="00715482" w:rsidRPr="000B1CFA" w:rsidRDefault="00715482" w:rsidP="00715482">
      <w:pPr>
        <w:tabs>
          <w:tab w:val="left" w:pos="9072"/>
        </w:tabs>
        <w:spacing w:after="120"/>
        <w:ind w:left="1134" w:right="902"/>
        <w:contextualSpacing/>
        <w:jc w:val="both"/>
        <w:rPr>
          <w:rFonts w:ascii="Palatino Linotype" w:hAnsi="Palatino Linotype"/>
          <w:bCs/>
          <w:i/>
          <w:sz w:val="22"/>
          <w:szCs w:val="20"/>
        </w:rPr>
      </w:pPr>
      <w:r w:rsidRPr="000B1CFA">
        <w:rPr>
          <w:rFonts w:ascii="Palatino Linotype" w:hAnsi="Palatino Linotype"/>
          <w:bCs/>
          <w:i/>
          <w:sz w:val="22"/>
          <w:szCs w:val="20"/>
        </w:rPr>
        <w:t>(…)</w:t>
      </w:r>
    </w:p>
    <w:p w14:paraId="3D2B86C4" w14:textId="77777777" w:rsidR="00715482" w:rsidRPr="000B1CFA" w:rsidRDefault="00715482" w:rsidP="00715482">
      <w:pPr>
        <w:tabs>
          <w:tab w:val="left" w:pos="9072"/>
        </w:tabs>
        <w:spacing w:after="120"/>
        <w:ind w:left="1134" w:right="902"/>
        <w:contextualSpacing/>
        <w:jc w:val="both"/>
        <w:rPr>
          <w:rFonts w:ascii="Palatino Linotype" w:hAnsi="Palatino Linotype"/>
          <w:bCs/>
          <w:i/>
          <w:sz w:val="22"/>
          <w:szCs w:val="20"/>
        </w:rPr>
      </w:pPr>
    </w:p>
    <w:p w14:paraId="49DDE013" w14:textId="77777777" w:rsidR="00715482" w:rsidRPr="000B1CFA" w:rsidRDefault="00715482" w:rsidP="00715482">
      <w:pPr>
        <w:tabs>
          <w:tab w:val="left" w:pos="9072"/>
        </w:tabs>
        <w:spacing w:after="120"/>
        <w:ind w:left="1134" w:right="902"/>
        <w:contextualSpacing/>
        <w:jc w:val="both"/>
        <w:rPr>
          <w:rFonts w:ascii="Palatino Linotype" w:hAnsi="Palatino Linotype"/>
          <w:bCs/>
          <w:i/>
          <w:sz w:val="22"/>
          <w:szCs w:val="20"/>
        </w:rPr>
      </w:pPr>
      <w:r w:rsidRPr="000B1CFA">
        <w:rPr>
          <w:rFonts w:ascii="Palatino Linotype" w:hAnsi="Palatino Linotype"/>
          <w:bCs/>
          <w:i/>
          <w:sz w:val="22"/>
          <w:szCs w:val="20"/>
        </w:rPr>
        <w:t>IV. Recibos o las constancias de depósito o del medio de información magnética o electrónica que sean utilizadas para el pago de salarios, prima vacacional, aguinaldo y demás prestaciones establecidas en la presente ley; y…</w:t>
      </w:r>
    </w:p>
    <w:p w14:paraId="5FEA0EB2" w14:textId="77777777" w:rsidR="00715482" w:rsidRPr="000B1CFA" w:rsidRDefault="00715482" w:rsidP="00715482">
      <w:pPr>
        <w:tabs>
          <w:tab w:val="left" w:pos="9072"/>
        </w:tabs>
        <w:spacing w:after="120"/>
        <w:ind w:left="851" w:right="902"/>
        <w:contextualSpacing/>
        <w:jc w:val="both"/>
        <w:rPr>
          <w:rFonts w:ascii="Palatino Linotype" w:hAnsi="Palatino Linotype"/>
          <w:bCs/>
          <w:i/>
          <w:sz w:val="22"/>
          <w:szCs w:val="20"/>
        </w:rPr>
      </w:pPr>
      <w:r w:rsidRPr="000B1CFA">
        <w:rPr>
          <w:rFonts w:ascii="Palatino Linotype" w:hAnsi="Palatino Linotype"/>
          <w:bCs/>
          <w:i/>
          <w:sz w:val="22"/>
          <w:szCs w:val="20"/>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1429BAE" w14:textId="77777777" w:rsidR="00715482" w:rsidRPr="000B1CFA" w:rsidRDefault="00715482" w:rsidP="00715482">
      <w:pPr>
        <w:tabs>
          <w:tab w:val="left" w:pos="9072"/>
        </w:tabs>
        <w:spacing w:after="120"/>
        <w:ind w:left="851" w:right="902"/>
        <w:contextualSpacing/>
        <w:jc w:val="both"/>
        <w:rPr>
          <w:rFonts w:ascii="Palatino Linotype" w:hAnsi="Palatino Linotype"/>
          <w:bCs/>
          <w:i/>
          <w:sz w:val="22"/>
          <w:szCs w:val="20"/>
        </w:rPr>
      </w:pPr>
      <w:r w:rsidRPr="000B1CFA">
        <w:rPr>
          <w:rFonts w:ascii="Palatino Linotype" w:hAnsi="Palatino Linotype"/>
          <w:bCs/>
          <w:i/>
          <w:sz w:val="22"/>
          <w:szCs w:val="20"/>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35B33F5" w14:textId="77777777" w:rsidR="00715482" w:rsidRPr="000B1CFA" w:rsidRDefault="00715482" w:rsidP="00715482">
      <w:pPr>
        <w:tabs>
          <w:tab w:val="left" w:pos="9072"/>
        </w:tabs>
        <w:spacing w:after="120"/>
        <w:ind w:left="851" w:right="902"/>
        <w:contextualSpacing/>
        <w:jc w:val="both"/>
        <w:rPr>
          <w:rFonts w:ascii="Palatino Linotype" w:hAnsi="Palatino Linotype"/>
          <w:bCs/>
          <w:i/>
          <w:sz w:val="22"/>
          <w:szCs w:val="20"/>
        </w:rPr>
      </w:pPr>
    </w:p>
    <w:p w14:paraId="3CE51E5D" w14:textId="77777777" w:rsidR="00715482" w:rsidRPr="000B1CFA" w:rsidRDefault="00715482" w:rsidP="00715482">
      <w:pPr>
        <w:spacing w:after="120"/>
        <w:ind w:left="851" w:right="902"/>
        <w:contextualSpacing/>
        <w:jc w:val="both"/>
        <w:rPr>
          <w:rFonts w:ascii="Palatino Linotype" w:hAnsi="Palatino Linotype"/>
          <w:bCs/>
          <w:i/>
          <w:sz w:val="22"/>
          <w:szCs w:val="20"/>
        </w:rPr>
      </w:pPr>
      <w:r w:rsidRPr="000B1CFA">
        <w:rPr>
          <w:rFonts w:ascii="Palatino Linotype" w:hAnsi="Palatino Linotype"/>
          <w:bCs/>
          <w:i/>
          <w:sz w:val="22"/>
          <w:szCs w:val="20"/>
        </w:rPr>
        <w:t>El incumplimiento por lo dispuesto por este artículo, establecerá la presunción de ser ciertos los hechos que el actor exprese en su demanda, en relación con tales documentos, salvo prueba en contrario.”</w:t>
      </w:r>
    </w:p>
    <w:p w14:paraId="3CCA9FE4" w14:textId="77777777" w:rsidR="00715482" w:rsidRPr="000B1CFA" w:rsidRDefault="00715482" w:rsidP="008D3D30">
      <w:pPr>
        <w:spacing w:before="240" w:after="240" w:line="360" w:lineRule="auto"/>
        <w:jc w:val="both"/>
        <w:rPr>
          <w:rFonts w:ascii="Palatino Linotype" w:hAnsi="Palatino Linotype" w:cs="Arial"/>
        </w:rPr>
      </w:pPr>
      <w:r w:rsidRPr="000B1CFA">
        <w:rPr>
          <w:rFonts w:ascii="Palatino Linotype" w:hAnsi="Palatino Linotype" w:cs="Arial"/>
        </w:rPr>
        <w:t xml:space="preserve">Sobre la base del precepto legal citado, se advierte que </w:t>
      </w:r>
      <w:r w:rsidRPr="000B1CFA">
        <w:rPr>
          <w:rFonts w:ascii="Palatino Linotype" w:hAnsi="Palatino Linotype" w:cs="Arial"/>
          <w:i/>
          <w:iCs/>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0B1CFA">
        <w:rPr>
          <w:rFonts w:ascii="Palatino Linotype" w:hAnsi="Palatino Linotype" w:cs="Arial"/>
        </w:rPr>
        <w:t>.</w:t>
      </w:r>
    </w:p>
    <w:p w14:paraId="4464B9F5" w14:textId="77777777" w:rsidR="00715482" w:rsidRPr="000B1CFA" w:rsidRDefault="00715482" w:rsidP="00715482">
      <w:pPr>
        <w:spacing w:before="240" w:after="240" w:line="360" w:lineRule="auto"/>
        <w:jc w:val="both"/>
        <w:rPr>
          <w:rFonts w:ascii="Palatino Linotype" w:hAnsi="Palatino Linotype" w:cs="Arial"/>
        </w:rPr>
      </w:pPr>
      <w:r w:rsidRPr="000B1CFA">
        <w:rPr>
          <w:rFonts w:ascii="Palatino Linotype" w:hAnsi="Palatino Linotype" w:cs="Arial"/>
        </w:rPr>
        <w:lastRenderedPageBreak/>
        <w:t xml:space="preserve">Por tanto, los </w:t>
      </w:r>
      <w:r w:rsidRPr="000B1CFA">
        <w:rPr>
          <w:rFonts w:ascii="Palatino Linotype" w:hAnsi="Palatino Linotype" w:cs="Arial"/>
          <w:i/>
        </w:rPr>
        <w:t xml:space="preserve">recibos de nómina o comprobantes digitales por concepto de nómina </w:t>
      </w:r>
      <w:r w:rsidRPr="000B1CFA">
        <w:rPr>
          <w:rFonts w:ascii="Palatino Linotype" w:hAnsi="Palatino Linotype" w:cs="Arial"/>
        </w:rPr>
        <w:t>tienen como objetivo presentar la información del pago de las remuneraciones de cada uno de los servidores públicos de la entidad fiscalizable de que se trate correspondiente a un periodo determinado.</w:t>
      </w:r>
    </w:p>
    <w:p w14:paraId="791F9D09" w14:textId="228664D6" w:rsidR="00645012" w:rsidRPr="000B1CFA" w:rsidRDefault="00715482" w:rsidP="00645012">
      <w:pPr>
        <w:spacing w:before="240" w:after="240" w:line="360" w:lineRule="auto"/>
        <w:jc w:val="both"/>
        <w:rPr>
          <w:rFonts w:ascii="Palatino Linotype" w:hAnsi="Palatino Linotype" w:cs="Arial"/>
        </w:rPr>
      </w:pPr>
      <w:r w:rsidRPr="000B1CFA">
        <w:rPr>
          <w:rFonts w:ascii="Palatino Linotype" w:hAnsi="Palatino Linotype" w:cs="Arial"/>
        </w:rPr>
        <w:t>Ahora bien, p</w:t>
      </w:r>
      <w:r w:rsidR="00645012" w:rsidRPr="000B1CFA">
        <w:rPr>
          <w:rFonts w:ascii="Palatino Linotype" w:hAnsi="Palatino Linotype" w:cs="Arial"/>
        </w:rPr>
        <w:t>ara conocer lo que debe contener la información correspondiente a la nómina, es necesario señalar que, al Órgano Superior de Fiscalización del Estado de México, OSFEM, le asiste la facultad de emitir los lineamientos para la integración del informe trimestral, en términos de la fracción XI del artículo 8 de la Ley de Fiscalización Superior del Estado de México, que es del tenor literal siguiente:</w:t>
      </w:r>
    </w:p>
    <w:p w14:paraId="4CD8530A" w14:textId="77777777" w:rsidR="00645012" w:rsidRPr="000B1CFA" w:rsidRDefault="00645012" w:rsidP="00645012">
      <w:pPr>
        <w:ind w:left="851" w:right="902"/>
        <w:jc w:val="both"/>
        <w:rPr>
          <w:rFonts w:ascii="Palatino Linotype" w:hAnsi="Palatino Linotype"/>
          <w:i/>
          <w:sz w:val="22"/>
          <w:szCs w:val="22"/>
        </w:rPr>
      </w:pPr>
      <w:r w:rsidRPr="000B1CFA">
        <w:rPr>
          <w:rFonts w:ascii="Palatino Linotype" w:hAnsi="Palatino Linotype"/>
          <w:b/>
          <w:i/>
          <w:sz w:val="22"/>
          <w:szCs w:val="22"/>
        </w:rPr>
        <w:t>“Artículo 8.-</w:t>
      </w:r>
      <w:r w:rsidRPr="000B1CFA">
        <w:rPr>
          <w:rFonts w:ascii="Palatino Linotype" w:hAnsi="Palatino Linotype"/>
          <w:i/>
          <w:sz w:val="22"/>
          <w:szCs w:val="22"/>
        </w:rPr>
        <w:t xml:space="preserve"> El </w:t>
      </w:r>
      <w:r w:rsidRPr="000B1CFA">
        <w:rPr>
          <w:rFonts w:ascii="Palatino Linotype" w:hAnsi="Palatino Linotype"/>
          <w:b/>
          <w:i/>
          <w:sz w:val="22"/>
          <w:szCs w:val="22"/>
        </w:rPr>
        <w:t>Órgano Superior</w:t>
      </w:r>
      <w:r w:rsidRPr="000B1CFA">
        <w:rPr>
          <w:rFonts w:ascii="Palatino Linotype" w:hAnsi="Palatino Linotype"/>
          <w:i/>
          <w:sz w:val="22"/>
          <w:szCs w:val="22"/>
        </w:rPr>
        <w:t xml:space="preserve"> tendrá las siguientes atribuciones:</w:t>
      </w:r>
    </w:p>
    <w:p w14:paraId="21F676BC" w14:textId="77777777" w:rsidR="00645012" w:rsidRPr="000B1CFA" w:rsidRDefault="00645012" w:rsidP="00645012">
      <w:pPr>
        <w:ind w:left="1134" w:right="902"/>
        <w:jc w:val="both"/>
        <w:rPr>
          <w:rFonts w:ascii="Palatino Linotype" w:hAnsi="Palatino Linotype"/>
          <w:i/>
          <w:sz w:val="22"/>
          <w:szCs w:val="22"/>
        </w:rPr>
      </w:pPr>
      <w:r w:rsidRPr="000B1CFA">
        <w:rPr>
          <w:rFonts w:ascii="Palatino Linotype" w:hAnsi="Palatino Linotype"/>
          <w:i/>
          <w:sz w:val="22"/>
          <w:szCs w:val="22"/>
        </w:rPr>
        <w:t>…</w:t>
      </w:r>
    </w:p>
    <w:p w14:paraId="0735C472" w14:textId="77777777" w:rsidR="00645012" w:rsidRPr="000B1CFA" w:rsidRDefault="00645012" w:rsidP="00645012">
      <w:pPr>
        <w:ind w:left="1134" w:right="902"/>
        <w:jc w:val="both"/>
        <w:rPr>
          <w:rFonts w:ascii="Palatino Linotype" w:hAnsi="Palatino Linotype" w:cs="Arial"/>
          <w:i/>
          <w:sz w:val="22"/>
          <w:szCs w:val="22"/>
        </w:rPr>
      </w:pPr>
      <w:r w:rsidRPr="000B1CFA">
        <w:rPr>
          <w:rFonts w:ascii="Palatino Linotype" w:hAnsi="Palatino Linotype"/>
          <w:b/>
          <w:bCs/>
          <w:i/>
          <w:sz w:val="22"/>
          <w:szCs w:val="22"/>
        </w:rPr>
        <w:t>XI</w:t>
      </w:r>
      <w:r w:rsidRPr="000B1CFA">
        <w:rPr>
          <w:rFonts w:ascii="Palatino Linotype" w:hAnsi="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34BDFB18" w14:textId="77777777" w:rsidR="00645012" w:rsidRPr="000B1CFA" w:rsidRDefault="00645012" w:rsidP="00645012">
      <w:pPr>
        <w:spacing w:before="240" w:after="240" w:line="360" w:lineRule="auto"/>
        <w:jc w:val="both"/>
        <w:rPr>
          <w:rFonts w:ascii="Palatino Linotype" w:hAnsi="Palatino Linotype"/>
          <w:i/>
          <w:sz w:val="22"/>
          <w:szCs w:val="22"/>
        </w:rPr>
      </w:pPr>
      <w:r w:rsidRPr="000B1CFA">
        <w:rPr>
          <w:rFonts w:ascii="Palatino Linotype" w:hAnsi="Palatino Linotype" w:cs="Arial"/>
        </w:rPr>
        <w:t xml:space="preserve">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w:t>
      </w:r>
      <w:r w:rsidRPr="000B1CFA">
        <w:rPr>
          <w:rFonts w:ascii="Palatino Linotype" w:hAnsi="Palatino Linotype"/>
        </w:rPr>
        <w:t xml:space="preserve">los titulares o quienes hagan sus veces en empresas de participación estatal o municipal, sociedades o asociaciones asimiladas a éstas y en los fideicomisos públicos, </w:t>
      </w:r>
      <w:r w:rsidRPr="000B1CFA">
        <w:rPr>
          <w:rFonts w:ascii="Palatino Linotype" w:hAnsi="Palatino Linotype" w:cs="Arial"/>
        </w:rPr>
        <w:t xml:space="preserve">y que manejen recursos públicos, como lo son los municipios; en atención a ello, el informe trimestral deberá ser presentado al OSFEM dentro de los veinte días posteriores al término del trimestre </w:t>
      </w:r>
      <w:r w:rsidRPr="000B1CFA">
        <w:rPr>
          <w:rFonts w:ascii="Palatino Linotype" w:hAnsi="Palatino Linotype" w:cs="Arial"/>
        </w:rPr>
        <w:lastRenderedPageBreak/>
        <w:t xml:space="preserve">correspondiente de acuerdo a lo establecido en el artículo 350 </w:t>
      </w:r>
      <w:r w:rsidRPr="000B1CFA">
        <w:rPr>
          <w:rFonts w:ascii="Palatino Linotype" w:eastAsia="Arial Unicode MS" w:hAnsi="Palatino Linotype" w:cs="Arial"/>
        </w:rPr>
        <w:t>del Código Financiero del Estado de México citado con antelación.</w:t>
      </w:r>
    </w:p>
    <w:p w14:paraId="77568B9A" w14:textId="77777777" w:rsidR="00645012" w:rsidRPr="000B1CFA" w:rsidRDefault="00645012" w:rsidP="00645012">
      <w:pPr>
        <w:spacing w:before="240" w:after="240" w:line="360" w:lineRule="auto"/>
        <w:jc w:val="both"/>
        <w:rPr>
          <w:rFonts w:ascii="Palatino Linotype" w:hAnsi="Palatino Linotype" w:cs="Arial"/>
        </w:rPr>
      </w:pPr>
      <w:r w:rsidRPr="000B1CFA">
        <w:rPr>
          <w:rFonts w:ascii="Palatino Linotype" w:hAnsi="Palatino Linotype" w:cs="Arial"/>
        </w:rPr>
        <w:t>La información documental comprobatoria de los informes trimestrales presentados, debe conservarse en los archivos de la entidad fiscalizada -</w:t>
      </w:r>
      <w:r w:rsidRPr="000B1CFA">
        <w:rPr>
          <w:rFonts w:ascii="Palatino Linotype" w:hAnsi="Palatino Linotype" w:cs="Arial"/>
          <w:sz w:val="22"/>
        </w:rPr>
        <w:t xml:space="preserve">municipio- </w:t>
      </w:r>
      <w:r w:rsidRPr="000B1CFA">
        <w:rPr>
          <w:rFonts w:ascii="Palatino Linotype" w:hAnsi="Palatino Linotype" w:cs="Arial"/>
        </w:rPr>
        <w:t>en original y debidamente integrada en términos de los lineamientos de referencia, pues son susceptibles de revisión directa por el Órgano Superior de Fiscalización del Estado de México.</w:t>
      </w:r>
    </w:p>
    <w:p w14:paraId="4E368283" w14:textId="701179A3" w:rsidR="00645012" w:rsidRPr="000B1CFA" w:rsidRDefault="00645012" w:rsidP="00645012">
      <w:pPr>
        <w:spacing w:before="240" w:line="360" w:lineRule="auto"/>
        <w:ind w:right="49"/>
        <w:jc w:val="both"/>
        <w:rPr>
          <w:rFonts w:ascii="Palatino Linotype" w:eastAsia="Arial Unicode MS" w:hAnsi="Palatino Linotype" w:cs="Arial"/>
        </w:rPr>
      </w:pPr>
      <w:r w:rsidRPr="000B1CFA">
        <w:rPr>
          <w:rFonts w:ascii="Palatino Linotype" w:hAnsi="Palatino Linotype" w:cs="Arial"/>
        </w:rPr>
        <w:t>En este contexto, el Órgano Superior de Fiscalización del Estado de México, e</w:t>
      </w:r>
      <w:r w:rsidR="00715482" w:rsidRPr="000B1CFA">
        <w:rPr>
          <w:rFonts w:ascii="Palatino Linotype" w:hAnsi="Palatino Linotype" w:cs="Arial"/>
        </w:rPr>
        <w:t xml:space="preserve">mite en cada ejercicio fiscal los </w:t>
      </w:r>
      <w:r w:rsidR="00557D8C" w:rsidRPr="000B1CFA">
        <w:rPr>
          <w:rFonts w:ascii="Palatino Linotype" w:hAnsi="Palatino Linotype" w:cs="Arial"/>
          <w:iCs/>
        </w:rPr>
        <w:t xml:space="preserve">Lineamientos </w:t>
      </w:r>
      <w:r w:rsidRPr="000B1CFA">
        <w:rPr>
          <w:rFonts w:ascii="Palatino Linotype" w:hAnsi="Palatino Linotype" w:cs="Arial"/>
          <w:iCs/>
        </w:rPr>
        <w:t xml:space="preserve">para la </w:t>
      </w:r>
      <w:r w:rsidR="00AA6D9E" w:rsidRPr="000B1CFA">
        <w:rPr>
          <w:rFonts w:ascii="Palatino Linotype" w:hAnsi="Palatino Linotype" w:cs="Arial"/>
          <w:iCs/>
        </w:rPr>
        <w:t xml:space="preserve">integración y entrega </w:t>
      </w:r>
      <w:r w:rsidRPr="000B1CFA">
        <w:rPr>
          <w:rFonts w:ascii="Palatino Linotype" w:hAnsi="Palatino Linotype" w:cs="Arial"/>
          <w:iCs/>
        </w:rPr>
        <w:t xml:space="preserve">del Informe Trimestral </w:t>
      </w:r>
      <w:r w:rsidR="00AA6D9E" w:rsidRPr="000B1CFA">
        <w:rPr>
          <w:rFonts w:ascii="Palatino Linotype" w:hAnsi="Palatino Linotype" w:cs="Arial"/>
          <w:iCs/>
        </w:rPr>
        <w:t xml:space="preserve">Municipal, para el ejercicio 2022 </w:t>
      </w:r>
      <w:r w:rsidRPr="000B1CFA">
        <w:rPr>
          <w:rFonts w:ascii="Palatino Linotype" w:hAnsi="Palatino Linotype" w:cs="Arial"/>
          <w:iCs/>
        </w:rPr>
        <w:t xml:space="preserve">y los Instructivos de llenado correspondientes, </w:t>
      </w:r>
      <w:r w:rsidRPr="000B1CFA">
        <w:rPr>
          <w:rFonts w:ascii="Palatino Linotype" w:hAnsi="Palatino Linotype" w:cs="Arial"/>
        </w:rPr>
        <w:t xml:space="preserve">mismos que se encuentran disponibles en su sitio </w:t>
      </w:r>
      <w:r w:rsidRPr="000B1CFA">
        <w:rPr>
          <w:rFonts w:ascii="Palatino Linotype" w:eastAsia="Calibri" w:hAnsi="Palatino Linotype" w:cs="Arial"/>
        </w:rPr>
        <w:t>de internet</w:t>
      </w:r>
      <w:r w:rsidRPr="000B1CFA">
        <w:rPr>
          <w:rStyle w:val="Refdenotaalpie"/>
          <w:rFonts w:ascii="Palatino Linotype" w:eastAsia="Calibri" w:hAnsi="Palatino Linotype" w:cs="Arial"/>
        </w:rPr>
        <w:footnoteReference w:id="7"/>
      </w:r>
      <w:r w:rsidRPr="000B1CFA">
        <w:rPr>
          <w:rFonts w:ascii="Palatino Linotype" w:eastAsia="Calibri" w:hAnsi="Palatino Linotype" w:cs="Arial"/>
        </w:rPr>
        <w:t>,</w:t>
      </w:r>
      <w:r w:rsidRPr="000B1CFA">
        <w:rPr>
          <w:rFonts w:ascii="Palatino Linotype" w:hAnsi="Palatino Linotype" w:cs="Arial"/>
        </w:rPr>
        <w:t xml:space="preserve"> </w:t>
      </w:r>
      <w:r w:rsidRPr="000B1CFA">
        <w:rPr>
          <w:rFonts w:ascii="Palatino Linotype" w:eastAsia="Calibri" w:hAnsi="Palatino Linotype" w:cs="Arial"/>
        </w:rPr>
        <w:t xml:space="preserve">con la finalidad de </w:t>
      </w:r>
      <w:r w:rsidRPr="000B1CFA">
        <w:rPr>
          <w:rFonts w:ascii="Palatino Linotype" w:hAnsi="Palatino Linotype"/>
        </w:rPr>
        <w:t xml:space="preserve">definir los criterios, los formatos y la documentación necesaria para presentar los informes trimestrales, que deben ser entregados </w:t>
      </w:r>
      <w:r w:rsidRPr="000B1CFA">
        <w:rPr>
          <w:rFonts w:ascii="Palatino Linotype" w:eastAsia="Arial Unicode MS" w:hAnsi="Palatino Linotype" w:cs="Arial"/>
        </w:rPr>
        <w:t xml:space="preserve">a través de cuatro módulos, </w:t>
      </w:r>
      <w:r w:rsidRPr="000B1CFA">
        <w:rPr>
          <w:rFonts w:ascii="Palatino Linotype" w:eastAsia="Calibri" w:hAnsi="Palatino Linotype" w:cs="Arial"/>
        </w:rPr>
        <w:t>que contienen la siguiente información:</w:t>
      </w:r>
    </w:p>
    <w:p w14:paraId="1C39C744" w14:textId="77777777" w:rsidR="00645012" w:rsidRPr="000B1CFA" w:rsidRDefault="00645012" w:rsidP="00645012">
      <w:pPr>
        <w:spacing w:before="240" w:line="360" w:lineRule="auto"/>
        <w:ind w:right="49"/>
        <w:jc w:val="center"/>
        <w:rPr>
          <w:rFonts w:ascii="Palatino Linotype" w:eastAsia="Calibri" w:hAnsi="Palatino Linotype" w:cs="Arial"/>
        </w:rPr>
      </w:pPr>
      <w:r w:rsidRPr="000B1CFA">
        <w:rPr>
          <w:rFonts w:ascii="Palatino Linotype" w:eastAsia="Calibri" w:hAnsi="Palatino Linotype" w:cs="Arial"/>
          <w:noProof/>
          <w:lang w:val="es-MX"/>
        </w:rPr>
        <w:drawing>
          <wp:inline distT="0" distB="0" distL="0" distR="0" wp14:anchorId="3BA84715" wp14:editId="34A48883">
            <wp:extent cx="4680000" cy="1938754"/>
            <wp:effectExtent l="0" t="0" r="635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0000" cy="1938754"/>
                    </a:xfrm>
                    <a:prstGeom prst="rect">
                      <a:avLst/>
                    </a:prstGeom>
                    <a:noFill/>
                    <a:ln>
                      <a:noFill/>
                    </a:ln>
                  </pic:spPr>
                </pic:pic>
              </a:graphicData>
            </a:graphic>
          </wp:inline>
        </w:drawing>
      </w:r>
    </w:p>
    <w:p w14:paraId="6F9E2FDA" w14:textId="77777777" w:rsidR="00645012" w:rsidRPr="000B1CFA" w:rsidRDefault="00645012" w:rsidP="00645012">
      <w:pPr>
        <w:spacing w:before="240" w:line="360" w:lineRule="auto"/>
        <w:ind w:right="49"/>
        <w:jc w:val="both"/>
        <w:rPr>
          <w:rFonts w:ascii="Palatino Linotype" w:eastAsia="Calibri" w:hAnsi="Palatino Linotype" w:cs="Arial"/>
        </w:rPr>
      </w:pPr>
      <w:r w:rsidRPr="000B1CFA">
        <w:rPr>
          <w:rFonts w:ascii="Palatino Linotype" w:eastAsia="Calibri" w:hAnsi="Palatino Linotype" w:cs="Arial"/>
        </w:rPr>
        <w:lastRenderedPageBreak/>
        <w:t xml:space="preserve">La información que con motivo de la nómina genera el </w:t>
      </w:r>
      <w:r w:rsidRPr="000B1CFA">
        <w:rPr>
          <w:rFonts w:ascii="Palatino Linotype" w:eastAsia="Calibri" w:hAnsi="Palatino Linotype" w:cs="Arial"/>
          <w:b/>
          <w:bCs/>
        </w:rPr>
        <w:t>Sujeto Obligado</w:t>
      </w:r>
      <w:r w:rsidRPr="000B1CFA">
        <w:rPr>
          <w:rFonts w:ascii="Palatino Linotype" w:eastAsia="Calibri" w:hAnsi="Palatino Linotype" w:cs="Arial"/>
        </w:rPr>
        <w:t>, se encuentra contenida en el Módulo 4 Información administrativa, Submódulo Nómina y Comprobantes Fiscales, como se muestra a continuación:</w:t>
      </w:r>
    </w:p>
    <w:p w14:paraId="229EA839" w14:textId="62672E04" w:rsidR="00645012" w:rsidRPr="000B1CFA" w:rsidRDefault="00A04265" w:rsidP="00645012">
      <w:pPr>
        <w:spacing w:before="240" w:line="360" w:lineRule="auto"/>
        <w:ind w:right="49"/>
        <w:jc w:val="both"/>
        <w:rPr>
          <w:rFonts w:ascii="Palatino Linotype" w:eastAsia="Calibri" w:hAnsi="Palatino Linotype" w:cs="Arial"/>
        </w:rPr>
      </w:pPr>
      <w:r w:rsidRPr="000B1CFA">
        <w:rPr>
          <w:rFonts w:ascii="Palatino Linotype" w:eastAsia="Calibri" w:hAnsi="Palatino Linotype" w:cs="Arial"/>
          <w:noProof/>
          <w:lang w:val="es-MX"/>
        </w:rPr>
        <mc:AlternateContent>
          <mc:Choice Requires="wps">
            <w:drawing>
              <wp:anchor distT="0" distB="0" distL="114300" distR="114300" simplePos="0" relativeHeight="251671552" behindDoc="0" locked="0" layoutInCell="1" allowOverlap="1" wp14:anchorId="364EE6A0" wp14:editId="0EE81B1C">
                <wp:simplePos x="0" y="0"/>
                <wp:positionH relativeFrom="margin">
                  <wp:posOffset>4987290</wp:posOffset>
                </wp:positionH>
                <wp:positionV relativeFrom="paragraph">
                  <wp:posOffset>2000250</wp:posOffset>
                </wp:positionV>
                <wp:extent cx="628650" cy="342900"/>
                <wp:effectExtent l="76200" t="38100" r="76200" b="114300"/>
                <wp:wrapNone/>
                <wp:docPr id="14" name="Rectángulo 14"/>
                <wp:cNvGraphicFramePr/>
                <a:graphic xmlns:a="http://schemas.openxmlformats.org/drawingml/2006/main">
                  <a:graphicData uri="http://schemas.microsoft.com/office/word/2010/wordprocessingShape">
                    <wps:wsp>
                      <wps:cNvSpPr/>
                      <wps:spPr>
                        <a:xfrm>
                          <a:off x="0" y="0"/>
                          <a:ext cx="628650" cy="342900"/>
                        </a:xfrm>
                        <a:prstGeom prst="rect">
                          <a:avLst/>
                        </a:prstGeom>
                        <a:noFill/>
                        <a:ln w="571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B20F0" id="Rectángulo 14" o:spid="_x0000_s1026" style="position:absolute;margin-left:392.7pt;margin-top:157.5pt;width:49.5pt;height: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" filled="f" strokecolor="#c00000" strokeweight="4.5pt">
                <v:shadow on="t" color="black" opacity="22937f" origin=",.5" offset="0,.63889mm"/>
                <w10:wrap anchorx="margin"/>
              </v:rect>
            </w:pict>
          </mc:Fallback>
        </mc:AlternateContent>
      </w:r>
      <w:r w:rsidRPr="000B1CFA">
        <w:rPr>
          <w:rFonts w:ascii="Palatino Linotype" w:eastAsia="Calibri" w:hAnsi="Palatino Linotype" w:cs="Arial"/>
          <w:noProof/>
          <w:lang w:val="es-MX"/>
        </w:rPr>
        <mc:AlternateContent>
          <mc:Choice Requires="wps">
            <w:drawing>
              <wp:anchor distT="0" distB="0" distL="114300" distR="114300" simplePos="0" relativeHeight="251668480" behindDoc="0" locked="0" layoutInCell="1" allowOverlap="1" wp14:anchorId="27121C5E" wp14:editId="2B5D2E50">
                <wp:simplePos x="0" y="0"/>
                <wp:positionH relativeFrom="column">
                  <wp:posOffset>466090</wp:posOffset>
                </wp:positionH>
                <wp:positionV relativeFrom="paragraph">
                  <wp:posOffset>2066925</wp:posOffset>
                </wp:positionV>
                <wp:extent cx="2609850" cy="266700"/>
                <wp:effectExtent l="57150" t="38100" r="76200" b="95250"/>
                <wp:wrapNone/>
                <wp:docPr id="11" name="Rectángulo 11"/>
                <wp:cNvGraphicFramePr/>
                <a:graphic xmlns:a="http://schemas.openxmlformats.org/drawingml/2006/main">
                  <a:graphicData uri="http://schemas.microsoft.com/office/word/2010/wordprocessingShape">
                    <wps:wsp>
                      <wps:cNvSpPr/>
                      <wps:spPr>
                        <a:xfrm>
                          <a:off x="0" y="0"/>
                          <a:ext cx="2609850" cy="266700"/>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C5B62" id="Rectángulo 11" o:spid="_x0000_s1026" style="position:absolute;margin-left:36.7pt;margin-top:162.75pt;width:205.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" filled="f" strokecolor="#c00000" strokeweight="3pt">
                <v:shadow on="t" color="black" opacity="22937f" origin=",.5" offset="0,.63889mm"/>
              </v:rect>
            </w:pict>
          </mc:Fallback>
        </mc:AlternateContent>
      </w:r>
      <w:r w:rsidR="00645012" w:rsidRPr="000B1CFA">
        <w:rPr>
          <w:rFonts w:ascii="Palatino Linotype" w:eastAsia="Calibri" w:hAnsi="Palatino Linotype" w:cs="Arial"/>
          <w:noProof/>
          <w:lang w:val="es-MX"/>
        </w:rPr>
        <w:drawing>
          <wp:inline distT="0" distB="0" distL="0" distR="0" wp14:anchorId="1DDC9C80" wp14:editId="336C9565">
            <wp:extent cx="5610225" cy="24955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0225" cy="2495550"/>
                    </a:xfrm>
                    <a:prstGeom prst="rect">
                      <a:avLst/>
                    </a:prstGeom>
                    <a:noFill/>
                    <a:ln>
                      <a:noFill/>
                    </a:ln>
                  </pic:spPr>
                </pic:pic>
              </a:graphicData>
            </a:graphic>
          </wp:inline>
        </w:drawing>
      </w:r>
      <w:r w:rsidR="00645012" w:rsidRPr="000B1CFA">
        <w:rPr>
          <w:rFonts w:ascii="Palatino Linotype" w:eastAsia="Calibri" w:hAnsi="Palatino Linotype" w:cs="Arial"/>
        </w:rPr>
        <w:t xml:space="preserve"> </w:t>
      </w:r>
    </w:p>
    <w:p w14:paraId="37CF9FAB" w14:textId="5CD69B56" w:rsidR="00557D8C" w:rsidRPr="000B1CFA" w:rsidRDefault="00557D8C" w:rsidP="00645012">
      <w:pPr>
        <w:spacing w:before="240" w:after="360" w:line="360" w:lineRule="auto"/>
        <w:jc w:val="both"/>
        <w:rPr>
          <w:rFonts w:ascii="Palatino Linotype" w:hAnsi="Palatino Linotype"/>
        </w:rPr>
      </w:pPr>
      <w:r w:rsidRPr="000B1CFA">
        <w:rPr>
          <w:rFonts w:ascii="Palatino Linotype" w:hAnsi="Palatino Linotype"/>
        </w:rPr>
        <w:t>De la imagen inserta se a</w:t>
      </w:r>
      <w:r w:rsidR="002224D7" w:rsidRPr="000B1CFA">
        <w:rPr>
          <w:rFonts w:ascii="Palatino Linotype" w:hAnsi="Palatino Linotype"/>
        </w:rPr>
        <w:t xml:space="preserve">dvierte que los documentos </w:t>
      </w:r>
      <w:r w:rsidRPr="000B1CFA">
        <w:rPr>
          <w:rFonts w:ascii="Palatino Linotype" w:hAnsi="Palatino Linotype"/>
        </w:rPr>
        <w:t xml:space="preserve">a través de los cuales el </w:t>
      </w:r>
      <w:r w:rsidRPr="000B1CFA">
        <w:rPr>
          <w:rFonts w:ascii="Palatino Linotype" w:hAnsi="Palatino Linotype"/>
          <w:b/>
        </w:rPr>
        <w:t>Sujeto Obligado</w:t>
      </w:r>
      <w:r w:rsidRPr="000B1CFA">
        <w:rPr>
          <w:rFonts w:ascii="Palatino Linotype" w:hAnsi="Palatino Linotype"/>
        </w:rPr>
        <w:t xml:space="preserve"> pudiera satisfacer el requerimiento de información relativo a la nómina de los servidores públicos</w:t>
      </w:r>
      <w:r w:rsidR="002224D7" w:rsidRPr="000B1CFA">
        <w:rPr>
          <w:rFonts w:ascii="Palatino Linotype" w:hAnsi="Palatino Linotype"/>
        </w:rPr>
        <w:t xml:space="preserve"> </w:t>
      </w:r>
      <w:r w:rsidRPr="000B1CFA">
        <w:rPr>
          <w:rFonts w:ascii="Palatino Linotype" w:hAnsi="Palatino Linotype"/>
        </w:rPr>
        <w:t xml:space="preserve">lo </w:t>
      </w:r>
      <w:r w:rsidR="002224D7" w:rsidRPr="000B1CFA">
        <w:rPr>
          <w:rFonts w:ascii="Palatino Linotype" w:hAnsi="Palatino Linotype"/>
        </w:rPr>
        <w:t xml:space="preserve">son </w:t>
      </w:r>
      <w:r w:rsidR="00AA307E" w:rsidRPr="000B1CFA">
        <w:rPr>
          <w:rFonts w:ascii="Palatino Linotype" w:hAnsi="Palatino Linotype"/>
        </w:rPr>
        <w:t xml:space="preserve">los Comprobantes </w:t>
      </w:r>
      <w:r w:rsidR="002224D7" w:rsidRPr="000B1CFA">
        <w:rPr>
          <w:rFonts w:ascii="Palatino Linotype" w:hAnsi="Palatino Linotype"/>
        </w:rPr>
        <w:t xml:space="preserve">Fiscales Digitales por Internet, </w:t>
      </w:r>
      <w:r w:rsidR="003E4AEA" w:rsidRPr="000B1CFA">
        <w:rPr>
          <w:rFonts w:ascii="Palatino Linotype" w:hAnsi="Palatino Linotype"/>
        </w:rPr>
        <w:t xml:space="preserve">por concepto de nómina </w:t>
      </w:r>
      <w:r w:rsidR="002224D7" w:rsidRPr="000B1CFA">
        <w:rPr>
          <w:rFonts w:ascii="Palatino Linotype" w:hAnsi="Palatino Linotype"/>
        </w:rPr>
        <w:t>que se encuentra obligado a generar de manera quincenal.</w:t>
      </w:r>
    </w:p>
    <w:p w14:paraId="6A86058A" w14:textId="512FAC5E" w:rsidR="00AA307E" w:rsidRPr="000B1CFA" w:rsidRDefault="00715482" w:rsidP="00715482">
      <w:pPr>
        <w:spacing w:before="240" w:after="240" w:line="360" w:lineRule="auto"/>
        <w:jc w:val="both"/>
        <w:rPr>
          <w:rFonts w:ascii="Palatino Linotype" w:hAnsi="Palatino Linotype" w:cs="Arial"/>
        </w:rPr>
      </w:pPr>
      <w:r w:rsidRPr="000B1CFA">
        <w:rPr>
          <w:rFonts w:ascii="Palatino Linotype" w:hAnsi="Palatino Linotype" w:cs="Arial"/>
        </w:rPr>
        <w:t>En estas condiciones, resulta clar</w:t>
      </w:r>
      <w:r w:rsidR="002224D7" w:rsidRPr="000B1CFA">
        <w:rPr>
          <w:rFonts w:ascii="Palatino Linotype" w:hAnsi="Palatino Linotype" w:cs="Arial"/>
        </w:rPr>
        <w:t xml:space="preserve">o que la información de mérito es </w:t>
      </w:r>
      <w:r w:rsidRPr="000B1CFA">
        <w:rPr>
          <w:rFonts w:ascii="Palatino Linotype" w:hAnsi="Palatino Linotype" w:cs="Arial"/>
        </w:rPr>
        <w:t xml:space="preserve">generada en ejercicio de las atribuciones del </w:t>
      </w:r>
      <w:r w:rsidRPr="000B1CFA">
        <w:rPr>
          <w:rFonts w:ascii="Palatino Linotype" w:hAnsi="Palatino Linotype" w:cs="Arial"/>
          <w:b/>
        </w:rPr>
        <w:t>Sujeto Obligado</w:t>
      </w:r>
      <w:r w:rsidRPr="000B1CFA">
        <w:rPr>
          <w:rFonts w:ascii="Palatino Linotype" w:hAnsi="Palatino Linotype" w:cs="Arial"/>
        </w:rPr>
        <w:t xml:space="preserve"> de acuerdo a lo dispuesto por los artículos 4, segundo párrafo y 12, segundo párrafo de la </w:t>
      </w:r>
      <w:r w:rsidRPr="000B1CFA">
        <w:rPr>
          <w:rFonts w:ascii="Palatino Linotype" w:eastAsia="Calibri" w:hAnsi="Palatino Linotype" w:cs="Arial"/>
        </w:rPr>
        <w:t>Ley de Transparencia y Acceso a la Información Pública del Estado de México y Municipios;</w:t>
      </w:r>
      <w:r w:rsidRPr="000B1CFA">
        <w:rPr>
          <w:rFonts w:ascii="Palatino Linotype" w:hAnsi="Palatino Linotype" w:cs="Arial"/>
        </w:rPr>
        <w:t xml:space="preserve"> consecuentemente debe obrar en sus archivos de conformidad a lo que señala el artículo 19 de la Ley de Transparencia Local que establece que debe presumirse la </w:t>
      </w:r>
      <w:r w:rsidRPr="000B1CFA">
        <w:rPr>
          <w:rFonts w:ascii="Palatino Linotype" w:hAnsi="Palatino Linotype" w:cs="Arial"/>
        </w:rPr>
        <w:lastRenderedPageBreak/>
        <w:t>existencia de la información, si se refiere a las facultades, competencias y funciones que los ordenamientos jurídicos aplicables otorgan a los Sujetos Obligados.</w:t>
      </w:r>
    </w:p>
    <w:p w14:paraId="22184E38" w14:textId="5BD2A7CB" w:rsidR="003C2890" w:rsidRPr="000B1CFA" w:rsidRDefault="008D3D30" w:rsidP="006352B1">
      <w:pPr>
        <w:spacing w:before="240" w:after="240" w:line="360" w:lineRule="auto"/>
        <w:ind w:left="284"/>
        <w:jc w:val="both"/>
        <w:rPr>
          <w:rFonts w:ascii="Palatino Linotype" w:hAnsi="Palatino Linotype" w:cs="Arial"/>
          <w:b/>
          <w:i/>
        </w:rPr>
      </w:pPr>
      <w:r w:rsidRPr="000B1CFA">
        <w:rPr>
          <w:rFonts w:ascii="Palatino Linotype" w:hAnsi="Palatino Linotype" w:cs="Arial"/>
        </w:rPr>
        <w:t xml:space="preserve">- </w:t>
      </w:r>
      <w:r w:rsidRPr="000B1CFA">
        <w:rPr>
          <w:rFonts w:ascii="Palatino Linotype" w:hAnsi="Palatino Linotype" w:cs="Arial"/>
          <w:b/>
        </w:rPr>
        <w:t>Respecto a la solicitud</w:t>
      </w:r>
      <w:r w:rsidR="006352B1" w:rsidRPr="000B1CFA">
        <w:rPr>
          <w:rFonts w:ascii="Palatino Linotype" w:hAnsi="Palatino Linotype" w:cs="Arial"/>
          <w:b/>
        </w:rPr>
        <w:t xml:space="preserve"> de información</w:t>
      </w:r>
      <w:r w:rsidRPr="000B1CFA">
        <w:rPr>
          <w:rFonts w:ascii="Palatino Linotype" w:hAnsi="Palatino Linotype" w:cs="Arial"/>
          <w:b/>
        </w:rPr>
        <w:t xml:space="preserve"> número 01088/ZINACANT/IP/2022, que dio origen al  </w:t>
      </w:r>
      <w:r w:rsidR="003C2890" w:rsidRPr="000B1CFA">
        <w:rPr>
          <w:rFonts w:ascii="Palatino Linotype" w:hAnsi="Palatino Linotype" w:cs="Arial"/>
          <w:b/>
        </w:rPr>
        <w:t xml:space="preserve"> recurso</w:t>
      </w:r>
      <w:r w:rsidRPr="000B1CFA">
        <w:rPr>
          <w:rFonts w:ascii="Palatino Linotype" w:hAnsi="Palatino Linotype" w:cs="Arial"/>
          <w:b/>
        </w:rPr>
        <w:t xml:space="preserve"> de revisión </w:t>
      </w:r>
      <w:r w:rsidRPr="000B1CFA">
        <w:rPr>
          <w:rFonts w:ascii="Palatino Linotype" w:hAnsi="Palatino Linotype"/>
          <w:b/>
        </w:rPr>
        <w:t xml:space="preserve">16439/INFOEM/IP/RR/2022, </w:t>
      </w:r>
      <w:r w:rsidRPr="000B1CFA">
        <w:rPr>
          <w:rFonts w:ascii="Palatino Linotype" w:hAnsi="Palatino Linotype" w:cs="Arial"/>
          <w:b/>
        </w:rPr>
        <w:t xml:space="preserve">mediante la cual se solicitaron </w:t>
      </w:r>
      <w:r w:rsidRPr="000B1CFA">
        <w:rPr>
          <w:rFonts w:ascii="Palatino Linotype" w:hAnsi="Palatino Linotype" w:cs="Arial"/>
          <w:b/>
          <w:i/>
        </w:rPr>
        <w:t>todos los recibos de nómina del ayuntamiento de la primera quincena de octubre 2022</w:t>
      </w:r>
      <w:r w:rsidR="006352B1" w:rsidRPr="000B1CFA">
        <w:rPr>
          <w:rFonts w:ascii="Palatino Linotype" w:hAnsi="Palatino Linotype" w:cs="Arial"/>
          <w:b/>
          <w:i/>
        </w:rPr>
        <w:t>.</w:t>
      </w:r>
    </w:p>
    <w:p w14:paraId="318F0853" w14:textId="7B77231C" w:rsidR="003E4AEA" w:rsidRPr="000B1CFA" w:rsidRDefault="003C2890" w:rsidP="00715482">
      <w:pPr>
        <w:spacing w:before="240" w:after="240" w:line="360" w:lineRule="auto"/>
        <w:jc w:val="both"/>
        <w:rPr>
          <w:rFonts w:ascii="Palatino Linotype" w:hAnsi="Palatino Linotype" w:cs="Arial"/>
        </w:rPr>
      </w:pPr>
      <w:r w:rsidRPr="000B1CFA">
        <w:rPr>
          <w:rFonts w:ascii="Palatino Linotype" w:hAnsi="Palatino Linotype" w:cs="Arial"/>
        </w:rPr>
        <w:t>C</w:t>
      </w:r>
      <w:r w:rsidR="002224D7" w:rsidRPr="000B1CFA">
        <w:rPr>
          <w:rFonts w:ascii="Palatino Linotype" w:hAnsi="Palatino Linotype" w:cs="Arial"/>
        </w:rPr>
        <w:t>omo se desprende del estudio realizado, la información de mérito, por su naturalez</w:t>
      </w:r>
      <w:r w:rsidR="00B415BD" w:rsidRPr="000B1CFA">
        <w:rPr>
          <w:rFonts w:ascii="Palatino Linotype" w:hAnsi="Palatino Linotype" w:cs="Arial"/>
        </w:rPr>
        <w:t xml:space="preserve">a, se genera de forma quincenal, </w:t>
      </w:r>
      <w:r w:rsidR="00D53803" w:rsidRPr="000B1CFA">
        <w:rPr>
          <w:rFonts w:ascii="Palatino Linotype" w:hAnsi="Palatino Linotype" w:cs="Arial"/>
        </w:rPr>
        <w:t>es decir, del periodo que comprende del día 01 al 15, y del día 16 al 30 o 31 de cada mes, en tal sentido, no escapa de la óptica de este Organismo Garante que</w:t>
      </w:r>
      <w:r w:rsidR="00D53803" w:rsidRPr="000B1CFA">
        <w:rPr>
          <w:rFonts w:ascii="Palatino Linotype" w:hAnsi="Palatino Linotype" w:cs="Arial"/>
          <w:b/>
        </w:rPr>
        <w:t xml:space="preserve"> la solicitud de información se presentó el día </w:t>
      </w:r>
      <w:r w:rsidR="006352B1" w:rsidRPr="000B1CFA">
        <w:rPr>
          <w:rFonts w:ascii="Palatino Linotype" w:hAnsi="Palatino Linotype" w:cs="Arial"/>
          <w:b/>
          <w:u w:val="single"/>
        </w:rPr>
        <w:t>trece</w:t>
      </w:r>
      <w:r w:rsidR="00D53803" w:rsidRPr="000B1CFA">
        <w:rPr>
          <w:rFonts w:ascii="Palatino Linotype" w:hAnsi="Palatino Linotype" w:cs="Arial"/>
          <w:b/>
          <w:u w:val="single"/>
        </w:rPr>
        <w:t xml:space="preserve"> de octubre de</w:t>
      </w:r>
      <w:r w:rsidR="006352B1" w:rsidRPr="000B1CFA">
        <w:rPr>
          <w:rFonts w:ascii="Palatino Linotype" w:hAnsi="Palatino Linotype" w:cs="Arial"/>
          <w:b/>
          <w:u w:val="single"/>
        </w:rPr>
        <w:t xml:space="preserve"> </w:t>
      </w:r>
      <w:r w:rsidR="006352B1" w:rsidRPr="000B1CFA">
        <w:rPr>
          <w:rFonts w:ascii="Palatino Linotype" w:hAnsi="Palatino Linotype"/>
          <w:b/>
          <w:u w:val="single"/>
        </w:rPr>
        <w:t>dos mil veintidós</w:t>
      </w:r>
      <w:r w:rsidR="00D53803" w:rsidRPr="000B1CFA">
        <w:rPr>
          <w:rFonts w:ascii="Palatino Linotype" w:hAnsi="Palatino Linotype" w:cs="Arial"/>
          <w:b/>
        </w:rPr>
        <w:t>, es decir, dos días antes de concluir el periodo de la primer quincena de octubre</w:t>
      </w:r>
      <w:r w:rsidR="006352B1" w:rsidRPr="000B1CFA">
        <w:rPr>
          <w:rFonts w:ascii="Palatino Linotype" w:hAnsi="Palatino Linotype" w:cs="Arial"/>
          <w:b/>
        </w:rPr>
        <w:t>,</w:t>
      </w:r>
      <w:r w:rsidR="00D53803" w:rsidRPr="000B1CFA">
        <w:rPr>
          <w:rFonts w:ascii="Palatino Linotype" w:hAnsi="Palatino Linotype" w:cs="Arial"/>
        </w:rPr>
        <w:t xml:space="preserve"> </w:t>
      </w:r>
      <w:r w:rsidR="003E4AEA" w:rsidRPr="000B1CFA">
        <w:rPr>
          <w:rFonts w:ascii="Palatino Linotype" w:hAnsi="Palatino Linotype" w:cs="Arial"/>
        </w:rPr>
        <w:t xml:space="preserve">de manera que, al encontrarse el </w:t>
      </w:r>
      <w:r w:rsidR="003E4AEA" w:rsidRPr="000B1CFA">
        <w:rPr>
          <w:rFonts w:ascii="Palatino Linotype" w:hAnsi="Palatino Linotype" w:cs="Arial"/>
          <w:b/>
        </w:rPr>
        <w:t xml:space="preserve">Sujeto Obligado </w:t>
      </w:r>
      <w:r w:rsidR="003E4AEA" w:rsidRPr="000B1CFA">
        <w:rPr>
          <w:rFonts w:ascii="Palatino Linotype" w:hAnsi="Palatino Linotype" w:cs="Arial"/>
        </w:rPr>
        <w:t>en tiempo para elaborar el timbrado de los Comprobantes Digitales Fiscales por Internet por concepto de nómina, es evidente que al momento de presentación de la solitud, la información aún no había sido generada, encontrándose imposibilitado para atender la misma, por tanto no es procedente la entrega de información alguna.</w:t>
      </w:r>
    </w:p>
    <w:p w14:paraId="64D9D21A" w14:textId="135E0C5C" w:rsidR="00A14429" w:rsidRPr="000B1CFA" w:rsidRDefault="003E4AEA" w:rsidP="00A14429">
      <w:pPr>
        <w:spacing w:before="240" w:after="240" w:line="360" w:lineRule="auto"/>
        <w:jc w:val="both"/>
        <w:rPr>
          <w:rFonts w:ascii="Palatino Linotype" w:hAnsi="Palatino Linotype"/>
          <w:b/>
          <w:u w:val="single"/>
        </w:rPr>
      </w:pPr>
      <w:r w:rsidRPr="000B1CFA">
        <w:rPr>
          <w:rFonts w:ascii="Palatino Linotype" w:hAnsi="Palatino Linotype" w:cs="Arial"/>
        </w:rPr>
        <w:t>A efecto de sustentar lo anterior, se reitera que la obligación de transparencia</w:t>
      </w:r>
      <w:r w:rsidR="00A14429" w:rsidRPr="000B1CFA">
        <w:rPr>
          <w:rFonts w:ascii="Palatino Linotype" w:hAnsi="Palatino Linotype" w:cs="Arial"/>
        </w:rPr>
        <w:t xml:space="preserve">, </w:t>
      </w:r>
      <w:r w:rsidRPr="000B1CFA">
        <w:rPr>
          <w:rFonts w:ascii="Palatino Linotype" w:hAnsi="Palatino Linotype" w:cs="Arial"/>
        </w:rPr>
        <w:t xml:space="preserve">de </w:t>
      </w:r>
      <w:r w:rsidRPr="000B1CFA">
        <w:rPr>
          <w:rFonts w:ascii="Palatino Linotype" w:hAnsi="Palatino Linotype"/>
        </w:rPr>
        <w:t>conformidad con lo establecido en el artículo 12, segundo párrafo de la Ley de Transparencia y Acceso a la Información Pública del Estado de México y Municipios</w:t>
      </w:r>
      <w:r w:rsidR="00A14429" w:rsidRPr="000B1CFA">
        <w:rPr>
          <w:rFonts w:ascii="Palatino Linotype" w:hAnsi="Palatino Linotype"/>
        </w:rPr>
        <w:t xml:space="preserve">, previamente referido, constriñe a los Sujetos Obligados a </w:t>
      </w:r>
      <w:r w:rsidRPr="000B1CFA">
        <w:rPr>
          <w:rFonts w:ascii="Palatino Linotype" w:hAnsi="Palatino Linotype"/>
        </w:rPr>
        <w:t>proporcionar</w:t>
      </w:r>
      <w:r w:rsidR="00A14429" w:rsidRPr="000B1CFA">
        <w:rPr>
          <w:rFonts w:ascii="Palatino Linotype" w:hAnsi="Palatino Linotype"/>
        </w:rPr>
        <w:t xml:space="preserve"> únicamente </w:t>
      </w:r>
      <w:r w:rsidRPr="000B1CFA">
        <w:rPr>
          <w:rFonts w:ascii="Palatino Linotype" w:hAnsi="Palatino Linotype"/>
        </w:rPr>
        <w:t xml:space="preserve">la información pública que se les requiera y </w:t>
      </w:r>
      <w:r w:rsidRPr="000B1CFA">
        <w:rPr>
          <w:rFonts w:ascii="Palatino Linotype" w:hAnsi="Palatino Linotype"/>
          <w:b/>
        </w:rPr>
        <w:t>que obre en sus archivos</w:t>
      </w:r>
      <w:r w:rsidRPr="000B1CFA">
        <w:rPr>
          <w:rFonts w:ascii="Palatino Linotype" w:hAnsi="Palatino Linotype"/>
        </w:rPr>
        <w:t xml:space="preserve"> y en el estado </w:t>
      </w:r>
      <w:r w:rsidRPr="000B1CFA">
        <w:rPr>
          <w:rFonts w:ascii="Palatino Linotype" w:hAnsi="Palatino Linotype"/>
        </w:rPr>
        <w:lastRenderedPageBreak/>
        <w:t xml:space="preserve">en que ésta se encuentre, en sentido contrario, </w:t>
      </w:r>
      <w:r w:rsidRPr="000B1CFA">
        <w:rPr>
          <w:rFonts w:ascii="Palatino Linotype" w:hAnsi="Palatino Linotype"/>
          <w:b/>
          <w:u w:val="single"/>
        </w:rPr>
        <w:t>no están obligados a proporcionar lo que no tengan en sus archivos.</w:t>
      </w:r>
    </w:p>
    <w:p w14:paraId="42CDB5F7" w14:textId="5C8E27FD" w:rsidR="00A14429" w:rsidRPr="000B1CFA" w:rsidRDefault="00A14429" w:rsidP="00A14429">
      <w:pPr>
        <w:spacing w:before="240" w:after="240" w:line="360" w:lineRule="auto"/>
        <w:jc w:val="both"/>
        <w:rPr>
          <w:rFonts w:ascii="Palatino Linotype" w:hAnsi="Palatino Linotype"/>
        </w:rPr>
      </w:pPr>
      <w:r w:rsidRPr="000B1CFA">
        <w:rPr>
          <w:rFonts w:ascii="Palatino Linotype" w:hAnsi="Palatino Linotype"/>
        </w:rPr>
        <w:t xml:space="preserve">En este tenor, se estima que los motivos de inconformidad aducidos por la persona solicitante </w:t>
      </w:r>
      <w:proofErr w:type="gramStart"/>
      <w:r w:rsidRPr="000B1CFA">
        <w:rPr>
          <w:rFonts w:ascii="Palatino Linotype" w:hAnsi="Palatino Linotype"/>
        </w:rPr>
        <w:t>son  fundados</w:t>
      </w:r>
      <w:proofErr w:type="gramEnd"/>
      <w:r w:rsidRPr="000B1CFA">
        <w:rPr>
          <w:rFonts w:ascii="Palatino Linotype" w:hAnsi="Palatino Linotype"/>
        </w:rPr>
        <w:t xml:space="preserve"> pero inoperantes, siendo procedente </w:t>
      </w:r>
      <w:r w:rsidRPr="000B1CFA">
        <w:rPr>
          <w:rFonts w:ascii="Palatino Linotype" w:hAnsi="Palatino Linotype"/>
          <w:i/>
        </w:rPr>
        <w:t>Sobreseer</w:t>
      </w:r>
      <w:r w:rsidRPr="000B1CFA">
        <w:rPr>
          <w:rFonts w:ascii="Palatino Linotype" w:hAnsi="Palatino Linotype"/>
        </w:rPr>
        <w:t xml:space="preserve"> el medio de impugnación conforme a lo previsto en </w:t>
      </w:r>
      <w:r w:rsidR="00A05B39" w:rsidRPr="000B1CFA">
        <w:rPr>
          <w:rFonts w:ascii="Palatino Linotype" w:hAnsi="Palatino Linotype"/>
        </w:rPr>
        <w:t>los artículos 186, fracción I y</w:t>
      </w:r>
      <w:r w:rsidRPr="000B1CFA">
        <w:rPr>
          <w:rFonts w:ascii="Palatino Linotype" w:hAnsi="Palatino Linotype"/>
        </w:rPr>
        <w:t xml:space="preserve"> 192, fracción V de la Ley de Transparencia y Acceso a la Información Pública del Estado de México y Municipios, qu</w:t>
      </w:r>
      <w:r w:rsidR="00A05B39" w:rsidRPr="000B1CFA">
        <w:rPr>
          <w:rFonts w:ascii="Palatino Linotype" w:hAnsi="Palatino Linotype"/>
        </w:rPr>
        <w:t xml:space="preserve">e </w:t>
      </w:r>
      <w:r w:rsidRPr="000B1CFA">
        <w:rPr>
          <w:rFonts w:ascii="Palatino Linotype" w:hAnsi="Palatino Linotype"/>
        </w:rPr>
        <w:t>s</w:t>
      </w:r>
      <w:r w:rsidR="00A05B39" w:rsidRPr="000B1CFA">
        <w:rPr>
          <w:rFonts w:ascii="Palatino Linotype" w:hAnsi="Palatino Linotype"/>
        </w:rPr>
        <w:t>on</w:t>
      </w:r>
      <w:r w:rsidRPr="000B1CFA">
        <w:rPr>
          <w:rFonts w:ascii="Palatino Linotype" w:hAnsi="Palatino Linotype"/>
        </w:rPr>
        <w:t xml:space="preserve"> del tenor literal siguiente:</w:t>
      </w:r>
    </w:p>
    <w:p w14:paraId="688DB324" w14:textId="77777777" w:rsidR="00A05B39" w:rsidRPr="000B1CFA" w:rsidRDefault="00A14429" w:rsidP="00A05B39">
      <w:pPr>
        <w:spacing w:before="120" w:after="120"/>
        <w:ind w:left="851" w:right="902"/>
        <w:jc w:val="both"/>
        <w:rPr>
          <w:rFonts w:ascii="Palatino Linotype" w:hAnsi="Palatino Linotype"/>
          <w:i/>
          <w:sz w:val="22"/>
        </w:rPr>
      </w:pPr>
      <w:r w:rsidRPr="000B1CFA">
        <w:rPr>
          <w:rFonts w:ascii="Palatino Linotype" w:hAnsi="Palatino Linotype"/>
          <w:i/>
          <w:sz w:val="22"/>
        </w:rPr>
        <w:t>“</w:t>
      </w:r>
      <w:r w:rsidR="00A05B39" w:rsidRPr="000B1CFA">
        <w:rPr>
          <w:rFonts w:ascii="Palatino Linotype" w:hAnsi="Palatino Linotype"/>
          <w:b/>
          <w:i/>
          <w:sz w:val="22"/>
        </w:rPr>
        <w:t>Artículo 186</w:t>
      </w:r>
      <w:r w:rsidR="00A05B39" w:rsidRPr="000B1CFA">
        <w:rPr>
          <w:rFonts w:ascii="Palatino Linotype" w:hAnsi="Palatino Linotype"/>
          <w:i/>
          <w:sz w:val="22"/>
        </w:rPr>
        <w:t>. Las resoluciones del Instituto podrán:</w:t>
      </w:r>
    </w:p>
    <w:p w14:paraId="2BE36FEF" w14:textId="1F1E59B3" w:rsidR="00A05B39" w:rsidRPr="000B1CFA" w:rsidRDefault="00A05B39" w:rsidP="00A05B39">
      <w:pPr>
        <w:spacing w:before="120" w:after="120"/>
        <w:ind w:left="1134" w:right="902"/>
        <w:jc w:val="both"/>
        <w:rPr>
          <w:rFonts w:ascii="Palatino Linotype" w:hAnsi="Palatino Linotype"/>
          <w:i/>
          <w:sz w:val="22"/>
        </w:rPr>
      </w:pPr>
      <w:r w:rsidRPr="000B1CFA">
        <w:rPr>
          <w:rFonts w:ascii="Palatino Linotype" w:hAnsi="Palatino Linotype"/>
          <w:b/>
          <w:i/>
          <w:sz w:val="22"/>
        </w:rPr>
        <w:t>I.</w:t>
      </w:r>
      <w:r w:rsidRPr="000B1CFA">
        <w:rPr>
          <w:rFonts w:ascii="Palatino Linotype" w:hAnsi="Palatino Linotype"/>
          <w:i/>
          <w:sz w:val="22"/>
        </w:rPr>
        <w:t xml:space="preserve"> Desechar o sobreseer el recurso;</w:t>
      </w:r>
    </w:p>
    <w:p w14:paraId="5D964AD0" w14:textId="3A0CD59B" w:rsidR="00A05B39" w:rsidRPr="000B1CFA" w:rsidRDefault="00A05B39" w:rsidP="00A14429">
      <w:pPr>
        <w:spacing w:before="120" w:after="120"/>
        <w:ind w:left="851" w:right="902"/>
        <w:jc w:val="both"/>
        <w:rPr>
          <w:rFonts w:ascii="Palatino Linotype" w:hAnsi="Palatino Linotype"/>
          <w:b/>
          <w:i/>
          <w:sz w:val="22"/>
        </w:rPr>
      </w:pPr>
      <w:r w:rsidRPr="000B1CFA">
        <w:rPr>
          <w:rFonts w:ascii="Palatino Linotype" w:hAnsi="Palatino Linotype"/>
          <w:b/>
          <w:i/>
          <w:sz w:val="22"/>
        </w:rPr>
        <w:t>…</w:t>
      </w:r>
    </w:p>
    <w:p w14:paraId="561DB784" w14:textId="4F49FF50" w:rsidR="00A14429" w:rsidRPr="000B1CFA" w:rsidRDefault="00A14429" w:rsidP="00A14429">
      <w:pPr>
        <w:spacing w:before="120" w:after="120"/>
        <w:ind w:left="851" w:right="902"/>
        <w:jc w:val="both"/>
        <w:rPr>
          <w:rFonts w:ascii="Palatino Linotype" w:hAnsi="Palatino Linotype"/>
          <w:i/>
          <w:sz w:val="22"/>
        </w:rPr>
      </w:pPr>
      <w:r w:rsidRPr="000B1CFA">
        <w:rPr>
          <w:rFonts w:ascii="Palatino Linotype" w:hAnsi="Palatino Linotype"/>
          <w:b/>
          <w:i/>
          <w:sz w:val="22"/>
        </w:rPr>
        <w:t>Artículo 192</w:t>
      </w:r>
      <w:r w:rsidRPr="000B1CFA">
        <w:rPr>
          <w:rFonts w:ascii="Palatino Linotype" w:hAnsi="Palatino Linotype"/>
          <w:i/>
          <w:sz w:val="22"/>
        </w:rPr>
        <w:t>. El recurso será sobreseído, en todo o en parte, cuando una vez admitido, se actualicen alguno de los siguientes supuestos:</w:t>
      </w:r>
    </w:p>
    <w:p w14:paraId="22198BD2" w14:textId="471EAF6F" w:rsidR="00A14429" w:rsidRPr="000B1CFA" w:rsidRDefault="00A14429" w:rsidP="00A14429">
      <w:pPr>
        <w:spacing w:before="120" w:after="120"/>
        <w:ind w:left="1134" w:right="902"/>
        <w:jc w:val="both"/>
        <w:rPr>
          <w:rFonts w:ascii="Palatino Linotype" w:hAnsi="Palatino Linotype"/>
          <w:i/>
          <w:sz w:val="22"/>
        </w:rPr>
      </w:pPr>
      <w:r w:rsidRPr="000B1CFA">
        <w:rPr>
          <w:rFonts w:ascii="Palatino Linotype" w:hAnsi="Palatino Linotype"/>
          <w:i/>
          <w:sz w:val="22"/>
        </w:rPr>
        <w:t>…</w:t>
      </w:r>
    </w:p>
    <w:p w14:paraId="7F3D1E12" w14:textId="59BC5FAD" w:rsidR="00A14429" w:rsidRPr="000B1CFA" w:rsidRDefault="00A14429" w:rsidP="00A14429">
      <w:pPr>
        <w:spacing w:before="120" w:after="120"/>
        <w:ind w:left="1134" w:right="902"/>
        <w:jc w:val="both"/>
        <w:rPr>
          <w:rFonts w:ascii="Palatino Linotype" w:hAnsi="Palatino Linotype"/>
          <w:i/>
          <w:sz w:val="22"/>
        </w:rPr>
      </w:pPr>
      <w:r w:rsidRPr="000B1CFA">
        <w:rPr>
          <w:rFonts w:ascii="Palatino Linotype" w:hAnsi="Palatino Linotype"/>
          <w:b/>
          <w:i/>
          <w:sz w:val="22"/>
        </w:rPr>
        <w:t>V.</w:t>
      </w:r>
      <w:r w:rsidRPr="000B1CFA">
        <w:rPr>
          <w:rFonts w:ascii="Palatino Linotype" w:hAnsi="Palatino Linotype"/>
          <w:i/>
          <w:sz w:val="22"/>
        </w:rPr>
        <w:t xml:space="preserve"> Cuando por cualquier motivo quede sin materia el recurso”</w:t>
      </w:r>
    </w:p>
    <w:p w14:paraId="53A91F79" w14:textId="300D1362" w:rsidR="003E4AEA" w:rsidRPr="000B1CFA" w:rsidRDefault="00A14429" w:rsidP="00715482">
      <w:pPr>
        <w:spacing w:before="240" w:after="240" w:line="360" w:lineRule="auto"/>
        <w:jc w:val="both"/>
        <w:rPr>
          <w:rFonts w:ascii="Palatino Linotype" w:hAnsi="Palatino Linotype"/>
          <w:b/>
        </w:rPr>
      </w:pPr>
      <w:r w:rsidRPr="000B1CFA">
        <w:rPr>
          <w:rFonts w:ascii="Palatino Linotype" w:hAnsi="Palatino Linotype"/>
        </w:rPr>
        <w:t>Sin embargo, se dejan a salvo los derechos de la persona solicitante</w:t>
      </w:r>
      <w:r w:rsidR="00EB69D3" w:rsidRPr="000B1CFA">
        <w:rPr>
          <w:rFonts w:ascii="Palatino Linotype" w:hAnsi="Palatino Linotype"/>
        </w:rPr>
        <w:t xml:space="preserve">, para que en caso de considerarlo oportuno a sus intereses conocer la información señalada, pueda presentar una nueva solicitud de información ante el </w:t>
      </w:r>
      <w:r w:rsidR="00EB69D3" w:rsidRPr="000B1CFA">
        <w:rPr>
          <w:rFonts w:ascii="Palatino Linotype" w:hAnsi="Palatino Linotype"/>
          <w:b/>
        </w:rPr>
        <w:t>Sujeto Obligado.</w:t>
      </w:r>
    </w:p>
    <w:p w14:paraId="58469693" w14:textId="4B7411FC" w:rsidR="006352B1" w:rsidRPr="000B1CFA" w:rsidRDefault="006352B1" w:rsidP="006352B1">
      <w:pPr>
        <w:spacing w:before="240" w:after="240" w:line="360" w:lineRule="auto"/>
        <w:ind w:left="284"/>
        <w:jc w:val="both"/>
        <w:rPr>
          <w:rFonts w:ascii="Palatino Linotype" w:hAnsi="Palatino Linotype" w:cs="Arial"/>
          <w:b/>
          <w:i/>
        </w:rPr>
      </w:pPr>
      <w:r w:rsidRPr="000B1CFA">
        <w:rPr>
          <w:rFonts w:ascii="Palatino Linotype" w:hAnsi="Palatino Linotype" w:cs="Arial"/>
        </w:rPr>
        <w:t xml:space="preserve">- </w:t>
      </w:r>
      <w:r w:rsidRPr="000B1CFA">
        <w:rPr>
          <w:rFonts w:ascii="Palatino Linotype" w:hAnsi="Palatino Linotype" w:cs="Arial"/>
          <w:b/>
        </w:rPr>
        <w:t xml:space="preserve">Por lo que se refiere a la solicitud de información número 01106/ZINACANT/IP/2022, que dio origen al   recurso de revisión </w:t>
      </w:r>
      <w:r w:rsidRPr="000B1CFA">
        <w:rPr>
          <w:rFonts w:ascii="Palatino Linotype" w:hAnsi="Palatino Linotype"/>
          <w:b/>
        </w:rPr>
        <w:t xml:space="preserve">16477/INFOEM/IP/RR/2022, </w:t>
      </w:r>
      <w:r w:rsidRPr="000B1CFA">
        <w:rPr>
          <w:rFonts w:ascii="Palatino Linotype" w:hAnsi="Palatino Linotype" w:cs="Arial"/>
          <w:b/>
        </w:rPr>
        <w:t xml:space="preserve">mediante la cual se solicitaron </w:t>
      </w:r>
      <w:r w:rsidRPr="000B1CFA">
        <w:rPr>
          <w:rFonts w:ascii="Palatino Linotype" w:hAnsi="Palatino Linotype" w:cs="Arial"/>
          <w:b/>
          <w:i/>
        </w:rPr>
        <w:t>todos los recibos de nómina de los servidores públicos sindicalizados de la primera quincena de octubre de 2022.</w:t>
      </w:r>
    </w:p>
    <w:p w14:paraId="599B3577" w14:textId="4FD53DCF" w:rsidR="00A05B39" w:rsidRPr="000B1CFA" w:rsidRDefault="00897F7A" w:rsidP="00A05B39">
      <w:pPr>
        <w:spacing w:before="240" w:after="240" w:line="360" w:lineRule="auto"/>
        <w:jc w:val="both"/>
        <w:rPr>
          <w:rFonts w:ascii="Palatino Linotype" w:hAnsi="Palatino Linotype"/>
        </w:rPr>
      </w:pPr>
      <w:r w:rsidRPr="000B1CFA">
        <w:rPr>
          <w:rFonts w:ascii="Palatino Linotype" w:hAnsi="Palatino Linotype"/>
        </w:rPr>
        <w:lastRenderedPageBreak/>
        <w:t xml:space="preserve">En virtud de </w:t>
      </w:r>
      <w:r w:rsidRPr="000B1CFA">
        <w:rPr>
          <w:rFonts w:ascii="Palatino Linotype" w:hAnsi="Palatino Linotype"/>
          <w:b/>
        </w:rPr>
        <w:t>que la solicitud fue presentada el día</w:t>
      </w:r>
      <w:r w:rsidR="006352B1" w:rsidRPr="000B1CFA">
        <w:rPr>
          <w:rFonts w:ascii="Palatino Linotype" w:hAnsi="Palatino Linotype"/>
          <w:b/>
        </w:rPr>
        <w:t xml:space="preserve"> </w:t>
      </w:r>
      <w:r w:rsidR="006352B1" w:rsidRPr="000B1CFA">
        <w:rPr>
          <w:rFonts w:ascii="Palatino Linotype" w:hAnsi="Palatino Linotype"/>
          <w:b/>
          <w:u w:val="single"/>
        </w:rPr>
        <w:t>diecisiete de octubre de dos mil veintidós</w:t>
      </w:r>
      <w:r w:rsidR="006352B1" w:rsidRPr="000B1CFA">
        <w:rPr>
          <w:rFonts w:ascii="Palatino Linotype" w:hAnsi="Palatino Linotype"/>
        </w:rPr>
        <w:t>, e</w:t>
      </w:r>
      <w:r w:rsidR="00A05B39" w:rsidRPr="000B1CFA">
        <w:rPr>
          <w:rFonts w:ascii="Palatino Linotype" w:hAnsi="Palatino Linotype"/>
        </w:rPr>
        <w:t>ste Organismo Gar</w:t>
      </w:r>
      <w:r w:rsidRPr="000B1CFA">
        <w:rPr>
          <w:rFonts w:ascii="Palatino Linotype" w:hAnsi="Palatino Linotype"/>
        </w:rPr>
        <w:t>ante estima procedente ordenar</w:t>
      </w:r>
      <w:r w:rsidR="00A05B39" w:rsidRPr="000B1CFA">
        <w:rPr>
          <w:rFonts w:ascii="Palatino Linotype" w:hAnsi="Palatino Linotype"/>
        </w:rPr>
        <w:t>, previa búsqueda exhaustiva y razonable, la entrega de los recibos de nómina de la primera quincena de octubre de 2022, de los servi</w:t>
      </w:r>
      <w:r w:rsidRPr="000B1CFA">
        <w:rPr>
          <w:rFonts w:ascii="Palatino Linotype" w:hAnsi="Palatino Linotype"/>
        </w:rPr>
        <w:t>dores públicos sindicalizados, toda vez que como ya se analizó dicha información ya debía estar generada a la fecha de l</w:t>
      </w:r>
      <w:r w:rsidR="00D56375" w:rsidRPr="000B1CFA">
        <w:rPr>
          <w:rFonts w:ascii="Palatino Linotype" w:hAnsi="Palatino Linotype"/>
        </w:rPr>
        <w:t xml:space="preserve">a presentación de la solicitud, debiendo observar lo previsto en el </w:t>
      </w:r>
      <w:r w:rsidR="00A05B39" w:rsidRPr="000B1CFA">
        <w:rPr>
          <w:rFonts w:ascii="Palatino Linotype" w:hAnsi="Palatino Linotype"/>
        </w:rPr>
        <w:t>considerando siguiente, para dar cumplimiento a</w:t>
      </w:r>
      <w:r w:rsidR="00D56375" w:rsidRPr="000B1CFA">
        <w:rPr>
          <w:rFonts w:ascii="Palatino Linotype" w:hAnsi="Palatino Linotype"/>
        </w:rPr>
        <w:t xml:space="preserve"> </w:t>
      </w:r>
      <w:r w:rsidR="00A05B39" w:rsidRPr="000B1CFA">
        <w:rPr>
          <w:rFonts w:ascii="Palatino Linotype" w:hAnsi="Palatino Linotype"/>
        </w:rPr>
        <w:t>l</w:t>
      </w:r>
      <w:r w:rsidR="00D56375" w:rsidRPr="000B1CFA">
        <w:rPr>
          <w:rFonts w:ascii="Palatino Linotype" w:hAnsi="Palatino Linotype"/>
        </w:rPr>
        <w:t>a resolución del</w:t>
      </w:r>
      <w:r w:rsidR="00A05B39" w:rsidRPr="000B1CFA">
        <w:rPr>
          <w:rFonts w:ascii="Palatino Linotype" w:hAnsi="Palatino Linotype"/>
        </w:rPr>
        <w:t xml:space="preserve"> recurso de revisión</w:t>
      </w:r>
      <w:r w:rsidR="00D56375" w:rsidRPr="000B1CFA">
        <w:rPr>
          <w:rFonts w:ascii="Palatino Linotype" w:hAnsi="Palatino Linotype"/>
        </w:rPr>
        <w:t xml:space="preserve">, </w:t>
      </w:r>
      <w:r w:rsidR="00A05B39" w:rsidRPr="000B1CFA">
        <w:rPr>
          <w:rFonts w:ascii="Palatino Linotype" w:hAnsi="Palatino Linotype"/>
        </w:rPr>
        <w:t>conclu</w:t>
      </w:r>
      <w:r w:rsidR="00D56375" w:rsidRPr="000B1CFA">
        <w:rPr>
          <w:rFonts w:ascii="Palatino Linotype" w:hAnsi="Palatino Linotype"/>
        </w:rPr>
        <w:t xml:space="preserve">yendo </w:t>
      </w:r>
      <w:r w:rsidR="00A05B39" w:rsidRPr="000B1CFA">
        <w:rPr>
          <w:rFonts w:ascii="Palatino Linotype" w:hAnsi="Palatino Linotype"/>
        </w:rPr>
        <w:t xml:space="preserve">que los motivos de inconformidad de la parte </w:t>
      </w:r>
      <w:r w:rsidR="00A05B39" w:rsidRPr="000B1CFA">
        <w:rPr>
          <w:rFonts w:ascii="Palatino Linotype" w:hAnsi="Palatino Linotype"/>
          <w:b/>
        </w:rPr>
        <w:t>Recurrente</w:t>
      </w:r>
      <w:r w:rsidR="00A05B39" w:rsidRPr="000B1CFA">
        <w:rPr>
          <w:rFonts w:ascii="Palatino Linotype" w:hAnsi="Palatino Linotype"/>
        </w:rPr>
        <w:t xml:space="preserve"> devienen fundados, </w:t>
      </w:r>
      <w:r w:rsidR="00D56375" w:rsidRPr="000B1CFA">
        <w:rPr>
          <w:rFonts w:ascii="Palatino Linotype" w:hAnsi="Palatino Linotype"/>
        </w:rPr>
        <w:t>por lo tanto es</w:t>
      </w:r>
      <w:r w:rsidR="00A05B39" w:rsidRPr="000B1CFA">
        <w:rPr>
          <w:rFonts w:ascii="Palatino Linotype" w:hAnsi="Palatino Linotype"/>
        </w:rPr>
        <w:t xml:space="preserve"> procedente </w:t>
      </w:r>
      <w:r w:rsidR="00A05B39" w:rsidRPr="000B1CFA">
        <w:rPr>
          <w:rFonts w:ascii="Palatino Linotype" w:hAnsi="Palatino Linotype"/>
          <w:i/>
        </w:rPr>
        <w:t>Revocar</w:t>
      </w:r>
      <w:r w:rsidR="00A05B39" w:rsidRPr="000B1CFA">
        <w:rPr>
          <w:rFonts w:ascii="Palatino Linotype" w:hAnsi="Palatino Linotype"/>
        </w:rPr>
        <w:t xml:space="preserve"> la respuesta proporcionada por el Sujeto Obligado en términos del artículo 186, fracción III de la Ley de Transparencia y Acceso a la Información Pública del Estado de México y Municipios, a saber:</w:t>
      </w:r>
    </w:p>
    <w:p w14:paraId="325F01C1" w14:textId="77777777" w:rsidR="00A05B39" w:rsidRPr="000B1CFA" w:rsidRDefault="00A05B39" w:rsidP="00A05B39">
      <w:pPr>
        <w:spacing w:before="120" w:after="120"/>
        <w:ind w:left="851" w:right="902"/>
        <w:jc w:val="both"/>
        <w:rPr>
          <w:rFonts w:ascii="Palatino Linotype" w:hAnsi="Palatino Linotype"/>
          <w:i/>
          <w:sz w:val="22"/>
        </w:rPr>
      </w:pPr>
      <w:r w:rsidRPr="000B1CFA">
        <w:rPr>
          <w:rFonts w:ascii="Palatino Linotype" w:hAnsi="Palatino Linotype"/>
          <w:i/>
          <w:sz w:val="22"/>
        </w:rPr>
        <w:t>“</w:t>
      </w:r>
      <w:r w:rsidRPr="000B1CFA">
        <w:rPr>
          <w:rFonts w:ascii="Palatino Linotype" w:hAnsi="Palatino Linotype"/>
          <w:b/>
          <w:i/>
          <w:sz w:val="22"/>
        </w:rPr>
        <w:t xml:space="preserve">Artículo 186. </w:t>
      </w:r>
      <w:r w:rsidRPr="000B1CFA">
        <w:rPr>
          <w:rFonts w:ascii="Palatino Linotype" w:hAnsi="Palatino Linotype"/>
          <w:i/>
          <w:sz w:val="22"/>
        </w:rPr>
        <w:t xml:space="preserve">Las resoluciones del Instituto podrán: </w:t>
      </w:r>
    </w:p>
    <w:p w14:paraId="01D315B2" w14:textId="77777777" w:rsidR="00A05B39" w:rsidRPr="000B1CFA" w:rsidRDefault="00A05B39" w:rsidP="00A05B39">
      <w:pPr>
        <w:spacing w:before="120" w:after="120"/>
        <w:ind w:left="1134" w:right="902"/>
        <w:jc w:val="both"/>
        <w:rPr>
          <w:rFonts w:ascii="Palatino Linotype" w:hAnsi="Palatino Linotype"/>
          <w:b/>
          <w:i/>
          <w:sz w:val="22"/>
        </w:rPr>
      </w:pPr>
      <w:r w:rsidRPr="000B1CFA">
        <w:rPr>
          <w:rFonts w:ascii="Palatino Linotype" w:hAnsi="Palatino Linotype"/>
          <w:b/>
          <w:i/>
          <w:sz w:val="22"/>
        </w:rPr>
        <w:t>…</w:t>
      </w:r>
    </w:p>
    <w:p w14:paraId="19F3F335" w14:textId="77777777" w:rsidR="00A05B39" w:rsidRPr="000B1CFA" w:rsidRDefault="00A05B39" w:rsidP="00A05B39">
      <w:pPr>
        <w:spacing w:before="120" w:after="120"/>
        <w:ind w:left="1134" w:right="902"/>
        <w:jc w:val="both"/>
        <w:rPr>
          <w:rFonts w:ascii="Palatino Linotype" w:hAnsi="Palatino Linotype"/>
          <w:i/>
          <w:sz w:val="22"/>
        </w:rPr>
      </w:pPr>
      <w:r w:rsidRPr="000B1CFA">
        <w:rPr>
          <w:rFonts w:ascii="Palatino Linotype" w:hAnsi="Palatino Linotype"/>
          <w:b/>
          <w:i/>
          <w:sz w:val="22"/>
        </w:rPr>
        <w:t>III</w:t>
      </w:r>
      <w:r w:rsidRPr="000B1CFA">
        <w:rPr>
          <w:rFonts w:ascii="Palatino Linotype" w:hAnsi="Palatino Linotype"/>
          <w:i/>
          <w:sz w:val="22"/>
        </w:rPr>
        <w:t>. Revocar o modificar la respuesta del sujeto obligado; y”</w:t>
      </w:r>
    </w:p>
    <w:p w14:paraId="76A20188" w14:textId="77777777" w:rsidR="00752F22" w:rsidRPr="000B1CFA" w:rsidRDefault="00752F22" w:rsidP="00752F22">
      <w:pPr>
        <w:spacing w:before="240" w:after="240" w:line="360" w:lineRule="auto"/>
        <w:ind w:right="51"/>
        <w:jc w:val="both"/>
        <w:rPr>
          <w:rFonts w:ascii="Palatino Linotype" w:eastAsia="Palatino Linotype" w:hAnsi="Palatino Linotype" w:cs="Palatino Linotype"/>
        </w:rPr>
      </w:pPr>
      <w:r w:rsidRPr="000B1CFA">
        <w:rPr>
          <w:rFonts w:ascii="Palatino Linotype" w:eastAsia="Palatino Linotype" w:hAnsi="Palatino Linotype" w:cs="Palatino Linotype"/>
          <w:b/>
        </w:rPr>
        <w:t xml:space="preserve">Quinto. Versión Pública. </w:t>
      </w:r>
      <w:r w:rsidRPr="000B1CFA">
        <w:rPr>
          <w:rFonts w:ascii="Palatino Linotype" w:eastAsia="Palatino Linotype" w:hAnsi="Palatino Linotype" w:cs="Palatino Linotype"/>
        </w:rPr>
        <w:t>Como fue debidamente apuntado, el </w:t>
      </w:r>
      <w:r w:rsidRPr="000B1CFA">
        <w:rPr>
          <w:rFonts w:ascii="Palatino Linotype" w:eastAsia="Palatino Linotype" w:hAnsi="Palatino Linotype" w:cs="Palatino Linotype"/>
          <w:b/>
        </w:rPr>
        <w:t>Sujeto Obligado</w:t>
      </w:r>
      <w:r w:rsidRPr="000B1CFA">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021C32E" w14:textId="77777777" w:rsidR="00752F22" w:rsidRPr="000B1CFA" w:rsidRDefault="00752F22" w:rsidP="00752F22">
      <w:pPr>
        <w:spacing w:before="240" w:after="240" w:line="360" w:lineRule="auto"/>
        <w:ind w:right="49"/>
        <w:jc w:val="both"/>
        <w:rPr>
          <w:rFonts w:ascii="Palatino Linotype" w:eastAsia="Palatino Linotype" w:hAnsi="Palatino Linotype" w:cs="Palatino Linotype"/>
        </w:rPr>
      </w:pPr>
      <w:r w:rsidRPr="000B1CFA">
        <w:rPr>
          <w:rFonts w:ascii="Palatino Linotype" w:eastAsia="Palatino Linotype" w:hAnsi="Palatino Linotype" w:cs="Palatino Linotype"/>
        </w:rPr>
        <w:lastRenderedPageBreak/>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A499074" w14:textId="77777777" w:rsidR="00752F22" w:rsidRPr="000B1CFA" w:rsidRDefault="00752F22" w:rsidP="00752F22">
      <w:pPr>
        <w:spacing w:before="240" w:after="240" w:line="360" w:lineRule="auto"/>
        <w:ind w:right="49"/>
        <w:jc w:val="both"/>
        <w:rPr>
          <w:rFonts w:ascii="Palatino Linotype" w:eastAsia="Palatino Linotype" w:hAnsi="Palatino Linotype" w:cs="Palatino Linotype"/>
        </w:rPr>
      </w:pPr>
      <w:r w:rsidRPr="000B1CFA">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3379CB1" w14:textId="77777777" w:rsidR="00752F22" w:rsidRPr="000B1CFA" w:rsidRDefault="00752F22" w:rsidP="00752F22">
      <w:pPr>
        <w:spacing w:before="240" w:after="240" w:line="360" w:lineRule="auto"/>
        <w:ind w:right="49"/>
        <w:jc w:val="both"/>
        <w:rPr>
          <w:rFonts w:ascii="Palatino Linotype" w:eastAsia="Palatino Linotype" w:hAnsi="Palatino Linotype" w:cs="Palatino Linotype"/>
        </w:rPr>
      </w:pPr>
      <w:r w:rsidRPr="000B1CFA">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2782F105" w14:textId="77777777" w:rsidR="00752F22" w:rsidRPr="000B1CFA" w:rsidRDefault="00752F22" w:rsidP="00752F22">
      <w:pPr>
        <w:spacing w:before="120" w:after="120"/>
        <w:ind w:left="851"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rPr>
        <w:t> </w:t>
      </w:r>
      <w:r w:rsidRPr="000B1CFA">
        <w:rPr>
          <w:rFonts w:ascii="Palatino Linotype" w:eastAsia="Palatino Linotype" w:hAnsi="Palatino Linotype" w:cs="Palatino Linotype"/>
          <w:i/>
          <w:sz w:val="22"/>
          <w:szCs w:val="22"/>
        </w:rPr>
        <w:t>“</w:t>
      </w:r>
      <w:r w:rsidRPr="000B1CFA">
        <w:rPr>
          <w:rFonts w:ascii="Palatino Linotype" w:eastAsia="Palatino Linotype" w:hAnsi="Palatino Linotype" w:cs="Palatino Linotype"/>
          <w:b/>
          <w:i/>
          <w:sz w:val="22"/>
          <w:szCs w:val="22"/>
        </w:rPr>
        <w:t>Artículo 3.</w:t>
      </w:r>
      <w:r w:rsidRPr="000B1CFA">
        <w:rPr>
          <w:rFonts w:ascii="Palatino Linotype" w:eastAsia="Palatino Linotype" w:hAnsi="Palatino Linotype" w:cs="Palatino Linotype"/>
          <w:i/>
          <w:sz w:val="22"/>
          <w:szCs w:val="22"/>
        </w:rPr>
        <w:t xml:space="preserve"> Para los efectos de la presente Ley se entenderá por:</w:t>
      </w:r>
    </w:p>
    <w:p w14:paraId="65650190" w14:textId="77777777" w:rsidR="00752F22" w:rsidRPr="000B1CFA"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w:t>
      </w:r>
    </w:p>
    <w:p w14:paraId="6EF9ECB8" w14:textId="77777777" w:rsidR="00752F22" w:rsidRPr="000B1CFA"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IX. Datos personales</w:t>
      </w:r>
      <w:r w:rsidRPr="000B1CFA">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4FB2EE8" w14:textId="77777777" w:rsidR="00752F22" w:rsidRPr="000B1CFA"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w:t>
      </w:r>
    </w:p>
    <w:p w14:paraId="334328AA" w14:textId="77777777" w:rsidR="00752F22" w:rsidRPr="000B1CFA"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XX. Información clasificada</w:t>
      </w:r>
      <w:r w:rsidRPr="000B1CFA">
        <w:rPr>
          <w:rFonts w:ascii="Palatino Linotype" w:eastAsia="Palatino Linotype" w:hAnsi="Palatino Linotype" w:cs="Palatino Linotype"/>
          <w:i/>
          <w:sz w:val="22"/>
          <w:szCs w:val="22"/>
        </w:rPr>
        <w:t>: Aquella considerada por la presente Ley como reservada o confidencial;</w:t>
      </w:r>
    </w:p>
    <w:p w14:paraId="327BC5F2" w14:textId="77777777" w:rsidR="00752F22" w:rsidRPr="000B1CFA"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XXI. Información confidencial</w:t>
      </w:r>
      <w:r w:rsidRPr="000B1CFA">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6593A1" w14:textId="77777777" w:rsidR="00752F22" w:rsidRPr="000B1CFA"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lastRenderedPageBreak/>
        <w:t>(…)</w:t>
      </w:r>
    </w:p>
    <w:p w14:paraId="40DD629A" w14:textId="77777777" w:rsidR="00752F22" w:rsidRPr="000B1CFA"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XXXII. Protección de Datos Personales</w:t>
      </w:r>
      <w:r w:rsidRPr="000B1CFA">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081C82FE" w14:textId="77777777" w:rsidR="00752F22" w:rsidRPr="000B1CFA"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w:t>
      </w:r>
    </w:p>
    <w:p w14:paraId="48DA03F8" w14:textId="77777777" w:rsidR="00752F22" w:rsidRPr="000B1CFA" w:rsidRDefault="00752F22" w:rsidP="00752F22">
      <w:pPr>
        <w:tabs>
          <w:tab w:val="left" w:pos="1276"/>
        </w:tabs>
        <w:spacing w:before="120" w:after="120"/>
        <w:ind w:left="1134"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XLV. Versión pública</w:t>
      </w:r>
      <w:r w:rsidRPr="000B1CF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ED715AF" w14:textId="77777777" w:rsidR="00752F22" w:rsidRPr="000B1CFA" w:rsidRDefault="00752F22" w:rsidP="00752F22">
      <w:pPr>
        <w:spacing w:before="120" w:after="120"/>
        <w:ind w:left="851"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 Artículo 6</w:t>
      </w:r>
      <w:r w:rsidRPr="000B1CFA">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C67DD8C" w14:textId="77777777" w:rsidR="00752F22" w:rsidRPr="000B1CFA" w:rsidRDefault="00752F22" w:rsidP="00752F22">
      <w:pPr>
        <w:spacing w:before="120" w:after="120"/>
        <w:ind w:left="851"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 (…)</w:t>
      </w:r>
    </w:p>
    <w:p w14:paraId="47AB312E" w14:textId="77777777" w:rsidR="00752F22" w:rsidRPr="000B1CFA" w:rsidRDefault="00752F22" w:rsidP="00752F22">
      <w:pPr>
        <w:spacing w:before="120" w:after="120"/>
        <w:ind w:left="851"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Artículo 91.</w:t>
      </w:r>
      <w:r w:rsidRPr="000B1CF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D8A8C14" w14:textId="77777777" w:rsidR="00752F22" w:rsidRPr="000B1CFA" w:rsidRDefault="00752F22" w:rsidP="00752F22">
      <w:pPr>
        <w:spacing w:before="120" w:after="120"/>
        <w:ind w:left="851"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w:t>
      </w:r>
    </w:p>
    <w:p w14:paraId="172C90FE" w14:textId="77777777" w:rsidR="00752F22" w:rsidRPr="000B1CFA" w:rsidRDefault="00752F22" w:rsidP="00752F22">
      <w:pPr>
        <w:spacing w:before="120" w:after="120"/>
        <w:ind w:left="851"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Artículo 137.</w:t>
      </w:r>
      <w:r w:rsidRPr="000B1CFA">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3C31CD1" w14:textId="77777777" w:rsidR="00752F22" w:rsidRPr="000B1CFA" w:rsidRDefault="00752F22" w:rsidP="00752F22">
      <w:pPr>
        <w:spacing w:before="120" w:after="120"/>
        <w:ind w:left="851"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 Artículo 143.</w:t>
      </w:r>
      <w:r w:rsidRPr="000B1CFA">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F354EC7" w14:textId="77777777" w:rsidR="00752F22" w:rsidRPr="000B1CFA" w:rsidRDefault="00752F22" w:rsidP="00752F22">
      <w:pPr>
        <w:spacing w:before="120" w:after="120"/>
        <w:ind w:left="1134"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I.</w:t>
      </w:r>
      <w:r w:rsidRPr="000B1CF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B1BDB66" w14:textId="77777777" w:rsidR="00752F22" w:rsidRPr="000B1CFA" w:rsidRDefault="00752F22" w:rsidP="00752F22">
      <w:pPr>
        <w:spacing w:before="240" w:after="240" w:line="360" w:lineRule="auto"/>
        <w:ind w:right="50"/>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w:t>
      </w:r>
      <w:r w:rsidRPr="000B1CFA">
        <w:rPr>
          <w:rFonts w:ascii="Palatino Linotype" w:eastAsia="Palatino Linotype" w:hAnsi="Palatino Linotype" w:cs="Palatino Linotype"/>
        </w:rPr>
        <w:lastRenderedPageBreak/>
        <w:t xml:space="preserve">mismo, testando las secciones o datos que deban ser clasificados; por ende el </w:t>
      </w:r>
      <w:r w:rsidRPr="000B1CFA">
        <w:rPr>
          <w:rFonts w:ascii="Palatino Linotype" w:eastAsia="Palatino Linotype" w:hAnsi="Palatino Linotype" w:cs="Palatino Linotype"/>
          <w:b/>
        </w:rPr>
        <w:t>Sujeto Obligado</w:t>
      </w:r>
      <w:r w:rsidRPr="000B1CFA">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6BC86E3" w14:textId="77777777" w:rsidR="00752F22" w:rsidRPr="000B1CFA" w:rsidRDefault="00752F22" w:rsidP="00752F22">
      <w:pPr>
        <w:spacing w:before="240" w:after="240" w:line="360" w:lineRule="auto"/>
        <w:ind w:right="50"/>
        <w:jc w:val="both"/>
        <w:rPr>
          <w:rFonts w:ascii="Palatino Linotype" w:eastAsia="Palatino Linotype" w:hAnsi="Palatino Linotype" w:cs="Palatino Linotype"/>
        </w:rPr>
      </w:pPr>
      <w:r w:rsidRPr="000B1CFA">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98F7A19"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0B1CFA">
        <w:rPr>
          <w:rFonts w:ascii="Palatino Linotype" w:eastAsia="Palatino Linotype" w:hAnsi="Palatino Linotype" w:cs="Palatino Linotype"/>
          <w:b/>
        </w:rPr>
        <w:t>Sujeto Obligado</w:t>
      </w:r>
      <w:r w:rsidRPr="000B1CFA">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w:t>
      </w:r>
      <w:r w:rsidRPr="000B1CFA">
        <w:rPr>
          <w:rFonts w:ascii="Palatino Linotype" w:eastAsia="Palatino Linotype" w:hAnsi="Palatino Linotype" w:cs="Palatino Linotype"/>
        </w:rPr>
        <w:lastRenderedPageBreak/>
        <w:t xml:space="preserve">la elaboración de versiones públicas el </w:t>
      </w:r>
      <w:r w:rsidRPr="000B1CFA">
        <w:rPr>
          <w:rFonts w:ascii="Palatino Linotype" w:eastAsia="Palatino Linotype" w:hAnsi="Palatino Linotype" w:cs="Palatino Linotype"/>
          <w:b/>
        </w:rPr>
        <w:t>Registro Federal de Contribuyentes</w:t>
      </w:r>
      <w:r w:rsidRPr="000B1CFA">
        <w:rPr>
          <w:rFonts w:ascii="Palatino Linotype" w:eastAsia="Palatino Linotype" w:hAnsi="Palatino Linotype" w:cs="Palatino Linotype"/>
        </w:rPr>
        <w:t xml:space="preserve"> (RFC), la </w:t>
      </w:r>
      <w:r w:rsidRPr="000B1CFA">
        <w:rPr>
          <w:rFonts w:ascii="Palatino Linotype" w:eastAsia="Palatino Linotype" w:hAnsi="Palatino Linotype" w:cs="Palatino Linotype"/>
          <w:b/>
        </w:rPr>
        <w:t>Clave Única de Registro de Población</w:t>
      </w:r>
      <w:r w:rsidRPr="000B1CFA">
        <w:rPr>
          <w:rFonts w:ascii="Palatino Linotype" w:eastAsia="Palatino Linotype" w:hAnsi="Palatino Linotype" w:cs="Palatino Linotype"/>
        </w:rPr>
        <w:t xml:space="preserve"> (CURP), la </w:t>
      </w:r>
      <w:r w:rsidRPr="000B1CFA">
        <w:rPr>
          <w:rFonts w:ascii="Palatino Linotype" w:eastAsia="Palatino Linotype" w:hAnsi="Palatino Linotype" w:cs="Palatino Linotype"/>
          <w:b/>
        </w:rPr>
        <w:t>Clave de cualquier tipo de seguridad social</w:t>
      </w:r>
      <w:r w:rsidRPr="000B1CFA">
        <w:rPr>
          <w:rFonts w:ascii="Palatino Linotype" w:eastAsia="Palatino Linotype" w:hAnsi="Palatino Linotype" w:cs="Palatino Linotype"/>
        </w:rPr>
        <w:t xml:space="preserve"> (ISSEMYM, u otros), los </w:t>
      </w:r>
      <w:r w:rsidRPr="000B1CFA">
        <w:rPr>
          <w:rFonts w:ascii="Palatino Linotype" w:eastAsia="Palatino Linotype" w:hAnsi="Palatino Linotype" w:cs="Palatino Linotype"/>
          <w:b/>
        </w:rPr>
        <w:t>números de cuentas bancarias</w:t>
      </w:r>
      <w:r w:rsidRPr="000B1CFA">
        <w:rPr>
          <w:rFonts w:ascii="Palatino Linotype" w:eastAsia="Palatino Linotype" w:hAnsi="Palatino Linotype" w:cs="Palatino Linotype"/>
        </w:rPr>
        <w:t xml:space="preserve">, claves estandarizadas – interbancarias - (CLABES) y de tarjetas, los </w:t>
      </w:r>
      <w:r w:rsidRPr="000B1CFA">
        <w:rPr>
          <w:rFonts w:ascii="Palatino Linotype" w:eastAsia="Palatino Linotype" w:hAnsi="Palatino Linotype" w:cs="Palatino Linotype"/>
          <w:b/>
        </w:rPr>
        <w:t>préstamos o descuentos</w:t>
      </w:r>
      <w:r w:rsidRPr="000B1CFA">
        <w:rPr>
          <w:rFonts w:ascii="Palatino Linotype" w:eastAsia="Palatino Linotype" w:hAnsi="Palatino Linotype" w:cs="Palatino Linotype"/>
        </w:rPr>
        <w:t xml:space="preserve"> que se le hagan a la persona y que no tengan relación con los impuestos o la cuota por seguridad social, así como los </w:t>
      </w:r>
      <w:r w:rsidRPr="000B1CFA">
        <w:rPr>
          <w:rFonts w:ascii="Palatino Linotype" w:eastAsia="Palatino Linotype" w:hAnsi="Palatino Linotype" w:cs="Palatino Linotype"/>
          <w:b/>
        </w:rPr>
        <w:t xml:space="preserve">códigos bidimensionales o códigos QR </w:t>
      </w:r>
      <w:r w:rsidRPr="000B1CFA">
        <w:rPr>
          <w:rFonts w:ascii="Palatino Linotype" w:eastAsia="Palatino Linotype" w:hAnsi="Palatino Linotype" w:cs="Palatino Linotype"/>
        </w:rPr>
        <w:t>y</w:t>
      </w:r>
      <w:r w:rsidRPr="000B1CFA">
        <w:rPr>
          <w:rFonts w:ascii="Palatino Linotype" w:eastAsia="Palatino Linotype" w:hAnsi="Palatino Linotype" w:cs="Palatino Linotype"/>
          <w:b/>
        </w:rPr>
        <w:t xml:space="preserve"> el número de empleado.</w:t>
      </w:r>
    </w:p>
    <w:p w14:paraId="204BDD70"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0B1CFA">
        <w:rPr>
          <w:rFonts w:ascii="Palatino Linotype" w:eastAsia="Palatino Linotype" w:hAnsi="Palatino Linotype" w:cs="Palatino Linotype"/>
        </w:rPr>
        <w:t>homoclave</w:t>
      </w:r>
      <w:proofErr w:type="spellEnd"/>
      <w:r w:rsidRPr="000B1CFA">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197AC8B0"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671C7DB"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260CCDB7" w14:textId="77777777" w:rsidR="00752F22" w:rsidRPr="000B1CFA" w:rsidRDefault="00752F22" w:rsidP="00752F22">
      <w:pPr>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 xml:space="preserve"> “Registro Federal de Contribuyentes (RFC) de personas físicas</w:t>
      </w:r>
      <w:r w:rsidRPr="000B1CFA">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543C9EF3" w14:textId="77777777" w:rsidR="00752F22" w:rsidRPr="000B1CFA" w:rsidRDefault="00752F22" w:rsidP="00752F2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lastRenderedPageBreak/>
        <w:t xml:space="preserve">Así, el Registro Federal de Contribuyentes, RFC, se vincula al nombre de su titular y permite identificar la edad de la persona, su fecha de nacimiento, así como su </w:t>
      </w:r>
      <w:proofErr w:type="spellStart"/>
      <w:r w:rsidRPr="000B1CFA">
        <w:rPr>
          <w:rFonts w:ascii="Palatino Linotype" w:eastAsia="Palatino Linotype" w:hAnsi="Palatino Linotype" w:cs="Palatino Linotype"/>
        </w:rPr>
        <w:t>homoclave</w:t>
      </w:r>
      <w:proofErr w:type="spellEnd"/>
      <w:r w:rsidRPr="000B1CFA">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4AAB655" w14:textId="77777777" w:rsidR="00752F22" w:rsidRPr="000B1CFA" w:rsidRDefault="00752F22" w:rsidP="00752F2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4219D7E" w14:textId="77777777" w:rsidR="00752F22" w:rsidRPr="000B1CFA" w:rsidRDefault="00752F22" w:rsidP="00752F2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68A3B09B" w14:textId="77777777" w:rsidR="00752F22" w:rsidRPr="000B1CFA" w:rsidRDefault="00752F22" w:rsidP="00752F22">
      <w:pPr>
        <w:ind w:left="851" w:right="851"/>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 xml:space="preserve"> “Clave Única de Registro de Población (CURP). </w:t>
      </w:r>
      <w:r w:rsidRPr="000B1CFA">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w:t>
      </w:r>
      <w:r w:rsidRPr="000B1CFA">
        <w:rPr>
          <w:rFonts w:ascii="Palatino Linotype" w:eastAsia="Palatino Linotype" w:hAnsi="Palatino Linotype" w:cs="Palatino Linotype"/>
          <w:i/>
          <w:sz w:val="22"/>
          <w:szCs w:val="22"/>
        </w:rPr>
        <w:lastRenderedPageBreak/>
        <w:t>plenamente a una persona física del resto de los habitantes del país, por lo que la CURP está considerada como información confidencial.”</w:t>
      </w:r>
    </w:p>
    <w:p w14:paraId="6ABB0F3C"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5446457"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4BCA1487"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2825E5B"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E6A7E54" w14:textId="77777777" w:rsidR="00752F22" w:rsidRPr="000B1CFA" w:rsidRDefault="00752F22" w:rsidP="00752F2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567D6256"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233266F8"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5FA4F6E2" w14:textId="77777777" w:rsidR="00752F22" w:rsidRPr="000B1CFA" w:rsidRDefault="00752F22" w:rsidP="00752F22">
      <w:pPr>
        <w:spacing w:before="240" w:after="24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w:t>
      </w:r>
      <w:r w:rsidRPr="000B1CFA">
        <w:rPr>
          <w:rFonts w:ascii="Palatino Linotype" w:eastAsia="Palatino Linotype" w:hAnsi="Palatino Linotype" w:cs="Palatino Linotype"/>
          <w:b/>
          <w:i/>
          <w:sz w:val="22"/>
          <w:szCs w:val="22"/>
        </w:rPr>
        <w:t>Cuentas bancarias y/o CLABE interbancaria de personas físicas y morales privadas.</w:t>
      </w:r>
      <w:r w:rsidRPr="000B1CFA">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6A01E2E" w14:textId="77777777" w:rsidR="00752F22" w:rsidRPr="000B1CFA" w:rsidRDefault="00752F22" w:rsidP="00752F22">
      <w:pPr>
        <w:spacing w:before="240" w:after="24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0B1CFA">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7B2C1FF"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Por cuanto hace a los </w:t>
      </w:r>
      <w:r w:rsidRPr="000B1CFA">
        <w:rPr>
          <w:rFonts w:ascii="Palatino Linotype" w:eastAsia="Palatino Linotype" w:hAnsi="Palatino Linotype" w:cs="Palatino Linotype"/>
          <w:b/>
          <w:bCs/>
        </w:rPr>
        <w:t>préstamos o descuentos de carácter personal</w:t>
      </w:r>
      <w:r w:rsidRPr="000B1CFA">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7FC93411"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64DF679C" w14:textId="77777777" w:rsidR="00752F22" w:rsidRPr="000B1CFA" w:rsidRDefault="00752F22" w:rsidP="00752F22">
      <w:pPr>
        <w:spacing w:before="240" w:after="240"/>
        <w:ind w:left="851" w:right="900"/>
        <w:jc w:val="both"/>
        <w:rPr>
          <w:rFonts w:ascii="Palatino Linotype" w:eastAsia="Palatino Linotype" w:hAnsi="Palatino Linotype" w:cs="Palatino Linotype"/>
          <w:b/>
          <w:i/>
          <w:sz w:val="22"/>
          <w:szCs w:val="22"/>
        </w:rPr>
      </w:pPr>
      <w:r w:rsidRPr="000B1CFA">
        <w:rPr>
          <w:rFonts w:ascii="Palatino Linotype" w:eastAsia="Palatino Linotype" w:hAnsi="Palatino Linotype" w:cs="Palatino Linotype"/>
          <w:b/>
          <w:i/>
          <w:sz w:val="22"/>
          <w:szCs w:val="22"/>
        </w:rPr>
        <w:lastRenderedPageBreak/>
        <w:t xml:space="preserve">“ARTÍCULO 84. </w:t>
      </w:r>
      <w:r w:rsidRPr="000B1CFA">
        <w:rPr>
          <w:rFonts w:ascii="Palatino Linotype" w:eastAsia="Palatino Linotype" w:hAnsi="Palatino Linotype" w:cs="Palatino Linotype"/>
          <w:i/>
          <w:sz w:val="22"/>
          <w:szCs w:val="22"/>
        </w:rPr>
        <w:t>Sólo podrán hacerse retenciones, descuentos o deducciones al sueldo de los servidores públicos por concepto de:</w:t>
      </w:r>
    </w:p>
    <w:p w14:paraId="6996BA30" w14:textId="77777777" w:rsidR="00752F22" w:rsidRPr="000B1CFA" w:rsidRDefault="00752F22" w:rsidP="00752F22">
      <w:pPr>
        <w:ind w:left="993"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I. Gravámenes fiscales relacionados con el sueldo;</w:t>
      </w:r>
    </w:p>
    <w:p w14:paraId="5671C091" w14:textId="77777777" w:rsidR="00752F22" w:rsidRPr="000B1CFA" w:rsidRDefault="00752F22" w:rsidP="00752F22">
      <w:pPr>
        <w:ind w:left="993"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64F5618D" w14:textId="77777777" w:rsidR="00752F22" w:rsidRPr="000B1CFA" w:rsidRDefault="00752F22" w:rsidP="00752F22">
      <w:pPr>
        <w:ind w:left="993"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III. Cuotas sindicales;</w:t>
      </w:r>
    </w:p>
    <w:p w14:paraId="34AC4720" w14:textId="77777777" w:rsidR="00752F22" w:rsidRPr="000B1CFA" w:rsidRDefault="00752F22" w:rsidP="00752F22">
      <w:pPr>
        <w:ind w:left="993"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5031557D" w14:textId="77777777" w:rsidR="00752F22" w:rsidRPr="000B1CFA" w:rsidRDefault="00752F22" w:rsidP="00752F22">
      <w:pPr>
        <w:ind w:left="993"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0FA98577" w14:textId="77777777" w:rsidR="00752F22" w:rsidRPr="000B1CFA" w:rsidRDefault="00752F22" w:rsidP="00752F22">
      <w:pPr>
        <w:ind w:left="993"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7571CCAA" w14:textId="77777777" w:rsidR="00752F22" w:rsidRPr="000B1CFA" w:rsidRDefault="00752F22" w:rsidP="00752F22">
      <w:pPr>
        <w:ind w:left="993"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VII. Faltas de puntualidad o de asistencia injustificadas;</w:t>
      </w:r>
    </w:p>
    <w:p w14:paraId="29C59CEE" w14:textId="77777777" w:rsidR="00752F22" w:rsidRPr="000B1CFA" w:rsidRDefault="00752F22" w:rsidP="00752F22">
      <w:pPr>
        <w:ind w:left="993" w:right="90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VIII. Pensiones alimenticias ordenadas por la autoridad judicial;</w:t>
      </w:r>
      <w:r w:rsidRPr="000B1CFA">
        <w:rPr>
          <w:rFonts w:ascii="Palatino Linotype" w:eastAsia="Palatino Linotype" w:hAnsi="Palatino Linotype" w:cs="Palatino Linotype"/>
          <w:i/>
          <w:sz w:val="22"/>
          <w:szCs w:val="22"/>
        </w:rPr>
        <w:t xml:space="preserve"> o</w:t>
      </w:r>
    </w:p>
    <w:p w14:paraId="1D222404" w14:textId="77777777" w:rsidR="00752F22" w:rsidRPr="000B1CFA" w:rsidRDefault="00752F22" w:rsidP="00752F22">
      <w:pPr>
        <w:ind w:left="993" w:right="902"/>
        <w:jc w:val="both"/>
        <w:rPr>
          <w:rFonts w:ascii="Palatino Linotype" w:eastAsia="Palatino Linotype" w:hAnsi="Palatino Linotype" w:cs="Palatino Linotype"/>
          <w:b/>
          <w:i/>
          <w:sz w:val="22"/>
          <w:szCs w:val="22"/>
        </w:rPr>
      </w:pPr>
      <w:r w:rsidRPr="000B1CFA">
        <w:rPr>
          <w:rFonts w:ascii="Palatino Linotype" w:eastAsia="Palatino Linotype" w:hAnsi="Palatino Linotype" w:cs="Palatino Linotype"/>
          <w:b/>
          <w:i/>
          <w:sz w:val="22"/>
          <w:szCs w:val="22"/>
        </w:rPr>
        <w:t>IX. Cualquier otro convenido con instituciones de servicios y aceptado por el servidor público.</w:t>
      </w:r>
    </w:p>
    <w:p w14:paraId="41CC60DB" w14:textId="77777777" w:rsidR="00752F22" w:rsidRPr="000B1CFA" w:rsidRDefault="00752F22" w:rsidP="00752F22">
      <w:pPr>
        <w:spacing w:before="240" w:after="24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58AC7C43"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w:t>
      </w:r>
      <w:r w:rsidRPr="000B1CFA">
        <w:rPr>
          <w:rFonts w:ascii="Palatino Linotype" w:eastAsia="Palatino Linotype" w:hAnsi="Palatino Linotype" w:cs="Palatino Linotype"/>
        </w:rPr>
        <w:lastRenderedPageBreak/>
        <w:t>créditos adquiridos con instituciones privadas que no se relacionen con el gasto público, son información que debe clasificarse como confidencial.</w:t>
      </w:r>
    </w:p>
    <w:p w14:paraId="6C27F3D9"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Los </w:t>
      </w:r>
      <w:r w:rsidRPr="000B1CFA">
        <w:rPr>
          <w:rFonts w:ascii="Palatino Linotype" w:eastAsia="Palatino Linotype" w:hAnsi="Palatino Linotype" w:cs="Palatino Linotype"/>
          <w:b/>
        </w:rPr>
        <w:t>códigos bidimensionales</w:t>
      </w:r>
      <w:r w:rsidRPr="000B1CFA">
        <w:rPr>
          <w:rFonts w:ascii="Palatino Linotype" w:eastAsia="Palatino Linotype" w:hAnsi="Palatino Linotype" w:cs="Palatino Linotype"/>
        </w:rPr>
        <w:t xml:space="preserve"> o </w:t>
      </w:r>
      <w:r w:rsidRPr="000B1CFA">
        <w:rPr>
          <w:rFonts w:ascii="Palatino Linotype" w:eastAsia="Palatino Linotype" w:hAnsi="Palatino Linotype" w:cs="Palatino Linotype"/>
          <w:b/>
        </w:rPr>
        <w:t xml:space="preserve">códigos QR, </w:t>
      </w:r>
      <w:r w:rsidRPr="000B1CFA">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sidRPr="000B1CFA">
        <w:rPr>
          <w:rFonts w:ascii="Palatino Linotype" w:eastAsia="Palatino Linotype" w:hAnsi="Palatino Linotype" w:cs="Palatino Linotype"/>
          <w:b/>
        </w:rPr>
        <w:t>Sujeto Obligado</w:t>
      </w:r>
      <w:r w:rsidRPr="000B1CFA">
        <w:rPr>
          <w:rFonts w:ascii="Palatino Linotype" w:eastAsia="Palatino Linotype" w:hAnsi="Palatino Linotype" w:cs="Palatino Linotype"/>
        </w:rPr>
        <w:t xml:space="preserve"> advierte que en el presente caso se pueden obtener datos como el Registro Federal de Contribuyentes, la Clave Única del Registro de Población, entre otros que pudieran hacer identificable a una persona, deberá clasificarlo como confidencial.</w:t>
      </w:r>
    </w:p>
    <w:p w14:paraId="1F96C41D" w14:textId="77777777" w:rsidR="00037933" w:rsidRPr="000B1CFA" w:rsidRDefault="00037933" w:rsidP="00037933">
      <w:pPr>
        <w:spacing w:before="240" w:after="240" w:line="360" w:lineRule="auto"/>
        <w:jc w:val="both"/>
        <w:rPr>
          <w:rFonts w:ascii="Palatino Linotype" w:hAnsi="Palatino Linotype" w:cs="Arial"/>
        </w:rPr>
      </w:pPr>
      <w:r w:rsidRPr="000B1CFA">
        <w:rPr>
          <w:rFonts w:ascii="Palatino Linotype" w:hAnsi="Palatino Linotype" w:cs="Arial"/>
        </w:rPr>
        <w:t>Lo mismo ocurre r</w:t>
      </w:r>
      <w:r w:rsidRPr="000B1CFA">
        <w:rPr>
          <w:rFonts w:ascii="Palatino Linotype" w:eastAsia="Arial Unicode MS" w:hAnsi="Palatino Linotype" w:cs="Arial"/>
        </w:rPr>
        <w:t xml:space="preserve">especto de los </w:t>
      </w:r>
      <w:r w:rsidRPr="000B1CFA">
        <w:rPr>
          <w:rFonts w:ascii="Palatino Linotype" w:eastAsia="Arial Unicode MS" w:hAnsi="Palatino Linotype" w:cs="Arial"/>
          <w:b/>
        </w:rPr>
        <w:t>sellos digitales</w:t>
      </w:r>
      <w:r w:rsidRPr="000B1CFA">
        <w:rPr>
          <w:rFonts w:ascii="Palatino Linotype" w:eastAsia="Arial Unicode MS" w:hAnsi="Palatino Linotype" w:cs="Arial"/>
        </w:rPr>
        <w:t xml:space="preserve"> y </w:t>
      </w:r>
      <w:r w:rsidRPr="000B1CFA">
        <w:rPr>
          <w:rFonts w:ascii="Palatino Linotype" w:hAnsi="Palatino Linotype" w:cs="Arial"/>
          <w:b/>
        </w:rPr>
        <w:t>cadena original del complemento de certificación digital del SAT</w:t>
      </w:r>
      <w:r w:rsidRPr="000B1CFA">
        <w:rPr>
          <w:rFonts w:ascii="Palatino Linotype" w:hAnsi="Palatino Linotype" w:cs="Arial"/>
        </w:rPr>
        <w:t xml:space="preserve">, que corresponden el primero con el atributo requerido para contener el sello digital del comprobante que ampara retenciones e información de pagos y el segundo con </w:t>
      </w:r>
      <w:r w:rsidRPr="000B1CFA">
        <w:rPr>
          <w:rFonts w:ascii="Palatino Linotype" w:hAnsi="Palatino Linotype"/>
        </w:rPr>
        <w:t xml:space="preserve">la secuencia de datos </w:t>
      </w:r>
      <w:r w:rsidRPr="000B1CFA">
        <w:rPr>
          <w:rFonts w:ascii="Palatino Linotype" w:hAnsi="Palatino Linotype"/>
          <w:b/>
        </w:rPr>
        <w:t>formulada con la información contenida dentro del comprobante fiscal digital por Internet</w:t>
      </w:r>
      <w:r w:rsidRPr="000B1CFA">
        <w:rPr>
          <w:rFonts w:ascii="Palatino Linotype" w:hAnsi="Palatino Linotype"/>
        </w:rPr>
        <w:t xml:space="preserve">, que ampara retenciones e información de pagos, establecida en el Rubro II.A del Anexo 20 de la Resolución Miscelánea Fiscal para 2022, </w:t>
      </w:r>
      <w:r w:rsidRPr="000B1CFA">
        <w:rPr>
          <w:rFonts w:ascii="Palatino Linotype" w:hAnsi="Palatino Linotype" w:cs="Arial"/>
        </w:rPr>
        <w:t xml:space="preserve">por lo que, si el </w:t>
      </w:r>
      <w:r w:rsidRPr="000B1CFA">
        <w:rPr>
          <w:rFonts w:ascii="Palatino Linotype" w:hAnsi="Palatino Linotype" w:cs="Arial"/>
          <w:b/>
        </w:rPr>
        <w:t>Sujeto Obligado</w:t>
      </w:r>
      <w:r w:rsidRPr="000B1CFA">
        <w:rPr>
          <w:rFonts w:ascii="Palatino Linotype" w:hAnsi="Palatino Linotype" w:cs="Arial"/>
        </w:rPr>
        <w:t xml:space="preserve"> advierte que en el presente caso se pueden obtener datos del receptor como el Registro Federal de Contribuyentes, la Clave Única del Registro de Población, entre otros que pudieran hacer identificable a una persona, deberá clasificarlo como confidencial.</w:t>
      </w:r>
    </w:p>
    <w:p w14:paraId="53C2C00C"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lastRenderedPageBreak/>
        <w:t xml:space="preserve">Con relación al </w:t>
      </w:r>
      <w:r w:rsidRPr="000B1CFA">
        <w:rPr>
          <w:rFonts w:ascii="Palatino Linotype" w:eastAsia="Palatino Linotype" w:hAnsi="Palatino Linotype" w:cs="Palatino Linotype"/>
          <w:b/>
        </w:rPr>
        <w:t>número de empleado</w:t>
      </w:r>
      <w:r w:rsidRPr="000B1CFA">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0B1CFA">
        <w:rPr>
          <w:rFonts w:ascii="Palatino Linotype" w:eastAsia="Palatino Linotype" w:hAnsi="Palatino Linotype" w:cs="Palatino Linotype"/>
          <w:vertAlign w:val="superscript"/>
        </w:rPr>
        <w:footnoteReference w:id="8"/>
      </w:r>
      <w:r w:rsidRPr="000B1CFA">
        <w:rPr>
          <w:rFonts w:ascii="Palatino Linotype" w:eastAsia="Palatino Linotype" w:hAnsi="Palatino Linotype" w:cs="Palatino Linotype"/>
        </w:rPr>
        <w:t>.</w:t>
      </w:r>
    </w:p>
    <w:p w14:paraId="714E5BB5" w14:textId="73C79E92"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w:t>
      </w:r>
      <w:r w:rsidR="00273292" w:rsidRPr="000B1CFA">
        <w:rPr>
          <w:rFonts w:ascii="Palatino Linotype" w:eastAsia="Palatino Linotype" w:hAnsi="Palatino Linotype" w:cs="Palatino Linotype"/>
        </w:rPr>
        <w:t xml:space="preserve"> </w:t>
      </w:r>
      <w:r w:rsidR="00273292" w:rsidRPr="000B1CFA">
        <w:rPr>
          <w:rFonts w:ascii="Palatino Linotype" w:hAnsi="Palatino Linotype"/>
        </w:rPr>
        <w:t xml:space="preserve">el Instituto Nacional de Transparencia, Acceso a la Información, y Protección de Datos Personales, </w:t>
      </w:r>
      <w:proofErr w:type="gramStart"/>
      <w:r w:rsidR="00273292" w:rsidRPr="000B1CFA">
        <w:rPr>
          <w:rFonts w:ascii="Palatino Linotype" w:hAnsi="Palatino Linotype"/>
        </w:rPr>
        <w:t>INAI</w:t>
      </w:r>
      <w:r w:rsidR="00273292" w:rsidRPr="000B1CFA">
        <w:rPr>
          <w:rFonts w:ascii="Palatino Linotype" w:eastAsia="Palatino Linotype" w:hAnsi="Palatino Linotype" w:cs="Palatino Linotype"/>
        </w:rPr>
        <w:t xml:space="preserve"> </w:t>
      </w:r>
      <w:r w:rsidRPr="000B1CFA">
        <w:rPr>
          <w:rFonts w:ascii="Palatino Linotype" w:eastAsia="Palatino Linotype" w:hAnsi="Palatino Linotype" w:cs="Palatino Linotype"/>
        </w:rPr>
        <w:t xml:space="preserve"> se</w:t>
      </w:r>
      <w:proofErr w:type="gramEnd"/>
      <w:r w:rsidRPr="000B1CFA">
        <w:rPr>
          <w:rFonts w:ascii="Palatino Linotype" w:eastAsia="Palatino Linotype" w:hAnsi="Palatino Linotype" w:cs="Palatino Linotype"/>
        </w:rPr>
        <w:t xml:space="preserve"> ha pronunciado sobre su publicidad, a través del criterio 0</w:t>
      </w:r>
      <w:r w:rsidR="00273292" w:rsidRPr="000B1CFA">
        <w:rPr>
          <w:rFonts w:ascii="Palatino Linotype" w:eastAsia="Palatino Linotype" w:hAnsi="Palatino Linotype" w:cs="Palatino Linotype"/>
        </w:rPr>
        <w:t>6/19</w:t>
      </w:r>
      <w:r w:rsidRPr="000B1CFA">
        <w:rPr>
          <w:rFonts w:ascii="Palatino Linotype" w:eastAsia="Palatino Linotype" w:hAnsi="Palatino Linotype" w:cs="Palatino Linotype"/>
        </w:rPr>
        <w:t>, que indica lo siguiente:</w:t>
      </w:r>
    </w:p>
    <w:p w14:paraId="6621164E" w14:textId="27234471" w:rsidR="00752F22" w:rsidRPr="000B1CFA" w:rsidRDefault="00752F22" w:rsidP="00752F22">
      <w:pPr>
        <w:tabs>
          <w:tab w:val="left" w:pos="7655"/>
        </w:tabs>
        <w:spacing w:before="240" w:after="240"/>
        <w:ind w:left="993" w:right="992"/>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w:t>
      </w:r>
      <w:r w:rsidR="00273292" w:rsidRPr="000B1CFA">
        <w:rPr>
          <w:rFonts w:ascii="Palatino Linotype" w:eastAsia="Palatino Linotype" w:hAnsi="Palatino Linotype" w:cs="Palatino Linotype"/>
          <w:b/>
          <w:i/>
          <w:sz w:val="22"/>
          <w:szCs w:val="22"/>
        </w:rPr>
        <w:t xml:space="preserve">Número de empleado. </w:t>
      </w:r>
      <w:r w:rsidR="00273292" w:rsidRPr="000B1CFA">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r w:rsidRPr="000B1CFA">
        <w:rPr>
          <w:rFonts w:ascii="Palatino Linotype" w:eastAsia="Palatino Linotype" w:hAnsi="Palatino Linotype" w:cs="Palatino Linotype"/>
          <w:i/>
          <w:sz w:val="22"/>
          <w:szCs w:val="22"/>
        </w:rPr>
        <w:t>.”</w:t>
      </w:r>
    </w:p>
    <w:p w14:paraId="1E618960"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w:t>
      </w:r>
      <w:r w:rsidRPr="000B1CFA">
        <w:rPr>
          <w:rFonts w:ascii="Palatino Linotype" w:eastAsia="Palatino Linotype" w:hAnsi="Palatino Linotype" w:cs="Palatino Linotype"/>
        </w:rPr>
        <w:lastRenderedPageBreak/>
        <w:t xml:space="preserve">su conformación no revele los mismos, por consiguiente, en el caso concreto, el </w:t>
      </w:r>
      <w:r w:rsidRPr="000B1CFA">
        <w:rPr>
          <w:rFonts w:ascii="Palatino Linotype" w:eastAsia="Palatino Linotype" w:hAnsi="Palatino Linotype" w:cs="Palatino Linotype"/>
          <w:b/>
        </w:rPr>
        <w:t>Sujeto Obligado</w:t>
      </w:r>
      <w:r w:rsidRPr="000B1CFA">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EDFF5F4" w14:textId="77777777" w:rsidR="00752F22" w:rsidRPr="000B1CFA" w:rsidRDefault="00752F22" w:rsidP="00752F22">
      <w:pPr>
        <w:spacing w:before="240" w:after="240" w:line="360" w:lineRule="auto"/>
        <w:ind w:right="50"/>
        <w:jc w:val="both"/>
        <w:rPr>
          <w:rFonts w:ascii="Palatino Linotype" w:eastAsia="Palatino Linotype" w:hAnsi="Palatino Linotype" w:cs="Palatino Linotype"/>
        </w:rPr>
      </w:pPr>
      <w:r w:rsidRPr="000B1CFA">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5BC7C7E" w14:textId="77777777" w:rsidR="00752F22" w:rsidRPr="000B1CFA" w:rsidRDefault="00752F22" w:rsidP="00752F22">
      <w:pPr>
        <w:spacing w:before="240" w:after="240" w:line="360" w:lineRule="auto"/>
        <w:ind w:right="50"/>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0B1CFA">
        <w:rPr>
          <w:rFonts w:ascii="Palatino Linotype" w:eastAsia="Palatino Linotype" w:hAnsi="Palatino Linotype" w:cs="Palatino Linotype"/>
        </w:rPr>
        <w:t>Responsable</w:t>
      </w:r>
      <w:proofErr w:type="gramEnd"/>
      <w:r w:rsidRPr="000B1CFA">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5B00E056" w14:textId="77777777" w:rsidR="00752F22" w:rsidRPr="000B1CFA" w:rsidRDefault="00752F22" w:rsidP="00752F22">
      <w:pPr>
        <w:spacing w:before="120" w:after="12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“Artículo 49.</w:t>
      </w:r>
      <w:r w:rsidRPr="000B1CFA">
        <w:rPr>
          <w:rFonts w:ascii="Palatino Linotype" w:eastAsia="Palatino Linotype" w:hAnsi="Palatino Linotype" w:cs="Palatino Linotype"/>
          <w:i/>
          <w:sz w:val="22"/>
          <w:szCs w:val="22"/>
        </w:rPr>
        <w:t xml:space="preserve"> </w:t>
      </w:r>
      <w:r w:rsidRPr="000B1CFA">
        <w:rPr>
          <w:rFonts w:ascii="Palatino Linotype" w:eastAsia="Palatino Linotype" w:hAnsi="Palatino Linotype" w:cs="Palatino Linotype"/>
          <w:b/>
          <w:i/>
          <w:sz w:val="22"/>
          <w:szCs w:val="22"/>
        </w:rPr>
        <w:t>Los Comités de Transparencia</w:t>
      </w:r>
      <w:r w:rsidRPr="000B1CFA">
        <w:rPr>
          <w:rFonts w:ascii="Palatino Linotype" w:eastAsia="Palatino Linotype" w:hAnsi="Palatino Linotype" w:cs="Palatino Linotype"/>
          <w:i/>
          <w:sz w:val="22"/>
          <w:szCs w:val="22"/>
        </w:rPr>
        <w:t xml:space="preserve"> tendrán las siguientes atribuciones:</w:t>
      </w:r>
    </w:p>
    <w:p w14:paraId="4BAB391B" w14:textId="77777777" w:rsidR="00752F22" w:rsidRPr="000B1CFA" w:rsidRDefault="00752F22" w:rsidP="00752F22">
      <w:pPr>
        <w:spacing w:before="120" w:after="120"/>
        <w:ind w:left="993"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VIII. Aprobar, modificar o revocar la clasificación de la información</w:t>
      </w:r>
      <w:r w:rsidRPr="000B1CFA">
        <w:rPr>
          <w:rFonts w:ascii="Palatino Linotype" w:eastAsia="Palatino Linotype" w:hAnsi="Palatino Linotype" w:cs="Palatino Linotype"/>
          <w:i/>
          <w:sz w:val="22"/>
          <w:szCs w:val="22"/>
        </w:rPr>
        <w:t>…”</w:t>
      </w:r>
    </w:p>
    <w:p w14:paraId="02BA8FF0" w14:textId="77777777" w:rsidR="00752F22" w:rsidRPr="000B1CFA" w:rsidRDefault="00752F22" w:rsidP="00752F22">
      <w:pPr>
        <w:spacing w:before="120" w:after="12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w:t>
      </w:r>
      <w:r w:rsidRPr="000B1CFA">
        <w:rPr>
          <w:rFonts w:ascii="Palatino Linotype" w:eastAsia="Palatino Linotype" w:hAnsi="Palatino Linotype" w:cs="Palatino Linotype"/>
          <w:b/>
          <w:i/>
          <w:sz w:val="22"/>
          <w:szCs w:val="22"/>
        </w:rPr>
        <w:t>Artículo 53.</w:t>
      </w:r>
      <w:r w:rsidRPr="000B1CFA">
        <w:rPr>
          <w:rFonts w:ascii="Palatino Linotype" w:eastAsia="Palatino Linotype" w:hAnsi="Palatino Linotype" w:cs="Palatino Linotype"/>
          <w:i/>
          <w:sz w:val="22"/>
          <w:szCs w:val="22"/>
        </w:rPr>
        <w:t xml:space="preserve"> Las </w:t>
      </w:r>
      <w:r w:rsidRPr="000B1CFA">
        <w:rPr>
          <w:rFonts w:ascii="Palatino Linotype" w:eastAsia="Palatino Linotype" w:hAnsi="Palatino Linotype" w:cs="Palatino Linotype"/>
          <w:b/>
          <w:i/>
          <w:sz w:val="22"/>
          <w:szCs w:val="22"/>
        </w:rPr>
        <w:t>Unidades de Transparencia</w:t>
      </w:r>
      <w:r w:rsidRPr="000B1CFA">
        <w:rPr>
          <w:rFonts w:ascii="Palatino Linotype" w:eastAsia="Palatino Linotype" w:hAnsi="Palatino Linotype" w:cs="Palatino Linotype"/>
          <w:i/>
          <w:sz w:val="22"/>
          <w:szCs w:val="22"/>
        </w:rPr>
        <w:t xml:space="preserve"> tendrán las siguientes </w:t>
      </w:r>
      <w:r w:rsidRPr="000B1CFA">
        <w:rPr>
          <w:rFonts w:ascii="Palatino Linotype" w:eastAsia="Palatino Linotype" w:hAnsi="Palatino Linotype" w:cs="Palatino Linotype"/>
          <w:b/>
          <w:i/>
          <w:sz w:val="22"/>
          <w:szCs w:val="22"/>
        </w:rPr>
        <w:t>funciones</w:t>
      </w:r>
      <w:r w:rsidRPr="000B1CFA">
        <w:rPr>
          <w:rFonts w:ascii="Palatino Linotype" w:eastAsia="Palatino Linotype" w:hAnsi="Palatino Linotype" w:cs="Palatino Linotype"/>
          <w:i/>
          <w:sz w:val="22"/>
          <w:szCs w:val="22"/>
        </w:rPr>
        <w:t>:</w:t>
      </w:r>
    </w:p>
    <w:p w14:paraId="4A309678" w14:textId="77777777" w:rsidR="00752F22" w:rsidRPr="000B1CFA" w:rsidRDefault="00752F22" w:rsidP="00752F22">
      <w:pPr>
        <w:spacing w:before="120" w:after="120"/>
        <w:ind w:left="993"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X. Presentar ante el Comité, el proyecto de clasificación de información</w:t>
      </w:r>
      <w:r w:rsidRPr="000B1CFA">
        <w:rPr>
          <w:rFonts w:ascii="Palatino Linotype" w:eastAsia="Palatino Linotype" w:hAnsi="Palatino Linotype" w:cs="Palatino Linotype"/>
          <w:i/>
          <w:sz w:val="22"/>
          <w:szCs w:val="22"/>
        </w:rPr>
        <w:t xml:space="preserve">…” </w:t>
      </w:r>
    </w:p>
    <w:p w14:paraId="450960D9" w14:textId="77777777" w:rsidR="00752F22" w:rsidRPr="000B1CFA" w:rsidRDefault="00752F22" w:rsidP="00752F22">
      <w:pPr>
        <w:spacing w:before="120" w:after="12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“Artículo 59.</w:t>
      </w:r>
      <w:r w:rsidRPr="000B1CFA">
        <w:rPr>
          <w:rFonts w:ascii="Palatino Linotype" w:eastAsia="Palatino Linotype" w:hAnsi="Palatino Linotype" w:cs="Palatino Linotype"/>
          <w:i/>
          <w:sz w:val="22"/>
          <w:szCs w:val="22"/>
        </w:rPr>
        <w:t xml:space="preserve"> Los </w:t>
      </w:r>
      <w:r w:rsidRPr="000B1CFA">
        <w:rPr>
          <w:rFonts w:ascii="Palatino Linotype" w:eastAsia="Palatino Linotype" w:hAnsi="Palatino Linotype" w:cs="Palatino Linotype"/>
          <w:b/>
          <w:i/>
          <w:sz w:val="22"/>
          <w:szCs w:val="22"/>
        </w:rPr>
        <w:t>servidores públicos habilitados</w:t>
      </w:r>
      <w:r w:rsidRPr="000B1CFA">
        <w:rPr>
          <w:rFonts w:ascii="Palatino Linotype" w:eastAsia="Palatino Linotype" w:hAnsi="Palatino Linotype" w:cs="Palatino Linotype"/>
          <w:i/>
          <w:sz w:val="22"/>
          <w:szCs w:val="22"/>
        </w:rPr>
        <w:t xml:space="preserve"> tendrán las </w:t>
      </w:r>
      <w:r w:rsidRPr="000B1CFA">
        <w:rPr>
          <w:rFonts w:ascii="Palatino Linotype" w:eastAsia="Palatino Linotype" w:hAnsi="Palatino Linotype" w:cs="Palatino Linotype"/>
          <w:b/>
          <w:i/>
          <w:sz w:val="22"/>
          <w:szCs w:val="22"/>
        </w:rPr>
        <w:t>funciones</w:t>
      </w:r>
      <w:r w:rsidRPr="000B1CFA">
        <w:rPr>
          <w:rFonts w:ascii="Palatino Linotype" w:eastAsia="Palatino Linotype" w:hAnsi="Palatino Linotype" w:cs="Palatino Linotype"/>
          <w:i/>
          <w:sz w:val="22"/>
          <w:szCs w:val="22"/>
        </w:rPr>
        <w:t xml:space="preserve"> siguientes:</w:t>
      </w:r>
    </w:p>
    <w:p w14:paraId="13D53ADA" w14:textId="77777777" w:rsidR="00752F22" w:rsidRPr="000B1CFA" w:rsidRDefault="00752F22" w:rsidP="00752F22">
      <w:pPr>
        <w:spacing w:before="120" w:after="12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sidRPr="000B1CFA">
        <w:rPr>
          <w:rFonts w:ascii="Palatino Linotype" w:eastAsia="Palatino Linotype" w:hAnsi="Palatino Linotype" w:cs="Palatino Linotype"/>
          <w:i/>
          <w:sz w:val="22"/>
          <w:szCs w:val="22"/>
        </w:rPr>
        <w:t>, la cual tendrá los fundamentos y argumentos en que se basa dicha propuesta…”</w:t>
      </w:r>
    </w:p>
    <w:p w14:paraId="763F84C0"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DD4A57E" w14:textId="77777777" w:rsidR="00752F22" w:rsidRPr="000B1CFA" w:rsidRDefault="00752F22" w:rsidP="00752F22">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1DDDAC4" w14:textId="77777777" w:rsidR="00752F22" w:rsidRPr="000B1CFA" w:rsidRDefault="00752F22" w:rsidP="00752F22">
      <w:pPr>
        <w:spacing w:after="24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w:t>
      </w:r>
      <w:r w:rsidRPr="000B1CFA">
        <w:rPr>
          <w:rFonts w:ascii="Palatino Linotype" w:eastAsia="Palatino Linotype" w:hAnsi="Palatino Linotype" w:cs="Palatino Linotype"/>
          <w:b/>
          <w:i/>
          <w:sz w:val="22"/>
          <w:szCs w:val="22"/>
        </w:rPr>
        <w:t>Artículo 149.</w:t>
      </w:r>
      <w:r w:rsidRPr="000B1CFA">
        <w:rPr>
          <w:rFonts w:ascii="Palatino Linotype" w:eastAsia="Palatino Linotype" w:hAnsi="Palatino Linotype" w:cs="Palatino Linotype"/>
          <w:i/>
          <w:sz w:val="22"/>
          <w:szCs w:val="22"/>
        </w:rPr>
        <w:t xml:space="preserve"> El </w:t>
      </w:r>
      <w:r w:rsidRPr="000B1CFA">
        <w:rPr>
          <w:rFonts w:ascii="Palatino Linotype" w:eastAsia="Palatino Linotype" w:hAnsi="Palatino Linotype" w:cs="Palatino Linotype"/>
          <w:b/>
          <w:i/>
          <w:sz w:val="22"/>
          <w:szCs w:val="22"/>
        </w:rPr>
        <w:t>acuerdo que clasifique la información como confidencial</w:t>
      </w:r>
      <w:r w:rsidRPr="000B1CFA">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171E851F" w14:textId="77777777" w:rsidR="00752F22" w:rsidRPr="000B1CFA" w:rsidRDefault="00752F22" w:rsidP="00752F22">
      <w:pPr>
        <w:spacing w:before="240" w:after="240" w:line="360" w:lineRule="auto"/>
        <w:ind w:right="51"/>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Es decir, el </w:t>
      </w:r>
      <w:r w:rsidRPr="000B1CFA">
        <w:rPr>
          <w:rFonts w:ascii="Palatino Linotype" w:eastAsia="Palatino Linotype" w:hAnsi="Palatino Linotype" w:cs="Palatino Linotype"/>
          <w:b/>
        </w:rPr>
        <w:t>Sujeto Obligado</w:t>
      </w:r>
      <w:r w:rsidRPr="000B1CFA">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w:t>
      </w:r>
      <w:r w:rsidRPr="000B1CFA">
        <w:rPr>
          <w:rFonts w:ascii="Palatino Linotype" w:eastAsia="Palatino Linotype" w:hAnsi="Palatino Linotype" w:cs="Palatino Linotype"/>
        </w:rPr>
        <w:lastRenderedPageBreak/>
        <w:t>tachado; en otras palabras si no se exponen de manera puntual las razones de la versión pública de la documentación entregada se estaría violentando el derecho de acceso a la información de la parte solicitante.</w:t>
      </w:r>
    </w:p>
    <w:p w14:paraId="08E5A9AB" w14:textId="77777777" w:rsidR="00752F22" w:rsidRPr="000B1CFA" w:rsidRDefault="00752F22" w:rsidP="00752F22">
      <w:pPr>
        <w:spacing w:before="240" w:after="240" w:line="360" w:lineRule="auto"/>
        <w:ind w:right="49"/>
        <w:jc w:val="both"/>
        <w:rPr>
          <w:rFonts w:ascii="Palatino Linotype" w:eastAsia="Palatino Linotype" w:hAnsi="Palatino Linotype" w:cs="Palatino Linotype"/>
        </w:rPr>
      </w:pPr>
      <w:bookmarkStart w:id="4" w:name="_Hlk113394916"/>
      <w:r w:rsidRPr="000B1CFA">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0B1CFA">
        <w:rPr>
          <w:rFonts w:ascii="Palatino Linotype" w:eastAsia="Palatino Linotype" w:hAnsi="Palatino Linotype" w:cs="Palatino Linotype"/>
          <w:b/>
        </w:rPr>
        <w:t>Sujeto Obligado</w:t>
      </w:r>
      <w:r w:rsidRPr="000B1CFA">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6DAAA975"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b/>
          <w:i/>
          <w:sz w:val="21"/>
          <w:szCs w:val="21"/>
        </w:rPr>
      </w:pPr>
      <w:bookmarkStart w:id="5" w:name="_Hlk113394958"/>
      <w:bookmarkEnd w:id="4"/>
      <w:r w:rsidRPr="000B1CFA">
        <w:rPr>
          <w:rFonts w:ascii="Palatino Linotype" w:eastAsia="Palatino Linotype" w:hAnsi="Palatino Linotype" w:cs="Palatino Linotype"/>
          <w:i/>
          <w:sz w:val="21"/>
          <w:szCs w:val="21"/>
        </w:rPr>
        <w:t>“</w:t>
      </w:r>
      <w:r w:rsidRPr="000B1CFA">
        <w:rPr>
          <w:rFonts w:ascii="Palatino Linotype" w:eastAsia="Palatino Linotype" w:hAnsi="Palatino Linotype" w:cs="Palatino Linotype"/>
          <w:b/>
          <w:i/>
          <w:sz w:val="21"/>
          <w:szCs w:val="21"/>
        </w:rPr>
        <w:t>Artículo 132.</w:t>
      </w:r>
      <w:r w:rsidRPr="000B1CFA">
        <w:rPr>
          <w:rFonts w:ascii="Palatino Linotype" w:eastAsia="Palatino Linotype" w:hAnsi="Palatino Linotype" w:cs="Palatino Linotype"/>
          <w:i/>
          <w:sz w:val="21"/>
          <w:szCs w:val="21"/>
        </w:rPr>
        <w:t xml:space="preserve"> </w:t>
      </w:r>
      <w:r w:rsidRPr="000B1CFA">
        <w:rPr>
          <w:rFonts w:ascii="Palatino Linotype" w:eastAsia="Palatino Linotype" w:hAnsi="Palatino Linotype" w:cs="Palatino Linotype"/>
          <w:b/>
          <w:i/>
          <w:sz w:val="21"/>
          <w:szCs w:val="21"/>
        </w:rPr>
        <w:t>La clasificación de la información se llevará a cabo en el momento en que:</w:t>
      </w:r>
    </w:p>
    <w:p w14:paraId="4733F161" w14:textId="77777777" w:rsidR="00752F22" w:rsidRPr="000B1CFA" w:rsidRDefault="00752F22" w:rsidP="00752F22">
      <w:pPr>
        <w:tabs>
          <w:tab w:val="left" w:pos="8222"/>
        </w:tabs>
        <w:spacing w:before="120" w:after="120"/>
        <w:ind w:left="1134"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i/>
          <w:sz w:val="21"/>
          <w:szCs w:val="21"/>
        </w:rPr>
        <w:t>…</w:t>
      </w:r>
    </w:p>
    <w:p w14:paraId="2EBFE417" w14:textId="77777777" w:rsidR="00752F22" w:rsidRPr="000B1CFA" w:rsidRDefault="00752F22" w:rsidP="00752F22">
      <w:pPr>
        <w:tabs>
          <w:tab w:val="left" w:pos="8222"/>
        </w:tabs>
        <w:spacing w:before="120" w:after="120"/>
        <w:ind w:left="1134"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b/>
          <w:i/>
          <w:sz w:val="21"/>
          <w:szCs w:val="21"/>
        </w:rPr>
        <w:t>II.</w:t>
      </w:r>
      <w:r w:rsidRPr="000B1CFA">
        <w:rPr>
          <w:rFonts w:ascii="Palatino Linotype" w:eastAsia="Palatino Linotype" w:hAnsi="Palatino Linotype" w:cs="Palatino Linotype"/>
          <w:i/>
          <w:sz w:val="21"/>
          <w:szCs w:val="21"/>
        </w:rPr>
        <w:t xml:space="preserve"> Se determine mediante resolución de autoridad competente; o</w:t>
      </w:r>
    </w:p>
    <w:p w14:paraId="129E15A2" w14:textId="77777777" w:rsidR="00752F22" w:rsidRPr="000B1CFA" w:rsidRDefault="00752F22" w:rsidP="00752F22">
      <w:pPr>
        <w:tabs>
          <w:tab w:val="left" w:pos="8222"/>
        </w:tabs>
        <w:spacing w:before="120" w:after="120"/>
        <w:ind w:left="1134"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b/>
          <w:i/>
          <w:sz w:val="21"/>
          <w:szCs w:val="21"/>
        </w:rPr>
        <w:t>III</w:t>
      </w:r>
      <w:r w:rsidRPr="000B1CFA">
        <w:rPr>
          <w:rFonts w:ascii="Palatino Linotype" w:eastAsia="Palatino Linotype" w:hAnsi="Palatino Linotype" w:cs="Palatino Linotype"/>
          <w:i/>
          <w:sz w:val="21"/>
          <w:szCs w:val="21"/>
        </w:rPr>
        <w:t xml:space="preserve">. </w:t>
      </w:r>
      <w:r w:rsidRPr="000B1CFA">
        <w:rPr>
          <w:rFonts w:ascii="Palatino Linotype" w:eastAsia="Palatino Linotype" w:hAnsi="Palatino Linotype" w:cs="Palatino Linotype"/>
          <w:b/>
          <w:i/>
          <w:sz w:val="21"/>
          <w:szCs w:val="21"/>
        </w:rPr>
        <w:t>Se generen versiones públicas para dar cumplimiento a las obligaciones de transparencia previstas en esta Ley</w:t>
      </w:r>
      <w:r w:rsidRPr="000B1CFA">
        <w:rPr>
          <w:rFonts w:ascii="Palatino Linotype" w:eastAsia="Palatino Linotype" w:hAnsi="Palatino Linotype" w:cs="Palatino Linotype"/>
          <w:i/>
          <w:sz w:val="21"/>
          <w:szCs w:val="21"/>
        </w:rPr>
        <w:t>.”</w:t>
      </w:r>
    </w:p>
    <w:bookmarkEnd w:id="5"/>
    <w:p w14:paraId="55B0A212"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i/>
          <w:sz w:val="21"/>
          <w:szCs w:val="21"/>
        </w:rPr>
        <w:t>“</w:t>
      </w:r>
      <w:proofErr w:type="gramStart"/>
      <w:r w:rsidRPr="000B1CFA">
        <w:rPr>
          <w:rFonts w:ascii="Palatino Linotype" w:eastAsia="Palatino Linotype" w:hAnsi="Palatino Linotype" w:cs="Palatino Linotype"/>
          <w:b/>
          <w:i/>
          <w:sz w:val="21"/>
          <w:szCs w:val="21"/>
        </w:rPr>
        <w:t>Segundo.-</w:t>
      </w:r>
      <w:proofErr w:type="gramEnd"/>
      <w:r w:rsidRPr="000B1CFA">
        <w:rPr>
          <w:rFonts w:ascii="Palatino Linotype" w:eastAsia="Palatino Linotype" w:hAnsi="Palatino Linotype" w:cs="Palatino Linotype"/>
          <w:i/>
          <w:sz w:val="21"/>
          <w:szCs w:val="21"/>
        </w:rPr>
        <w:t xml:space="preserve"> Para efectos de los presentes Lineamientos Generales, se entenderá por:</w:t>
      </w:r>
    </w:p>
    <w:p w14:paraId="74466B8C" w14:textId="77777777" w:rsidR="00752F22" w:rsidRPr="000B1CFA" w:rsidRDefault="00752F22" w:rsidP="00752F22">
      <w:pPr>
        <w:tabs>
          <w:tab w:val="left" w:pos="8222"/>
        </w:tabs>
        <w:spacing w:before="120" w:after="120"/>
        <w:ind w:left="1134"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b/>
          <w:i/>
          <w:sz w:val="21"/>
          <w:szCs w:val="21"/>
        </w:rPr>
        <w:t>XVIII.</w:t>
      </w:r>
      <w:r w:rsidRPr="000B1CFA">
        <w:rPr>
          <w:rFonts w:ascii="Palatino Linotype" w:eastAsia="Palatino Linotype" w:hAnsi="Palatino Linotype" w:cs="Palatino Linotype"/>
          <w:i/>
          <w:sz w:val="21"/>
          <w:szCs w:val="21"/>
        </w:rPr>
        <w:t xml:space="preserve"> </w:t>
      </w:r>
      <w:r w:rsidRPr="000B1CFA">
        <w:rPr>
          <w:rFonts w:ascii="Palatino Linotype" w:eastAsia="Palatino Linotype" w:hAnsi="Palatino Linotype" w:cs="Palatino Linotype"/>
          <w:b/>
          <w:i/>
          <w:sz w:val="21"/>
          <w:szCs w:val="21"/>
        </w:rPr>
        <w:t>Versión pública:</w:t>
      </w:r>
      <w:r w:rsidRPr="000B1CFA">
        <w:rPr>
          <w:rFonts w:ascii="Palatino Linotype" w:eastAsia="Palatino Linotype" w:hAnsi="Palatino Linotype" w:cs="Palatino Linotype"/>
          <w:i/>
          <w:sz w:val="21"/>
          <w:szCs w:val="21"/>
        </w:rPr>
        <w:t xml:space="preserve"> El documento a partir del que se otorga acceso a la información, en el que se testan partes o secciones clasificadas, indicando el contenido de éstas de manera genérica, </w:t>
      </w:r>
      <w:r w:rsidRPr="000B1CFA">
        <w:rPr>
          <w:rFonts w:ascii="Palatino Linotype" w:eastAsia="Palatino Linotype" w:hAnsi="Palatino Linotype" w:cs="Palatino Linotype"/>
          <w:b/>
          <w:i/>
          <w:sz w:val="21"/>
          <w:szCs w:val="21"/>
        </w:rPr>
        <w:t>fundando y motivando la</w:t>
      </w:r>
      <w:r w:rsidRPr="000B1CFA">
        <w:rPr>
          <w:rFonts w:ascii="Palatino Linotype" w:eastAsia="Palatino Linotype" w:hAnsi="Palatino Linotype" w:cs="Palatino Linotype"/>
          <w:i/>
          <w:sz w:val="21"/>
          <w:szCs w:val="21"/>
        </w:rPr>
        <w:t xml:space="preserve"> reserva o </w:t>
      </w:r>
      <w:r w:rsidRPr="000B1CFA">
        <w:rPr>
          <w:rFonts w:ascii="Palatino Linotype" w:eastAsia="Palatino Linotype" w:hAnsi="Palatino Linotype" w:cs="Palatino Linotype"/>
          <w:b/>
          <w:i/>
          <w:sz w:val="21"/>
          <w:szCs w:val="21"/>
        </w:rPr>
        <w:t>confidencialidad</w:t>
      </w:r>
      <w:r w:rsidRPr="000B1CFA">
        <w:rPr>
          <w:rFonts w:ascii="Palatino Linotype" w:eastAsia="Palatino Linotype" w:hAnsi="Palatino Linotype" w:cs="Palatino Linotype"/>
          <w:i/>
          <w:sz w:val="21"/>
          <w:szCs w:val="21"/>
        </w:rPr>
        <w:t>, a través de la resolución que para tal efecto emita el Comité de Transparencia.</w:t>
      </w:r>
    </w:p>
    <w:p w14:paraId="4C98BFFC"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b/>
          <w:i/>
          <w:sz w:val="21"/>
          <w:szCs w:val="21"/>
        </w:rPr>
        <w:t>Cuarto.</w:t>
      </w:r>
      <w:r w:rsidRPr="000B1CFA">
        <w:rPr>
          <w:rFonts w:ascii="Palatino Linotype" w:eastAsia="Palatino Linotype" w:hAnsi="Palatino Linotype" w:cs="Palatino Linotype"/>
          <w:i/>
          <w:sz w:val="21"/>
          <w:szCs w:val="21"/>
        </w:rPr>
        <w:t xml:space="preserve"> </w:t>
      </w:r>
      <w:r w:rsidRPr="000B1CFA">
        <w:rPr>
          <w:rFonts w:ascii="Palatino Linotype" w:eastAsia="Palatino Linotype" w:hAnsi="Palatino Linotype" w:cs="Palatino Linotype"/>
          <w:b/>
          <w:i/>
          <w:sz w:val="21"/>
          <w:szCs w:val="21"/>
        </w:rPr>
        <w:t>Para clasificar la información como</w:t>
      </w:r>
      <w:r w:rsidRPr="000B1CFA">
        <w:rPr>
          <w:rFonts w:ascii="Palatino Linotype" w:eastAsia="Palatino Linotype" w:hAnsi="Palatino Linotype" w:cs="Palatino Linotype"/>
          <w:i/>
          <w:sz w:val="21"/>
          <w:szCs w:val="21"/>
        </w:rPr>
        <w:t xml:space="preserve"> reservada o </w:t>
      </w:r>
      <w:r w:rsidRPr="000B1CFA">
        <w:rPr>
          <w:rFonts w:ascii="Palatino Linotype" w:eastAsia="Palatino Linotype" w:hAnsi="Palatino Linotype" w:cs="Palatino Linotype"/>
          <w:b/>
          <w:i/>
          <w:sz w:val="21"/>
          <w:szCs w:val="21"/>
        </w:rPr>
        <w:t xml:space="preserve">confidencial, de manera total o parcial, el titular del área del sujeto obligado deberá </w:t>
      </w:r>
      <w:r w:rsidRPr="000B1CFA">
        <w:rPr>
          <w:rFonts w:ascii="Palatino Linotype" w:eastAsia="Palatino Linotype" w:hAnsi="Palatino Linotype" w:cs="Palatino Linotype"/>
          <w:b/>
          <w:i/>
          <w:sz w:val="21"/>
          <w:szCs w:val="21"/>
        </w:rPr>
        <w:lastRenderedPageBreak/>
        <w:t>atender lo dispuesto por el Título Sexto de la Ley General</w:t>
      </w:r>
      <w:r w:rsidRPr="000B1CFA">
        <w:rPr>
          <w:rFonts w:ascii="Palatino Linotype" w:eastAsia="Palatino Linotype" w:hAnsi="Palatino Linotype" w:cs="Palatino Linotype"/>
          <w:i/>
          <w:sz w:val="21"/>
          <w:szCs w:val="2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0A1691"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i/>
          <w:sz w:val="21"/>
          <w:szCs w:val="21"/>
        </w:rPr>
        <w:t>Los sujetos obligados deberán aplicar, de manera estricta, las excepciones al derecho de acceso a la información y sólo podrán invocarlas cuando acrediten su procedencia.</w:t>
      </w:r>
    </w:p>
    <w:p w14:paraId="6D10815B"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b/>
          <w:i/>
          <w:sz w:val="21"/>
          <w:szCs w:val="21"/>
        </w:rPr>
        <w:t>Quinto.</w:t>
      </w:r>
      <w:r w:rsidRPr="000B1CFA">
        <w:rPr>
          <w:rFonts w:ascii="Palatino Linotype" w:eastAsia="Palatino Linotype" w:hAnsi="Palatino Linotype" w:cs="Palatino Linotype"/>
          <w:i/>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D3F613E"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b/>
          <w:i/>
          <w:sz w:val="21"/>
          <w:szCs w:val="21"/>
        </w:rPr>
        <w:t>Sexto.</w:t>
      </w:r>
      <w:r w:rsidRPr="000B1CFA">
        <w:rPr>
          <w:rFonts w:ascii="Palatino Linotype" w:eastAsia="Palatino Linotype" w:hAnsi="Palatino Linotype" w:cs="Palatino Linotype"/>
          <w:i/>
          <w:sz w:val="21"/>
          <w:szCs w:val="2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38251A0"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i/>
          <w:sz w:val="21"/>
          <w:szCs w:val="21"/>
        </w:rPr>
        <w:t>La clasificación de información se realizará conforme a un análisis caso por caso, mediante la aplicación de la prueba de daño y de interés público.</w:t>
      </w:r>
    </w:p>
    <w:p w14:paraId="6982599D"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b/>
          <w:i/>
          <w:sz w:val="21"/>
          <w:szCs w:val="21"/>
        </w:rPr>
        <w:t>Séptimo.</w:t>
      </w:r>
      <w:r w:rsidRPr="000B1CFA">
        <w:rPr>
          <w:rFonts w:ascii="Palatino Linotype" w:eastAsia="Palatino Linotype" w:hAnsi="Palatino Linotype" w:cs="Palatino Linotype"/>
          <w:i/>
          <w:sz w:val="21"/>
          <w:szCs w:val="21"/>
        </w:rPr>
        <w:t xml:space="preserve"> La clasificación de la información se llevará a cabo en el momento en que:</w:t>
      </w:r>
    </w:p>
    <w:p w14:paraId="48B4CADB" w14:textId="77777777" w:rsidR="00752F22" w:rsidRPr="000B1CFA" w:rsidRDefault="00752F22" w:rsidP="00752F22">
      <w:pPr>
        <w:tabs>
          <w:tab w:val="left" w:pos="8222"/>
        </w:tabs>
        <w:spacing w:before="120" w:after="120"/>
        <w:ind w:left="1134"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b/>
          <w:i/>
          <w:sz w:val="21"/>
          <w:szCs w:val="21"/>
        </w:rPr>
        <w:t>I.</w:t>
      </w:r>
      <w:r w:rsidRPr="000B1CFA">
        <w:rPr>
          <w:rFonts w:ascii="Palatino Linotype" w:eastAsia="Palatino Linotype" w:hAnsi="Palatino Linotype" w:cs="Palatino Linotype"/>
          <w:i/>
          <w:sz w:val="21"/>
          <w:szCs w:val="21"/>
        </w:rPr>
        <w:t xml:space="preserve"> Se reciba una solicitud de acceso a la información;</w:t>
      </w:r>
    </w:p>
    <w:p w14:paraId="5AD6FFD6" w14:textId="77777777" w:rsidR="00752F22" w:rsidRPr="000B1CFA" w:rsidRDefault="00752F22" w:rsidP="00752F22">
      <w:pPr>
        <w:tabs>
          <w:tab w:val="left" w:pos="8222"/>
        </w:tabs>
        <w:spacing w:before="120" w:after="120"/>
        <w:ind w:left="1134"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b/>
          <w:i/>
          <w:sz w:val="21"/>
          <w:szCs w:val="21"/>
        </w:rPr>
        <w:t>II.</w:t>
      </w:r>
      <w:r w:rsidRPr="000B1CFA">
        <w:rPr>
          <w:rFonts w:ascii="Palatino Linotype" w:eastAsia="Palatino Linotype" w:hAnsi="Palatino Linotype" w:cs="Palatino Linotype"/>
          <w:i/>
          <w:sz w:val="21"/>
          <w:szCs w:val="21"/>
        </w:rPr>
        <w:t xml:space="preserve"> Se determine mediante resolución de autoridad competente, o</w:t>
      </w:r>
    </w:p>
    <w:p w14:paraId="05218B23" w14:textId="77777777" w:rsidR="00752F22" w:rsidRPr="000B1CFA" w:rsidRDefault="00752F22" w:rsidP="00752F22">
      <w:pPr>
        <w:tabs>
          <w:tab w:val="left" w:pos="8222"/>
        </w:tabs>
        <w:spacing w:before="120" w:after="120"/>
        <w:ind w:left="1134"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b/>
          <w:i/>
          <w:sz w:val="21"/>
          <w:szCs w:val="21"/>
        </w:rPr>
        <w:t>III.</w:t>
      </w:r>
      <w:r w:rsidRPr="000B1CFA">
        <w:rPr>
          <w:rFonts w:ascii="Palatino Linotype" w:eastAsia="Palatino Linotype" w:hAnsi="Palatino Linotype" w:cs="Palatino Linotype"/>
          <w:i/>
          <w:sz w:val="21"/>
          <w:szCs w:val="21"/>
        </w:rPr>
        <w:t xml:space="preserve"> Se generen versiones públicas para dar cumplimiento a las obligaciones de transparencia previstas en la Ley General, la Ley Federal y las correspondientes de las entidades federativas.</w:t>
      </w:r>
    </w:p>
    <w:p w14:paraId="72E381BF"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i/>
          <w:sz w:val="21"/>
          <w:szCs w:val="21"/>
        </w:rPr>
        <w:t>Los titulares de las áreas deberán revisar la clasificación al momento de la recepción de una solicitud de acceso a la información, para verificar si encuadra en una causal de reserva o de confidencialidad.</w:t>
      </w:r>
    </w:p>
    <w:p w14:paraId="1CF579E5"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b/>
          <w:i/>
          <w:sz w:val="21"/>
          <w:szCs w:val="21"/>
        </w:rPr>
        <w:t>Octavo.</w:t>
      </w:r>
      <w:r w:rsidRPr="000B1CFA">
        <w:rPr>
          <w:rFonts w:ascii="Palatino Linotype" w:eastAsia="Palatino Linotype" w:hAnsi="Palatino Linotype" w:cs="Palatino Linotype"/>
          <w:i/>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0520343"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i/>
          <w:sz w:val="21"/>
          <w:szCs w:val="21"/>
        </w:rPr>
        <w:lastRenderedPageBreak/>
        <w:t>Para motivar la clasificación se deberán señalar las razones o circunstancias especiales que lo llevaron a concluir que el caso particular se ajusta al supuesto previsto por la norma legal invocada como fundamento.</w:t>
      </w:r>
    </w:p>
    <w:p w14:paraId="3553D63D"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i/>
          <w:sz w:val="21"/>
          <w:szCs w:val="21"/>
        </w:rPr>
        <w:t>En caso de referirse a información reservada, la motivación de la clasificación también deberá comprender las circunstancias que justifican el establecimiento de determinado plazo de reserva.</w:t>
      </w:r>
    </w:p>
    <w:p w14:paraId="6C4EC523"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i/>
          <w:sz w:val="21"/>
          <w:szCs w:val="21"/>
        </w:rPr>
        <w:t>Tratándose de información clasificada como confidencial respecto de la cual se haya determinado su conservación permanente por tener valor histórico, ésta conservará tal carácter de conformidad con la normativa aplicable en materia de archivos.</w:t>
      </w:r>
    </w:p>
    <w:p w14:paraId="24EDCDE5"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i/>
          <w:sz w:val="21"/>
          <w:szCs w:val="21"/>
        </w:rPr>
        <w:t>Los documentos contenidos en los archivos históricos y los identificados como históricos confidenciales no serán susceptibles de clasificación como reservados.</w:t>
      </w:r>
    </w:p>
    <w:p w14:paraId="52009F89"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b/>
          <w:i/>
          <w:sz w:val="21"/>
          <w:szCs w:val="21"/>
        </w:rPr>
        <w:t>Noveno.</w:t>
      </w:r>
      <w:r w:rsidRPr="000B1CFA">
        <w:rPr>
          <w:rFonts w:ascii="Palatino Linotype" w:eastAsia="Palatino Linotype" w:hAnsi="Palatino Linotype" w:cs="Palatino Linotype"/>
          <w:i/>
          <w:sz w:val="21"/>
          <w:szCs w:val="2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CF52056"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b/>
          <w:i/>
          <w:sz w:val="21"/>
          <w:szCs w:val="21"/>
        </w:rPr>
        <w:t>Décimo.</w:t>
      </w:r>
      <w:r w:rsidRPr="000B1CFA">
        <w:rPr>
          <w:rFonts w:ascii="Palatino Linotype" w:eastAsia="Palatino Linotype" w:hAnsi="Palatino Linotype" w:cs="Palatino Linotype"/>
          <w:i/>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2E66DB7"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i/>
          <w:sz w:val="21"/>
          <w:szCs w:val="21"/>
        </w:rPr>
        <w:t>En ausencia de los titulares de las áreas, la información será clasificada o desclasificada por la persona que lo supla, en términos de la normativa que rija la actuación del sujeto obligado.</w:t>
      </w:r>
    </w:p>
    <w:p w14:paraId="3D0BE3AA" w14:textId="77777777" w:rsidR="00752F22" w:rsidRPr="000B1CFA" w:rsidRDefault="00752F22" w:rsidP="00752F22">
      <w:pPr>
        <w:tabs>
          <w:tab w:val="left" w:pos="8222"/>
        </w:tabs>
        <w:spacing w:before="120" w:after="120"/>
        <w:ind w:left="851" w:right="1134"/>
        <w:jc w:val="both"/>
        <w:rPr>
          <w:rFonts w:ascii="Palatino Linotype" w:eastAsia="Palatino Linotype" w:hAnsi="Palatino Linotype" w:cs="Palatino Linotype"/>
          <w:i/>
          <w:sz w:val="21"/>
          <w:szCs w:val="21"/>
        </w:rPr>
      </w:pPr>
      <w:r w:rsidRPr="000B1CFA">
        <w:rPr>
          <w:rFonts w:ascii="Palatino Linotype" w:eastAsia="Palatino Linotype" w:hAnsi="Palatino Linotype" w:cs="Palatino Linotype"/>
          <w:b/>
          <w:i/>
          <w:sz w:val="21"/>
          <w:szCs w:val="21"/>
        </w:rPr>
        <w:t>Décimo primero.</w:t>
      </w:r>
      <w:r w:rsidRPr="000B1CFA">
        <w:rPr>
          <w:rFonts w:ascii="Palatino Linotype" w:eastAsia="Palatino Linotype" w:hAnsi="Palatino Linotype" w:cs="Palatino Linotype"/>
          <w:i/>
          <w:sz w:val="21"/>
          <w:szCs w:val="2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C29D6F7" w14:textId="77777777" w:rsidR="00752F22" w:rsidRPr="000B1CFA" w:rsidRDefault="00752F22" w:rsidP="00752F22">
      <w:pPr>
        <w:spacing w:before="240" w:after="240" w:line="360" w:lineRule="auto"/>
        <w:jc w:val="both"/>
        <w:rPr>
          <w:rFonts w:ascii="Palatino Linotype" w:eastAsia="Palatino Linotype" w:hAnsi="Palatino Linotype" w:cs="Palatino Linotype"/>
        </w:rPr>
      </w:pPr>
      <w:bookmarkStart w:id="6" w:name="_Hlk113395023"/>
      <w:r w:rsidRPr="000B1CFA">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0B1CFA">
        <w:rPr>
          <w:rFonts w:ascii="Palatino Linotype" w:eastAsia="Palatino Linotype" w:hAnsi="Palatino Linotype" w:cs="Palatino Linotype"/>
        </w:rPr>
        <w:t>supraindicados</w:t>
      </w:r>
      <w:proofErr w:type="spellEnd"/>
      <w:r w:rsidRPr="000B1CFA">
        <w:rPr>
          <w:rFonts w:ascii="Palatino Linotype" w:eastAsia="Palatino Linotype" w:hAnsi="Palatino Linotype" w:cs="Palatino Linotype"/>
        </w:rPr>
        <w:t xml:space="preserve">, que establecen los formatos para la clasificación parcial y total de los documentos, conforme a lo siguiente: </w:t>
      </w:r>
    </w:p>
    <w:p w14:paraId="75C0D3F6" w14:textId="77777777" w:rsidR="00752F22" w:rsidRPr="000B1CFA" w:rsidRDefault="00752F22" w:rsidP="00752F22">
      <w:pPr>
        <w:ind w:left="851" w:right="900"/>
        <w:jc w:val="center"/>
        <w:rPr>
          <w:rFonts w:ascii="Palatino Linotype" w:eastAsia="Palatino Linotype" w:hAnsi="Palatino Linotype" w:cs="Palatino Linotype"/>
          <w:b/>
          <w:i/>
          <w:sz w:val="22"/>
          <w:szCs w:val="22"/>
        </w:rPr>
      </w:pPr>
      <w:r w:rsidRPr="000B1CFA">
        <w:rPr>
          <w:rFonts w:ascii="Palatino Linotype" w:eastAsia="Palatino Linotype" w:hAnsi="Palatino Linotype" w:cs="Palatino Linotype"/>
          <w:b/>
          <w:i/>
          <w:sz w:val="22"/>
          <w:szCs w:val="22"/>
        </w:rPr>
        <w:lastRenderedPageBreak/>
        <w:t>CAPÍTULO VIII</w:t>
      </w:r>
    </w:p>
    <w:p w14:paraId="01906A0D" w14:textId="77777777" w:rsidR="00752F22" w:rsidRPr="000B1CFA" w:rsidRDefault="00752F22" w:rsidP="00752F22">
      <w:pPr>
        <w:ind w:left="851" w:right="900"/>
        <w:jc w:val="center"/>
        <w:rPr>
          <w:rFonts w:ascii="Palatino Linotype" w:eastAsia="Palatino Linotype" w:hAnsi="Palatino Linotype" w:cs="Palatino Linotype"/>
          <w:b/>
          <w:i/>
          <w:sz w:val="22"/>
          <w:szCs w:val="22"/>
        </w:rPr>
      </w:pPr>
      <w:r w:rsidRPr="000B1CFA">
        <w:rPr>
          <w:rFonts w:ascii="Palatino Linotype" w:eastAsia="Palatino Linotype" w:hAnsi="Palatino Linotype" w:cs="Palatino Linotype"/>
          <w:b/>
          <w:i/>
          <w:sz w:val="22"/>
          <w:szCs w:val="22"/>
        </w:rPr>
        <w:t>DE LA LEYENDA DE CLASIFICACIÓN</w:t>
      </w:r>
    </w:p>
    <w:p w14:paraId="1C411492" w14:textId="77777777" w:rsidR="00752F22" w:rsidRPr="000B1CFA" w:rsidRDefault="00752F22" w:rsidP="00752F22">
      <w:pPr>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w:t>
      </w:r>
    </w:p>
    <w:p w14:paraId="07BEE016" w14:textId="77777777" w:rsidR="00752F22" w:rsidRPr="000B1CFA" w:rsidRDefault="00752F22" w:rsidP="00752F22">
      <w:pPr>
        <w:spacing w:after="16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i/>
          <w:sz w:val="22"/>
          <w:szCs w:val="22"/>
        </w:rPr>
        <w:t xml:space="preserve">Quincuagésimo tercero. </w:t>
      </w:r>
      <w:r w:rsidRPr="000B1CFA">
        <w:rPr>
          <w:rFonts w:ascii="Palatino Linotype" w:eastAsia="Palatino Linotype" w:hAnsi="Palatino Linotype" w:cs="Palatino Linotype"/>
          <w:b/>
          <w:i/>
          <w:sz w:val="22"/>
          <w:szCs w:val="22"/>
          <w:u w:val="single"/>
        </w:rPr>
        <w:t>El formato para señalar la clasificación parcial de un documento</w:t>
      </w:r>
      <w:r w:rsidRPr="000B1CFA">
        <w:rPr>
          <w:rFonts w:ascii="Palatino Linotype" w:eastAsia="Palatino Linotype" w:hAnsi="Palatino Linotype" w:cs="Palatino Linotype"/>
          <w:i/>
          <w:sz w:val="22"/>
          <w:szCs w:val="22"/>
        </w:rPr>
        <w:t>, es el siguiente:</w:t>
      </w:r>
    </w:p>
    <w:p w14:paraId="40A77011" w14:textId="77777777" w:rsidR="00752F22" w:rsidRPr="000B1CFA" w:rsidRDefault="00752F22" w:rsidP="00752F22">
      <w:pPr>
        <w:spacing w:after="160"/>
        <w:ind w:left="851" w:right="900"/>
        <w:jc w:val="both"/>
        <w:rPr>
          <w:rFonts w:ascii="Palatino Linotype" w:eastAsia="Palatino Linotype" w:hAnsi="Palatino Linotype" w:cs="Palatino Linotype"/>
          <w:b/>
          <w:i/>
          <w:sz w:val="22"/>
          <w:szCs w:val="22"/>
        </w:rPr>
      </w:pPr>
      <w:r w:rsidRPr="000B1CFA">
        <w:rPr>
          <w:rFonts w:ascii="Palatino Linotype" w:eastAsia="Palatino Linotype" w:hAnsi="Palatino Linotype" w:cs="Palatino Linotype"/>
          <w:b/>
          <w:i/>
          <w:sz w:val="22"/>
          <w:szCs w:val="22"/>
        </w:rPr>
        <w:t>...</w:t>
      </w:r>
    </w:p>
    <w:p w14:paraId="7283039E" w14:textId="77777777" w:rsidR="00752F22" w:rsidRPr="000B1CFA" w:rsidRDefault="00752F22" w:rsidP="00752F22">
      <w:pPr>
        <w:spacing w:after="16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b/>
          <w:bCs/>
          <w:i/>
          <w:sz w:val="22"/>
          <w:szCs w:val="22"/>
        </w:rPr>
        <w:t>Quincuagésimo quinto</w:t>
      </w:r>
      <w:r w:rsidRPr="000B1CFA">
        <w:rPr>
          <w:rFonts w:ascii="Palatino Linotype" w:eastAsia="Palatino Linotype" w:hAnsi="Palatino Linotype" w:cs="Palatino Linotype"/>
          <w:i/>
          <w:sz w:val="22"/>
          <w:szCs w:val="22"/>
        </w:rPr>
        <w:t>. Los documentos que integren un expediente reservado o confidencial en su totalidad no deberán marcarse en lo individual.</w:t>
      </w:r>
    </w:p>
    <w:p w14:paraId="272EB8D7" w14:textId="77777777" w:rsidR="00752F22" w:rsidRPr="000B1CFA" w:rsidRDefault="00752F22" w:rsidP="00752F22">
      <w:pPr>
        <w:spacing w:after="16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Una vez desclasificados los expedientes, si existieren documentos que tuvieran el carácter de reservados o confidenciales, deberán ser marcados.</w:t>
      </w:r>
    </w:p>
    <w:p w14:paraId="4675CE12" w14:textId="77777777" w:rsidR="00752F22" w:rsidRPr="000B1CFA" w:rsidRDefault="00752F22" w:rsidP="00752F22">
      <w:pPr>
        <w:spacing w:after="160"/>
        <w:ind w:left="851" w:right="900"/>
        <w:jc w:val="both"/>
        <w:rPr>
          <w:rFonts w:ascii="Palatino Linotype" w:eastAsia="Palatino Linotype" w:hAnsi="Palatino Linotype" w:cs="Palatino Linotype"/>
          <w:i/>
          <w:sz w:val="22"/>
          <w:szCs w:val="22"/>
        </w:rPr>
      </w:pPr>
      <w:r w:rsidRPr="000B1CFA">
        <w:rPr>
          <w:rFonts w:ascii="Palatino Linotype" w:eastAsia="Palatino Linotype" w:hAnsi="Palatino Linotype" w:cs="Palatino Linotype"/>
          <w:i/>
          <w:sz w:val="22"/>
          <w:szCs w:val="22"/>
        </w:rPr>
        <w:t>El formato para señalar la clasificación de expedientes que por su naturaleza sean en su totalidad reservados o confidenciales, es el siguiente:”</w:t>
      </w:r>
    </w:p>
    <w:p w14:paraId="21079462" w14:textId="77777777" w:rsidR="00AE237E" w:rsidRPr="000B1CFA" w:rsidRDefault="00AE237E" w:rsidP="00752F22">
      <w:pPr>
        <w:spacing w:after="160"/>
        <w:ind w:left="851" w:right="900"/>
        <w:jc w:val="both"/>
        <w:rPr>
          <w:rFonts w:ascii="Palatino Linotype" w:eastAsia="Palatino Linotype" w:hAnsi="Palatino Linotype" w:cs="Palatino Linotype"/>
          <w:i/>
          <w:sz w:val="22"/>
          <w:szCs w:val="22"/>
        </w:rPr>
      </w:pP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0B1CFA" w:rsidRPr="000B1CFA" w14:paraId="34D151E6" w14:textId="77777777" w:rsidTr="00F66E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bookmarkEnd w:id="6"/>
          <w:p w14:paraId="306F6AB2" w14:textId="77777777" w:rsidR="00752F22" w:rsidRPr="000B1CFA" w:rsidRDefault="00752F22" w:rsidP="00F66E48">
            <w:pPr>
              <w:jc w:val="center"/>
              <w:rPr>
                <w:rFonts w:ascii="Palatino Linotype" w:hAnsi="Palatino Linotype"/>
                <w:sz w:val="12"/>
                <w:szCs w:val="12"/>
              </w:rPr>
            </w:pPr>
            <w:r w:rsidRPr="000B1CFA">
              <w:rPr>
                <w:rFonts w:ascii="Palatino Linotype" w:hAnsi="Palatino Linotype"/>
                <w:sz w:val="12"/>
                <w:szCs w:val="12"/>
              </w:rPr>
              <w:t>Parcial</w:t>
            </w:r>
          </w:p>
        </w:tc>
        <w:tc>
          <w:tcPr>
            <w:tcW w:w="4414" w:type="dxa"/>
            <w:gridSpan w:val="2"/>
          </w:tcPr>
          <w:p w14:paraId="3D5D068E" w14:textId="77777777" w:rsidR="00752F22" w:rsidRPr="000B1CFA" w:rsidRDefault="00752F22" w:rsidP="00F66E48">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Total</w:t>
            </w:r>
          </w:p>
        </w:tc>
      </w:tr>
      <w:tr w:rsidR="000B1CFA" w:rsidRPr="000B1CFA" w14:paraId="77BE08B2" w14:textId="77777777" w:rsidTr="00F66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D3FB600" w14:textId="77777777" w:rsidR="00752F22" w:rsidRPr="000B1CFA" w:rsidRDefault="00752F22" w:rsidP="00F66E48">
            <w:pPr>
              <w:jc w:val="center"/>
              <w:rPr>
                <w:rFonts w:ascii="Palatino Linotype" w:hAnsi="Palatino Linotype"/>
                <w:sz w:val="12"/>
                <w:szCs w:val="12"/>
              </w:rPr>
            </w:pPr>
            <w:r w:rsidRPr="000B1CFA">
              <w:rPr>
                <w:rFonts w:ascii="Palatino Linotype" w:hAnsi="Palatino Linotype"/>
                <w:sz w:val="12"/>
                <w:szCs w:val="12"/>
              </w:rPr>
              <w:t>Concepto</w:t>
            </w:r>
          </w:p>
        </w:tc>
        <w:tc>
          <w:tcPr>
            <w:tcW w:w="3421" w:type="dxa"/>
          </w:tcPr>
          <w:p w14:paraId="703608D8" w14:textId="77777777" w:rsidR="00752F22" w:rsidRPr="000B1CFA" w:rsidRDefault="00752F22" w:rsidP="00F66E4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B1CFA">
              <w:rPr>
                <w:rFonts w:ascii="Palatino Linotype" w:hAnsi="Palatino Linotype"/>
                <w:b/>
                <w:sz w:val="12"/>
                <w:szCs w:val="12"/>
              </w:rPr>
              <w:t>Dónde</w:t>
            </w:r>
          </w:p>
        </w:tc>
        <w:tc>
          <w:tcPr>
            <w:tcW w:w="968" w:type="dxa"/>
          </w:tcPr>
          <w:p w14:paraId="63FE476B" w14:textId="77777777" w:rsidR="00752F22" w:rsidRPr="000B1CFA" w:rsidRDefault="00752F22" w:rsidP="00F66E4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B1CFA">
              <w:rPr>
                <w:rFonts w:ascii="Palatino Linotype" w:hAnsi="Palatino Linotype"/>
                <w:b/>
                <w:sz w:val="12"/>
                <w:szCs w:val="12"/>
              </w:rPr>
              <w:t>Concepto</w:t>
            </w:r>
          </w:p>
        </w:tc>
        <w:tc>
          <w:tcPr>
            <w:tcW w:w="3446" w:type="dxa"/>
          </w:tcPr>
          <w:p w14:paraId="2D06C4F0" w14:textId="77777777" w:rsidR="00752F22" w:rsidRPr="000B1CFA" w:rsidRDefault="00752F22" w:rsidP="00F66E4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B1CFA">
              <w:rPr>
                <w:rFonts w:ascii="Palatino Linotype" w:hAnsi="Palatino Linotype"/>
                <w:b/>
                <w:sz w:val="12"/>
                <w:szCs w:val="12"/>
              </w:rPr>
              <w:t>Dónde</w:t>
            </w:r>
          </w:p>
        </w:tc>
      </w:tr>
      <w:tr w:rsidR="000B1CFA" w:rsidRPr="000B1CFA" w14:paraId="226FEF17" w14:textId="77777777" w:rsidTr="00F66E48">
        <w:tc>
          <w:tcPr>
            <w:cnfStyle w:val="001000000000" w:firstRow="0" w:lastRow="0" w:firstColumn="1" w:lastColumn="0" w:oddVBand="0" w:evenVBand="0" w:oddHBand="0" w:evenHBand="0" w:firstRowFirstColumn="0" w:firstRowLastColumn="0" w:lastRowFirstColumn="0" w:lastRowLastColumn="0"/>
            <w:tcW w:w="8828" w:type="dxa"/>
            <w:gridSpan w:val="4"/>
          </w:tcPr>
          <w:p w14:paraId="506088E1" w14:textId="77777777" w:rsidR="00752F22" w:rsidRPr="000B1CFA" w:rsidRDefault="00752F22" w:rsidP="00F66E48">
            <w:pPr>
              <w:jc w:val="center"/>
              <w:rPr>
                <w:rFonts w:ascii="Palatino Linotype" w:hAnsi="Palatino Linotype"/>
                <w:sz w:val="12"/>
                <w:szCs w:val="12"/>
              </w:rPr>
            </w:pPr>
            <w:r w:rsidRPr="000B1CFA">
              <w:rPr>
                <w:rFonts w:ascii="Palatino Linotype" w:hAnsi="Palatino Linotype"/>
                <w:sz w:val="12"/>
                <w:szCs w:val="12"/>
              </w:rPr>
              <w:t>Sello oficial o logotipo del sujeto obligado</w:t>
            </w:r>
          </w:p>
        </w:tc>
      </w:tr>
      <w:tr w:rsidR="000B1CFA" w:rsidRPr="000B1CFA" w14:paraId="18FA1C1F" w14:textId="77777777" w:rsidTr="00F66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B34068B" w14:textId="77777777" w:rsidR="00752F22" w:rsidRPr="000B1CFA" w:rsidRDefault="00752F22" w:rsidP="00F66E48">
            <w:pPr>
              <w:jc w:val="both"/>
              <w:rPr>
                <w:rFonts w:ascii="Palatino Linotype" w:hAnsi="Palatino Linotype"/>
                <w:sz w:val="12"/>
                <w:szCs w:val="12"/>
              </w:rPr>
            </w:pPr>
            <w:r w:rsidRPr="000B1CFA">
              <w:rPr>
                <w:rFonts w:ascii="Palatino Linotype" w:hAnsi="Palatino Linotype"/>
                <w:sz w:val="12"/>
                <w:szCs w:val="12"/>
              </w:rPr>
              <w:t>Fecha de clasificación</w:t>
            </w:r>
          </w:p>
        </w:tc>
        <w:tc>
          <w:tcPr>
            <w:tcW w:w="3421" w:type="dxa"/>
          </w:tcPr>
          <w:p w14:paraId="55EBDD62"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Se anotará la fecha en la que el Comité de Transparencia confirmó la clasificación del documento, en su caso.</w:t>
            </w:r>
          </w:p>
        </w:tc>
        <w:tc>
          <w:tcPr>
            <w:tcW w:w="968" w:type="dxa"/>
          </w:tcPr>
          <w:p w14:paraId="5498DF1A"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B1CFA">
              <w:rPr>
                <w:rFonts w:ascii="Palatino Linotype" w:hAnsi="Palatino Linotype"/>
                <w:b/>
                <w:sz w:val="12"/>
                <w:szCs w:val="12"/>
              </w:rPr>
              <w:t>Fecha de clasificación</w:t>
            </w:r>
          </w:p>
        </w:tc>
        <w:tc>
          <w:tcPr>
            <w:tcW w:w="3446" w:type="dxa"/>
          </w:tcPr>
          <w:p w14:paraId="07B3D4DF"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Se anotará la fecha en la que el Comité de Transparencia confirmó la clasificación del documento, en su caso.</w:t>
            </w:r>
          </w:p>
        </w:tc>
      </w:tr>
      <w:tr w:rsidR="000B1CFA" w:rsidRPr="000B1CFA" w14:paraId="524377D4" w14:textId="77777777" w:rsidTr="00F66E48">
        <w:tc>
          <w:tcPr>
            <w:cnfStyle w:val="001000000000" w:firstRow="0" w:lastRow="0" w:firstColumn="1" w:lastColumn="0" w:oddVBand="0" w:evenVBand="0" w:oddHBand="0" w:evenHBand="0" w:firstRowFirstColumn="0" w:firstRowLastColumn="0" w:lastRowFirstColumn="0" w:lastRowLastColumn="0"/>
            <w:tcW w:w="993" w:type="dxa"/>
          </w:tcPr>
          <w:p w14:paraId="4E159213" w14:textId="77777777" w:rsidR="00752F22" w:rsidRPr="000B1CFA" w:rsidRDefault="00752F22" w:rsidP="00F66E48">
            <w:pPr>
              <w:jc w:val="both"/>
              <w:rPr>
                <w:rFonts w:ascii="Palatino Linotype" w:hAnsi="Palatino Linotype"/>
                <w:sz w:val="12"/>
                <w:szCs w:val="12"/>
              </w:rPr>
            </w:pPr>
            <w:r w:rsidRPr="000B1CFA">
              <w:rPr>
                <w:rFonts w:ascii="Palatino Linotype" w:hAnsi="Palatino Linotype"/>
                <w:sz w:val="12"/>
                <w:szCs w:val="12"/>
              </w:rPr>
              <w:t>Área</w:t>
            </w:r>
          </w:p>
        </w:tc>
        <w:tc>
          <w:tcPr>
            <w:tcW w:w="3421" w:type="dxa"/>
          </w:tcPr>
          <w:p w14:paraId="2C91C150"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Se señalará el nombre del área del cual es titular quien clasifica.</w:t>
            </w:r>
          </w:p>
        </w:tc>
        <w:tc>
          <w:tcPr>
            <w:tcW w:w="968" w:type="dxa"/>
          </w:tcPr>
          <w:p w14:paraId="6EB1EECE"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B1CFA">
              <w:rPr>
                <w:rFonts w:ascii="Palatino Linotype" w:hAnsi="Palatino Linotype"/>
                <w:b/>
                <w:sz w:val="12"/>
                <w:szCs w:val="12"/>
              </w:rPr>
              <w:t>Área</w:t>
            </w:r>
          </w:p>
        </w:tc>
        <w:tc>
          <w:tcPr>
            <w:tcW w:w="3446" w:type="dxa"/>
          </w:tcPr>
          <w:p w14:paraId="3B233F62"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Se señalará el nombre del área de la cual es el titular quien clasifica.</w:t>
            </w:r>
          </w:p>
        </w:tc>
      </w:tr>
      <w:tr w:rsidR="000B1CFA" w:rsidRPr="000B1CFA" w14:paraId="6DA7DB9C" w14:textId="77777777" w:rsidTr="00F66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158E912" w14:textId="77777777" w:rsidR="00752F22" w:rsidRPr="000B1CFA" w:rsidRDefault="00752F22" w:rsidP="00F66E48">
            <w:pPr>
              <w:jc w:val="both"/>
              <w:rPr>
                <w:rFonts w:ascii="Palatino Linotype" w:hAnsi="Palatino Linotype"/>
                <w:sz w:val="12"/>
                <w:szCs w:val="12"/>
              </w:rPr>
            </w:pPr>
            <w:r w:rsidRPr="000B1CFA">
              <w:rPr>
                <w:rFonts w:ascii="Palatino Linotype" w:hAnsi="Palatino Linotype"/>
                <w:sz w:val="12"/>
                <w:szCs w:val="12"/>
              </w:rPr>
              <w:t>Información reservada</w:t>
            </w:r>
          </w:p>
        </w:tc>
        <w:tc>
          <w:tcPr>
            <w:tcW w:w="3421" w:type="dxa"/>
          </w:tcPr>
          <w:p w14:paraId="4AF1FDFA"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0A940A1"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B1CFA">
              <w:rPr>
                <w:rFonts w:ascii="Palatino Linotype" w:hAnsi="Palatino Linotype"/>
                <w:b/>
                <w:sz w:val="12"/>
                <w:szCs w:val="12"/>
              </w:rPr>
              <w:t>Reservado</w:t>
            </w:r>
          </w:p>
        </w:tc>
        <w:tc>
          <w:tcPr>
            <w:tcW w:w="3446" w:type="dxa"/>
          </w:tcPr>
          <w:p w14:paraId="38213981"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Leyenda de información RESERVADA.</w:t>
            </w:r>
          </w:p>
        </w:tc>
      </w:tr>
      <w:tr w:rsidR="000B1CFA" w:rsidRPr="000B1CFA" w14:paraId="20CE5928" w14:textId="77777777" w:rsidTr="00F66E48">
        <w:tc>
          <w:tcPr>
            <w:cnfStyle w:val="001000000000" w:firstRow="0" w:lastRow="0" w:firstColumn="1" w:lastColumn="0" w:oddVBand="0" w:evenVBand="0" w:oddHBand="0" w:evenHBand="0" w:firstRowFirstColumn="0" w:firstRowLastColumn="0" w:lastRowFirstColumn="0" w:lastRowLastColumn="0"/>
            <w:tcW w:w="993" w:type="dxa"/>
          </w:tcPr>
          <w:p w14:paraId="5BA0D007" w14:textId="77777777" w:rsidR="00752F22" w:rsidRPr="000B1CFA" w:rsidRDefault="00752F22" w:rsidP="00F66E48">
            <w:pPr>
              <w:jc w:val="both"/>
              <w:rPr>
                <w:rFonts w:ascii="Palatino Linotype" w:hAnsi="Palatino Linotype"/>
                <w:sz w:val="12"/>
                <w:szCs w:val="12"/>
              </w:rPr>
            </w:pPr>
            <w:r w:rsidRPr="000B1CFA">
              <w:rPr>
                <w:rFonts w:ascii="Palatino Linotype" w:hAnsi="Palatino Linotype"/>
                <w:sz w:val="12"/>
                <w:szCs w:val="12"/>
              </w:rPr>
              <w:t>Fundamento legal</w:t>
            </w:r>
          </w:p>
        </w:tc>
        <w:tc>
          <w:tcPr>
            <w:tcW w:w="3421" w:type="dxa"/>
          </w:tcPr>
          <w:p w14:paraId="43598D29"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5D8937F5"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B1CFA">
              <w:rPr>
                <w:rFonts w:ascii="Palatino Linotype" w:hAnsi="Palatino Linotype"/>
                <w:b/>
                <w:sz w:val="12"/>
                <w:szCs w:val="12"/>
              </w:rPr>
              <w:t>Periodo de reserva</w:t>
            </w:r>
          </w:p>
        </w:tc>
        <w:tc>
          <w:tcPr>
            <w:tcW w:w="3446" w:type="dxa"/>
          </w:tcPr>
          <w:p w14:paraId="74349894"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0B1CFA" w:rsidRPr="000B1CFA" w14:paraId="3993CA99" w14:textId="77777777" w:rsidTr="00F66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73F22E2" w14:textId="77777777" w:rsidR="00752F22" w:rsidRPr="000B1CFA" w:rsidRDefault="00752F22" w:rsidP="00F66E48">
            <w:pPr>
              <w:jc w:val="both"/>
              <w:rPr>
                <w:rFonts w:ascii="Palatino Linotype" w:hAnsi="Palatino Linotype"/>
                <w:sz w:val="12"/>
                <w:szCs w:val="12"/>
              </w:rPr>
            </w:pPr>
            <w:r w:rsidRPr="000B1CFA">
              <w:rPr>
                <w:rFonts w:ascii="Palatino Linotype" w:hAnsi="Palatino Linotype"/>
                <w:sz w:val="12"/>
                <w:szCs w:val="12"/>
              </w:rPr>
              <w:t>Ampliación del periodo de reserva</w:t>
            </w:r>
          </w:p>
        </w:tc>
        <w:tc>
          <w:tcPr>
            <w:tcW w:w="3421" w:type="dxa"/>
          </w:tcPr>
          <w:p w14:paraId="3C29F94A"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314D66C6"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B1CFA">
              <w:rPr>
                <w:rFonts w:ascii="Palatino Linotype" w:hAnsi="Palatino Linotype"/>
                <w:b/>
                <w:sz w:val="12"/>
                <w:szCs w:val="12"/>
              </w:rPr>
              <w:t>Fundamento legal</w:t>
            </w:r>
          </w:p>
        </w:tc>
        <w:tc>
          <w:tcPr>
            <w:tcW w:w="3446" w:type="dxa"/>
          </w:tcPr>
          <w:p w14:paraId="016C7A13"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Se señalará el nombre del o de los ordenamientos jurídicos, el o los artículos, fracción(es), párrafo(s) con base en los cuales se sustenta la reserva.</w:t>
            </w:r>
          </w:p>
        </w:tc>
      </w:tr>
      <w:tr w:rsidR="000B1CFA" w:rsidRPr="000B1CFA" w14:paraId="3531D476" w14:textId="77777777" w:rsidTr="00F66E48">
        <w:tc>
          <w:tcPr>
            <w:cnfStyle w:val="001000000000" w:firstRow="0" w:lastRow="0" w:firstColumn="1" w:lastColumn="0" w:oddVBand="0" w:evenVBand="0" w:oddHBand="0" w:evenHBand="0" w:firstRowFirstColumn="0" w:firstRowLastColumn="0" w:lastRowFirstColumn="0" w:lastRowLastColumn="0"/>
            <w:tcW w:w="993" w:type="dxa"/>
          </w:tcPr>
          <w:p w14:paraId="75D0230D" w14:textId="77777777" w:rsidR="00752F22" w:rsidRPr="000B1CFA" w:rsidRDefault="00752F22" w:rsidP="00F66E48">
            <w:pPr>
              <w:jc w:val="both"/>
              <w:rPr>
                <w:rFonts w:ascii="Palatino Linotype" w:hAnsi="Palatino Linotype"/>
                <w:sz w:val="12"/>
                <w:szCs w:val="12"/>
              </w:rPr>
            </w:pPr>
            <w:r w:rsidRPr="000B1CFA">
              <w:rPr>
                <w:rFonts w:ascii="Palatino Linotype" w:hAnsi="Palatino Linotype"/>
                <w:sz w:val="12"/>
                <w:szCs w:val="12"/>
              </w:rPr>
              <w:t>Confidencial</w:t>
            </w:r>
          </w:p>
        </w:tc>
        <w:tc>
          <w:tcPr>
            <w:tcW w:w="3421" w:type="dxa"/>
          </w:tcPr>
          <w:p w14:paraId="4CDD9C5D"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CC47253"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B1CFA">
              <w:rPr>
                <w:rFonts w:ascii="Palatino Linotype" w:hAnsi="Palatino Linotype"/>
                <w:b/>
                <w:sz w:val="12"/>
                <w:szCs w:val="12"/>
              </w:rPr>
              <w:t>Ampliación del periodo de reserva</w:t>
            </w:r>
          </w:p>
        </w:tc>
        <w:tc>
          <w:tcPr>
            <w:tcW w:w="3446" w:type="dxa"/>
          </w:tcPr>
          <w:p w14:paraId="4762D27D"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0B1CFA" w:rsidRPr="000B1CFA" w14:paraId="007500CE" w14:textId="77777777" w:rsidTr="00F66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3B07E8B" w14:textId="77777777" w:rsidR="00752F22" w:rsidRPr="000B1CFA" w:rsidRDefault="00752F22" w:rsidP="00F66E48">
            <w:pPr>
              <w:jc w:val="both"/>
              <w:rPr>
                <w:rFonts w:ascii="Palatino Linotype" w:hAnsi="Palatino Linotype"/>
                <w:sz w:val="12"/>
                <w:szCs w:val="12"/>
              </w:rPr>
            </w:pPr>
            <w:r w:rsidRPr="000B1CFA">
              <w:rPr>
                <w:rFonts w:ascii="Palatino Linotype" w:hAnsi="Palatino Linotype"/>
                <w:sz w:val="12"/>
                <w:szCs w:val="12"/>
              </w:rPr>
              <w:t>Fundamento legal</w:t>
            </w:r>
          </w:p>
        </w:tc>
        <w:tc>
          <w:tcPr>
            <w:tcW w:w="3421" w:type="dxa"/>
          </w:tcPr>
          <w:p w14:paraId="34F385DF"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7D637AA6"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B1CFA">
              <w:rPr>
                <w:rFonts w:ascii="Palatino Linotype" w:hAnsi="Palatino Linotype"/>
                <w:b/>
                <w:sz w:val="12"/>
                <w:szCs w:val="12"/>
              </w:rPr>
              <w:t>Confidencial</w:t>
            </w:r>
          </w:p>
        </w:tc>
        <w:tc>
          <w:tcPr>
            <w:tcW w:w="3446" w:type="dxa"/>
          </w:tcPr>
          <w:p w14:paraId="6C652CCF"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Leyenda de información CONFIDENCIAL.</w:t>
            </w:r>
          </w:p>
        </w:tc>
      </w:tr>
      <w:tr w:rsidR="000B1CFA" w:rsidRPr="000B1CFA" w14:paraId="345F23B2" w14:textId="77777777" w:rsidTr="00F66E48">
        <w:tc>
          <w:tcPr>
            <w:cnfStyle w:val="001000000000" w:firstRow="0" w:lastRow="0" w:firstColumn="1" w:lastColumn="0" w:oddVBand="0" w:evenVBand="0" w:oddHBand="0" w:evenHBand="0" w:firstRowFirstColumn="0" w:firstRowLastColumn="0" w:lastRowFirstColumn="0" w:lastRowLastColumn="0"/>
            <w:tcW w:w="993" w:type="dxa"/>
          </w:tcPr>
          <w:p w14:paraId="23AC9F34" w14:textId="77777777" w:rsidR="00752F22" w:rsidRPr="000B1CFA" w:rsidRDefault="00752F22" w:rsidP="00F66E48">
            <w:pPr>
              <w:jc w:val="both"/>
              <w:rPr>
                <w:rFonts w:ascii="Palatino Linotype" w:hAnsi="Palatino Linotype"/>
                <w:sz w:val="12"/>
                <w:szCs w:val="12"/>
              </w:rPr>
            </w:pPr>
            <w:r w:rsidRPr="000B1CFA">
              <w:rPr>
                <w:rFonts w:ascii="Palatino Linotype" w:hAnsi="Palatino Linotype"/>
                <w:sz w:val="12"/>
                <w:szCs w:val="12"/>
              </w:rPr>
              <w:t>Rúbrica del titular del área</w:t>
            </w:r>
          </w:p>
        </w:tc>
        <w:tc>
          <w:tcPr>
            <w:tcW w:w="3421" w:type="dxa"/>
          </w:tcPr>
          <w:p w14:paraId="3064427E"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Rúbrica autógrafa de quien clasifica.</w:t>
            </w:r>
          </w:p>
        </w:tc>
        <w:tc>
          <w:tcPr>
            <w:tcW w:w="968" w:type="dxa"/>
          </w:tcPr>
          <w:p w14:paraId="1157AE63"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B1CFA">
              <w:rPr>
                <w:rFonts w:ascii="Palatino Linotype" w:hAnsi="Palatino Linotype"/>
                <w:b/>
                <w:sz w:val="12"/>
                <w:szCs w:val="12"/>
              </w:rPr>
              <w:t>Fundamento legal</w:t>
            </w:r>
          </w:p>
        </w:tc>
        <w:tc>
          <w:tcPr>
            <w:tcW w:w="3446" w:type="dxa"/>
          </w:tcPr>
          <w:p w14:paraId="6BC9B62F"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0B1CFA" w:rsidRPr="000B1CFA" w14:paraId="49361A42" w14:textId="77777777" w:rsidTr="00F66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0E93436" w14:textId="77777777" w:rsidR="00752F22" w:rsidRPr="000B1CFA" w:rsidRDefault="00752F22" w:rsidP="00F66E48">
            <w:pPr>
              <w:jc w:val="both"/>
              <w:rPr>
                <w:rFonts w:ascii="Palatino Linotype" w:hAnsi="Palatino Linotype"/>
                <w:sz w:val="12"/>
                <w:szCs w:val="12"/>
              </w:rPr>
            </w:pPr>
            <w:r w:rsidRPr="000B1CFA">
              <w:rPr>
                <w:rFonts w:ascii="Palatino Linotype" w:hAnsi="Palatino Linotype"/>
                <w:sz w:val="12"/>
                <w:szCs w:val="12"/>
              </w:rPr>
              <w:t>Fecha de desclasificación</w:t>
            </w:r>
          </w:p>
        </w:tc>
        <w:tc>
          <w:tcPr>
            <w:tcW w:w="3421" w:type="dxa"/>
          </w:tcPr>
          <w:p w14:paraId="4D84DF92"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Se anotará la fecha en que se desclasifica el documento.</w:t>
            </w:r>
          </w:p>
        </w:tc>
        <w:tc>
          <w:tcPr>
            <w:tcW w:w="968" w:type="dxa"/>
          </w:tcPr>
          <w:p w14:paraId="7D81C9B7"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B1CFA">
              <w:rPr>
                <w:rFonts w:ascii="Palatino Linotype" w:hAnsi="Palatino Linotype"/>
                <w:b/>
                <w:sz w:val="12"/>
                <w:szCs w:val="12"/>
              </w:rPr>
              <w:t>Rúbrica del titular del área</w:t>
            </w:r>
          </w:p>
        </w:tc>
        <w:tc>
          <w:tcPr>
            <w:tcW w:w="3446" w:type="dxa"/>
          </w:tcPr>
          <w:p w14:paraId="77245DF9"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Rúbrica autógrafa de quien clasifica.</w:t>
            </w:r>
          </w:p>
        </w:tc>
      </w:tr>
      <w:tr w:rsidR="000B1CFA" w:rsidRPr="000B1CFA" w14:paraId="02FAC116" w14:textId="77777777" w:rsidTr="00F66E48">
        <w:tc>
          <w:tcPr>
            <w:cnfStyle w:val="001000000000" w:firstRow="0" w:lastRow="0" w:firstColumn="1" w:lastColumn="0" w:oddVBand="0" w:evenVBand="0" w:oddHBand="0" w:evenHBand="0" w:firstRowFirstColumn="0" w:firstRowLastColumn="0" w:lastRowFirstColumn="0" w:lastRowLastColumn="0"/>
            <w:tcW w:w="993" w:type="dxa"/>
          </w:tcPr>
          <w:p w14:paraId="3B9A391B" w14:textId="77777777" w:rsidR="00752F22" w:rsidRPr="000B1CFA" w:rsidRDefault="00752F22" w:rsidP="00F66E48">
            <w:pPr>
              <w:jc w:val="both"/>
              <w:rPr>
                <w:rFonts w:ascii="Palatino Linotype" w:hAnsi="Palatino Linotype"/>
                <w:sz w:val="12"/>
                <w:szCs w:val="12"/>
              </w:rPr>
            </w:pPr>
            <w:r w:rsidRPr="000B1CFA">
              <w:rPr>
                <w:rFonts w:ascii="Palatino Linotype" w:hAnsi="Palatino Linotype"/>
                <w:sz w:val="12"/>
                <w:szCs w:val="12"/>
              </w:rPr>
              <w:t>Rúbrica y cargo del servidor público</w:t>
            </w:r>
          </w:p>
        </w:tc>
        <w:tc>
          <w:tcPr>
            <w:tcW w:w="3421" w:type="dxa"/>
          </w:tcPr>
          <w:p w14:paraId="268DA690"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Rúbrica autógrafa de quien desclasifica.</w:t>
            </w:r>
          </w:p>
        </w:tc>
        <w:tc>
          <w:tcPr>
            <w:tcW w:w="968" w:type="dxa"/>
          </w:tcPr>
          <w:p w14:paraId="233BAF6A"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B1CFA">
              <w:rPr>
                <w:rFonts w:ascii="Palatino Linotype" w:hAnsi="Palatino Linotype"/>
                <w:b/>
                <w:sz w:val="12"/>
                <w:szCs w:val="12"/>
              </w:rPr>
              <w:t>Fecha de desclasificación</w:t>
            </w:r>
          </w:p>
        </w:tc>
        <w:tc>
          <w:tcPr>
            <w:tcW w:w="3446" w:type="dxa"/>
          </w:tcPr>
          <w:p w14:paraId="43C54BD3"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Se anotará la fecha en que se desclasifica.</w:t>
            </w:r>
          </w:p>
        </w:tc>
      </w:tr>
      <w:tr w:rsidR="000B1CFA" w:rsidRPr="000B1CFA" w14:paraId="656ECD1C" w14:textId="77777777" w:rsidTr="00F66E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8CE1DE4" w14:textId="77777777" w:rsidR="00752F22" w:rsidRPr="000B1CFA" w:rsidRDefault="00752F22" w:rsidP="00F66E48">
            <w:pPr>
              <w:jc w:val="both"/>
              <w:rPr>
                <w:rFonts w:ascii="Palatino Linotype" w:hAnsi="Palatino Linotype"/>
                <w:sz w:val="12"/>
                <w:szCs w:val="12"/>
              </w:rPr>
            </w:pPr>
          </w:p>
        </w:tc>
        <w:tc>
          <w:tcPr>
            <w:tcW w:w="3421" w:type="dxa"/>
          </w:tcPr>
          <w:p w14:paraId="465D96D0"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0F6F7205"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0B1CFA">
              <w:rPr>
                <w:rFonts w:ascii="Palatino Linotype" w:hAnsi="Palatino Linotype"/>
                <w:b/>
                <w:sz w:val="12"/>
                <w:szCs w:val="12"/>
              </w:rPr>
              <w:t xml:space="preserve">Partes o secciones reservadas o </w:t>
            </w:r>
            <w:r w:rsidRPr="000B1CFA">
              <w:rPr>
                <w:rFonts w:ascii="Palatino Linotype" w:hAnsi="Palatino Linotype"/>
                <w:b/>
                <w:sz w:val="12"/>
                <w:szCs w:val="12"/>
              </w:rPr>
              <w:lastRenderedPageBreak/>
              <w:t>confidenciales</w:t>
            </w:r>
          </w:p>
        </w:tc>
        <w:tc>
          <w:tcPr>
            <w:tcW w:w="3446" w:type="dxa"/>
          </w:tcPr>
          <w:p w14:paraId="4175F618" w14:textId="77777777" w:rsidR="00752F22" w:rsidRPr="000B1CFA" w:rsidRDefault="00752F22" w:rsidP="00F66E4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lastRenderedPageBreak/>
              <w:t xml:space="preserve">En caso que una vez desclasificado el expediente, </w:t>
            </w:r>
            <w:proofErr w:type="spellStart"/>
            <w:r w:rsidRPr="000B1CFA">
              <w:rPr>
                <w:rFonts w:ascii="Palatino Linotype" w:hAnsi="Palatino Linotype"/>
                <w:sz w:val="12"/>
                <w:szCs w:val="12"/>
              </w:rPr>
              <w:t>subsistanpartes</w:t>
            </w:r>
            <w:proofErr w:type="spellEnd"/>
            <w:r w:rsidRPr="000B1CFA">
              <w:rPr>
                <w:rFonts w:ascii="Palatino Linotype" w:hAnsi="Palatino Linotype"/>
                <w:sz w:val="12"/>
                <w:szCs w:val="12"/>
              </w:rPr>
              <w:t xml:space="preserve"> o secciones del mismo reservadas o confidenciales, se señalará este hecho.</w:t>
            </w:r>
          </w:p>
        </w:tc>
      </w:tr>
      <w:tr w:rsidR="000B1CFA" w:rsidRPr="000B1CFA" w14:paraId="33EE07B2" w14:textId="77777777" w:rsidTr="00F66E48">
        <w:tc>
          <w:tcPr>
            <w:cnfStyle w:val="001000000000" w:firstRow="0" w:lastRow="0" w:firstColumn="1" w:lastColumn="0" w:oddVBand="0" w:evenVBand="0" w:oddHBand="0" w:evenHBand="0" w:firstRowFirstColumn="0" w:firstRowLastColumn="0" w:lastRowFirstColumn="0" w:lastRowLastColumn="0"/>
            <w:tcW w:w="993" w:type="dxa"/>
          </w:tcPr>
          <w:p w14:paraId="66BF9591" w14:textId="77777777" w:rsidR="00752F22" w:rsidRPr="000B1CFA" w:rsidRDefault="00752F22" w:rsidP="00F66E48">
            <w:pPr>
              <w:jc w:val="both"/>
              <w:rPr>
                <w:rFonts w:ascii="Palatino Linotype" w:hAnsi="Palatino Linotype"/>
                <w:sz w:val="12"/>
                <w:szCs w:val="12"/>
              </w:rPr>
            </w:pPr>
          </w:p>
        </w:tc>
        <w:tc>
          <w:tcPr>
            <w:tcW w:w="3421" w:type="dxa"/>
          </w:tcPr>
          <w:p w14:paraId="5ED9D92E"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666D9D10"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0B1CFA">
              <w:rPr>
                <w:rFonts w:ascii="Palatino Linotype" w:hAnsi="Palatino Linotype"/>
                <w:b/>
                <w:sz w:val="12"/>
                <w:szCs w:val="12"/>
              </w:rPr>
              <w:t>Rúbrica y cargo del servidor público</w:t>
            </w:r>
          </w:p>
        </w:tc>
        <w:tc>
          <w:tcPr>
            <w:tcW w:w="3446" w:type="dxa"/>
          </w:tcPr>
          <w:p w14:paraId="162F6979" w14:textId="77777777" w:rsidR="00752F22" w:rsidRPr="000B1CFA" w:rsidRDefault="00752F22" w:rsidP="00F66E4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0B1CFA">
              <w:rPr>
                <w:rFonts w:ascii="Palatino Linotype" w:hAnsi="Palatino Linotype"/>
                <w:sz w:val="12"/>
                <w:szCs w:val="12"/>
              </w:rPr>
              <w:t>Rúbrica autógrafa de quien desclasifica.</w:t>
            </w:r>
          </w:p>
        </w:tc>
      </w:tr>
    </w:tbl>
    <w:p w14:paraId="7CAB30ED" w14:textId="034277C6" w:rsidR="00DE5ED1" w:rsidRPr="000B1CFA" w:rsidRDefault="00783AE7" w:rsidP="00752F22">
      <w:pPr>
        <w:spacing w:before="240" w:after="36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E80F5A6" w14:textId="77777777" w:rsidR="00DE5ED1" w:rsidRPr="000B1CFA" w:rsidRDefault="00783AE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B1CFA">
        <w:rPr>
          <w:rFonts w:ascii="Palatino Linotype" w:eastAsia="Palatino Linotype" w:hAnsi="Palatino Linotype" w:cs="Palatino Linotype"/>
          <w:b/>
        </w:rPr>
        <w:t>III. R E S U E L V E:</w:t>
      </w:r>
    </w:p>
    <w:p w14:paraId="1A277575" w14:textId="42B1154D" w:rsidR="00A05B39" w:rsidRPr="000B1CFA" w:rsidRDefault="00A05B39" w:rsidP="00A05B39">
      <w:pPr>
        <w:pStyle w:val="Textoindependiente"/>
        <w:tabs>
          <w:tab w:val="left" w:pos="7936"/>
        </w:tabs>
        <w:kinsoku w:val="0"/>
        <w:overflowPunct w:val="0"/>
        <w:spacing w:before="240" w:after="240" w:line="360" w:lineRule="auto"/>
        <w:jc w:val="both"/>
        <w:rPr>
          <w:rFonts w:ascii="Palatino Linotype" w:eastAsia="Palatino Linotype" w:hAnsi="Palatino Linotype" w:cs="Palatino Linotype"/>
        </w:rPr>
      </w:pPr>
      <w:r w:rsidRPr="000B1CFA">
        <w:rPr>
          <w:rFonts w:ascii="Palatino Linotype" w:hAnsi="Palatino Linotype"/>
          <w:b/>
          <w:szCs w:val="22"/>
        </w:rPr>
        <w:t xml:space="preserve">Primero. </w:t>
      </w:r>
      <w:r w:rsidRPr="000B1CFA">
        <w:rPr>
          <w:rFonts w:ascii="Palatino Linotype" w:hAnsi="Palatino Linotype"/>
          <w:szCs w:val="22"/>
        </w:rPr>
        <w:t>Se</w:t>
      </w:r>
      <w:r w:rsidRPr="000B1CFA">
        <w:rPr>
          <w:rFonts w:ascii="Palatino Linotype" w:hAnsi="Palatino Linotype"/>
          <w:b/>
          <w:szCs w:val="22"/>
        </w:rPr>
        <w:t xml:space="preserve"> Sobresee </w:t>
      </w:r>
      <w:r w:rsidRPr="000B1CFA">
        <w:rPr>
          <w:rFonts w:ascii="Palatino Linotype" w:hAnsi="Palatino Linotype"/>
          <w:szCs w:val="22"/>
        </w:rPr>
        <w:t xml:space="preserve">el recurso de revisión número </w:t>
      </w:r>
      <w:r w:rsidRPr="000B1CFA">
        <w:rPr>
          <w:rFonts w:ascii="Palatino Linotype" w:hAnsi="Palatino Linotype"/>
          <w:b/>
          <w:szCs w:val="22"/>
        </w:rPr>
        <w:t xml:space="preserve">16439/INFOEM/IP/RR/2022, </w:t>
      </w:r>
      <w:r w:rsidRPr="000B1CFA">
        <w:rPr>
          <w:rFonts w:ascii="Palatino Linotype" w:hAnsi="Palatino Linotype"/>
          <w:szCs w:val="22"/>
        </w:rPr>
        <w:t>en términos del Considerando</w:t>
      </w:r>
      <w:r w:rsidRPr="000B1CFA">
        <w:rPr>
          <w:rFonts w:ascii="Palatino Linotype" w:hAnsi="Palatino Linotype"/>
          <w:b/>
          <w:szCs w:val="22"/>
        </w:rPr>
        <w:t xml:space="preserve"> Cuarto </w:t>
      </w:r>
      <w:r w:rsidRPr="000B1CFA">
        <w:rPr>
          <w:rFonts w:ascii="Palatino Linotype" w:hAnsi="Palatino Linotype"/>
          <w:szCs w:val="22"/>
        </w:rPr>
        <w:t xml:space="preserve">de la presente resolución, </w:t>
      </w:r>
      <w:r w:rsidR="00C7218F" w:rsidRPr="000B1CFA">
        <w:rPr>
          <w:rFonts w:ascii="Palatino Linotype" w:hAnsi="Palatino Linotype"/>
          <w:szCs w:val="22"/>
        </w:rPr>
        <w:t>por haber quedado si</w:t>
      </w:r>
      <w:r w:rsidR="00D56375" w:rsidRPr="000B1CFA">
        <w:rPr>
          <w:rFonts w:ascii="Palatino Linotype" w:hAnsi="Palatino Linotype"/>
          <w:szCs w:val="22"/>
        </w:rPr>
        <w:t>n</w:t>
      </w:r>
      <w:r w:rsidR="00C7218F" w:rsidRPr="000B1CFA">
        <w:rPr>
          <w:rFonts w:ascii="Palatino Linotype" w:hAnsi="Palatino Linotype"/>
          <w:szCs w:val="22"/>
        </w:rPr>
        <w:t xml:space="preserve"> materia </w:t>
      </w:r>
      <w:r w:rsidRPr="000B1CFA">
        <w:rPr>
          <w:rFonts w:ascii="Palatino Linotype" w:hAnsi="Palatino Linotype"/>
          <w:szCs w:val="22"/>
        </w:rPr>
        <w:t xml:space="preserve">de conformidad con el </w:t>
      </w:r>
      <w:r w:rsidR="00C7218F" w:rsidRPr="000B1CFA">
        <w:rPr>
          <w:rFonts w:ascii="Palatino Linotype" w:eastAsia="Palatino Linotype" w:hAnsi="Palatino Linotype" w:cs="Palatino Linotype"/>
        </w:rPr>
        <w:t xml:space="preserve">artículo 192, fracción V </w:t>
      </w:r>
      <w:r w:rsidRPr="000B1CFA">
        <w:rPr>
          <w:rFonts w:ascii="Palatino Linotype" w:eastAsia="Palatino Linotype" w:hAnsi="Palatino Linotype" w:cs="Palatino Linotype"/>
        </w:rPr>
        <w:t xml:space="preserve">de la Ley de Transparencia y Acceso a la Información Pública del Estado de México y Municipios. </w:t>
      </w:r>
    </w:p>
    <w:p w14:paraId="445CBD64" w14:textId="7AE1AD33" w:rsidR="00DE5ED1" w:rsidRPr="000B1CFA" w:rsidRDefault="00C7218F">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b/>
        </w:rPr>
        <w:t>Segundo</w:t>
      </w:r>
      <w:r w:rsidR="00783AE7" w:rsidRPr="000B1CFA">
        <w:rPr>
          <w:rFonts w:ascii="Palatino Linotype" w:eastAsia="Palatino Linotype" w:hAnsi="Palatino Linotype" w:cs="Palatino Linotype"/>
          <w:b/>
        </w:rPr>
        <w:t xml:space="preserve">. </w:t>
      </w:r>
      <w:r w:rsidR="00783AE7" w:rsidRPr="000B1CFA">
        <w:rPr>
          <w:rFonts w:ascii="Palatino Linotype" w:eastAsia="Palatino Linotype" w:hAnsi="Palatino Linotype" w:cs="Palatino Linotype"/>
        </w:rPr>
        <w:t xml:space="preserve">Resultan </w:t>
      </w:r>
      <w:r w:rsidR="00783AE7" w:rsidRPr="000B1CFA">
        <w:rPr>
          <w:rFonts w:ascii="Palatino Linotype" w:eastAsia="Palatino Linotype" w:hAnsi="Palatino Linotype" w:cs="Palatino Linotype"/>
          <w:b/>
        </w:rPr>
        <w:t>fundadas</w:t>
      </w:r>
      <w:r w:rsidR="00783AE7" w:rsidRPr="000B1CFA">
        <w:rPr>
          <w:rFonts w:ascii="Palatino Linotype" w:eastAsia="Palatino Linotype" w:hAnsi="Palatino Linotype" w:cs="Palatino Linotype"/>
        </w:rPr>
        <w:t xml:space="preserve"> las razones o motivos de inconformidad hechos valer por la parte </w:t>
      </w:r>
      <w:r w:rsidR="00783AE7" w:rsidRPr="000B1CFA">
        <w:rPr>
          <w:rFonts w:ascii="Palatino Linotype" w:eastAsia="Palatino Linotype" w:hAnsi="Palatino Linotype" w:cs="Palatino Linotype"/>
          <w:b/>
        </w:rPr>
        <w:t>Recurrente</w:t>
      </w:r>
      <w:r w:rsidRPr="000B1CFA">
        <w:rPr>
          <w:rFonts w:ascii="Palatino Linotype" w:eastAsia="Palatino Linotype" w:hAnsi="Palatino Linotype" w:cs="Palatino Linotype"/>
        </w:rPr>
        <w:t xml:space="preserve"> en el recurso</w:t>
      </w:r>
      <w:r w:rsidR="00783AE7" w:rsidRPr="000B1CFA">
        <w:rPr>
          <w:rFonts w:ascii="Palatino Linotype" w:eastAsia="Palatino Linotype" w:hAnsi="Palatino Linotype" w:cs="Palatino Linotype"/>
        </w:rPr>
        <w:t xml:space="preserve"> de revisión número </w:t>
      </w:r>
      <w:r w:rsidRPr="000B1CFA">
        <w:rPr>
          <w:rFonts w:ascii="Palatino Linotype" w:eastAsia="Palatino Linotype" w:hAnsi="Palatino Linotype" w:cs="Palatino Linotype"/>
          <w:b/>
        </w:rPr>
        <w:t>16477</w:t>
      </w:r>
      <w:r w:rsidR="00752F22" w:rsidRPr="000B1CFA">
        <w:rPr>
          <w:rFonts w:ascii="Palatino Linotype" w:eastAsia="Palatino Linotype" w:hAnsi="Palatino Linotype" w:cs="Palatino Linotype"/>
          <w:b/>
        </w:rPr>
        <w:t>/INFOEM/IP/RR/2022</w:t>
      </w:r>
      <w:r w:rsidR="00783AE7" w:rsidRPr="000B1CFA">
        <w:rPr>
          <w:rFonts w:ascii="Palatino Linotype" w:eastAsia="Palatino Linotype" w:hAnsi="Palatino Linotype" w:cs="Palatino Linotype"/>
          <w:b/>
        </w:rPr>
        <w:t xml:space="preserve">, </w:t>
      </w:r>
      <w:r w:rsidR="00783AE7" w:rsidRPr="000B1CFA">
        <w:rPr>
          <w:rFonts w:ascii="Palatino Linotype" w:eastAsia="Palatino Linotype" w:hAnsi="Palatino Linotype" w:cs="Palatino Linotype"/>
        </w:rPr>
        <w:t xml:space="preserve">por ende, en términos de los argumentos de derecho señalados en el considerando </w:t>
      </w:r>
      <w:r w:rsidR="00783AE7" w:rsidRPr="000B1CFA">
        <w:rPr>
          <w:rFonts w:ascii="Palatino Linotype" w:eastAsia="Palatino Linotype" w:hAnsi="Palatino Linotype" w:cs="Palatino Linotype"/>
          <w:b/>
        </w:rPr>
        <w:t>Cuarto</w:t>
      </w:r>
      <w:r w:rsidR="00783AE7" w:rsidRPr="000B1CFA">
        <w:rPr>
          <w:rFonts w:ascii="Palatino Linotype" w:eastAsia="Palatino Linotype" w:hAnsi="Palatino Linotype" w:cs="Palatino Linotype"/>
        </w:rPr>
        <w:t>, se</w:t>
      </w:r>
      <w:r w:rsidRPr="000B1CFA">
        <w:rPr>
          <w:rFonts w:ascii="Palatino Linotype" w:eastAsia="Palatino Linotype" w:hAnsi="Palatino Linotype" w:cs="Palatino Linotype"/>
          <w:b/>
        </w:rPr>
        <w:t xml:space="preserve"> Revoca</w:t>
      </w:r>
      <w:r w:rsidR="00783AE7" w:rsidRPr="000B1CFA">
        <w:rPr>
          <w:rFonts w:ascii="Palatino Linotype" w:eastAsia="Palatino Linotype" w:hAnsi="Palatino Linotype" w:cs="Palatino Linotype"/>
          <w:b/>
        </w:rPr>
        <w:t xml:space="preserve"> </w:t>
      </w:r>
      <w:proofErr w:type="gramStart"/>
      <w:r w:rsidR="00783AE7" w:rsidRPr="000B1CFA">
        <w:rPr>
          <w:rFonts w:ascii="Palatino Linotype" w:eastAsia="Palatino Linotype" w:hAnsi="Palatino Linotype" w:cs="Palatino Linotype"/>
        </w:rPr>
        <w:t>las respuesta</w:t>
      </w:r>
      <w:proofErr w:type="gramEnd"/>
      <w:r w:rsidR="00783AE7" w:rsidRPr="000B1CFA">
        <w:rPr>
          <w:rFonts w:ascii="Palatino Linotype" w:eastAsia="Palatino Linotype" w:hAnsi="Palatino Linotype" w:cs="Palatino Linotype"/>
        </w:rPr>
        <w:t xml:space="preserve"> del </w:t>
      </w:r>
      <w:r w:rsidR="00783AE7" w:rsidRPr="000B1CFA">
        <w:rPr>
          <w:rFonts w:ascii="Palatino Linotype" w:eastAsia="Palatino Linotype" w:hAnsi="Palatino Linotype" w:cs="Palatino Linotype"/>
          <w:b/>
        </w:rPr>
        <w:t>Sujeto Obligado</w:t>
      </w:r>
      <w:r w:rsidR="00783AE7" w:rsidRPr="000B1CFA">
        <w:rPr>
          <w:rFonts w:ascii="Palatino Linotype" w:eastAsia="Palatino Linotype" w:hAnsi="Palatino Linotype" w:cs="Palatino Linotype"/>
        </w:rPr>
        <w:t>.</w:t>
      </w:r>
    </w:p>
    <w:p w14:paraId="34DA883C" w14:textId="3DFA00AF" w:rsidR="00DE5ED1" w:rsidRPr="000B1CFA" w:rsidRDefault="00C7218F">
      <w:pPr>
        <w:spacing w:before="240" w:after="240" w:line="360" w:lineRule="auto"/>
        <w:jc w:val="both"/>
        <w:rPr>
          <w:rFonts w:ascii="Palatino Linotype" w:eastAsia="Palatino Linotype" w:hAnsi="Palatino Linotype" w:cs="Palatino Linotype"/>
        </w:rPr>
      </w:pPr>
      <w:bookmarkStart w:id="7" w:name="_heading=h.3dy6vkm" w:colFirst="0" w:colLast="0"/>
      <w:bookmarkEnd w:id="7"/>
      <w:r w:rsidRPr="000B1CFA">
        <w:rPr>
          <w:rFonts w:ascii="Palatino Linotype" w:eastAsia="Palatino Linotype" w:hAnsi="Palatino Linotype" w:cs="Palatino Linotype"/>
          <w:b/>
        </w:rPr>
        <w:t>Tercero</w:t>
      </w:r>
      <w:r w:rsidR="00783AE7" w:rsidRPr="000B1CFA">
        <w:rPr>
          <w:rFonts w:ascii="Palatino Linotype" w:eastAsia="Palatino Linotype" w:hAnsi="Palatino Linotype" w:cs="Palatino Linotype"/>
          <w:b/>
        </w:rPr>
        <w:t xml:space="preserve">. </w:t>
      </w:r>
      <w:r w:rsidR="00783AE7" w:rsidRPr="000B1CFA">
        <w:rPr>
          <w:rFonts w:ascii="Palatino Linotype" w:eastAsia="Palatino Linotype" w:hAnsi="Palatino Linotype" w:cs="Palatino Linotype"/>
        </w:rPr>
        <w:t xml:space="preserve">Se </w:t>
      </w:r>
      <w:r w:rsidR="00783AE7" w:rsidRPr="000B1CFA">
        <w:rPr>
          <w:rFonts w:ascii="Palatino Linotype" w:eastAsia="Palatino Linotype" w:hAnsi="Palatino Linotype" w:cs="Palatino Linotype"/>
          <w:b/>
        </w:rPr>
        <w:t>Ordena</w:t>
      </w:r>
      <w:r w:rsidR="00783AE7" w:rsidRPr="000B1CFA">
        <w:rPr>
          <w:rFonts w:ascii="Palatino Linotype" w:eastAsia="Palatino Linotype" w:hAnsi="Palatino Linotype" w:cs="Palatino Linotype"/>
        </w:rPr>
        <w:t xml:space="preserve"> al </w:t>
      </w:r>
      <w:r w:rsidR="00783AE7" w:rsidRPr="000B1CFA">
        <w:rPr>
          <w:rFonts w:ascii="Palatino Linotype" w:eastAsia="Palatino Linotype" w:hAnsi="Palatino Linotype" w:cs="Palatino Linotype"/>
          <w:b/>
        </w:rPr>
        <w:t>Sujeto Obligado</w:t>
      </w:r>
      <w:r w:rsidR="00783AE7" w:rsidRPr="000B1CFA">
        <w:rPr>
          <w:rFonts w:ascii="Palatino Linotype" w:eastAsia="Palatino Linotype" w:hAnsi="Palatino Linotype" w:cs="Palatino Linotype"/>
        </w:rPr>
        <w:t xml:space="preserve">, en términos de los Considerandos </w:t>
      </w:r>
      <w:r w:rsidR="00783AE7" w:rsidRPr="000B1CFA">
        <w:rPr>
          <w:rFonts w:ascii="Palatino Linotype" w:eastAsia="Palatino Linotype" w:hAnsi="Palatino Linotype" w:cs="Palatino Linotype"/>
          <w:b/>
        </w:rPr>
        <w:t xml:space="preserve">Cuarto y Quinto </w:t>
      </w:r>
      <w:r w:rsidR="00783AE7" w:rsidRPr="000B1CFA">
        <w:rPr>
          <w:rFonts w:ascii="Palatino Linotype" w:eastAsia="Palatino Linotype" w:hAnsi="Palatino Linotype" w:cs="Palatino Linotype"/>
        </w:rPr>
        <w:t>de esta resolu</w:t>
      </w:r>
      <w:r w:rsidR="00752F22" w:rsidRPr="000B1CFA">
        <w:rPr>
          <w:rFonts w:ascii="Palatino Linotype" w:eastAsia="Palatino Linotype" w:hAnsi="Palatino Linotype" w:cs="Palatino Linotype"/>
        </w:rPr>
        <w:t>ción, haga entrega vía SAIMEX</w:t>
      </w:r>
      <w:r w:rsidR="00783AE7" w:rsidRPr="000B1CFA">
        <w:rPr>
          <w:rFonts w:ascii="Palatino Linotype" w:eastAsia="Palatino Linotype" w:hAnsi="Palatino Linotype" w:cs="Palatino Linotype"/>
        </w:rPr>
        <w:t>, en versión pública de lo siguiente:</w:t>
      </w:r>
    </w:p>
    <w:p w14:paraId="3EA936A5" w14:textId="7DF3E8BD" w:rsidR="00DE5ED1" w:rsidRPr="000B1CFA" w:rsidRDefault="00783AE7">
      <w:pPr>
        <w:spacing w:before="240" w:after="240" w:line="360" w:lineRule="auto"/>
        <w:ind w:left="426"/>
        <w:jc w:val="both"/>
        <w:rPr>
          <w:rFonts w:ascii="Palatino Linotype" w:eastAsia="Palatino Linotype" w:hAnsi="Palatino Linotype" w:cs="Palatino Linotype"/>
        </w:rPr>
      </w:pPr>
      <w:bookmarkStart w:id="8" w:name="_heading=h.vik47qy4e2u6" w:colFirst="0" w:colLast="0"/>
      <w:bookmarkEnd w:id="8"/>
      <w:r w:rsidRPr="000B1CFA">
        <w:rPr>
          <w:rFonts w:ascii="Palatino Linotype" w:eastAsia="Palatino Linotype" w:hAnsi="Palatino Linotype" w:cs="Palatino Linotype"/>
        </w:rPr>
        <w:lastRenderedPageBreak/>
        <w:t xml:space="preserve">1. </w:t>
      </w:r>
      <w:r w:rsidR="00C7218F" w:rsidRPr="000B1CFA">
        <w:rPr>
          <w:rFonts w:ascii="Palatino Linotype" w:eastAsia="Palatino Linotype" w:hAnsi="Palatino Linotype" w:cs="Palatino Linotype"/>
        </w:rPr>
        <w:t xml:space="preserve">Recibos de nómina </w:t>
      </w:r>
      <w:r w:rsidR="00C7218F" w:rsidRPr="000B1CFA">
        <w:rPr>
          <w:rFonts w:ascii="Palatino Linotype" w:hAnsi="Palatino Linotype"/>
        </w:rPr>
        <w:t>de la primera quincena de octubre de 2022, de los servidores públicos sindicalizados.</w:t>
      </w:r>
    </w:p>
    <w:p w14:paraId="7A58D19B" w14:textId="3C6E208B" w:rsidR="00B62B0B" w:rsidRPr="000B1CFA" w:rsidRDefault="00B62B0B" w:rsidP="00A04265">
      <w:pPr>
        <w:spacing w:before="240" w:after="240"/>
        <w:ind w:left="426"/>
        <w:jc w:val="both"/>
        <w:rPr>
          <w:rFonts w:ascii="Palatino Linotype" w:hAnsi="Palatino Linotype" w:cs="Arial"/>
          <w:i/>
          <w:sz w:val="20"/>
          <w:szCs w:val="20"/>
        </w:rPr>
      </w:pPr>
      <w:r w:rsidRPr="000B1CFA">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0B1CFA">
        <w:rPr>
          <w:rFonts w:ascii="Palatino Linotype" w:hAnsi="Palatino Linotype" w:cs="Arial"/>
          <w:b/>
          <w:bCs/>
          <w:i/>
          <w:sz w:val="20"/>
          <w:szCs w:val="20"/>
        </w:rPr>
        <w:t>Recurrente</w:t>
      </w:r>
      <w:r w:rsidRPr="000B1CFA">
        <w:rPr>
          <w:rFonts w:ascii="Palatino Linotype" w:hAnsi="Palatino Linotype" w:cs="Arial"/>
          <w:i/>
          <w:sz w:val="20"/>
          <w:szCs w:val="20"/>
        </w:rPr>
        <w:t>.</w:t>
      </w:r>
    </w:p>
    <w:p w14:paraId="54C63987" w14:textId="1546CE0A" w:rsidR="00DE5ED1" w:rsidRPr="000B1CFA" w:rsidRDefault="00C7218F">
      <w:pPr>
        <w:spacing w:before="240" w:after="240" w:line="360" w:lineRule="auto"/>
        <w:jc w:val="both"/>
        <w:rPr>
          <w:rFonts w:ascii="Palatino Linotype" w:eastAsia="Palatino Linotype" w:hAnsi="Palatino Linotype" w:cs="Palatino Linotype"/>
          <w:b/>
        </w:rPr>
      </w:pPr>
      <w:r w:rsidRPr="000B1CFA">
        <w:rPr>
          <w:rFonts w:ascii="Palatino Linotype" w:eastAsia="Palatino Linotype" w:hAnsi="Palatino Linotype" w:cs="Palatino Linotype"/>
          <w:b/>
        </w:rPr>
        <w:t>Cuarto</w:t>
      </w:r>
      <w:r w:rsidR="00783AE7" w:rsidRPr="000B1CFA">
        <w:rPr>
          <w:rFonts w:ascii="Palatino Linotype" w:eastAsia="Palatino Linotype" w:hAnsi="Palatino Linotype" w:cs="Palatino Linotype"/>
          <w:b/>
        </w:rPr>
        <w:t xml:space="preserve">. Notifíquese, </w:t>
      </w:r>
      <w:r w:rsidR="00783AE7" w:rsidRPr="000B1CFA">
        <w:rPr>
          <w:rFonts w:ascii="Palatino Linotype" w:eastAsia="Palatino Linotype" w:hAnsi="Palatino Linotype" w:cs="Palatino Linotype"/>
        </w:rPr>
        <w:t xml:space="preserve">vía </w:t>
      </w:r>
      <w:r w:rsidR="00783AE7" w:rsidRPr="000B1CFA">
        <w:rPr>
          <w:rFonts w:ascii="Palatino Linotype" w:eastAsia="Palatino Linotype" w:hAnsi="Palatino Linotype" w:cs="Palatino Linotype"/>
          <w:b/>
        </w:rPr>
        <w:t xml:space="preserve">SAIMEX, </w:t>
      </w:r>
      <w:r w:rsidR="00783AE7" w:rsidRPr="000B1CFA">
        <w:rPr>
          <w:rFonts w:ascii="Palatino Linotype" w:eastAsia="Palatino Linotype" w:hAnsi="Palatino Linotype" w:cs="Palatino Linotype"/>
        </w:rPr>
        <w:t xml:space="preserve">al </w:t>
      </w:r>
      <w:proofErr w:type="gramStart"/>
      <w:r w:rsidR="00783AE7" w:rsidRPr="000B1CFA">
        <w:rPr>
          <w:rFonts w:ascii="Palatino Linotype" w:eastAsia="Palatino Linotype" w:hAnsi="Palatino Linotype" w:cs="Palatino Linotype"/>
        </w:rPr>
        <w:t>Responsable</w:t>
      </w:r>
      <w:proofErr w:type="gramEnd"/>
      <w:r w:rsidR="00783AE7" w:rsidRPr="000B1CFA">
        <w:rPr>
          <w:rFonts w:ascii="Palatino Linotype" w:eastAsia="Palatino Linotype" w:hAnsi="Palatino Linotype" w:cs="Palatino Linotype"/>
        </w:rPr>
        <w:t xml:space="preserv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00783AE7" w:rsidRPr="000B1CFA">
        <w:rPr>
          <w:rFonts w:ascii="Palatino Linotype" w:eastAsia="Palatino Linotype" w:hAnsi="Palatino Linotype" w:cs="Palatino Linotype"/>
          <w:b/>
        </w:rPr>
        <w:t>.</w:t>
      </w:r>
    </w:p>
    <w:p w14:paraId="5399C370" w14:textId="77777777" w:rsidR="00DE5ED1" w:rsidRPr="000B1CFA" w:rsidRDefault="00783AE7">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CEB7FE5" w14:textId="1C819E3E" w:rsidR="00DE5ED1" w:rsidRPr="000B1CFA" w:rsidRDefault="00C7218F">
      <w:pPr>
        <w:spacing w:before="240" w:after="240" w:line="360" w:lineRule="auto"/>
        <w:jc w:val="both"/>
        <w:rPr>
          <w:rFonts w:ascii="Palatino Linotype" w:eastAsia="Palatino Linotype" w:hAnsi="Palatino Linotype" w:cs="Palatino Linotype"/>
        </w:rPr>
      </w:pPr>
      <w:bookmarkStart w:id="9" w:name="_heading=h.1t3h5sf" w:colFirst="0" w:colLast="0"/>
      <w:bookmarkEnd w:id="9"/>
      <w:r w:rsidRPr="000B1CFA">
        <w:rPr>
          <w:rFonts w:ascii="Palatino Linotype" w:eastAsia="Palatino Linotype" w:hAnsi="Palatino Linotype" w:cs="Palatino Linotype"/>
          <w:b/>
        </w:rPr>
        <w:t>Quinto</w:t>
      </w:r>
      <w:r w:rsidR="00783AE7" w:rsidRPr="000B1CFA">
        <w:rPr>
          <w:rFonts w:ascii="Palatino Linotype" w:eastAsia="Palatino Linotype" w:hAnsi="Palatino Linotype" w:cs="Palatino Linotype"/>
          <w:b/>
        </w:rPr>
        <w:t xml:space="preserve">.  Notifíquese, </w:t>
      </w:r>
      <w:r w:rsidR="00783AE7" w:rsidRPr="000B1CFA">
        <w:rPr>
          <w:rFonts w:ascii="Palatino Linotype" w:eastAsia="Palatino Linotype" w:hAnsi="Palatino Linotype" w:cs="Palatino Linotype"/>
        </w:rPr>
        <w:t xml:space="preserve">vía </w:t>
      </w:r>
      <w:r w:rsidR="00783AE7" w:rsidRPr="000B1CFA">
        <w:rPr>
          <w:rFonts w:ascii="Palatino Linotype" w:eastAsia="Palatino Linotype" w:hAnsi="Palatino Linotype" w:cs="Palatino Linotype"/>
          <w:b/>
        </w:rPr>
        <w:t>SAIMEX</w:t>
      </w:r>
      <w:r w:rsidR="00783AE7" w:rsidRPr="000B1CFA">
        <w:rPr>
          <w:rFonts w:ascii="Palatino Linotype" w:eastAsia="Palatino Linotype" w:hAnsi="Palatino Linotype" w:cs="Palatino Linotype"/>
        </w:rPr>
        <w:t xml:space="preserve">, a la parte </w:t>
      </w:r>
      <w:r w:rsidR="00783AE7" w:rsidRPr="000B1CFA">
        <w:rPr>
          <w:rFonts w:ascii="Palatino Linotype" w:eastAsia="Palatino Linotype" w:hAnsi="Palatino Linotype" w:cs="Palatino Linotype"/>
          <w:b/>
        </w:rPr>
        <w:t>Recurrente</w:t>
      </w:r>
      <w:r w:rsidR="00783AE7" w:rsidRPr="000B1CF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19656BA" w14:textId="60F9042D" w:rsidR="00DE5ED1" w:rsidRPr="000B1CFA" w:rsidRDefault="00783AE7">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rPr>
        <w:t xml:space="preserve">ASÍ LO RESUELVE, POR </w:t>
      </w:r>
      <w:r w:rsidR="00B97454">
        <w:rPr>
          <w:rFonts w:ascii="Palatino Linotype" w:eastAsia="Palatino Linotype" w:hAnsi="Palatino Linotype" w:cs="Palatino Linotype"/>
        </w:rPr>
        <w:t>UNANIMIDAD</w:t>
      </w:r>
      <w:r w:rsidRPr="000B1CFA">
        <w:rPr>
          <w:rFonts w:ascii="Palatino Linotype" w:eastAsia="Palatino Linotype" w:hAnsi="Palatino Linotype" w:cs="Palatino Linotype"/>
        </w:rPr>
        <w:t xml:space="preserve"> DE VOTOS, EL PLENO DEL INSTITUTO DE TRANSPARENCIA, ACCESO A LA INFORMACIÓN PÚBLICA Y </w:t>
      </w:r>
      <w:r w:rsidRPr="000B1CFA">
        <w:rPr>
          <w:rFonts w:ascii="Palatino Linotype" w:eastAsia="Palatino Linotype" w:hAnsi="Palatino Linotype" w:cs="Palatino Linotype"/>
        </w:rPr>
        <w:lastRenderedPageBreak/>
        <w:t xml:space="preserve">PROTECCIÓN DE DATOS PERSONALES DEL ESTADO DE MÉXICO Y MUNICIPIOS, CONFORMADO POR LOS COMISIONADOS JOSÉ MARTÍNEZ VILCHIS; MARÍA DEL ROSARIO MEJÍA AYALA; </w:t>
      </w:r>
      <w:r w:rsidR="00B97454" w:rsidRPr="000B1CFA">
        <w:rPr>
          <w:rFonts w:ascii="Palatino Linotype" w:eastAsia="Palatino Linotype" w:hAnsi="Palatino Linotype" w:cs="Palatino Linotype"/>
        </w:rPr>
        <w:t xml:space="preserve">SHARON CRISTINA MORALES MARTÍNEZ; </w:t>
      </w:r>
      <w:r w:rsidRPr="000B1CFA">
        <w:rPr>
          <w:rFonts w:ascii="Palatino Linotype" w:eastAsia="Palatino Linotype" w:hAnsi="Palatino Linotype" w:cs="Palatino Linotype"/>
        </w:rPr>
        <w:t xml:space="preserve">LUIS GUSTAVO PARRA NORIEGA; </w:t>
      </w:r>
      <w:r w:rsidR="00B97454" w:rsidRPr="000B1CFA">
        <w:rPr>
          <w:rFonts w:ascii="Palatino Linotype" w:eastAsia="Palatino Linotype" w:hAnsi="Palatino Linotype" w:cs="Palatino Linotype"/>
        </w:rPr>
        <w:t xml:space="preserve">Y GUADALUPE RAMÍREZ PEÑA </w:t>
      </w:r>
      <w:r w:rsidRPr="000B1CFA">
        <w:rPr>
          <w:rFonts w:ascii="Palatino Linotype" w:eastAsia="Palatino Linotype" w:hAnsi="Palatino Linotype" w:cs="Palatino Linotype"/>
        </w:rPr>
        <w:t xml:space="preserve">EN LA </w:t>
      </w:r>
      <w:r w:rsidR="00C77B52" w:rsidRPr="000B1CFA">
        <w:rPr>
          <w:rFonts w:ascii="Palatino Linotype" w:eastAsia="Palatino Linotype" w:hAnsi="Palatino Linotype" w:cs="Palatino Linotype"/>
        </w:rPr>
        <w:t>CUADRAGÉSIMA</w:t>
      </w:r>
      <w:r w:rsidR="007F6F22" w:rsidRPr="000B1CFA">
        <w:rPr>
          <w:rFonts w:ascii="Palatino Linotype" w:eastAsia="Palatino Linotype" w:hAnsi="Palatino Linotype" w:cs="Palatino Linotype"/>
        </w:rPr>
        <w:t xml:space="preserve"> CUARTA </w:t>
      </w:r>
      <w:r w:rsidRPr="000B1CFA">
        <w:rPr>
          <w:rFonts w:ascii="Palatino Linotype" w:eastAsia="Palatino Linotype" w:hAnsi="Palatino Linotype" w:cs="Palatino Linotype"/>
        </w:rPr>
        <w:t xml:space="preserve">SESIÓN ORDINARIA CELEBRADA EL </w:t>
      </w:r>
      <w:r w:rsidR="007F6F22" w:rsidRPr="000B1CFA">
        <w:rPr>
          <w:rFonts w:ascii="Palatino Linotype" w:eastAsia="Palatino Linotype" w:hAnsi="Palatino Linotype" w:cs="Palatino Linotype"/>
        </w:rPr>
        <w:t xml:space="preserve">SIETE DE DICIEMBRE DE </w:t>
      </w:r>
      <w:r w:rsidRPr="000B1CFA">
        <w:rPr>
          <w:rFonts w:ascii="Palatino Linotype" w:eastAsia="Palatino Linotype" w:hAnsi="Palatino Linotype" w:cs="Palatino Linotype"/>
        </w:rPr>
        <w:t>DOS MIL VEINTIDÓS, ANTE EL SECRETARIO TÉCNICO DEL PLENO, ALEXIS TAPIA RAMÍREZ.</w:t>
      </w:r>
    </w:p>
    <w:p w14:paraId="282472A1" w14:textId="2D65C55D" w:rsidR="00A04265" w:rsidRPr="000B1CFA" w:rsidRDefault="00A04265">
      <w:pPr>
        <w:spacing w:before="240" w:after="240" w:line="360" w:lineRule="auto"/>
        <w:jc w:val="both"/>
        <w:rPr>
          <w:rFonts w:ascii="Palatino Linotype" w:eastAsia="Palatino Linotype" w:hAnsi="Palatino Linotype" w:cs="Palatino Linotype"/>
        </w:rPr>
      </w:pPr>
      <w:r w:rsidRPr="000B1CFA">
        <w:rPr>
          <w:rFonts w:ascii="Palatino Linotype" w:eastAsia="Palatino Linotype" w:hAnsi="Palatino Linotype" w:cs="Palatino Linotype"/>
          <w:noProof/>
          <w:lang w:val="es-MX"/>
        </w:rPr>
        <mc:AlternateContent>
          <mc:Choice Requires="wps">
            <w:drawing>
              <wp:anchor distT="0" distB="0" distL="114300" distR="114300" simplePos="0" relativeHeight="251672576" behindDoc="0" locked="0" layoutInCell="1" allowOverlap="1" wp14:anchorId="34514319" wp14:editId="6D6689C2">
                <wp:simplePos x="0" y="0"/>
                <wp:positionH relativeFrom="margin">
                  <wp:align>right</wp:align>
                </wp:positionH>
                <wp:positionV relativeFrom="paragraph">
                  <wp:posOffset>27940</wp:posOffset>
                </wp:positionV>
                <wp:extent cx="5511800" cy="4781550"/>
                <wp:effectExtent l="38100" t="19050" r="69850" b="95250"/>
                <wp:wrapNone/>
                <wp:docPr id="1" name="Conector recto 1"/>
                <wp:cNvGraphicFramePr/>
                <a:graphic xmlns:a="http://schemas.openxmlformats.org/drawingml/2006/main">
                  <a:graphicData uri="http://schemas.microsoft.com/office/word/2010/wordprocessingShape">
                    <wps:wsp>
                      <wps:cNvCnPr/>
                      <wps:spPr>
                        <a:xfrm>
                          <a:off x="0" y="0"/>
                          <a:ext cx="5511800" cy="47815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8DBE4" id="Conector recto 1"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8pt,2.2pt" to="816.8pt,3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" strokecolor="black [3200]" strokeweight="2pt">
                <v:shadow on="t" color="black" opacity="24903f" origin=",.5" offset="0,.55556mm"/>
                <w10:wrap anchorx="margin"/>
              </v:line>
            </w:pict>
          </mc:Fallback>
        </mc:AlternateContent>
      </w:r>
    </w:p>
    <w:p w14:paraId="2AE04FF5" w14:textId="45097D15" w:rsidR="00F33979" w:rsidRPr="000B1CFA" w:rsidRDefault="00F33979">
      <w:pPr>
        <w:spacing w:before="240" w:after="240" w:line="360" w:lineRule="auto"/>
        <w:jc w:val="both"/>
        <w:rPr>
          <w:rFonts w:ascii="Palatino Linotype" w:eastAsia="Palatino Linotype" w:hAnsi="Palatino Linotype" w:cs="Palatino Linotype"/>
        </w:rPr>
      </w:pPr>
    </w:p>
    <w:p w14:paraId="7F89CB93" w14:textId="53A43737" w:rsidR="00DE5ED1" w:rsidRPr="000B1CFA" w:rsidRDefault="00DE5ED1">
      <w:pPr>
        <w:spacing w:before="240" w:after="240" w:line="360" w:lineRule="auto"/>
        <w:jc w:val="both"/>
        <w:rPr>
          <w:rFonts w:ascii="Palatino Linotype" w:eastAsia="Palatino Linotype" w:hAnsi="Palatino Linotype" w:cs="Palatino Linotype"/>
        </w:rPr>
      </w:pPr>
    </w:p>
    <w:p w14:paraId="6453B479" w14:textId="77777777" w:rsidR="00DE5ED1" w:rsidRPr="000B1CFA" w:rsidRDefault="00DE5ED1">
      <w:pPr>
        <w:spacing w:before="240" w:after="240" w:line="360" w:lineRule="auto"/>
        <w:jc w:val="both"/>
        <w:rPr>
          <w:rFonts w:ascii="Palatino Linotype" w:eastAsia="Palatino Linotype" w:hAnsi="Palatino Linotype" w:cs="Palatino Linotype"/>
        </w:rPr>
      </w:pPr>
    </w:p>
    <w:p w14:paraId="7A3F64E3" w14:textId="77777777" w:rsidR="00DE5ED1" w:rsidRPr="000B1CFA" w:rsidRDefault="00DE5ED1">
      <w:pPr>
        <w:spacing w:before="240" w:after="240" w:line="360" w:lineRule="auto"/>
        <w:jc w:val="both"/>
        <w:rPr>
          <w:rFonts w:ascii="Palatino Linotype" w:eastAsia="Palatino Linotype" w:hAnsi="Palatino Linotype" w:cs="Palatino Linotype"/>
        </w:rPr>
      </w:pPr>
    </w:p>
    <w:p w14:paraId="6D0E5DFC" w14:textId="77777777" w:rsidR="00DE5ED1" w:rsidRPr="000B1CFA" w:rsidRDefault="00DE5ED1">
      <w:pPr>
        <w:spacing w:before="240" w:after="240"/>
        <w:jc w:val="both"/>
        <w:rPr>
          <w:rFonts w:ascii="Palatino Linotype" w:eastAsia="Palatino Linotype" w:hAnsi="Palatino Linotype" w:cs="Palatino Linotype"/>
          <w:sz w:val="20"/>
          <w:szCs w:val="20"/>
        </w:rPr>
      </w:pPr>
    </w:p>
    <w:p w14:paraId="5B3880C2" w14:textId="77777777" w:rsidR="00DE5ED1" w:rsidRPr="000B1CFA" w:rsidRDefault="00DE5ED1">
      <w:pPr>
        <w:spacing w:before="240" w:after="240"/>
        <w:jc w:val="both"/>
        <w:rPr>
          <w:rFonts w:ascii="Palatino Linotype" w:eastAsia="Palatino Linotype" w:hAnsi="Palatino Linotype" w:cs="Palatino Linotype"/>
          <w:sz w:val="20"/>
          <w:szCs w:val="20"/>
        </w:rPr>
      </w:pPr>
    </w:p>
    <w:p w14:paraId="21B08831" w14:textId="77777777" w:rsidR="00DE5ED1" w:rsidRPr="000B1CFA" w:rsidRDefault="00DE5ED1">
      <w:pPr>
        <w:spacing w:before="240" w:after="240"/>
        <w:jc w:val="both"/>
        <w:rPr>
          <w:rFonts w:ascii="Palatino Linotype" w:eastAsia="Palatino Linotype" w:hAnsi="Palatino Linotype" w:cs="Palatino Linotype"/>
          <w:sz w:val="20"/>
          <w:szCs w:val="20"/>
        </w:rPr>
      </w:pPr>
    </w:p>
    <w:p w14:paraId="0C6580FE" w14:textId="77777777" w:rsidR="00DE5ED1" w:rsidRPr="000B1CFA" w:rsidRDefault="00DE5ED1">
      <w:pPr>
        <w:spacing w:before="240" w:after="240"/>
        <w:jc w:val="both"/>
        <w:rPr>
          <w:rFonts w:ascii="Palatino Linotype" w:eastAsia="Palatino Linotype" w:hAnsi="Palatino Linotype" w:cs="Palatino Linotype"/>
          <w:sz w:val="20"/>
          <w:szCs w:val="20"/>
        </w:rPr>
      </w:pPr>
    </w:p>
    <w:p w14:paraId="2D1244CD" w14:textId="77777777" w:rsidR="00DE5ED1" w:rsidRPr="000B1CFA" w:rsidRDefault="00DE5ED1">
      <w:pPr>
        <w:spacing w:before="240" w:after="240"/>
        <w:jc w:val="both"/>
        <w:rPr>
          <w:rFonts w:ascii="Palatino Linotype" w:eastAsia="Palatino Linotype" w:hAnsi="Palatino Linotype" w:cs="Palatino Linotype"/>
          <w:sz w:val="20"/>
          <w:szCs w:val="20"/>
        </w:rPr>
      </w:pPr>
    </w:p>
    <w:p w14:paraId="30E62C9D" w14:textId="77777777" w:rsidR="00DE5ED1" w:rsidRPr="000B1CFA" w:rsidRDefault="00DE5ED1">
      <w:pPr>
        <w:spacing w:before="240" w:after="240"/>
        <w:jc w:val="both"/>
        <w:rPr>
          <w:rFonts w:ascii="Palatino Linotype" w:eastAsia="Palatino Linotype" w:hAnsi="Palatino Linotype" w:cs="Palatino Linotype"/>
          <w:sz w:val="20"/>
          <w:szCs w:val="20"/>
        </w:rPr>
      </w:pPr>
    </w:p>
    <w:p w14:paraId="094A4919" w14:textId="77777777" w:rsidR="00DE5ED1" w:rsidRPr="000B1CFA" w:rsidRDefault="00DE5ED1">
      <w:pPr>
        <w:spacing w:before="240" w:after="240"/>
        <w:jc w:val="both"/>
        <w:rPr>
          <w:rFonts w:ascii="Palatino Linotype" w:eastAsia="Palatino Linotype" w:hAnsi="Palatino Linotype" w:cs="Palatino Linotype"/>
          <w:sz w:val="20"/>
          <w:szCs w:val="20"/>
        </w:rPr>
      </w:pPr>
    </w:p>
    <w:p w14:paraId="01E2F131" w14:textId="77777777" w:rsidR="00DE5ED1" w:rsidRPr="000B1CFA" w:rsidRDefault="00DE5ED1">
      <w:pPr>
        <w:spacing w:before="240" w:after="240"/>
        <w:jc w:val="both"/>
        <w:rPr>
          <w:rFonts w:ascii="Palatino Linotype" w:eastAsia="Palatino Linotype" w:hAnsi="Palatino Linotype" w:cs="Palatino Linotype"/>
          <w:sz w:val="20"/>
          <w:szCs w:val="20"/>
        </w:rPr>
      </w:pPr>
    </w:p>
    <w:p w14:paraId="7A4BA59C" w14:textId="77777777" w:rsidR="00DE5ED1" w:rsidRPr="000B1CFA" w:rsidRDefault="00DE5ED1">
      <w:pPr>
        <w:spacing w:before="240" w:after="240"/>
        <w:jc w:val="both"/>
        <w:rPr>
          <w:rFonts w:ascii="Palatino Linotype" w:eastAsia="Palatino Linotype" w:hAnsi="Palatino Linotype" w:cs="Palatino Linotype"/>
          <w:sz w:val="20"/>
          <w:szCs w:val="20"/>
        </w:rPr>
      </w:pPr>
    </w:p>
    <w:p w14:paraId="431D5673" w14:textId="77777777" w:rsidR="00DE5ED1" w:rsidRPr="000B1CFA" w:rsidRDefault="00DE5ED1">
      <w:pPr>
        <w:spacing w:before="240" w:after="240"/>
        <w:jc w:val="both"/>
        <w:rPr>
          <w:rFonts w:ascii="Palatino Linotype" w:eastAsia="Palatino Linotype" w:hAnsi="Palatino Linotype" w:cs="Palatino Linotype"/>
          <w:sz w:val="20"/>
          <w:szCs w:val="20"/>
        </w:rPr>
      </w:pPr>
    </w:p>
    <w:p w14:paraId="578A3F3C" w14:textId="77777777" w:rsidR="00DE5ED1" w:rsidRPr="000B1CFA" w:rsidRDefault="00DE5ED1">
      <w:pPr>
        <w:spacing w:before="240" w:after="240"/>
        <w:jc w:val="both"/>
        <w:rPr>
          <w:rFonts w:ascii="Palatino Linotype" w:eastAsia="Palatino Linotype" w:hAnsi="Palatino Linotype" w:cs="Palatino Linotype"/>
          <w:sz w:val="20"/>
          <w:szCs w:val="20"/>
        </w:rPr>
      </w:pPr>
    </w:p>
    <w:p w14:paraId="6DA8C93F" w14:textId="77777777" w:rsidR="00DE5ED1" w:rsidRPr="000B1CFA" w:rsidRDefault="00DE5ED1">
      <w:pPr>
        <w:spacing w:before="240" w:after="240"/>
        <w:jc w:val="both"/>
        <w:rPr>
          <w:rFonts w:ascii="Palatino Linotype" w:eastAsia="Palatino Linotype" w:hAnsi="Palatino Linotype" w:cs="Palatino Linotype"/>
          <w:sz w:val="20"/>
          <w:szCs w:val="20"/>
        </w:rPr>
      </w:pPr>
    </w:p>
    <w:p w14:paraId="7F3D57AA" w14:textId="77777777" w:rsidR="00DE5ED1" w:rsidRPr="000B1CFA" w:rsidRDefault="00DE5ED1">
      <w:pPr>
        <w:spacing w:before="240" w:after="240"/>
        <w:jc w:val="both"/>
        <w:rPr>
          <w:rFonts w:ascii="Palatino Linotype" w:eastAsia="Palatino Linotype" w:hAnsi="Palatino Linotype" w:cs="Palatino Linotype"/>
          <w:sz w:val="20"/>
          <w:szCs w:val="20"/>
        </w:rPr>
      </w:pPr>
    </w:p>
    <w:p w14:paraId="6F59169B" w14:textId="77777777" w:rsidR="00DE5ED1" w:rsidRPr="000B1CFA" w:rsidRDefault="00DE5ED1">
      <w:pPr>
        <w:spacing w:before="240" w:after="240"/>
        <w:jc w:val="both"/>
        <w:rPr>
          <w:rFonts w:ascii="Palatino Linotype" w:eastAsia="Palatino Linotype" w:hAnsi="Palatino Linotype" w:cs="Palatino Linotype"/>
          <w:sz w:val="20"/>
          <w:szCs w:val="20"/>
        </w:rPr>
      </w:pPr>
    </w:p>
    <w:p w14:paraId="47C53045" w14:textId="77777777" w:rsidR="00DE5ED1" w:rsidRPr="000B1CFA" w:rsidRDefault="00DE5ED1">
      <w:pPr>
        <w:spacing w:before="240" w:after="240"/>
        <w:jc w:val="both"/>
        <w:rPr>
          <w:rFonts w:ascii="Palatino Linotype" w:eastAsia="Palatino Linotype" w:hAnsi="Palatino Linotype" w:cs="Palatino Linotype"/>
          <w:sz w:val="20"/>
          <w:szCs w:val="20"/>
        </w:rPr>
      </w:pPr>
    </w:p>
    <w:p w14:paraId="72D9998F" w14:textId="77777777" w:rsidR="00DE5ED1" w:rsidRPr="000B1CFA" w:rsidRDefault="00DE5ED1">
      <w:pPr>
        <w:spacing w:before="240" w:after="240"/>
        <w:jc w:val="both"/>
        <w:rPr>
          <w:rFonts w:ascii="Palatino Linotype" w:eastAsia="Palatino Linotype" w:hAnsi="Palatino Linotype" w:cs="Palatino Linotype"/>
          <w:sz w:val="20"/>
          <w:szCs w:val="20"/>
        </w:rPr>
      </w:pPr>
    </w:p>
    <w:p w14:paraId="20E502A1" w14:textId="77777777" w:rsidR="00DE5ED1" w:rsidRPr="000B1CFA" w:rsidRDefault="00DE5ED1">
      <w:pPr>
        <w:spacing w:before="240" w:after="240"/>
        <w:jc w:val="both"/>
        <w:rPr>
          <w:rFonts w:ascii="Palatino Linotype" w:eastAsia="Palatino Linotype" w:hAnsi="Palatino Linotype" w:cs="Palatino Linotype"/>
          <w:sz w:val="20"/>
          <w:szCs w:val="20"/>
        </w:rPr>
      </w:pPr>
    </w:p>
    <w:p w14:paraId="0CA2A1C0" w14:textId="77777777" w:rsidR="00DE5ED1" w:rsidRPr="000B1CFA" w:rsidRDefault="00DE5ED1">
      <w:pPr>
        <w:spacing w:before="240" w:after="240"/>
        <w:jc w:val="both"/>
        <w:rPr>
          <w:rFonts w:ascii="Palatino Linotype" w:eastAsia="Palatino Linotype" w:hAnsi="Palatino Linotype" w:cs="Palatino Linotype"/>
          <w:sz w:val="20"/>
          <w:szCs w:val="20"/>
        </w:rPr>
      </w:pPr>
    </w:p>
    <w:p w14:paraId="5623EC42" w14:textId="77777777" w:rsidR="00DE5ED1" w:rsidRPr="000B1CFA" w:rsidRDefault="00DE5ED1">
      <w:pPr>
        <w:spacing w:before="240" w:after="240"/>
        <w:jc w:val="both"/>
        <w:rPr>
          <w:rFonts w:ascii="Palatino Linotype" w:eastAsia="Palatino Linotype" w:hAnsi="Palatino Linotype" w:cs="Palatino Linotype"/>
          <w:sz w:val="20"/>
          <w:szCs w:val="20"/>
        </w:rPr>
      </w:pPr>
    </w:p>
    <w:p w14:paraId="3B2B91F1" w14:textId="77777777" w:rsidR="00DE5ED1" w:rsidRPr="000B1CFA" w:rsidRDefault="00DE5ED1">
      <w:pPr>
        <w:spacing w:before="240" w:after="240"/>
        <w:jc w:val="both"/>
        <w:rPr>
          <w:rFonts w:ascii="Palatino Linotype" w:eastAsia="Palatino Linotype" w:hAnsi="Palatino Linotype" w:cs="Palatino Linotype"/>
          <w:sz w:val="20"/>
          <w:szCs w:val="20"/>
        </w:rPr>
      </w:pPr>
    </w:p>
    <w:p w14:paraId="118AAEF5" w14:textId="77777777" w:rsidR="00DE5ED1" w:rsidRPr="000B1CFA" w:rsidRDefault="00DE5ED1">
      <w:pPr>
        <w:spacing w:before="240" w:after="240"/>
        <w:jc w:val="both"/>
        <w:rPr>
          <w:rFonts w:ascii="Palatino Linotype" w:eastAsia="Palatino Linotype" w:hAnsi="Palatino Linotype" w:cs="Palatino Linotype"/>
          <w:sz w:val="20"/>
          <w:szCs w:val="20"/>
        </w:rPr>
      </w:pPr>
    </w:p>
    <w:sectPr w:rsidR="00DE5ED1" w:rsidRPr="000B1CFA">
      <w:headerReference w:type="default" r:id="rId22"/>
      <w:footerReference w:type="default" r:id="rId23"/>
      <w:headerReference w:type="first" r:id="rId24"/>
      <w:footerReference w:type="first" r:id="rId2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85DCA" w14:textId="77777777" w:rsidR="00CF7374" w:rsidRDefault="00CF7374">
      <w:r>
        <w:separator/>
      </w:r>
    </w:p>
  </w:endnote>
  <w:endnote w:type="continuationSeparator" w:id="0">
    <w:p w14:paraId="456CF11E" w14:textId="77777777" w:rsidR="00CF7374" w:rsidRDefault="00CF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BCBB" w14:textId="6C8BA977" w:rsidR="006352B1" w:rsidRDefault="006352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B1CFA">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B1CFA">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p>
  <w:p w14:paraId="410C1A9D" w14:textId="77777777" w:rsidR="006352B1" w:rsidRDefault="006352B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8330" w14:textId="7DEF4548" w:rsidR="006352B1" w:rsidRDefault="006352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B1CF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B1CFA">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p>
  <w:p w14:paraId="754E8D98" w14:textId="77777777" w:rsidR="006352B1" w:rsidRDefault="006352B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08F2" w14:textId="77777777" w:rsidR="00CF7374" w:rsidRDefault="00CF7374">
      <w:r>
        <w:separator/>
      </w:r>
    </w:p>
  </w:footnote>
  <w:footnote w:type="continuationSeparator" w:id="0">
    <w:p w14:paraId="00E96213" w14:textId="77777777" w:rsidR="00CF7374" w:rsidRDefault="00CF7374">
      <w:r>
        <w:continuationSeparator/>
      </w:r>
    </w:p>
  </w:footnote>
  <w:footnote w:id="1">
    <w:p w14:paraId="13C41847" w14:textId="77777777" w:rsidR="006352B1" w:rsidRPr="009E5F73" w:rsidRDefault="006352B1" w:rsidP="009E5F73">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9E5F73">
        <w:rPr>
          <w:rFonts w:ascii="Palatino Linotype" w:hAnsi="Palatino Linotype"/>
          <w:sz w:val="16"/>
          <w:szCs w:val="16"/>
          <w:vertAlign w:val="superscript"/>
        </w:rPr>
        <w:footnoteRef/>
      </w:r>
      <w:r w:rsidRPr="009E5F73">
        <w:rPr>
          <w:rFonts w:ascii="Palatino Linotype" w:eastAsia="Palatino Linotype" w:hAnsi="Palatino Linotype" w:cs="Palatino Linotype"/>
          <w:color w:val="000000"/>
          <w:sz w:val="16"/>
          <w:szCs w:val="16"/>
        </w:rPr>
        <w:t xml:space="preserve"> “</w:t>
      </w:r>
      <w:r w:rsidRPr="009E5F73">
        <w:rPr>
          <w:rFonts w:ascii="Palatino Linotype" w:eastAsia="Palatino Linotype" w:hAnsi="Palatino Linotype" w:cs="Palatino Linotype"/>
          <w:b/>
          <w:color w:val="000000"/>
          <w:sz w:val="16"/>
          <w:szCs w:val="16"/>
        </w:rPr>
        <w:t>Artículo 185.</w:t>
      </w:r>
      <w:r w:rsidRPr="009E5F73">
        <w:rPr>
          <w:rFonts w:ascii="Palatino Linotype" w:eastAsia="Palatino Linotype" w:hAnsi="Palatino Linotype" w:cs="Palatino Linotype"/>
          <w:color w:val="000000"/>
          <w:sz w:val="16"/>
          <w:szCs w:val="16"/>
        </w:rPr>
        <w:t xml:space="preserve"> El Instituto resolverá el recurso de revisión conforme a lo siguiente: (…)</w:t>
      </w:r>
    </w:p>
    <w:p w14:paraId="64E4114A" w14:textId="77777777" w:rsidR="006352B1" w:rsidRPr="009E5F73" w:rsidRDefault="006352B1" w:rsidP="009E5F7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9E5F73">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A9CF2C2" w14:textId="77777777" w:rsidR="006352B1" w:rsidRPr="009E5F73" w:rsidRDefault="006352B1" w:rsidP="009E5F73">
      <w:pPr>
        <w:ind w:right="49"/>
        <w:jc w:val="both"/>
        <w:rPr>
          <w:rFonts w:ascii="Palatino Linotype" w:hAnsi="Palatino Linotype"/>
          <w:sz w:val="16"/>
          <w:szCs w:val="16"/>
        </w:rPr>
      </w:pPr>
      <w:r w:rsidRPr="009E5F73">
        <w:rPr>
          <w:rStyle w:val="Refdenotaalpie"/>
          <w:rFonts w:ascii="Palatino Linotype" w:hAnsi="Palatino Linotype"/>
          <w:sz w:val="16"/>
          <w:szCs w:val="16"/>
        </w:rPr>
        <w:footnoteRef/>
      </w:r>
      <w:r w:rsidRPr="009E5F73">
        <w:rPr>
          <w:rFonts w:ascii="Palatino Linotype" w:hAnsi="Palatino Linotype"/>
          <w:sz w:val="16"/>
          <w:szCs w:val="16"/>
        </w:rPr>
        <w:t xml:space="preserve"> </w:t>
      </w:r>
      <w:r w:rsidRPr="009E5F73">
        <w:rPr>
          <w:rFonts w:ascii="Palatino Linotype" w:hAnsi="Palatino Linotype"/>
          <w:b/>
          <w:sz w:val="16"/>
          <w:szCs w:val="16"/>
        </w:rPr>
        <w:t>Artículo 53.</w:t>
      </w:r>
      <w:r w:rsidRPr="009E5F73">
        <w:rPr>
          <w:rFonts w:ascii="Palatino Linotype" w:hAnsi="Palatino Linotype"/>
          <w:sz w:val="16"/>
          <w:szCs w:val="16"/>
        </w:rPr>
        <w:t xml:space="preserve"> Las </w:t>
      </w:r>
      <w:r w:rsidRPr="009E5F73">
        <w:rPr>
          <w:rFonts w:ascii="Palatino Linotype" w:hAnsi="Palatino Linotype"/>
          <w:b/>
          <w:sz w:val="16"/>
          <w:szCs w:val="16"/>
        </w:rPr>
        <w:t>Unidades de Transparencia</w:t>
      </w:r>
      <w:r w:rsidRPr="009E5F73">
        <w:rPr>
          <w:rFonts w:ascii="Palatino Linotype" w:hAnsi="Palatino Linotype"/>
          <w:sz w:val="16"/>
          <w:szCs w:val="16"/>
        </w:rPr>
        <w:t xml:space="preserve"> tendrán las siguientes funciones:</w:t>
      </w:r>
    </w:p>
    <w:p w14:paraId="0219CAEE" w14:textId="77777777" w:rsidR="006352B1" w:rsidRPr="009E5F73" w:rsidRDefault="006352B1" w:rsidP="009E5F73">
      <w:pPr>
        <w:ind w:right="49"/>
        <w:jc w:val="both"/>
        <w:rPr>
          <w:rFonts w:ascii="Palatino Linotype" w:hAnsi="Palatino Linotype"/>
          <w:sz w:val="16"/>
          <w:szCs w:val="16"/>
        </w:rPr>
      </w:pPr>
      <w:r w:rsidRPr="009E5F73">
        <w:rPr>
          <w:rFonts w:ascii="Palatino Linotype" w:hAnsi="Palatino Linotype"/>
          <w:b/>
          <w:sz w:val="16"/>
          <w:szCs w:val="16"/>
        </w:rPr>
        <w:t>II.</w:t>
      </w:r>
      <w:r w:rsidRPr="009E5F73">
        <w:rPr>
          <w:rFonts w:ascii="Palatino Linotype" w:hAnsi="Palatino Linotype"/>
          <w:sz w:val="16"/>
          <w:szCs w:val="16"/>
        </w:rPr>
        <w:t xml:space="preserve"> Recibir, tramitar y dar respuesta a las solicitudes de acceso a la información;</w:t>
      </w:r>
    </w:p>
  </w:footnote>
  <w:footnote w:id="3">
    <w:p w14:paraId="328AC6C2" w14:textId="77777777" w:rsidR="006352B1" w:rsidRPr="009E5F73" w:rsidRDefault="006352B1" w:rsidP="009E5F73">
      <w:pPr>
        <w:pStyle w:val="Textonotapie"/>
        <w:ind w:right="49"/>
        <w:jc w:val="both"/>
        <w:rPr>
          <w:rFonts w:ascii="Palatino Linotype" w:hAnsi="Palatino Linotype"/>
          <w:sz w:val="16"/>
          <w:szCs w:val="16"/>
        </w:rPr>
      </w:pPr>
      <w:r w:rsidRPr="009E5F73">
        <w:rPr>
          <w:rStyle w:val="Refdenotaalpie"/>
          <w:rFonts w:ascii="Palatino Linotype" w:hAnsi="Palatino Linotype"/>
          <w:sz w:val="16"/>
          <w:szCs w:val="16"/>
        </w:rPr>
        <w:footnoteRef/>
      </w:r>
      <w:r w:rsidRPr="009E5F73">
        <w:rPr>
          <w:rFonts w:ascii="Palatino Linotype" w:hAnsi="Palatino Linotype"/>
          <w:sz w:val="16"/>
          <w:szCs w:val="16"/>
        </w:rPr>
        <w:t xml:space="preserve"> </w:t>
      </w:r>
      <w:r w:rsidRPr="009E5F73">
        <w:rPr>
          <w:rFonts w:ascii="Palatino Linotype" w:hAnsi="Palatino Linotype"/>
          <w:b/>
          <w:sz w:val="16"/>
          <w:szCs w:val="16"/>
        </w:rPr>
        <w:t>Artículo 162.</w:t>
      </w:r>
      <w:r w:rsidRPr="009E5F73">
        <w:rPr>
          <w:rFonts w:ascii="Palatino Linotype" w:hAnsi="Palatino Linotype"/>
          <w:sz w:val="16"/>
          <w:szCs w:val="16"/>
        </w:rPr>
        <w:t xml:space="preserve"> Las </w:t>
      </w:r>
      <w:r w:rsidRPr="009E5F73">
        <w:rPr>
          <w:rFonts w:ascii="Palatino Linotype" w:hAnsi="Palatino Linotype"/>
          <w:b/>
          <w:sz w:val="16"/>
          <w:szCs w:val="16"/>
        </w:rPr>
        <w:t>unidades de transparencia</w:t>
      </w:r>
      <w:r w:rsidRPr="009E5F73">
        <w:rPr>
          <w:rFonts w:ascii="Palatino Linotype" w:hAnsi="Palatino Linotype"/>
          <w:sz w:val="16"/>
          <w:szCs w:val="16"/>
        </w:rPr>
        <w:t xml:space="preserve"> deberán </w:t>
      </w:r>
      <w:r w:rsidRPr="009E5F73">
        <w:rPr>
          <w:rFonts w:ascii="Palatino Linotype" w:hAnsi="Palatino Linotype"/>
          <w:b/>
          <w:sz w:val="16"/>
          <w:szCs w:val="16"/>
        </w:rPr>
        <w:t>garantizar que las solicitudes se turnen a todas las Áreas competentes</w:t>
      </w:r>
      <w:r w:rsidRPr="009E5F73">
        <w:rPr>
          <w:rFonts w:ascii="Palatino Linotype" w:hAnsi="Palatino Linotype"/>
          <w:sz w:val="16"/>
          <w:szCs w:val="16"/>
        </w:rPr>
        <w:t xml:space="preserve"> que </w:t>
      </w:r>
      <w:r w:rsidRPr="009E5F73">
        <w:rPr>
          <w:rFonts w:ascii="Palatino Linotype" w:hAnsi="Palatino Linotype"/>
          <w:b/>
          <w:sz w:val="16"/>
          <w:szCs w:val="16"/>
        </w:rPr>
        <w:t>cuenten con la información o deban tenerla de acuerdo a sus facultades, competencias y funciones,</w:t>
      </w:r>
      <w:r w:rsidRPr="009E5F73">
        <w:rPr>
          <w:rFonts w:ascii="Palatino Linotype" w:hAnsi="Palatino Linotype"/>
          <w:sz w:val="16"/>
          <w:szCs w:val="16"/>
        </w:rPr>
        <w:t xml:space="preserve"> con el objeto de que realicen una </w:t>
      </w:r>
      <w:r w:rsidRPr="009E5F73">
        <w:rPr>
          <w:rFonts w:ascii="Palatino Linotype" w:hAnsi="Palatino Linotype"/>
          <w:b/>
          <w:sz w:val="16"/>
          <w:szCs w:val="16"/>
        </w:rPr>
        <w:t>búsqueda exhaustiva y razonable</w:t>
      </w:r>
      <w:r w:rsidRPr="009E5F73">
        <w:rPr>
          <w:rFonts w:ascii="Palatino Linotype" w:hAnsi="Palatino Linotype"/>
          <w:sz w:val="16"/>
          <w:szCs w:val="16"/>
        </w:rPr>
        <w:t xml:space="preserve"> de la información solicitada</w:t>
      </w:r>
    </w:p>
  </w:footnote>
  <w:footnote w:id="4">
    <w:p w14:paraId="0328A8E8" w14:textId="77777777" w:rsidR="006352B1" w:rsidRPr="009E5F73" w:rsidRDefault="006352B1" w:rsidP="009E5F73">
      <w:pPr>
        <w:pStyle w:val="Textonotapie"/>
        <w:jc w:val="both"/>
        <w:rPr>
          <w:rFonts w:ascii="Palatino Linotype" w:hAnsi="Palatino Linotype"/>
          <w:sz w:val="16"/>
          <w:szCs w:val="16"/>
        </w:rPr>
      </w:pPr>
      <w:r w:rsidRPr="009E5F73">
        <w:rPr>
          <w:rStyle w:val="Refdenotaalpie"/>
          <w:rFonts w:ascii="Palatino Linotype" w:hAnsi="Palatino Linotype"/>
          <w:sz w:val="16"/>
          <w:szCs w:val="16"/>
        </w:rPr>
        <w:footnoteRef/>
      </w:r>
      <w:r w:rsidRPr="009E5F73">
        <w:rPr>
          <w:rFonts w:ascii="Palatino Linotype" w:hAnsi="Palatino Linotype"/>
          <w:sz w:val="16"/>
          <w:szCs w:val="16"/>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A528532" w14:textId="49E46EBF" w:rsidR="006352B1" w:rsidRPr="009E5F73" w:rsidRDefault="006352B1" w:rsidP="009E5F73">
      <w:pPr>
        <w:pStyle w:val="Textonotapie"/>
        <w:jc w:val="both"/>
        <w:rPr>
          <w:rFonts w:ascii="Palatino Linotype" w:hAnsi="Palatino Linotype"/>
          <w:sz w:val="16"/>
          <w:szCs w:val="16"/>
        </w:rPr>
      </w:pPr>
      <w:r w:rsidRPr="009E5F73">
        <w:rPr>
          <w:rFonts w:ascii="Palatino Linotype" w:hAnsi="Palatino Linotype"/>
          <w:sz w:val="16"/>
          <w:szCs w:val="16"/>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footnote>
  <w:footnote w:id="5">
    <w:p w14:paraId="2171F186" w14:textId="77777777" w:rsidR="006352B1" w:rsidRDefault="006352B1" w:rsidP="004F0F6B">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i/>
          <w:sz w:val="16"/>
          <w:szCs w:val="16"/>
        </w:rPr>
        <w:t>Artículo 59.</w:t>
      </w:r>
      <w:r>
        <w:rPr>
          <w:rFonts w:ascii="Palatino Linotype" w:eastAsia="Palatino Linotype" w:hAnsi="Palatino Linotype" w:cs="Palatino Linotype"/>
          <w:i/>
          <w:sz w:val="16"/>
          <w:szCs w:val="16"/>
        </w:rPr>
        <w:t xml:space="preserve"> Los servidores públicos habilitados tendrán las funciones siguientes:</w:t>
      </w:r>
    </w:p>
    <w:p w14:paraId="2B4B54EF" w14:textId="77777777" w:rsidR="006352B1" w:rsidRDefault="006352B1" w:rsidP="004F0F6B">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w:t>
      </w:r>
      <w:r>
        <w:rPr>
          <w:rFonts w:ascii="Palatino Linotype" w:eastAsia="Palatino Linotype" w:hAnsi="Palatino Linotype" w:cs="Palatino Linotype"/>
          <w:i/>
          <w:sz w:val="16"/>
          <w:szCs w:val="16"/>
        </w:rPr>
        <w:t xml:space="preserve"> Localizar la información que le solicite la Unidad de Transparencia;</w:t>
      </w:r>
    </w:p>
    <w:p w14:paraId="04061198" w14:textId="77777777" w:rsidR="006352B1" w:rsidRDefault="006352B1" w:rsidP="004F0F6B">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w:t>
      </w:r>
      <w:r>
        <w:rPr>
          <w:rFonts w:ascii="Palatino Linotype" w:eastAsia="Palatino Linotype" w:hAnsi="Palatino Linotype" w:cs="Palatino Linotype"/>
          <w:i/>
          <w:sz w:val="16"/>
          <w:szCs w:val="16"/>
        </w:rPr>
        <w:t xml:space="preserve"> Proporcionar la información que obre en los archivos y que le sea solicitada por la Unidad de Transparencia;</w:t>
      </w:r>
    </w:p>
    <w:p w14:paraId="77DDB39B" w14:textId="77777777" w:rsidR="006352B1" w:rsidRDefault="006352B1" w:rsidP="004F0F6B">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III.</w:t>
      </w:r>
      <w:r>
        <w:rPr>
          <w:rFonts w:ascii="Palatino Linotype" w:eastAsia="Palatino Linotype" w:hAnsi="Palatino Linotype" w:cs="Palatino Linotype"/>
          <w:i/>
          <w:sz w:val="16"/>
          <w:szCs w:val="16"/>
        </w:rPr>
        <w:t xml:space="preserve"> Apoyar a la Unidad de Transparencia en lo que esta le solicite para el cumplimiento de sus funciones;</w:t>
      </w:r>
    </w:p>
    <w:p w14:paraId="0F4034C7" w14:textId="77777777" w:rsidR="006352B1" w:rsidRDefault="006352B1" w:rsidP="004F0F6B">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IV.</w:t>
      </w:r>
      <w:r>
        <w:rPr>
          <w:rFonts w:ascii="Palatino Linotype" w:eastAsia="Palatino Linotype" w:hAnsi="Palatino Linotype" w:cs="Palatino Linotype"/>
          <w:i/>
          <w:sz w:val="16"/>
          <w:szCs w:val="16"/>
        </w:rPr>
        <w:t xml:space="preserve"> Proporcionar a la Unidad de Transparencia, las modificaciones a la información pública de oficio que obre en su poder;</w:t>
      </w:r>
    </w:p>
    <w:p w14:paraId="2D356653" w14:textId="77777777" w:rsidR="006352B1" w:rsidRDefault="006352B1" w:rsidP="004F0F6B">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w:t>
      </w:r>
      <w:r>
        <w:rPr>
          <w:rFonts w:ascii="Palatino Linotype" w:eastAsia="Palatino Linotype" w:hAnsi="Palatino Linotype" w:cs="Palatino Linotype"/>
          <w:i/>
          <w:sz w:val="16"/>
          <w:szCs w:val="16"/>
        </w:rPr>
        <w:t xml:space="preserve"> Integrar y presentar al responsable de la Unidad de Transparencia la propuesta de clasificación de información, la cual tendrá los fundamentos y argumentos en que se basa dicha propuesta;</w:t>
      </w:r>
    </w:p>
    <w:p w14:paraId="74A3422F" w14:textId="77777777" w:rsidR="006352B1" w:rsidRDefault="006352B1" w:rsidP="004F0F6B">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VI.</w:t>
      </w:r>
      <w:r>
        <w:rPr>
          <w:rFonts w:ascii="Palatino Linotype" w:eastAsia="Palatino Linotype" w:hAnsi="Palatino Linotype" w:cs="Palatino Linotype"/>
          <w:i/>
          <w:sz w:val="16"/>
          <w:szCs w:val="16"/>
        </w:rPr>
        <w:t xml:space="preserve"> Verificar, una vez analizado el contenido de la información, que no se encuentre en los supuestos de información clasificada; y</w:t>
      </w:r>
    </w:p>
    <w:p w14:paraId="362F0294" w14:textId="77777777" w:rsidR="006352B1" w:rsidRDefault="006352B1" w:rsidP="004F0F6B">
      <w:pPr>
        <w:jc w:val="both"/>
        <w:rPr>
          <w:rFonts w:ascii="Palatino Linotype" w:eastAsia="Palatino Linotype" w:hAnsi="Palatino Linotype" w:cs="Palatino Linotype"/>
          <w:sz w:val="16"/>
          <w:szCs w:val="16"/>
        </w:rPr>
      </w:pPr>
      <w:r>
        <w:rPr>
          <w:rFonts w:ascii="Palatino Linotype" w:eastAsia="Palatino Linotype" w:hAnsi="Palatino Linotype" w:cs="Palatino Linotype"/>
          <w:b/>
          <w:i/>
          <w:sz w:val="16"/>
          <w:szCs w:val="16"/>
        </w:rPr>
        <w:t>VII.</w:t>
      </w:r>
      <w:r>
        <w:rPr>
          <w:rFonts w:ascii="Palatino Linotype" w:eastAsia="Palatino Linotype" w:hAnsi="Palatino Linotype" w:cs="Palatino Linotype"/>
          <w:i/>
          <w:sz w:val="16"/>
          <w:szCs w:val="16"/>
        </w:rPr>
        <w:t xml:space="preserve"> Dar cuenta a la Unidad de Transparencia del vencimiento de los plazos de reserva.</w:t>
      </w:r>
    </w:p>
  </w:footnote>
  <w:footnote w:id="6">
    <w:p w14:paraId="7E2C459F" w14:textId="77777777" w:rsidR="006352B1" w:rsidRDefault="006352B1" w:rsidP="00CC538A">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hAnsi="Palatino Linotype"/>
          <w:b/>
          <w:bCs/>
          <w:sz w:val="16"/>
          <w:szCs w:val="16"/>
        </w:rPr>
        <w:t>Artículo 161</w:t>
      </w:r>
      <w:r>
        <w:rPr>
          <w:rFonts w:ascii="Palatino Linotype" w:hAnsi="Palatino Linotype"/>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7">
    <w:p w14:paraId="67AC14B0" w14:textId="77777777" w:rsidR="006352B1" w:rsidRPr="009E5F73" w:rsidRDefault="006352B1" w:rsidP="009E5F73">
      <w:pPr>
        <w:pStyle w:val="Textonotapie"/>
        <w:jc w:val="both"/>
        <w:rPr>
          <w:rFonts w:ascii="Palatino Linotype" w:hAnsi="Palatino Linotype"/>
          <w:sz w:val="16"/>
          <w:szCs w:val="16"/>
        </w:rPr>
      </w:pPr>
      <w:r w:rsidRPr="009E5F73">
        <w:rPr>
          <w:rStyle w:val="Refdenotaalpie"/>
          <w:rFonts w:ascii="Palatino Linotype" w:hAnsi="Palatino Linotype"/>
          <w:sz w:val="16"/>
          <w:szCs w:val="16"/>
        </w:rPr>
        <w:footnoteRef/>
      </w:r>
      <w:r w:rsidRPr="009E5F73">
        <w:rPr>
          <w:rFonts w:ascii="Palatino Linotype" w:hAnsi="Palatino Linotype"/>
          <w:sz w:val="16"/>
          <w:szCs w:val="16"/>
        </w:rPr>
        <w:t xml:space="preserve"> </w:t>
      </w:r>
      <w:hyperlink r:id="rId1" w:history="1">
        <w:r w:rsidRPr="009E5F73">
          <w:rPr>
            <w:rStyle w:val="Hipervnculo"/>
            <w:rFonts w:ascii="Palatino Linotype" w:hAnsi="Palatino Linotype"/>
            <w:sz w:val="16"/>
            <w:szCs w:val="16"/>
          </w:rPr>
          <w:t>https://www.osfem.gob.mx/04_Iconografia/Ent_Fisc/Doc_Apoy/Doc_Apoy.html</w:t>
        </w:r>
      </w:hyperlink>
    </w:p>
  </w:footnote>
  <w:footnote w:id="8">
    <w:p w14:paraId="4DAA0F1B" w14:textId="77777777" w:rsidR="006352B1" w:rsidRPr="009E5F73" w:rsidRDefault="006352B1" w:rsidP="009E5F73">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sidRPr="009E5F73">
        <w:rPr>
          <w:rFonts w:ascii="Palatino Linotype" w:hAnsi="Palatino Linotype"/>
          <w:sz w:val="16"/>
          <w:szCs w:val="16"/>
          <w:vertAlign w:val="superscript"/>
        </w:rPr>
        <w:footnoteRef/>
      </w:r>
      <w:r w:rsidRPr="009E5F73">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7DDF" w14:textId="77777777" w:rsidR="006352B1" w:rsidRDefault="006352B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5C226C4" wp14:editId="5455FD9A">
          <wp:simplePos x="0" y="0"/>
          <wp:positionH relativeFrom="column">
            <wp:posOffset>-1080129</wp:posOffset>
          </wp:positionH>
          <wp:positionV relativeFrom="paragraph">
            <wp:posOffset>-450209</wp:posOffset>
          </wp:positionV>
          <wp:extent cx="7809865" cy="10165715"/>
          <wp:effectExtent l="0" t="0" r="0" b="0"/>
          <wp:wrapNone/>
          <wp:docPr id="6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3"/>
      <w:tblW w:w="5953" w:type="dxa"/>
      <w:tblInd w:w="3261" w:type="dxa"/>
      <w:tblLayout w:type="fixed"/>
      <w:tblLook w:val="0400" w:firstRow="0" w:lastRow="0" w:firstColumn="0" w:lastColumn="0" w:noHBand="0" w:noVBand="1"/>
    </w:tblPr>
    <w:tblGrid>
      <w:gridCol w:w="2489"/>
      <w:gridCol w:w="3464"/>
    </w:tblGrid>
    <w:tr w:rsidR="006352B1" w14:paraId="4C280610" w14:textId="77777777">
      <w:tc>
        <w:tcPr>
          <w:tcW w:w="2489" w:type="dxa"/>
          <w:shd w:val="clear" w:color="auto" w:fill="auto"/>
        </w:tcPr>
        <w:p w14:paraId="2BEFA0D1" w14:textId="77777777" w:rsidR="006352B1" w:rsidRDefault="006352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2F92C5F" w14:textId="30A940CB" w:rsidR="006352B1" w:rsidRDefault="006352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16439/INFOEM/IP/RR/2022 y acumulado</w:t>
          </w:r>
        </w:p>
      </w:tc>
    </w:tr>
    <w:tr w:rsidR="006352B1" w14:paraId="5C96861A" w14:textId="77777777">
      <w:trPr>
        <w:trHeight w:val="228"/>
      </w:trPr>
      <w:tc>
        <w:tcPr>
          <w:tcW w:w="2489" w:type="dxa"/>
          <w:shd w:val="clear" w:color="auto" w:fill="auto"/>
          <w:vAlign w:val="center"/>
        </w:tcPr>
        <w:p w14:paraId="367D6D94" w14:textId="77777777" w:rsidR="006352B1" w:rsidRDefault="006352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4E19179" w14:textId="17140A79" w:rsidR="006352B1" w:rsidRDefault="006352B1">
          <w:pPr>
            <w:ind w:left="-45" w:right="176"/>
            <w:jc w:val="both"/>
            <w:rPr>
              <w:rFonts w:ascii="Palatino Linotype" w:eastAsia="Palatino Linotype" w:hAnsi="Palatino Linotype" w:cs="Palatino Linotype"/>
              <w:b/>
              <w:sz w:val="22"/>
              <w:szCs w:val="22"/>
            </w:rPr>
          </w:pPr>
          <w:r w:rsidRPr="00622EAB">
            <w:rPr>
              <w:rFonts w:ascii="Palatino Linotype" w:eastAsia="Palatino Linotype" w:hAnsi="Palatino Linotype" w:cs="Palatino Linotype"/>
              <w:b/>
              <w:sz w:val="22"/>
              <w:szCs w:val="22"/>
            </w:rPr>
            <w:t>Ayuntamiento de Zinacantepec</w:t>
          </w:r>
        </w:p>
      </w:tc>
    </w:tr>
    <w:tr w:rsidR="006352B1" w14:paraId="121CD9B5" w14:textId="77777777">
      <w:tc>
        <w:tcPr>
          <w:tcW w:w="2489" w:type="dxa"/>
          <w:shd w:val="clear" w:color="auto" w:fill="auto"/>
          <w:vAlign w:val="center"/>
        </w:tcPr>
        <w:p w14:paraId="15A387A9" w14:textId="77777777" w:rsidR="006352B1" w:rsidRDefault="006352B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D982DAB" w14:textId="77777777" w:rsidR="006352B1" w:rsidRDefault="006352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7D8AD66" w14:textId="77777777" w:rsidR="006352B1" w:rsidRDefault="006352B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605F" w14:textId="77777777" w:rsidR="006352B1" w:rsidRDefault="006352B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f2"/>
      <w:tblW w:w="5670" w:type="dxa"/>
      <w:tblInd w:w="3261" w:type="dxa"/>
      <w:tblLayout w:type="fixed"/>
      <w:tblLook w:val="0400" w:firstRow="0" w:lastRow="0" w:firstColumn="0" w:lastColumn="0" w:noHBand="0" w:noVBand="1"/>
    </w:tblPr>
    <w:tblGrid>
      <w:gridCol w:w="2551"/>
      <w:gridCol w:w="3119"/>
    </w:tblGrid>
    <w:tr w:rsidR="006352B1" w14:paraId="48E009BC" w14:textId="77777777">
      <w:tc>
        <w:tcPr>
          <w:tcW w:w="2551" w:type="dxa"/>
          <w:shd w:val="clear" w:color="auto" w:fill="auto"/>
          <w:vAlign w:val="center"/>
        </w:tcPr>
        <w:p w14:paraId="068B080A" w14:textId="77777777" w:rsidR="006352B1" w:rsidRDefault="006352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EC00DD9" w14:textId="6217E55F" w:rsidR="006352B1" w:rsidRDefault="006352B1" w:rsidP="00511DD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16439/INFOEM/IP/RR/2022 y acumulado</w:t>
          </w:r>
        </w:p>
      </w:tc>
    </w:tr>
    <w:tr w:rsidR="006352B1" w14:paraId="025DCC40" w14:textId="77777777">
      <w:trPr>
        <w:trHeight w:val="130"/>
      </w:trPr>
      <w:tc>
        <w:tcPr>
          <w:tcW w:w="2551" w:type="dxa"/>
          <w:shd w:val="clear" w:color="auto" w:fill="auto"/>
          <w:vAlign w:val="center"/>
        </w:tcPr>
        <w:p w14:paraId="55E24B36" w14:textId="77777777" w:rsidR="006352B1" w:rsidRDefault="006352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56C2F41" w14:textId="3A0275E8" w:rsidR="006352B1" w:rsidRDefault="006352B1">
          <w:pPr>
            <w:ind w:left="-45"/>
            <w:jc w:val="both"/>
            <w:rPr>
              <w:rFonts w:ascii="Palatino Linotype" w:eastAsia="Palatino Linotype" w:hAnsi="Palatino Linotype" w:cs="Palatino Linotype"/>
              <w:b/>
              <w:sz w:val="22"/>
              <w:szCs w:val="22"/>
            </w:rPr>
          </w:pPr>
        </w:p>
      </w:tc>
    </w:tr>
    <w:tr w:rsidR="006352B1" w14:paraId="4C399251" w14:textId="77777777">
      <w:trPr>
        <w:trHeight w:val="228"/>
      </w:trPr>
      <w:tc>
        <w:tcPr>
          <w:tcW w:w="2551" w:type="dxa"/>
          <w:shd w:val="clear" w:color="auto" w:fill="auto"/>
          <w:vAlign w:val="center"/>
        </w:tcPr>
        <w:p w14:paraId="63715B7C" w14:textId="77777777" w:rsidR="006352B1" w:rsidRDefault="006352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ECF92A6" w14:textId="4E262508" w:rsidR="006352B1" w:rsidRDefault="006352B1">
          <w:pPr>
            <w:ind w:left="-45" w:right="176"/>
            <w:jc w:val="both"/>
            <w:rPr>
              <w:rFonts w:ascii="Palatino Linotype" w:eastAsia="Palatino Linotype" w:hAnsi="Palatino Linotype" w:cs="Palatino Linotype"/>
              <w:b/>
              <w:sz w:val="22"/>
              <w:szCs w:val="22"/>
            </w:rPr>
          </w:pPr>
          <w:r w:rsidRPr="00622EAB">
            <w:rPr>
              <w:rFonts w:ascii="Palatino Linotype" w:eastAsia="Palatino Linotype" w:hAnsi="Palatino Linotype" w:cs="Palatino Linotype"/>
              <w:b/>
              <w:sz w:val="22"/>
              <w:szCs w:val="22"/>
            </w:rPr>
            <w:t>Ayuntamiento de Zinacantepec</w:t>
          </w:r>
        </w:p>
      </w:tc>
    </w:tr>
    <w:tr w:rsidR="006352B1" w14:paraId="49CDA17C" w14:textId="77777777">
      <w:tc>
        <w:tcPr>
          <w:tcW w:w="2551" w:type="dxa"/>
          <w:shd w:val="clear" w:color="auto" w:fill="auto"/>
          <w:vAlign w:val="center"/>
        </w:tcPr>
        <w:p w14:paraId="57AF071D" w14:textId="77777777" w:rsidR="006352B1" w:rsidRDefault="006352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0B0CDA2" w14:textId="77777777" w:rsidR="006352B1" w:rsidRDefault="006352B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0B8DF98" w14:textId="77777777" w:rsidR="006352B1" w:rsidRDefault="006352B1">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1EED2F8" wp14:editId="4220154A">
          <wp:simplePos x="0" y="0"/>
          <wp:positionH relativeFrom="column">
            <wp:posOffset>-1090924</wp:posOffset>
          </wp:positionH>
          <wp:positionV relativeFrom="paragraph">
            <wp:posOffset>-1154424</wp:posOffset>
          </wp:positionV>
          <wp:extent cx="7809865" cy="10165715"/>
          <wp:effectExtent l="0" t="0" r="0" b="0"/>
          <wp:wrapNone/>
          <wp:docPr id="6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8E5"/>
    <w:multiLevelType w:val="hybridMultilevel"/>
    <w:tmpl w:val="5BDC8552"/>
    <w:lvl w:ilvl="0" w:tplc="92A41F62">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157A2BCC"/>
    <w:multiLevelType w:val="hybridMultilevel"/>
    <w:tmpl w:val="85A2064E"/>
    <w:lvl w:ilvl="0" w:tplc="E0BE8A70">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852D04"/>
    <w:multiLevelType w:val="multilevel"/>
    <w:tmpl w:val="0158FBF6"/>
    <w:lvl w:ilvl="0">
      <w:start w:val="1"/>
      <w:numFmt w:val="upperRoman"/>
      <w:lvlText w:val="%1."/>
      <w:lvlJc w:val="left"/>
      <w:pPr>
        <w:ind w:left="1080" w:hanging="720"/>
      </w:pPr>
      <w:rPr>
        <w:b/>
        <w: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96384D"/>
    <w:multiLevelType w:val="hybridMultilevel"/>
    <w:tmpl w:val="F4DE71A6"/>
    <w:lvl w:ilvl="0" w:tplc="AF6647E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5601F2"/>
    <w:multiLevelType w:val="multilevel"/>
    <w:tmpl w:val="8E2CBA92"/>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6AE62FE"/>
    <w:multiLevelType w:val="multilevel"/>
    <w:tmpl w:val="DF3CC428"/>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5A4B76"/>
    <w:multiLevelType w:val="multilevel"/>
    <w:tmpl w:val="66F2AAF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6C194AE4"/>
    <w:multiLevelType w:val="multilevel"/>
    <w:tmpl w:val="ABCAD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2676E4"/>
    <w:multiLevelType w:val="multilevel"/>
    <w:tmpl w:val="C82AA54C"/>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3"/>
  </w:num>
  <w:num w:numId="4">
    <w:abstractNumId w:val="2"/>
  </w:num>
  <w:num w:numId="5">
    <w:abstractNumId w:val="9"/>
  </w:num>
  <w:num w:numId="6">
    <w:abstractNumId w:val="8"/>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ED1"/>
    <w:rsid w:val="000019A9"/>
    <w:rsid w:val="000203C0"/>
    <w:rsid w:val="00024E6D"/>
    <w:rsid w:val="00037933"/>
    <w:rsid w:val="0004202A"/>
    <w:rsid w:val="000441B4"/>
    <w:rsid w:val="00072B42"/>
    <w:rsid w:val="00081770"/>
    <w:rsid w:val="00092512"/>
    <w:rsid w:val="000B083A"/>
    <w:rsid w:val="000B1CFA"/>
    <w:rsid w:val="000D1608"/>
    <w:rsid w:val="00104791"/>
    <w:rsid w:val="00106E95"/>
    <w:rsid w:val="001115AA"/>
    <w:rsid w:val="00116BE5"/>
    <w:rsid w:val="00120394"/>
    <w:rsid w:val="00133EDC"/>
    <w:rsid w:val="00142EE3"/>
    <w:rsid w:val="001553DE"/>
    <w:rsid w:val="00161D58"/>
    <w:rsid w:val="0016399F"/>
    <w:rsid w:val="00173380"/>
    <w:rsid w:val="00182DDF"/>
    <w:rsid w:val="00187ED4"/>
    <w:rsid w:val="001A038F"/>
    <w:rsid w:val="001A4399"/>
    <w:rsid w:val="001C143D"/>
    <w:rsid w:val="001E0690"/>
    <w:rsid w:val="001E0B0A"/>
    <w:rsid w:val="001F5916"/>
    <w:rsid w:val="00205A05"/>
    <w:rsid w:val="002224D7"/>
    <w:rsid w:val="0023775D"/>
    <w:rsid w:val="00240E95"/>
    <w:rsid w:val="002446D7"/>
    <w:rsid w:val="0026366B"/>
    <w:rsid w:val="00265F53"/>
    <w:rsid w:val="00273292"/>
    <w:rsid w:val="002A0643"/>
    <w:rsid w:val="002D4858"/>
    <w:rsid w:val="002D6EAD"/>
    <w:rsid w:val="003121AE"/>
    <w:rsid w:val="00355799"/>
    <w:rsid w:val="00365D54"/>
    <w:rsid w:val="003C2890"/>
    <w:rsid w:val="003E4AEA"/>
    <w:rsid w:val="003F56BB"/>
    <w:rsid w:val="004311C0"/>
    <w:rsid w:val="00442AE1"/>
    <w:rsid w:val="00463436"/>
    <w:rsid w:val="00475918"/>
    <w:rsid w:val="00487FB5"/>
    <w:rsid w:val="00492B68"/>
    <w:rsid w:val="004C77B6"/>
    <w:rsid w:val="004D1E36"/>
    <w:rsid w:val="004F0F6B"/>
    <w:rsid w:val="00511DDC"/>
    <w:rsid w:val="00531C1B"/>
    <w:rsid w:val="00557D8C"/>
    <w:rsid w:val="005606A8"/>
    <w:rsid w:val="0056580A"/>
    <w:rsid w:val="00570470"/>
    <w:rsid w:val="005D13E1"/>
    <w:rsid w:val="005D585F"/>
    <w:rsid w:val="005E7EBE"/>
    <w:rsid w:val="005F09AD"/>
    <w:rsid w:val="005F69EF"/>
    <w:rsid w:val="00612ACE"/>
    <w:rsid w:val="00622EAB"/>
    <w:rsid w:val="006352B1"/>
    <w:rsid w:val="00640001"/>
    <w:rsid w:val="00645012"/>
    <w:rsid w:val="00645676"/>
    <w:rsid w:val="0064771B"/>
    <w:rsid w:val="00650A9D"/>
    <w:rsid w:val="006547D4"/>
    <w:rsid w:val="00690A7B"/>
    <w:rsid w:val="006A70D7"/>
    <w:rsid w:val="006B5142"/>
    <w:rsid w:val="006F08A5"/>
    <w:rsid w:val="007053DC"/>
    <w:rsid w:val="00715482"/>
    <w:rsid w:val="0073438B"/>
    <w:rsid w:val="00737DD0"/>
    <w:rsid w:val="00742AC1"/>
    <w:rsid w:val="00752F22"/>
    <w:rsid w:val="00762118"/>
    <w:rsid w:val="00783AE7"/>
    <w:rsid w:val="007904E5"/>
    <w:rsid w:val="00791AB4"/>
    <w:rsid w:val="00794150"/>
    <w:rsid w:val="007A20CF"/>
    <w:rsid w:val="007A2E3F"/>
    <w:rsid w:val="007A7BDE"/>
    <w:rsid w:val="007B51EA"/>
    <w:rsid w:val="007C209E"/>
    <w:rsid w:val="007E17E6"/>
    <w:rsid w:val="007F4414"/>
    <w:rsid w:val="007F4EC2"/>
    <w:rsid w:val="007F6F22"/>
    <w:rsid w:val="00804F2C"/>
    <w:rsid w:val="00805C59"/>
    <w:rsid w:val="00814F77"/>
    <w:rsid w:val="0082094F"/>
    <w:rsid w:val="008313F9"/>
    <w:rsid w:val="00850EB0"/>
    <w:rsid w:val="008668C6"/>
    <w:rsid w:val="00897F7A"/>
    <w:rsid w:val="008C4648"/>
    <w:rsid w:val="008C580A"/>
    <w:rsid w:val="008D3D30"/>
    <w:rsid w:val="009117AB"/>
    <w:rsid w:val="0094207E"/>
    <w:rsid w:val="00955A56"/>
    <w:rsid w:val="00957A4B"/>
    <w:rsid w:val="009679FD"/>
    <w:rsid w:val="009834CB"/>
    <w:rsid w:val="00985875"/>
    <w:rsid w:val="009877E7"/>
    <w:rsid w:val="009A10AD"/>
    <w:rsid w:val="009C31C4"/>
    <w:rsid w:val="009E17AE"/>
    <w:rsid w:val="009E5F73"/>
    <w:rsid w:val="00A03EEE"/>
    <w:rsid w:val="00A04265"/>
    <w:rsid w:val="00A05B39"/>
    <w:rsid w:val="00A14429"/>
    <w:rsid w:val="00A16310"/>
    <w:rsid w:val="00A50C59"/>
    <w:rsid w:val="00A56F55"/>
    <w:rsid w:val="00A65D47"/>
    <w:rsid w:val="00AA194A"/>
    <w:rsid w:val="00AA307E"/>
    <w:rsid w:val="00AA6CC0"/>
    <w:rsid w:val="00AA6D9E"/>
    <w:rsid w:val="00AE237E"/>
    <w:rsid w:val="00B00867"/>
    <w:rsid w:val="00B239A8"/>
    <w:rsid w:val="00B26AB8"/>
    <w:rsid w:val="00B415BD"/>
    <w:rsid w:val="00B62B0B"/>
    <w:rsid w:val="00B826A5"/>
    <w:rsid w:val="00B9014A"/>
    <w:rsid w:val="00B97454"/>
    <w:rsid w:val="00BB16A2"/>
    <w:rsid w:val="00C1078A"/>
    <w:rsid w:val="00C301AE"/>
    <w:rsid w:val="00C34A70"/>
    <w:rsid w:val="00C35D69"/>
    <w:rsid w:val="00C43878"/>
    <w:rsid w:val="00C7218F"/>
    <w:rsid w:val="00C77B52"/>
    <w:rsid w:val="00C85632"/>
    <w:rsid w:val="00C86BEA"/>
    <w:rsid w:val="00CB14D2"/>
    <w:rsid w:val="00CC0C5C"/>
    <w:rsid w:val="00CC538A"/>
    <w:rsid w:val="00CD2126"/>
    <w:rsid w:val="00CF7374"/>
    <w:rsid w:val="00D01869"/>
    <w:rsid w:val="00D03A68"/>
    <w:rsid w:val="00D042F9"/>
    <w:rsid w:val="00D11882"/>
    <w:rsid w:val="00D475E0"/>
    <w:rsid w:val="00D53803"/>
    <w:rsid w:val="00D56375"/>
    <w:rsid w:val="00D85793"/>
    <w:rsid w:val="00D946C9"/>
    <w:rsid w:val="00DA071D"/>
    <w:rsid w:val="00DC25A8"/>
    <w:rsid w:val="00DD3A53"/>
    <w:rsid w:val="00DE5ED1"/>
    <w:rsid w:val="00E03BA0"/>
    <w:rsid w:val="00E03F05"/>
    <w:rsid w:val="00E148AF"/>
    <w:rsid w:val="00E3315E"/>
    <w:rsid w:val="00EB69D3"/>
    <w:rsid w:val="00ED1929"/>
    <w:rsid w:val="00EF3CA0"/>
    <w:rsid w:val="00F33979"/>
    <w:rsid w:val="00F66E48"/>
    <w:rsid w:val="00F823CB"/>
    <w:rsid w:val="00F87BA0"/>
    <w:rsid w:val="00FB0077"/>
    <w:rsid w:val="00FB0DD4"/>
    <w:rsid w:val="00FE12AE"/>
    <w:rsid w:val="00FE586B"/>
    <w:rsid w:val="00FF0A45"/>
    <w:rsid w:val="00FF71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47D2"/>
  <w15:docId w15:val="{85F986C9-BA42-4E1F-A301-97CC7A58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aliases w:val="independiente,independiente Car Car Car"/>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15110">
      <w:bodyDiv w:val="1"/>
      <w:marLeft w:val="0"/>
      <w:marRight w:val="0"/>
      <w:marTop w:val="0"/>
      <w:marBottom w:val="0"/>
      <w:divBdr>
        <w:top w:val="none" w:sz="0" w:space="0" w:color="auto"/>
        <w:left w:val="none" w:sz="0" w:space="0" w:color="auto"/>
        <w:bottom w:val="none" w:sz="0" w:space="0" w:color="auto"/>
        <w:right w:val="none" w:sz="0" w:space="0" w:color="auto"/>
      </w:divBdr>
    </w:div>
    <w:div w:id="383213031">
      <w:bodyDiv w:val="1"/>
      <w:marLeft w:val="0"/>
      <w:marRight w:val="0"/>
      <w:marTop w:val="0"/>
      <w:marBottom w:val="0"/>
      <w:divBdr>
        <w:top w:val="none" w:sz="0" w:space="0" w:color="auto"/>
        <w:left w:val="none" w:sz="0" w:space="0" w:color="auto"/>
        <w:bottom w:val="none" w:sz="0" w:space="0" w:color="auto"/>
        <w:right w:val="none" w:sz="0" w:space="0" w:color="auto"/>
      </w:divBdr>
    </w:div>
    <w:div w:id="828982192">
      <w:bodyDiv w:val="1"/>
      <w:marLeft w:val="0"/>
      <w:marRight w:val="0"/>
      <w:marTop w:val="0"/>
      <w:marBottom w:val="0"/>
      <w:divBdr>
        <w:top w:val="none" w:sz="0" w:space="0" w:color="auto"/>
        <w:left w:val="none" w:sz="0" w:space="0" w:color="auto"/>
        <w:bottom w:val="none" w:sz="0" w:space="0" w:color="auto"/>
        <w:right w:val="none" w:sz="0" w:space="0" w:color="auto"/>
      </w:divBdr>
    </w:div>
    <w:div w:id="848907883">
      <w:bodyDiv w:val="1"/>
      <w:marLeft w:val="0"/>
      <w:marRight w:val="0"/>
      <w:marTop w:val="0"/>
      <w:marBottom w:val="0"/>
      <w:divBdr>
        <w:top w:val="none" w:sz="0" w:space="0" w:color="auto"/>
        <w:left w:val="none" w:sz="0" w:space="0" w:color="auto"/>
        <w:bottom w:val="none" w:sz="0" w:space="0" w:color="auto"/>
        <w:right w:val="none" w:sz="0" w:space="0" w:color="auto"/>
      </w:divBdr>
    </w:div>
    <w:div w:id="892887509">
      <w:bodyDiv w:val="1"/>
      <w:marLeft w:val="0"/>
      <w:marRight w:val="0"/>
      <w:marTop w:val="0"/>
      <w:marBottom w:val="0"/>
      <w:divBdr>
        <w:top w:val="none" w:sz="0" w:space="0" w:color="auto"/>
        <w:left w:val="none" w:sz="0" w:space="0" w:color="auto"/>
        <w:bottom w:val="none" w:sz="0" w:space="0" w:color="auto"/>
        <w:right w:val="none" w:sz="0" w:space="0" w:color="auto"/>
      </w:divBdr>
    </w:div>
    <w:div w:id="928780849">
      <w:bodyDiv w:val="1"/>
      <w:marLeft w:val="0"/>
      <w:marRight w:val="0"/>
      <w:marTop w:val="0"/>
      <w:marBottom w:val="0"/>
      <w:divBdr>
        <w:top w:val="none" w:sz="0" w:space="0" w:color="auto"/>
        <w:left w:val="none" w:sz="0" w:space="0" w:color="auto"/>
        <w:bottom w:val="none" w:sz="0" w:space="0" w:color="auto"/>
        <w:right w:val="none" w:sz="0" w:space="0" w:color="auto"/>
      </w:divBdr>
    </w:div>
    <w:div w:id="983002275">
      <w:bodyDiv w:val="1"/>
      <w:marLeft w:val="0"/>
      <w:marRight w:val="0"/>
      <w:marTop w:val="0"/>
      <w:marBottom w:val="0"/>
      <w:divBdr>
        <w:top w:val="none" w:sz="0" w:space="0" w:color="auto"/>
        <w:left w:val="none" w:sz="0" w:space="0" w:color="auto"/>
        <w:bottom w:val="none" w:sz="0" w:space="0" w:color="auto"/>
        <w:right w:val="none" w:sz="0" w:space="0" w:color="auto"/>
      </w:divBdr>
    </w:div>
    <w:div w:id="1044407864">
      <w:bodyDiv w:val="1"/>
      <w:marLeft w:val="0"/>
      <w:marRight w:val="0"/>
      <w:marTop w:val="0"/>
      <w:marBottom w:val="0"/>
      <w:divBdr>
        <w:top w:val="none" w:sz="0" w:space="0" w:color="auto"/>
        <w:left w:val="none" w:sz="0" w:space="0" w:color="auto"/>
        <w:bottom w:val="none" w:sz="0" w:space="0" w:color="auto"/>
        <w:right w:val="none" w:sz="0" w:space="0" w:color="auto"/>
      </w:divBdr>
    </w:div>
    <w:div w:id="1248686476">
      <w:bodyDiv w:val="1"/>
      <w:marLeft w:val="0"/>
      <w:marRight w:val="0"/>
      <w:marTop w:val="0"/>
      <w:marBottom w:val="0"/>
      <w:divBdr>
        <w:top w:val="none" w:sz="0" w:space="0" w:color="auto"/>
        <w:left w:val="none" w:sz="0" w:space="0" w:color="auto"/>
        <w:bottom w:val="none" w:sz="0" w:space="0" w:color="auto"/>
        <w:right w:val="none" w:sz="0" w:space="0" w:color="auto"/>
      </w:divBdr>
    </w:div>
    <w:div w:id="1440175887">
      <w:bodyDiv w:val="1"/>
      <w:marLeft w:val="0"/>
      <w:marRight w:val="0"/>
      <w:marTop w:val="0"/>
      <w:marBottom w:val="0"/>
      <w:divBdr>
        <w:top w:val="none" w:sz="0" w:space="0" w:color="auto"/>
        <w:left w:val="none" w:sz="0" w:space="0" w:color="auto"/>
        <w:bottom w:val="none" w:sz="0" w:space="0" w:color="auto"/>
        <w:right w:val="none" w:sz="0" w:space="0" w:color="auto"/>
      </w:divBdr>
    </w:div>
    <w:div w:id="1557738142">
      <w:bodyDiv w:val="1"/>
      <w:marLeft w:val="0"/>
      <w:marRight w:val="0"/>
      <w:marTop w:val="0"/>
      <w:marBottom w:val="0"/>
      <w:divBdr>
        <w:top w:val="none" w:sz="0" w:space="0" w:color="auto"/>
        <w:left w:val="none" w:sz="0" w:space="0" w:color="auto"/>
        <w:bottom w:val="none" w:sz="0" w:space="0" w:color="auto"/>
        <w:right w:val="none" w:sz="0" w:space="0" w:color="auto"/>
      </w:divBdr>
    </w:div>
    <w:div w:id="193220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pomex.org.mx/ipo3/lgt/indice/ZINACANTEPEC/art_92_viii/4.web"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ipomex.org.mx/ipo3/lgt/indice/ZINACANTEPEC/art_92_viii/4.web"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s://www.ipomex.org.mx/ipo3/lgt/indice/ZINACANTEPEC/art_92_viii/4.web" TargetMode="External"/><Relationship Id="rId19" Type="http://schemas.openxmlformats.org/officeDocument/2006/relationships/hyperlink" Target="http://www.monografias.com/trabajos14/verific-servicios/verific-servicios.shtml" TargetMode="External"/><Relationship Id="rId4" Type="http://schemas.openxmlformats.org/officeDocument/2006/relationships/styles" Target="styles.xml"/><Relationship Id="rId9" Type="http://schemas.openxmlformats.org/officeDocument/2006/relationships/hyperlink" Target="https://www.ipomex.org.mx/ipo3/lgt/indice/ZINACANTEPEC/art_92_viii/4.web" TargetMode="Externa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5AenAQj9HrR6H+WtCPW3qwhEQ1A==">AMUW2mXvbxVjeUE0Jo0sh/GvBIHbeN0jIfG38IFqYvkoa20Q3VAlpX0o9Ybz5xjXruPRzlhekObGN0QpbTq5ikxujhP0QHwq6Y7sF/94weWan9RpIh6WuX/EHXD+HJl3Kfi/0v69TGFcMcBRTQXhLXf9QUS48qL857bmizh+UTtenqY/jZAWlEuzTQwt9kEbpu6edi6ceub9hXvAX5+Jumr4zzy063taTuXX+dSJTu5gze44H13YmXw=</go:docsCustomData>
</go:gDocsCustomXmlDataStorage>
</file>

<file path=customXml/itemProps1.xml><?xml version="1.0" encoding="utf-8"?>
<ds:datastoreItem xmlns:ds="http://schemas.openxmlformats.org/officeDocument/2006/customXml" ds:itemID="{5325C9BC-2756-4580-8C90-BDB154BDCC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12832</Words>
  <Characters>70581</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2022-12-09T18:03:00Z</cp:lastPrinted>
  <dcterms:created xsi:type="dcterms:W3CDTF">2022-12-20T05:55:00Z</dcterms:created>
  <dcterms:modified xsi:type="dcterms:W3CDTF">2022-12-20T05:55:00Z</dcterms:modified>
</cp:coreProperties>
</file>