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34D72" w14:textId="77777777" w:rsidR="00330890" w:rsidRDefault="00330890" w:rsidP="00FD3CF0">
      <w:pPr>
        <w:tabs>
          <w:tab w:val="left" w:pos="8931"/>
        </w:tabs>
        <w:spacing w:after="0" w:line="360" w:lineRule="auto"/>
        <w:rPr>
          <w:rFonts w:cs="Tahoma"/>
          <w:bCs/>
        </w:rPr>
      </w:pPr>
    </w:p>
    <w:p w14:paraId="1FC7FD08" w14:textId="27E3E3E8" w:rsidR="00FD3CF0" w:rsidRPr="003D5B55" w:rsidRDefault="00FD3CF0" w:rsidP="00FD3CF0">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8C2365">
        <w:rPr>
          <w:rFonts w:eastAsia="Calibri" w:cs="Tahoma"/>
          <w:lang w:val="es-ES"/>
        </w:rPr>
        <w:t xml:space="preserve">dieciséis </w:t>
      </w:r>
      <w:r>
        <w:rPr>
          <w:rFonts w:eastAsia="Calibri" w:cs="Tahoma"/>
          <w:lang w:val="es-ES"/>
        </w:rPr>
        <w:t xml:space="preserve">de marzo de dos mil veintidós. </w:t>
      </w:r>
    </w:p>
    <w:p w14:paraId="5642EA6E" w14:textId="075587BD" w:rsidR="00FD3CF0" w:rsidRPr="003D5B55" w:rsidRDefault="00020231" w:rsidP="00020231">
      <w:pPr>
        <w:tabs>
          <w:tab w:val="left" w:pos="2520"/>
        </w:tabs>
        <w:spacing w:after="0" w:line="360" w:lineRule="auto"/>
        <w:rPr>
          <w:rFonts w:eastAsia="Calibri" w:cs="Tahoma"/>
          <w:b/>
          <w:bCs/>
          <w:lang w:val="es-ES"/>
        </w:rPr>
      </w:pPr>
      <w:r>
        <w:rPr>
          <w:rFonts w:eastAsia="Calibri" w:cs="Tahoma"/>
          <w:b/>
          <w:bCs/>
          <w:lang w:val="es-ES"/>
        </w:rPr>
        <w:tab/>
      </w:r>
    </w:p>
    <w:p w14:paraId="60286596" w14:textId="591D500C" w:rsidR="00FD3CF0" w:rsidRDefault="00FD3CF0" w:rsidP="00FD3CF0">
      <w:pPr>
        <w:spacing w:after="0" w:line="360" w:lineRule="auto"/>
        <w:rPr>
          <w:rFonts w:cs="Tahoma"/>
          <w:bCs/>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 los Recursos de Revisión </w:t>
      </w:r>
      <w:bookmarkStart w:id="0" w:name="_Hlk94093986"/>
      <w:r w:rsidRPr="00860BF3">
        <w:rPr>
          <w:rFonts w:eastAsia="Calibri" w:cs="Tahoma"/>
        </w:rPr>
        <w:t>00</w:t>
      </w:r>
      <w:r w:rsidR="001370E4" w:rsidRPr="00860BF3">
        <w:rPr>
          <w:rFonts w:eastAsia="Calibri" w:cs="Tahoma"/>
        </w:rPr>
        <w:t>49</w:t>
      </w:r>
      <w:r w:rsidRPr="00860BF3">
        <w:rPr>
          <w:rFonts w:eastAsia="Calibri" w:cs="Tahoma"/>
        </w:rPr>
        <w:t>1/INFOEM/IP/RR/2022</w:t>
      </w:r>
      <w:r w:rsidR="001370E4" w:rsidRPr="00860BF3">
        <w:rPr>
          <w:rFonts w:eastAsia="Calibri" w:cs="Tahoma"/>
        </w:rPr>
        <w:t xml:space="preserve"> </w:t>
      </w:r>
      <w:r w:rsidRPr="00860BF3">
        <w:rPr>
          <w:rFonts w:eastAsia="Calibri" w:cs="Tahoma"/>
        </w:rPr>
        <w:t>y 00</w:t>
      </w:r>
      <w:r w:rsidR="001370E4" w:rsidRPr="00860BF3">
        <w:rPr>
          <w:rFonts w:eastAsia="Calibri" w:cs="Tahoma"/>
        </w:rPr>
        <w:t>49</w:t>
      </w:r>
      <w:r w:rsidRPr="00860BF3">
        <w:rPr>
          <w:rFonts w:eastAsia="Calibri" w:cs="Tahoma"/>
        </w:rPr>
        <w:t>2/INFOEM/IP/RR/2022</w:t>
      </w:r>
      <w:bookmarkEnd w:id="0"/>
      <w:r>
        <w:rPr>
          <w:rFonts w:eastAsia="Calibri" w:cs="Tahoma"/>
        </w:rPr>
        <w:t xml:space="preserve">, interpuestos por el </w:t>
      </w:r>
      <w:r w:rsidRPr="00240180">
        <w:rPr>
          <w:rFonts w:cs="Tahoma"/>
          <w:color w:val="0D0D0D" w:themeColor="text1" w:themeTint="F2"/>
        </w:rPr>
        <w:t xml:space="preserve">Recurrente o Particular, en contra de la falta de respuesta del Sujeto Obligado, </w:t>
      </w:r>
      <w:r>
        <w:rPr>
          <w:rFonts w:cs="Tahoma"/>
          <w:color w:val="0D0D0D" w:themeColor="text1" w:themeTint="F2"/>
        </w:rPr>
        <w:t>Ayuntamiento de A</w:t>
      </w:r>
      <w:r w:rsidR="00A61652">
        <w:rPr>
          <w:rFonts w:cs="Tahoma"/>
          <w:color w:val="0D0D0D" w:themeColor="text1" w:themeTint="F2"/>
        </w:rPr>
        <w:t>colman</w:t>
      </w:r>
      <w:r w:rsidRPr="00240180">
        <w:rPr>
          <w:rFonts w:cs="Tahoma"/>
          <w:color w:val="0D0D0D" w:themeColor="text1" w:themeTint="F2"/>
        </w:rPr>
        <w:t xml:space="preserve">, </w:t>
      </w:r>
      <w:r>
        <w:rPr>
          <w:rFonts w:cs="Tahoma"/>
          <w:color w:val="0D0D0D" w:themeColor="text1" w:themeTint="F2"/>
        </w:rPr>
        <w:t xml:space="preserve">a las solicitudes de acceso a la información pública </w:t>
      </w:r>
      <w:r w:rsidRPr="00860BF3">
        <w:rPr>
          <w:rFonts w:cs="Tahoma"/>
          <w:color w:val="0D0D0D" w:themeColor="text1" w:themeTint="F2"/>
        </w:rPr>
        <w:t>0000</w:t>
      </w:r>
      <w:r w:rsidR="001370E4" w:rsidRPr="00860BF3">
        <w:rPr>
          <w:rFonts w:cs="Tahoma"/>
          <w:color w:val="0D0D0D" w:themeColor="text1" w:themeTint="F2"/>
        </w:rPr>
        <w:t>1</w:t>
      </w:r>
      <w:r w:rsidRPr="00860BF3">
        <w:rPr>
          <w:rFonts w:cs="Tahoma"/>
          <w:color w:val="0D0D0D" w:themeColor="text1" w:themeTint="F2"/>
        </w:rPr>
        <w:t>/A</w:t>
      </w:r>
      <w:r w:rsidR="001370E4" w:rsidRPr="00860BF3">
        <w:rPr>
          <w:rFonts w:cs="Tahoma"/>
          <w:color w:val="0D0D0D" w:themeColor="text1" w:themeTint="F2"/>
        </w:rPr>
        <w:t>COLMAN</w:t>
      </w:r>
      <w:r w:rsidRPr="00860BF3">
        <w:rPr>
          <w:rFonts w:cs="Tahoma"/>
          <w:color w:val="0D0D0D" w:themeColor="text1" w:themeTint="F2"/>
        </w:rPr>
        <w:t>/IP/2022 y 0000</w:t>
      </w:r>
      <w:r w:rsidR="00A61652" w:rsidRPr="00860BF3">
        <w:rPr>
          <w:rFonts w:cs="Tahoma"/>
          <w:color w:val="0D0D0D" w:themeColor="text1" w:themeTint="F2"/>
        </w:rPr>
        <w:t>2</w:t>
      </w:r>
      <w:r w:rsidRPr="00860BF3">
        <w:rPr>
          <w:rFonts w:cs="Tahoma"/>
          <w:color w:val="0D0D0D" w:themeColor="text1" w:themeTint="F2"/>
        </w:rPr>
        <w:t>/A</w:t>
      </w:r>
      <w:r w:rsidR="00A61652" w:rsidRPr="00860BF3">
        <w:rPr>
          <w:rFonts w:cs="Tahoma"/>
          <w:color w:val="0D0D0D" w:themeColor="text1" w:themeTint="F2"/>
        </w:rPr>
        <w:t>COLMAN</w:t>
      </w:r>
      <w:r w:rsidRPr="00860BF3">
        <w:rPr>
          <w:rFonts w:cs="Tahoma"/>
          <w:color w:val="0D0D0D" w:themeColor="text1" w:themeTint="F2"/>
        </w:rPr>
        <w:t>/IP/2022</w:t>
      </w:r>
      <w:r w:rsidRPr="00860BF3">
        <w:rPr>
          <w:rFonts w:cs="Tahoma"/>
          <w:iCs/>
          <w:color w:val="0D0D0D" w:themeColor="text1" w:themeTint="F2"/>
        </w:rPr>
        <w:t>,</w:t>
      </w:r>
      <w:r w:rsidRPr="00860BF3">
        <w:rPr>
          <w:rFonts w:cs="Tahoma"/>
          <w:color w:val="0D0D0D" w:themeColor="text1" w:themeTint="F2"/>
        </w:rPr>
        <w:t xml:space="preserve"> s</w:t>
      </w:r>
      <w:r w:rsidRPr="0085149F">
        <w:rPr>
          <w:rFonts w:cs="Tahoma"/>
          <w:color w:val="0D0D0D" w:themeColor="text1" w:themeTint="F2"/>
        </w:rPr>
        <w:t>e emite</w:t>
      </w:r>
      <w:r w:rsidRPr="003D5B55">
        <w:rPr>
          <w:rFonts w:cs="Tahoma"/>
          <w:bCs/>
          <w:color w:val="0D0D0D" w:themeColor="text1" w:themeTint="F2"/>
        </w:rPr>
        <w:t xml:space="preserve"> la presente Resolución, con base en los Antecedentes y Considerandos que se exponen a continuación:</w:t>
      </w:r>
    </w:p>
    <w:p w14:paraId="08CE0D5A" w14:textId="77777777" w:rsidR="00FD3CF0" w:rsidRPr="00004084" w:rsidRDefault="00FD3CF0" w:rsidP="00FD3CF0">
      <w:pPr>
        <w:spacing w:after="0" w:line="360" w:lineRule="auto"/>
        <w:rPr>
          <w:rFonts w:cs="Tahoma"/>
          <w:color w:val="0D0D0D" w:themeColor="text1" w:themeTint="F2"/>
        </w:rPr>
      </w:pPr>
    </w:p>
    <w:p w14:paraId="63E2F1B6" w14:textId="77777777" w:rsidR="00FD3CF0" w:rsidRPr="003D5B55" w:rsidRDefault="00FD3CF0" w:rsidP="00FD3CF0">
      <w:pPr>
        <w:spacing w:after="0" w:line="360" w:lineRule="auto"/>
        <w:jc w:val="center"/>
        <w:rPr>
          <w:rFonts w:eastAsia="Calibri" w:cs="Tahoma"/>
          <w:b/>
          <w:bCs/>
          <w:lang w:val="es-ES"/>
        </w:rPr>
      </w:pPr>
      <w:r w:rsidRPr="003D5B55">
        <w:rPr>
          <w:rFonts w:eastAsia="Calibri" w:cs="Tahoma"/>
          <w:b/>
          <w:bCs/>
          <w:lang w:val="es-ES"/>
        </w:rPr>
        <w:t>A N T E C E D E N T E S:</w:t>
      </w:r>
    </w:p>
    <w:p w14:paraId="145FBFEB" w14:textId="77777777" w:rsidR="00FD3CF0" w:rsidRPr="003D5B55" w:rsidRDefault="00FD3CF0" w:rsidP="00FD3CF0">
      <w:pPr>
        <w:spacing w:after="0" w:line="360" w:lineRule="auto"/>
        <w:rPr>
          <w:lang w:val="es-ES"/>
        </w:rPr>
      </w:pPr>
    </w:p>
    <w:p w14:paraId="385243F5" w14:textId="77777777" w:rsidR="00FD3CF0" w:rsidRPr="003D5B55" w:rsidRDefault="00FD3CF0" w:rsidP="00FD3CF0">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las solicitudes de información.</w:t>
      </w:r>
    </w:p>
    <w:p w14:paraId="4705E093" w14:textId="77777777" w:rsidR="00FD3CF0" w:rsidRPr="003D5B55" w:rsidRDefault="00FD3CF0" w:rsidP="00FD3CF0">
      <w:pPr>
        <w:spacing w:after="0" w:line="360" w:lineRule="auto"/>
        <w:rPr>
          <w:rFonts w:eastAsia="Calibri" w:cs="Tahoma"/>
          <w:b/>
          <w:bCs/>
          <w:lang w:val="es-ES"/>
        </w:rPr>
      </w:pPr>
    </w:p>
    <w:p w14:paraId="478547AF" w14:textId="491D5D60" w:rsidR="00FD3CF0" w:rsidRPr="0033044C" w:rsidRDefault="00FD3CF0" w:rsidP="00FD3CF0">
      <w:pPr>
        <w:autoSpaceDE w:val="0"/>
        <w:autoSpaceDN w:val="0"/>
        <w:adjustRightInd w:val="0"/>
        <w:spacing w:after="0" w:line="360" w:lineRule="auto"/>
        <w:rPr>
          <w:rFonts w:cs="Tahoma"/>
          <w:bCs/>
        </w:rPr>
      </w:pPr>
      <w:r w:rsidRPr="00033B8E">
        <w:rPr>
          <w:rFonts w:cs="Tahoma"/>
        </w:rPr>
        <w:t xml:space="preserve">Con fecha </w:t>
      </w:r>
      <w:r w:rsidR="00A61652">
        <w:rPr>
          <w:rFonts w:cs="Tahoma"/>
        </w:rPr>
        <w:t>diez</w:t>
      </w:r>
      <w:r>
        <w:rPr>
          <w:rFonts w:cs="Tahoma"/>
        </w:rPr>
        <w:t xml:space="preserve"> de enero de dos mil veintidós</w:t>
      </w:r>
      <w:r w:rsidRPr="00033B8E">
        <w:rPr>
          <w:rFonts w:cs="Tahoma"/>
        </w:rPr>
        <w:t xml:space="preserve">, </w:t>
      </w:r>
      <w:r w:rsidR="00613198">
        <w:rPr>
          <w:rFonts w:cs="Tahoma"/>
        </w:rPr>
        <w:t>se tuvieron por presentadas</w:t>
      </w:r>
      <w:r w:rsidRPr="00033B8E">
        <w:rPr>
          <w:rFonts w:cs="Tahoma"/>
        </w:rPr>
        <w:t xml:space="preserve"> </w:t>
      </w:r>
      <w:r>
        <w:rPr>
          <w:rFonts w:cs="Tahoma"/>
        </w:rPr>
        <w:t>dos solicitudes</w:t>
      </w:r>
      <w:r w:rsidRPr="00033B8E">
        <w:rPr>
          <w:rFonts w:cs="Tahoma"/>
        </w:rPr>
        <w:t xml:space="preserve"> de acceso a la información pública, a través del Sistema de Acceso a la Información Mexiquense (SAIMEX), ante </w:t>
      </w:r>
      <w:r>
        <w:rPr>
          <w:rFonts w:cs="Tahoma"/>
        </w:rPr>
        <w:t>el</w:t>
      </w:r>
      <w:r w:rsidRPr="00033B8E">
        <w:rPr>
          <w:rFonts w:cs="Tahoma"/>
        </w:rPr>
        <w:t xml:space="preserve"> </w:t>
      </w:r>
      <w:r>
        <w:rPr>
          <w:rFonts w:cs="Tahoma"/>
          <w:bCs/>
        </w:rPr>
        <w:t>Ayuntamiento de A</w:t>
      </w:r>
      <w:r w:rsidR="00A61652">
        <w:rPr>
          <w:rFonts w:cs="Tahoma"/>
          <w:bCs/>
        </w:rPr>
        <w:t>colman</w:t>
      </w:r>
      <w:r w:rsidRPr="0033044C">
        <w:rPr>
          <w:rFonts w:cs="Tahoma"/>
          <w:bCs/>
        </w:rPr>
        <w:t>,</w:t>
      </w:r>
      <w:r w:rsidR="00613198" w:rsidRPr="00613198">
        <w:rPr>
          <w:bCs/>
        </w:rPr>
        <w:t xml:space="preserve"> </w:t>
      </w:r>
      <w:r w:rsidR="00613198">
        <w:rPr>
          <w:bCs/>
        </w:rPr>
        <w:t xml:space="preserve">lo anterior, ya que si bien, se registraron el veintitrés de diciembre de dos mil veintiuno, </w:t>
      </w:r>
      <w:r w:rsidR="00613198" w:rsidRPr="0041227D">
        <w:rPr>
          <w:b/>
          <w:bCs/>
          <w:lang w:val="es-ES"/>
        </w:rPr>
        <w:t>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tuv</w:t>
      </w:r>
      <w:r w:rsidR="00613198">
        <w:rPr>
          <w:b/>
          <w:bCs/>
          <w:lang w:val="es-ES"/>
        </w:rPr>
        <w:t>ieron</w:t>
      </w:r>
      <w:r w:rsidR="00613198" w:rsidRPr="0041227D">
        <w:rPr>
          <w:b/>
          <w:bCs/>
          <w:lang w:val="es-ES"/>
        </w:rPr>
        <w:t xml:space="preserve"> por recibid</w:t>
      </w:r>
      <w:r w:rsidR="00613198">
        <w:rPr>
          <w:b/>
          <w:bCs/>
          <w:lang w:val="es-ES"/>
        </w:rPr>
        <w:t>as</w:t>
      </w:r>
      <w:r w:rsidR="00613198" w:rsidRPr="0041227D">
        <w:rPr>
          <w:b/>
          <w:bCs/>
          <w:lang w:val="es-ES"/>
        </w:rPr>
        <w:t>, el día hábil subsecuente</w:t>
      </w:r>
      <w:r w:rsidR="00613198" w:rsidRPr="0041227D">
        <w:rPr>
          <w:bCs/>
        </w:rPr>
        <w:t>,</w:t>
      </w:r>
      <w:r w:rsidRPr="0033044C">
        <w:rPr>
          <w:rFonts w:cs="Tahoma"/>
          <w:bCs/>
        </w:rPr>
        <w:t xml:space="preserve"> </w:t>
      </w:r>
      <w:r>
        <w:rPr>
          <w:rFonts w:cs="Tahoma"/>
          <w:bCs/>
        </w:rPr>
        <w:t>ambas en el mismo sentido, conforme a lo siguiente</w:t>
      </w:r>
      <w:r w:rsidRPr="0033044C">
        <w:rPr>
          <w:rFonts w:cs="Tahoma"/>
          <w:bCs/>
        </w:rPr>
        <w:t>:</w:t>
      </w:r>
    </w:p>
    <w:p w14:paraId="5F1BEE12" w14:textId="0693FCE0" w:rsidR="00FD3CF0" w:rsidRDefault="00FD3CF0" w:rsidP="00FD3CF0">
      <w:pPr>
        <w:spacing w:after="0" w:line="360" w:lineRule="auto"/>
        <w:ind w:left="567" w:right="567"/>
        <w:rPr>
          <w:rFonts w:cs="Tahoma"/>
          <w:b/>
          <w:bCs/>
        </w:rPr>
      </w:pPr>
    </w:p>
    <w:p w14:paraId="7658DE69" w14:textId="77777777" w:rsidR="00613198" w:rsidRDefault="00613198" w:rsidP="00FD3CF0">
      <w:pPr>
        <w:spacing w:after="0" w:line="360" w:lineRule="auto"/>
        <w:ind w:left="567" w:right="567"/>
        <w:rPr>
          <w:rFonts w:cs="Tahoma"/>
          <w:b/>
          <w:bCs/>
        </w:rPr>
      </w:pPr>
    </w:p>
    <w:p w14:paraId="4D891F26" w14:textId="77777777" w:rsidR="00FD3CF0" w:rsidRPr="003D5B55" w:rsidRDefault="00FD3CF0" w:rsidP="00FD3CF0">
      <w:pPr>
        <w:tabs>
          <w:tab w:val="left" w:pos="4667"/>
        </w:tabs>
        <w:spacing w:after="0" w:line="360" w:lineRule="auto"/>
        <w:ind w:left="567" w:right="567"/>
        <w:rPr>
          <w:rFonts w:cs="Tahoma"/>
          <w:b/>
          <w:bCs/>
          <w:i/>
          <w:sz w:val="20"/>
          <w:szCs w:val="20"/>
        </w:rPr>
      </w:pPr>
      <w:r>
        <w:rPr>
          <w:rFonts w:cs="Tahoma"/>
          <w:b/>
          <w:bCs/>
          <w:i/>
          <w:sz w:val="20"/>
          <w:szCs w:val="20"/>
        </w:rPr>
        <w:t>“</w:t>
      </w:r>
      <w:r w:rsidRPr="003D5B55">
        <w:rPr>
          <w:rFonts w:cs="Tahoma"/>
          <w:b/>
          <w:bCs/>
          <w:i/>
          <w:sz w:val="20"/>
          <w:szCs w:val="20"/>
        </w:rPr>
        <w:t>DESCRIPCIÓN CLARA Y PRECISA DE LA INFORMACIÓN SOLICITADA</w:t>
      </w:r>
    </w:p>
    <w:p w14:paraId="469F1EF8" w14:textId="28BB0518" w:rsidR="00A61652" w:rsidRDefault="00A61652" w:rsidP="00FD3CF0">
      <w:pPr>
        <w:tabs>
          <w:tab w:val="left" w:pos="4667"/>
        </w:tabs>
        <w:spacing w:after="0" w:line="360" w:lineRule="auto"/>
        <w:ind w:left="567" w:right="567"/>
        <w:rPr>
          <w:rFonts w:eastAsia="Times New Roman" w:cs="Tahoma"/>
          <w:b/>
          <w:bCs/>
          <w:i/>
          <w:iCs/>
          <w:color w:val="auto"/>
          <w:sz w:val="20"/>
          <w:lang w:eastAsia="es-ES"/>
        </w:rPr>
      </w:pPr>
      <w:r w:rsidRPr="00A61652">
        <w:rPr>
          <w:i/>
          <w:iCs/>
          <w:color w:val="000000"/>
          <w:sz w:val="20"/>
          <w:szCs w:val="20"/>
        </w:rPr>
        <w:t xml:space="preserve">Respecto de un terreno baldío con su propia cuenta catastral y con una superficie de 1,980m2, derivado de una operación de compra-venta con reserva de dominio la cual dio como resultado la adquisición de una fracción de ese terreno con una superficie de 125 m2, sin que previo a ello exista una subdivisión, lotificación etc. esto, en razón de que, solo se vendió una sola fracción, por lo tanto requiero: A) El fundamento legal y administrativo más los requisitos para tramitar la asignación de una nueva cuenta catastral para la fracción resultante de 125 m2; B) señale si respecto de la totalidad del predio el área de catastro hace la modificación en sus sistemas respecto de la superficie del terreno principal, caso contrario, indique el procedimiento a seguir para tal efecto; C) El extracto del manual administrativo donde se advierta el procedimiento para la asignación de dicha cuenta catastral; y D) En su actual </w:t>
      </w:r>
      <w:proofErr w:type="spellStart"/>
      <w:r w:rsidRPr="00A61652">
        <w:rPr>
          <w:i/>
          <w:iCs/>
          <w:color w:val="000000"/>
          <w:sz w:val="20"/>
          <w:szCs w:val="20"/>
        </w:rPr>
        <w:t>administracion</w:t>
      </w:r>
      <w:proofErr w:type="spellEnd"/>
      <w:r w:rsidRPr="00A61652">
        <w:rPr>
          <w:i/>
          <w:iCs/>
          <w:color w:val="000000"/>
          <w:sz w:val="20"/>
          <w:szCs w:val="20"/>
        </w:rPr>
        <w:t xml:space="preserve"> cuántos expedientes se generaron derivado de </w:t>
      </w:r>
      <w:proofErr w:type="spellStart"/>
      <w:r w:rsidRPr="00A61652">
        <w:rPr>
          <w:i/>
          <w:iCs/>
          <w:color w:val="000000"/>
          <w:sz w:val="20"/>
          <w:szCs w:val="20"/>
        </w:rPr>
        <w:t>aqueyos</w:t>
      </w:r>
      <w:proofErr w:type="spellEnd"/>
      <w:r w:rsidRPr="00A61652">
        <w:rPr>
          <w:i/>
          <w:iCs/>
          <w:color w:val="000000"/>
          <w:sz w:val="20"/>
          <w:szCs w:val="20"/>
        </w:rPr>
        <w:t xml:space="preserve"> ciudadanos que adquirieron mediante compra-venta una fracción de predio la asignación de una nueva cuenta catastral para dicha fracción, en caso de no contar con la información, requiero el acta del comité de transparencia en la cual se declare la inexistencia de la información</w:t>
      </w:r>
      <w:r>
        <w:rPr>
          <w:i/>
          <w:iCs/>
          <w:color w:val="000000"/>
          <w:sz w:val="20"/>
          <w:szCs w:val="20"/>
        </w:rPr>
        <w:t>.</w:t>
      </w:r>
      <w:r w:rsidR="00613198">
        <w:rPr>
          <w:i/>
          <w:iCs/>
          <w:color w:val="000000"/>
          <w:sz w:val="20"/>
          <w:szCs w:val="20"/>
        </w:rPr>
        <w:t xml:space="preserve">” </w:t>
      </w:r>
      <w:r>
        <w:rPr>
          <w:i/>
          <w:iCs/>
          <w:color w:val="000000"/>
          <w:sz w:val="20"/>
          <w:szCs w:val="20"/>
        </w:rPr>
        <w:t>(Sic)</w:t>
      </w:r>
      <w:r>
        <w:rPr>
          <w:rFonts w:eastAsia="Times New Roman" w:cs="Tahoma"/>
          <w:b/>
          <w:bCs/>
          <w:i/>
          <w:iCs/>
          <w:color w:val="auto"/>
          <w:sz w:val="20"/>
          <w:lang w:eastAsia="es-ES"/>
        </w:rPr>
        <w:t xml:space="preserve"> </w:t>
      </w:r>
    </w:p>
    <w:p w14:paraId="1611EC56" w14:textId="77777777" w:rsidR="006F2D45" w:rsidRDefault="006F2D45" w:rsidP="00FD3CF0">
      <w:pPr>
        <w:tabs>
          <w:tab w:val="left" w:pos="4667"/>
        </w:tabs>
        <w:spacing w:after="0" w:line="360" w:lineRule="auto"/>
        <w:ind w:left="567" w:right="567"/>
        <w:rPr>
          <w:rFonts w:eastAsia="Times New Roman" w:cs="Tahoma"/>
          <w:b/>
          <w:bCs/>
          <w:i/>
          <w:iCs/>
          <w:color w:val="auto"/>
          <w:sz w:val="20"/>
          <w:lang w:eastAsia="es-ES"/>
        </w:rPr>
      </w:pPr>
    </w:p>
    <w:p w14:paraId="58215D5B" w14:textId="38EA7832" w:rsidR="00FD3CF0" w:rsidRPr="0058456F" w:rsidRDefault="00FD3CF0" w:rsidP="00FD3CF0">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w:t>
      </w:r>
      <w:r w:rsidRPr="0058456F">
        <w:rPr>
          <w:rFonts w:eastAsia="Times New Roman" w:cs="Tahoma"/>
          <w:b/>
          <w:bCs/>
          <w:i/>
          <w:iCs/>
          <w:color w:val="auto"/>
          <w:sz w:val="20"/>
          <w:lang w:eastAsia="es-ES"/>
        </w:rPr>
        <w:t>MODALIDAD DE ENTREGA</w:t>
      </w:r>
    </w:p>
    <w:p w14:paraId="13075496" w14:textId="77777777" w:rsidR="00FD3CF0" w:rsidRDefault="00FD3CF0" w:rsidP="00FD3CF0">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14:paraId="29281B47" w14:textId="77777777" w:rsidR="00613198" w:rsidRDefault="00613198" w:rsidP="00FD3CF0">
      <w:pPr>
        <w:spacing w:after="0" w:line="360" w:lineRule="auto"/>
        <w:rPr>
          <w:rFonts w:eastAsia="Calibri" w:cs="Tahoma"/>
          <w:b/>
          <w:bCs/>
        </w:rPr>
      </w:pPr>
    </w:p>
    <w:p w14:paraId="37A84F08" w14:textId="29BF40DD" w:rsidR="00FD3CF0" w:rsidRPr="003D5B55" w:rsidRDefault="00FD3CF0" w:rsidP="00FD3CF0">
      <w:pPr>
        <w:spacing w:after="0" w:line="360" w:lineRule="auto"/>
        <w:rPr>
          <w:rFonts w:eastAsia="Calibri" w:cs="Tahoma"/>
          <w:b/>
          <w:bCs/>
        </w:rPr>
      </w:pPr>
      <w:r>
        <w:rPr>
          <w:rFonts w:eastAsia="Calibri" w:cs="Tahoma"/>
          <w:b/>
          <w:bCs/>
        </w:rPr>
        <w:t>II</w:t>
      </w:r>
      <w:r w:rsidRPr="003D5B55">
        <w:rPr>
          <w:rFonts w:eastAsia="Calibri" w:cs="Tahoma"/>
          <w:b/>
          <w:bCs/>
        </w:rPr>
        <w:t xml:space="preserve">. </w:t>
      </w:r>
      <w:r w:rsidRPr="003D5B55">
        <w:rPr>
          <w:rFonts w:eastAsia="Calibri" w:cs="Tahoma"/>
          <w:b/>
        </w:rPr>
        <w:t>Respuesta</w:t>
      </w:r>
      <w:r w:rsidRPr="003D5B55">
        <w:rPr>
          <w:rFonts w:eastAsia="Calibri" w:cs="Tahoma"/>
          <w:b/>
          <w:bCs/>
        </w:rPr>
        <w:t xml:space="preserve"> del Sujeto Obligado.</w:t>
      </w:r>
    </w:p>
    <w:p w14:paraId="4EECB0D5" w14:textId="77777777" w:rsidR="00FD3CF0" w:rsidRPr="003D5B55" w:rsidRDefault="00FD3CF0" w:rsidP="00FD3CF0">
      <w:pPr>
        <w:spacing w:after="0" w:line="360" w:lineRule="auto"/>
        <w:rPr>
          <w:rFonts w:eastAsia="Calibri" w:cs="Tahoma"/>
          <w:b/>
          <w:bCs/>
        </w:rPr>
      </w:pPr>
    </w:p>
    <w:p w14:paraId="6948CDCB" w14:textId="56D1C0A5" w:rsidR="00FD3CF0" w:rsidRDefault="00FD3CF0" w:rsidP="00FD3CF0">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 xml:space="preserve">las solicitudes </w:t>
      </w:r>
      <w:r w:rsidRPr="003D5B55">
        <w:rPr>
          <w:rFonts w:eastAsia="Calibri" w:cs="Tahoma"/>
          <w:color w:val="000000"/>
        </w:rPr>
        <w:t xml:space="preserve">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Pr>
          <w:rFonts w:eastAsia="Calibri" w:cs="Tahoma"/>
          <w:b/>
          <w:bCs/>
        </w:rPr>
        <w:t>Ayuntamiento de A</w:t>
      </w:r>
      <w:r w:rsidR="006F2D45">
        <w:rPr>
          <w:rFonts w:eastAsia="Calibri" w:cs="Tahoma"/>
          <w:b/>
          <w:bCs/>
        </w:rPr>
        <w:t>colman</w:t>
      </w:r>
      <w:r w:rsidRPr="003D5B55">
        <w:rPr>
          <w:rFonts w:eastAsia="Calibri" w:cs="Tahoma"/>
          <w:bCs/>
          <w:color w:val="000000"/>
        </w:rPr>
        <w:t>, omitió dar respuesta</w:t>
      </w:r>
      <w:r>
        <w:rPr>
          <w:rFonts w:eastAsia="Calibri" w:cs="Tahoma"/>
          <w:bCs/>
          <w:color w:val="000000"/>
        </w:rPr>
        <w:t xml:space="preserve"> a las solicitudes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w:t>
      </w:r>
      <w:r w:rsidRPr="003D5B55">
        <w:rPr>
          <w:rFonts w:eastAsia="Calibri" w:cs="Tahoma"/>
          <w:color w:val="000000"/>
          <w:lang w:val="es-ES"/>
        </w:rPr>
        <w:lastRenderedPageBreak/>
        <w:t>prevista en los artículos 166, párrafo cuarto y 178, párrafo segundo, de la Ley de Transparencia y Acceso a la Información Pública del Estado de México y Municipios.</w:t>
      </w:r>
    </w:p>
    <w:p w14:paraId="44B4D9FB" w14:textId="77777777" w:rsidR="00FD3CF0" w:rsidRPr="005369D0" w:rsidRDefault="00FD3CF0" w:rsidP="00FD3CF0">
      <w:pPr>
        <w:spacing w:after="0" w:line="360" w:lineRule="auto"/>
        <w:rPr>
          <w:rFonts w:eastAsia="Calibri" w:cs="Tahoma"/>
          <w:b/>
          <w:bCs/>
        </w:rPr>
      </w:pPr>
      <w:r w:rsidRPr="005369D0">
        <w:rPr>
          <w:rFonts w:eastAsia="Calibri" w:cs="Tahoma"/>
          <w:b/>
          <w:bCs/>
        </w:rPr>
        <w:t>III. Interposición de</w:t>
      </w:r>
      <w:r>
        <w:rPr>
          <w:rFonts w:eastAsia="Calibri" w:cs="Tahoma"/>
          <w:b/>
          <w:bCs/>
        </w:rPr>
        <w:t xml:space="preserve"> </w:t>
      </w:r>
      <w:r w:rsidRPr="005369D0">
        <w:rPr>
          <w:rFonts w:eastAsia="Calibri" w:cs="Tahoma"/>
          <w:b/>
          <w:bCs/>
        </w:rPr>
        <w:t>l</w:t>
      </w:r>
      <w:r>
        <w:rPr>
          <w:rFonts w:eastAsia="Calibri" w:cs="Tahoma"/>
          <w:b/>
          <w:bCs/>
        </w:rPr>
        <w:t>os</w:t>
      </w:r>
      <w:r w:rsidRPr="005369D0">
        <w:rPr>
          <w:rFonts w:eastAsia="Calibri" w:cs="Tahoma"/>
          <w:b/>
          <w:bCs/>
        </w:rPr>
        <w:t xml:space="preserve"> Recurso</w:t>
      </w:r>
      <w:r>
        <w:rPr>
          <w:rFonts w:eastAsia="Calibri" w:cs="Tahoma"/>
          <w:b/>
          <w:bCs/>
        </w:rPr>
        <w:t>s</w:t>
      </w:r>
      <w:r w:rsidRPr="005369D0">
        <w:rPr>
          <w:rFonts w:eastAsia="Calibri" w:cs="Tahoma"/>
          <w:b/>
          <w:bCs/>
        </w:rPr>
        <w:t xml:space="preserve"> de Revisión. </w:t>
      </w:r>
    </w:p>
    <w:p w14:paraId="691B4833" w14:textId="77777777" w:rsidR="00FD3CF0" w:rsidRPr="003D5B55" w:rsidRDefault="00FD3CF0" w:rsidP="00FD3CF0">
      <w:pPr>
        <w:spacing w:after="0" w:line="360" w:lineRule="auto"/>
        <w:rPr>
          <w:rFonts w:eastAsia="Times New Roman" w:cs="Tahoma"/>
          <w:bCs/>
          <w:color w:val="auto"/>
          <w:lang w:eastAsia="es-ES"/>
        </w:rPr>
      </w:pPr>
    </w:p>
    <w:p w14:paraId="56ADBA72" w14:textId="4F4EA107" w:rsidR="00FD3CF0" w:rsidRDefault="00FD3CF0" w:rsidP="00FD3CF0">
      <w:pPr>
        <w:spacing w:after="0" w:line="360" w:lineRule="auto"/>
        <w:rPr>
          <w:rFonts w:eastAsia="Times New Roman" w:cs="Tahoma"/>
          <w:bCs/>
          <w:color w:val="auto"/>
          <w:lang w:eastAsia="es-ES"/>
        </w:rPr>
      </w:pPr>
      <w:r w:rsidRPr="00CA21DC">
        <w:rPr>
          <w:rFonts w:eastAsia="Times New Roman" w:cs="Tahoma"/>
          <w:bCs/>
          <w:color w:val="auto"/>
          <w:lang w:val="es-ES" w:eastAsia="es-ES"/>
        </w:rPr>
        <w:t xml:space="preserve">Con fecha </w:t>
      </w:r>
      <w:r w:rsidR="00613198">
        <w:rPr>
          <w:rFonts w:eastAsia="Times New Roman" w:cs="Tahoma"/>
          <w:bCs/>
          <w:color w:val="auto"/>
          <w:lang w:val="es-ES" w:eastAsia="es-ES"/>
        </w:rPr>
        <w:t>primero</w:t>
      </w:r>
      <w:r>
        <w:rPr>
          <w:rFonts w:eastAsia="Times New Roman" w:cs="Tahoma"/>
          <w:bCs/>
          <w:color w:val="auto"/>
          <w:lang w:val="es-ES" w:eastAsia="es-ES"/>
        </w:rPr>
        <w:t xml:space="preserve"> de febrero de dos mil veintidós,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dos </w:t>
      </w:r>
      <w:r w:rsidRPr="003D5B55">
        <w:rPr>
          <w:rFonts w:eastAsia="Times New Roman" w:cs="Tahoma"/>
          <w:bCs/>
          <w:color w:val="auto"/>
          <w:lang w:eastAsia="es-ES"/>
        </w:rPr>
        <w:t>Recurso</w:t>
      </w:r>
      <w:r>
        <w:rPr>
          <w:rFonts w:eastAsia="Times New Roman" w:cs="Tahoma"/>
          <w:bCs/>
          <w:color w:val="auto"/>
          <w:lang w:eastAsia="es-ES"/>
        </w:rPr>
        <w:t xml:space="preserve">s </w:t>
      </w:r>
      <w:r w:rsidRPr="003D5B55">
        <w:rPr>
          <w:rFonts w:eastAsia="Times New Roman" w:cs="Tahoma"/>
          <w:bCs/>
          <w:color w:val="auto"/>
          <w:lang w:eastAsia="es-ES"/>
        </w:rPr>
        <w:t>de Revisión</w:t>
      </w:r>
      <w:r>
        <w:rPr>
          <w:rFonts w:eastAsia="Times New Roman" w:cs="Tahoma"/>
          <w:bCs/>
          <w:color w:val="auto"/>
          <w:lang w:eastAsia="es-ES"/>
        </w:rPr>
        <w:t>,</w:t>
      </w:r>
      <w:r w:rsidRPr="003D5B55">
        <w:rPr>
          <w:rFonts w:eastAsia="Times New Roman" w:cs="Tahoma"/>
          <w:bCs/>
          <w:color w:val="auto"/>
          <w:lang w:eastAsia="es-ES"/>
        </w:rPr>
        <w:t xml:space="preserve"> interpuesto</w:t>
      </w:r>
      <w:r w:rsidR="00613198">
        <w:rPr>
          <w:rFonts w:eastAsia="Times New Roman" w:cs="Tahoma"/>
          <w:bCs/>
          <w:color w:val="auto"/>
          <w:lang w:eastAsia="es-ES"/>
        </w:rPr>
        <w:t>s</w:t>
      </w:r>
      <w:r w:rsidRPr="003D5B55">
        <w:rPr>
          <w:rFonts w:eastAsia="Times New Roman" w:cs="Tahoma"/>
          <w:bCs/>
          <w:color w:val="auto"/>
          <w:lang w:eastAsia="es-ES"/>
        </w:rPr>
        <w:t xml:space="preserve"> por la parte Recurrente</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w:t>
      </w:r>
      <w:r w:rsidR="00613198">
        <w:rPr>
          <w:rFonts w:eastAsia="Times New Roman" w:cs="Tahoma"/>
          <w:bCs/>
          <w:color w:val="auto"/>
          <w:lang w:eastAsia="es-ES"/>
        </w:rPr>
        <w:t xml:space="preserve"> </w:t>
      </w:r>
      <w:r w:rsidRPr="00CA21DC">
        <w:rPr>
          <w:rFonts w:eastAsia="Times New Roman" w:cs="Tahoma"/>
          <w:bCs/>
          <w:color w:val="auto"/>
          <w:lang w:eastAsia="es-ES"/>
        </w:rPr>
        <w:t>en los siguientes términos:</w:t>
      </w:r>
    </w:p>
    <w:p w14:paraId="61D69329" w14:textId="77777777" w:rsidR="00FD3CF0" w:rsidRPr="00CA21DC" w:rsidRDefault="00FD3CF0" w:rsidP="00FD3CF0">
      <w:pPr>
        <w:spacing w:after="0" w:line="360" w:lineRule="auto"/>
        <w:rPr>
          <w:rFonts w:eastAsia="Times New Roman" w:cs="Tahoma"/>
          <w:bCs/>
          <w:color w:val="auto"/>
          <w:lang w:val="es-ES" w:eastAsia="es-ES"/>
        </w:rPr>
      </w:pPr>
    </w:p>
    <w:p w14:paraId="69B5B81E" w14:textId="3B5FE55D" w:rsidR="00613198" w:rsidRDefault="00613198" w:rsidP="0061319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 xml:space="preserve">Solicitud de información número </w:t>
      </w:r>
      <w:r w:rsidRPr="00613198">
        <w:rPr>
          <w:rFonts w:eastAsia="Times New Roman" w:cs="Tahoma"/>
          <w:b/>
          <w:bCs/>
          <w:i/>
          <w:color w:val="auto"/>
          <w:sz w:val="20"/>
          <w:szCs w:val="20"/>
          <w:lang w:eastAsia="es-ES"/>
        </w:rPr>
        <w:t>0000</w:t>
      </w:r>
      <w:r>
        <w:rPr>
          <w:rFonts w:eastAsia="Times New Roman" w:cs="Tahoma"/>
          <w:b/>
          <w:bCs/>
          <w:i/>
          <w:color w:val="auto"/>
          <w:sz w:val="20"/>
          <w:szCs w:val="20"/>
          <w:lang w:eastAsia="es-ES"/>
        </w:rPr>
        <w:t>1</w:t>
      </w:r>
      <w:r w:rsidRPr="00613198">
        <w:rPr>
          <w:rFonts w:eastAsia="Times New Roman" w:cs="Tahoma"/>
          <w:b/>
          <w:bCs/>
          <w:i/>
          <w:color w:val="auto"/>
          <w:sz w:val="20"/>
          <w:szCs w:val="20"/>
          <w:lang w:eastAsia="es-ES"/>
        </w:rPr>
        <w:t>/ACOLMAN/IP/2022</w:t>
      </w:r>
      <w:r>
        <w:rPr>
          <w:rFonts w:eastAsia="Times New Roman" w:cs="Tahoma"/>
          <w:b/>
          <w:bCs/>
          <w:i/>
          <w:color w:val="auto"/>
          <w:sz w:val="20"/>
          <w:szCs w:val="20"/>
          <w:lang w:eastAsia="es-ES"/>
        </w:rPr>
        <w:t xml:space="preserve">, referente al Recurso de Revisión </w:t>
      </w:r>
      <w:r w:rsidRPr="00613198">
        <w:rPr>
          <w:rFonts w:eastAsia="Times New Roman" w:cs="Tahoma"/>
          <w:b/>
          <w:bCs/>
          <w:i/>
          <w:color w:val="auto"/>
          <w:sz w:val="20"/>
          <w:szCs w:val="20"/>
          <w:lang w:eastAsia="es-ES"/>
        </w:rPr>
        <w:tab/>
        <w:t>0049</w:t>
      </w:r>
      <w:r>
        <w:rPr>
          <w:rFonts w:eastAsia="Times New Roman" w:cs="Tahoma"/>
          <w:b/>
          <w:bCs/>
          <w:i/>
          <w:color w:val="auto"/>
          <w:sz w:val="20"/>
          <w:szCs w:val="20"/>
          <w:lang w:eastAsia="es-ES"/>
        </w:rPr>
        <w:t>1</w:t>
      </w:r>
      <w:r w:rsidRPr="00613198">
        <w:rPr>
          <w:rFonts w:eastAsia="Times New Roman" w:cs="Tahoma"/>
          <w:b/>
          <w:bCs/>
          <w:i/>
          <w:color w:val="auto"/>
          <w:sz w:val="20"/>
          <w:szCs w:val="20"/>
          <w:lang w:eastAsia="es-ES"/>
        </w:rPr>
        <w:t>/INFOEM/IP/RR/2022</w:t>
      </w:r>
    </w:p>
    <w:p w14:paraId="7B655659" w14:textId="77777777" w:rsidR="00613198" w:rsidRPr="0085149F" w:rsidRDefault="00613198" w:rsidP="0061319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14:paraId="79AE9368" w14:textId="23517E70" w:rsidR="00613198" w:rsidRPr="0085149F" w:rsidRDefault="009F447E" w:rsidP="00613198">
      <w:pPr>
        <w:spacing w:after="0" w:line="360" w:lineRule="auto"/>
        <w:ind w:left="567" w:right="567"/>
        <w:rPr>
          <w:rFonts w:eastAsia="Times New Roman" w:cs="Tahoma"/>
          <w:bCs/>
          <w:i/>
          <w:color w:val="auto"/>
          <w:sz w:val="20"/>
          <w:szCs w:val="20"/>
          <w:lang w:eastAsia="es-ES"/>
        </w:rPr>
      </w:pPr>
      <w:r w:rsidRPr="009F447E">
        <w:rPr>
          <w:i/>
          <w:color w:val="000000"/>
          <w:sz w:val="20"/>
          <w:szCs w:val="20"/>
        </w:rPr>
        <w:t>No entregaron la información</w:t>
      </w:r>
      <w:r w:rsidR="00613198">
        <w:rPr>
          <w:i/>
          <w:color w:val="000000"/>
          <w:sz w:val="20"/>
          <w:szCs w:val="20"/>
        </w:rPr>
        <w:t>”</w:t>
      </w:r>
      <w:r w:rsidR="00613198" w:rsidRPr="00F0407E">
        <w:rPr>
          <w:bCs/>
          <w:i/>
          <w:color w:val="000000"/>
          <w:sz w:val="20"/>
          <w:szCs w:val="20"/>
        </w:rPr>
        <w:t xml:space="preserve"> </w:t>
      </w:r>
      <w:r w:rsidR="00613198" w:rsidRPr="0085149F">
        <w:rPr>
          <w:rFonts w:eastAsia="Times New Roman" w:cs="Tahoma"/>
          <w:bCs/>
          <w:i/>
          <w:color w:val="auto"/>
          <w:sz w:val="20"/>
          <w:szCs w:val="20"/>
          <w:lang w:eastAsia="es-ES"/>
        </w:rPr>
        <w:t>(Sic.)</w:t>
      </w:r>
    </w:p>
    <w:p w14:paraId="3959FF62" w14:textId="77777777" w:rsidR="00613198" w:rsidRPr="0085149F" w:rsidRDefault="00613198" w:rsidP="00613198">
      <w:pPr>
        <w:spacing w:after="0" w:line="360" w:lineRule="auto"/>
        <w:ind w:left="567" w:right="567"/>
        <w:rPr>
          <w:rFonts w:eastAsia="Times New Roman" w:cs="Tahoma"/>
          <w:bCs/>
          <w:i/>
          <w:color w:val="auto"/>
          <w:sz w:val="20"/>
          <w:szCs w:val="20"/>
          <w:lang w:eastAsia="es-ES"/>
        </w:rPr>
      </w:pPr>
    </w:p>
    <w:p w14:paraId="4CA71D28" w14:textId="77777777" w:rsidR="00613198" w:rsidRPr="0085149F" w:rsidRDefault="00613198" w:rsidP="0061319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14:paraId="4216571B" w14:textId="77777777" w:rsidR="00613198" w:rsidRPr="0085149F" w:rsidRDefault="00613198" w:rsidP="00613198">
      <w:pPr>
        <w:spacing w:after="0" w:line="360" w:lineRule="auto"/>
        <w:ind w:left="567" w:right="567"/>
        <w:rPr>
          <w:rFonts w:eastAsia="Times New Roman" w:cs="Tahoma"/>
          <w:bCs/>
          <w:color w:val="auto"/>
          <w:sz w:val="20"/>
          <w:szCs w:val="20"/>
          <w:lang w:eastAsia="es-ES"/>
        </w:rPr>
      </w:pPr>
      <w:r w:rsidRPr="00613198">
        <w:rPr>
          <w:i/>
          <w:color w:val="000000"/>
          <w:sz w:val="20"/>
          <w:szCs w:val="20"/>
        </w:rPr>
        <w:t>No se entrega la información solicitada</w:t>
      </w:r>
      <w:r>
        <w:rPr>
          <w:i/>
          <w:color w:val="000000"/>
          <w:sz w:val="20"/>
          <w:szCs w:val="20"/>
        </w:rPr>
        <w:t>”</w:t>
      </w:r>
      <w:r>
        <w:rPr>
          <w:bCs/>
          <w:i/>
          <w:color w:val="000000"/>
          <w:sz w:val="20"/>
          <w:szCs w:val="20"/>
        </w:rPr>
        <w:t xml:space="preserve"> </w:t>
      </w:r>
      <w:r w:rsidRPr="0085149F">
        <w:rPr>
          <w:rFonts w:eastAsia="Times New Roman" w:cs="Tahoma"/>
          <w:bCs/>
          <w:i/>
          <w:color w:val="auto"/>
          <w:sz w:val="20"/>
          <w:szCs w:val="20"/>
          <w:lang w:eastAsia="es-ES"/>
        </w:rPr>
        <w:t>(Sic)</w:t>
      </w:r>
    </w:p>
    <w:p w14:paraId="5E010F52" w14:textId="77777777" w:rsidR="00613198" w:rsidRDefault="00613198" w:rsidP="00FD3CF0">
      <w:pPr>
        <w:spacing w:after="0" w:line="360" w:lineRule="auto"/>
        <w:ind w:left="567" w:right="567"/>
        <w:rPr>
          <w:rFonts w:eastAsia="Times New Roman" w:cs="Tahoma"/>
          <w:b/>
          <w:bCs/>
          <w:i/>
          <w:color w:val="auto"/>
          <w:sz w:val="20"/>
          <w:szCs w:val="20"/>
          <w:lang w:eastAsia="es-ES"/>
        </w:rPr>
      </w:pPr>
    </w:p>
    <w:p w14:paraId="6F544743" w14:textId="7E30E23C" w:rsidR="00613198" w:rsidRDefault="00613198" w:rsidP="00FD3CF0">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 xml:space="preserve">Solicitud de información número </w:t>
      </w:r>
      <w:r w:rsidRPr="00613198">
        <w:rPr>
          <w:rFonts w:eastAsia="Times New Roman" w:cs="Tahoma"/>
          <w:b/>
          <w:bCs/>
          <w:i/>
          <w:color w:val="auto"/>
          <w:sz w:val="20"/>
          <w:szCs w:val="20"/>
          <w:lang w:eastAsia="es-ES"/>
        </w:rPr>
        <w:t>00002/ACOLMAN/IP/2022</w:t>
      </w:r>
      <w:r>
        <w:rPr>
          <w:rFonts w:eastAsia="Times New Roman" w:cs="Tahoma"/>
          <w:b/>
          <w:bCs/>
          <w:i/>
          <w:color w:val="auto"/>
          <w:sz w:val="20"/>
          <w:szCs w:val="20"/>
          <w:lang w:eastAsia="es-ES"/>
        </w:rPr>
        <w:t xml:space="preserve">, referente al Recurso de Revisión </w:t>
      </w:r>
      <w:r w:rsidRPr="00613198">
        <w:rPr>
          <w:rFonts w:eastAsia="Times New Roman" w:cs="Tahoma"/>
          <w:b/>
          <w:bCs/>
          <w:i/>
          <w:color w:val="auto"/>
          <w:sz w:val="20"/>
          <w:szCs w:val="20"/>
          <w:lang w:eastAsia="es-ES"/>
        </w:rPr>
        <w:tab/>
        <w:t>00492/INFOEM/IP/RR/2022</w:t>
      </w:r>
    </w:p>
    <w:p w14:paraId="7FD86D5F" w14:textId="4EC17938" w:rsidR="00FD3CF0" w:rsidRPr="0085149F" w:rsidRDefault="00FD3CF0" w:rsidP="00FD3CF0">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14:paraId="2CE8E1C7" w14:textId="1C28BA84" w:rsidR="00FD3CF0" w:rsidRPr="0085149F" w:rsidRDefault="00613198" w:rsidP="00FD3CF0">
      <w:pPr>
        <w:spacing w:after="0" w:line="360" w:lineRule="auto"/>
        <w:ind w:left="567" w:right="567"/>
        <w:rPr>
          <w:rFonts w:eastAsia="Times New Roman" w:cs="Tahoma"/>
          <w:bCs/>
          <w:i/>
          <w:color w:val="auto"/>
          <w:sz w:val="20"/>
          <w:szCs w:val="20"/>
          <w:lang w:eastAsia="es-ES"/>
        </w:rPr>
      </w:pPr>
      <w:r w:rsidRPr="00613198">
        <w:rPr>
          <w:i/>
          <w:color w:val="000000"/>
          <w:sz w:val="20"/>
          <w:szCs w:val="20"/>
        </w:rPr>
        <w:t>No se entrega la información solicitada</w:t>
      </w:r>
      <w:r w:rsidR="00FD3CF0">
        <w:rPr>
          <w:i/>
          <w:color w:val="000000"/>
          <w:sz w:val="20"/>
          <w:szCs w:val="20"/>
        </w:rPr>
        <w:t>”</w:t>
      </w:r>
      <w:r w:rsidR="00FD3CF0" w:rsidRPr="00F0407E">
        <w:rPr>
          <w:bCs/>
          <w:i/>
          <w:color w:val="000000"/>
          <w:sz w:val="20"/>
          <w:szCs w:val="20"/>
        </w:rPr>
        <w:t xml:space="preserve"> </w:t>
      </w:r>
      <w:r w:rsidR="00FD3CF0" w:rsidRPr="0085149F">
        <w:rPr>
          <w:rFonts w:eastAsia="Times New Roman" w:cs="Tahoma"/>
          <w:bCs/>
          <w:i/>
          <w:color w:val="auto"/>
          <w:sz w:val="20"/>
          <w:szCs w:val="20"/>
          <w:lang w:eastAsia="es-ES"/>
        </w:rPr>
        <w:t>(Sic.)</w:t>
      </w:r>
    </w:p>
    <w:p w14:paraId="7D2A6A54" w14:textId="77777777" w:rsidR="00FD3CF0" w:rsidRPr="0085149F" w:rsidRDefault="00FD3CF0" w:rsidP="00FD3CF0">
      <w:pPr>
        <w:spacing w:after="0" w:line="360" w:lineRule="auto"/>
        <w:ind w:left="567" w:right="567"/>
        <w:rPr>
          <w:rFonts w:eastAsia="Times New Roman" w:cs="Tahoma"/>
          <w:bCs/>
          <w:i/>
          <w:color w:val="auto"/>
          <w:sz w:val="20"/>
          <w:szCs w:val="20"/>
          <w:lang w:eastAsia="es-ES"/>
        </w:rPr>
      </w:pPr>
    </w:p>
    <w:p w14:paraId="5F3E0CF4" w14:textId="77777777" w:rsidR="00FD3CF0" w:rsidRPr="0085149F" w:rsidRDefault="00FD3CF0" w:rsidP="00FD3CF0">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14:paraId="6A83D0F8" w14:textId="046659B1" w:rsidR="00FD3CF0" w:rsidRPr="0085149F" w:rsidRDefault="00613198" w:rsidP="00FD3CF0">
      <w:pPr>
        <w:spacing w:after="0" w:line="360" w:lineRule="auto"/>
        <w:ind w:left="567" w:right="567"/>
        <w:rPr>
          <w:rFonts w:eastAsia="Times New Roman" w:cs="Tahoma"/>
          <w:bCs/>
          <w:color w:val="auto"/>
          <w:sz w:val="20"/>
          <w:szCs w:val="20"/>
          <w:lang w:eastAsia="es-ES"/>
        </w:rPr>
      </w:pPr>
      <w:r w:rsidRPr="00613198">
        <w:rPr>
          <w:i/>
          <w:color w:val="000000"/>
          <w:sz w:val="20"/>
          <w:szCs w:val="20"/>
        </w:rPr>
        <w:t>No se entrega la información solicitada</w:t>
      </w:r>
      <w:r w:rsidR="00FD3CF0">
        <w:rPr>
          <w:i/>
          <w:color w:val="000000"/>
          <w:sz w:val="20"/>
          <w:szCs w:val="20"/>
        </w:rPr>
        <w:t>”</w:t>
      </w:r>
      <w:r w:rsidR="00FD3CF0">
        <w:rPr>
          <w:bCs/>
          <w:i/>
          <w:color w:val="000000"/>
          <w:sz w:val="20"/>
          <w:szCs w:val="20"/>
        </w:rPr>
        <w:t xml:space="preserve"> </w:t>
      </w:r>
      <w:r w:rsidR="00FD3CF0" w:rsidRPr="0085149F">
        <w:rPr>
          <w:rFonts w:eastAsia="Times New Roman" w:cs="Tahoma"/>
          <w:bCs/>
          <w:i/>
          <w:color w:val="auto"/>
          <w:sz w:val="20"/>
          <w:szCs w:val="20"/>
          <w:lang w:eastAsia="es-ES"/>
        </w:rPr>
        <w:t>(Sic)</w:t>
      </w:r>
    </w:p>
    <w:p w14:paraId="5DF49C40" w14:textId="77777777" w:rsidR="00FD3CF0" w:rsidRPr="003D5B55" w:rsidRDefault="00FD3CF0" w:rsidP="00FD3CF0">
      <w:pPr>
        <w:spacing w:after="0" w:line="360" w:lineRule="auto"/>
        <w:rPr>
          <w:rFonts w:eastAsia="Times New Roman" w:cs="Tahoma"/>
          <w:bCs/>
          <w:color w:val="auto"/>
          <w:lang w:eastAsia="es-ES"/>
        </w:rPr>
      </w:pPr>
    </w:p>
    <w:p w14:paraId="0C1B1B25" w14:textId="77777777" w:rsidR="00FD3CF0" w:rsidRDefault="00FD3CF0" w:rsidP="00FD3CF0">
      <w:pPr>
        <w:spacing w:after="0" w:line="360" w:lineRule="auto"/>
        <w:rPr>
          <w:rFonts w:eastAsia="Batang" w:cs="Tahoma"/>
          <w:b/>
          <w:bCs/>
          <w:color w:val="000000"/>
        </w:rPr>
      </w:pPr>
      <w:r>
        <w:rPr>
          <w:rFonts w:eastAsia="Calibri" w:cs="Tahoma"/>
          <w:b/>
          <w:color w:val="000000"/>
        </w:rPr>
        <w:t>IV</w:t>
      </w:r>
      <w:r w:rsidRPr="003D5B55">
        <w:rPr>
          <w:rFonts w:eastAsia="Calibri" w:cs="Tahoma"/>
          <w:b/>
          <w:color w:val="000000"/>
        </w:rPr>
        <w:t xml:space="preserve">. </w:t>
      </w:r>
      <w:r w:rsidRPr="003D5B55">
        <w:rPr>
          <w:rFonts w:eastAsia="Batang" w:cs="Tahoma"/>
          <w:b/>
          <w:bCs/>
          <w:color w:val="000000"/>
        </w:rPr>
        <w:t xml:space="preserve">Trámite </w:t>
      </w:r>
      <w:r>
        <w:rPr>
          <w:rFonts w:eastAsia="Batang" w:cs="Tahoma"/>
          <w:b/>
          <w:bCs/>
          <w:color w:val="000000"/>
        </w:rPr>
        <w:t>del Recurso de Revisión</w:t>
      </w:r>
      <w:r w:rsidRPr="003D5B55">
        <w:rPr>
          <w:rFonts w:eastAsia="Calibri" w:cs="Tahoma"/>
          <w:b/>
          <w:color w:val="000000"/>
        </w:rPr>
        <w:t xml:space="preserve"> </w:t>
      </w:r>
      <w:r w:rsidRPr="003D5B55">
        <w:rPr>
          <w:rFonts w:eastAsia="Batang" w:cs="Tahoma"/>
          <w:b/>
          <w:bCs/>
          <w:color w:val="000000"/>
        </w:rPr>
        <w:t>ante este Instituto.</w:t>
      </w:r>
    </w:p>
    <w:p w14:paraId="06ED1065" w14:textId="77777777" w:rsidR="00FD3CF0" w:rsidRDefault="00FD3CF0" w:rsidP="00FD3CF0">
      <w:pPr>
        <w:spacing w:after="0" w:line="360" w:lineRule="auto"/>
        <w:rPr>
          <w:rFonts w:eastAsia="Batang" w:cs="Tahoma"/>
          <w:bCs/>
          <w:color w:val="000000"/>
        </w:rPr>
      </w:pPr>
    </w:p>
    <w:p w14:paraId="4F9A9DC6" w14:textId="52EF5949" w:rsidR="00FD3CF0" w:rsidRPr="00A36F31" w:rsidRDefault="00FD3CF0" w:rsidP="00FD3CF0">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6F2D45">
        <w:rPr>
          <w:rFonts w:eastAsia="Times New Roman" w:cs="Tahoma"/>
          <w:bCs/>
          <w:color w:val="auto"/>
          <w:lang w:val="es-ES" w:eastAsia="es-ES"/>
        </w:rPr>
        <w:t>primero</w:t>
      </w:r>
      <w:r w:rsidRPr="00DB12DB">
        <w:rPr>
          <w:rFonts w:eastAsia="Times New Roman" w:cs="Tahoma"/>
          <w:bCs/>
          <w:color w:val="auto"/>
          <w:lang w:val="es-ES" w:eastAsia="es-ES"/>
        </w:rPr>
        <w:t xml:space="preserve"> de </w:t>
      </w:r>
      <w:r w:rsidR="006F2D45">
        <w:rPr>
          <w:rFonts w:eastAsia="Times New Roman" w:cs="Tahoma"/>
          <w:bCs/>
          <w:color w:val="auto"/>
          <w:lang w:val="es-ES" w:eastAsia="es-ES"/>
        </w:rPr>
        <w:t>febrero</w:t>
      </w:r>
      <w:r w:rsidRPr="00DB12DB">
        <w:rPr>
          <w:rFonts w:eastAsia="Times New Roman" w:cs="Tahoma"/>
          <w:bCs/>
          <w:color w:val="auto"/>
          <w:lang w:val="es-ES" w:eastAsia="es-ES"/>
        </w:rPr>
        <w:t xml:space="preserve"> </w:t>
      </w:r>
      <w:r w:rsidRPr="00126294">
        <w:rPr>
          <w:rFonts w:eastAsia="Times New Roman" w:cs="Tahoma"/>
          <w:bCs/>
          <w:color w:val="auto"/>
          <w:lang w:val="es-ES" w:eastAsia="es-ES"/>
        </w:rPr>
        <w:t>de dos mil ve</w:t>
      </w:r>
      <w:r w:rsidR="006F2D45">
        <w:rPr>
          <w:rFonts w:eastAsia="Times New Roman" w:cs="Tahoma"/>
          <w:bCs/>
          <w:color w:val="auto"/>
          <w:lang w:val="es-ES" w:eastAsia="es-ES"/>
        </w:rPr>
        <w:t>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bookmarkStart w:id="1" w:name="_Hlk86071468"/>
      <w:r>
        <w:rPr>
          <w:rFonts w:eastAsia="Batang" w:cs="Tahoma"/>
          <w:b/>
          <w:bCs/>
          <w:color w:val="000000"/>
        </w:rPr>
        <w:lastRenderedPageBreak/>
        <w:t>00</w:t>
      </w:r>
      <w:r w:rsidR="00C21EB0">
        <w:rPr>
          <w:rFonts w:eastAsia="Batang" w:cs="Tahoma"/>
          <w:b/>
          <w:bCs/>
          <w:color w:val="000000"/>
        </w:rPr>
        <w:t>49</w:t>
      </w:r>
      <w:r>
        <w:rPr>
          <w:rFonts w:eastAsia="Batang" w:cs="Tahoma"/>
          <w:b/>
          <w:bCs/>
          <w:color w:val="000000"/>
        </w:rPr>
        <w:t>1/INFOEM/IP/RR/2022</w:t>
      </w:r>
      <w:r w:rsidR="00C21EB0">
        <w:rPr>
          <w:rFonts w:eastAsia="Batang" w:cs="Tahoma"/>
          <w:b/>
          <w:bCs/>
          <w:color w:val="000000"/>
        </w:rPr>
        <w:t xml:space="preserve"> </w:t>
      </w:r>
      <w:r>
        <w:rPr>
          <w:rFonts w:eastAsia="Batang" w:cs="Tahoma"/>
          <w:b/>
          <w:bCs/>
          <w:color w:val="000000"/>
        </w:rPr>
        <w:t xml:space="preserve">y </w:t>
      </w:r>
      <w:bookmarkEnd w:id="1"/>
      <w:r>
        <w:rPr>
          <w:rFonts w:eastAsia="Batang" w:cs="Tahoma"/>
          <w:b/>
          <w:bCs/>
          <w:color w:val="000000"/>
        </w:rPr>
        <w:t>00</w:t>
      </w:r>
      <w:r w:rsidR="00C21EB0">
        <w:rPr>
          <w:rFonts w:eastAsia="Batang" w:cs="Tahoma"/>
          <w:b/>
          <w:bCs/>
          <w:color w:val="000000"/>
        </w:rPr>
        <w:t>49</w:t>
      </w:r>
      <w:r>
        <w:rPr>
          <w:rFonts w:eastAsia="Batang" w:cs="Tahoma"/>
          <w:b/>
          <w:bCs/>
          <w:color w:val="000000"/>
        </w:rPr>
        <w:t>2/INFOEM/IP/RR/2022</w:t>
      </w:r>
      <w:r w:rsidRPr="00A36F31">
        <w:rPr>
          <w:rFonts w:eastAsia="Batang" w:cs="Tahoma"/>
          <w:bCs/>
          <w:color w:val="000000"/>
        </w:rPr>
        <w:t>, a</w:t>
      </w:r>
      <w:r>
        <w:rPr>
          <w:rFonts w:eastAsia="Batang" w:cs="Tahoma"/>
          <w:bCs/>
          <w:color w:val="000000"/>
        </w:rPr>
        <w:t xml:space="preserve"> </w:t>
      </w:r>
      <w:r w:rsidRPr="00A36F31">
        <w:rPr>
          <w:rFonts w:eastAsia="Batang" w:cs="Tahoma"/>
          <w:bCs/>
          <w:color w:val="000000"/>
        </w:rPr>
        <w:t>l</w:t>
      </w:r>
      <w:r>
        <w:rPr>
          <w:rFonts w:eastAsia="Batang" w:cs="Tahoma"/>
          <w:bCs/>
          <w:color w:val="000000"/>
        </w:rPr>
        <w:t>os M</w:t>
      </w:r>
      <w:r w:rsidRPr="00A36F31">
        <w:rPr>
          <w:rFonts w:eastAsia="Batang" w:cs="Tahoma"/>
          <w:bCs/>
          <w:color w:val="000000"/>
        </w:rPr>
        <w:t>edio</w:t>
      </w:r>
      <w:r w:rsidR="00C21EB0">
        <w:rPr>
          <w:rFonts w:eastAsia="Batang" w:cs="Tahoma"/>
          <w:bCs/>
          <w:color w:val="000000"/>
        </w:rPr>
        <w:t>s</w:t>
      </w:r>
      <w:r w:rsidRPr="00A36F31">
        <w:rPr>
          <w:rFonts w:eastAsia="Batang" w:cs="Tahoma"/>
          <w:bCs/>
          <w:color w:val="000000"/>
        </w:rPr>
        <w:t xml:space="preserve"> de </w:t>
      </w:r>
      <w:r>
        <w:rPr>
          <w:rFonts w:eastAsia="Batang" w:cs="Tahoma"/>
          <w:bCs/>
          <w:color w:val="000000"/>
        </w:rPr>
        <w:t>I</w:t>
      </w:r>
      <w:r w:rsidRPr="00A36F31">
        <w:rPr>
          <w:rFonts w:eastAsia="Batang" w:cs="Tahoma"/>
          <w:bCs/>
          <w:color w:val="000000"/>
        </w:rPr>
        <w:t xml:space="preserve">mpugnación que nos ocupa, con base en el sistema aprobado por el Pleno de este Órgano Garante y lo turnó </w:t>
      </w:r>
      <w:r>
        <w:rPr>
          <w:rFonts w:eastAsia="Batang" w:cs="Tahoma"/>
          <w:bCs/>
          <w:color w:val="000000"/>
        </w:rPr>
        <w:t xml:space="preserve">al Comisionado </w:t>
      </w:r>
      <w:r w:rsidRPr="00A36F31">
        <w:rPr>
          <w:rFonts w:eastAsia="Batang" w:cs="Tahoma"/>
          <w:bCs/>
          <w:color w:val="000000"/>
        </w:rPr>
        <w:t>Luis Gustavo Parra Noriega, para los efectos del artículo 185, fracción I de la Ley de Transparencia y Acceso a la Información Pública del Estado de México y Municipios.</w:t>
      </w:r>
    </w:p>
    <w:p w14:paraId="79A39FC6" w14:textId="77777777" w:rsidR="00FD3CF0" w:rsidRPr="003D5B55" w:rsidRDefault="00FD3CF0" w:rsidP="00FD3CF0">
      <w:pPr>
        <w:spacing w:after="0" w:line="360" w:lineRule="auto"/>
        <w:rPr>
          <w:rFonts w:eastAsia="Batang" w:cs="Tahoma"/>
          <w:bCs/>
          <w:color w:val="000000"/>
        </w:rPr>
      </w:pPr>
    </w:p>
    <w:p w14:paraId="15356FE2" w14:textId="6E8909A0" w:rsidR="00FD3CF0" w:rsidRPr="003D5B55" w:rsidRDefault="00FD3CF0" w:rsidP="00FD3CF0">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w:t>
      </w:r>
      <w:r>
        <w:rPr>
          <w:rFonts w:eastAsia="Times New Roman" w:cs="Tahoma"/>
          <w:b/>
          <w:bCs/>
          <w:color w:val="auto"/>
          <w:lang w:eastAsia="es-ES"/>
        </w:rPr>
        <w:t xml:space="preserve"> </w:t>
      </w:r>
      <w:r w:rsidRPr="003D5B55">
        <w:rPr>
          <w:rFonts w:eastAsia="Times New Roman" w:cs="Tahoma"/>
          <w:b/>
          <w:bCs/>
          <w:color w:val="auto"/>
          <w:lang w:eastAsia="es-ES"/>
        </w:rPr>
        <w:t>l</w:t>
      </w:r>
      <w:r>
        <w:rPr>
          <w:rFonts w:eastAsia="Times New Roman" w:cs="Tahoma"/>
          <w:b/>
          <w:bCs/>
          <w:color w:val="auto"/>
          <w:lang w:eastAsia="es-ES"/>
        </w:rPr>
        <w:t>os</w:t>
      </w:r>
      <w:r w:rsidRPr="003D5B55">
        <w:rPr>
          <w:rFonts w:eastAsia="Times New Roman" w:cs="Tahoma"/>
          <w:b/>
          <w:bCs/>
          <w:color w:val="auto"/>
          <w:lang w:eastAsia="es-ES"/>
        </w:rPr>
        <w:t xml:space="preserve"> Recurso</w:t>
      </w:r>
      <w:r>
        <w:rPr>
          <w:rFonts w:eastAsia="Times New Roman" w:cs="Tahoma"/>
          <w:b/>
          <w:bCs/>
          <w:color w:val="auto"/>
          <w:lang w:eastAsia="es-ES"/>
        </w:rPr>
        <w:t>s</w:t>
      </w:r>
      <w:r w:rsidRPr="003D5B55">
        <w:rPr>
          <w:rFonts w:eastAsia="Times New Roman" w:cs="Tahoma"/>
          <w:b/>
          <w:bCs/>
          <w:color w:val="auto"/>
          <w:lang w:eastAsia="es-ES"/>
        </w:rPr>
        <w:t xml:space="preserve">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C21EB0">
        <w:rPr>
          <w:rFonts w:eastAsia="Batang" w:cs="Tahoma"/>
          <w:bCs/>
          <w:color w:val="000000"/>
        </w:rPr>
        <w:t>dos</w:t>
      </w:r>
      <w:r>
        <w:rPr>
          <w:rFonts w:eastAsia="Batang" w:cs="Tahoma"/>
          <w:bCs/>
          <w:color w:val="000000"/>
        </w:rPr>
        <w:t xml:space="preserve"> y </w:t>
      </w:r>
      <w:r w:rsidR="00C21EB0">
        <w:rPr>
          <w:rFonts w:eastAsia="Batang" w:cs="Tahoma"/>
          <w:bCs/>
          <w:color w:val="000000"/>
        </w:rPr>
        <w:t>cuatro</w:t>
      </w:r>
      <w:r>
        <w:rPr>
          <w:rFonts w:eastAsia="Batang" w:cs="Tahoma"/>
          <w:bCs/>
          <w:color w:val="000000"/>
        </w:rPr>
        <w:t xml:space="preserve"> de febrero de dos mil veintidós</w:t>
      </w:r>
      <w:r w:rsidRPr="003D5B55">
        <w:rPr>
          <w:rFonts w:eastAsia="Times New Roman" w:cs="Tahoma"/>
          <w:bCs/>
          <w:color w:val="auto"/>
          <w:lang w:val="es-ES_tradnl" w:eastAsia="es-ES"/>
        </w:rPr>
        <w:t>, se acordó</w:t>
      </w:r>
      <w:r>
        <w:rPr>
          <w:rFonts w:eastAsia="Times New Roman" w:cs="Tahoma"/>
          <w:bCs/>
          <w:color w:val="auto"/>
          <w:lang w:val="es-ES_tradnl" w:eastAsia="es-ES"/>
        </w:rPr>
        <w:t xml:space="preserve"> respectivamente,</w:t>
      </w:r>
      <w:r w:rsidRPr="003D5B55">
        <w:rPr>
          <w:rFonts w:eastAsia="Times New Roman" w:cs="Tahoma"/>
          <w:bCs/>
          <w:color w:val="auto"/>
          <w:lang w:val="es-ES_tradnl" w:eastAsia="es-ES"/>
        </w:rPr>
        <w:t xml:space="preserve"> la admisión de</w:t>
      </w:r>
      <w:r>
        <w:rPr>
          <w:rFonts w:eastAsia="Times New Roman" w:cs="Tahoma"/>
          <w:bCs/>
          <w:color w:val="auto"/>
          <w:lang w:val="es-ES_tradnl" w:eastAsia="es-ES"/>
        </w:rPr>
        <w:t xml:space="preserve"> </w:t>
      </w:r>
      <w:r w:rsidRPr="003D5B55">
        <w:rPr>
          <w:rFonts w:eastAsia="Times New Roman" w:cs="Tahoma"/>
          <w:bCs/>
          <w:color w:val="auto"/>
          <w:lang w:val="es-ES_tradnl" w:eastAsia="es-ES"/>
        </w:rPr>
        <w:t>l</w:t>
      </w:r>
      <w:r>
        <w:rPr>
          <w:rFonts w:eastAsia="Times New Roman" w:cs="Tahoma"/>
          <w:bCs/>
          <w:color w:val="auto"/>
          <w:lang w:val="es-ES_tradnl" w:eastAsia="es-ES"/>
        </w:rPr>
        <w:t>os</w:t>
      </w:r>
      <w:r w:rsidRPr="003D5B55">
        <w:rPr>
          <w:rFonts w:eastAsia="Times New Roman" w:cs="Tahoma"/>
          <w:bCs/>
          <w:color w:val="auto"/>
          <w:lang w:val="es-ES_tradnl" w:eastAsia="es-ES"/>
        </w:rPr>
        <w:t xml:space="preserve"> Recurso</w:t>
      </w:r>
      <w:r>
        <w:rPr>
          <w:rFonts w:eastAsia="Times New Roman" w:cs="Tahoma"/>
          <w:bCs/>
          <w:color w:val="auto"/>
          <w:lang w:val="es-ES_tradnl" w:eastAsia="es-ES"/>
        </w:rPr>
        <w:t>s</w:t>
      </w:r>
      <w:r w:rsidRPr="003D5B55">
        <w:rPr>
          <w:rFonts w:eastAsia="Times New Roman" w:cs="Tahoma"/>
          <w:bCs/>
          <w:color w:val="auto"/>
          <w:lang w:val="es-ES_tradnl" w:eastAsia="es-ES"/>
        </w:rPr>
        <w:t xml:space="preserve"> de Revisión interpuesto</w:t>
      </w:r>
      <w:r>
        <w:rPr>
          <w:rFonts w:eastAsia="Times New Roman" w:cs="Tahoma"/>
          <w:bCs/>
          <w:color w:val="auto"/>
          <w:lang w:val="es-ES_tradnl" w:eastAsia="es-ES"/>
        </w:rPr>
        <w:t>s</w:t>
      </w:r>
      <w:r w:rsidRPr="003D5B55">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en</w:t>
      </w:r>
      <w:r w:rsidR="00285EA5">
        <w:rPr>
          <w:rFonts w:eastAsia="Times New Roman" w:cs="Tahoma"/>
          <w:bCs/>
          <w:color w:val="auto"/>
          <w:lang w:val="es-ES_tradnl" w:eastAsia="es-ES"/>
        </w:rPr>
        <w:t xml:space="preserve"> fechas tres y ocho de febrero</w:t>
      </w:r>
      <w:r>
        <w:rPr>
          <w:rFonts w:eastAsia="Times New Roman" w:cs="Tahoma"/>
          <w:bCs/>
          <w:color w:val="auto"/>
          <w:lang w:val="es-ES_tradnl" w:eastAsia="es-ES"/>
        </w:rPr>
        <w:t xml:space="preserve"> respectivamente</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3E11FBCE" w14:textId="77777777" w:rsidR="00FD3CF0" w:rsidRPr="000F3317" w:rsidRDefault="00FD3CF0" w:rsidP="00FD3CF0">
      <w:pPr>
        <w:spacing w:after="0" w:line="360" w:lineRule="auto"/>
        <w:rPr>
          <w:rFonts w:cs="Tahoma"/>
        </w:rPr>
      </w:pPr>
    </w:p>
    <w:p w14:paraId="52F5EB58" w14:textId="77777777" w:rsidR="00FD3CF0" w:rsidRDefault="00FD3CF0" w:rsidP="00FD3CF0">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3F52832F" w14:textId="77777777" w:rsidR="00FD3CF0" w:rsidRDefault="00FD3CF0" w:rsidP="00FD3CF0">
      <w:pPr>
        <w:spacing w:after="0" w:line="360" w:lineRule="auto"/>
        <w:rPr>
          <w:rFonts w:cs="Tahoma"/>
          <w:lang w:val="es-ES_tradnl"/>
        </w:rPr>
      </w:pPr>
    </w:p>
    <w:p w14:paraId="5B7F7159" w14:textId="40EEF0DF" w:rsidR="00FD3CF0" w:rsidRDefault="00FD3CF0" w:rsidP="00FD3CF0">
      <w:pPr>
        <w:spacing w:after="0" w:line="360" w:lineRule="auto"/>
        <w:rPr>
          <w:rFonts w:eastAsia="Batang" w:cs="Tahoma"/>
          <w:color w:val="000000"/>
        </w:rPr>
      </w:pPr>
      <w:r w:rsidRPr="0035133F">
        <w:rPr>
          <w:rFonts w:eastAsia="Times New Roman" w:cs="Tahoma"/>
          <w:b/>
          <w:iCs/>
          <w:color w:val="auto"/>
          <w:lang w:val="es-ES" w:eastAsia="es-ES"/>
        </w:rPr>
        <w:t>d) Acumulación de los asuntos.</w:t>
      </w:r>
      <w:r>
        <w:rPr>
          <w:rFonts w:eastAsia="Times New Roman" w:cs="Tahoma"/>
          <w:bCs/>
          <w:iCs/>
          <w:color w:val="auto"/>
          <w:lang w:val="es-ES" w:eastAsia="es-ES"/>
        </w:rPr>
        <w:t xml:space="preserve"> El </w:t>
      </w:r>
      <w:r w:rsidR="009F447E">
        <w:rPr>
          <w:rFonts w:eastAsia="Times New Roman" w:cs="Tahoma"/>
          <w:bCs/>
          <w:iCs/>
          <w:color w:val="auto"/>
          <w:lang w:val="es-ES" w:eastAsia="es-ES"/>
        </w:rPr>
        <w:t>veintitrés</w:t>
      </w:r>
      <w:r>
        <w:rPr>
          <w:rFonts w:eastAsia="Times New Roman" w:cs="Tahoma"/>
          <w:bCs/>
          <w:iCs/>
          <w:color w:val="auto"/>
          <w:lang w:val="es-ES" w:eastAsia="es-ES"/>
        </w:rPr>
        <w:t xml:space="preserve"> de marzo de dos mil veintidós, el Pleno del Instituto de Transparencia, Acceso a la Información Pública y Protección de Datos Personales del Estado de México y Municipios, durante su </w:t>
      </w:r>
      <w:r w:rsidR="00EE403C">
        <w:rPr>
          <w:rFonts w:eastAsia="Times New Roman" w:cs="Tahoma"/>
          <w:bCs/>
          <w:iCs/>
          <w:color w:val="auto"/>
          <w:lang w:val="es-ES" w:eastAsia="es-ES"/>
        </w:rPr>
        <w:t>Quint</w:t>
      </w:r>
      <w:r>
        <w:rPr>
          <w:rFonts w:eastAsia="Times New Roman" w:cs="Tahoma"/>
          <w:bCs/>
          <w:iCs/>
          <w:color w:val="auto"/>
          <w:lang w:val="es-ES" w:eastAsia="es-ES"/>
        </w:rPr>
        <w:t xml:space="preserve">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 </w:t>
      </w:r>
      <w:r>
        <w:rPr>
          <w:rFonts w:eastAsia="Batang" w:cs="Tahoma"/>
          <w:b/>
          <w:bCs/>
          <w:color w:val="000000"/>
        </w:rPr>
        <w:t>00</w:t>
      </w:r>
      <w:r w:rsidR="00EE403C">
        <w:rPr>
          <w:rFonts w:eastAsia="Batang" w:cs="Tahoma"/>
          <w:b/>
          <w:bCs/>
          <w:color w:val="000000"/>
        </w:rPr>
        <w:t>49</w:t>
      </w:r>
      <w:r>
        <w:rPr>
          <w:rFonts w:eastAsia="Batang" w:cs="Tahoma"/>
          <w:b/>
          <w:bCs/>
          <w:color w:val="000000"/>
        </w:rPr>
        <w:t xml:space="preserve">2/INFOEM/IP/RR/2022 al diverso </w:t>
      </w:r>
      <w:r w:rsidRPr="004B4850">
        <w:rPr>
          <w:rFonts w:eastAsia="Batang" w:cs="Tahoma"/>
          <w:b/>
          <w:bCs/>
          <w:color w:val="000000"/>
        </w:rPr>
        <w:t>0</w:t>
      </w:r>
      <w:r w:rsidR="00EE403C">
        <w:rPr>
          <w:rFonts w:eastAsia="Batang" w:cs="Tahoma"/>
          <w:b/>
          <w:bCs/>
          <w:color w:val="000000"/>
        </w:rPr>
        <w:t>49</w:t>
      </w:r>
      <w:r w:rsidRPr="004B4850">
        <w:rPr>
          <w:rFonts w:eastAsia="Batang" w:cs="Tahoma"/>
          <w:b/>
          <w:bCs/>
          <w:color w:val="000000"/>
        </w:rPr>
        <w:t>1/INFOEM/IP/RR/2021</w:t>
      </w:r>
      <w:r>
        <w:rPr>
          <w:rFonts w:eastAsia="Batang" w:cs="Tahoma"/>
          <w:b/>
          <w:bCs/>
          <w:color w:val="000000"/>
        </w:rPr>
        <w:t xml:space="preserve">, </w:t>
      </w:r>
      <w:r w:rsidRPr="0035133F">
        <w:rPr>
          <w:rFonts w:eastAsia="Batang" w:cs="Tahoma"/>
          <w:color w:val="000000"/>
        </w:rPr>
        <w:t>por</w:t>
      </w:r>
      <w:r>
        <w:rPr>
          <w:rFonts w:eastAsia="Batang" w:cs="Tahoma"/>
          <w:color w:val="000000"/>
        </w:rPr>
        <w:t xml:space="preserve"> ser este último el más antiguo, sustanciado bajo el índice de esta Ponencia, al advertir </w:t>
      </w:r>
      <w:r>
        <w:rPr>
          <w:rFonts w:eastAsia="Batang" w:cs="Tahoma"/>
          <w:color w:val="000000"/>
        </w:rPr>
        <w:lastRenderedPageBreak/>
        <w:t xml:space="preserve">conexidad entre estos, ya que fueron promovidos por la misma persona, en los que señaló como Sujeto Obligado al </w:t>
      </w:r>
      <w:r>
        <w:rPr>
          <w:rFonts w:eastAsia="Calibri" w:cs="Tahoma"/>
        </w:rPr>
        <w:t>Ayuntamiento de Axapusco</w:t>
      </w:r>
      <w:r>
        <w:rPr>
          <w:rFonts w:eastAsia="Batang" w:cs="Tahoma"/>
          <w:color w:val="000000"/>
        </w:rPr>
        <w:t xml:space="preserve">. </w:t>
      </w:r>
    </w:p>
    <w:p w14:paraId="299B6890" w14:textId="77777777" w:rsidR="00330890" w:rsidRDefault="00330890" w:rsidP="00FD3CF0">
      <w:pPr>
        <w:spacing w:after="0" w:line="360" w:lineRule="auto"/>
        <w:rPr>
          <w:rFonts w:eastAsia="Times New Roman" w:cs="Tahoma"/>
          <w:bCs/>
          <w:iCs/>
          <w:color w:val="auto"/>
          <w:lang w:val="es-ES" w:eastAsia="es-ES"/>
        </w:rPr>
      </w:pPr>
    </w:p>
    <w:p w14:paraId="14364705" w14:textId="6BB9405C" w:rsidR="00FD3CF0" w:rsidRDefault="00FD3CF0" w:rsidP="00FD3CF0">
      <w:pPr>
        <w:spacing w:after="0" w:line="360" w:lineRule="auto"/>
        <w:rPr>
          <w:rFonts w:eastAsia="Times New Roman" w:cs="Tahoma"/>
          <w:color w:val="auto"/>
          <w:szCs w:val="24"/>
          <w:lang w:val="es-ES" w:eastAsia="es-ES"/>
        </w:rPr>
      </w:pPr>
      <w:r>
        <w:rPr>
          <w:rFonts w:eastAsia="Times New Roman" w:cs="Tahoma"/>
          <w:b/>
          <w:color w:val="auto"/>
          <w:szCs w:val="24"/>
          <w:lang w:eastAsia="es-ES"/>
        </w:rPr>
        <w:t>e) Cierre de instrucción.</w:t>
      </w:r>
      <w:r>
        <w:rPr>
          <w:rFonts w:eastAsia="Times New Roman" w:cs="Tahoma"/>
          <w:color w:val="auto"/>
          <w:szCs w:val="24"/>
          <w:lang w:eastAsia="es-ES"/>
        </w:rPr>
        <w:t xml:space="preserve"> </w:t>
      </w:r>
      <w:r w:rsidRPr="00FB2ACB">
        <w:rPr>
          <w:rFonts w:eastAsia="Times New Roman" w:cs="Tahoma"/>
          <w:color w:val="auto"/>
          <w:szCs w:val="24"/>
          <w:lang w:eastAsia="es-ES"/>
        </w:rPr>
        <w:t xml:space="preserve">El </w:t>
      </w:r>
      <w:r w:rsidR="00EE403C">
        <w:rPr>
          <w:rFonts w:eastAsia="Times New Roman" w:cs="Tahoma"/>
          <w:color w:val="auto"/>
          <w:szCs w:val="24"/>
          <w:lang w:val="es-ES" w:eastAsia="es-ES"/>
        </w:rPr>
        <w:t>siete</w:t>
      </w:r>
      <w:r>
        <w:rPr>
          <w:rFonts w:eastAsia="Times New Roman" w:cs="Tahoma"/>
          <w:color w:val="auto"/>
          <w:szCs w:val="24"/>
          <w:lang w:val="es-ES" w:eastAsia="es-ES"/>
        </w:rPr>
        <w:t xml:space="preserve"> de marzo</w:t>
      </w:r>
      <w:r w:rsidRPr="00FB2ACB">
        <w:rPr>
          <w:rFonts w:eastAsia="Times New Roman" w:cs="Tahoma"/>
          <w:color w:val="auto"/>
          <w:szCs w:val="24"/>
          <w:lang w:val="es-ES" w:eastAsia="es-ES"/>
        </w:rPr>
        <w:t xml:space="preserve"> de dos mil veinti</w:t>
      </w:r>
      <w:r>
        <w:rPr>
          <w:rFonts w:eastAsia="Times New Roman" w:cs="Tahoma"/>
          <w:color w:val="auto"/>
          <w:szCs w:val="24"/>
          <w:lang w:val="es-ES" w:eastAsia="es-ES"/>
        </w:rPr>
        <w:t>dós</w:t>
      </w:r>
      <w:r>
        <w:rPr>
          <w:rFonts w:eastAsia="Times New Roman" w:cs="Tahoma"/>
          <w:color w:val="auto"/>
          <w:szCs w:val="24"/>
          <w:lang w:eastAsia="es-ES"/>
        </w:rPr>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w:t>
      </w:r>
      <w:r w:rsidR="00EE403C">
        <w:rPr>
          <w:rFonts w:eastAsia="Times New Roman" w:cs="Tahoma"/>
          <w:color w:val="auto"/>
          <w:szCs w:val="24"/>
          <w:lang w:eastAsia="es-ES"/>
        </w:rPr>
        <w:t xml:space="preserve">n la misma fecha, </w:t>
      </w:r>
      <w:r>
        <w:rPr>
          <w:rFonts w:eastAsia="Times New Roman" w:cs="Tahoma"/>
          <w:color w:val="auto"/>
          <w:szCs w:val="24"/>
          <w:lang w:eastAsia="es-ES"/>
        </w:rPr>
        <w:t xml:space="preserve">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 xml:space="preserve">. </w:t>
      </w:r>
    </w:p>
    <w:p w14:paraId="014F4A96" w14:textId="77777777" w:rsidR="00FD3CF0" w:rsidRDefault="00FD3CF0" w:rsidP="00FD3CF0">
      <w:pPr>
        <w:spacing w:after="0" w:line="360" w:lineRule="auto"/>
        <w:rPr>
          <w:rFonts w:eastAsia="Times New Roman" w:cs="Tahoma"/>
          <w:color w:val="auto"/>
          <w:szCs w:val="24"/>
          <w:lang w:eastAsia="es-ES"/>
        </w:rPr>
      </w:pPr>
    </w:p>
    <w:p w14:paraId="59ECFFB5" w14:textId="77777777" w:rsidR="00FD3CF0" w:rsidRDefault="00FD3CF0" w:rsidP="00FD3CF0">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741AAAD4" w14:textId="77777777" w:rsidR="00FD3CF0" w:rsidRPr="003D5B55" w:rsidRDefault="00FD3CF0" w:rsidP="00FD3CF0">
      <w:pPr>
        <w:spacing w:after="0" w:line="360" w:lineRule="auto"/>
        <w:rPr>
          <w:rFonts w:eastAsia="Times New Roman" w:cs="Tahoma"/>
          <w:bCs/>
          <w:iCs/>
          <w:color w:val="auto"/>
          <w:lang w:val="es-ES" w:eastAsia="es-ES"/>
        </w:rPr>
      </w:pPr>
    </w:p>
    <w:p w14:paraId="3E1877C8" w14:textId="77777777" w:rsidR="00FD3CF0" w:rsidRPr="006B4CAC" w:rsidRDefault="00FD3CF0" w:rsidP="00FD3CF0">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4BB81BBB" w14:textId="77777777" w:rsidR="00FD3CF0" w:rsidRDefault="00FD3CF0" w:rsidP="00FD3CF0">
      <w:pPr>
        <w:autoSpaceDE w:val="0"/>
        <w:autoSpaceDN w:val="0"/>
        <w:adjustRightInd w:val="0"/>
        <w:spacing w:after="0" w:line="360" w:lineRule="auto"/>
        <w:rPr>
          <w:rFonts w:eastAsia="Calibri" w:cs="Tahoma"/>
          <w:b/>
          <w:color w:val="000000"/>
          <w:szCs w:val="24"/>
          <w:lang w:val="es-ES" w:eastAsia="es-MX"/>
        </w:rPr>
      </w:pPr>
    </w:p>
    <w:p w14:paraId="710CBA3C" w14:textId="77777777" w:rsidR="00FD3CF0" w:rsidRPr="003D5B55" w:rsidRDefault="00FD3CF0" w:rsidP="00FD3CF0">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10517FD1" w14:textId="77777777" w:rsidR="00FD3CF0" w:rsidRDefault="00FD3CF0" w:rsidP="00FD3CF0">
      <w:pPr>
        <w:autoSpaceDE w:val="0"/>
        <w:autoSpaceDN w:val="0"/>
        <w:adjustRightInd w:val="0"/>
        <w:spacing w:after="0" w:line="360" w:lineRule="auto"/>
        <w:rPr>
          <w:rFonts w:eastAsia="Times New Roman" w:cs="Tahoma"/>
          <w:b/>
          <w:color w:val="auto"/>
          <w:szCs w:val="24"/>
          <w:lang w:val="es-ES" w:eastAsia="es-ES"/>
        </w:rPr>
      </w:pPr>
    </w:p>
    <w:p w14:paraId="21A13DAF" w14:textId="4A073614" w:rsidR="00FD3CF0" w:rsidRDefault="00FD3CF0" w:rsidP="00FD3CF0">
      <w:pPr>
        <w:spacing w:after="0" w:line="360" w:lineRule="auto"/>
        <w:rPr>
          <w:rFonts w:eastAsia="Times New Roman" w:cs="Tahoma"/>
          <w:bCs/>
          <w:color w:val="auto"/>
          <w:lang w:eastAsia="es-ES"/>
        </w:rPr>
      </w:pPr>
      <w:bookmarkStart w:id="2" w:name="_Hlk63334754"/>
      <w:r>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Pr>
          <w:rFonts w:eastAsia="Times New Roman" w:cs="Tahoma"/>
          <w:bCs/>
          <w:color w:val="auto"/>
          <w:lang w:eastAsia="es-ES"/>
        </w:rPr>
        <w:lastRenderedPageBreak/>
        <w:t>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2"/>
    </w:p>
    <w:p w14:paraId="11B267F9" w14:textId="77777777" w:rsidR="00330890" w:rsidRDefault="00330890" w:rsidP="00FD3CF0">
      <w:pPr>
        <w:spacing w:after="0" w:line="360" w:lineRule="auto"/>
        <w:rPr>
          <w:rFonts w:eastAsia="Times New Roman" w:cs="Tahoma"/>
          <w:bCs/>
          <w:color w:val="auto"/>
          <w:lang w:eastAsia="es-ES"/>
        </w:rPr>
      </w:pPr>
    </w:p>
    <w:p w14:paraId="3627C9B2" w14:textId="77777777" w:rsidR="00FD3CF0" w:rsidRDefault="00FD3CF0" w:rsidP="00FD3CF0">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2F717733" w14:textId="77777777" w:rsidR="00FD3CF0" w:rsidRPr="003D5B55" w:rsidRDefault="00FD3CF0" w:rsidP="00FD3CF0">
      <w:pPr>
        <w:autoSpaceDE w:val="0"/>
        <w:autoSpaceDN w:val="0"/>
        <w:adjustRightInd w:val="0"/>
        <w:spacing w:after="0" w:line="360" w:lineRule="auto"/>
        <w:rPr>
          <w:rFonts w:eastAsia="Times New Roman" w:cs="Tahoma"/>
          <w:color w:val="auto"/>
          <w:szCs w:val="24"/>
          <w:lang w:val="es-ES" w:eastAsia="es-ES"/>
        </w:rPr>
      </w:pPr>
    </w:p>
    <w:p w14:paraId="2EF6A895" w14:textId="77777777" w:rsidR="00FD3CF0" w:rsidRPr="003D5B55" w:rsidRDefault="00FD3CF0" w:rsidP="00FD3CF0">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7AE39CA" w14:textId="77777777" w:rsidR="00FD3CF0" w:rsidRPr="003D5B55" w:rsidRDefault="00FD3CF0" w:rsidP="00FD3CF0">
      <w:pPr>
        <w:autoSpaceDE w:val="0"/>
        <w:autoSpaceDN w:val="0"/>
        <w:adjustRightInd w:val="0"/>
        <w:spacing w:after="0" w:line="360" w:lineRule="auto"/>
        <w:rPr>
          <w:rFonts w:eastAsia="Times New Roman" w:cs="Tahoma"/>
          <w:color w:val="auto"/>
          <w:szCs w:val="24"/>
          <w:lang w:val="es-ES" w:eastAsia="es-ES"/>
        </w:rPr>
      </w:pPr>
    </w:p>
    <w:p w14:paraId="01EBD62D" w14:textId="77777777" w:rsidR="00FD3CF0" w:rsidRDefault="00FD3CF0" w:rsidP="00FD3CF0">
      <w:pPr>
        <w:spacing w:after="0" w:line="360" w:lineRule="auto"/>
        <w:rPr>
          <w:b/>
          <w:lang w:val="es-ES"/>
        </w:rPr>
      </w:pPr>
      <w:r w:rsidRPr="003D5B55">
        <w:rPr>
          <w:b/>
          <w:lang w:val="es-ES"/>
        </w:rPr>
        <w:t>Causales de improcedencia</w:t>
      </w:r>
    </w:p>
    <w:p w14:paraId="4F841D04" w14:textId="77777777" w:rsidR="00FD3CF0" w:rsidRPr="003D5B55" w:rsidRDefault="00FD3CF0" w:rsidP="00FD3CF0">
      <w:pPr>
        <w:spacing w:after="0" w:line="360" w:lineRule="auto"/>
      </w:pPr>
    </w:p>
    <w:p w14:paraId="1A5A03CA" w14:textId="77777777" w:rsidR="00FD3CF0" w:rsidRPr="003D5B55" w:rsidRDefault="00FD3CF0" w:rsidP="00FD3CF0">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A5024FE" w14:textId="77777777" w:rsidR="00FD3CF0" w:rsidRPr="003D5B55" w:rsidRDefault="00FD3CF0" w:rsidP="00FD3CF0">
      <w:pPr>
        <w:spacing w:after="0" w:line="360" w:lineRule="auto"/>
        <w:rPr>
          <w:rFonts w:eastAsia="Times New Roman" w:cs="Tahoma"/>
          <w:color w:val="auto"/>
          <w:lang w:eastAsia="es-ES"/>
        </w:rPr>
      </w:pPr>
    </w:p>
    <w:p w14:paraId="3FA7D820" w14:textId="40002ABF" w:rsidR="00FD3CF0" w:rsidRDefault="00FD3CF0" w:rsidP="00FD3CF0">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174C32B" w14:textId="77777777" w:rsidR="00330890" w:rsidRPr="003D5B55" w:rsidRDefault="00330890" w:rsidP="00FD3CF0">
      <w:pPr>
        <w:spacing w:after="0" w:line="360" w:lineRule="auto"/>
        <w:rPr>
          <w:rFonts w:eastAsia="Times New Roman" w:cs="Tahoma"/>
          <w:color w:val="auto"/>
          <w:lang w:eastAsia="es-ES"/>
        </w:rPr>
      </w:pPr>
    </w:p>
    <w:p w14:paraId="1A85C414" w14:textId="77777777" w:rsidR="00FD3CF0" w:rsidRPr="003D5B55" w:rsidRDefault="00FD3CF0" w:rsidP="00FD3CF0">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8C0035E" w14:textId="77777777" w:rsidR="00FD3CF0" w:rsidRPr="003D5B55" w:rsidRDefault="00FD3CF0" w:rsidP="00FD3CF0">
      <w:pPr>
        <w:spacing w:after="0" w:line="360" w:lineRule="auto"/>
        <w:rPr>
          <w:rFonts w:eastAsia="Times New Roman" w:cs="Tahoma"/>
          <w:color w:val="auto"/>
          <w:lang w:val="es-ES" w:eastAsia="es-ES"/>
        </w:rPr>
      </w:pPr>
    </w:p>
    <w:p w14:paraId="194DE74C" w14:textId="77777777" w:rsidR="00FD3CF0" w:rsidRPr="003D5B55" w:rsidRDefault="00FD3CF0" w:rsidP="00FD3CF0">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w:t>
      </w:r>
      <w:r>
        <w:rPr>
          <w:rFonts w:eastAsia="Times New Roman" w:cs="Tahoma"/>
          <w:bCs/>
          <w:color w:val="auto"/>
          <w:lang w:val="es-ES" w:eastAsia="es-ES"/>
        </w:rPr>
        <w:t>us</w:t>
      </w:r>
      <w:r w:rsidRPr="003D5B55">
        <w:rPr>
          <w:rFonts w:eastAsia="Times New Roman" w:cs="Tahoma"/>
          <w:bCs/>
          <w:color w:val="auto"/>
          <w:lang w:val="es-ES" w:eastAsia="es-ES"/>
        </w:rPr>
        <w:t xml:space="preserve"> solicitud</w:t>
      </w:r>
      <w:r>
        <w:rPr>
          <w:rFonts w:eastAsia="Times New Roman" w:cs="Tahoma"/>
          <w:bCs/>
          <w:color w:val="auto"/>
          <w:lang w:val="es-ES" w:eastAsia="es-ES"/>
        </w:rPr>
        <w:t>es</w:t>
      </w:r>
      <w:r w:rsidRPr="003D5B55">
        <w:rPr>
          <w:rFonts w:eastAsia="Times New Roman" w:cs="Tahoma"/>
          <w:bCs/>
          <w:color w:val="auto"/>
          <w:lang w:val="es-ES" w:eastAsia="es-ES"/>
        </w:rPr>
        <w:t xml:space="preserve"> de acceso a información pública.</w:t>
      </w:r>
    </w:p>
    <w:p w14:paraId="5CAF0049" w14:textId="77777777" w:rsidR="00FD3CF0" w:rsidRPr="003D5B55" w:rsidRDefault="00FD3CF0" w:rsidP="00FD3CF0">
      <w:pPr>
        <w:spacing w:after="0" w:line="360" w:lineRule="auto"/>
        <w:rPr>
          <w:rFonts w:eastAsia="Times New Roman" w:cs="Tahoma"/>
          <w:bCs/>
          <w:color w:val="auto"/>
          <w:lang w:val="es-ES" w:eastAsia="es-ES"/>
        </w:rPr>
      </w:pPr>
    </w:p>
    <w:p w14:paraId="40AADAC5" w14:textId="77777777" w:rsidR="00FD3CF0" w:rsidRPr="003D5B55" w:rsidRDefault="00FD3CF0" w:rsidP="00FD3CF0">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759780C5" w14:textId="77777777" w:rsidR="00FD3CF0" w:rsidRPr="003D5B55" w:rsidRDefault="00FD3CF0" w:rsidP="00FD3CF0">
      <w:pPr>
        <w:spacing w:after="0" w:line="360" w:lineRule="auto"/>
        <w:rPr>
          <w:rFonts w:eastAsia="Times New Roman" w:cs="Tahoma"/>
          <w:bCs/>
          <w:color w:val="0D0D0D" w:themeColor="text1" w:themeTint="F2"/>
          <w:lang w:eastAsia="es-ES"/>
        </w:rPr>
      </w:pPr>
    </w:p>
    <w:p w14:paraId="6846C59D" w14:textId="0028B048" w:rsidR="00FD3CF0" w:rsidRDefault="00FD3CF0" w:rsidP="00FD3CF0">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sidR="00330890">
        <w:rPr>
          <w:rFonts w:eastAsia="Times New Roman" w:cs="Tahoma"/>
          <w:bCs/>
          <w:color w:val="0D0D0D" w:themeColor="text1" w:themeTint="F2"/>
          <w:lang w:eastAsia="es-ES"/>
        </w:rPr>
        <w:t>; sobre el tema, el a</w:t>
      </w:r>
      <w:r w:rsidRPr="003D5B55">
        <w:rPr>
          <w:rFonts w:eastAsia="Times New Roman" w:cs="Tahoma"/>
          <w:color w:val="auto"/>
          <w:szCs w:val="24"/>
          <w:lang w:eastAsia="es-ES"/>
        </w:rPr>
        <w:t>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7E1818D5" w14:textId="77777777" w:rsidR="00FD3CF0" w:rsidRPr="003D5B55" w:rsidRDefault="00FD3CF0" w:rsidP="00FD3CF0">
      <w:pPr>
        <w:spacing w:after="0" w:line="360" w:lineRule="auto"/>
        <w:rPr>
          <w:rFonts w:eastAsia="Times New Roman" w:cs="Tahoma"/>
          <w:color w:val="auto"/>
          <w:szCs w:val="24"/>
          <w:lang w:eastAsia="es-ES"/>
        </w:rPr>
      </w:pPr>
    </w:p>
    <w:p w14:paraId="7D7DACCB" w14:textId="43A7BC38" w:rsidR="00FD3CF0" w:rsidRDefault="00FD3CF0" w:rsidP="00FD3CF0">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14EC8E3B" w14:textId="044B729C" w:rsidR="00330890" w:rsidRDefault="00330890" w:rsidP="00FD3CF0">
      <w:pPr>
        <w:spacing w:after="0" w:line="360" w:lineRule="auto"/>
        <w:rPr>
          <w:rFonts w:eastAsia="Times New Roman" w:cs="Tahoma"/>
          <w:bCs/>
          <w:color w:val="0D0D0D" w:themeColor="text1" w:themeTint="F2"/>
          <w:lang w:eastAsia="es-ES"/>
        </w:rPr>
      </w:pPr>
    </w:p>
    <w:p w14:paraId="5D787228" w14:textId="77777777" w:rsidR="00330890" w:rsidRPr="003D5B55" w:rsidRDefault="00330890" w:rsidP="00FD3CF0">
      <w:pPr>
        <w:spacing w:after="0" w:line="360" w:lineRule="auto"/>
        <w:rPr>
          <w:rFonts w:eastAsia="Times New Roman" w:cs="Tahoma"/>
          <w:bCs/>
          <w:color w:val="0D0D0D" w:themeColor="text1" w:themeTint="F2"/>
          <w:lang w:eastAsia="es-ES"/>
        </w:rPr>
      </w:pPr>
    </w:p>
    <w:p w14:paraId="10449E3C" w14:textId="57702408" w:rsidR="00FD3CF0" w:rsidRDefault="00FD3CF0" w:rsidP="00FD3CF0">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042337D4" w14:textId="77777777" w:rsidR="00330890" w:rsidRPr="003D5B55" w:rsidRDefault="00330890" w:rsidP="00FD3CF0">
      <w:pPr>
        <w:spacing w:after="0" w:line="360" w:lineRule="auto"/>
        <w:rPr>
          <w:rFonts w:eastAsia="Times New Roman" w:cs="Tahoma"/>
          <w:b/>
          <w:bCs/>
          <w:iCs/>
          <w:color w:val="auto"/>
          <w:lang w:val="es-ES" w:eastAsia="es-ES"/>
        </w:rPr>
      </w:pPr>
    </w:p>
    <w:p w14:paraId="2CC3F661" w14:textId="38A8A898" w:rsidR="00FD3CF0" w:rsidRDefault="00FD3CF0" w:rsidP="00FD3CF0">
      <w:pPr>
        <w:widowControl w:val="0"/>
        <w:autoSpaceDE w:val="0"/>
        <w:autoSpaceDN w:val="0"/>
        <w:adjustRightInd w:val="0"/>
        <w:spacing w:after="0" w:line="360" w:lineRule="auto"/>
        <w:rPr>
          <w:color w:val="000000"/>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 a través de dos solicitudes de acceso a la información</w:t>
      </w:r>
      <w:r w:rsidR="00330890">
        <w:rPr>
          <w:rFonts w:eastAsia="Calibri" w:cs="Tahoma"/>
          <w:color w:val="000000"/>
          <w:szCs w:val="24"/>
          <w:lang w:val="es-ES" w:eastAsia="es-MX"/>
        </w:rPr>
        <w:t>, lo siguiente</w:t>
      </w:r>
      <w:r w:rsidR="00B24D0D">
        <w:rPr>
          <w:color w:val="000000"/>
        </w:rPr>
        <w:t>:</w:t>
      </w:r>
    </w:p>
    <w:p w14:paraId="060C39ED" w14:textId="77777777" w:rsidR="009F447E" w:rsidRDefault="009F447E" w:rsidP="00FD3CF0">
      <w:pPr>
        <w:widowControl w:val="0"/>
        <w:autoSpaceDE w:val="0"/>
        <w:autoSpaceDN w:val="0"/>
        <w:adjustRightInd w:val="0"/>
        <w:spacing w:after="0" w:line="360" w:lineRule="auto"/>
        <w:rPr>
          <w:color w:val="000000"/>
        </w:rPr>
      </w:pPr>
    </w:p>
    <w:p w14:paraId="2876D796" w14:textId="25DDF929" w:rsidR="00B24D0D" w:rsidRPr="00B24D0D" w:rsidRDefault="009F447E" w:rsidP="00B24D0D">
      <w:pPr>
        <w:pStyle w:val="Prrafodelista"/>
        <w:widowControl w:val="0"/>
        <w:numPr>
          <w:ilvl w:val="0"/>
          <w:numId w:val="4"/>
        </w:numPr>
        <w:autoSpaceDE w:val="0"/>
        <w:autoSpaceDN w:val="0"/>
        <w:adjustRightInd w:val="0"/>
        <w:spacing w:after="0" w:line="360" w:lineRule="auto"/>
        <w:rPr>
          <w:rFonts w:eastAsia="Calibri" w:cs="Tahoma"/>
          <w:bCs/>
          <w:iCs/>
          <w:color w:val="000000"/>
          <w:lang w:eastAsia="es-MX"/>
        </w:rPr>
      </w:pPr>
      <w:r>
        <w:rPr>
          <w:color w:val="000000"/>
        </w:rPr>
        <w:t>F</w:t>
      </w:r>
      <w:r w:rsidR="00B24D0D" w:rsidRPr="00B24D0D">
        <w:rPr>
          <w:color w:val="000000"/>
        </w:rPr>
        <w:t>undamento legal y administrativo</w:t>
      </w:r>
      <w:r>
        <w:rPr>
          <w:color w:val="000000"/>
        </w:rPr>
        <w:t xml:space="preserve">, así como, </w:t>
      </w:r>
      <w:r w:rsidR="00B24D0D" w:rsidRPr="00B24D0D">
        <w:rPr>
          <w:color w:val="000000"/>
        </w:rPr>
        <w:t>los requisitos para tramitar la asignación de una nueva cuenta catastral;</w:t>
      </w:r>
    </w:p>
    <w:p w14:paraId="3E6A93EB" w14:textId="69B3CDC3" w:rsidR="00B24D0D" w:rsidRPr="00B24D0D" w:rsidRDefault="009F447E" w:rsidP="00B24D0D">
      <w:pPr>
        <w:pStyle w:val="Prrafodelista"/>
        <w:widowControl w:val="0"/>
        <w:numPr>
          <w:ilvl w:val="0"/>
          <w:numId w:val="4"/>
        </w:numPr>
        <w:autoSpaceDE w:val="0"/>
        <w:autoSpaceDN w:val="0"/>
        <w:adjustRightInd w:val="0"/>
        <w:spacing w:after="0" w:line="360" w:lineRule="auto"/>
        <w:rPr>
          <w:rFonts w:eastAsia="Calibri" w:cs="Tahoma"/>
          <w:bCs/>
          <w:iCs/>
          <w:color w:val="000000"/>
          <w:lang w:eastAsia="es-MX"/>
        </w:rPr>
      </w:pPr>
      <w:r>
        <w:rPr>
          <w:color w:val="000000"/>
        </w:rPr>
        <w:t>Procedimiento para</w:t>
      </w:r>
      <w:r w:rsidR="00B24D0D" w:rsidRPr="00B24D0D">
        <w:rPr>
          <w:color w:val="000000"/>
        </w:rPr>
        <w:t xml:space="preserve"> la modificación en sus sistemas respecto de la superficie del terreno principal;</w:t>
      </w:r>
    </w:p>
    <w:p w14:paraId="4D6FDD77" w14:textId="04B59455" w:rsidR="00B24D0D" w:rsidRPr="00B24D0D" w:rsidRDefault="009F447E" w:rsidP="00B24D0D">
      <w:pPr>
        <w:pStyle w:val="Prrafodelista"/>
        <w:widowControl w:val="0"/>
        <w:numPr>
          <w:ilvl w:val="0"/>
          <w:numId w:val="4"/>
        </w:numPr>
        <w:autoSpaceDE w:val="0"/>
        <w:autoSpaceDN w:val="0"/>
        <w:adjustRightInd w:val="0"/>
        <w:spacing w:after="0" w:line="360" w:lineRule="auto"/>
        <w:rPr>
          <w:rFonts w:eastAsia="Calibri" w:cs="Tahoma"/>
          <w:bCs/>
          <w:iCs/>
          <w:color w:val="000000"/>
          <w:lang w:eastAsia="es-MX"/>
        </w:rPr>
      </w:pPr>
      <w:r>
        <w:rPr>
          <w:color w:val="000000"/>
        </w:rPr>
        <w:t>M</w:t>
      </w:r>
      <w:r w:rsidR="00B24D0D" w:rsidRPr="00B24D0D">
        <w:rPr>
          <w:color w:val="000000"/>
        </w:rPr>
        <w:t xml:space="preserve">anual </w:t>
      </w:r>
      <w:r>
        <w:rPr>
          <w:color w:val="000000"/>
        </w:rPr>
        <w:t>u ordenamiento jurídico que contenga</w:t>
      </w:r>
      <w:r w:rsidR="00B24D0D" w:rsidRPr="00B24D0D">
        <w:rPr>
          <w:color w:val="000000"/>
        </w:rPr>
        <w:t xml:space="preserve"> el procedimiento para la asignación de </w:t>
      </w:r>
      <w:r>
        <w:rPr>
          <w:color w:val="000000"/>
        </w:rPr>
        <w:t>una nueva</w:t>
      </w:r>
      <w:r w:rsidR="00B24D0D" w:rsidRPr="00B24D0D">
        <w:rPr>
          <w:color w:val="000000"/>
        </w:rPr>
        <w:t xml:space="preserve"> cuenta catastral</w:t>
      </w:r>
      <w:r w:rsidR="00064E5D">
        <w:rPr>
          <w:color w:val="000000"/>
        </w:rPr>
        <w:t>,</w:t>
      </w:r>
      <w:r w:rsidR="00B24D0D" w:rsidRPr="00B24D0D">
        <w:rPr>
          <w:color w:val="000000"/>
        </w:rPr>
        <w:t xml:space="preserve"> y</w:t>
      </w:r>
    </w:p>
    <w:p w14:paraId="6B9EB6B0" w14:textId="724B33AC" w:rsidR="00B24D0D" w:rsidRPr="00B24D0D" w:rsidRDefault="009F447E" w:rsidP="00B24D0D">
      <w:pPr>
        <w:pStyle w:val="Prrafodelista"/>
        <w:widowControl w:val="0"/>
        <w:numPr>
          <w:ilvl w:val="0"/>
          <w:numId w:val="4"/>
        </w:numPr>
        <w:autoSpaceDE w:val="0"/>
        <w:autoSpaceDN w:val="0"/>
        <w:adjustRightInd w:val="0"/>
        <w:spacing w:after="0" w:line="360" w:lineRule="auto"/>
        <w:rPr>
          <w:rFonts w:eastAsia="Calibri" w:cs="Tahoma"/>
          <w:bCs/>
          <w:iCs/>
          <w:color w:val="000000"/>
          <w:lang w:eastAsia="es-MX"/>
        </w:rPr>
      </w:pPr>
      <w:r>
        <w:rPr>
          <w:color w:val="000000"/>
        </w:rPr>
        <w:t>Número de</w:t>
      </w:r>
      <w:r w:rsidR="00B24D0D" w:rsidRPr="00B24D0D">
        <w:rPr>
          <w:color w:val="000000"/>
        </w:rPr>
        <w:t xml:space="preserve"> expedientes </w:t>
      </w:r>
      <w:r>
        <w:rPr>
          <w:color w:val="000000"/>
        </w:rPr>
        <w:t>generados</w:t>
      </w:r>
      <w:r w:rsidR="00B24D0D" w:rsidRPr="00B24D0D">
        <w:rPr>
          <w:color w:val="000000"/>
        </w:rPr>
        <w:t xml:space="preserve"> </w:t>
      </w:r>
      <w:r w:rsidR="00064E5D">
        <w:rPr>
          <w:color w:val="000000"/>
        </w:rPr>
        <w:t>para</w:t>
      </w:r>
      <w:r w:rsidR="00B24D0D" w:rsidRPr="00B24D0D">
        <w:rPr>
          <w:color w:val="000000"/>
        </w:rPr>
        <w:t xml:space="preserve"> la asignación de una nueva cuenta catastral </w:t>
      </w:r>
      <w:r w:rsidR="00064E5D">
        <w:rPr>
          <w:color w:val="000000"/>
        </w:rPr>
        <w:t>en caso de la subdivisión de un predio.</w:t>
      </w:r>
    </w:p>
    <w:p w14:paraId="4D92CF96" w14:textId="77777777" w:rsidR="00B24D0D" w:rsidRDefault="00B24D0D" w:rsidP="00FD3CF0">
      <w:pPr>
        <w:pStyle w:val="NormalWeb"/>
        <w:spacing w:after="0" w:line="360" w:lineRule="auto"/>
        <w:ind w:right="-28"/>
        <w:rPr>
          <w:rFonts w:ascii="Palatino Linotype" w:hAnsi="Palatino Linotype" w:cs="Tahoma"/>
          <w:bCs/>
          <w:iCs/>
          <w:sz w:val="22"/>
          <w:szCs w:val="22"/>
          <w:lang w:val="es-ES"/>
        </w:rPr>
      </w:pPr>
    </w:p>
    <w:p w14:paraId="74CFC1F9" w14:textId="70C6A1D3" w:rsidR="00FD3CF0" w:rsidRDefault="00FD3CF0" w:rsidP="00FD3CF0">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sus requerimientos,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los Recursos de Revisión a las partes, estas</w:t>
      </w:r>
      <w:r>
        <w:rPr>
          <w:rFonts w:ascii="Palatino Linotype" w:hAnsi="Palatino Linotype" w:cs="Tahoma"/>
          <w:bCs/>
          <w:iCs/>
          <w:sz w:val="22"/>
          <w:szCs w:val="22"/>
          <w:lang w:val="es-ES" w:eastAsia="es-ES"/>
        </w:rPr>
        <w:t xml:space="preserve"> fueron omisas en realizar manifestaciones o alegatos.</w:t>
      </w:r>
    </w:p>
    <w:p w14:paraId="61516C62" w14:textId="77777777" w:rsidR="00FD3CF0" w:rsidRDefault="00FD3CF0" w:rsidP="00FD3CF0">
      <w:pPr>
        <w:tabs>
          <w:tab w:val="left" w:pos="4962"/>
        </w:tabs>
        <w:spacing w:after="0" w:line="360" w:lineRule="auto"/>
        <w:rPr>
          <w:rFonts w:eastAsia="Calibri" w:cs="Tahoma"/>
          <w:iCs/>
          <w:lang w:val="es-ES"/>
        </w:rPr>
      </w:pPr>
    </w:p>
    <w:p w14:paraId="0BB7E06B" w14:textId="33FF5DC0" w:rsidR="00FD3CF0" w:rsidRDefault="00FD3CF0" w:rsidP="00FD3CF0">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las solicitudes de acceso a la información </w:t>
      </w:r>
      <w:r>
        <w:rPr>
          <w:rFonts w:eastAsia="Calibri" w:cs="Tahoma"/>
          <w:iCs/>
          <w:lang w:eastAsia="es-ES_tradnl"/>
        </w:rPr>
        <w:t xml:space="preserve">y los escritos recursales; </w:t>
      </w:r>
      <w:r>
        <w:rPr>
          <w:rFonts w:eastAsia="Calibri" w:cs="Tahoma"/>
          <w:bCs/>
          <w:szCs w:val="24"/>
        </w:rPr>
        <w:t xml:space="preserve">instrumentales que se toman en cuenta a efecto de resolver el presente </w:t>
      </w:r>
      <w:r>
        <w:rPr>
          <w:rFonts w:eastAsia="Calibri" w:cs="Tahoma"/>
          <w:bCs/>
          <w:szCs w:val="24"/>
        </w:rPr>
        <w:lastRenderedPageBreak/>
        <w:t>medio de impugnación, conforme a lo dispuesto por el artículo 185, fracción IV, de la Ley de Transparencia y Acceso a la Información Pública del Estado de México y Municipios.</w:t>
      </w:r>
    </w:p>
    <w:p w14:paraId="66BC4CF1" w14:textId="77777777" w:rsidR="00330890" w:rsidRDefault="00330890" w:rsidP="00FD3CF0">
      <w:pPr>
        <w:tabs>
          <w:tab w:val="left" w:pos="4962"/>
        </w:tabs>
        <w:spacing w:after="0" w:line="360" w:lineRule="auto"/>
        <w:rPr>
          <w:rFonts w:eastAsia="Calibri" w:cs="Tahoma"/>
          <w:bCs/>
          <w:szCs w:val="24"/>
        </w:rPr>
      </w:pPr>
    </w:p>
    <w:p w14:paraId="4D36E83C" w14:textId="545F99C4" w:rsidR="00FD3CF0" w:rsidRDefault="00FD3CF0" w:rsidP="00FD3CF0">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729ADBFA" w14:textId="77777777" w:rsidR="00330890" w:rsidRPr="003D5B55" w:rsidRDefault="00330890" w:rsidP="00FD3CF0">
      <w:pPr>
        <w:spacing w:after="0" w:line="360" w:lineRule="auto"/>
        <w:rPr>
          <w:rFonts w:eastAsia="Times New Roman" w:cs="Tahoma"/>
          <w:b/>
          <w:bCs/>
          <w:iCs/>
          <w:color w:val="auto"/>
          <w:lang w:eastAsia="es-ES"/>
        </w:rPr>
      </w:pPr>
    </w:p>
    <w:p w14:paraId="729BD3CA" w14:textId="77777777" w:rsidR="00FD3CF0" w:rsidRPr="003D5B55" w:rsidRDefault="00FD3CF0" w:rsidP="00330890">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F18D0EF" w14:textId="77777777" w:rsidR="00FD3CF0" w:rsidRPr="003D5B55" w:rsidRDefault="00FD3CF0" w:rsidP="00FD3CF0">
      <w:pPr>
        <w:spacing w:after="0" w:line="360" w:lineRule="auto"/>
        <w:rPr>
          <w:rFonts w:eastAsia="Times New Roman" w:cs="Tahoma"/>
          <w:bCs/>
          <w:iCs/>
          <w:color w:val="auto"/>
          <w:lang w:eastAsia="es-ES"/>
        </w:rPr>
      </w:pPr>
    </w:p>
    <w:p w14:paraId="56145809" w14:textId="77777777" w:rsidR="00FD3CF0" w:rsidRPr="003D5B55"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65822ABB" w14:textId="77777777" w:rsidR="00FD3CF0" w:rsidRPr="003D5B55" w:rsidRDefault="00FD3CF0" w:rsidP="00FD3CF0">
      <w:pPr>
        <w:spacing w:after="0" w:line="360" w:lineRule="auto"/>
        <w:rPr>
          <w:rFonts w:eastAsia="Times New Roman" w:cs="Tahoma"/>
          <w:bCs/>
          <w:iCs/>
          <w:color w:val="auto"/>
          <w:lang w:eastAsia="es-ES"/>
        </w:rPr>
      </w:pPr>
    </w:p>
    <w:p w14:paraId="4DAE437D" w14:textId="77777777" w:rsidR="00FD3CF0"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1600068" w14:textId="77777777" w:rsidR="00FD3CF0" w:rsidRPr="003D5B55" w:rsidRDefault="00FD3CF0" w:rsidP="00FD3CF0">
      <w:pPr>
        <w:spacing w:after="0" w:line="360" w:lineRule="auto"/>
        <w:rPr>
          <w:rFonts w:eastAsia="Times New Roman" w:cs="Tahoma"/>
          <w:bCs/>
          <w:iCs/>
          <w:color w:val="auto"/>
          <w:lang w:eastAsia="es-ES"/>
        </w:rPr>
      </w:pPr>
    </w:p>
    <w:p w14:paraId="4AFC6222" w14:textId="77777777" w:rsidR="00FD3CF0" w:rsidRPr="003D5B55"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4F4D8FB6" w14:textId="77777777" w:rsidR="00FD3CF0" w:rsidRDefault="00FD3CF0" w:rsidP="00FD3CF0">
      <w:pPr>
        <w:spacing w:after="0" w:line="360" w:lineRule="auto"/>
        <w:rPr>
          <w:rFonts w:eastAsia="Times New Roman" w:cs="Tahoma"/>
          <w:bCs/>
          <w:iCs/>
          <w:color w:val="auto"/>
          <w:lang w:eastAsia="es-ES"/>
        </w:rPr>
      </w:pPr>
    </w:p>
    <w:p w14:paraId="6D8F1F64" w14:textId="77777777" w:rsidR="00FD3CF0" w:rsidRPr="003D5B55"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26B43D36" w14:textId="77777777" w:rsidR="00FD3CF0" w:rsidRDefault="00FD3CF0" w:rsidP="00FD3CF0">
      <w:pPr>
        <w:spacing w:after="0" w:line="360" w:lineRule="auto"/>
        <w:rPr>
          <w:rFonts w:eastAsia="Times New Roman" w:cs="Tahoma"/>
          <w:bCs/>
          <w:iCs/>
          <w:color w:val="auto"/>
          <w:lang w:eastAsia="es-ES"/>
        </w:rPr>
      </w:pPr>
    </w:p>
    <w:p w14:paraId="6B9CFA16" w14:textId="77777777" w:rsidR="00FD3CF0" w:rsidRPr="003D5B55" w:rsidRDefault="00FD3CF0" w:rsidP="00FD3CF0">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El artículo 18, que, los Sujetos Obligados deberán documentar todo acto que derive del </w:t>
      </w:r>
      <w:r w:rsidRPr="003D5B55">
        <w:rPr>
          <w:rFonts w:eastAsia="Times New Roman" w:cs="Tahoma"/>
          <w:bCs/>
          <w:iCs/>
          <w:color w:val="auto"/>
          <w:lang w:eastAsia="es-ES"/>
        </w:rPr>
        <w:lastRenderedPageBreak/>
        <w:t>ejercicio de sus facultades, competencias o funciones, considerando desde su origen la eventual publicidad y reutilización de la información que generen.</w:t>
      </w:r>
    </w:p>
    <w:p w14:paraId="0033040C" w14:textId="77777777" w:rsidR="00FD3CF0" w:rsidRPr="003D5B55" w:rsidRDefault="00FD3CF0" w:rsidP="00FD3CF0">
      <w:pPr>
        <w:spacing w:after="0" w:line="360" w:lineRule="auto"/>
        <w:rPr>
          <w:rFonts w:eastAsia="Times New Roman" w:cs="Tahoma"/>
          <w:bCs/>
          <w:iCs/>
          <w:color w:val="auto"/>
          <w:lang w:eastAsia="es-ES"/>
        </w:rPr>
      </w:pPr>
    </w:p>
    <w:p w14:paraId="11E3EA7E" w14:textId="77777777" w:rsidR="00306BD3" w:rsidRDefault="00FD3CF0" w:rsidP="00064E5D">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r w:rsidR="00330890">
        <w:rPr>
          <w:rFonts w:eastAsia="Times New Roman" w:cs="Tahoma"/>
          <w:bCs/>
          <w:iCs/>
          <w:color w:val="auto"/>
          <w:lang w:eastAsia="es-ES"/>
        </w:rPr>
        <w:t xml:space="preserve">; </w:t>
      </w:r>
    </w:p>
    <w:p w14:paraId="0A7C4E46" w14:textId="77777777" w:rsidR="00306BD3" w:rsidRDefault="00306BD3" w:rsidP="00064E5D">
      <w:pPr>
        <w:spacing w:after="0" w:line="360" w:lineRule="auto"/>
        <w:rPr>
          <w:rFonts w:eastAsia="Times New Roman" w:cs="Tahoma"/>
          <w:bCs/>
          <w:iCs/>
          <w:color w:val="auto"/>
          <w:lang w:eastAsia="es-ES"/>
        </w:rPr>
      </w:pPr>
    </w:p>
    <w:p w14:paraId="2AC275DB" w14:textId="2B2A2F65" w:rsidR="00064E5D" w:rsidRDefault="00306BD3" w:rsidP="00064E5D">
      <w:pPr>
        <w:spacing w:after="0" w:line="360" w:lineRule="auto"/>
        <w:rPr>
          <w:rFonts w:cs="Tahoma"/>
          <w:b/>
          <w:bCs/>
          <w:iCs/>
          <w:color w:val="auto"/>
        </w:rPr>
      </w:pPr>
      <w:r>
        <w:rPr>
          <w:rFonts w:eastAsia="Times New Roman" w:cs="Tahoma"/>
          <w:bCs/>
          <w:iCs/>
          <w:color w:val="auto"/>
          <w:lang w:eastAsia="es-ES"/>
        </w:rPr>
        <w:t xml:space="preserve">El artículo </w:t>
      </w:r>
      <w:r w:rsidR="00064E5D">
        <w:rPr>
          <w:rFonts w:eastAsia="Calibri" w:cs="Tahoma"/>
          <w:lang w:val="es-ES" w:eastAsia="es-ES_tradnl"/>
        </w:rPr>
        <w:t>92, enlista la información que corresponde a las Obligaciones de Transparencia Comunes</w:t>
      </w:r>
      <w:r w:rsidR="00330890">
        <w:rPr>
          <w:rFonts w:eastAsia="Calibri" w:cs="Tahoma"/>
          <w:lang w:val="es-ES" w:eastAsia="es-ES_tradnl"/>
        </w:rPr>
        <w:t>,</w:t>
      </w:r>
      <w:r w:rsidR="00064E5D">
        <w:rPr>
          <w:rFonts w:eastAsia="Calibri" w:cs="Tahoma"/>
          <w:lang w:val="es-ES" w:eastAsia="es-ES_tradnl"/>
        </w:rPr>
        <w:t xml:space="preserve"> de las que destaca la contenida en la fracción XXIV, concerniente a la información sobre los trámites, requisitos y formatos que ofrecen, así como los tiempos de respuesta.</w:t>
      </w:r>
    </w:p>
    <w:p w14:paraId="6D93D06F" w14:textId="77777777" w:rsidR="00064E5D" w:rsidRDefault="00064E5D" w:rsidP="00FD3CF0">
      <w:pPr>
        <w:spacing w:after="0" w:line="360" w:lineRule="auto"/>
        <w:rPr>
          <w:rFonts w:eastAsia="Times New Roman" w:cs="Tahoma"/>
          <w:b/>
          <w:bCs/>
          <w:iCs/>
          <w:color w:val="auto"/>
          <w:lang w:val="es-ES" w:eastAsia="es-ES"/>
        </w:rPr>
      </w:pPr>
    </w:p>
    <w:p w14:paraId="5F7D6DFA" w14:textId="77777777" w:rsidR="00FD3CF0" w:rsidRDefault="00FD3CF0" w:rsidP="00FD3CF0">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69F0FF50" w14:textId="77777777" w:rsidR="00FD3CF0" w:rsidRPr="003D5B55" w:rsidRDefault="00FD3CF0" w:rsidP="00FD3CF0">
      <w:pPr>
        <w:spacing w:after="0" w:line="360" w:lineRule="auto"/>
        <w:rPr>
          <w:rFonts w:eastAsia="Times New Roman" w:cs="Tahoma"/>
          <w:b/>
          <w:bCs/>
          <w:iCs/>
          <w:color w:val="auto"/>
          <w:lang w:val="es-ES" w:eastAsia="es-ES"/>
        </w:rPr>
      </w:pPr>
    </w:p>
    <w:p w14:paraId="5D7F84B1" w14:textId="4DEE2C0C" w:rsidR="00FD3CF0" w:rsidRPr="003D5B55"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Pr>
          <w:rFonts w:eastAsia="Calibri" w:cs="Tahoma"/>
          <w:b/>
          <w:bCs/>
        </w:rPr>
        <w:t>Ayuntamiento de A</w:t>
      </w:r>
      <w:r w:rsidR="00242A31">
        <w:rPr>
          <w:rFonts w:eastAsia="Calibri" w:cs="Tahoma"/>
          <w:b/>
          <w:bCs/>
        </w:rPr>
        <w:t>colman</w:t>
      </w:r>
      <w:r w:rsidRPr="00DD51C6">
        <w:rPr>
          <w:rFonts w:eastAsia="Times New Roman" w:cs="Tahoma"/>
          <w:iCs/>
          <w:color w:val="auto"/>
          <w:lang w:eastAsia="es-ES"/>
        </w:rPr>
        <w:t>, a</w:t>
      </w:r>
      <w:r w:rsidRPr="003D5B55">
        <w:rPr>
          <w:rFonts w:eastAsia="Times New Roman" w:cs="Tahoma"/>
          <w:bCs/>
          <w:iCs/>
          <w:color w:val="auto"/>
          <w:lang w:eastAsia="es-ES"/>
        </w:rPr>
        <w:t xml:space="preserve"> la</w:t>
      </w:r>
      <w:r>
        <w:rPr>
          <w:rFonts w:eastAsia="Times New Roman" w:cs="Tahoma"/>
          <w:bCs/>
          <w:iCs/>
          <w:color w:val="auto"/>
          <w:lang w:eastAsia="es-ES"/>
        </w:rPr>
        <w:t>s</w:t>
      </w:r>
      <w:r w:rsidRPr="003D5B55">
        <w:rPr>
          <w:rFonts w:eastAsia="Times New Roman" w:cs="Tahoma"/>
          <w:bCs/>
          <w:iCs/>
          <w:color w:val="auto"/>
          <w:lang w:eastAsia="es-ES"/>
        </w:rPr>
        <w:t xml:space="preserve"> solicitud</w:t>
      </w:r>
      <w:r>
        <w:rPr>
          <w:rFonts w:eastAsia="Times New Roman" w:cs="Tahoma"/>
          <w:bCs/>
          <w:iCs/>
          <w:color w:val="auto"/>
          <w:lang w:eastAsia="es-ES"/>
        </w:rPr>
        <w:t>es</w:t>
      </w:r>
      <w:r w:rsidRPr="003D5B55">
        <w:rPr>
          <w:rFonts w:eastAsia="Times New Roman" w:cs="Tahoma"/>
          <w:bCs/>
          <w:iCs/>
          <w:color w:val="auto"/>
          <w:lang w:eastAsia="es-ES"/>
        </w:rPr>
        <w:t xml:space="preserve"> de información presentada</w:t>
      </w:r>
      <w:r>
        <w:rPr>
          <w:rFonts w:eastAsia="Times New Roman" w:cs="Tahoma"/>
          <w:bCs/>
          <w:iCs/>
          <w:color w:val="auto"/>
          <w:lang w:eastAsia="es-ES"/>
        </w:rPr>
        <w:t xml:space="preserve">s </w:t>
      </w:r>
      <w:r w:rsidRPr="003D5B55">
        <w:rPr>
          <w:rFonts w:eastAsia="Times New Roman" w:cs="Tahoma"/>
          <w:bCs/>
          <w:iCs/>
          <w:color w:val="auto"/>
          <w:lang w:eastAsia="es-ES"/>
        </w:rPr>
        <w:t xml:space="preserve">por el Recurrente. </w:t>
      </w:r>
    </w:p>
    <w:p w14:paraId="001251F9" w14:textId="77777777" w:rsidR="00FD3CF0" w:rsidRDefault="00FD3CF0" w:rsidP="00FD3CF0">
      <w:pPr>
        <w:spacing w:after="0" w:line="360" w:lineRule="auto"/>
        <w:rPr>
          <w:rFonts w:eastAsia="Times New Roman" w:cs="Tahoma"/>
          <w:bCs/>
          <w:iCs/>
          <w:color w:val="auto"/>
          <w:lang w:eastAsia="es-ES"/>
        </w:rPr>
      </w:pPr>
    </w:p>
    <w:p w14:paraId="59DF5E80" w14:textId="77777777" w:rsidR="00FD3CF0" w:rsidRPr="003D5B55"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6939324F" w14:textId="77777777" w:rsidR="00FD3CF0" w:rsidRDefault="00FD3CF0" w:rsidP="00FD3CF0">
      <w:pPr>
        <w:spacing w:after="0" w:line="360" w:lineRule="auto"/>
        <w:rPr>
          <w:rFonts w:eastAsia="Times New Roman" w:cs="Tahoma"/>
          <w:bCs/>
          <w:iCs/>
          <w:color w:val="auto"/>
          <w:lang w:eastAsia="es-ES"/>
        </w:rPr>
      </w:pPr>
    </w:p>
    <w:p w14:paraId="524BF80F" w14:textId="77777777" w:rsidR="00FD3CF0" w:rsidRDefault="00FD3CF0" w:rsidP="00FD3CF0">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47783EDA" w14:textId="0C68FE9A" w:rsidR="00FD3CF0" w:rsidRDefault="00FD3CF0" w:rsidP="00306BD3">
      <w:pPr>
        <w:spacing w:after="0" w:line="360" w:lineRule="auto"/>
        <w:ind w:left="360"/>
        <w:rPr>
          <w:rFonts w:eastAsia="Times New Roman" w:cs="Tahoma"/>
          <w:bCs/>
          <w:iCs/>
          <w:color w:val="auto"/>
          <w:lang w:eastAsia="es-ES"/>
        </w:rPr>
      </w:pPr>
    </w:p>
    <w:p w14:paraId="32FC034F" w14:textId="77777777" w:rsidR="00306BD3" w:rsidRPr="003D5B55" w:rsidRDefault="00306BD3" w:rsidP="00306BD3">
      <w:pPr>
        <w:spacing w:after="0" w:line="360" w:lineRule="auto"/>
        <w:ind w:left="360"/>
        <w:rPr>
          <w:rFonts w:eastAsia="Times New Roman" w:cs="Tahoma"/>
          <w:bCs/>
          <w:iCs/>
          <w:color w:val="auto"/>
          <w:lang w:eastAsia="es-ES"/>
        </w:rPr>
      </w:pPr>
    </w:p>
    <w:p w14:paraId="6B0FFE25" w14:textId="77777777" w:rsidR="00FD3CF0" w:rsidRDefault="00FD3CF0" w:rsidP="00FD3CF0">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234C6BF3" w14:textId="77777777" w:rsidR="00330890" w:rsidRDefault="00330890" w:rsidP="00330890">
      <w:pPr>
        <w:spacing w:after="0" w:line="360" w:lineRule="auto"/>
        <w:ind w:left="720"/>
        <w:rPr>
          <w:rFonts w:eastAsia="Times New Roman" w:cs="Tahoma"/>
          <w:bCs/>
          <w:iCs/>
          <w:color w:val="auto"/>
          <w:lang w:eastAsia="es-ES"/>
        </w:rPr>
      </w:pPr>
    </w:p>
    <w:p w14:paraId="0EFAB6E6" w14:textId="60E098A2" w:rsidR="00FD3CF0" w:rsidRPr="003D5B55" w:rsidRDefault="00FD3CF0" w:rsidP="00FD3CF0">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34757A4" w14:textId="77777777" w:rsidR="00FD3CF0" w:rsidRPr="003D5B55" w:rsidRDefault="00FD3CF0" w:rsidP="00FD3CF0">
      <w:pPr>
        <w:spacing w:after="0" w:line="360" w:lineRule="auto"/>
        <w:rPr>
          <w:rFonts w:eastAsia="Times New Roman" w:cs="Tahoma"/>
          <w:bCs/>
          <w:iCs/>
          <w:color w:val="auto"/>
          <w:lang w:eastAsia="es-ES"/>
        </w:rPr>
      </w:pPr>
    </w:p>
    <w:p w14:paraId="22FA105D" w14:textId="77777777" w:rsidR="00FD3CF0" w:rsidRPr="003D5B55"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E5274D5" w14:textId="77777777" w:rsidR="00FD3CF0" w:rsidRPr="003D5B55" w:rsidRDefault="00FD3CF0" w:rsidP="00FD3CF0">
      <w:pPr>
        <w:spacing w:after="0" w:line="360" w:lineRule="auto"/>
        <w:rPr>
          <w:rFonts w:eastAsia="Times New Roman" w:cs="Tahoma"/>
          <w:bCs/>
          <w:iCs/>
          <w:color w:val="auto"/>
          <w:lang w:eastAsia="es-ES"/>
        </w:rPr>
      </w:pPr>
    </w:p>
    <w:p w14:paraId="6C59004B" w14:textId="77777777" w:rsidR="00FD3CF0" w:rsidRPr="003D5B55" w:rsidRDefault="00FD3CF0" w:rsidP="00FD3CF0">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D6D3342" w14:textId="77777777" w:rsidR="00FD3CF0" w:rsidRPr="003D5B55" w:rsidRDefault="00FD3CF0" w:rsidP="00FD3CF0">
      <w:pPr>
        <w:spacing w:after="0" w:line="360" w:lineRule="auto"/>
        <w:rPr>
          <w:rFonts w:eastAsia="Times New Roman" w:cs="Tahoma"/>
          <w:bCs/>
          <w:iCs/>
          <w:color w:val="auto"/>
          <w:lang w:eastAsia="es-ES"/>
        </w:rPr>
      </w:pPr>
    </w:p>
    <w:p w14:paraId="5154481D" w14:textId="77777777" w:rsidR="00FD3CF0" w:rsidRPr="003D5B55" w:rsidRDefault="00FD3CF0" w:rsidP="00FD3CF0">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295F51E9" w14:textId="0917AB5E" w:rsidR="00FD3CF0" w:rsidRDefault="00FD3CF0" w:rsidP="00FD3CF0">
      <w:pPr>
        <w:spacing w:after="0" w:line="360" w:lineRule="auto"/>
        <w:rPr>
          <w:rFonts w:eastAsia="Times New Roman" w:cs="Tahoma"/>
          <w:bCs/>
          <w:iCs/>
          <w:color w:val="auto"/>
          <w:lang w:eastAsia="es-ES"/>
        </w:rPr>
      </w:pPr>
    </w:p>
    <w:p w14:paraId="6C15FB6E" w14:textId="225B9357" w:rsidR="00306BD3" w:rsidRDefault="00306BD3" w:rsidP="00FD3CF0">
      <w:pPr>
        <w:spacing w:after="0" w:line="360" w:lineRule="auto"/>
        <w:rPr>
          <w:rFonts w:eastAsia="Times New Roman" w:cs="Tahoma"/>
          <w:bCs/>
          <w:iCs/>
          <w:color w:val="auto"/>
          <w:lang w:eastAsia="es-ES"/>
        </w:rPr>
      </w:pPr>
    </w:p>
    <w:p w14:paraId="2E302522" w14:textId="77777777" w:rsidR="00306BD3" w:rsidRPr="003D5B55" w:rsidRDefault="00306BD3" w:rsidP="00FD3CF0">
      <w:pPr>
        <w:spacing w:after="0" w:line="360" w:lineRule="auto"/>
        <w:rPr>
          <w:rFonts w:eastAsia="Times New Roman" w:cs="Tahoma"/>
          <w:bCs/>
          <w:iCs/>
          <w:color w:val="auto"/>
          <w:lang w:eastAsia="es-ES"/>
        </w:rPr>
      </w:pPr>
    </w:p>
    <w:p w14:paraId="48D61529" w14:textId="77777777" w:rsidR="00FD3CF0" w:rsidRDefault="00FD3CF0" w:rsidP="00FD3CF0">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7F6A49A" w14:textId="77777777" w:rsidR="00FD3CF0" w:rsidRDefault="00FD3CF0" w:rsidP="00FD3CF0">
      <w:pPr>
        <w:spacing w:after="0" w:line="360" w:lineRule="auto"/>
        <w:ind w:left="720"/>
        <w:rPr>
          <w:rFonts w:eastAsia="Times New Roman" w:cs="Tahoma"/>
          <w:bCs/>
          <w:iCs/>
          <w:color w:val="auto"/>
          <w:lang w:eastAsia="es-ES"/>
        </w:rPr>
      </w:pPr>
    </w:p>
    <w:p w14:paraId="2C159890" w14:textId="77777777" w:rsidR="00FD3CF0" w:rsidRDefault="00FD3CF0" w:rsidP="00FD3CF0">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538AA660" w14:textId="77777777" w:rsidR="00FD3CF0" w:rsidRDefault="00FD3CF0" w:rsidP="00FD3CF0">
      <w:pPr>
        <w:pStyle w:val="Prrafodelista"/>
        <w:spacing w:after="0" w:line="360" w:lineRule="auto"/>
        <w:rPr>
          <w:rFonts w:eastAsia="Times New Roman" w:cs="Tahoma"/>
          <w:bCs/>
          <w:iCs/>
          <w:color w:val="auto"/>
          <w:lang w:eastAsia="es-ES"/>
        </w:rPr>
      </w:pPr>
    </w:p>
    <w:p w14:paraId="091D9775" w14:textId="77777777" w:rsidR="00FD3CF0" w:rsidRPr="003D5B55" w:rsidRDefault="00FD3CF0" w:rsidP="00FD3CF0">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4F480A2B" w14:textId="77777777" w:rsidR="00FD3CF0" w:rsidRPr="003D5B55" w:rsidRDefault="00FD3CF0" w:rsidP="00FD3CF0">
      <w:pPr>
        <w:spacing w:after="0" w:line="360" w:lineRule="auto"/>
        <w:rPr>
          <w:rFonts w:eastAsia="Times New Roman" w:cs="Tahoma"/>
          <w:bCs/>
          <w:iCs/>
          <w:color w:val="auto"/>
          <w:lang w:eastAsia="es-ES"/>
        </w:rPr>
      </w:pPr>
    </w:p>
    <w:p w14:paraId="19BAE2F9" w14:textId="77777777" w:rsidR="00FD3CF0" w:rsidRDefault="00FD3CF0" w:rsidP="00FD3CF0">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31A22BA5" w14:textId="080D497E" w:rsidR="00FD3CF0" w:rsidRDefault="00FD3CF0" w:rsidP="00FD3CF0">
      <w:pPr>
        <w:pStyle w:val="Prrafodelista"/>
        <w:spacing w:after="0" w:line="360" w:lineRule="auto"/>
        <w:rPr>
          <w:rFonts w:eastAsia="Times New Roman" w:cs="Tahoma"/>
          <w:b/>
          <w:bCs/>
          <w:iCs/>
          <w:color w:val="auto"/>
          <w:lang w:eastAsia="es-ES"/>
        </w:rPr>
      </w:pPr>
    </w:p>
    <w:p w14:paraId="00C92CD6" w14:textId="40C9BAD9" w:rsidR="00306BD3" w:rsidRDefault="00306BD3" w:rsidP="00FD3CF0">
      <w:pPr>
        <w:pStyle w:val="Prrafodelista"/>
        <w:spacing w:after="0" w:line="360" w:lineRule="auto"/>
        <w:rPr>
          <w:rFonts w:eastAsia="Times New Roman" w:cs="Tahoma"/>
          <w:b/>
          <w:bCs/>
          <w:iCs/>
          <w:color w:val="auto"/>
          <w:lang w:eastAsia="es-ES"/>
        </w:rPr>
      </w:pPr>
    </w:p>
    <w:p w14:paraId="1611FE03" w14:textId="77777777" w:rsidR="00306BD3" w:rsidRDefault="00306BD3" w:rsidP="00FD3CF0">
      <w:pPr>
        <w:pStyle w:val="Prrafodelista"/>
        <w:spacing w:after="0" w:line="360" w:lineRule="auto"/>
        <w:rPr>
          <w:rFonts w:eastAsia="Times New Roman" w:cs="Tahoma"/>
          <w:b/>
          <w:bCs/>
          <w:iCs/>
          <w:color w:val="auto"/>
          <w:lang w:eastAsia="es-ES"/>
        </w:rPr>
      </w:pPr>
    </w:p>
    <w:p w14:paraId="357133D5" w14:textId="77777777" w:rsidR="00FD3CF0" w:rsidRPr="002302CE" w:rsidRDefault="00FD3CF0" w:rsidP="00FD3CF0">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1F6FEE5" w14:textId="77777777" w:rsidR="00064E5D" w:rsidRDefault="00064E5D" w:rsidP="00FD3CF0">
      <w:pPr>
        <w:pStyle w:val="Prrafodelista"/>
        <w:spacing w:after="0" w:line="360" w:lineRule="auto"/>
        <w:rPr>
          <w:rFonts w:eastAsia="Times New Roman" w:cs="Tahoma"/>
          <w:b/>
          <w:bCs/>
          <w:iCs/>
          <w:color w:val="auto"/>
          <w:lang w:eastAsia="es-ES"/>
        </w:rPr>
      </w:pPr>
    </w:p>
    <w:p w14:paraId="3144DE60" w14:textId="77777777" w:rsidR="00FD3CF0" w:rsidRPr="003D5B55" w:rsidRDefault="00FD3CF0" w:rsidP="00FD3CF0">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39AECAD" w14:textId="77777777" w:rsidR="00306BD3" w:rsidRDefault="00306BD3" w:rsidP="00FD3CF0">
      <w:pPr>
        <w:spacing w:after="0" w:line="360" w:lineRule="auto"/>
        <w:rPr>
          <w:rFonts w:eastAsia="Times New Roman" w:cs="Tahoma"/>
          <w:bCs/>
          <w:iCs/>
          <w:color w:val="auto"/>
          <w:lang w:eastAsia="es-ES"/>
        </w:rPr>
      </w:pPr>
    </w:p>
    <w:p w14:paraId="26F90326" w14:textId="4B4A7C9A" w:rsidR="00FD3CF0" w:rsidRPr="00DD3B9A" w:rsidRDefault="00FD3CF0" w:rsidP="00FD3CF0">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Pr>
          <w:rFonts w:eastAsia="Calibri" w:cs="Tahoma"/>
        </w:rPr>
        <w:t>Ayuntamiento de A</w:t>
      </w:r>
      <w:r w:rsidR="00242A31">
        <w:rPr>
          <w:rFonts w:eastAsia="Calibri" w:cs="Tahoma"/>
        </w:rPr>
        <w:t>colman</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 xml:space="preserve"> los</w:t>
      </w:r>
      <w:r w:rsidRPr="001452B2">
        <w:rPr>
          <w:rFonts w:eastAsia="Times New Roman" w:cs="Tahoma"/>
          <w:bCs/>
          <w:iCs/>
          <w:color w:val="auto"/>
          <w:lang w:eastAsia="es-ES"/>
        </w:rPr>
        <w:t xml:space="preserve"> requerimiento</w:t>
      </w:r>
      <w:r>
        <w:rPr>
          <w:rFonts w:eastAsia="Times New Roman" w:cs="Tahoma"/>
          <w:bCs/>
          <w:iCs/>
          <w:color w:val="auto"/>
          <w:lang w:eastAsia="es-ES"/>
        </w:rPr>
        <w:t>s</w:t>
      </w:r>
      <w:r w:rsidRPr="001452B2">
        <w:rPr>
          <w:rFonts w:eastAsia="Times New Roman" w:cs="Tahoma"/>
          <w:bCs/>
          <w:iCs/>
          <w:color w:val="auto"/>
          <w:lang w:eastAsia="es-ES"/>
        </w:rPr>
        <w:t xml:space="preserve"> de acceso a la información</w:t>
      </w:r>
      <w:r>
        <w:rPr>
          <w:rFonts w:eastAsia="Times New Roman" w:cs="Tahoma"/>
          <w:bCs/>
          <w:iCs/>
          <w:color w:val="auto"/>
          <w:lang w:eastAsia="es-ES"/>
        </w:rPr>
        <w:t xml:space="preserve"> con números</w:t>
      </w:r>
      <w:r w:rsidRPr="001452B2">
        <w:rPr>
          <w:rFonts w:eastAsia="Times New Roman" w:cs="Tahoma"/>
          <w:bCs/>
          <w:iCs/>
          <w:color w:val="auto"/>
          <w:lang w:eastAsia="es-ES"/>
        </w:rPr>
        <w:t xml:space="preserve">, </w:t>
      </w:r>
      <w:r>
        <w:rPr>
          <w:rFonts w:eastAsia="Times New Roman" w:cs="Tahoma"/>
          <w:bCs/>
          <w:iCs/>
          <w:color w:val="auto"/>
          <w:lang w:eastAsia="es-ES"/>
        </w:rPr>
        <w:t>los cuales</w:t>
      </w:r>
      <w:r w:rsidRPr="001452B2">
        <w:rPr>
          <w:rFonts w:eastAsia="Times New Roman" w:cs="Tahoma"/>
          <w:bCs/>
          <w:iCs/>
          <w:color w:val="auto"/>
          <w:lang w:eastAsia="es-ES"/>
        </w:rPr>
        <w:t xml:space="preserve"> </w:t>
      </w:r>
      <w:r>
        <w:rPr>
          <w:rFonts w:eastAsia="Times New Roman" w:cs="Tahoma"/>
          <w:bCs/>
          <w:iCs/>
          <w:color w:val="auto"/>
          <w:lang w:eastAsia="es-ES"/>
        </w:rPr>
        <w:t xml:space="preserve">se </w:t>
      </w:r>
      <w:r w:rsidR="00064E5D">
        <w:rPr>
          <w:rFonts w:eastAsia="Times New Roman" w:cs="Tahoma"/>
          <w:bCs/>
          <w:iCs/>
          <w:color w:val="auto"/>
          <w:lang w:eastAsia="es-ES"/>
        </w:rPr>
        <w:t>tuvieron por presentados el diez de enero de dos mil veintidós.</w:t>
      </w:r>
    </w:p>
    <w:p w14:paraId="39FA80DA" w14:textId="77777777" w:rsidR="00FD3CF0" w:rsidRDefault="00FD3CF0" w:rsidP="00FD3CF0">
      <w:pPr>
        <w:spacing w:after="0" w:line="360" w:lineRule="auto"/>
        <w:rPr>
          <w:rFonts w:eastAsia="Times New Roman" w:cs="Tahoma"/>
          <w:b/>
          <w:bCs/>
          <w:iCs/>
          <w:color w:val="auto"/>
          <w:lang w:eastAsia="es-ES"/>
        </w:rPr>
      </w:pPr>
    </w:p>
    <w:p w14:paraId="5A2DFFF0" w14:textId="494AB210" w:rsidR="00FD3CF0" w:rsidRDefault="00FD3CF0" w:rsidP="00FD3CF0">
      <w:pPr>
        <w:spacing w:after="0" w:line="360" w:lineRule="auto"/>
        <w:rPr>
          <w:rFonts w:eastAsia="Batang" w:cs="Tahoma"/>
          <w:lang w:val="es-ES"/>
        </w:rPr>
      </w:pPr>
      <w:r>
        <w:rPr>
          <w:rFonts w:eastAsia="Calibri" w:cs="Tahoma"/>
          <w:bCs/>
          <w:color w:val="000000"/>
        </w:rPr>
        <w:t xml:space="preserve">En ese orden de ideas, el plazo con el que contaba el Sujeto Obligado para emitir contestación a los requerimientos informativos, </w:t>
      </w:r>
      <w:r>
        <w:rPr>
          <w:rFonts w:eastAsia="Calibri" w:cs="Tahoma"/>
          <w:b/>
          <w:bCs/>
          <w:color w:val="000000"/>
        </w:rPr>
        <w:t xml:space="preserve">comenzó a correr el </w:t>
      </w:r>
      <w:r w:rsidR="00064E5D">
        <w:rPr>
          <w:rFonts w:eastAsia="Calibri" w:cs="Tahoma"/>
          <w:b/>
          <w:bCs/>
          <w:color w:val="000000"/>
        </w:rPr>
        <w:t xml:space="preserve">once </w:t>
      </w:r>
      <w:r>
        <w:rPr>
          <w:rFonts w:eastAsia="Calibri" w:cs="Tahoma"/>
          <w:b/>
          <w:bCs/>
          <w:color w:val="000000"/>
        </w:rPr>
        <w:t xml:space="preserve">y feneció el </w:t>
      </w:r>
      <w:r w:rsidR="00064E5D">
        <w:rPr>
          <w:rFonts w:eastAsia="Calibri" w:cs="Tahoma"/>
          <w:b/>
          <w:bCs/>
          <w:color w:val="000000"/>
        </w:rPr>
        <w:t>treinta y uno</w:t>
      </w:r>
      <w:r>
        <w:rPr>
          <w:rFonts w:eastAsia="Calibri" w:cs="Tahoma"/>
          <w:color w:val="000000"/>
        </w:rPr>
        <w:t>, ambos</w:t>
      </w:r>
      <w:r w:rsidR="00064E5D">
        <w:rPr>
          <w:rFonts w:eastAsia="Calibri" w:cs="Tahoma"/>
          <w:color w:val="000000"/>
        </w:rPr>
        <w:t xml:space="preserve"> enero</w:t>
      </w:r>
      <w:r>
        <w:rPr>
          <w:rFonts w:eastAsia="Calibri" w:cs="Tahoma"/>
          <w:color w:val="000000"/>
        </w:rPr>
        <w:t xml:space="preserve"> de la presente anualidad, lo anterior, sin contar los días, </w:t>
      </w:r>
      <w:r w:rsidR="00064E5D">
        <w:rPr>
          <w:rFonts w:eastAsia="Calibri" w:cs="Tahoma"/>
          <w:color w:val="000000"/>
        </w:rPr>
        <w:t>quince, dieciséis, veintidós, veintitrés, veintinueve y treinta del mes y año mencionados</w:t>
      </w:r>
      <w:r>
        <w:rPr>
          <w:rFonts w:eastAsia="Calibri" w:cs="Tahoma"/>
          <w:color w:val="000000"/>
        </w:rPr>
        <w:t xml:space="preserve">, al ser inhábiles, </w:t>
      </w:r>
      <w:r>
        <w:rPr>
          <w:rFonts w:eastAsia="Batang" w:cs="Tahoma"/>
          <w:bCs/>
        </w:rPr>
        <w:t xml:space="preserve">de conformidad con los artículos 3°, fracción X, de la Ley de Transparencia y Acceso a la Información Pública del Estado de México y Municipios, y el </w:t>
      </w:r>
      <w:r>
        <w:rPr>
          <w:rFonts w:eastAsia="Batang" w:cs="Tahoma"/>
          <w:lang w:val="es-ES"/>
        </w:rPr>
        <w:t xml:space="preserve">Calendario Oficial en Materia de Transparencia, Acceso a la Información Pública y Protección de Datos Personales del Estado de México y Municipios, así como de laborales de este Instituto, </w:t>
      </w:r>
      <w:r w:rsidR="00064E5D" w:rsidRPr="00064E5D">
        <w:rPr>
          <w:rFonts w:eastAsia="Batang" w:cs="Tahoma"/>
          <w:lang w:val="es-ES"/>
        </w:rPr>
        <w:t>para el año dos mil veintiuno y enero dos mil veintidós</w:t>
      </w:r>
      <w:r w:rsidR="00064E5D">
        <w:rPr>
          <w:rFonts w:eastAsia="Batang" w:cs="Tahoma"/>
          <w:lang w:val="es-ES"/>
        </w:rPr>
        <w:t>.</w:t>
      </w:r>
    </w:p>
    <w:p w14:paraId="31C084BD" w14:textId="77777777" w:rsidR="00FD3CF0" w:rsidRDefault="00FD3CF0" w:rsidP="00FD3CF0">
      <w:pPr>
        <w:spacing w:after="0" w:line="360" w:lineRule="auto"/>
        <w:rPr>
          <w:rFonts w:eastAsia="Times New Roman" w:cs="Tahoma"/>
          <w:b/>
          <w:bCs/>
          <w:iCs/>
          <w:color w:val="auto"/>
          <w:lang w:eastAsia="es-ES"/>
        </w:rPr>
      </w:pPr>
    </w:p>
    <w:p w14:paraId="11CDEC94" w14:textId="77777777" w:rsidR="00E178BA" w:rsidRDefault="00FD3CF0" w:rsidP="00E178BA">
      <w:pPr>
        <w:spacing w:after="0" w:line="360" w:lineRule="auto"/>
        <w:rPr>
          <w:noProof/>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las solicitudes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r w:rsidR="00E178BA" w:rsidRPr="00E178BA">
        <w:rPr>
          <w:noProof/>
        </w:rPr>
        <w:t xml:space="preserve"> </w:t>
      </w:r>
    </w:p>
    <w:p w14:paraId="3CB886AD" w14:textId="77777777" w:rsidR="00E178BA" w:rsidRDefault="00E178BA" w:rsidP="00E178BA">
      <w:pPr>
        <w:spacing w:after="0" w:line="360" w:lineRule="auto"/>
        <w:jc w:val="center"/>
        <w:rPr>
          <w:noProof/>
        </w:rPr>
      </w:pPr>
    </w:p>
    <w:p w14:paraId="28A46879" w14:textId="23F9AEED" w:rsidR="00E178BA" w:rsidRDefault="00E178BA" w:rsidP="00E178BA">
      <w:pPr>
        <w:spacing w:after="0" w:line="360" w:lineRule="auto"/>
        <w:jc w:val="center"/>
        <w:rPr>
          <w:noProof/>
        </w:rPr>
      </w:pPr>
      <w:r>
        <w:rPr>
          <w:noProof/>
        </w:rPr>
        <w:drawing>
          <wp:inline distT="0" distB="0" distL="0" distR="0" wp14:anchorId="3084DB08" wp14:editId="1EDE2322">
            <wp:extent cx="3960000" cy="177428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555" t="41960" r="52308" b="37211"/>
                    <a:stretch/>
                  </pic:blipFill>
                  <pic:spPr bwMode="auto">
                    <a:xfrm>
                      <a:off x="0" y="0"/>
                      <a:ext cx="3960000" cy="1774285"/>
                    </a:xfrm>
                    <a:prstGeom prst="rect">
                      <a:avLst/>
                    </a:prstGeom>
                    <a:ln>
                      <a:noFill/>
                    </a:ln>
                    <a:extLst>
                      <a:ext uri="{53640926-AAD7-44D8-BBD7-CCE9431645EC}">
                        <a14:shadowObscured xmlns:a14="http://schemas.microsoft.com/office/drawing/2010/main"/>
                      </a:ext>
                    </a:extLst>
                  </pic:spPr>
                </pic:pic>
              </a:graphicData>
            </a:graphic>
          </wp:inline>
        </w:drawing>
      </w:r>
    </w:p>
    <w:p w14:paraId="6B39B814" w14:textId="77777777" w:rsidR="00E178BA" w:rsidRDefault="00E178BA" w:rsidP="00FD3CF0">
      <w:pPr>
        <w:spacing w:after="0" w:line="360" w:lineRule="auto"/>
        <w:rPr>
          <w:noProof/>
        </w:rPr>
      </w:pPr>
    </w:p>
    <w:p w14:paraId="3F280EFD" w14:textId="4648A048" w:rsidR="00FD3CF0" w:rsidRPr="001C5157" w:rsidRDefault="00E178BA" w:rsidP="00E178BA">
      <w:pPr>
        <w:spacing w:after="0" w:line="360" w:lineRule="auto"/>
        <w:jc w:val="center"/>
        <w:rPr>
          <w:rFonts w:eastAsia="Calibri" w:cs="Tahoma"/>
          <w:color w:val="000000"/>
          <w:lang w:val="es-ES"/>
        </w:rPr>
      </w:pPr>
      <w:r>
        <w:rPr>
          <w:noProof/>
        </w:rPr>
        <w:drawing>
          <wp:inline distT="0" distB="0" distL="0" distR="0" wp14:anchorId="5B208239" wp14:editId="5F46AAE2">
            <wp:extent cx="3960000" cy="1773467"/>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543" t="42564" r="52309" b="36607"/>
                    <a:stretch/>
                  </pic:blipFill>
                  <pic:spPr bwMode="auto">
                    <a:xfrm>
                      <a:off x="0" y="0"/>
                      <a:ext cx="3960000" cy="1773467"/>
                    </a:xfrm>
                    <a:prstGeom prst="rect">
                      <a:avLst/>
                    </a:prstGeom>
                    <a:ln>
                      <a:noFill/>
                    </a:ln>
                    <a:extLst>
                      <a:ext uri="{53640926-AAD7-44D8-BBD7-CCE9431645EC}">
                        <a14:shadowObscured xmlns:a14="http://schemas.microsoft.com/office/drawing/2010/main"/>
                      </a:ext>
                    </a:extLst>
                  </pic:spPr>
                </pic:pic>
              </a:graphicData>
            </a:graphic>
          </wp:inline>
        </w:drawing>
      </w:r>
    </w:p>
    <w:p w14:paraId="78A02F1C" w14:textId="77777777" w:rsidR="00FD3CF0" w:rsidRDefault="00FD3CF0" w:rsidP="00FD3CF0">
      <w:pPr>
        <w:tabs>
          <w:tab w:val="left" w:pos="4962"/>
        </w:tabs>
        <w:spacing w:after="0" w:line="360" w:lineRule="auto"/>
        <w:rPr>
          <w:rFonts w:eastAsia="Calibri" w:cs="Tahoma"/>
          <w:bCs/>
          <w:color w:val="000000"/>
        </w:rPr>
      </w:pPr>
    </w:p>
    <w:p w14:paraId="343C50C4" w14:textId="69765C52" w:rsidR="00FD3CF0" w:rsidRDefault="00FD3CF0" w:rsidP="00FD3CF0">
      <w:pPr>
        <w:tabs>
          <w:tab w:val="left" w:pos="4962"/>
        </w:tabs>
        <w:spacing w:after="0" w:line="360" w:lineRule="auto"/>
        <w:rPr>
          <w:rFonts w:eastAsia="Calibri" w:cs="Tahoma"/>
          <w:b/>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Pr>
          <w:rFonts w:eastAsia="Calibri" w:cs="Tahoma"/>
        </w:rPr>
        <w:t>Ayuntamiento de A</w:t>
      </w:r>
      <w:r w:rsidR="00E178BA">
        <w:rPr>
          <w:rFonts w:eastAsia="Calibri" w:cs="Tahoma"/>
        </w:rPr>
        <w:t>colman</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las solicitudes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el </w:t>
      </w:r>
      <w:r w:rsidR="00E35EA9">
        <w:rPr>
          <w:rFonts w:eastAsia="Calibri" w:cs="Tahoma"/>
          <w:b/>
          <w:color w:val="000000"/>
        </w:rPr>
        <w:t>treinta y uno de enero</w:t>
      </w:r>
      <w:r>
        <w:rPr>
          <w:rFonts w:eastAsia="Calibri" w:cs="Tahoma"/>
          <w:b/>
          <w:color w:val="000000"/>
        </w:rPr>
        <w:t xml:space="preserve"> de dos mil veintidós</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08F331F8" w14:textId="77777777" w:rsidR="00FD3CF0" w:rsidRDefault="00FD3CF0" w:rsidP="00FD3CF0">
      <w:pPr>
        <w:tabs>
          <w:tab w:val="left" w:pos="4962"/>
        </w:tabs>
        <w:spacing w:after="0" w:line="360" w:lineRule="auto"/>
        <w:rPr>
          <w:rFonts w:eastAsia="Calibri" w:cs="Tahoma"/>
          <w:b/>
          <w:color w:val="000000"/>
        </w:rPr>
      </w:pPr>
    </w:p>
    <w:p w14:paraId="1BF75BD0" w14:textId="6DBA4457" w:rsidR="00E35EA9" w:rsidRDefault="00FD3CF0" w:rsidP="00FD3CF0">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no obstante, para tal circunstancia es necesario analizar si cuenta con competencia para conocer de lo peticionado</w:t>
      </w:r>
      <w:r w:rsidR="00E35EA9">
        <w:rPr>
          <w:rFonts w:eastAsia="Calibri" w:cs="Tahoma"/>
          <w:bCs/>
        </w:rPr>
        <w:t>, referente al trámite de asignación de una nueva cuenta o clave catastral.</w:t>
      </w:r>
    </w:p>
    <w:p w14:paraId="2E4DB26E" w14:textId="75C2F814" w:rsidR="00E178BA" w:rsidRDefault="00E178BA" w:rsidP="00FD3CF0">
      <w:pPr>
        <w:spacing w:after="0" w:line="360" w:lineRule="auto"/>
        <w:rPr>
          <w:rFonts w:eastAsia="Calibri" w:cs="Tahoma"/>
          <w:bCs/>
        </w:rPr>
      </w:pPr>
    </w:p>
    <w:p w14:paraId="5681BB3D" w14:textId="5710A905" w:rsidR="0028517F" w:rsidRDefault="0028517F" w:rsidP="0028517F">
      <w:pPr>
        <w:spacing w:after="0" w:line="360" w:lineRule="auto"/>
        <w:rPr>
          <w:rFonts w:cs="Tahoma"/>
          <w:bCs/>
          <w:iCs/>
        </w:rPr>
      </w:pPr>
      <w:r>
        <w:rPr>
          <w:rFonts w:cs="Tahoma"/>
          <w:bCs/>
          <w:iCs/>
        </w:rPr>
        <w:t xml:space="preserve">En principio, es necesario traer a colación el artículo 179, fracción I, del Código Financiero del Estado de México y Municipios, que precisa que la </w:t>
      </w:r>
      <w:r>
        <w:rPr>
          <w:rFonts w:cs="Tahoma"/>
          <w:b/>
          <w:bCs/>
          <w:iCs/>
        </w:rPr>
        <w:t>Clave Catastral</w:t>
      </w:r>
      <w:r>
        <w:rPr>
          <w:rFonts w:cs="Tahoma"/>
          <w:bCs/>
          <w:iCs/>
        </w:rPr>
        <w:t xml:space="preserve"> es el código alfanumérico único e irrepetible y está compuesto de dieciséis caracteres, que se asigna para efectos de localización geográfica, identificación, inscripción, control y registro de los inmuebles.</w:t>
      </w:r>
    </w:p>
    <w:p w14:paraId="70E2CFB5" w14:textId="77777777" w:rsidR="00330890" w:rsidRDefault="00330890" w:rsidP="0028517F">
      <w:pPr>
        <w:spacing w:after="0" w:line="360" w:lineRule="auto"/>
        <w:rPr>
          <w:rFonts w:cs="Tahoma"/>
          <w:bCs/>
          <w:iCs/>
        </w:rPr>
      </w:pPr>
    </w:p>
    <w:p w14:paraId="3177117D" w14:textId="4AF695EF" w:rsidR="0028517F" w:rsidRDefault="0028517F" w:rsidP="0028517F">
      <w:pPr>
        <w:spacing w:after="0" w:line="360" w:lineRule="auto"/>
        <w:rPr>
          <w:rFonts w:cs="Tahoma"/>
          <w:bCs/>
          <w:iCs/>
        </w:rPr>
      </w:pPr>
      <w:r>
        <w:rPr>
          <w:rFonts w:cs="Tahoma"/>
          <w:bCs/>
          <w:iCs/>
        </w:rPr>
        <w:t xml:space="preserve">En ese orden de ideas, el artículo </w:t>
      </w:r>
      <w:r>
        <w:rPr>
          <w:rFonts w:eastAsia="Calibri" w:cs="Tahoma"/>
          <w:bCs/>
        </w:rPr>
        <w:t>169, fracción IV, del ordenamiento jurídico referido, en relación con los artículos 4° y 5° del</w:t>
      </w:r>
      <w:r>
        <w:rPr>
          <w:rFonts w:cs="Tahoma"/>
          <w:bCs/>
          <w:iCs/>
        </w:rPr>
        <w:t xml:space="preserve"> Código Financiero del Estado de México menciona que la actividad catastral la realizará el Ayuntamiento, a través del Catastro Municipal, esto es, la unidad responsable del Ayuntamiento, será la encargada de realizar la </w:t>
      </w:r>
      <w:r>
        <w:rPr>
          <w:rFonts w:cs="Tahoma"/>
          <w:b/>
          <w:bCs/>
          <w:iCs/>
        </w:rPr>
        <w:t xml:space="preserve">asignación y registro de clave catastral, actualización y depuración del registro alfanumérico y; operación del Sistema de Información Catastral. </w:t>
      </w:r>
    </w:p>
    <w:p w14:paraId="13C85A3A" w14:textId="2A8B64ED" w:rsidR="003A1BEA" w:rsidRDefault="003A1BEA" w:rsidP="00FD3CF0">
      <w:pPr>
        <w:spacing w:after="0" w:line="360" w:lineRule="auto"/>
        <w:rPr>
          <w:rFonts w:eastAsia="Calibri" w:cs="Tahoma"/>
          <w:bCs/>
        </w:rPr>
      </w:pPr>
    </w:p>
    <w:p w14:paraId="5EF7A89F" w14:textId="0A799F85" w:rsidR="0028517F" w:rsidRDefault="0028517F" w:rsidP="0028517F">
      <w:pPr>
        <w:spacing w:line="360" w:lineRule="auto"/>
        <w:rPr>
          <w:rFonts w:cs="Tahoma"/>
          <w:bCs/>
          <w:iCs/>
        </w:rPr>
      </w:pPr>
      <w:r>
        <w:rPr>
          <w:rFonts w:eastAsia="Calibri" w:cs="Tahoma"/>
          <w:bCs/>
        </w:rPr>
        <w:t xml:space="preserve">En atención a lo anterior, el artículo 22 del Código referido, precisa que la autoridad catastral municipal realizará el </w:t>
      </w:r>
      <w:r w:rsidRPr="00D87573">
        <w:rPr>
          <w:rFonts w:cs="Tahoma"/>
          <w:bCs/>
          <w:iCs/>
        </w:rPr>
        <w:t xml:space="preserve">registro de altas, bajas y modificaciones de construcciones, </w:t>
      </w:r>
      <w:r w:rsidRPr="00C138F8">
        <w:rPr>
          <w:rFonts w:cs="Tahoma"/>
          <w:b/>
          <w:bCs/>
          <w:iCs/>
        </w:rPr>
        <w:t>actualización del Padrón Catastral derivad</w:t>
      </w:r>
      <w:r>
        <w:rPr>
          <w:rFonts w:cs="Tahoma"/>
          <w:b/>
          <w:bCs/>
          <w:iCs/>
        </w:rPr>
        <w:t>o</w:t>
      </w:r>
      <w:r w:rsidRPr="00C138F8">
        <w:rPr>
          <w:rFonts w:cs="Tahoma"/>
          <w:b/>
          <w:bCs/>
          <w:iCs/>
        </w:rPr>
        <w:t xml:space="preserve"> de la subdivisión, fusión, lotificación; relotificación</w:t>
      </w:r>
      <w:r w:rsidRPr="00D87573">
        <w:rPr>
          <w:rFonts w:cs="Tahoma"/>
          <w:bCs/>
          <w:iCs/>
        </w:rPr>
        <w:t xml:space="preserve">, </w:t>
      </w:r>
      <w:r w:rsidRPr="00C138F8">
        <w:rPr>
          <w:rFonts w:cs="Tahoma"/>
          <w:b/>
          <w:bCs/>
          <w:iCs/>
        </w:rPr>
        <w:t>conjuntos urbanos, afectaciones y modificación de lindero</w:t>
      </w:r>
      <w:r>
        <w:rPr>
          <w:rFonts w:cs="Tahoma"/>
          <w:b/>
          <w:bCs/>
          <w:iCs/>
        </w:rPr>
        <w:t>s</w:t>
      </w:r>
      <w:r>
        <w:rPr>
          <w:rFonts w:cs="Tahoma"/>
          <w:bCs/>
          <w:iCs/>
        </w:rPr>
        <w:t>, así como, la</w:t>
      </w:r>
      <w:r>
        <w:rPr>
          <w:rFonts w:cs="Tahoma"/>
          <w:b/>
          <w:bCs/>
          <w:iCs/>
        </w:rPr>
        <w:t xml:space="preserve"> asignación, bajas y reasignación de Clave Catastral</w:t>
      </w:r>
      <w:r>
        <w:rPr>
          <w:rFonts w:cs="Tahoma"/>
          <w:bCs/>
          <w:iCs/>
        </w:rPr>
        <w:t xml:space="preserve">. </w:t>
      </w:r>
    </w:p>
    <w:p w14:paraId="40AB93D1" w14:textId="5E0CB6A6" w:rsidR="00E35EA9" w:rsidRDefault="00E35EA9" w:rsidP="00FD3CF0">
      <w:pPr>
        <w:spacing w:after="0" w:line="360" w:lineRule="auto"/>
        <w:rPr>
          <w:rFonts w:eastAsia="Calibri" w:cs="Tahoma"/>
          <w:bCs/>
        </w:rPr>
      </w:pPr>
    </w:p>
    <w:p w14:paraId="7BA5F3C3" w14:textId="597F7DAE" w:rsidR="00FD3CF0" w:rsidRPr="00F601D1" w:rsidRDefault="00FD3CF0" w:rsidP="00FD3CF0">
      <w:pPr>
        <w:spacing w:after="0" w:line="360" w:lineRule="auto"/>
        <w:rPr>
          <w:rFonts w:eastAsia="Calibri" w:cs="Tahoma"/>
          <w:bCs/>
        </w:rPr>
      </w:pPr>
      <w:r>
        <w:rPr>
          <w:rFonts w:eastAsia="Calibri" w:cs="Tahoma"/>
          <w:bCs/>
        </w:rPr>
        <w:t xml:space="preserve">En ese orden de ideas, </w:t>
      </w:r>
      <w:r w:rsidR="00C46367">
        <w:rPr>
          <w:rFonts w:eastAsia="Calibri" w:cs="Tahoma"/>
          <w:bCs/>
        </w:rPr>
        <w:t>el</w:t>
      </w:r>
      <w:r>
        <w:rPr>
          <w:rFonts w:eastAsia="Calibri" w:cs="Tahoma"/>
          <w:bCs/>
        </w:rPr>
        <w:t xml:space="preserve"> artículo </w:t>
      </w:r>
      <w:r w:rsidR="00C46367">
        <w:rPr>
          <w:rFonts w:eastAsia="Calibri" w:cs="Tahoma"/>
          <w:bCs/>
        </w:rPr>
        <w:t xml:space="preserve">56 del </w:t>
      </w:r>
      <w:r w:rsidR="00F601D1">
        <w:rPr>
          <w:rFonts w:eastAsia="Calibri" w:cs="Tahoma"/>
          <w:bCs/>
        </w:rPr>
        <w:t>B</w:t>
      </w:r>
      <w:r w:rsidR="00C46367">
        <w:rPr>
          <w:rFonts w:eastAsia="Calibri" w:cs="Tahoma"/>
          <w:bCs/>
        </w:rPr>
        <w:t xml:space="preserve">ando </w:t>
      </w:r>
      <w:r w:rsidR="00F601D1">
        <w:rPr>
          <w:rFonts w:eastAsia="Calibri" w:cs="Tahoma"/>
          <w:bCs/>
        </w:rPr>
        <w:t>M</w:t>
      </w:r>
      <w:r w:rsidR="00C46367">
        <w:rPr>
          <w:rFonts w:eastAsia="Calibri" w:cs="Tahoma"/>
          <w:bCs/>
        </w:rPr>
        <w:t>unicipal</w:t>
      </w:r>
      <w:r w:rsidR="00F601D1">
        <w:rPr>
          <w:rFonts w:eastAsia="Calibri" w:cs="Tahoma"/>
          <w:bCs/>
        </w:rPr>
        <w:t>, dos mil veintidós,</w:t>
      </w:r>
      <w:r w:rsidR="00C46367">
        <w:rPr>
          <w:rFonts w:eastAsia="Calibri" w:cs="Tahoma"/>
          <w:bCs/>
        </w:rPr>
        <w:t xml:space="preserve"> de</w:t>
      </w:r>
      <w:r>
        <w:rPr>
          <w:rFonts w:eastAsia="Calibri" w:cs="Tahoma"/>
          <w:bCs/>
        </w:rPr>
        <w:t xml:space="preserve"> A</w:t>
      </w:r>
      <w:r w:rsidR="00C46367">
        <w:rPr>
          <w:rFonts w:eastAsia="Calibri" w:cs="Tahoma"/>
          <w:bCs/>
        </w:rPr>
        <w:t>colman establece que</w:t>
      </w:r>
      <w:r w:rsidR="00F601D1">
        <w:rPr>
          <w:rFonts w:eastAsia="Calibri" w:cs="Tahoma"/>
          <w:bCs/>
        </w:rPr>
        <w:t xml:space="preserve"> el Sujeto Obligado cuenta con diversas unidades administrativas para el </w:t>
      </w:r>
      <w:r w:rsidR="00F601D1">
        <w:rPr>
          <w:rFonts w:eastAsia="Calibri" w:cs="Tahoma"/>
          <w:bCs/>
        </w:rPr>
        <w:lastRenderedPageBreak/>
        <w:t xml:space="preserve">ejercicio de sus funciones, entre las cuales se encuentra la Dirección de Catastro Municipal, encargada de la </w:t>
      </w:r>
      <w:r w:rsidR="00C46367">
        <w:rPr>
          <w:rFonts w:eastAsia="Calibri" w:cs="Tahoma"/>
          <w:bCs/>
        </w:rPr>
        <w:t xml:space="preserve">elaboración del censo descriptivo de los bienes inmuebles ubicados </w:t>
      </w:r>
      <w:r w:rsidR="006057B4">
        <w:rPr>
          <w:rFonts w:eastAsia="Calibri" w:cs="Tahoma"/>
          <w:bCs/>
        </w:rPr>
        <w:t>en el municipio, así como el conjunto</w:t>
      </w:r>
      <w:r w:rsidR="00F601D1">
        <w:rPr>
          <w:rFonts w:eastAsia="Calibri" w:cs="Tahoma"/>
          <w:bCs/>
        </w:rPr>
        <w:t>, así como, llevar el control y la administración del Padrón Catastral Municipal.</w:t>
      </w:r>
    </w:p>
    <w:p w14:paraId="3382588A" w14:textId="77777777" w:rsidR="00E35EA9" w:rsidRPr="003B679F" w:rsidRDefault="00E35EA9" w:rsidP="00FD3CF0">
      <w:pPr>
        <w:spacing w:after="0" w:line="360" w:lineRule="auto"/>
      </w:pPr>
    </w:p>
    <w:p w14:paraId="28858B0F" w14:textId="78BB3C78" w:rsidR="00FD3CF0" w:rsidRPr="003614B2" w:rsidRDefault="00FD3CF0" w:rsidP="00FD3CF0">
      <w:pPr>
        <w:spacing w:after="0" w:line="360" w:lineRule="auto"/>
      </w:pPr>
      <w:bookmarkStart w:id="3" w:name="_Hlk76480431"/>
      <w:r w:rsidRPr="003614B2">
        <w:t xml:space="preserve">Como se logra observar, el Sujeto Obligado tiene competencia para conocer de la información solicitada, pues </w:t>
      </w:r>
      <w:r w:rsidR="00F601D1">
        <w:t>a través de la</w:t>
      </w:r>
      <w:r>
        <w:t xml:space="preserve"> Dirección de</w:t>
      </w:r>
      <w:r w:rsidR="003B679F">
        <w:t xml:space="preserve"> Catastro Municipal</w:t>
      </w:r>
      <w:r w:rsidR="00F601D1">
        <w:t xml:space="preserve">, ve todas las cuestiones relacionadas con las claves catastrales, como lo es, la asignación y baja de estas; </w:t>
      </w:r>
      <w:r w:rsidRPr="003614B2">
        <w:t>por lo cual, 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14:paraId="263484CF" w14:textId="77777777" w:rsidR="00FD3CF0" w:rsidRPr="003614B2" w:rsidRDefault="00FD3CF0" w:rsidP="00FD3CF0">
      <w:pPr>
        <w:spacing w:after="0" w:line="360" w:lineRule="auto"/>
      </w:pPr>
    </w:p>
    <w:p w14:paraId="55CC5395" w14:textId="77777777" w:rsidR="00F601D1" w:rsidRDefault="00FD3CF0" w:rsidP="00FD3CF0">
      <w:pPr>
        <w:spacing w:after="0" w:line="360" w:lineRule="auto"/>
      </w:pPr>
      <w:r w:rsidRPr="003614B2">
        <w:t xml:space="preserve">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740F2E3" w14:textId="77777777" w:rsidR="00F601D1" w:rsidRDefault="00F601D1" w:rsidP="00FD3CF0">
      <w:pPr>
        <w:spacing w:after="0" w:line="360" w:lineRule="auto"/>
      </w:pPr>
    </w:p>
    <w:p w14:paraId="47D7C22E" w14:textId="1AAF6EF8" w:rsidR="00FD3CF0" w:rsidRPr="00E24DF1" w:rsidRDefault="00FD3CF0" w:rsidP="00FD3CF0">
      <w:pPr>
        <w:spacing w:after="0" w:line="360" w:lineRule="auto"/>
        <w:rPr>
          <w:rFonts w:eastAsia="Times New Roman" w:cs="Tahoma"/>
          <w:bCs/>
          <w:iCs/>
          <w:color w:val="auto"/>
          <w:lang w:val="es-ES" w:eastAsia="es-ES"/>
        </w:rPr>
      </w:pPr>
      <w:r w:rsidRPr="00E24DF1">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bookmarkEnd w:id="3"/>
    <w:p w14:paraId="29584441" w14:textId="20E7BC0C" w:rsidR="00306BD3" w:rsidRDefault="00306BD3" w:rsidP="00FD3CF0">
      <w:pPr>
        <w:spacing w:after="0" w:line="360" w:lineRule="auto"/>
        <w:contextualSpacing/>
        <w:rPr>
          <w:rFonts w:eastAsia="Calibri" w:cs="Tahoma"/>
          <w:b/>
          <w:color w:val="000000"/>
        </w:rPr>
      </w:pPr>
    </w:p>
    <w:p w14:paraId="7525E010" w14:textId="77777777" w:rsidR="00306BD3" w:rsidRDefault="00306BD3" w:rsidP="00FD3CF0">
      <w:pPr>
        <w:spacing w:after="0" w:line="360" w:lineRule="auto"/>
        <w:contextualSpacing/>
        <w:rPr>
          <w:rFonts w:eastAsia="Calibri" w:cs="Tahoma"/>
          <w:b/>
          <w:color w:val="000000"/>
        </w:rPr>
      </w:pPr>
    </w:p>
    <w:p w14:paraId="4FAA9053" w14:textId="669CD305" w:rsidR="00FD3CF0" w:rsidRPr="003D5B55" w:rsidRDefault="00FD3CF0" w:rsidP="00FD3CF0">
      <w:pPr>
        <w:spacing w:after="0" w:line="360" w:lineRule="auto"/>
        <w:contextualSpacing/>
        <w:rPr>
          <w:rFonts w:eastAsia="Calibri" w:cs="Tahoma"/>
          <w:b/>
          <w:color w:val="000000"/>
        </w:rPr>
      </w:pPr>
      <w:r w:rsidRPr="003D5B55">
        <w:rPr>
          <w:rFonts w:eastAsia="Calibri" w:cs="Tahoma"/>
          <w:b/>
          <w:color w:val="000000"/>
        </w:rPr>
        <w:t xml:space="preserve">SEXTO. Decisión. </w:t>
      </w:r>
    </w:p>
    <w:p w14:paraId="5D6FAD2C" w14:textId="77777777" w:rsidR="00FD3CF0" w:rsidRPr="003D5B55" w:rsidRDefault="00FD3CF0" w:rsidP="00FD3CF0">
      <w:pPr>
        <w:spacing w:after="0" w:line="360" w:lineRule="auto"/>
        <w:contextualSpacing/>
        <w:rPr>
          <w:rFonts w:eastAsia="Calibri" w:cs="Tahoma"/>
          <w:b/>
          <w:color w:val="000000"/>
          <w:highlight w:val="yellow"/>
        </w:rPr>
      </w:pPr>
    </w:p>
    <w:p w14:paraId="205355D7" w14:textId="406AC163" w:rsidR="00FD3CF0" w:rsidRPr="00695E2F" w:rsidRDefault="00FD3CF0" w:rsidP="00FD3CF0">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las solicitudes de información pública con número </w:t>
      </w:r>
      <w:r w:rsidRPr="00301937">
        <w:rPr>
          <w:rFonts w:eastAsia="Times New Roman" w:cs="Tahoma"/>
          <w:b/>
          <w:bCs/>
          <w:color w:val="auto"/>
          <w:lang w:eastAsia="es-ES"/>
        </w:rPr>
        <w:t>0000</w:t>
      </w:r>
      <w:r w:rsidR="00301937" w:rsidRPr="00301937">
        <w:rPr>
          <w:rFonts w:eastAsia="Times New Roman" w:cs="Tahoma"/>
          <w:b/>
          <w:bCs/>
          <w:color w:val="auto"/>
          <w:lang w:eastAsia="es-ES"/>
        </w:rPr>
        <w:t>1</w:t>
      </w:r>
      <w:r w:rsidRPr="00301937">
        <w:rPr>
          <w:rFonts w:eastAsia="Times New Roman" w:cs="Tahoma"/>
          <w:b/>
          <w:bCs/>
          <w:color w:val="auto"/>
          <w:lang w:eastAsia="es-ES"/>
        </w:rPr>
        <w:t>/A</w:t>
      </w:r>
      <w:r w:rsidR="00301937" w:rsidRPr="00301937">
        <w:rPr>
          <w:rFonts w:eastAsia="Times New Roman" w:cs="Tahoma"/>
          <w:b/>
          <w:bCs/>
          <w:color w:val="auto"/>
          <w:lang w:eastAsia="es-ES"/>
        </w:rPr>
        <w:t>COLMAN</w:t>
      </w:r>
      <w:r w:rsidRPr="00301937">
        <w:rPr>
          <w:rFonts w:eastAsia="Times New Roman" w:cs="Tahoma"/>
          <w:b/>
          <w:bCs/>
          <w:color w:val="auto"/>
          <w:lang w:eastAsia="es-ES"/>
        </w:rPr>
        <w:t>/IP/2022 y 0000</w:t>
      </w:r>
      <w:r w:rsidR="00301937" w:rsidRPr="00301937">
        <w:rPr>
          <w:rFonts w:eastAsia="Times New Roman" w:cs="Tahoma"/>
          <w:b/>
          <w:bCs/>
          <w:color w:val="auto"/>
          <w:lang w:eastAsia="es-ES"/>
        </w:rPr>
        <w:t>2</w:t>
      </w:r>
      <w:r w:rsidRPr="00301937">
        <w:rPr>
          <w:rFonts w:eastAsia="Times New Roman" w:cs="Tahoma"/>
          <w:b/>
          <w:bCs/>
          <w:color w:val="auto"/>
          <w:lang w:eastAsia="es-ES"/>
        </w:rPr>
        <w:t>/A</w:t>
      </w:r>
      <w:r w:rsidR="00301937" w:rsidRPr="00301937">
        <w:rPr>
          <w:rFonts w:eastAsia="Times New Roman" w:cs="Tahoma"/>
          <w:b/>
          <w:bCs/>
          <w:color w:val="auto"/>
          <w:lang w:eastAsia="es-ES"/>
        </w:rPr>
        <w:t>COLMAN</w:t>
      </w:r>
      <w:r w:rsidRPr="00301937">
        <w:rPr>
          <w:rFonts w:eastAsia="Times New Roman" w:cs="Tahoma"/>
          <w:b/>
          <w:bCs/>
          <w:color w:val="auto"/>
          <w:lang w:eastAsia="es-ES"/>
        </w:rPr>
        <w:t>/IP/2022</w:t>
      </w:r>
      <w:r w:rsidRPr="00DC77CC">
        <w:rPr>
          <w:rFonts w:eastAsia="Times New Roman" w:cs="Tahoma"/>
          <w:iCs/>
          <w:color w:val="auto"/>
          <w:lang w:eastAsia="es-ES"/>
        </w:rPr>
        <w:t>.</w:t>
      </w:r>
    </w:p>
    <w:p w14:paraId="3810DF50" w14:textId="77777777" w:rsidR="00FD3CF0" w:rsidRDefault="00FD3CF0" w:rsidP="00FD3CF0">
      <w:pPr>
        <w:spacing w:after="0" w:line="360" w:lineRule="auto"/>
        <w:rPr>
          <w:rFonts w:eastAsia="Times New Roman" w:cs="Tahoma"/>
          <w:b/>
          <w:bCs/>
          <w:iCs/>
          <w:color w:val="auto"/>
          <w:lang w:eastAsia="es-ES"/>
        </w:rPr>
      </w:pPr>
    </w:p>
    <w:p w14:paraId="7A53E177" w14:textId="77777777" w:rsidR="00FD3CF0" w:rsidRDefault="00FD3CF0" w:rsidP="00FD3CF0">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7EFD9786" w14:textId="77777777" w:rsidR="00FD3CF0" w:rsidRPr="00695E2F" w:rsidRDefault="00FD3CF0" w:rsidP="00FD3CF0">
      <w:pPr>
        <w:autoSpaceDE w:val="0"/>
        <w:autoSpaceDN w:val="0"/>
        <w:adjustRightInd w:val="0"/>
        <w:spacing w:after="0" w:line="360" w:lineRule="auto"/>
        <w:rPr>
          <w:rFonts w:eastAsia="Calibri" w:cs="Tahoma"/>
          <w:b/>
          <w:bCs/>
          <w:iCs/>
          <w:color w:val="auto"/>
          <w:lang w:val="es-ES"/>
        </w:rPr>
      </w:pPr>
    </w:p>
    <w:p w14:paraId="61AAF546" w14:textId="3780B631" w:rsidR="00FD3CF0" w:rsidRDefault="00FD3CF0" w:rsidP="00FD3CF0">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w:t>
      </w:r>
      <w:r>
        <w:rPr>
          <w:rFonts w:eastAsia="Calibri" w:cs="Tahoma"/>
          <w:bCs/>
          <w:iCs/>
          <w:color w:val="auto"/>
          <w:lang w:val="es-ES"/>
        </w:rPr>
        <w:t>Ayuntamiento de A</w:t>
      </w:r>
      <w:r w:rsidR="00301937">
        <w:rPr>
          <w:rFonts w:eastAsia="Calibri" w:cs="Tahoma"/>
          <w:bCs/>
          <w:iCs/>
          <w:color w:val="auto"/>
          <w:lang w:val="es-ES"/>
        </w:rPr>
        <w:t>colman</w:t>
      </w:r>
      <w:r>
        <w:rPr>
          <w:rFonts w:eastAsia="Calibri" w:cs="Tahoma"/>
          <w:bCs/>
          <w:iCs/>
          <w:color w:val="auto"/>
          <w:lang w:val="es-ES"/>
        </w:rPr>
        <w:t xml:space="preserve"> </w:t>
      </w:r>
      <w:r w:rsidRPr="00695E2F">
        <w:rPr>
          <w:rFonts w:eastAsia="Calibri" w:cs="Tahoma"/>
          <w:bCs/>
          <w:iCs/>
          <w:color w:val="auto"/>
          <w:lang w:val="es-ES"/>
        </w:rPr>
        <w:t xml:space="preserve">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Pr>
          <w:rFonts w:eastAsia="Calibri" w:cs="Tahoma"/>
          <w:bCs/>
          <w:iCs/>
          <w:color w:val="auto"/>
          <w:lang w:val="es-ES"/>
        </w:rPr>
        <w:t>dar respuesta a las solicitudes y en su caso, proporcionarle los documentos donde conste lo peticionado.</w:t>
      </w:r>
    </w:p>
    <w:p w14:paraId="76907989" w14:textId="77777777" w:rsidR="00FD3CF0" w:rsidRPr="00695E2F" w:rsidRDefault="00FD3CF0" w:rsidP="00FD3CF0">
      <w:pPr>
        <w:widowControl w:val="0"/>
        <w:autoSpaceDE w:val="0"/>
        <w:autoSpaceDN w:val="0"/>
        <w:adjustRightInd w:val="0"/>
        <w:spacing w:after="0" w:line="360" w:lineRule="auto"/>
        <w:rPr>
          <w:rFonts w:eastAsia="Calibri" w:cs="Tahoma"/>
          <w:bCs/>
          <w:iCs/>
          <w:color w:val="auto"/>
          <w:lang w:val="es-ES"/>
        </w:rPr>
      </w:pPr>
    </w:p>
    <w:p w14:paraId="72D526B4" w14:textId="77777777" w:rsidR="00330890" w:rsidRDefault="00FD3CF0" w:rsidP="00FD3CF0">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Pr>
          <w:rFonts w:eastAsia="Calibri" w:cs="Tahoma"/>
          <w:bCs/>
          <w:iCs/>
          <w:color w:val="auto"/>
          <w:lang w:val="es-ES" w:eastAsia="es-ES_tradnl"/>
        </w:rPr>
        <w:t xml:space="preserve"> </w:t>
      </w:r>
    </w:p>
    <w:p w14:paraId="4710AF16" w14:textId="77777777" w:rsidR="00330890" w:rsidRDefault="00330890" w:rsidP="00FD3CF0">
      <w:pPr>
        <w:spacing w:after="0" w:line="360" w:lineRule="auto"/>
        <w:rPr>
          <w:rFonts w:eastAsia="Calibri" w:cs="Tahoma"/>
          <w:bCs/>
          <w:iCs/>
          <w:color w:val="auto"/>
          <w:lang w:val="es-ES" w:eastAsia="es-ES_tradnl"/>
        </w:rPr>
      </w:pPr>
    </w:p>
    <w:p w14:paraId="1F936752" w14:textId="1D759022" w:rsidR="00FD3CF0" w:rsidRDefault="00FD3CF0" w:rsidP="00FD3CF0">
      <w:pPr>
        <w:spacing w:after="0" w:line="360" w:lineRule="auto"/>
        <w:rPr>
          <w:rFonts w:eastAsia="Calibri" w:cs="Tahoma"/>
          <w:bCs/>
          <w:iCs/>
          <w:color w:val="auto"/>
        </w:rPr>
      </w:pPr>
      <w:r w:rsidRPr="00695E2F">
        <w:rPr>
          <w:rFonts w:eastAsia="Calibri" w:cs="Tahoma"/>
          <w:bCs/>
          <w:iCs/>
          <w:color w:val="auto"/>
        </w:rPr>
        <w:t xml:space="preserve">La labor </w:t>
      </w:r>
      <w:r>
        <w:rPr>
          <w:rFonts w:eastAsia="Calibri" w:cs="Tahoma"/>
          <w:bCs/>
          <w:iCs/>
          <w:color w:val="auto"/>
        </w:rPr>
        <w:t>del Instituto</w:t>
      </w:r>
      <w:r w:rsidR="00330890">
        <w:rPr>
          <w:rFonts w:eastAsia="Calibri" w:cs="Tahoma"/>
          <w:bCs/>
          <w:iCs/>
          <w:color w:val="auto"/>
        </w:rPr>
        <w:t xml:space="preserve"> de Transparencia, Acceso a la Información Pública y Protección de Datos Personales del Estado de México y Municipios</w:t>
      </w:r>
      <w:r w:rsidRPr="00695E2F">
        <w:rPr>
          <w:rFonts w:eastAsia="Calibri" w:cs="Tahoma"/>
          <w:bCs/>
          <w:iCs/>
          <w:color w:val="auto"/>
        </w:rPr>
        <w:t>, es apoyar a la población a acceder a la información pública y garantizar la protección de sus datos personales.</w:t>
      </w:r>
    </w:p>
    <w:p w14:paraId="74EF73A7" w14:textId="77777777" w:rsidR="00FD3CF0" w:rsidRPr="00695E2F" w:rsidRDefault="00FD3CF0" w:rsidP="00FD3CF0">
      <w:pPr>
        <w:spacing w:after="0" w:line="360" w:lineRule="auto"/>
        <w:rPr>
          <w:rFonts w:eastAsia="Calibri" w:cs="Tahoma"/>
          <w:bCs/>
          <w:iCs/>
          <w:color w:val="auto"/>
        </w:rPr>
      </w:pPr>
    </w:p>
    <w:p w14:paraId="2134B6B8" w14:textId="77777777" w:rsidR="00FD3CF0" w:rsidRPr="003D5B55" w:rsidRDefault="00FD3CF0" w:rsidP="00FD3CF0">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7E527DCB" w14:textId="77777777" w:rsidR="00FD3CF0" w:rsidRDefault="00FD3CF0" w:rsidP="00FD3CF0">
      <w:pPr>
        <w:spacing w:after="0" w:line="360" w:lineRule="auto"/>
        <w:rPr>
          <w:rFonts w:eastAsia="Times New Roman" w:cs="Tahoma"/>
          <w:bCs/>
          <w:color w:val="auto"/>
          <w:lang w:eastAsia="es-ES"/>
        </w:rPr>
      </w:pPr>
    </w:p>
    <w:p w14:paraId="6929B5CE" w14:textId="77777777" w:rsidR="00306BD3" w:rsidRDefault="00FD3CF0" w:rsidP="00306BD3">
      <w:pPr>
        <w:widowControl w:val="0"/>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Pr>
          <w:rFonts w:eastAsia="Times New Roman" w:cs="Tahoma"/>
          <w:bCs/>
          <w:color w:val="auto"/>
          <w:lang w:eastAsia="es-ES"/>
        </w:rPr>
        <w:t>Ayuntamiento de A</w:t>
      </w:r>
      <w:r w:rsidR="00301937">
        <w:rPr>
          <w:rFonts w:eastAsia="Times New Roman" w:cs="Tahoma"/>
          <w:bCs/>
          <w:color w:val="auto"/>
          <w:lang w:eastAsia="es-ES"/>
        </w:rPr>
        <w:t>colman</w:t>
      </w:r>
      <w:r w:rsidRPr="003D5B55">
        <w:rPr>
          <w:rFonts w:eastAsia="Calibri" w:cs="Tahoma"/>
          <w:bCs/>
          <w:color w:val="000000"/>
        </w:rPr>
        <w:t xml:space="preserve"> </w:t>
      </w:r>
      <w:r w:rsidRPr="003D5B55">
        <w:rPr>
          <w:rFonts w:eastAsia="Times New Roman" w:cs="Tahoma"/>
          <w:bCs/>
          <w:color w:val="auto"/>
          <w:lang w:eastAsia="es-ES"/>
        </w:rPr>
        <w:t xml:space="preserve">omitió dar </w:t>
      </w:r>
      <w:r w:rsidRPr="003D5B55">
        <w:rPr>
          <w:rFonts w:eastAsia="Times New Roman" w:cs="Tahoma"/>
          <w:bCs/>
          <w:color w:val="auto"/>
          <w:lang w:eastAsia="es-ES"/>
        </w:rPr>
        <w:lastRenderedPageBreak/>
        <w:t>respuesta en el plazo señalado en el artículo 163 de la Ley de Transparencia y Acceso a la Información Pública del Estado de México y Municipios</w:t>
      </w:r>
      <w:r w:rsidR="00306BD3">
        <w:rPr>
          <w:rFonts w:eastAsia="Times New Roman" w:cs="Tahoma"/>
          <w:bCs/>
          <w:color w:val="auto"/>
          <w:lang w:eastAsia="es-ES"/>
        </w:rPr>
        <w:t>.</w:t>
      </w:r>
    </w:p>
    <w:p w14:paraId="60090463" w14:textId="77777777" w:rsidR="00306BD3" w:rsidRDefault="00306BD3" w:rsidP="00FD3CF0">
      <w:pPr>
        <w:spacing w:after="0" w:line="360" w:lineRule="auto"/>
        <w:rPr>
          <w:rFonts w:eastAsia="Times New Roman" w:cs="Tahoma"/>
          <w:bCs/>
          <w:color w:val="auto"/>
          <w:lang w:eastAsia="es-ES"/>
        </w:rPr>
      </w:pPr>
    </w:p>
    <w:p w14:paraId="3DB0C37E" w14:textId="74CDE756" w:rsidR="00FD3CF0" w:rsidRDefault="00FD3CF0" w:rsidP="00FD3CF0">
      <w:pPr>
        <w:spacing w:after="0" w:line="360" w:lineRule="auto"/>
        <w:rPr>
          <w:rFonts w:eastAsia="Times New Roman" w:cs="Tahoma"/>
          <w:bCs/>
          <w:color w:val="auto"/>
          <w:lang w:eastAsia="es-ES"/>
        </w:rPr>
      </w:pPr>
      <w:r>
        <w:rPr>
          <w:rFonts w:eastAsia="Times New Roman" w:cs="Tahoma"/>
          <w:bCs/>
          <w:color w:val="auto"/>
          <w:lang w:eastAsia="es-ES"/>
        </w:rPr>
        <w:t>sobre el tema</w:t>
      </w:r>
      <w:r w:rsidRPr="003D5B55">
        <w:rPr>
          <w:rFonts w:eastAsia="Times New Roman" w:cs="Tahoma"/>
          <w:bCs/>
          <w:color w:val="auto"/>
          <w:lang w:eastAsia="es-ES"/>
        </w:rPr>
        <w:t xml:space="preserve">, el artículo 36, fracción X, del ordenamiento jurídico en cita, establece que es atribución de este Instituto hacer del conocimiento del Órgano Interno de Control o equivalente de cada Sujeto Obligado las infracciones a esta Ley. </w:t>
      </w:r>
    </w:p>
    <w:p w14:paraId="70CB0C8A" w14:textId="77777777" w:rsidR="00330890" w:rsidRDefault="00330890" w:rsidP="00FD3CF0">
      <w:pPr>
        <w:spacing w:after="0" w:line="360" w:lineRule="auto"/>
        <w:rPr>
          <w:rFonts w:eastAsia="Times New Roman" w:cs="Tahoma"/>
          <w:bCs/>
          <w:color w:val="auto"/>
          <w:lang w:eastAsia="es-ES"/>
        </w:rPr>
      </w:pPr>
    </w:p>
    <w:p w14:paraId="151F85E3" w14:textId="77777777" w:rsidR="00FD3CF0" w:rsidRDefault="00FD3CF0" w:rsidP="00FD3CF0">
      <w:pPr>
        <w:spacing w:after="0" w:line="360" w:lineRule="auto"/>
        <w:rPr>
          <w:rFonts w:eastAsia="Times New Roman" w:cs="Tahoma"/>
          <w:bCs/>
          <w:color w:val="auto"/>
          <w:lang w:eastAsia="es-ES"/>
        </w:rPr>
      </w:pPr>
      <w:r w:rsidRPr="003D5B55">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756010E1" w14:textId="77777777" w:rsidR="00FD3CF0" w:rsidRDefault="00FD3CF0" w:rsidP="00FD3CF0">
      <w:pPr>
        <w:spacing w:after="0" w:line="360" w:lineRule="auto"/>
        <w:rPr>
          <w:rFonts w:eastAsia="Times New Roman" w:cs="Tahoma"/>
          <w:bCs/>
          <w:color w:val="auto"/>
          <w:lang w:eastAsia="es-ES"/>
        </w:rPr>
      </w:pPr>
    </w:p>
    <w:p w14:paraId="01748985" w14:textId="77777777" w:rsidR="00FD3CF0" w:rsidRPr="003D5B55" w:rsidRDefault="00FD3CF0" w:rsidP="00FD3CF0">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ECC5781" w14:textId="77777777" w:rsidR="00FD3CF0" w:rsidRPr="003D5B55" w:rsidRDefault="00FD3CF0" w:rsidP="00FD3CF0">
      <w:pPr>
        <w:spacing w:after="0" w:line="360" w:lineRule="auto"/>
        <w:rPr>
          <w:rFonts w:eastAsia="Times New Roman" w:cs="Tahoma"/>
          <w:bCs/>
          <w:color w:val="auto"/>
          <w:lang w:eastAsia="es-ES"/>
        </w:rPr>
      </w:pPr>
    </w:p>
    <w:p w14:paraId="3045E5CE" w14:textId="77777777" w:rsidR="00FD3CF0" w:rsidRDefault="00FD3CF0" w:rsidP="00FD3CF0">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4EB59849" w14:textId="77777777" w:rsidR="00FD3CF0" w:rsidRDefault="00FD3CF0" w:rsidP="00FD3CF0">
      <w:pPr>
        <w:spacing w:after="0" w:line="360" w:lineRule="auto"/>
        <w:rPr>
          <w:rFonts w:eastAsia="Times New Roman" w:cs="Tahoma"/>
          <w:bCs/>
          <w:color w:val="auto"/>
          <w:lang w:eastAsia="es-ES"/>
        </w:rPr>
      </w:pPr>
    </w:p>
    <w:p w14:paraId="279FFB51" w14:textId="77777777" w:rsidR="00FD3CF0" w:rsidRDefault="00FD3CF0" w:rsidP="00FD3CF0">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3F792140" w14:textId="4911BF7F" w:rsidR="00FD3CF0" w:rsidRDefault="00FD3CF0" w:rsidP="00FD3CF0">
      <w:pPr>
        <w:spacing w:after="0" w:line="360" w:lineRule="auto"/>
        <w:rPr>
          <w:rFonts w:eastAsia="Times New Roman" w:cs="Tahoma"/>
          <w:bCs/>
          <w:color w:val="auto"/>
          <w:lang w:eastAsia="es-ES"/>
        </w:rPr>
      </w:pPr>
    </w:p>
    <w:p w14:paraId="48EC4460" w14:textId="2B07FD87" w:rsidR="00306BD3" w:rsidRDefault="00306BD3" w:rsidP="00FD3CF0">
      <w:pPr>
        <w:spacing w:after="0" w:line="360" w:lineRule="auto"/>
        <w:rPr>
          <w:rFonts w:eastAsia="Times New Roman" w:cs="Tahoma"/>
          <w:bCs/>
          <w:color w:val="auto"/>
          <w:lang w:eastAsia="es-ES"/>
        </w:rPr>
      </w:pPr>
    </w:p>
    <w:p w14:paraId="6C95F809" w14:textId="77777777" w:rsidR="00306BD3" w:rsidRDefault="00306BD3" w:rsidP="00FD3CF0">
      <w:pPr>
        <w:spacing w:after="0" w:line="360" w:lineRule="auto"/>
        <w:rPr>
          <w:rFonts w:eastAsia="Times New Roman" w:cs="Tahoma"/>
          <w:bCs/>
          <w:color w:val="auto"/>
          <w:lang w:eastAsia="es-ES"/>
        </w:rPr>
      </w:pPr>
    </w:p>
    <w:p w14:paraId="24FD7163" w14:textId="77777777" w:rsidR="00FD3CF0" w:rsidRPr="003D5B55" w:rsidRDefault="00FD3CF0" w:rsidP="00FD3CF0">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29F3B457" w14:textId="77777777" w:rsidR="00FD3CF0" w:rsidRDefault="00FD3CF0" w:rsidP="00FD3CF0">
      <w:pPr>
        <w:spacing w:after="0" w:line="360" w:lineRule="auto"/>
        <w:ind w:right="113"/>
        <w:rPr>
          <w:rFonts w:eastAsia="Times New Roman" w:cs="Arial"/>
          <w:b/>
          <w:color w:val="auto"/>
          <w:lang w:eastAsia="es-ES"/>
        </w:rPr>
      </w:pPr>
    </w:p>
    <w:p w14:paraId="055A2B20" w14:textId="0DAEA891" w:rsidR="00FD3CF0" w:rsidRPr="00D13FCC" w:rsidRDefault="00FD3CF0" w:rsidP="00FD3CF0">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los Recursos de Revisión </w:t>
      </w:r>
      <w:r w:rsidRPr="00301937">
        <w:rPr>
          <w:rFonts w:eastAsia="Calibri" w:cs="Tahoma"/>
          <w:b/>
          <w:color w:val="auto"/>
        </w:rPr>
        <w:t>00</w:t>
      </w:r>
      <w:r w:rsidR="00301937" w:rsidRPr="00301937">
        <w:rPr>
          <w:rFonts w:eastAsia="Calibri" w:cs="Tahoma"/>
          <w:b/>
          <w:color w:val="auto"/>
        </w:rPr>
        <w:t>49</w:t>
      </w:r>
      <w:r w:rsidRPr="00301937">
        <w:rPr>
          <w:rFonts w:eastAsia="Calibri" w:cs="Tahoma"/>
          <w:b/>
          <w:color w:val="auto"/>
        </w:rPr>
        <w:t>1/INFOEM/IP/RR/2022</w:t>
      </w:r>
      <w:r w:rsidR="00301937" w:rsidRPr="00301937">
        <w:rPr>
          <w:rFonts w:eastAsia="Calibri" w:cs="Tahoma"/>
          <w:b/>
          <w:color w:val="auto"/>
        </w:rPr>
        <w:t xml:space="preserve"> </w:t>
      </w:r>
      <w:r w:rsidRPr="00301937">
        <w:rPr>
          <w:rFonts w:eastAsia="Calibri" w:cs="Tahoma"/>
          <w:b/>
          <w:color w:val="auto"/>
        </w:rPr>
        <w:t>y 00</w:t>
      </w:r>
      <w:r w:rsidR="00301937" w:rsidRPr="00301937">
        <w:rPr>
          <w:rFonts w:eastAsia="Calibri" w:cs="Tahoma"/>
          <w:b/>
          <w:color w:val="auto"/>
        </w:rPr>
        <w:t>49</w:t>
      </w:r>
      <w:r w:rsidRPr="00301937">
        <w:rPr>
          <w:rFonts w:eastAsia="Calibri" w:cs="Tahoma"/>
          <w:b/>
          <w:color w:val="auto"/>
        </w:rPr>
        <w:t>2/INFOEM/IP/RR/2022</w:t>
      </w:r>
      <w:r w:rsidRPr="00B773DC">
        <w:rPr>
          <w:rFonts w:eastAsia="Times New Roman" w:cs="Tahoma"/>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F9DCBFE" w14:textId="77777777" w:rsidR="00330890" w:rsidRPr="00D13FCC" w:rsidRDefault="00330890" w:rsidP="00FD3CF0">
      <w:pPr>
        <w:spacing w:after="0" w:line="360" w:lineRule="auto"/>
        <w:rPr>
          <w:rFonts w:eastAsia="Times New Roman" w:cs="Tahoma"/>
          <w:b/>
          <w:bCs/>
          <w:color w:val="auto"/>
          <w:lang w:eastAsia="es-ES"/>
        </w:rPr>
      </w:pPr>
    </w:p>
    <w:p w14:paraId="648B74B6" w14:textId="5CE66F54" w:rsidR="00FD3CF0" w:rsidRPr="00FA7B52" w:rsidRDefault="00FD3CF0" w:rsidP="00FD3CF0">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las solicitudes de acceso a la información </w:t>
      </w:r>
      <w:r w:rsidRPr="0048370D">
        <w:rPr>
          <w:rFonts w:cs="Tahoma"/>
          <w:b/>
          <w:bCs/>
          <w:iCs/>
          <w:color w:val="0D0D0D" w:themeColor="text1" w:themeTint="F2"/>
        </w:rPr>
        <w:t>0000</w:t>
      </w:r>
      <w:r w:rsidR="0048370D" w:rsidRPr="0048370D">
        <w:rPr>
          <w:rFonts w:cs="Tahoma"/>
          <w:b/>
          <w:bCs/>
          <w:iCs/>
          <w:color w:val="0D0D0D" w:themeColor="text1" w:themeTint="F2"/>
        </w:rPr>
        <w:t>1</w:t>
      </w:r>
      <w:r w:rsidRPr="0048370D">
        <w:rPr>
          <w:rFonts w:cs="Tahoma"/>
          <w:b/>
          <w:bCs/>
          <w:iCs/>
          <w:color w:val="0D0D0D" w:themeColor="text1" w:themeTint="F2"/>
        </w:rPr>
        <w:t>/A</w:t>
      </w:r>
      <w:r w:rsidR="0048370D" w:rsidRPr="0048370D">
        <w:rPr>
          <w:rFonts w:cs="Tahoma"/>
          <w:b/>
          <w:bCs/>
          <w:iCs/>
          <w:color w:val="0D0D0D" w:themeColor="text1" w:themeTint="F2"/>
        </w:rPr>
        <w:t>COLMAN</w:t>
      </w:r>
      <w:r w:rsidRPr="0048370D">
        <w:rPr>
          <w:rFonts w:cs="Tahoma"/>
          <w:b/>
          <w:bCs/>
          <w:iCs/>
          <w:color w:val="0D0D0D" w:themeColor="text1" w:themeTint="F2"/>
        </w:rPr>
        <w:t>/IP/2022 y 0000</w:t>
      </w:r>
      <w:r w:rsidR="0048370D" w:rsidRPr="0048370D">
        <w:rPr>
          <w:rFonts w:cs="Tahoma"/>
          <w:b/>
          <w:bCs/>
          <w:iCs/>
          <w:color w:val="0D0D0D" w:themeColor="text1" w:themeTint="F2"/>
        </w:rPr>
        <w:t>2</w:t>
      </w:r>
      <w:r w:rsidRPr="0048370D">
        <w:rPr>
          <w:rFonts w:cs="Tahoma"/>
          <w:b/>
          <w:bCs/>
          <w:iCs/>
          <w:color w:val="0D0D0D" w:themeColor="text1" w:themeTint="F2"/>
        </w:rPr>
        <w:t>/A</w:t>
      </w:r>
      <w:r w:rsidR="0048370D" w:rsidRPr="0048370D">
        <w:rPr>
          <w:rFonts w:cs="Tahoma"/>
          <w:b/>
          <w:bCs/>
          <w:iCs/>
          <w:color w:val="0D0D0D" w:themeColor="text1" w:themeTint="F2"/>
        </w:rPr>
        <w:t>COLMAN</w:t>
      </w:r>
      <w:r w:rsidRPr="0048370D">
        <w:rPr>
          <w:rFonts w:cs="Tahoma"/>
          <w:b/>
          <w:bCs/>
          <w:iCs/>
          <w:color w:val="0D0D0D" w:themeColor="text1" w:themeTint="F2"/>
        </w:rPr>
        <w:t>/IP/2022</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55094441" w14:textId="77777777" w:rsidR="00FD3CF0" w:rsidRPr="00D13FCC" w:rsidRDefault="00FD3CF0" w:rsidP="00FD3CF0">
      <w:pPr>
        <w:spacing w:after="0" w:line="360" w:lineRule="auto"/>
        <w:ind w:right="-93"/>
        <w:rPr>
          <w:rFonts w:eastAsia="Calibri" w:cs="Tahoma"/>
          <w:bCs/>
          <w:color w:val="auto"/>
        </w:rPr>
      </w:pPr>
    </w:p>
    <w:p w14:paraId="5F8C5F28" w14:textId="77777777" w:rsidR="00FD3CF0" w:rsidRPr="00D13FCC" w:rsidRDefault="00FD3CF0" w:rsidP="00FD3CF0">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272B70CD" w14:textId="77777777" w:rsidR="00FD3CF0" w:rsidRPr="00D13FCC" w:rsidRDefault="00FD3CF0" w:rsidP="00FD3CF0">
      <w:pPr>
        <w:spacing w:after="0" w:line="360" w:lineRule="auto"/>
        <w:rPr>
          <w:rFonts w:eastAsia="Calibri" w:cs="Tahoma"/>
          <w:b/>
          <w:bCs/>
          <w:color w:val="auto"/>
        </w:rPr>
      </w:pPr>
    </w:p>
    <w:p w14:paraId="48933832" w14:textId="77777777" w:rsidR="00FD3CF0" w:rsidRDefault="00FD3CF0" w:rsidP="00FD3CF0">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2DFBA31" w14:textId="505962DC" w:rsidR="00FD3CF0" w:rsidRDefault="00FD3CF0" w:rsidP="00FD3CF0">
      <w:pPr>
        <w:spacing w:after="0" w:line="360" w:lineRule="auto"/>
        <w:rPr>
          <w:rFonts w:eastAsia="Times New Roman" w:cs="Tahoma"/>
          <w:i/>
          <w:color w:val="auto"/>
          <w:lang w:eastAsia="es-ES"/>
        </w:rPr>
      </w:pPr>
    </w:p>
    <w:p w14:paraId="103279DA" w14:textId="7B795132" w:rsidR="00306BD3" w:rsidRDefault="00306BD3" w:rsidP="00FD3CF0">
      <w:pPr>
        <w:spacing w:after="0" w:line="360" w:lineRule="auto"/>
        <w:rPr>
          <w:rFonts w:eastAsia="Times New Roman" w:cs="Tahoma"/>
          <w:i/>
          <w:color w:val="auto"/>
          <w:lang w:eastAsia="es-ES"/>
        </w:rPr>
      </w:pPr>
    </w:p>
    <w:p w14:paraId="782CE36C" w14:textId="77777777" w:rsidR="00306BD3" w:rsidRPr="00D13FCC" w:rsidRDefault="00306BD3" w:rsidP="00FD3CF0">
      <w:pPr>
        <w:spacing w:after="0" w:line="360" w:lineRule="auto"/>
        <w:rPr>
          <w:rFonts w:eastAsia="Times New Roman" w:cs="Tahoma"/>
          <w:i/>
          <w:color w:val="auto"/>
          <w:lang w:eastAsia="es-ES"/>
        </w:rPr>
      </w:pPr>
    </w:p>
    <w:p w14:paraId="6BF6D672" w14:textId="60EB3E43" w:rsidR="00FD3CF0" w:rsidRPr="005325F4" w:rsidRDefault="00FD3CF0" w:rsidP="00FD3CF0">
      <w:pPr>
        <w:spacing w:after="0" w:line="360" w:lineRule="auto"/>
      </w:pPr>
      <w:r w:rsidRPr="00D13FCC">
        <w:rPr>
          <w:rFonts w:eastAsia="Calibri"/>
          <w:b/>
          <w:bCs/>
          <w:iCs/>
          <w:lang w:val="es-ES" w:eastAsia="es-ES"/>
        </w:rPr>
        <w:t>QUINTO</w:t>
      </w:r>
      <w:r w:rsidRPr="00D13FCC">
        <w:rPr>
          <w:rFonts w:eastAsia="Calibri"/>
          <w:bCs/>
          <w:iCs/>
          <w:lang w:val="es-ES" w:eastAsia="es-ES"/>
        </w:rPr>
        <w:t>.</w:t>
      </w:r>
      <w:r w:rsidRPr="00D13FCC">
        <w:rPr>
          <w:b/>
          <w:lang w:eastAsia="es-ES"/>
        </w:rPr>
        <w:t>NOTIFÍQUESE</w:t>
      </w:r>
      <w:r w:rsidRPr="00D13FCC">
        <w:rPr>
          <w:lang w:eastAsia="es-ES"/>
        </w:rPr>
        <w:t xml:space="preserve"> </w:t>
      </w:r>
      <w:r w:rsidRPr="005325F4">
        <w:rPr>
          <w:lang w:eastAsia="es-ES"/>
        </w:rPr>
        <w:t xml:space="preserve">al </w:t>
      </w:r>
      <w:r w:rsidRPr="005325F4">
        <w:t>Recurrente la presente Resolución, a través del Sistema de</w:t>
      </w:r>
      <w:r>
        <w:t xml:space="preserve"> </w:t>
      </w:r>
      <w:r w:rsidRPr="005325F4">
        <w:t>Acceso a la Información Mexiquense (SAIMEX); asimismo, se hace de su conocimiento</w:t>
      </w:r>
      <w:r>
        <w:t xml:space="preserve"> </w:t>
      </w:r>
      <w:r w:rsidRPr="005325F4">
        <w:t>que de conformidad con lo establecido en el artículo 196 de la Ley de Transparencia y</w:t>
      </w:r>
      <w:r>
        <w:t xml:space="preserve"> </w:t>
      </w:r>
      <w:r w:rsidRPr="005325F4">
        <w:t>Acceso a la Información Pública del Estado de México y Municipios, podrá promover el Juicio de Amparo en los términos de las leyes aplicables.</w:t>
      </w:r>
    </w:p>
    <w:p w14:paraId="778DBBC9" w14:textId="77777777" w:rsidR="00FD3CF0" w:rsidRPr="00D13FCC" w:rsidRDefault="00FD3CF0" w:rsidP="00FD3CF0">
      <w:pPr>
        <w:spacing w:after="0" w:line="360" w:lineRule="auto"/>
        <w:rPr>
          <w:rFonts w:eastAsia="Times New Roman" w:cs="Tahoma"/>
          <w:color w:val="auto"/>
          <w:lang w:eastAsia="es-ES"/>
        </w:rPr>
      </w:pPr>
    </w:p>
    <w:p w14:paraId="136A0F46" w14:textId="77777777" w:rsidR="00FD3CF0" w:rsidRPr="00546DEA" w:rsidRDefault="00FD3CF0" w:rsidP="00FD3CF0">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66D8B0A4" w14:textId="77777777" w:rsidR="00FD3CF0" w:rsidRPr="00D13FCC" w:rsidRDefault="00FD3CF0" w:rsidP="00FD3CF0">
      <w:pPr>
        <w:spacing w:after="0" w:line="360" w:lineRule="auto"/>
        <w:ind w:right="-93"/>
        <w:rPr>
          <w:rFonts w:eastAsia="Times New Roman" w:cs="Times New Roman"/>
          <w:color w:val="000000"/>
          <w:shd w:val="clear" w:color="auto" w:fill="FFFFFF"/>
          <w:lang w:eastAsia="es-ES"/>
        </w:rPr>
      </w:pPr>
    </w:p>
    <w:p w14:paraId="21FD76F8" w14:textId="77777777" w:rsidR="00FD3CF0" w:rsidRDefault="00FD3CF0" w:rsidP="00FD3CF0">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AF6FDD">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13C9D772" w14:textId="77777777" w:rsidR="00FD3CF0" w:rsidRDefault="00FD3CF0" w:rsidP="00FD3CF0">
      <w:pPr>
        <w:spacing w:after="0" w:line="360" w:lineRule="auto"/>
        <w:ind w:right="-93"/>
        <w:rPr>
          <w:rFonts w:eastAsia="Calibri" w:cs="Tahoma"/>
          <w:bCs/>
          <w:color w:val="auto"/>
        </w:rPr>
      </w:pPr>
    </w:p>
    <w:p w14:paraId="415AF19A" w14:textId="1C5B15DA" w:rsidR="00FD3CF0" w:rsidRDefault="00FD3CF0" w:rsidP="00FD3CF0">
      <w:pPr>
        <w:spacing w:after="0" w:line="360" w:lineRule="auto"/>
      </w:pPr>
      <w:r w:rsidRPr="00445101">
        <w:rPr>
          <w:rFonts w:eastAsia="Calibri" w:cs="Tahoma"/>
          <w:lang w:val="es-ES" w:eastAsia="es-ES_tradnl"/>
        </w:rPr>
        <w:t xml:space="preserve">ASÍ LO RESUELVE, POR </w:t>
      </w:r>
      <w:r w:rsidRPr="00A7350A">
        <w:rPr>
          <w:rFonts w:eastAsia="Calibri" w:cs="Tahoma"/>
          <w:b/>
          <w:bCs/>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06BD3">
        <w:rPr>
          <w:rFonts w:eastAsia="Calibri" w:cs="Tahoma"/>
          <w:lang w:val="es-ES" w:eastAsia="es-ES_tradnl"/>
        </w:rPr>
        <w:t>DÉCIMA</w:t>
      </w:r>
      <w:r w:rsidRPr="00445101">
        <w:rPr>
          <w:rFonts w:eastAsia="Calibri" w:cs="Tahoma"/>
          <w:lang w:val="es-ES" w:eastAsia="es-ES_tradnl"/>
        </w:rPr>
        <w:t xml:space="preserve"> SESIÓN ORDINARIA, CELEBRADA EL </w:t>
      </w:r>
      <w:r w:rsidR="00306BD3">
        <w:rPr>
          <w:rFonts w:eastAsia="Calibri" w:cs="Tahoma"/>
          <w:lang w:val="es-ES" w:eastAsia="es-ES_tradnl"/>
        </w:rPr>
        <w:t>DIECISÉIS</w:t>
      </w:r>
      <w:r>
        <w:rPr>
          <w:rFonts w:eastAsia="Calibri" w:cs="Tahoma"/>
          <w:lang w:val="es-ES" w:eastAsia="es-ES_tradnl"/>
        </w:rPr>
        <w:t xml:space="preserve"> DE MARZO</w:t>
      </w:r>
      <w:r w:rsidRPr="00445101">
        <w:rPr>
          <w:rFonts w:eastAsia="Calibri" w:cs="Tahoma"/>
          <w:lang w:val="es-ES" w:eastAsia="es-ES_tradnl"/>
        </w:rPr>
        <w:t xml:space="preserve"> DE DOS MIL VEINTI</w:t>
      </w:r>
      <w:r>
        <w:rPr>
          <w:rFonts w:eastAsia="Calibri" w:cs="Tahoma"/>
          <w:lang w:val="es-ES" w:eastAsia="es-ES_tradnl"/>
        </w:rPr>
        <w:t>DÓS</w:t>
      </w:r>
      <w:r w:rsidRPr="00445101">
        <w:rPr>
          <w:rFonts w:eastAsia="Calibri" w:cs="Tahoma"/>
          <w:lang w:val="es-ES" w:eastAsia="es-ES_tradnl"/>
        </w:rPr>
        <w:t>, ANTE EL SECRETARIO TÉCNICO DEL PLENO, ALEXIS TAPIA RAMÍREZ</w:t>
      </w:r>
      <w:r>
        <w:rPr>
          <w:rFonts w:eastAsia="Calibri" w:cs="Tahoma"/>
          <w:lang w:val="es-ES" w:eastAsia="es-ES_tradnl"/>
        </w:rPr>
        <w:t>.</w:t>
      </w:r>
      <w:r>
        <w:br w:type="page"/>
      </w:r>
    </w:p>
    <w:p w14:paraId="25E456F7" w14:textId="77777777" w:rsidR="00521E0B" w:rsidRDefault="00521E0B"/>
    <w:sectPr w:rsidR="00521E0B" w:rsidSect="00020231">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EDCA" w14:textId="77777777" w:rsidR="00D618E2" w:rsidRDefault="00D618E2" w:rsidP="00FD3CF0">
      <w:pPr>
        <w:spacing w:after="0" w:line="240" w:lineRule="auto"/>
      </w:pPr>
      <w:r>
        <w:separator/>
      </w:r>
    </w:p>
  </w:endnote>
  <w:endnote w:type="continuationSeparator" w:id="0">
    <w:p w14:paraId="3A5F0A5D" w14:textId="77777777" w:rsidR="00D618E2" w:rsidRDefault="00D618E2" w:rsidP="00FD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17F466A0" w14:textId="77777777" w:rsidR="00881E53" w:rsidRDefault="00C00F1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11D72D" w14:textId="77777777" w:rsidR="00881E53" w:rsidRDefault="00D618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405FC28D" w14:textId="77777777" w:rsidR="00881E53" w:rsidRDefault="00C00F1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34B7803A" w14:textId="77777777" w:rsidR="00881E53" w:rsidRDefault="00D618E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46DB09F6" w14:textId="77777777" w:rsidR="00881E53" w:rsidRDefault="00C00F1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5C19EF8B" w14:textId="77777777" w:rsidR="00881E53" w:rsidRDefault="00D618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5348" w14:textId="77777777" w:rsidR="00D618E2" w:rsidRDefault="00D618E2" w:rsidP="00FD3CF0">
      <w:pPr>
        <w:spacing w:after="0" w:line="240" w:lineRule="auto"/>
      </w:pPr>
      <w:r>
        <w:separator/>
      </w:r>
    </w:p>
  </w:footnote>
  <w:footnote w:type="continuationSeparator" w:id="0">
    <w:p w14:paraId="678B3CAC" w14:textId="77777777" w:rsidR="00D618E2" w:rsidRDefault="00D618E2" w:rsidP="00FD3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6431ACBC" w14:textId="77777777" w:rsidTr="00881E53">
      <w:trPr>
        <w:trHeight w:val="132"/>
      </w:trPr>
      <w:tc>
        <w:tcPr>
          <w:tcW w:w="2691" w:type="dxa"/>
        </w:tcPr>
        <w:p w14:paraId="1E8EB761" w14:textId="77777777" w:rsidR="00881E53" w:rsidRPr="00E152D8" w:rsidRDefault="00C00F10"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641DBEE8" w14:textId="77777777" w:rsidR="00881E53" w:rsidRPr="00EE1572" w:rsidRDefault="00C00F10" w:rsidP="00881E53">
          <w:pPr>
            <w:tabs>
              <w:tab w:val="right" w:pos="8838"/>
            </w:tabs>
            <w:ind w:left="-28" w:right="-32"/>
            <w:rPr>
              <w:rFonts w:eastAsia="Calibri" w:cs="Tahoma"/>
            </w:rPr>
          </w:pPr>
          <w:r w:rsidRPr="00EE1572">
            <w:rPr>
              <w:rFonts w:eastAsia="Calibri" w:cs="Tahoma"/>
            </w:rPr>
            <w:t>03846/INFOEM/IP/RR/2020</w:t>
          </w:r>
        </w:p>
      </w:tc>
    </w:tr>
    <w:tr w:rsidR="00881E53" w:rsidRPr="00E152D8" w14:paraId="4832AF86" w14:textId="77777777" w:rsidTr="00881E53">
      <w:trPr>
        <w:trHeight w:val="261"/>
      </w:trPr>
      <w:tc>
        <w:tcPr>
          <w:tcW w:w="2691" w:type="dxa"/>
        </w:tcPr>
        <w:p w14:paraId="60BC9C0F" w14:textId="77777777" w:rsidR="00881E53" w:rsidRPr="00E152D8" w:rsidRDefault="00C00F10"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3EBBDDA4" w14:textId="77777777" w:rsidR="00881E53" w:rsidRPr="00EE1572" w:rsidRDefault="00C00F10"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0C72910A" w14:textId="77777777" w:rsidTr="00881E53">
      <w:trPr>
        <w:trHeight w:val="261"/>
      </w:trPr>
      <w:tc>
        <w:tcPr>
          <w:tcW w:w="2691" w:type="dxa"/>
        </w:tcPr>
        <w:p w14:paraId="5B848471" w14:textId="77777777" w:rsidR="00881E53" w:rsidRPr="00E152D8" w:rsidRDefault="00C00F10"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5D9B7F3" w14:textId="77777777" w:rsidR="00881E53" w:rsidRPr="00E152D8" w:rsidRDefault="00C00F10"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232E31C" w14:textId="77777777" w:rsidR="00881E53" w:rsidRDefault="00D618E2">
    <w:pPr>
      <w:pStyle w:val="Encabezado"/>
    </w:pPr>
    <w:r>
      <w:rPr>
        <w:noProof/>
      </w:rPr>
      <w:pict w14:anchorId="1E069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81E53" w:rsidRPr="00E152D8" w14:paraId="3EAA3051" w14:textId="77777777" w:rsidTr="00613198">
      <w:trPr>
        <w:trHeight w:val="138"/>
      </w:trPr>
      <w:tc>
        <w:tcPr>
          <w:tcW w:w="2410" w:type="dxa"/>
        </w:tcPr>
        <w:p w14:paraId="3B1FBA7C" w14:textId="77777777" w:rsidR="00881E53" w:rsidRPr="00E152D8" w:rsidRDefault="00C00F10"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4B420442" w14:textId="02AB4717" w:rsidR="00881E53" w:rsidRPr="00051642" w:rsidRDefault="00C00F10" w:rsidP="00B93061">
          <w:pPr>
            <w:tabs>
              <w:tab w:val="right" w:pos="8838"/>
            </w:tabs>
            <w:ind w:right="-32"/>
            <w:rPr>
              <w:rFonts w:eastAsia="Calibri" w:cs="Tahoma"/>
            </w:rPr>
          </w:pPr>
          <w:r>
            <w:rPr>
              <w:rFonts w:eastAsia="Calibri" w:cs="Tahoma"/>
              <w:lang w:val="es-MX"/>
            </w:rPr>
            <w:t>00</w:t>
          </w:r>
          <w:r w:rsidR="00FD3CF0">
            <w:rPr>
              <w:rFonts w:eastAsia="Calibri" w:cs="Tahoma"/>
              <w:lang w:val="es-MX"/>
            </w:rPr>
            <w:t>49</w:t>
          </w:r>
          <w:r>
            <w:rPr>
              <w:rFonts w:eastAsia="Calibri" w:cs="Tahoma"/>
              <w:lang w:val="es-MX"/>
            </w:rPr>
            <w:t>1/INFOEM/IP/RR/2022</w:t>
          </w:r>
          <w:r w:rsidR="00FD3CF0">
            <w:rPr>
              <w:rFonts w:eastAsia="Calibri" w:cs="Tahoma"/>
              <w:lang w:val="es-MX"/>
            </w:rPr>
            <w:t xml:space="preserve"> y acumulado</w:t>
          </w:r>
        </w:p>
      </w:tc>
    </w:tr>
    <w:tr w:rsidR="00881E53" w:rsidRPr="00E152D8" w14:paraId="1FB838A1" w14:textId="77777777" w:rsidTr="00AA2E31">
      <w:trPr>
        <w:trHeight w:val="273"/>
      </w:trPr>
      <w:tc>
        <w:tcPr>
          <w:tcW w:w="2410" w:type="dxa"/>
        </w:tcPr>
        <w:p w14:paraId="220C7330" w14:textId="77777777" w:rsidR="00881E53" w:rsidRPr="00E152D8" w:rsidRDefault="00C00F10"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52ABB128" w14:textId="106E8F2D" w:rsidR="00881E53" w:rsidRPr="00051642" w:rsidRDefault="00C00F10" w:rsidP="00881E53">
          <w:pPr>
            <w:tabs>
              <w:tab w:val="right" w:pos="8838"/>
            </w:tabs>
            <w:ind w:left="-28" w:right="-32"/>
            <w:rPr>
              <w:rFonts w:eastAsia="Calibri" w:cs="Tahoma"/>
              <w:lang w:val="es-MX"/>
            </w:rPr>
          </w:pPr>
          <w:r>
            <w:rPr>
              <w:rFonts w:eastAsia="Calibri" w:cs="Tahoma"/>
              <w:lang w:val="es-MX"/>
            </w:rPr>
            <w:t xml:space="preserve">Ayuntamiento de </w:t>
          </w:r>
          <w:r w:rsidR="00FD3CF0">
            <w:rPr>
              <w:rFonts w:eastAsia="Calibri" w:cs="Tahoma"/>
              <w:lang w:val="es-MX"/>
            </w:rPr>
            <w:t>Acolman</w:t>
          </w:r>
        </w:p>
      </w:tc>
    </w:tr>
    <w:tr w:rsidR="00881E53" w:rsidRPr="00E152D8" w14:paraId="62E1B2B7" w14:textId="77777777" w:rsidTr="00AA2E31">
      <w:trPr>
        <w:trHeight w:val="273"/>
      </w:trPr>
      <w:tc>
        <w:tcPr>
          <w:tcW w:w="2410" w:type="dxa"/>
        </w:tcPr>
        <w:p w14:paraId="79613DF2" w14:textId="77777777" w:rsidR="00881E53" w:rsidRPr="00E152D8" w:rsidRDefault="00C00F10"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2292555E" w14:textId="77777777" w:rsidR="00881E53" w:rsidRPr="00E152D8" w:rsidRDefault="00C00F10"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0791FFD5" w14:textId="77777777" w:rsidR="00881E53" w:rsidRDefault="00D618E2" w:rsidP="00881E53">
    <w:pPr>
      <w:pStyle w:val="Encabezado"/>
    </w:pPr>
    <w:r>
      <w:rPr>
        <w:noProof/>
      </w:rPr>
      <w:pict w14:anchorId="7EF65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979"/>
    </w:tblGrid>
    <w:tr w:rsidR="00881E53" w:rsidRPr="00E152D8" w14:paraId="061CE520" w14:textId="77777777" w:rsidTr="00020231">
      <w:trPr>
        <w:trHeight w:val="132"/>
      </w:trPr>
      <w:tc>
        <w:tcPr>
          <w:tcW w:w="2691" w:type="dxa"/>
        </w:tcPr>
        <w:p w14:paraId="58D1B346" w14:textId="1542BA93" w:rsidR="00881E53" w:rsidRPr="00E152D8" w:rsidRDefault="00C00F10" w:rsidP="00881E53">
          <w:pPr>
            <w:tabs>
              <w:tab w:val="right" w:pos="8838"/>
            </w:tabs>
            <w:ind w:right="-105"/>
            <w:rPr>
              <w:rFonts w:eastAsia="Calibri" w:cs="Tahoma"/>
              <w:b/>
              <w:lang w:val="es-MX"/>
            </w:rPr>
          </w:pPr>
          <w:r w:rsidRPr="00E152D8">
            <w:rPr>
              <w:rFonts w:eastAsia="Calibri" w:cs="Tahoma"/>
              <w:b/>
              <w:lang w:val="es-MX"/>
            </w:rPr>
            <w:t>Recurso de Revisión:</w:t>
          </w:r>
        </w:p>
      </w:tc>
      <w:tc>
        <w:tcPr>
          <w:tcW w:w="2979" w:type="dxa"/>
        </w:tcPr>
        <w:p w14:paraId="7FD76A7B" w14:textId="7FE4E626" w:rsidR="00881E53" w:rsidRPr="00051642" w:rsidRDefault="00C00F10" w:rsidP="00881E53">
          <w:pPr>
            <w:tabs>
              <w:tab w:val="right" w:pos="8838"/>
            </w:tabs>
            <w:ind w:left="-111" w:right="-32"/>
            <w:rPr>
              <w:rFonts w:eastAsia="Calibri" w:cs="Tahoma"/>
            </w:rPr>
          </w:pPr>
          <w:r>
            <w:rPr>
              <w:rFonts w:eastAsia="Calibri" w:cs="Tahoma"/>
              <w:lang w:val="es-MX"/>
            </w:rPr>
            <w:t>00</w:t>
          </w:r>
          <w:r w:rsidR="00FD3CF0">
            <w:rPr>
              <w:rFonts w:eastAsia="Calibri" w:cs="Tahoma"/>
              <w:lang w:val="es-MX"/>
            </w:rPr>
            <w:t>49</w:t>
          </w:r>
          <w:r>
            <w:rPr>
              <w:rFonts w:eastAsia="Calibri" w:cs="Tahoma"/>
              <w:lang w:val="es-MX"/>
            </w:rPr>
            <w:t>1/INFOEM/IP/RR/2022</w:t>
          </w:r>
          <w:r w:rsidR="00FD3CF0">
            <w:rPr>
              <w:rFonts w:eastAsia="Calibri" w:cs="Tahoma"/>
              <w:lang w:val="es-MX"/>
            </w:rPr>
            <w:t xml:space="preserve"> y acumulado</w:t>
          </w:r>
        </w:p>
      </w:tc>
    </w:tr>
    <w:tr w:rsidR="00881E53" w:rsidRPr="00E152D8" w14:paraId="16C7EBFC" w14:textId="77777777" w:rsidTr="00020231">
      <w:trPr>
        <w:trHeight w:val="132"/>
      </w:trPr>
      <w:tc>
        <w:tcPr>
          <w:tcW w:w="2691" w:type="dxa"/>
        </w:tcPr>
        <w:p w14:paraId="1D8EBA98" w14:textId="77777777" w:rsidR="00881E53" w:rsidRPr="00E152D8" w:rsidRDefault="00C00F10"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9" w:type="dxa"/>
        </w:tcPr>
        <w:p w14:paraId="07991504" w14:textId="72DE17CA" w:rsidR="00881E53" w:rsidRPr="00E152D8" w:rsidRDefault="00D618E2" w:rsidP="00881E53">
          <w:pPr>
            <w:tabs>
              <w:tab w:val="right" w:pos="8838"/>
            </w:tabs>
            <w:ind w:left="-111" w:right="-109"/>
            <w:rPr>
              <w:rFonts w:eastAsia="Calibri" w:cs="Tahoma"/>
              <w:lang w:val="es-MX"/>
            </w:rPr>
          </w:pPr>
        </w:p>
      </w:tc>
    </w:tr>
    <w:tr w:rsidR="00881E53" w:rsidRPr="00E152D8" w14:paraId="6760ABF9" w14:textId="77777777" w:rsidTr="00020231">
      <w:trPr>
        <w:trHeight w:val="261"/>
      </w:trPr>
      <w:tc>
        <w:tcPr>
          <w:tcW w:w="2691" w:type="dxa"/>
        </w:tcPr>
        <w:p w14:paraId="0EB4D880" w14:textId="77777777" w:rsidR="00881E53" w:rsidRPr="00E152D8" w:rsidRDefault="00C00F10"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9" w:type="dxa"/>
        </w:tcPr>
        <w:p w14:paraId="4AE25195" w14:textId="466DD750" w:rsidR="00881E53" w:rsidRPr="00051642" w:rsidRDefault="00C00F10" w:rsidP="005E139E">
          <w:pPr>
            <w:tabs>
              <w:tab w:val="right" w:pos="8838"/>
            </w:tabs>
            <w:ind w:left="-111" w:right="-32"/>
            <w:rPr>
              <w:rFonts w:eastAsia="Calibri" w:cs="Tahoma"/>
              <w:lang w:val="es-MX"/>
            </w:rPr>
          </w:pPr>
          <w:r>
            <w:rPr>
              <w:rFonts w:eastAsia="Calibri" w:cs="Tahoma"/>
              <w:lang w:val="es-MX"/>
            </w:rPr>
            <w:t xml:space="preserve">Ayuntamiento de </w:t>
          </w:r>
          <w:r w:rsidR="00FD3CF0">
            <w:rPr>
              <w:rFonts w:eastAsia="Calibri" w:cs="Tahoma"/>
              <w:lang w:val="es-MX"/>
            </w:rPr>
            <w:t>Acolman</w:t>
          </w:r>
        </w:p>
      </w:tc>
    </w:tr>
    <w:tr w:rsidR="00881E53" w:rsidRPr="00E152D8" w14:paraId="1B35207A" w14:textId="77777777" w:rsidTr="00020231">
      <w:trPr>
        <w:trHeight w:val="261"/>
      </w:trPr>
      <w:tc>
        <w:tcPr>
          <w:tcW w:w="2691" w:type="dxa"/>
        </w:tcPr>
        <w:p w14:paraId="02B2706A" w14:textId="77777777" w:rsidR="00881E53" w:rsidRPr="00E152D8" w:rsidRDefault="00C00F10" w:rsidP="00881E53">
          <w:pPr>
            <w:tabs>
              <w:tab w:val="right" w:pos="8838"/>
            </w:tabs>
            <w:ind w:right="-105"/>
            <w:rPr>
              <w:rFonts w:eastAsia="Calibri" w:cs="Tahoma"/>
              <w:b/>
              <w:lang w:val="es-MX"/>
            </w:rPr>
          </w:pPr>
          <w:r w:rsidRPr="00E152D8">
            <w:rPr>
              <w:rFonts w:eastAsia="Calibri" w:cs="Tahoma"/>
              <w:b/>
              <w:lang w:val="es-MX"/>
            </w:rPr>
            <w:t>Comisionado Ponente:</w:t>
          </w:r>
        </w:p>
      </w:tc>
      <w:tc>
        <w:tcPr>
          <w:tcW w:w="2979" w:type="dxa"/>
        </w:tcPr>
        <w:p w14:paraId="128F36C7" w14:textId="77777777" w:rsidR="00881E53" w:rsidRPr="00E152D8" w:rsidRDefault="00C00F10"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602BAAEE" w14:textId="3BFC4C34" w:rsidR="00881E53" w:rsidRDefault="00D618E2" w:rsidP="00881E53">
    <w:pPr>
      <w:pStyle w:val="Encabezado"/>
      <w:tabs>
        <w:tab w:val="left" w:pos="5812"/>
      </w:tabs>
    </w:pPr>
    <w:r>
      <w:rPr>
        <w:noProof/>
      </w:rPr>
      <w:pict w14:anchorId="4C253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91.8pt;margin-top:-127.5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5A3869F0"/>
    <w:multiLevelType w:val="hybridMultilevel"/>
    <w:tmpl w:val="88FA7262"/>
    <w:lvl w:ilvl="0" w:tplc="1C5A2D92">
      <w:start w:val="1"/>
      <w:numFmt w:val="upperLetter"/>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13667145">
    <w:abstractNumId w:val="0"/>
  </w:num>
  <w:num w:numId="2" w16cid:durableId="679159006">
    <w:abstractNumId w:val="3"/>
  </w:num>
  <w:num w:numId="3" w16cid:durableId="2039230803">
    <w:abstractNumId w:val="2"/>
  </w:num>
  <w:num w:numId="4" w16cid:durableId="2040541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F0"/>
    <w:rsid w:val="00020231"/>
    <w:rsid w:val="00045118"/>
    <w:rsid w:val="00064E5D"/>
    <w:rsid w:val="00066A34"/>
    <w:rsid w:val="001370E4"/>
    <w:rsid w:val="001F5DC7"/>
    <w:rsid w:val="00242A31"/>
    <w:rsid w:val="0028517F"/>
    <w:rsid w:val="00285EA5"/>
    <w:rsid w:val="002C01EB"/>
    <w:rsid w:val="00301937"/>
    <w:rsid w:val="00306BD3"/>
    <w:rsid w:val="00330890"/>
    <w:rsid w:val="003A1BEA"/>
    <w:rsid w:val="003B679F"/>
    <w:rsid w:val="0048370D"/>
    <w:rsid w:val="00521E0B"/>
    <w:rsid w:val="005C1877"/>
    <w:rsid w:val="006057B4"/>
    <w:rsid w:val="00613198"/>
    <w:rsid w:val="00646011"/>
    <w:rsid w:val="00661404"/>
    <w:rsid w:val="006F2D45"/>
    <w:rsid w:val="00755303"/>
    <w:rsid w:val="00796AC2"/>
    <w:rsid w:val="00860BF3"/>
    <w:rsid w:val="008C2365"/>
    <w:rsid w:val="00904A76"/>
    <w:rsid w:val="00970734"/>
    <w:rsid w:val="009F447E"/>
    <w:rsid w:val="00A61652"/>
    <w:rsid w:val="00A7350A"/>
    <w:rsid w:val="00AF6FDD"/>
    <w:rsid w:val="00B24D0D"/>
    <w:rsid w:val="00C00F10"/>
    <w:rsid w:val="00C21EB0"/>
    <w:rsid w:val="00C46367"/>
    <w:rsid w:val="00C85565"/>
    <w:rsid w:val="00D618E2"/>
    <w:rsid w:val="00DE528A"/>
    <w:rsid w:val="00E178BA"/>
    <w:rsid w:val="00E35EA9"/>
    <w:rsid w:val="00ED0322"/>
    <w:rsid w:val="00ED3168"/>
    <w:rsid w:val="00EE403C"/>
    <w:rsid w:val="00F05D13"/>
    <w:rsid w:val="00F601D1"/>
    <w:rsid w:val="00FD3C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FF09E"/>
  <w15:chartTrackingRefBased/>
  <w15:docId w15:val="{727EAD55-F44E-4722-B32B-E4A93BD5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CF0"/>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3C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3CF0"/>
    <w:rPr>
      <w:rFonts w:ascii="Palatino Linotype" w:hAnsi="Palatino Linotype"/>
      <w:color w:val="000000" w:themeColor="text1"/>
    </w:rPr>
  </w:style>
  <w:style w:type="paragraph" w:styleId="Piedepgina">
    <w:name w:val="footer"/>
    <w:basedOn w:val="Normal"/>
    <w:link w:val="PiedepginaCar"/>
    <w:uiPriority w:val="99"/>
    <w:unhideWhenUsed/>
    <w:rsid w:val="00FD3C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3CF0"/>
    <w:rPr>
      <w:rFonts w:ascii="Palatino Linotype" w:hAnsi="Palatino Linotype"/>
      <w:color w:val="000000" w:themeColor="text1"/>
    </w:rPr>
  </w:style>
  <w:style w:type="table" w:styleId="Tablaconcuadrcula">
    <w:name w:val="Table Grid"/>
    <w:basedOn w:val="Tablanormal"/>
    <w:uiPriority w:val="39"/>
    <w:qFormat/>
    <w:rsid w:val="00FD3CF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3CF0"/>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3CF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D3CF0"/>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4959</Words>
  <Characters>27278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Yesica Gonzales Romero</cp:lastModifiedBy>
  <cp:revision>2</cp:revision>
  <dcterms:created xsi:type="dcterms:W3CDTF">2022-05-18T02:40:00Z</dcterms:created>
  <dcterms:modified xsi:type="dcterms:W3CDTF">2022-05-18T02:40:00Z</dcterms:modified>
</cp:coreProperties>
</file>