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5C62" w14:textId="481504CF"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35345" w:rsidRPr="007A74DD">
        <w:rPr>
          <w:rFonts w:ascii="Palatino Linotype" w:eastAsia="Palatino Linotype" w:hAnsi="Palatino Linotype" w:cs="Palatino Linotype"/>
        </w:rPr>
        <w:t>seis</w:t>
      </w:r>
      <w:r w:rsidRPr="007A74DD">
        <w:rPr>
          <w:rFonts w:ascii="Palatino Linotype" w:eastAsia="Palatino Linotype" w:hAnsi="Palatino Linotype" w:cs="Palatino Linotype"/>
        </w:rPr>
        <w:t xml:space="preserve"> de ju</w:t>
      </w:r>
      <w:r w:rsidR="00D35345" w:rsidRPr="007A74DD">
        <w:rPr>
          <w:rFonts w:ascii="Palatino Linotype" w:eastAsia="Palatino Linotype" w:hAnsi="Palatino Linotype" w:cs="Palatino Linotype"/>
        </w:rPr>
        <w:t>l</w:t>
      </w:r>
      <w:r w:rsidRPr="007A74DD">
        <w:rPr>
          <w:rFonts w:ascii="Palatino Linotype" w:eastAsia="Palatino Linotype" w:hAnsi="Palatino Linotype" w:cs="Palatino Linotype"/>
        </w:rPr>
        <w:t xml:space="preserve">io de dos mil veintidós. </w:t>
      </w:r>
    </w:p>
    <w:p w14:paraId="2FA15C63" w14:textId="6BA2F92F"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VISTO</w:t>
      </w:r>
      <w:r w:rsidRPr="007A74DD">
        <w:rPr>
          <w:rFonts w:ascii="Palatino Linotype" w:eastAsia="Palatino Linotype" w:hAnsi="Palatino Linotype" w:cs="Palatino Linotype"/>
        </w:rPr>
        <w:t xml:space="preserve"> el expediente formado con motivo del recurso de revisión </w:t>
      </w:r>
      <w:r w:rsidRPr="007A74DD">
        <w:rPr>
          <w:rFonts w:ascii="Palatino Linotype" w:eastAsia="Palatino Linotype" w:hAnsi="Palatino Linotype" w:cs="Palatino Linotype"/>
          <w:b/>
        </w:rPr>
        <w:t>0</w:t>
      </w:r>
      <w:r w:rsidR="002E2C74" w:rsidRPr="007A74DD">
        <w:rPr>
          <w:rFonts w:ascii="Palatino Linotype" w:eastAsia="Palatino Linotype" w:hAnsi="Palatino Linotype" w:cs="Palatino Linotype"/>
          <w:b/>
        </w:rPr>
        <w:t>3864</w:t>
      </w:r>
      <w:r w:rsidRPr="007A74DD">
        <w:rPr>
          <w:rFonts w:ascii="Palatino Linotype" w:eastAsia="Palatino Linotype" w:hAnsi="Palatino Linotype" w:cs="Palatino Linotype"/>
          <w:b/>
        </w:rPr>
        <w:t>/INFOEM/IP/RR/2022</w:t>
      </w:r>
      <w:r w:rsidRPr="007A74DD">
        <w:rPr>
          <w:rFonts w:ascii="Palatino Linotype" w:eastAsia="Palatino Linotype" w:hAnsi="Palatino Linotype" w:cs="Palatino Linotype"/>
        </w:rPr>
        <w:t>, interpuesto por</w:t>
      </w:r>
      <w:r w:rsidRPr="007A74DD">
        <w:rPr>
          <w:rFonts w:ascii="Palatino Linotype" w:eastAsia="Palatino Linotype" w:hAnsi="Palatino Linotype" w:cs="Palatino Linotype"/>
          <w:b/>
        </w:rPr>
        <w:t xml:space="preserve"> un particular que no proporcionó nombre o seudónimo</w:t>
      </w:r>
      <w:r w:rsidRPr="007A74DD">
        <w:rPr>
          <w:rFonts w:ascii="Palatino Linotype" w:eastAsia="Palatino Linotype" w:hAnsi="Palatino Linotype" w:cs="Palatino Linotype"/>
        </w:rPr>
        <w:t>, en lo sucesivo</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en contra de la respuesta a su solicitud por parte del </w:t>
      </w:r>
      <w:r w:rsidR="002E2C74" w:rsidRPr="007A74DD">
        <w:rPr>
          <w:rFonts w:ascii="Palatino Linotype" w:eastAsia="Palatino Linotype" w:hAnsi="Palatino Linotype" w:cs="Palatino Linotype"/>
          <w:b/>
        </w:rPr>
        <w:t>Ayuntamiento de Chiautla</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en lo sucesivo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se procede a dictar la presente resolución con base en los siguientes: </w:t>
      </w:r>
    </w:p>
    <w:p w14:paraId="2FA15C64" w14:textId="77777777" w:rsidR="0026686D" w:rsidRPr="007A74DD" w:rsidRDefault="0023345A">
      <w:pPr>
        <w:spacing w:before="240" w:after="240" w:line="360" w:lineRule="auto"/>
        <w:jc w:val="center"/>
        <w:rPr>
          <w:rFonts w:ascii="Palatino Linotype" w:eastAsia="Palatino Linotype" w:hAnsi="Palatino Linotype" w:cs="Palatino Linotype"/>
          <w:b/>
        </w:rPr>
      </w:pPr>
      <w:r w:rsidRPr="007A74DD">
        <w:rPr>
          <w:rFonts w:ascii="Palatino Linotype" w:eastAsia="Palatino Linotype" w:hAnsi="Palatino Linotype" w:cs="Palatino Linotype"/>
          <w:b/>
        </w:rPr>
        <w:t>I. A N T E C E D E N T E S</w:t>
      </w:r>
    </w:p>
    <w:p w14:paraId="2FA15C65" w14:textId="59013A33"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1. Solicitud de acceso a la información.</w:t>
      </w:r>
      <w:r w:rsidRPr="007A74DD">
        <w:rPr>
          <w:rFonts w:ascii="Palatino Linotype" w:eastAsia="Palatino Linotype" w:hAnsi="Palatino Linotype" w:cs="Palatino Linotype"/>
        </w:rPr>
        <w:t xml:space="preserve"> Con fecha </w:t>
      </w:r>
      <w:r w:rsidR="002E2C74" w:rsidRPr="007A74DD">
        <w:rPr>
          <w:rFonts w:ascii="Palatino Linotype" w:eastAsia="Palatino Linotype" w:hAnsi="Palatino Linotype" w:cs="Palatino Linotype"/>
          <w:b/>
        </w:rPr>
        <w:t xml:space="preserve">uno de febrero </w:t>
      </w:r>
      <w:r w:rsidRPr="007A74DD">
        <w:rPr>
          <w:rFonts w:ascii="Palatino Linotype" w:eastAsia="Palatino Linotype" w:hAnsi="Palatino Linotype" w:cs="Palatino Linotype"/>
          <w:b/>
        </w:rPr>
        <w:t>de dos mil veintidós,</w:t>
      </w:r>
      <w:r w:rsidRPr="007A74DD">
        <w:rPr>
          <w:rFonts w:ascii="Palatino Linotype" w:eastAsia="Palatino Linotype" w:hAnsi="Palatino Linotype" w:cs="Palatino Linotype"/>
        </w:rPr>
        <w:t xml:space="preserve"> la </w:t>
      </w:r>
      <w:r w:rsidR="002E2C74" w:rsidRPr="007A74DD">
        <w:rPr>
          <w:rFonts w:ascii="Palatino Linotype" w:eastAsia="Palatino Linotype" w:hAnsi="Palatino Linotype" w:cs="Palatino Linotype"/>
        </w:rPr>
        <w:t>persona solicitante</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presentó, través del Sistema de Acceso a la Información Mexiquense, en lo subsecuente el </w:t>
      </w:r>
      <w:r w:rsidRPr="007A74DD">
        <w:rPr>
          <w:rFonts w:ascii="Palatino Linotype" w:eastAsia="Palatino Linotype" w:hAnsi="Palatino Linotype" w:cs="Palatino Linotype"/>
          <w:b/>
        </w:rPr>
        <w:t>SAIMEX,</w:t>
      </w:r>
      <w:r w:rsidRPr="007A74DD">
        <w:rPr>
          <w:rFonts w:ascii="Palatino Linotype" w:eastAsia="Palatino Linotype" w:hAnsi="Palatino Linotype" w:cs="Palatino Linotype"/>
        </w:rPr>
        <w:t xml:space="preserve"> ante 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la solicitud de acceso a la información pública, a la que se le asignó el número</w:t>
      </w:r>
      <w:r w:rsidRPr="007A74DD">
        <w:rPr>
          <w:rFonts w:ascii="Palatino Linotype" w:eastAsia="Palatino Linotype" w:hAnsi="Palatino Linotype" w:cs="Palatino Linotype"/>
          <w:b/>
        </w:rPr>
        <w:t xml:space="preserve"> </w:t>
      </w:r>
      <w:r w:rsidR="002E2C74" w:rsidRPr="007A74DD">
        <w:rPr>
          <w:rFonts w:ascii="Palatino Linotype" w:eastAsia="Palatino Linotype" w:hAnsi="Palatino Linotype" w:cs="Palatino Linotype"/>
          <w:b/>
        </w:rPr>
        <w:t>00090/CHIAUTLA/IP/2022</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mediante la cual requirió la información siguiente: </w:t>
      </w:r>
    </w:p>
    <w:p w14:paraId="2FA15C66" w14:textId="538169C5" w:rsidR="0026686D" w:rsidRPr="007A74DD" w:rsidRDefault="0023345A">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7A74DD">
        <w:rPr>
          <w:rFonts w:ascii="Palatino Linotype" w:eastAsia="Palatino Linotype" w:hAnsi="Palatino Linotype" w:cs="Palatino Linotype"/>
          <w:i/>
          <w:sz w:val="22"/>
          <w:szCs w:val="22"/>
        </w:rPr>
        <w:t>“</w:t>
      </w:r>
      <w:r w:rsidR="002E2C74" w:rsidRPr="007A74DD">
        <w:rPr>
          <w:rFonts w:ascii="Palatino Linotype" w:eastAsia="Palatino Linotype" w:hAnsi="Palatino Linotype" w:cs="Palatino Linotype"/>
          <w:i/>
          <w:sz w:val="22"/>
          <w:szCs w:val="22"/>
        </w:rPr>
        <w:t>SOLICITO CUANTAS QUEJAS O DENUNCIAS DE LA CONTRALORIA DEL 2016 AL 2022 Y SU ESTATUD DE CADA UNA DE ELLAS</w:t>
      </w:r>
      <w:r w:rsidRPr="007A74DD">
        <w:rPr>
          <w:rFonts w:ascii="Palatino Linotype" w:eastAsia="Palatino Linotype" w:hAnsi="Palatino Linotype" w:cs="Palatino Linotype"/>
          <w:i/>
          <w:sz w:val="22"/>
          <w:szCs w:val="22"/>
        </w:rPr>
        <w:t>.” (sic)</w:t>
      </w:r>
    </w:p>
    <w:p w14:paraId="2FA15C67" w14:textId="77777777" w:rsidR="0026686D" w:rsidRPr="007A74DD" w:rsidRDefault="0023345A">
      <w:pPr>
        <w:spacing w:before="240" w:after="240" w:line="360" w:lineRule="auto"/>
        <w:ind w:right="900"/>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no adjuntó archivos.</w:t>
      </w:r>
    </w:p>
    <w:p w14:paraId="2FA15C68"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Modalidad de Entrega:</w:t>
      </w:r>
      <w:r w:rsidRPr="007A74DD">
        <w:rPr>
          <w:rFonts w:ascii="Palatino Linotype" w:eastAsia="Palatino Linotype" w:hAnsi="Palatino Linotype" w:cs="Palatino Linotype"/>
        </w:rPr>
        <w:t xml:space="preserve"> A través de SAIMEX.</w:t>
      </w:r>
    </w:p>
    <w:p w14:paraId="2FA15C69" w14:textId="22012CD4"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bCs/>
        </w:rPr>
        <w:t>2.</w:t>
      </w:r>
      <w:r w:rsidRPr="007A74DD">
        <w:rPr>
          <w:rFonts w:ascii="Palatino Linotype" w:eastAsia="Palatino Linotype" w:hAnsi="Palatino Linotype" w:cs="Palatino Linotype"/>
          <w:b/>
        </w:rPr>
        <w:t xml:space="preserve"> Respuesta. </w:t>
      </w:r>
      <w:r w:rsidRPr="007A74DD">
        <w:rPr>
          <w:rFonts w:ascii="Palatino Linotype" w:eastAsia="Palatino Linotype" w:hAnsi="Palatino Linotype" w:cs="Palatino Linotype"/>
        </w:rPr>
        <w:t>Con fecha</w:t>
      </w:r>
      <w:r w:rsidRPr="007A74DD">
        <w:rPr>
          <w:rFonts w:ascii="Palatino Linotype" w:eastAsia="Palatino Linotype" w:hAnsi="Palatino Linotype" w:cs="Palatino Linotype"/>
          <w:b/>
        </w:rPr>
        <w:t xml:space="preserve"> </w:t>
      </w:r>
      <w:r w:rsidR="00A94CE3" w:rsidRPr="007A74DD">
        <w:rPr>
          <w:rFonts w:ascii="Palatino Linotype" w:eastAsia="Palatino Linotype" w:hAnsi="Palatino Linotype" w:cs="Palatino Linotype"/>
          <w:b/>
        </w:rPr>
        <w:t>veinticuatro</w:t>
      </w:r>
      <w:r w:rsidRPr="007A74DD">
        <w:rPr>
          <w:rFonts w:ascii="Palatino Linotype" w:eastAsia="Palatino Linotype" w:hAnsi="Palatino Linotype" w:cs="Palatino Linotype"/>
          <w:b/>
        </w:rPr>
        <w:t xml:space="preserve"> de febrero de dos mil veintidós</w:t>
      </w:r>
      <w:r w:rsidRPr="007A74DD">
        <w:rPr>
          <w:rFonts w:ascii="Palatino Linotype" w:eastAsia="Palatino Linotype" w:hAnsi="Palatino Linotype" w:cs="Palatino Linotype"/>
        </w:rPr>
        <w:t xml:space="preserve">,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FA15C6A" w14:textId="0C7218B5" w:rsidR="0026686D" w:rsidRPr="007A74DD" w:rsidRDefault="0023345A">
      <w:pPr>
        <w:spacing w:before="240" w:after="240"/>
        <w:ind w:left="851" w:right="902"/>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lastRenderedPageBreak/>
        <w:t>“…</w:t>
      </w:r>
      <w:r w:rsidR="00A94CE3" w:rsidRPr="007A74DD">
        <w:rPr>
          <w:rFonts w:ascii="Palatino Linotype" w:eastAsia="Palatino Linotype" w:hAnsi="Palatino Linotype" w:cs="Palatino Linotype"/>
          <w:i/>
          <w:sz w:val="22"/>
          <w:szCs w:val="22"/>
        </w:rPr>
        <w:t>Sírvase encontrar los archivos adjuntos en formato PDF el presente documento denominado: 1. 00090 2. RESPUESTA USUARIO 00090 Donde se da contestación a lo referente a su solicitud de información, así mismo atendiendo a la modalidad de entrega señalada en la solicitud, se hace llegar la información vía SAIMEX, a la dirección indicada por el solicitante</w:t>
      </w:r>
      <w:r w:rsidRPr="007A74DD">
        <w:rPr>
          <w:rFonts w:ascii="Palatino Linotype" w:eastAsia="Palatino Linotype" w:hAnsi="Palatino Linotype" w:cs="Palatino Linotype"/>
          <w:i/>
          <w:sz w:val="22"/>
          <w:szCs w:val="22"/>
        </w:rPr>
        <w:t>...” (sic)</w:t>
      </w:r>
    </w:p>
    <w:p w14:paraId="2FA15C6B" w14:textId="6E5DDC9E" w:rsidR="0026686D" w:rsidRPr="007A74DD" w:rsidRDefault="0023345A">
      <w:pPr>
        <w:spacing w:before="240" w:after="240" w:line="360" w:lineRule="auto"/>
        <w:ind w:right="49"/>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adjuntó </w:t>
      </w:r>
      <w:r w:rsidR="00A94CE3" w:rsidRPr="007A74DD">
        <w:rPr>
          <w:rFonts w:ascii="Palatino Linotype" w:eastAsia="Palatino Linotype" w:hAnsi="Palatino Linotype" w:cs="Palatino Linotype"/>
        </w:rPr>
        <w:t>los</w:t>
      </w:r>
      <w:r w:rsidRPr="007A74DD">
        <w:rPr>
          <w:rFonts w:ascii="Palatino Linotype" w:eastAsia="Palatino Linotype" w:hAnsi="Palatino Linotype" w:cs="Palatino Linotype"/>
        </w:rPr>
        <w:t xml:space="preserve"> archivo</w:t>
      </w:r>
      <w:r w:rsidR="00A94CE3" w:rsidRPr="007A74DD">
        <w:rPr>
          <w:rFonts w:ascii="Palatino Linotype" w:eastAsia="Palatino Linotype" w:hAnsi="Palatino Linotype" w:cs="Palatino Linotype"/>
        </w:rPr>
        <w:t>s</w:t>
      </w:r>
      <w:r w:rsidRPr="007A74DD">
        <w:rPr>
          <w:rFonts w:ascii="Palatino Linotype" w:eastAsia="Palatino Linotype" w:hAnsi="Palatino Linotype" w:cs="Palatino Linotype"/>
        </w:rPr>
        <w:t xml:space="preserve">: </w:t>
      </w:r>
    </w:p>
    <w:p w14:paraId="507E89AD" w14:textId="083084F5" w:rsidR="00A94CE3" w:rsidRPr="007A74DD" w:rsidRDefault="0023345A" w:rsidP="00A94CE3">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
        </w:rPr>
        <w:t>- “</w:t>
      </w:r>
      <w:r w:rsidR="00A94CE3" w:rsidRPr="007A74DD">
        <w:rPr>
          <w:rFonts w:ascii="Palatino Linotype" w:eastAsia="Palatino Linotype" w:hAnsi="Palatino Linotype" w:cs="Palatino Linotype"/>
          <w:i/>
        </w:rPr>
        <w:t xml:space="preserve">90.pdf”, </w:t>
      </w:r>
      <w:r w:rsidR="00A94CE3" w:rsidRPr="007A74DD">
        <w:rPr>
          <w:rFonts w:ascii="Palatino Linotype" w:eastAsia="Palatino Linotype" w:hAnsi="Palatino Linotype" w:cs="Palatino Linotype"/>
          <w:iCs/>
        </w:rPr>
        <w:t xml:space="preserve"> que contiene el oficio número CHI/CIM/050/22</w:t>
      </w:r>
      <w:r w:rsidR="00923872" w:rsidRPr="007A74DD">
        <w:rPr>
          <w:rFonts w:ascii="Palatino Linotype" w:eastAsia="Palatino Linotype" w:hAnsi="Palatino Linotype" w:cs="Palatino Linotype"/>
          <w:iCs/>
        </w:rPr>
        <w:t xml:space="preserve"> de fecha veintidós de febrero de dos mil veintidós, signado por la Contralora Interna Municipal, mediante el cual </w:t>
      </w:r>
      <w:r w:rsidR="00B84CCF" w:rsidRPr="007A74DD">
        <w:rPr>
          <w:rFonts w:ascii="Palatino Linotype" w:eastAsia="Palatino Linotype" w:hAnsi="Palatino Linotype" w:cs="Palatino Linotype"/>
          <w:iCs/>
        </w:rPr>
        <w:t>informa</w:t>
      </w:r>
      <w:r w:rsidR="00923872" w:rsidRPr="007A74DD">
        <w:rPr>
          <w:rFonts w:ascii="Palatino Linotype" w:eastAsia="Palatino Linotype" w:hAnsi="Palatino Linotype" w:cs="Palatino Linotype"/>
          <w:iCs/>
        </w:rPr>
        <w:t xml:space="preserve"> que de la revisión y verificación física que se llevó a cabo en la entrega-recepción de la Contraloría Interna  y de las Autoridades Investigadora y Sustanciadora, únicamente se encontraron denuncias en los expedientes que están en investigación y/o procedimiento de responsabilidad administrativa, conforme lo marca el artículo 95, fracción II de la Ley de Responsabilidades Administrativas del Estado de México y Municipios</w:t>
      </w:r>
      <w:r w:rsidR="00001FF5" w:rsidRPr="007A74DD">
        <w:rPr>
          <w:rFonts w:ascii="Palatino Linotype" w:eastAsia="Palatino Linotype" w:hAnsi="Palatino Linotype" w:cs="Palatino Linotype"/>
          <w:iCs/>
        </w:rPr>
        <w:t xml:space="preserve">, agregando la relación del número total de denuncias de julio de 2017 a 2021, y el estatus en el que éstas se encuentran, asimismo, señaló que en lo referente al ejercicio 2022 se ingresó una denuncia misma que se encuentra en el desarrollo del procedimiento de investigación conforme lo estipula el </w:t>
      </w:r>
      <w:proofErr w:type="spellStart"/>
      <w:r w:rsidR="00001FF5" w:rsidRPr="007A74DD">
        <w:rPr>
          <w:rFonts w:ascii="Palatino Linotype" w:eastAsia="Palatino Linotype" w:hAnsi="Palatino Linotype" w:cs="Palatino Linotype"/>
          <w:iCs/>
        </w:rPr>
        <w:t>articulo</w:t>
      </w:r>
      <w:proofErr w:type="spellEnd"/>
      <w:r w:rsidR="00001FF5" w:rsidRPr="007A74DD">
        <w:rPr>
          <w:rFonts w:ascii="Palatino Linotype" w:eastAsia="Palatino Linotype" w:hAnsi="Palatino Linotype" w:cs="Palatino Linotype"/>
          <w:iCs/>
        </w:rPr>
        <w:t xml:space="preserve"> 94 de la Ley de Responsabilidades Administrativas del Estado de México y Municipios.</w:t>
      </w:r>
    </w:p>
    <w:p w14:paraId="0BC0DD27" w14:textId="012DFC56" w:rsidR="00001FF5" w:rsidRPr="007A74DD" w:rsidRDefault="00A94CE3" w:rsidP="00A94CE3">
      <w:pPr>
        <w:spacing w:before="240" w:after="240" w:line="360" w:lineRule="auto"/>
        <w:ind w:right="49"/>
        <w:jc w:val="both"/>
        <w:rPr>
          <w:rFonts w:ascii="Palatino Linotype" w:eastAsia="Palatino Linotype" w:hAnsi="Palatino Linotype" w:cs="Palatino Linotype"/>
        </w:rPr>
      </w:pPr>
      <w:r w:rsidRPr="007A74DD">
        <w:rPr>
          <w:rFonts w:ascii="Palatino Linotype" w:eastAsia="Palatino Linotype" w:hAnsi="Palatino Linotype" w:cs="Palatino Linotype"/>
          <w:i/>
        </w:rPr>
        <w:t>- “RESPUESTA USUARIO 090.pdf</w:t>
      </w:r>
      <w:r w:rsidR="0023345A" w:rsidRPr="007A74DD">
        <w:rPr>
          <w:rFonts w:ascii="Palatino Linotype" w:eastAsia="Palatino Linotype" w:hAnsi="Palatino Linotype" w:cs="Palatino Linotype"/>
          <w:i/>
        </w:rPr>
        <w:t xml:space="preserve">”, </w:t>
      </w:r>
      <w:r w:rsidR="0023345A" w:rsidRPr="007A74DD">
        <w:rPr>
          <w:rFonts w:ascii="Palatino Linotype" w:eastAsia="Palatino Linotype" w:hAnsi="Palatino Linotype" w:cs="Palatino Linotype"/>
        </w:rPr>
        <w:t xml:space="preserve">que contiene el oficio número </w:t>
      </w:r>
      <w:r w:rsidR="00001FF5" w:rsidRPr="007A74DD">
        <w:rPr>
          <w:rFonts w:ascii="Palatino Linotype" w:eastAsia="Palatino Linotype" w:hAnsi="Palatino Linotype" w:cs="Palatino Linotype"/>
        </w:rPr>
        <w:t xml:space="preserve">CHI/UTR/218/2022 de fecha veintitrés de febrero de dos mil veintidós, </w:t>
      </w:r>
      <w:r w:rsidR="0023345A" w:rsidRPr="007A74DD">
        <w:rPr>
          <w:rFonts w:ascii="Palatino Linotype" w:eastAsia="Palatino Linotype" w:hAnsi="Palatino Linotype" w:cs="Palatino Linotype"/>
        </w:rPr>
        <w:t>mediante el cual</w:t>
      </w:r>
      <w:r w:rsidR="00001FF5" w:rsidRPr="007A74DD">
        <w:rPr>
          <w:rFonts w:ascii="Palatino Linotype" w:eastAsia="Palatino Linotype" w:hAnsi="Palatino Linotype" w:cs="Palatino Linotype"/>
        </w:rPr>
        <w:t xml:space="preserve"> la Titular de la Unidad de Transparencia notifica a la persona solicitante la respuesta emitida por la Contralora Interna Municipal.</w:t>
      </w:r>
    </w:p>
    <w:p w14:paraId="2FA15C6D" w14:textId="44F022B9" w:rsidR="0026686D" w:rsidRPr="007A74DD" w:rsidRDefault="0023345A">
      <w:pPr>
        <w:spacing w:before="240" w:after="240" w:line="360" w:lineRule="auto"/>
        <w:ind w:right="49"/>
        <w:jc w:val="both"/>
        <w:rPr>
          <w:rFonts w:ascii="Palatino Linotype" w:eastAsia="Palatino Linotype" w:hAnsi="Palatino Linotype" w:cs="Palatino Linotype"/>
        </w:rPr>
      </w:pPr>
      <w:r w:rsidRPr="007A74DD">
        <w:rPr>
          <w:rFonts w:ascii="Palatino Linotype" w:eastAsia="Palatino Linotype" w:hAnsi="Palatino Linotype" w:cs="Palatino Linotype"/>
          <w:b/>
        </w:rPr>
        <w:lastRenderedPageBreak/>
        <w:t xml:space="preserve">3. Interposición del recurso de revisión. </w:t>
      </w:r>
      <w:r w:rsidRPr="007A74DD">
        <w:rPr>
          <w:rFonts w:ascii="Palatino Linotype" w:eastAsia="Palatino Linotype" w:hAnsi="Palatino Linotype" w:cs="Palatino Linotype"/>
        </w:rPr>
        <w:t xml:space="preserve">Inconforme con los términos de la respuesta emitida por parte del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el </w:t>
      </w:r>
      <w:r w:rsidR="009C46F8" w:rsidRPr="007A74DD">
        <w:rPr>
          <w:rFonts w:ascii="Palatino Linotype" w:eastAsia="Palatino Linotype" w:hAnsi="Palatino Linotype" w:cs="Palatino Linotype"/>
          <w:b/>
        </w:rPr>
        <w:t>catorce de marzo</w:t>
      </w:r>
      <w:r w:rsidRPr="007A74DD">
        <w:rPr>
          <w:rFonts w:ascii="Palatino Linotype" w:eastAsia="Palatino Linotype" w:hAnsi="Palatino Linotype" w:cs="Palatino Linotype"/>
          <w:b/>
        </w:rPr>
        <w:t xml:space="preserve"> de dos mil veintidós,</w:t>
      </w:r>
      <w:r w:rsidRPr="007A74DD">
        <w:rPr>
          <w:rFonts w:ascii="Palatino Linotype" w:eastAsia="Palatino Linotype" w:hAnsi="Palatino Linotype" w:cs="Palatino Linotype"/>
        </w:rPr>
        <w:t xml:space="preserve">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interpuso el recurso de revisión a través de </w:t>
      </w:r>
      <w:r w:rsidRPr="007A74DD">
        <w:rPr>
          <w:rFonts w:ascii="Palatino Linotype" w:eastAsia="Palatino Linotype" w:hAnsi="Palatino Linotype" w:cs="Palatino Linotype"/>
          <w:b/>
        </w:rPr>
        <w:t xml:space="preserve">SAIMEX, </w:t>
      </w:r>
      <w:r w:rsidRPr="007A74DD">
        <w:rPr>
          <w:rFonts w:ascii="Palatino Linotype" w:eastAsia="Palatino Linotype" w:hAnsi="Palatino Linotype" w:cs="Palatino Linotype"/>
        </w:rPr>
        <w:t>en donde se manifestó de la siguiente manera:</w:t>
      </w:r>
    </w:p>
    <w:p w14:paraId="2FA15C6E" w14:textId="77777777" w:rsidR="0026686D" w:rsidRPr="007A74DD" w:rsidRDefault="0023345A">
      <w:pPr>
        <w:tabs>
          <w:tab w:val="left" w:pos="2745"/>
        </w:tabs>
        <w:spacing w:before="240" w:after="240" w:line="360" w:lineRule="auto"/>
        <w:jc w:val="both"/>
        <w:rPr>
          <w:rFonts w:ascii="Palatino Linotype" w:eastAsia="Palatino Linotype" w:hAnsi="Palatino Linotype" w:cs="Palatino Linotype"/>
          <w:b/>
        </w:rPr>
      </w:pPr>
      <w:r w:rsidRPr="007A74DD">
        <w:rPr>
          <w:rFonts w:ascii="Palatino Linotype" w:eastAsia="Palatino Linotype" w:hAnsi="Palatino Linotype" w:cs="Palatino Linotype"/>
          <w:b/>
        </w:rPr>
        <w:t xml:space="preserve">Acto impugnado: </w:t>
      </w:r>
    </w:p>
    <w:p w14:paraId="2FA15C6F" w14:textId="5F5245E5" w:rsidR="0026686D" w:rsidRPr="007A74DD" w:rsidRDefault="0023345A">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005E43E1" w:rsidRPr="007A74DD">
        <w:rPr>
          <w:rFonts w:ascii="Palatino Linotype" w:eastAsia="Palatino Linotype" w:hAnsi="Palatino Linotype" w:cs="Palatino Linotype"/>
          <w:i/>
          <w:sz w:val="22"/>
          <w:szCs w:val="22"/>
        </w:rPr>
        <w:t>NO ES CLARA LA INFORMACION</w:t>
      </w:r>
      <w:r w:rsidRPr="007A74DD">
        <w:rPr>
          <w:rFonts w:ascii="Palatino Linotype" w:eastAsia="Palatino Linotype" w:hAnsi="Palatino Linotype" w:cs="Palatino Linotype"/>
          <w:i/>
          <w:sz w:val="22"/>
          <w:szCs w:val="22"/>
        </w:rPr>
        <w:t>” (sic)</w:t>
      </w:r>
    </w:p>
    <w:p w14:paraId="2FA15C70" w14:textId="77777777" w:rsidR="0026686D" w:rsidRPr="007A74DD"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Y Razones o motivos de inconformidad</w:t>
      </w:r>
      <w:r w:rsidRPr="007A74DD">
        <w:rPr>
          <w:rFonts w:ascii="Palatino Linotype" w:eastAsia="Palatino Linotype" w:hAnsi="Palatino Linotype" w:cs="Palatino Linotype"/>
        </w:rPr>
        <w:t>:</w:t>
      </w:r>
    </w:p>
    <w:p w14:paraId="2FA15C71" w14:textId="03C24DF4" w:rsidR="0026686D" w:rsidRPr="007A74DD" w:rsidRDefault="0023345A">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7A74DD">
        <w:rPr>
          <w:rFonts w:ascii="Palatino Linotype" w:eastAsia="Palatino Linotype" w:hAnsi="Palatino Linotype" w:cs="Palatino Linotype"/>
          <w:i/>
          <w:sz w:val="22"/>
          <w:szCs w:val="22"/>
        </w:rPr>
        <w:t xml:space="preserve"> “</w:t>
      </w:r>
      <w:r w:rsidR="005E43E1" w:rsidRPr="007A74DD">
        <w:rPr>
          <w:rFonts w:ascii="Palatino Linotype" w:eastAsia="Palatino Linotype" w:hAnsi="Palatino Linotype" w:cs="Palatino Linotype"/>
          <w:i/>
          <w:sz w:val="22"/>
          <w:szCs w:val="22"/>
        </w:rPr>
        <w:t>NO ES CLARA LA INFORMACION</w:t>
      </w:r>
      <w:r w:rsidRPr="007A74DD">
        <w:rPr>
          <w:rFonts w:ascii="Palatino Linotype" w:eastAsia="Palatino Linotype" w:hAnsi="Palatino Linotype" w:cs="Palatino Linotype"/>
          <w:i/>
          <w:sz w:val="22"/>
          <w:szCs w:val="22"/>
        </w:rPr>
        <w:t>.” (sic)</w:t>
      </w:r>
    </w:p>
    <w:p w14:paraId="2FA15C72" w14:textId="7777777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Anexos: </w:t>
      </w:r>
      <w:r w:rsidRPr="007A74DD">
        <w:rPr>
          <w:rFonts w:ascii="Palatino Linotype" w:eastAsia="Palatino Linotype" w:hAnsi="Palatino Linotype" w:cs="Palatino Linotype"/>
        </w:rPr>
        <w:t xml:space="preserve">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no adjuntó archivos.</w:t>
      </w:r>
    </w:p>
    <w:p w14:paraId="2FA15C73" w14:textId="7777777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4. Turno. </w:t>
      </w:r>
      <w:r w:rsidRPr="007A74D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A74DD">
        <w:rPr>
          <w:rFonts w:ascii="Palatino Linotype" w:eastAsia="Palatino Linotype" w:hAnsi="Palatino Linotype" w:cs="Palatino Linotype"/>
          <w:b/>
        </w:rPr>
        <w:t xml:space="preserve">Guadalupe Ramírez Peña, </w:t>
      </w:r>
      <w:r w:rsidRPr="007A74DD">
        <w:rPr>
          <w:rFonts w:ascii="Palatino Linotype" w:eastAsia="Palatino Linotype" w:hAnsi="Palatino Linotype" w:cs="Palatino Linotype"/>
        </w:rPr>
        <w:t xml:space="preserve">a efecto de que analizara sobre su admisión o su </w:t>
      </w:r>
      <w:proofErr w:type="spellStart"/>
      <w:r w:rsidRPr="007A74DD">
        <w:rPr>
          <w:rFonts w:ascii="Palatino Linotype" w:eastAsia="Palatino Linotype" w:hAnsi="Palatino Linotype" w:cs="Palatino Linotype"/>
        </w:rPr>
        <w:t>desechamiento</w:t>
      </w:r>
      <w:proofErr w:type="spellEnd"/>
      <w:r w:rsidRPr="007A74DD">
        <w:rPr>
          <w:rFonts w:ascii="Palatino Linotype" w:eastAsia="Palatino Linotype" w:hAnsi="Palatino Linotype" w:cs="Palatino Linotype"/>
        </w:rPr>
        <w:t>.</w:t>
      </w:r>
    </w:p>
    <w:p w14:paraId="2FA15C74" w14:textId="6BF4BAF9"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5. Admisión del Recurso de revisión.</w:t>
      </w:r>
      <w:r w:rsidRPr="007A74DD">
        <w:rPr>
          <w:rFonts w:ascii="Palatino Linotype" w:eastAsia="Palatino Linotype" w:hAnsi="Palatino Linotype" w:cs="Palatino Linotype"/>
        </w:rPr>
        <w:t xml:space="preserve"> Con fecha</w:t>
      </w:r>
      <w:r w:rsidRPr="007A74DD">
        <w:rPr>
          <w:rFonts w:ascii="Palatino Linotype" w:eastAsia="Palatino Linotype" w:hAnsi="Palatino Linotype" w:cs="Palatino Linotype"/>
          <w:b/>
        </w:rPr>
        <w:t xml:space="preserve"> </w:t>
      </w:r>
      <w:r w:rsidR="000B7F2B" w:rsidRPr="007A74DD">
        <w:rPr>
          <w:rFonts w:ascii="Palatino Linotype" w:eastAsia="Palatino Linotype" w:hAnsi="Palatino Linotype" w:cs="Palatino Linotype"/>
          <w:b/>
        </w:rPr>
        <w:t>diecisiete</w:t>
      </w:r>
      <w:r w:rsidRPr="007A74DD">
        <w:rPr>
          <w:rFonts w:ascii="Palatino Linotype" w:eastAsia="Palatino Linotype" w:hAnsi="Palatino Linotype" w:cs="Palatino Linotype"/>
          <w:b/>
        </w:rPr>
        <w:t xml:space="preserve"> de marzo de dos mil veintidós, </w:t>
      </w:r>
      <w:r w:rsidRPr="007A74D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presentara su informe justificado.</w:t>
      </w:r>
    </w:p>
    <w:p w14:paraId="2FA15C75" w14:textId="137C8453" w:rsidR="0026686D" w:rsidRPr="007A74DD" w:rsidRDefault="0023345A">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7A74DD">
        <w:rPr>
          <w:rFonts w:ascii="Palatino Linotype" w:eastAsia="Palatino Linotype" w:hAnsi="Palatino Linotype" w:cs="Palatino Linotype"/>
          <w:b/>
        </w:rPr>
        <w:lastRenderedPageBreak/>
        <w:t>6. Manifestaciones</w:t>
      </w:r>
      <w:r w:rsidRPr="007A74DD">
        <w:rPr>
          <w:rFonts w:ascii="Palatino Linotype" w:eastAsia="Palatino Linotype" w:hAnsi="Palatino Linotype" w:cs="Palatino Linotype"/>
        </w:rPr>
        <w:t xml:space="preserve">. De las constancias que obran en el expediente electrónico del SAIMEX se desprende que 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no rindió su informe justificado, del mismo modo </w:t>
      </w:r>
      <w:r w:rsidR="000B7F2B" w:rsidRPr="007A74DD">
        <w:rPr>
          <w:rFonts w:ascii="Palatino Linotype" w:eastAsia="Palatino Linotype" w:hAnsi="Palatino Linotype" w:cs="Palatino Linotype"/>
        </w:rPr>
        <w:t>la parte</w:t>
      </w:r>
      <w:r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omitió realizar manifestaciones, como se observa a continuación:</w:t>
      </w:r>
    </w:p>
    <w:p w14:paraId="2FA15C76" w14:textId="4145F258" w:rsidR="0026686D" w:rsidRPr="007A74DD" w:rsidRDefault="000B7F2B">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noProof/>
        </w:rPr>
        <w:drawing>
          <wp:inline distT="0" distB="0" distL="0" distR="0" wp14:anchorId="3CA4C859" wp14:editId="66A77525">
            <wp:extent cx="5610225" cy="1962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962150"/>
                    </a:xfrm>
                    <a:prstGeom prst="rect">
                      <a:avLst/>
                    </a:prstGeom>
                    <a:noFill/>
                    <a:ln>
                      <a:noFill/>
                    </a:ln>
                  </pic:spPr>
                </pic:pic>
              </a:graphicData>
            </a:graphic>
          </wp:inline>
        </w:drawing>
      </w:r>
    </w:p>
    <w:p w14:paraId="2FA15C79" w14:textId="19777678" w:rsidR="0026686D" w:rsidRPr="007A74DD" w:rsidRDefault="0061219F">
      <w:pPr>
        <w:spacing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7</w:t>
      </w:r>
      <w:r w:rsidR="0023345A" w:rsidRPr="007A74DD">
        <w:rPr>
          <w:rFonts w:ascii="Palatino Linotype" w:eastAsia="Palatino Linotype" w:hAnsi="Palatino Linotype" w:cs="Palatino Linotype"/>
          <w:b/>
        </w:rPr>
        <w:t>. Ampliación del término para resolver</w:t>
      </w:r>
      <w:r w:rsidR="0023345A" w:rsidRPr="007A74DD">
        <w:rPr>
          <w:rFonts w:ascii="Palatino Linotype" w:eastAsia="Palatino Linotype" w:hAnsi="Palatino Linotype" w:cs="Palatino Linotype"/>
        </w:rPr>
        <w:t xml:space="preserve">. En fecha </w:t>
      </w:r>
      <w:r w:rsidR="0023345A" w:rsidRPr="007A74DD">
        <w:rPr>
          <w:rFonts w:ascii="Palatino Linotype" w:eastAsia="Palatino Linotype" w:hAnsi="Palatino Linotype" w:cs="Palatino Linotype"/>
          <w:b/>
        </w:rPr>
        <w:t>trece de mayo de dos mil veintidós</w:t>
      </w:r>
      <w:r w:rsidR="0023345A" w:rsidRPr="007A74D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99428B6"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3EA9DEB"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B90501"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01DFE4"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F6F037" w14:textId="77777777" w:rsidR="006D1DAA" w:rsidRPr="007A74DD" w:rsidRDefault="006D1DAA" w:rsidP="006D1DAA">
      <w:pPr>
        <w:spacing w:before="240" w:after="240" w:line="360" w:lineRule="auto"/>
        <w:jc w:val="both"/>
        <w:rPr>
          <w:rFonts w:ascii="Palatino Linotype" w:eastAsia="Calibri" w:hAnsi="Palatino Linotype"/>
          <w:strike/>
          <w:lang w:eastAsia="en-US"/>
        </w:rPr>
      </w:pPr>
      <w:r w:rsidRPr="007A74D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F0595C"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 xml:space="preserve">Complejidad del Asunto: La complejidad de la prueba, la pluralidad de sujetos procesales, el tiempo transcurrido, las características y contexto del recurso. </w:t>
      </w:r>
    </w:p>
    <w:p w14:paraId="77A0EA79"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Actividad Procesal del interesado. Acciones u omisiones del interesado.</w:t>
      </w:r>
    </w:p>
    <w:p w14:paraId="73500BCE"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lastRenderedPageBreak/>
        <w:t>Conducta de la Autoridad: Las Acciones u omisiones realizadas en el procedimiento. Así como si la autoridad actuó con la debida diligencia.</w:t>
      </w:r>
    </w:p>
    <w:p w14:paraId="60E1D4BF" w14:textId="77777777" w:rsidR="006D1DAA" w:rsidRPr="007A74DD" w:rsidRDefault="006D1DAA" w:rsidP="006D1DAA">
      <w:pPr>
        <w:tabs>
          <w:tab w:val="left" w:pos="993"/>
        </w:tabs>
        <w:spacing w:before="240" w:after="240" w:line="360" w:lineRule="auto"/>
        <w:ind w:left="567"/>
        <w:jc w:val="both"/>
        <w:rPr>
          <w:rFonts w:ascii="Palatino Linotype" w:eastAsia="Calibri" w:hAnsi="Palatino Linotype"/>
          <w:lang w:eastAsia="en-US"/>
        </w:rPr>
      </w:pPr>
      <w:r w:rsidRPr="007A74DD">
        <w:rPr>
          <w:rFonts w:ascii="Palatino Linotype" w:eastAsia="Calibri" w:hAnsi="Palatino Linotype"/>
          <w:lang w:eastAsia="en-US"/>
        </w:rPr>
        <w:t>d) La afectación generada en la situación jurídica de la persona involucrada en el proceso: Violación a sus derechos humanos.</w:t>
      </w:r>
    </w:p>
    <w:p w14:paraId="52AB876A"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76DA28" w14:textId="77777777" w:rsidR="006D1DAA" w:rsidRPr="007A74DD" w:rsidRDefault="006D1DAA" w:rsidP="006D1DAA">
      <w:pPr>
        <w:spacing w:before="240" w:after="240" w:line="360" w:lineRule="auto"/>
        <w:jc w:val="both"/>
        <w:rPr>
          <w:rFonts w:ascii="Palatino Linotype" w:eastAsia="Calibri" w:hAnsi="Palatino Linotype"/>
          <w:b/>
          <w:lang w:eastAsia="en-US"/>
        </w:rPr>
      </w:pPr>
      <w:r w:rsidRPr="007A74DD">
        <w:rPr>
          <w:rFonts w:ascii="Palatino Linotype" w:eastAsia="Calibri" w:hAnsi="Palatino Linotype"/>
          <w:lang w:eastAsia="en-US"/>
        </w:rPr>
        <w:t xml:space="preserve">Argumento que encuentra sustento en la jurisprudencia P./J. 32/92 emitida por el Pleno de la Suprema Corte de Justicia de la Nación de rubro </w:t>
      </w:r>
      <w:r w:rsidRPr="007A74DD">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7A74DD">
        <w:rPr>
          <w:rFonts w:ascii="Palatino Linotype" w:eastAsia="Calibri" w:hAnsi="Palatino Linotype"/>
          <w:lang w:eastAsia="en-US"/>
        </w:rPr>
        <w:t>, visible en la Gaceta del Seminario Judicial de la Federación con el registro digital 205635.</w:t>
      </w:r>
    </w:p>
    <w:p w14:paraId="7F9BF28A"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7A74DD">
        <w:rPr>
          <w:rFonts w:ascii="Palatino Linotype" w:eastAsia="Calibri" w:hAnsi="Palatino Linotype"/>
          <w:lang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CB49950"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76A4B3B" w14:textId="77777777" w:rsidR="006D1DAA" w:rsidRPr="007A74DD" w:rsidRDefault="006D1DAA" w:rsidP="006D1DAA">
      <w:pPr>
        <w:spacing w:before="120" w:after="120"/>
        <w:ind w:left="851" w:right="902"/>
        <w:jc w:val="both"/>
        <w:rPr>
          <w:rFonts w:ascii="Palatino Linotype" w:eastAsia="Calibri" w:hAnsi="Palatino Linotype"/>
          <w:i/>
          <w:sz w:val="22"/>
          <w:szCs w:val="22"/>
          <w:lang w:eastAsia="en-US"/>
        </w:rPr>
      </w:pPr>
      <w:r w:rsidRPr="007A74DD">
        <w:rPr>
          <w:rFonts w:ascii="Palatino Linotype" w:eastAsia="Calibri" w:hAnsi="Palatino Linotype"/>
          <w:lang w:eastAsia="en-US"/>
        </w:rPr>
        <w:t xml:space="preserve"> </w:t>
      </w:r>
      <w:r w:rsidRPr="007A74DD">
        <w:rPr>
          <w:rFonts w:ascii="Palatino Linotype" w:eastAsia="Calibri" w:hAnsi="Palatino Linotype"/>
          <w:i/>
          <w:sz w:val="22"/>
          <w:szCs w:val="22"/>
          <w:lang w:eastAsia="en-US"/>
        </w:rPr>
        <w:t>“</w:t>
      </w:r>
      <w:r w:rsidRPr="007A74DD">
        <w:rPr>
          <w:rFonts w:ascii="Palatino Linotype" w:eastAsia="Calibri" w:hAnsi="Palatino Linotype"/>
          <w:b/>
          <w:bCs/>
          <w:i/>
          <w:sz w:val="22"/>
          <w:szCs w:val="22"/>
          <w:lang w:eastAsia="en-US"/>
        </w:rPr>
        <w:t>PLAZO RAZONABLE PARA RESOLVER. DIMENSIÓN Y EFECTOS DE ESTE CONCEPTO CUANDO SE ADUCE EXCESIVA CARGA DE TRABAJO</w:t>
      </w:r>
      <w:r w:rsidRPr="007A74DD">
        <w:rPr>
          <w:rFonts w:ascii="Palatino Linotype" w:eastAsia="Calibri" w:hAnsi="Palatino Linotype"/>
          <w:i/>
          <w:sz w:val="22"/>
          <w:szCs w:val="22"/>
          <w:lang w:eastAsia="en-US"/>
        </w:rPr>
        <w:t>.” consultable en el Seminario Judicial de la Federación y su gaceta, con el registro digital 2002351.</w:t>
      </w:r>
    </w:p>
    <w:p w14:paraId="23D506FA" w14:textId="77777777" w:rsidR="006D1DAA" w:rsidRPr="007A74DD" w:rsidRDefault="006D1DAA" w:rsidP="006D1DAA">
      <w:pPr>
        <w:spacing w:before="120" w:after="120"/>
        <w:ind w:left="851" w:right="902"/>
        <w:jc w:val="both"/>
        <w:rPr>
          <w:rFonts w:ascii="Palatino Linotype" w:eastAsia="Calibri" w:hAnsi="Palatino Linotype"/>
          <w:i/>
          <w:sz w:val="22"/>
          <w:szCs w:val="22"/>
          <w:lang w:eastAsia="en-US"/>
        </w:rPr>
      </w:pPr>
      <w:r w:rsidRPr="007A74DD">
        <w:rPr>
          <w:rFonts w:ascii="Palatino Linotype" w:eastAsia="Calibri" w:hAnsi="Palatino Linotype"/>
          <w:i/>
          <w:sz w:val="22"/>
          <w:szCs w:val="22"/>
          <w:lang w:eastAsia="en-US"/>
        </w:rPr>
        <w:t>“</w:t>
      </w:r>
      <w:r w:rsidRPr="007A74DD">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7A74DD">
        <w:rPr>
          <w:rFonts w:ascii="Palatino Linotype" w:eastAsia="Calibri" w:hAnsi="Palatino Linotype"/>
          <w:i/>
          <w:sz w:val="22"/>
          <w:szCs w:val="22"/>
          <w:lang w:eastAsia="en-US"/>
        </w:rPr>
        <w:t>.”, visible en el Seminario Judicial de la Federación y su gaceta, con el registro digital 2002350.</w:t>
      </w:r>
    </w:p>
    <w:p w14:paraId="3E7977EB"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Por ello, este organismo garante comprometido con la tutela de los derechos humanos confiados, señala que este plazo legal para resolver el presente asunto, resulta de carácter excepcional.</w:t>
      </w:r>
    </w:p>
    <w:p w14:paraId="5A22A8A1" w14:textId="75A766A0" w:rsidR="0061219F" w:rsidRPr="007A74DD" w:rsidRDefault="006D1DAA" w:rsidP="0061219F">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8</w:t>
      </w:r>
      <w:r w:rsidR="0061219F" w:rsidRPr="007A74DD">
        <w:rPr>
          <w:rFonts w:ascii="Palatino Linotype" w:eastAsia="Palatino Linotype" w:hAnsi="Palatino Linotype" w:cs="Palatino Linotype"/>
          <w:b/>
        </w:rPr>
        <w:t xml:space="preserve">. Cierre de instrucción. </w:t>
      </w:r>
      <w:r w:rsidR="0061219F" w:rsidRPr="007A74D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A74DD">
        <w:rPr>
          <w:rFonts w:ascii="Palatino Linotype" w:eastAsia="Palatino Linotype" w:hAnsi="Palatino Linotype" w:cs="Palatino Linotype"/>
          <w:b/>
        </w:rPr>
        <w:t>trece de mayo</w:t>
      </w:r>
      <w:r w:rsidR="0061219F" w:rsidRPr="007A74DD">
        <w:rPr>
          <w:rFonts w:ascii="Palatino Linotype" w:eastAsia="Palatino Linotype" w:hAnsi="Palatino Linotype" w:cs="Palatino Linotype"/>
          <w:b/>
        </w:rPr>
        <w:t xml:space="preserve"> de dos mil veintidós</w:t>
      </w:r>
      <w:r w:rsidR="0061219F" w:rsidRPr="007A74D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FA15C7A"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2FA15C7B" w14:textId="77777777" w:rsidR="0026686D" w:rsidRPr="007A74DD" w:rsidRDefault="0023345A">
      <w:pPr>
        <w:widowControl w:val="0"/>
        <w:spacing w:before="240" w:after="240" w:line="360" w:lineRule="auto"/>
        <w:jc w:val="center"/>
        <w:rPr>
          <w:rFonts w:ascii="Palatino Linotype" w:eastAsia="Palatino Linotype" w:hAnsi="Palatino Linotype" w:cs="Palatino Linotype"/>
          <w:b/>
        </w:rPr>
      </w:pPr>
      <w:r w:rsidRPr="007A74DD">
        <w:rPr>
          <w:rFonts w:ascii="Palatino Linotype" w:eastAsia="Palatino Linotype" w:hAnsi="Palatino Linotype" w:cs="Palatino Linotype"/>
          <w:b/>
        </w:rPr>
        <w:t>II. C O N S I D E R A N D O S</w:t>
      </w:r>
    </w:p>
    <w:p w14:paraId="2FA15C7C"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Primero. Competencia.</w:t>
      </w:r>
      <w:r w:rsidRPr="007A74D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A15C7D" w14:textId="77777777" w:rsidR="0026686D" w:rsidRPr="007A74DD" w:rsidRDefault="0023345A">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7A74DD">
        <w:rPr>
          <w:rFonts w:ascii="Palatino Linotype" w:eastAsia="Palatino Linotype" w:hAnsi="Palatino Linotype" w:cs="Palatino Linotype"/>
          <w:b/>
        </w:rPr>
        <w:t>Segundo. Oportunidad y Procedibilidad del Recurso de Revisión</w:t>
      </w:r>
      <w:r w:rsidRPr="007A74D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FA15C7E" w14:textId="152AD1FA" w:rsidR="0026686D" w:rsidRPr="007A74DD" w:rsidRDefault="0023345A">
      <w:pPr>
        <w:spacing w:before="240" w:after="240" w:line="360" w:lineRule="auto"/>
        <w:jc w:val="both"/>
        <w:rPr>
          <w:rFonts w:ascii="Palatino Linotype" w:eastAsia="Palatino Linotype" w:hAnsi="Palatino Linotype" w:cs="Palatino Linotype"/>
          <w:b/>
        </w:rPr>
      </w:pPr>
      <w:r w:rsidRPr="007A74D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remitió </w:t>
      </w:r>
      <w:r w:rsidRPr="007A74DD">
        <w:rPr>
          <w:rFonts w:ascii="Palatino Linotype" w:eastAsia="Palatino Linotype" w:hAnsi="Palatino Linotype" w:cs="Palatino Linotype"/>
        </w:rPr>
        <w:lastRenderedPageBreak/>
        <w:t xml:space="preserve">la respuesta a la solicitud de información el día </w:t>
      </w:r>
      <w:r w:rsidR="006D1DAA" w:rsidRPr="007A74DD">
        <w:rPr>
          <w:rFonts w:ascii="Palatino Linotype" w:eastAsia="Palatino Linotype" w:hAnsi="Palatino Linotype" w:cs="Palatino Linotype"/>
          <w:b/>
        </w:rPr>
        <w:t xml:space="preserve">veinticuatro </w:t>
      </w:r>
      <w:r w:rsidRPr="007A74DD">
        <w:rPr>
          <w:rFonts w:ascii="Palatino Linotype" w:eastAsia="Palatino Linotype" w:hAnsi="Palatino Linotype" w:cs="Palatino Linotype"/>
          <w:b/>
        </w:rPr>
        <w:t xml:space="preserve">de febrero de dos mil veintidós, </w:t>
      </w:r>
      <w:r w:rsidRPr="007A74DD">
        <w:rPr>
          <w:rFonts w:ascii="Palatino Linotype" w:eastAsia="Palatino Linotype" w:hAnsi="Palatino Linotype" w:cs="Palatino Linotype"/>
        </w:rPr>
        <w:t xml:space="preserve">mientras que el recurso de revisión interpuesto por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se tuvo por presentado el día </w:t>
      </w:r>
      <w:r w:rsidR="006D1DAA" w:rsidRPr="007A74DD">
        <w:rPr>
          <w:rFonts w:ascii="Palatino Linotype" w:eastAsia="Palatino Linotype" w:hAnsi="Palatino Linotype" w:cs="Palatino Linotype"/>
          <w:b/>
        </w:rPr>
        <w:t xml:space="preserve">catorce de marzo </w:t>
      </w:r>
      <w:r w:rsidRPr="007A74DD">
        <w:rPr>
          <w:rFonts w:ascii="Palatino Linotype" w:eastAsia="Palatino Linotype" w:hAnsi="Palatino Linotype" w:cs="Palatino Linotype"/>
          <w:b/>
        </w:rPr>
        <w:t>de dos mil veintidós</w:t>
      </w:r>
      <w:r w:rsidRPr="007A74DD">
        <w:rPr>
          <w:rFonts w:ascii="Palatino Linotype" w:eastAsia="Palatino Linotype" w:hAnsi="Palatino Linotype" w:cs="Palatino Linotype"/>
        </w:rPr>
        <w:t>, esto es, al décimo primer día hábil en que tuvo conocimiento de la respuesta impugnada.</w:t>
      </w:r>
    </w:p>
    <w:p w14:paraId="2FA15C7F" w14:textId="77777777" w:rsidR="0026686D" w:rsidRPr="007A74DD" w:rsidRDefault="0023345A">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7A74DD">
        <w:rPr>
          <w:rFonts w:ascii="Palatino Linotype" w:eastAsia="Palatino Linotype" w:hAnsi="Palatino Linotype" w:cs="Palatino Linotype"/>
        </w:rPr>
        <w:t xml:space="preserve">En este sentido, al considerar la fecha en que se formuló la solicitud y la fecha en que respondió a ésta 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2FA15C80" w14:textId="77777777" w:rsidR="0026686D" w:rsidRPr="007A74DD" w:rsidRDefault="0023345A">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7A74D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A15C81" w14:textId="6D2B9D8D"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A efecto de sustentar lo anterior, es de suma importancia mencionar que si bien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b/>
        </w:rPr>
        <w:t xml:space="preserve">no proporcionó un nombre </w:t>
      </w:r>
      <w:r w:rsidRPr="007A74DD">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A15C82" w14:textId="77777777" w:rsidR="0026686D" w:rsidRPr="007A74DD" w:rsidRDefault="0023345A">
      <w:pPr>
        <w:spacing w:before="120" w:after="120"/>
        <w:ind w:left="851" w:right="902"/>
        <w:jc w:val="both"/>
        <w:rPr>
          <w:rFonts w:ascii="Palatino Linotype" w:eastAsia="Palatino Linotype" w:hAnsi="Palatino Linotype" w:cs="Palatino Linotype"/>
          <w:sz w:val="22"/>
          <w:szCs w:val="22"/>
        </w:rPr>
      </w:pPr>
      <w:r w:rsidRPr="007A74DD">
        <w:rPr>
          <w:rFonts w:ascii="Palatino Linotype" w:eastAsia="Palatino Linotype" w:hAnsi="Palatino Linotype" w:cs="Palatino Linotype"/>
          <w:i/>
          <w:sz w:val="22"/>
          <w:szCs w:val="22"/>
        </w:rPr>
        <w:t>"</w:t>
      </w:r>
      <w:r w:rsidRPr="007A74DD">
        <w:rPr>
          <w:rFonts w:ascii="Palatino Linotype" w:eastAsia="Palatino Linotype" w:hAnsi="Palatino Linotype" w:cs="Palatino Linotype"/>
          <w:b/>
          <w:i/>
          <w:sz w:val="22"/>
          <w:szCs w:val="22"/>
        </w:rPr>
        <w:t>Las solicitudes anónimas</w:t>
      </w:r>
      <w:r w:rsidRPr="007A74DD">
        <w:rPr>
          <w:rFonts w:ascii="Palatino Linotype" w:eastAsia="Palatino Linotype" w:hAnsi="Palatino Linotype" w:cs="Palatino Linotype"/>
          <w:i/>
          <w:sz w:val="22"/>
          <w:szCs w:val="22"/>
        </w:rPr>
        <w:t xml:space="preserve">, con nombre incompleto o seudónimo </w:t>
      </w:r>
      <w:r w:rsidRPr="007A74DD">
        <w:rPr>
          <w:rFonts w:ascii="Palatino Linotype" w:eastAsia="Palatino Linotype" w:hAnsi="Palatino Linotype" w:cs="Palatino Linotype"/>
          <w:b/>
          <w:i/>
          <w:sz w:val="22"/>
          <w:szCs w:val="22"/>
        </w:rPr>
        <w:t xml:space="preserve">serán procedentes para su trámite por parte del sujeto obligado ante quien se </w:t>
      </w:r>
      <w:r w:rsidRPr="007A74DD">
        <w:rPr>
          <w:rFonts w:ascii="Palatino Linotype" w:eastAsia="Palatino Linotype" w:hAnsi="Palatino Linotype" w:cs="Palatino Linotype"/>
          <w:b/>
          <w:i/>
          <w:sz w:val="22"/>
          <w:szCs w:val="22"/>
        </w:rPr>
        <w:lastRenderedPageBreak/>
        <w:t>presente</w:t>
      </w:r>
      <w:r w:rsidRPr="007A74DD">
        <w:rPr>
          <w:rFonts w:ascii="Palatino Linotype" w:eastAsia="Palatino Linotype" w:hAnsi="Palatino Linotype" w:cs="Palatino Linotype"/>
          <w:i/>
          <w:sz w:val="22"/>
          <w:szCs w:val="22"/>
        </w:rPr>
        <w:t>. No podrá requerirse información adicional con motivo del nombre proporcionado por el solicitante."</w:t>
      </w:r>
    </w:p>
    <w:p w14:paraId="2FA15C83"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por lo que, en el presente caso, al haber sido presentado el recurso de revisión vía SAIMEX, dicho requisito resulta innecesario.</w:t>
      </w:r>
    </w:p>
    <w:p w14:paraId="2FA15C84" w14:textId="5BCE86B5"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Finalmente, se advierte que resulta procedente la interposición del recurso, según lo manifestado por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en sus motivos de inconformidad, de acuerdo al artículo 179, fracción I</w:t>
      </w:r>
      <w:r w:rsidR="002C021E" w:rsidRPr="007A74DD">
        <w:rPr>
          <w:rFonts w:ascii="Palatino Linotype" w:eastAsia="Palatino Linotype" w:hAnsi="Palatino Linotype" w:cs="Palatino Linotype"/>
        </w:rPr>
        <w:t xml:space="preserve">X </w:t>
      </w:r>
      <w:r w:rsidRPr="007A74DD">
        <w:rPr>
          <w:rFonts w:ascii="Palatino Linotype" w:eastAsia="Palatino Linotype" w:hAnsi="Palatino Linotype" w:cs="Palatino Linotype"/>
        </w:rPr>
        <w:t>del ordenamiento legal citado, que a la letra dice: </w:t>
      </w:r>
    </w:p>
    <w:p w14:paraId="2FA15C85" w14:textId="77777777" w:rsidR="0026686D" w:rsidRPr="007A74DD" w:rsidRDefault="0023345A">
      <w:pPr>
        <w:spacing w:before="120" w:after="120"/>
        <w:ind w:left="851" w:right="902"/>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Pr="007A74DD">
        <w:rPr>
          <w:rFonts w:ascii="Palatino Linotype" w:eastAsia="Palatino Linotype" w:hAnsi="Palatino Linotype" w:cs="Palatino Linotype"/>
          <w:b/>
          <w:i/>
          <w:sz w:val="22"/>
          <w:szCs w:val="22"/>
        </w:rPr>
        <w:t>Artículo 179.</w:t>
      </w:r>
      <w:r w:rsidRPr="007A74D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1FE679" w14:textId="2FA1BAAE" w:rsidR="002C021E" w:rsidRPr="007A74DD" w:rsidRDefault="002C021E" w:rsidP="002C021E">
      <w:pPr>
        <w:spacing w:before="120" w:after="120"/>
        <w:ind w:left="1134"/>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b/>
          <w:i/>
          <w:sz w:val="22"/>
          <w:szCs w:val="22"/>
        </w:rPr>
        <w:t>...</w:t>
      </w:r>
    </w:p>
    <w:p w14:paraId="2FA15C86" w14:textId="3A443A73" w:rsidR="0026686D" w:rsidRPr="007A74DD" w:rsidRDefault="0023345A" w:rsidP="002C021E">
      <w:pPr>
        <w:spacing w:before="120" w:after="120"/>
        <w:ind w:left="1134"/>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b/>
          <w:i/>
          <w:sz w:val="22"/>
          <w:szCs w:val="22"/>
        </w:rPr>
        <w:t>I</w:t>
      </w:r>
      <w:r w:rsidR="002C021E" w:rsidRPr="007A74DD">
        <w:rPr>
          <w:rFonts w:ascii="Palatino Linotype" w:eastAsia="Palatino Linotype" w:hAnsi="Palatino Linotype" w:cs="Palatino Linotype"/>
          <w:b/>
          <w:i/>
          <w:sz w:val="22"/>
          <w:szCs w:val="22"/>
        </w:rPr>
        <w:t>X</w:t>
      </w:r>
      <w:r w:rsidRPr="007A74DD">
        <w:rPr>
          <w:rFonts w:ascii="Palatino Linotype" w:eastAsia="Palatino Linotype" w:hAnsi="Palatino Linotype" w:cs="Palatino Linotype"/>
          <w:b/>
          <w:i/>
          <w:sz w:val="22"/>
          <w:szCs w:val="22"/>
        </w:rPr>
        <w:t xml:space="preserve">. </w:t>
      </w:r>
      <w:r w:rsidR="002C021E" w:rsidRPr="007A74DD">
        <w:rPr>
          <w:rFonts w:ascii="Palatino Linotype" w:eastAsia="Palatino Linotype" w:hAnsi="Palatino Linotype" w:cs="Palatino Linotype"/>
          <w:i/>
          <w:sz w:val="22"/>
          <w:szCs w:val="22"/>
        </w:rPr>
        <w:t>La entrega o puesta a disposición de información en un formato incomprensible y/o no accesible para el solicitante</w:t>
      </w:r>
      <w:r w:rsidRPr="007A74DD">
        <w:rPr>
          <w:rFonts w:ascii="Palatino Linotype" w:eastAsia="Palatino Linotype" w:hAnsi="Palatino Linotype" w:cs="Palatino Linotype"/>
          <w:i/>
          <w:sz w:val="22"/>
          <w:szCs w:val="22"/>
        </w:rPr>
        <w:t>;”</w:t>
      </w:r>
    </w:p>
    <w:p w14:paraId="2FA15C87"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Tercero. Materia de la revisión. </w:t>
      </w:r>
      <w:r w:rsidRPr="007A74D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A74D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A74DD">
        <w:rPr>
          <w:rFonts w:ascii="Palatino Linotype" w:eastAsia="Palatino Linotype" w:hAnsi="Palatino Linotype" w:cs="Palatino Linotype"/>
        </w:rPr>
        <w:t xml:space="preserve">de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o en su defecto, en caso de ser procedente, ordenar la entrega de información oportuna.</w:t>
      </w:r>
    </w:p>
    <w:p w14:paraId="2FA15C88" w14:textId="4B53BCBD" w:rsidR="0026686D" w:rsidRPr="007A74DD" w:rsidRDefault="0023345A">
      <w:pPr>
        <w:spacing w:before="240" w:after="240" w:line="360" w:lineRule="auto"/>
        <w:ind w:right="51"/>
        <w:jc w:val="both"/>
      </w:pPr>
      <w:bookmarkStart w:id="6" w:name="_heading=h.2et92p0" w:colFirst="0" w:colLast="0"/>
      <w:bookmarkEnd w:id="6"/>
      <w:r w:rsidRPr="007A74DD">
        <w:rPr>
          <w:rFonts w:ascii="Palatino Linotype" w:eastAsia="Palatino Linotype" w:hAnsi="Palatino Linotype" w:cs="Palatino Linotype"/>
          <w:b/>
        </w:rPr>
        <w:lastRenderedPageBreak/>
        <w:t xml:space="preserve">Cuarto. Estudio del asunto. </w:t>
      </w:r>
      <w:r w:rsidRPr="007A74DD">
        <w:rPr>
          <w:rFonts w:ascii="Palatino Linotype" w:eastAsia="Palatino Linotype" w:hAnsi="Palatino Linotype" w:cs="Palatino Linotype"/>
        </w:rPr>
        <w:t xml:space="preserve">Del análisis de la solicitud de información, motivo del recurso de revisión que ahora se resuelve se advierte que la </w:t>
      </w:r>
      <w:r w:rsidR="00DF3D75" w:rsidRPr="007A74DD">
        <w:rPr>
          <w:rFonts w:ascii="Palatino Linotype" w:eastAsia="Palatino Linotype" w:hAnsi="Palatino Linotype" w:cs="Palatino Linotype"/>
        </w:rPr>
        <w:t>persona solicitante</w:t>
      </w:r>
      <w:r w:rsidRPr="007A74DD">
        <w:rPr>
          <w:rFonts w:ascii="Palatino Linotype" w:eastAsia="Palatino Linotype" w:hAnsi="Palatino Linotype" w:cs="Palatino Linotype"/>
        </w:rPr>
        <w:t xml:space="preserve"> requirió al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le proporcione, información consistente en lo siguiente</w:t>
      </w:r>
      <w:r w:rsidRPr="007A74DD">
        <w:t>:</w:t>
      </w:r>
    </w:p>
    <w:p w14:paraId="0F75F84B" w14:textId="002C12D7" w:rsidR="00B03E77" w:rsidRPr="007A74DD" w:rsidRDefault="00B03E77" w:rsidP="00B03E77">
      <w:pPr>
        <w:pStyle w:val="Prrafodelista"/>
        <w:numPr>
          <w:ilvl w:val="0"/>
          <w:numId w:val="5"/>
        </w:numPr>
        <w:spacing w:before="240" w:after="240" w:line="360" w:lineRule="auto"/>
        <w:ind w:right="49"/>
        <w:jc w:val="both"/>
        <w:rPr>
          <w:rFonts w:ascii="Palatino Linotype" w:eastAsia="Palatino Linotype" w:hAnsi="Palatino Linotype" w:cs="Palatino Linotype"/>
        </w:rPr>
      </w:pPr>
      <w:r w:rsidRPr="007A74DD">
        <w:rPr>
          <w:rFonts w:ascii="Palatino Linotype" w:eastAsia="Palatino Linotype" w:hAnsi="Palatino Linotype" w:cs="Palatino Linotype"/>
        </w:rPr>
        <w:t>Cuantas quejas o denuncias de la Contraloría del 2016 al 2022 y el estatus de cada una de ellas.</w:t>
      </w:r>
    </w:p>
    <w:p w14:paraId="341598FD" w14:textId="7098FF53" w:rsidR="00374770" w:rsidRPr="007A74DD" w:rsidRDefault="0023345A" w:rsidP="00374770">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rPr>
        <w:t xml:space="preserve">En respuesta,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a través de la Unidad de Transparencia, hizo del conocimiento del particular el pronunciamiento vertido por </w:t>
      </w:r>
      <w:r w:rsidR="00DB461A" w:rsidRPr="007A74DD">
        <w:rPr>
          <w:rFonts w:ascii="Palatino Linotype" w:eastAsia="Palatino Linotype" w:hAnsi="Palatino Linotype" w:cs="Palatino Linotype"/>
        </w:rPr>
        <w:t xml:space="preserve">la Contralora Interna Municipal, </w:t>
      </w:r>
      <w:r w:rsidR="000357E0" w:rsidRPr="007A74DD">
        <w:rPr>
          <w:rFonts w:ascii="Palatino Linotype" w:eastAsia="Palatino Linotype" w:hAnsi="Palatino Linotype" w:cs="Palatino Linotype"/>
        </w:rPr>
        <w:t>quien hizo del conocimiento de la persona solicitante</w:t>
      </w:r>
      <w:r w:rsidR="00374770" w:rsidRPr="007A74DD">
        <w:rPr>
          <w:rFonts w:ascii="Palatino Linotype" w:eastAsia="Palatino Linotype" w:hAnsi="Palatino Linotype" w:cs="Palatino Linotype"/>
        </w:rPr>
        <w:t xml:space="preserve"> que </w:t>
      </w:r>
      <w:r w:rsidR="00374770" w:rsidRPr="007A74DD">
        <w:rPr>
          <w:rFonts w:ascii="Palatino Linotype" w:eastAsia="Palatino Linotype" w:hAnsi="Palatino Linotype" w:cs="Palatino Linotype"/>
          <w:iCs/>
        </w:rPr>
        <w:t>de la revisión y verificación física que se llevó a cabo en la entrega-recepción de la Contraloría Interna  y de las Autoridades Investigadora y Sustanciadora, únicamente se encontraron denuncias en los expedientes que están en investigación y/o procedimiento de responsabilidad administrativa, conforme lo marca el artículo 95, fracción II de la Ley de Responsabilidades Administrativas del Estado de México y Municipios, agregando la relación del número total de denuncias de julio de 2017 a 2021, y el estatus en el que éstas se encuentran, como se muestra a continuación:</w:t>
      </w:r>
    </w:p>
    <w:p w14:paraId="33D7E1F9" w14:textId="442C84CB" w:rsidR="00791E63" w:rsidRPr="007A74DD" w:rsidRDefault="00791E63" w:rsidP="00791E63">
      <w:pPr>
        <w:ind w:right="51"/>
        <w:jc w:val="center"/>
        <w:rPr>
          <w:rFonts w:ascii="Palatino Linotype" w:eastAsia="Palatino Linotype" w:hAnsi="Palatino Linotype" w:cs="Palatino Linotype"/>
          <w:iCs/>
        </w:rPr>
      </w:pPr>
      <w:r w:rsidRPr="007A74DD">
        <w:rPr>
          <w:rFonts w:ascii="Palatino Linotype" w:eastAsia="Palatino Linotype" w:hAnsi="Palatino Linotype" w:cs="Palatino Linotype"/>
          <w:iCs/>
          <w:noProof/>
        </w:rPr>
        <w:drawing>
          <wp:inline distT="0" distB="0" distL="0" distR="0" wp14:anchorId="52D044D6" wp14:editId="7C6B2AC1">
            <wp:extent cx="4104000" cy="191062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56699"/>
                    <a:stretch/>
                  </pic:blipFill>
                  <pic:spPr bwMode="auto">
                    <a:xfrm>
                      <a:off x="0" y="0"/>
                      <a:ext cx="4104000" cy="1910629"/>
                    </a:xfrm>
                    <a:prstGeom prst="rect">
                      <a:avLst/>
                    </a:prstGeom>
                    <a:noFill/>
                    <a:ln>
                      <a:noFill/>
                    </a:ln>
                    <a:extLst>
                      <a:ext uri="{53640926-AAD7-44D8-BBD7-CCE9431645EC}">
                        <a14:shadowObscured xmlns:a14="http://schemas.microsoft.com/office/drawing/2010/main"/>
                      </a:ext>
                    </a:extLst>
                  </pic:spPr>
                </pic:pic>
              </a:graphicData>
            </a:graphic>
          </wp:inline>
        </w:drawing>
      </w:r>
    </w:p>
    <w:p w14:paraId="7AEF4665" w14:textId="486C8B0D" w:rsidR="00791E63" w:rsidRPr="007A74DD" w:rsidRDefault="00791E63" w:rsidP="00791E63">
      <w:pPr>
        <w:ind w:right="51"/>
        <w:jc w:val="center"/>
        <w:rPr>
          <w:rFonts w:ascii="Palatino Linotype" w:eastAsia="Palatino Linotype" w:hAnsi="Palatino Linotype" w:cs="Palatino Linotype"/>
          <w:iCs/>
        </w:rPr>
      </w:pPr>
      <w:r w:rsidRPr="007A74DD">
        <w:rPr>
          <w:rFonts w:ascii="Palatino Linotype" w:eastAsia="Palatino Linotype" w:hAnsi="Palatino Linotype" w:cs="Palatino Linotype"/>
          <w:iCs/>
          <w:noProof/>
        </w:rPr>
        <w:drawing>
          <wp:inline distT="0" distB="0" distL="0" distR="0" wp14:anchorId="071F3D08" wp14:editId="33027E6D">
            <wp:extent cx="3852000" cy="5097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006" t="88366" b="65"/>
                    <a:stretch/>
                  </pic:blipFill>
                  <pic:spPr bwMode="auto">
                    <a:xfrm>
                      <a:off x="0" y="0"/>
                      <a:ext cx="3852000" cy="509736"/>
                    </a:xfrm>
                    <a:prstGeom prst="rect">
                      <a:avLst/>
                    </a:prstGeom>
                    <a:noFill/>
                    <a:ln>
                      <a:noFill/>
                    </a:ln>
                    <a:extLst>
                      <a:ext uri="{53640926-AAD7-44D8-BBD7-CCE9431645EC}">
                        <a14:shadowObscured xmlns:a14="http://schemas.microsoft.com/office/drawing/2010/main"/>
                      </a:ext>
                    </a:extLst>
                  </pic:spPr>
                </pic:pic>
              </a:graphicData>
            </a:graphic>
          </wp:inline>
        </w:drawing>
      </w:r>
    </w:p>
    <w:p w14:paraId="66DEC3F3" w14:textId="5CF6A779" w:rsidR="00374770" w:rsidRPr="007A74DD" w:rsidRDefault="001502B7" w:rsidP="00374770">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lastRenderedPageBreak/>
        <w:t>A</w:t>
      </w:r>
      <w:r w:rsidR="00374770" w:rsidRPr="007A74DD">
        <w:rPr>
          <w:rFonts w:ascii="Palatino Linotype" w:eastAsia="Palatino Linotype" w:hAnsi="Palatino Linotype" w:cs="Palatino Linotype"/>
          <w:iCs/>
        </w:rPr>
        <w:t xml:space="preserve">simismo, referente al ejercicio 2022 </w:t>
      </w:r>
      <w:r w:rsidRPr="007A74DD">
        <w:rPr>
          <w:rFonts w:ascii="Palatino Linotype" w:eastAsia="Palatino Linotype" w:hAnsi="Palatino Linotype" w:cs="Palatino Linotype"/>
          <w:iCs/>
        </w:rPr>
        <w:t xml:space="preserve">señaló que </w:t>
      </w:r>
      <w:r w:rsidR="00374770" w:rsidRPr="007A74DD">
        <w:rPr>
          <w:rFonts w:ascii="Palatino Linotype" w:eastAsia="Palatino Linotype" w:hAnsi="Palatino Linotype" w:cs="Palatino Linotype"/>
          <w:iCs/>
        </w:rPr>
        <w:t xml:space="preserve">se ingresó una denuncia misma que se encuentra en el desarrollo del procedimiento de investigación conforme lo estipula el </w:t>
      </w:r>
      <w:r w:rsidRPr="007A74DD">
        <w:rPr>
          <w:rFonts w:ascii="Palatino Linotype" w:eastAsia="Palatino Linotype" w:hAnsi="Palatino Linotype" w:cs="Palatino Linotype"/>
          <w:iCs/>
        </w:rPr>
        <w:t>artículo</w:t>
      </w:r>
      <w:r w:rsidR="00374770" w:rsidRPr="007A74DD">
        <w:rPr>
          <w:rFonts w:ascii="Palatino Linotype" w:eastAsia="Palatino Linotype" w:hAnsi="Palatino Linotype" w:cs="Palatino Linotype"/>
          <w:iCs/>
        </w:rPr>
        <w:t xml:space="preserve"> 94 de la Ley de Responsabilidades Administrativas del Estado de México y Municipios.</w:t>
      </w:r>
    </w:p>
    <w:p w14:paraId="4C32D801" w14:textId="39107EC0" w:rsidR="00AB11A0" w:rsidRPr="007A74DD" w:rsidRDefault="00AB11A0">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No obstante, al no estar conforme con los términos de la respuesta proporcionada la persona solicitante </w:t>
      </w:r>
      <w:r w:rsidR="0023345A" w:rsidRPr="007A74DD">
        <w:rPr>
          <w:rFonts w:ascii="Palatino Linotype" w:eastAsia="Palatino Linotype" w:hAnsi="Palatino Linotype" w:cs="Palatino Linotype"/>
        </w:rPr>
        <w:t>interpuso el recurso de revisión que nos ocupa, mediante el cual señaló como motivo de inconformidad, que la</w:t>
      </w:r>
      <w:r w:rsidRPr="007A74DD">
        <w:rPr>
          <w:rFonts w:ascii="Palatino Linotype" w:eastAsia="Palatino Linotype" w:hAnsi="Palatino Linotype" w:cs="Palatino Linotype"/>
        </w:rPr>
        <w:t xml:space="preserve"> información no era clara.</w:t>
      </w:r>
    </w:p>
    <w:p w14:paraId="2FA15C8F" w14:textId="548D52B7" w:rsidR="0026686D" w:rsidRPr="007A74DD" w:rsidRDefault="006F15E5">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A</w:t>
      </w:r>
      <w:r w:rsidR="0023345A" w:rsidRPr="007A74DD">
        <w:rPr>
          <w:rFonts w:ascii="Palatino Linotype" w:eastAsia="Palatino Linotype" w:hAnsi="Palatino Linotype" w:cs="Palatino Linotype"/>
        </w:rPr>
        <w:t>dmitido el presente recurso de revisión, en términos del artículo 185 fracción II</w:t>
      </w:r>
      <w:r w:rsidR="0023345A" w:rsidRPr="007A74DD">
        <w:rPr>
          <w:rFonts w:ascii="Palatino Linotype" w:eastAsia="Palatino Linotype" w:hAnsi="Palatino Linotype" w:cs="Palatino Linotype"/>
          <w:vertAlign w:val="superscript"/>
        </w:rPr>
        <w:footnoteReference w:id="1"/>
      </w:r>
      <w:r w:rsidR="0023345A" w:rsidRPr="007A74D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FA15C90" w14:textId="5B475852"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Al respecto, 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fue omiso en rendir informe justificado, y la parte </w:t>
      </w:r>
      <w:r w:rsidR="006F15E5" w:rsidRPr="007A74DD">
        <w:rPr>
          <w:rFonts w:ascii="Palatino Linotype" w:eastAsia="Palatino Linotype" w:hAnsi="Palatino Linotype" w:cs="Palatino Linotype"/>
          <w:b/>
          <w:bCs/>
        </w:rPr>
        <w:t>R</w:t>
      </w:r>
      <w:r w:rsidRPr="007A74DD">
        <w:rPr>
          <w:rFonts w:ascii="Palatino Linotype" w:eastAsia="Palatino Linotype" w:hAnsi="Palatino Linotype" w:cs="Palatino Linotype"/>
          <w:b/>
          <w:bCs/>
        </w:rPr>
        <w:t xml:space="preserve">ecurrente </w:t>
      </w:r>
      <w:r w:rsidRPr="007A74DD">
        <w:rPr>
          <w:rFonts w:ascii="Palatino Linotype" w:eastAsia="Palatino Linotype" w:hAnsi="Palatino Linotype" w:cs="Palatino Linotype"/>
        </w:rPr>
        <w:t>en expresar alegato alguno y ofrecer pruebas como el recurrente como se señaló anteriormente.</w:t>
      </w:r>
    </w:p>
    <w:p w14:paraId="2FA15C91" w14:textId="01105868"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w:t>
      </w:r>
      <w:r w:rsidRPr="007A74DD">
        <w:rPr>
          <w:rFonts w:ascii="Palatino Linotype" w:eastAsia="Palatino Linotype" w:hAnsi="Palatino Linotype" w:cs="Palatino Linotype"/>
        </w:rPr>
        <w:lastRenderedPageBreak/>
        <w:t>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C5B0BE5" w14:textId="77777777" w:rsidR="00DF3D75" w:rsidRPr="007A74DD" w:rsidRDefault="00DF3D75" w:rsidP="00DF3D75">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los Sujetos Obligados tiene la obligación o deber de atender las solicitudes de acceso a la información pública que se les hagan de su conocimiento y proporcionar la información pública que obren en su poder como así lo establece el </w:t>
      </w:r>
      <w:r w:rsidRPr="007A74DD">
        <w:rPr>
          <w:rFonts w:ascii="Palatino Linotype" w:eastAsia="Palatino Linotype" w:hAnsi="Palatino Linotype" w:cs="Palatino Linotype"/>
          <w:bCs/>
        </w:rPr>
        <w:t>artículo 12 de</w:t>
      </w:r>
      <w:r w:rsidRPr="007A74DD">
        <w:rPr>
          <w:rFonts w:ascii="Palatino Linotype" w:eastAsia="Palatino Linotype" w:hAnsi="Palatino Linotype" w:cs="Palatino Linotype"/>
        </w:rPr>
        <w:t xml:space="preserve"> la Ley de Transparencia y Acceso a la Información Pública del Estado de México y Municipios, el cual a la letra dice:</w:t>
      </w:r>
    </w:p>
    <w:p w14:paraId="5BE42E13" w14:textId="77777777" w:rsidR="00DF3D75" w:rsidRPr="007A74DD" w:rsidRDefault="00DF3D75" w:rsidP="00DF3D75">
      <w:pPr>
        <w:spacing w:before="120" w:after="120"/>
        <w:ind w:left="851" w:right="851"/>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Pr="007A74DD">
        <w:rPr>
          <w:rFonts w:ascii="Palatino Linotype" w:eastAsia="Palatino Linotype" w:hAnsi="Palatino Linotype" w:cs="Palatino Linotype"/>
          <w:b/>
          <w:i/>
          <w:sz w:val="22"/>
          <w:szCs w:val="22"/>
        </w:rPr>
        <w:t>Artículo 12</w:t>
      </w:r>
      <w:r w:rsidRPr="007A74D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C87F98" w14:textId="77777777" w:rsidR="00DF3D75" w:rsidRPr="007A74DD" w:rsidRDefault="00DF3D75" w:rsidP="00DF3D75">
      <w:pPr>
        <w:spacing w:before="120" w:after="120"/>
        <w:ind w:left="851" w:right="851"/>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5D3CB40" w14:textId="77777777" w:rsidR="00DF3D75" w:rsidRPr="007A74DD" w:rsidRDefault="00DF3D75" w:rsidP="00DF3D75">
      <w:pPr>
        <w:spacing w:before="240" w:after="240" w:line="360" w:lineRule="auto"/>
        <w:jc w:val="both"/>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7A74DD">
        <w:rPr>
          <w:rFonts w:ascii="Palatino Linotype" w:eastAsia="Palatino Linotype" w:hAnsi="Palatino Linotype" w:cs="Palatino Linotype"/>
          <w:i/>
        </w:rPr>
        <w:t>ad hoc</w:t>
      </w:r>
      <w:r w:rsidRPr="007A74DD">
        <w:rPr>
          <w:rFonts w:ascii="Palatino Linotype" w:eastAsia="Palatino Linotype" w:hAnsi="Palatino Linotype" w:cs="Palatino Linotype"/>
        </w:rPr>
        <w:t xml:space="preserve">, para satisfacer el derecho de acceso a la información pública, como así lo establece el criterio 03/17 emitidos por el Instituto </w:t>
      </w:r>
      <w:r w:rsidRPr="007A74DD">
        <w:rPr>
          <w:rFonts w:ascii="Palatino Linotype" w:eastAsia="Palatino Linotype" w:hAnsi="Palatino Linotype" w:cs="Palatino Linotype"/>
        </w:rPr>
        <w:lastRenderedPageBreak/>
        <w:t>Nacional de Transparencia, Acceso a la Información Pública y Protección de Datos Personales, a saber:</w:t>
      </w:r>
    </w:p>
    <w:p w14:paraId="192938B5" w14:textId="77777777" w:rsidR="00DF3D75" w:rsidRPr="007A74DD" w:rsidRDefault="00DF3D75" w:rsidP="00DF3D75">
      <w:pPr>
        <w:spacing w:before="120" w:after="120"/>
        <w:ind w:left="851" w:right="851"/>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b/>
          <w:i/>
          <w:sz w:val="22"/>
          <w:szCs w:val="22"/>
        </w:rPr>
        <w:t xml:space="preserve"> “NO EXISTE OBLIGACIÓN DE ELABORAR DOCUMENTOS AD HOC PARA ATENDER LAS SOLICITUDES DE ACCESO A LA INFORMACIÓN. </w:t>
      </w:r>
      <w:r w:rsidRPr="007A74D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FA15C92"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2FA15C93" w14:textId="77777777" w:rsidR="0026686D" w:rsidRPr="007A74DD"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7A74DD">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2FA15C94" w14:textId="77777777" w:rsidR="0026686D" w:rsidRPr="007A74DD" w:rsidRDefault="0026686D">
      <w:pPr>
        <w:ind w:left="851" w:right="899"/>
        <w:jc w:val="both"/>
        <w:rPr>
          <w:rFonts w:ascii="Palatino Linotype" w:eastAsia="Palatino Linotype" w:hAnsi="Palatino Linotype" w:cs="Palatino Linotype"/>
          <w:i/>
        </w:rPr>
      </w:pPr>
    </w:p>
    <w:p w14:paraId="2FA15C95" w14:textId="77777777" w:rsidR="0026686D" w:rsidRPr="007A74DD" w:rsidRDefault="0023345A">
      <w:pPr>
        <w:ind w:left="851" w:right="899"/>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Pr="007A74DD">
        <w:rPr>
          <w:rFonts w:ascii="Palatino Linotype" w:eastAsia="Palatino Linotype" w:hAnsi="Palatino Linotype" w:cs="Palatino Linotype"/>
          <w:b/>
          <w:i/>
          <w:sz w:val="22"/>
          <w:szCs w:val="22"/>
        </w:rPr>
        <w:t xml:space="preserve">Artículo 3. </w:t>
      </w:r>
      <w:r w:rsidRPr="007A74DD">
        <w:rPr>
          <w:rFonts w:ascii="Palatino Linotype" w:eastAsia="Palatino Linotype" w:hAnsi="Palatino Linotype" w:cs="Palatino Linotype"/>
          <w:i/>
          <w:sz w:val="22"/>
          <w:szCs w:val="22"/>
        </w:rPr>
        <w:t>Para los efectos de la presente Ley se entenderá por:</w:t>
      </w:r>
    </w:p>
    <w:p w14:paraId="2FA15C96" w14:textId="77777777" w:rsidR="0026686D" w:rsidRPr="007A74DD" w:rsidRDefault="0023345A">
      <w:pPr>
        <w:ind w:left="1134" w:right="899"/>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p>
    <w:p w14:paraId="2FA15C97" w14:textId="77777777" w:rsidR="0026686D" w:rsidRPr="007A74DD" w:rsidRDefault="0023345A">
      <w:pPr>
        <w:ind w:left="1134" w:right="899"/>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b/>
          <w:i/>
          <w:sz w:val="22"/>
          <w:szCs w:val="22"/>
        </w:rPr>
        <w:t>XI. Documento:</w:t>
      </w:r>
      <w:r w:rsidRPr="007A74DD">
        <w:rPr>
          <w:rFonts w:ascii="Palatino Linotype" w:eastAsia="Palatino Linotype" w:hAnsi="Palatino Linotype" w:cs="Palatino Linotype"/>
          <w:i/>
          <w:sz w:val="22"/>
          <w:szCs w:val="22"/>
        </w:rPr>
        <w:t xml:space="preserve"> Los expedientes, reportes, estudios, actas</w:t>
      </w:r>
      <w:r w:rsidRPr="007A74DD">
        <w:rPr>
          <w:rFonts w:ascii="Palatino Linotype" w:eastAsia="Palatino Linotype" w:hAnsi="Palatino Linotype" w:cs="Palatino Linotype"/>
          <w:b/>
          <w:i/>
          <w:sz w:val="22"/>
          <w:szCs w:val="22"/>
        </w:rPr>
        <w:t>,</w:t>
      </w:r>
      <w:r w:rsidRPr="007A74D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FA15C98" w14:textId="77777777" w:rsidR="0026686D" w:rsidRPr="007A74DD" w:rsidRDefault="0026686D">
      <w:pPr>
        <w:ind w:left="851" w:right="899"/>
        <w:jc w:val="both"/>
        <w:rPr>
          <w:rFonts w:ascii="Palatino Linotype" w:eastAsia="Palatino Linotype" w:hAnsi="Palatino Linotype" w:cs="Palatino Linotype"/>
          <w:sz w:val="22"/>
          <w:szCs w:val="22"/>
        </w:rPr>
      </w:pPr>
    </w:p>
    <w:p w14:paraId="2FA15C99" w14:textId="77777777" w:rsidR="0026686D" w:rsidRPr="007A74DD"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A15C9A" w14:textId="77777777" w:rsidR="0026686D" w:rsidRPr="007A74DD" w:rsidRDefault="0026686D">
      <w:pPr>
        <w:ind w:left="851" w:right="899"/>
        <w:jc w:val="both"/>
        <w:rPr>
          <w:rFonts w:ascii="Palatino Linotype" w:eastAsia="Palatino Linotype" w:hAnsi="Palatino Linotype" w:cs="Palatino Linotype"/>
        </w:rPr>
      </w:pPr>
    </w:p>
    <w:p w14:paraId="2FA15C9B" w14:textId="77777777" w:rsidR="0026686D" w:rsidRPr="007A74DD" w:rsidRDefault="0023345A">
      <w:pPr>
        <w:ind w:left="851" w:right="899"/>
        <w:jc w:val="both"/>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b/>
          <w:sz w:val="22"/>
          <w:szCs w:val="22"/>
        </w:rPr>
        <w:t>“</w:t>
      </w:r>
      <w:r w:rsidRPr="007A74DD">
        <w:rPr>
          <w:rFonts w:ascii="Palatino Linotype" w:eastAsia="Palatino Linotype" w:hAnsi="Palatino Linotype" w:cs="Palatino Linotype"/>
          <w:b/>
          <w:i/>
          <w:sz w:val="22"/>
          <w:szCs w:val="22"/>
        </w:rPr>
        <w:t>CRITERIO 0002-11</w:t>
      </w:r>
    </w:p>
    <w:p w14:paraId="2FA15C9C" w14:textId="77777777" w:rsidR="0026686D" w:rsidRPr="007A74DD" w:rsidRDefault="0023345A">
      <w:pPr>
        <w:ind w:left="851" w:right="899"/>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A74D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15C9D" w14:textId="77777777" w:rsidR="0026686D" w:rsidRPr="007A74DD" w:rsidRDefault="0023345A">
      <w:pPr>
        <w:ind w:left="851" w:right="899"/>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FA15C9E" w14:textId="77777777" w:rsidR="0026686D" w:rsidRPr="007A74DD" w:rsidRDefault="0023345A">
      <w:pPr>
        <w:ind w:left="851" w:right="899"/>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FA15C9F" w14:textId="77777777" w:rsidR="0026686D" w:rsidRPr="007A74DD" w:rsidRDefault="0023345A">
      <w:pPr>
        <w:ind w:left="851" w:right="899"/>
        <w:jc w:val="both"/>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2FA15CA0" w14:textId="77777777" w:rsidR="0026686D" w:rsidRPr="007A74DD" w:rsidRDefault="0023345A">
      <w:pPr>
        <w:ind w:left="851" w:right="899"/>
        <w:jc w:val="both"/>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FA15CA1" w14:textId="7777777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FA15CA2" w14:textId="0347F1DA"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F4F5169" w14:textId="1CACDB0E" w:rsidR="00855D01" w:rsidRPr="007A74DD" w:rsidRDefault="0023345A">
      <w:pPr>
        <w:spacing w:before="240" w:after="240" w:line="360" w:lineRule="auto"/>
        <w:jc w:val="both"/>
        <w:rPr>
          <w:rFonts w:ascii="Palatino Linotype" w:hAnsi="Palatino Linotype" w:cs="Arial"/>
          <w:iCs/>
        </w:rPr>
      </w:pPr>
      <w:r w:rsidRPr="007A74DD">
        <w:rPr>
          <w:rFonts w:ascii="Palatino Linotype" w:eastAsia="Palatino Linotype" w:hAnsi="Palatino Linotype" w:cs="Palatino Linotype"/>
        </w:rPr>
        <w:lastRenderedPageBreak/>
        <w:t xml:space="preserve">Ahora bien, </w:t>
      </w:r>
      <w:r w:rsidR="009D3172" w:rsidRPr="007A74DD">
        <w:rPr>
          <w:rFonts w:ascii="Palatino Linotype" w:eastAsia="Palatino Linotype" w:hAnsi="Palatino Linotype" w:cs="Palatino Linotype"/>
        </w:rPr>
        <w:t xml:space="preserve">tomando en consideración </w:t>
      </w:r>
      <w:r w:rsidRPr="007A74DD">
        <w:rPr>
          <w:rFonts w:ascii="Palatino Linotype" w:eastAsia="Palatino Linotype" w:hAnsi="Palatino Linotype" w:cs="Palatino Linotype"/>
        </w:rPr>
        <w:t xml:space="preserve">la materia de la solicitud, es oportuno </w:t>
      </w:r>
      <w:r w:rsidR="00857407" w:rsidRPr="007A74DD">
        <w:rPr>
          <w:rFonts w:ascii="Palatino Linotype" w:eastAsia="Palatino Linotype" w:hAnsi="Palatino Linotype" w:cs="Palatino Linotype"/>
        </w:rPr>
        <w:t xml:space="preserve">traer a colación el contenido del </w:t>
      </w:r>
      <w:r w:rsidR="00857407" w:rsidRPr="007A74DD">
        <w:rPr>
          <w:rFonts w:ascii="Palatino Linotype" w:hAnsi="Palatino Linotype" w:cs="Arial"/>
        </w:rPr>
        <w:t xml:space="preserve">artículo 115, fracciones I, párrafo primero; II párrafos primero y segundo de </w:t>
      </w:r>
      <w:r w:rsidR="00857407" w:rsidRPr="007A74DD">
        <w:rPr>
          <w:rFonts w:ascii="Palatino Linotype" w:eastAsiaTheme="minorEastAsia" w:hAnsi="Palatino Linotype" w:cs="Bookman Old Style"/>
          <w:iCs/>
        </w:rPr>
        <w:t xml:space="preserve">la </w:t>
      </w:r>
      <w:r w:rsidR="00857407" w:rsidRPr="007A74DD">
        <w:rPr>
          <w:rFonts w:ascii="Palatino Linotype" w:hAnsi="Palatino Linotype" w:cs="Arial"/>
          <w:iCs/>
        </w:rPr>
        <w:t>Constitución Política de los Estados Unidos Mexicanos, que es del tenor literal siguiente:</w:t>
      </w:r>
    </w:p>
    <w:p w14:paraId="4F8BFDA7" w14:textId="77777777" w:rsidR="00857407" w:rsidRPr="007A74DD" w:rsidRDefault="00857407" w:rsidP="00857407">
      <w:pPr>
        <w:spacing w:before="240" w:after="240"/>
        <w:ind w:left="851" w:right="900"/>
        <w:jc w:val="both"/>
        <w:rPr>
          <w:rFonts w:ascii="Palatino Linotype" w:hAnsi="Palatino Linotype"/>
          <w:i/>
          <w:sz w:val="22"/>
          <w:szCs w:val="22"/>
        </w:rPr>
      </w:pPr>
      <w:r w:rsidRPr="007A74DD">
        <w:rPr>
          <w:rFonts w:ascii="Palatino Linotype" w:hAnsi="Palatino Linotype" w:cs="Arial"/>
          <w:b/>
          <w:i/>
          <w:sz w:val="22"/>
          <w:szCs w:val="22"/>
        </w:rPr>
        <w:t>“</w:t>
      </w:r>
      <w:r w:rsidRPr="007A74DD">
        <w:rPr>
          <w:rFonts w:ascii="Palatino Linotype" w:hAnsi="Palatino Linotype"/>
          <w:b/>
          <w:i/>
          <w:sz w:val="22"/>
          <w:szCs w:val="22"/>
        </w:rPr>
        <w:t>Artículo 115.</w:t>
      </w:r>
      <w:r w:rsidRPr="007A74DD">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88ED139" w14:textId="77777777" w:rsidR="00857407" w:rsidRPr="007A74DD" w:rsidRDefault="00857407" w:rsidP="00857407">
      <w:pPr>
        <w:spacing w:after="120"/>
        <w:ind w:left="1134" w:right="902"/>
        <w:jc w:val="both"/>
        <w:rPr>
          <w:rFonts w:ascii="Palatino Linotype" w:hAnsi="Palatino Linotype"/>
          <w:i/>
          <w:sz w:val="22"/>
          <w:szCs w:val="22"/>
        </w:rPr>
      </w:pPr>
      <w:r w:rsidRPr="007A74DD">
        <w:rPr>
          <w:rFonts w:ascii="Palatino Linotype" w:hAnsi="Palatino Linotype"/>
          <w:b/>
          <w:bCs/>
          <w:i/>
          <w:sz w:val="22"/>
          <w:szCs w:val="22"/>
        </w:rPr>
        <w:t>I.</w:t>
      </w:r>
      <w:r w:rsidRPr="007A74DD">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29FD6494" w14:textId="77777777" w:rsidR="00857407" w:rsidRPr="007A74DD" w:rsidRDefault="00857407" w:rsidP="00857407">
      <w:pPr>
        <w:spacing w:after="120"/>
        <w:ind w:left="1134" w:right="902"/>
        <w:jc w:val="both"/>
        <w:rPr>
          <w:rFonts w:ascii="Palatino Linotype" w:hAnsi="Palatino Linotype"/>
          <w:i/>
          <w:sz w:val="22"/>
          <w:szCs w:val="22"/>
        </w:rPr>
      </w:pPr>
      <w:r w:rsidRPr="007A74DD">
        <w:rPr>
          <w:rFonts w:ascii="Palatino Linotype" w:hAnsi="Palatino Linotype"/>
          <w:i/>
          <w:sz w:val="22"/>
          <w:szCs w:val="22"/>
        </w:rPr>
        <w:t>(…)</w:t>
      </w:r>
    </w:p>
    <w:p w14:paraId="790858AE" w14:textId="77777777" w:rsidR="00857407" w:rsidRPr="007A74DD" w:rsidRDefault="00857407" w:rsidP="00857407">
      <w:pPr>
        <w:pStyle w:val="Default"/>
        <w:spacing w:after="120"/>
        <w:ind w:left="1134" w:right="902"/>
        <w:jc w:val="both"/>
        <w:rPr>
          <w:rFonts w:ascii="Palatino Linotype" w:hAnsi="Palatino Linotype"/>
          <w:i/>
          <w:color w:val="auto"/>
          <w:sz w:val="22"/>
          <w:szCs w:val="20"/>
        </w:rPr>
      </w:pPr>
      <w:r w:rsidRPr="007A74DD">
        <w:rPr>
          <w:rFonts w:ascii="Palatino Linotype" w:hAnsi="Palatino Linotype"/>
          <w:b/>
          <w:bCs/>
          <w:i/>
          <w:color w:val="auto"/>
          <w:sz w:val="22"/>
          <w:szCs w:val="20"/>
        </w:rPr>
        <w:t xml:space="preserve">II. </w:t>
      </w:r>
      <w:r w:rsidRPr="007A74DD">
        <w:rPr>
          <w:rFonts w:ascii="Palatino Linotype" w:hAnsi="Palatino Linotype"/>
          <w:i/>
          <w:color w:val="auto"/>
          <w:sz w:val="22"/>
          <w:szCs w:val="20"/>
        </w:rPr>
        <w:t>Los municipios estarán investidos de personalidad jurídica y manejarán su patrimonio conforme a la ley</w:t>
      </w:r>
    </w:p>
    <w:p w14:paraId="503F0006" w14:textId="22A62C17" w:rsidR="00857407" w:rsidRPr="007A74DD" w:rsidRDefault="00857407" w:rsidP="00857407">
      <w:pPr>
        <w:pStyle w:val="Default"/>
        <w:ind w:left="1134" w:right="900"/>
        <w:jc w:val="both"/>
        <w:rPr>
          <w:rFonts w:ascii="Palatino Linotype" w:hAnsi="Palatino Linotype"/>
          <w:i/>
          <w:color w:val="auto"/>
          <w:sz w:val="22"/>
          <w:szCs w:val="20"/>
        </w:rPr>
      </w:pPr>
      <w:r w:rsidRPr="007A74DD">
        <w:rPr>
          <w:rFonts w:ascii="Palatino Linotype" w:hAnsi="Palatino Linotype"/>
          <w:i/>
          <w:color w:val="auto"/>
          <w:sz w:val="22"/>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CC355E" w:rsidRPr="007A74DD">
        <w:rPr>
          <w:rFonts w:ascii="Palatino Linotype" w:hAnsi="Palatino Linotype"/>
          <w:i/>
          <w:color w:val="auto"/>
          <w:sz w:val="22"/>
          <w:szCs w:val="20"/>
        </w:rPr>
        <w:t>”</w:t>
      </w:r>
    </w:p>
    <w:p w14:paraId="6CB54A21" w14:textId="77777777" w:rsidR="00CC355E" w:rsidRPr="007A74DD" w:rsidRDefault="00CC355E" w:rsidP="00CC355E">
      <w:pPr>
        <w:spacing w:line="360" w:lineRule="auto"/>
        <w:jc w:val="both"/>
        <w:rPr>
          <w:rFonts w:ascii="Palatino Linotype" w:hAnsi="Palatino Linotype"/>
        </w:rPr>
      </w:pPr>
      <w:r w:rsidRPr="007A74DD">
        <w:rPr>
          <w:rFonts w:ascii="Palatino Linotype" w:hAnsi="Palatino Linotype"/>
        </w:rPr>
        <w:t xml:space="preserve">Del precepto citado se advierte que los municipios tendrán la facultad para determinar su forma de organización interna así como para expedir las leyes y reglamentos que sean necesarios para garantizar la gobernabilidad y la atención debida a las necesidades de la demarcación territorial que comprende su jurisdicción.  </w:t>
      </w:r>
    </w:p>
    <w:p w14:paraId="01E9BD45" w14:textId="77777777" w:rsidR="00CC355E" w:rsidRPr="007A74DD" w:rsidRDefault="00CC355E" w:rsidP="00CC355E">
      <w:pPr>
        <w:spacing w:before="240" w:after="240" w:line="360" w:lineRule="auto"/>
        <w:ind w:right="49"/>
        <w:jc w:val="both"/>
        <w:rPr>
          <w:rFonts w:ascii="Palatino Linotype" w:hAnsi="Palatino Linotype"/>
        </w:rPr>
      </w:pPr>
      <w:r w:rsidRPr="007A74DD">
        <w:rPr>
          <w:rFonts w:ascii="Palatino Linotype" w:hAnsi="Palatino Linotype"/>
        </w:rPr>
        <w:t xml:space="preserve">En ese sentido, es necesario recordar que la información que el particular requirió está relacionada con las funciones de la Contraloría Municipal, por tanto, es </w:t>
      </w:r>
      <w:r w:rsidRPr="007A74DD">
        <w:rPr>
          <w:rFonts w:ascii="Palatino Linotype" w:hAnsi="Palatino Linotype"/>
        </w:rPr>
        <w:lastRenderedPageBreak/>
        <w:t>indispensable analizar dichos planteamientos desde la naturaleza jurídica que les corresponde.</w:t>
      </w:r>
    </w:p>
    <w:p w14:paraId="7F0EAC0C" w14:textId="3E278872" w:rsidR="00CC355E" w:rsidRPr="007A74DD" w:rsidRDefault="00CC355E" w:rsidP="00CC355E">
      <w:pPr>
        <w:spacing w:before="240" w:after="240" w:line="360" w:lineRule="auto"/>
        <w:ind w:right="49"/>
        <w:jc w:val="both"/>
        <w:rPr>
          <w:rFonts w:ascii="Palatino Linotype" w:hAnsi="Palatino Linotype" w:cs="Arial"/>
        </w:rPr>
      </w:pPr>
      <w:r w:rsidRPr="007A74DD">
        <w:rPr>
          <w:rFonts w:ascii="Palatino Linotype" w:hAnsi="Palatino Linotype" w:cs="Arial"/>
        </w:rPr>
        <w:t xml:space="preserve">Atento a ello, la </w:t>
      </w:r>
      <w:r w:rsidRPr="007A74DD">
        <w:rPr>
          <w:rFonts w:ascii="Palatino Linotype" w:hAnsi="Palatino Linotype" w:cs="Arial"/>
          <w:iCs/>
        </w:rPr>
        <w:t>Ley Orgánica Municipal del Estado de México</w:t>
      </w:r>
      <w:r w:rsidRPr="007A74DD">
        <w:rPr>
          <w:rFonts w:ascii="Palatino Linotype" w:hAnsi="Palatino Linotype" w:cs="Arial"/>
        </w:rPr>
        <w:t xml:space="preserve"> precisa que las funciones de la contraloría interna estarán a cargo del órgano que establezca el Ayuntamiento, y que tendrá un titular que se denominará Contralor, que será designado por el Ayuntamiento a propuesta del presidente municipal, teniendo a su cargo entre otras funciones, la de establecer u operar un sistema de atención de quejas, denuncias y sugerencias, como se lee en el artículo 112, fracción X del ordenamiento en cita, a saber:</w:t>
      </w:r>
    </w:p>
    <w:p w14:paraId="33E3476A" w14:textId="77777777" w:rsidR="00CC355E" w:rsidRPr="007A74DD" w:rsidRDefault="00CC355E" w:rsidP="00CC355E">
      <w:pPr>
        <w:spacing w:before="120" w:after="120"/>
        <w:ind w:left="851" w:right="902"/>
        <w:jc w:val="both"/>
        <w:rPr>
          <w:rFonts w:ascii="Palatino Linotype" w:hAnsi="Palatino Linotype" w:cs="Arial"/>
          <w:i/>
          <w:sz w:val="22"/>
        </w:rPr>
      </w:pPr>
      <w:r w:rsidRPr="007A74DD">
        <w:rPr>
          <w:rFonts w:ascii="Palatino Linotype" w:hAnsi="Palatino Linotype"/>
          <w:b/>
          <w:i/>
          <w:sz w:val="22"/>
        </w:rPr>
        <w:t>“Artículo 112</w:t>
      </w:r>
      <w:r w:rsidRPr="007A74DD">
        <w:rPr>
          <w:rFonts w:ascii="Palatino Linotype" w:hAnsi="Palatino Linotype"/>
          <w:i/>
          <w:sz w:val="22"/>
        </w:rPr>
        <w:t>. El órgano interno de control municipal, tendrá a su cargo las funciones siguientes:</w:t>
      </w:r>
    </w:p>
    <w:p w14:paraId="4DB587D6" w14:textId="4889600D" w:rsidR="00CC355E" w:rsidRPr="007A74DD" w:rsidRDefault="00CC355E" w:rsidP="00CC355E">
      <w:pPr>
        <w:spacing w:before="120" w:after="120"/>
        <w:ind w:left="1134" w:right="902"/>
        <w:jc w:val="both"/>
        <w:rPr>
          <w:rFonts w:ascii="Palatino Linotype" w:hAnsi="Palatino Linotype"/>
          <w:i/>
          <w:sz w:val="22"/>
        </w:rPr>
      </w:pPr>
      <w:r w:rsidRPr="007A74DD">
        <w:rPr>
          <w:rFonts w:ascii="Palatino Linotype" w:hAnsi="Palatino Linotype"/>
          <w:i/>
          <w:sz w:val="22"/>
        </w:rPr>
        <w:t xml:space="preserve"> ...</w:t>
      </w:r>
    </w:p>
    <w:p w14:paraId="482903B2" w14:textId="5227E7D9" w:rsidR="00CC355E" w:rsidRPr="007A74DD" w:rsidRDefault="00CC355E" w:rsidP="00CC355E">
      <w:pPr>
        <w:spacing w:before="120" w:after="120"/>
        <w:ind w:left="1134" w:right="902"/>
        <w:jc w:val="both"/>
        <w:rPr>
          <w:rFonts w:ascii="Palatino Linotype" w:hAnsi="Palatino Linotype"/>
          <w:i/>
          <w:sz w:val="22"/>
        </w:rPr>
      </w:pPr>
      <w:r w:rsidRPr="007A74DD">
        <w:rPr>
          <w:rFonts w:ascii="Palatino Linotype" w:hAnsi="Palatino Linotype"/>
          <w:b/>
          <w:bCs/>
          <w:i/>
          <w:sz w:val="22"/>
        </w:rPr>
        <w:t xml:space="preserve">X. </w:t>
      </w:r>
      <w:r w:rsidRPr="007A74DD">
        <w:rPr>
          <w:rFonts w:ascii="Palatino Linotype" w:hAnsi="Palatino Linotype"/>
          <w:i/>
          <w:sz w:val="22"/>
        </w:rPr>
        <w:t>Establecer y operar un sistema de atención de quejas, denuncias y sugerencias; “</w:t>
      </w:r>
    </w:p>
    <w:p w14:paraId="7A324BB8" w14:textId="58B56A3C" w:rsidR="00855D01" w:rsidRPr="007A74DD" w:rsidRDefault="00CC355E">
      <w:pPr>
        <w:spacing w:before="240" w:after="240" w:line="360" w:lineRule="auto"/>
        <w:jc w:val="both"/>
        <w:rPr>
          <w:rFonts w:ascii="Palatino Linotype" w:hAnsi="Palatino Linotype"/>
        </w:rPr>
      </w:pPr>
      <w:r w:rsidRPr="007A74DD">
        <w:rPr>
          <w:rFonts w:ascii="Palatino Linotype" w:hAnsi="Palatino Linotype" w:cs="Arial"/>
        </w:rPr>
        <w:t xml:space="preserve">Por su parte, el </w:t>
      </w:r>
      <w:r w:rsidR="00967C3E" w:rsidRPr="007A74DD">
        <w:rPr>
          <w:rFonts w:ascii="Palatino Linotype" w:hAnsi="Palatino Linotype" w:cs="Arial"/>
        </w:rPr>
        <w:t xml:space="preserve">artículo 46 del </w:t>
      </w:r>
      <w:r w:rsidRPr="007A74DD">
        <w:rPr>
          <w:rFonts w:ascii="Palatino Linotype" w:hAnsi="Palatino Linotype" w:cs="Arial"/>
        </w:rPr>
        <w:t>Bando Municipal</w:t>
      </w:r>
      <w:r w:rsidR="00171539" w:rsidRPr="007A74DD">
        <w:rPr>
          <w:rFonts w:ascii="Palatino Linotype" w:hAnsi="Palatino Linotype" w:cs="Arial"/>
        </w:rPr>
        <w:t xml:space="preserve"> de Chiautla </w:t>
      </w:r>
      <w:r w:rsidR="00967C3E" w:rsidRPr="007A74DD">
        <w:rPr>
          <w:rFonts w:ascii="Palatino Linotype" w:hAnsi="Palatino Linotype" w:cs="Arial"/>
        </w:rPr>
        <w:t>señala que el Contr</w:t>
      </w:r>
      <w:r w:rsidR="00776779" w:rsidRPr="007A74DD">
        <w:rPr>
          <w:rFonts w:ascii="Palatino Linotype" w:hAnsi="Palatino Linotype" w:cs="Arial"/>
        </w:rPr>
        <w:t>a</w:t>
      </w:r>
      <w:r w:rsidR="00967C3E" w:rsidRPr="007A74DD">
        <w:rPr>
          <w:rFonts w:ascii="Palatino Linotype" w:hAnsi="Palatino Linotype" w:cs="Arial"/>
        </w:rPr>
        <w:t>l</w:t>
      </w:r>
      <w:r w:rsidR="00776779" w:rsidRPr="007A74DD">
        <w:rPr>
          <w:rFonts w:ascii="Palatino Linotype" w:hAnsi="Palatino Linotype" w:cs="Arial"/>
        </w:rPr>
        <w:t>o</w:t>
      </w:r>
      <w:r w:rsidR="00967C3E" w:rsidRPr="007A74DD">
        <w:rPr>
          <w:rFonts w:ascii="Palatino Linotype" w:hAnsi="Palatino Linotype" w:cs="Arial"/>
        </w:rPr>
        <w:t xml:space="preserve">r Interno, quien será designado por el Ayuntamiento, tendrá a su cargo  </w:t>
      </w:r>
      <w:r w:rsidR="00967C3E" w:rsidRPr="007A74DD">
        <w:rPr>
          <w:rFonts w:ascii="Palatino Linotype" w:hAnsi="Palatino Linotype"/>
        </w:rPr>
        <w:t>prevenir, corregir, investigar y calificar actos u omisiones que pudieran constituir responsabilidades administrativas de servidores públicos o particulares vinculados con faltas graves, pudiendo iniciar procedimientos legales o administrativos de oficio y a petición de parte, a quienes incumplan lo establecido en la Ley de Responsabilidades Administrativas del Estado de México y Municipios, y el Bando, debiendo desempeñar entre otras, las funciones enunciadas en el Artículo 112 dela Ley Orgánica Municipal del Estado de México.</w:t>
      </w:r>
    </w:p>
    <w:p w14:paraId="299F9588" w14:textId="111DB7A9" w:rsidR="00614BF3" w:rsidRPr="007A74DD" w:rsidRDefault="00614BF3">
      <w:pPr>
        <w:spacing w:before="240" w:after="240" w:line="360" w:lineRule="auto"/>
        <w:jc w:val="both"/>
        <w:rPr>
          <w:rFonts w:ascii="Palatino Linotype" w:hAnsi="Palatino Linotype"/>
        </w:rPr>
      </w:pPr>
      <w:r w:rsidRPr="007A74DD">
        <w:rPr>
          <w:rFonts w:ascii="Palatino Linotype" w:hAnsi="Palatino Linotype"/>
        </w:rPr>
        <w:lastRenderedPageBreak/>
        <w:t>Asimismo, el artículo 49 del referido ordenamiento dispone que la Contraloría, por conducto de las autoridades que la integran, podrá conocer, tramitar y resolver mediante procedimiento administrativo el despacho de los asuntos de su competencia en materia de responsabilidades no graves, conocer y calificar las graves de acuerdo a lo que determina la Ley de la materia, auxiliándose para tal efecto de la Autoridad Investigadora, la Autoridad Sustanciadora y Resolutora, y la Unidad de Auditoría Interna.</w:t>
      </w:r>
    </w:p>
    <w:p w14:paraId="6538D513" w14:textId="584714FF" w:rsidR="007A60A0" w:rsidRPr="007A74DD" w:rsidRDefault="007A60A0" w:rsidP="007A60A0">
      <w:pPr>
        <w:spacing w:before="240" w:after="240" w:line="360" w:lineRule="auto"/>
        <w:jc w:val="both"/>
        <w:rPr>
          <w:rFonts w:ascii="Palatino Linotype" w:hAnsi="Palatino Linotype" w:cs="Arial"/>
        </w:rPr>
      </w:pPr>
      <w:r w:rsidRPr="007A74DD">
        <w:rPr>
          <w:rFonts w:ascii="Palatino Linotype" w:hAnsi="Palatino Linotype" w:cs="Arial"/>
        </w:rPr>
        <w:t>Como se advierte de los preceptos citados, la Contraloría Interna Municipal cuenta con las facultades necesarias para que en el ejercicio de las mismas hubiera generado la información materia de la solicitud</w:t>
      </w:r>
      <w:r w:rsidR="00131B06" w:rsidRPr="007A74DD">
        <w:rPr>
          <w:rFonts w:ascii="Palatino Linotype" w:hAnsi="Palatino Linotype" w:cs="Arial"/>
        </w:rPr>
        <w:t>.</w:t>
      </w:r>
    </w:p>
    <w:p w14:paraId="09763CA3" w14:textId="6DAB11EA" w:rsidR="00545008" w:rsidRPr="007A74DD" w:rsidRDefault="00131B06" w:rsidP="00545008">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En tal virtud, en observancia de lo previsto en los artículos 53, fracción II</w:t>
      </w:r>
      <w:r w:rsidRPr="007A74DD">
        <w:rPr>
          <w:rFonts w:ascii="Palatino Linotype" w:eastAsia="Palatino Linotype" w:hAnsi="Palatino Linotype" w:cs="Palatino Linotype"/>
          <w:vertAlign w:val="superscript"/>
        </w:rPr>
        <w:footnoteReference w:id="2"/>
      </w:r>
      <w:r w:rsidRPr="007A74DD">
        <w:rPr>
          <w:rFonts w:ascii="Palatino Linotype" w:eastAsia="Palatino Linotype" w:hAnsi="Palatino Linotype" w:cs="Palatino Linotype"/>
        </w:rPr>
        <w:t xml:space="preserve"> y 162</w:t>
      </w:r>
      <w:r w:rsidRPr="007A74DD">
        <w:rPr>
          <w:rFonts w:ascii="Palatino Linotype" w:eastAsia="Palatino Linotype" w:hAnsi="Palatino Linotype" w:cs="Palatino Linotype"/>
          <w:vertAlign w:val="superscript"/>
        </w:rPr>
        <w:footnoteReference w:id="3"/>
      </w:r>
      <w:r w:rsidRPr="007A74DD">
        <w:rPr>
          <w:rFonts w:ascii="Palatino Linotype" w:eastAsia="Palatino Linotype" w:hAnsi="Palatino Linotype" w:cs="Palatino Linotype"/>
        </w:rPr>
        <w:t xml:space="preserve"> de la Ley de Transparencia y Acceso a la Información Pública del Estado de México y Municipios, la Unidad de Transparencia turnó la solicitud de información </w:t>
      </w:r>
      <w:r w:rsidRPr="007A74DD">
        <w:rPr>
          <w:rFonts w:eastAsia="Palatino Linotype"/>
        </w:rPr>
        <w:t xml:space="preserve">a la </w:t>
      </w:r>
      <w:r w:rsidRPr="007A74DD">
        <w:rPr>
          <w:rFonts w:ascii="Palatino Linotype" w:eastAsia="Palatino Linotype" w:hAnsi="Palatino Linotype"/>
        </w:rPr>
        <w:t>Contraloría Interna Municipa</w:t>
      </w:r>
      <w:r w:rsidRPr="007A74DD">
        <w:rPr>
          <w:rFonts w:eastAsia="Palatino Linotype"/>
        </w:rPr>
        <w:t>l</w:t>
      </w:r>
      <w:r w:rsidRPr="007A74DD">
        <w:rPr>
          <w:rFonts w:ascii="Palatino Linotype" w:eastAsia="Palatino Linotype" w:hAnsi="Palatino Linotype" w:cs="Palatino Linotype"/>
        </w:rPr>
        <w:t>, cuya Titular</w:t>
      </w:r>
      <w:r w:rsidR="00545008" w:rsidRPr="007A74DD">
        <w:rPr>
          <w:rFonts w:ascii="Palatino Linotype" w:eastAsia="Palatino Linotype" w:hAnsi="Palatino Linotype" w:cs="Palatino Linotype"/>
        </w:rPr>
        <w:t xml:space="preserve"> manifestó que derivado de la revisión llevada a cabo en el área a su cargo, </w:t>
      </w:r>
      <w:r w:rsidR="00545008" w:rsidRPr="007A74DD">
        <w:rPr>
          <w:rFonts w:ascii="Palatino Linotype" w:eastAsia="Palatino Linotype" w:hAnsi="Palatino Linotype" w:cs="Palatino Linotype"/>
          <w:iCs/>
        </w:rPr>
        <w:t>las Autoridades Investigadora y Sustanciadora, únicamente encontraron denuncias en los expedientes que están en investigación y/o procedimiento de responsabilidad administrativa, conforme lo marca el artículo 95, fracción II de la Ley de Responsabilidades Administrativas del Estado de México y Municipios, agregando la relación del número total de denuncias de julio de 2017 a 2021, y el estatus en el que éstas se encuentran, como se muestra a continuación:</w:t>
      </w:r>
    </w:p>
    <w:p w14:paraId="1800E20E" w14:textId="77777777" w:rsidR="00545008" w:rsidRPr="007A74DD" w:rsidRDefault="00545008" w:rsidP="00545008">
      <w:pPr>
        <w:ind w:right="51"/>
        <w:jc w:val="center"/>
        <w:rPr>
          <w:rFonts w:ascii="Palatino Linotype" w:eastAsia="Palatino Linotype" w:hAnsi="Palatino Linotype" w:cs="Palatino Linotype"/>
          <w:iCs/>
        </w:rPr>
      </w:pPr>
      <w:r w:rsidRPr="007A74DD">
        <w:rPr>
          <w:rFonts w:ascii="Palatino Linotype" w:eastAsia="Palatino Linotype" w:hAnsi="Palatino Linotype" w:cs="Palatino Linotype"/>
          <w:iCs/>
          <w:noProof/>
        </w:rPr>
        <w:lastRenderedPageBreak/>
        <w:drawing>
          <wp:inline distT="0" distB="0" distL="0" distR="0" wp14:anchorId="14AAA658" wp14:editId="71BC2BAC">
            <wp:extent cx="4104000" cy="19106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56699"/>
                    <a:stretch/>
                  </pic:blipFill>
                  <pic:spPr bwMode="auto">
                    <a:xfrm>
                      <a:off x="0" y="0"/>
                      <a:ext cx="4104000" cy="1910629"/>
                    </a:xfrm>
                    <a:prstGeom prst="rect">
                      <a:avLst/>
                    </a:prstGeom>
                    <a:noFill/>
                    <a:ln>
                      <a:noFill/>
                    </a:ln>
                    <a:extLst>
                      <a:ext uri="{53640926-AAD7-44D8-BBD7-CCE9431645EC}">
                        <a14:shadowObscured xmlns:a14="http://schemas.microsoft.com/office/drawing/2010/main"/>
                      </a:ext>
                    </a:extLst>
                  </pic:spPr>
                </pic:pic>
              </a:graphicData>
            </a:graphic>
          </wp:inline>
        </w:drawing>
      </w:r>
    </w:p>
    <w:p w14:paraId="74ECE656" w14:textId="77777777" w:rsidR="00545008" w:rsidRPr="007A74DD" w:rsidRDefault="00545008" w:rsidP="00545008">
      <w:pPr>
        <w:ind w:right="51"/>
        <w:jc w:val="center"/>
        <w:rPr>
          <w:rFonts w:ascii="Palatino Linotype" w:eastAsia="Palatino Linotype" w:hAnsi="Palatino Linotype" w:cs="Palatino Linotype"/>
          <w:iCs/>
        </w:rPr>
      </w:pPr>
      <w:r w:rsidRPr="007A74DD">
        <w:rPr>
          <w:rFonts w:ascii="Palatino Linotype" w:eastAsia="Palatino Linotype" w:hAnsi="Palatino Linotype" w:cs="Palatino Linotype"/>
          <w:iCs/>
          <w:noProof/>
        </w:rPr>
        <w:drawing>
          <wp:inline distT="0" distB="0" distL="0" distR="0" wp14:anchorId="5AE45E0B" wp14:editId="05F8AFE1">
            <wp:extent cx="3852000" cy="509736"/>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006" t="88366" b="65"/>
                    <a:stretch/>
                  </pic:blipFill>
                  <pic:spPr bwMode="auto">
                    <a:xfrm>
                      <a:off x="0" y="0"/>
                      <a:ext cx="3852000" cy="509736"/>
                    </a:xfrm>
                    <a:prstGeom prst="rect">
                      <a:avLst/>
                    </a:prstGeom>
                    <a:noFill/>
                    <a:ln>
                      <a:noFill/>
                    </a:ln>
                    <a:extLst>
                      <a:ext uri="{53640926-AAD7-44D8-BBD7-CCE9431645EC}">
                        <a14:shadowObscured xmlns:a14="http://schemas.microsoft.com/office/drawing/2010/main"/>
                      </a:ext>
                    </a:extLst>
                  </pic:spPr>
                </pic:pic>
              </a:graphicData>
            </a:graphic>
          </wp:inline>
        </w:drawing>
      </w:r>
    </w:p>
    <w:p w14:paraId="31BDE882" w14:textId="1D9C3EDF" w:rsidR="00545008" w:rsidRPr="007A74DD" w:rsidRDefault="00545008" w:rsidP="00545008">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t>Del análisis de la tabla anterior se advierte que</w:t>
      </w:r>
      <w:r w:rsidR="00063D82" w:rsidRPr="007A74DD">
        <w:rPr>
          <w:rFonts w:ascii="Palatino Linotype" w:eastAsia="Palatino Linotype" w:hAnsi="Palatino Linotype" w:cs="Palatino Linotype"/>
          <w:iCs/>
        </w:rPr>
        <w:t>,</w:t>
      </w:r>
      <w:r w:rsidRPr="007A74DD">
        <w:rPr>
          <w:rFonts w:ascii="Palatino Linotype" w:eastAsia="Palatino Linotype" w:hAnsi="Palatino Linotype" w:cs="Palatino Linotype"/>
          <w:iCs/>
        </w:rPr>
        <w:t xml:space="preserve"> en el periodo comprendido del mes de julio de 2017 al mes de diciembre de 2021, se localizaron 60 denuncias, de las cuales, en 25 se ha emitido acuerdo de conclusión y se ha archivado el expediente, 16 se archivaron por incompetencia, en 16 el expediente se encentra en investigación y en las 3 últimas el expediente se encuentra con la autoridad substanciadora, dando un total de 60 denuncias.</w:t>
      </w:r>
    </w:p>
    <w:p w14:paraId="3F4D545F" w14:textId="7596414B" w:rsidR="00545008" w:rsidRPr="007A74DD" w:rsidRDefault="00545008" w:rsidP="00545008">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t xml:space="preserve">Asimismo, referente al ejercicio 2022 señaló que se ingresó una denuncia </w:t>
      </w:r>
      <w:r w:rsidR="00DB2AF1" w:rsidRPr="007A74DD">
        <w:rPr>
          <w:rFonts w:ascii="Palatino Linotype" w:eastAsia="Palatino Linotype" w:hAnsi="Palatino Linotype" w:cs="Palatino Linotype"/>
          <w:iCs/>
        </w:rPr>
        <w:t>la cual</w:t>
      </w:r>
      <w:r w:rsidRPr="007A74DD">
        <w:rPr>
          <w:rFonts w:ascii="Palatino Linotype" w:eastAsia="Palatino Linotype" w:hAnsi="Palatino Linotype" w:cs="Palatino Linotype"/>
          <w:iCs/>
        </w:rPr>
        <w:t xml:space="preserve"> se encuentra en el desarrollo del procedimiento de investigación conforme lo estipula el artículo 94 de la Ley de Responsabilidades Administrativas del Estado de México y Municipios.</w:t>
      </w:r>
    </w:p>
    <w:p w14:paraId="19D7821B" w14:textId="472B4EC1" w:rsidR="005A3A59" w:rsidRPr="007A74DD" w:rsidRDefault="00916971" w:rsidP="006F338B">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t xml:space="preserve">En este sentido, </w:t>
      </w:r>
      <w:r w:rsidR="005A3A59" w:rsidRPr="007A74DD">
        <w:rPr>
          <w:rFonts w:ascii="Palatino Linotype" w:eastAsia="Palatino Linotype" w:hAnsi="Palatino Linotype" w:cs="Palatino Linotype"/>
          <w:iCs/>
        </w:rPr>
        <w:t xml:space="preserve">se advierte que </w:t>
      </w:r>
      <w:r w:rsidR="003F58F7" w:rsidRPr="007A74DD">
        <w:rPr>
          <w:rFonts w:ascii="Palatino Linotype" w:eastAsia="Palatino Linotype" w:hAnsi="Palatino Linotype" w:cs="Palatino Linotype"/>
          <w:iCs/>
        </w:rPr>
        <w:t xml:space="preserve">la información proporcionada por el </w:t>
      </w:r>
      <w:r w:rsidR="003F58F7" w:rsidRPr="007A74DD">
        <w:rPr>
          <w:rFonts w:ascii="Palatino Linotype" w:eastAsia="Palatino Linotype" w:hAnsi="Palatino Linotype" w:cs="Palatino Linotype"/>
          <w:b/>
          <w:bCs/>
          <w:iCs/>
        </w:rPr>
        <w:t>Sujeto Obligado</w:t>
      </w:r>
      <w:r w:rsidR="003F58F7" w:rsidRPr="007A74DD">
        <w:rPr>
          <w:rFonts w:ascii="Palatino Linotype" w:eastAsia="Palatino Linotype" w:hAnsi="Palatino Linotype" w:cs="Palatino Linotype"/>
          <w:iCs/>
        </w:rPr>
        <w:t xml:space="preserve"> es suficiente para tener por atendido el </w:t>
      </w:r>
      <w:r w:rsidR="005A3A59" w:rsidRPr="007A74DD">
        <w:rPr>
          <w:rFonts w:ascii="Palatino Linotype" w:eastAsia="Palatino Linotype" w:hAnsi="Palatino Linotype" w:cs="Palatino Linotype"/>
          <w:iCs/>
        </w:rPr>
        <w:t>derecho de acceso a la información de la persona solicitante</w:t>
      </w:r>
      <w:r w:rsidRPr="007A74DD">
        <w:rPr>
          <w:rFonts w:ascii="Palatino Linotype" w:eastAsia="Palatino Linotype" w:hAnsi="Palatino Linotype" w:cs="Palatino Linotype"/>
          <w:iCs/>
        </w:rPr>
        <w:t xml:space="preserve"> por las consideraciones que a continuación se exponen:</w:t>
      </w:r>
    </w:p>
    <w:p w14:paraId="773EC549" w14:textId="4C3870F0" w:rsidR="00916971" w:rsidRPr="007A74DD" w:rsidRDefault="00916971" w:rsidP="00916971">
      <w:pPr>
        <w:pStyle w:val="Prrafodelista"/>
        <w:numPr>
          <w:ilvl w:val="0"/>
          <w:numId w:val="7"/>
        </w:num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lastRenderedPageBreak/>
        <w:t>Se realizó una búsqueda en los archivos de la Contraloría Interna Municipal de la información solicitada, al ser el área competente para generar, administrar o poseer la misma en el ejercicio de sus atribuciones.</w:t>
      </w:r>
    </w:p>
    <w:p w14:paraId="24F37BC9" w14:textId="77777777" w:rsidR="00916971" w:rsidRPr="007A74DD" w:rsidRDefault="00916971" w:rsidP="00916971">
      <w:pPr>
        <w:pStyle w:val="Prrafodelista"/>
        <w:numPr>
          <w:ilvl w:val="0"/>
          <w:numId w:val="7"/>
        </w:num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t>Como resultado de dicha búsqueda, únicamente se localizaron denuncias, no así quejas.</w:t>
      </w:r>
    </w:p>
    <w:p w14:paraId="2BE099B3" w14:textId="77777777" w:rsidR="00916971" w:rsidRPr="007A74DD" w:rsidRDefault="00916971" w:rsidP="00916971">
      <w:pPr>
        <w:pStyle w:val="Prrafodelista"/>
        <w:numPr>
          <w:ilvl w:val="0"/>
          <w:numId w:val="7"/>
        </w:num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t>Respecto de las denuncias presentadas se localizó información del periodo comprendido del mes de julio de 2017 a la fecha de presentación de la solicitud, es decir al uno de febrero de 2022, por lo que se deduce que no se localizó información generada del mes de enero de 2016 al mes de junio de 2017.</w:t>
      </w:r>
    </w:p>
    <w:p w14:paraId="62752D09" w14:textId="0613F9B8" w:rsidR="00916971" w:rsidRPr="007A74DD" w:rsidRDefault="00916971" w:rsidP="00916971">
      <w:pPr>
        <w:pStyle w:val="Prrafodelista"/>
        <w:numPr>
          <w:ilvl w:val="0"/>
          <w:numId w:val="7"/>
        </w:num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iCs/>
        </w:rPr>
        <w:t>De la información que se localizó se proporcionó el número total de denuncias, así como el estado que éstas guardan, como se expuso en párrafos anteriores</w:t>
      </w:r>
      <w:r w:rsidR="00515359" w:rsidRPr="007A74DD">
        <w:rPr>
          <w:rFonts w:ascii="Palatino Linotype" w:eastAsia="Palatino Linotype" w:hAnsi="Palatino Linotype" w:cs="Palatino Linotype"/>
          <w:iCs/>
        </w:rPr>
        <w:t>, siendo estos en los términos en la que fue solicitada.</w:t>
      </w:r>
    </w:p>
    <w:p w14:paraId="4A1CCDBC" w14:textId="0226505E" w:rsidR="00515359" w:rsidRPr="007A74DD" w:rsidRDefault="00515359" w:rsidP="00515359">
      <w:pPr>
        <w:spacing w:before="240" w:after="240" w:line="360" w:lineRule="auto"/>
        <w:ind w:right="49"/>
        <w:jc w:val="both"/>
        <w:rPr>
          <w:rFonts w:ascii="Palatino Linotype" w:hAnsi="Palatino Linotype" w:cs="Arial"/>
        </w:rPr>
      </w:pPr>
      <w:r w:rsidRPr="007A74DD">
        <w:rPr>
          <w:rFonts w:ascii="Palatino Linotype" w:eastAsia="Palatino Linotype" w:hAnsi="Palatino Linotype" w:cs="Palatino Linotype"/>
          <w:iCs/>
        </w:rPr>
        <w:t>Asimismo, respecto de las quejas, no obsta mencionar que l</w:t>
      </w:r>
      <w:r w:rsidRPr="007A74DD">
        <w:rPr>
          <w:rFonts w:ascii="Palatino Linotype" w:eastAsia="Palatino Linotype" w:hAnsi="Palatino Linotype" w:cs="Palatino Linotype"/>
        </w:rPr>
        <w:t xml:space="preserve">o manifestado por la Contralora Interna </w:t>
      </w:r>
      <w:r w:rsidRPr="007A74DD">
        <w:rPr>
          <w:rFonts w:ascii="Palatino Linotype" w:hAnsi="Palatino Linotype" w:cs="Arial"/>
        </w:rPr>
        <w:t xml:space="preserve">se constituye </w:t>
      </w:r>
      <w:r w:rsidRPr="007A74DD">
        <w:rPr>
          <w:rFonts w:ascii="Palatino Linotype" w:hAnsi="Palatino Linotype"/>
        </w:rPr>
        <w:t>en una expresión en sentido negativo</w:t>
      </w:r>
      <w:r w:rsidRPr="007A74DD">
        <w:rPr>
          <w:rFonts w:ascii="Palatino Linotype" w:hAnsi="Palatino Linotype" w:cs="Arial"/>
        </w:rPr>
        <w:t xml:space="preserve"> puesto que en la misma refiere expresamente que únicamente se localizaron denuncias derivado de la búsqueda realizada, esto es, no se encontraron quejas</w:t>
      </w:r>
      <w:r w:rsidR="0041447B" w:rsidRPr="007A74DD">
        <w:rPr>
          <w:rFonts w:ascii="Palatino Linotype" w:hAnsi="Palatino Linotype" w:cs="Arial"/>
        </w:rPr>
        <w:t xml:space="preserve">, </w:t>
      </w:r>
      <w:r w:rsidRPr="007A74DD">
        <w:rPr>
          <w:rFonts w:ascii="Palatino Linotype" w:hAnsi="Palatino Linotype" w:cs="Arial"/>
        </w:rPr>
        <w:t>siendo imposible, en consecuencia, proporcionar documento alguno</w:t>
      </w:r>
      <w:r w:rsidR="0041447B" w:rsidRPr="007A74DD">
        <w:rPr>
          <w:rFonts w:ascii="Palatino Linotype" w:hAnsi="Palatino Linotype" w:cs="Arial"/>
        </w:rPr>
        <w:t xml:space="preserve"> relacionado con las mismas.</w:t>
      </w:r>
    </w:p>
    <w:p w14:paraId="4E0D85A7" w14:textId="37C2DE52" w:rsidR="00515359" w:rsidRPr="007A74DD" w:rsidRDefault="00515359" w:rsidP="0051535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Por consiguiente, toda vez que no posee, administra, ni generó la información requerida por la persona solicitante, constituye un hecho negativo; entonces, si se considera el hecho negativo, es obvio que éste no puede fácticamente obrar en los archivos de la </w:t>
      </w:r>
      <w:r w:rsidR="0041447B" w:rsidRPr="007A74DD">
        <w:rPr>
          <w:rFonts w:ascii="Palatino Linotype" w:hAnsi="Palatino Linotype" w:cs="Arial"/>
        </w:rPr>
        <w:t>Contraloría Interna</w:t>
      </w:r>
      <w:r w:rsidRPr="007A74DD">
        <w:rPr>
          <w:rFonts w:ascii="Palatino Linotype" w:hAnsi="Palatino Linotype" w:cs="Arial"/>
        </w:rPr>
        <w:t xml:space="preserve"> </w:t>
      </w:r>
      <w:r w:rsidRPr="007A74DD">
        <w:rPr>
          <w:rFonts w:ascii="Palatino Linotype" w:eastAsia="Palatino Linotype" w:hAnsi="Palatino Linotype" w:cs="Palatino Linotype"/>
        </w:rPr>
        <w:t>ya que no puede probarse por ser lógica y materialmente imposible.</w:t>
      </w:r>
    </w:p>
    <w:p w14:paraId="77CD4822" w14:textId="77777777" w:rsidR="00515359" w:rsidRPr="007A74DD" w:rsidRDefault="00515359" w:rsidP="00515359">
      <w:pPr>
        <w:pBdr>
          <w:top w:val="nil"/>
          <w:left w:val="nil"/>
          <w:bottom w:val="nil"/>
          <w:right w:val="nil"/>
          <w:between w:val="nil"/>
        </w:pBdr>
        <w:spacing w:before="240" w:after="240" w:line="360" w:lineRule="auto"/>
        <w:jc w:val="both"/>
        <w:rPr>
          <w:sz w:val="28"/>
          <w:szCs w:val="28"/>
        </w:rPr>
      </w:pPr>
      <w:r w:rsidRPr="007A74DD">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 en dicha área, por lo que resulta aplicable la Tesis</w:t>
      </w:r>
      <w:r w:rsidRPr="007A74DD">
        <w:rPr>
          <w:rFonts w:ascii="Palatino Linotype" w:eastAsia="Palatino Linotype" w:hAnsi="Palatino Linotype" w:cs="Palatino Linotype"/>
          <w:vertAlign w:val="superscript"/>
        </w:rPr>
        <w:footnoteReference w:id="4"/>
      </w:r>
      <w:r w:rsidRPr="007A74DD">
        <w:rPr>
          <w:rFonts w:ascii="Palatino Linotype" w:eastAsia="Palatino Linotype" w:hAnsi="Palatino Linotype" w:cs="Palatino Linotype"/>
        </w:rPr>
        <w:t xml:space="preserve"> emitida por la Segunda Sala de la Suprema Corte de la Nación, que es del tenor literal siguiente:</w:t>
      </w:r>
    </w:p>
    <w:p w14:paraId="195532D8" w14:textId="77777777" w:rsidR="00515359" w:rsidRPr="007A74DD" w:rsidRDefault="00515359" w:rsidP="00515359">
      <w:pPr>
        <w:spacing w:before="240" w:after="240"/>
        <w:ind w:left="851" w:right="900"/>
        <w:jc w:val="both"/>
        <w:rPr>
          <w:rFonts w:ascii="Palatino Linotype" w:eastAsia="Palatino Linotype" w:hAnsi="Palatino Linotype" w:cs="Palatino Linotype"/>
          <w:sz w:val="22"/>
          <w:szCs w:val="22"/>
        </w:rPr>
      </w:pPr>
      <w:r w:rsidRPr="007A74DD">
        <w:rPr>
          <w:rFonts w:ascii="Palatino Linotype" w:eastAsia="Palatino Linotype" w:hAnsi="Palatino Linotype" w:cs="Palatino Linotype"/>
          <w:b/>
          <w:i/>
          <w:sz w:val="22"/>
          <w:szCs w:val="22"/>
        </w:rPr>
        <w:t>“HECHOS NEGATIVOS, NO SON SUSCEPTIBLES DE DEMOSTRACIÓN</w:t>
      </w:r>
      <w:r w:rsidRPr="007A74DD">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748C50EC" w14:textId="2BD8B2ED" w:rsidR="00515359" w:rsidRPr="007A74DD" w:rsidRDefault="00515359" w:rsidP="00515359">
      <w:pPr>
        <w:spacing w:before="240" w:after="240" w:line="360" w:lineRule="auto"/>
        <w:jc w:val="both"/>
        <w:rPr>
          <w:rFonts w:ascii="Palatino Linotype" w:hAnsi="Palatino Linotype"/>
        </w:rPr>
      </w:pPr>
      <w:r w:rsidRPr="007A74DD">
        <w:rPr>
          <w:rFonts w:ascii="Palatino Linotype" w:hAnsi="Palatino Linotype"/>
        </w:rPr>
        <w:t>En consecuencia, no es procedente la entrega de documento alguno</w:t>
      </w:r>
      <w:r w:rsidR="0041447B" w:rsidRPr="007A74DD">
        <w:rPr>
          <w:rFonts w:ascii="Palatino Linotype" w:hAnsi="Palatino Linotype"/>
        </w:rPr>
        <w:t xml:space="preserve"> o información relacionada con las quejas presentadas ante la Contraloría Interna</w:t>
      </w:r>
      <w:r w:rsidRPr="007A74DD">
        <w:rPr>
          <w:rFonts w:ascii="Palatino Linotype" w:hAnsi="Palatino Linotype"/>
          <w:i/>
          <w:iCs/>
        </w:rPr>
        <w:t>,</w:t>
      </w:r>
      <w:r w:rsidRPr="007A74DD">
        <w:rPr>
          <w:rFonts w:ascii="Palatino Linotype" w:hAnsi="Palatino Linotype"/>
        </w:rPr>
        <w:t xml:space="preserve"> o en su caso, el Acuerdo de Inexistencia, toda vez que el pronunciamiento de</w:t>
      </w:r>
      <w:r w:rsidR="0041447B" w:rsidRPr="007A74DD">
        <w:rPr>
          <w:rFonts w:ascii="Palatino Linotype" w:hAnsi="Palatino Linotype"/>
        </w:rPr>
        <w:t xml:space="preserve"> </w:t>
      </w:r>
      <w:r w:rsidRPr="007A74DD">
        <w:rPr>
          <w:rFonts w:ascii="Palatino Linotype" w:hAnsi="Palatino Linotype"/>
        </w:rPr>
        <w:t>l</w:t>
      </w:r>
      <w:r w:rsidR="0041447B" w:rsidRPr="007A74DD">
        <w:rPr>
          <w:rFonts w:ascii="Palatino Linotype" w:hAnsi="Palatino Linotype"/>
        </w:rPr>
        <w:t>a</w:t>
      </w:r>
      <w:r w:rsidRPr="007A74DD">
        <w:rPr>
          <w:rFonts w:ascii="Palatino Linotype" w:hAnsi="Palatino Linotype"/>
        </w:rPr>
        <w:t xml:space="preserve"> </w:t>
      </w:r>
      <w:r w:rsidRPr="007A74DD">
        <w:rPr>
          <w:rFonts w:ascii="Palatino Linotype" w:hAnsi="Palatino Linotype" w:cs="Arial"/>
          <w:bCs/>
        </w:rPr>
        <w:t>Servidor</w:t>
      </w:r>
      <w:r w:rsidR="0041447B" w:rsidRPr="007A74DD">
        <w:rPr>
          <w:rFonts w:ascii="Palatino Linotype" w:hAnsi="Palatino Linotype" w:cs="Arial"/>
          <w:bCs/>
        </w:rPr>
        <w:t>a</w:t>
      </w:r>
      <w:r w:rsidRPr="007A74DD">
        <w:rPr>
          <w:rFonts w:ascii="Palatino Linotype" w:hAnsi="Palatino Linotype" w:cs="Arial"/>
          <w:bCs/>
        </w:rPr>
        <w:t xml:space="preserve"> Públic</w:t>
      </w:r>
      <w:r w:rsidR="0041447B" w:rsidRPr="007A74DD">
        <w:rPr>
          <w:rFonts w:ascii="Palatino Linotype" w:hAnsi="Palatino Linotype" w:cs="Arial"/>
          <w:bCs/>
        </w:rPr>
        <w:t>a</w:t>
      </w:r>
      <w:r w:rsidRPr="007A74DD">
        <w:rPr>
          <w:rFonts w:ascii="Palatino Linotype" w:hAnsi="Palatino Linotype" w:cs="Arial"/>
          <w:bCs/>
        </w:rPr>
        <w:t xml:space="preserve"> Habilitad</w:t>
      </w:r>
      <w:r w:rsidR="0041447B" w:rsidRPr="007A74DD">
        <w:rPr>
          <w:rFonts w:ascii="Palatino Linotype" w:hAnsi="Palatino Linotype" w:cs="Arial"/>
          <w:bCs/>
        </w:rPr>
        <w:t>a</w:t>
      </w:r>
      <w:r w:rsidRPr="007A74DD">
        <w:rPr>
          <w:rFonts w:ascii="Palatino Linotype" w:hAnsi="Palatino Linotype" w:cs="Arial"/>
          <w:b/>
        </w:rPr>
        <w:t xml:space="preserve"> </w:t>
      </w:r>
      <w:r w:rsidRPr="007A74DD">
        <w:rPr>
          <w:rFonts w:ascii="Palatino Linotype" w:hAnsi="Palatino Linotype"/>
        </w:rPr>
        <w:t>declara en automática la inexistencia de la información solicitada respecto del área a su cargo, de modo que no existe obligación de justificar o allegar pruebas, y por ende no tiene aplicación lo estatuido en el artículo 49 fracción XIII de la Ley de la Materia</w:t>
      </w:r>
      <w:r w:rsidR="00F76686" w:rsidRPr="007A74DD">
        <w:rPr>
          <w:rFonts w:ascii="Palatino Linotype" w:hAnsi="Palatino Linotype"/>
        </w:rPr>
        <w:t xml:space="preserve"> pues no debe perderse de vista que la presentación de quejas </w:t>
      </w:r>
      <w:r w:rsidR="00FA7079" w:rsidRPr="007A74DD">
        <w:rPr>
          <w:rFonts w:ascii="Palatino Linotype" w:hAnsi="Palatino Linotype"/>
        </w:rPr>
        <w:t>depende del ejercicio de dicha prerrogativa por parte de aquellas personas que se consideren</w:t>
      </w:r>
      <w:r w:rsidR="0096323B" w:rsidRPr="007A74DD">
        <w:rPr>
          <w:rFonts w:ascii="Palatino Linotype" w:hAnsi="Palatino Linotype"/>
        </w:rPr>
        <w:t xml:space="preserve"> perjudicadas </w:t>
      </w:r>
      <w:r w:rsidR="00FA7079" w:rsidRPr="007A74DD">
        <w:rPr>
          <w:rFonts w:ascii="Palatino Linotype" w:hAnsi="Palatino Linotype"/>
        </w:rPr>
        <w:t xml:space="preserve">con </w:t>
      </w:r>
      <w:r w:rsidR="0040465E" w:rsidRPr="007A74DD">
        <w:rPr>
          <w:rFonts w:ascii="Palatino Linotype" w:hAnsi="Palatino Linotype"/>
        </w:rPr>
        <w:t xml:space="preserve">alguna </w:t>
      </w:r>
      <w:r w:rsidR="0096323B" w:rsidRPr="007A74DD">
        <w:rPr>
          <w:rFonts w:ascii="Palatino Linotype" w:hAnsi="Palatino Linotype"/>
        </w:rPr>
        <w:t>presuntas violaci</w:t>
      </w:r>
      <w:r w:rsidR="0040465E" w:rsidRPr="007A74DD">
        <w:rPr>
          <w:rFonts w:ascii="Palatino Linotype" w:hAnsi="Palatino Linotype"/>
        </w:rPr>
        <w:t>ón</w:t>
      </w:r>
      <w:r w:rsidR="0096323B" w:rsidRPr="007A74DD">
        <w:rPr>
          <w:rFonts w:ascii="Palatino Linotype" w:hAnsi="Palatino Linotype"/>
        </w:rPr>
        <w:t xml:space="preserve"> a los derechos humanos en agravio de ell</w:t>
      </w:r>
      <w:r w:rsidR="0040465E" w:rsidRPr="007A74DD">
        <w:rPr>
          <w:rFonts w:ascii="Palatino Linotype" w:hAnsi="Palatino Linotype"/>
        </w:rPr>
        <w:t>a</w:t>
      </w:r>
      <w:r w:rsidR="0096323B" w:rsidRPr="007A74DD">
        <w:rPr>
          <w:rFonts w:ascii="Palatino Linotype" w:hAnsi="Palatino Linotype"/>
        </w:rPr>
        <w:t>s o de terceras personas, e</w:t>
      </w:r>
      <w:r w:rsidR="00FA7079" w:rsidRPr="007A74DD">
        <w:rPr>
          <w:rFonts w:ascii="Palatino Linotype" w:hAnsi="Palatino Linotype"/>
        </w:rPr>
        <w:t>s decir, dicho supuesto</w:t>
      </w:r>
      <w:r w:rsidR="0096323B" w:rsidRPr="007A74DD">
        <w:rPr>
          <w:rFonts w:ascii="Palatino Linotype" w:hAnsi="Palatino Linotype"/>
        </w:rPr>
        <w:t xml:space="preserve"> </w:t>
      </w:r>
      <w:r w:rsidR="00FA7079" w:rsidRPr="007A74DD">
        <w:rPr>
          <w:rFonts w:ascii="Palatino Linotype" w:hAnsi="Palatino Linotype"/>
        </w:rPr>
        <w:t xml:space="preserve">acontece  a petición de parte y no de oficio por parte del </w:t>
      </w:r>
      <w:r w:rsidR="00FA7079" w:rsidRPr="007A74DD">
        <w:rPr>
          <w:rFonts w:ascii="Palatino Linotype" w:hAnsi="Palatino Linotype"/>
          <w:b/>
          <w:bCs/>
        </w:rPr>
        <w:t>Sujeto Obligado</w:t>
      </w:r>
      <w:r w:rsidR="00FA7079" w:rsidRPr="007A74DD">
        <w:rPr>
          <w:rFonts w:ascii="Palatino Linotype" w:hAnsi="Palatino Linotype"/>
        </w:rPr>
        <w:t>.</w:t>
      </w:r>
    </w:p>
    <w:p w14:paraId="5AF9CF17" w14:textId="74E360BE" w:rsidR="00225C57" w:rsidRPr="007A74DD" w:rsidRDefault="00225C57" w:rsidP="00225C57">
      <w:pPr>
        <w:autoSpaceDE w:val="0"/>
        <w:autoSpaceDN w:val="0"/>
        <w:adjustRightInd w:val="0"/>
        <w:spacing w:before="240" w:after="360" w:line="360" w:lineRule="auto"/>
        <w:ind w:right="18"/>
        <w:jc w:val="both"/>
        <w:rPr>
          <w:rFonts w:ascii="Palatino Linotype" w:hAnsi="Palatino Linotype"/>
        </w:rPr>
      </w:pPr>
      <w:r w:rsidRPr="007A74DD">
        <w:rPr>
          <w:rFonts w:ascii="Palatino Linotype" w:hAnsi="Palatino Linotype"/>
        </w:rPr>
        <w:t xml:space="preserve">Lo mismo ocurre respecto de la información que corresponde al periodo comprendido de enero de 2016 a junio de 2017, toda vez que la existencia de quejas o denuncias, no se encuentra supeditada a determinado plazo al tratarse de una </w:t>
      </w:r>
      <w:r w:rsidRPr="007A74DD">
        <w:rPr>
          <w:rFonts w:ascii="Palatino Linotype" w:hAnsi="Palatino Linotype"/>
        </w:rPr>
        <w:lastRenderedPageBreak/>
        <w:t xml:space="preserve">facultad que puede ejercerse en cualquier momento, dependiendo del acontecimiento de hechos o actos que les puedan dar origen, por lo que debe entenderse que si no se localizó información en el área competente, significa que en dicho periodo no se presentó alguna queja o denuncia, sin perder de vista también, que la parte </w:t>
      </w:r>
      <w:r w:rsidRPr="007A74DD">
        <w:rPr>
          <w:rFonts w:ascii="Palatino Linotype" w:hAnsi="Palatino Linotype"/>
          <w:b/>
          <w:bCs/>
        </w:rPr>
        <w:t>Recurrente</w:t>
      </w:r>
      <w:r w:rsidRPr="007A74DD">
        <w:rPr>
          <w:rFonts w:ascii="Palatino Linotype" w:hAnsi="Palatino Linotype"/>
        </w:rPr>
        <w:t xml:space="preserve"> en ningún momento manifestó inconformidad por la falta de información respecto de dicho periodo, sino que se limitó a manifestar que la información no era clara en el momento oportuno para ello.</w:t>
      </w:r>
    </w:p>
    <w:p w14:paraId="46096060" w14:textId="0DB3F35E" w:rsidR="00515359" w:rsidRPr="007A74DD" w:rsidRDefault="00515359" w:rsidP="00515359">
      <w:pPr>
        <w:autoSpaceDE w:val="0"/>
        <w:autoSpaceDN w:val="0"/>
        <w:adjustRightInd w:val="0"/>
        <w:spacing w:before="240" w:after="360" w:line="360" w:lineRule="auto"/>
        <w:ind w:right="18"/>
        <w:jc w:val="both"/>
        <w:rPr>
          <w:rFonts w:ascii="Palatino Linotype" w:hAnsi="Palatino Linotype"/>
        </w:rPr>
      </w:pPr>
      <w:r w:rsidRPr="007A74DD">
        <w:rPr>
          <w:rFonts w:ascii="Palatino Linotype" w:hAnsi="Palatino Linotype" w:cs="Arial"/>
        </w:rPr>
        <w:t>De tal manera que basta con la aseveración por parte de</w:t>
      </w:r>
      <w:r w:rsidR="0040465E" w:rsidRPr="007A74DD">
        <w:rPr>
          <w:rFonts w:ascii="Palatino Linotype" w:hAnsi="Palatino Linotype" w:cs="Arial"/>
        </w:rPr>
        <w:t xml:space="preserve"> </w:t>
      </w:r>
      <w:r w:rsidRPr="007A74DD">
        <w:rPr>
          <w:rFonts w:ascii="Palatino Linotype" w:hAnsi="Palatino Linotype" w:cs="Arial"/>
        </w:rPr>
        <w:t>l</w:t>
      </w:r>
      <w:r w:rsidR="0040465E" w:rsidRPr="007A74DD">
        <w:rPr>
          <w:rFonts w:ascii="Palatino Linotype" w:hAnsi="Palatino Linotype" w:cs="Arial"/>
        </w:rPr>
        <w:t>a</w:t>
      </w:r>
      <w:r w:rsidRPr="007A74DD">
        <w:rPr>
          <w:rFonts w:ascii="Palatino Linotype" w:hAnsi="Palatino Linotype" w:cs="Arial"/>
        </w:rPr>
        <w:t xml:space="preserve"> </w:t>
      </w:r>
      <w:r w:rsidRPr="007A74DD">
        <w:rPr>
          <w:rFonts w:ascii="Palatino Linotype" w:hAnsi="Palatino Linotype" w:cs="Arial"/>
          <w:bCs/>
        </w:rPr>
        <w:t>Servidor</w:t>
      </w:r>
      <w:r w:rsidR="0040465E" w:rsidRPr="007A74DD">
        <w:rPr>
          <w:rFonts w:ascii="Palatino Linotype" w:hAnsi="Palatino Linotype" w:cs="Arial"/>
          <w:bCs/>
        </w:rPr>
        <w:t>a</w:t>
      </w:r>
      <w:r w:rsidRPr="007A74DD">
        <w:rPr>
          <w:rFonts w:ascii="Palatino Linotype" w:hAnsi="Palatino Linotype" w:cs="Arial"/>
          <w:bCs/>
        </w:rPr>
        <w:t xml:space="preserve"> Públic</w:t>
      </w:r>
      <w:r w:rsidR="0040465E" w:rsidRPr="007A74DD">
        <w:rPr>
          <w:rFonts w:ascii="Palatino Linotype" w:hAnsi="Palatino Linotype" w:cs="Arial"/>
          <w:bCs/>
        </w:rPr>
        <w:t>a</w:t>
      </w:r>
      <w:r w:rsidRPr="007A74DD">
        <w:rPr>
          <w:rFonts w:ascii="Palatino Linotype" w:hAnsi="Palatino Linotype" w:cs="Arial"/>
          <w:bCs/>
        </w:rPr>
        <w:t xml:space="preserve"> Habilitad</w:t>
      </w:r>
      <w:r w:rsidR="0040465E" w:rsidRPr="007A74DD">
        <w:rPr>
          <w:rFonts w:ascii="Palatino Linotype" w:hAnsi="Palatino Linotype" w:cs="Arial"/>
          <w:bCs/>
        </w:rPr>
        <w:t>a</w:t>
      </w:r>
      <w:r w:rsidRPr="007A74DD">
        <w:rPr>
          <w:rFonts w:ascii="Palatino Linotype" w:hAnsi="Palatino Linotype" w:cs="Arial"/>
          <w:bCs/>
        </w:rPr>
        <w:t xml:space="preserve"> de la </w:t>
      </w:r>
      <w:r w:rsidR="0040465E" w:rsidRPr="007A74DD">
        <w:rPr>
          <w:rFonts w:ascii="Palatino Linotype" w:hAnsi="Palatino Linotype" w:cs="Arial"/>
          <w:bCs/>
        </w:rPr>
        <w:t xml:space="preserve">Contraloría Interna </w:t>
      </w:r>
      <w:r w:rsidRPr="007A74DD">
        <w:rPr>
          <w:rFonts w:ascii="Palatino Linotype" w:hAnsi="Palatino Linotype" w:cs="Arial"/>
        </w:rPr>
        <w:t xml:space="preserve">respeto de la inexistencia de información relacionada con el requerimiento que formuló la persona solicitante, en el área a su cargo; siendo que de </w:t>
      </w:r>
      <w:r w:rsidRPr="007A74DD">
        <w:rPr>
          <w:rFonts w:ascii="Palatino Linotype" w:hAnsi="Palatino Linotype"/>
        </w:rPr>
        <w:t>conformidad con lo establecido en el artículo 12, segundo párrafo de la Ley de Transparencia y Acceso a la Información Pública del Estado de México y Municipios</w:t>
      </w:r>
      <w:r w:rsidRPr="007A74DD">
        <w:rPr>
          <w:rStyle w:val="Refdenotaalpie"/>
          <w:rFonts w:ascii="Palatino Linotype" w:hAnsi="Palatino Linotype"/>
        </w:rPr>
        <w:footnoteReference w:id="5"/>
      </w:r>
      <w:r w:rsidRPr="007A74DD">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0C3196A" w14:textId="4B8C1F3C" w:rsidR="00515359" w:rsidRPr="007A74DD" w:rsidRDefault="00515359" w:rsidP="00515359">
      <w:pPr>
        <w:autoSpaceDE w:val="0"/>
        <w:autoSpaceDN w:val="0"/>
        <w:adjustRightInd w:val="0"/>
        <w:spacing w:before="240" w:after="360" w:line="360" w:lineRule="auto"/>
        <w:ind w:right="18"/>
        <w:jc w:val="both"/>
        <w:rPr>
          <w:rFonts w:ascii="Palatino Linotype" w:hAnsi="Palatino Linotype"/>
        </w:rPr>
      </w:pPr>
      <w:r w:rsidRPr="007A74DD">
        <w:rPr>
          <w:rFonts w:ascii="Palatino Linotype" w:hAnsi="Palatino Linotype"/>
        </w:rPr>
        <w:t xml:space="preserve">Y, menos aún, los Sujetos Obligados se encuentran obligados a generar documentos a fin de atender las solicitudes de acceso a la información que les sean formuladas, </w:t>
      </w:r>
      <w:r w:rsidRPr="007A74DD">
        <w:rPr>
          <w:rFonts w:ascii="Palatino Linotype" w:hAnsi="Palatino Linotype"/>
        </w:rPr>
        <w:lastRenderedPageBreak/>
        <w:t>tal y como se desprende del mismo texto del artículo 12 de la Ley de la Materia en consulta.</w:t>
      </w:r>
    </w:p>
    <w:p w14:paraId="07B2EFD9" w14:textId="701F32E5" w:rsidR="00515359" w:rsidRPr="007A74DD" w:rsidRDefault="00515359" w:rsidP="00515359">
      <w:pPr>
        <w:pBdr>
          <w:top w:val="nil"/>
          <w:left w:val="nil"/>
          <w:bottom w:val="nil"/>
          <w:right w:val="nil"/>
          <w:between w:val="nil"/>
        </w:pBdr>
        <w:spacing w:before="240" w:after="240" w:line="360" w:lineRule="auto"/>
        <w:jc w:val="both"/>
      </w:pPr>
      <w:r w:rsidRPr="007A74DD">
        <w:rPr>
          <w:rFonts w:ascii="Palatino Linotype" w:eastAsia="Palatino Linotype" w:hAnsi="Palatino Linotype" w:cs="Palatino Linotype"/>
        </w:rPr>
        <w:t>Aunado a lo anterior, este Pleno considera necesario dejar claro que, al haber existido un pronunciamiento por parte de</w:t>
      </w:r>
      <w:r w:rsidR="00225C57"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rPr>
        <w:t>l</w:t>
      </w:r>
      <w:r w:rsidR="00225C57" w:rsidRPr="007A74DD">
        <w:rPr>
          <w:rFonts w:ascii="Palatino Linotype" w:eastAsia="Palatino Linotype" w:hAnsi="Palatino Linotype" w:cs="Palatino Linotype"/>
        </w:rPr>
        <w:t>a</w:t>
      </w:r>
      <w:r w:rsidRPr="007A74DD">
        <w:rPr>
          <w:rFonts w:ascii="Palatino Linotype" w:eastAsia="Palatino Linotype" w:hAnsi="Palatino Linotype" w:cs="Palatino Linotype"/>
        </w:rPr>
        <w:t xml:space="preserve"> Servidor</w:t>
      </w:r>
      <w:r w:rsidR="00225C57" w:rsidRPr="007A74DD">
        <w:rPr>
          <w:rFonts w:ascii="Palatino Linotype" w:eastAsia="Palatino Linotype" w:hAnsi="Palatino Linotype" w:cs="Palatino Linotype"/>
        </w:rPr>
        <w:t>a</w:t>
      </w:r>
      <w:r w:rsidRPr="007A74DD">
        <w:rPr>
          <w:rFonts w:ascii="Palatino Linotype" w:eastAsia="Palatino Linotype" w:hAnsi="Palatino Linotype" w:cs="Palatino Linotype"/>
        </w:rPr>
        <w:t xml:space="preserve"> Públic</w:t>
      </w:r>
      <w:r w:rsidR="00225C57" w:rsidRPr="007A74DD">
        <w:rPr>
          <w:rFonts w:ascii="Palatino Linotype" w:eastAsia="Palatino Linotype" w:hAnsi="Palatino Linotype" w:cs="Palatino Linotype"/>
        </w:rPr>
        <w:t>a</w:t>
      </w:r>
      <w:r w:rsidRPr="007A74DD">
        <w:rPr>
          <w:rFonts w:ascii="Palatino Linotype" w:eastAsia="Palatino Linotype" w:hAnsi="Palatino Linotype" w:cs="Palatino Linotype"/>
        </w:rPr>
        <w:t xml:space="preserve"> Habilitado competente, a fin de dar respuesta al requerimiento</w:t>
      </w:r>
      <w:r w:rsidR="00225C57" w:rsidRPr="007A74DD">
        <w:rPr>
          <w:rFonts w:ascii="Palatino Linotype" w:eastAsia="Palatino Linotype" w:hAnsi="Palatino Linotype" w:cs="Palatino Linotype"/>
        </w:rPr>
        <w:t xml:space="preserve"> de información</w:t>
      </w:r>
      <w:r w:rsidRPr="007A74DD">
        <w:rPr>
          <w:rFonts w:ascii="Palatino Linotype" w:eastAsia="Palatino Linotype" w:hAnsi="Palatino Linotype" w:cs="Palatino Linotype"/>
        </w:rPr>
        <w:t xml:space="preserve"> planteado, éste no está facultado para manifestarse sobre la veracidad de la información proporcionada, pues no existe precepto legal alguno en la Ley de la Materia que permita que, vía recurso de revisión, se pronuncie al respecto.</w:t>
      </w:r>
    </w:p>
    <w:p w14:paraId="76A80084" w14:textId="77777777" w:rsidR="00515359" w:rsidRPr="007A74DD" w:rsidRDefault="00515359" w:rsidP="00515359">
      <w:pPr>
        <w:spacing w:before="240" w:after="360" w:line="360" w:lineRule="auto"/>
        <w:ind w:right="18"/>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628B9FF" w14:textId="77777777" w:rsidR="00515359" w:rsidRPr="007A74DD" w:rsidRDefault="00515359" w:rsidP="00515359">
      <w:pPr>
        <w:spacing w:before="240" w:after="240"/>
        <w:ind w:left="851" w:right="900"/>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Pr="007A74D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A74D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A15CD9"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lastRenderedPageBreak/>
        <w:t xml:space="preserve">Con base en lo expuesto, este Organismo Garante considera que las razones o motivos de inconformidad devienen infundados, por lo tanto, lo procedente es </w:t>
      </w:r>
      <w:r w:rsidRPr="007A74DD">
        <w:rPr>
          <w:rFonts w:ascii="Palatino Linotype" w:eastAsia="Palatino Linotype" w:hAnsi="Palatino Linotype" w:cs="Palatino Linotype"/>
          <w:i/>
        </w:rPr>
        <w:t xml:space="preserve">confirmar </w:t>
      </w:r>
      <w:r w:rsidRPr="007A74DD">
        <w:rPr>
          <w:rFonts w:ascii="Palatino Linotype" w:eastAsia="Palatino Linotype" w:hAnsi="Palatino Linotype" w:cs="Palatino Linotype"/>
        </w:rPr>
        <w:t xml:space="preserve">la respuesta que se otorgó a la solicitud de acceso a la información pública de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w:t>
      </w:r>
    </w:p>
    <w:p w14:paraId="2FA15CDA" w14:textId="77777777" w:rsidR="0026686D" w:rsidRPr="007A74DD" w:rsidRDefault="0023345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FA15CDB" w14:textId="77777777" w:rsidR="0026686D" w:rsidRPr="007A74DD" w:rsidRDefault="0023345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A74DD">
        <w:rPr>
          <w:rFonts w:ascii="Palatino Linotype" w:eastAsia="Palatino Linotype" w:hAnsi="Palatino Linotype" w:cs="Palatino Linotype"/>
          <w:b/>
        </w:rPr>
        <w:t>III. R E S U E L V E:</w:t>
      </w:r>
    </w:p>
    <w:p w14:paraId="2FA15CDC" w14:textId="33AB11DA" w:rsidR="0026686D" w:rsidRPr="007A74DD" w:rsidRDefault="0023345A">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7A74DD">
        <w:rPr>
          <w:rFonts w:ascii="Palatino Linotype" w:eastAsia="Palatino Linotype" w:hAnsi="Palatino Linotype" w:cs="Palatino Linotype"/>
          <w:b/>
        </w:rPr>
        <w:t xml:space="preserve">Primero. </w:t>
      </w:r>
      <w:r w:rsidRPr="007A74DD">
        <w:rPr>
          <w:rFonts w:ascii="Palatino Linotype" w:eastAsia="Palatino Linotype" w:hAnsi="Palatino Linotype" w:cs="Palatino Linotype"/>
        </w:rPr>
        <w:t xml:space="preserve">Son </w:t>
      </w:r>
      <w:r w:rsidRPr="007A74DD">
        <w:rPr>
          <w:rFonts w:ascii="Palatino Linotype" w:eastAsia="Palatino Linotype" w:hAnsi="Palatino Linotype" w:cs="Palatino Linotype"/>
          <w:b/>
        </w:rPr>
        <w:t>infundadas</w:t>
      </w:r>
      <w:r w:rsidRPr="007A74DD">
        <w:rPr>
          <w:rFonts w:ascii="Palatino Linotype" w:eastAsia="Palatino Linotype" w:hAnsi="Palatino Linotype" w:cs="Palatino Linotype"/>
        </w:rPr>
        <w:t xml:space="preserve"> las razones o motivos de inconformidad hechos valer por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en el recurso de revisión </w:t>
      </w:r>
      <w:r w:rsidRPr="007A74DD">
        <w:rPr>
          <w:rFonts w:ascii="Palatino Linotype" w:eastAsia="Palatino Linotype" w:hAnsi="Palatino Linotype" w:cs="Palatino Linotype"/>
          <w:b/>
        </w:rPr>
        <w:t>0</w:t>
      </w:r>
      <w:r w:rsidR="00D66A9B" w:rsidRPr="007A74DD">
        <w:rPr>
          <w:rFonts w:ascii="Palatino Linotype" w:eastAsia="Palatino Linotype" w:hAnsi="Palatino Linotype" w:cs="Palatino Linotype"/>
          <w:b/>
        </w:rPr>
        <w:t>3864</w:t>
      </w:r>
      <w:r w:rsidRPr="007A74DD">
        <w:rPr>
          <w:rFonts w:ascii="Palatino Linotype" w:eastAsia="Palatino Linotype" w:hAnsi="Palatino Linotype" w:cs="Palatino Linotype"/>
          <w:b/>
        </w:rPr>
        <w:t>/INFOEM/IP/RR/2022,</w:t>
      </w:r>
      <w:r w:rsidRPr="007A74DD">
        <w:rPr>
          <w:rFonts w:ascii="Palatino Linotype" w:eastAsia="Palatino Linotype" w:hAnsi="Palatino Linotype" w:cs="Palatino Linotype"/>
        </w:rPr>
        <w:t xml:space="preserve"> por ende, en términos de los argumentos de derecho señalados en el considerando </w:t>
      </w:r>
      <w:r w:rsidRPr="007A74DD">
        <w:rPr>
          <w:rFonts w:ascii="Palatino Linotype" w:eastAsia="Palatino Linotype" w:hAnsi="Palatino Linotype" w:cs="Palatino Linotype"/>
          <w:b/>
        </w:rPr>
        <w:t>Cuarto</w:t>
      </w:r>
      <w:r w:rsidRPr="007A74DD">
        <w:rPr>
          <w:rFonts w:ascii="Palatino Linotype" w:eastAsia="Palatino Linotype" w:hAnsi="Palatino Linotype" w:cs="Palatino Linotype"/>
        </w:rPr>
        <w:t>, se</w:t>
      </w:r>
      <w:r w:rsidRPr="007A74DD">
        <w:rPr>
          <w:rFonts w:ascii="Palatino Linotype" w:eastAsia="Palatino Linotype" w:hAnsi="Palatino Linotype" w:cs="Palatino Linotype"/>
          <w:b/>
        </w:rPr>
        <w:t xml:space="preserve"> Confirma </w:t>
      </w:r>
      <w:r w:rsidRPr="007A74DD">
        <w:rPr>
          <w:rFonts w:ascii="Palatino Linotype" w:eastAsia="Palatino Linotype" w:hAnsi="Palatino Linotype" w:cs="Palatino Linotype"/>
        </w:rPr>
        <w:t xml:space="preserve">la respuesta del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w:t>
      </w:r>
    </w:p>
    <w:p w14:paraId="2FA15CDD" w14:textId="77777777" w:rsidR="0026686D" w:rsidRPr="007A74DD" w:rsidRDefault="0023345A">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7A74DD">
        <w:rPr>
          <w:rFonts w:ascii="Palatino Linotype" w:eastAsia="Palatino Linotype" w:hAnsi="Palatino Linotype" w:cs="Palatino Linotype"/>
          <w:b/>
        </w:rPr>
        <w:t xml:space="preserve">Segundo. Notifíquese, </w:t>
      </w:r>
      <w:r w:rsidRPr="007A74DD">
        <w:rPr>
          <w:rFonts w:ascii="Palatino Linotype" w:eastAsia="Palatino Linotype" w:hAnsi="Palatino Linotype" w:cs="Palatino Linotype"/>
        </w:rPr>
        <w:t xml:space="preserve">al Responsable de la Unidad de Transparencia del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para su conocimiento, la presente resolución.</w:t>
      </w:r>
    </w:p>
    <w:p w14:paraId="2FA15CDE"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Tercero.  Notifíquese,</w:t>
      </w:r>
      <w:r w:rsidRPr="007A74DD">
        <w:rPr>
          <w:rFonts w:ascii="Palatino Linotype" w:eastAsia="Palatino Linotype" w:hAnsi="Palatino Linotype" w:cs="Palatino Linotype"/>
        </w:rPr>
        <w:t xml:space="preserve"> de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FA15CDF" w14:textId="15FFA0E0" w:rsidR="0026686D" w:rsidRPr="00416009"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ASÍ LO RESUELVE, POR UNANIMIDAD DE VOTOS, EL PLENO DEL INSTITUTO DE TRANSPARENCIA, ACCESO A LA INFORMACIÓN PÚBLICA Y </w:t>
      </w:r>
      <w:r w:rsidRPr="007A74DD">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w:t>
      </w:r>
      <w:r w:rsidR="00BC38ED" w:rsidRPr="007A74DD">
        <w:rPr>
          <w:rFonts w:ascii="Palatino Linotype" w:eastAsia="Palatino Linotype" w:hAnsi="Palatino Linotype" w:cs="Palatino Linotype"/>
        </w:rPr>
        <w:t xml:space="preserve"> CON AUSENCIA JUSTIFICADA</w:t>
      </w:r>
      <w:r w:rsidRPr="007A74DD">
        <w:rPr>
          <w:rFonts w:ascii="Palatino Linotype" w:eastAsia="Palatino Linotype" w:hAnsi="Palatino Linotype" w:cs="Palatino Linotype"/>
        </w:rPr>
        <w:t xml:space="preserve">, LUIS GUSTAVO PARRA NORIEGA Y GUADALUPE RAMÍREZ PEÑA; EN LA VIGÉSIMO </w:t>
      </w:r>
      <w:r w:rsidR="00D35345" w:rsidRPr="007A74DD">
        <w:rPr>
          <w:rFonts w:ascii="Palatino Linotype" w:eastAsia="Palatino Linotype" w:hAnsi="Palatino Linotype" w:cs="Palatino Linotype"/>
        </w:rPr>
        <w:t>QUINTA</w:t>
      </w:r>
      <w:r w:rsidRPr="007A74DD">
        <w:rPr>
          <w:rFonts w:ascii="Palatino Linotype" w:eastAsia="Palatino Linotype" w:hAnsi="Palatino Linotype" w:cs="Palatino Linotype"/>
        </w:rPr>
        <w:t xml:space="preserve"> SESIÓN ORDINARIA CELEBRADA EL </w:t>
      </w:r>
      <w:r w:rsidR="00D35345" w:rsidRPr="007A74DD">
        <w:rPr>
          <w:rFonts w:ascii="Palatino Linotype" w:eastAsia="Palatino Linotype" w:hAnsi="Palatino Linotype" w:cs="Palatino Linotype"/>
        </w:rPr>
        <w:t>SEIS</w:t>
      </w:r>
      <w:r w:rsidRPr="007A74DD">
        <w:rPr>
          <w:rFonts w:ascii="Palatino Linotype" w:eastAsia="Palatino Linotype" w:hAnsi="Palatino Linotype" w:cs="Palatino Linotype"/>
        </w:rPr>
        <w:t xml:space="preserve"> DE JU</w:t>
      </w:r>
      <w:r w:rsidR="00D35345" w:rsidRPr="007A74DD">
        <w:rPr>
          <w:rFonts w:ascii="Palatino Linotype" w:eastAsia="Palatino Linotype" w:hAnsi="Palatino Linotype" w:cs="Palatino Linotype"/>
        </w:rPr>
        <w:t xml:space="preserve">LIO </w:t>
      </w:r>
      <w:r w:rsidRPr="007A74DD">
        <w:rPr>
          <w:rFonts w:ascii="Palatino Linotype" w:eastAsia="Palatino Linotype" w:hAnsi="Palatino Linotype" w:cs="Palatino Linotype"/>
        </w:rPr>
        <w:t>DE DOS MIL VEINTIDÓS, ANTE EL SECRETARIO TÉCNICO DEL PLENO ALEXIS TAPIA RAMÍREZ.</w:t>
      </w:r>
    </w:p>
    <w:p w14:paraId="2FA15CE0" w14:textId="77777777" w:rsidR="0067518D" w:rsidRPr="00416009" w:rsidRDefault="0067518D">
      <w:pPr>
        <w:spacing w:line="360" w:lineRule="auto"/>
        <w:jc w:val="both"/>
        <w:rPr>
          <w:rFonts w:ascii="Palatino Linotype" w:eastAsia="Palatino Linotype" w:hAnsi="Palatino Linotype" w:cs="Palatino Linotype"/>
        </w:rPr>
      </w:pPr>
    </w:p>
    <w:p w14:paraId="2FA15CE1" w14:textId="77777777" w:rsidR="0026686D" w:rsidRPr="00416009" w:rsidRDefault="0026686D">
      <w:pPr>
        <w:rPr>
          <w:rFonts w:ascii="Palatino Linotype" w:eastAsia="Palatino Linotype" w:hAnsi="Palatino Linotype" w:cs="Palatino Linotype"/>
        </w:rPr>
      </w:pPr>
    </w:p>
    <w:p w14:paraId="2FA15CE2" w14:textId="77777777" w:rsidR="0026686D" w:rsidRPr="00416009" w:rsidRDefault="0026686D">
      <w:pPr>
        <w:spacing w:line="360" w:lineRule="auto"/>
        <w:jc w:val="both"/>
        <w:rPr>
          <w:rFonts w:ascii="Palatino Linotype" w:eastAsia="Palatino Linotype" w:hAnsi="Palatino Linotype" w:cs="Palatino Linotype"/>
        </w:rPr>
      </w:pPr>
    </w:p>
    <w:p w14:paraId="2FA15CE3" w14:textId="77777777" w:rsidR="0026686D" w:rsidRPr="00416009" w:rsidRDefault="0026686D">
      <w:pPr>
        <w:spacing w:line="360" w:lineRule="auto"/>
        <w:jc w:val="both"/>
        <w:rPr>
          <w:rFonts w:ascii="Palatino Linotype" w:eastAsia="Palatino Linotype" w:hAnsi="Palatino Linotype" w:cs="Palatino Linotype"/>
        </w:rPr>
      </w:pPr>
    </w:p>
    <w:p w14:paraId="2FA15CE4" w14:textId="77777777" w:rsidR="0026686D" w:rsidRPr="00416009" w:rsidRDefault="0026686D">
      <w:pPr>
        <w:spacing w:line="360" w:lineRule="auto"/>
        <w:jc w:val="both"/>
        <w:rPr>
          <w:rFonts w:ascii="Palatino Linotype" w:eastAsia="Palatino Linotype" w:hAnsi="Palatino Linotype" w:cs="Palatino Linotype"/>
        </w:rPr>
      </w:pPr>
    </w:p>
    <w:p w14:paraId="2FA15CE5" w14:textId="77777777" w:rsidR="0026686D" w:rsidRPr="00416009" w:rsidRDefault="0026686D">
      <w:pPr>
        <w:spacing w:line="360" w:lineRule="auto"/>
        <w:jc w:val="both"/>
        <w:rPr>
          <w:rFonts w:ascii="Palatino Linotype" w:eastAsia="Palatino Linotype" w:hAnsi="Palatino Linotype" w:cs="Palatino Linotype"/>
        </w:rPr>
      </w:pPr>
    </w:p>
    <w:p w14:paraId="2FA15CE6" w14:textId="77777777" w:rsidR="0026686D" w:rsidRPr="00416009" w:rsidRDefault="0026686D">
      <w:pPr>
        <w:spacing w:line="360" w:lineRule="auto"/>
        <w:jc w:val="both"/>
        <w:rPr>
          <w:rFonts w:ascii="Palatino Linotype" w:eastAsia="Palatino Linotype" w:hAnsi="Palatino Linotype" w:cs="Palatino Linotype"/>
        </w:rPr>
      </w:pPr>
    </w:p>
    <w:p w14:paraId="2FA15CE7" w14:textId="77777777" w:rsidR="0026686D" w:rsidRPr="00416009" w:rsidRDefault="0026686D">
      <w:pPr>
        <w:spacing w:line="360" w:lineRule="auto"/>
        <w:jc w:val="both"/>
        <w:rPr>
          <w:rFonts w:ascii="Palatino Linotype" w:eastAsia="Palatino Linotype" w:hAnsi="Palatino Linotype" w:cs="Palatino Linotype"/>
        </w:rPr>
      </w:pPr>
    </w:p>
    <w:p w14:paraId="2FA15CE8" w14:textId="77777777" w:rsidR="0026686D" w:rsidRPr="00416009" w:rsidRDefault="0026686D">
      <w:pPr>
        <w:spacing w:line="360" w:lineRule="auto"/>
        <w:jc w:val="both"/>
        <w:rPr>
          <w:rFonts w:ascii="Palatino Linotype" w:eastAsia="Palatino Linotype" w:hAnsi="Palatino Linotype" w:cs="Palatino Linotype"/>
        </w:rPr>
      </w:pPr>
    </w:p>
    <w:p w14:paraId="2FA15CE9" w14:textId="77777777" w:rsidR="0026686D" w:rsidRPr="00416009" w:rsidRDefault="0026686D">
      <w:pPr>
        <w:spacing w:line="360" w:lineRule="auto"/>
        <w:jc w:val="both"/>
        <w:rPr>
          <w:rFonts w:ascii="Palatino Linotype" w:eastAsia="Palatino Linotype" w:hAnsi="Palatino Linotype" w:cs="Palatino Linotype"/>
        </w:rPr>
      </w:pPr>
    </w:p>
    <w:p w14:paraId="2FA15CEA" w14:textId="77777777" w:rsidR="0026686D" w:rsidRPr="00416009" w:rsidRDefault="0026686D">
      <w:pPr>
        <w:spacing w:line="360" w:lineRule="auto"/>
        <w:jc w:val="both"/>
        <w:rPr>
          <w:rFonts w:ascii="Palatino Linotype" w:eastAsia="Palatino Linotype" w:hAnsi="Palatino Linotype" w:cs="Palatino Linotype"/>
        </w:rPr>
      </w:pPr>
    </w:p>
    <w:p w14:paraId="2FA15CEB" w14:textId="77777777" w:rsidR="0026686D" w:rsidRPr="00416009" w:rsidRDefault="0026686D">
      <w:pPr>
        <w:spacing w:line="360" w:lineRule="auto"/>
        <w:jc w:val="both"/>
        <w:rPr>
          <w:rFonts w:ascii="Palatino Linotype" w:eastAsia="Palatino Linotype" w:hAnsi="Palatino Linotype" w:cs="Palatino Linotype"/>
        </w:rPr>
      </w:pPr>
    </w:p>
    <w:p w14:paraId="2FA15CEC" w14:textId="77777777" w:rsidR="0026686D" w:rsidRPr="00416009" w:rsidRDefault="0026686D">
      <w:pPr>
        <w:spacing w:line="360" w:lineRule="auto"/>
        <w:jc w:val="both"/>
        <w:rPr>
          <w:rFonts w:ascii="Palatino Linotype" w:eastAsia="Palatino Linotype" w:hAnsi="Palatino Linotype" w:cs="Palatino Linotype"/>
        </w:rPr>
      </w:pPr>
    </w:p>
    <w:p w14:paraId="2FA15CED" w14:textId="77777777" w:rsidR="0026686D" w:rsidRPr="00416009" w:rsidRDefault="0026686D">
      <w:pPr>
        <w:spacing w:line="360" w:lineRule="auto"/>
        <w:jc w:val="both"/>
        <w:rPr>
          <w:rFonts w:ascii="Palatino Linotype" w:eastAsia="Palatino Linotype" w:hAnsi="Palatino Linotype" w:cs="Palatino Linotype"/>
        </w:rPr>
      </w:pPr>
    </w:p>
    <w:p w14:paraId="2FA15CEE" w14:textId="77777777" w:rsidR="0026686D" w:rsidRPr="00416009" w:rsidRDefault="0026686D">
      <w:pPr>
        <w:spacing w:line="360" w:lineRule="auto"/>
        <w:jc w:val="both"/>
        <w:rPr>
          <w:rFonts w:ascii="Palatino Linotype" w:eastAsia="Palatino Linotype" w:hAnsi="Palatino Linotype" w:cs="Palatino Linotype"/>
        </w:rPr>
      </w:pPr>
    </w:p>
    <w:p w14:paraId="2FA15CEF" w14:textId="77777777" w:rsidR="0026686D" w:rsidRPr="00416009" w:rsidRDefault="0026686D">
      <w:pPr>
        <w:spacing w:line="360" w:lineRule="auto"/>
        <w:jc w:val="both"/>
        <w:rPr>
          <w:rFonts w:ascii="Palatino Linotype" w:eastAsia="Palatino Linotype" w:hAnsi="Palatino Linotype" w:cs="Palatino Linotype"/>
        </w:rPr>
      </w:pPr>
    </w:p>
    <w:p w14:paraId="2FA15CF0" w14:textId="77777777" w:rsidR="0026686D" w:rsidRPr="00416009" w:rsidRDefault="0026686D">
      <w:pPr>
        <w:spacing w:line="360" w:lineRule="auto"/>
        <w:jc w:val="both"/>
        <w:rPr>
          <w:rFonts w:ascii="Palatino Linotype" w:eastAsia="Palatino Linotype" w:hAnsi="Palatino Linotype" w:cs="Palatino Linotype"/>
        </w:rPr>
      </w:pPr>
    </w:p>
    <w:p w14:paraId="2FA15CF1" w14:textId="77777777" w:rsidR="0026686D" w:rsidRPr="00416009" w:rsidRDefault="0026686D">
      <w:pPr>
        <w:spacing w:line="360" w:lineRule="auto"/>
        <w:jc w:val="both"/>
        <w:rPr>
          <w:rFonts w:ascii="Palatino Linotype" w:eastAsia="Palatino Linotype" w:hAnsi="Palatino Linotype" w:cs="Palatino Linotype"/>
        </w:rPr>
      </w:pPr>
    </w:p>
    <w:p w14:paraId="2FA15CF2" w14:textId="77777777" w:rsidR="0026686D" w:rsidRPr="00416009" w:rsidRDefault="0026686D">
      <w:pPr>
        <w:spacing w:line="360" w:lineRule="auto"/>
        <w:jc w:val="both"/>
        <w:rPr>
          <w:rFonts w:ascii="Palatino Linotype" w:eastAsia="Palatino Linotype" w:hAnsi="Palatino Linotype" w:cs="Palatino Linotype"/>
        </w:rPr>
      </w:pPr>
    </w:p>
    <w:p w14:paraId="2FA15CF3" w14:textId="77777777" w:rsidR="0026686D" w:rsidRPr="00416009" w:rsidRDefault="0026686D">
      <w:pPr>
        <w:spacing w:line="360" w:lineRule="auto"/>
        <w:jc w:val="both"/>
        <w:rPr>
          <w:rFonts w:ascii="Palatino Linotype" w:eastAsia="Palatino Linotype" w:hAnsi="Palatino Linotype" w:cs="Palatino Linotype"/>
        </w:rPr>
      </w:pPr>
    </w:p>
    <w:p w14:paraId="2FA15CF4" w14:textId="77777777" w:rsidR="0026686D" w:rsidRPr="00416009" w:rsidRDefault="0026686D">
      <w:pPr>
        <w:spacing w:line="360" w:lineRule="auto"/>
        <w:jc w:val="both"/>
        <w:rPr>
          <w:rFonts w:ascii="Palatino Linotype" w:eastAsia="Palatino Linotype" w:hAnsi="Palatino Linotype" w:cs="Palatino Linotype"/>
        </w:rPr>
      </w:pPr>
    </w:p>
    <w:p w14:paraId="2FA15CF5" w14:textId="77777777" w:rsidR="0026686D" w:rsidRPr="00416009" w:rsidRDefault="0026686D">
      <w:pPr>
        <w:spacing w:line="360" w:lineRule="auto"/>
        <w:jc w:val="both"/>
        <w:rPr>
          <w:rFonts w:ascii="Palatino Linotype" w:eastAsia="Palatino Linotype" w:hAnsi="Palatino Linotype" w:cs="Palatino Linotype"/>
        </w:rPr>
      </w:pPr>
    </w:p>
    <w:p w14:paraId="2FA15CF6" w14:textId="77777777" w:rsidR="0026686D" w:rsidRPr="00416009" w:rsidRDefault="0026686D">
      <w:pPr>
        <w:spacing w:line="360" w:lineRule="auto"/>
        <w:jc w:val="both"/>
        <w:rPr>
          <w:rFonts w:ascii="Palatino Linotype" w:eastAsia="Palatino Linotype" w:hAnsi="Palatino Linotype" w:cs="Palatino Linotype"/>
        </w:rPr>
      </w:pPr>
    </w:p>
    <w:sectPr w:rsidR="0026686D" w:rsidRPr="0041600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5D17" w14:textId="77777777" w:rsidR="002F4836" w:rsidRDefault="0023345A">
      <w:r>
        <w:separator/>
      </w:r>
    </w:p>
  </w:endnote>
  <w:endnote w:type="continuationSeparator" w:id="0">
    <w:p w14:paraId="2FA15D18" w14:textId="77777777" w:rsidR="002F4836" w:rsidRDefault="0023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24" w14:textId="77777777" w:rsidR="0026686D" w:rsidRDefault="002334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A74DD">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A74DD">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2FA15D25" w14:textId="77777777" w:rsidR="0026686D" w:rsidRDefault="0026686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34" w14:textId="77777777" w:rsidR="0026686D" w:rsidRDefault="002334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A74D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A74DD">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2FA15D35" w14:textId="77777777" w:rsidR="0026686D" w:rsidRDefault="0026686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5D15" w14:textId="77777777" w:rsidR="002F4836" w:rsidRDefault="0023345A">
      <w:r>
        <w:separator/>
      </w:r>
    </w:p>
  </w:footnote>
  <w:footnote w:type="continuationSeparator" w:id="0">
    <w:p w14:paraId="2FA15D16" w14:textId="77777777" w:rsidR="002F4836" w:rsidRDefault="0023345A">
      <w:r>
        <w:continuationSeparator/>
      </w:r>
    </w:p>
  </w:footnote>
  <w:footnote w:id="1">
    <w:p w14:paraId="2FA15D3A" w14:textId="77777777" w:rsidR="0026686D" w:rsidRDefault="0023345A">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FA15D3B" w14:textId="77777777" w:rsidR="0026686D" w:rsidRDefault="0023345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BBC9A2C" w14:textId="77777777" w:rsidR="00131B06" w:rsidRPr="002C3507" w:rsidRDefault="00131B06" w:rsidP="00131B06">
      <w:pPr>
        <w:ind w:right="49"/>
        <w:jc w:val="both"/>
        <w:rPr>
          <w:rFonts w:ascii="Palatino Linotype" w:eastAsia="Palatino Linotype" w:hAnsi="Palatino Linotype" w:cs="Palatino Linotype"/>
          <w:i/>
          <w:sz w:val="16"/>
          <w:szCs w:val="16"/>
        </w:rPr>
      </w:pPr>
      <w:r w:rsidRPr="002C3507">
        <w:rPr>
          <w:rFonts w:ascii="Palatino Linotype" w:hAnsi="Palatino Linotype"/>
          <w:sz w:val="16"/>
          <w:szCs w:val="16"/>
          <w:vertAlign w:val="superscript"/>
        </w:rPr>
        <w:footnoteRef/>
      </w:r>
      <w:r w:rsidRPr="002C3507">
        <w:rPr>
          <w:rFonts w:ascii="Palatino Linotype" w:eastAsia="Palatino Linotype" w:hAnsi="Palatino Linotype" w:cs="Palatino Linotype"/>
          <w:sz w:val="16"/>
          <w:szCs w:val="16"/>
        </w:rPr>
        <w:t xml:space="preserve"> </w:t>
      </w:r>
      <w:r w:rsidRPr="002C3507">
        <w:rPr>
          <w:rFonts w:ascii="Palatino Linotype" w:eastAsia="Palatino Linotype" w:hAnsi="Palatino Linotype" w:cs="Palatino Linotype"/>
          <w:b/>
          <w:i/>
          <w:sz w:val="16"/>
          <w:szCs w:val="16"/>
        </w:rPr>
        <w:t>Artículo 53.</w:t>
      </w:r>
      <w:r w:rsidRPr="002C3507">
        <w:rPr>
          <w:rFonts w:ascii="Palatino Linotype" w:eastAsia="Palatino Linotype" w:hAnsi="Palatino Linotype" w:cs="Palatino Linotype"/>
          <w:i/>
          <w:sz w:val="16"/>
          <w:szCs w:val="16"/>
        </w:rPr>
        <w:t xml:space="preserve"> Las </w:t>
      </w:r>
      <w:r w:rsidRPr="002C3507">
        <w:rPr>
          <w:rFonts w:ascii="Palatino Linotype" w:eastAsia="Palatino Linotype" w:hAnsi="Palatino Linotype" w:cs="Palatino Linotype"/>
          <w:b/>
          <w:i/>
          <w:sz w:val="16"/>
          <w:szCs w:val="16"/>
        </w:rPr>
        <w:t>Unidades de Transparencia</w:t>
      </w:r>
      <w:r w:rsidRPr="002C3507">
        <w:rPr>
          <w:rFonts w:ascii="Palatino Linotype" w:eastAsia="Palatino Linotype" w:hAnsi="Palatino Linotype" w:cs="Palatino Linotype"/>
          <w:i/>
          <w:sz w:val="16"/>
          <w:szCs w:val="16"/>
        </w:rPr>
        <w:t xml:space="preserve"> tendrán las siguientes funciones:</w:t>
      </w:r>
    </w:p>
    <w:p w14:paraId="1D735F68" w14:textId="77777777" w:rsidR="00131B06" w:rsidRPr="002C3507" w:rsidRDefault="00131B06" w:rsidP="00131B06">
      <w:pPr>
        <w:ind w:right="49"/>
        <w:jc w:val="both"/>
        <w:rPr>
          <w:rFonts w:ascii="Palatino Linotype" w:eastAsia="Palatino Linotype" w:hAnsi="Palatino Linotype" w:cs="Palatino Linotype"/>
          <w:sz w:val="16"/>
          <w:szCs w:val="16"/>
        </w:rPr>
      </w:pPr>
      <w:r w:rsidRPr="002C3507">
        <w:rPr>
          <w:rFonts w:ascii="Palatino Linotype" w:eastAsia="Palatino Linotype" w:hAnsi="Palatino Linotype" w:cs="Palatino Linotype"/>
          <w:b/>
          <w:i/>
          <w:sz w:val="16"/>
          <w:szCs w:val="16"/>
        </w:rPr>
        <w:t>II.</w:t>
      </w:r>
      <w:r w:rsidRPr="002C3507">
        <w:rPr>
          <w:rFonts w:ascii="Palatino Linotype" w:eastAsia="Palatino Linotype" w:hAnsi="Palatino Linotype" w:cs="Palatino Linotype"/>
          <w:i/>
          <w:sz w:val="16"/>
          <w:szCs w:val="16"/>
        </w:rPr>
        <w:t xml:space="preserve"> Recibir, tramitar y dar respuesta a las solicitudes de acceso a la información;</w:t>
      </w:r>
    </w:p>
  </w:footnote>
  <w:footnote w:id="3">
    <w:p w14:paraId="6E1FCEF4" w14:textId="77777777" w:rsidR="00131B06" w:rsidRPr="002C3507" w:rsidRDefault="00131B06" w:rsidP="00131B06">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sidRPr="002C3507">
        <w:rPr>
          <w:rFonts w:ascii="Palatino Linotype" w:hAnsi="Palatino Linotype"/>
          <w:sz w:val="16"/>
          <w:szCs w:val="16"/>
          <w:vertAlign w:val="superscript"/>
        </w:rPr>
        <w:footnoteRef/>
      </w:r>
      <w:r w:rsidRPr="002C3507">
        <w:rPr>
          <w:rFonts w:ascii="Palatino Linotype" w:eastAsia="Palatino Linotype" w:hAnsi="Palatino Linotype" w:cs="Palatino Linotype"/>
          <w:color w:val="000000"/>
          <w:sz w:val="16"/>
          <w:szCs w:val="16"/>
        </w:rPr>
        <w:t xml:space="preserve"> </w:t>
      </w:r>
      <w:r w:rsidRPr="002C3507">
        <w:rPr>
          <w:rFonts w:ascii="Palatino Linotype" w:eastAsia="Palatino Linotype" w:hAnsi="Palatino Linotype" w:cs="Palatino Linotype"/>
          <w:b/>
          <w:i/>
          <w:color w:val="000000"/>
          <w:sz w:val="16"/>
          <w:szCs w:val="16"/>
        </w:rPr>
        <w:t>Artículo 162.</w:t>
      </w:r>
      <w:r w:rsidRPr="002C3507">
        <w:rPr>
          <w:rFonts w:ascii="Palatino Linotype" w:eastAsia="Palatino Linotype" w:hAnsi="Palatino Linotype" w:cs="Palatino Linotype"/>
          <w:i/>
          <w:color w:val="000000"/>
          <w:sz w:val="16"/>
          <w:szCs w:val="16"/>
        </w:rPr>
        <w:t xml:space="preserve"> Las </w:t>
      </w:r>
      <w:r w:rsidRPr="002C3507">
        <w:rPr>
          <w:rFonts w:ascii="Palatino Linotype" w:eastAsia="Palatino Linotype" w:hAnsi="Palatino Linotype" w:cs="Palatino Linotype"/>
          <w:b/>
          <w:i/>
          <w:color w:val="000000"/>
          <w:sz w:val="16"/>
          <w:szCs w:val="16"/>
        </w:rPr>
        <w:t>unidades de transparencia</w:t>
      </w:r>
      <w:r w:rsidRPr="002C3507">
        <w:rPr>
          <w:rFonts w:ascii="Palatino Linotype" w:eastAsia="Palatino Linotype" w:hAnsi="Palatino Linotype" w:cs="Palatino Linotype"/>
          <w:i/>
          <w:color w:val="000000"/>
          <w:sz w:val="16"/>
          <w:szCs w:val="16"/>
        </w:rPr>
        <w:t xml:space="preserve"> deberán </w:t>
      </w:r>
      <w:r w:rsidRPr="002C3507">
        <w:rPr>
          <w:rFonts w:ascii="Palatino Linotype" w:eastAsia="Palatino Linotype" w:hAnsi="Palatino Linotype" w:cs="Palatino Linotype"/>
          <w:b/>
          <w:i/>
          <w:color w:val="000000"/>
          <w:sz w:val="16"/>
          <w:szCs w:val="16"/>
        </w:rPr>
        <w:t>garantizar que las solicitudes se turnen a todas las Áreas competentes</w:t>
      </w:r>
      <w:r w:rsidRPr="002C3507">
        <w:rPr>
          <w:rFonts w:ascii="Palatino Linotype" w:eastAsia="Palatino Linotype" w:hAnsi="Palatino Linotype" w:cs="Palatino Linotype"/>
          <w:i/>
          <w:color w:val="000000"/>
          <w:sz w:val="16"/>
          <w:szCs w:val="16"/>
        </w:rPr>
        <w:t xml:space="preserve"> que </w:t>
      </w:r>
      <w:r w:rsidRPr="002C3507">
        <w:rPr>
          <w:rFonts w:ascii="Palatino Linotype" w:eastAsia="Palatino Linotype" w:hAnsi="Palatino Linotype" w:cs="Palatino Linotype"/>
          <w:b/>
          <w:i/>
          <w:color w:val="000000"/>
          <w:sz w:val="16"/>
          <w:szCs w:val="16"/>
        </w:rPr>
        <w:t>cuenten con la información o deban tenerla de acuerdo a sus facultades, competencias y funciones,</w:t>
      </w:r>
      <w:r w:rsidRPr="002C3507">
        <w:rPr>
          <w:rFonts w:ascii="Palatino Linotype" w:eastAsia="Palatino Linotype" w:hAnsi="Palatino Linotype" w:cs="Palatino Linotype"/>
          <w:i/>
          <w:color w:val="000000"/>
          <w:sz w:val="16"/>
          <w:szCs w:val="16"/>
        </w:rPr>
        <w:t xml:space="preserve"> con el objeto de que realicen una </w:t>
      </w:r>
      <w:r w:rsidRPr="002C3507">
        <w:rPr>
          <w:rFonts w:ascii="Palatino Linotype" w:eastAsia="Palatino Linotype" w:hAnsi="Palatino Linotype" w:cs="Palatino Linotype"/>
          <w:b/>
          <w:i/>
          <w:color w:val="000000"/>
          <w:sz w:val="16"/>
          <w:szCs w:val="16"/>
        </w:rPr>
        <w:t>búsqueda exhaustiva y razonable</w:t>
      </w:r>
      <w:r w:rsidRPr="002C3507">
        <w:rPr>
          <w:rFonts w:ascii="Palatino Linotype" w:eastAsia="Palatino Linotype" w:hAnsi="Palatino Linotype" w:cs="Palatino Linotype"/>
          <w:i/>
          <w:color w:val="000000"/>
          <w:sz w:val="16"/>
          <w:szCs w:val="16"/>
        </w:rPr>
        <w:t xml:space="preserve"> de la información solicitada</w:t>
      </w:r>
    </w:p>
  </w:footnote>
  <w:footnote w:id="4">
    <w:p w14:paraId="037430CD" w14:textId="77777777" w:rsidR="00515359" w:rsidRDefault="00515359" w:rsidP="005153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1B80CEB0" w14:textId="77777777" w:rsidR="00515359" w:rsidRDefault="00515359" w:rsidP="00515359">
      <w:pPr>
        <w:pStyle w:val="Textonotapie"/>
        <w:jc w:val="both"/>
        <w:rPr>
          <w:rFonts w:ascii="Palatino Linotype" w:hAnsi="Palatino Linotype"/>
          <w:sz w:val="16"/>
          <w:szCs w:val="16"/>
        </w:rPr>
      </w:pPr>
      <w:r>
        <w:rPr>
          <w:rStyle w:val="Refdenotaalpie"/>
          <w:sz w:val="16"/>
          <w:szCs w:val="16"/>
        </w:rPr>
        <w:footnoteRef/>
      </w:r>
      <w:r>
        <w:rPr>
          <w:sz w:val="16"/>
          <w:szCs w:val="16"/>
        </w:rPr>
        <w:t xml:space="preserve"> </w:t>
      </w:r>
      <w:r>
        <w:rPr>
          <w:rFonts w:ascii="Palatino Linotype" w:hAnsi="Palatino Linotype"/>
          <w:sz w:val="16"/>
          <w:szCs w:val="16"/>
        </w:rPr>
        <w:t>“Artículo 12. (…)</w:t>
      </w:r>
    </w:p>
    <w:p w14:paraId="378601D7" w14:textId="77777777" w:rsidR="00515359" w:rsidRDefault="00515359" w:rsidP="00515359">
      <w:pPr>
        <w:pStyle w:val="Textonotapie"/>
        <w:jc w:val="both"/>
        <w:rPr>
          <w:sz w:val="16"/>
          <w:szCs w:val="16"/>
        </w:rPr>
      </w:pPr>
      <w:r>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19" w14:textId="77777777" w:rsidR="0026686D" w:rsidRDefault="0023345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FA15D36" wp14:editId="2FA15D37">
          <wp:simplePos x="0" y="0"/>
          <wp:positionH relativeFrom="column">
            <wp:posOffset>-1080131</wp:posOffset>
          </wp:positionH>
          <wp:positionV relativeFrom="paragraph">
            <wp:posOffset>-488311</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26686D" w14:paraId="2FA15D1C" w14:textId="77777777">
      <w:tc>
        <w:tcPr>
          <w:tcW w:w="2489" w:type="dxa"/>
          <w:shd w:val="clear" w:color="auto" w:fill="auto"/>
        </w:tcPr>
        <w:p w14:paraId="2FA15D1A"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FA15D1B" w14:textId="077CC9E2" w:rsidR="0026686D" w:rsidRDefault="002334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35345">
            <w:rPr>
              <w:rFonts w:ascii="Palatino Linotype" w:eastAsia="Palatino Linotype" w:hAnsi="Palatino Linotype" w:cs="Palatino Linotype"/>
              <w:b/>
              <w:sz w:val="22"/>
              <w:szCs w:val="22"/>
            </w:rPr>
            <w:t>3864</w:t>
          </w:r>
          <w:r>
            <w:rPr>
              <w:rFonts w:ascii="Palatino Linotype" w:eastAsia="Palatino Linotype" w:hAnsi="Palatino Linotype" w:cs="Palatino Linotype"/>
              <w:b/>
              <w:sz w:val="22"/>
              <w:szCs w:val="22"/>
            </w:rPr>
            <w:t>/INFOEM/IP/RR/2022</w:t>
          </w:r>
        </w:p>
      </w:tc>
    </w:tr>
    <w:tr w:rsidR="0026686D" w14:paraId="2FA15D1F" w14:textId="77777777">
      <w:trPr>
        <w:trHeight w:val="228"/>
      </w:trPr>
      <w:tc>
        <w:tcPr>
          <w:tcW w:w="2489" w:type="dxa"/>
          <w:shd w:val="clear" w:color="auto" w:fill="auto"/>
          <w:vAlign w:val="center"/>
        </w:tcPr>
        <w:p w14:paraId="2FA15D1D"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FA15D1E" w14:textId="17AD9219" w:rsidR="0026686D" w:rsidRDefault="00CC355E">
          <w:pPr>
            <w:ind w:left="-45" w:right="176"/>
            <w:jc w:val="both"/>
            <w:rPr>
              <w:rFonts w:ascii="Palatino Linotype" w:eastAsia="Palatino Linotype" w:hAnsi="Palatino Linotype" w:cs="Palatino Linotype"/>
              <w:b/>
              <w:sz w:val="22"/>
              <w:szCs w:val="22"/>
            </w:rPr>
          </w:pPr>
          <w:r w:rsidRPr="00CC355E">
            <w:rPr>
              <w:rFonts w:ascii="Palatino Linotype" w:eastAsia="Palatino Linotype" w:hAnsi="Palatino Linotype" w:cs="Palatino Linotype"/>
              <w:b/>
              <w:sz w:val="22"/>
              <w:szCs w:val="22"/>
            </w:rPr>
            <w:t>Ayuntamiento de Chiautla</w:t>
          </w:r>
        </w:p>
      </w:tc>
    </w:tr>
    <w:tr w:rsidR="0026686D" w14:paraId="2FA15D22" w14:textId="77777777">
      <w:tc>
        <w:tcPr>
          <w:tcW w:w="2489" w:type="dxa"/>
          <w:shd w:val="clear" w:color="auto" w:fill="auto"/>
          <w:vAlign w:val="center"/>
        </w:tcPr>
        <w:p w14:paraId="2FA15D20" w14:textId="77777777" w:rsidR="0026686D" w:rsidRDefault="002334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FA15D21" w14:textId="77777777" w:rsidR="0026686D" w:rsidRDefault="002334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A15D23" w14:textId="77777777" w:rsidR="0026686D" w:rsidRDefault="0023345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26" w14:textId="77777777" w:rsidR="0026686D" w:rsidRDefault="002668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5670" w:type="dxa"/>
      <w:tblInd w:w="3261" w:type="dxa"/>
      <w:tblLayout w:type="fixed"/>
      <w:tblLook w:val="0400" w:firstRow="0" w:lastRow="0" w:firstColumn="0" w:lastColumn="0" w:noHBand="0" w:noVBand="1"/>
    </w:tblPr>
    <w:tblGrid>
      <w:gridCol w:w="2551"/>
      <w:gridCol w:w="3119"/>
    </w:tblGrid>
    <w:tr w:rsidR="0026686D" w14:paraId="2FA15D29" w14:textId="77777777">
      <w:tc>
        <w:tcPr>
          <w:tcW w:w="2551" w:type="dxa"/>
          <w:shd w:val="clear" w:color="auto" w:fill="auto"/>
          <w:vAlign w:val="center"/>
        </w:tcPr>
        <w:p w14:paraId="2FA15D27"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FA15D28" w14:textId="79FFD3DF" w:rsidR="0026686D" w:rsidRDefault="0023345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D35345">
            <w:rPr>
              <w:rFonts w:ascii="Palatino Linotype" w:eastAsia="Palatino Linotype" w:hAnsi="Palatino Linotype" w:cs="Palatino Linotype"/>
              <w:b/>
              <w:sz w:val="22"/>
              <w:szCs w:val="22"/>
            </w:rPr>
            <w:t>3864</w:t>
          </w:r>
          <w:r>
            <w:rPr>
              <w:rFonts w:ascii="Palatino Linotype" w:eastAsia="Palatino Linotype" w:hAnsi="Palatino Linotype" w:cs="Palatino Linotype"/>
              <w:b/>
              <w:sz w:val="22"/>
              <w:szCs w:val="22"/>
            </w:rPr>
            <w:t>/INFOEM/IP/RR/2022</w:t>
          </w:r>
        </w:p>
      </w:tc>
    </w:tr>
    <w:tr w:rsidR="0026686D" w14:paraId="2FA15D2C" w14:textId="77777777">
      <w:trPr>
        <w:trHeight w:val="130"/>
      </w:trPr>
      <w:tc>
        <w:tcPr>
          <w:tcW w:w="2551" w:type="dxa"/>
          <w:shd w:val="clear" w:color="auto" w:fill="auto"/>
          <w:vAlign w:val="center"/>
        </w:tcPr>
        <w:p w14:paraId="2FA15D2A"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FA15D2B" w14:textId="77777777" w:rsidR="0026686D" w:rsidRDefault="0026686D">
          <w:pPr>
            <w:ind w:left="-45"/>
            <w:jc w:val="both"/>
            <w:rPr>
              <w:rFonts w:ascii="Palatino Linotype" w:eastAsia="Palatino Linotype" w:hAnsi="Palatino Linotype" w:cs="Palatino Linotype"/>
              <w:b/>
              <w:sz w:val="22"/>
              <w:szCs w:val="22"/>
            </w:rPr>
          </w:pPr>
        </w:p>
      </w:tc>
    </w:tr>
    <w:tr w:rsidR="0026686D" w14:paraId="2FA15D2F" w14:textId="77777777">
      <w:trPr>
        <w:trHeight w:val="228"/>
      </w:trPr>
      <w:tc>
        <w:tcPr>
          <w:tcW w:w="2551" w:type="dxa"/>
          <w:shd w:val="clear" w:color="auto" w:fill="auto"/>
          <w:vAlign w:val="center"/>
        </w:tcPr>
        <w:p w14:paraId="2FA15D2D"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FA15D2E" w14:textId="71FCF4E8" w:rsidR="0026686D" w:rsidRDefault="00D35345">
          <w:pPr>
            <w:ind w:left="-45" w:right="176"/>
            <w:jc w:val="both"/>
            <w:rPr>
              <w:rFonts w:ascii="Palatino Linotype" w:eastAsia="Palatino Linotype" w:hAnsi="Palatino Linotype" w:cs="Palatino Linotype"/>
              <w:b/>
              <w:sz w:val="22"/>
              <w:szCs w:val="22"/>
            </w:rPr>
          </w:pPr>
          <w:r w:rsidRPr="00D35345">
            <w:rPr>
              <w:rFonts w:ascii="Palatino Linotype" w:eastAsia="Palatino Linotype" w:hAnsi="Palatino Linotype" w:cs="Palatino Linotype"/>
              <w:b/>
              <w:sz w:val="22"/>
              <w:szCs w:val="22"/>
            </w:rPr>
            <w:t>Ayuntamiento de Chiautla</w:t>
          </w:r>
        </w:p>
      </w:tc>
    </w:tr>
    <w:tr w:rsidR="0026686D" w14:paraId="2FA15D32" w14:textId="77777777">
      <w:tc>
        <w:tcPr>
          <w:tcW w:w="2551" w:type="dxa"/>
          <w:shd w:val="clear" w:color="auto" w:fill="auto"/>
          <w:vAlign w:val="center"/>
        </w:tcPr>
        <w:p w14:paraId="2FA15D30"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FA15D31" w14:textId="77777777" w:rsidR="0026686D" w:rsidRDefault="0023345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A15D33" w14:textId="77777777" w:rsidR="0026686D" w:rsidRDefault="0023345A">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FA15D38" wp14:editId="2FA15D39">
          <wp:simplePos x="0" y="0"/>
          <wp:positionH relativeFrom="column">
            <wp:posOffset>-1089656</wp:posOffset>
          </wp:positionH>
          <wp:positionV relativeFrom="paragraph">
            <wp:posOffset>-1169666</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3762"/>
    <w:multiLevelType w:val="hybridMultilevel"/>
    <w:tmpl w:val="C9FC3F7A"/>
    <w:lvl w:ilvl="0" w:tplc="7AC2EA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8816A0"/>
    <w:multiLevelType w:val="hybridMultilevel"/>
    <w:tmpl w:val="D21AAF36"/>
    <w:lvl w:ilvl="0" w:tplc="5BE287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605403"/>
    <w:multiLevelType w:val="hybridMultilevel"/>
    <w:tmpl w:val="67664FA8"/>
    <w:lvl w:ilvl="0" w:tplc="8E609C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19A23FF"/>
    <w:multiLevelType w:val="multilevel"/>
    <w:tmpl w:val="41A24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257589"/>
    <w:multiLevelType w:val="multilevel"/>
    <w:tmpl w:val="9E4671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92175A"/>
    <w:multiLevelType w:val="hybridMultilevel"/>
    <w:tmpl w:val="E6B2E234"/>
    <w:lvl w:ilvl="0" w:tplc="E2E4EE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286817210">
    <w:abstractNumId w:val="3"/>
  </w:num>
  <w:num w:numId="2" w16cid:durableId="1526140145">
    <w:abstractNumId w:val="4"/>
  </w:num>
  <w:num w:numId="3" w16cid:durableId="1687436977">
    <w:abstractNumId w:val="6"/>
  </w:num>
  <w:num w:numId="4" w16cid:durableId="156119961">
    <w:abstractNumId w:val="0"/>
  </w:num>
  <w:num w:numId="5" w16cid:durableId="1027221650">
    <w:abstractNumId w:val="5"/>
  </w:num>
  <w:num w:numId="6" w16cid:durableId="1525944377">
    <w:abstractNumId w:val="1"/>
  </w:num>
  <w:num w:numId="7" w16cid:durableId="97834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6D"/>
    <w:rsid w:val="00001FF5"/>
    <w:rsid w:val="000357E0"/>
    <w:rsid w:val="00040C65"/>
    <w:rsid w:val="00063D82"/>
    <w:rsid w:val="000B7F2B"/>
    <w:rsid w:val="00115E03"/>
    <w:rsid w:val="00131B06"/>
    <w:rsid w:val="001502B7"/>
    <w:rsid w:val="00171539"/>
    <w:rsid w:val="0017462D"/>
    <w:rsid w:val="00225C57"/>
    <w:rsid w:val="0023345A"/>
    <w:rsid w:val="0026686D"/>
    <w:rsid w:val="002745F8"/>
    <w:rsid w:val="002C021E"/>
    <w:rsid w:val="002E2C74"/>
    <w:rsid w:val="002F4836"/>
    <w:rsid w:val="00374770"/>
    <w:rsid w:val="003933BB"/>
    <w:rsid w:val="003A7489"/>
    <w:rsid w:val="003B4E94"/>
    <w:rsid w:val="003F58F7"/>
    <w:rsid w:val="0040465E"/>
    <w:rsid w:val="004138FA"/>
    <w:rsid w:val="0041447B"/>
    <w:rsid w:val="00416009"/>
    <w:rsid w:val="00434E6E"/>
    <w:rsid w:val="00515359"/>
    <w:rsid w:val="00545008"/>
    <w:rsid w:val="005A3A59"/>
    <w:rsid w:val="005E43E1"/>
    <w:rsid w:val="0061219F"/>
    <w:rsid w:val="00614BF3"/>
    <w:rsid w:val="0067315A"/>
    <w:rsid w:val="0067518D"/>
    <w:rsid w:val="006825D2"/>
    <w:rsid w:val="006D1DAA"/>
    <w:rsid w:val="006F15E5"/>
    <w:rsid w:val="006F338B"/>
    <w:rsid w:val="0074391B"/>
    <w:rsid w:val="00776779"/>
    <w:rsid w:val="007806B6"/>
    <w:rsid w:val="00791E63"/>
    <w:rsid w:val="007A60A0"/>
    <w:rsid w:val="007A74DD"/>
    <w:rsid w:val="00815694"/>
    <w:rsid w:val="00855D01"/>
    <w:rsid w:val="00857407"/>
    <w:rsid w:val="008A7EBA"/>
    <w:rsid w:val="00902A7F"/>
    <w:rsid w:val="00916971"/>
    <w:rsid w:val="00923872"/>
    <w:rsid w:val="0093271B"/>
    <w:rsid w:val="0096323B"/>
    <w:rsid w:val="00967C3E"/>
    <w:rsid w:val="009C46F8"/>
    <w:rsid w:val="009D3172"/>
    <w:rsid w:val="00A46A18"/>
    <w:rsid w:val="00A6145C"/>
    <w:rsid w:val="00A94CE3"/>
    <w:rsid w:val="00AB11A0"/>
    <w:rsid w:val="00B03E77"/>
    <w:rsid w:val="00B55CE6"/>
    <w:rsid w:val="00B569E8"/>
    <w:rsid w:val="00B84CCF"/>
    <w:rsid w:val="00BC38ED"/>
    <w:rsid w:val="00BC573F"/>
    <w:rsid w:val="00BE4C84"/>
    <w:rsid w:val="00C6538F"/>
    <w:rsid w:val="00C82CAA"/>
    <w:rsid w:val="00CB748D"/>
    <w:rsid w:val="00CC355E"/>
    <w:rsid w:val="00CF510F"/>
    <w:rsid w:val="00D35345"/>
    <w:rsid w:val="00D66A9B"/>
    <w:rsid w:val="00DB2AF1"/>
    <w:rsid w:val="00DB461A"/>
    <w:rsid w:val="00DF3D75"/>
    <w:rsid w:val="00E77B3B"/>
    <w:rsid w:val="00F76686"/>
    <w:rsid w:val="00FA7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5C62"/>
  <w15:docId w15:val="{0B44D283-7EB6-4A1F-914A-B9954DB1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1pwWfbIlNeFXcBrYJuqpEXNwXQ==">AMUW2mVZ6L/oMbODD0AnZKruxd+3JxAnPyqFrFtU5qSFq0+lmxmEwNr5UTCPZj9zLKW73EHaONtcc9+/2nZpIYT5DCZMpARFr5SLVnVYDW2gkq7x2zhwBnwbdVEdGFNXOwwvm9+2Szp5R7MRcW9V5/6837RC9N17i/JySr50rMs10hHnlJf8WmattnhBo7gCW+fCiYDZh3WSfi7/rMXYNN6mKf9eNcQO2KfnVbRq5wd28lO98NRBV6CcckvHdTmEzgLZfH2hl2DZcUUH1W15itHcDwFqDIb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6190</Words>
  <Characters>34048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2</cp:revision>
  <dcterms:created xsi:type="dcterms:W3CDTF">2022-08-04T03:11:00Z</dcterms:created>
  <dcterms:modified xsi:type="dcterms:W3CDTF">2022-08-04T03:11:00Z</dcterms:modified>
</cp:coreProperties>
</file>