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343E36" w:rsidRDefault="009F09BC" w:rsidP="00855290">
      <w:pPr>
        <w:tabs>
          <w:tab w:val="left" w:pos="3465"/>
        </w:tabs>
        <w:spacing w:line="360" w:lineRule="auto"/>
        <w:jc w:val="both"/>
        <w:rPr>
          <w:rFonts w:ascii="Palatino Linotype" w:hAnsi="Palatino Linotype"/>
        </w:rPr>
      </w:pPr>
      <w:r w:rsidRPr="00343E3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0439C" w:rsidRPr="00343E36">
        <w:rPr>
          <w:rFonts w:ascii="Palatino Linotype" w:hAnsi="Palatino Linotype"/>
        </w:rPr>
        <w:t>diez</w:t>
      </w:r>
      <w:r w:rsidR="006A04B6" w:rsidRPr="00343E36">
        <w:rPr>
          <w:rFonts w:ascii="Palatino Linotype" w:hAnsi="Palatino Linotype"/>
        </w:rPr>
        <w:t xml:space="preserve"> (</w:t>
      </w:r>
      <w:r w:rsidR="0070439C" w:rsidRPr="00343E36">
        <w:rPr>
          <w:rFonts w:ascii="Palatino Linotype" w:hAnsi="Palatino Linotype"/>
        </w:rPr>
        <w:t>10</w:t>
      </w:r>
      <w:r w:rsidRPr="00343E36">
        <w:rPr>
          <w:rFonts w:ascii="Palatino Linotype" w:hAnsi="Palatino Linotype"/>
        </w:rPr>
        <w:t xml:space="preserve">) de </w:t>
      </w:r>
      <w:r w:rsidR="0070439C" w:rsidRPr="00343E36">
        <w:rPr>
          <w:rFonts w:ascii="Palatino Linotype" w:hAnsi="Palatino Linotype"/>
        </w:rPr>
        <w:t>agosto</w:t>
      </w:r>
      <w:r w:rsidR="004525CB" w:rsidRPr="00343E36">
        <w:rPr>
          <w:rFonts w:ascii="Palatino Linotype" w:hAnsi="Palatino Linotype"/>
        </w:rPr>
        <w:t xml:space="preserve"> de dos mil veintidós</w:t>
      </w:r>
      <w:r w:rsidRPr="00343E36">
        <w:rPr>
          <w:rFonts w:ascii="Palatino Linotype" w:hAnsi="Palatino Linotype"/>
        </w:rPr>
        <w:t>.</w:t>
      </w:r>
    </w:p>
    <w:p w:rsidR="00A054B6" w:rsidRPr="00343E36" w:rsidRDefault="00A054B6" w:rsidP="00855290">
      <w:pPr>
        <w:tabs>
          <w:tab w:val="left" w:pos="3465"/>
        </w:tabs>
        <w:spacing w:line="360" w:lineRule="auto"/>
        <w:jc w:val="both"/>
        <w:rPr>
          <w:rFonts w:ascii="Palatino Linotype" w:hAnsi="Palatino Linotype"/>
        </w:rPr>
      </w:pPr>
    </w:p>
    <w:p w:rsidR="009F09BC" w:rsidRPr="00343E36" w:rsidRDefault="009F09BC" w:rsidP="00855290">
      <w:pPr>
        <w:spacing w:line="360" w:lineRule="auto"/>
        <w:jc w:val="both"/>
        <w:rPr>
          <w:rFonts w:ascii="Palatino Linotype" w:hAnsi="Palatino Linotype"/>
        </w:rPr>
      </w:pPr>
      <w:r w:rsidRPr="00343E36">
        <w:rPr>
          <w:rFonts w:ascii="Palatino Linotype" w:hAnsi="Palatino Linotype"/>
          <w:b/>
        </w:rPr>
        <w:t>VISTO</w:t>
      </w:r>
      <w:r w:rsidRPr="00343E36">
        <w:rPr>
          <w:rFonts w:ascii="Palatino Linotype" w:hAnsi="Palatino Linotype"/>
        </w:rPr>
        <w:t xml:space="preserve"> </w:t>
      </w:r>
      <w:r w:rsidR="008A699B" w:rsidRPr="00343E36">
        <w:rPr>
          <w:rFonts w:ascii="Palatino Linotype" w:hAnsi="Palatino Linotype"/>
        </w:rPr>
        <w:t>e</w:t>
      </w:r>
      <w:r w:rsidRPr="00343E36">
        <w:rPr>
          <w:rFonts w:ascii="Palatino Linotype" w:hAnsi="Palatino Linotype"/>
        </w:rPr>
        <w:t xml:space="preserve">l expediente electrónico formado con motivo del recurso de revisión </w:t>
      </w:r>
      <w:r w:rsidR="00730F13" w:rsidRPr="00343E36">
        <w:rPr>
          <w:rFonts w:ascii="Palatino Linotype" w:hAnsi="Palatino Linotype"/>
          <w:b/>
        </w:rPr>
        <w:t>05698/INFOEM/IP/RR/2022</w:t>
      </w:r>
      <w:r w:rsidRPr="00343E36">
        <w:rPr>
          <w:rFonts w:ascii="Palatino Linotype" w:hAnsi="Palatino Linotype"/>
        </w:rPr>
        <w:t>,</w:t>
      </w:r>
      <w:r w:rsidRPr="00343E36">
        <w:rPr>
          <w:rFonts w:ascii="Palatino Linotype" w:hAnsi="Palatino Linotype" w:cs="Arial"/>
          <w:b/>
          <w:bCs/>
        </w:rPr>
        <w:t xml:space="preserve"> </w:t>
      </w:r>
      <w:r w:rsidRPr="00343E36">
        <w:rPr>
          <w:rFonts w:ascii="Palatino Linotype" w:hAnsi="Palatino Linotype"/>
        </w:rPr>
        <w:t>promovido por</w:t>
      </w:r>
      <w:r w:rsidR="00065792" w:rsidRPr="00343E36">
        <w:rPr>
          <w:rFonts w:ascii="Palatino Linotype" w:hAnsi="Palatino Linotype"/>
        </w:rPr>
        <w:t xml:space="preserve"> quien dijo llamarse</w:t>
      </w:r>
      <w:r w:rsidRPr="00343E36">
        <w:rPr>
          <w:rFonts w:ascii="Palatino Linotype" w:hAnsi="Palatino Linotype"/>
        </w:rPr>
        <w:t xml:space="preserve"> </w:t>
      </w:r>
      <w:r w:rsidR="00343E36" w:rsidRPr="00343E36">
        <w:rPr>
          <w:rFonts w:ascii="Palatino Linotype" w:hAnsi="Palatino Linotype"/>
          <w:b/>
        </w:rPr>
        <w:t>XXXX XXXXX XXX</w:t>
      </w:r>
      <w:r w:rsidRPr="00343E36">
        <w:rPr>
          <w:rFonts w:ascii="Palatino Linotype" w:hAnsi="Palatino Linotype"/>
        </w:rPr>
        <w:t xml:space="preserve">, a quien en lo sucesivo se le identificará como </w:t>
      </w:r>
      <w:r w:rsidRPr="00343E36">
        <w:rPr>
          <w:rFonts w:ascii="Palatino Linotype" w:hAnsi="Palatino Linotype"/>
          <w:b/>
        </w:rPr>
        <w:t>EL RECURRENTE</w:t>
      </w:r>
      <w:r w:rsidRPr="00343E36">
        <w:rPr>
          <w:rFonts w:ascii="Palatino Linotype" w:hAnsi="Palatino Linotype" w:cs="Arial"/>
        </w:rPr>
        <w:t xml:space="preserve">, en contra de las respuestas del </w:t>
      </w:r>
      <w:r w:rsidR="00730F13" w:rsidRPr="00343E36">
        <w:rPr>
          <w:rFonts w:ascii="Palatino Linotype" w:hAnsi="Palatino Linotype" w:cs="Arial"/>
          <w:b/>
        </w:rPr>
        <w:t>Ayuntamiento de Xalatlaco</w:t>
      </w:r>
      <w:r w:rsidRPr="00343E36">
        <w:rPr>
          <w:rFonts w:ascii="Palatino Linotype" w:hAnsi="Palatino Linotype" w:cs="Arial"/>
          <w:b/>
        </w:rPr>
        <w:t>,</w:t>
      </w:r>
      <w:r w:rsidRPr="00343E36">
        <w:rPr>
          <w:rFonts w:ascii="Palatino Linotype" w:hAnsi="Palatino Linotype"/>
          <w:b/>
        </w:rPr>
        <w:t xml:space="preserve"> </w:t>
      </w:r>
      <w:r w:rsidRPr="00343E36">
        <w:rPr>
          <w:rFonts w:ascii="Palatino Linotype" w:hAnsi="Palatino Linotype"/>
        </w:rPr>
        <w:t>en lo sucesivo el</w:t>
      </w:r>
      <w:r w:rsidRPr="00343E36">
        <w:rPr>
          <w:rFonts w:ascii="Palatino Linotype" w:hAnsi="Palatino Linotype"/>
          <w:b/>
        </w:rPr>
        <w:t xml:space="preserve"> SUJETO OBLIGADO</w:t>
      </w:r>
      <w:r w:rsidRPr="00343E36">
        <w:rPr>
          <w:rFonts w:ascii="Palatino Linotype" w:hAnsi="Palatino Linotype"/>
        </w:rPr>
        <w:t>, se procede a dictar la presente resolución, con base en los siguientes:</w:t>
      </w:r>
    </w:p>
    <w:p w:rsidR="007C3761" w:rsidRPr="00343E36" w:rsidRDefault="007C3761" w:rsidP="00855290">
      <w:pPr>
        <w:spacing w:line="360" w:lineRule="auto"/>
        <w:jc w:val="both"/>
        <w:rPr>
          <w:rFonts w:ascii="Palatino Linotype" w:hAnsi="Palatino Linotype"/>
          <w:b/>
        </w:rPr>
      </w:pPr>
    </w:p>
    <w:p w:rsidR="009F09BC" w:rsidRPr="00343E36"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43E36">
        <w:rPr>
          <w:rFonts w:ascii="Palatino Linotype" w:hAnsi="Palatino Linotype"/>
          <w:b/>
          <w:color w:val="000000" w:themeColor="text1"/>
          <w:sz w:val="24"/>
          <w:szCs w:val="24"/>
        </w:rPr>
        <w:t>ANTECEDENTES</w:t>
      </w:r>
      <w:bookmarkEnd w:id="0"/>
      <w:bookmarkEnd w:id="1"/>
      <w:bookmarkEnd w:id="2"/>
    </w:p>
    <w:p w:rsidR="007C3761" w:rsidRPr="00343E36" w:rsidRDefault="007C3761" w:rsidP="00855290">
      <w:pPr>
        <w:spacing w:line="360" w:lineRule="auto"/>
        <w:rPr>
          <w:rFonts w:ascii="Palatino Linotype" w:hAnsi="Palatino Linotype"/>
        </w:rPr>
      </w:pPr>
    </w:p>
    <w:p w:rsidR="009F09BC" w:rsidRPr="00343E36" w:rsidRDefault="009F09BC" w:rsidP="0008291E">
      <w:pPr>
        <w:pStyle w:val="Prrafodelista"/>
        <w:numPr>
          <w:ilvl w:val="0"/>
          <w:numId w:val="1"/>
        </w:numPr>
        <w:spacing w:line="360" w:lineRule="auto"/>
        <w:ind w:left="0" w:firstLine="0"/>
        <w:jc w:val="both"/>
        <w:rPr>
          <w:rFonts w:ascii="Palatino Linotype" w:eastAsia="Calibri" w:hAnsi="Palatino Linotype" w:cs="Arial"/>
          <w:lang w:val="es-ES"/>
        </w:rPr>
      </w:pPr>
      <w:r w:rsidRPr="00343E36">
        <w:rPr>
          <w:rFonts w:ascii="Palatino Linotype" w:eastAsia="Calibri" w:hAnsi="Palatino Linotype" w:cs="Arial"/>
          <w:lang w:val="es-ES"/>
        </w:rPr>
        <w:t xml:space="preserve">El día </w:t>
      </w:r>
      <w:r w:rsidR="00730F13" w:rsidRPr="00343E36">
        <w:rPr>
          <w:rFonts w:ascii="Palatino Linotype" w:eastAsia="Calibri" w:hAnsi="Palatino Linotype" w:cs="Arial"/>
          <w:lang w:val="es-ES"/>
        </w:rPr>
        <w:t>diecisiete</w:t>
      </w:r>
      <w:r w:rsidRPr="00343E36">
        <w:rPr>
          <w:rFonts w:ascii="Palatino Linotype" w:eastAsia="Calibri" w:hAnsi="Palatino Linotype" w:cs="Arial"/>
          <w:lang w:val="es-ES"/>
        </w:rPr>
        <w:t xml:space="preserve"> (</w:t>
      </w:r>
      <w:r w:rsidR="00065792" w:rsidRPr="00343E36">
        <w:rPr>
          <w:rFonts w:ascii="Palatino Linotype" w:eastAsia="Calibri" w:hAnsi="Palatino Linotype" w:cs="Arial"/>
          <w:lang w:val="es-ES"/>
        </w:rPr>
        <w:t>1</w:t>
      </w:r>
      <w:r w:rsidR="00730F13" w:rsidRPr="00343E36">
        <w:rPr>
          <w:rFonts w:ascii="Palatino Linotype" w:eastAsia="Calibri" w:hAnsi="Palatino Linotype" w:cs="Arial"/>
          <w:lang w:val="es-ES"/>
        </w:rPr>
        <w:t>7</w:t>
      </w:r>
      <w:r w:rsidRPr="00343E36">
        <w:rPr>
          <w:rFonts w:ascii="Palatino Linotype" w:eastAsia="Calibri" w:hAnsi="Palatino Linotype" w:cs="Arial"/>
          <w:lang w:val="es-ES"/>
        </w:rPr>
        <w:t xml:space="preserve">) de </w:t>
      </w:r>
      <w:r w:rsidR="00730F13" w:rsidRPr="00343E36">
        <w:rPr>
          <w:rFonts w:ascii="Palatino Linotype" w:eastAsia="Calibri" w:hAnsi="Palatino Linotype" w:cs="Arial"/>
          <w:lang w:val="es-ES"/>
        </w:rPr>
        <w:t>marzo</w:t>
      </w:r>
      <w:r w:rsidR="00065792" w:rsidRPr="00343E36">
        <w:rPr>
          <w:rFonts w:ascii="Palatino Linotype" w:eastAsia="Calibri" w:hAnsi="Palatino Linotype" w:cs="Arial"/>
          <w:lang w:val="es-ES"/>
        </w:rPr>
        <w:t xml:space="preserve"> de dos mil veintidós</w:t>
      </w:r>
      <w:r w:rsidRPr="00343E36">
        <w:rPr>
          <w:rFonts w:ascii="Palatino Linotype" w:hAnsi="Palatino Linotype"/>
          <w:b/>
        </w:rPr>
        <w:t xml:space="preserve">, </w:t>
      </w:r>
      <w:r w:rsidRPr="00343E36">
        <w:rPr>
          <w:rFonts w:ascii="Palatino Linotype" w:eastAsia="Calibri" w:hAnsi="Palatino Linotype" w:cs="Arial"/>
          <w:lang w:val="es-ES"/>
        </w:rPr>
        <w:t xml:space="preserve">se presentó ante el </w:t>
      </w:r>
      <w:r w:rsidRPr="00343E36">
        <w:rPr>
          <w:rFonts w:ascii="Palatino Linotype" w:eastAsia="Calibri" w:hAnsi="Palatino Linotype" w:cs="Arial"/>
          <w:b/>
          <w:lang w:val="es-ES"/>
        </w:rPr>
        <w:t>SUJETO OBLIGADO</w:t>
      </w:r>
      <w:r w:rsidRPr="00343E36">
        <w:rPr>
          <w:rFonts w:ascii="Palatino Linotype" w:eastAsia="Calibri" w:hAnsi="Palatino Linotype" w:cs="Arial"/>
        </w:rPr>
        <w:t xml:space="preserve"> vía </w:t>
      </w:r>
      <w:r w:rsidR="00A03F8F" w:rsidRPr="00343E36">
        <w:rPr>
          <w:rFonts w:ascii="Palatino Linotype" w:eastAsia="Calibri" w:hAnsi="Palatino Linotype" w:cs="Arial"/>
        </w:rPr>
        <w:t>Sistema de Acceso a la Información Mexiquense (</w:t>
      </w:r>
      <w:r w:rsidR="008A699B" w:rsidRPr="00343E36">
        <w:rPr>
          <w:rFonts w:ascii="Palatino Linotype" w:eastAsia="Calibri" w:hAnsi="Palatino Linotype" w:cs="Arial"/>
          <w:b/>
          <w:lang w:val="es-ES"/>
        </w:rPr>
        <w:t>SAIMEX</w:t>
      </w:r>
      <w:r w:rsidR="00A03F8F" w:rsidRPr="00343E36">
        <w:rPr>
          <w:rFonts w:ascii="Palatino Linotype" w:eastAsia="Calibri" w:hAnsi="Palatino Linotype" w:cs="Arial"/>
          <w:lang w:val="es-ES"/>
        </w:rPr>
        <w:t>)</w:t>
      </w:r>
      <w:r w:rsidR="008A699B" w:rsidRPr="00343E36">
        <w:rPr>
          <w:rFonts w:ascii="Palatino Linotype" w:eastAsia="Calibri" w:hAnsi="Palatino Linotype" w:cs="Arial"/>
          <w:lang w:val="es-ES"/>
        </w:rPr>
        <w:t>, la solicitud</w:t>
      </w:r>
      <w:r w:rsidRPr="00343E36">
        <w:rPr>
          <w:rFonts w:ascii="Palatino Linotype" w:eastAsia="Calibri" w:hAnsi="Palatino Linotype" w:cs="Arial"/>
          <w:lang w:val="es-ES"/>
        </w:rPr>
        <w:t xml:space="preserve"> de información pública</w:t>
      </w:r>
      <w:r w:rsidR="008A699B" w:rsidRPr="00343E36">
        <w:rPr>
          <w:rFonts w:ascii="Palatino Linotype" w:eastAsia="Calibri" w:hAnsi="Palatino Linotype" w:cs="Arial"/>
          <w:lang w:val="es-ES"/>
        </w:rPr>
        <w:t xml:space="preserve"> registrada</w:t>
      </w:r>
      <w:r w:rsidRPr="00343E36">
        <w:rPr>
          <w:rFonts w:ascii="Palatino Linotype" w:eastAsia="Calibri" w:hAnsi="Palatino Linotype" w:cs="Arial"/>
          <w:lang w:val="es-ES"/>
        </w:rPr>
        <w:t xml:space="preserve"> con </w:t>
      </w:r>
      <w:r w:rsidR="008A699B" w:rsidRPr="00343E36">
        <w:rPr>
          <w:rFonts w:ascii="Palatino Linotype" w:eastAsia="Calibri" w:hAnsi="Palatino Linotype" w:cs="Arial"/>
          <w:lang w:val="es-ES"/>
        </w:rPr>
        <w:t xml:space="preserve">el </w:t>
      </w:r>
      <w:r w:rsidRPr="00343E36">
        <w:rPr>
          <w:rFonts w:ascii="Palatino Linotype" w:eastAsia="Calibri" w:hAnsi="Palatino Linotype" w:cs="Arial"/>
          <w:lang w:val="es-ES"/>
        </w:rPr>
        <w:t>número</w:t>
      </w:r>
      <w:r w:rsidRPr="00343E36">
        <w:rPr>
          <w:rFonts w:ascii="Palatino Linotype" w:hAnsi="Palatino Linotype"/>
          <w:b/>
          <w:bCs/>
          <w:color w:val="000000" w:themeColor="text1"/>
        </w:rPr>
        <w:t xml:space="preserve"> </w:t>
      </w:r>
      <w:r w:rsidR="00730F13" w:rsidRPr="00343E36">
        <w:rPr>
          <w:rFonts w:ascii="Palatino Linotype" w:hAnsi="Palatino Linotype"/>
          <w:b/>
          <w:bCs/>
          <w:color w:val="000000" w:themeColor="text1"/>
        </w:rPr>
        <w:t>00058/XALATLA/IP/2022</w:t>
      </w:r>
      <w:r w:rsidRPr="00343E36">
        <w:rPr>
          <w:rFonts w:ascii="Palatino Linotype" w:hAnsi="Palatino Linotype"/>
          <w:b/>
          <w:bCs/>
          <w:color w:val="000000" w:themeColor="text1"/>
        </w:rPr>
        <w:t xml:space="preserve">; </w:t>
      </w:r>
      <w:r w:rsidRPr="00343E36">
        <w:rPr>
          <w:rFonts w:ascii="Palatino Linotype" w:eastAsia="Calibri" w:hAnsi="Palatino Linotype" w:cs="Arial"/>
          <w:lang w:val="es-ES"/>
        </w:rPr>
        <w:t>mediante las cuales se solicitó la siguiente información:</w:t>
      </w:r>
    </w:p>
    <w:p w:rsidR="008A699B" w:rsidRPr="00343E36" w:rsidRDefault="008A699B" w:rsidP="00855290">
      <w:pPr>
        <w:pStyle w:val="Prrafodelista"/>
        <w:spacing w:line="360" w:lineRule="auto"/>
        <w:ind w:left="0"/>
        <w:jc w:val="both"/>
        <w:rPr>
          <w:rFonts w:ascii="Palatino Linotype" w:eastAsia="Calibri" w:hAnsi="Palatino Linotype" w:cs="Arial"/>
          <w:lang w:val="es-ES"/>
        </w:rPr>
      </w:pPr>
    </w:p>
    <w:p w:rsidR="009F09BC" w:rsidRPr="00343E36" w:rsidRDefault="008A699B" w:rsidP="00855290">
      <w:pPr>
        <w:pStyle w:val="Prrafodelista"/>
        <w:spacing w:line="360" w:lineRule="auto"/>
        <w:ind w:left="426" w:right="474"/>
        <w:jc w:val="both"/>
        <w:rPr>
          <w:rFonts w:ascii="Palatino Linotype" w:hAnsi="Palatino Linotype"/>
          <w:i/>
        </w:rPr>
      </w:pPr>
      <w:r w:rsidRPr="00343E36">
        <w:rPr>
          <w:rFonts w:ascii="Palatino Linotype" w:hAnsi="Palatino Linotype"/>
          <w:i/>
        </w:rPr>
        <w:t>“</w:t>
      </w:r>
      <w:r w:rsidR="00730F13" w:rsidRPr="00343E36">
        <w:rPr>
          <w:rFonts w:ascii="Palatino Linotype" w:hAnsi="Palatino Linotype"/>
          <w:i/>
        </w:rPr>
        <w:t>requiero los recibos de nomina del mes de febrero del servidor publico Cesar Barranco Carmona, cuales son su funciones dentro de la administración publica del municipio de Xalatlaco y en base a que le dieron nombramientos, si la ley es muy clara y debe contar con un titulo profesional , ademas de no hacer nada y estar calentándose todo el dia frente al palacio municipal</w:t>
      </w:r>
      <w:r w:rsidRPr="00343E36">
        <w:rPr>
          <w:rFonts w:ascii="Palatino Linotype" w:hAnsi="Palatino Linotype"/>
          <w:i/>
        </w:rPr>
        <w:t>”</w:t>
      </w:r>
    </w:p>
    <w:p w:rsidR="008A699B" w:rsidRPr="00343E36" w:rsidRDefault="008A699B" w:rsidP="00855290">
      <w:pPr>
        <w:pStyle w:val="Prrafodelista"/>
        <w:spacing w:line="360" w:lineRule="auto"/>
        <w:ind w:left="851" w:right="34"/>
        <w:jc w:val="both"/>
        <w:rPr>
          <w:rFonts w:ascii="Palatino Linotype" w:hAnsi="Palatino Linotype"/>
        </w:rPr>
      </w:pPr>
    </w:p>
    <w:p w:rsidR="009F09BC" w:rsidRPr="00343E36" w:rsidRDefault="009F09BC" w:rsidP="0008291E">
      <w:pPr>
        <w:pStyle w:val="Prrafodelista"/>
        <w:numPr>
          <w:ilvl w:val="0"/>
          <w:numId w:val="2"/>
        </w:numPr>
        <w:spacing w:line="360" w:lineRule="auto"/>
        <w:ind w:left="851" w:right="34"/>
        <w:jc w:val="both"/>
        <w:rPr>
          <w:rFonts w:ascii="Palatino Linotype" w:hAnsi="Palatino Linotype"/>
        </w:rPr>
      </w:pPr>
      <w:r w:rsidRPr="00343E36">
        <w:rPr>
          <w:rFonts w:ascii="Palatino Linotype" w:eastAsia="Times New Roman" w:hAnsi="Palatino Linotype" w:cs="Arial"/>
          <w:lang w:val="es-ES"/>
        </w:rPr>
        <w:lastRenderedPageBreak/>
        <w:t>Se eligió como modalidad de entrega de la información</w:t>
      </w:r>
      <w:r w:rsidRPr="00343E36">
        <w:rPr>
          <w:rFonts w:ascii="Palatino Linotype" w:hAnsi="Palatino Linotype"/>
        </w:rPr>
        <w:t>: A través de</w:t>
      </w:r>
      <w:r w:rsidR="00065792" w:rsidRPr="00343E36">
        <w:rPr>
          <w:rFonts w:ascii="Palatino Linotype" w:hAnsi="Palatino Linotype"/>
        </w:rPr>
        <w:t xml:space="preserve"> </w:t>
      </w:r>
      <w:r w:rsidR="00730F13" w:rsidRPr="00343E36">
        <w:rPr>
          <w:rFonts w:ascii="Palatino Linotype" w:hAnsi="Palatino Linotype"/>
          <w:b/>
        </w:rPr>
        <w:t>SAIMEX</w:t>
      </w:r>
      <w:r w:rsidR="00065792" w:rsidRPr="00343E36">
        <w:rPr>
          <w:rFonts w:ascii="Palatino Linotype" w:hAnsi="Palatino Linotype" w:cs="Tahoma"/>
          <w:b/>
        </w:rPr>
        <w:t>.</w:t>
      </w:r>
    </w:p>
    <w:p w:rsidR="00281002" w:rsidRPr="00343E36" w:rsidRDefault="00281002" w:rsidP="00281002">
      <w:pPr>
        <w:pStyle w:val="Prrafodelista"/>
        <w:spacing w:line="360" w:lineRule="auto"/>
        <w:ind w:left="851" w:right="34"/>
        <w:jc w:val="both"/>
        <w:rPr>
          <w:rFonts w:ascii="Palatino Linotype" w:hAnsi="Palatino Linotype"/>
        </w:rPr>
      </w:pPr>
    </w:p>
    <w:p w:rsidR="002C4997" w:rsidRPr="00343E36" w:rsidRDefault="004525CB" w:rsidP="0008291E">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43E36">
        <w:rPr>
          <w:rFonts w:ascii="Palatino Linotype" w:hAnsi="Palatino Linotype" w:cs="Arial"/>
          <w:color w:val="000000" w:themeColor="text1"/>
        </w:rPr>
        <w:t xml:space="preserve">El </w:t>
      </w:r>
      <w:r w:rsidR="00730F13" w:rsidRPr="00343E36">
        <w:rPr>
          <w:rFonts w:ascii="Palatino Linotype" w:hAnsi="Palatino Linotype" w:cs="Arial"/>
          <w:color w:val="000000" w:themeColor="text1"/>
        </w:rPr>
        <w:t>ocho</w:t>
      </w:r>
      <w:r w:rsidR="009F09BC" w:rsidRPr="00343E36">
        <w:rPr>
          <w:rFonts w:ascii="Palatino Linotype" w:hAnsi="Palatino Linotype" w:cs="Arial"/>
          <w:color w:val="000000" w:themeColor="text1"/>
        </w:rPr>
        <w:t xml:space="preserve"> (</w:t>
      </w:r>
      <w:r w:rsidR="00065792" w:rsidRPr="00343E36">
        <w:rPr>
          <w:rFonts w:ascii="Palatino Linotype" w:hAnsi="Palatino Linotype" w:cs="Arial"/>
          <w:color w:val="000000" w:themeColor="text1"/>
        </w:rPr>
        <w:t>0</w:t>
      </w:r>
      <w:r w:rsidR="00730F13" w:rsidRPr="00343E36">
        <w:rPr>
          <w:rFonts w:ascii="Palatino Linotype" w:hAnsi="Palatino Linotype" w:cs="Arial"/>
          <w:color w:val="000000" w:themeColor="text1"/>
        </w:rPr>
        <w:t>8</w:t>
      </w:r>
      <w:r w:rsidR="009F09BC" w:rsidRPr="00343E36">
        <w:rPr>
          <w:rFonts w:ascii="Palatino Linotype" w:hAnsi="Palatino Linotype" w:cs="Arial"/>
          <w:color w:val="000000" w:themeColor="text1"/>
        </w:rPr>
        <w:t xml:space="preserve">) de </w:t>
      </w:r>
      <w:r w:rsidR="00730F13" w:rsidRPr="00343E36">
        <w:rPr>
          <w:rFonts w:ascii="Palatino Linotype" w:hAnsi="Palatino Linotype" w:cs="Arial"/>
          <w:color w:val="000000" w:themeColor="text1"/>
        </w:rPr>
        <w:t>abril</w:t>
      </w:r>
      <w:r w:rsidR="002C4997" w:rsidRPr="00343E36">
        <w:rPr>
          <w:rFonts w:ascii="Palatino Linotype" w:hAnsi="Palatino Linotype" w:cs="Arial"/>
          <w:color w:val="000000" w:themeColor="text1"/>
        </w:rPr>
        <w:t xml:space="preserve"> de dos mil veintidós</w:t>
      </w:r>
      <w:r w:rsidR="009F09BC" w:rsidRPr="00343E36">
        <w:rPr>
          <w:rFonts w:ascii="Palatino Linotype" w:hAnsi="Palatino Linotype" w:cs="Arial"/>
          <w:color w:val="000000" w:themeColor="text1"/>
        </w:rPr>
        <w:t xml:space="preserve">, el </w:t>
      </w:r>
      <w:r w:rsidR="009F09BC" w:rsidRPr="00343E36">
        <w:rPr>
          <w:rFonts w:ascii="Palatino Linotype" w:hAnsi="Palatino Linotype" w:cs="Arial"/>
          <w:b/>
          <w:color w:val="000000" w:themeColor="text1"/>
        </w:rPr>
        <w:t>SUJETO OBLIGADO,</w:t>
      </w:r>
      <w:r w:rsidR="009F09BC" w:rsidRPr="00343E36">
        <w:rPr>
          <w:rFonts w:ascii="Palatino Linotype" w:hAnsi="Palatino Linotype" w:cs="Arial"/>
          <w:color w:val="000000" w:themeColor="text1"/>
        </w:rPr>
        <w:t xml:space="preserve"> dio respuesta a </w:t>
      </w:r>
      <w:r w:rsidR="00CE0DFB" w:rsidRPr="00343E36">
        <w:rPr>
          <w:rFonts w:ascii="Palatino Linotype" w:hAnsi="Palatino Linotype" w:cs="Arial"/>
          <w:color w:val="000000" w:themeColor="text1"/>
        </w:rPr>
        <w:t xml:space="preserve">través del archivo electrónico denominado </w:t>
      </w:r>
      <w:r w:rsidR="00CE0DFB" w:rsidRPr="00343E36">
        <w:rPr>
          <w:rFonts w:ascii="Palatino Linotype" w:hAnsi="Palatino Linotype" w:cs="Arial"/>
          <w:b/>
          <w:color w:val="000000" w:themeColor="text1"/>
        </w:rPr>
        <w:t xml:space="preserve">Respuesta 0058.pdf, </w:t>
      </w:r>
      <w:r w:rsidR="00CE0DFB" w:rsidRPr="00343E36">
        <w:rPr>
          <w:rFonts w:ascii="Palatino Linotype" w:hAnsi="Palatino Linotype" w:cs="Arial"/>
          <w:color w:val="000000" w:themeColor="text1"/>
        </w:rPr>
        <w:t xml:space="preserve">en el que </w:t>
      </w:r>
      <w:r w:rsidR="00CE0DFB" w:rsidRPr="00343E36">
        <w:rPr>
          <w:rFonts w:ascii="Palatino Linotype" w:hAnsi="Palatino Linotype" w:cs="Arial"/>
          <w:i/>
          <w:color w:val="000000" w:themeColor="text1"/>
        </w:rPr>
        <w:t>grosso modo</w:t>
      </w:r>
      <w:r w:rsidR="00CE0DFB" w:rsidRPr="00343E36">
        <w:rPr>
          <w:rFonts w:ascii="Palatino Linotype" w:hAnsi="Palatino Linotype" w:cs="Arial"/>
          <w:color w:val="000000" w:themeColor="text1"/>
        </w:rPr>
        <w:t xml:space="preserve"> informó las funciones que realiza el servidor público señalado en la solicitud de información, por otro lado, informa que para ocupar el cargo de dicho servidor público no es necesario contar con </w:t>
      </w:r>
      <w:r w:rsidR="0002637E" w:rsidRPr="00343E36">
        <w:rPr>
          <w:rFonts w:ascii="Palatino Linotype" w:hAnsi="Palatino Linotype" w:cs="Arial"/>
          <w:color w:val="000000" w:themeColor="text1"/>
        </w:rPr>
        <w:t>título</w:t>
      </w:r>
      <w:r w:rsidR="00CE0DFB" w:rsidRPr="00343E36">
        <w:rPr>
          <w:rFonts w:ascii="Palatino Linotype" w:hAnsi="Palatino Linotype" w:cs="Arial"/>
          <w:color w:val="000000" w:themeColor="text1"/>
        </w:rPr>
        <w:t xml:space="preserve"> profesional, por ultimo </w:t>
      </w:r>
      <w:r w:rsidR="0002637E" w:rsidRPr="00343E36">
        <w:rPr>
          <w:rFonts w:ascii="Palatino Linotype" w:hAnsi="Palatino Linotype" w:cs="Arial"/>
          <w:color w:val="000000" w:themeColor="text1"/>
        </w:rPr>
        <w:t>manifestó</w:t>
      </w:r>
      <w:r w:rsidR="00CE0DFB" w:rsidRPr="00343E36">
        <w:rPr>
          <w:rFonts w:ascii="Palatino Linotype" w:hAnsi="Palatino Linotype" w:cs="Arial"/>
          <w:color w:val="000000" w:themeColor="text1"/>
        </w:rPr>
        <w:t xml:space="preserve"> el servidor </w:t>
      </w:r>
      <w:r w:rsidR="0002637E" w:rsidRPr="00343E36">
        <w:rPr>
          <w:rFonts w:ascii="Palatino Linotype" w:hAnsi="Palatino Linotype" w:cs="Arial"/>
          <w:color w:val="000000" w:themeColor="text1"/>
        </w:rPr>
        <w:t>público</w:t>
      </w:r>
      <w:r w:rsidR="00CE0DFB" w:rsidRPr="00343E36">
        <w:rPr>
          <w:rFonts w:ascii="Palatino Linotype" w:hAnsi="Palatino Linotype" w:cs="Arial"/>
          <w:color w:val="000000" w:themeColor="text1"/>
        </w:rPr>
        <w:t xml:space="preserve"> habilitado de la </w:t>
      </w:r>
      <w:r w:rsidR="0002637E" w:rsidRPr="00343E36">
        <w:rPr>
          <w:rFonts w:ascii="Palatino Linotype" w:hAnsi="Palatino Linotype" w:cs="Arial"/>
          <w:color w:val="000000" w:themeColor="text1"/>
        </w:rPr>
        <w:t>Tesorería</w:t>
      </w:r>
      <w:r w:rsidR="00CE0DFB" w:rsidRPr="00343E36">
        <w:rPr>
          <w:rFonts w:ascii="Palatino Linotype" w:hAnsi="Palatino Linotype" w:cs="Arial"/>
          <w:color w:val="000000" w:themeColor="text1"/>
        </w:rPr>
        <w:t xml:space="preserve"> Municipal que re</w:t>
      </w:r>
      <w:r w:rsidR="0002637E" w:rsidRPr="00343E36">
        <w:rPr>
          <w:rFonts w:ascii="Palatino Linotype" w:hAnsi="Palatino Linotype" w:cs="Arial"/>
          <w:color w:val="000000" w:themeColor="text1"/>
        </w:rPr>
        <w:t>lativo a los recibos de nómina, se ponen a disposición del particular para que se le entreguen en un medio digital; toda vez que a su decir esa dependencia no cuenta con los medios digitales de almacenamiento requeridos.</w:t>
      </w:r>
    </w:p>
    <w:p w:rsidR="00CE0DFB" w:rsidRPr="00343E36" w:rsidRDefault="00CE0DFB" w:rsidP="00CE0DF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343E36" w:rsidRDefault="009F09BC" w:rsidP="0008291E">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43E36">
        <w:rPr>
          <w:rFonts w:ascii="Palatino Linotype" w:eastAsia="Times New Roman" w:hAnsi="Palatino Linotype" w:cs="Arial"/>
          <w:color w:val="000000" w:themeColor="text1"/>
          <w:lang w:val="es-ES"/>
        </w:rPr>
        <w:t>E</w:t>
      </w:r>
      <w:r w:rsidR="002C4997" w:rsidRPr="00343E36">
        <w:rPr>
          <w:rFonts w:ascii="Palatino Linotype" w:eastAsia="Times New Roman" w:hAnsi="Palatino Linotype" w:cs="Arial"/>
          <w:color w:val="000000" w:themeColor="text1"/>
          <w:lang w:val="es-ES"/>
        </w:rPr>
        <w:t xml:space="preserve">l </w:t>
      </w:r>
      <w:r w:rsidR="009B555F" w:rsidRPr="00343E36">
        <w:rPr>
          <w:rFonts w:ascii="Palatino Linotype" w:eastAsia="Times New Roman" w:hAnsi="Palatino Linotype" w:cs="Arial"/>
          <w:color w:val="000000" w:themeColor="text1"/>
          <w:lang w:val="es-ES"/>
        </w:rPr>
        <w:t>once</w:t>
      </w:r>
      <w:r w:rsidR="00C23EB6" w:rsidRPr="00343E36">
        <w:rPr>
          <w:rFonts w:ascii="Palatino Linotype" w:eastAsia="Times New Roman" w:hAnsi="Palatino Linotype" w:cs="Arial"/>
          <w:color w:val="000000" w:themeColor="text1"/>
          <w:lang w:val="es-ES"/>
        </w:rPr>
        <w:t xml:space="preserve"> (</w:t>
      </w:r>
      <w:r w:rsidR="009B555F" w:rsidRPr="00343E36">
        <w:rPr>
          <w:rFonts w:ascii="Palatino Linotype" w:eastAsia="Times New Roman" w:hAnsi="Palatino Linotype" w:cs="Arial"/>
          <w:color w:val="000000" w:themeColor="text1"/>
          <w:lang w:val="es-ES"/>
        </w:rPr>
        <w:t>11</w:t>
      </w:r>
      <w:r w:rsidR="00C23EB6" w:rsidRPr="00343E36">
        <w:rPr>
          <w:rFonts w:ascii="Palatino Linotype" w:eastAsia="Times New Roman" w:hAnsi="Palatino Linotype" w:cs="Arial"/>
          <w:color w:val="000000" w:themeColor="text1"/>
          <w:lang w:val="es-ES"/>
        </w:rPr>
        <w:t>)</w:t>
      </w:r>
      <w:r w:rsidRPr="00343E36">
        <w:rPr>
          <w:rFonts w:ascii="Palatino Linotype" w:eastAsia="Times New Roman" w:hAnsi="Palatino Linotype" w:cs="Arial"/>
          <w:color w:val="000000" w:themeColor="text1"/>
          <w:lang w:val="es-ES"/>
        </w:rPr>
        <w:t xml:space="preserve"> de </w:t>
      </w:r>
      <w:r w:rsidR="009B555F" w:rsidRPr="00343E36">
        <w:rPr>
          <w:rFonts w:ascii="Palatino Linotype" w:eastAsia="Times New Roman" w:hAnsi="Palatino Linotype" w:cs="Arial"/>
          <w:color w:val="000000" w:themeColor="text1"/>
          <w:lang w:val="es-ES"/>
        </w:rPr>
        <w:t>abril</w:t>
      </w:r>
      <w:r w:rsidRPr="00343E36">
        <w:rPr>
          <w:rFonts w:ascii="Palatino Linotype" w:eastAsia="Times New Roman" w:hAnsi="Palatino Linotype" w:cs="Arial"/>
          <w:color w:val="000000" w:themeColor="text1"/>
          <w:lang w:val="es-ES"/>
        </w:rPr>
        <w:t xml:space="preserve"> de </w:t>
      </w:r>
      <w:r w:rsidR="007C3761" w:rsidRPr="00343E36">
        <w:rPr>
          <w:rFonts w:ascii="Palatino Linotype" w:eastAsia="Times New Roman" w:hAnsi="Palatino Linotype" w:cs="Arial"/>
          <w:color w:val="000000" w:themeColor="text1"/>
          <w:lang w:val="es-ES"/>
        </w:rPr>
        <w:t>dos mil veintidós</w:t>
      </w:r>
      <w:r w:rsidRPr="00343E36">
        <w:rPr>
          <w:rFonts w:ascii="Palatino Linotype" w:eastAsia="Times New Roman" w:hAnsi="Palatino Linotype" w:cs="Arial"/>
          <w:color w:val="000000" w:themeColor="text1"/>
          <w:lang w:val="es-ES"/>
        </w:rPr>
        <w:t xml:space="preserve">, el particular interpuso </w:t>
      </w:r>
      <w:r w:rsidR="002C4997" w:rsidRPr="00343E36">
        <w:rPr>
          <w:rFonts w:ascii="Palatino Linotype" w:eastAsia="Times New Roman" w:hAnsi="Palatino Linotype" w:cs="Arial"/>
          <w:color w:val="000000" w:themeColor="text1"/>
          <w:lang w:val="es-ES"/>
        </w:rPr>
        <w:t>e</w:t>
      </w:r>
      <w:r w:rsidRPr="00343E36">
        <w:rPr>
          <w:rFonts w:ascii="Palatino Linotype" w:eastAsia="Times New Roman" w:hAnsi="Palatino Linotype" w:cs="Arial"/>
          <w:color w:val="000000" w:themeColor="text1"/>
          <w:lang w:val="es-ES"/>
        </w:rPr>
        <w:t>l recurso de revisión en contra de la respuesta,</w:t>
      </w:r>
      <w:r w:rsidR="00C23EB6" w:rsidRPr="00343E36">
        <w:rPr>
          <w:rFonts w:ascii="Palatino Linotype" w:eastAsia="Times New Roman" w:hAnsi="Palatino Linotype" w:cs="Arial"/>
          <w:color w:val="000000" w:themeColor="text1"/>
          <w:lang w:val="es-ES"/>
        </w:rPr>
        <w:t xml:space="preserve"> recurso de revisión en el que se establecieron</w:t>
      </w:r>
      <w:r w:rsidRPr="00343E36">
        <w:rPr>
          <w:rFonts w:ascii="Palatino Linotype" w:eastAsia="Times New Roman" w:hAnsi="Palatino Linotype" w:cs="Arial"/>
          <w:color w:val="000000" w:themeColor="text1"/>
          <w:lang w:val="es-ES"/>
        </w:rPr>
        <w:t xml:space="preserve"> l</w:t>
      </w:r>
      <w:r w:rsidR="002C4997" w:rsidRPr="00343E36">
        <w:rPr>
          <w:rFonts w:ascii="Palatino Linotype" w:eastAsia="Times New Roman" w:hAnsi="Palatino Linotype" w:cs="Arial"/>
          <w:color w:val="000000" w:themeColor="text1"/>
          <w:lang w:val="es-ES"/>
        </w:rPr>
        <w:t>a</w:t>
      </w:r>
      <w:r w:rsidRPr="00343E36">
        <w:rPr>
          <w:rFonts w:ascii="Palatino Linotype" w:eastAsia="Times New Roman" w:hAnsi="Palatino Linotype" w:cs="Arial"/>
          <w:color w:val="000000" w:themeColor="text1"/>
          <w:lang w:val="es-ES"/>
        </w:rPr>
        <w:t xml:space="preserve">s </w:t>
      </w:r>
      <w:r w:rsidR="002C4997" w:rsidRPr="00343E36">
        <w:rPr>
          <w:rFonts w:ascii="Palatino Linotype" w:eastAsia="Times New Roman" w:hAnsi="Palatino Linotype" w:cs="Arial"/>
          <w:color w:val="000000" w:themeColor="text1"/>
          <w:lang w:val="es-ES"/>
        </w:rPr>
        <w:t>siguientes</w:t>
      </w:r>
      <w:r w:rsidRPr="00343E36">
        <w:rPr>
          <w:rFonts w:ascii="Palatino Linotype" w:eastAsia="Times New Roman" w:hAnsi="Palatino Linotype" w:cs="Arial"/>
          <w:color w:val="000000" w:themeColor="text1"/>
          <w:lang w:val="es-ES"/>
        </w:rPr>
        <w:t xml:space="preserve"> razones o motivos de inconformidad:</w:t>
      </w:r>
    </w:p>
    <w:p w:rsidR="009F09BC" w:rsidRPr="00343E36"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343E36" w:rsidRDefault="009F09BC" w:rsidP="0008291E">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43E36">
        <w:rPr>
          <w:rStyle w:val="Ttulo2Car"/>
          <w:rFonts w:ascii="Palatino Linotype" w:hAnsi="Palatino Linotype"/>
          <w:b/>
          <w:color w:val="auto"/>
          <w:sz w:val="24"/>
          <w:szCs w:val="24"/>
        </w:rPr>
        <w:t>Acto impugnado</w:t>
      </w:r>
      <w:bookmarkEnd w:id="3"/>
      <w:r w:rsidRPr="00343E36">
        <w:rPr>
          <w:rStyle w:val="Ttulo2Car"/>
          <w:rFonts w:ascii="Palatino Linotype" w:hAnsi="Palatino Linotype"/>
          <w:b/>
          <w:color w:val="000000" w:themeColor="text1"/>
          <w:sz w:val="24"/>
          <w:szCs w:val="24"/>
        </w:rPr>
        <w:t xml:space="preserve">: </w:t>
      </w:r>
      <w:r w:rsidRPr="00343E36">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9B555F" w:rsidRPr="00343E36">
        <w:rPr>
          <w:rStyle w:val="Ttulo2Car"/>
          <w:rFonts w:ascii="Palatino Linotype" w:hAnsi="Palatino Linotype"/>
          <w:i/>
          <w:color w:val="000000" w:themeColor="text1"/>
          <w:sz w:val="24"/>
          <w:szCs w:val="24"/>
        </w:rPr>
        <w:t>requiero los recibos de nomina del mes de febrero del servidor publico Cesar Barranco Carmona, cuales son su funciones dentro de la administración publica del municipio de Xalatlaco y en base a que le dieron nombramientos, si la ley es muy clara y debe contar con un titulo profesional , ademas de no hacer nada y estar calentándose todo el dia frente al palacio municipal</w:t>
      </w:r>
      <w:r w:rsidRPr="00343E36">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343E36" w:rsidRDefault="009F09BC" w:rsidP="00855290">
      <w:pPr>
        <w:pStyle w:val="Prrafodelista"/>
        <w:spacing w:line="360" w:lineRule="auto"/>
        <w:ind w:left="1004"/>
        <w:jc w:val="both"/>
        <w:rPr>
          <w:rFonts w:ascii="Palatino Linotype" w:hAnsi="Palatino Linotype"/>
          <w:i/>
          <w:color w:val="000000" w:themeColor="text1"/>
        </w:rPr>
      </w:pPr>
    </w:p>
    <w:p w:rsidR="009F09BC" w:rsidRPr="00343E36" w:rsidRDefault="009F09BC" w:rsidP="0008291E">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343E36">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343E36">
        <w:rPr>
          <w:rFonts w:ascii="Palatino Linotype" w:hAnsi="Palatino Linotype"/>
          <w:b/>
          <w:color w:val="000000" w:themeColor="text1"/>
        </w:rPr>
        <w:t xml:space="preserve"> </w:t>
      </w:r>
      <w:r w:rsidRPr="00343E36">
        <w:rPr>
          <w:rFonts w:ascii="Palatino Linotype" w:hAnsi="Palatino Linotype"/>
          <w:i/>
          <w:color w:val="000000" w:themeColor="text1"/>
        </w:rPr>
        <w:t>“</w:t>
      </w:r>
      <w:r w:rsidR="009B555F" w:rsidRPr="00343E36">
        <w:rPr>
          <w:rFonts w:ascii="Palatino Linotype" w:hAnsi="Palatino Linotype"/>
          <w:i/>
          <w:color w:val="000000" w:themeColor="text1"/>
        </w:rPr>
        <w:t xml:space="preserve">que mal. que dentro de una administración que inicia de buena manera. pretendan tapar a gente ignorante, prepotente, corriente, vulgar y perezosa como lo es es servidor publico en cita. pero les enseñaremos que los ciudadanos del pueblo no somos ignorantes por ello sabran de lo capaces que somos para sacar a gente inútil del erario del pueblo. Los ayuntamientos podrán crear organismos públicos descentralizados para: a). La atención del desarrollo de la mujer; mediante la creación de albergues para tal objeto. b). De la cultura física y deporte; c). Instituto Municipal de la Juventud; d). Otros que consideren convenientes. Artículo --- Bis.- La persona titular de los organismos públicos descentralizados en materia de cultura física y deporte, a que se refiere el artículo anterior, además de los requisitos establecidos en el artículo ___ de esta Ley, deberá CONTAR con título profesional en el área de educación física o disciplina afín. ---------------------------------------------------------------------------- El procedimiento de acceso a la información es la garantía primaria del derecho en cuestión y se rige por los principios de simplicidad, rapidez gratuidad del procedimiento, auxilio y orientación a los particulares ----------------------------------------------------------------------------- El acceso se dará en la modalidad de entrega y, en su caso, de envío elegidos por el solicitante.....la solicitud es vía saimex y la respuesta debe ser por el mismo medio (no es base de datos para solicitar dispositivo de almacenamiento) tenemos el tiempo necesario para que en INFOEM resuelva a nuestro favor y dar vista a la siguiente instancia para que destituyan a este señor... al tapar a esa gente ya vimos que no es la administración que APARENTA.. y para que no sea desechado nuestro recurso estaremos en OTRA </w:t>
      </w:r>
      <w:r w:rsidR="009B555F" w:rsidRPr="00343E36">
        <w:rPr>
          <w:rFonts w:ascii="Palatino Linotype" w:hAnsi="Palatino Linotype"/>
          <w:i/>
          <w:color w:val="000000" w:themeColor="text1"/>
        </w:rPr>
        <w:lastRenderedPageBreak/>
        <w:t>SOLICITUD requiriendo la nomina y otras sosas de todo el ayuntamiento para que se preparen mejor con sus repuestas ......</w:t>
      </w:r>
      <w:r w:rsidRPr="00343E36">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343E36" w:rsidRDefault="009F09BC" w:rsidP="00855290">
      <w:pPr>
        <w:pStyle w:val="Prrafodelista"/>
        <w:spacing w:line="360" w:lineRule="auto"/>
        <w:ind w:left="1004"/>
        <w:jc w:val="both"/>
        <w:rPr>
          <w:rFonts w:ascii="Palatino Linotype" w:hAnsi="Palatino Linotype"/>
          <w:i/>
          <w:color w:val="000000" w:themeColor="text1"/>
        </w:rPr>
      </w:pPr>
    </w:p>
    <w:p w:rsidR="009F09BC" w:rsidRPr="00343E36" w:rsidRDefault="00CC5B2F" w:rsidP="0008291E">
      <w:pPr>
        <w:pStyle w:val="Prrafodelista"/>
        <w:numPr>
          <w:ilvl w:val="0"/>
          <w:numId w:val="1"/>
        </w:numPr>
        <w:spacing w:line="360" w:lineRule="auto"/>
        <w:ind w:left="0" w:firstLine="0"/>
        <w:jc w:val="both"/>
        <w:rPr>
          <w:rFonts w:ascii="Palatino Linotype" w:hAnsi="Palatino Linotype"/>
          <w:i/>
        </w:rPr>
      </w:pPr>
      <w:r w:rsidRPr="00343E36">
        <w:rPr>
          <w:rFonts w:ascii="Palatino Linotype" w:eastAsia="Calibri" w:hAnsi="Palatino Linotype" w:cs="Arial"/>
          <w:lang w:val="es-ES"/>
        </w:rPr>
        <w:t>La Comisionada</w:t>
      </w:r>
      <w:r w:rsidR="009F09BC" w:rsidRPr="00343E36">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16641A" w:rsidRPr="00343E36">
        <w:rPr>
          <w:rFonts w:ascii="Palatino Linotype" w:eastAsia="Calibri" w:hAnsi="Palatino Linotype" w:cs="Arial"/>
          <w:lang w:val="es-ES"/>
        </w:rPr>
        <w:t>veintidós</w:t>
      </w:r>
      <w:r w:rsidR="009F09BC" w:rsidRPr="00343E36">
        <w:rPr>
          <w:rFonts w:ascii="Palatino Linotype" w:eastAsia="Calibri" w:hAnsi="Palatino Linotype" w:cs="Arial"/>
          <w:lang w:val="es-ES"/>
        </w:rPr>
        <w:t xml:space="preserve"> (</w:t>
      </w:r>
      <w:r w:rsidR="0016641A" w:rsidRPr="00343E36">
        <w:rPr>
          <w:rFonts w:ascii="Palatino Linotype" w:eastAsia="Calibri" w:hAnsi="Palatino Linotype" w:cs="Arial"/>
          <w:lang w:val="es-ES"/>
        </w:rPr>
        <w:t>22</w:t>
      </w:r>
      <w:r w:rsidR="009F09BC" w:rsidRPr="00343E36">
        <w:rPr>
          <w:rFonts w:ascii="Palatino Linotype" w:eastAsia="Calibri" w:hAnsi="Palatino Linotype" w:cs="Arial"/>
          <w:lang w:val="es-ES"/>
        </w:rPr>
        <w:t xml:space="preserve">) de </w:t>
      </w:r>
      <w:r w:rsidR="0016641A" w:rsidRPr="00343E36">
        <w:rPr>
          <w:rFonts w:ascii="Palatino Linotype" w:eastAsia="Calibri" w:hAnsi="Palatino Linotype" w:cs="Arial"/>
          <w:lang w:val="es-ES"/>
        </w:rPr>
        <w:t>abril</w:t>
      </w:r>
      <w:r w:rsidR="00A03F8F" w:rsidRPr="00343E36">
        <w:rPr>
          <w:rFonts w:ascii="Palatino Linotype" w:eastAsia="Calibri" w:hAnsi="Palatino Linotype" w:cs="Arial"/>
          <w:lang w:val="es-ES"/>
        </w:rPr>
        <w:t xml:space="preserve"> del año en curso,</w:t>
      </w:r>
      <w:r w:rsidR="00DA782E" w:rsidRPr="00343E36">
        <w:rPr>
          <w:rFonts w:ascii="Palatino Linotype" w:eastAsia="Calibri" w:hAnsi="Palatino Linotype" w:cs="Arial"/>
          <w:lang w:val="es-ES"/>
        </w:rPr>
        <w:t xml:space="preserve"> </w:t>
      </w:r>
      <w:r w:rsidR="009F09BC" w:rsidRPr="00343E36">
        <w:rPr>
          <w:rFonts w:ascii="Palatino Linotype" w:eastAsia="Calibri" w:hAnsi="Palatino Linotype" w:cs="Arial"/>
          <w:lang w:val="es-ES"/>
        </w:rPr>
        <w:t xml:space="preserve">puso a disposición de las partes el expediente electrónico </w:t>
      </w:r>
      <w:r w:rsidR="009F09BC" w:rsidRPr="00343E36">
        <w:rPr>
          <w:rFonts w:ascii="Palatino Linotype" w:eastAsia="Calibri" w:hAnsi="Palatino Linotype" w:cs="Arial"/>
        </w:rPr>
        <w:t xml:space="preserve">vía </w:t>
      </w:r>
      <w:r w:rsidR="009F09BC" w:rsidRPr="00343E36">
        <w:rPr>
          <w:rFonts w:ascii="Palatino Linotype" w:eastAsia="Calibri" w:hAnsi="Palatino Linotype" w:cs="Arial"/>
          <w:b/>
          <w:lang w:val="es-ES"/>
        </w:rPr>
        <w:t xml:space="preserve">SAIMEX </w:t>
      </w:r>
      <w:r w:rsidR="009F09BC" w:rsidRPr="00343E36">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343E36">
        <w:rPr>
          <w:rFonts w:ascii="Palatino Linotype" w:eastAsia="Calibri" w:hAnsi="Palatino Linotype" w:cs="Arial"/>
          <w:b/>
          <w:lang w:val="es-ES"/>
        </w:rPr>
        <w:t>SUJETO OBLIGADO</w:t>
      </w:r>
      <w:r w:rsidR="009F09BC" w:rsidRPr="00343E36">
        <w:rPr>
          <w:rFonts w:ascii="Palatino Linotype" w:eastAsia="Calibri" w:hAnsi="Palatino Linotype" w:cs="Arial"/>
          <w:lang w:val="es-ES"/>
        </w:rPr>
        <w:t xml:space="preserve"> presentará el Informe Justificado procedente.</w:t>
      </w:r>
    </w:p>
    <w:p w:rsidR="009F09BC" w:rsidRPr="00343E36" w:rsidRDefault="009F09BC" w:rsidP="00855290">
      <w:pPr>
        <w:pStyle w:val="Prrafodelista"/>
        <w:spacing w:line="360" w:lineRule="auto"/>
        <w:ind w:left="0"/>
        <w:jc w:val="both"/>
        <w:rPr>
          <w:rFonts w:ascii="Palatino Linotype" w:hAnsi="Palatino Linotype"/>
        </w:rPr>
      </w:pPr>
    </w:p>
    <w:p w:rsidR="009F09BC" w:rsidRPr="00343E36" w:rsidRDefault="009F09BC"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color w:val="000000"/>
        </w:rPr>
        <w:t xml:space="preserve">El </w:t>
      </w:r>
      <w:r w:rsidRPr="00343E36">
        <w:rPr>
          <w:rFonts w:ascii="Palatino Linotype" w:hAnsi="Palatino Linotype"/>
          <w:b/>
          <w:color w:val="000000"/>
        </w:rPr>
        <w:t>SUJETO OBLIGADO</w:t>
      </w:r>
      <w:r w:rsidR="007A6A1A" w:rsidRPr="00343E36">
        <w:rPr>
          <w:rFonts w:ascii="Palatino Linotype" w:hAnsi="Palatino Linotype"/>
          <w:color w:val="000000"/>
        </w:rPr>
        <w:t xml:space="preserve"> </w:t>
      </w:r>
      <w:r w:rsidR="00A03F8F" w:rsidRPr="00343E36">
        <w:rPr>
          <w:rFonts w:ascii="Palatino Linotype" w:hAnsi="Palatino Linotype"/>
          <w:color w:val="000000"/>
        </w:rPr>
        <w:t>fue omiso en rendir el informe justificado correspondiente</w:t>
      </w:r>
      <w:r w:rsidR="002C4997" w:rsidRPr="00343E36">
        <w:rPr>
          <w:rFonts w:ascii="Palatino Linotype" w:hAnsi="Palatino Linotype"/>
          <w:color w:val="000000"/>
        </w:rPr>
        <w:t xml:space="preserve">. </w:t>
      </w:r>
      <w:r w:rsidRPr="00343E36">
        <w:rPr>
          <w:rFonts w:ascii="Palatino Linotype" w:hAnsi="Palatino Linotype"/>
          <w:color w:val="000000"/>
        </w:rPr>
        <w:t xml:space="preserve">Por su parte </w:t>
      </w:r>
      <w:r w:rsidRPr="00343E36">
        <w:rPr>
          <w:rFonts w:ascii="Palatino Linotype" w:hAnsi="Palatino Linotype"/>
          <w:b/>
          <w:color w:val="000000"/>
        </w:rPr>
        <w:t xml:space="preserve">EL PARTICULAR </w:t>
      </w:r>
      <w:r w:rsidRPr="00343E36">
        <w:rPr>
          <w:rFonts w:ascii="Palatino Linotype" w:hAnsi="Palatino Linotype"/>
          <w:color w:val="000000"/>
        </w:rPr>
        <w:t>dejó de realizar manifestaciones que a su derecho conviniera y asistiera.</w:t>
      </w:r>
    </w:p>
    <w:p w:rsidR="00EE5515" w:rsidRPr="00343E36" w:rsidRDefault="00EE5515" w:rsidP="00EE5515">
      <w:pPr>
        <w:spacing w:line="360" w:lineRule="auto"/>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 xml:space="preserve">Este organismo garante no pasa por alto justificar, que la dilación en la resolución del </w:t>
      </w:r>
      <w:r w:rsidRPr="00343E36">
        <w:rPr>
          <w:rFonts w:ascii="Palatino Linotype" w:hAnsi="Palatino Linotype"/>
          <w:lang w:val="es-MX"/>
        </w:rPr>
        <w:t>presente</w:t>
      </w:r>
      <w:r w:rsidRPr="00343E36">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EE5515" w:rsidRPr="00343E36" w:rsidRDefault="00EE5515" w:rsidP="00EE5515">
      <w:pPr>
        <w:pStyle w:val="Prrafodelista"/>
        <w:spacing w:line="360" w:lineRule="auto"/>
        <w:ind w:left="0"/>
        <w:jc w:val="both"/>
        <w:rPr>
          <w:rFonts w:ascii="Palatino Linotype" w:hAnsi="Palatino Linotype"/>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E5515" w:rsidRPr="00343E36" w:rsidRDefault="00EE5515" w:rsidP="00EE5515">
      <w:pPr>
        <w:pStyle w:val="Prrafodelista"/>
        <w:rPr>
          <w:rFonts w:ascii="Palatino Linotype" w:hAnsi="Palatino Linotype"/>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8"/>
        </w:numPr>
        <w:spacing w:line="360" w:lineRule="auto"/>
        <w:jc w:val="both"/>
        <w:rPr>
          <w:rFonts w:ascii="Palatino Linotype" w:hAnsi="Palatino Linotype"/>
        </w:rPr>
      </w:pPr>
      <w:r w:rsidRPr="00343E36">
        <w:rPr>
          <w:rFonts w:ascii="Palatino Linotype" w:hAnsi="Palatino Linotype"/>
        </w:rPr>
        <w:t xml:space="preserve">Complejidad del Asunto: La complejidad de la prueba, la pluralidad de sujetos procesales, el tiempo transcurrido, las características y contexto del recurso. </w:t>
      </w:r>
    </w:p>
    <w:p w:rsidR="00EE5515" w:rsidRPr="00343E36" w:rsidRDefault="00EE5515" w:rsidP="00EE5515">
      <w:pPr>
        <w:pStyle w:val="Prrafodelista"/>
        <w:spacing w:line="360" w:lineRule="auto"/>
        <w:ind w:left="927"/>
        <w:jc w:val="both"/>
        <w:rPr>
          <w:rFonts w:ascii="Palatino Linotype" w:hAnsi="Palatino Linotype"/>
        </w:rPr>
      </w:pPr>
    </w:p>
    <w:p w:rsidR="00EE5515" w:rsidRPr="00343E36" w:rsidRDefault="00EE5515" w:rsidP="00EE5515">
      <w:pPr>
        <w:pStyle w:val="Prrafodelista"/>
        <w:numPr>
          <w:ilvl w:val="0"/>
          <w:numId w:val="8"/>
        </w:numPr>
        <w:spacing w:line="360" w:lineRule="auto"/>
        <w:jc w:val="both"/>
        <w:rPr>
          <w:rFonts w:ascii="Palatino Linotype" w:hAnsi="Palatino Linotype"/>
        </w:rPr>
      </w:pPr>
      <w:r w:rsidRPr="00343E36">
        <w:rPr>
          <w:rFonts w:ascii="Palatino Linotype" w:hAnsi="Palatino Linotype"/>
        </w:rPr>
        <w:lastRenderedPageBreak/>
        <w:t>Actividad Procesal del interesado. Acciones u omisiones del interesado.</w:t>
      </w:r>
    </w:p>
    <w:p w:rsidR="00EE5515" w:rsidRPr="00343E36" w:rsidRDefault="00EE5515" w:rsidP="00EE5515">
      <w:pPr>
        <w:spacing w:line="360" w:lineRule="auto"/>
        <w:jc w:val="both"/>
        <w:rPr>
          <w:rFonts w:ascii="Palatino Linotype" w:hAnsi="Palatino Linotype"/>
        </w:rPr>
      </w:pPr>
    </w:p>
    <w:p w:rsidR="00EE5515" w:rsidRPr="00343E36" w:rsidRDefault="00EE5515" w:rsidP="00EE5515">
      <w:pPr>
        <w:pStyle w:val="Prrafodelista"/>
        <w:numPr>
          <w:ilvl w:val="0"/>
          <w:numId w:val="8"/>
        </w:numPr>
        <w:spacing w:line="360" w:lineRule="auto"/>
        <w:jc w:val="both"/>
        <w:rPr>
          <w:rFonts w:ascii="Palatino Linotype" w:hAnsi="Palatino Linotype"/>
        </w:rPr>
      </w:pPr>
      <w:r w:rsidRPr="00343E36">
        <w:rPr>
          <w:rFonts w:ascii="Palatino Linotype" w:hAnsi="Palatino Linotype"/>
        </w:rPr>
        <w:t>Conducta de la Autoridad: Las Acciones u omisiones realizadas en el procedimiento. Así como si la autoridad actuó con la debida diligencia.</w:t>
      </w:r>
    </w:p>
    <w:p w:rsidR="00EE5515" w:rsidRPr="00343E36" w:rsidRDefault="00EE5515" w:rsidP="00EE5515">
      <w:pPr>
        <w:pStyle w:val="Prrafodelista"/>
        <w:spacing w:line="360" w:lineRule="auto"/>
        <w:rPr>
          <w:rFonts w:ascii="Palatino Linotype" w:hAnsi="Palatino Linotype"/>
        </w:rPr>
      </w:pPr>
    </w:p>
    <w:p w:rsidR="00EE5515" w:rsidRPr="00343E36" w:rsidRDefault="00EE5515" w:rsidP="00EE5515">
      <w:pPr>
        <w:spacing w:line="360" w:lineRule="auto"/>
        <w:ind w:left="567"/>
        <w:jc w:val="both"/>
        <w:rPr>
          <w:rFonts w:ascii="Palatino Linotype" w:hAnsi="Palatino Linotype"/>
        </w:rPr>
      </w:pPr>
      <w:r w:rsidRPr="00343E36">
        <w:rPr>
          <w:rFonts w:ascii="Palatino Linotype" w:hAnsi="Palatino Linotype"/>
        </w:rPr>
        <w:t>d) La afectación generada en la situación jurídica de la persona involucrada en el proceso: Violación a sus derechos humanos.</w:t>
      </w:r>
    </w:p>
    <w:p w:rsidR="00EE5515" w:rsidRPr="00343E36" w:rsidRDefault="00EE5515" w:rsidP="00EE5515">
      <w:pPr>
        <w:spacing w:line="360" w:lineRule="auto"/>
        <w:jc w:val="both"/>
        <w:rPr>
          <w:rFonts w:ascii="Palatino Linotype" w:hAnsi="Palatino Linotype"/>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b/>
        </w:rPr>
      </w:pPr>
      <w:r w:rsidRPr="00343E36">
        <w:rPr>
          <w:rFonts w:ascii="Palatino Linotype" w:hAnsi="Palatino Linotype"/>
        </w:rPr>
        <w:t xml:space="preserve">Argumento que encuentra sustento en la jurisprudencia P./J. 32/92 emitida por el Pleno de la Suprema Corte de Justicia de la Nación de rubro </w:t>
      </w:r>
      <w:r w:rsidRPr="00343E3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43E36">
        <w:rPr>
          <w:rFonts w:ascii="Palatino Linotype" w:hAnsi="Palatino Linotype"/>
        </w:rPr>
        <w:t>, visible en la Gaceta del Seminario Judicial de la Federación con el registro digital 205635.</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 xml:space="preserve">Razones por las cuales cabe concluir que, la resolución al recurso de revisión se solventa hasta esta fecha, debido a que existe una excesiva carga de trabajo en </w:t>
      </w:r>
      <w:r w:rsidRPr="00343E36">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E5515" w:rsidRPr="00343E36" w:rsidRDefault="00EE5515" w:rsidP="00EE5515">
      <w:pPr>
        <w:spacing w:line="360" w:lineRule="auto"/>
        <w:jc w:val="both"/>
        <w:rPr>
          <w:rFonts w:ascii="Palatino Linotype" w:hAnsi="Palatino Linotype"/>
          <w:sz w:val="18"/>
        </w:rPr>
      </w:pPr>
    </w:p>
    <w:p w:rsidR="00EE5515" w:rsidRPr="00343E36" w:rsidRDefault="00EE5515" w:rsidP="00EE5515">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EE5515" w:rsidRPr="00343E36" w:rsidRDefault="00EE5515" w:rsidP="00EE5515">
      <w:pPr>
        <w:spacing w:line="360" w:lineRule="auto"/>
        <w:jc w:val="both"/>
        <w:rPr>
          <w:rFonts w:ascii="Palatino Linotype" w:hAnsi="Palatino Linotype"/>
        </w:rPr>
      </w:pPr>
    </w:p>
    <w:p w:rsidR="00EE5515" w:rsidRPr="00343E36" w:rsidRDefault="00EE5515" w:rsidP="00EE5515">
      <w:pPr>
        <w:spacing w:line="360" w:lineRule="auto"/>
        <w:ind w:left="426" w:right="474"/>
        <w:jc w:val="both"/>
        <w:rPr>
          <w:rFonts w:ascii="Palatino Linotype" w:hAnsi="Palatino Linotype"/>
        </w:rPr>
      </w:pPr>
      <w:r w:rsidRPr="00343E36">
        <w:rPr>
          <w:rFonts w:ascii="Palatino Linotype" w:hAnsi="Palatino Linotype"/>
        </w:rPr>
        <w:t xml:space="preserve"> </w:t>
      </w:r>
      <w:r w:rsidRPr="00343E36">
        <w:rPr>
          <w:rFonts w:ascii="Palatino Linotype" w:hAnsi="Palatino Linotype"/>
          <w:i/>
        </w:rPr>
        <w:t>“PLAZO RAZONABLE PARA RESOLVER. DIMENSIÓN Y EFECTOS DE ESTE CONCEPTO CUANDO SE ADUCE EXCESIVA CARGA DE TRABAJO.”</w:t>
      </w:r>
      <w:r w:rsidRPr="00343E36">
        <w:rPr>
          <w:rFonts w:ascii="Palatino Linotype" w:hAnsi="Palatino Linotype"/>
        </w:rPr>
        <w:t xml:space="preserve"> consultable en el Seminario Judicial de la Federación y su gaceta, con el registro digital 2002351.</w:t>
      </w:r>
    </w:p>
    <w:p w:rsidR="00EE5515" w:rsidRPr="00343E36" w:rsidRDefault="00EE5515" w:rsidP="00EE5515">
      <w:pPr>
        <w:spacing w:line="360" w:lineRule="auto"/>
        <w:ind w:left="426" w:right="474"/>
        <w:jc w:val="both"/>
        <w:rPr>
          <w:rFonts w:ascii="Palatino Linotype" w:hAnsi="Palatino Linotype"/>
          <w:b/>
        </w:rPr>
      </w:pPr>
    </w:p>
    <w:p w:rsidR="00EE5515" w:rsidRPr="00343E36" w:rsidRDefault="00EE5515" w:rsidP="00EE5515">
      <w:pPr>
        <w:spacing w:line="360" w:lineRule="auto"/>
        <w:ind w:left="426" w:right="474"/>
        <w:jc w:val="both"/>
        <w:rPr>
          <w:rFonts w:ascii="Palatino Linotype" w:hAnsi="Palatino Linotype"/>
        </w:rPr>
      </w:pPr>
      <w:r w:rsidRPr="00343E36">
        <w:rPr>
          <w:rFonts w:ascii="Palatino Linotype" w:hAnsi="Palatino Linotype"/>
          <w:i/>
        </w:rPr>
        <w:t xml:space="preserve">“PLAZO RAZONABLE PARA RESOLVER. CONCEPTO Y ELEMENTOS QUE LO INTEGRAN A LA LUZ DEL DERECHO INTERNACIONAL DE LOS </w:t>
      </w:r>
      <w:r w:rsidRPr="00343E36">
        <w:rPr>
          <w:rFonts w:ascii="Palatino Linotype" w:hAnsi="Palatino Linotype"/>
          <w:i/>
        </w:rPr>
        <w:lastRenderedPageBreak/>
        <w:t>DERECHOS HUMANOS.”</w:t>
      </w:r>
      <w:r w:rsidRPr="00343E36">
        <w:rPr>
          <w:rFonts w:ascii="Palatino Linotype" w:hAnsi="Palatino Linotype"/>
        </w:rPr>
        <w:t>, visible en el Seminario Judicial de la Federación y su gaceta, con el registro digital 2002350.</w:t>
      </w:r>
    </w:p>
    <w:p w:rsidR="00EE5515" w:rsidRPr="00343E36" w:rsidRDefault="00EE5515" w:rsidP="00EE5515">
      <w:pPr>
        <w:spacing w:line="360" w:lineRule="auto"/>
        <w:ind w:left="426" w:right="474"/>
        <w:jc w:val="both"/>
        <w:rPr>
          <w:rFonts w:ascii="Palatino Linotype" w:hAnsi="Palatino Linotype"/>
        </w:rPr>
      </w:pPr>
    </w:p>
    <w:p w:rsidR="009F09BC" w:rsidRPr="00343E36" w:rsidRDefault="0001674C" w:rsidP="0008291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43E36">
        <w:rPr>
          <w:rFonts w:ascii="Palatino Linotype" w:hAnsi="Palatino Linotype"/>
        </w:rPr>
        <w:t xml:space="preserve">El </w:t>
      </w:r>
      <w:r w:rsidR="0016641A" w:rsidRPr="00343E36">
        <w:rPr>
          <w:rFonts w:ascii="Palatino Linotype" w:hAnsi="Palatino Linotype"/>
        </w:rPr>
        <w:t>tres</w:t>
      </w:r>
      <w:r w:rsidRPr="00343E36">
        <w:rPr>
          <w:rFonts w:ascii="Palatino Linotype" w:hAnsi="Palatino Linotype"/>
        </w:rPr>
        <w:t xml:space="preserve"> (</w:t>
      </w:r>
      <w:r w:rsidR="0016641A" w:rsidRPr="00343E36">
        <w:rPr>
          <w:rFonts w:ascii="Palatino Linotype" w:hAnsi="Palatino Linotype"/>
        </w:rPr>
        <w:t>3</w:t>
      </w:r>
      <w:r w:rsidRPr="00343E36">
        <w:rPr>
          <w:rFonts w:ascii="Palatino Linotype" w:hAnsi="Palatino Linotype"/>
        </w:rPr>
        <w:t xml:space="preserve">) de </w:t>
      </w:r>
      <w:r w:rsidR="0016641A" w:rsidRPr="00343E36">
        <w:rPr>
          <w:rFonts w:ascii="Palatino Linotype" w:hAnsi="Palatino Linotype"/>
        </w:rPr>
        <w:t>agost</w:t>
      </w:r>
      <w:r w:rsidR="00A03F8F" w:rsidRPr="00343E36">
        <w:rPr>
          <w:rFonts w:ascii="Palatino Linotype" w:hAnsi="Palatino Linotype"/>
        </w:rPr>
        <w:t>o</w:t>
      </w:r>
      <w:r w:rsidRPr="00343E36">
        <w:rPr>
          <w:rFonts w:ascii="Palatino Linotype" w:hAnsi="Palatino Linotype"/>
        </w:rPr>
        <w:t xml:space="preserve"> de</w:t>
      </w:r>
      <w:r w:rsidR="00933A28" w:rsidRPr="00343E36">
        <w:rPr>
          <w:rFonts w:ascii="Palatino Linotype" w:hAnsi="Palatino Linotype"/>
        </w:rPr>
        <w:t xml:space="preserve"> dos mil veintidós</w:t>
      </w:r>
      <w:r w:rsidRPr="00343E36">
        <w:rPr>
          <w:rFonts w:ascii="Palatino Linotype" w:hAnsi="Palatino Linotype"/>
        </w:rPr>
        <w:t xml:space="preserve">, </w:t>
      </w:r>
      <w:r w:rsidR="00933A28" w:rsidRPr="00343E36">
        <w:rPr>
          <w:rFonts w:ascii="Palatino Linotype" w:hAnsi="Palatino Linotype"/>
        </w:rPr>
        <w:t>se</w:t>
      </w:r>
      <w:r w:rsidR="00A03F8F" w:rsidRPr="00343E36">
        <w:rPr>
          <w:rFonts w:ascii="Palatino Linotype" w:hAnsi="Palatino Linotype"/>
        </w:rPr>
        <w:t xml:space="preserve"> decretó el cierre de instrucción, consecutivamente mediante acuerdo de </w:t>
      </w:r>
      <w:r w:rsidR="0016641A" w:rsidRPr="00343E36">
        <w:rPr>
          <w:rFonts w:ascii="Palatino Linotype" w:hAnsi="Palatino Linotype"/>
        </w:rPr>
        <w:t xml:space="preserve">misma </w:t>
      </w:r>
      <w:r w:rsidR="00A03F8F" w:rsidRPr="00343E36">
        <w:rPr>
          <w:rFonts w:ascii="Palatino Linotype" w:hAnsi="Palatino Linotype"/>
        </w:rPr>
        <w:t>fecha se</w:t>
      </w:r>
      <w:r w:rsidR="00933A28" w:rsidRPr="00343E36">
        <w:rPr>
          <w:rFonts w:ascii="Palatino Linotype" w:hAnsi="Palatino Linotype"/>
        </w:rPr>
        <w:t xml:space="preserve"> </w:t>
      </w:r>
      <w:r w:rsidR="007210B9" w:rsidRPr="00343E36">
        <w:rPr>
          <w:rFonts w:ascii="Palatino Linotype" w:hAnsi="Palatino Linotype"/>
        </w:rPr>
        <w:t>amplió</w:t>
      </w:r>
      <w:r w:rsidR="00933A28" w:rsidRPr="00343E36">
        <w:rPr>
          <w:rFonts w:ascii="Palatino Linotype" w:hAnsi="Palatino Linotype"/>
        </w:rPr>
        <w:t xml:space="preserve"> el termino para resolver;</w:t>
      </w:r>
      <w:r w:rsidRPr="00343E36">
        <w:rPr>
          <w:rFonts w:ascii="Palatino Linotype" w:hAnsi="Palatino Linotype"/>
        </w:rPr>
        <w:t xml:space="preserve"> </w:t>
      </w:r>
      <w:r w:rsidR="009F09BC" w:rsidRPr="00343E36">
        <w:rPr>
          <w:rFonts w:ascii="Palatino Linotype" w:hAnsi="Palatino Linotype" w:cs="Arial"/>
        </w:rPr>
        <w:t>por lo que no habiendo más que hacer constar, y --------------------------</w:t>
      </w:r>
      <w:r w:rsidRPr="00343E36">
        <w:rPr>
          <w:rFonts w:ascii="Palatino Linotype" w:hAnsi="Palatino Linotype" w:cs="Arial"/>
        </w:rPr>
        <w:t>-------</w:t>
      </w:r>
    </w:p>
    <w:p w:rsidR="00933A28" w:rsidRPr="00343E36" w:rsidRDefault="00933A28" w:rsidP="00855290">
      <w:pPr>
        <w:pStyle w:val="Prrafodelista"/>
        <w:spacing w:line="360" w:lineRule="auto"/>
        <w:rPr>
          <w:rFonts w:ascii="Palatino Linotype" w:hAnsi="Palatino Linotype"/>
          <w:b/>
          <w:color w:val="000000" w:themeColor="text1"/>
        </w:rPr>
      </w:pPr>
    </w:p>
    <w:p w:rsidR="009F09BC" w:rsidRPr="00343E36"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343E36">
        <w:rPr>
          <w:rFonts w:ascii="Palatino Linotype" w:hAnsi="Palatino Linotype"/>
          <w:b/>
          <w:color w:val="000000" w:themeColor="text1"/>
          <w:sz w:val="24"/>
          <w:szCs w:val="24"/>
        </w:rPr>
        <w:t>CONSIDERANDO</w:t>
      </w:r>
      <w:bookmarkEnd w:id="133"/>
      <w:bookmarkEnd w:id="134"/>
    </w:p>
    <w:p w:rsidR="009F09BC" w:rsidRPr="00343E36" w:rsidRDefault="009F09BC" w:rsidP="00855290">
      <w:pPr>
        <w:spacing w:line="360" w:lineRule="auto"/>
        <w:rPr>
          <w:rFonts w:ascii="Palatino Linotype" w:hAnsi="Palatino Linotype"/>
          <w:lang w:val="es-MX" w:eastAsia="en-US"/>
        </w:rPr>
      </w:pPr>
    </w:p>
    <w:p w:rsidR="009F09BC" w:rsidRPr="00343E36"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343E36">
        <w:rPr>
          <w:rFonts w:ascii="Palatino Linotype" w:hAnsi="Palatino Linotype"/>
          <w:b/>
          <w:color w:val="auto"/>
          <w:sz w:val="24"/>
          <w:szCs w:val="24"/>
        </w:rPr>
        <w:t>PRIMERO. De la competencia</w:t>
      </w:r>
      <w:bookmarkEnd w:id="135"/>
      <w:bookmarkEnd w:id="136"/>
    </w:p>
    <w:p w:rsidR="009F09BC" w:rsidRPr="00343E36" w:rsidRDefault="009F09BC" w:rsidP="00855290">
      <w:pPr>
        <w:spacing w:line="360" w:lineRule="auto"/>
        <w:rPr>
          <w:rFonts w:ascii="Palatino Linotype" w:hAnsi="Palatino Linotype"/>
          <w:lang w:val="es-MX" w:eastAsia="en-US"/>
        </w:rPr>
      </w:pPr>
    </w:p>
    <w:p w:rsidR="00353F1D" w:rsidRPr="00343E36" w:rsidRDefault="00353F1D" w:rsidP="0008291E">
      <w:pPr>
        <w:pStyle w:val="Prrafodelista"/>
        <w:numPr>
          <w:ilvl w:val="0"/>
          <w:numId w:val="1"/>
        </w:numPr>
        <w:spacing w:line="360" w:lineRule="auto"/>
        <w:ind w:left="0" w:firstLine="0"/>
        <w:jc w:val="both"/>
        <w:rPr>
          <w:rFonts w:ascii="Palatino Linotype" w:hAnsi="Palatino Linotype"/>
          <w:color w:val="000000" w:themeColor="text1"/>
        </w:rPr>
      </w:pPr>
      <w:r w:rsidRPr="00343E36">
        <w:rPr>
          <w:rFonts w:ascii="Palatino Linotype" w:hAnsi="Palatino Linotype"/>
          <w:color w:val="000000" w:themeColor="text1"/>
        </w:rPr>
        <w:t xml:space="preserve">El </w:t>
      </w:r>
      <w:r w:rsidRPr="00343E36">
        <w:rPr>
          <w:rFonts w:ascii="Palatino Linotype" w:hAnsi="Palatino Linotype"/>
        </w:rPr>
        <w:t>Instituto</w:t>
      </w:r>
      <w:r w:rsidRPr="00343E3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343E36" w:rsidRDefault="007210B9" w:rsidP="007210B9">
      <w:pPr>
        <w:pStyle w:val="Prrafodelista"/>
        <w:spacing w:line="360" w:lineRule="auto"/>
        <w:ind w:left="0"/>
        <w:jc w:val="both"/>
        <w:rPr>
          <w:rFonts w:ascii="Palatino Linotype" w:hAnsi="Palatino Linotype"/>
          <w:color w:val="000000" w:themeColor="text1"/>
        </w:rPr>
      </w:pPr>
    </w:p>
    <w:p w:rsidR="009F09BC" w:rsidRPr="00343E36"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343E36">
        <w:rPr>
          <w:rFonts w:ascii="Palatino Linotype" w:hAnsi="Palatino Linotype"/>
          <w:b/>
          <w:color w:val="auto"/>
          <w:sz w:val="24"/>
          <w:szCs w:val="24"/>
        </w:rPr>
        <w:t>SEGUNDO. De la oportunidad y procedencia.</w:t>
      </w:r>
      <w:bookmarkEnd w:id="137"/>
      <w:bookmarkEnd w:id="138"/>
    </w:p>
    <w:p w:rsidR="009F09BC" w:rsidRPr="00343E36" w:rsidRDefault="009F09BC" w:rsidP="00855290">
      <w:pPr>
        <w:spacing w:line="360" w:lineRule="auto"/>
        <w:rPr>
          <w:rFonts w:ascii="Palatino Linotype" w:hAnsi="Palatino Linotype"/>
          <w:lang w:val="es-MX" w:eastAsia="en-US"/>
        </w:rPr>
      </w:pPr>
    </w:p>
    <w:p w:rsidR="009F09BC" w:rsidRPr="00343E36" w:rsidRDefault="0042584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eastAsia="Calibri" w:hAnsi="Palatino Linotype" w:cs="Arial"/>
        </w:rPr>
        <w:t>El</w:t>
      </w:r>
      <w:r w:rsidR="00AD63B4" w:rsidRPr="00343E36">
        <w:rPr>
          <w:rFonts w:ascii="Palatino Linotype" w:eastAsia="Calibri" w:hAnsi="Palatino Linotype" w:cs="Arial"/>
        </w:rPr>
        <w:t xml:space="preserve"> </w:t>
      </w:r>
      <w:r w:rsidR="009F09BC" w:rsidRPr="00343E36">
        <w:rPr>
          <w:rFonts w:ascii="Palatino Linotype" w:eastAsia="Calibri" w:hAnsi="Palatino Linotype" w:cs="Arial"/>
        </w:rPr>
        <w:t xml:space="preserve">medio de impugnación fue presentado a través del </w:t>
      </w:r>
      <w:r w:rsidR="009F09BC" w:rsidRPr="00343E36">
        <w:rPr>
          <w:rFonts w:ascii="Palatino Linotype" w:eastAsia="Calibri" w:hAnsi="Palatino Linotype" w:cs="Arial"/>
          <w:b/>
        </w:rPr>
        <w:t>SAIMEX,</w:t>
      </w:r>
      <w:r w:rsidR="009F09BC" w:rsidRPr="00343E3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343E36">
        <w:rPr>
          <w:rFonts w:ascii="Palatino Linotype" w:eastAsia="Calibri" w:hAnsi="Palatino Linotype" w:cs="Arial"/>
          <w:b/>
        </w:rPr>
        <w:t>SUJETO OBLIGADO</w:t>
      </w:r>
      <w:r w:rsidRPr="00343E36">
        <w:rPr>
          <w:rFonts w:ascii="Palatino Linotype" w:eastAsia="Calibri" w:hAnsi="Palatino Linotype" w:cs="Arial"/>
        </w:rPr>
        <w:t xml:space="preserve"> entregó su</w:t>
      </w:r>
      <w:r w:rsidR="009F09BC" w:rsidRPr="00343E36">
        <w:rPr>
          <w:rFonts w:ascii="Palatino Linotype" w:eastAsia="Calibri" w:hAnsi="Palatino Linotype" w:cs="Arial"/>
        </w:rPr>
        <w:t xml:space="preserve"> respuesta </w:t>
      </w:r>
      <w:r w:rsidRPr="00343E36">
        <w:rPr>
          <w:rFonts w:ascii="Palatino Linotype" w:eastAsia="Calibri" w:hAnsi="Palatino Linotype" w:cs="Arial"/>
        </w:rPr>
        <w:t>e</w:t>
      </w:r>
      <w:r w:rsidR="0016641A" w:rsidRPr="00343E36">
        <w:rPr>
          <w:rFonts w:ascii="Palatino Linotype" w:eastAsia="Calibri" w:hAnsi="Palatino Linotype" w:cs="Arial"/>
        </w:rPr>
        <w:t>l ocho</w:t>
      </w:r>
      <w:r w:rsidRPr="00343E36">
        <w:rPr>
          <w:rFonts w:ascii="Palatino Linotype" w:eastAsia="Calibri" w:hAnsi="Palatino Linotype" w:cs="Arial"/>
        </w:rPr>
        <w:t xml:space="preserve"> (</w:t>
      </w:r>
      <w:r w:rsidR="00A03F8F" w:rsidRPr="00343E36">
        <w:rPr>
          <w:rFonts w:ascii="Palatino Linotype" w:eastAsia="Calibri" w:hAnsi="Palatino Linotype" w:cs="Arial"/>
        </w:rPr>
        <w:t>0</w:t>
      </w:r>
      <w:r w:rsidR="0016641A" w:rsidRPr="00343E36">
        <w:rPr>
          <w:rFonts w:ascii="Palatino Linotype" w:eastAsia="Calibri" w:hAnsi="Palatino Linotype" w:cs="Arial"/>
        </w:rPr>
        <w:t>8</w:t>
      </w:r>
      <w:r w:rsidR="009F09BC" w:rsidRPr="00343E36">
        <w:rPr>
          <w:rFonts w:ascii="Palatino Linotype" w:eastAsia="Calibri" w:hAnsi="Palatino Linotype" w:cs="Arial"/>
        </w:rPr>
        <w:t xml:space="preserve">) de </w:t>
      </w:r>
      <w:r w:rsidR="0016641A" w:rsidRPr="00343E36">
        <w:rPr>
          <w:rFonts w:ascii="Palatino Linotype" w:eastAsia="Calibri" w:hAnsi="Palatino Linotype" w:cs="Arial"/>
        </w:rPr>
        <w:t>abril</w:t>
      </w:r>
      <w:r w:rsidRPr="00343E36">
        <w:rPr>
          <w:rFonts w:ascii="Palatino Linotype" w:eastAsia="Calibri" w:hAnsi="Palatino Linotype" w:cs="Arial"/>
        </w:rPr>
        <w:t xml:space="preserve"> de dos mil veintidós</w:t>
      </w:r>
      <w:r w:rsidR="009F09BC" w:rsidRPr="00343E36">
        <w:rPr>
          <w:rFonts w:ascii="Palatino Linotype" w:eastAsia="Calibri" w:hAnsi="Palatino Linotype" w:cs="Arial"/>
        </w:rPr>
        <w:t xml:space="preserve">, </w:t>
      </w:r>
      <w:r w:rsidR="009F09BC" w:rsidRPr="00343E36">
        <w:rPr>
          <w:rFonts w:ascii="Palatino Linotype" w:hAnsi="Palatino Linotype" w:cs="Arial"/>
        </w:rPr>
        <w:t xml:space="preserve">de tal forma que </w:t>
      </w:r>
      <w:r w:rsidRPr="00343E36">
        <w:rPr>
          <w:rFonts w:ascii="Palatino Linotype" w:hAnsi="Palatino Linotype" w:cs="Arial"/>
        </w:rPr>
        <w:t>e</w:t>
      </w:r>
      <w:r w:rsidR="009F09BC" w:rsidRPr="00343E36">
        <w:rPr>
          <w:rFonts w:ascii="Palatino Linotype" w:hAnsi="Palatino Linotype" w:cs="Arial"/>
        </w:rPr>
        <w:t xml:space="preserve">l plazo para interponer </w:t>
      </w:r>
      <w:r w:rsidRPr="00343E36">
        <w:rPr>
          <w:rFonts w:ascii="Palatino Linotype" w:hAnsi="Palatino Linotype" w:cs="Arial"/>
        </w:rPr>
        <w:t>e</w:t>
      </w:r>
      <w:r w:rsidR="009F09BC" w:rsidRPr="00343E36">
        <w:rPr>
          <w:rFonts w:ascii="Palatino Linotype" w:hAnsi="Palatino Linotype" w:cs="Arial"/>
        </w:rPr>
        <w:t xml:space="preserve">l recurso de revisión </w:t>
      </w:r>
      <w:r w:rsidRPr="00343E36">
        <w:rPr>
          <w:rFonts w:ascii="Palatino Linotype" w:hAnsi="Palatino Linotype" w:cs="Arial"/>
        </w:rPr>
        <w:t>transcurrió</w:t>
      </w:r>
      <w:r w:rsidR="009F09BC" w:rsidRPr="00343E36">
        <w:rPr>
          <w:rFonts w:ascii="Palatino Linotype" w:hAnsi="Palatino Linotype" w:cs="Arial"/>
        </w:rPr>
        <w:t xml:space="preserve"> del día </w:t>
      </w:r>
      <w:r w:rsidR="0016641A" w:rsidRPr="00343E36">
        <w:rPr>
          <w:rFonts w:ascii="Palatino Linotype" w:hAnsi="Palatino Linotype" w:cs="Arial"/>
        </w:rPr>
        <w:t>dieciocho</w:t>
      </w:r>
      <w:r w:rsidRPr="00343E36">
        <w:rPr>
          <w:rFonts w:ascii="Palatino Linotype" w:hAnsi="Palatino Linotype" w:cs="Arial"/>
        </w:rPr>
        <w:t xml:space="preserve"> (</w:t>
      </w:r>
      <w:r w:rsidR="0016641A" w:rsidRPr="00343E36">
        <w:rPr>
          <w:rFonts w:ascii="Palatino Linotype" w:hAnsi="Palatino Linotype" w:cs="Arial"/>
        </w:rPr>
        <w:t>18</w:t>
      </w:r>
      <w:r w:rsidR="00E57A52" w:rsidRPr="00343E36">
        <w:rPr>
          <w:rFonts w:ascii="Palatino Linotype" w:hAnsi="Palatino Linotype" w:cs="Arial"/>
        </w:rPr>
        <w:t>)</w:t>
      </w:r>
      <w:r w:rsidR="006F3EF7" w:rsidRPr="00343E36">
        <w:rPr>
          <w:rFonts w:ascii="Palatino Linotype" w:hAnsi="Palatino Linotype" w:cs="Arial"/>
        </w:rPr>
        <w:t xml:space="preserve"> </w:t>
      </w:r>
      <w:r w:rsidR="0016641A" w:rsidRPr="00343E36">
        <w:rPr>
          <w:rFonts w:ascii="Palatino Linotype" w:hAnsi="Palatino Linotype" w:cs="Arial"/>
        </w:rPr>
        <w:t xml:space="preserve">de abril </w:t>
      </w:r>
      <w:r w:rsidR="006F3EF7" w:rsidRPr="00343E36">
        <w:rPr>
          <w:rFonts w:ascii="Palatino Linotype" w:hAnsi="Palatino Linotype" w:cs="Arial"/>
        </w:rPr>
        <w:t xml:space="preserve">al </w:t>
      </w:r>
      <w:r w:rsidR="0016641A" w:rsidRPr="00343E36">
        <w:rPr>
          <w:rFonts w:ascii="Palatino Linotype" w:hAnsi="Palatino Linotype" w:cs="Arial"/>
        </w:rPr>
        <w:t>nueve</w:t>
      </w:r>
      <w:r w:rsidR="009F09BC" w:rsidRPr="00343E36">
        <w:rPr>
          <w:rFonts w:ascii="Palatino Linotype" w:hAnsi="Palatino Linotype" w:cs="Arial"/>
        </w:rPr>
        <w:t xml:space="preserve"> (</w:t>
      </w:r>
      <w:r w:rsidR="0016641A" w:rsidRPr="00343E36">
        <w:rPr>
          <w:rFonts w:ascii="Palatino Linotype" w:hAnsi="Palatino Linotype" w:cs="Arial"/>
        </w:rPr>
        <w:t>09</w:t>
      </w:r>
      <w:r w:rsidR="009F09BC" w:rsidRPr="00343E36">
        <w:rPr>
          <w:rFonts w:ascii="Palatino Linotype" w:hAnsi="Palatino Linotype" w:cs="Arial"/>
        </w:rPr>
        <w:t>)</w:t>
      </w:r>
      <w:r w:rsidR="0001674C" w:rsidRPr="00343E36">
        <w:rPr>
          <w:rFonts w:ascii="Palatino Linotype" w:hAnsi="Palatino Linotype" w:cs="Arial"/>
        </w:rPr>
        <w:t xml:space="preserve"> de </w:t>
      </w:r>
      <w:r w:rsidR="0016641A" w:rsidRPr="00343E36">
        <w:rPr>
          <w:rFonts w:ascii="Palatino Linotype" w:hAnsi="Palatino Linotype" w:cs="Arial"/>
        </w:rPr>
        <w:t>may</w:t>
      </w:r>
      <w:r w:rsidRPr="00343E36">
        <w:rPr>
          <w:rFonts w:ascii="Palatino Linotype" w:hAnsi="Palatino Linotype" w:cs="Arial"/>
        </w:rPr>
        <w:t>o</w:t>
      </w:r>
      <w:r w:rsidR="0001674C" w:rsidRPr="00343E36">
        <w:rPr>
          <w:rFonts w:ascii="Palatino Linotype" w:hAnsi="Palatino Linotype" w:cs="Arial"/>
        </w:rPr>
        <w:t xml:space="preserve"> de dos mil </w:t>
      </w:r>
      <w:r w:rsidRPr="00343E36">
        <w:rPr>
          <w:rFonts w:ascii="Palatino Linotype" w:hAnsi="Palatino Linotype" w:cs="Arial"/>
        </w:rPr>
        <w:t>veintidós</w:t>
      </w:r>
      <w:r w:rsidR="0001674C" w:rsidRPr="00343E36">
        <w:rPr>
          <w:rFonts w:ascii="Palatino Linotype" w:hAnsi="Palatino Linotype" w:cs="Arial"/>
        </w:rPr>
        <w:t>; e</w:t>
      </w:r>
      <w:r w:rsidR="009F09BC" w:rsidRPr="00343E36">
        <w:rPr>
          <w:rFonts w:ascii="Palatino Linotype" w:hAnsi="Palatino Linotype" w:cs="Arial"/>
        </w:rPr>
        <w:t xml:space="preserve">n consecuencia, el ahora </w:t>
      </w:r>
      <w:r w:rsidR="009F09BC" w:rsidRPr="00343E36">
        <w:rPr>
          <w:rFonts w:ascii="Palatino Linotype" w:hAnsi="Palatino Linotype" w:cs="Arial"/>
          <w:b/>
        </w:rPr>
        <w:t>RECURRENTE</w:t>
      </w:r>
      <w:r w:rsidR="009F09BC" w:rsidRPr="00343E36">
        <w:rPr>
          <w:rFonts w:ascii="Palatino Linotype" w:hAnsi="Palatino Linotype" w:cs="Arial"/>
        </w:rPr>
        <w:t xml:space="preserve"> presentó </w:t>
      </w:r>
      <w:r w:rsidR="00CA1063" w:rsidRPr="00343E36">
        <w:rPr>
          <w:rFonts w:ascii="Palatino Linotype" w:hAnsi="Palatino Linotype" w:cs="Arial"/>
        </w:rPr>
        <w:t xml:space="preserve">su inconformidad </w:t>
      </w:r>
      <w:r w:rsidR="0016641A" w:rsidRPr="00343E36">
        <w:rPr>
          <w:rFonts w:ascii="Palatino Linotype" w:hAnsi="Palatino Linotype" w:cs="Arial"/>
        </w:rPr>
        <w:t>materialmente el once (11) de abril del año en curso; sin embargo al corresponder al periodo vacacional</w:t>
      </w:r>
      <w:r w:rsidR="005D2558" w:rsidRPr="00343E36">
        <w:rPr>
          <w:rFonts w:ascii="Palatino Linotype" w:hAnsi="Palatino Linotype" w:cs="Arial"/>
        </w:rPr>
        <w:t xml:space="preserve"> de acuerdo al vigente calendario en materia de transparencia de la Entidad</w:t>
      </w:r>
      <w:r w:rsidR="0016641A" w:rsidRPr="00343E36">
        <w:rPr>
          <w:rFonts w:ascii="Palatino Linotype" w:hAnsi="Palatino Linotype" w:cs="Arial"/>
        </w:rPr>
        <w:t xml:space="preserve">, el </w:t>
      </w:r>
      <w:r w:rsidR="0016641A" w:rsidRPr="00343E36">
        <w:rPr>
          <w:rFonts w:ascii="Palatino Linotype" w:hAnsi="Palatino Linotype" w:cs="Arial"/>
          <w:b/>
        </w:rPr>
        <w:t>SAIMEX</w:t>
      </w:r>
      <w:r w:rsidR="0016641A" w:rsidRPr="00343E36">
        <w:rPr>
          <w:rFonts w:ascii="Palatino Linotype" w:hAnsi="Palatino Linotype" w:cs="Arial"/>
        </w:rPr>
        <w:t xml:space="preserve"> lo registro </w:t>
      </w:r>
      <w:r w:rsidR="00CA1063" w:rsidRPr="00343E36">
        <w:rPr>
          <w:rFonts w:ascii="Palatino Linotype" w:hAnsi="Palatino Linotype" w:cs="Arial"/>
        </w:rPr>
        <w:t xml:space="preserve">el día </w:t>
      </w:r>
      <w:r w:rsidR="0016641A" w:rsidRPr="00343E36">
        <w:rPr>
          <w:rFonts w:ascii="Palatino Linotype" w:hAnsi="Palatino Linotype" w:cs="Arial"/>
        </w:rPr>
        <w:t>dieciocho</w:t>
      </w:r>
      <w:r w:rsidR="009F09BC" w:rsidRPr="00343E36">
        <w:rPr>
          <w:rFonts w:ascii="Palatino Linotype" w:hAnsi="Palatino Linotype" w:cs="Arial"/>
        </w:rPr>
        <w:t xml:space="preserve"> (</w:t>
      </w:r>
      <w:r w:rsidR="0016641A" w:rsidRPr="00343E36">
        <w:rPr>
          <w:rFonts w:ascii="Palatino Linotype" w:hAnsi="Palatino Linotype" w:cs="Arial"/>
        </w:rPr>
        <w:t>18</w:t>
      </w:r>
      <w:r w:rsidR="009F09BC" w:rsidRPr="00343E36">
        <w:rPr>
          <w:rFonts w:ascii="Palatino Linotype" w:hAnsi="Palatino Linotype" w:cs="Arial"/>
        </w:rPr>
        <w:t xml:space="preserve">) de </w:t>
      </w:r>
      <w:r w:rsidR="0016641A" w:rsidRPr="00343E36">
        <w:rPr>
          <w:rFonts w:ascii="Palatino Linotype" w:hAnsi="Palatino Linotype" w:cs="Arial"/>
        </w:rPr>
        <w:t>abril</w:t>
      </w:r>
      <w:r w:rsidR="006F3EF7" w:rsidRPr="00343E36">
        <w:rPr>
          <w:rFonts w:ascii="Palatino Linotype" w:hAnsi="Palatino Linotype" w:cs="Arial"/>
        </w:rPr>
        <w:t xml:space="preserve"> de dos mil veintidós</w:t>
      </w:r>
      <w:r w:rsidR="005D2558" w:rsidRPr="00343E36">
        <w:rPr>
          <w:rFonts w:ascii="Palatino Linotype" w:hAnsi="Palatino Linotype" w:cs="Arial"/>
        </w:rPr>
        <w:t>,</w:t>
      </w:r>
      <w:r w:rsidR="009F09BC" w:rsidRPr="00343E36">
        <w:rPr>
          <w:rFonts w:ascii="Palatino Linotype" w:hAnsi="Palatino Linotype" w:cs="Arial"/>
        </w:rPr>
        <w:t xml:space="preserve"> </w:t>
      </w:r>
      <w:r w:rsidR="005D2558" w:rsidRPr="00343E36">
        <w:rPr>
          <w:rFonts w:ascii="Palatino Linotype" w:hAnsi="Palatino Linotype" w:cs="Arial"/>
        </w:rPr>
        <w:t>quedando</w:t>
      </w:r>
      <w:r w:rsidR="00E57A52" w:rsidRPr="00343E36">
        <w:rPr>
          <w:rFonts w:ascii="Palatino Linotype" w:hAnsi="Palatino Linotype" w:cs="Arial"/>
        </w:rPr>
        <w:t xml:space="preserve"> </w:t>
      </w:r>
      <w:r w:rsidR="0016641A" w:rsidRPr="00343E36">
        <w:rPr>
          <w:rFonts w:ascii="Palatino Linotype" w:hAnsi="Palatino Linotype" w:cs="Arial"/>
        </w:rPr>
        <w:t>dentro d</w:t>
      </w:r>
      <w:r w:rsidR="009F09BC" w:rsidRPr="00343E36">
        <w:rPr>
          <w:rFonts w:ascii="Palatino Linotype" w:hAnsi="Palatino Linotype" w:cs="Arial"/>
        </w:rPr>
        <w:t>el lapso legalmente establecido para tal efecto.</w:t>
      </w:r>
    </w:p>
    <w:p w:rsidR="00E80237" w:rsidRPr="00343E36" w:rsidRDefault="00E80237" w:rsidP="00E80237">
      <w:pPr>
        <w:pStyle w:val="Prrafodelista"/>
        <w:spacing w:line="360" w:lineRule="auto"/>
        <w:ind w:left="0"/>
        <w:jc w:val="both"/>
        <w:rPr>
          <w:rFonts w:ascii="Palatino Linotype" w:hAnsi="Palatino Linotype"/>
        </w:rPr>
      </w:pPr>
    </w:p>
    <w:p w:rsidR="00E57A52" w:rsidRPr="00343E36" w:rsidRDefault="00E57A5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 xml:space="preserve">Asimismo, de la revisión al expediente electrónico del SAIMEX se desprende que la </w:t>
      </w:r>
      <w:r w:rsidRPr="00343E36">
        <w:rPr>
          <w:rFonts w:ascii="Palatino Linotype" w:eastAsia="Calibri" w:hAnsi="Palatino Linotype" w:cs="Arial"/>
        </w:rPr>
        <w:t>parte</w:t>
      </w:r>
      <w:r w:rsidRPr="00343E36">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57A52" w:rsidRPr="00343E36" w:rsidRDefault="00E57A52" w:rsidP="00E57A52">
      <w:pPr>
        <w:pStyle w:val="Prrafodelista"/>
        <w:spacing w:line="360" w:lineRule="auto"/>
        <w:ind w:left="0"/>
        <w:jc w:val="both"/>
        <w:rPr>
          <w:rFonts w:ascii="Palatino Linotype" w:hAnsi="Palatino Linotype"/>
        </w:rPr>
      </w:pPr>
    </w:p>
    <w:p w:rsidR="00E57A52" w:rsidRPr="00343E36" w:rsidRDefault="00E57A5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57A52" w:rsidRPr="00343E36" w:rsidRDefault="00E57A52" w:rsidP="00E57A52">
      <w:pPr>
        <w:pStyle w:val="Prrafodelista"/>
        <w:rPr>
          <w:rFonts w:ascii="Palatino Linotype" w:hAnsi="Palatino Linotype"/>
        </w:rPr>
      </w:pPr>
    </w:p>
    <w:p w:rsidR="00E57A52" w:rsidRPr="00343E36" w:rsidRDefault="00E57A5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57A52" w:rsidRPr="00343E36" w:rsidRDefault="00E57A52" w:rsidP="00E57A52">
      <w:pPr>
        <w:pStyle w:val="Prrafodelista"/>
        <w:rPr>
          <w:rFonts w:ascii="Palatino Linotype" w:hAnsi="Palatino Linotype"/>
        </w:rPr>
      </w:pPr>
    </w:p>
    <w:p w:rsidR="00E57A52" w:rsidRPr="00343E36" w:rsidRDefault="00E57A5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57A52" w:rsidRPr="00343E36" w:rsidRDefault="00E57A52" w:rsidP="00E57A52">
      <w:pPr>
        <w:pStyle w:val="Prrafodelista"/>
        <w:rPr>
          <w:rFonts w:ascii="Palatino Linotype" w:hAnsi="Palatino Linotype"/>
        </w:rPr>
      </w:pPr>
    </w:p>
    <w:p w:rsidR="00E57A52" w:rsidRPr="00343E36" w:rsidRDefault="00E57A5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57A52" w:rsidRPr="00343E36" w:rsidRDefault="00E57A52" w:rsidP="00E57A52">
      <w:pPr>
        <w:pStyle w:val="Prrafodelista"/>
        <w:spacing w:line="360" w:lineRule="auto"/>
        <w:rPr>
          <w:rFonts w:ascii="Palatino Linotype" w:eastAsia="Calibri" w:hAnsi="Palatino Linotype" w:cs="Arial"/>
        </w:rPr>
      </w:pPr>
    </w:p>
    <w:p w:rsidR="00E57A52" w:rsidRPr="00343E36" w:rsidRDefault="00E57A52"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E5515" w:rsidRPr="00343E36" w:rsidRDefault="00EE5515" w:rsidP="00EE5515">
      <w:pPr>
        <w:pStyle w:val="Prrafodelista"/>
        <w:rPr>
          <w:rFonts w:ascii="Palatino Linotype" w:hAnsi="Palatino Linotype"/>
        </w:rPr>
      </w:pPr>
    </w:p>
    <w:p w:rsidR="009F09BC" w:rsidRPr="00343E36" w:rsidRDefault="00EE5515" w:rsidP="00855290">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343E36">
        <w:rPr>
          <w:rFonts w:ascii="Palatino Linotype" w:hAnsi="Palatino Linotype"/>
          <w:b/>
          <w:color w:val="000000" w:themeColor="text1"/>
          <w:sz w:val="24"/>
          <w:szCs w:val="24"/>
        </w:rPr>
        <w:t>TERCERO</w:t>
      </w:r>
      <w:r w:rsidR="009F09BC" w:rsidRPr="00343E36">
        <w:rPr>
          <w:rFonts w:ascii="Palatino Linotype" w:hAnsi="Palatino Linotype"/>
          <w:b/>
          <w:color w:val="000000" w:themeColor="text1"/>
          <w:sz w:val="24"/>
          <w:szCs w:val="24"/>
        </w:rPr>
        <w:t xml:space="preserve">. </w:t>
      </w:r>
      <w:bookmarkStart w:id="143" w:name="_Toc501021589"/>
      <w:r w:rsidR="009F09BC" w:rsidRPr="00343E36">
        <w:rPr>
          <w:rFonts w:ascii="Palatino Linotype" w:hAnsi="Palatino Linotype"/>
          <w:b/>
          <w:color w:val="000000" w:themeColor="text1"/>
          <w:sz w:val="24"/>
          <w:szCs w:val="24"/>
        </w:rPr>
        <w:t xml:space="preserve">Del planteamiento de la </w:t>
      </w:r>
      <w:r w:rsidR="009F09BC" w:rsidRPr="00343E36">
        <w:rPr>
          <w:rFonts w:ascii="Palatino Linotype" w:hAnsi="Palatino Linotype"/>
          <w:b/>
          <w:i/>
          <w:color w:val="000000" w:themeColor="text1"/>
          <w:sz w:val="24"/>
          <w:szCs w:val="24"/>
        </w:rPr>
        <w:t>Litis</w:t>
      </w:r>
      <w:r w:rsidR="009F09BC" w:rsidRPr="00343E36">
        <w:rPr>
          <w:rFonts w:ascii="Palatino Linotype" w:hAnsi="Palatino Linotype"/>
          <w:b/>
          <w:color w:val="000000" w:themeColor="text1"/>
          <w:sz w:val="24"/>
          <w:szCs w:val="24"/>
        </w:rPr>
        <w:t>.</w:t>
      </w:r>
      <w:bookmarkEnd w:id="139"/>
      <w:bookmarkEnd w:id="140"/>
      <w:bookmarkEnd w:id="141"/>
      <w:bookmarkEnd w:id="142"/>
      <w:bookmarkEnd w:id="143"/>
    </w:p>
    <w:p w:rsidR="009F09BC" w:rsidRPr="00343E36" w:rsidRDefault="009F09BC" w:rsidP="00855290">
      <w:pPr>
        <w:spacing w:line="360" w:lineRule="auto"/>
        <w:rPr>
          <w:rFonts w:ascii="Palatino Linotype" w:hAnsi="Palatino Linotype"/>
          <w:lang w:val="es-MX" w:eastAsia="en-US"/>
        </w:rPr>
      </w:pPr>
    </w:p>
    <w:p w:rsidR="009F09BC" w:rsidRPr="00343E36" w:rsidRDefault="009F09BC" w:rsidP="0008291E">
      <w:pPr>
        <w:pStyle w:val="Prrafodelista"/>
        <w:numPr>
          <w:ilvl w:val="0"/>
          <w:numId w:val="1"/>
        </w:numPr>
        <w:spacing w:line="360" w:lineRule="auto"/>
        <w:ind w:left="0" w:firstLine="0"/>
        <w:jc w:val="both"/>
        <w:rPr>
          <w:rFonts w:ascii="Palatino Linotype" w:hAnsi="Palatino Linotype" w:cs="Arial"/>
        </w:rPr>
      </w:pPr>
      <w:r w:rsidRPr="00343E36">
        <w:rPr>
          <w:rFonts w:ascii="Palatino Linotype" w:hAnsi="Palatino Linotype" w:cs="Arial"/>
        </w:rPr>
        <w:t xml:space="preserve">Se </w:t>
      </w:r>
      <w:r w:rsidRPr="00343E36">
        <w:rPr>
          <w:rFonts w:ascii="Palatino Linotype" w:eastAsia="Calibri" w:hAnsi="Palatino Linotype" w:cs="Arial"/>
        </w:rPr>
        <w:t>solicitó</w:t>
      </w:r>
      <w:r w:rsidRPr="00343E36">
        <w:rPr>
          <w:rFonts w:ascii="Palatino Linotype" w:hAnsi="Palatino Linotype" w:cs="Arial"/>
        </w:rPr>
        <w:t xml:space="preserve"> </w:t>
      </w:r>
      <w:r w:rsidR="00AD63B4" w:rsidRPr="00343E36">
        <w:rPr>
          <w:rFonts w:ascii="Palatino Linotype" w:hAnsi="Palatino Linotype" w:cs="Arial"/>
        </w:rPr>
        <w:t xml:space="preserve">tener acceso, a la </w:t>
      </w:r>
      <w:r w:rsidRPr="00343E36">
        <w:rPr>
          <w:rFonts w:ascii="Palatino Linotype" w:hAnsi="Palatino Linotype" w:cs="Arial"/>
        </w:rPr>
        <w:t>información que a continuación se desagrega:</w:t>
      </w:r>
    </w:p>
    <w:p w:rsidR="009F09BC" w:rsidRPr="00343E36" w:rsidRDefault="009F09BC" w:rsidP="00855290">
      <w:pPr>
        <w:pStyle w:val="Prrafodelista"/>
        <w:spacing w:line="360" w:lineRule="auto"/>
        <w:ind w:left="0"/>
        <w:jc w:val="both"/>
        <w:rPr>
          <w:rFonts w:ascii="Palatino Linotype" w:hAnsi="Palatino Linotype" w:cs="Arial"/>
        </w:rPr>
      </w:pPr>
    </w:p>
    <w:p w:rsidR="00DD03C1" w:rsidRPr="00343E36" w:rsidRDefault="00DD03C1" w:rsidP="00855290">
      <w:pPr>
        <w:pStyle w:val="Prrafodelista"/>
        <w:spacing w:line="360" w:lineRule="auto"/>
        <w:rPr>
          <w:rFonts w:ascii="Palatino Linotype" w:hAnsi="Palatino Linotype" w:cs="Arial"/>
        </w:rPr>
      </w:pPr>
      <w:r w:rsidRPr="00343E36">
        <w:rPr>
          <w:rFonts w:ascii="Palatino Linotype" w:hAnsi="Palatino Linotype" w:cs="Arial"/>
        </w:rPr>
        <w:t>Del servidor público Cesar Barranco Carmona:</w:t>
      </w:r>
    </w:p>
    <w:p w:rsidR="00DD03C1" w:rsidRPr="00343E36" w:rsidRDefault="00DD03C1" w:rsidP="0008291E">
      <w:pPr>
        <w:pStyle w:val="Prrafodelista"/>
        <w:numPr>
          <w:ilvl w:val="0"/>
          <w:numId w:val="9"/>
        </w:numPr>
        <w:spacing w:line="360" w:lineRule="auto"/>
        <w:rPr>
          <w:rFonts w:ascii="Palatino Linotype" w:hAnsi="Palatino Linotype" w:cs="Arial"/>
        </w:rPr>
      </w:pPr>
      <w:r w:rsidRPr="00343E36">
        <w:rPr>
          <w:rFonts w:ascii="Palatino Linotype" w:hAnsi="Palatino Linotype" w:cs="Arial"/>
        </w:rPr>
        <w:t>Recibos de nómina del mes de febrero de 2022;</w:t>
      </w:r>
    </w:p>
    <w:p w:rsidR="00DD03C1" w:rsidRPr="00343E36" w:rsidRDefault="00DD03C1" w:rsidP="0008291E">
      <w:pPr>
        <w:pStyle w:val="Prrafodelista"/>
        <w:numPr>
          <w:ilvl w:val="0"/>
          <w:numId w:val="9"/>
        </w:numPr>
        <w:spacing w:line="360" w:lineRule="auto"/>
        <w:rPr>
          <w:rFonts w:ascii="Palatino Linotype" w:hAnsi="Palatino Linotype" w:cs="Arial"/>
        </w:rPr>
      </w:pPr>
      <w:r w:rsidRPr="00343E36">
        <w:rPr>
          <w:rFonts w:ascii="Palatino Linotype" w:hAnsi="Palatino Linotype" w:cs="Arial"/>
        </w:rPr>
        <w:t>Funciones que desempeña; y</w:t>
      </w:r>
    </w:p>
    <w:p w:rsidR="006972C5" w:rsidRPr="00343E36" w:rsidRDefault="00DD03C1" w:rsidP="0008291E">
      <w:pPr>
        <w:pStyle w:val="Prrafodelista"/>
        <w:numPr>
          <w:ilvl w:val="0"/>
          <w:numId w:val="9"/>
        </w:numPr>
        <w:spacing w:line="360" w:lineRule="auto"/>
        <w:rPr>
          <w:rFonts w:ascii="Palatino Linotype" w:hAnsi="Palatino Linotype" w:cs="Arial"/>
        </w:rPr>
      </w:pPr>
      <w:r w:rsidRPr="00343E36">
        <w:rPr>
          <w:rFonts w:ascii="Palatino Linotype" w:hAnsi="Palatino Linotype" w:cs="Arial"/>
        </w:rPr>
        <w:t>Fundamento para el otorgamiento de nombramiento sin contar con título profesional.</w:t>
      </w:r>
    </w:p>
    <w:p w:rsidR="00DD03C1" w:rsidRPr="00343E36" w:rsidRDefault="00DD03C1" w:rsidP="00855290">
      <w:pPr>
        <w:pStyle w:val="Prrafodelista"/>
        <w:spacing w:line="360" w:lineRule="auto"/>
        <w:rPr>
          <w:rFonts w:ascii="Palatino Linotype" w:hAnsi="Palatino Linotype" w:cs="Arial"/>
          <w:b/>
        </w:rPr>
      </w:pPr>
    </w:p>
    <w:p w:rsidR="006F3EF7" w:rsidRPr="00343E36" w:rsidRDefault="006F3EF7" w:rsidP="0008291E">
      <w:pPr>
        <w:numPr>
          <w:ilvl w:val="0"/>
          <w:numId w:val="1"/>
        </w:numPr>
        <w:spacing w:line="360" w:lineRule="auto"/>
        <w:ind w:left="0" w:firstLine="0"/>
        <w:contextualSpacing/>
        <w:jc w:val="both"/>
        <w:rPr>
          <w:rFonts w:ascii="Palatino Linotype" w:hAnsi="Palatino Linotype" w:cs="Arial"/>
        </w:rPr>
      </w:pPr>
      <w:r w:rsidRPr="00343E36">
        <w:rPr>
          <w:rFonts w:ascii="Palatino Linotype" w:hAnsi="Palatino Linotype" w:cs="Arial"/>
        </w:rPr>
        <w:t xml:space="preserve">En respuesta, el </w:t>
      </w:r>
      <w:r w:rsidRPr="00343E36">
        <w:rPr>
          <w:rFonts w:ascii="Palatino Linotype" w:hAnsi="Palatino Linotype" w:cs="Arial"/>
          <w:b/>
        </w:rPr>
        <w:t>SUJETO OBLIGADO</w:t>
      </w:r>
      <w:r w:rsidRPr="00343E36">
        <w:rPr>
          <w:rFonts w:ascii="Palatino Linotype" w:hAnsi="Palatino Linotype" w:cs="Arial"/>
        </w:rPr>
        <w:t xml:space="preserve"> </w:t>
      </w:r>
      <w:r w:rsidR="00DD03C1" w:rsidRPr="00343E36">
        <w:rPr>
          <w:rFonts w:ascii="Palatino Linotype" w:hAnsi="Palatino Linotype" w:cs="Arial"/>
        </w:rPr>
        <w:t xml:space="preserve">informó las funciones que desempeña el servidor público de referencia, señaló que para su cargo no se requiere título </w:t>
      </w:r>
      <w:r w:rsidR="00DD03C1" w:rsidRPr="00343E36">
        <w:rPr>
          <w:rFonts w:ascii="Palatino Linotype" w:hAnsi="Palatino Linotype" w:cs="Arial"/>
        </w:rPr>
        <w:lastRenderedPageBreak/>
        <w:t xml:space="preserve">profesional y puso a disposición del particular los recibos de nómina </w:t>
      </w:r>
      <w:r w:rsidR="00DD03C1" w:rsidRPr="00343E36">
        <w:rPr>
          <w:rFonts w:ascii="Palatino Linotype" w:hAnsi="Palatino Linotype" w:cs="Arial"/>
          <w:i/>
        </w:rPr>
        <w:t>in situ</w:t>
      </w:r>
      <w:r w:rsidR="00DD03C1" w:rsidRPr="00343E36">
        <w:rPr>
          <w:rFonts w:ascii="Palatino Linotype" w:hAnsi="Palatino Linotype" w:cs="Arial"/>
        </w:rPr>
        <w:t>, para ser entregados en medio magnético</w:t>
      </w:r>
      <w:r w:rsidRPr="00343E36">
        <w:rPr>
          <w:rFonts w:ascii="Palatino Linotype" w:hAnsi="Palatino Linotype" w:cs="Arial"/>
        </w:rPr>
        <w:t>.</w:t>
      </w:r>
    </w:p>
    <w:p w:rsidR="006F3EF7" w:rsidRPr="00343E36" w:rsidRDefault="006F3EF7" w:rsidP="00855290">
      <w:pPr>
        <w:spacing w:line="360" w:lineRule="auto"/>
        <w:contextualSpacing/>
        <w:jc w:val="both"/>
        <w:rPr>
          <w:rFonts w:ascii="Palatino Linotype" w:hAnsi="Palatino Linotype" w:cs="Arial"/>
        </w:rPr>
      </w:pPr>
    </w:p>
    <w:p w:rsidR="009F09BC" w:rsidRPr="00343E36" w:rsidRDefault="009F09BC" w:rsidP="0008291E">
      <w:pPr>
        <w:numPr>
          <w:ilvl w:val="0"/>
          <w:numId w:val="1"/>
        </w:numPr>
        <w:spacing w:line="360" w:lineRule="auto"/>
        <w:ind w:left="0" w:firstLine="0"/>
        <w:contextualSpacing/>
        <w:jc w:val="both"/>
        <w:rPr>
          <w:rFonts w:ascii="Palatino Linotype" w:hAnsi="Palatino Linotype" w:cs="Arial"/>
        </w:rPr>
      </w:pPr>
      <w:r w:rsidRPr="00343E36">
        <w:rPr>
          <w:rFonts w:ascii="Palatino Linotype" w:hAnsi="Palatino Linotype" w:cs="Arial"/>
          <w:b/>
        </w:rPr>
        <w:t>EL PARTICULAR</w:t>
      </w:r>
      <w:r w:rsidR="00112D7E" w:rsidRPr="00343E36">
        <w:rPr>
          <w:rFonts w:ascii="Palatino Linotype" w:hAnsi="Palatino Linotype" w:cs="Arial"/>
          <w:b/>
        </w:rPr>
        <w:t>,</w:t>
      </w:r>
      <w:r w:rsidRPr="00343E36">
        <w:rPr>
          <w:rFonts w:ascii="Palatino Linotype" w:hAnsi="Palatino Linotype" w:cs="Arial"/>
          <w:b/>
        </w:rPr>
        <w:t xml:space="preserve"> </w:t>
      </w:r>
      <w:r w:rsidRPr="00343E36">
        <w:rPr>
          <w:rFonts w:ascii="Palatino Linotype" w:hAnsi="Palatino Linotype" w:cs="Arial"/>
        </w:rPr>
        <w:t>inconforme con la respuesta</w:t>
      </w:r>
      <w:r w:rsidR="00402466" w:rsidRPr="00343E36">
        <w:rPr>
          <w:rFonts w:ascii="Palatino Linotype" w:hAnsi="Palatino Linotype" w:cs="Arial"/>
        </w:rPr>
        <w:t xml:space="preserve"> interpuso recurso de revisión</w:t>
      </w:r>
      <w:r w:rsidRPr="00343E36">
        <w:rPr>
          <w:rFonts w:ascii="Palatino Linotype" w:hAnsi="Palatino Linotype" w:cs="Arial"/>
        </w:rPr>
        <w:t xml:space="preserve">, </w:t>
      </w:r>
      <w:r w:rsidR="00402466" w:rsidRPr="00343E36">
        <w:rPr>
          <w:rFonts w:ascii="Palatino Linotype" w:hAnsi="Palatino Linotype" w:cs="Arial"/>
        </w:rPr>
        <w:t>señalando</w:t>
      </w:r>
      <w:r w:rsidRPr="00343E36">
        <w:rPr>
          <w:rFonts w:ascii="Palatino Linotype" w:hAnsi="Palatino Linotype" w:cs="Arial"/>
        </w:rPr>
        <w:t xml:space="preserve"> </w:t>
      </w:r>
      <w:r w:rsidR="00CF0D2B" w:rsidRPr="00343E36">
        <w:rPr>
          <w:rFonts w:ascii="Palatino Linotype" w:hAnsi="Palatino Linotype" w:cs="Arial"/>
          <w:i/>
        </w:rPr>
        <w:t>grosso modo</w:t>
      </w:r>
      <w:r w:rsidR="00CF0D2B" w:rsidRPr="00343E36">
        <w:rPr>
          <w:rFonts w:ascii="Palatino Linotype" w:hAnsi="Palatino Linotype" w:cs="Arial"/>
        </w:rPr>
        <w:t xml:space="preserve"> </w:t>
      </w:r>
      <w:r w:rsidR="00E80237" w:rsidRPr="00343E36">
        <w:rPr>
          <w:rFonts w:ascii="Palatino Linotype" w:hAnsi="Palatino Linotype" w:cs="Arial"/>
        </w:rPr>
        <w:t>por la entrega de la información incompleta</w:t>
      </w:r>
      <w:r w:rsidR="00DD03C1" w:rsidRPr="00343E36">
        <w:rPr>
          <w:rFonts w:ascii="Palatino Linotype" w:hAnsi="Palatino Linotype" w:cs="Arial"/>
        </w:rPr>
        <w:t>, aduciendo que, si se debe contar con título profesional, así como por el cambio de modalidad de entrega de la información, relativo a los recibos de nómina.</w:t>
      </w:r>
    </w:p>
    <w:p w:rsidR="00EE5515" w:rsidRPr="00343E36" w:rsidRDefault="00EE5515" w:rsidP="00EE5515">
      <w:pPr>
        <w:pStyle w:val="Prrafodelista"/>
        <w:rPr>
          <w:rFonts w:ascii="Palatino Linotype" w:hAnsi="Palatino Linotype" w:cs="Arial"/>
        </w:rPr>
      </w:pPr>
    </w:p>
    <w:p w:rsidR="009F09BC" w:rsidRPr="00343E36" w:rsidRDefault="009F09BC" w:rsidP="0008291E">
      <w:pPr>
        <w:numPr>
          <w:ilvl w:val="0"/>
          <w:numId w:val="1"/>
        </w:numPr>
        <w:spacing w:line="360" w:lineRule="auto"/>
        <w:ind w:left="0" w:firstLine="0"/>
        <w:contextualSpacing/>
        <w:jc w:val="both"/>
        <w:rPr>
          <w:rFonts w:ascii="Palatino Linotype" w:eastAsia="MS Mincho" w:hAnsi="Palatino Linotype" w:cs="Arial"/>
        </w:rPr>
      </w:pPr>
      <w:r w:rsidRPr="00343E36">
        <w:rPr>
          <w:rFonts w:ascii="Palatino Linotype" w:eastAsia="MS Mincho" w:hAnsi="Palatino Linotype" w:cs="Arial"/>
        </w:rPr>
        <w:t xml:space="preserve">En </w:t>
      </w:r>
      <w:r w:rsidRPr="00343E36">
        <w:rPr>
          <w:rFonts w:ascii="Palatino Linotype" w:hAnsi="Palatino Linotype" w:cs="Arial"/>
          <w:lang w:eastAsia="es-MX"/>
        </w:rPr>
        <w:t>dichas</w:t>
      </w:r>
      <w:r w:rsidRPr="00343E36">
        <w:rPr>
          <w:rFonts w:ascii="Palatino Linotype" w:eastAsia="Times New Roman" w:hAnsi="Palatino Linotype" w:cs="Arial"/>
        </w:rPr>
        <w:t xml:space="preserve"> condiciones, la </w:t>
      </w:r>
      <w:r w:rsidRPr="00343E36">
        <w:rPr>
          <w:rFonts w:ascii="Palatino Linotype" w:eastAsia="Times New Roman" w:hAnsi="Palatino Linotype" w:cs="Arial"/>
          <w:i/>
        </w:rPr>
        <w:t>Litis</w:t>
      </w:r>
      <w:r w:rsidRPr="00343E36">
        <w:rPr>
          <w:rFonts w:ascii="Palatino Linotype" w:eastAsia="Times New Roman" w:hAnsi="Palatino Linotype" w:cs="Arial"/>
        </w:rPr>
        <w:t xml:space="preserve"> a resolver en este recurso se circunscribe a </w:t>
      </w:r>
      <w:r w:rsidRPr="00343E36">
        <w:rPr>
          <w:rFonts w:ascii="Palatino Linotype" w:hAnsi="Palatino Linotype" w:cs="Arial"/>
          <w:b/>
        </w:rPr>
        <w:t>determinar</w:t>
      </w:r>
      <w:r w:rsidRPr="00343E36">
        <w:rPr>
          <w:rFonts w:ascii="Palatino Linotype" w:eastAsia="Times New Roman" w:hAnsi="Palatino Linotype" w:cs="Arial"/>
        </w:rPr>
        <w:t xml:space="preserve"> </w:t>
      </w:r>
      <w:r w:rsidRPr="00343E36">
        <w:rPr>
          <w:rFonts w:ascii="Palatino Linotype" w:hAnsi="Palatino Linotype" w:cs="Arial"/>
          <w:b/>
        </w:rPr>
        <w:t>si</w:t>
      </w:r>
      <w:r w:rsidRPr="00343E36">
        <w:rPr>
          <w:rFonts w:ascii="Palatino Linotype" w:eastAsia="Times New Roman" w:hAnsi="Palatino Linotype" w:cs="Arial"/>
        </w:rPr>
        <w:t xml:space="preserve"> </w:t>
      </w:r>
      <w:r w:rsidR="009A1604" w:rsidRPr="00343E36">
        <w:rPr>
          <w:rFonts w:ascii="Palatino Linotype" w:eastAsia="MS Mincho" w:hAnsi="Palatino Linotype" w:cs="Arial"/>
        </w:rPr>
        <w:t>se actualizan la causal</w:t>
      </w:r>
      <w:r w:rsidRPr="00343E36">
        <w:rPr>
          <w:rFonts w:ascii="Palatino Linotype" w:eastAsia="MS Mincho" w:hAnsi="Palatino Linotype" w:cs="Arial"/>
        </w:rPr>
        <w:t xml:space="preserve"> de procedencia prevista en el artículo 179, fracción </w:t>
      </w:r>
      <w:r w:rsidR="00A7142E" w:rsidRPr="00343E36">
        <w:rPr>
          <w:rFonts w:ascii="Palatino Linotype" w:eastAsia="MS Mincho" w:hAnsi="Palatino Linotype" w:cs="Arial"/>
        </w:rPr>
        <w:t xml:space="preserve">V y </w:t>
      </w:r>
      <w:r w:rsidR="001C0503" w:rsidRPr="00343E36">
        <w:rPr>
          <w:rFonts w:ascii="Palatino Linotype" w:eastAsia="MS Mincho" w:hAnsi="Palatino Linotype" w:cs="Arial"/>
        </w:rPr>
        <w:t>V</w:t>
      </w:r>
      <w:r w:rsidR="00A7142E" w:rsidRPr="00343E36">
        <w:rPr>
          <w:rFonts w:ascii="Palatino Linotype" w:eastAsia="MS Mincho" w:hAnsi="Palatino Linotype" w:cs="Arial"/>
        </w:rPr>
        <w:t>III</w:t>
      </w:r>
      <w:r w:rsidR="00402466" w:rsidRPr="00343E36">
        <w:rPr>
          <w:rFonts w:ascii="Palatino Linotype" w:eastAsia="MS Mincho" w:hAnsi="Palatino Linotype" w:cs="Arial"/>
        </w:rPr>
        <w:t xml:space="preserve"> </w:t>
      </w:r>
      <w:r w:rsidRPr="00343E36">
        <w:rPr>
          <w:rFonts w:ascii="Palatino Linotype" w:eastAsia="MS Mincho" w:hAnsi="Palatino Linotype" w:cs="Arial"/>
        </w:rPr>
        <w:t xml:space="preserve">de la </w:t>
      </w:r>
      <w:r w:rsidRPr="00343E36">
        <w:rPr>
          <w:rFonts w:ascii="Palatino Linotype" w:eastAsia="MS Mincho" w:hAnsi="Palatino Linotype" w:cs="Arial"/>
          <w:b/>
        </w:rPr>
        <w:t>Ley de Transparencia y Acceso a la Información Pública del Estado de México y Municipios</w:t>
      </w:r>
      <w:r w:rsidRPr="00343E36">
        <w:rPr>
          <w:rFonts w:ascii="Palatino Linotype" w:eastAsia="MS Mincho" w:hAnsi="Palatino Linotype" w:cs="Arial"/>
        </w:rPr>
        <w:t xml:space="preserve">; </w:t>
      </w:r>
      <w:r w:rsidR="009A1604" w:rsidRPr="00343E36">
        <w:rPr>
          <w:rFonts w:ascii="Palatino Linotype" w:eastAsia="Times New Roman" w:hAnsi="Palatino Linotype" w:cs="Arial"/>
          <w:color w:val="000000" w:themeColor="text1"/>
          <w:lang w:val="es-ES" w:eastAsia="es-MX"/>
        </w:rPr>
        <w:t>fracción</w:t>
      </w:r>
      <w:r w:rsidRPr="00343E36">
        <w:rPr>
          <w:rFonts w:ascii="Palatino Linotype" w:eastAsia="Times New Roman" w:hAnsi="Palatino Linotype" w:cs="Arial"/>
          <w:color w:val="000000" w:themeColor="text1"/>
          <w:lang w:val="es-ES" w:eastAsia="es-MX"/>
        </w:rPr>
        <w:t xml:space="preserve"> que determina </w:t>
      </w:r>
      <w:r w:rsidR="009A1604" w:rsidRPr="00343E36">
        <w:rPr>
          <w:rFonts w:ascii="Palatino Linotype" w:eastAsia="Times New Roman" w:hAnsi="Palatino Linotype" w:cs="Arial"/>
          <w:color w:val="000000" w:themeColor="text1"/>
          <w:lang w:val="es-ES" w:eastAsia="es-MX"/>
        </w:rPr>
        <w:t>la hipótesis jurídica</w:t>
      </w:r>
      <w:r w:rsidRPr="00343E36">
        <w:rPr>
          <w:rFonts w:ascii="Palatino Linotype" w:eastAsia="Times New Roman" w:hAnsi="Palatino Linotype" w:cs="Arial"/>
          <w:color w:val="000000" w:themeColor="text1"/>
          <w:lang w:val="es-ES" w:eastAsia="es-MX"/>
        </w:rPr>
        <w:t xml:space="preserve"> </w:t>
      </w:r>
      <w:r w:rsidR="001C0503" w:rsidRPr="00343E36">
        <w:rPr>
          <w:rFonts w:ascii="Palatino Linotype" w:eastAsia="Times New Roman" w:hAnsi="Palatino Linotype" w:cs="Arial"/>
          <w:color w:val="000000" w:themeColor="text1"/>
          <w:lang w:val="es-ES" w:eastAsia="es-MX"/>
        </w:rPr>
        <w:t xml:space="preserve">de la entrega de información incompleta y la </w:t>
      </w:r>
      <w:r w:rsidR="00A7142E" w:rsidRPr="00343E36">
        <w:rPr>
          <w:rFonts w:ascii="Palatino Linotype" w:eastAsia="Times New Roman" w:hAnsi="Palatino Linotype" w:cs="Arial"/>
          <w:color w:val="000000" w:themeColor="text1"/>
          <w:lang w:val="es-ES" w:eastAsia="es-MX"/>
        </w:rPr>
        <w:t>notificación, entrega o puesta a disposición de información en una modalidad o formato distinto al solicitado</w:t>
      </w:r>
      <w:r w:rsidRPr="00343E36">
        <w:rPr>
          <w:rFonts w:ascii="Palatino Linotype" w:eastAsia="Times New Roman" w:hAnsi="Palatino Linotype" w:cs="Arial"/>
          <w:color w:val="000000" w:themeColor="text1"/>
          <w:lang w:val="es-ES" w:eastAsia="es-MX"/>
        </w:rPr>
        <w:t xml:space="preserve">; </w:t>
      </w:r>
      <w:r w:rsidRPr="00343E36">
        <w:rPr>
          <w:rFonts w:ascii="Palatino Linotype" w:eastAsia="MS Mincho" w:hAnsi="Palatino Linotype" w:cs="Arial"/>
        </w:rPr>
        <w:t xml:space="preserve">contexto del cual se dolió </w:t>
      </w:r>
      <w:r w:rsidRPr="00343E36">
        <w:rPr>
          <w:rFonts w:ascii="Palatino Linotype" w:eastAsia="MS Mincho" w:hAnsi="Palatino Linotype" w:cs="Arial"/>
          <w:b/>
        </w:rPr>
        <w:t xml:space="preserve">EL RECURRENTE </w:t>
      </w:r>
      <w:r w:rsidRPr="00343E36">
        <w:rPr>
          <w:rFonts w:ascii="Palatino Linotype" w:eastAsia="MS Mincho" w:hAnsi="Palatino Linotype" w:cs="Arial"/>
        </w:rPr>
        <w:t>al momento de interponer su inconformidad.</w:t>
      </w:r>
      <w:r w:rsidRPr="00343E36">
        <w:rPr>
          <w:rFonts w:ascii="Palatino Linotype" w:eastAsia="Times New Roman" w:hAnsi="Palatino Linotype" w:cs="Arial"/>
          <w:color w:val="000000" w:themeColor="text1"/>
          <w:lang w:val="es-ES" w:eastAsia="es-MX"/>
        </w:rPr>
        <w:t xml:space="preserve"> De modo tal </w:t>
      </w:r>
      <w:r w:rsidRPr="00343E36">
        <w:rPr>
          <w:rFonts w:ascii="Palatino Linotype" w:hAnsi="Palatino Linotype" w:cs="Arial"/>
          <w:color w:val="000000" w:themeColor="text1"/>
        </w:rPr>
        <w:t xml:space="preserve">que el presente recurso de revisión se abocara en determinar si el </w:t>
      </w:r>
      <w:r w:rsidRPr="00343E36">
        <w:rPr>
          <w:rFonts w:ascii="Palatino Linotype" w:hAnsi="Palatino Linotype" w:cs="Arial"/>
          <w:b/>
          <w:color w:val="000000" w:themeColor="text1"/>
        </w:rPr>
        <w:t>SUJETO</w:t>
      </w:r>
      <w:r w:rsidRPr="00343E36">
        <w:rPr>
          <w:rFonts w:ascii="Palatino Linotype" w:hAnsi="Palatino Linotype" w:cs="Arial"/>
          <w:color w:val="000000" w:themeColor="text1"/>
        </w:rPr>
        <w:t xml:space="preserve"> </w:t>
      </w:r>
      <w:r w:rsidRPr="00343E36">
        <w:rPr>
          <w:rFonts w:ascii="Palatino Linotype" w:hAnsi="Palatino Linotype" w:cs="Arial"/>
          <w:b/>
          <w:color w:val="000000" w:themeColor="text1"/>
        </w:rPr>
        <w:t>OBLIGADO</w:t>
      </w:r>
      <w:r w:rsidRPr="00343E36">
        <w:rPr>
          <w:rFonts w:ascii="Palatino Linotype" w:hAnsi="Palatino Linotype" w:cs="Arial"/>
          <w:color w:val="000000" w:themeColor="text1"/>
        </w:rPr>
        <w:t xml:space="preserve"> con su respuesta ciertamente </w:t>
      </w:r>
      <w:r w:rsidRPr="00343E36">
        <w:rPr>
          <w:rFonts w:ascii="Palatino Linotype" w:eastAsia="Times New Roman" w:hAnsi="Palatino Linotype"/>
          <w:color w:val="000000" w:themeColor="text1"/>
        </w:rPr>
        <w:t>actualiza la</w:t>
      </w:r>
      <w:r w:rsidR="00A7142E" w:rsidRPr="00343E36">
        <w:rPr>
          <w:rFonts w:ascii="Palatino Linotype" w:eastAsia="Times New Roman" w:hAnsi="Palatino Linotype"/>
          <w:color w:val="000000" w:themeColor="text1"/>
        </w:rPr>
        <w:t>s</w:t>
      </w:r>
      <w:r w:rsidRPr="00343E36">
        <w:rPr>
          <w:rFonts w:ascii="Palatino Linotype" w:eastAsia="Times New Roman" w:hAnsi="Palatino Linotype"/>
          <w:color w:val="000000" w:themeColor="text1"/>
        </w:rPr>
        <w:t xml:space="preserve"> causal</w:t>
      </w:r>
      <w:r w:rsidR="00A7142E" w:rsidRPr="00343E36">
        <w:rPr>
          <w:rFonts w:ascii="Palatino Linotype" w:eastAsia="Times New Roman" w:hAnsi="Palatino Linotype"/>
          <w:color w:val="000000" w:themeColor="text1"/>
        </w:rPr>
        <w:t>es</w:t>
      </w:r>
      <w:r w:rsidRPr="00343E36">
        <w:rPr>
          <w:rFonts w:ascii="Palatino Linotype" w:eastAsia="Times New Roman" w:hAnsi="Palatino Linotype"/>
          <w:color w:val="000000" w:themeColor="text1"/>
        </w:rPr>
        <w:t xml:space="preserve"> de procedencia</w:t>
      </w:r>
      <w:r w:rsidRPr="00343E36">
        <w:rPr>
          <w:rFonts w:ascii="Palatino Linotype" w:eastAsia="Times New Roman" w:hAnsi="Palatino Linotype"/>
          <w:b/>
          <w:color w:val="000000" w:themeColor="text1"/>
        </w:rPr>
        <w:t xml:space="preserve"> </w:t>
      </w:r>
      <w:r w:rsidRPr="00343E36">
        <w:rPr>
          <w:rFonts w:ascii="Palatino Linotype" w:eastAsia="Times New Roman" w:hAnsi="Palatino Linotype" w:cs="Arial"/>
          <w:color w:val="000000" w:themeColor="text1"/>
          <w:lang w:eastAsia="es-MX"/>
        </w:rPr>
        <w:t>antes señalada</w:t>
      </w:r>
      <w:r w:rsidR="00A7142E" w:rsidRPr="00343E36">
        <w:rPr>
          <w:rFonts w:ascii="Palatino Linotype" w:eastAsia="Times New Roman" w:hAnsi="Palatino Linotype" w:cs="Arial"/>
          <w:color w:val="000000" w:themeColor="text1"/>
          <w:lang w:eastAsia="es-MX"/>
        </w:rPr>
        <w:t>s</w:t>
      </w:r>
      <w:r w:rsidRPr="00343E36">
        <w:rPr>
          <w:rFonts w:ascii="Palatino Linotype" w:eastAsia="Times New Roman" w:hAnsi="Palatino Linotype" w:cs="Arial"/>
          <w:color w:val="000000" w:themeColor="text1"/>
          <w:lang w:eastAsia="es-MX"/>
        </w:rPr>
        <w:t>. Así como comprobar si la respuesta emitida resulta congruente e integral en términos del artículo 11 de la ley de la materia.</w:t>
      </w:r>
    </w:p>
    <w:p w:rsidR="007210B9" w:rsidRPr="00343E36" w:rsidRDefault="007210B9" w:rsidP="00A7142E">
      <w:pPr>
        <w:spacing w:line="360" w:lineRule="auto"/>
        <w:rPr>
          <w:rFonts w:eastAsia="MS Mincho"/>
        </w:rPr>
      </w:pPr>
    </w:p>
    <w:p w:rsidR="009F09BC" w:rsidRPr="00343E36" w:rsidRDefault="00EE5515" w:rsidP="00A7142E">
      <w:pPr>
        <w:pStyle w:val="Ttulo2"/>
        <w:spacing w:before="0"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343E36">
        <w:rPr>
          <w:rFonts w:ascii="Palatino Linotype" w:hAnsi="Palatino Linotype"/>
          <w:b/>
          <w:color w:val="000000" w:themeColor="text1"/>
          <w:sz w:val="24"/>
          <w:szCs w:val="24"/>
        </w:rPr>
        <w:t>CUARTO</w:t>
      </w:r>
      <w:r w:rsidR="009F09BC" w:rsidRPr="00343E36">
        <w:rPr>
          <w:rFonts w:ascii="Palatino Linotype" w:hAnsi="Palatino Linotype"/>
          <w:b/>
          <w:color w:val="000000" w:themeColor="text1"/>
          <w:sz w:val="24"/>
          <w:szCs w:val="24"/>
        </w:rPr>
        <w:t>. Del estudio y resolución del asunto.</w:t>
      </w:r>
      <w:bookmarkEnd w:id="144"/>
      <w:bookmarkEnd w:id="145"/>
      <w:bookmarkEnd w:id="146"/>
      <w:bookmarkEnd w:id="147"/>
      <w:bookmarkEnd w:id="148"/>
    </w:p>
    <w:p w:rsidR="009F09BC" w:rsidRPr="00343E36" w:rsidRDefault="009F09BC" w:rsidP="00A7142E">
      <w:pPr>
        <w:spacing w:line="360" w:lineRule="auto"/>
        <w:rPr>
          <w:lang w:val="es-MX" w:eastAsia="en-US"/>
        </w:rPr>
      </w:pPr>
    </w:p>
    <w:p w:rsidR="00B54047" w:rsidRPr="00343E36" w:rsidRDefault="00B54047" w:rsidP="0008291E">
      <w:pPr>
        <w:numPr>
          <w:ilvl w:val="0"/>
          <w:numId w:val="1"/>
        </w:numPr>
        <w:spacing w:line="360" w:lineRule="auto"/>
        <w:ind w:left="0" w:firstLine="0"/>
        <w:contextualSpacing/>
        <w:jc w:val="both"/>
        <w:rPr>
          <w:rFonts w:ascii="Palatino Linotype" w:hAnsi="Palatino Linotype"/>
          <w:color w:val="000000" w:themeColor="text1"/>
        </w:rPr>
      </w:pPr>
      <w:r w:rsidRPr="00343E36">
        <w:rPr>
          <w:rFonts w:ascii="Palatino Linotype" w:hAnsi="Palatino Linotype"/>
          <w:color w:val="000000" w:themeColor="text1"/>
        </w:rPr>
        <w:t>Primeramente es menester precisar</w:t>
      </w:r>
      <w:r w:rsidRPr="00343E36">
        <w:rPr>
          <w:rFonts w:ascii="Palatino Linotype" w:hAnsi="Palatino Linotype"/>
          <w:bCs/>
          <w:color w:val="000000" w:themeColor="text1"/>
          <w:lang w:val="es-MX"/>
        </w:rPr>
        <w:t xml:space="preserve"> que </w:t>
      </w:r>
      <w:r w:rsidRPr="00343E36">
        <w:rPr>
          <w:rFonts w:ascii="Palatino Linotype" w:hAnsi="Palatino Linotype"/>
          <w:bCs/>
          <w:color w:val="000000" w:themeColor="text1"/>
        </w:rPr>
        <w:t xml:space="preserve">este Órgano Garante parte del hecho que el </w:t>
      </w:r>
      <w:r w:rsidRPr="00343E36">
        <w:rPr>
          <w:rFonts w:ascii="Palatino Linotype" w:eastAsia="MS Mincho" w:hAnsi="Palatino Linotype" w:cs="Arial"/>
        </w:rPr>
        <w:t>Derecho</w:t>
      </w:r>
      <w:r w:rsidRPr="00343E36">
        <w:rPr>
          <w:rFonts w:ascii="Palatino Linotype" w:hAnsi="Palatino Linotype"/>
          <w:bCs/>
          <w:color w:val="000000" w:themeColor="text1"/>
        </w:rPr>
        <w:t xml:space="preserve"> de </w:t>
      </w:r>
      <w:r w:rsidRPr="00343E36">
        <w:rPr>
          <w:rFonts w:ascii="Palatino Linotype" w:eastAsia="MS Mincho" w:hAnsi="Palatino Linotype" w:cs="Arial"/>
        </w:rPr>
        <w:t>Acceso</w:t>
      </w:r>
      <w:r w:rsidRPr="00343E36">
        <w:rPr>
          <w:rFonts w:ascii="Palatino Linotype" w:hAnsi="Palatino Linotype"/>
          <w:bCs/>
          <w:color w:val="000000" w:themeColor="text1"/>
        </w:rPr>
        <w:t xml:space="preserve"> a la Información Pública, es un derecho humano </w:t>
      </w:r>
      <w:r w:rsidRPr="00343E36">
        <w:rPr>
          <w:rFonts w:ascii="Palatino Linotype" w:eastAsia="MS Mincho" w:hAnsi="Palatino Linotype" w:cs="Arial"/>
        </w:rPr>
        <w:t>reconocido</w:t>
      </w:r>
      <w:r w:rsidRPr="00343E36">
        <w:rPr>
          <w:rFonts w:ascii="Palatino Linotype" w:hAnsi="Palatino Linotype"/>
          <w:bCs/>
          <w:color w:val="000000" w:themeColor="text1"/>
        </w:rPr>
        <w:t xml:space="preserve"> en el Pacto de Derechos Civiles y Políticos en su artículo 19.2; en la </w:t>
      </w:r>
      <w:r w:rsidRPr="00343E36">
        <w:rPr>
          <w:rFonts w:ascii="Palatino Linotype" w:hAnsi="Palatino Linotype"/>
          <w:bCs/>
          <w:color w:val="000000" w:themeColor="text1"/>
        </w:rPr>
        <w:lastRenderedPageBreak/>
        <w:t xml:space="preserve">Convención Americana sobre Derechos Humanos en su artículo 13.1; en el artículo sexto de la Constitución Política de los Estados Unidos Mexicanos y en el artículo quinto de la Particular del Estado de México, por lo que al respecto el </w:t>
      </w:r>
      <w:r w:rsidRPr="00343E36">
        <w:rPr>
          <w:rFonts w:ascii="Palatino Linotype" w:hAnsi="Palatino Linotype"/>
          <w:b/>
          <w:bCs/>
          <w:color w:val="000000" w:themeColor="text1"/>
        </w:rPr>
        <w:t>SUJETO OBLIGADO</w:t>
      </w:r>
      <w:r w:rsidRPr="00343E3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43E36">
        <w:rPr>
          <w:rFonts w:ascii="Palatino Linotype" w:hAnsi="Palatino Linotype"/>
          <w:b/>
          <w:bCs/>
          <w:color w:val="000000" w:themeColor="text1"/>
        </w:rPr>
        <w:t xml:space="preserve">Constitución Política de los Estados Unidos Mexicanos </w:t>
      </w:r>
      <w:r w:rsidRPr="00343E36">
        <w:rPr>
          <w:rFonts w:ascii="Palatino Linotype" w:hAnsi="Palatino Linotype"/>
          <w:bCs/>
          <w:color w:val="000000" w:themeColor="text1"/>
        </w:rPr>
        <w:t xml:space="preserve">al señalar la obligación de “promover, respetar, proteger y </w:t>
      </w:r>
      <w:r w:rsidRPr="00343E36">
        <w:rPr>
          <w:rFonts w:ascii="Palatino Linotype" w:hAnsi="Palatino Linotype"/>
          <w:b/>
          <w:bCs/>
          <w:color w:val="000000" w:themeColor="text1"/>
        </w:rPr>
        <w:t>garantizar</w:t>
      </w:r>
      <w:r w:rsidRPr="00343E36">
        <w:rPr>
          <w:rFonts w:ascii="Palatino Linotype" w:hAnsi="Palatino Linotype"/>
          <w:bCs/>
          <w:color w:val="000000" w:themeColor="text1"/>
        </w:rPr>
        <w:t xml:space="preserve"> los derechos humanos”, entre los cuales se encuentra dicho derecho.</w:t>
      </w:r>
    </w:p>
    <w:p w:rsidR="001C0503" w:rsidRPr="00343E36" w:rsidRDefault="001C0503" w:rsidP="001C0503">
      <w:pPr>
        <w:spacing w:line="360" w:lineRule="auto"/>
        <w:contextualSpacing/>
        <w:jc w:val="both"/>
        <w:rPr>
          <w:rFonts w:ascii="Palatino Linotype" w:hAnsi="Palatino Linotype"/>
          <w:color w:val="000000" w:themeColor="text1"/>
        </w:rPr>
      </w:pPr>
    </w:p>
    <w:p w:rsidR="00B54047" w:rsidRPr="00343E36" w:rsidRDefault="00B54047" w:rsidP="0008291E">
      <w:pPr>
        <w:numPr>
          <w:ilvl w:val="0"/>
          <w:numId w:val="1"/>
        </w:numPr>
        <w:spacing w:line="360" w:lineRule="auto"/>
        <w:ind w:left="0" w:firstLine="0"/>
        <w:contextualSpacing/>
        <w:jc w:val="both"/>
        <w:rPr>
          <w:rFonts w:ascii="Palatino Linotype" w:hAnsi="Palatino Linotype"/>
          <w:color w:val="000000" w:themeColor="text1"/>
        </w:rPr>
      </w:pPr>
      <w:r w:rsidRPr="00343E36">
        <w:rPr>
          <w:rFonts w:ascii="Palatino Linotype" w:hAnsi="Palatino Linotype"/>
          <w:color w:val="000000" w:themeColor="text1"/>
        </w:rPr>
        <w:t xml:space="preserve">Por </w:t>
      </w:r>
      <w:r w:rsidRPr="00343E36">
        <w:rPr>
          <w:rFonts w:ascii="Palatino Linotype" w:hAnsi="Palatino Linotype"/>
          <w:color w:val="000000" w:themeColor="text1"/>
          <w:lang w:val="es-MX"/>
        </w:rPr>
        <w:t xml:space="preserve">lo anterior, se deduce que el derecho de acceso a la información pública es un </w:t>
      </w:r>
      <w:r w:rsidRPr="00343E36">
        <w:rPr>
          <w:rFonts w:ascii="Palatino Linotype" w:hAnsi="Palatino Linotype"/>
          <w:color w:val="000000" w:themeColor="text1"/>
        </w:rPr>
        <w:t>derecho</w:t>
      </w:r>
      <w:r w:rsidRPr="00343E36">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343E36" w:rsidRDefault="00B54047" w:rsidP="00855290">
      <w:pPr>
        <w:spacing w:line="360" w:lineRule="auto"/>
        <w:rPr>
          <w:rFonts w:ascii="Palatino Linotype" w:hAnsi="Palatino Linotype"/>
          <w:color w:val="000000" w:themeColor="text1"/>
        </w:rPr>
      </w:pPr>
    </w:p>
    <w:p w:rsidR="00B54047" w:rsidRPr="00343E36" w:rsidRDefault="00B54047" w:rsidP="0008291E">
      <w:pPr>
        <w:numPr>
          <w:ilvl w:val="0"/>
          <w:numId w:val="1"/>
        </w:numPr>
        <w:spacing w:line="360" w:lineRule="auto"/>
        <w:ind w:left="0" w:firstLine="0"/>
        <w:contextualSpacing/>
        <w:jc w:val="both"/>
        <w:rPr>
          <w:rFonts w:ascii="Palatino Linotype" w:hAnsi="Palatino Linotype"/>
          <w:color w:val="000000" w:themeColor="text1"/>
        </w:rPr>
      </w:pPr>
      <w:r w:rsidRPr="00343E36">
        <w:rPr>
          <w:rFonts w:ascii="Palatino Linotype" w:hAnsi="Palatino Linotype"/>
          <w:color w:val="000000" w:themeColor="text1"/>
        </w:rPr>
        <w:t xml:space="preserve">Así las cosas, </w:t>
      </w:r>
      <w:r w:rsidRPr="00343E36">
        <w:rPr>
          <w:rFonts w:ascii="Palatino Linotype" w:hAnsi="Palatino Linotype"/>
          <w:color w:val="000000" w:themeColor="text1"/>
          <w:lang w:val="es-MX"/>
        </w:rPr>
        <w:t xml:space="preserve">podemos definir el Derecho de Acceso a la Información Pública </w:t>
      </w:r>
      <w:r w:rsidRPr="00343E36">
        <w:rPr>
          <w:rFonts w:ascii="Palatino Linotype" w:hAnsi="Palatino Linotype"/>
          <w:color w:val="000000" w:themeColor="text1"/>
        </w:rPr>
        <w:t>como</w:t>
      </w:r>
      <w:r w:rsidRPr="00343E36">
        <w:rPr>
          <w:rFonts w:ascii="Palatino Linotype" w:hAnsi="Palatino Linotype"/>
          <w:color w:val="000000" w:themeColor="text1"/>
          <w:lang w:val="es-MX"/>
        </w:rPr>
        <w:t xml:space="preserve">: </w:t>
      </w:r>
      <w:r w:rsidRPr="00343E36">
        <w:rPr>
          <w:rFonts w:ascii="Palatino Linotype" w:hAnsi="Palatino Linotype"/>
          <w:i/>
          <w:color w:val="000000" w:themeColor="text1"/>
          <w:lang w:val="es-MX"/>
        </w:rPr>
        <w:t xml:space="preserve">La </w:t>
      </w:r>
      <w:r w:rsidRPr="00343E36">
        <w:rPr>
          <w:rFonts w:ascii="Palatino Linotype" w:hAnsi="Palatino Linotype"/>
          <w:color w:val="000000" w:themeColor="text1"/>
        </w:rPr>
        <w:t>igualdad</w:t>
      </w:r>
      <w:r w:rsidRPr="00343E36">
        <w:rPr>
          <w:rFonts w:ascii="Palatino Linotype" w:hAnsi="Palatino Linotype"/>
          <w:i/>
          <w:color w:val="000000" w:themeColor="text1"/>
          <w:lang w:val="es-MX"/>
        </w:rPr>
        <w:t xml:space="preserve"> de oportunidades para recibir, buscar e impartir información</w:t>
      </w:r>
      <w:r w:rsidRPr="00343E36">
        <w:rPr>
          <w:rFonts w:ascii="Palatino Linotype" w:hAnsi="Palatino Linotype"/>
          <w:i/>
          <w:color w:val="000000" w:themeColor="text1"/>
          <w:vertAlign w:val="superscript"/>
          <w:lang w:val="es-MX"/>
        </w:rPr>
        <w:footnoteReference w:id="1"/>
      </w:r>
      <w:r w:rsidRPr="00343E36">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3E36">
        <w:rPr>
          <w:rFonts w:ascii="Palatino Linotype" w:hAnsi="Palatino Linotype"/>
          <w:i/>
          <w:color w:val="000000" w:themeColor="text1"/>
          <w:vertAlign w:val="superscript"/>
          <w:lang w:val="es-MX"/>
        </w:rPr>
        <w:footnoteReference w:id="2"/>
      </w:r>
      <w:r w:rsidRPr="00343E36">
        <w:rPr>
          <w:rFonts w:ascii="Palatino Linotype" w:hAnsi="Palatino Linotype"/>
          <w:color w:val="000000" w:themeColor="text1"/>
          <w:lang w:val="es-MX"/>
        </w:rPr>
        <w:t>que se constituye como una herramienta fundamental para ejercer</w:t>
      </w:r>
      <w:r w:rsidRPr="00343E36">
        <w:rPr>
          <w:rFonts w:ascii="Palatino Linotype" w:hAnsi="Palatino Linotype"/>
          <w:i/>
          <w:color w:val="000000" w:themeColor="text1"/>
          <w:lang w:val="es-MX"/>
        </w:rPr>
        <w:t xml:space="preserve"> el control democrático de las gestiones </w:t>
      </w:r>
      <w:r w:rsidRPr="00343E36">
        <w:rPr>
          <w:rFonts w:ascii="Palatino Linotype" w:hAnsi="Palatino Linotype"/>
          <w:i/>
          <w:color w:val="000000" w:themeColor="text1"/>
          <w:lang w:val="es-MX"/>
        </w:rPr>
        <w:lastRenderedPageBreak/>
        <w:t>estatales, de forma tal que puedan cuestionar, indagar y considerar si se está dando un adecuado cumplimiento a las funciones públicas,</w:t>
      </w:r>
      <w:r w:rsidRPr="00343E36">
        <w:rPr>
          <w:rFonts w:ascii="Palatino Linotype" w:hAnsi="Palatino Linotype"/>
          <w:i/>
          <w:color w:val="000000" w:themeColor="text1"/>
          <w:vertAlign w:val="superscript"/>
          <w:lang w:val="es-MX"/>
        </w:rPr>
        <w:footnoteReference w:id="3"/>
      </w:r>
      <w:r w:rsidRPr="00343E36">
        <w:rPr>
          <w:rFonts w:ascii="Palatino Linotype" w:hAnsi="Palatino Linotype"/>
          <w:i/>
          <w:color w:val="000000" w:themeColor="text1"/>
          <w:lang w:val="es-MX"/>
        </w:rPr>
        <w:t xml:space="preserve"> </w:t>
      </w:r>
      <w:r w:rsidRPr="00343E36">
        <w:rPr>
          <w:rFonts w:ascii="Palatino Linotype" w:hAnsi="Palatino Linotype"/>
          <w:color w:val="000000" w:themeColor="text1"/>
          <w:lang w:val="es-MX"/>
        </w:rPr>
        <w:t>fomentando</w:t>
      </w:r>
      <w:r w:rsidRPr="00343E36">
        <w:rPr>
          <w:rFonts w:ascii="Palatino Linotype" w:hAnsi="Palatino Linotype"/>
          <w:i/>
          <w:color w:val="000000" w:themeColor="text1"/>
          <w:lang w:val="es-MX"/>
        </w:rPr>
        <w:t xml:space="preserve"> la transparencia de las actividades estatales y </w:t>
      </w:r>
      <w:r w:rsidRPr="00343E36">
        <w:rPr>
          <w:rFonts w:ascii="Palatino Linotype" w:hAnsi="Palatino Linotype"/>
          <w:color w:val="000000" w:themeColor="text1"/>
          <w:lang w:val="es-MX"/>
        </w:rPr>
        <w:t>promoviendo</w:t>
      </w:r>
      <w:r w:rsidRPr="00343E36">
        <w:rPr>
          <w:rFonts w:ascii="Palatino Linotype" w:hAnsi="Palatino Linotype"/>
          <w:i/>
          <w:color w:val="000000" w:themeColor="text1"/>
          <w:lang w:val="es-MX"/>
        </w:rPr>
        <w:t xml:space="preserve"> la responsabilidad de los funcionarios sobre su gestión pública,</w:t>
      </w:r>
      <w:r w:rsidRPr="00343E36">
        <w:rPr>
          <w:rFonts w:ascii="Palatino Linotype" w:hAnsi="Palatino Linotype"/>
          <w:i/>
          <w:color w:val="000000" w:themeColor="text1"/>
          <w:vertAlign w:val="superscript"/>
          <w:lang w:val="es-MX"/>
        </w:rPr>
        <w:footnoteReference w:id="4"/>
      </w:r>
      <w:r w:rsidRPr="00343E36">
        <w:rPr>
          <w:rFonts w:ascii="Palatino Linotype" w:hAnsi="Palatino Linotype"/>
          <w:color w:val="000000" w:themeColor="text1"/>
          <w:lang w:val="es-MX"/>
        </w:rPr>
        <w:t>que permite</w:t>
      </w:r>
      <w:r w:rsidRPr="00343E36">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343E36" w:rsidRDefault="00B54047" w:rsidP="00855290">
      <w:pPr>
        <w:pStyle w:val="Prrafodelista"/>
        <w:spacing w:line="360" w:lineRule="auto"/>
        <w:rPr>
          <w:rFonts w:ascii="Palatino Linotype" w:hAnsi="Palatino Linotype"/>
          <w:color w:val="000000" w:themeColor="text1"/>
        </w:rPr>
      </w:pPr>
    </w:p>
    <w:p w:rsidR="00B54047" w:rsidRPr="00343E36" w:rsidRDefault="00B54047" w:rsidP="0008291E">
      <w:pPr>
        <w:numPr>
          <w:ilvl w:val="0"/>
          <w:numId w:val="1"/>
        </w:numPr>
        <w:spacing w:line="360" w:lineRule="auto"/>
        <w:ind w:left="0" w:firstLine="0"/>
        <w:contextualSpacing/>
        <w:jc w:val="both"/>
        <w:rPr>
          <w:rFonts w:ascii="Palatino Linotype" w:hAnsi="Palatino Linotype"/>
          <w:color w:val="000000" w:themeColor="text1"/>
        </w:rPr>
      </w:pPr>
      <w:r w:rsidRPr="00343E36">
        <w:rPr>
          <w:rFonts w:ascii="Palatino Linotype" w:hAnsi="Palatino Linotype"/>
          <w:color w:val="000000" w:themeColor="text1"/>
        </w:rPr>
        <w:t xml:space="preserve">Por otro lado, </w:t>
      </w:r>
      <w:r w:rsidRPr="00343E36">
        <w:rPr>
          <w:rFonts w:ascii="Palatino Linotype" w:hAnsi="Palatino Linotype"/>
          <w:color w:val="000000" w:themeColor="text1"/>
          <w:lang w:val="es-MX"/>
        </w:rPr>
        <w:t xml:space="preserve">la Ley de Transparencia y Acceso a la Información Pública del Estado de </w:t>
      </w:r>
      <w:r w:rsidRPr="00343E36">
        <w:rPr>
          <w:rFonts w:ascii="Palatino Linotype" w:hAnsi="Palatino Linotype"/>
          <w:color w:val="000000" w:themeColor="text1"/>
        </w:rPr>
        <w:t>México</w:t>
      </w:r>
      <w:r w:rsidRPr="00343E36">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343E36" w:rsidRDefault="00B54047" w:rsidP="00855290">
      <w:pPr>
        <w:pStyle w:val="Prrafodelista"/>
        <w:spacing w:line="360" w:lineRule="auto"/>
        <w:ind w:left="0"/>
        <w:jc w:val="both"/>
        <w:rPr>
          <w:rFonts w:ascii="Palatino Linotype" w:eastAsia="MS Mincho" w:hAnsi="Palatino Linotype" w:cs="Arial"/>
        </w:rPr>
      </w:pPr>
    </w:p>
    <w:p w:rsidR="00522B30" w:rsidRPr="00343E36" w:rsidRDefault="00B54047" w:rsidP="0008291E">
      <w:pPr>
        <w:numPr>
          <w:ilvl w:val="0"/>
          <w:numId w:val="1"/>
        </w:numPr>
        <w:spacing w:line="360" w:lineRule="auto"/>
        <w:ind w:left="0" w:firstLine="0"/>
        <w:contextualSpacing/>
        <w:jc w:val="both"/>
        <w:rPr>
          <w:rFonts w:ascii="Palatino Linotype" w:hAnsi="Palatino Linotype"/>
          <w:color w:val="000000"/>
        </w:rPr>
      </w:pPr>
      <w:r w:rsidRPr="00343E36">
        <w:rPr>
          <w:rFonts w:ascii="Palatino Linotype" w:hAnsi="Palatino Linotype"/>
          <w:color w:val="000000" w:themeColor="text1"/>
        </w:rPr>
        <w:t>Acotado</w:t>
      </w:r>
      <w:r w:rsidRPr="00343E36">
        <w:rPr>
          <w:rFonts w:ascii="Palatino Linotype" w:hAnsi="Palatino Linotype"/>
          <w:color w:val="000000"/>
        </w:rPr>
        <w:t xml:space="preserve"> lo anterior, es dable primeramente señalar, que como se desprende del </w:t>
      </w:r>
      <w:r w:rsidRPr="00343E36">
        <w:rPr>
          <w:rFonts w:ascii="Palatino Linotype" w:hAnsi="Palatino Linotype"/>
          <w:color w:val="000000" w:themeColor="text1"/>
        </w:rPr>
        <w:t>planteamiento</w:t>
      </w:r>
      <w:r w:rsidRPr="00343E36">
        <w:rPr>
          <w:rFonts w:ascii="Palatino Linotype" w:hAnsi="Palatino Linotype"/>
          <w:color w:val="000000"/>
        </w:rPr>
        <w:t xml:space="preserve"> de la </w:t>
      </w:r>
      <w:r w:rsidRPr="00343E36">
        <w:rPr>
          <w:rFonts w:ascii="Palatino Linotype" w:hAnsi="Palatino Linotype"/>
          <w:i/>
          <w:color w:val="000000"/>
        </w:rPr>
        <w:t xml:space="preserve">Litis, </w:t>
      </w:r>
      <w:r w:rsidRPr="00343E36">
        <w:rPr>
          <w:rFonts w:ascii="Palatino Linotype" w:hAnsi="Palatino Linotype"/>
          <w:color w:val="000000"/>
        </w:rPr>
        <w:t xml:space="preserve">el </w:t>
      </w:r>
      <w:r w:rsidRPr="00343E36">
        <w:rPr>
          <w:rFonts w:ascii="Palatino Linotype" w:hAnsi="Palatino Linotype"/>
          <w:b/>
          <w:color w:val="000000"/>
        </w:rPr>
        <w:t>SUJETO OBLIGADO</w:t>
      </w:r>
      <w:r w:rsidR="00522B30" w:rsidRPr="00343E36">
        <w:rPr>
          <w:rFonts w:ascii="Palatino Linotype" w:hAnsi="Palatino Linotype"/>
          <w:color w:val="000000"/>
        </w:rPr>
        <w:t xml:space="preserve"> realiza </w:t>
      </w:r>
      <w:r w:rsidR="00C31E46" w:rsidRPr="00343E36">
        <w:rPr>
          <w:rFonts w:ascii="Palatino Linotype" w:hAnsi="Palatino Linotype"/>
          <w:color w:val="000000"/>
        </w:rPr>
        <w:t xml:space="preserve">puesta a disposición de los recibos de nómina en una modalidad distinta a la elegida inicialmente. De lo anterior se desprenden diversos aspectos, el primero de ellos que el </w:t>
      </w:r>
      <w:r w:rsidR="00C31E46" w:rsidRPr="00343E36">
        <w:rPr>
          <w:rFonts w:ascii="Palatino Linotype" w:hAnsi="Palatino Linotype"/>
          <w:b/>
          <w:color w:val="000000"/>
        </w:rPr>
        <w:t>SUJETO OBLIGADO</w:t>
      </w:r>
      <w:r w:rsidR="00C31E46" w:rsidRPr="00343E36">
        <w:rPr>
          <w:rFonts w:ascii="Palatino Linotype" w:hAnsi="Palatino Linotype"/>
          <w:color w:val="000000"/>
        </w:rPr>
        <w:t xml:space="preserve"> acepta que ya género, posee y administra la información de referencia, </w:t>
      </w:r>
      <w:r w:rsidR="00C31E46" w:rsidRPr="00343E36">
        <w:rPr>
          <w:rFonts w:ascii="Palatino Linotype" w:hAnsi="Palatino Linotype"/>
          <w:color w:val="000000"/>
        </w:rPr>
        <w:lastRenderedPageBreak/>
        <w:t>por lo que resultaría ocioso realizar un estudio pormenorizado de su fuente obligacional para poder concluir si los genera posee y administra</w:t>
      </w:r>
      <w:r w:rsidR="00354BBA" w:rsidRPr="00343E36">
        <w:rPr>
          <w:rFonts w:ascii="Palatino Linotype" w:hAnsi="Palatino Linotype"/>
          <w:color w:val="000000"/>
        </w:rPr>
        <w:t>,</w:t>
      </w:r>
      <w:r w:rsidR="00C31E46" w:rsidRPr="00343E36">
        <w:rPr>
          <w:rFonts w:ascii="Palatino Linotype" w:hAnsi="Palatino Linotype"/>
          <w:color w:val="000000"/>
        </w:rPr>
        <w:t xml:space="preserve"> si ya se aceptó que así es.</w:t>
      </w:r>
    </w:p>
    <w:p w:rsidR="00522B30" w:rsidRPr="00343E36" w:rsidRDefault="00522B30" w:rsidP="00522B30">
      <w:pPr>
        <w:pStyle w:val="Prrafodelista"/>
        <w:rPr>
          <w:rFonts w:ascii="Palatino Linotype" w:hAnsi="Palatino Linotype"/>
          <w:color w:val="000000"/>
        </w:rPr>
      </w:pPr>
    </w:p>
    <w:p w:rsidR="00B637C2" w:rsidRPr="00343E36" w:rsidRDefault="00C31E46" w:rsidP="0008291E">
      <w:pPr>
        <w:numPr>
          <w:ilvl w:val="0"/>
          <w:numId w:val="1"/>
        </w:numPr>
        <w:spacing w:line="360" w:lineRule="auto"/>
        <w:ind w:left="0" w:firstLine="0"/>
        <w:contextualSpacing/>
        <w:jc w:val="both"/>
        <w:rPr>
          <w:rFonts w:ascii="Palatino Linotype" w:hAnsi="Palatino Linotype"/>
          <w:bCs/>
        </w:rPr>
      </w:pPr>
      <w:r w:rsidRPr="00343E36">
        <w:rPr>
          <w:rFonts w:ascii="Palatino Linotype" w:eastAsia="Calibri" w:hAnsi="Palatino Linotype" w:cs="Tahoma"/>
          <w:bCs/>
          <w:lang w:eastAsia="en-US"/>
        </w:rPr>
        <w:t xml:space="preserve">No </w:t>
      </w:r>
      <w:r w:rsidR="00281002" w:rsidRPr="00343E36">
        <w:rPr>
          <w:rFonts w:ascii="Palatino Linotype" w:eastAsia="Calibri" w:hAnsi="Palatino Linotype" w:cs="Tahoma"/>
          <w:bCs/>
          <w:lang w:eastAsia="en-US"/>
        </w:rPr>
        <w:t>obstante</w:t>
      </w:r>
      <w:r w:rsidRPr="00343E36">
        <w:rPr>
          <w:rFonts w:ascii="Palatino Linotype" w:eastAsia="Calibri" w:hAnsi="Palatino Linotype" w:cs="Tahoma"/>
          <w:bCs/>
          <w:lang w:eastAsia="en-US"/>
        </w:rPr>
        <w:t xml:space="preserve"> lo anterior, </w:t>
      </w:r>
      <w:r w:rsidR="00354BBA" w:rsidRPr="00343E36">
        <w:rPr>
          <w:rFonts w:ascii="Palatino Linotype" w:eastAsia="Calibri" w:hAnsi="Palatino Linotype" w:cs="Tahoma"/>
          <w:bCs/>
          <w:lang w:eastAsia="en-US"/>
        </w:rPr>
        <w:t>es dable realizar la</w:t>
      </w:r>
      <w:r w:rsidR="00433048" w:rsidRPr="00343E36">
        <w:rPr>
          <w:rFonts w:ascii="Palatino Linotype" w:eastAsia="Calibri" w:hAnsi="Palatino Linotype" w:cs="Tahoma"/>
          <w:bCs/>
          <w:lang w:eastAsia="en-US"/>
        </w:rPr>
        <w:t>s</w:t>
      </w:r>
      <w:r w:rsidR="00354BBA" w:rsidRPr="00343E36">
        <w:rPr>
          <w:rFonts w:ascii="Palatino Linotype" w:eastAsia="Calibri" w:hAnsi="Palatino Linotype" w:cs="Tahoma"/>
          <w:bCs/>
          <w:lang w:eastAsia="en-US"/>
        </w:rPr>
        <w:t xml:space="preserve"> siguiente</w:t>
      </w:r>
      <w:r w:rsidR="00433048" w:rsidRPr="00343E36">
        <w:rPr>
          <w:rFonts w:ascii="Palatino Linotype" w:eastAsia="Calibri" w:hAnsi="Palatino Linotype" w:cs="Tahoma"/>
          <w:bCs/>
          <w:lang w:eastAsia="en-US"/>
        </w:rPr>
        <w:t>s</w:t>
      </w:r>
      <w:r w:rsidR="00354BBA" w:rsidRPr="00343E36">
        <w:rPr>
          <w:rFonts w:ascii="Palatino Linotype" w:eastAsia="Calibri" w:hAnsi="Palatino Linotype" w:cs="Tahoma"/>
          <w:bCs/>
          <w:lang w:eastAsia="en-US"/>
        </w:rPr>
        <w:t xml:space="preserve"> </w:t>
      </w:r>
      <w:r w:rsidR="006A5CCB" w:rsidRPr="00343E36">
        <w:rPr>
          <w:rFonts w:ascii="Palatino Linotype" w:eastAsia="Calibri" w:hAnsi="Palatino Linotype" w:cs="Tahoma"/>
          <w:bCs/>
          <w:lang w:eastAsia="en-US"/>
        </w:rPr>
        <w:t>precisiones</w:t>
      </w:r>
      <w:r w:rsidR="00B637C2" w:rsidRPr="00343E36">
        <w:rPr>
          <w:rFonts w:ascii="Palatino Linotype" w:eastAsia="Calibri" w:hAnsi="Palatino Linotype" w:cs="Tahoma"/>
          <w:bCs/>
          <w:lang w:eastAsia="en-US"/>
        </w:rPr>
        <w:t xml:space="preserve">; </w:t>
      </w:r>
      <w:r w:rsidR="00B637C2" w:rsidRPr="00343E36">
        <w:rPr>
          <w:rFonts w:ascii="Palatino Linotype" w:hAnsi="Palatino Linotype"/>
          <w:bCs/>
          <w:lang w:val="es-ES"/>
        </w:rPr>
        <w:t>en principio, es necesario</w:t>
      </w:r>
      <w:r w:rsidR="00B637C2" w:rsidRPr="00343E36">
        <w:rPr>
          <w:rFonts w:ascii="Palatino Linotype" w:hAnsi="Palatino Linotype"/>
          <w:bCs/>
        </w:rPr>
        <w:t xml:space="preserve"> traer a </w:t>
      </w:r>
      <w:r w:rsidR="00B637C2" w:rsidRPr="00343E36">
        <w:rPr>
          <w:rFonts w:ascii="Palatino Linotype" w:hAnsi="Palatino Linotype"/>
          <w:color w:val="000000" w:themeColor="text1"/>
        </w:rPr>
        <w:t>colación</w:t>
      </w:r>
      <w:r w:rsidR="00B637C2" w:rsidRPr="00343E36">
        <w:rPr>
          <w:rFonts w:ascii="Palatino Linotype" w:hAnsi="Palatino Linotype"/>
          <w:bCs/>
        </w:rPr>
        <w:t xml:space="preserve">,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rsidR="00B637C2" w:rsidRPr="00343E36" w:rsidRDefault="00B637C2" w:rsidP="00B637C2">
      <w:pPr>
        <w:spacing w:line="360" w:lineRule="auto"/>
        <w:jc w:val="both"/>
        <w:rPr>
          <w:rFonts w:ascii="Palatino Linotype" w:hAnsi="Palatino Linotype"/>
        </w:rPr>
      </w:pPr>
    </w:p>
    <w:p w:rsidR="00B637C2" w:rsidRPr="00343E36" w:rsidRDefault="00B637C2" w:rsidP="0008291E">
      <w:pPr>
        <w:numPr>
          <w:ilvl w:val="0"/>
          <w:numId w:val="1"/>
        </w:numPr>
        <w:spacing w:line="360" w:lineRule="auto"/>
        <w:ind w:left="0" w:firstLine="0"/>
        <w:contextualSpacing/>
        <w:jc w:val="both"/>
        <w:rPr>
          <w:rFonts w:ascii="Palatino Linotype" w:hAnsi="Palatino Linotype"/>
          <w:bCs/>
        </w:rPr>
      </w:pPr>
      <w:r w:rsidRPr="00343E36">
        <w:rPr>
          <w:rFonts w:ascii="Palatino Linotype" w:hAnsi="Palatino Linotype"/>
          <w:bCs/>
        </w:rPr>
        <w:t xml:space="preserve">En ese </w:t>
      </w:r>
      <w:r w:rsidRPr="00343E36">
        <w:rPr>
          <w:rFonts w:ascii="Palatino Linotype" w:eastAsia="Calibri" w:hAnsi="Palatino Linotype" w:cs="Tahoma"/>
          <w:bCs/>
          <w:lang w:eastAsia="en-US"/>
        </w:rPr>
        <w:t>orden</w:t>
      </w:r>
      <w:r w:rsidRPr="00343E36">
        <w:rPr>
          <w:rFonts w:ascii="Palatino Linotype" w:hAnsi="Palatino Linotype"/>
          <w:bCs/>
        </w:rPr>
        <w:t xml:space="preserve"> de ideas, el artículo 3°, fracción XXXII, del Código Financiero del Estado de México y Municipios establece que la remuneración consiste en los pagos hechos por concepto de </w:t>
      </w:r>
      <w:r w:rsidRPr="00343E36">
        <w:rPr>
          <w:rFonts w:ascii="Palatino Linotype" w:hAnsi="Palatino Linotype"/>
          <w:b/>
        </w:rPr>
        <w:t>sueldo,</w:t>
      </w:r>
      <w:r w:rsidRPr="00343E36">
        <w:rPr>
          <w:rFonts w:ascii="Palatino Linotype" w:hAnsi="Palatino Linotype"/>
          <w:bCs/>
        </w:rPr>
        <w:t xml:space="preserve"> compensaciones, gratificaciones, habitación, primas, comisiones, prestaciones, en especie y cualquier otra percepción o prestación que se entregue al servidor por su trabajo.</w:t>
      </w:r>
    </w:p>
    <w:p w:rsidR="00B637C2" w:rsidRPr="00343E36" w:rsidRDefault="00B637C2" w:rsidP="00B637C2">
      <w:pPr>
        <w:spacing w:line="360" w:lineRule="auto"/>
        <w:jc w:val="both"/>
        <w:rPr>
          <w:rFonts w:ascii="Palatino Linotype" w:hAnsi="Palatino Linotype"/>
        </w:rPr>
      </w:pPr>
    </w:p>
    <w:p w:rsidR="00B637C2" w:rsidRPr="00343E36" w:rsidRDefault="00B637C2" w:rsidP="0008291E">
      <w:pPr>
        <w:numPr>
          <w:ilvl w:val="0"/>
          <w:numId w:val="1"/>
        </w:numPr>
        <w:spacing w:line="360" w:lineRule="auto"/>
        <w:ind w:left="0" w:firstLine="0"/>
        <w:contextualSpacing/>
        <w:jc w:val="both"/>
        <w:rPr>
          <w:rFonts w:ascii="Palatino Linotype" w:hAnsi="Palatino Linotype"/>
          <w:bCs/>
          <w:iCs/>
          <w:lang w:val="es-ES"/>
        </w:rPr>
      </w:pPr>
      <w:r w:rsidRPr="00343E36">
        <w:rPr>
          <w:rFonts w:ascii="Palatino Linotype" w:hAnsi="Palatino Linotype"/>
          <w:bCs/>
          <w:iCs/>
          <w:lang w:val="es-ES"/>
        </w:rPr>
        <w:t xml:space="preserve">En ese contexto, el artículo 70, fracción VIII, de la Ley General de Transparencia y Acceso a la </w:t>
      </w:r>
      <w:r w:rsidRPr="00343E36">
        <w:rPr>
          <w:rFonts w:ascii="Palatino Linotype" w:hAnsi="Palatino Linotype"/>
          <w:bCs/>
        </w:rPr>
        <w:t>Información</w:t>
      </w:r>
      <w:r w:rsidRPr="00343E36">
        <w:rPr>
          <w:rFonts w:ascii="Palatino Linotype" w:hAnsi="Palatino Linotype"/>
          <w:bCs/>
          <w:iCs/>
          <w:lang w:val="es-ES"/>
        </w:rPr>
        <w:t xml:space="preserve">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B637C2" w:rsidRPr="00343E36" w:rsidRDefault="00B637C2" w:rsidP="00B637C2">
      <w:pPr>
        <w:spacing w:line="360" w:lineRule="auto"/>
        <w:jc w:val="both"/>
        <w:rPr>
          <w:rFonts w:ascii="Palatino Linotype" w:hAnsi="Palatino Linotype"/>
          <w:bCs/>
        </w:rPr>
      </w:pPr>
    </w:p>
    <w:p w:rsidR="00B637C2" w:rsidRPr="00343E36" w:rsidRDefault="00B637C2" w:rsidP="0008291E">
      <w:pPr>
        <w:numPr>
          <w:ilvl w:val="0"/>
          <w:numId w:val="1"/>
        </w:numPr>
        <w:spacing w:line="360" w:lineRule="auto"/>
        <w:ind w:left="0" w:firstLine="0"/>
        <w:contextualSpacing/>
        <w:jc w:val="both"/>
        <w:rPr>
          <w:rFonts w:ascii="Palatino Linotype" w:eastAsia="Times New Roman" w:hAnsi="Palatino Linotype" w:cs="Tahoma"/>
          <w:b/>
          <w:bCs/>
          <w:iCs/>
          <w:lang w:val="es-ES"/>
        </w:rPr>
      </w:pPr>
      <w:r w:rsidRPr="00343E36">
        <w:rPr>
          <w:rFonts w:ascii="Palatino Linotype" w:eastAsia="Times New Roman" w:hAnsi="Palatino Linotype" w:cs="Tahoma"/>
          <w:bCs/>
          <w:iCs/>
          <w:lang w:val="es-ES"/>
        </w:rPr>
        <w:t xml:space="preserve">Además, los Manuales para la Formulación del Anteproyecto de Presupuesto de Egresos del Gobierno del Estado de México, para los ejercicios fiscales dos mil veinte y dos mil veintiuno, establecen, que el capítulo </w:t>
      </w:r>
      <w:r w:rsidRPr="00343E36">
        <w:rPr>
          <w:rFonts w:ascii="Palatino Linotype" w:eastAsia="Times New Roman" w:hAnsi="Palatino Linotype" w:cs="Tahoma"/>
          <w:b/>
          <w:bCs/>
          <w:iCs/>
          <w:lang w:val="es-ES"/>
        </w:rPr>
        <w:t>1000 Servicios Personales</w:t>
      </w:r>
      <w:r w:rsidRPr="00343E36">
        <w:rPr>
          <w:rFonts w:ascii="Palatino Linotype" w:eastAsia="Times New Roman" w:hAnsi="Palatino Linotype" w:cs="Tahoma"/>
          <w:bCs/>
          <w:iCs/>
          <w:lang w:val="es-ES"/>
        </w:rPr>
        <w:t>,</w:t>
      </w:r>
      <w:r w:rsidRPr="00343E36">
        <w:rPr>
          <w:rFonts w:ascii="Palatino Linotype" w:eastAsia="Times New Roman" w:hAnsi="Palatino Linotype" w:cs="Tahoma"/>
          <w:b/>
          <w:bCs/>
          <w:iCs/>
          <w:lang w:val="es-ES"/>
        </w:rPr>
        <w:t xml:space="preserve"> agrupa las</w:t>
      </w:r>
      <w:r w:rsidRPr="00343E36">
        <w:rPr>
          <w:rFonts w:ascii="Palatino Linotype" w:eastAsia="Times New Roman" w:hAnsi="Palatino Linotype" w:cs="Tahoma"/>
          <w:b/>
          <w:bCs/>
          <w:iCs/>
        </w:rPr>
        <w:t xml:space="preserve"> remuneraciones al personal </w:t>
      </w:r>
      <w:r w:rsidRPr="00343E36">
        <w:rPr>
          <w:rFonts w:ascii="Palatino Linotype" w:eastAsia="Times New Roman" w:hAnsi="Palatino Linotype" w:cs="Tahoma"/>
          <w:bCs/>
          <w:iCs/>
        </w:rPr>
        <w:t>que está al servicio del Estado, así como las cuotas y aportaciones a favor de las instituciones de seguridad social, derivadas de los servicios que esas instituciones prestan al personal.</w:t>
      </w:r>
    </w:p>
    <w:p w:rsidR="00B637C2" w:rsidRPr="00343E36" w:rsidRDefault="00B637C2" w:rsidP="00B637C2">
      <w:pPr>
        <w:spacing w:line="360" w:lineRule="auto"/>
        <w:jc w:val="both"/>
        <w:rPr>
          <w:rFonts w:ascii="Palatino Linotype" w:hAnsi="Palatino Linotype"/>
          <w:bCs/>
        </w:rPr>
      </w:pPr>
    </w:p>
    <w:p w:rsidR="00B637C2" w:rsidRPr="00343E36" w:rsidRDefault="00B637C2" w:rsidP="0008291E">
      <w:pPr>
        <w:numPr>
          <w:ilvl w:val="0"/>
          <w:numId w:val="1"/>
        </w:numPr>
        <w:spacing w:line="360" w:lineRule="auto"/>
        <w:ind w:left="0" w:firstLine="0"/>
        <w:contextualSpacing/>
        <w:jc w:val="both"/>
        <w:rPr>
          <w:rFonts w:ascii="Palatino Linotype" w:hAnsi="Palatino Linotype"/>
          <w:bCs/>
        </w:rPr>
      </w:pPr>
      <w:r w:rsidRPr="00343E36">
        <w:rPr>
          <w:rFonts w:ascii="Palatino Linotype" w:hAnsi="Palatino Linotype"/>
          <w:bCs/>
        </w:rPr>
        <w:t xml:space="preserve">Ahora bien, respecto al documento solicitado, la Ley del Trabajo de los Servidores Públicos del Estado y Municipios, en su artículo 220 K, fracciones II y IV, establece los documentos que </w:t>
      </w:r>
      <w:r w:rsidRPr="00343E36">
        <w:rPr>
          <w:rFonts w:ascii="Palatino Linotype" w:eastAsia="Times New Roman" w:hAnsi="Palatino Linotype" w:cs="Tahoma"/>
          <w:bCs/>
          <w:iCs/>
          <w:lang w:val="es-ES"/>
        </w:rPr>
        <w:t>tiene</w:t>
      </w:r>
      <w:r w:rsidRPr="00343E36">
        <w:rPr>
          <w:rFonts w:ascii="Palatino Linotype" w:hAnsi="Palatino Linotype"/>
          <w:bCs/>
        </w:rPr>
        <w:t xml:space="preserve"> la obligación de conservar el Sujeto Obligado, entre los que se encuentra los </w:t>
      </w:r>
      <w:r w:rsidRPr="00343E36">
        <w:rPr>
          <w:rFonts w:ascii="Palatino Linotype" w:hAnsi="Palatino Linotype"/>
          <w:b/>
          <w:bCs/>
        </w:rPr>
        <w:t>recibos de pago de salarios o las</w:t>
      </w:r>
      <w:r w:rsidRPr="00343E36">
        <w:rPr>
          <w:rFonts w:ascii="Palatino Linotype" w:hAnsi="Palatino Linotype"/>
          <w:bCs/>
        </w:rPr>
        <w:t xml:space="preserve"> </w:t>
      </w:r>
      <w:r w:rsidRPr="00343E36">
        <w:rPr>
          <w:rFonts w:ascii="Palatino Linotype" w:hAnsi="Palatino Linotype"/>
          <w:b/>
          <w:bCs/>
        </w:rPr>
        <w:t xml:space="preserve">constancias documentales del pago de sueldos, </w:t>
      </w:r>
      <w:r w:rsidRPr="00343E36">
        <w:rPr>
          <w:rFonts w:ascii="Palatino Linotype" w:hAnsi="Palatino Linotype"/>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B637C2" w:rsidRPr="00343E36" w:rsidRDefault="00B637C2" w:rsidP="00B637C2">
      <w:pPr>
        <w:spacing w:line="360" w:lineRule="auto"/>
        <w:jc w:val="both"/>
        <w:rPr>
          <w:rFonts w:ascii="Palatino Linotype" w:hAnsi="Palatino Linotype"/>
          <w:bCs/>
        </w:rPr>
      </w:pPr>
    </w:p>
    <w:p w:rsidR="00B637C2" w:rsidRPr="00343E36" w:rsidRDefault="00B637C2" w:rsidP="0008291E">
      <w:pPr>
        <w:numPr>
          <w:ilvl w:val="0"/>
          <w:numId w:val="1"/>
        </w:numPr>
        <w:spacing w:line="360" w:lineRule="auto"/>
        <w:ind w:left="0" w:firstLine="0"/>
        <w:contextualSpacing/>
        <w:jc w:val="both"/>
        <w:rPr>
          <w:rFonts w:ascii="Palatino Linotype" w:hAnsi="Palatino Linotype"/>
          <w:bCs/>
        </w:rPr>
      </w:pPr>
      <w:r w:rsidRPr="00343E36">
        <w:rPr>
          <w:rFonts w:ascii="Palatino Linotype" w:hAnsi="Palatino Linotype"/>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B637C2" w:rsidRPr="00343E36" w:rsidRDefault="00B637C2" w:rsidP="00B637C2">
      <w:pPr>
        <w:spacing w:line="360" w:lineRule="auto"/>
        <w:jc w:val="both"/>
        <w:rPr>
          <w:rFonts w:ascii="Palatino Linotype" w:hAnsi="Palatino Linotype"/>
          <w:bCs/>
        </w:rPr>
      </w:pPr>
    </w:p>
    <w:p w:rsidR="00B637C2" w:rsidRPr="00343E36" w:rsidRDefault="00B637C2" w:rsidP="00B637C2">
      <w:pPr>
        <w:spacing w:line="360" w:lineRule="auto"/>
        <w:ind w:left="567" w:right="567"/>
        <w:jc w:val="both"/>
        <w:rPr>
          <w:rFonts w:ascii="Palatino Linotype" w:hAnsi="Palatino Linotype"/>
          <w:bCs/>
          <w:i/>
          <w:iCs/>
          <w:lang w:val="es-ES"/>
        </w:rPr>
      </w:pPr>
      <w:r w:rsidRPr="00343E36">
        <w:rPr>
          <w:rFonts w:ascii="Palatino Linotype" w:hAnsi="Palatino Linotype"/>
          <w:b/>
          <w:bCs/>
          <w:i/>
          <w:iCs/>
          <w:lang w:val="es-ES"/>
        </w:rPr>
        <w:t>“RECIBOS DE PAGO</w:t>
      </w:r>
      <w:r w:rsidRPr="00343E36">
        <w:rPr>
          <w:rFonts w:ascii="Palatino Linotype" w:hAnsi="Palatino Linotype"/>
          <w:bCs/>
          <w:i/>
          <w:iCs/>
          <w:lang w:val="es-ES"/>
        </w:rPr>
        <w:t xml:space="preserve"> </w:t>
      </w:r>
      <w:r w:rsidRPr="00343E36">
        <w:rPr>
          <w:rFonts w:ascii="Palatino Linotype" w:hAnsi="Palatino Linotype"/>
          <w:b/>
          <w:bCs/>
          <w:i/>
          <w:iCs/>
          <w:lang w:val="es-ES"/>
        </w:rPr>
        <w:t xml:space="preserve">EMITIDOS POR MEDIOS ELECTRÓNICOS SIN FIRMA DEL TRABAJADOR. SON VÁLIDOS PARA ACREDITAR LOS </w:t>
      </w:r>
      <w:r w:rsidRPr="00343E36">
        <w:rPr>
          <w:rFonts w:ascii="Palatino Linotype" w:hAnsi="Palatino Linotype"/>
          <w:b/>
          <w:bCs/>
          <w:i/>
          <w:iCs/>
          <w:lang w:val="es-ES"/>
        </w:rPr>
        <w:lastRenderedPageBreak/>
        <w:t xml:space="preserve">CONCEPTOS Y MONTOS QUE EN ELLOS SE INSERTAN (APLICACIÓN SUPLETORIA DEL ARTÍCULO 776, FRACCIONES II Y VIII, DE LA LEY FEDERAL DEL TRABAJO, A LA LEY FEDERAL DE LOS TRABAJADORES AL SERVICIO DEL ESTADO). </w:t>
      </w:r>
      <w:r w:rsidRPr="00343E36">
        <w:rPr>
          <w:rFonts w:ascii="Palatino Linotype"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B637C2" w:rsidRPr="00343E36" w:rsidRDefault="00B637C2" w:rsidP="00B637C2">
      <w:pPr>
        <w:spacing w:line="360" w:lineRule="auto"/>
        <w:jc w:val="both"/>
        <w:rPr>
          <w:rFonts w:ascii="Palatino Linotype" w:hAnsi="Palatino Linotype"/>
          <w:b/>
          <w:bCs/>
          <w:i/>
          <w:iCs/>
          <w:lang w:val="es-ES"/>
        </w:rPr>
      </w:pPr>
    </w:p>
    <w:p w:rsidR="00B637C2" w:rsidRPr="00343E36" w:rsidRDefault="00B637C2" w:rsidP="0008291E">
      <w:pPr>
        <w:numPr>
          <w:ilvl w:val="0"/>
          <w:numId w:val="1"/>
        </w:numPr>
        <w:spacing w:line="360" w:lineRule="auto"/>
        <w:ind w:left="0" w:firstLine="0"/>
        <w:contextualSpacing/>
        <w:jc w:val="both"/>
        <w:rPr>
          <w:rFonts w:ascii="Palatino Linotype" w:hAnsi="Palatino Linotype"/>
          <w:bCs/>
          <w:lang w:val="es-ES"/>
        </w:rPr>
      </w:pPr>
      <w:r w:rsidRPr="00343E36">
        <w:rPr>
          <w:rFonts w:ascii="Palatino Linotype" w:hAnsi="Palatino Linotype"/>
          <w:bCs/>
          <w:lang w:val="es-ES"/>
        </w:rPr>
        <w:t xml:space="preserve">De la tesis transcrita, se desprende que </w:t>
      </w:r>
      <w:r w:rsidRPr="00343E36">
        <w:rPr>
          <w:rFonts w:ascii="Palatino Linotype" w:hAnsi="Palatino Linotype"/>
          <w:b/>
          <w:bCs/>
          <w:lang w:val="es-ES"/>
        </w:rPr>
        <w:t>en materia burocrática</w:t>
      </w:r>
      <w:r w:rsidRPr="00343E36">
        <w:rPr>
          <w:rFonts w:ascii="Palatino Linotype" w:hAnsi="Palatino Linotype"/>
          <w:bCs/>
          <w:lang w:val="es-ES"/>
        </w:rPr>
        <w:t xml:space="preserve"> </w:t>
      </w:r>
      <w:r w:rsidRPr="00343E36">
        <w:rPr>
          <w:rFonts w:ascii="Palatino Linotype" w:hAnsi="Palatino Linotype"/>
          <w:b/>
          <w:bCs/>
          <w:lang w:val="es-ES"/>
        </w:rPr>
        <w:t xml:space="preserve">los recibos de pago acreditan </w:t>
      </w:r>
      <w:r w:rsidRPr="00343E36">
        <w:rPr>
          <w:rFonts w:ascii="Palatino Linotype" w:hAnsi="Palatino Linotype"/>
          <w:bCs/>
        </w:rPr>
        <w:t>los</w:t>
      </w:r>
      <w:r w:rsidRPr="00343E36">
        <w:rPr>
          <w:rFonts w:ascii="Palatino Linotype" w:hAnsi="Palatino Linotype"/>
          <w:b/>
          <w:bCs/>
          <w:lang w:val="es-ES"/>
        </w:rPr>
        <w:t xml:space="preserve"> conceptos y montos que en ellos se insertan</w:t>
      </w:r>
      <w:r w:rsidRPr="00343E36">
        <w:rPr>
          <w:rFonts w:ascii="Palatino Linotype" w:hAnsi="Palatino Linotype"/>
          <w:bCs/>
          <w:lang w:val="es-ES"/>
        </w:rPr>
        <w:t xml:space="preserve">, y constituyen prueba para demostrar las percepciones y montos que reciben los servidores públicos. </w:t>
      </w:r>
    </w:p>
    <w:p w:rsidR="00B637C2" w:rsidRPr="00343E36" w:rsidRDefault="00B637C2" w:rsidP="00B637C2">
      <w:pPr>
        <w:spacing w:line="360" w:lineRule="auto"/>
        <w:jc w:val="both"/>
        <w:rPr>
          <w:rFonts w:ascii="Palatino Linotype" w:hAnsi="Palatino Linotype"/>
          <w:lang w:val="es-ES"/>
        </w:rPr>
      </w:pPr>
    </w:p>
    <w:p w:rsidR="00B637C2" w:rsidRPr="00343E36" w:rsidRDefault="00B637C2" w:rsidP="0008291E">
      <w:pPr>
        <w:numPr>
          <w:ilvl w:val="0"/>
          <w:numId w:val="1"/>
        </w:numPr>
        <w:spacing w:line="360" w:lineRule="auto"/>
        <w:ind w:left="0" w:firstLine="0"/>
        <w:contextualSpacing/>
        <w:jc w:val="both"/>
        <w:rPr>
          <w:rFonts w:ascii="Palatino Linotype" w:eastAsia="Times New Roman" w:hAnsi="Palatino Linotype" w:cs="Tahoma"/>
          <w:bCs/>
        </w:rPr>
      </w:pPr>
      <w:r w:rsidRPr="00343E36">
        <w:rPr>
          <w:rFonts w:ascii="Palatino Linotype" w:eastAsia="Times New Roman" w:hAnsi="Palatino Linotype" w:cs="Tahoma"/>
          <w:bCs/>
        </w:rPr>
        <w:lastRenderedPageBreak/>
        <w:t xml:space="preserve">En ese orden de ideas, las Políticas para la Integración del Informe Trimestral de los Sujetos de </w:t>
      </w:r>
      <w:r w:rsidRPr="00343E36">
        <w:rPr>
          <w:rFonts w:ascii="Palatino Linotype" w:hAnsi="Palatino Linotype"/>
          <w:bCs/>
          <w:lang w:val="es-ES"/>
        </w:rPr>
        <w:t>Fiscalización</w:t>
      </w:r>
      <w:r w:rsidRPr="00343E36">
        <w:rPr>
          <w:rFonts w:ascii="Palatino Linotype" w:eastAsia="Times New Roman" w:hAnsi="Palatino Linotype" w:cs="Tahoma"/>
          <w:bCs/>
        </w:rPr>
        <w:t xml:space="preserve"> Municipales para el ejercicio fiscal dos mil veintidós, entre los formatos que maneja en el </w:t>
      </w:r>
      <w:r w:rsidRPr="00343E36">
        <w:rPr>
          <w:rFonts w:ascii="Palatino Linotype" w:eastAsia="Times New Roman" w:hAnsi="Palatino Linotype" w:cs="Tahoma"/>
          <w:b/>
        </w:rPr>
        <w:t>Módulo 4</w:t>
      </w:r>
      <w:r w:rsidRPr="00343E36">
        <w:rPr>
          <w:rFonts w:ascii="Palatino Linotype" w:eastAsia="Times New Roman" w:hAnsi="Palatino Linotype" w:cs="Tahoma"/>
          <w:bC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rsidR="00B637C2" w:rsidRPr="00343E36" w:rsidRDefault="00B637C2" w:rsidP="00B637C2">
      <w:pPr>
        <w:pStyle w:val="Prrafodelista"/>
        <w:rPr>
          <w:rFonts w:ascii="Palatino Linotype" w:eastAsia="Times New Roman" w:hAnsi="Palatino Linotype" w:cs="Tahoma"/>
          <w:bCs/>
        </w:rPr>
      </w:pPr>
    </w:p>
    <w:p w:rsidR="00B637C2" w:rsidRPr="00343E36" w:rsidRDefault="00B637C2" w:rsidP="0008291E">
      <w:pPr>
        <w:numPr>
          <w:ilvl w:val="0"/>
          <w:numId w:val="1"/>
        </w:numPr>
        <w:spacing w:line="360" w:lineRule="auto"/>
        <w:ind w:left="0" w:firstLine="0"/>
        <w:contextualSpacing/>
        <w:jc w:val="both"/>
        <w:rPr>
          <w:rFonts w:ascii="Palatino Linotype" w:eastAsia="Times New Roman" w:hAnsi="Palatino Linotype" w:cs="Tahoma"/>
          <w:iCs/>
          <w:lang w:val="es-ES"/>
        </w:rPr>
      </w:pPr>
      <w:r w:rsidRPr="00343E36">
        <w:rPr>
          <w:rFonts w:ascii="Palatino Linotype" w:eastAsia="Times New Roman" w:hAnsi="Palatino Linotype" w:cs="Tahoma"/>
          <w:bCs/>
        </w:rPr>
        <w:t>Establecido</w:t>
      </w:r>
      <w:r w:rsidRPr="00343E36">
        <w:rPr>
          <w:rFonts w:ascii="Palatino Linotype" w:eastAsia="Calibri" w:hAnsi="Palatino Linotype" w:cs="Tahoma"/>
          <w:color w:val="000000"/>
          <w:lang w:val="es-ES" w:eastAsia="es-MX"/>
        </w:rPr>
        <w:t xml:space="preserve"> lo anterior, se procede al análisis del agravió </w:t>
      </w:r>
      <w:r w:rsidRPr="00343E36">
        <w:rPr>
          <w:rFonts w:ascii="Palatino Linotype" w:eastAsia="Times New Roman" w:hAnsi="Palatino Linotype" w:cs="Tahoma"/>
          <w:lang w:val="es-ES"/>
        </w:rPr>
        <w:t xml:space="preserve">hecho valer por la Recurrente, referente al cambio de modalidad realizada por el Ente Recurrido; por lo que, cabe recordar que se requirió la información, a través del Sistema de Acceso a Información Mexiquense (SAIMEX). </w:t>
      </w:r>
    </w:p>
    <w:p w:rsidR="00281002" w:rsidRPr="00343E36" w:rsidRDefault="00281002" w:rsidP="00281002">
      <w:pPr>
        <w:pStyle w:val="Prrafodelista"/>
        <w:rPr>
          <w:rFonts w:ascii="Palatino Linotype" w:eastAsia="Times New Roman" w:hAnsi="Palatino Linotype" w:cs="Tahoma"/>
          <w:iCs/>
          <w:lang w:val="es-E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Cs/>
        </w:rPr>
      </w:pPr>
      <w:r w:rsidRPr="00343E36">
        <w:rPr>
          <w:rFonts w:ascii="Palatino Linotype" w:eastAsia="Times New Roman" w:hAnsi="Palatino Linotype" w:cs="Tahoma"/>
          <w:bCs/>
          <w:color w:val="0D0D0D"/>
        </w:rPr>
        <w:t>En ese sentido,</w:t>
      </w:r>
      <w:r w:rsidRPr="00343E36">
        <w:rPr>
          <w:rFonts w:ascii="Palatino Linotype" w:eastAsia="Calibri" w:hAnsi="Palatino Linotype" w:cs="Tahoma"/>
          <w:bCs/>
          <w:lang w:val="es-ES"/>
        </w:rPr>
        <w:t xml:space="preserve"> el artículo 155, fracción V, de la Ley de Transparencia y Acceso a la Información Pública del Estado de México y Municipios, precisa que </w:t>
      </w:r>
      <w:r w:rsidRPr="00343E36">
        <w:rPr>
          <w:rFonts w:ascii="Palatino Linotype" w:eastAsia="Calibri" w:hAnsi="Palatino Linotype" w:cs="Tahoma"/>
          <w:bCs/>
        </w:rPr>
        <w:t xml:space="preserve">para presentar una solicitud, la particular podrá señalar </w:t>
      </w:r>
      <w:r w:rsidRPr="00343E36">
        <w:rPr>
          <w:rFonts w:ascii="Palatino Linotype" w:eastAsia="Calibri" w:hAnsi="Palatino Linotype" w:cs="Tahoma"/>
          <w:b/>
          <w:bCs/>
        </w:rPr>
        <w:t>la modalidad en la que prefiere se otorgue el acceso a la información</w:t>
      </w:r>
      <w:r w:rsidRPr="00343E36">
        <w:rPr>
          <w:rFonts w:ascii="Palatino Linotype" w:eastAsia="Calibri" w:hAnsi="Palatino Linotype" w:cs="Tahoma"/>
          <w:bCs/>
        </w:rPr>
        <w:t>, la cual podrá ser verbal, siempre y cuando sea para fines de orientación, mediante consulta directa, mediante la expedición de copias simples o certificadas o la reproducción en cualquier otro medio, incluidos los electrónicos.</w:t>
      </w:r>
    </w:p>
    <w:p w:rsidR="00B637C2" w:rsidRPr="00343E36" w:rsidRDefault="00B637C2" w:rsidP="00B637C2">
      <w:pPr>
        <w:spacing w:line="360" w:lineRule="auto"/>
        <w:jc w:val="both"/>
        <w:rPr>
          <w:rFonts w:ascii="Palatino Linotype" w:eastAsia="Calibri" w:hAnsi="Palatino Linotype" w:cs="Tahoma"/>
          <w:bC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
          <w:bCs/>
          <w:lang w:val="es-ES"/>
        </w:rPr>
      </w:pPr>
      <w:r w:rsidRPr="00343E36">
        <w:rPr>
          <w:rFonts w:ascii="Palatino Linotype" w:eastAsia="Calibri" w:hAnsi="Palatino Linotype" w:cs="Tahoma"/>
          <w:bCs/>
          <w:lang w:val="es-ES"/>
        </w:rPr>
        <w:t xml:space="preserve">El artículo </w:t>
      </w:r>
      <w:r w:rsidRPr="00343E36">
        <w:rPr>
          <w:rFonts w:ascii="Palatino Linotype" w:eastAsia="Times New Roman" w:hAnsi="Palatino Linotype" w:cs="Tahoma"/>
          <w:bCs/>
          <w:color w:val="0D0D0D"/>
        </w:rPr>
        <w:t>158</w:t>
      </w:r>
      <w:r w:rsidRPr="00343E36">
        <w:rPr>
          <w:rFonts w:ascii="Palatino Linotype" w:eastAsia="Calibri" w:hAnsi="Palatino Linotype" w:cs="Tahoma"/>
          <w:bCs/>
          <w:lang w:val="es-ES"/>
        </w:rPr>
        <w:t xml:space="preserve">,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w:t>
      </w:r>
      <w:r w:rsidRPr="00343E36">
        <w:rPr>
          <w:rFonts w:ascii="Palatino Linotype" w:eastAsia="Calibri" w:hAnsi="Palatino Linotype" w:cs="Tahoma"/>
          <w:bCs/>
          <w:lang w:val="es-ES"/>
        </w:rPr>
        <w:lastRenderedPageBreak/>
        <w:t>solicitud, se podrá poner a disposición del solicitante la información en consulta directa.</w:t>
      </w:r>
    </w:p>
    <w:p w:rsidR="00B637C2" w:rsidRPr="00343E36" w:rsidRDefault="00B637C2" w:rsidP="00B637C2">
      <w:pPr>
        <w:spacing w:line="360" w:lineRule="auto"/>
        <w:jc w:val="both"/>
        <w:rPr>
          <w:rFonts w:ascii="Palatino Linotype" w:eastAsia="Calibri" w:hAnsi="Palatino Linotype" w:cs="Tahoma"/>
          <w:b/>
          <w:bCs/>
          <w:lang w:val="es-E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Cs/>
        </w:rPr>
      </w:pPr>
      <w:r w:rsidRPr="00343E36">
        <w:rPr>
          <w:rFonts w:ascii="Palatino Linotype" w:eastAsia="Calibri" w:hAnsi="Palatino Linotype" w:cs="Tahoma"/>
          <w:bCs/>
          <w:lang w:val="es-ES"/>
        </w:rPr>
        <w:t xml:space="preserve">En ese orden de ideas, el artículo 164 de dicho ordenamiento jurídico, prevé que </w:t>
      </w:r>
      <w:r w:rsidRPr="00343E36">
        <w:rPr>
          <w:rFonts w:ascii="Palatino Linotype" w:eastAsia="Calibri" w:hAnsi="Palatino Linotype" w:cs="Tahoma"/>
          <w:bCs/>
        </w:rPr>
        <w:t xml:space="preserve">el acceso se </w:t>
      </w:r>
      <w:r w:rsidRPr="00343E36">
        <w:rPr>
          <w:rFonts w:ascii="Palatino Linotype" w:eastAsia="Calibri" w:hAnsi="Palatino Linotype" w:cs="Tahoma"/>
          <w:bCs/>
          <w:lang w:val="es-ES"/>
        </w:rPr>
        <w:t>dará</w:t>
      </w:r>
      <w:r w:rsidRPr="00343E36">
        <w:rPr>
          <w:rFonts w:ascii="Palatino Linotype" w:eastAsia="Calibri" w:hAnsi="Palatino Linotype" w:cs="Tahoma"/>
          <w:bCs/>
        </w:rPr>
        <w:t xml:space="preserve"> en la modalidad de entrega y, en su caso, de envío elegidos por al solicitante. </w:t>
      </w:r>
      <w:r w:rsidRPr="00343E36">
        <w:rPr>
          <w:rFonts w:ascii="Palatino Linotype" w:eastAsia="Calibri" w:hAnsi="Palatino Linotype" w:cs="Tahoma"/>
          <w:b/>
          <w:bCs/>
        </w:rPr>
        <w:t>Cuando la información no pueda entregarse o enviarse en la modalidad elegida, el sujeto obligado deberá ofrecer otra u otras modalidades de entrega.</w:t>
      </w:r>
      <w:r w:rsidRPr="00343E36">
        <w:rPr>
          <w:rFonts w:ascii="Palatino Linotype" w:eastAsia="Calibri" w:hAnsi="Palatino Linotype" w:cs="Tahoma"/>
          <w:bCs/>
        </w:rPr>
        <w:t xml:space="preserve"> En cualquier caso, </w:t>
      </w:r>
      <w:r w:rsidRPr="00343E36">
        <w:rPr>
          <w:rFonts w:ascii="Palatino Linotype" w:eastAsia="Calibri" w:hAnsi="Palatino Linotype" w:cs="Tahoma"/>
          <w:b/>
          <w:bCs/>
        </w:rPr>
        <w:t>se deberá fundar y motivar</w:t>
      </w:r>
      <w:r w:rsidRPr="00343E36">
        <w:rPr>
          <w:rFonts w:ascii="Palatino Linotype" w:eastAsia="Calibri" w:hAnsi="Palatino Linotype" w:cs="Tahoma"/>
          <w:bCs/>
        </w:rPr>
        <w:t xml:space="preserve"> la necesidad de ofrecer otras modalidades.</w:t>
      </w:r>
    </w:p>
    <w:p w:rsidR="00B637C2" w:rsidRPr="00343E36" w:rsidRDefault="00B637C2" w:rsidP="00B637C2">
      <w:pPr>
        <w:spacing w:line="360" w:lineRule="auto"/>
        <w:jc w:val="both"/>
        <w:rPr>
          <w:rFonts w:ascii="Palatino Linotype" w:eastAsia="Calibri" w:hAnsi="Palatino Linotype" w:cs="Tahoma"/>
          <w:bC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Cs/>
          <w:lang w:val="es-ES"/>
        </w:rPr>
      </w:pPr>
      <w:r w:rsidRPr="00343E36">
        <w:rPr>
          <w:rFonts w:ascii="Palatino Linotype" w:eastAsia="Calibri" w:hAnsi="Palatino Linotype" w:cs="Tahoma"/>
          <w:bCs/>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343E36">
        <w:rPr>
          <w:rFonts w:ascii="Palatino Linotype" w:eastAsia="Calibri" w:hAnsi="Palatino Linotype" w:cs="Tahoma"/>
          <w:b/>
          <w:bCs/>
          <w:lang w:val="es-ES"/>
        </w:rPr>
        <w:t>en la medida de lo posible, en la forma solicitada por el interesado, salvo que exista un impedimento justificado para atenderla</w:t>
      </w:r>
      <w:r w:rsidRPr="00343E36">
        <w:rPr>
          <w:rFonts w:ascii="Palatino Linotype" w:eastAsia="Calibri" w:hAnsi="Palatino Linotype" w:cs="Tahoma"/>
          <w:bCs/>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343E36">
        <w:rPr>
          <w:rFonts w:ascii="Palatino Linotype" w:eastAsia="Calibri" w:hAnsi="Palatino Linotype" w:cs="Tahoma"/>
          <w:b/>
          <w:bCs/>
          <w:lang w:val="es-ES"/>
        </w:rPr>
        <w:t>sólo procede, en caso de que se acredite la imposibilidad de atenderla.</w:t>
      </w:r>
      <w:r w:rsidRPr="00343E36">
        <w:rPr>
          <w:rFonts w:ascii="Palatino Linotype" w:eastAsia="Calibri" w:hAnsi="Palatino Linotype" w:cs="Tahoma"/>
          <w:bCs/>
          <w:lang w:val="es-ES"/>
        </w:rPr>
        <w:t xml:space="preserve"> </w:t>
      </w:r>
    </w:p>
    <w:p w:rsidR="00B637C2" w:rsidRPr="00343E36" w:rsidRDefault="00B637C2" w:rsidP="00B637C2">
      <w:pPr>
        <w:spacing w:line="360" w:lineRule="auto"/>
        <w:jc w:val="both"/>
        <w:rPr>
          <w:rFonts w:ascii="Palatino Linotype" w:eastAsia="Calibri" w:hAnsi="Palatino Linotype" w:cs="Tahoma"/>
          <w:bCs/>
          <w:lang w:val="es-E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Cs/>
          <w:lang w:val="es-ES"/>
        </w:rPr>
      </w:pPr>
      <w:r w:rsidRPr="00343E36">
        <w:rPr>
          <w:rFonts w:ascii="Palatino Linotype" w:eastAsia="Calibri" w:hAnsi="Palatino Linotype" w:cs="Tahoma"/>
          <w:bCs/>
          <w:lang w:val="es-ES"/>
        </w:rPr>
        <w:t xml:space="preserve">Así, cuando se justifique el impedimento, </w:t>
      </w:r>
      <w:r w:rsidRPr="00343E36">
        <w:rPr>
          <w:rFonts w:ascii="Palatino Linotype" w:eastAsia="Calibri" w:hAnsi="Palatino Linotype" w:cs="Tahoma"/>
          <w:b/>
          <w:bCs/>
          <w:lang w:val="es-ES"/>
        </w:rPr>
        <w:t xml:space="preserve">los </w:t>
      </w:r>
      <w:r w:rsidR="00347CF2" w:rsidRPr="00343E36">
        <w:rPr>
          <w:rFonts w:ascii="Palatino Linotype" w:eastAsia="Calibri" w:hAnsi="Palatino Linotype" w:cs="Tahoma"/>
          <w:b/>
          <w:bCs/>
          <w:lang w:val="es-ES"/>
        </w:rPr>
        <w:t xml:space="preserve">sujetos obligados </w:t>
      </w:r>
      <w:r w:rsidRPr="00343E36">
        <w:rPr>
          <w:rFonts w:ascii="Palatino Linotype" w:eastAsia="Calibri" w:hAnsi="Palatino Linotype" w:cs="Tahoma"/>
          <w:b/>
          <w:bCs/>
          <w:lang w:val="es-ES"/>
        </w:rPr>
        <w:t>deberán ofrecer al particular otras modalidades de entrega que permita la información</w:t>
      </w:r>
      <w:r w:rsidRPr="00343E36">
        <w:rPr>
          <w:rFonts w:ascii="Palatino Linotype" w:eastAsia="Calibri" w:hAnsi="Palatino Linotype" w:cs="Tahoma"/>
          <w:bCs/>
          <w:lang w:val="es-ES"/>
        </w:rPr>
        <w:t xml:space="preserve">, como consulta directa </w:t>
      </w:r>
      <w:r w:rsidR="00347CF2" w:rsidRPr="00343E36">
        <w:rPr>
          <w:rFonts w:ascii="Palatino Linotype" w:eastAsia="Calibri" w:hAnsi="Palatino Linotype" w:cs="Tahoma"/>
          <w:bCs/>
          <w:lang w:val="es-ES"/>
        </w:rPr>
        <w:t xml:space="preserve">aportando medios magnéticos </w:t>
      </w:r>
      <w:r w:rsidRPr="00343E36">
        <w:rPr>
          <w:rFonts w:ascii="Palatino Linotype" w:eastAsia="Calibri" w:hAnsi="Palatino Linotype" w:cs="Tahoma"/>
          <w:bCs/>
          <w:lang w:val="es-ES"/>
        </w:rPr>
        <w:t>en las oficinas de la Unidad de Transparencia</w:t>
      </w:r>
      <w:r w:rsidR="00347CF2" w:rsidRPr="00343E36">
        <w:rPr>
          <w:rFonts w:ascii="Palatino Linotype" w:eastAsia="Calibri" w:hAnsi="Palatino Linotype" w:cs="Tahoma"/>
          <w:bCs/>
          <w:lang w:val="es-ES"/>
        </w:rPr>
        <w:t xml:space="preserve"> como se advierte del caso concreto</w:t>
      </w:r>
      <w:r w:rsidRPr="00343E36">
        <w:rPr>
          <w:rFonts w:ascii="Palatino Linotype" w:eastAsia="Calibri" w:hAnsi="Palatino Linotype" w:cs="Tahoma"/>
          <w:bCs/>
          <w:lang w:val="es-ES"/>
        </w:rPr>
        <w:t xml:space="preserve">; lo anterior, es robustecido con el </w:t>
      </w:r>
      <w:r w:rsidRPr="00343E36">
        <w:rPr>
          <w:rFonts w:ascii="Palatino Linotype" w:eastAsia="Calibri" w:hAnsi="Palatino Linotype" w:cs="Tahoma"/>
          <w:bCs/>
          <w:lang w:val="es-ES"/>
        </w:rPr>
        <w:lastRenderedPageBreak/>
        <w:t>Criterio 08/17, emitido por el Pleno del Instituto Nacional de Transparencia, Acceso a la Información y Protección de Datos Personales, el cual establece lo siguiente:</w:t>
      </w:r>
    </w:p>
    <w:p w:rsidR="00B637C2" w:rsidRPr="00343E36" w:rsidRDefault="00B637C2" w:rsidP="00B637C2">
      <w:pPr>
        <w:spacing w:line="360" w:lineRule="auto"/>
        <w:jc w:val="both"/>
        <w:rPr>
          <w:rFonts w:ascii="Palatino Linotype" w:eastAsia="Calibri" w:hAnsi="Palatino Linotype" w:cs="Tahoma"/>
          <w:bCs/>
          <w:lang w:val="es-ES"/>
        </w:rPr>
      </w:pPr>
    </w:p>
    <w:p w:rsidR="00B637C2" w:rsidRPr="00343E36" w:rsidRDefault="00B637C2" w:rsidP="00B637C2">
      <w:pPr>
        <w:spacing w:line="360" w:lineRule="auto"/>
        <w:ind w:left="567" w:right="567"/>
        <w:jc w:val="both"/>
        <w:rPr>
          <w:rFonts w:ascii="Palatino Linotype" w:eastAsia="Calibri" w:hAnsi="Palatino Linotype" w:cs="Tahoma"/>
          <w:bCs/>
          <w:i/>
          <w:lang w:val="es-ES"/>
        </w:rPr>
      </w:pPr>
      <w:r w:rsidRPr="00343E36">
        <w:rPr>
          <w:rFonts w:ascii="Palatino Linotype" w:eastAsia="Calibri" w:hAnsi="Palatino Linotype" w:cs="Tahoma"/>
          <w:b/>
          <w:bCs/>
          <w:i/>
          <w:lang w:val="es-ES"/>
        </w:rPr>
        <w:t>“Modalidad de entrega. Procedencia de proporcionar la información solicitada en una diversa a la elegida por el solicitante.</w:t>
      </w:r>
      <w:r w:rsidRPr="00343E36">
        <w:rPr>
          <w:rFonts w:ascii="Palatino Linotype" w:eastAsia="Calibri" w:hAnsi="Palatino Linotype" w:cs="Tahoma"/>
          <w:bCs/>
          <w:i/>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B637C2" w:rsidRPr="00343E36" w:rsidRDefault="00B637C2" w:rsidP="00B637C2">
      <w:pPr>
        <w:spacing w:line="360" w:lineRule="auto"/>
        <w:jc w:val="both"/>
        <w:rPr>
          <w:rFonts w:ascii="Palatino Linotype" w:eastAsia="Calibri" w:hAnsi="Palatino Linotype" w:cs="Tahoma"/>
          <w:bCs/>
          <w:lang w:val="es-E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
          <w:lang w:val="es-ES"/>
        </w:rPr>
      </w:pPr>
      <w:r w:rsidRPr="00343E36">
        <w:rPr>
          <w:rFonts w:ascii="Palatino Linotype" w:eastAsia="Calibri" w:hAnsi="Palatino Linotype" w:cs="Tahoma"/>
          <w:bCs/>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343E36">
        <w:rPr>
          <w:rFonts w:ascii="Palatino Linotype" w:eastAsia="Calibri" w:hAnsi="Palatino Linotype" w:cs="Tahoma"/>
          <w:lang w:val="es-ES"/>
        </w:rPr>
        <w:t>información en todas las modalidades que lo permitan, procurando reducir los costos de entrega.</w:t>
      </w:r>
    </w:p>
    <w:p w:rsidR="00EE5515" w:rsidRPr="00343E36" w:rsidRDefault="00EE5515" w:rsidP="00EE5515">
      <w:pPr>
        <w:spacing w:line="360" w:lineRule="auto"/>
        <w:contextualSpacing/>
        <w:jc w:val="both"/>
        <w:rPr>
          <w:rFonts w:ascii="Palatino Linotype" w:eastAsia="Calibri" w:hAnsi="Palatino Linotype" w:cs="Tahoma"/>
          <w:b/>
          <w:lang w:val="es-E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Cs/>
          <w:lang w:val="es-ES"/>
        </w:rPr>
      </w:pPr>
      <w:r w:rsidRPr="00343E36">
        <w:rPr>
          <w:rFonts w:ascii="Palatino Linotype" w:eastAsia="Calibri" w:hAnsi="Palatino Linotype" w:cs="Tahoma"/>
          <w:bCs/>
          <w:lang w:val="es-ES"/>
        </w:rPr>
        <w:t xml:space="preserve">Además, según Calero, Natalia (2016), en la “Ley General de Transparencia y Acceso a la Información Pública Comentada” (pág. 401), cuando los sujetos obligados ofrezcan como modalidad de entrega de la información, consulta directa, </w:t>
      </w:r>
      <w:r w:rsidRPr="00343E36">
        <w:rPr>
          <w:rFonts w:ascii="Palatino Linotype" w:eastAsia="Calibri" w:hAnsi="Palatino Linotype" w:cs="Tahoma"/>
          <w:bCs/>
          <w:lang w:val="es-ES"/>
        </w:rPr>
        <w:lastRenderedPageBreak/>
        <w:t>estos deberán fundar y motivar las razones por las cuales no es posible otorgar el acceso a los documentos de otra forma; además que se deberá explicar de manera detallada lo siguiente:</w:t>
      </w:r>
    </w:p>
    <w:p w:rsidR="00B637C2" w:rsidRPr="00343E36" w:rsidRDefault="00B637C2" w:rsidP="00B637C2">
      <w:pPr>
        <w:spacing w:line="360" w:lineRule="auto"/>
        <w:jc w:val="both"/>
        <w:rPr>
          <w:rFonts w:ascii="Palatino Linotype" w:eastAsia="Calibri" w:hAnsi="Palatino Linotype" w:cs="Tahoma"/>
          <w:bCs/>
          <w:lang w:val="es-ES"/>
        </w:rPr>
      </w:pPr>
    </w:p>
    <w:p w:rsidR="00B637C2" w:rsidRPr="00343E36" w:rsidRDefault="00B637C2" w:rsidP="0008291E">
      <w:pPr>
        <w:numPr>
          <w:ilvl w:val="0"/>
          <w:numId w:val="10"/>
        </w:numPr>
        <w:spacing w:line="360" w:lineRule="auto"/>
        <w:contextualSpacing/>
        <w:jc w:val="both"/>
        <w:rPr>
          <w:rFonts w:ascii="Palatino Linotype" w:eastAsia="Calibri" w:hAnsi="Palatino Linotype" w:cs="Tahoma"/>
          <w:bCs/>
          <w:lang w:val="es-ES" w:eastAsia="es-MX"/>
        </w:rPr>
      </w:pPr>
      <w:r w:rsidRPr="00343E36">
        <w:rPr>
          <w:rFonts w:ascii="Palatino Linotype" w:eastAsia="Calibri" w:hAnsi="Palatino Linotype" w:cs="Tahoma"/>
          <w:bCs/>
          <w:lang w:val="es-ES" w:eastAsia="es-MX"/>
        </w:rPr>
        <w:t>Las razones por las cuales la información implicaba un análisis, estudio o procesamiento de datos;</w:t>
      </w:r>
    </w:p>
    <w:p w:rsidR="00B637C2" w:rsidRPr="00343E36" w:rsidRDefault="00B637C2" w:rsidP="00B637C2">
      <w:pPr>
        <w:spacing w:line="360" w:lineRule="auto"/>
        <w:ind w:left="720"/>
        <w:contextualSpacing/>
        <w:jc w:val="both"/>
        <w:rPr>
          <w:rFonts w:ascii="Palatino Linotype" w:eastAsia="Calibri" w:hAnsi="Palatino Linotype" w:cs="Tahoma"/>
          <w:bCs/>
          <w:lang w:val="es-ES" w:eastAsia="es-MX"/>
        </w:rPr>
      </w:pPr>
    </w:p>
    <w:p w:rsidR="00B637C2" w:rsidRPr="00343E36" w:rsidRDefault="00B637C2" w:rsidP="0008291E">
      <w:pPr>
        <w:numPr>
          <w:ilvl w:val="0"/>
          <w:numId w:val="10"/>
        </w:numPr>
        <w:spacing w:line="360" w:lineRule="auto"/>
        <w:contextualSpacing/>
        <w:jc w:val="both"/>
        <w:rPr>
          <w:rFonts w:ascii="Palatino Linotype" w:eastAsia="Calibri" w:hAnsi="Palatino Linotype" w:cs="Tahoma"/>
          <w:bCs/>
          <w:lang w:val="es-ES" w:eastAsia="es-MX"/>
        </w:rPr>
      </w:pPr>
      <w:r w:rsidRPr="00343E36">
        <w:rPr>
          <w:rFonts w:ascii="Palatino Linotype" w:eastAsia="Times New Roman" w:hAnsi="Palatino Linotype" w:cs="Tahoma"/>
          <w:iCs/>
          <w:lang w:eastAsia="es-MX"/>
        </w:rPr>
        <w:t>Por qué motivo el tiempo, que se le otorga al Sujeto Obligado para dar respuesta, en la modalidad elegida a la solicitud de información, no le es suficiente</w:t>
      </w:r>
      <w:r w:rsidRPr="00343E36">
        <w:rPr>
          <w:rFonts w:ascii="Palatino Linotype" w:eastAsia="Calibri" w:hAnsi="Palatino Linotype" w:cs="Tahoma"/>
          <w:bCs/>
          <w:lang w:val="es-ES" w:eastAsia="es-MX"/>
        </w:rPr>
        <w:t>, y</w:t>
      </w:r>
    </w:p>
    <w:p w:rsidR="00B637C2" w:rsidRPr="00343E36" w:rsidRDefault="00B637C2" w:rsidP="00B637C2">
      <w:pPr>
        <w:spacing w:line="360" w:lineRule="auto"/>
        <w:ind w:left="720"/>
        <w:contextualSpacing/>
        <w:jc w:val="both"/>
        <w:rPr>
          <w:rFonts w:ascii="Palatino Linotype" w:eastAsia="Calibri" w:hAnsi="Palatino Linotype" w:cs="Tahoma"/>
          <w:bCs/>
          <w:lang w:val="es-ES" w:eastAsia="es-MX"/>
        </w:rPr>
      </w:pPr>
    </w:p>
    <w:p w:rsidR="00B637C2" w:rsidRPr="00343E36" w:rsidRDefault="00B637C2" w:rsidP="0008291E">
      <w:pPr>
        <w:numPr>
          <w:ilvl w:val="0"/>
          <w:numId w:val="10"/>
        </w:numPr>
        <w:spacing w:line="360" w:lineRule="auto"/>
        <w:contextualSpacing/>
        <w:jc w:val="both"/>
        <w:rPr>
          <w:rFonts w:ascii="Palatino Linotype" w:eastAsia="Calibri" w:hAnsi="Palatino Linotype" w:cs="Tahoma"/>
          <w:bCs/>
          <w:lang w:val="es-ES" w:eastAsia="es-MX"/>
        </w:rPr>
      </w:pPr>
      <w:r w:rsidRPr="00343E36">
        <w:rPr>
          <w:rFonts w:ascii="Palatino Linotype" w:eastAsia="Calibri" w:hAnsi="Palatino Linotype" w:cs="Tahoma"/>
          <w:bCs/>
          <w:lang w:val="es-ES" w:eastAsia="es-MX"/>
        </w:rPr>
        <w:t>La cantidad de recursos humanos y materiales con los que cuenta el Sujeto Obligado son insuficientes.</w:t>
      </w:r>
    </w:p>
    <w:p w:rsidR="00B637C2" w:rsidRPr="00343E36" w:rsidRDefault="00B637C2" w:rsidP="00B637C2">
      <w:pPr>
        <w:spacing w:line="360" w:lineRule="auto"/>
        <w:ind w:right="-28"/>
        <w:contextualSpacing/>
        <w:jc w:val="both"/>
        <w:rPr>
          <w:rFonts w:ascii="Palatino Linotype" w:eastAsia="Calibri" w:hAnsi="Palatino Linotype" w:cs="Tahoma"/>
          <w:bCs/>
          <w:color w:val="000000"/>
          <w:lang w:val="es-ES"/>
        </w:rPr>
      </w:pPr>
    </w:p>
    <w:p w:rsidR="00B637C2" w:rsidRPr="00343E36" w:rsidRDefault="00B637C2" w:rsidP="0008291E">
      <w:pPr>
        <w:numPr>
          <w:ilvl w:val="0"/>
          <w:numId w:val="1"/>
        </w:numPr>
        <w:spacing w:line="360" w:lineRule="auto"/>
        <w:ind w:left="0" w:firstLine="0"/>
        <w:contextualSpacing/>
        <w:jc w:val="both"/>
        <w:rPr>
          <w:rFonts w:ascii="Palatino Linotype" w:eastAsia="Calibri" w:hAnsi="Palatino Linotype" w:cs="Tahoma"/>
          <w:bCs/>
          <w:color w:val="000000"/>
          <w:lang w:val="es-ES"/>
        </w:rPr>
      </w:pPr>
      <w:r w:rsidRPr="00343E36">
        <w:rPr>
          <w:rFonts w:ascii="Palatino Linotype" w:eastAsia="Calibri" w:hAnsi="Palatino Linotype" w:cs="Tahoma"/>
          <w:bCs/>
          <w:color w:val="000000"/>
        </w:rPr>
        <w:t xml:space="preserve">Ahora bien, </w:t>
      </w:r>
      <w:r w:rsidR="00347CF2" w:rsidRPr="00343E36">
        <w:rPr>
          <w:rFonts w:ascii="Palatino Linotype" w:eastAsia="Calibri" w:hAnsi="Palatino Linotype" w:cs="Tahoma"/>
          <w:bCs/>
          <w:color w:val="000000"/>
        </w:rPr>
        <w:t xml:space="preserve">el </w:t>
      </w:r>
      <w:r w:rsidR="00347CF2" w:rsidRPr="00343E36">
        <w:rPr>
          <w:rFonts w:ascii="Palatino Linotype" w:eastAsia="Calibri" w:hAnsi="Palatino Linotype" w:cs="Tahoma"/>
          <w:b/>
          <w:bCs/>
          <w:color w:val="000000"/>
        </w:rPr>
        <w:t xml:space="preserve">SUJETO OBLIGADO </w:t>
      </w:r>
      <w:r w:rsidR="00347CF2" w:rsidRPr="00343E36">
        <w:rPr>
          <w:rFonts w:ascii="Palatino Linotype" w:eastAsia="Calibri" w:hAnsi="Palatino Linotype" w:cs="Tahoma"/>
          <w:bCs/>
          <w:color w:val="000000"/>
        </w:rPr>
        <w:t>no preciso</w:t>
      </w:r>
      <w:r w:rsidRPr="00343E36">
        <w:rPr>
          <w:rFonts w:ascii="Palatino Linotype" w:eastAsia="Calibri" w:hAnsi="Palatino Linotype" w:cs="Tahoma"/>
          <w:bCs/>
          <w:color w:val="000000"/>
        </w:rPr>
        <w:t xml:space="preserve"> en </w:t>
      </w:r>
      <w:r w:rsidR="00347CF2" w:rsidRPr="00343E36">
        <w:rPr>
          <w:rFonts w:ascii="Palatino Linotype" w:eastAsia="Calibri" w:hAnsi="Palatino Linotype" w:cs="Tahoma"/>
          <w:bCs/>
          <w:color w:val="000000"/>
        </w:rPr>
        <w:t xml:space="preserve">su </w:t>
      </w:r>
      <w:r w:rsidRPr="00343E36">
        <w:rPr>
          <w:rFonts w:ascii="Palatino Linotype" w:eastAsia="Calibri" w:hAnsi="Palatino Linotype" w:cs="Tahoma"/>
          <w:bCs/>
          <w:color w:val="000000"/>
        </w:rPr>
        <w:t xml:space="preserve">respuesta </w:t>
      </w:r>
      <w:r w:rsidR="00347CF2" w:rsidRPr="00343E36">
        <w:rPr>
          <w:rFonts w:ascii="Palatino Linotype" w:eastAsia="Calibri" w:hAnsi="Palatino Linotype" w:cs="Tahoma"/>
          <w:bCs/>
          <w:color w:val="000000"/>
        </w:rPr>
        <w:t xml:space="preserve">expuso de manera somera </w:t>
      </w:r>
      <w:r w:rsidRPr="00343E36">
        <w:rPr>
          <w:rFonts w:ascii="Palatino Linotype" w:eastAsia="Calibri" w:hAnsi="Palatino Linotype" w:cs="Tahoma"/>
          <w:bCs/>
          <w:color w:val="000000"/>
        </w:rPr>
        <w:t xml:space="preserve">que ponía a disposición del ahora </w:t>
      </w:r>
      <w:r w:rsidRPr="00343E36">
        <w:rPr>
          <w:rFonts w:ascii="Palatino Linotype" w:eastAsia="Calibri" w:hAnsi="Palatino Linotype" w:cs="Tahoma"/>
          <w:bCs/>
          <w:lang w:val="es-ES"/>
        </w:rPr>
        <w:t>Recurrente</w:t>
      </w:r>
      <w:r w:rsidRPr="00343E36">
        <w:rPr>
          <w:rFonts w:ascii="Palatino Linotype" w:eastAsia="Calibri" w:hAnsi="Palatino Linotype" w:cs="Tahoma"/>
          <w:bCs/>
          <w:color w:val="000000"/>
        </w:rPr>
        <w:t xml:space="preserve"> la documentación peticionada en </w:t>
      </w:r>
      <w:r w:rsidR="00347CF2" w:rsidRPr="00343E36">
        <w:rPr>
          <w:rFonts w:ascii="Palatino Linotype" w:eastAsia="Calibri" w:hAnsi="Palatino Linotype" w:cs="Tahoma"/>
          <w:bCs/>
          <w:color w:val="000000"/>
        </w:rPr>
        <w:t>aportando un medio digital</w:t>
      </w:r>
      <w:r w:rsidRPr="00343E36">
        <w:rPr>
          <w:rFonts w:ascii="Palatino Linotype" w:eastAsia="Calibri" w:hAnsi="Palatino Linotype" w:cs="Tahoma"/>
          <w:bCs/>
          <w:color w:val="000000"/>
        </w:rPr>
        <w:t xml:space="preserve">; </w:t>
      </w:r>
      <w:r w:rsidR="00347CF2" w:rsidRPr="00343E36">
        <w:rPr>
          <w:rFonts w:ascii="Palatino Linotype" w:eastAsia="Calibri" w:hAnsi="Palatino Linotype" w:cs="Tahoma"/>
          <w:bCs/>
          <w:color w:val="000000"/>
        </w:rPr>
        <w:t>toda vez que la Tesorería no cuenta con dichos medios</w:t>
      </w:r>
      <w:r w:rsidRPr="00343E36">
        <w:rPr>
          <w:rFonts w:ascii="Palatino Linotype" w:eastAsia="Calibri" w:hAnsi="Palatino Linotype" w:cs="Tahoma"/>
          <w:bCs/>
          <w:color w:val="000000"/>
        </w:rPr>
        <w:t xml:space="preserve">, </w:t>
      </w:r>
      <w:r w:rsidR="00347CF2" w:rsidRPr="00343E36">
        <w:rPr>
          <w:rFonts w:ascii="Palatino Linotype" w:eastAsia="Calibri" w:hAnsi="Palatino Linotype" w:cs="Tahoma"/>
          <w:bCs/>
          <w:color w:val="000000"/>
        </w:rPr>
        <w:t>empero este</w:t>
      </w:r>
      <w:r w:rsidRPr="00343E36">
        <w:rPr>
          <w:rFonts w:ascii="Palatino Linotype" w:eastAsia="Calibri" w:hAnsi="Palatino Linotype" w:cs="Tahoma"/>
          <w:bCs/>
          <w:color w:val="000000"/>
        </w:rPr>
        <w:t xml:space="preserve"> Instituto considera que omitió fundar y motivar el cambio de modalidad, pues no precisó las siguientes circunstancias: </w:t>
      </w:r>
    </w:p>
    <w:p w:rsidR="00347CF2" w:rsidRPr="00343E36" w:rsidRDefault="00347CF2" w:rsidP="00347CF2">
      <w:pPr>
        <w:spacing w:line="360" w:lineRule="auto"/>
        <w:contextualSpacing/>
        <w:jc w:val="both"/>
        <w:rPr>
          <w:rFonts w:ascii="Palatino Linotype" w:eastAsia="Calibri" w:hAnsi="Palatino Linotype" w:cs="Tahoma"/>
          <w:bCs/>
          <w:color w:val="000000"/>
        </w:rPr>
      </w:pPr>
    </w:p>
    <w:p w:rsidR="00347CF2" w:rsidRPr="00343E36" w:rsidRDefault="00347CF2" w:rsidP="0008291E">
      <w:pPr>
        <w:numPr>
          <w:ilvl w:val="0"/>
          <w:numId w:val="11"/>
        </w:numPr>
        <w:spacing w:line="360" w:lineRule="auto"/>
        <w:contextualSpacing/>
        <w:rPr>
          <w:rFonts w:ascii="Palatino Linotype" w:eastAsia="Calibri" w:hAnsi="Palatino Linotype" w:cs="Tahoma"/>
          <w:bCs/>
          <w:color w:val="000000"/>
          <w:lang w:val="es-ES"/>
        </w:rPr>
      </w:pPr>
      <w:r w:rsidRPr="00343E36">
        <w:rPr>
          <w:rFonts w:ascii="Palatino Linotype" w:eastAsia="Calibri" w:hAnsi="Palatino Linotype" w:cs="Tahoma"/>
          <w:bCs/>
          <w:color w:val="000000"/>
          <w:lang w:val="es-ES"/>
        </w:rPr>
        <w:t>El número de hojas o peso aproximado de la información;</w:t>
      </w:r>
    </w:p>
    <w:p w:rsidR="00347CF2" w:rsidRPr="00343E36" w:rsidRDefault="00347CF2" w:rsidP="0008291E">
      <w:pPr>
        <w:numPr>
          <w:ilvl w:val="0"/>
          <w:numId w:val="11"/>
        </w:numPr>
        <w:spacing w:line="360" w:lineRule="auto"/>
        <w:contextualSpacing/>
        <w:rPr>
          <w:rFonts w:ascii="Palatino Linotype" w:eastAsia="Calibri" w:hAnsi="Palatino Linotype" w:cs="Tahoma"/>
          <w:bCs/>
          <w:color w:val="000000"/>
          <w:lang w:val="es-ES"/>
        </w:rPr>
      </w:pPr>
      <w:r w:rsidRPr="00343E36">
        <w:rPr>
          <w:rFonts w:ascii="Palatino Linotype" w:eastAsia="Calibri" w:hAnsi="Palatino Linotype" w:cs="Tahoma"/>
          <w:bCs/>
          <w:color w:val="000000"/>
          <w:lang w:val="es-ES"/>
        </w:rPr>
        <w:t>La ubicación de los documentos que daban cuenta de la información solicitada;</w:t>
      </w:r>
    </w:p>
    <w:p w:rsidR="00347CF2" w:rsidRPr="00343E36" w:rsidRDefault="00347CF2" w:rsidP="0008291E">
      <w:pPr>
        <w:numPr>
          <w:ilvl w:val="0"/>
          <w:numId w:val="11"/>
        </w:numPr>
        <w:spacing w:line="360" w:lineRule="auto"/>
        <w:contextualSpacing/>
        <w:rPr>
          <w:rFonts w:ascii="Palatino Linotype" w:eastAsia="Calibri" w:hAnsi="Palatino Linotype" w:cs="Tahoma"/>
          <w:bCs/>
          <w:color w:val="000000"/>
          <w:lang w:val="es-ES"/>
        </w:rPr>
      </w:pPr>
      <w:r w:rsidRPr="00343E36">
        <w:rPr>
          <w:rFonts w:ascii="Palatino Linotype" w:eastAsia="Calibri" w:hAnsi="Palatino Linotype" w:cs="Tahoma"/>
          <w:bCs/>
          <w:color w:val="000000"/>
          <w:lang w:val="es-ES"/>
        </w:rPr>
        <w:t>La forma en que se encontraba la información (físico o digital), y</w:t>
      </w:r>
    </w:p>
    <w:p w:rsidR="00347CF2" w:rsidRPr="00343E36" w:rsidRDefault="00347CF2" w:rsidP="0008291E">
      <w:pPr>
        <w:numPr>
          <w:ilvl w:val="0"/>
          <w:numId w:val="11"/>
        </w:numPr>
        <w:spacing w:line="360" w:lineRule="auto"/>
        <w:contextualSpacing/>
        <w:rPr>
          <w:rFonts w:ascii="Palatino Linotype" w:eastAsia="Calibri" w:hAnsi="Palatino Linotype" w:cs="Tahoma"/>
          <w:bCs/>
          <w:color w:val="000000"/>
          <w:lang w:val="es-ES"/>
        </w:rPr>
      </w:pPr>
      <w:r w:rsidRPr="00343E36">
        <w:rPr>
          <w:rFonts w:ascii="Palatino Linotype" w:eastAsia="Calibri" w:hAnsi="Palatino Linotype" w:cs="Tahoma"/>
          <w:bCs/>
          <w:color w:val="000000"/>
          <w:lang w:val="es-ES"/>
        </w:rPr>
        <w:lastRenderedPageBreak/>
        <w:t>Las capacidades técnicas y humanas con las que contaba el Sujeto Obligado.</w:t>
      </w:r>
    </w:p>
    <w:p w:rsidR="00347CF2" w:rsidRPr="00343E36" w:rsidRDefault="00347CF2" w:rsidP="00347CF2">
      <w:pPr>
        <w:spacing w:line="360" w:lineRule="auto"/>
        <w:contextualSpacing/>
        <w:jc w:val="both"/>
        <w:rPr>
          <w:rFonts w:ascii="Palatino Linotype" w:eastAsia="Calibri" w:hAnsi="Palatino Linotype" w:cs="Tahoma"/>
          <w:bCs/>
          <w:color w:val="000000"/>
          <w:lang w:val="es-ES"/>
        </w:rPr>
      </w:pPr>
    </w:p>
    <w:p w:rsidR="00B637C2" w:rsidRPr="00343E36" w:rsidRDefault="00347CF2" w:rsidP="0008291E">
      <w:pPr>
        <w:numPr>
          <w:ilvl w:val="0"/>
          <w:numId w:val="1"/>
        </w:numPr>
        <w:spacing w:line="360" w:lineRule="auto"/>
        <w:ind w:left="0" w:firstLine="0"/>
        <w:contextualSpacing/>
        <w:jc w:val="both"/>
        <w:rPr>
          <w:rFonts w:ascii="Palatino Linotype" w:eastAsia="Times New Roman" w:hAnsi="Palatino Linotype" w:cs="Tahoma"/>
          <w:bCs/>
        </w:rPr>
      </w:pPr>
      <w:r w:rsidRPr="00343E36">
        <w:rPr>
          <w:rFonts w:ascii="Palatino Linotype" w:eastAsia="Times New Roman" w:hAnsi="Palatino Linotype" w:cs="Tahoma"/>
          <w:bCs/>
        </w:rPr>
        <w:t xml:space="preserve">En ese orden de ideas, es que se colige que resulta evidentemente improcedente un cambio de modalidad de entrega de la información, al tratarse únicamente de recibos de nómina de dos quincenas correspondientes a un solo servidor público; sumado a que como ya se hiciera referencia, el </w:t>
      </w:r>
      <w:r w:rsidRPr="00343E36">
        <w:rPr>
          <w:rFonts w:ascii="Palatino Linotype" w:eastAsia="Times New Roman" w:hAnsi="Palatino Linotype" w:cs="Tahoma"/>
          <w:b/>
          <w:bCs/>
        </w:rPr>
        <w:t>SUJETO OBLIGADO</w:t>
      </w:r>
      <w:r w:rsidRPr="00343E36">
        <w:rPr>
          <w:rFonts w:ascii="Palatino Linotype" w:eastAsia="Times New Roman" w:hAnsi="Palatino Linotype" w:cs="Tahoma"/>
          <w:bCs/>
        </w:rPr>
        <w:t xml:space="preserve"> lo genere, posee y administra ya digitalizados para cumplir con sus obligaciones para con el Órgano Superior de Fiscalización del Estado de México, por lo que no se desprende ningún tipo de impedimento para dar atención a lo requerido en la vía solicitada, de modo tal que se ordena entregar el soporte documental de referencia en versión p</w:t>
      </w:r>
      <w:r w:rsidR="006D5FC9" w:rsidRPr="00343E36">
        <w:rPr>
          <w:rFonts w:ascii="Palatino Linotype" w:eastAsia="Times New Roman" w:hAnsi="Palatino Linotype" w:cs="Tahoma"/>
          <w:bCs/>
        </w:rPr>
        <w:t>ública, de conformidad con el Considerando subsecuente.</w:t>
      </w:r>
    </w:p>
    <w:p w:rsidR="00347CF2" w:rsidRPr="00343E36" w:rsidRDefault="00347CF2" w:rsidP="00347CF2">
      <w:pPr>
        <w:spacing w:line="360" w:lineRule="auto"/>
        <w:contextualSpacing/>
        <w:jc w:val="both"/>
        <w:rPr>
          <w:rFonts w:ascii="Palatino Linotype" w:eastAsia="Times New Roman" w:hAnsi="Palatino Linotype" w:cs="Tahoma"/>
          <w:bCs/>
        </w:rPr>
      </w:pPr>
    </w:p>
    <w:p w:rsidR="00C31E46" w:rsidRPr="00343E36" w:rsidRDefault="008F374D" w:rsidP="0008291E">
      <w:pPr>
        <w:numPr>
          <w:ilvl w:val="0"/>
          <w:numId w:val="1"/>
        </w:numPr>
        <w:spacing w:line="360" w:lineRule="auto"/>
        <w:ind w:left="0" w:firstLine="0"/>
        <w:contextualSpacing/>
        <w:jc w:val="both"/>
        <w:rPr>
          <w:rFonts w:ascii="Palatino Linotype" w:eastAsia="Calibri" w:hAnsi="Palatino Linotype" w:cs="Tahoma"/>
          <w:bCs/>
          <w:lang w:eastAsia="en-US"/>
        </w:rPr>
      </w:pPr>
      <w:r w:rsidRPr="00343E36">
        <w:rPr>
          <w:rFonts w:ascii="Palatino Linotype" w:eastAsia="Calibri" w:hAnsi="Palatino Linotype" w:cs="Tahoma"/>
          <w:bCs/>
          <w:lang w:eastAsia="en-US"/>
        </w:rPr>
        <w:t xml:space="preserve">Ahora bien, relativo al título profesional, el </w:t>
      </w:r>
      <w:r w:rsidRPr="00343E36">
        <w:rPr>
          <w:rFonts w:ascii="Palatino Linotype" w:eastAsia="Calibri" w:hAnsi="Palatino Linotype" w:cs="Tahoma"/>
          <w:b/>
          <w:bCs/>
          <w:lang w:eastAsia="en-US"/>
        </w:rPr>
        <w:t xml:space="preserve">SUJETO OBLIGADO </w:t>
      </w:r>
      <w:r w:rsidRPr="00343E36">
        <w:rPr>
          <w:rFonts w:ascii="Palatino Linotype" w:eastAsia="Calibri" w:hAnsi="Palatino Linotype" w:cs="Tahoma"/>
          <w:bCs/>
          <w:lang w:eastAsia="en-US"/>
        </w:rPr>
        <w:t xml:space="preserve">invocó el artículo 32 de la Ley Orgánica Municipal del Estado de México, con la finalidad de demostrar al </w:t>
      </w:r>
      <w:r w:rsidRPr="00343E36">
        <w:rPr>
          <w:rFonts w:ascii="Palatino Linotype" w:eastAsia="Calibri" w:hAnsi="Palatino Linotype" w:cs="Tahoma"/>
          <w:bCs/>
          <w:i/>
          <w:lang w:eastAsia="en-US"/>
        </w:rPr>
        <w:t>contrario sensu</w:t>
      </w:r>
      <w:r w:rsidRPr="00343E36">
        <w:rPr>
          <w:rFonts w:ascii="Palatino Linotype" w:eastAsia="Calibri" w:hAnsi="Palatino Linotype" w:cs="Tahoma"/>
          <w:bCs/>
          <w:lang w:eastAsia="en-US"/>
        </w:rPr>
        <w:t>, cuales son los titulares de diversas unidades administrativas de los ayuntamientos que deben contar con título profesional o experiencia en la materia y del cual no encuadra el servidor público de referencia, como se observa:</w:t>
      </w:r>
    </w:p>
    <w:p w:rsidR="00C31E46" w:rsidRPr="00343E36" w:rsidRDefault="008F374D" w:rsidP="008F374D">
      <w:pPr>
        <w:pStyle w:val="Prrafodelista"/>
        <w:jc w:val="center"/>
        <w:rPr>
          <w:rFonts w:ascii="Palatino Linotype" w:hAnsi="Palatino Linotype"/>
          <w:color w:val="000000"/>
        </w:rPr>
      </w:pPr>
      <w:r w:rsidRPr="00343E36">
        <w:rPr>
          <w:rFonts w:ascii="Palatino Linotype" w:hAnsi="Palatino Linotype"/>
          <w:noProof/>
          <w:color w:val="000000"/>
          <w:lang w:val="es-MX" w:eastAsia="es-MX"/>
        </w:rPr>
        <w:lastRenderedPageBreak/>
        <w:drawing>
          <wp:inline distT="0" distB="0" distL="0" distR="0">
            <wp:extent cx="4078605" cy="2969260"/>
            <wp:effectExtent l="19050" t="19050" r="17145" b="215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8605" cy="2969260"/>
                    </a:xfrm>
                    <a:prstGeom prst="rect">
                      <a:avLst/>
                    </a:prstGeom>
                    <a:noFill/>
                    <a:ln>
                      <a:solidFill>
                        <a:schemeClr val="tx1"/>
                      </a:solidFill>
                    </a:ln>
                  </pic:spPr>
                </pic:pic>
              </a:graphicData>
            </a:graphic>
          </wp:inline>
        </w:drawing>
      </w:r>
    </w:p>
    <w:p w:rsidR="008F374D" w:rsidRPr="00343E36" w:rsidRDefault="008F374D" w:rsidP="008F374D">
      <w:pPr>
        <w:pStyle w:val="Prrafodelista"/>
        <w:jc w:val="center"/>
        <w:rPr>
          <w:rFonts w:ascii="Palatino Linotype" w:hAnsi="Palatino Linotype"/>
          <w:color w:val="000000"/>
        </w:rPr>
      </w:pPr>
    </w:p>
    <w:p w:rsidR="008F374D" w:rsidRPr="00343E36" w:rsidRDefault="008F374D" w:rsidP="0008291E">
      <w:pPr>
        <w:numPr>
          <w:ilvl w:val="0"/>
          <w:numId w:val="1"/>
        </w:numPr>
        <w:spacing w:line="360" w:lineRule="auto"/>
        <w:ind w:left="0" w:firstLine="0"/>
        <w:contextualSpacing/>
        <w:jc w:val="both"/>
        <w:rPr>
          <w:rFonts w:ascii="Palatino Linotype" w:eastAsia="Calibri" w:hAnsi="Palatino Linotype" w:cs="Tahoma"/>
          <w:bCs/>
          <w:lang w:eastAsia="en-US"/>
        </w:rPr>
      </w:pPr>
      <w:r w:rsidRPr="00343E36">
        <w:rPr>
          <w:rFonts w:ascii="Palatino Linotype" w:eastAsia="Calibri" w:hAnsi="Palatino Linotype" w:cs="Tahoma"/>
          <w:bCs/>
          <w:lang w:eastAsia="en-US"/>
        </w:rPr>
        <w:t xml:space="preserve">Al respecto se desprende que le asiste la razón al </w:t>
      </w:r>
      <w:r w:rsidRPr="00343E36">
        <w:rPr>
          <w:rFonts w:ascii="Palatino Linotype" w:eastAsia="Calibri" w:hAnsi="Palatino Linotype" w:cs="Tahoma"/>
          <w:b/>
          <w:bCs/>
          <w:lang w:eastAsia="en-US"/>
        </w:rPr>
        <w:t>SUJETO OBLIGADO;</w:t>
      </w:r>
      <w:r w:rsidRPr="00343E36">
        <w:rPr>
          <w:rFonts w:ascii="Palatino Linotype" w:eastAsia="Calibri" w:hAnsi="Palatino Linotype" w:cs="Tahoma"/>
          <w:bCs/>
          <w:lang w:eastAsia="en-US"/>
        </w:rPr>
        <w:t xml:space="preserve"> toda vez que el cargo que detenta el servidor público señalado en la solicitud de información es el de Director del Deporte, cargo que, de acuerdo a la normatividad en cita, no requiere ostentar</w:t>
      </w:r>
      <w:r w:rsidR="007E07A8" w:rsidRPr="00343E36">
        <w:rPr>
          <w:rFonts w:ascii="Palatino Linotype" w:eastAsia="Calibri" w:hAnsi="Palatino Linotype" w:cs="Tahoma"/>
          <w:bCs/>
          <w:lang w:eastAsia="en-US"/>
        </w:rPr>
        <w:t xml:space="preserve"> un</w:t>
      </w:r>
      <w:r w:rsidRPr="00343E36">
        <w:rPr>
          <w:rFonts w:ascii="Palatino Linotype" w:eastAsia="Calibri" w:hAnsi="Palatino Linotype" w:cs="Tahoma"/>
          <w:bCs/>
          <w:lang w:eastAsia="en-US"/>
        </w:rPr>
        <w:t xml:space="preserve"> título profesional.</w:t>
      </w:r>
    </w:p>
    <w:p w:rsidR="008F374D" w:rsidRPr="00343E36" w:rsidRDefault="008F374D" w:rsidP="008F374D">
      <w:pPr>
        <w:spacing w:line="360" w:lineRule="auto"/>
        <w:contextualSpacing/>
        <w:jc w:val="both"/>
        <w:rPr>
          <w:rFonts w:ascii="Palatino Linotype" w:eastAsia="Calibri" w:hAnsi="Palatino Linotype" w:cs="Tahoma"/>
          <w:bCs/>
          <w:lang w:eastAsia="en-US"/>
        </w:rPr>
      </w:pPr>
    </w:p>
    <w:p w:rsidR="008F374D" w:rsidRPr="00343E36" w:rsidRDefault="008F374D" w:rsidP="0008291E">
      <w:pPr>
        <w:numPr>
          <w:ilvl w:val="0"/>
          <w:numId w:val="1"/>
        </w:numPr>
        <w:spacing w:line="360" w:lineRule="auto"/>
        <w:ind w:left="0" w:firstLine="0"/>
        <w:contextualSpacing/>
        <w:jc w:val="both"/>
        <w:rPr>
          <w:rFonts w:ascii="Palatino Linotype" w:eastAsia="Calibri" w:hAnsi="Palatino Linotype" w:cs="Tahoma"/>
          <w:bCs/>
          <w:lang w:eastAsia="en-US"/>
        </w:rPr>
      </w:pPr>
      <w:r w:rsidRPr="00343E36">
        <w:rPr>
          <w:rFonts w:ascii="Palatino Linotype" w:eastAsia="Calibri" w:hAnsi="Palatino Linotype" w:cs="Tahoma"/>
          <w:bCs/>
          <w:lang w:eastAsia="en-US"/>
        </w:rPr>
        <w:t>No</w:t>
      </w:r>
      <w:r w:rsidR="007E07A8" w:rsidRPr="00343E36">
        <w:rPr>
          <w:rFonts w:ascii="Palatino Linotype" w:eastAsia="Calibri" w:hAnsi="Palatino Linotype" w:cs="Tahoma"/>
          <w:bCs/>
          <w:lang w:eastAsia="en-US"/>
        </w:rPr>
        <w:t xml:space="preserve"> obstante, en calidad de alegatos, dentro de los motivos de inconformidad del recurso de revisión</w:t>
      </w:r>
      <w:r w:rsidRPr="00343E36">
        <w:rPr>
          <w:rFonts w:ascii="Palatino Linotype" w:eastAsia="Calibri" w:hAnsi="Palatino Linotype" w:cs="Tahoma"/>
          <w:bCs/>
          <w:lang w:eastAsia="en-US"/>
        </w:rPr>
        <w:t xml:space="preserve">, el hoy </w:t>
      </w:r>
      <w:r w:rsidRPr="00343E36">
        <w:rPr>
          <w:rFonts w:ascii="Palatino Linotype" w:eastAsia="Calibri" w:hAnsi="Palatino Linotype" w:cs="Tahoma"/>
          <w:b/>
          <w:bCs/>
          <w:lang w:eastAsia="en-US"/>
        </w:rPr>
        <w:t>RECURRENTE</w:t>
      </w:r>
      <w:r w:rsidR="007E07A8" w:rsidRPr="00343E36">
        <w:rPr>
          <w:rFonts w:ascii="Palatino Linotype" w:eastAsia="Calibri" w:hAnsi="Palatino Linotype" w:cs="Tahoma"/>
          <w:bCs/>
          <w:lang w:eastAsia="en-US"/>
        </w:rPr>
        <w:t xml:space="preserve"> manifestó que lo anterior era inexacto, transcribiendo el siguiente precepto legal: </w:t>
      </w:r>
      <w:r w:rsidR="007E07A8" w:rsidRPr="00343E36">
        <w:rPr>
          <w:rFonts w:ascii="Palatino Linotype" w:eastAsia="Calibri" w:hAnsi="Palatino Linotype" w:cs="Tahoma"/>
          <w:bCs/>
          <w:i/>
          <w:lang w:eastAsia="en-US"/>
        </w:rPr>
        <w:t xml:space="preserve">“…Los ayuntamientos podrán crear organismos públicos descentralizados para: a). La atención del desarrollo de la mujer; mediante la creación de albergues para tal objeto. b). De la cultura física y deporte; c). Instituto Municipal de la Juventud; d). Otros que consideren convenientes. Artículo --- Bis.- La persona titular de los organismos públicos descentralizados en materia de cultura física y deporte, a que se refiere el artículo anterior, además de los requisitos establecidos en el artículo </w:t>
      </w:r>
      <w:r w:rsidR="007E07A8" w:rsidRPr="00343E36">
        <w:rPr>
          <w:rFonts w:ascii="Palatino Linotype" w:eastAsia="Calibri" w:hAnsi="Palatino Linotype" w:cs="Tahoma"/>
          <w:bCs/>
          <w:i/>
          <w:lang w:eastAsia="en-US"/>
        </w:rPr>
        <w:lastRenderedPageBreak/>
        <w:t>___ de esta Ley, deberá CONTAR con título profesional en el área de educación física o disciplina afín…”</w:t>
      </w:r>
    </w:p>
    <w:p w:rsidR="007E07A8" w:rsidRPr="00343E36" w:rsidRDefault="007E07A8" w:rsidP="007E07A8">
      <w:pPr>
        <w:pStyle w:val="Prrafodelista"/>
        <w:rPr>
          <w:rFonts w:ascii="Palatino Linotype" w:eastAsia="Calibri" w:hAnsi="Palatino Linotype" w:cs="Tahoma"/>
          <w:bCs/>
          <w:lang w:eastAsia="en-US"/>
        </w:rPr>
      </w:pPr>
    </w:p>
    <w:p w:rsidR="007E07A8" w:rsidRPr="00343E36" w:rsidRDefault="007E07A8" w:rsidP="0008291E">
      <w:pPr>
        <w:numPr>
          <w:ilvl w:val="0"/>
          <w:numId w:val="1"/>
        </w:numPr>
        <w:spacing w:line="360" w:lineRule="auto"/>
        <w:ind w:left="0" w:firstLine="0"/>
        <w:contextualSpacing/>
        <w:jc w:val="both"/>
        <w:rPr>
          <w:rFonts w:ascii="Palatino Linotype" w:eastAsia="Calibri" w:hAnsi="Palatino Linotype" w:cs="Tahoma"/>
          <w:bCs/>
          <w:lang w:eastAsia="en-US"/>
        </w:rPr>
      </w:pPr>
      <w:r w:rsidRPr="00343E36">
        <w:rPr>
          <w:rFonts w:ascii="Palatino Linotype" w:eastAsia="Calibri" w:hAnsi="Palatino Linotype" w:cs="Tahoma"/>
          <w:bCs/>
          <w:lang w:eastAsia="en-US"/>
        </w:rPr>
        <w:t>Sin embargo, lo anterior hace referencia a los organismos públicos descentralizados que los ayuntamientos pueden constituir como lo es un Instituto de Cultura Física y Deporte (IMCUFIDE), no obstante, el Ayuntamiento de Xalatlaco, no cuenta con un Instituto del deporte, como se desprende del vigente Bando Municipal en su artículo 56, a saber:</w:t>
      </w:r>
    </w:p>
    <w:p w:rsidR="007E07A8" w:rsidRPr="00343E36" w:rsidRDefault="007E07A8" w:rsidP="007E07A8">
      <w:pPr>
        <w:pStyle w:val="Prrafodelista"/>
        <w:rPr>
          <w:rFonts w:ascii="Palatino Linotype" w:eastAsia="Calibri" w:hAnsi="Palatino Linotype" w:cs="Tahoma"/>
          <w:bCs/>
          <w:lang w:eastAsia="en-US"/>
        </w:rPr>
      </w:pPr>
    </w:p>
    <w:p w:rsidR="007E07A8" w:rsidRPr="00343E36" w:rsidRDefault="007E07A8" w:rsidP="007E07A8">
      <w:pPr>
        <w:spacing w:line="360" w:lineRule="auto"/>
        <w:contextualSpacing/>
        <w:jc w:val="center"/>
        <w:rPr>
          <w:rFonts w:ascii="Palatino Linotype" w:eastAsia="Calibri" w:hAnsi="Palatino Linotype" w:cs="Tahoma"/>
          <w:bCs/>
          <w:lang w:eastAsia="en-US"/>
        </w:rPr>
      </w:pPr>
      <w:r w:rsidRPr="00343E36">
        <w:rPr>
          <w:rFonts w:ascii="Palatino Linotype" w:eastAsia="Calibri" w:hAnsi="Palatino Linotype" w:cs="Tahoma"/>
          <w:bCs/>
          <w:noProof/>
          <w:lang w:val="es-MX" w:eastAsia="es-MX"/>
        </w:rPr>
        <w:drawing>
          <wp:inline distT="0" distB="0" distL="0" distR="0">
            <wp:extent cx="5589270" cy="2835910"/>
            <wp:effectExtent l="19050" t="19050" r="11430" b="215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9270" cy="2835910"/>
                    </a:xfrm>
                    <a:prstGeom prst="rect">
                      <a:avLst/>
                    </a:prstGeom>
                    <a:noFill/>
                    <a:ln>
                      <a:solidFill>
                        <a:schemeClr val="tx1"/>
                      </a:solidFill>
                    </a:ln>
                  </pic:spPr>
                </pic:pic>
              </a:graphicData>
            </a:graphic>
          </wp:inline>
        </w:drawing>
      </w:r>
    </w:p>
    <w:p w:rsidR="007E07A8" w:rsidRPr="00343E36" w:rsidRDefault="007E07A8" w:rsidP="007E07A8">
      <w:pPr>
        <w:spacing w:line="360" w:lineRule="auto"/>
        <w:contextualSpacing/>
        <w:jc w:val="center"/>
        <w:rPr>
          <w:rFonts w:ascii="Palatino Linotype" w:eastAsia="Calibri" w:hAnsi="Palatino Linotype" w:cs="Tahoma"/>
          <w:bCs/>
          <w:lang w:eastAsia="en-US"/>
        </w:rPr>
      </w:pPr>
    </w:p>
    <w:p w:rsidR="008F374D" w:rsidRPr="00343E36" w:rsidRDefault="007E07A8" w:rsidP="0008291E">
      <w:pPr>
        <w:numPr>
          <w:ilvl w:val="0"/>
          <w:numId w:val="1"/>
        </w:numPr>
        <w:spacing w:line="360" w:lineRule="auto"/>
        <w:ind w:left="0" w:firstLine="0"/>
        <w:contextualSpacing/>
        <w:jc w:val="both"/>
        <w:rPr>
          <w:rFonts w:ascii="Palatino Linotype" w:eastAsia="Calibri" w:hAnsi="Palatino Linotype" w:cs="Tahoma"/>
          <w:bCs/>
          <w:lang w:eastAsia="en-US"/>
        </w:rPr>
      </w:pPr>
      <w:r w:rsidRPr="00343E36">
        <w:rPr>
          <w:rFonts w:ascii="Palatino Linotype" w:eastAsia="Calibri" w:hAnsi="Palatino Linotype" w:cs="Tahoma"/>
          <w:bCs/>
          <w:lang w:eastAsia="en-US"/>
        </w:rPr>
        <w:t xml:space="preserve">Así las cosas, se tiene por atendido el punto en comento, por otro lado, también se tiene por atendido lo relativo a las </w:t>
      </w:r>
      <w:r w:rsidR="00281002" w:rsidRPr="00343E36">
        <w:rPr>
          <w:rFonts w:ascii="Palatino Linotype" w:eastAsia="Calibri" w:hAnsi="Palatino Linotype" w:cs="Tahoma"/>
          <w:bCs/>
          <w:lang w:eastAsia="en-US"/>
        </w:rPr>
        <w:t>a las funciones dentro de la administración pública municipal del servidor público de mérito, transcribiendo para tal efecto las establecidas en el artículo 128 de su bando municipal y que g</w:t>
      </w:r>
      <w:r w:rsidR="00281002" w:rsidRPr="00343E36">
        <w:rPr>
          <w:rFonts w:ascii="Palatino Linotype" w:eastAsia="Calibri" w:hAnsi="Palatino Linotype" w:cs="Tahoma"/>
          <w:bCs/>
          <w:i/>
          <w:lang w:eastAsia="en-US"/>
        </w:rPr>
        <w:t>rosso modo</w:t>
      </w:r>
      <w:r w:rsidR="00281002" w:rsidRPr="00343E36">
        <w:rPr>
          <w:rFonts w:ascii="Palatino Linotype" w:eastAsia="Calibri" w:hAnsi="Palatino Linotype" w:cs="Tahoma"/>
          <w:bCs/>
          <w:lang w:eastAsia="en-US"/>
        </w:rPr>
        <w:t xml:space="preserve"> es el siguiente:</w:t>
      </w:r>
    </w:p>
    <w:p w:rsidR="00281002" w:rsidRPr="00343E36" w:rsidRDefault="00281002" w:rsidP="00281002">
      <w:pPr>
        <w:spacing w:line="360" w:lineRule="auto"/>
        <w:contextualSpacing/>
        <w:jc w:val="both"/>
        <w:rPr>
          <w:rFonts w:ascii="Palatino Linotype" w:eastAsia="Calibri" w:hAnsi="Palatino Linotype" w:cs="Tahoma"/>
          <w:bCs/>
          <w:lang w:eastAsia="en-US"/>
        </w:rPr>
      </w:pPr>
      <w:r w:rsidRPr="00343E36">
        <w:rPr>
          <w:rFonts w:ascii="Palatino Linotype" w:eastAsia="Calibri" w:hAnsi="Palatino Linotype" w:cs="Tahoma"/>
          <w:bCs/>
          <w:noProof/>
          <w:lang w:val="es-MX" w:eastAsia="es-MX"/>
        </w:rPr>
        <w:lastRenderedPageBreak/>
        <w:drawing>
          <wp:inline distT="0" distB="0" distL="0" distR="0">
            <wp:extent cx="5609590" cy="1808480"/>
            <wp:effectExtent l="19050" t="19050" r="10160"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9590" cy="1808480"/>
                    </a:xfrm>
                    <a:prstGeom prst="rect">
                      <a:avLst/>
                    </a:prstGeom>
                    <a:noFill/>
                    <a:ln>
                      <a:solidFill>
                        <a:schemeClr val="tx1"/>
                      </a:solidFill>
                    </a:ln>
                  </pic:spPr>
                </pic:pic>
              </a:graphicData>
            </a:graphic>
          </wp:inline>
        </w:drawing>
      </w:r>
    </w:p>
    <w:p w:rsidR="008F374D" w:rsidRPr="00343E36" w:rsidRDefault="008F374D" w:rsidP="00281002">
      <w:pPr>
        <w:spacing w:line="360" w:lineRule="auto"/>
        <w:contextualSpacing/>
        <w:jc w:val="both"/>
        <w:rPr>
          <w:rFonts w:ascii="Palatino Linotype" w:eastAsia="Calibri" w:hAnsi="Palatino Linotype" w:cs="Tahoma"/>
          <w:bCs/>
          <w:lang w:eastAsia="en-US"/>
        </w:rPr>
      </w:pPr>
    </w:p>
    <w:p w:rsidR="005C7272" w:rsidRPr="00343E36" w:rsidRDefault="00281002" w:rsidP="0008291E">
      <w:pPr>
        <w:pStyle w:val="Prrafodelista"/>
        <w:numPr>
          <w:ilvl w:val="0"/>
          <w:numId w:val="1"/>
        </w:numPr>
        <w:spacing w:line="360" w:lineRule="auto"/>
        <w:ind w:left="0" w:firstLine="0"/>
        <w:jc w:val="both"/>
        <w:rPr>
          <w:rFonts w:ascii="Palatino Linotype" w:hAnsi="Palatino Linotype" w:cs="Tahoma"/>
          <w:lang w:val="es-ES"/>
        </w:rPr>
      </w:pPr>
      <w:r w:rsidRPr="00343E36">
        <w:rPr>
          <w:rFonts w:ascii="Palatino Linotype" w:hAnsi="Palatino Linotype"/>
        </w:rPr>
        <w:t>Luego entonces, es que se insiste que dicho punto también se colmó desde la respuesta primigenia, resultando improcedentes los motivos de inconformidad al punto de mérito</w:t>
      </w:r>
      <w:r w:rsidR="005C7272" w:rsidRPr="00343E36">
        <w:rPr>
          <w:rFonts w:ascii="Palatino Linotype" w:hAnsi="Palatino Linotype"/>
        </w:rPr>
        <w:t>.</w:t>
      </w:r>
    </w:p>
    <w:p w:rsidR="00522B30" w:rsidRPr="00343E36" w:rsidRDefault="00522B30" w:rsidP="00522B30">
      <w:pPr>
        <w:pStyle w:val="Prrafodelista"/>
        <w:rPr>
          <w:rFonts w:ascii="Palatino Linotype" w:hAnsi="Palatino Linotype"/>
          <w:color w:val="000000"/>
        </w:rPr>
      </w:pPr>
    </w:p>
    <w:p w:rsidR="009F09BC" w:rsidRPr="00343E36" w:rsidRDefault="00EE5515" w:rsidP="00855290">
      <w:pPr>
        <w:pStyle w:val="Prrafodelista"/>
        <w:spacing w:line="360" w:lineRule="auto"/>
        <w:ind w:left="0"/>
        <w:jc w:val="both"/>
        <w:rPr>
          <w:rFonts w:ascii="Palatino Linotype" w:hAnsi="Palatino Linotype"/>
          <w:b/>
        </w:rPr>
      </w:pPr>
      <w:bookmarkStart w:id="149" w:name="_Toc531859120"/>
      <w:bookmarkStart w:id="150" w:name="_Toc2871952"/>
      <w:bookmarkStart w:id="151" w:name="_Toc20246253"/>
      <w:bookmarkStart w:id="152" w:name="_Toc24023250"/>
      <w:bookmarkStart w:id="153" w:name="_Toc26461369"/>
      <w:bookmarkStart w:id="154" w:name="_Toc29481474"/>
      <w:bookmarkStart w:id="155" w:name="_Toc36648201"/>
      <w:bookmarkStart w:id="156" w:name="_Toc36732268"/>
      <w:bookmarkStart w:id="157" w:name="_Toc38560292"/>
      <w:bookmarkStart w:id="158" w:name="_Toc83128590"/>
      <w:bookmarkStart w:id="159" w:name="_Toc473799824"/>
      <w:bookmarkStart w:id="160" w:name="_Toc487025370"/>
      <w:bookmarkStart w:id="161" w:name="_Toc493790438"/>
      <w:bookmarkStart w:id="162" w:name="_Toc495606558"/>
      <w:bookmarkStart w:id="163" w:name="_Toc497297048"/>
      <w:bookmarkStart w:id="164" w:name="_Toc498503756"/>
      <w:bookmarkStart w:id="165" w:name="_Toc499201876"/>
      <w:bookmarkStart w:id="166" w:name="_Toc524000321"/>
      <w:r w:rsidRPr="00343E36">
        <w:rPr>
          <w:rFonts w:ascii="Palatino Linotype" w:hAnsi="Palatino Linotype"/>
          <w:b/>
        </w:rPr>
        <w:t>QUINTO</w:t>
      </w:r>
      <w:r w:rsidR="009F09BC" w:rsidRPr="00343E36">
        <w:rPr>
          <w:rFonts w:ascii="Palatino Linotype" w:hAnsi="Palatino Linotype"/>
          <w:b/>
        </w:rPr>
        <w:t xml:space="preserve">. De la </w:t>
      </w:r>
      <w:bookmarkEnd w:id="149"/>
      <w:bookmarkEnd w:id="150"/>
      <w:r w:rsidR="009F09BC" w:rsidRPr="00343E36">
        <w:rPr>
          <w:rFonts w:ascii="Palatino Linotype" w:hAnsi="Palatino Linotype"/>
          <w:b/>
        </w:rPr>
        <w:t>versión pública</w:t>
      </w:r>
      <w:bookmarkEnd w:id="151"/>
      <w:bookmarkEnd w:id="152"/>
      <w:bookmarkEnd w:id="153"/>
      <w:bookmarkEnd w:id="154"/>
      <w:bookmarkEnd w:id="155"/>
      <w:bookmarkEnd w:id="156"/>
      <w:bookmarkEnd w:id="157"/>
      <w:bookmarkEnd w:id="158"/>
    </w:p>
    <w:p w:rsidR="009F09BC" w:rsidRPr="00343E36" w:rsidRDefault="009F09BC" w:rsidP="00855290">
      <w:pPr>
        <w:spacing w:line="360" w:lineRule="auto"/>
        <w:rPr>
          <w:rFonts w:ascii="Palatino Linotype" w:hAnsi="Palatino Linotype"/>
          <w:lang w:val="es-MX" w:eastAsia="en-US"/>
        </w:rPr>
      </w:pPr>
    </w:p>
    <w:bookmarkEnd w:id="159"/>
    <w:bookmarkEnd w:id="160"/>
    <w:bookmarkEnd w:id="161"/>
    <w:bookmarkEnd w:id="162"/>
    <w:bookmarkEnd w:id="163"/>
    <w:bookmarkEnd w:id="164"/>
    <w:bookmarkEnd w:id="165"/>
    <w:bookmarkEnd w:id="166"/>
    <w:p w:rsidR="009F09BC" w:rsidRPr="00343E36" w:rsidRDefault="00140817" w:rsidP="0008291E">
      <w:pPr>
        <w:pStyle w:val="Prrafodelista"/>
        <w:numPr>
          <w:ilvl w:val="0"/>
          <w:numId w:val="1"/>
        </w:numPr>
        <w:spacing w:line="360" w:lineRule="auto"/>
        <w:ind w:left="0" w:firstLine="0"/>
        <w:jc w:val="both"/>
        <w:rPr>
          <w:rFonts w:ascii="Palatino Linotype" w:hAnsi="Palatino Linotype"/>
        </w:rPr>
      </w:pPr>
      <w:r w:rsidRPr="00343E36">
        <w:rPr>
          <w:rFonts w:ascii="Palatino Linotype" w:hAnsi="Palatino Linotype"/>
        </w:rPr>
        <w:t>Como ya se hiciera mención, d</w:t>
      </w:r>
      <w:r w:rsidR="004A4393" w:rsidRPr="00343E36">
        <w:rPr>
          <w:rFonts w:ascii="Palatino Linotype" w:hAnsi="Palatino Linotype"/>
        </w:rPr>
        <w:t>ada la propia y especial naturaleza</w:t>
      </w:r>
      <w:r w:rsidRPr="00343E36">
        <w:rPr>
          <w:rFonts w:ascii="Palatino Linotype" w:hAnsi="Palatino Linotype"/>
        </w:rPr>
        <w:t xml:space="preserve"> de la información</w:t>
      </w:r>
      <w:r w:rsidR="004A4393" w:rsidRPr="00343E36">
        <w:rPr>
          <w:rFonts w:ascii="Palatino Linotype" w:hAnsi="Palatino Linotype"/>
        </w:rPr>
        <w:t xml:space="preserve"> </w:t>
      </w:r>
      <w:r w:rsidR="009F09BC" w:rsidRPr="00343E36">
        <w:rPr>
          <w:rFonts w:ascii="Palatino Linotype" w:hAnsi="Palatino Linotype"/>
        </w:rPr>
        <w:t>que se ha tenido a bien ordenar</w:t>
      </w:r>
      <w:r w:rsidR="00281002" w:rsidRPr="00343E36">
        <w:rPr>
          <w:rFonts w:ascii="Palatino Linotype" w:hAnsi="Palatino Linotype"/>
        </w:rPr>
        <w:t>, a saber recibos de nómina</w:t>
      </w:r>
      <w:r w:rsidR="009F09BC" w:rsidRPr="00343E36">
        <w:rPr>
          <w:rFonts w:ascii="Palatino Linotype" w:hAnsi="Palatino Linotype"/>
        </w:rPr>
        <w:t xml:space="preserve">, </w:t>
      </w:r>
      <w:r w:rsidR="004A4393" w:rsidRPr="00343E36">
        <w:rPr>
          <w:rFonts w:ascii="Palatino Linotype" w:hAnsi="Palatino Linotype"/>
        </w:rPr>
        <w:t>contiene</w:t>
      </w:r>
      <w:r w:rsidR="009F09BC" w:rsidRPr="00343E36">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009F09BC" w:rsidRPr="00343E36">
        <w:rPr>
          <w:rFonts w:ascii="Palatino Linotype" w:hAnsi="Palatino Linotype"/>
          <w:b/>
        </w:rPr>
        <w:t>RECURRENTE</w:t>
      </w:r>
      <w:r w:rsidR="009A2251" w:rsidRPr="00343E36">
        <w:rPr>
          <w:rFonts w:ascii="Palatino Linotype" w:hAnsi="Palatino Linotype"/>
        </w:rPr>
        <w:t>.</w:t>
      </w:r>
    </w:p>
    <w:p w:rsidR="000E4F3B" w:rsidRPr="00343E36" w:rsidRDefault="000E4F3B" w:rsidP="000E4F3B">
      <w:pPr>
        <w:pStyle w:val="Prrafodelista"/>
        <w:spacing w:line="360" w:lineRule="auto"/>
        <w:ind w:left="0"/>
        <w:jc w:val="both"/>
        <w:rPr>
          <w:rFonts w:ascii="Palatino Linotype" w:hAnsi="Palatino Linotype"/>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43E36">
        <w:rPr>
          <w:rFonts w:ascii="Palatino Linotype" w:eastAsia="MS Gothic" w:hAnsi="Palatino Linotype" w:cs="Times New Roman"/>
          <w:vertAlign w:val="superscript"/>
        </w:rPr>
        <w:footnoteReference w:id="5"/>
      </w:r>
      <w:r w:rsidRPr="00343E36">
        <w:rPr>
          <w:rFonts w:ascii="Palatino Linotype" w:eastAsia="MS Gothic" w:hAnsi="Palatino Linotype" w:cs="Times New Roman"/>
        </w:rPr>
        <w:t xml:space="preserve"> aunque cualquier límite o restricción, </w:t>
      </w:r>
      <w:r w:rsidRPr="00343E36">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43E36">
        <w:rPr>
          <w:rFonts w:ascii="Palatino Linotype" w:eastAsia="MS Gothic" w:hAnsi="Palatino Linotype" w:cs="Times New Roman"/>
          <w:vertAlign w:val="superscript"/>
        </w:rPr>
        <w:footnoteReference w:id="6"/>
      </w:r>
      <w:r w:rsidRPr="00343E36">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343E36" w:rsidRDefault="009F09BC" w:rsidP="0008291E">
      <w:pPr>
        <w:pStyle w:val="Prrafodelista"/>
        <w:numPr>
          <w:ilvl w:val="0"/>
          <w:numId w:val="5"/>
        </w:numPr>
        <w:tabs>
          <w:tab w:val="left" w:pos="142"/>
          <w:tab w:val="left" w:pos="284"/>
          <w:tab w:val="left" w:pos="426"/>
        </w:tabs>
        <w:spacing w:line="360" w:lineRule="auto"/>
        <w:jc w:val="both"/>
        <w:outlineLvl w:val="2"/>
        <w:rPr>
          <w:rFonts w:ascii="Palatino Linotype" w:hAnsi="Palatino Linotype" w:cs="Arial"/>
          <w:b/>
        </w:rPr>
      </w:pPr>
      <w:bookmarkStart w:id="167" w:name="_Toc51863315"/>
      <w:bookmarkStart w:id="168" w:name="_Toc52444649"/>
      <w:bookmarkStart w:id="169" w:name="_Toc57154368"/>
      <w:bookmarkStart w:id="170" w:name="_Toc65170174"/>
      <w:bookmarkStart w:id="171" w:name="_Toc66371800"/>
      <w:bookmarkStart w:id="172" w:name="_Toc67584835"/>
      <w:bookmarkStart w:id="173" w:name="_Toc70070911"/>
      <w:bookmarkStart w:id="174" w:name="_Toc70593358"/>
      <w:bookmarkStart w:id="175" w:name="_Toc71290717"/>
      <w:bookmarkStart w:id="176" w:name="_Toc71291223"/>
      <w:bookmarkStart w:id="177" w:name="_Toc71674122"/>
      <w:bookmarkStart w:id="178" w:name="_Toc83128591"/>
      <w:r w:rsidRPr="00343E36">
        <w:rPr>
          <w:rFonts w:ascii="Palatino Linotype" w:hAnsi="Palatino Linotype" w:cs="Arial"/>
          <w:b/>
        </w:rPr>
        <w:lastRenderedPageBreak/>
        <w:t>Requisitos previos.</w:t>
      </w:r>
      <w:bookmarkEnd w:id="167"/>
      <w:bookmarkEnd w:id="168"/>
      <w:bookmarkEnd w:id="169"/>
      <w:bookmarkEnd w:id="170"/>
      <w:bookmarkEnd w:id="171"/>
      <w:bookmarkEnd w:id="172"/>
      <w:bookmarkEnd w:id="173"/>
      <w:bookmarkEnd w:id="174"/>
      <w:bookmarkEnd w:id="175"/>
      <w:bookmarkEnd w:id="176"/>
      <w:bookmarkEnd w:id="177"/>
      <w:bookmarkEnd w:id="178"/>
    </w:p>
    <w:p w:rsidR="009F09BC" w:rsidRPr="00343E36" w:rsidRDefault="009F09BC" w:rsidP="00855290">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343E36" w:rsidRDefault="009F09BC" w:rsidP="00855290">
      <w:pPr>
        <w:pStyle w:val="Prrafodelista"/>
        <w:spacing w:line="360" w:lineRule="auto"/>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343E36">
        <w:rPr>
          <w:rFonts w:ascii="Palatino Linotype" w:eastAsia="MS Gothic" w:hAnsi="Palatino Linotype" w:cs="Times New Roman"/>
          <w:b/>
          <w:u w:val="single"/>
        </w:rPr>
        <w:t>no se puede hacer un acuerdo para clasificar de manera general todos los documentos de un expediente o área</w:t>
      </w:r>
      <w:r w:rsidRPr="00343E36">
        <w:rPr>
          <w:rFonts w:ascii="Palatino Linotype" w:eastAsia="MS Gothic" w:hAnsi="Palatino Linotype" w:cs="Times New Roman"/>
          <w:b/>
        </w:rPr>
        <w:t xml:space="preserve">,  </w:t>
      </w:r>
      <w:r w:rsidRPr="00343E36">
        <w:rPr>
          <w:rFonts w:ascii="Palatino Linotype" w:eastAsia="MS Gothic" w:hAnsi="Palatino Linotype" w:cs="Times New Roman"/>
        </w:rPr>
        <w:t xml:space="preserve">sin individualizar su análisis y tampoco se puede hacer un </w:t>
      </w:r>
      <w:r w:rsidRPr="00343E36">
        <w:rPr>
          <w:rFonts w:ascii="Palatino Linotype" w:eastAsia="MS Gothic" w:hAnsi="Palatino Linotype" w:cs="Times New Roman"/>
        </w:rPr>
        <w:lastRenderedPageBreak/>
        <w:t>acuerdo por cada dato que se vaya a clasificar dentro de un documento con diez datos, por ejemplo, susceptibles de ser clasificados.</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5"/>
        </w:numPr>
        <w:tabs>
          <w:tab w:val="left" w:pos="142"/>
          <w:tab w:val="left" w:pos="284"/>
          <w:tab w:val="left" w:pos="426"/>
        </w:tabs>
        <w:spacing w:line="360" w:lineRule="auto"/>
        <w:jc w:val="both"/>
        <w:outlineLvl w:val="2"/>
        <w:rPr>
          <w:rFonts w:ascii="Palatino Linotype" w:hAnsi="Palatino Linotype" w:cs="Arial"/>
          <w:b/>
        </w:rPr>
      </w:pPr>
      <w:bookmarkStart w:id="179" w:name="_Toc51863316"/>
      <w:bookmarkStart w:id="180" w:name="_Toc52444650"/>
      <w:bookmarkStart w:id="181" w:name="_Toc57154369"/>
      <w:bookmarkStart w:id="182" w:name="_Toc65170175"/>
      <w:bookmarkStart w:id="183" w:name="_Toc66371801"/>
      <w:bookmarkStart w:id="184" w:name="_Toc67584836"/>
      <w:bookmarkStart w:id="185" w:name="_Toc70070912"/>
      <w:bookmarkStart w:id="186" w:name="_Toc70593359"/>
      <w:bookmarkStart w:id="187" w:name="_Toc71290718"/>
      <w:bookmarkStart w:id="188" w:name="_Toc71291224"/>
      <w:bookmarkStart w:id="189" w:name="_Toc71674123"/>
      <w:bookmarkStart w:id="190" w:name="_Toc83128592"/>
      <w:r w:rsidRPr="00343E36">
        <w:rPr>
          <w:rFonts w:ascii="Palatino Linotype" w:hAnsi="Palatino Linotype" w:cs="Arial"/>
          <w:b/>
        </w:rPr>
        <w:t>Supuestos de clasificación.</w:t>
      </w:r>
      <w:bookmarkEnd w:id="179"/>
      <w:bookmarkEnd w:id="180"/>
      <w:bookmarkEnd w:id="181"/>
      <w:bookmarkEnd w:id="182"/>
      <w:bookmarkEnd w:id="183"/>
      <w:bookmarkEnd w:id="184"/>
      <w:bookmarkEnd w:id="185"/>
      <w:bookmarkEnd w:id="186"/>
      <w:bookmarkEnd w:id="187"/>
      <w:bookmarkEnd w:id="188"/>
      <w:bookmarkEnd w:id="189"/>
      <w:bookmarkEnd w:id="190"/>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3E36">
        <w:rPr>
          <w:rFonts w:ascii="Palatino Linotype" w:hAnsi="Palatino Linotype" w:cs="Bookman Old Style"/>
          <w:bCs/>
          <w:i/>
          <w:color w:val="000000"/>
        </w:rPr>
        <w:t xml:space="preserve">“I. </w:t>
      </w:r>
      <w:r w:rsidRPr="00343E3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343E36"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3E36">
        <w:rPr>
          <w:rFonts w:ascii="Palatino Linotype" w:hAnsi="Palatino Linotype" w:cs="Bookman Old Style"/>
          <w:bCs/>
          <w:i/>
          <w:color w:val="000000"/>
        </w:rPr>
        <w:t xml:space="preserve">II. </w:t>
      </w:r>
      <w:r w:rsidRPr="00343E3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343E36"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3E36">
        <w:rPr>
          <w:rFonts w:ascii="Palatino Linotype" w:hAnsi="Palatino Linotype" w:cs="Bookman Old Style"/>
          <w:bCs/>
          <w:i/>
          <w:color w:val="000000"/>
        </w:rPr>
        <w:t xml:space="preserve">III. </w:t>
      </w:r>
      <w:r w:rsidRPr="00343E36">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343E36"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3E3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343E36"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43E36">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w:t>
      </w:r>
      <w:r w:rsidRPr="00343E36">
        <w:rPr>
          <w:rFonts w:ascii="Palatino Linotype" w:hAnsi="Palatino Linotype" w:cs="Bookman Old Style"/>
          <w:i/>
          <w:color w:val="000000"/>
        </w:rPr>
        <w:lastRenderedPageBreak/>
        <w:t>presente ley como información pública. “</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Como consecuencia de lo anterior, el </w:t>
      </w:r>
      <w:r w:rsidRPr="00343E36">
        <w:rPr>
          <w:rFonts w:ascii="Palatino Linotype" w:eastAsia="MS Gothic" w:hAnsi="Palatino Linotype" w:cs="Times New Roman"/>
          <w:b/>
        </w:rPr>
        <w:t>SUJETO OBLIGADO</w:t>
      </w:r>
      <w:r w:rsidRPr="00343E36">
        <w:rPr>
          <w:rFonts w:ascii="Palatino Linotype" w:eastAsia="MS Gothic" w:hAnsi="Palatino Linotype" w:cs="Times New Roman"/>
        </w:rPr>
        <w:t xml:space="preserve"> debe identificar claramente el tipo de información y hacer un juicio de subsunción o encaje</w:t>
      </w:r>
      <w:r w:rsidRPr="00343E36">
        <w:rPr>
          <w:rFonts w:ascii="Palatino Linotype" w:eastAsia="MS Gothic" w:hAnsi="Palatino Linotype" w:cs="Times New Roman"/>
          <w:vertAlign w:val="superscript"/>
        </w:rPr>
        <w:footnoteReference w:id="7"/>
      </w:r>
      <w:r w:rsidRPr="00343E36">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9F09BC" w:rsidRPr="00343E36" w:rsidRDefault="009F09BC" w:rsidP="00855290">
      <w:pPr>
        <w:pStyle w:val="Prrafodelista"/>
        <w:spacing w:line="360" w:lineRule="auto"/>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lastRenderedPageBreak/>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343E36" w:rsidRDefault="009A2251" w:rsidP="00855290">
      <w:pPr>
        <w:pStyle w:val="Prrafodelista"/>
        <w:spacing w:line="360" w:lineRule="auto"/>
        <w:rPr>
          <w:rFonts w:ascii="Palatino Linotype" w:hAnsi="Palatino Linotype" w:cs="Arial"/>
        </w:rPr>
      </w:pP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w:t>
      </w:r>
      <w:r w:rsidRPr="00343E36">
        <w:rPr>
          <w:rFonts w:ascii="Palatino Linotype" w:hAnsi="Palatino Linotype" w:cs="Arial"/>
          <w:b/>
          <w:i/>
        </w:rPr>
        <w:t>Quincuagésimo.</w:t>
      </w:r>
      <w:r w:rsidRPr="00343E3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b/>
          <w:i/>
        </w:rPr>
        <w:t>Quincuagésimo primero.</w:t>
      </w:r>
      <w:r w:rsidRPr="00343E36">
        <w:rPr>
          <w:rFonts w:ascii="Palatino Linotype" w:hAnsi="Palatino Linotype" w:cs="Arial"/>
          <w:i/>
        </w:rPr>
        <w:t xml:space="preserve"> La leyenda en los documentos clasificados indicará:</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I. La fecha de sesión del Comité de Transparencia en donde se confirmó la clasificación, en su caso;</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II. El nombre del área;</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III. La palabra reservado o confidencial;</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IV. Las partes o secciones reservadas o confidenciales, en su caso;</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V. El fundamento legal;</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VI. El periodo de reserva, y</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VII. La rúbrica del titular del área.</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b/>
          <w:i/>
        </w:rPr>
        <w:t>Quincuagésimo segundo.</w:t>
      </w:r>
      <w:r w:rsidRPr="00343E3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343E36">
        <w:rPr>
          <w:rFonts w:ascii="Palatino Linotype" w:hAnsi="Palatino Linotype" w:cs="Arial"/>
          <w:i/>
        </w:rPr>
        <w:lastRenderedPageBreak/>
        <w:t>o letras las partes testadas para que, en una hoja anexa, se desglose la referida leyenda con las acotaciones realizadas.</w:t>
      </w:r>
    </w:p>
    <w:p w:rsidR="009F09BC" w:rsidRPr="00343E36"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343E36">
        <w:rPr>
          <w:rFonts w:ascii="Palatino Linotype" w:hAnsi="Palatino Linotype" w:cs="Arial"/>
          <w:b/>
          <w:i/>
        </w:rPr>
        <w:t>Quincuagésimo tercero.</w:t>
      </w:r>
      <w:r w:rsidRPr="00343E36">
        <w:rPr>
          <w:rFonts w:ascii="Palatino Linotype" w:hAnsi="Palatino Linotype" w:cs="Arial"/>
          <w:i/>
        </w:rPr>
        <w:t xml:space="preserve"> El formato para señalar la clasificación parcial de un documento, es el siguiente:</w:t>
      </w:r>
    </w:p>
    <w:p w:rsidR="009F09BC" w:rsidRPr="00343E36" w:rsidRDefault="009F09BC" w:rsidP="00855290">
      <w:pPr>
        <w:pStyle w:val="Prrafodelista"/>
        <w:tabs>
          <w:tab w:val="left" w:pos="142"/>
          <w:tab w:val="left" w:pos="284"/>
          <w:tab w:val="left" w:pos="426"/>
        </w:tabs>
        <w:spacing w:line="360" w:lineRule="auto"/>
        <w:ind w:left="0"/>
        <w:jc w:val="center"/>
        <w:rPr>
          <w:rFonts w:ascii="Palatino Linotype" w:hAnsi="Palatino Linotype" w:cs="Arial"/>
        </w:rPr>
      </w:pPr>
      <w:r w:rsidRPr="00343E36">
        <w:rPr>
          <w:rFonts w:ascii="Palatino Linotype" w:hAnsi="Palatino Linotype" w:cs="Arial"/>
          <w:i/>
          <w:noProof/>
          <w:lang w:val="es-MX" w:eastAsia="es-MX"/>
        </w:rPr>
        <w:drawing>
          <wp:inline distT="0" distB="0" distL="0" distR="0" wp14:anchorId="2E6835A7" wp14:editId="6EDF19F0">
            <wp:extent cx="4337050" cy="3752850"/>
            <wp:effectExtent l="57150" t="57150" r="1206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6412" cy="36830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281002" w:rsidRPr="00343E36" w:rsidRDefault="00281002" w:rsidP="00281002">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85529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1" w:name="_Toc51863317"/>
      <w:bookmarkStart w:id="192" w:name="_Toc52444651"/>
      <w:bookmarkStart w:id="193" w:name="_Toc57154370"/>
      <w:bookmarkStart w:id="194" w:name="_Toc65170176"/>
      <w:bookmarkStart w:id="195" w:name="_Toc66371802"/>
      <w:bookmarkStart w:id="196" w:name="_Toc67584837"/>
      <w:bookmarkStart w:id="197" w:name="_Toc70070913"/>
      <w:bookmarkStart w:id="198" w:name="_Toc70593360"/>
      <w:bookmarkStart w:id="199" w:name="_Toc71290719"/>
      <w:bookmarkStart w:id="200" w:name="_Toc71291225"/>
      <w:bookmarkStart w:id="201" w:name="_Toc71674124"/>
      <w:bookmarkStart w:id="202" w:name="_Toc83128593"/>
      <w:r w:rsidRPr="00343E36">
        <w:rPr>
          <w:rFonts w:ascii="Palatino Linotype" w:hAnsi="Palatino Linotype" w:cs="Arial"/>
          <w:b/>
        </w:rPr>
        <w:t>III. La intervención del Comité de Transparencia.</w:t>
      </w:r>
      <w:bookmarkEnd w:id="191"/>
      <w:bookmarkEnd w:id="192"/>
      <w:bookmarkEnd w:id="193"/>
      <w:bookmarkEnd w:id="194"/>
      <w:bookmarkEnd w:id="195"/>
      <w:bookmarkEnd w:id="196"/>
      <w:bookmarkEnd w:id="197"/>
      <w:bookmarkEnd w:id="198"/>
      <w:bookmarkEnd w:id="199"/>
      <w:bookmarkEnd w:id="200"/>
      <w:bookmarkEnd w:id="201"/>
      <w:bookmarkEnd w:id="202"/>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b/>
        </w:rPr>
      </w:pPr>
      <w:r w:rsidRPr="00343E36">
        <w:rPr>
          <w:rFonts w:ascii="Palatino Linotype" w:hAnsi="Palatino Linotype" w:cs="Arial"/>
          <w:b/>
        </w:rPr>
        <w:t>a) Formalidades para emitir el Acuerdo de Clasificación.</w:t>
      </w: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43E36">
        <w:rPr>
          <w:rFonts w:ascii="Palatino Linotype" w:eastAsia="MS Gothic" w:hAnsi="Palatino Linotype" w:cs="Times New Roman"/>
          <w:b/>
          <w:u w:val="single"/>
        </w:rPr>
        <w:t>confirmar, modificar o revocar</w:t>
      </w:r>
      <w:r w:rsidRPr="00343E36">
        <w:rPr>
          <w:rFonts w:ascii="Palatino Linotype" w:eastAsia="MS Gothic" w:hAnsi="Palatino Linotype" w:cs="Times New Roman"/>
        </w:rPr>
        <w:t xml:space="preserve"> la clasificación de la información que ha hecho el titular del área que administra la información. Por lo tanto, el Comité </w:t>
      </w:r>
      <w:r w:rsidRPr="00343E36">
        <w:rPr>
          <w:rFonts w:ascii="Palatino Linotype" w:eastAsia="MS Gothic" w:hAnsi="Palatino Linotype" w:cs="Times New Roman"/>
          <w:b/>
          <w:u w:val="single"/>
        </w:rPr>
        <w:t>no aprueba</w:t>
      </w:r>
      <w:r w:rsidRPr="00343E36">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43E36">
        <w:rPr>
          <w:rFonts w:ascii="Palatino Linotype" w:eastAsia="MS Gothic" w:hAnsi="Palatino Linotype" w:cs="Times New Roman"/>
          <w:b/>
          <w:u w:val="single"/>
        </w:rPr>
        <w:t>el acto reúna con los requisitos elementales</w:t>
      </w:r>
      <w:r w:rsidRPr="00343E36">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343E36" w:rsidRDefault="006D15D0" w:rsidP="00855290">
      <w:pPr>
        <w:pStyle w:val="Prrafodelista"/>
        <w:spacing w:line="360" w:lineRule="auto"/>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4"/>
        </w:numPr>
        <w:tabs>
          <w:tab w:val="left" w:pos="142"/>
          <w:tab w:val="left" w:pos="284"/>
          <w:tab w:val="left" w:pos="426"/>
        </w:tabs>
        <w:spacing w:line="360" w:lineRule="auto"/>
        <w:jc w:val="both"/>
        <w:rPr>
          <w:rFonts w:ascii="Palatino Linotype" w:hAnsi="Palatino Linotype" w:cs="Arial"/>
          <w:b/>
        </w:rPr>
      </w:pPr>
      <w:r w:rsidRPr="00343E36">
        <w:rPr>
          <w:rFonts w:ascii="Palatino Linotype" w:hAnsi="Palatino Linotype" w:cs="Arial"/>
          <w:b/>
        </w:rPr>
        <w:t>Requisitos de fondo del Acuerdo de Clasificación.</w:t>
      </w: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343E36">
        <w:rPr>
          <w:rFonts w:ascii="Palatino Linotype" w:eastAsia="MS Gothic" w:hAnsi="Palatino Linotype" w:cs="Times New Roman"/>
        </w:rPr>
        <w:lastRenderedPageBreak/>
        <w:t>fundamentos legales que le dieron origen y las razones por las que se deben aplicar al caso concreto.</w:t>
      </w:r>
    </w:p>
    <w:p w:rsidR="00E54A61" w:rsidRPr="00343E36" w:rsidRDefault="00E54A61" w:rsidP="00E54A61">
      <w:pPr>
        <w:pStyle w:val="Prrafodelista"/>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343E36">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3E36">
        <w:rPr>
          <w:rFonts w:ascii="Palatino Linotype" w:eastAsia="MS Gothic" w:hAnsi="Palatino Linotype" w:cs="Times New Roman"/>
        </w:rPr>
        <w:t>....”</w:t>
      </w:r>
      <w:r w:rsidRPr="00343E36">
        <w:rPr>
          <w:rFonts w:ascii="Palatino Linotype" w:eastAsia="MS Gothic" w:hAnsi="Palatino Linotype" w:cs="Times New Roman"/>
          <w:vertAlign w:val="superscript"/>
        </w:rPr>
        <w:footnoteReference w:id="8"/>
      </w:r>
    </w:p>
    <w:p w:rsidR="009F09BC" w:rsidRPr="00343E36" w:rsidRDefault="009F09BC" w:rsidP="00855290">
      <w:pPr>
        <w:pStyle w:val="Prrafodelista"/>
        <w:spacing w:line="360" w:lineRule="auto"/>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b/>
          <w:i/>
          <w:color w:val="000000"/>
        </w:rPr>
        <w:t>FUNDAMENTACIÓN Y MOTIVACIÓN.</w:t>
      </w:r>
      <w:r w:rsidRPr="00343E36">
        <w:rPr>
          <w:rFonts w:ascii="Palatino Linotype" w:hAnsi="Palatino Linotype" w:cs="Arial"/>
          <w:i/>
          <w:color w:val="000000"/>
        </w:rPr>
        <w:t xml:space="preserve"> “La </w:t>
      </w:r>
      <w:r w:rsidRPr="00343E36">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343E36">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343E36">
        <w:rPr>
          <w:rFonts w:ascii="Palatino Linotype" w:hAnsi="Palatino Linotype" w:cs="Arial"/>
          <w:i/>
          <w:color w:val="000000"/>
        </w:rPr>
        <w:t>.”</w:t>
      </w: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i/>
          <w:color w:val="000000"/>
        </w:rPr>
        <w:t>SEGUNDO TRIBUNAL COLEGIADO DEL SEXTO CIRCUITO.</w:t>
      </w: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i/>
          <w:color w:val="000000"/>
        </w:rPr>
        <w:t>Amparo en revisión 333/88. Adilia Romero. 26 de octubre de 1988. Unanimidad de votos. Ponente: Arnoldo Nájera Virgen. Secretario: Enrique Crispín Campos Ramírez.</w:t>
      </w: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9F09BC" w:rsidRPr="00343E36" w:rsidRDefault="009F09BC" w:rsidP="00855290">
      <w:pPr>
        <w:spacing w:line="360" w:lineRule="auto"/>
        <w:ind w:left="851" w:right="618"/>
        <w:contextualSpacing/>
        <w:jc w:val="both"/>
        <w:rPr>
          <w:rFonts w:ascii="Palatino Linotype" w:hAnsi="Palatino Linotype" w:cs="Arial"/>
          <w:i/>
          <w:color w:val="000000"/>
        </w:rPr>
      </w:pPr>
      <w:r w:rsidRPr="00343E3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9F09BC" w:rsidRPr="00343E36" w:rsidRDefault="009F09BC" w:rsidP="00855290">
      <w:pPr>
        <w:spacing w:line="360" w:lineRule="auto"/>
        <w:ind w:left="851" w:right="618"/>
        <w:contextualSpacing/>
        <w:jc w:val="both"/>
        <w:rPr>
          <w:rFonts w:ascii="Palatino Linotype" w:hAnsi="Palatino Linotype" w:cs="Arial"/>
          <w:i/>
          <w:color w:val="000000"/>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lastRenderedPageBreak/>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343E36" w:rsidRDefault="009F09BC" w:rsidP="0008291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343E36">
        <w:rPr>
          <w:rFonts w:ascii="Palatino Linotype" w:eastAsia="MS Gothic" w:hAnsi="Palatino Linotype" w:cs="Times New Roman"/>
        </w:rPr>
        <w:t xml:space="preserve">Ahora bien, </w:t>
      </w:r>
      <w:r w:rsidRPr="00343E36">
        <w:rPr>
          <w:rFonts w:ascii="Palatino Linotype" w:eastAsia="MS Gothic" w:hAnsi="Palatino Linotype" w:cs="Times New Roman"/>
          <w:b/>
          <w:u w:val="single"/>
        </w:rPr>
        <w:t>para cada caso además de fundar y motivar</w:t>
      </w:r>
      <w:r w:rsidRPr="00343E3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43E36">
        <w:rPr>
          <w:rFonts w:ascii="Palatino Linotype" w:eastAsia="MS Gothic" w:hAnsi="Palatino Linotype" w:cs="Times New Roman"/>
          <w:vertAlign w:val="superscript"/>
        </w:rPr>
        <w:footnoteReference w:id="9"/>
      </w:r>
      <w:r w:rsidRPr="00343E36">
        <w:rPr>
          <w:rFonts w:ascii="Palatino Linotype" w:eastAsia="MS Gothic" w:hAnsi="Palatino Linotype" w:cs="Times New Roman"/>
        </w:rPr>
        <w:t xml:space="preserve"> del servidor público que no tienen ninguna injerencia en el tema de la transparencia y la rendición de cuentas, por ejemplo, </w:t>
      </w:r>
      <w:r w:rsidRPr="00343E36">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9F09BC" w:rsidRPr="00343E36"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353521" w:rsidRPr="00343E36" w:rsidRDefault="00353521" w:rsidP="00353521">
      <w:pPr>
        <w:pStyle w:val="Prrafodelista"/>
        <w:rPr>
          <w:rFonts w:ascii="Palatino Linotype" w:hAnsi="Palatino Linotype" w:cs="Arial"/>
        </w:rPr>
      </w:pPr>
    </w:p>
    <w:p w:rsidR="009F09BC" w:rsidRPr="00343E36" w:rsidRDefault="009F09BC" w:rsidP="00855290">
      <w:pPr>
        <w:pStyle w:val="Ttulo1"/>
        <w:spacing w:before="0" w:line="360" w:lineRule="auto"/>
        <w:jc w:val="center"/>
        <w:rPr>
          <w:rFonts w:ascii="Palatino Linotype" w:eastAsia="Calibri" w:hAnsi="Palatino Linotype"/>
          <w:b/>
          <w:color w:val="000000" w:themeColor="text1"/>
          <w:sz w:val="24"/>
          <w:szCs w:val="24"/>
          <w:lang w:val="es-ES"/>
        </w:rPr>
      </w:pPr>
      <w:bookmarkStart w:id="203" w:name="_Toc504500693"/>
      <w:bookmarkStart w:id="204" w:name="_Toc534742545"/>
      <w:bookmarkStart w:id="205" w:name="_Toc2248738"/>
      <w:bookmarkStart w:id="206" w:name="_Toc34819440"/>
      <w:bookmarkStart w:id="207" w:name="_Toc51259595"/>
      <w:bookmarkStart w:id="208" w:name="_Toc83128595"/>
      <w:r w:rsidRPr="00343E36">
        <w:rPr>
          <w:rFonts w:ascii="Palatino Linotype" w:eastAsia="Calibri" w:hAnsi="Palatino Linotype"/>
          <w:b/>
          <w:color w:val="000000" w:themeColor="text1"/>
          <w:sz w:val="24"/>
          <w:szCs w:val="24"/>
          <w:lang w:val="es-ES"/>
        </w:rPr>
        <w:lastRenderedPageBreak/>
        <w:t>R E S O L U T I V O S</w:t>
      </w:r>
      <w:bookmarkEnd w:id="203"/>
      <w:bookmarkEnd w:id="204"/>
      <w:bookmarkEnd w:id="205"/>
      <w:bookmarkEnd w:id="206"/>
      <w:bookmarkEnd w:id="207"/>
      <w:bookmarkEnd w:id="208"/>
      <w:r w:rsidRPr="00343E36">
        <w:rPr>
          <w:rFonts w:ascii="Palatino Linotype" w:eastAsia="Calibri" w:hAnsi="Palatino Linotype"/>
          <w:b/>
          <w:color w:val="000000" w:themeColor="text1"/>
          <w:sz w:val="24"/>
          <w:szCs w:val="24"/>
          <w:lang w:val="es-ES"/>
        </w:rPr>
        <w:t xml:space="preserve"> </w:t>
      </w:r>
    </w:p>
    <w:p w:rsidR="009072B7" w:rsidRPr="00343E36" w:rsidRDefault="009072B7" w:rsidP="00855290">
      <w:pPr>
        <w:spacing w:line="360" w:lineRule="auto"/>
        <w:rPr>
          <w:rFonts w:ascii="Palatino Linotype" w:hAnsi="Palatino Linotype"/>
          <w:lang w:val="es-ES"/>
        </w:rPr>
      </w:pPr>
    </w:p>
    <w:p w:rsidR="009F09BC" w:rsidRPr="00343E36" w:rsidRDefault="009F09BC" w:rsidP="00855290">
      <w:pPr>
        <w:spacing w:line="360" w:lineRule="auto"/>
        <w:jc w:val="both"/>
        <w:rPr>
          <w:rFonts w:ascii="Palatino Linotype" w:eastAsia="Times New Roman" w:hAnsi="Palatino Linotype" w:cs="Arial"/>
          <w:lang w:val="es-ES"/>
        </w:rPr>
      </w:pPr>
      <w:r w:rsidRPr="00343E36">
        <w:rPr>
          <w:rFonts w:ascii="Palatino Linotype" w:eastAsia="Times New Roman" w:hAnsi="Palatino Linotype" w:cs="Arial"/>
          <w:b/>
        </w:rPr>
        <w:t>PRIMERO</w:t>
      </w:r>
      <w:r w:rsidRPr="00343E36">
        <w:rPr>
          <w:rFonts w:ascii="Palatino Linotype" w:eastAsia="Times New Roman" w:hAnsi="Palatino Linotype" w:cs="Arial"/>
          <w:lang w:val="es-ES"/>
        </w:rPr>
        <w:t>. Resultan parcialmente fundadas las razones o motivos de inconformidad hechos valer en</w:t>
      </w:r>
      <w:r w:rsidR="009A2251" w:rsidRPr="00343E36">
        <w:rPr>
          <w:rFonts w:ascii="Palatino Linotype" w:eastAsia="Times New Roman" w:hAnsi="Palatino Linotype" w:cs="Arial"/>
          <w:lang w:val="es-ES"/>
        </w:rPr>
        <w:t xml:space="preserve"> el</w:t>
      </w:r>
      <w:r w:rsidRPr="00343E36">
        <w:rPr>
          <w:rFonts w:ascii="Palatino Linotype" w:eastAsia="Times New Roman" w:hAnsi="Palatino Linotype" w:cs="Arial"/>
          <w:lang w:val="es-ES"/>
        </w:rPr>
        <w:t xml:space="preserve"> Recurso de Revisión </w:t>
      </w:r>
      <w:r w:rsidR="00730F13" w:rsidRPr="00343E36">
        <w:rPr>
          <w:rFonts w:ascii="Palatino Linotype" w:hAnsi="Palatino Linotype"/>
          <w:b/>
        </w:rPr>
        <w:t>05698/INFOEM/IP/RR/2022</w:t>
      </w:r>
      <w:r w:rsidRPr="00343E36">
        <w:rPr>
          <w:rFonts w:ascii="Palatino Linotype" w:hAnsi="Palatino Linotype"/>
        </w:rPr>
        <w:t>,</w:t>
      </w:r>
      <w:r w:rsidRPr="00343E36">
        <w:rPr>
          <w:rFonts w:ascii="Palatino Linotype" w:eastAsia="Times New Roman" w:hAnsi="Palatino Linotype" w:cs="Arial"/>
          <w:b/>
          <w:lang w:val="es-ES"/>
        </w:rPr>
        <w:t xml:space="preserve"> </w:t>
      </w:r>
      <w:r w:rsidRPr="00343E36">
        <w:rPr>
          <w:rFonts w:ascii="Palatino Linotype" w:eastAsia="Times New Roman" w:hAnsi="Palatino Linotype" w:cs="Arial"/>
          <w:lang w:val="es-ES"/>
        </w:rPr>
        <w:t xml:space="preserve">en términos de los Considerandos </w:t>
      </w:r>
      <w:r w:rsidR="00EE5515" w:rsidRPr="00343E36">
        <w:rPr>
          <w:rFonts w:ascii="Palatino Linotype" w:eastAsia="Times New Roman" w:hAnsi="Palatino Linotype" w:cs="Arial"/>
          <w:b/>
          <w:lang w:val="es-ES"/>
        </w:rPr>
        <w:t xml:space="preserve">CUARTO Y </w:t>
      </w:r>
      <w:r w:rsidR="00AB40E9" w:rsidRPr="00343E36">
        <w:rPr>
          <w:rFonts w:ascii="Palatino Linotype" w:eastAsia="Times New Roman" w:hAnsi="Palatino Linotype" w:cs="Arial"/>
          <w:b/>
          <w:lang w:val="es-ES"/>
        </w:rPr>
        <w:t>QUINTO</w:t>
      </w:r>
      <w:r w:rsidRPr="00343E36">
        <w:rPr>
          <w:rFonts w:ascii="Palatino Linotype" w:eastAsia="Times New Roman" w:hAnsi="Palatino Linotype" w:cs="Arial"/>
          <w:b/>
          <w:lang w:val="es-ES"/>
        </w:rPr>
        <w:t xml:space="preserve"> </w:t>
      </w:r>
      <w:r w:rsidRPr="00343E36">
        <w:rPr>
          <w:rFonts w:ascii="Palatino Linotype" w:eastAsia="Times New Roman" w:hAnsi="Palatino Linotype" w:cs="Arial"/>
          <w:lang w:val="es-ES"/>
        </w:rPr>
        <w:t xml:space="preserve">de la presente resolución. </w:t>
      </w:r>
    </w:p>
    <w:p w:rsidR="009072B7" w:rsidRPr="00343E36" w:rsidRDefault="009072B7" w:rsidP="00855290">
      <w:pPr>
        <w:spacing w:line="360" w:lineRule="auto"/>
        <w:jc w:val="both"/>
        <w:rPr>
          <w:rFonts w:ascii="Palatino Linotype" w:eastAsia="Times New Roman" w:hAnsi="Palatino Linotype" w:cs="Arial"/>
          <w:lang w:val="es-ES"/>
        </w:rPr>
      </w:pPr>
    </w:p>
    <w:p w:rsidR="0065530D" w:rsidRPr="00343E36" w:rsidRDefault="009F09BC" w:rsidP="005C7272">
      <w:pPr>
        <w:autoSpaceDE w:val="0"/>
        <w:autoSpaceDN w:val="0"/>
        <w:adjustRightInd w:val="0"/>
        <w:spacing w:line="360" w:lineRule="auto"/>
        <w:ind w:right="49"/>
        <w:jc w:val="both"/>
        <w:rPr>
          <w:rFonts w:ascii="Palatino Linotype" w:hAnsi="Palatino Linotype" w:cs="Arial"/>
          <w:lang w:val="es-ES"/>
        </w:rPr>
      </w:pPr>
      <w:bookmarkStart w:id="209" w:name="_Toc503891607"/>
      <w:bookmarkStart w:id="210" w:name="_Toc511647757"/>
      <w:bookmarkStart w:id="211" w:name="_Toc511647818"/>
      <w:bookmarkStart w:id="212" w:name="_Toc477891768"/>
      <w:bookmarkStart w:id="213" w:name="_Toc477891858"/>
      <w:bookmarkStart w:id="214" w:name="_Toc481576259"/>
      <w:bookmarkStart w:id="215" w:name="_Toc492590391"/>
      <w:bookmarkStart w:id="216" w:name="_Toc462653937"/>
      <w:bookmarkStart w:id="217" w:name="_Toc453696502"/>
      <w:bookmarkStart w:id="218" w:name="_Toc454301155"/>
      <w:r w:rsidRPr="00343E36">
        <w:rPr>
          <w:rFonts w:ascii="Palatino Linotype" w:eastAsia="Times New Roman" w:hAnsi="Palatino Linotype" w:cs="Times New Roman"/>
          <w:b/>
        </w:rPr>
        <w:t>SEGUNDO.</w:t>
      </w:r>
      <w:bookmarkEnd w:id="209"/>
      <w:bookmarkEnd w:id="210"/>
      <w:bookmarkEnd w:id="211"/>
      <w:r w:rsidRPr="00343E36">
        <w:rPr>
          <w:rFonts w:ascii="Palatino Linotype" w:eastAsia="Times New Roman" w:hAnsi="Palatino Linotype" w:cs="Times New Roman"/>
          <w:b/>
        </w:rPr>
        <w:t xml:space="preserve"> </w:t>
      </w:r>
      <w:bookmarkEnd w:id="212"/>
      <w:bookmarkEnd w:id="213"/>
      <w:bookmarkEnd w:id="214"/>
      <w:bookmarkEnd w:id="215"/>
      <w:bookmarkEnd w:id="216"/>
      <w:bookmarkEnd w:id="217"/>
      <w:bookmarkEnd w:id="218"/>
      <w:r w:rsidRPr="00343E36">
        <w:rPr>
          <w:rFonts w:ascii="Palatino Linotype" w:eastAsia="MS Mincho" w:hAnsi="Palatino Linotype" w:cs="Times New Roman"/>
          <w:color w:val="000000" w:themeColor="text1"/>
        </w:rPr>
        <w:t xml:space="preserve">Se </w:t>
      </w:r>
      <w:r w:rsidR="00AB40E9" w:rsidRPr="00343E36">
        <w:rPr>
          <w:rFonts w:ascii="Palatino Linotype" w:eastAsia="MS Mincho" w:hAnsi="Palatino Linotype" w:cs="Times New Roman"/>
          <w:b/>
          <w:color w:val="000000" w:themeColor="text1"/>
        </w:rPr>
        <w:t>MODIFIC</w:t>
      </w:r>
      <w:r w:rsidRPr="00343E36">
        <w:rPr>
          <w:rFonts w:ascii="Palatino Linotype" w:eastAsia="MS Mincho" w:hAnsi="Palatino Linotype" w:cs="Times New Roman"/>
          <w:b/>
          <w:color w:val="000000" w:themeColor="text1"/>
        </w:rPr>
        <w:t xml:space="preserve">A </w:t>
      </w:r>
      <w:r w:rsidRPr="00343E36">
        <w:rPr>
          <w:rFonts w:ascii="Palatino Linotype" w:eastAsia="MS Mincho" w:hAnsi="Palatino Linotype" w:cs="Times New Roman"/>
          <w:color w:val="000000" w:themeColor="text1"/>
        </w:rPr>
        <w:t xml:space="preserve">la respuesta emitida por </w:t>
      </w:r>
      <w:r w:rsidR="00AB40E9" w:rsidRPr="00343E36">
        <w:rPr>
          <w:rFonts w:ascii="Palatino Linotype" w:eastAsia="MS Mincho" w:hAnsi="Palatino Linotype" w:cs="Times New Roman"/>
          <w:color w:val="000000" w:themeColor="text1"/>
        </w:rPr>
        <w:t>e</w:t>
      </w:r>
      <w:r w:rsidRPr="00343E36">
        <w:rPr>
          <w:rFonts w:ascii="Palatino Linotype" w:eastAsia="MS Mincho" w:hAnsi="Palatino Linotype" w:cs="Times New Roman"/>
          <w:color w:val="000000" w:themeColor="text1"/>
        </w:rPr>
        <w:t xml:space="preserve">l </w:t>
      </w:r>
      <w:r w:rsidR="00730F13" w:rsidRPr="00343E36">
        <w:rPr>
          <w:rFonts w:ascii="Palatino Linotype" w:hAnsi="Palatino Linotype"/>
          <w:b/>
          <w:bCs/>
          <w:color w:val="000000"/>
        </w:rPr>
        <w:t>Ayuntamiento de Xalatlaco</w:t>
      </w:r>
      <w:r w:rsidRPr="00343E36">
        <w:rPr>
          <w:rFonts w:ascii="Palatino Linotype" w:eastAsia="MS Mincho" w:hAnsi="Palatino Linotype" w:cs="Times New Roman"/>
          <w:b/>
          <w:color w:val="000000" w:themeColor="text1"/>
        </w:rPr>
        <w:t xml:space="preserve"> </w:t>
      </w:r>
      <w:r w:rsidRPr="00343E36">
        <w:rPr>
          <w:rFonts w:ascii="Palatino Linotype" w:eastAsia="MS Mincho" w:hAnsi="Palatino Linotype" w:cs="Times New Roman"/>
          <w:color w:val="000000" w:themeColor="text1"/>
        </w:rPr>
        <w:t xml:space="preserve">y se </w:t>
      </w:r>
      <w:r w:rsidRPr="00343E36">
        <w:rPr>
          <w:rFonts w:ascii="Palatino Linotype" w:eastAsia="MS Mincho" w:hAnsi="Palatino Linotype" w:cs="Times New Roman"/>
          <w:b/>
          <w:color w:val="000000" w:themeColor="text1"/>
        </w:rPr>
        <w:t>ORDENA</w:t>
      </w:r>
      <w:r w:rsidRPr="00343E36">
        <w:rPr>
          <w:rFonts w:ascii="Palatino Linotype" w:eastAsia="MS Mincho" w:hAnsi="Palatino Linotype" w:cs="Times New Roman"/>
          <w:color w:val="000000" w:themeColor="text1"/>
        </w:rPr>
        <w:t xml:space="preserve"> entregar vía Sistema de Acceso a la Información Mexiquense </w:t>
      </w:r>
      <w:r w:rsidRPr="00343E36">
        <w:rPr>
          <w:rFonts w:ascii="Palatino Linotype" w:eastAsia="MS Mincho" w:hAnsi="Palatino Linotype" w:cs="Times New Roman"/>
          <w:b/>
          <w:color w:val="000000" w:themeColor="text1"/>
        </w:rPr>
        <w:t>(SAIMEX)</w:t>
      </w:r>
      <w:r w:rsidRPr="00343E36">
        <w:rPr>
          <w:rFonts w:ascii="Palatino Linotype" w:eastAsia="MS Mincho" w:hAnsi="Palatino Linotype" w:cs="Times New Roman"/>
          <w:color w:val="000000" w:themeColor="text1"/>
        </w:rPr>
        <w:t>,</w:t>
      </w:r>
      <w:r w:rsidR="0065530D" w:rsidRPr="00343E36">
        <w:rPr>
          <w:rFonts w:ascii="Palatino Linotype" w:eastAsia="MS Mincho" w:hAnsi="Palatino Linotype" w:cs="Times New Roman"/>
          <w:color w:val="000000" w:themeColor="text1"/>
        </w:rPr>
        <w:t xml:space="preserve"> </w:t>
      </w:r>
      <w:r w:rsidR="00AB40E9" w:rsidRPr="00343E36">
        <w:rPr>
          <w:rFonts w:ascii="Palatino Linotype" w:hAnsi="Palatino Linotype" w:cs="Arial"/>
        </w:rPr>
        <w:t>la siguiente información en versión pública, del servidor público señalado en la solicitud de información</w:t>
      </w:r>
      <w:r w:rsidR="00AB40E9" w:rsidRPr="00343E36">
        <w:t xml:space="preserve"> </w:t>
      </w:r>
      <w:r w:rsidR="00AB40E9" w:rsidRPr="00343E36">
        <w:rPr>
          <w:rFonts w:ascii="Palatino Linotype" w:hAnsi="Palatino Linotype" w:cs="Arial"/>
        </w:rPr>
        <w:t>00058/XALATLA/IP/2022:</w:t>
      </w:r>
    </w:p>
    <w:p w:rsidR="009072B7" w:rsidRPr="00343E36" w:rsidRDefault="009072B7" w:rsidP="00855290">
      <w:pPr>
        <w:spacing w:line="360" w:lineRule="auto"/>
        <w:jc w:val="both"/>
        <w:rPr>
          <w:rFonts w:ascii="Palatino Linotype" w:eastAsia="MS Mincho" w:hAnsi="Palatino Linotype" w:cs="Times New Roman"/>
          <w:color w:val="000000" w:themeColor="text1"/>
        </w:rPr>
      </w:pPr>
    </w:p>
    <w:p w:rsidR="00E54A61" w:rsidRPr="00343E36" w:rsidRDefault="00AB40E9" w:rsidP="0008291E">
      <w:pPr>
        <w:pStyle w:val="Prrafodelista"/>
        <w:numPr>
          <w:ilvl w:val="0"/>
          <w:numId w:val="6"/>
        </w:numPr>
        <w:spacing w:line="360" w:lineRule="auto"/>
        <w:ind w:right="539"/>
        <w:contextualSpacing w:val="0"/>
        <w:jc w:val="both"/>
        <w:rPr>
          <w:rFonts w:ascii="Palatino Linotype" w:hAnsi="Palatino Linotype" w:cs="Arial"/>
        </w:rPr>
      </w:pPr>
      <w:bookmarkStart w:id="219" w:name="_Toc503891610"/>
      <w:bookmarkStart w:id="220" w:name="_Toc453696503"/>
      <w:bookmarkStart w:id="221" w:name="_Toc454301156"/>
      <w:bookmarkStart w:id="222" w:name="_Toc462653938"/>
      <w:bookmarkStart w:id="223" w:name="_Toc477891769"/>
      <w:bookmarkStart w:id="224" w:name="_Toc477891859"/>
      <w:bookmarkStart w:id="225" w:name="_Toc481576260"/>
      <w:bookmarkStart w:id="226" w:name="_Toc492590392"/>
      <w:r w:rsidRPr="00343E36">
        <w:rPr>
          <w:rFonts w:ascii="Palatino Linotype" w:hAnsi="Palatino Linotype" w:cs="Arial"/>
        </w:rPr>
        <w:t>Recibos de nómina de la primera y segunda quincena del mes de febrero de 2022</w:t>
      </w:r>
      <w:r w:rsidR="00E54A61" w:rsidRPr="00343E36">
        <w:rPr>
          <w:rFonts w:ascii="Palatino Linotype" w:hAnsi="Palatino Linotype" w:cs="Arial"/>
        </w:rPr>
        <w:t xml:space="preserve">. </w:t>
      </w:r>
    </w:p>
    <w:p w:rsidR="00E54A61" w:rsidRPr="00343E36" w:rsidRDefault="00E54A61" w:rsidP="00855290">
      <w:pPr>
        <w:spacing w:line="360" w:lineRule="auto"/>
        <w:jc w:val="both"/>
        <w:rPr>
          <w:rFonts w:ascii="Palatino Linotype" w:eastAsia="Calibri" w:hAnsi="Palatino Linotype" w:cs="Arial"/>
        </w:rPr>
      </w:pPr>
    </w:p>
    <w:p w:rsidR="009F09BC" w:rsidRPr="00343E36" w:rsidRDefault="009F09BC" w:rsidP="00855290">
      <w:pPr>
        <w:spacing w:line="360" w:lineRule="auto"/>
        <w:jc w:val="both"/>
        <w:rPr>
          <w:rFonts w:ascii="Palatino Linotype" w:eastAsia="Calibri" w:hAnsi="Palatino Linotype" w:cs="Arial"/>
          <w:b/>
        </w:rPr>
      </w:pPr>
      <w:r w:rsidRPr="00343E3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43E36">
        <w:rPr>
          <w:rFonts w:ascii="Palatino Linotype" w:eastAsia="Calibri" w:hAnsi="Palatino Linotype" w:cs="Arial"/>
          <w:b/>
        </w:rPr>
        <w:t>EL RECURRENTE.</w:t>
      </w:r>
    </w:p>
    <w:p w:rsidR="00E54A61" w:rsidRPr="00343E36" w:rsidRDefault="00E54A61" w:rsidP="00855290">
      <w:pPr>
        <w:spacing w:line="360" w:lineRule="auto"/>
        <w:jc w:val="both"/>
        <w:rPr>
          <w:rFonts w:ascii="Palatino Linotype" w:eastAsia="Calibri" w:hAnsi="Palatino Linotype" w:cs="Arial"/>
          <w:b/>
        </w:rPr>
      </w:pPr>
    </w:p>
    <w:p w:rsidR="009F09BC" w:rsidRPr="00343E36"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227" w:name="_Toc511647758"/>
      <w:bookmarkStart w:id="228" w:name="_Toc511647819"/>
      <w:r w:rsidRPr="00343E36">
        <w:rPr>
          <w:rFonts w:ascii="Palatino Linotype" w:eastAsia="Times New Roman" w:hAnsi="Palatino Linotype" w:cs="Times New Roman"/>
          <w:b/>
        </w:rPr>
        <w:t>TERCERO.</w:t>
      </w:r>
      <w:bookmarkEnd w:id="219"/>
      <w:bookmarkEnd w:id="227"/>
      <w:bookmarkEnd w:id="228"/>
      <w:r w:rsidRPr="00343E36">
        <w:rPr>
          <w:rFonts w:ascii="Palatino Linotype" w:eastAsia="Times New Roman" w:hAnsi="Palatino Linotype" w:cs="Times New Roman"/>
          <w:b/>
        </w:rPr>
        <w:t xml:space="preserve"> </w:t>
      </w:r>
      <w:bookmarkEnd w:id="220"/>
      <w:bookmarkEnd w:id="221"/>
      <w:bookmarkEnd w:id="222"/>
      <w:bookmarkEnd w:id="223"/>
      <w:bookmarkEnd w:id="224"/>
      <w:bookmarkEnd w:id="225"/>
      <w:bookmarkEnd w:id="226"/>
      <w:r w:rsidRPr="00343E36">
        <w:rPr>
          <w:rFonts w:ascii="Palatino Linotype" w:eastAsia="Palatino Linotype" w:hAnsi="Palatino Linotype" w:cs="Palatino Linotype"/>
          <w:b/>
        </w:rPr>
        <w:t xml:space="preserve">Notifíquese </w:t>
      </w:r>
      <w:r w:rsidRPr="00343E36">
        <w:rPr>
          <w:rFonts w:ascii="Palatino Linotype" w:eastAsia="Palatino Linotype" w:hAnsi="Palatino Linotype" w:cs="Palatino Linotype"/>
        </w:rPr>
        <w:t xml:space="preserve">al Titular de la Unidad de Transparencia del </w:t>
      </w:r>
      <w:r w:rsidRPr="00343E36">
        <w:rPr>
          <w:rFonts w:ascii="Palatino Linotype" w:eastAsia="Palatino Linotype" w:hAnsi="Palatino Linotype" w:cs="Palatino Linotype"/>
          <w:b/>
        </w:rPr>
        <w:t>SUJETO OBLIGADO</w:t>
      </w:r>
      <w:r w:rsidR="00AB40E9" w:rsidRPr="00343E36">
        <w:rPr>
          <w:rFonts w:ascii="Palatino Linotype" w:eastAsia="Palatino Linotype" w:hAnsi="Palatino Linotype" w:cs="Palatino Linotype"/>
          <w:b/>
        </w:rPr>
        <w:t xml:space="preserve"> </w:t>
      </w:r>
      <w:r w:rsidR="00AB40E9" w:rsidRPr="00343E36">
        <w:rPr>
          <w:rFonts w:ascii="Palatino Linotype" w:eastAsia="Palatino Linotype" w:hAnsi="Palatino Linotype" w:cs="Palatino Linotype"/>
        </w:rPr>
        <w:t>vía SAIMEX</w:t>
      </w:r>
      <w:r w:rsidRPr="00343E3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w:t>
      </w:r>
      <w:r w:rsidRPr="00343E36">
        <w:rPr>
          <w:rFonts w:ascii="Palatino Linotype" w:eastAsia="Palatino Linotype" w:hAnsi="Palatino Linotype" w:cs="Palatino Linotype"/>
        </w:rPr>
        <w:lastRenderedPageBreak/>
        <w:t xml:space="preserve">del Estado de México y Municipios, </w:t>
      </w:r>
      <w:r w:rsidRPr="00343E36">
        <w:rPr>
          <w:rFonts w:ascii="Palatino Linotype" w:eastAsia="Times New Roman" w:hAnsi="Palatino Linotype" w:cs="Times New Roman"/>
          <w:shd w:val="clear" w:color="auto" w:fill="FFFFFF"/>
        </w:rPr>
        <w:t xml:space="preserve">vigente, dé cumplimiento a lo ordenado dentro del plazo de </w:t>
      </w:r>
      <w:r w:rsidR="00782A12" w:rsidRPr="00343E36">
        <w:rPr>
          <w:rFonts w:ascii="Palatino Linotype" w:eastAsia="Times New Roman" w:hAnsi="Palatino Linotype" w:cs="Times New Roman"/>
          <w:b/>
          <w:shd w:val="clear" w:color="auto" w:fill="FFFFFF"/>
        </w:rPr>
        <w:t>diez</w:t>
      </w:r>
      <w:r w:rsidRPr="00343E36">
        <w:rPr>
          <w:rFonts w:ascii="Palatino Linotype" w:eastAsia="Times New Roman" w:hAnsi="Palatino Linotype" w:cs="Times New Roman"/>
          <w:b/>
          <w:shd w:val="clear" w:color="auto" w:fill="FFFFFF"/>
        </w:rPr>
        <w:t xml:space="preserve"> días hábiles</w:t>
      </w:r>
      <w:r w:rsidRPr="00343E36">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343E36" w:rsidRDefault="0057514F" w:rsidP="00855290">
      <w:pPr>
        <w:spacing w:line="360" w:lineRule="auto"/>
        <w:jc w:val="both"/>
        <w:rPr>
          <w:rFonts w:ascii="Palatino Linotype" w:hAnsi="Palatino Linotype" w:cs="Arial"/>
          <w:b/>
        </w:rPr>
      </w:pPr>
    </w:p>
    <w:p w:rsidR="0057514F" w:rsidRPr="00343E36" w:rsidRDefault="0057514F" w:rsidP="00855290">
      <w:pPr>
        <w:spacing w:line="360" w:lineRule="auto"/>
        <w:jc w:val="both"/>
        <w:rPr>
          <w:rFonts w:ascii="Palatino Linotype" w:eastAsia="Calibri" w:hAnsi="Palatino Linotype" w:cs="Arial"/>
          <w:bCs/>
        </w:rPr>
      </w:pPr>
      <w:r w:rsidRPr="00343E36">
        <w:rPr>
          <w:rFonts w:ascii="Palatino Linotype" w:hAnsi="Palatino Linotype" w:cs="Arial"/>
          <w:b/>
        </w:rPr>
        <w:t xml:space="preserve">CUARTO. </w:t>
      </w:r>
      <w:r w:rsidRPr="00343E3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343E36">
        <w:rPr>
          <w:rFonts w:ascii="Palatino Linotype" w:eastAsia="Calibri" w:hAnsi="Palatino Linotype" w:cs="Arial"/>
          <w:b/>
          <w:bCs/>
        </w:rPr>
        <w:t>SUJETO OBLIGADO</w:t>
      </w:r>
      <w:r w:rsidRPr="00343E36">
        <w:rPr>
          <w:rFonts w:ascii="Palatino Linotype" w:eastAsia="Calibri" w:hAnsi="Palatino Linotype" w:cs="Arial"/>
          <w:bCs/>
        </w:rPr>
        <w:t xml:space="preserve"> de manera fundada y motivada, podrá solicitar una ampliación de plazo para el cumplimiento de la presente resolución.</w:t>
      </w:r>
    </w:p>
    <w:p w:rsidR="009072B7" w:rsidRPr="00343E36" w:rsidRDefault="009072B7" w:rsidP="00855290">
      <w:pPr>
        <w:spacing w:line="360" w:lineRule="auto"/>
        <w:jc w:val="both"/>
        <w:rPr>
          <w:rFonts w:ascii="Palatino Linotype" w:eastAsia="Calibri" w:hAnsi="Palatino Linotype" w:cs="Arial"/>
          <w:bCs/>
        </w:rPr>
      </w:pPr>
    </w:p>
    <w:p w:rsidR="009F09BC" w:rsidRPr="00343E36"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229" w:name="_Toc492590393"/>
      <w:bookmarkStart w:id="230" w:name="_Toc503891611"/>
      <w:bookmarkStart w:id="231" w:name="_Toc511647759"/>
      <w:bookmarkStart w:id="232" w:name="_Toc511647820"/>
      <w:r w:rsidRPr="00343E36">
        <w:rPr>
          <w:rFonts w:ascii="Palatino Linotype" w:eastAsia="Times New Roman" w:hAnsi="Palatino Linotype" w:cs="Times New Roman"/>
          <w:b/>
        </w:rPr>
        <w:t>QUIN</w:t>
      </w:r>
      <w:r w:rsidR="009F09BC" w:rsidRPr="00343E36">
        <w:rPr>
          <w:rFonts w:ascii="Palatino Linotype" w:eastAsia="Times New Roman" w:hAnsi="Palatino Linotype" w:cs="Times New Roman"/>
          <w:b/>
        </w:rPr>
        <w:t xml:space="preserve">TO. </w:t>
      </w:r>
      <w:r w:rsidR="009F09BC" w:rsidRPr="00343E36">
        <w:rPr>
          <w:rFonts w:ascii="Palatino Linotype" w:eastAsia="Times New Roman" w:hAnsi="Palatino Linotype" w:cs="Times New Roman"/>
        </w:rPr>
        <w:t>Notifíquese</w:t>
      </w:r>
      <w:bookmarkEnd w:id="229"/>
      <w:bookmarkEnd w:id="230"/>
      <w:bookmarkEnd w:id="231"/>
      <w:bookmarkEnd w:id="232"/>
      <w:r w:rsidR="009F09BC" w:rsidRPr="00343E36">
        <w:rPr>
          <w:rFonts w:ascii="Palatino Linotype" w:eastAsia="Times New Roman" w:hAnsi="Palatino Linotype" w:cs="Times New Roman"/>
        </w:rPr>
        <w:t xml:space="preserve"> a </w:t>
      </w:r>
      <w:r w:rsidR="009F09BC" w:rsidRPr="00343E36">
        <w:rPr>
          <w:rFonts w:ascii="Palatino Linotype" w:eastAsia="Times New Roman" w:hAnsi="Palatino Linotype" w:cs="Times New Roman"/>
          <w:b/>
        </w:rPr>
        <w:t>EL RECURRENTE</w:t>
      </w:r>
      <w:r w:rsidR="009F09BC" w:rsidRPr="00343E36">
        <w:rPr>
          <w:rFonts w:ascii="Palatino Linotype" w:eastAsia="Times New Roman" w:hAnsi="Palatino Linotype" w:cs="Times New Roman"/>
        </w:rPr>
        <w:t xml:space="preserve"> la presente</w:t>
      </w:r>
      <w:r w:rsidR="009F09BC" w:rsidRPr="00343E36">
        <w:rPr>
          <w:rFonts w:ascii="Palatino Linotype" w:eastAsia="Times New Roman" w:hAnsi="Palatino Linotype" w:cs="Times New Roman"/>
          <w:lang w:val="es-ES" w:eastAsia="es-MX"/>
        </w:rPr>
        <w:t xml:space="preserve"> resolución</w:t>
      </w:r>
      <w:r w:rsidR="00AB40E9" w:rsidRPr="00343E36">
        <w:rPr>
          <w:rFonts w:ascii="Palatino Linotype" w:eastAsia="Times New Roman" w:hAnsi="Palatino Linotype" w:cs="Times New Roman"/>
          <w:lang w:val="es-ES" w:eastAsia="es-MX"/>
        </w:rPr>
        <w:t>, vía SAIMEX</w:t>
      </w:r>
      <w:r w:rsidR="006D15D0" w:rsidRPr="00343E36">
        <w:rPr>
          <w:rFonts w:ascii="Palatino Linotype" w:eastAsia="Times New Roman" w:hAnsi="Palatino Linotype" w:cs="Times New Roman"/>
          <w:lang w:val="es-ES" w:eastAsia="es-MX"/>
        </w:rPr>
        <w:t>.</w:t>
      </w:r>
    </w:p>
    <w:p w:rsidR="009072B7" w:rsidRPr="00343E36"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343E36" w:rsidRDefault="0057514F" w:rsidP="00855290">
      <w:pPr>
        <w:shd w:val="clear" w:color="auto" w:fill="FFFFFF"/>
        <w:spacing w:line="360" w:lineRule="auto"/>
        <w:jc w:val="both"/>
        <w:rPr>
          <w:rFonts w:ascii="Palatino Linotype" w:hAnsi="Palatino Linotype"/>
          <w:color w:val="222222"/>
          <w:lang w:eastAsia="es-ES_tradnl"/>
        </w:rPr>
      </w:pPr>
      <w:r w:rsidRPr="00343E36">
        <w:rPr>
          <w:rFonts w:ascii="Palatino Linotype" w:eastAsia="Calibri" w:hAnsi="Palatino Linotype" w:cs="Times New Roman"/>
          <w:b/>
          <w:lang w:val="es-MX" w:eastAsia="en-US"/>
        </w:rPr>
        <w:t>SEX</w:t>
      </w:r>
      <w:r w:rsidR="009F09BC" w:rsidRPr="00343E36">
        <w:rPr>
          <w:rFonts w:ascii="Palatino Linotype" w:eastAsia="Calibri" w:hAnsi="Palatino Linotype" w:cs="Times New Roman"/>
          <w:b/>
          <w:lang w:val="es-MX" w:eastAsia="en-US"/>
        </w:rPr>
        <w:t>TO.</w:t>
      </w:r>
      <w:r w:rsidR="009F09BC" w:rsidRPr="00343E36">
        <w:rPr>
          <w:rFonts w:ascii="Palatino Linotype" w:eastAsia="Calibri" w:hAnsi="Palatino Linotype" w:cs="Times New Roman"/>
          <w:lang w:val="es-MX" w:eastAsia="en-US"/>
        </w:rPr>
        <w:t xml:space="preserve"> </w:t>
      </w:r>
      <w:r w:rsidR="009F09BC" w:rsidRPr="00343E36">
        <w:rPr>
          <w:rFonts w:ascii="Palatino Linotype" w:eastAsia="Times New Roman" w:hAnsi="Palatino Linotype" w:cs="Times New Roman"/>
          <w:lang w:val="es-ES" w:eastAsia="es-MX"/>
        </w:rPr>
        <w:t xml:space="preserve">Se hace del conocimiento de </w:t>
      </w:r>
      <w:r w:rsidR="009F09BC" w:rsidRPr="00343E36">
        <w:rPr>
          <w:rFonts w:ascii="Palatino Linotype" w:eastAsia="Times New Roman" w:hAnsi="Palatino Linotype" w:cs="Times New Roman"/>
          <w:b/>
          <w:lang w:val="es-ES" w:eastAsia="es-MX"/>
        </w:rPr>
        <w:t>EL RECURRENTE</w:t>
      </w:r>
      <w:r w:rsidR="009F09BC" w:rsidRPr="00343E36">
        <w:rPr>
          <w:rFonts w:ascii="Palatino Linotype" w:eastAsia="Times New Roman" w:hAnsi="Palatino Linotype" w:cs="Times New Roman"/>
          <w:lang w:val="es-ES" w:eastAsia="es-MX"/>
        </w:rPr>
        <w:t xml:space="preserve"> </w:t>
      </w:r>
      <w:r w:rsidR="00F30E97" w:rsidRPr="00343E36">
        <w:rPr>
          <w:rFonts w:ascii="Palatino Linotype" w:hAnsi="Palatino Linotype"/>
          <w:color w:val="000000" w:themeColor="text1"/>
          <w:szCs w:val="17"/>
          <w:lang w:eastAsia="es-ES_tradnl"/>
        </w:rPr>
        <w:t xml:space="preserve">que </w:t>
      </w:r>
      <w:r w:rsidR="00F30E97" w:rsidRPr="00343E36">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343E36"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70439C" w:rsidRDefault="0070439C" w:rsidP="0070439C">
      <w:pPr>
        <w:spacing w:before="240" w:after="240" w:line="360" w:lineRule="auto"/>
        <w:jc w:val="both"/>
        <w:rPr>
          <w:rFonts w:ascii="Palatino Linotype" w:hAnsi="Palatino Linotype"/>
        </w:rPr>
      </w:pPr>
      <w:r w:rsidRPr="00343E3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w:t>
      </w:r>
      <w:r w:rsidRPr="00343E36">
        <w:rPr>
          <w:rFonts w:ascii="Palatino Linotype" w:hAnsi="Palatino Linotype"/>
        </w:rPr>
        <w:lastRenderedPageBreak/>
        <w:t>CELEBRADA EL DIEZ (10) DE AGOSTO DE DOS MIL VEINTIDÓS, ANTE EL SECRETARIO TÉCNICO DEL PLENO ALEXIS TAPIA RAMÍREZ.</w:t>
      </w:r>
      <w:bookmarkStart w:id="233" w:name="_GoBack"/>
      <w:bookmarkEnd w:id="233"/>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281002">
      <w:headerReference w:type="even" r:id="rId12"/>
      <w:headerReference w:type="default" r:id="rId13"/>
      <w:footerReference w:type="default" r:id="rId14"/>
      <w:headerReference w:type="first" r:id="rId15"/>
      <w:footerReference w:type="first" r:id="rId16"/>
      <w:pgSz w:w="12240" w:h="15840"/>
      <w:pgMar w:top="2410"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91" w:rsidRDefault="00BB7F91" w:rsidP="003B7751">
      <w:r>
        <w:separator/>
      </w:r>
    </w:p>
  </w:endnote>
  <w:endnote w:type="continuationSeparator" w:id="0">
    <w:p w:rsidR="00BB7F91" w:rsidRDefault="00BB7F9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2558" w:rsidRPr="002D6DD8" w:rsidRDefault="005D255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E36">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3E36">
              <w:rPr>
                <w:rFonts w:ascii="Palatino Linotype" w:hAnsi="Palatino Linotype"/>
                <w:bCs/>
                <w:noProof/>
                <w:sz w:val="20"/>
              </w:rPr>
              <w:t>40</w:t>
            </w:r>
            <w:r>
              <w:rPr>
                <w:rFonts w:ascii="Palatino Linotype" w:hAnsi="Palatino Linotype"/>
                <w:bCs/>
                <w:noProof/>
                <w:sz w:val="20"/>
              </w:rPr>
              <w:fldChar w:fldCharType="end"/>
            </w:r>
          </w:p>
        </w:sdtContent>
      </w:sdt>
    </w:sdtContent>
  </w:sdt>
  <w:p w:rsidR="005D2558" w:rsidRDefault="005D25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8" w:rsidRPr="000B69FA" w:rsidRDefault="005D255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E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3E36">
      <w:rPr>
        <w:rFonts w:ascii="Palatino Linotype" w:hAnsi="Palatino Linotype"/>
        <w:bCs/>
        <w:noProof/>
        <w:sz w:val="20"/>
      </w:rPr>
      <w:t>40</w:t>
    </w:r>
    <w:r>
      <w:rPr>
        <w:rFonts w:ascii="Palatino Linotype" w:hAnsi="Palatino Linotype"/>
        <w:bCs/>
        <w:noProof/>
        <w:sz w:val="20"/>
      </w:rPr>
      <w:fldChar w:fldCharType="end"/>
    </w:r>
  </w:p>
  <w:p w:rsidR="005D2558" w:rsidRDefault="005D25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91" w:rsidRDefault="00BB7F91" w:rsidP="003B7751">
      <w:r>
        <w:separator/>
      </w:r>
    </w:p>
  </w:footnote>
  <w:footnote w:type="continuationSeparator" w:id="0">
    <w:p w:rsidR="00BB7F91" w:rsidRDefault="00BB7F91" w:rsidP="003B7751">
      <w:r>
        <w:continuationSeparator/>
      </w:r>
    </w:p>
  </w:footnote>
  <w:footnote w:id="1">
    <w:p w:rsidR="005D2558" w:rsidRPr="009C43C2" w:rsidRDefault="005D2558"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5D2558" w:rsidRPr="009C43C2" w:rsidRDefault="005D2558"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5D2558" w:rsidRPr="009C43C2" w:rsidRDefault="005D2558"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5D2558" w:rsidRDefault="005D2558"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5D2558" w:rsidRDefault="005D2558"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D2558" w:rsidRDefault="005D2558" w:rsidP="009F09B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5D2558" w:rsidRDefault="005D2558"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5D2558" w:rsidRDefault="005D2558"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D2558" w:rsidRDefault="005D2558"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D2558" w:rsidRDefault="005D2558"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5D2558" w:rsidRDefault="005D2558"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rsidR="005D2558" w:rsidRDefault="005D2558"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D2558" w:rsidRDefault="005D2558" w:rsidP="009F09BC">
      <w:pPr>
        <w:pStyle w:val="Textonotapie"/>
        <w:jc w:val="both"/>
        <w:rPr>
          <w:rFonts w:ascii="Palatino Linotype" w:hAnsi="Palatino Linotype"/>
          <w:sz w:val="18"/>
        </w:rPr>
      </w:pPr>
      <w:r>
        <w:rPr>
          <w:rFonts w:ascii="Palatino Linotype" w:hAnsi="Palatino Linotype"/>
          <w:sz w:val="18"/>
        </w:rPr>
        <w:t xml:space="preserve"> (…)</w:t>
      </w:r>
    </w:p>
    <w:p w:rsidR="005D2558" w:rsidRDefault="005D2558"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58" w:rsidRDefault="00BB7F9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D2558" w:rsidTr="006A04B6">
      <w:trPr>
        <w:trHeight w:val="227"/>
      </w:trPr>
      <w:tc>
        <w:tcPr>
          <w:tcW w:w="2976" w:type="dxa"/>
          <w:vAlign w:val="center"/>
          <w:hideMark/>
        </w:tcPr>
        <w:p w:rsidR="005D2558" w:rsidRPr="00674A46" w:rsidRDefault="005D2558"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D2558" w:rsidRPr="00485ED8" w:rsidRDefault="005D2558" w:rsidP="009B555F">
          <w:pPr>
            <w:pStyle w:val="Encabezado"/>
            <w:rPr>
              <w:rFonts w:ascii="Palatino Linotype" w:hAnsi="Palatino Linotype"/>
              <w:b/>
              <w:sz w:val="22"/>
              <w:szCs w:val="22"/>
            </w:rPr>
          </w:pPr>
          <w:r>
            <w:rPr>
              <w:rFonts w:ascii="Palatino Linotype" w:hAnsi="Palatino Linotype" w:cs="Arial"/>
              <w:b/>
              <w:bCs/>
              <w:sz w:val="22"/>
              <w:szCs w:val="22"/>
              <w:lang w:eastAsia="es-MX"/>
            </w:rPr>
            <w:t>005698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5D2558" w:rsidTr="006A04B6">
      <w:trPr>
        <w:trHeight w:val="242"/>
      </w:trPr>
      <w:tc>
        <w:tcPr>
          <w:tcW w:w="2976" w:type="dxa"/>
          <w:vAlign w:val="center"/>
          <w:hideMark/>
        </w:tcPr>
        <w:p w:rsidR="005D2558" w:rsidRPr="00674A46" w:rsidRDefault="005D2558"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D2558" w:rsidRPr="00485ED8" w:rsidRDefault="005D2558" w:rsidP="00DD03C1">
          <w:pPr>
            <w:pStyle w:val="Encabezado"/>
            <w:jc w:val="both"/>
            <w:rPr>
              <w:rFonts w:ascii="Palatino Linotype" w:hAnsi="Palatino Linotype"/>
              <w:b/>
              <w:sz w:val="22"/>
              <w:szCs w:val="22"/>
            </w:rPr>
          </w:pPr>
          <w:r w:rsidRPr="00E56AF3">
            <w:rPr>
              <w:rFonts w:ascii="Palatino Linotype" w:hAnsi="Palatino Linotype"/>
              <w:b/>
              <w:bCs/>
              <w:color w:val="000000"/>
              <w:sz w:val="22"/>
              <w:szCs w:val="22"/>
            </w:rPr>
            <w:t xml:space="preserve">Ayuntamiento de </w:t>
          </w:r>
          <w:r w:rsidR="00DD03C1">
            <w:rPr>
              <w:rFonts w:ascii="Palatino Linotype" w:hAnsi="Palatino Linotype"/>
              <w:b/>
              <w:bCs/>
              <w:color w:val="000000"/>
              <w:sz w:val="22"/>
              <w:szCs w:val="22"/>
            </w:rPr>
            <w:t>Xalatlaco</w:t>
          </w:r>
        </w:p>
      </w:tc>
    </w:tr>
    <w:tr w:rsidR="005D2558" w:rsidTr="006A04B6">
      <w:trPr>
        <w:trHeight w:val="342"/>
      </w:trPr>
      <w:tc>
        <w:tcPr>
          <w:tcW w:w="2976" w:type="dxa"/>
          <w:vAlign w:val="center"/>
          <w:hideMark/>
        </w:tcPr>
        <w:p w:rsidR="005D2558" w:rsidRPr="00674A46" w:rsidRDefault="005D2558" w:rsidP="005D2558">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5D2558" w:rsidRPr="00485ED8" w:rsidRDefault="005D2558"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D2558" w:rsidRPr="00AE046A" w:rsidRDefault="00BB7F9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D2558" w:rsidTr="006A04B6">
      <w:trPr>
        <w:trHeight w:val="227"/>
      </w:trPr>
      <w:tc>
        <w:tcPr>
          <w:tcW w:w="2977" w:type="dxa"/>
          <w:vAlign w:val="center"/>
          <w:hideMark/>
        </w:tcPr>
        <w:p w:rsidR="005D2558" w:rsidRPr="00674A46" w:rsidRDefault="005D2558"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D2558" w:rsidRPr="00485ED8" w:rsidRDefault="005D2558" w:rsidP="00730F13">
          <w:pPr>
            <w:pStyle w:val="Encabezado"/>
            <w:rPr>
              <w:rFonts w:ascii="Palatino Linotype" w:hAnsi="Palatino Linotype"/>
              <w:b/>
              <w:sz w:val="22"/>
              <w:szCs w:val="22"/>
            </w:rPr>
          </w:pPr>
          <w:r>
            <w:rPr>
              <w:rFonts w:ascii="Palatino Linotype" w:hAnsi="Palatino Linotype" w:cs="Arial"/>
              <w:b/>
              <w:bCs/>
              <w:sz w:val="22"/>
              <w:szCs w:val="22"/>
              <w:lang w:eastAsia="es-MX"/>
            </w:rPr>
            <w:t>05698</w:t>
          </w:r>
          <w:r w:rsidRPr="00065792">
            <w:rPr>
              <w:rFonts w:ascii="Palatino Linotype" w:hAnsi="Palatino Linotype" w:cs="Arial"/>
              <w:b/>
              <w:bCs/>
              <w:sz w:val="22"/>
              <w:szCs w:val="22"/>
              <w:lang w:eastAsia="es-MX"/>
            </w:rPr>
            <w:t>/INFOEM/IP/RR/2022</w:t>
          </w:r>
        </w:p>
      </w:tc>
    </w:tr>
    <w:tr w:rsidR="005D2558" w:rsidTr="006A04B6">
      <w:trPr>
        <w:trHeight w:val="242"/>
      </w:trPr>
      <w:tc>
        <w:tcPr>
          <w:tcW w:w="2977" w:type="dxa"/>
          <w:vAlign w:val="center"/>
          <w:hideMark/>
        </w:tcPr>
        <w:p w:rsidR="005D2558" w:rsidRPr="00674A46" w:rsidRDefault="005D2558"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5D2558" w:rsidRPr="00B75F20" w:rsidRDefault="00343E36"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w:t>
          </w:r>
        </w:p>
      </w:tc>
    </w:tr>
    <w:tr w:rsidR="005D2558" w:rsidTr="006A04B6">
      <w:trPr>
        <w:trHeight w:val="342"/>
      </w:trPr>
      <w:tc>
        <w:tcPr>
          <w:tcW w:w="2977" w:type="dxa"/>
          <w:vAlign w:val="center"/>
        </w:tcPr>
        <w:p w:rsidR="005D2558" w:rsidRPr="00674A46" w:rsidRDefault="005D2558"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D2558" w:rsidRPr="00674A46" w:rsidRDefault="005D2558" w:rsidP="009F09BC">
          <w:pPr>
            <w:pStyle w:val="Encabezado"/>
            <w:jc w:val="both"/>
            <w:rPr>
              <w:rFonts w:ascii="Palatino Linotype" w:hAnsi="Palatino Linotype"/>
              <w:b/>
              <w:sz w:val="22"/>
              <w:szCs w:val="22"/>
            </w:rPr>
          </w:pPr>
          <w:r w:rsidRPr="00730F13">
            <w:rPr>
              <w:rFonts w:ascii="Palatino Linotype" w:hAnsi="Palatino Linotype"/>
              <w:b/>
              <w:bCs/>
              <w:color w:val="000000"/>
              <w:sz w:val="22"/>
              <w:szCs w:val="22"/>
            </w:rPr>
            <w:t>Ayuntamiento de Xalatlaco</w:t>
          </w:r>
        </w:p>
      </w:tc>
    </w:tr>
    <w:tr w:rsidR="005D2558" w:rsidTr="006A04B6">
      <w:trPr>
        <w:trHeight w:val="342"/>
      </w:trPr>
      <w:tc>
        <w:tcPr>
          <w:tcW w:w="2977" w:type="dxa"/>
          <w:vAlign w:val="center"/>
        </w:tcPr>
        <w:p w:rsidR="005D2558" w:rsidRPr="00674A46" w:rsidRDefault="005D2558"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D2558" w:rsidRPr="00674A46" w:rsidRDefault="005D2558"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D2558" w:rsidRPr="00C222C0" w:rsidRDefault="00BB7F9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7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1F2A397B"/>
    <w:multiLevelType w:val="hybridMultilevel"/>
    <w:tmpl w:val="BBC2A8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82355F"/>
    <w:multiLevelType w:val="multilevel"/>
    <w:tmpl w:val="404AB790"/>
    <w:lvl w:ilvl="0">
      <w:start w:val="1"/>
      <w:numFmt w:val="lowerLetter"/>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9"/>
  </w:num>
  <w:num w:numId="3">
    <w:abstractNumId w:val="2"/>
  </w:num>
  <w:num w:numId="4">
    <w:abstractNumId w:val="5"/>
  </w:num>
  <w:num w:numId="5">
    <w:abstractNumId w:val="7"/>
  </w:num>
  <w:num w:numId="6">
    <w:abstractNumId w:val="4"/>
  </w:num>
  <w:num w:numId="7">
    <w:abstractNumId w:val="6"/>
  </w:num>
  <w:num w:numId="8">
    <w:abstractNumId w:val="10"/>
  </w:num>
  <w:num w:numId="9">
    <w:abstractNumId w:val="1"/>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F91"/>
    <w:rsid w:val="0001674C"/>
    <w:rsid w:val="00020780"/>
    <w:rsid w:val="0002637E"/>
    <w:rsid w:val="00030FBC"/>
    <w:rsid w:val="000373F6"/>
    <w:rsid w:val="00051287"/>
    <w:rsid w:val="00065792"/>
    <w:rsid w:val="0008243D"/>
    <w:rsid w:val="0008291E"/>
    <w:rsid w:val="000E1A02"/>
    <w:rsid w:val="000E4891"/>
    <w:rsid w:val="000E4F3B"/>
    <w:rsid w:val="00112D7E"/>
    <w:rsid w:val="00114502"/>
    <w:rsid w:val="00126C85"/>
    <w:rsid w:val="001352F5"/>
    <w:rsid w:val="00140817"/>
    <w:rsid w:val="00156A8C"/>
    <w:rsid w:val="0016641A"/>
    <w:rsid w:val="001A18E7"/>
    <w:rsid w:val="001C0503"/>
    <w:rsid w:val="001C4290"/>
    <w:rsid w:val="001D23C1"/>
    <w:rsid w:val="001D373F"/>
    <w:rsid w:val="001D5404"/>
    <w:rsid w:val="00223C06"/>
    <w:rsid w:val="00246A14"/>
    <w:rsid w:val="00272CA2"/>
    <w:rsid w:val="00277FAC"/>
    <w:rsid w:val="00281002"/>
    <w:rsid w:val="002901F4"/>
    <w:rsid w:val="00291500"/>
    <w:rsid w:val="002B3F79"/>
    <w:rsid w:val="002C0D3C"/>
    <w:rsid w:val="002C40FB"/>
    <w:rsid w:val="002C4997"/>
    <w:rsid w:val="0030094A"/>
    <w:rsid w:val="00310233"/>
    <w:rsid w:val="00312281"/>
    <w:rsid w:val="00323FFD"/>
    <w:rsid w:val="003437D9"/>
    <w:rsid w:val="00343E36"/>
    <w:rsid w:val="00347CF2"/>
    <w:rsid w:val="003522EE"/>
    <w:rsid w:val="00353521"/>
    <w:rsid w:val="00353F1D"/>
    <w:rsid w:val="00354BBA"/>
    <w:rsid w:val="00372672"/>
    <w:rsid w:val="00375B0E"/>
    <w:rsid w:val="003833B3"/>
    <w:rsid w:val="003A15C8"/>
    <w:rsid w:val="003B7751"/>
    <w:rsid w:val="003C13F1"/>
    <w:rsid w:val="003E66D2"/>
    <w:rsid w:val="003E7D92"/>
    <w:rsid w:val="00402466"/>
    <w:rsid w:val="00407FDA"/>
    <w:rsid w:val="004118FA"/>
    <w:rsid w:val="00420C58"/>
    <w:rsid w:val="00425842"/>
    <w:rsid w:val="00433048"/>
    <w:rsid w:val="00437672"/>
    <w:rsid w:val="004525CB"/>
    <w:rsid w:val="00456CFF"/>
    <w:rsid w:val="0046395B"/>
    <w:rsid w:val="0049058C"/>
    <w:rsid w:val="004A4393"/>
    <w:rsid w:val="004C139A"/>
    <w:rsid w:val="004E4EE6"/>
    <w:rsid w:val="004E6CE4"/>
    <w:rsid w:val="004F34D1"/>
    <w:rsid w:val="00522B30"/>
    <w:rsid w:val="005432D0"/>
    <w:rsid w:val="00546076"/>
    <w:rsid w:val="00547ACE"/>
    <w:rsid w:val="005507B0"/>
    <w:rsid w:val="00554A21"/>
    <w:rsid w:val="00556E0A"/>
    <w:rsid w:val="00563F2E"/>
    <w:rsid w:val="0057514F"/>
    <w:rsid w:val="00590722"/>
    <w:rsid w:val="00592F5C"/>
    <w:rsid w:val="005B076D"/>
    <w:rsid w:val="005B3B95"/>
    <w:rsid w:val="005C5021"/>
    <w:rsid w:val="005C7272"/>
    <w:rsid w:val="005D2558"/>
    <w:rsid w:val="005D2F1C"/>
    <w:rsid w:val="005D4C57"/>
    <w:rsid w:val="00614B85"/>
    <w:rsid w:val="00647F7C"/>
    <w:rsid w:val="0065530D"/>
    <w:rsid w:val="00657639"/>
    <w:rsid w:val="006972C5"/>
    <w:rsid w:val="006A04B6"/>
    <w:rsid w:val="006A5CCB"/>
    <w:rsid w:val="006A6390"/>
    <w:rsid w:val="006D15D0"/>
    <w:rsid w:val="006D5FC9"/>
    <w:rsid w:val="006D6CC1"/>
    <w:rsid w:val="006E237E"/>
    <w:rsid w:val="006E497D"/>
    <w:rsid w:val="006E7397"/>
    <w:rsid w:val="006E7C94"/>
    <w:rsid w:val="006F3EF7"/>
    <w:rsid w:val="0070439C"/>
    <w:rsid w:val="00705EFD"/>
    <w:rsid w:val="00711062"/>
    <w:rsid w:val="00716BCA"/>
    <w:rsid w:val="00720371"/>
    <w:rsid w:val="007210B9"/>
    <w:rsid w:val="00730F13"/>
    <w:rsid w:val="0073654B"/>
    <w:rsid w:val="00742823"/>
    <w:rsid w:val="00775EB2"/>
    <w:rsid w:val="00782A12"/>
    <w:rsid w:val="007851DB"/>
    <w:rsid w:val="007A6A1A"/>
    <w:rsid w:val="007C095D"/>
    <w:rsid w:val="007C3761"/>
    <w:rsid w:val="007E07A8"/>
    <w:rsid w:val="00831B89"/>
    <w:rsid w:val="00843EFF"/>
    <w:rsid w:val="008526F4"/>
    <w:rsid w:val="00855290"/>
    <w:rsid w:val="008563C8"/>
    <w:rsid w:val="008573BF"/>
    <w:rsid w:val="0086792A"/>
    <w:rsid w:val="00873EB6"/>
    <w:rsid w:val="008A699B"/>
    <w:rsid w:val="008B0637"/>
    <w:rsid w:val="008C1ED7"/>
    <w:rsid w:val="008E330F"/>
    <w:rsid w:val="008E6050"/>
    <w:rsid w:val="008E6574"/>
    <w:rsid w:val="008F374D"/>
    <w:rsid w:val="008F6D18"/>
    <w:rsid w:val="00905F49"/>
    <w:rsid w:val="009072B7"/>
    <w:rsid w:val="00911A75"/>
    <w:rsid w:val="009126F1"/>
    <w:rsid w:val="0091762E"/>
    <w:rsid w:val="009335F9"/>
    <w:rsid w:val="00933A28"/>
    <w:rsid w:val="00945135"/>
    <w:rsid w:val="009A1604"/>
    <w:rsid w:val="009A2251"/>
    <w:rsid w:val="009B555F"/>
    <w:rsid w:val="009D3585"/>
    <w:rsid w:val="009D5A32"/>
    <w:rsid w:val="009D65DE"/>
    <w:rsid w:val="009F09BC"/>
    <w:rsid w:val="00A03F8F"/>
    <w:rsid w:val="00A054B6"/>
    <w:rsid w:val="00A23E82"/>
    <w:rsid w:val="00A626EB"/>
    <w:rsid w:val="00A7142E"/>
    <w:rsid w:val="00A77DE4"/>
    <w:rsid w:val="00AB40E9"/>
    <w:rsid w:val="00AD316E"/>
    <w:rsid w:val="00AD63B4"/>
    <w:rsid w:val="00AF4BBC"/>
    <w:rsid w:val="00AF4EB9"/>
    <w:rsid w:val="00B07BF8"/>
    <w:rsid w:val="00B47955"/>
    <w:rsid w:val="00B54047"/>
    <w:rsid w:val="00B637C2"/>
    <w:rsid w:val="00B77ECF"/>
    <w:rsid w:val="00BB7F91"/>
    <w:rsid w:val="00BF3FB5"/>
    <w:rsid w:val="00C0715F"/>
    <w:rsid w:val="00C105CC"/>
    <w:rsid w:val="00C14F2A"/>
    <w:rsid w:val="00C21FAE"/>
    <w:rsid w:val="00C23EB6"/>
    <w:rsid w:val="00C31E46"/>
    <w:rsid w:val="00C41B2B"/>
    <w:rsid w:val="00C54D99"/>
    <w:rsid w:val="00C674FC"/>
    <w:rsid w:val="00C85E64"/>
    <w:rsid w:val="00C87396"/>
    <w:rsid w:val="00C90814"/>
    <w:rsid w:val="00C91F0F"/>
    <w:rsid w:val="00CA1063"/>
    <w:rsid w:val="00CA3A63"/>
    <w:rsid w:val="00CC5B2F"/>
    <w:rsid w:val="00CE0DFB"/>
    <w:rsid w:val="00CF0D2B"/>
    <w:rsid w:val="00CF1B6E"/>
    <w:rsid w:val="00D021A5"/>
    <w:rsid w:val="00D06ECC"/>
    <w:rsid w:val="00D16FC7"/>
    <w:rsid w:val="00D4403A"/>
    <w:rsid w:val="00D47231"/>
    <w:rsid w:val="00D6224B"/>
    <w:rsid w:val="00D81329"/>
    <w:rsid w:val="00DA6538"/>
    <w:rsid w:val="00DA6D37"/>
    <w:rsid w:val="00DA782E"/>
    <w:rsid w:val="00DB753F"/>
    <w:rsid w:val="00DD03C1"/>
    <w:rsid w:val="00E02175"/>
    <w:rsid w:val="00E118BA"/>
    <w:rsid w:val="00E17429"/>
    <w:rsid w:val="00E43FC8"/>
    <w:rsid w:val="00E54A61"/>
    <w:rsid w:val="00E56172"/>
    <w:rsid w:val="00E5636B"/>
    <w:rsid w:val="00E566C9"/>
    <w:rsid w:val="00E56AF3"/>
    <w:rsid w:val="00E57A52"/>
    <w:rsid w:val="00E61DA9"/>
    <w:rsid w:val="00E80237"/>
    <w:rsid w:val="00E819F3"/>
    <w:rsid w:val="00E92E04"/>
    <w:rsid w:val="00ED1D6B"/>
    <w:rsid w:val="00ED3A35"/>
    <w:rsid w:val="00ED6E75"/>
    <w:rsid w:val="00EE5515"/>
    <w:rsid w:val="00F24A04"/>
    <w:rsid w:val="00F30E97"/>
    <w:rsid w:val="00F35B0C"/>
    <w:rsid w:val="00F42ADB"/>
    <w:rsid w:val="00F7371C"/>
    <w:rsid w:val="00F81B92"/>
    <w:rsid w:val="00F946B5"/>
    <w:rsid w:val="00FA3E72"/>
    <w:rsid w:val="00FC0A83"/>
    <w:rsid w:val="00FC38BE"/>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ECAA-7558-446E-A1AD-5CA3C988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40</Pages>
  <Words>7892</Words>
  <Characters>43406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2022-04-05T17:31:00Z</dcterms:created>
  <dcterms:modified xsi:type="dcterms:W3CDTF">2022-09-07T20:32:00Z</dcterms:modified>
</cp:coreProperties>
</file>