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6C1D" w14:textId="07DA1FEE" w:rsidR="00F02E91" w:rsidRPr="0024200F" w:rsidRDefault="00F02E91" w:rsidP="00F02E91">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5E537A">
        <w:rPr>
          <w:rFonts w:ascii="Palatino Linotype" w:hAnsi="Palatino Linotype"/>
        </w:rPr>
        <w:t xml:space="preserve"> </w:t>
      </w:r>
      <w:r w:rsidR="00BF0355">
        <w:rPr>
          <w:rFonts w:ascii="Palatino Linotype" w:hAnsi="Palatino Linotype"/>
        </w:rPr>
        <w:t>veinticinco de mayo de dos mil veintidós</w:t>
      </w:r>
      <w:r w:rsidRPr="0024200F">
        <w:rPr>
          <w:rFonts w:ascii="Palatino Linotype" w:hAnsi="Palatino Linotype"/>
        </w:rPr>
        <w:t>.</w:t>
      </w:r>
    </w:p>
    <w:p w14:paraId="01025B92" w14:textId="77777777" w:rsidR="00F02E91" w:rsidRPr="0024200F" w:rsidRDefault="00F02E91" w:rsidP="00F02E91">
      <w:pPr>
        <w:spacing w:line="360" w:lineRule="auto"/>
        <w:jc w:val="both"/>
        <w:rPr>
          <w:rFonts w:ascii="Palatino Linotype" w:hAnsi="Palatino Linotype"/>
        </w:rPr>
      </w:pPr>
    </w:p>
    <w:p w14:paraId="5DDBBD2C" w14:textId="325FFA31" w:rsidR="00BF0355" w:rsidRPr="00BF0355" w:rsidRDefault="00F02E91" w:rsidP="00BF0355">
      <w:pPr>
        <w:tabs>
          <w:tab w:val="left" w:pos="1701"/>
        </w:tabs>
        <w:spacing w:line="360" w:lineRule="auto"/>
        <w:jc w:val="both"/>
        <w:rPr>
          <w:rFonts w:ascii="Palatino Linotype" w:eastAsiaTheme="minorHAnsi" w:hAnsi="Palatino Linotype" w:cs="Arial"/>
          <w:b/>
          <w:lang w:val="es-MX" w:eastAsia="en-US"/>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00BF0355" w:rsidRPr="00BF0355">
        <w:rPr>
          <w:rFonts w:ascii="Palatino Linotype" w:hAnsi="Palatino Linotype"/>
          <w:b/>
        </w:rPr>
        <w:t>03500/INFOEM/IP/RR/2022</w:t>
      </w:r>
      <w:r w:rsidR="00BF0355">
        <w:rPr>
          <w:rFonts w:ascii="Palatino Linotype" w:hAnsi="Palatino Linotype"/>
          <w:b/>
        </w:rPr>
        <w:t>,</w:t>
      </w:r>
      <w:r>
        <w:rPr>
          <w:rFonts w:ascii="Palatino Linotype" w:hAnsi="Palatino Linotype"/>
          <w:b/>
        </w:rPr>
        <w:t xml:space="preserve"> </w:t>
      </w:r>
      <w:r w:rsidR="00BF0355" w:rsidRPr="00BF0355">
        <w:rPr>
          <w:rFonts w:ascii="Palatino Linotype" w:eastAsiaTheme="minorHAnsi" w:hAnsi="Palatino Linotype" w:cs="Arial"/>
          <w:lang w:val="es-MX" w:eastAsia="en-US"/>
        </w:rPr>
        <w:t xml:space="preserve">interpuesto por un particular que al momento de ingresar la solicitud de información e interponer recurso de revisión no señalo nombre o seudónimo con el cual desee ser identificado, quien en lo sucesivo y para efectos prácticos se le denominara </w:t>
      </w:r>
      <w:r w:rsidR="00BF0355" w:rsidRPr="00BF0355">
        <w:rPr>
          <w:rFonts w:ascii="Palatino Linotype" w:eastAsiaTheme="minorHAnsi" w:hAnsi="Palatino Linotype" w:cs="Arial"/>
          <w:b/>
          <w:lang w:val="es-MX" w:eastAsia="en-US"/>
        </w:rPr>
        <w:t>el Recurrente</w:t>
      </w:r>
      <w:r w:rsidR="00BF0355" w:rsidRPr="00BF0355">
        <w:rPr>
          <w:rFonts w:ascii="Palatino Linotype" w:eastAsiaTheme="minorHAnsi" w:hAnsi="Palatino Linotype" w:cs="Arial"/>
          <w:lang w:val="es-MX" w:eastAsia="en-US"/>
        </w:rPr>
        <w:t xml:space="preserve">, en contra de la respuesta del </w:t>
      </w:r>
      <w:r w:rsidR="00BF0355" w:rsidRPr="00BF0355">
        <w:rPr>
          <w:rFonts w:ascii="Palatino Linotype" w:eastAsiaTheme="minorHAnsi" w:hAnsi="Palatino Linotype" w:cs="Arial"/>
          <w:b/>
          <w:lang w:val="es-MX" w:eastAsia="en-US"/>
        </w:rPr>
        <w:t xml:space="preserve">Ayuntamiento de Metepec, </w:t>
      </w:r>
      <w:r w:rsidR="00BF0355" w:rsidRPr="00BF0355">
        <w:rPr>
          <w:rFonts w:ascii="Palatino Linotype" w:eastAsiaTheme="minorHAnsi" w:hAnsi="Palatino Linotype" w:cs="Arial"/>
          <w:lang w:val="es-MX" w:eastAsia="en-US"/>
        </w:rPr>
        <w:t>en lo subsecuente</w:t>
      </w:r>
      <w:r w:rsidR="00BF0355" w:rsidRPr="00BF0355">
        <w:rPr>
          <w:rFonts w:ascii="Palatino Linotype" w:eastAsiaTheme="minorHAnsi" w:hAnsi="Palatino Linotype" w:cs="Arial"/>
          <w:b/>
          <w:lang w:val="es-MX" w:eastAsia="en-US"/>
        </w:rPr>
        <w:t xml:space="preserve"> el Sujeto Obligado, </w:t>
      </w:r>
      <w:r w:rsidR="00BF0355" w:rsidRPr="00BF0355">
        <w:rPr>
          <w:rFonts w:ascii="Palatino Linotype" w:eastAsiaTheme="minorHAnsi" w:hAnsi="Palatino Linotype" w:cs="Arial"/>
          <w:lang w:val="es-MX" w:eastAsia="en-US"/>
        </w:rPr>
        <w:t>se procede a dictar la presente resolución.</w:t>
      </w:r>
    </w:p>
    <w:p w14:paraId="06D043B3" w14:textId="51F52A8F" w:rsidR="00F02E91" w:rsidRPr="002478BC" w:rsidRDefault="00F02E91" w:rsidP="00BF0355">
      <w:pPr>
        <w:spacing w:line="360" w:lineRule="auto"/>
        <w:jc w:val="both"/>
        <w:rPr>
          <w:rFonts w:ascii="Palatino Linotype" w:hAnsi="Palatino Linotype"/>
          <w:b/>
          <w:bCs/>
          <w:spacing w:val="60"/>
          <w:lang w:val="es-ES_tradnl"/>
        </w:rPr>
      </w:pPr>
    </w:p>
    <w:p w14:paraId="7EC1CC0B" w14:textId="77777777" w:rsidR="00F02E91" w:rsidRPr="0024200F" w:rsidRDefault="00F02E91" w:rsidP="00F02E91">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14:paraId="6BBDADAA" w14:textId="77777777" w:rsidR="00F02E91" w:rsidRPr="0024200F" w:rsidRDefault="00F02E91" w:rsidP="00F02E91">
      <w:pPr>
        <w:spacing w:line="360" w:lineRule="auto"/>
        <w:jc w:val="center"/>
        <w:rPr>
          <w:rFonts w:ascii="Palatino Linotype" w:hAnsi="Palatino Linotype"/>
          <w:b/>
          <w:bCs/>
          <w:spacing w:val="60"/>
          <w:lang w:val="es-ES_tradnl"/>
        </w:rPr>
      </w:pPr>
    </w:p>
    <w:p w14:paraId="66BC53B5" w14:textId="31F0AE18" w:rsidR="00F02E91" w:rsidRPr="0024200F" w:rsidRDefault="00F02E91" w:rsidP="00F02E91">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trece </w:t>
      </w:r>
      <w:r w:rsidR="00BF0355">
        <w:rPr>
          <w:rFonts w:ascii="Palatino Linotype" w:hAnsi="Palatino Linotype"/>
        </w:rPr>
        <w:t>de enero de dos mil veintidós</w:t>
      </w:r>
      <w:r w:rsidRPr="0024200F">
        <w:rPr>
          <w:rFonts w:ascii="Palatino Linotype" w:hAnsi="Palatino Linotype"/>
        </w:rPr>
        <w:t>, el</w:t>
      </w:r>
      <w:r w:rsidRPr="0024200F">
        <w:rPr>
          <w:rFonts w:ascii="Palatino Linotype" w:hAnsi="Palatino Linotype"/>
          <w:b/>
        </w:rPr>
        <w:t xml:space="preserve"> </w:t>
      </w:r>
      <w:r w:rsidRPr="00EB0CBC">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w:t>
      </w:r>
      <w:r w:rsidR="00BF0355">
        <w:rPr>
          <w:rFonts w:ascii="Palatino Linotype" w:hAnsi="Palatino Linotype"/>
        </w:rPr>
        <w:t xml:space="preserve"> (</w:t>
      </w:r>
      <w:r w:rsidRPr="0024200F">
        <w:rPr>
          <w:rFonts w:ascii="Palatino Linotype" w:hAnsi="Palatino Linotype"/>
          <w:b/>
        </w:rPr>
        <w:t>SAIMEX</w:t>
      </w:r>
      <w:r w:rsidR="00BF0355">
        <w:rPr>
          <w:rFonts w:ascii="Palatino Linotype" w:hAnsi="Palatino Linotype"/>
          <w:b/>
        </w:rPr>
        <w:t>)</w:t>
      </w:r>
      <w:r w:rsidRPr="0024200F">
        <w:rPr>
          <w:rFonts w:ascii="Palatino Linotype" w:hAnsi="Palatino Linotype"/>
        </w:rPr>
        <w:t>, ante el</w:t>
      </w:r>
      <w:r w:rsidRPr="0024200F">
        <w:rPr>
          <w:rFonts w:ascii="Palatino Linotype" w:hAnsi="Palatino Linotype"/>
          <w:b/>
        </w:rPr>
        <w:t xml:space="preserve"> </w:t>
      </w:r>
      <w:r w:rsidRPr="00EB0CBC">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BF0355" w:rsidRPr="00BF0355">
        <w:rPr>
          <w:rFonts w:ascii="Palatino Linotype" w:hAnsi="Palatino Linotype"/>
          <w:b/>
          <w:bCs/>
        </w:rPr>
        <w:t>01046/METEPEC/IP/2022</w:t>
      </w:r>
      <w:r w:rsidRPr="00896769">
        <w:rPr>
          <w:rFonts w:ascii="Palatino Linotype" w:hAnsi="Palatino Linotype"/>
          <w:bCs/>
        </w:rPr>
        <w:t xml:space="preserve"> </w:t>
      </w:r>
      <w:r w:rsidRPr="0024200F">
        <w:rPr>
          <w:rFonts w:ascii="Palatino Linotype" w:hAnsi="Palatino Linotype"/>
        </w:rPr>
        <w:t>mediante la cual solicitó, lo siguiente:</w:t>
      </w:r>
    </w:p>
    <w:p w14:paraId="61E437D2" w14:textId="77777777" w:rsidR="00F02E91" w:rsidRDefault="00F02E91" w:rsidP="00F02E91">
      <w:pPr>
        <w:spacing w:line="360" w:lineRule="auto"/>
        <w:jc w:val="both"/>
        <w:rPr>
          <w:rFonts w:ascii="Palatino Linotype" w:hAnsi="Palatino Linotype" w:cs="Arial"/>
        </w:rPr>
      </w:pPr>
    </w:p>
    <w:p w14:paraId="0B3E50CE" w14:textId="5A24E634" w:rsidR="00F02E91" w:rsidRPr="00F02E91" w:rsidRDefault="00F02E91" w:rsidP="005E537A">
      <w:pPr>
        <w:spacing w:line="276" w:lineRule="auto"/>
        <w:ind w:left="567" w:right="616"/>
        <w:jc w:val="both"/>
        <w:rPr>
          <w:rFonts w:ascii="Palatino Linotype" w:hAnsi="Palatino Linotype"/>
          <w:bCs/>
          <w:sz w:val="22"/>
        </w:rPr>
      </w:pPr>
      <w:r w:rsidRPr="00157DDD">
        <w:rPr>
          <w:rFonts w:ascii="Palatino Linotype" w:hAnsi="Palatino Linotype"/>
          <w:bCs/>
          <w:i/>
          <w:sz w:val="22"/>
        </w:rPr>
        <w:t>“</w:t>
      </w:r>
      <w:r w:rsidR="00BF0355" w:rsidRPr="00BF0355">
        <w:rPr>
          <w:rFonts w:ascii="Palatino Linotype" w:hAnsi="Palatino Linotype"/>
          <w:bCs/>
          <w:i/>
          <w:sz w:val="22"/>
        </w:rPr>
        <w:t>Se solicita copia de la organigrama actual de la Dirección de Seguridad Pública y Tránsito.</w:t>
      </w:r>
      <w:r>
        <w:rPr>
          <w:rFonts w:ascii="Palatino Linotype" w:hAnsi="Palatino Linotype"/>
          <w:bCs/>
          <w:i/>
          <w:sz w:val="22"/>
        </w:rPr>
        <w:t xml:space="preserve">” </w:t>
      </w:r>
      <w:r>
        <w:rPr>
          <w:rFonts w:ascii="Palatino Linotype" w:hAnsi="Palatino Linotype"/>
          <w:bCs/>
          <w:sz w:val="22"/>
        </w:rPr>
        <w:t>(Sic)</w:t>
      </w:r>
    </w:p>
    <w:p w14:paraId="70AE9652" w14:textId="77777777" w:rsidR="00F02E91" w:rsidRPr="00B02F4C" w:rsidRDefault="00F02E91" w:rsidP="00F02E91">
      <w:pPr>
        <w:spacing w:line="360" w:lineRule="auto"/>
        <w:ind w:left="567" w:right="616"/>
        <w:jc w:val="both"/>
        <w:rPr>
          <w:rFonts w:ascii="Palatino Linotype" w:hAnsi="Palatino Linotype"/>
          <w:bCs/>
        </w:rPr>
      </w:pPr>
    </w:p>
    <w:p w14:paraId="74C9BD6C" w14:textId="77777777" w:rsidR="00F02E91" w:rsidRDefault="00F02E91" w:rsidP="00F02E91">
      <w:pPr>
        <w:spacing w:line="360" w:lineRule="auto"/>
        <w:jc w:val="both"/>
        <w:rPr>
          <w:rFonts w:ascii="Palatino Linotype" w:hAnsi="Palatino Linotype"/>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p>
    <w:p w14:paraId="7A74DF54" w14:textId="77777777" w:rsidR="00F02E91" w:rsidRDefault="00F02E91" w:rsidP="00F02E91">
      <w:pPr>
        <w:spacing w:line="360" w:lineRule="auto"/>
        <w:jc w:val="both"/>
        <w:rPr>
          <w:rFonts w:ascii="Palatino Linotype" w:hAnsi="Palatino Linotype"/>
          <w:szCs w:val="28"/>
          <w:lang w:val="es-MX"/>
        </w:rPr>
      </w:pPr>
    </w:p>
    <w:p w14:paraId="70A88689" w14:textId="77777777" w:rsidR="005E537A" w:rsidRDefault="005E537A" w:rsidP="00F02E91">
      <w:pPr>
        <w:spacing w:line="360" w:lineRule="auto"/>
        <w:jc w:val="both"/>
        <w:rPr>
          <w:rFonts w:ascii="Palatino Linotype" w:hAnsi="Palatino Linotype"/>
          <w:szCs w:val="28"/>
          <w:lang w:val="es-MX"/>
        </w:rPr>
      </w:pPr>
    </w:p>
    <w:p w14:paraId="65F1CAAA" w14:textId="37EC8CC5" w:rsidR="00BF0355" w:rsidRPr="00BF0355" w:rsidRDefault="00BF0355" w:rsidP="00F02E91">
      <w:pPr>
        <w:spacing w:line="360" w:lineRule="auto"/>
        <w:jc w:val="both"/>
        <w:rPr>
          <w:rFonts w:ascii="Palatino Linotype" w:hAnsi="Palatino Linotype" w:cs="Arial"/>
        </w:rPr>
      </w:pPr>
      <w:r w:rsidRPr="007C3942">
        <w:rPr>
          <w:rFonts w:ascii="Palatino Linotype" w:hAnsi="Palatino Linotype" w:cs="Arial"/>
          <w:b/>
          <w:sz w:val="28"/>
        </w:rPr>
        <w:t>SEGUNDO</w:t>
      </w:r>
      <w:r w:rsidRPr="007C3942">
        <w:rPr>
          <w:rFonts w:ascii="Palatino Linotype" w:hAnsi="Palatino Linotype" w:cs="Arial"/>
          <w:b/>
        </w:rPr>
        <w:t xml:space="preserve">. </w:t>
      </w:r>
      <w:r>
        <w:rPr>
          <w:rFonts w:ascii="Palatino Linotype" w:hAnsi="Palatino Linotype" w:cs="Arial"/>
        </w:rPr>
        <w:t xml:space="preserve">De las constancias que integran el expediente virtual se observa que en fecha primero de febrero de dos mil veintidós, el </w:t>
      </w:r>
      <w:r>
        <w:rPr>
          <w:rFonts w:ascii="Palatino Linotype" w:hAnsi="Palatino Linotype" w:cs="Arial"/>
          <w:b/>
        </w:rPr>
        <w:t>Sujeto Obligado</w:t>
      </w:r>
      <w:r>
        <w:rPr>
          <w:rFonts w:ascii="Palatino Linotype" w:hAnsi="Palatino Linotype" w:cs="Arial"/>
        </w:rPr>
        <w:t xml:space="preserve"> notifico al </w:t>
      </w:r>
      <w:r>
        <w:rPr>
          <w:rFonts w:ascii="Palatino Linotype" w:hAnsi="Palatino Linotype" w:cs="Arial"/>
          <w:b/>
        </w:rPr>
        <w:t>Recurrente</w:t>
      </w:r>
      <w:r>
        <w:rPr>
          <w:rFonts w:ascii="Palatino Linotype" w:hAnsi="Palatino Linotype" w:cs="Arial"/>
        </w:rPr>
        <w:t xml:space="preserve"> el archivo denominado “</w:t>
      </w:r>
      <w:r w:rsidRPr="00BF0355">
        <w:rPr>
          <w:rFonts w:ascii="Palatino Linotype" w:hAnsi="Palatino Linotype" w:cs="Arial"/>
        </w:rPr>
        <w:t xml:space="preserve">acta primera </w:t>
      </w:r>
      <w:proofErr w:type="spellStart"/>
      <w:r w:rsidRPr="00BF0355">
        <w:rPr>
          <w:rFonts w:ascii="Palatino Linotype" w:hAnsi="Palatino Linotype" w:cs="Arial"/>
        </w:rPr>
        <w:t>sesion</w:t>
      </w:r>
      <w:proofErr w:type="spellEnd"/>
      <w:r w:rsidRPr="00BF0355">
        <w:rPr>
          <w:rFonts w:ascii="Palatino Linotype" w:hAnsi="Palatino Linotype" w:cs="Arial"/>
        </w:rPr>
        <w:t xml:space="preserve"> extraordinaria (1).</w:t>
      </w:r>
      <w:proofErr w:type="spellStart"/>
      <w:r w:rsidRPr="00BF0355">
        <w:rPr>
          <w:rFonts w:ascii="Palatino Linotype" w:hAnsi="Palatino Linotype" w:cs="Arial"/>
        </w:rPr>
        <w:t>pdf</w:t>
      </w:r>
      <w:proofErr w:type="spellEnd"/>
      <w:r>
        <w:rPr>
          <w:rFonts w:ascii="Palatino Linotype" w:hAnsi="Palatino Linotype" w:cs="Arial"/>
        </w:rPr>
        <w:t>”, a través del cual informa que el término de 15 (quince) días hábiles para dar respuesta, había sido prorrogado por el plazo de 7 (siete) días más, atendiendo a la insuficiencia del personal aunado a la carga excesiva de trabajo, toda vez que, tenían por atender 1500 (mil quinientas) solicitudes de acceso a la información, circunstancias que ocasionan que se encuentre imposibilitado para su atención.</w:t>
      </w:r>
    </w:p>
    <w:p w14:paraId="6E46DEA0" w14:textId="77777777" w:rsidR="00BF0355" w:rsidRDefault="00BF0355" w:rsidP="00F02E91">
      <w:pPr>
        <w:spacing w:line="360" w:lineRule="auto"/>
        <w:jc w:val="both"/>
        <w:rPr>
          <w:rFonts w:ascii="Palatino Linotype" w:hAnsi="Palatino Linotype"/>
          <w:b/>
          <w:sz w:val="28"/>
          <w:szCs w:val="28"/>
          <w:lang w:val="es-MX"/>
        </w:rPr>
      </w:pPr>
    </w:p>
    <w:p w14:paraId="0C3E1AB4" w14:textId="37B8D759" w:rsidR="00F02E91" w:rsidRDefault="00BF0355" w:rsidP="00F02E91">
      <w:pPr>
        <w:spacing w:line="360" w:lineRule="auto"/>
        <w:jc w:val="both"/>
        <w:rPr>
          <w:rFonts w:ascii="Palatino Linotype" w:hAnsi="Palatino Linotype"/>
        </w:rPr>
      </w:pPr>
      <w:r>
        <w:rPr>
          <w:rFonts w:ascii="Palatino Linotype" w:hAnsi="Palatino Linotype"/>
          <w:b/>
          <w:sz w:val="28"/>
          <w:szCs w:val="28"/>
          <w:lang w:val="es-MX"/>
        </w:rPr>
        <w:t>TERCERO</w:t>
      </w:r>
      <w:r w:rsidR="00F02E91" w:rsidRPr="00A42A4D">
        <w:rPr>
          <w:rFonts w:ascii="Palatino Linotype" w:hAnsi="Palatino Linotype"/>
          <w:b/>
          <w:sz w:val="28"/>
          <w:szCs w:val="28"/>
          <w:lang w:val="es-MX"/>
        </w:rPr>
        <w:t>.</w:t>
      </w:r>
      <w:r w:rsidR="00F02E91" w:rsidRPr="00A42A4D">
        <w:rPr>
          <w:rFonts w:ascii="Palatino Linotype" w:hAnsi="Palatino Linotype"/>
          <w:sz w:val="28"/>
          <w:szCs w:val="28"/>
          <w:lang w:val="es-MX"/>
        </w:rPr>
        <w:t xml:space="preserve"> </w:t>
      </w:r>
      <w:r w:rsidR="00F02E91" w:rsidRPr="00A42A4D">
        <w:rPr>
          <w:rFonts w:ascii="Palatino Linotype" w:hAnsi="Palatino Linotype"/>
        </w:rPr>
        <w:t xml:space="preserve">De las constancias que obran en </w:t>
      </w:r>
      <w:r w:rsidR="00F02E91">
        <w:rPr>
          <w:rFonts w:ascii="Palatino Linotype" w:hAnsi="Palatino Linotype"/>
        </w:rPr>
        <w:t xml:space="preserve">el </w:t>
      </w:r>
      <w:r w:rsidR="00F02E91" w:rsidRPr="00A42A4D">
        <w:rPr>
          <w:rFonts w:ascii="Palatino Linotype" w:hAnsi="Palatino Linotype"/>
        </w:rPr>
        <w:t xml:space="preserve">expediente electrónico, </w:t>
      </w:r>
      <w:proofErr w:type="spellStart"/>
      <w:r w:rsidR="00F02E91">
        <w:rPr>
          <w:rFonts w:ascii="Palatino Linotype" w:hAnsi="Palatino Linotype"/>
        </w:rPr>
        <w:t>aperturado</w:t>
      </w:r>
      <w:proofErr w:type="spellEnd"/>
      <w:r w:rsidR="00F02E91">
        <w:rPr>
          <w:rFonts w:ascii="Palatino Linotype" w:hAnsi="Palatino Linotype"/>
        </w:rPr>
        <w:t xml:space="preserve"> con motivo del ingreso de la solicitud de información, </w:t>
      </w:r>
      <w:r w:rsidR="00F02E91" w:rsidRPr="00A42A4D">
        <w:rPr>
          <w:rFonts w:ascii="Palatino Linotype" w:hAnsi="Palatino Linotype"/>
        </w:rPr>
        <w:t>se advierte</w:t>
      </w:r>
      <w:r w:rsidR="00F02E91" w:rsidRPr="0024200F">
        <w:rPr>
          <w:rFonts w:ascii="Palatino Linotype" w:hAnsi="Palatino Linotype"/>
        </w:rPr>
        <w:t xml:space="preserve"> que </w:t>
      </w:r>
      <w:r w:rsidR="00F02E91" w:rsidRPr="005564D2">
        <w:rPr>
          <w:rFonts w:ascii="Palatino Linotype" w:hAnsi="Palatino Linotype"/>
        </w:rPr>
        <w:t>el</w:t>
      </w:r>
      <w:r w:rsidR="00F02E91" w:rsidRPr="0024200F">
        <w:rPr>
          <w:rFonts w:ascii="Palatino Linotype" w:hAnsi="Palatino Linotype"/>
          <w:b/>
        </w:rPr>
        <w:t xml:space="preserve"> </w:t>
      </w:r>
      <w:r w:rsidR="00F02E91" w:rsidRPr="00EB0CBC">
        <w:rPr>
          <w:rFonts w:ascii="Palatino Linotype" w:hAnsi="Palatino Linotype"/>
          <w:b/>
        </w:rPr>
        <w:t>Sujeto Obligado</w:t>
      </w:r>
      <w:r w:rsidR="00F02E91" w:rsidRPr="0024200F">
        <w:rPr>
          <w:rFonts w:ascii="Palatino Linotype" w:hAnsi="Palatino Linotype"/>
          <w:b/>
        </w:rPr>
        <w:t xml:space="preserve"> </w:t>
      </w:r>
      <w:r w:rsidR="00F02E91" w:rsidRPr="0024200F">
        <w:rPr>
          <w:rFonts w:ascii="Palatino Linotype" w:hAnsi="Palatino Linotype"/>
        </w:rPr>
        <w:t>emitió respuesta</w:t>
      </w:r>
      <w:r w:rsidR="00F02E91">
        <w:rPr>
          <w:rFonts w:ascii="Palatino Linotype" w:hAnsi="Palatino Linotype"/>
        </w:rPr>
        <w:t xml:space="preserve"> el día </w:t>
      </w:r>
      <w:r>
        <w:rPr>
          <w:rFonts w:ascii="Palatino Linotype" w:hAnsi="Palatino Linotype"/>
        </w:rPr>
        <w:t>once de febrero de dos mil veintidós</w:t>
      </w:r>
      <w:r w:rsidR="00F02E91">
        <w:rPr>
          <w:rFonts w:ascii="Palatino Linotype" w:hAnsi="Palatino Linotype"/>
        </w:rPr>
        <w:t>,</w:t>
      </w:r>
      <w:r w:rsidR="00F02E91" w:rsidRPr="0024200F">
        <w:rPr>
          <w:rFonts w:ascii="Palatino Linotype" w:hAnsi="Palatino Linotype"/>
        </w:rPr>
        <w:t xml:space="preserve"> en </w:t>
      </w:r>
      <w:r w:rsidR="00F02E91">
        <w:rPr>
          <w:rFonts w:ascii="Palatino Linotype" w:hAnsi="Palatino Linotype"/>
        </w:rPr>
        <w:t>los términos siguientes:</w:t>
      </w:r>
    </w:p>
    <w:p w14:paraId="45931247" w14:textId="77777777" w:rsidR="00F02E91" w:rsidRDefault="00F02E91" w:rsidP="00F02E91">
      <w:pPr>
        <w:spacing w:line="360" w:lineRule="auto"/>
        <w:jc w:val="both"/>
        <w:rPr>
          <w:rFonts w:ascii="Palatino Linotype" w:hAnsi="Palatino Linotype"/>
        </w:rPr>
      </w:pPr>
    </w:p>
    <w:p w14:paraId="63D628B7" w14:textId="77777777" w:rsidR="00BF0355" w:rsidRPr="00BF0355" w:rsidRDefault="00F02E91" w:rsidP="00BF0355">
      <w:pPr>
        <w:spacing w:line="276" w:lineRule="auto"/>
        <w:ind w:left="567" w:right="616"/>
        <w:jc w:val="right"/>
        <w:rPr>
          <w:rFonts w:ascii="Palatino Linotype" w:hAnsi="Palatino Linotype"/>
          <w:bCs/>
          <w:i/>
          <w:sz w:val="22"/>
        </w:rPr>
      </w:pPr>
      <w:r w:rsidRPr="00157DDD">
        <w:rPr>
          <w:rFonts w:ascii="Palatino Linotype" w:hAnsi="Palatino Linotype"/>
          <w:bCs/>
          <w:i/>
          <w:sz w:val="22"/>
        </w:rPr>
        <w:t>“</w:t>
      </w:r>
      <w:r w:rsidR="00BF0355" w:rsidRPr="00BF0355">
        <w:rPr>
          <w:rFonts w:ascii="Palatino Linotype" w:hAnsi="Palatino Linotype"/>
          <w:bCs/>
          <w:i/>
          <w:sz w:val="22"/>
        </w:rPr>
        <w:t xml:space="preserve">Folio de la solicitud: </w:t>
      </w:r>
      <w:r w:rsidR="00BF0355" w:rsidRPr="00BF0355">
        <w:rPr>
          <w:rFonts w:ascii="Palatino Linotype" w:hAnsi="Palatino Linotype"/>
          <w:b/>
          <w:i/>
          <w:sz w:val="22"/>
          <w:u w:val="single"/>
        </w:rPr>
        <w:t>01046/METEPEC/IP/2022</w:t>
      </w:r>
    </w:p>
    <w:p w14:paraId="20C9D672" w14:textId="77777777" w:rsidR="00BF0355" w:rsidRDefault="00BF0355" w:rsidP="00BF0355">
      <w:pPr>
        <w:spacing w:line="276" w:lineRule="auto"/>
        <w:ind w:left="567" w:right="616"/>
        <w:jc w:val="both"/>
        <w:rPr>
          <w:rFonts w:ascii="Palatino Linotype" w:hAnsi="Palatino Linotype"/>
          <w:bCs/>
          <w:i/>
          <w:sz w:val="22"/>
        </w:rPr>
      </w:pPr>
    </w:p>
    <w:p w14:paraId="29E4F057" w14:textId="7A349460" w:rsidR="00BF0355" w:rsidRDefault="00BF0355" w:rsidP="00BF0355">
      <w:pPr>
        <w:spacing w:line="276" w:lineRule="auto"/>
        <w:ind w:left="567" w:right="616"/>
        <w:jc w:val="both"/>
        <w:rPr>
          <w:rFonts w:ascii="Palatino Linotype" w:hAnsi="Palatino Linotype"/>
          <w:bCs/>
          <w:i/>
          <w:sz w:val="22"/>
        </w:rPr>
      </w:pPr>
      <w:r w:rsidRPr="00BF0355">
        <w:rPr>
          <w:rFonts w:ascii="Palatino Linotype" w:hAnsi="Palatino Linotype"/>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2D1339" w14:textId="77777777" w:rsidR="00BF0355" w:rsidRPr="00BF0355" w:rsidRDefault="00BF0355" w:rsidP="00BF0355">
      <w:pPr>
        <w:spacing w:line="276" w:lineRule="auto"/>
        <w:ind w:left="567" w:right="616"/>
        <w:jc w:val="both"/>
        <w:rPr>
          <w:rFonts w:ascii="Palatino Linotype" w:hAnsi="Palatino Linotype"/>
          <w:bCs/>
          <w:i/>
          <w:sz w:val="22"/>
        </w:rPr>
      </w:pPr>
    </w:p>
    <w:p w14:paraId="4EE4F6BF" w14:textId="77777777" w:rsidR="00BF0355" w:rsidRPr="00BF0355" w:rsidRDefault="00BF0355" w:rsidP="00BF0355">
      <w:pPr>
        <w:spacing w:line="276" w:lineRule="auto"/>
        <w:ind w:left="567" w:right="616"/>
        <w:jc w:val="both"/>
        <w:rPr>
          <w:rFonts w:ascii="Palatino Linotype" w:hAnsi="Palatino Linotype"/>
          <w:bCs/>
          <w:i/>
          <w:sz w:val="22"/>
        </w:rPr>
      </w:pPr>
      <w:r w:rsidRPr="00BF0355">
        <w:rPr>
          <w:rFonts w:ascii="Palatino Linotype" w:hAnsi="Palatino Linotype"/>
          <w:bCs/>
          <w:i/>
          <w:sz w:val="22"/>
        </w:rPr>
        <w:t xml:space="preserve">C. SOLICITANTE P R E S E N T E. En respuesta a la solicitud número 01046/METEPEC/IP/2022,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w:t>
      </w:r>
      <w:r w:rsidRPr="00BF0355">
        <w:rPr>
          <w:rFonts w:ascii="Palatino Linotype" w:hAnsi="Palatino Linotype"/>
          <w:b/>
          <w:i/>
          <w:sz w:val="22"/>
        </w:rPr>
        <w:t xml:space="preserve">habiendo realizado una búsqueda exhaustiva de ésta, se anexa la </w:t>
      </w:r>
      <w:r w:rsidRPr="00BF0355">
        <w:rPr>
          <w:rFonts w:ascii="Palatino Linotype" w:hAnsi="Palatino Linotype"/>
          <w:b/>
          <w:i/>
          <w:sz w:val="22"/>
        </w:rPr>
        <w:lastRenderedPageBreak/>
        <w:t>respuesta del Servidor Público habilitado.</w:t>
      </w:r>
      <w:r w:rsidRPr="00BF0355">
        <w:rPr>
          <w:rFonts w:ascii="Palatino Linotype" w:hAnsi="Palatino Linotype"/>
          <w:bCs/>
          <w:i/>
          <w:sz w:val="22"/>
        </w:rPr>
        <w:t xml:space="preserve">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230224A" w14:textId="77777777" w:rsidR="00BF0355" w:rsidRDefault="00BF0355" w:rsidP="00BF0355">
      <w:pPr>
        <w:spacing w:line="276" w:lineRule="auto"/>
        <w:ind w:left="567" w:right="616"/>
        <w:jc w:val="both"/>
        <w:rPr>
          <w:rFonts w:ascii="Palatino Linotype" w:hAnsi="Palatino Linotype"/>
          <w:bCs/>
          <w:i/>
          <w:sz w:val="22"/>
        </w:rPr>
      </w:pPr>
    </w:p>
    <w:p w14:paraId="40DADF9E" w14:textId="32473E5C" w:rsidR="00BF0355" w:rsidRPr="00BF0355" w:rsidRDefault="00BF0355" w:rsidP="00BF0355">
      <w:pPr>
        <w:spacing w:line="276" w:lineRule="auto"/>
        <w:ind w:left="567" w:right="616"/>
        <w:jc w:val="both"/>
        <w:rPr>
          <w:rFonts w:ascii="Palatino Linotype" w:hAnsi="Palatino Linotype"/>
          <w:bCs/>
          <w:i/>
          <w:sz w:val="22"/>
        </w:rPr>
      </w:pPr>
      <w:r w:rsidRPr="00BF0355">
        <w:rPr>
          <w:rFonts w:ascii="Palatino Linotype" w:hAnsi="Palatino Linotype"/>
          <w:bCs/>
          <w:i/>
          <w:sz w:val="22"/>
        </w:rPr>
        <w:t>ATENTAMENTE</w:t>
      </w:r>
    </w:p>
    <w:p w14:paraId="510FA3DF" w14:textId="27C18F42" w:rsidR="00F02E91" w:rsidRPr="00157DDD" w:rsidRDefault="00BF0355" w:rsidP="00BF0355">
      <w:pPr>
        <w:spacing w:line="276" w:lineRule="auto"/>
        <w:ind w:left="567" w:right="616"/>
        <w:jc w:val="both"/>
        <w:rPr>
          <w:rFonts w:ascii="Palatino Linotype" w:hAnsi="Palatino Linotype"/>
          <w:bCs/>
          <w:i/>
          <w:sz w:val="22"/>
        </w:rPr>
      </w:pPr>
      <w:r w:rsidRPr="00BF0355">
        <w:rPr>
          <w:rFonts w:ascii="Palatino Linotype" w:hAnsi="Palatino Linotype"/>
          <w:bCs/>
          <w:i/>
          <w:sz w:val="22"/>
        </w:rPr>
        <w:t>Lic. Gerardo Arturo Ozuna Martínez</w:t>
      </w:r>
      <w:r w:rsidR="00F02E91">
        <w:rPr>
          <w:rFonts w:ascii="Palatino Linotype" w:hAnsi="Palatino Linotype"/>
          <w:bCs/>
          <w:i/>
          <w:sz w:val="22"/>
        </w:rPr>
        <w:t>”</w:t>
      </w:r>
    </w:p>
    <w:p w14:paraId="600E7DF2" w14:textId="77777777" w:rsidR="00F02E91" w:rsidRDefault="00F02E91" w:rsidP="00F02E91">
      <w:pPr>
        <w:spacing w:line="360" w:lineRule="auto"/>
        <w:ind w:right="616"/>
        <w:jc w:val="both"/>
        <w:rPr>
          <w:rFonts w:ascii="Palatino Linotype" w:hAnsi="Palatino Linotype"/>
          <w:bCs/>
        </w:rPr>
      </w:pPr>
    </w:p>
    <w:p w14:paraId="2BFD51FA" w14:textId="0AC02CC9" w:rsidR="00F02E91" w:rsidRDefault="00F02E91" w:rsidP="00E3454E">
      <w:pPr>
        <w:spacing w:line="360" w:lineRule="auto"/>
        <w:ind w:right="49"/>
        <w:jc w:val="both"/>
        <w:rPr>
          <w:rFonts w:ascii="Palatino Linotype" w:hAnsi="Palatino Linotype"/>
          <w:bCs/>
        </w:rPr>
      </w:pPr>
      <w:r>
        <w:rPr>
          <w:rFonts w:ascii="Palatino Linotype" w:hAnsi="Palatino Linotype"/>
          <w:bCs/>
        </w:rPr>
        <w:t xml:space="preserve">Anexando a su respuesta </w:t>
      </w:r>
      <w:r w:rsidR="00E3454E">
        <w:rPr>
          <w:rFonts w:ascii="Palatino Linotype" w:hAnsi="Palatino Linotype"/>
          <w:bCs/>
        </w:rPr>
        <w:t>los</w:t>
      </w:r>
      <w:r>
        <w:rPr>
          <w:rFonts w:ascii="Palatino Linotype" w:hAnsi="Palatino Linotype"/>
          <w:bCs/>
        </w:rPr>
        <w:t xml:space="preserve"> archivo</w:t>
      </w:r>
      <w:r w:rsidR="00E3454E">
        <w:rPr>
          <w:rFonts w:ascii="Palatino Linotype" w:hAnsi="Palatino Linotype"/>
          <w:bCs/>
        </w:rPr>
        <w:t>s</w:t>
      </w:r>
      <w:r>
        <w:rPr>
          <w:rFonts w:ascii="Palatino Linotype" w:hAnsi="Palatino Linotype"/>
          <w:bCs/>
        </w:rPr>
        <w:t xml:space="preserve"> electrónico</w:t>
      </w:r>
      <w:r w:rsidR="00E3454E">
        <w:rPr>
          <w:rFonts w:ascii="Palatino Linotype" w:hAnsi="Palatino Linotype"/>
          <w:bCs/>
        </w:rPr>
        <w:t>s denominados</w:t>
      </w:r>
      <w:r>
        <w:rPr>
          <w:rFonts w:ascii="Palatino Linotype" w:hAnsi="Palatino Linotype"/>
          <w:bCs/>
        </w:rPr>
        <w:t xml:space="preserve"> “</w:t>
      </w:r>
      <w:r w:rsidR="00E3454E" w:rsidRPr="00E3454E">
        <w:rPr>
          <w:rFonts w:ascii="Palatino Linotype" w:hAnsi="Palatino Linotype"/>
          <w:bCs/>
        </w:rPr>
        <w:t>01046METEPECIP22.pdf</w:t>
      </w:r>
      <w:r>
        <w:rPr>
          <w:rFonts w:ascii="Palatino Linotype" w:hAnsi="Palatino Linotype"/>
          <w:bCs/>
        </w:rPr>
        <w:t>”</w:t>
      </w:r>
      <w:r w:rsidR="00E3454E">
        <w:rPr>
          <w:rFonts w:ascii="Palatino Linotype" w:hAnsi="Palatino Linotype"/>
          <w:bCs/>
        </w:rPr>
        <w:t xml:space="preserve"> y “</w:t>
      </w:r>
      <w:r w:rsidR="00E3454E" w:rsidRPr="00E3454E">
        <w:rPr>
          <w:rFonts w:ascii="Palatino Linotype" w:hAnsi="Palatino Linotype"/>
          <w:bCs/>
        </w:rPr>
        <w:t>ORGANIGRAMA.pdf</w:t>
      </w:r>
      <w:r w:rsidR="00E3454E">
        <w:rPr>
          <w:rFonts w:ascii="Palatino Linotype" w:hAnsi="Palatino Linotype"/>
          <w:bCs/>
        </w:rPr>
        <w:t>”</w:t>
      </w:r>
      <w:r>
        <w:rPr>
          <w:rFonts w:ascii="Palatino Linotype" w:hAnsi="Palatino Linotype"/>
          <w:bCs/>
        </w:rPr>
        <w:t>, que al ser del conocimiento de las partes no se inserta en este apartado, en obvio de repeticiones innecesarias, máxime que será objeto de estudio en párrafos posteriores.</w:t>
      </w:r>
    </w:p>
    <w:p w14:paraId="303EBC89" w14:textId="77777777" w:rsidR="005E537A" w:rsidRDefault="005E537A" w:rsidP="00F02E91">
      <w:pPr>
        <w:spacing w:line="360" w:lineRule="auto"/>
        <w:ind w:right="616"/>
        <w:jc w:val="both"/>
        <w:rPr>
          <w:rFonts w:ascii="Palatino Linotype" w:hAnsi="Palatino Linotype"/>
          <w:bCs/>
        </w:rPr>
      </w:pPr>
    </w:p>
    <w:p w14:paraId="71D3B001" w14:textId="19C2B759" w:rsidR="00F02E91" w:rsidRDefault="00E3454E" w:rsidP="00F02E91">
      <w:pPr>
        <w:spacing w:line="360" w:lineRule="auto"/>
        <w:ind w:right="51"/>
        <w:jc w:val="both"/>
        <w:rPr>
          <w:rFonts w:ascii="Palatino Linotype" w:hAnsi="Palatino Linotype" w:cs="Arial"/>
        </w:rPr>
      </w:pPr>
      <w:r>
        <w:rPr>
          <w:rFonts w:ascii="Palatino Linotype" w:hAnsi="Palatino Linotype" w:cs="Arial"/>
          <w:b/>
          <w:sz w:val="28"/>
          <w:szCs w:val="28"/>
        </w:rPr>
        <w:t>CUARTO</w:t>
      </w:r>
      <w:r w:rsidR="00F02E91" w:rsidRPr="0024200F">
        <w:rPr>
          <w:rFonts w:ascii="Palatino Linotype" w:hAnsi="Palatino Linotype" w:cs="Arial"/>
          <w:b/>
          <w:sz w:val="28"/>
          <w:szCs w:val="28"/>
        </w:rPr>
        <w:t>.</w:t>
      </w:r>
      <w:r w:rsidR="00F02E91" w:rsidRPr="0024200F">
        <w:rPr>
          <w:rFonts w:ascii="Palatino Linotype" w:hAnsi="Palatino Linotype" w:cs="Arial"/>
          <w:b/>
          <w:sz w:val="28"/>
        </w:rPr>
        <w:t xml:space="preserve"> </w:t>
      </w:r>
      <w:r w:rsidR="00F02E91" w:rsidRPr="0024200F">
        <w:rPr>
          <w:rFonts w:ascii="Palatino Linotype" w:hAnsi="Palatino Linotype" w:cs="Arial"/>
        </w:rPr>
        <w:t xml:space="preserve">Inconforme </w:t>
      </w:r>
      <w:r w:rsidR="00F02E91">
        <w:rPr>
          <w:rFonts w:ascii="Palatino Linotype" w:hAnsi="Palatino Linotype" w:cs="Arial"/>
        </w:rPr>
        <w:t>ante</w:t>
      </w:r>
      <w:r w:rsidR="00F02E91" w:rsidRPr="0024200F">
        <w:rPr>
          <w:rFonts w:ascii="Palatino Linotype" w:hAnsi="Palatino Linotype" w:cs="Arial"/>
        </w:rPr>
        <w:t xml:space="preserve"> la respuesta</w:t>
      </w:r>
      <w:r w:rsidR="00F02E91">
        <w:rPr>
          <w:rFonts w:ascii="Palatino Linotype" w:hAnsi="Palatino Linotype" w:cs="Arial"/>
        </w:rPr>
        <w:t xml:space="preserve"> emitida por parte del </w:t>
      </w:r>
      <w:r w:rsidR="00F02E91" w:rsidRPr="00EB0CBC">
        <w:rPr>
          <w:rFonts w:ascii="Palatino Linotype" w:hAnsi="Palatino Linotype" w:cs="Arial"/>
          <w:b/>
        </w:rPr>
        <w:t>Sujeto Obligado</w:t>
      </w:r>
      <w:r w:rsidR="00F02E91" w:rsidRPr="0024200F">
        <w:rPr>
          <w:rFonts w:ascii="Palatino Linotype" w:hAnsi="Palatino Linotype" w:cs="Arial"/>
        </w:rPr>
        <w:t xml:space="preserve">, el </w:t>
      </w:r>
      <w:r w:rsidR="00F02E91">
        <w:rPr>
          <w:rFonts w:ascii="Palatino Linotype" w:hAnsi="Palatino Linotype" w:cs="Arial"/>
        </w:rPr>
        <w:t>día</w:t>
      </w:r>
      <w:r>
        <w:rPr>
          <w:rFonts w:ascii="Palatino Linotype" w:hAnsi="Palatino Linotype" w:cs="Arial"/>
        </w:rPr>
        <w:t xml:space="preserve"> siete de marzo de dos mil veintidós</w:t>
      </w:r>
      <w:r w:rsidR="00F02E91" w:rsidRPr="0024200F">
        <w:rPr>
          <w:rFonts w:ascii="Palatino Linotype" w:hAnsi="Palatino Linotype" w:cs="Arial"/>
        </w:rPr>
        <w:t>, el</w:t>
      </w:r>
      <w:r w:rsidR="00F02E91" w:rsidRPr="0024200F">
        <w:rPr>
          <w:rFonts w:ascii="Palatino Linotype" w:hAnsi="Palatino Linotype" w:cs="Arial"/>
          <w:b/>
          <w:color w:val="000000"/>
        </w:rPr>
        <w:t xml:space="preserve"> </w:t>
      </w:r>
      <w:r w:rsidR="00F02E91" w:rsidRPr="00EB0CBC">
        <w:rPr>
          <w:rFonts w:ascii="Palatino Linotype" w:hAnsi="Palatino Linotype" w:cs="Arial"/>
          <w:b/>
          <w:color w:val="000000"/>
        </w:rPr>
        <w:t>Recurrente</w:t>
      </w:r>
      <w:r w:rsidR="00F02E91" w:rsidRPr="0024200F">
        <w:rPr>
          <w:rFonts w:ascii="Palatino Linotype" w:hAnsi="Palatino Linotype" w:cs="Arial"/>
          <w:color w:val="000000"/>
        </w:rPr>
        <w:t xml:space="preserve"> </w:t>
      </w:r>
      <w:r w:rsidR="00F02E91" w:rsidRPr="0024200F">
        <w:rPr>
          <w:rFonts w:ascii="Palatino Linotype" w:hAnsi="Palatino Linotype" w:cs="Arial"/>
        </w:rPr>
        <w:t>interpuso</w:t>
      </w:r>
      <w:r w:rsidR="00F02E91">
        <w:rPr>
          <w:rFonts w:ascii="Palatino Linotype" w:hAnsi="Palatino Linotype" w:cs="Arial"/>
        </w:rPr>
        <w:t xml:space="preserve"> el presente</w:t>
      </w:r>
      <w:r w:rsidR="00F02E91" w:rsidRPr="0024200F">
        <w:rPr>
          <w:rFonts w:ascii="Palatino Linotype" w:hAnsi="Palatino Linotype" w:cs="Arial"/>
        </w:rPr>
        <w:t xml:space="preserve"> recurso de revisión, </w:t>
      </w:r>
      <w:r w:rsidR="00F02E91">
        <w:rPr>
          <w:rFonts w:ascii="Palatino Linotype" w:hAnsi="Palatino Linotype" w:cs="Arial"/>
        </w:rPr>
        <w:t xml:space="preserve">quedando </w:t>
      </w:r>
      <w:r w:rsidR="00F02E91" w:rsidRPr="0024200F">
        <w:rPr>
          <w:rFonts w:ascii="Palatino Linotype" w:hAnsi="Palatino Linotype" w:cs="Arial"/>
        </w:rPr>
        <w:t>registrado</w:t>
      </w:r>
      <w:r w:rsidR="00F02E91">
        <w:rPr>
          <w:rFonts w:ascii="Palatino Linotype" w:hAnsi="Palatino Linotype" w:cs="Arial"/>
        </w:rPr>
        <w:t>s</w:t>
      </w:r>
      <w:r w:rsidR="00F02E91" w:rsidRPr="0024200F">
        <w:rPr>
          <w:rFonts w:ascii="Palatino Linotype" w:hAnsi="Palatino Linotype" w:cs="Arial"/>
        </w:rPr>
        <w:t xml:space="preserve"> en el</w:t>
      </w:r>
      <w:r w:rsidR="00F02E91" w:rsidRPr="0024200F">
        <w:rPr>
          <w:rFonts w:ascii="Palatino Linotype" w:eastAsia="Arial Unicode MS" w:hAnsi="Palatino Linotype" w:cs="Arial"/>
          <w:b/>
        </w:rPr>
        <w:t xml:space="preserve"> SAIMEX</w:t>
      </w:r>
      <w:r w:rsidR="00F02E91">
        <w:rPr>
          <w:rFonts w:ascii="Palatino Linotype" w:eastAsia="Arial Unicode MS" w:hAnsi="Palatino Linotype" w:cs="Arial"/>
        </w:rPr>
        <w:t xml:space="preserve"> con el número de recurso </w:t>
      </w:r>
      <w:r w:rsidRPr="00E3454E">
        <w:rPr>
          <w:rFonts w:ascii="Palatino Linotype" w:hAnsi="Palatino Linotype"/>
          <w:b/>
        </w:rPr>
        <w:t>03500/INFOEM/IP/RR/2022</w:t>
      </w:r>
      <w:r w:rsidR="00F02E91">
        <w:rPr>
          <w:rFonts w:ascii="Palatino Linotype" w:hAnsi="Palatino Linotype"/>
          <w:b/>
        </w:rPr>
        <w:t xml:space="preserve">, </w:t>
      </w:r>
      <w:r w:rsidR="00F02E91">
        <w:rPr>
          <w:rFonts w:ascii="Palatino Linotype" w:hAnsi="Palatino Linotype" w:cs="Arial"/>
        </w:rPr>
        <w:t>en e</w:t>
      </w:r>
      <w:r w:rsidR="00F02E91" w:rsidRPr="0024200F">
        <w:rPr>
          <w:rFonts w:ascii="Palatino Linotype" w:hAnsi="Palatino Linotype" w:cs="Arial"/>
        </w:rPr>
        <w:t>l que expresó c</w:t>
      </w:r>
      <w:r w:rsidR="00F02E91">
        <w:rPr>
          <w:rFonts w:ascii="Palatino Linotype" w:hAnsi="Palatino Linotype" w:cs="Arial"/>
        </w:rPr>
        <w:t xml:space="preserve">omo </w:t>
      </w:r>
      <w:r w:rsidR="00F02E91" w:rsidRPr="004D157D">
        <w:rPr>
          <w:rFonts w:ascii="Palatino Linotype" w:hAnsi="Palatino Linotype" w:cs="Arial"/>
          <w:b/>
        </w:rPr>
        <w:t>acto impugnado</w:t>
      </w:r>
      <w:r w:rsidR="00F02E91">
        <w:rPr>
          <w:rFonts w:ascii="Palatino Linotype" w:hAnsi="Palatino Linotype" w:cs="Arial"/>
        </w:rPr>
        <w:t xml:space="preserve">, y </w:t>
      </w:r>
      <w:r w:rsidR="00F02E91" w:rsidRPr="004D157D">
        <w:rPr>
          <w:rFonts w:ascii="Palatino Linotype" w:hAnsi="Palatino Linotype" w:cs="Arial"/>
          <w:b/>
        </w:rPr>
        <w:t>motivos o razones de inconformidad</w:t>
      </w:r>
      <w:r w:rsidR="00F02E91">
        <w:rPr>
          <w:rFonts w:ascii="Palatino Linotype" w:hAnsi="Palatino Linotype" w:cs="Arial"/>
        </w:rPr>
        <w:t xml:space="preserve"> los siguientes:</w:t>
      </w:r>
    </w:p>
    <w:p w14:paraId="61140734" w14:textId="77777777" w:rsidR="00F02E91" w:rsidRDefault="00F02E91" w:rsidP="00F02E91">
      <w:pPr>
        <w:spacing w:line="276" w:lineRule="auto"/>
        <w:ind w:right="616"/>
        <w:jc w:val="both"/>
        <w:rPr>
          <w:rFonts w:ascii="Palatino Linotype" w:hAnsi="Palatino Linotype"/>
          <w:b/>
        </w:rPr>
      </w:pPr>
    </w:p>
    <w:p w14:paraId="58654502" w14:textId="77777777" w:rsidR="00F02E91" w:rsidRPr="005C7D38" w:rsidRDefault="00F02E91" w:rsidP="00F02E91">
      <w:pPr>
        <w:pStyle w:val="Prrafodelista"/>
        <w:numPr>
          <w:ilvl w:val="0"/>
          <w:numId w:val="3"/>
        </w:numPr>
        <w:spacing w:line="276" w:lineRule="auto"/>
        <w:ind w:right="616"/>
        <w:jc w:val="both"/>
        <w:rPr>
          <w:rFonts w:ascii="Palatino Linotype" w:hAnsi="Palatino Linotype"/>
          <w:b/>
        </w:rPr>
      </w:pPr>
      <w:r>
        <w:rPr>
          <w:rFonts w:ascii="Palatino Linotype" w:hAnsi="Palatino Linotype"/>
          <w:b/>
        </w:rPr>
        <w:t>Acto impugnado:</w:t>
      </w:r>
    </w:p>
    <w:p w14:paraId="401545E1" w14:textId="77777777" w:rsidR="00F02E91" w:rsidRDefault="00F02E91" w:rsidP="005E537A">
      <w:pPr>
        <w:spacing w:line="276" w:lineRule="auto"/>
        <w:ind w:right="616"/>
        <w:jc w:val="both"/>
        <w:rPr>
          <w:rFonts w:ascii="Palatino Linotype" w:hAnsi="Palatino Linotype"/>
          <w:b/>
        </w:rPr>
      </w:pPr>
    </w:p>
    <w:p w14:paraId="0B268EA6" w14:textId="7AD1505F" w:rsidR="00F02E91" w:rsidRDefault="00E3454E" w:rsidP="005E537A">
      <w:pPr>
        <w:spacing w:line="276" w:lineRule="auto"/>
        <w:ind w:left="567" w:right="616"/>
        <w:jc w:val="both"/>
        <w:rPr>
          <w:rFonts w:ascii="Palatino Linotype" w:hAnsi="Palatino Linotype"/>
        </w:rPr>
      </w:pPr>
      <w:r w:rsidRPr="00E3454E">
        <w:rPr>
          <w:rFonts w:ascii="Palatino Linotype" w:hAnsi="Palatino Linotype"/>
          <w:i/>
          <w:sz w:val="22"/>
        </w:rPr>
        <w:t xml:space="preserve">La respuesta que brinda el sujeto obligado. Debido a que han mencionado un cambio en la organización interna de </w:t>
      </w:r>
      <w:proofErr w:type="spellStart"/>
      <w:r w:rsidRPr="00E3454E">
        <w:rPr>
          <w:rFonts w:ascii="Palatino Linotype" w:hAnsi="Palatino Linotype"/>
          <w:i/>
          <w:sz w:val="22"/>
        </w:rPr>
        <w:t>laDirección</w:t>
      </w:r>
      <w:proofErr w:type="spellEnd"/>
      <w:r w:rsidRPr="00E3454E">
        <w:rPr>
          <w:rFonts w:ascii="Palatino Linotype" w:hAnsi="Palatino Linotype"/>
          <w:i/>
          <w:sz w:val="22"/>
        </w:rPr>
        <w:t xml:space="preserve">, implicando a su vez el organigrama, </w:t>
      </w:r>
      <w:r w:rsidRPr="00E3454E">
        <w:rPr>
          <w:rFonts w:ascii="Palatino Linotype" w:hAnsi="Palatino Linotype"/>
          <w:b/>
          <w:bCs/>
          <w:i/>
          <w:sz w:val="22"/>
        </w:rPr>
        <w:t>no se tiene certeza sobre la información remitida.</w:t>
      </w:r>
      <w:r w:rsidR="00F02E91">
        <w:rPr>
          <w:rFonts w:ascii="Palatino Linotype" w:hAnsi="Palatino Linotype"/>
          <w:i/>
          <w:sz w:val="22"/>
        </w:rPr>
        <w:t>” (sic)</w:t>
      </w:r>
    </w:p>
    <w:p w14:paraId="613B3BD6" w14:textId="77777777" w:rsidR="00F02E91" w:rsidRPr="00F02E91" w:rsidRDefault="00F02E91" w:rsidP="00F02E91">
      <w:pPr>
        <w:spacing w:line="360" w:lineRule="auto"/>
        <w:ind w:right="616"/>
        <w:jc w:val="both"/>
        <w:rPr>
          <w:rFonts w:ascii="Palatino Linotype" w:hAnsi="Palatino Linotype"/>
        </w:rPr>
      </w:pPr>
    </w:p>
    <w:p w14:paraId="38737029" w14:textId="77777777" w:rsidR="00F02E91" w:rsidRPr="006B65F9" w:rsidRDefault="00F02E91" w:rsidP="00F02E91">
      <w:pPr>
        <w:pStyle w:val="Prrafodelista"/>
        <w:numPr>
          <w:ilvl w:val="0"/>
          <w:numId w:val="3"/>
        </w:numPr>
        <w:spacing w:line="360" w:lineRule="auto"/>
        <w:ind w:right="51"/>
        <w:jc w:val="both"/>
        <w:rPr>
          <w:rFonts w:ascii="Palatino Linotype" w:hAnsi="Palatino Linotype"/>
          <w:b/>
        </w:rPr>
      </w:pPr>
      <w:r w:rsidRPr="006B65F9">
        <w:rPr>
          <w:rFonts w:ascii="Palatino Linotype" w:hAnsi="Palatino Linotype"/>
          <w:b/>
        </w:rPr>
        <w:t>Razones o motivos de inconformidad:</w:t>
      </w:r>
    </w:p>
    <w:p w14:paraId="3FA2B28E" w14:textId="77777777" w:rsidR="00F02E91" w:rsidRDefault="00F02E91" w:rsidP="00F02E91">
      <w:pPr>
        <w:spacing w:line="360" w:lineRule="auto"/>
        <w:ind w:right="51"/>
        <w:jc w:val="both"/>
        <w:rPr>
          <w:rFonts w:ascii="Palatino Linotype" w:hAnsi="Palatino Linotype"/>
        </w:rPr>
      </w:pPr>
    </w:p>
    <w:p w14:paraId="5FA8CD5F" w14:textId="237B488A" w:rsidR="00F02E91" w:rsidRPr="005C7D38" w:rsidRDefault="00F02E91" w:rsidP="005E537A">
      <w:pPr>
        <w:spacing w:line="276" w:lineRule="auto"/>
        <w:ind w:left="567" w:right="616"/>
        <w:jc w:val="both"/>
        <w:rPr>
          <w:rFonts w:ascii="Palatino Linotype" w:hAnsi="Palatino Linotype"/>
          <w:i/>
          <w:sz w:val="22"/>
        </w:rPr>
      </w:pPr>
      <w:r>
        <w:rPr>
          <w:rFonts w:ascii="Palatino Linotype" w:hAnsi="Palatino Linotype"/>
          <w:i/>
          <w:sz w:val="22"/>
        </w:rPr>
        <w:t>“</w:t>
      </w:r>
      <w:r w:rsidR="00E3454E" w:rsidRPr="00E3454E">
        <w:rPr>
          <w:rFonts w:ascii="Palatino Linotype" w:hAnsi="Palatino Linotype"/>
          <w:i/>
          <w:sz w:val="22"/>
        </w:rPr>
        <w:t xml:space="preserve">La respuesta proporcionada por el sujeto obligado está repleta de deficiencias al incumplir con diversas disposiciones explícitamente señaladas por la Ley de Transparencia y Acceso </w:t>
      </w:r>
      <w:r w:rsidR="00E3454E" w:rsidRPr="00E3454E">
        <w:rPr>
          <w:rFonts w:ascii="Palatino Linotype" w:hAnsi="Palatino Linotype"/>
          <w:i/>
          <w:sz w:val="22"/>
        </w:rPr>
        <w:lastRenderedPageBreak/>
        <w:t>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Pr>
          <w:rFonts w:ascii="Palatino Linotype" w:hAnsi="Palatino Linotype"/>
          <w:i/>
          <w:sz w:val="22"/>
        </w:rPr>
        <w:t>”</w:t>
      </w:r>
    </w:p>
    <w:p w14:paraId="69DBA2E8" w14:textId="77777777" w:rsidR="00F02E91" w:rsidRDefault="00F02E91" w:rsidP="00F02E91">
      <w:pPr>
        <w:spacing w:line="360" w:lineRule="auto"/>
        <w:ind w:right="51"/>
        <w:jc w:val="both"/>
        <w:rPr>
          <w:rFonts w:ascii="Palatino Linotype" w:hAnsi="Palatino Linotype"/>
        </w:rPr>
      </w:pPr>
    </w:p>
    <w:p w14:paraId="2A057F9D" w14:textId="77777777" w:rsidR="005E537A" w:rsidRDefault="005E537A" w:rsidP="00F02E91">
      <w:pPr>
        <w:spacing w:line="360" w:lineRule="auto"/>
        <w:ind w:right="51"/>
        <w:jc w:val="both"/>
        <w:rPr>
          <w:rFonts w:ascii="Palatino Linotype" w:hAnsi="Palatino Linotype"/>
        </w:rPr>
      </w:pPr>
    </w:p>
    <w:p w14:paraId="2FFD8201" w14:textId="058DC947" w:rsidR="00F02E91" w:rsidRDefault="00E3454E" w:rsidP="00F02E91">
      <w:pPr>
        <w:spacing w:line="360" w:lineRule="auto"/>
        <w:ind w:right="49"/>
        <w:jc w:val="both"/>
        <w:rPr>
          <w:rFonts w:ascii="Palatino Linotype" w:hAnsi="Palatino Linotype" w:cs="Arial"/>
          <w:lang w:val="es-ES_tradnl"/>
        </w:rPr>
      </w:pPr>
      <w:r>
        <w:rPr>
          <w:rFonts w:ascii="Palatino Linotype" w:hAnsi="Palatino Linotype" w:cs="Arial"/>
          <w:b/>
          <w:sz w:val="28"/>
          <w:szCs w:val="22"/>
          <w:lang w:val="es-MX"/>
        </w:rPr>
        <w:t>QUINTO</w:t>
      </w:r>
      <w:r w:rsidR="00F02E91" w:rsidRPr="0024200F">
        <w:rPr>
          <w:rFonts w:ascii="Palatino Linotype" w:hAnsi="Palatino Linotype" w:cs="Arial"/>
          <w:b/>
          <w:sz w:val="28"/>
          <w:szCs w:val="22"/>
          <w:lang w:val="es-MX"/>
        </w:rPr>
        <w:t>.</w:t>
      </w:r>
      <w:r w:rsidR="00F02E91" w:rsidRPr="0024200F">
        <w:rPr>
          <w:rFonts w:ascii="Palatino Linotype" w:hAnsi="Palatino Linotype" w:cs="Arial"/>
          <w:b/>
          <w:szCs w:val="22"/>
          <w:lang w:val="es-MX"/>
        </w:rPr>
        <w:t xml:space="preserve"> </w:t>
      </w:r>
      <w:r w:rsidR="00F02E91" w:rsidRPr="0024200F">
        <w:rPr>
          <w:rFonts w:ascii="Palatino Linotype" w:hAnsi="Palatino Linotype" w:cs="Arial"/>
        </w:rPr>
        <w:t>E</w:t>
      </w:r>
      <w:r w:rsidR="00F02E91">
        <w:rPr>
          <w:rFonts w:ascii="Palatino Linotype" w:hAnsi="Palatino Linotype" w:cs="Arial"/>
        </w:rPr>
        <w:t xml:space="preserve">n fecha </w:t>
      </w:r>
      <w:r>
        <w:rPr>
          <w:rFonts w:ascii="Palatino Linotype" w:hAnsi="Palatino Linotype" w:cs="Arial"/>
        </w:rPr>
        <w:t>siete de marzo de dos mil veintidós</w:t>
      </w:r>
      <w:r w:rsidR="00F02E91">
        <w:rPr>
          <w:rFonts w:ascii="Palatino Linotype" w:hAnsi="Palatino Linotype" w:cs="Arial"/>
        </w:rPr>
        <w:t>, e</w:t>
      </w:r>
      <w:r w:rsidR="00F02E91" w:rsidRPr="0024200F">
        <w:rPr>
          <w:rFonts w:ascii="Palatino Linotype" w:hAnsi="Palatino Linotype" w:cs="Arial"/>
        </w:rPr>
        <w:t xml:space="preserve">l </w:t>
      </w:r>
      <w:r w:rsidR="00F02E91" w:rsidRPr="0024200F">
        <w:rPr>
          <w:rFonts w:ascii="Palatino Linotype" w:hAnsi="Palatino Linotype" w:cs="Arial"/>
          <w:lang w:val="es-ES_tradnl"/>
        </w:rPr>
        <w:t>recurso de que</w:t>
      </w:r>
      <w:r w:rsidR="00F02E91" w:rsidRPr="0024200F">
        <w:rPr>
          <w:rFonts w:ascii="Palatino Linotype" w:hAnsi="Palatino Linotype" w:cs="Arial"/>
        </w:rPr>
        <w:t xml:space="preserve"> se trata</w:t>
      </w:r>
      <w:r w:rsidR="00F02E91" w:rsidRPr="0024200F">
        <w:rPr>
          <w:rFonts w:ascii="Palatino Linotype" w:hAnsi="Palatino Linotype" w:cs="Arial"/>
          <w:lang w:val="es-ES_tradnl"/>
        </w:rPr>
        <w:t xml:space="preserve"> se envi</w:t>
      </w:r>
      <w:r w:rsidR="00F02E91">
        <w:rPr>
          <w:rFonts w:ascii="Palatino Linotype" w:hAnsi="Palatino Linotype" w:cs="Arial"/>
          <w:lang w:val="es-ES_tradnl"/>
        </w:rPr>
        <w:t xml:space="preserve">ó </w:t>
      </w:r>
      <w:r w:rsidR="00F02E91" w:rsidRPr="0024200F">
        <w:rPr>
          <w:rFonts w:ascii="Palatino Linotype" w:hAnsi="Palatino Linotype" w:cs="Arial"/>
          <w:lang w:val="es-ES_tradnl"/>
        </w:rPr>
        <w:t xml:space="preserve">electrónicamente al Instituto de </w:t>
      </w:r>
      <w:r w:rsidR="00F02E91" w:rsidRPr="0024200F">
        <w:rPr>
          <w:rFonts w:ascii="Palatino Linotype" w:eastAsia="Arial Unicode MS" w:hAnsi="Palatino Linotype" w:cs="Arial"/>
        </w:rPr>
        <w:t>Transparencia</w:t>
      </w:r>
      <w:r w:rsidR="00F02E91"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02E91" w:rsidRPr="0024200F">
        <w:rPr>
          <w:rFonts w:ascii="Palatino Linotype" w:hAnsi="Palatino Linotype"/>
        </w:rPr>
        <w:t>Ley de Transparencia y Acceso a la Información Pública del Estado de México y Municipios</w:t>
      </w:r>
      <w:r w:rsidR="00F02E91" w:rsidRPr="0024200F">
        <w:rPr>
          <w:rFonts w:ascii="Palatino Linotype" w:hAnsi="Palatino Linotype" w:cs="Arial"/>
          <w:lang w:val="es-ES_tradnl"/>
        </w:rPr>
        <w:t>, se turn</w:t>
      </w:r>
      <w:r w:rsidR="00F02E91">
        <w:rPr>
          <w:rFonts w:ascii="Palatino Linotype" w:hAnsi="Palatino Linotype" w:cs="Arial"/>
          <w:lang w:val="es-ES_tradnl"/>
        </w:rPr>
        <w:t xml:space="preserve">ó </w:t>
      </w:r>
      <w:r w:rsidR="00F02E91" w:rsidRPr="0024200F">
        <w:rPr>
          <w:rFonts w:ascii="Palatino Linotype" w:hAnsi="Palatino Linotype" w:cs="Arial"/>
          <w:lang w:val="es-ES_tradnl"/>
        </w:rPr>
        <w:t>a través del</w:t>
      </w:r>
      <w:r w:rsidR="00F02E91" w:rsidRPr="0024200F">
        <w:rPr>
          <w:rFonts w:ascii="Palatino Linotype" w:eastAsia="Arial Unicode MS" w:hAnsi="Palatino Linotype" w:cs="Arial"/>
          <w:lang w:val="es-ES_tradnl"/>
        </w:rPr>
        <w:t xml:space="preserve"> </w:t>
      </w:r>
      <w:r w:rsidR="00F02E91" w:rsidRPr="0024200F">
        <w:rPr>
          <w:rFonts w:ascii="Palatino Linotype" w:eastAsia="Arial Unicode MS" w:hAnsi="Palatino Linotype" w:cs="Arial"/>
          <w:b/>
          <w:lang w:val="es-ES_tradnl"/>
        </w:rPr>
        <w:t>SAIMEX</w:t>
      </w:r>
      <w:r w:rsidR="00F02E91" w:rsidRPr="0024200F">
        <w:rPr>
          <w:rFonts w:ascii="Palatino Linotype" w:hAnsi="Palatino Linotype"/>
        </w:rPr>
        <w:t>, al</w:t>
      </w:r>
      <w:r w:rsidR="00F02E91">
        <w:rPr>
          <w:rFonts w:ascii="Palatino Linotype" w:hAnsi="Palatino Linotype"/>
        </w:rPr>
        <w:t xml:space="preserve"> </w:t>
      </w:r>
      <w:r w:rsidR="00F02E91">
        <w:rPr>
          <w:rFonts w:ascii="Palatino Linotype" w:hAnsi="Palatino Linotype" w:cs="Arial"/>
          <w:lang w:val="es-ES_tradnl"/>
        </w:rPr>
        <w:t>Comisionado</w:t>
      </w:r>
      <w:r w:rsidR="00F02E91" w:rsidRPr="0024200F">
        <w:rPr>
          <w:rFonts w:ascii="Palatino Linotype" w:hAnsi="Palatino Linotype" w:cs="Arial"/>
          <w:lang w:val="es-ES_tradnl"/>
        </w:rPr>
        <w:t xml:space="preserve"> </w:t>
      </w:r>
      <w:r w:rsidR="00F02E91">
        <w:rPr>
          <w:rFonts w:ascii="Palatino Linotype" w:hAnsi="Palatino Linotype" w:cs="Arial"/>
          <w:b/>
          <w:lang w:val="es-ES_tradnl"/>
        </w:rPr>
        <w:t>JOSÉ MARTÍNEZ VILCHIS,</w:t>
      </w:r>
      <w:r w:rsidR="00F02E91">
        <w:rPr>
          <w:rFonts w:ascii="Palatino Linotype" w:hAnsi="Palatino Linotype" w:cs="Arial"/>
          <w:lang w:val="es-ES_tradnl"/>
        </w:rPr>
        <w:t xml:space="preserve"> </w:t>
      </w:r>
      <w:r w:rsidR="00F02E91" w:rsidRPr="0024200F">
        <w:rPr>
          <w:rFonts w:ascii="Palatino Linotype" w:hAnsi="Palatino Linotype" w:cs="Arial"/>
          <w:lang w:val="es-ES_tradnl"/>
        </w:rPr>
        <w:t>a efecto de</w:t>
      </w:r>
      <w:r w:rsidR="00F02E91">
        <w:rPr>
          <w:rFonts w:ascii="Palatino Linotype" w:hAnsi="Palatino Linotype" w:cs="Arial"/>
          <w:lang w:val="es-ES_tradnl"/>
        </w:rPr>
        <w:t xml:space="preserve"> que</w:t>
      </w:r>
      <w:r w:rsidR="00F02E91" w:rsidRPr="0024200F">
        <w:rPr>
          <w:rFonts w:ascii="Palatino Linotype" w:hAnsi="Palatino Linotype" w:cs="Arial"/>
          <w:lang w:val="es-ES_tradnl"/>
        </w:rPr>
        <w:t xml:space="preserve"> decretar</w:t>
      </w:r>
      <w:r w:rsidR="00F02E91">
        <w:rPr>
          <w:rFonts w:ascii="Palatino Linotype" w:hAnsi="Palatino Linotype" w:cs="Arial"/>
          <w:lang w:val="es-ES_tradnl"/>
        </w:rPr>
        <w:t>a</w:t>
      </w:r>
      <w:r w:rsidR="00F02E91" w:rsidRPr="0024200F">
        <w:rPr>
          <w:rFonts w:ascii="Palatino Linotype" w:hAnsi="Palatino Linotype" w:cs="Arial"/>
          <w:lang w:val="es-ES_tradnl"/>
        </w:rPr>
        <w:t xml:space="preserve"> su admisión o desechamiento.</w:t>
      </w:r>
    </w:p>
    <w:p w14:paraId="2B711D48" w14:textId="77777777" w:rsidR="00F02E91" w:rsidRDefault="00F02E91" w:rsidP="00F02E91">
      <w:pPr>
        <w:spacing w:line="360" w:lineRule="auto"/>
        <w:ind w:right="49"/>
        <w:jc w:val="both"/>
        <w:rPr>
          <w:rFonts w:ascii="Palatino Linotype" w:hAnsi="Palatino Linotype" w:cs="Arial"/>
          <w:lang w:val="es-ES_tradnl"/>
        </w:rPr>
      </w:pPr>
    </w:p>
    <w:p w14:paraId="2D7D207C" w14:textId="77777777" w:rsidR="005E537A" w:rsidRDefault="005E537A" w:rsidP="00F02E91">
      <w:pPr>
        <w:spacing w:line="360" w:lineRule="auto"/>
        <w:ind w:right="49"/>
        <w:jc w:val="both"/>
        <w:rPr>
          <w:rFonts w:ascii="Palatino Linotype" w:hAnsi="Palatino Linotype" w:cs="Arial"/>
          <w:lang w:val="es-ES_tradnl"/>
        </w:rPr>
      </w:pPr>
    </w:p>
    <w:p w14:paraId="3453F9E8" w14:textId="06024119" w:rsidR="00F02E91" w:rsidRDefault="00E3454E" w:rsidP="00F02E91">
      <w:pPr>
        <w:spacing w:line="360" w:lineRule="auto"/>
        <w:ind w:right="49"/>
        <w:jc w:val="both"/>
        <w:rPr>
          <w:rFonts w:ascii="Palatino Linotype" w:hAnsi="Palatino Linotype" w:cs="Arial"/>
        </w:rPr>
      </w:pPr>
      <w:r>
        <w:rPr>
          <w:rFonts w:ascii="Palatino Linotype" w:hAnsi="Palatino Linotype" w:cs="Arial"/>
          <w:b/>
          <w:sz w:val="28"/>
          <w:szCs w:val="28"/>
          <w:lang w:val="es-ES_tradnl"/>
        </w:rPr>
        <w:t>SEXTO</w:t>
      </w:r>
      <w:r w:rsidR="00F02E91" w:rsidRPr="0024200F">
        <w:rPr>
          <w:rFonts w:ascii="Palatino Linotype" w:hAnsi="Palatino Linotype" w:cs="Arial"/>
          <w:b/>
          <w:lang w:val="es-ES_tradnl"/>
        </w:rPr>
        <w:t>.</w:t>
      </w:r>
      <w:r w:rsidR="00F02E91">
        <w:rPr>
          <w:rFonts w:ascii="Palatino Linotype" w:hAnsi="Palatino Linotype" w:cs="Arial"/>
          <w:lang w:val="es-ES_tradnl"/>
        </w:rPr>
        <w:t xml:space="preserve"> E</w:t>
      </w:r>
      <w:r w:rsidR="00F02E91">
        <w:rPr>
          <w:rFonts w:ascii="Palatino Linotype" w:hAnsi="Palatino Linotype" w:cs="Arial"/>
        </w:rPr>
        <w:t xml:space="preserve">n fecha </w:t>
      </w:r>
      <w:r>
        <w:rPr>
          <w:rFonts w:ascii="Palatino Linotype" w:hAnsi="Palatino Linotype" w:cs="Arial"/>
        </w:rPr>
        <w:t>once de marzo de dos mil veintidós</w:t>
      </w:r>
      <w:r w:rsidR="00F02E91">
        <w:rPr>
          <w:rFonts w:ascii="Palatino Linotype" w:hAnsi="Palatino Linotype" w:cs="Arial"/>
        </w:rPr>
        <w:t>,</w:t>
      </w:r>
      <w:r w:rsidR="00F02E91" w:rsidRPr="0024200F">
        <w:rPr>
          <w:rFonts w:ascii="Palatino Linotype" w:hAnsi="Palatino Linotype" w:cs="Arial"/>
        </w:rPr>
        <w:t xml:space="preserve"> atento a lo dispuesto en el </w:t>
      </w:r>
      <w:r w:rsidR="00F02E91" w:rsidRPr="0024200F">
        <w:rPr>
          <w:rFonts w:ascii="Palatino Linotype" w:hAnsi="Palatino Linotype" w:cs="Arial"/>
          <w:lang w:val="es-ES_tradnl"/>
        </w:rPr>
        <w:t>artículo</w:t>
      </w:r>
      <w:r w:rsidR="00F02E91" w:rsidRPr="0024200F">
        <w:rPr>
          <w:rFonts w:ascii="Palatino Linotype" w:hAnsi="Palatino Linotype" w:cs="Arial"/>
        </w:rPr>
        <w:t xml:space="preserve"> 185 fracciones I, II y IV </w:t>
      </w:r>
      <w:r w:rsidR="00F02E91" w:rsidRPr="0024200F">
        <w:rPr>
          <w:rFonts w:ascii="Palatino Linotype" w:hAnsi="Palatino Linotype" w:cs="Arial"/>
          <w:lang w:val="es-ES_tradnl"/>
        </w:rPr>
        <w:t xml:space="preserve">de la </w:t>
      </w:r>
      <w:r w:rsidR="00F02E91" w:rsidRPr="0024200F">
        <w:rPr>
          <w:rFonts w:ascii="Palatino Linotype" w:hAnsi="Palatino Linotype"/>
        </w:rPr>
        <w:t xml:space="preserve">Ley de Transparencia y Acceso a la Información Pública del Estado de México y Municipios, </w:t>
      </w:r>
      <w:r w:rsidR="00F02E91">
        <w:rPr>
          <w:rFonts w:ascii="Palatino Linotype" w:hAnsi="Palatino Linotype"/>
        </w:rPr>
        <w:t xml:space="preserve">se </w:t>
      </w:r>
      <w:r w:rsidR="00F02E91" w:rsidRPr="0024200F">
        <w:rPr>
          <w:rFonts w:ascii="Palatino Linotype" w:hAnsi="Palatino Linotype"/>
        </w:rPr>
        <w:t>a</w:t>
      </w:r>
      <w:r w:rsidR="00F02E91" w:rsidRPr="0024200F">
        <w:rPr>
          <w:rFonts w:ascii="Palatino Linotype" w:hAnsi="Palatino Linotype" w:cs="Arial"/>
        </w:rPr>
        <w:t>cordó la admisión a trámite de</w:t>
      </w:r>
      <w:r w:rsidR="00F02E91">
        <w:rPr>
          <w:rFonts w:ascii="Palatino Linotype" w:hAnsi="Palatino Linotype" w:cs="Arial"/>
        </w:rPr>
        <w:t>l</w:t>
      </w:r>
      <w:r w:rsidR="00F02E91" w:rsidRPr="0024200F">
        <w:rPr>
          <w:rFonts w:ascii="Palatino Linotype" w:hAnsi="Palatino Linotype" w:cs="Arial"/>
        </w:rPr>
        <w:t xml:space="preserve"> referido recurso de revisión, así como la integración del expediente respectivo, mismo que se pus</w:t>
      </w:r>
      <w:r w:rsidR="00F02E91">
        <w:rPr>
          <w:rFonts w:ascii="Palatino Linotype" w:hAnsi="Palatino Linotype" w:cs="Arial"/>
        </w:rPr>
        <w:t xml:space="preserve">o </w:t>
      </w:r>
      <w:r w:rsidR="00F02E91"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14:paraId="14A7105A" w14:textId="77777777" w:rsidR="00F02E91" w:rsidRDefault="00F02E91" w:rsidP="00F02E91">
      <w:pPr>
        <w:spacing w:line="360" w:lineRule="auto"/>
        <w:ind w:right="49"/>
        <w:jc w:val="both"/>
        <w:rPr>
          <w:rFonts w:ascii="Palatino Linotype" w:hAnsi="Palatino Linotype" w:cs="Arial"/>
        </w:rPr>
      </w:pPr>
    </w:p>
    <w:p w14:paraId="682B02B7" w14:textId="77777777" w:rsidR="005E537A" w:rsidRDefault="005E537A" w:rsidP="00F02E91">
      <w:pPr>
        <w:spacing w:line="360" w:lineRule="auto"/>
        <w:ind w:right="49"/>
        <w:jc w:val="both"/>
        <w:rPr>
          <w:rFonts w:ascii="Palatino Linotype" w:hAnsi="Palatino Linotype" w:cs="Arial"/>
        </w:rPr>
      </w:pPr>
    </w:p>
    <w:p w14:paraId="69F5B014" w14:textId="77777777" w:rsidR="00E3454E" w:rsidRPr="00E3454E" w:rsidRDefault="00E3454E" w:rsidP="00E3454E">
      <w:pPr>
        <w:spacing w:line="360" w:lineRule="auto"/>
        <w:jc w:val="both"/>
        <w:rPr>
          <w:rFonts w:ascii="Palatino Linotype" w:eastAsia="Calibri" w:hAnsi="Palatino Linotype" w:cs="Arial"/>
          <w:lang w:val="es-MX" w:eastAsia="en-US"/>
        </w:rPr>
      </w:pPr>
      <w:r w:rsidRPr="00E3454E">
        <w:rPr>
          <w:rFonts w:ascii="Palatino Linotype" w:eastAsia="Calibri" w:hAnsi="Palatino Linotype" w:cs="Arial"/>
          <w:b/>
          <w:sz w:val="28"/>
          <w:szCs w:val="28"/>
          <w:lang w:val="es-MX" w:eastAsia="en-US"/>
        </w:rPr>
        <w:t xml:space="preserve">SÉPTIMO. </w:t>
      </w:r>
      <w:r w:rsidRPr="00E3454E">
        <w:rPr>
          <w:rFonts w:ascii="Palatino Linotype" w:eastAsia="Calibri" w:hAnsi="Palatino Linotype" w:cs="Arial"/>
          <w:lang w:val="es-MX" w:eastAsia="en-US"/>
        </w:rPr>
        <w:t xml:space="preserve">Una vez abierta la etapa de instrucción, se advierte que, tanto el </w:t>
      </w:r>
      <w:r w:rsidRPr="00E3454E">
        <w:rPr>
          <w:rFonts w:ascii="Palatino Linotype" w:eastAsia="Calibri" w:hAnsi="Palatino Linotype" w:cs="Arial"/>
          <w:b/>
          <w:lang w:val="es-MX" w:eastAsia="en-US"/>
        </w:rPr>
        <w:t>Sujeto Obligado</w:t>
      </w:r>
      <w:r w:rsidRPr="00E3454E">
        <w:rPr>
          <w:rFonts w:ascii="Palatino Linotype" w:eastAsia="Calibri" w:hAnsi="Palatino Linotype" w:cs="Arial"/>
          <w:lang w:val="es-MX" w:eastAsia="en-US"/>
        </w:rPr>
        <w:t xml:space="preserve"> como el </w:t>
      </w:r>
      <w:r w:rsidRPr="00E3454E">
        <w:rPr>
          <w:rFonts w:ascii="Palatino Linotype" w:eastAsia="Calibri" w:hAnsi="Palatino Linotype" w:cs="Arial"/>
          <w:b/>
          <w:lang w:val="es-MX" w:eastAsia="en-US"/>
        </w:rPr>
        <w:t>Recurrente</w:t>
      </w:r>
      <w:r w:rsidRPr="00E3454E">
        <w:rPr>
          <w:rFonts w:ascii="Palatino Linotype" w:eastAsia="Calibri" w:hAnsi="Palatino Linotype" w:cs="Arial"/>
          <w:lang w:val="es-MX" w:eastAsia="en-US"/>
        </w:rPr>
        <w:t xml:space="preserve">, fueron omisos en presentar informe justificado y manifestaciones, respectivamente, que a sus intereses convinieran. Así mismo se aprecia que no se llevaron a cabo audiencias durante la sustanciación del recurso de revisión, ni se ofrecieron pruebas por parte del hoy </w:t>
      </w:r>
      <w:r w:rsidRPr="00E3454E">
        <w:rPr>
          <w:rFonts w:ascii="Palatino Linotype" w:eastAsia="Calibri" w:hAnsi="Palatino Linotype" w:cs="Arial"/>
          <w:b/>
          <w:lang w:val="es-MX" w:eastAsia="en-US"/>
        </w:rPr>
        <w:t>Recurrente</w:t>
      </w:r>
      <w:r w:rsidRPr="00E3454E">
        <w:rPr>
          <w:rFonts w:ascii="Palatino Linotype" w:eastAsia="Calibri" w:hAnsi="Palatino Linotype" w:cs="Arial"/>
          <w:lang w:val="es-MX" w:eastAsia="en-US"/>
        </w:rPr>
        <w:t xml:space="preserve">; todo lo anterior en </w:t>
      </w:r>
      <w:r w:rsidRPr="00E3454E">
        <w:rPr>
          <w:rFonts w:ascii="Palatino Linotype" w:eastAsia="Calibri" w:hAnsi="Palatino Linotype" w:cs="Arial"/>
          <w:lang w:val="es-MX" w:eastAsia="en-US"/>
        </w:rPr>
        <w:lastRenderedPageBreak/>
        <w:t>términos de los artículos 185 fracción IV y 195 de la Ley de Transparencia y Acceso a la Información Pública del Estado de México y Municipios.</w:t>
      </w:r>
    </w:p>
    <w:p w14:paraId="1170D2C6" w14:textId="77777777" w:rsidR="00E3454E" w:rsidRPr="00E3454E" w:rsidRDefault="00E3454E" w:rsidP="00E3454E">
      <w:pPr>
        <w:spacing w:line="360" w:lineRule="auto"/>
        <w:jc w:val="both"/>
        <w:rPr>
          <w:rFonts w:ascii="Palatino Linotype" w:eastAsia="Calibri" w:hAnsi="Palatino Linotype" w:cs="Arial"/>
          <w:lang w:val="es-MX" w:eastAsia="en-US"/>
        </w:rPr>
      </w:pPr>
    </w:p>
    <w:p w14:paraId="3052B1CC" w14:textId="5F14221E" w:rsidR="00E3454E" w:rsidRPr="00E3454E" w:rsidRDefault="00E3454E" w:rsidP="00E3454E">
      <w:pPr>
        <w:spacing w:line="360" w:lineRule="auto"/>
        <w:jc w:val="both"/>
        <w:rPr>
          <w:rFonts w:ascii="Palatino Linotype" w:eastAsia="Calibri" w:hAnsi="Palatino Linotype" w:cs="Arial"/>
          <w:lang w:val="es-MX" w:eastAsia="en-US"/>
        </w:rPr>
      </w:pPr>
      <w:r w:rsidRPr="00E3454E">
        <w:rPr>
          <w:rFonts w:ascii="Palatino Linotype" w:eastAsia="Calibri" w:hAnsi="Palatino Linotype" w:cs="Arial"/>
          <w:b/>
          <w:sz w:val="28"/>
          <w:szCs w:val="28"/>
          <w:lang w:val="es-MX" w:eastAsia="en-US"/>
        </w:rPr>
        <w:t xml:space="preserve">OCTAVO. </w:t>
      </w:r>
      <w:r w:rsidRPr="00E3454E">
        <w:rPr>
          <w:rFonts w:ascii="Palatino Linotype" w:eastAsia="Calibri" w:hAnsi="Palatino Linotype" w:cs="Arial"/>
          <w:lang w:val="es-MX" w:eastAsia="en-US"/>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Pr>
          <w:rFonts w:ascii="Palatino Linotype" w:eastAsia="Calibri" w:hAnsi="Palatino Linotype" w:cs="Arial"/>
          <w:lang w:val="es-MX" w:eastAsia="en-US"/>
        </w:rPr>
        <w:t>tres de mayo</w:t>
      </w:r>
      <w:r w:rsidRPr="00E3454E">
        <w:rPr>
          <w:rFonts w:ascii="Palatino Linotype" w:eastAsia="Calibri" w:hAnsi="Palatino Linotype" w:cs="Arial"/>
          <w:lang w:val="es-MX" w:eastAsia="en-US"/>
        </w:rPr>
        <w:t xml:space="preserve"> de dos mil veintidós, en términos del artículo 185 fracción VI de la Ley de Transparencia y Acceso a la Información Pública del Estado de México y Municipios, ordenándose turnar los expedientes a la resolución que en derecho proceda.</w:t>
      </w:r>
    </w:p>
    <w:p w14:paraId="6F7BBDF7" w14:textId="77777777" w:rsidR="00E3454E" w:rsidRPr="00E3454E" w:rsidRDefault="00E3454E" w:rsidP="00E3454E">
      <w:pPr>
        <w:spacing w:line="360" w:lineRule="auto"/>
        <w:jc w:val="both"/>
        <w:rPr>
          <w:rFonts w:ascii="Palatino Linotype" w:eastAsia="Calibri" w:hAnsi="Palatino Linotype" w:cs="Arial"/>
          <w:lang w:val="es-MX" w:eastAsia="en-US"/>
        </w:rPr>
      </w:pPr>
    </w:p>
    <w:p w14:paraId="7933AB48" w14:textId="79398C35" w:rsidR="00E3454E" w:rsidRPr="00E3454E" w:rsidRDefault="00E3454E" w:rsidP="00E3454E">
      <w:pPr>
        <w:spacing w:line="360" w:lineRule="auto"/>
        <w:jc w:val="both"/>
        <w:rPr>
          <w:rFonts w:ascii="Palatino Linotype" w:eastAsia="Calibri" w:hAnsi="Palatino Linotype" w:cs="Arial"/>
          <w:lang w:val="es-MX" w:eastAsia="en-US"/>
        </w:rPr>
      </w:pPr>
      <w:r w:rsidRPr="00E3454E">
        <w:rPr>
          <w:rFonts w:ascii="Palatino Linotype" w:eastAsia="Calibri" w:hAnsi="Palatino Linotype" w:cs="Arial"/>
          <w:b/>
          <w:sz w:val="28"/>
          <w:szCs w:val="28"/>
          <w:lang w:val="es-MX" w:eastAsia="en-US"/>
        </w:rPr>
        <w:t xml:space="preserve">NOVENA. </w:t>
      </w:r>
      <w:r w:rsidRPr="00E3454E">
        <w:rPr>
          <w:rFonts w:ascii="Palatino Linotype" w:eastAsia="Calibri" w:hAnsi="Palatino Linotype" w:cs="Arial"/>
          <w:lang w:val="es-MX" w:eastAsia="en-US"/>
        </w:rPr>
        <w:t xml:space="preserve">De las constancias que integran el expediente virtual, se advierte que ha transcurrido el término de Ley, para la emisión de la resolución en el presente recurso de revisión, por lo que en fecha </w:t>
      </w:r>
      <w:r w:rsidR="006F3D3B">
        <w:rPr>
          <w:rFonts w:ascii="Palatino Linotype" w:eastAsia="Calibri" w:hAnsi="Palatino Linotype" w:cs="Arial"/>
          <w:lang w:val="es-MX" w:eastAsia="en-US"/>
        </w:rPr>
        <w:t>dos de mayo de</w:t>
      </w:r>
      <w:r w:rsidRPr="00E3454E">
        <w:rPr>
          <w:rFonts w:ascii="Palatino Linotype" w:eastAsia="Calibri" w:hAnsi="Palatino Linotype" w:cs="Arial"/>
          <w:lang w:val="es-MX" w:eastAsia="en-US"/>
        </w:rPr>
        <w:t xml:space="preserve">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3D23AA7" w14:textId="77777777" w:rsidR="00F02E91" w:rsidRDefault="00F02E91" w:rsidP="00F02E91">
      <w:pPr>
        <w:pStyle w:val="Prrafodelista"/>
        <w:spacing w:line="360" w:lineRule="auto"/>
        <w:ind w:left="0"/>
        <w:jc w:val="both"/>
        <w:rPr>
          <w:rFonts w:ascii="Palatino Linotype" w:eastAsiaTheme="minorHAnsi" w:hAnsi="Palatino Linotype" w:cs="Arial"/>
          <w:lang w:val="es-MX" w:eastAsia="en-US"/>
        </w:rPr>
      </w:pPr>
    </w:p>
    <w:p w14:paraId="13210C49" w14:textId="77777777" w:rsidR="00F02E91" w:rsidRDefault="00F02E91" w:rsidP="00F02E91">
      <w:pPr>
        <w:pStyle w:val="Prrafodelista"/>
        <w:spacing w:line="360" w:lineRule="auto"/>
        <w:ind w:left="0"/>
        <w:jc w:val="both"/>
        <w:rPr>
          <w:rFonts w:ascii="Palatino Linotype" w:eastAsiaTheme="minorHAnsi" w:hAnsi="Palatino Linotype" w:cs="Arial"/>
          <w:lang w:val="es-MX" w:eastAsia="en-US"/>
        </w:rPr>
      </w:pPr>
    </w:p>
    <w:p w14:paraId="75E10A68" w14:textId="77777777" w:rsidR="00F02E91" w:rsidRPr="0024200F" w:rsidRDefault="00F02E91" w:rsidP="00F02E91">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55593955" w14:textId="77777777" w:rsidR="00F02E91" w:rsidRPr="00825F67" w:rsidRDefault="00F02E91" w:rsidP="00F02E91">
      <w:pPr>
        <w:spacing w:line="360" w:lineRule="auto"/>
        <w:ind w:right="49"/>
        <w:jc w:val="both"/>
        <w:rPr>
          <w:rFonts w:ascii="Palatino Linotype" w:hAnsi="Palatino Linotype"/>
          <w:szCs w:val="28"/>
        </w:rPr>
      </w:pPr>
    </w:p>
    <w:p w14:paraId="5AF94DF7" w14:textId="77777777" w:rsidR="00F02E91" w:rsidRPr="00FB3150" w:rsidRDefault="00F02E91" w:rsidP="00F02E91">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14:paraId="2930DFA3" w14:textId="77777777" w:rsidR="00F02E91" w:rsidRPr="00EB0CBC" w:rsidRDefault="00F02E91" w:rsidP="00F02E91">
      <w:pPr>
        <w:spacing w:line="360" w:lineRule="auto"/>
        <w:jc w:val="both"/>
        <w:rPr>
          <w:rFonts w:ascii="Palatino Linotype" w:hAnsi="Palatino Linotype" w:cs="Arial"/>
        </w:rPr>
      </w:pPr>
      <w:r w:rsidRPr="00EB0CBC">
        <w:rPr>
          <w:rFonts w:ascii="Palatino Linotype" w:hAnsi="Palatino Linotype" w:cs="Arial"/>
        </w:rPr>
        <w:t xml:space="preserve">Este Instituto de Transparencia, Acceso a la Información Pública y Protección de Datos Personales del Estado de México y Municipios, es competente para conocer y resolver </w:t>
      </w:r>
      <w:r w:rsidRPr="00EB0CBC">
        <w:rPr>
          <w:rFonts w:ascii="Palatino Linotype" w:hAnsi="Palatino Linotype" w:cs="Arial"/>
        </w:rPr>
        <w:lastRenderedPageBreak/>
        <w:t xml:space="preserve">el presente recurso de revisión interpuesto por el ahora </w:t>
      </w:r>
      <w:r w:rsidRPr="00EB0CBC">
        <w:rPr>
          <w:rFonts w:ascii="Palatino Linotype" w:hAnsi="Palatino Linotype" w:cs="Arial"/>
          <w:b/>
        </w:rPr>
        <w:t>Recurrente</w:t>
      </w:r>
      <w:r w:rsidRPr="00EB0CBC">
        <w:rPr>
          <w:rFonts w:ascii="Palatino Linotype" w:hAnsi="Palatino Linotype" w:cs="Arial"/>
        </w:rPr>
        <w:t>,</w:t>
      </w:r>
      <w:r w:rsidRPr="00EB0CBC">
        <w:rPr>
          <w:rFonts w:ascii="Palatino Linotype" w:hAnsi="Palatino Linotype" w:cs="Arial"/>
          <w:b/>
        </w:rPr>
        <w:t xml:space="preserve"> </w:t>
      </w:r>
      <w:r w:rsidRPr="00EB0CBC">
        <w:rPr>
          <w:rFonts w:ascii="Palatino Linotype" w:hAnsi="Palatino Linotype" w:cs="Arial"/>
        </w:rPr>
        <w:t>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3004110" w14:textId="77777777" w:rsidR="00F02E91" w:rsidRDefault="00F02E91" w:rsidP="00F02E91">
      <w:pPr>
        <w:spacing w:line="360" w:lineRule="auto"/>
        <w:jc w:val="both"/>
        <w:rPr>
          <w:rFonts w:ascii="Palatino Linotype" w:hAnsi="Palatino Linotype" w:cs="Arial"/>
        </w:rPr>
      </w:pPr>
    </w:p>
    <w:p w14:paraId="4BCCDC47" w14:textId="77777777" w:rsidR="005E537A" w:rsidRDefault="005E537A" w:rsidP="00F02E91">
      <w:pPr>
        <w:spacing w:line="360" w:lineRule="auto"/>
        <w:jc w:val="both"/>
        <w:rPr>
          <w:rFonts w:ascii="Palatino Linotype" w:hAnsi="Palatino Linotype" w:cs="Arial"/>
        </w:rPr>
      </w:pPr>
    </w:p>
    <w:p w14:paraId="0D2B64FD" w14:textId="77777777" w:rsidR="00F02E91" w:rsidRPr="00FB3150" w:rsidRDefault="00F02E91" w:rsidP="00F02E91">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14:paraId="54CE058A" w14:textId="77777777" w:rsidR="00F02E91" w:rsidRDefault="00F02E91" w:rsidP="00F02E91">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14:paraId="7EB771D8" w14:textId="619C6155" w:rsidR="00B264EF" w:rsidRDefault="00B264EF" w:rsidP="00F02E91">
      <w:pPr>
        <w:spacing w:line="360" w:lineRule="auto"/>
        <w:ind w:right="49"/>
        <w:jc w:val="both"/>
        <w:rPr>
          <w:rFonts w:ascii="Palatino Linotype" w:hAnsi="Palatino Linotype" w:cs="Arial"/>
        </w:rPr>
      </w:pPr>
    </w:p>
    <w:p w14:paraId="38C36CFF" w14:textId="77777777" w:rsidR="0065361B"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 xml:space="preserve">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w:t>
      </w:r>
      <w:r w:rsidRPr="007C3942">
        <w:rPr>
          <w:rFonts w:ascii="Palatino Linotype" w:hAnsi="Palatino Linotype" w:cs="Arial"/>
        </w:rPr>
        <w:lastRenderedPageBreak/>
        <w:t>electrónico con la finalidad de reparar cualquier posible afectación al derecho de acceso a la información pública y garantizando el principio rector de máxima publicidad.</w:t>
      </w:r>
    </w:p>
    <w:p w14:paraId="3C393E8A"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7B210E0B"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3E24BB00"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2226C458"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r w:rsidRPr="007C3942">
        <w:rPr>
          <w:rFonts w:ascii="Palatino Linotype" w:hAnsi="Palatino Linotype" w:cs="Arial"/>
          <w:b/>
          <w:i/>
        </w:rPr>
        <w:t>Artículo 180</w:t>
      </w:r>
      <w:r w:rsidRPr="007C3942">
        <w:rPr>
          <w:rFonts w:ascii="Palatino Linotype" w:hAnsi="Palatino Linotype" w:cs="Arial"/>
          <w:i/>
        </w:rPr>
        <w:t xml:space="preserve">. El recurso de revisión contendrá: </w:t>
      </w:r>
    </w:p>
    <w:p w14:paraId="44473989"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w:t>
      </w:r>
      <w:r w:rsidRPr="007C3942">
        <w:rPr>
          <w:rFonts w:ascii="Palatino Linotype" w:hAnsi="Palatino Linotype" w:cs="Arial"/>
          <w:i/>
        </w:rPr>
        <w:t xml:space="preserve">. El Sujeto Obligado ante la cual se presentó la solicitud; </w:t>
      </w:r>
    </w:p>
    <w:p w14:paraId="7B77273D"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II</w:t>
      </w:r>
      <w:r w:rsidRPr="007C3942">
        <w:rPr>
          <w:rFonts w:ascii="Palatino Linotype" w:hAnsi="Palatino Linotype" w:cs="Arial"/>
          <w:i/>
        </w:rPr>
        <w:t xml:space="preserve">. </w:t>
      </w:r>
      <w:r w:rsidRPr="007C3942">
        <w:rPr>
          <w:rFonts w:ascii="Palatino Linotype" w:hAnsi="Palatino Linotype" w:cs="Arial"/>
          <w:i/>
          <w:u w:val="single"/>
        </w:rPr>
        <w:t>El nombre del solicitante</w:t>
      </w:r>
      <w:r w:rsidRPr="007C3942">
        <w:rPr>
          <w:rFonts w:ascii="Palatino Linotype" w:hAnsi="Palatino Linotype" w:cs="Arial"/>
          <w:i/>
        </w:rPr>
        <w:t xml:space="preserve"> que recurre o de su representante y, en su caso, del tercero interesado, así como la dirección o medio que señale para recibir notificaciones; </w:t>
      </w:r>
    </w:p>
    <w:p w14:paraId="252953A3"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III</w:t>
      </w:r>
      <w:r w:rsidRPr="007C3942">
        <w:rPr>
          <w:rFonts w:ascii="Palatino Linotype" w:hAnsi="Palatino Linotype" w:cs="Arial"/>
          <w:i/>
        </w:rPr>
        <w:t xml:space="preserve">. El número de folio de respuesta de la solicitud de acceso; </w:t>
      </w:r>
    </w:p>
    <w:p w14:paraId="3D7A4D16"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IV</w:t>
      </w:r>
      <w:r w:rsidRPr="007C3942">
        <w:rPr>
          <w:rFonts w:ascii="Palatino Linotype" w:hAnsi="Palatino Linotype" w:cs="Arial"/>
          <w:i/>
        </w:rPr>
        <w:t xml:space="preserve">. La fecha en que fue notificada la respuesta al solicitante o tuvo conocimiento del acto reclamado, o de presentación de la solicitud, en caso de falta de respuesta; </w:t>
      </w:r>
    </w:p>
    <w:p w14:paraId="17EC19AA"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V</w:t>
      </w:r>
      <w:r w:rsidRPr="007C3942">
        <w:rPr>
          <w:rFonts w:ascii="Palatino Linotype" w:hAnsi="Palatino Linotype" w:cs="Arial"/>
          <w:i/>
        </w:rPr>
        <w:t xml:space="preserve">. El acto que se recurre; </w:t>
      </w:r>
    </w:p>
    <w:p w14:paraId="57A14BF9"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VI</w:t>
      </w:r>
      <w:r w:rsidRPr="007C3942">
        <w:rPr>
          <w:rFonts w:ascii="Palatino Linotype" w:hAnsi="Palatino Linotype" w:cs="Arial"/>
          <w:i/>
        </w:rPr>
        <w:t xml:space="preserve">. Las razones o motivos de inconformidad; </w:t>
      </w:r>
    </w:p>
    <w:p w14:paraId="61EC78A8"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VII</w:t>
      </w:r>
      <w:r w:rsidRPr="007C3942">
        <w:rPr>
          <w:rFonts w:ascii="Palatino Linotype" w:hAnsi="Palatino Linotype" w:cs="Arial"/>
          <w:i/>
        </w:rPr>
        <w:t xml:space="preserve">. La copia de la respuesta que se impugna y, en su caso, de la notificación correspondiente, en el caso de respuesta de la solicitud; y </w:t>
      </w:r>
    </w:p>
    <w:p w14:paraId="47DD9FC5"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VIII</w:t>
      </w:r>
      <w:r w:rsidRPr="007C3942">
        <w:rPr>
          <w:rFonts w:ascii="Palatino Linotype" w:hAnsi="Palatino Linotype" w:cs="Arial"/>
          <w:i/>
        </w:rPr>
        <w:t xml:space="preserve">. Firma del Recurrente, en su caso, cuando se presente por escrito, requisito sin el cual se dará trámite al recurso. </w:t>
      </w:r>
    </w:p>
    <w:p w14:paraId="1C472122"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 xml:space="preserve">Adicionalmente, se podrán anexar las pruebas y demás elementos que considere procedentes someter a juicio del Instituto. </w:t>
      </w:r>
    </w:p>
    <w:p w14:paraId="6FCEE3A6"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 xml:space="preserve">En ningún caso será necesario que el particular ratifique el recurso de revisión interpuesto. </w:t>
      </w:r>
    </w:p>
    <w:p w14:paraId="6F005063" w14:textId="77777777" w:rsidR="0065361B" w:rsidRPr="007C3942" w:rsidRDefault="0065361B" w:rsidP="0065361B">
      <w:pPr>
        <w:autoSpaceDE w:val="0"/>
        <w:autoSpaceDN w:val="0"/>
        <w:adjustRightInd w:val="0"/>
        <w:ind w:left="567" w:right="567"/>
        <w:jc w:val="both"/>
        <w:rPr>
          <w:rFonts w:ascii="Palatino Linotype" w:hAnsi="Palatino Linotype" w:cs="Arial"/>
          <w:i/>
          <w:u w:val="single"/>
        </w:rPr>
      </w:pPr>
      <w:r w:rsidRPr="007C3942">
        <w:rPr>
          <w:rFonts w:ascii="Palatino Linotype" w:hAnsi="Palatino Linotype" w:cs="Arial"/>
          <w:i/>
          <w:u w:val="single"/>
        </w:rPr>
        <w:t>En caso de que el recurso se interponga de manera electrónica no será indispensable que contengan los requisitos establecidos en las fracciones II, IV, VII y VIII.”</w:t>
      </w:r>
    </w:p>
    <w:p w14:paraId="7A18D42E" w14:textId="77777777" w:rsidR="0065361B" w:rsidRPr="007C3942" w:rsidRDefault="0065361B" w:rsidP="0065361B">
      <w:pPr>
        <w:autoSpaceDE w:val="0"/>
        <w:autoSpaceDN w:val="0"/>
        <w:adjustRightInd w:val="0"/>
        <w:ind w:left="567" w:right="567"/>
        <w:jc w:val="both"/>
        <w:rPr>
          <w:rFonts w:ascii="Palatino Linotype" w:hAnsi="Palatino Linotype" w:cs="Arial"/>
          <w:i/>
        </w:rPr>
      </w:pPr>
    </w:p>
    <w:p w14:paraId="2590F068" w14:textId="77777777" w:rsidR="0065361B" w:rsidRPr="007C3942" w:rsidRDefault="0065361B" w:rsidP="0065361B">
      <w:pPr>
        <w:autoSpaceDE w:val="0"/>
        <w:autoSpaceDN w:val="0"/>
        <w:adjustRightInd w:val="0"/>
        <w:ind w:left="567" w:right="567"/>
        <w:jc w:val="right"/>
        <w:rPr>
          <w:rFonts w:ascii="Palatino Linotype" w:hAnsi="Palatino Linotype" w:cs="Arial"/>
        </w:rPr>
      </w:pPr>
      <w:r w:rsidRPr="007C3942">
        <w:rPr>
          <w:rFonts w:ascii="Palatino Linotype" w:hAnsi="Palatino Linotype" w:cs="Arial"/>
        </w:rPr>
        <w:t>(Énfasis añadido)</w:t>
      </w:r>
    </w:p>
    <w:p w14:paraId="44639DD2"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3CAA6B8A"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 xml:space="preserve">En principio, de una interpretación del artículo transcrito se observan los requisitos que deberán contener los recursos de revisión; sobre el particular, de la revisión del </w:t>
      </w:r>
      <w:r w:rsidRPr="007C3942">
        <w:rPr>
          <w:rFonts w:ascii="Palatino Linotype" w:hAnsi="Palatino Linotype" w:cs="Arial"/>
        </w:rPr>
        <w:lastRenderedPageBreak/>
        <w:t xml:space="preserve">expediente electrónico del SAIMEX se desprende que el solicitante y ahora </w:t>
      </w:r>
      <w:r w:rsidRPr="007C3942">
        <w:rPr>
          <w:rFonts w:ascii="Palatino Linotype" w:hAnsi="Palatino Linotype" w:cs="Arial"/>
          <w:b/>
        </w:rPr>
        <w:t>Recurrente</w:t>
      </w:r>
      <w:r w:rsidRPr="007C3942">
        <w:rPr>
          <w:rFonts w:ascii="Palatino Linotype" w:hAnsi="Palatino Linotype" w:cs="Arial"/>
        </w:rPr>
        <w:t>,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70EC5656"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35B90CD7"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7C3942">
        <w:rPr>
          <w:rFonts w:ascii="Palatino Linotype" w:hAnsi="Palatino Linotype" w:cs="Arial"/>
          <w:i/>
        </w:rPr>
        <w:t>sine qua non</w:t>
      </w:r>
      <w:r w:rsidRPr="007C3942">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72E67A7"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6A4B3972"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2E7CB10" w14:textId="77777777" w:rsidR="0065361B" w:rsidRDefault="0065361B" w:rsidP="0065361B">
      <w:pPr>
        <w:autoSpaceDE w:val="0"/>
        <w:autoSpaceDN w:val="0"/>
        <w:adjustRightInd w:val="0"/>
        <w:spacing w:line="360" w:lineRule="auto"/>
        <w:jc w:val="both"/>
        <w:rPr>
          <w:rFonts w:ascii="Palatino Linotype" w:hAnsi="Palatino Linotype" w:cs="Arial"/>
        </w:rPr>
      </w:pPr>
    </w:p>
    <w:p w14:paraId="7166204B" w14:textId="77777777" w:rsidR="0065361B" w:rsidRPr="007C3942" w:rsidRDefault="0065361B" w:rsidP="0065361B">
      <w:pPr>
        <w:autoSpaceDE w:val="0"/>
        <w:autoSpaceDN w:val="0"/>
        <w:adjustRightInd w:val="0"/>
        <w:jc w:val="center"/>
        <w:rPr>
          <w:rFonts w:ascii="Palatino Linotype" w:hAnsi="Palatino Linotype" w:cs="Arial"/>
          <w:b/>
          <w:i/>
        </w:rPr>
      </w:pPr>
      <w:r w:rsidRPr="007C3942">
        <w:rPr>
          <w:rFonts w:ascii="Palatino Linotype" w:hAnsi="Palatino Linotype" w:cs="Arial"/>
          <w:b/>
          <w:i/>
        </w:rPr>
        <w:t>Constitución Política de los Estados Unidos Mexicanos</w:t>
      </w:r>
    </w:p>
    <w:p w14:paraId="75F1C445" w14:textId="77777777" w:rsidR="0065361B" w:rsidRPr="007C3942" w:rsidRDefault="0065361B" w:rsidP="0065361B">
      <w:pPr>
        <w:autoSpaceDE w:val="0"/>
        <w:autoSpaceDN w:val="0"/>
        <w:adjustRightInd w:val="0"/>
        <w:jc w:val="both"/>
        <w:rPr>
          <w:rFonts w:ascii="Palatino Linotype" w:hAnsi="Palatino Linotype" w:cs="Arial"/>
        </w:rPr>
      </w:pPr>
    </w:p>
    <w:p w14:paraId="570381FA"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lastRenderedPageBreak/>
        <w:t>“</w:t>
      </w:r>
      <w:r w:rsidRPr="007C3942">
        <w:rPr>
          <w:rFonts w:ascii="Palatino Linotype" w:hAnsi="Palatino Linotype" w:cs="Arial"/>
          <w:b/>
          <w:i/>
        </w:rPr>
        <w:t>Artículo 6o</w:t>
      </w:r>
      <w:r w:rsidRPr="007C3942">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C9E37DA"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1CD16C7B"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Para efectos de lo dispuesto en el presente artículo se observará lo siguiente:</w:t>
      </w:r>
    </w:p>
    <w:p w14:paraId="293B6CB2"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A</w:t>
      </w:r>
      <w:r w:rsidRPr="007C3942">
        <w:rPr>
          <w:rFonts w:ascii="Palatino Linotype" w:hAnsi="Palatino Linotype" w:cs="Arial"/>
          <w:i/>
        </w:rPr>
        <w:t>. Para el ejercicio del derecho de acceso a la información, la Federación, los Estados y el Distrito Federal, en el ámbito de sus respectivas competencias, se regirán por los siguientes principios y bases:</w:t>
      </w:r>
    </w:p>
    <w:p w14:paraId="67C5C37A"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w:t>
      </w:r>
      <w:r w:rsidRPr="007C3942">
        <w:rPr>
          <w:rFonts w:ascii="Palatino Linotype" w:hAnsi="Palatino Linotype" w:cs="Arial"/>
          <w:i/>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8E8FEDB"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p>
    <w:p w14:paraId="0D85E1BE"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III.</w:t>
      </w:r>
      <w:r w:rsidRPr="007C3942">
        <w:rPr>
          <w:rFonts w:ascii="Palatino Linotype" w:hAnsi="Palatino Linotype" w:cs="Arial"/>
          <w:i/>
        </w:rPr>
        <w:t xml:space="preserve"> Toda persona, sin necesidad de acreditar interés alguno o justificar su utilización, tendrá acceso gratuito a la información pública, a sus datos personales o a la rectificación de éstos.</w:t>
      </w:r>
    </w:p>
    <w:p w14:paraId="6431E2C1"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p>
    <w:p w14:paraId="68D4F0CF"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V</w:t>
      </w:r>
      <w:r w:rsidRPr="007C3942">
        <w:rPr>
          <w:rFonts w:ascii="Palatino Linotype" w:hAnsi="Palatino Linotype" w:cs="Arial"/>
          <w:i/>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272837"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VI.</w:t>
      </w:r>
      <w:r w:rsidRPr="007C3942">
        <w:rPr>
          <w:rFonts w:ascii="Palatino Linotype" w:hAnsi="Palatino Linotype" w:cs="Arial"/>
          <w:i/>
        </w:rPr>
        <w:t xml:space="preserve"> Las leyes determinarán la manera en que los sujetos obligados deberán hacer pública la información relativa a los recursos públicos que entreguen a personas físicas o morales.”</w:t>
      </w:r>
    </w:p>
    <w:p w14:paraId="153E98DB"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p>
    <w:p w14:paraId="1D7AB8FE"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La ley establecerá aquella información que se considere reservada o confidencial.</w:t>
      </w:r>
    </w:p>
    <w:p w14:paraId="08179AEE" w14:textId="77777777" w:rsidR="0065361B" w:rsidRPr="007C3942" w:rsidRDefault="0065361B" w:rsidP="0065361B">
      <w:pPr>
        <w:autoSpaceDE w:val="0"/>
        <w:autoSpaceDN w:val="0"/>
        <w:adjustRightInd w:val="0"/>
        <w:ind w:left="567" w:right="567"/>
        <w:jc w:val="both"/>
        <w:rPr>
          <w:rFonts w:ascii="Palatino Linotype" w:hAnsi="Palatino Linotype" w:cs="Arial"/>
          <w:i/>
        </w:rPr>
      </w:pPr>
    </w:p>
    <w:p w14:paraId="0C9F47D9" w14:textId="77777777" w:rsidR="0065361B" w:rsidRPr="007C3942" w:rsidRDefault="0065361B" w:rsidP="0065361B">
      <w:pPr>
        <w:autoSpaceDE w:val="0"/>
        <w:autoSpaceDN w:val="0"/>
        <w:adjustRightInd w:val="0"/>
        <w:ind w:left="567" w:right="567"/>
        <w:jc w:val="both"/>
        <w:rPr>
          <w:rFonts w:ascii="Palatino Linotype" w:hAnsi="Palatino Linotype" w:cs="Arial"/>
          <w:i/>
        </w:rPr>
      </w:pPr>
    </w:p>
    <w:p w14:paraId="559409D3" w14:textId="77777777" w:rsidR="0065361B" w:rsidRPr="007C3942" w:rsidRDefault="0065361B" w:rsidP="0065361B">
      <w:pPr>
        <w:autoSpaceDE w:val="0"/>
        <w:autoSpaceDN w:val="0"/>
        <w:adjustRightInd w:val="0"/>
        <w:ind w:left="567" w:right="567"/>
        <w:jc w:val="center"/>
        <w:rPr>
          <w:rFonts w:ascii="Palatino Linotype" w:hAnsi="Palatino Linotype" w:cs="Arial"/>
          <w:b/>
          <w:i/>
        </w:rPr>
      </w:pPr>
      <w:r w:rsidRPr="007C3942">
        <w:rPr>
          <w:rFonts w:ascii="Palatino Linotype" w:hAnsi="Palatino Linotype" w:cs="Arial"/>
          <w:b/>
          <w:i/>
        </w:rPr>
        <w:t>Constitución Política del Estado Libre y Soberano de México</w:t>
      </w:r>
    </w:p>
    <w:p w14:paraId="2B49D41F" w14:textId="77777777" w:rsidR="0065361B" w:rsidRPr="007C3942" w:rsidRDefault="0065361B" w:rsidP="0065361B">
      <w:pPr>
        <w:autoSpaceDE w:val="0"/>
        <w:autoSpaceDN w:val="0"/>
        <w:adjustRightInd w:val="0"/>
        <w:ind w:left="567" w:right="567"/>
        <w:jc w:val="both"/>
        <w:rPr>
          <w:rFonts w:ascii="Palatino Linotype" w:hAnsi="Palatino Linotype" w:cs="Arial"/>
          <w:i/>
        </w:rPr>
      </w:pPr>
    </w:p>
    <w:p w14:paraId="4A5B7563"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r w:rsidRPr="007C3942">
        <w:rPr>
          <w:rFonts w:ascii="Palatino Linotype" w:hAnsi="Palatino Linotype" w:cs="Arial"/>
          <w:b/>
          <w:i/>
        </w:rPr>
        <w:t>Artículo 5</w:t>
      </w:r>
      <w:r w:rsidRPr="007C3942">
        <w:rPr>
          <w:rFonts w:ascii="Palatino Linotype" w:hAnsi="Palatino Linotype" w:cs="Arial"/>
          <w:i/>
        </w:rPr>
        <w:t xml:space="preserve">. … </w:t>
      </w:r>
    </w:p>
    <w:p w14:paraId="31B345C9"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p>
    <w:p w14:paraId="4588FC4C"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El derecho a la información será garantizado por el Estado. La ley establecerá las previsiones que permitan asegurar la protección, el respeto y la difusión de este derecho.</w:t>
      </w:r>
    </w:p>
    <w:p w14:paraId="3343C601"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A0FD866"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Este derecho se regirá por los principios y bases siguientes:</w:t>
      </w:r>
    </w:p>
    <w:p w14:paraId="5CED9832"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w:t>
      </w:r>
      <w:r w:rsidRPr="007C3942">
        <w:rPr>
          <w:rFonts w:ascii="Palatino Linotype" w:hAnsi="Palatino Linotype" w:cs="Arial"/>
          <w:i/>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F49985"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p>
    <w:p w14:paraId="3FB2579C"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b/>
          <w:i/>
        </w:rPr>
        <w:t>III</w:t>
      </w:r>
      <w:r w:rsidRPr="007C3942">
        <w:rPr>
          <w:rFonts w:ascii="Palatino Linotype" w:hAnsi="Palatino Linotype" w:cs="Arial"/>
          <w:i/>
        </w:rPr>
        <w:t>. Toda persona, sin necesidad de acreditar interés alguno o justificar su utilización, tendrá acceso gratuito a la información pública, a sus datos personales o a la rectificación de éstos.”</w:t>
      </w:r>
    </w:p>
    <w:p w14:paraId="37D7E2C6" w14:textId="77777777" w:rsidR="0065361B" w:rsidRPr="007C3942" w:rsidRDefault="0065361B" w:rsidP="0065361B">
      <w:pPr>
        <w:autoSpaceDE w:val="0"/>
        <w:autoSpaceDN w:val="0"/>
        <w:adjustRightInd w:val="0"/>
        <w:ind w:left="567" w:right="567"/>
        <w:jc w:val="right"/>
        <w:rPr>
          <w:rFonts w:ascii="Palatino Linotype" w:hAnsi="Palatino Linotype" w:cs="Arial"/>
          <w:i/>
        </w:rPr>
      </w:pPr>
      <w:r w:rsidRPr="007C3942">
        <w:rPr>
          <w:rFonts w:ascii="Palatino Linotype" w:hAnsi="Palatino Linotype" w:cs="Arial"/>
          <w:i/>
        </w:rPr>
        <w:t>(Énfasis añadido)</w:t>
      </w:r>
    </w:p>
    <w:p w14:paraId="70239D5E"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21591E61"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Por otra parte, del contenido del artículo 1 de la Constitución Política de los Estados Unidos Mexicanos, se destaca lo siguiente:</w:t>
      </w:r>
    </w:p>
    <w:p w14:paraId="72EF3332"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5D8BFBB3"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lastRenderedPageBreak/>
        <w:t>“</w:t>
      </w:r>
      <w:r w:rsidRPr="007C3942">
        <w:rPr>
          <w:rFonts w:ascii="Palatino Linotype" w:hAnsi="Palatino Linotype" w:cs="Arial"/>
          <w:b/>
          <w:i/>
        </w:rPr>
        <w:t>Artículo 1o.</w:t>
      </w:r>
      <w:r w:rsidRPr="007C3942">
        <w:rPr>
          <w:rFonts w:ascii="Palatino Linotype" w:hAnsi="Palatino Linotype" w:cs="Arial"/>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E43E9A7"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14:paraId="6E678D86"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5AD3010"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30199C52"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8ECCB4"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3E500A34" w14:textId="77777777" w:rsidR="0065361B"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FA44D8D"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7D3FD9D5" w14:textId="77777777" w:rsidR="0065361B" w:rsidRPr="007C3942" w:rsidRDefault="0065361B" w:rsidP="0065361B">
      <w:pPr>
        <w:autoSpaceDE w:val="0"/>
        <w:autoSpaceDN w:val="0"/>
        <w:adjustRightInd w:val="0"/>
        <w:ind w:left="567" w:right="567"/>
        <w:jc w:val="both"/>
        <w:rPr>
          <w:rFonts w:ascii="Palatino Linotype" w:hAnsi="Palatino Linotype" w:cs="Arial"/>
          <w:i/>
        </w:rPr>
      </w:pPr>
      <w:r w:rsidRPr="007C3942">
        <w:rPr>
          <w:rFonts w:ascii="Palatino Linotype" w:hAnsi="Palatino Linotype" w:cs="Arial"/>
          <w:i/>
        </w:rPr>
        <w:t>“</w:t>
      </w:r>
      <w:r w:rsidRPr="007C3942">
        <w:rPr>
          <w:rFonts w:ascii="Palatino Linotype" w:hAnsi="Palatino Linotype" w:cs="Arial"/>
          <w:b/>
          <w:i/>
        </w:rPr>
        <w:t xml:space="preserve">Acceso a información gubernamental. No debe condicionarse a que el solicitante acredite su personalidad, demuestre interés alguno o justifique </w:t>
      </w:r>
      <w:r w:rsidRPr="007C3942">
        <w:rPr>
          <w:rFonts w:ascii="Palatino Linotype" w:hAnsi="Palatino Linotype" w:cs="Arial"/>
          <w:b/>
          <w:i/>
        </w:rPr>
        <w:lastRenderedPageBreak/>
        <w:t>su utilización.</w:t>
      </w:r>
      <w:r w:rsidRPr="007C3942">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594C8C0" w14:textId="77777777" w:rsidR="0065361B" w:rsidRPr="007C3942" w:rsidRDefault="0065361B" w:rsidP="0065361B">
      <w:pPr>
        <w:autoSpaceDE w:val="0"/>
        <w:autoSpaceDN w:val="0"/>
        <w:adjustRightInd w:val="0"/>
        <w:ind w:left="567" w:right="567"/>
        <w:jc w:val="both"/>
        <w:rPr>
          <w:rFonts w:ascii="Palatino Linotype" w:hAnsi="Palatino Linotype" w:cs="Arial"/>
          <w:i/>
          <w:sz w:val="20"/>
        </w:rPr>
      </w:pPr>
      <w:r w:rsidRPr="007C3942">
        <w:rPr>
          <w:rFonts w:ascii="Palatino Linotype" w:hAnsi="Palatino Linotype" w:cs="Arial"/>
          <w:i/>
          <w:sz w:val="20"/>
        </w:rPr>
        <w:t>Resoluciones</w:t>
      </w:r>
    </w:p>
    <w:p w14:paraId="07E637B5" w14:textId="77777777" w:rsidR="0065361B" w:rsidRPr="007C3942" w:rsidRDefault="0065361B" w:rsidP="0065361B">
      <w:pPr>
        <w:autoSpaceDE w:val="0"/>
        <w:autoSpaceDN w:val="0"/>
        <w:adjustRightInd w:val="0"/>
        <w:ind w:left="567" w:right="567"/>
        <w:jc w:val="both"/>
        <w:rPr>
          <w:rFonts w:ascii="Palatino Linotype" w:hAnsi="Palatino Linotype" w:cs="Arial"/>
          <w:i/>
          <w:sz w:val="20"/>
        </w:rPr>
      </w:pPr>
      <w:r w:rsidRPr="007C3942">
        <w:rPr>
          <w:rFonts w:ascii="Palatino Linotype" w:hAnsi="Palatino Linotype" w:cs="Arial"/>
          <w:i/>
          <w:sz w:val="20"/>
        </w:rPr>
        <w:t>• RDA 5275/13. Interpuesto en contra de la Secretaría de la Defensa Nacional. Comisionado Ponente Ángel Trinidad Zaldívar.</w:t>
      </w:r>
    </w:p>
    <w:p w14:paraId="25F3D8F2" w14:textId="77777777" w:rsidR="0065361B" w:rsidRPr="007C3942" w:rsidRDefault="0065361B" w:rsidP="0065361B">
      <w:pPr>
        <w:autoSpaceDE w:val="0"/>
        <w:autoSpaceDN w:val="0"/>
        <w:adjustRightInd w:val="0"/>
        <w:ind w:left="567" w:right="567"/>
        <w:jc w:val="both"/>
        <w:rPr>
          <w:rFonts w:ascii="Palatino Linotype" w:hAnsi="Palatino Linotype" w:cs="Arial"/>
          <w:i/>
          <w:sz w:val="20"/>
        </w:rPr>
      </w:pPr>
      <w:r w:rsidRPr="007C3942">
        <w:rPr>
          <w:rFonts w:ascii="Palatino Linotype" w:hAnsi="Palatino Linotype" w:cs="Arial"/>
          <w:i/>
          <w:sz w:val="20"/>
        </w:rPr>
        <w:t>• RDA 2937/13. Interpuesto en contra de LICONSA, S.A. de C.V. Comisionado. Ponente Gerardo Laveaga Rendón.</w:t>
      </w:r>
    </w:p>
    <w:p w14:paraId="16D68C9D" w14:textId="77777777" w:rsidR="0065361B" w:rsidRPr="007C3942" w:rsidRDefault="0065361B" w:rsidP="0065361B">
      <w:pPr>
        <w:autoSpaceDE w:val="0"/>
        <w:autoSpaceDN w:val="0"/>
        <w:adjustRightInd w:val="0"/>
        <w:ind w:left="567" w:right="567"/>
        <w:jc w:val="both"/>
        <w:rPr>
          <w:rFonts w:ascii="Palatino Linotype" w:hAnsi="Palatino Linotype" w:cs="Arial"/>
          <w:i/>
          <w:sz w:val="20"/>
        </w:rPr>
      </w:pPr>
      <w:r w:rsidRPr="007C3942">
        <w:rPr>
          <w:rFonts w:ascii="Palatino Linotype" w:hAnsi="Palatino Linotype" w:cs="Arial"/>
          <w:i/>
          <w:sz w:val="20"/>
        </w:rPr>
        <w:t xml:space="preserve">• RDA 3609/12. Interpuesto en contra de la Secretaría de Educación Pública. Comisionada Ponente Sigrid </w:t>
      </w:r>
      <w:proofErr w:type="spellStart"/>
      <w:r w:rsidRPr="007C3942">
        <w:rPr>
          <w:rFonts w:ascii="Palatino Linotype" w:hAnsi="Palatino Linotype" w:cs="Arial"/>
          <w:i/>
          <w:sz w:val="20"/>
        </w:rPr>
        <w:t>Arzt</w:t>
      </w:r>
      <w:proofErr w:type="spellEnd"/>
      <w:r w:rsidRPr="007C3942">
        <w:rPr>
          <w:rFonts w:ascii="Palatino Linotype" w:hAnsi="Palatino Linotype" w:cs="Arial"/>
          <w:i/>
          <w:sz w:val="20"/>
        </w:rPr>
        <w:t xml:space="preserve"> Colunga.</w:t>
      </w:r>
    </w:p>
    <w:p w14:paraId="3FDD2E90" w14:textId="77777777" w:rsidR="0065361B" w:rsidRPr="007C3942" w:rsidRDefault="0065361B" w:rsidP="0065361B">
      <w:pPr>
        <w:autoSpaceDE w:val="0"/>
        <w:autoSpaceDN w:val="0"/>
        <w:adjustRightInd w:val="0"/>
        <w:ind w:left="567" w:right="567"/>
        <w:jc w:val="both"/>
        <w:rPr>
          <w:rFonts w:ascii="Palatino Linotype" w:hAnsi="Palatino Linotype" w:cs="Arial"/>
          <w:i/>
          <w:sz w:val="20"/>
        </w:rPr>
      </w:pPr>
      <w:r w:rsidRPr="007C3942">
        <w:rPr>
          <w:rFonts w:ascii="Palatino Linotype" w:hAnsi="Palatino Linotype" w:cs="Arial"/>
          <w:i/>
          <w:sz w:val="20"/>
        </w:rPr>
        <w:t>• RDA 3361/12. Interpuesto en contra del Servicio de Administración Tributaria. Comisionada Ponente María Elena Pérez-Jaén Zermeño.</w:t>
      </w:r>
    </w:p>
    <w:p w14:paraId="235027C0" w14:textId="77777777" w:rsidR="0065361B" w:rsidRPr="007C3942" w:rsidRDefault="0065361B" w:rsidP="0065361B">
      <w:pPr>
        <w:autoSpaceDE w:val="0"/>
        <w:autoSpaceDN w:val="0"/>
        <w:adjustRightInd w:val="0"/>
        <w:ind w:left="567" w:right="567"/>
        <w:jc w:val="both"/>
        <w:rPr>
          <w:rFonts w:ascii="Palatino Linotype" w:hAnsi="Palatino Linotype" w:cs="Arial"/>
          <w:i/>
          <w:sz w:val="20"/>
        </w:rPr>
      </w:pPr>
      <w:r w:rsidRPr="007C3942">
        <w:rPr>
          <w:rFonts w:ascii="Palatino Linotype" w:hAnsi="Palatino Linotype" w:cs="Arial"/>
          <w:i/>
          <w:sz w:val="20"/>
        </w:rPr>
        <w:t xml:space="preserve">• RDA 0563/12. Interpuesto en contra de la Secretaría de la Función Pública. Comisionada Ponente Jacqueline </w:t>
      </w:r>
      <w:proofErr w:type="spellStart"/>
      <w:r w:rsidRPr="007C3942">
        <w:rPr>
          <w:rFonts w:ascii="Palatino Linotype" w:hAnsi="Palatino Linotype" w:cs="Arial"/>
          <w:i/>
          <w:sz w:val="20"/>
        </w:rPr>
        <w:t>Peschard</w:t>
      </w:r>
      <w:proofErr w:type="spellEnd"/>
      <w:r w:rsidRPr="007C3942">
        <w:rPr>
          <w:rFonts w:ascii="Palatino Linotype" w:hAnsi="Palatino Linotype" w:cs="Arial"/>
          <w:i/>
          <w:sz w:val="20"/>
        </w:rPr>
        <w:t xml:space="preserve"> Mariscal.”</w:t>
      </w:r>
    </w:p>
    <w:p w14:paraId="5511B7A2"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23BE9540"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C3942">
        <w:rPr>
          <w:rFonts w:ascii="Palatino Linotype" w:hAnsi="Palatino Linotype" w:cs="Arial"/>
          <w:b/>
        </w:rPr>
        <w:t>Recurrente</w:t>
      </w:r>
      <w:r w:rsidRPr="007C3942">
        <w:rPr>
          <w:rFonts w:ascii="Palatino Linotype" w:hAnsi="Palatino Linotype" w:cs="Arial"/>
        </w:rPr>
        <w:t xml:space="preserve"> a través de dicho dato personal, en ciertos extremos se equipara a una exigencia acerca de su interés o justificación de su utilización, lo que materialmente haría nugatorio un derecho fundamental.</w:t>
      </w:r>
    </w:p>
    <w:p w14:paraId="61707218"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31D5E540" w14:textId="77777777" w:rsidR="0065361B"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w:t>
      </w:r>
      <w:r w:rsidRPr="007C3942">
        <w:rPr>
          <w:rFonts w:ascii="Palatino Linotype" w:hAnsi="Palatino Linotype" w:cs="Arial"/>
        </w:rPr>
        <w:lastRenderedPageBreak/>
        <w:t>materia se encuentra impedido para realizar dicho análisis, en la inteligencia de que al limitar un derecho humano, como lo es el derecho de acceso a la información pública, por una cuestión procedimental.</w:t>
      </w:r>
    </w:p>
    <w:p w14:paraId="75C89C9E"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2C2D4778"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 xml:space="preserve">En consecuencia, dado lo expuesto y fundado con anterioridad, se estima que el requisito relativo al nombre del </w:t>
      </w:r>
      <w:r w:rsidRPr="00174CB6">
        <w:rPr>
          <w:rFonts w:ascii="Palatino Linotype" w:hAnsi="Palatino Linotype" w:cs="Arial"/>
          <w:b/>
        </w:rPr>
        <w:t>Recurrente</w:t>
      </w:r>
      <w:r w:rsidRPr="007C3942">
        <w:rPr>
          <w:rFonts w:ascii="Palatino Linotype" w:hAnsi="Palatino Linotype" w:cs="Arial"/>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601B99FD" w14:textId="77777777" w:rsidR="0065361B" w:rsidRPr="007C3942" w:rsidRDefault="0065361B" w:rsidP="0065361B">
      <w:pPr>
        <w:autoSpaceDE w:val="0"/>
        <w:autoSpaceDN w:val="0"/>
        <w:adjustRightInd w:val="0"/>
        <w:spacing w:line="360" w:lineRule="auto"/>
        <w:jc w:val="both"/>
        <w:rPr>
          <w:rFonts w:ascii="Palatino Linotype" w:hAnsi="Palatino Linotype" w:cs="Arial"/>
        </w:rPr>
      </w:pPr>
    </w:p>
    <w:p w14:paraId="1DEF5F1F" w14:textId="77777777" w:rsidR="0065361B" w:rsidRPr="007C3942" w:rsidRDefault="0065361B" w:rsidP="0065361B">
      <w:pPr>
        <w:autoSpaceDE w:val="0"/>
        <w:autoSpaceDN w:val="0"/>
        <w:adjustRightInd w:val="0"/>
        <w:spacing w:line="360" w:lineRule="auto"/>
        <w:jc w:val="both"/>
        <w:rPr>
          <w:rFonts w:ascii="Palatino Linotype" w:hAnsi="Palatino Linotype" w:cs="Arial"/>
        </w:rPr>
      </w:pPr>
      <w:r w:rsidRPr="007C3942">
        <w:rPr>
          <w:rFonts w:ascii="Palatino Linotype" w:hAnsi="Palatino Linotype" w:cs="Arial"/>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74EE567" w14:textId="77777777" w:rsidR="0065361B" w:rsidRDefault="0065361B" w:rsidP="00F02E91">
      <w:pPr>
        <w:spacing w:line="360" w:lineRule="auto"/>
        <w:ind w:right="49"/>
        <w:jc w:val="both"/>
        <w:rPr>
          <w:rFonts w:ascii="Palatino Linotype" w:hAnsi="Palatino Linotype" w:cs="Arial"/>
        </w:rPr>
      </w:pPr>
    </w:p>
    <w:p w14:paraId="5E976F31" w14:textId="77777777" w:rsidR="005E537A" w:rsidRDefault="005E537A" w:rsidP="00F02E91">
      <w:pPr>
        <w:spacing w:line="360" w:lineRule="auto"/>
        <w:ind w:right="49"/>
        <w:jc w:val="both"/>
        <w:rPr>
          <w:rFonts w:ascii="Palatino Linotype" w:hAnsi="Palatino Linotype" w:cs="Arial"/>
        </w:rPr>
      </w:pPr>
    </w:p>
    <w:p w14:paraId="7291913A" w14:textId="77777777" w:rsidR="00F02E91" w:rsidRPr="0047590A" w:rsidRDefault="00F02E91" w:rsidP="00F02E91">
      <w:pPr>
        <w:spacing w:line="360" w:lineRule="auto"/>
        <w:jc w:val="both"/>
        <w:rPr>
          <w:rFonts w:ascii="Palatino Linotype" w:eastAsiaTheme="minorEastAsia" w:hAnsi="Palatino Linotype" w:cs="Arial"/>
          <w:b/>
          <w:sz w:val="28"/>
          <w:szCs w:val="28"/>
          <w:lang w:val="es-ES_tradnl"/>
        </w:rPr>
      </w:pPr>
      <w:r w:rsidRPr="0047590A">
        <w:rPr>
          <w:rFonts w:ascii="Palatino Linotype" w:eastAsiaTheme="minorEastAsia" w:hAnsi="Palatino Linotype" w:cs="Arial"/>
          <w:b/>
          <w:sz w:val="28"/>
          <w:szCs w:val="28"/>
          <w:lang w:val="es-ES_tradnl"/>
        </w:rPr>
        <w:lastRenderedPageBreak/>
        <w:t>TERCERO. Del estudio de las causas de improcedencia y sobreseimiento.</w:t>
      </w:r>
    </w:p>
    <w:p w14:paraId="557D4386" w14:textId="77777777" w:rsidR="00F02E91" w:rsidRPr="0047590A" w:rsidRDefault="00F02E91" w:rsidP="00F02E91">
      <w:pPr>
        <w:autoSpaceDE w:val="0"/>
        <w:autoSpaceDN w:val="0"/>
        <w:adjustRightInd w:val="0"/>
        <w:spacing w:line="360" w:lineRule="auto"/>
        <w:contextualSpacing/>
        <w:jc w:val="both"/>
        <w:rPr>
          <w:rFonts w:ascii="Palatino Linotype" w:eastAsiaTheme="minorEastAsia" w:hAnsi="Palatino Linotype" w:cs="Arial"/>
          <w:lang w:val="es-ES_tradnl"/>
        </w:rPr>
      </w:pPr>
      <w:r w:rsidRPr="0047590A">
        <w:rPr>
          <w:rFonts w:ascii="Palatino Linotype" w:eastAsiaTheme="minorEastAsia" w:hAnsi="Palatino Linotype" w:cs="Arial"/>
          <w:lang w:val="es-ES_tradn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194436C" w14:textId="77777777" w:rsidR="00F02E91" w:rsidRPr="0047590A" w:rsidRDefault="00F02E91" w:rsidP="00F02E91">
      <w:pPr>
        <w:autoSpaceDE w:val="0"/>
        <w:autoSpaceDN w:val="0"/>
        <w:adjustRightInd w:val="0"/>
        <w:spacing w:line="360" w:lineRule="auto"/>
        <w:contextualSpacing/>
        <w:jc w:val="both"/>
        <w:rPr>
          <w:rFonts w:ascii="Palatino Linotype" w:eastAsiaTheme="minorEastAsia" w:hAnsi="Palatino Linotype" w:cs="Arial"/>
          <w:lang w:val="es-ES_tradnl"/>
        </w:rPr>
      </w:pPr>
    </w:p>
    <w:p w14:paraId="6FEB549B" w14:textId="77777777" w:rsidR="00F02E91" w:rsidRPr="0047590A" w:rsidRDefault="00F02E91" w:rsidP="00F02E91">
      <w:pPr>
        <w:autoSpaceDE w:val="0"/>
        <w:autoSpaceDN w:val="0"/>
        <w:adjustRightInd w:val="0"/>
        <w:spacing w:line="360" w:lineRule="auto"/>
        <w:contextualSpacing/>
        <w:jc w:val="both"/>
        <w:rPr>
          <w:rFonts w:ascii="Palatino Linotype" w:eastAsiaTheme="minorEastAsia" w:hAnsi="Palatino Linotype" w:cs="Arial"/>
          <w:lang w:val="es-ES_tradnl"/>
        </w:rPr>
      </w:pPr>
      <w:r w:rsidRPr="0047590A">
        <w:rPr>
          <w:rFonts w:ascii="Palatino Linotype" w:eastAsiaTheme="minorEastAsia" w:hAnsi="Palatino Linotype" w:cs="Arial"/>
          <w:lang w:val="es-ES_tradn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r>
        <w:rPr>
          <w:rFonts w:ascii="Palatino Linotype" w:eastAsiaTheme="minorEastAsia" w:hAnsi="Palatino Linotype" w:cs="Arial"/>
          <w:lang w:val="es-ES_tradnl"/>
        </w:rPr>
        <w:t xml:space="preserve"> </w:t>
      </w:r>
      <w:r w:rsidRPr="0047590A">
        <w:rPr>
          <w:rFonts w:ascii="Palatino Linotype" w:eastAsiaTheme="minorEastAsia" w:hAnsi="Palatino Linotype" w:cs="Arial"/>
          <w:lang w:val="es-ES_tradnl"/>
        </w:rPr>
        <w:t>Estudio de causales de improcedencia que no son incompatibles con el derecho de acceso a la justicia, ya que éste no se coarta por regular causas de improcedencia y sobreseimiento con tales fines</w:t>
      </w:r>
      <w:r w:rsidRPr="0047590A">
        <w:rPr>
          <w:rFonts w:ascii="Palatino Linotype" w:eastAsiaTheme="minorEastAsia" w:hAnsi="Palatino Linotype" w:cs="Arial"/>
          <w:vertAlign w:val="superscript"/>
          <w:lang w:val="es-ES_tradnl"/>
        </w:rPr>
        <w:footnoteReference w:id="1"/>
      </w:r>
      <w:r w:rsidRPr="0047590A">
        <w:rPr>
          <w:rFonts w:ascii="Palatino Linotype" w:eastAsiaTheme="minorEastAsia" w:hAnsi="Palatino Linotype" w:cs="Arial"/>
          <w:lang w:val="es-ES_tradnl"/>
        </w:rPr>
        <w:t>.</w:t>
      </w:r>
    </w:p>
    <w:p w14:paraId="3219BE5D" w14:textId="77777777" w:rsidR="005E537A" w:rsidRDefault="005E537A" w:rsidP="00F02E91">
      <w:pPr>
        <w:autoSpaceDE w:val="0"/>
        <w:autoSpaceDN w:val="0"/>
        <w:adjustRightInd w:val="0"/>
        <w:spacing w:line="360" w:lineRule="auto"/>
        <w:jc w:val="both"/>
        <w:rPr>
          <w:rFonts w:ascii="Palatino Linotype" w:eastAsiaTheme="minorEastAsia" w:hAnsi="Palatino Linotype" w:cs="Arial"/>
          <w:lang w:val="es-ES_tradnl"/>
        </w:rPr>
      </w:pPr>
    </w:p>
    <w:p w14:paraId="20A8B999" w14:textId="77777777" w:rsidR="00F02E91" w:rsidRDefault="00F02E91" w:rsidP="00F02E91">
      <w:pPr>
        <w:autoSpaceDE w:val="0"/>
        <w:autoSpaceDN w:val="0"/>
        <w:adjustRightInd w:val="0"/>
        <w:spacing w:line="360" w:lineRule="auto"/>
        <w:jc w:val="both"/>
        <w:rPr>
          <w:rFonts w:ascii="Palatino Linotype" w:eastAsiaTheme="minorEastAsia" w:hAnsi="Palatino Linotype" w:cs="Arial"/>
          <w:lang w:val="es-ES_tradnl"/>
        </w:rPr>
      </w:pPr>
      <w:r w:rsidRPr="0047590A">
        <w:rPr>
          <w:rFonts w:ascii="Palatino Linotype" w:eastAsiaTheme="minorEastAsia" w:hAnsi="Palatino Linotype" w:cs="Arial"/>
          <w:lang w:val="es-ES_tradnl"/>
        </w:rPr>
        <w:t xml:space="preserve">En primer término es necesario hacer alusión a la solicitud de información ya que de ella deriva por un lado al procedimiento de acceso a la información ante el </w:t>
      </w:r>
      <w:r w:rsidRPr="00EB0CBC">
        <w:rPr>
          <w:rFonts w:ascii="Palatino Linotype" w:eastAsiaTheme="minorEastAsia" w:hAnsi="Palatino Linotype" w:cs="Arial"/>
          <w:b/>
          <w:lang w:val="es-ES_tradnl"/>
        </w:rPr>
        <w:t>Sujeto Obligado</w:t>
      </w:r>
      <w:r w:rsidRPr="0047590A">
        <w:rPr>
          <w:rFonts w:ascii="Palatino Linotype" w:eastAsiaTheme="minorEastAsia" w:hAnsi="Palatino Linotype" w:cs="Arial"/>
          <w:lang w:val="es-ES_tradnl"/>
        </w:rPr>
        <w:t xml:space="preserve">,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w:t>
      </w:r>
      <w:r w:rsidRPr="00EB0CBC">
        <w:rPr>
          <w:rFonts w:ascii="Palatino Linotype" w:eastAsiaTheme="minorEastAsia" w:hAnsi="Palatino Linotype" w:cs="Arial"/>
          <w:b/>
          <w:lang w:val="es-ES_tradnl"/>
        </w:rPr>
        <w:t>Sujeto Obligado</w:t>
      </w:r>
      <w:r w:rsidRPr="0047590A">
        <w:rPr>
          <w:rFonts w:ascii="Palatino Linotype" w:eastAsiaTheme="minorEastAsia" w:hAnsi="Palatino Linotype" w:cs="Arial"/>
          <w:lang w:val="es-ES_tradnl"/>
        </w:rPr>
        <w:t xml:space="preserve"> puede considerar una circunstancia en particular diversa a la que el particular objetivamente requiere.</w:t>
      </w:r>
    </w:p>
    <w:p w14:paraId="03E4E4D3" w14:textId="77777777" w:rsidR="00F02E91" w:rsidRPr="0047590A" w:rsidRDefault="00F02E91" w:rsidP="00F02E91">
      <w:pPr>
        <w:autoSpaceDE w:val="0"/>
        <w:autoSpaceDN w:val="0"/>
        <w:adjustRightInd w:val="0"/>
        <w:spacing w:line="360" w:lineRule="auto"/>
        <w:jc w:val="both"/>
        <w:rPr>
          <w:rFonts w:ascii="Palatino Linotype" w:eastAsiaTheme="minorEastAsia" w:hAnsi="Palatino Linotype" w:cs="Arial"/>
          <w:lang w:val="es-ES_tradnl"/>
        </w:rPr>
      </w:pPr>
    </w:p>
    <w:p w14:paraId="32EA2E1D" w14:textId="634DF0E5" w:rsidR="00F02E91" w:rsidRPr="007E18DD" w:rsidRDefault="00F02E91" w:rsidP="007E18DD">
      <w:pPr>
        <w:autoSpaceDE w:val="0"/>
        <w:autoSpaceDN w:val="0"/>
        <w:adjustRightInd w:val="0"/>
        <w:spacing w:line="360" w:lineRule="auto"/>
        <w:jc w:val="both"/>
        <w:rPr>
          <w:rFonts w:ascii="Palatino Linotype" w:eastAsiaTheme="minorEastAsia" w:hAnsi="Palatino Linotype" w:cs="Arial"/>
          <w:lang w:val="es-ES_tradnl"/>
        </w:rPr>
      </w:pPr>
      <w:r w:rsidRPr="0047590A">
        <w:rPr>
          <w:rFonts w:ascii="Palatino Linotype" w:eastAsiaTheme="minorEastAsia" w:hAnsi="Palatino Linotype" w:cs="Arial"/>
          <w:lang w:val="es-ES_tradnl"/>
        </w:rPr>
        <w:t xml:space="preserve">Ya que el planteamiento del problema es de toral importancia, a efecto de determinar la intención o voluntad del </w:t>
      </w:r>
      <w:r w:rsidRPr="00EB0CBC">
        <w:rPr>
          <w:rFonts w:ascii="Palatino Linotype" w:eastAsiaTheme="minorEastAsia" w:hAnsi="Palatino Linotype" w:cs="Arial"/>
          <w:b/>
          <w:lang w:val="es-ES_tradnl"/>
        </w:rPr>
        <w:t>Recurrente</w:t>
      </w:r>
      <w:r w:rsidRPr="0047590A">
        <w:rPr>
          <w:rFonts w:ascii="Palatino Linotype" w:eastAsiaTheme="minorEastAsia" w:hAnsi="Palatino Linotype" w:cs="Arial"/>
          <w:lang w:val="es-ES_tradnl"/>
        </w:rPr>
        <w:t xml:space="preserve"> a la luz de la interpretación de la solicitud de información, y que puede generar de forma objetiva y material el </w:t>
      </w:r>
      <w:r w:rsidRPr="00EB0CBC">
        <w:rPr>
          <w:rFonts w:ascii="Palatino Linotype" w:eastAsiaTheme="minorEastAsia" w:hAnsi="Palatino Linotype" w:cs="Arial"/>
          <w:b/>
          <w:lang w:val="es-ES_tradnl"/>
        </w:rPr>
        <w:t>Sujeto Obligado</w:t>
      </w:r>
      <w:r w:rsidRPr="0047590A">
        <w:rPr>
          <w:rFonts w:ascii="Palatino Linotype" w:eastAsiaTheme="minorEastAsia" w:hAnsi="Palatino Linotype" w:cs="Arial"/>
          <w:lang w:val="es-ES_tradnl"/>
        </w:rPr>
        <w:t xml:space="preserve"> que se relacione con esa intención, respecto del presente asunto se realiza a continuación.</w:t>
      </w:r>
    </w:p>
    <w:p w14:paraId="53A82FA1" w14:textId="77777777" w:rsidR="007E18DD" w:rsidRPr="0014447C" w:rsidRDefault="007E18DD" w:rsidP="007E18DD">
      <w:pPr>
        <w:pStyle w:val="Sinespaciado"/>
        <w:spacing w:line="360" w:lineRule="auto"/>
        <w:jc w:val="both"/>
        <w:rPr>
          <w:rFonts w:ascii="Palatino Linotype" w:hAnsi="Palatino Linotype"/>
          <w:sz w:val="24"/>
          <w:szCs w:val="24"/>
        </w:rPr>
      </w:pPr>
    </w:p>
    <w:p w14:paraId="76381065" w14:textId="522C8422" w:rsidR="007E18DD" w:rsidRDefault="007E18DD" w:rsidP="007E18DD">
      <w:pPr>
        <w:pStyle w:val="Sinespaciado"/>
        <w:spacing w:line="360" w:lineRule="auto"/>
        <w:jc w:val="both"/>
        <w:rPr>
          <w:rFonts w:ascii="Palatino Linotype" w:hAnsi="Palatino Linotype"/>
          <w:sz w:val="24"/>
          <w:szCs w:val="24"/>
        </w:rPr>
      </w:pPr>
      <w:r w:rsidRPr="00EA5AA9">
        <w:rPr>
          <w:rFonts w:ascii="Palatino Linotype" w:hAnsi="Palatino Linotype"/>
          <w:sz w:val="24"/>
          <w:szCs w:val="24"/>
        </w:rPr>
        <w:t xml:space="preserve">Por tanto, es conveniente recordar que </w:t>
      </w:r>
      <w:r>
        <w:rPr>
          <w:rFonts w:ascii="Palatino Linotype" w:hAnsi="Palatino Linotype"/>
          <w:sz w:val="24"/>
          <w:szCs w:val="24"/>
        </w:rPr>
        <w:t>el</w:t>
      </w:r>
      <w:r w:rsidRPr="00EA5AA9">
        <w:rPr>
          <w:rFonts w:ascii="Palatino Linotype" w:hAnsi="Palatino Linotype"/>
          <w:sz w:val="24"/>
          <w:szCs w:val="24"/>
        </w:rPr>
        <w:t xml:space="preserve"> hoy </w:t>
      </w:r>
      <w:r w:rsidRPr="00EA5AA9">
        <w:rPr>
          <w:rFonts w:ascii="Palatino Linotype" w:hAnsi="Palatino Linotype"/>
          <w:b/>
          <w:sz w:val="24"/>
          <w:szCs w:val="24"/>
        </w:rPr>
        <w:t>Recurrente</w:t>
      </w:r>
      <w:r w:rsidRPr="00EA5AA9">
        <w:rPr>
          <w:rFonts w:ascii="Palatino Linotype" w:hAnsi="Palatino Linotype"/>
          <w:sz w:val="24"/>
          <w:szCs w:val="24"/>
        </w:rPr>
        <w:t xml:space="preserve"> requirió </w:t>
      </w:r>
      <w:r w:rsidR="00A8129D">
        <w:rPr>
          <w:rFonts w:ascii="Palatino Linotype" w:hAnsi="Palatino Linotype"/>
          <w:sz w:val="24"/>
          <w:szCs w:val="24"/>
        </w:rPr>
        <w:t xml:space="preserve">el </w:t>
      </w:r>
      <w:r w:rsidR="00A8129D" w:rsidRPr="00A8129D">
        <w:rPr>
          <w:rFonts w:ascii="Palatino Linotype" w:hAnsi="Palatino Linotype"/>
          <w:sz w:val="24"/>
          <w:szCs w:val="24"/>
        </w:rPr>
        <w:t>organigrama de la Dirección de Seguridad Pública y Tránsito</w:t>
      </w:r>
      <w:r w:rsidR="00A8129D">
        <w:rPr>
          <w:rFonts w:ascii="Palatino Linotype" w:hAnsi="Palatino Linotype"/>
          <w:sz w:val="24"/>
          <w:szCs w:val="24"/>
        </w:rPr>
        <w:t xml:space="preserve"> vigente al trece de enero de 2022, siendo esta fecha cuando e4l particular ingresó la solicitud de información.</w:t>
      </w:r>
    </w:p>
    <w:p w14:paraId="5FD9FBE2" w14:textId="77777777" w:rsidR="007E18DD" w:rsidRDefault="007E18DD" w:rsidP="007E18DD">
      <w:pPr>
        <w:pStyle w:val="Sinespaciado"/>
        <w:spacing w:line="360" w:lineRule="auto"/>
        <w:jc w:val="both"/>
        <w:rPr>
          <w:rFonts w:ascii="Palatino Linotype" w:hAnsi="Palatino Linotype"/>
          <w:sz w:val="24"/>
          <w:szCs w:val="24"/>
        </w:rPr>
      </w:pPr>
    </w:p>
    <w:p w14:paraId="48A0FD6B" w14:textId="1AF7B9A0" w:rsidR="007E18DD" w:rsidRDefault="007E18DD" w:rsidP="007E18DD">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El Sujeto Obligado turnó la solicitud a las unidades administrativas que consideró competentes y respondió</w:t>
      </w:r>
      <w:r w:rsidR="00A8129D">
        <w:rPr>
          <w:rFonts w:ascii="Palatino Linotype" w:hAnsi="Palatino Linotype"/>
          <w:sz w:val="24"/>
          <w:szCs w:val="24"/>
        </w:rPr>
        <w:t xml:space="preserve"> mediante el oficio No. OFICIO/205/DGPR/2022, de fecha 27 de enero de 2022, signado por el Director de Gobierno por Resultados, mismo que fue remitido al Jefe de la Unidad de </w:t>
      </w:r>
      <w:r w:rsidR="00F576D5">
        <w:rPr>
          <w:rFonts w:ascii="Palatino Linotype" w:hAnsi="Palatino Linotype"/>
          <w:sz w:val="24"/>
          <w:szCs w:val="24"/>
        </w:rPr>
        <w:t>Transparencia, indicando</w:t>
      </w:r>
      <w:r>
        <w:rPr>
          <w:rFonts w:ascii="Palatino Linotype" w:hAnsi="Palatino Linotype"/>
          <w:sz w:val="24"/>
          <w:szCs w:val="24"/>
        </w:rPr>
        <w:t xml:space="preserve"> al particular que,</w:t>
      </w:r>
      <w:r w:rsidR="00A8129D">
        <w:rPr>
          <w:rFonts w:ascii="Palatino Linotype" w:hAnsi="Palatino Linotype"/>
          <w:sz w:val="24"/>
          <w:szCs w:val="24"/>
        </w:rPr>
        <w:t xml:space="preserve"> adjunta al documento los organigramas vigentes de la Dirección de Seguridad Pública y Tránsito,</w:t>
      </w:r>
      <w:r>
        <w:rPr>
          <w:rFonts w:ascii="Palatino Linotype" w:hAnsi="Palatino Linotype"/>
          <w:sz w:val="24"/>
          <w:szCs w:val="24"/>
        </w:rPr>
        <w:t xml:space="preserve"> conforme a las siguientes imágenes: </w:t>
      </w:r>
    </w:p>
    <w:p w14:paraId="72A0E46C" w14:textId="77777777" w:rsidR="00F576D5" w:rsidRDefault="00F576D5" w:rsidP="00F576D5">
      <w:pPr>
        <w:spacing w:line="360" w:lineRule="auto"/>
        <w:jc w:val="center"/>
        <w:rPr>
          <w:rFonts w:ascii="Palatino Linotype" w:hAnsi="Palatino Linotype"/>
          <w:bCs/>
        </w:rPr>
      </w:pPr>
    </w:p>
    <w:p w14:paraId="021267D9" w14:textId="4CEE7239" w:rsidR="009D295E" w:rsidRDefault="00F576D5" w:rsidP="00F576D5">
      <w:pPr>
        <w:spacing w:line="360" w:lineRule="auto"/>
        <w:jc w:val="center"/>
        <w:rPr>
          <w:rFonts w:ascii="Palatino Linotype" w:hAnsi="Palatino Linotype"/>
          <w:bCs/>
        </w:rPr>
      </w:pPr>
      <w:r w:rsidRPr="00F576D5">
        <w:rPr>
          <w:rFonts w:ascii="Palatino Linotype" w:hAnsi="Palatino Linotype"/>
          <w:bCs/>
          <w:noProof/>
          <w:lang w:val="es-MX" w:eastAsia="es-MX"/>
        </w:rPr>
        <w:drawing>
          <wp:inline distT="0" distB="0" distL="0" distR="0" wp14:anchorId="7756D6B4" wp14:editId="7FF3F442">
            <wp:extent cx="5791835" cy="4838700"/>
            <wp:effectExtent l="190500" t="190500" r="18986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6356"/>
                    <a:stretch/>
                  </pic:blipFill>
                  <pic:spPr bwMode="auto">
                    <a:xfrm>
                      <a:off x="0" y="0"/>
                      <a:ext cx="5791835" cy="4838700"/>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11A2FDDA" w14:textId="77777777" w:rsidR="00B10B43" w:rsidRDefault="00B10B43" w:rsidP="00F02E91">
      <w:pPr>
        <w:spacing w:line="360" w:lineRule="auto"/>
        <w:jc w:val="both"/>
        <w:rPr>
          <w:rFonts w:ascii="Palatino Linotype" w:hAnsi="Palatino Linotype"/>
          <w:bCs/>
          <w:sz w:val="22"/>
        </w:rPr>
      </w:pPr>
    </w:p>
    <w:p w14:paraId="5501CFC2" w14:textId="77777777" w:rsidR="00230C39" w:rsidRDefault="00230C39" w:rsidP="00996BE9">
      <w:pPr>
        <w:spacing w:line="360" w:lineRule="auto"/>
        <w:jc w:val="both"/>
        <w:rPr>
          <w:rFonts w:ascii="Palatino Linotype" w:hAnsi="Palatino Linotype"/>
        </w:rPr>
      </w:pPr>
    </w:p>
    <w:p w14:paraId="363E67BF" w14:textId="61E38483" w:rsidR="00230C39" w:rsidRDefault="00230C39" w:rsidP="00230C39">
      <w:pPr>
        <w:spacing w:line="360" w:lineRule="auto"/>
        <w:jc w:val="center"/>
        <w:rPr>
          <w:rFonts w:ascii="Palatino Linotype" w:hAnsi="Palatino Linotype"/>
        </w:rPr>
      </w:pPr>
      <w:r w:rsidRPr="00230C39">
        <w:rPr>
          <w:rFonts w:ascii="Palatino Linotype" w:hAnsi="Palatino Linotype"/>
          <w:noProof/>
          <w:lang w:val="es-MX" w:eastAsia="es-MX"/>
        </w:rPr>
        <w:drawing>
          <wp:inline distT="0" distB="0" distL="0" distR="0" wp14:anchorId="705F7845" wp14:editId="04DFA040">
            <wp:extent cx="5741532" cy="4328337"/>
            <wp:effectExtent l="190500" t="190500" r="183515" b="1866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6254" cy="4346974"/>
                    </a:xfrm>
                    <a:prstGeom prst="rect">
                      <a:avLst/>
                    </a:prstGeom>
                    <a:ln>
                      <a:noFill/>
                    </a:ln>
                    <a:effectLst>
                      <a:outerShdw blurRad="190500" algn="ctr" rotWithShape="0">
                        <a:prstClr val="black">
                          <a:alpha val="70000"/>
                        </a:prstClr>
                      </a:outerShdw>
                    </a:effectLst>
                  </pic:spPr>
                </pic:pic>
              </a:graphicData>
            </a:graphic>
          </wp:inline>
        </w:drawing>
      </w:r>
    </w:p>
    <w:p w14:paraId="231237A6" w14:textId="6CC9204D" w:rsidR="00230C39" w:rsidRDefault="00230C39" w:rsidP="00996BE9">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AE9296C" wp14:editId="2FB5972C">
                <wp:simplePos x="0" y="0"/>
                <wp:positionH relativeFrom="column">
                  <wp:posOffset>194885</wp:posOffset>
                </wp:positionH>
                <wp:positionV relativeFrom="paragraph">
                  <wp:posOffset>150922</wp:posOffset>
                </wp:positionV>
                <wp:extent cx="5540449" cy="2339163"/>
                <wp:effectExtent l="0" t="0" r="79375" b="61595"/>
                <wp:wrapNone/>
                <wp:docPr id="9" name="Conector recto de flecha 9"/>
                <wp:cNvGraphicFramePr/>
                <a:graphic xmlns:a="http://schemas.openxmlformats.org/drawingml/2006/main">
                  <a:graphicData uri="http://schemas.microsoft.com/office/word/2010/wordprocessingShape">
                    <wps:wsp>
                      <wps:cNvCnPr/>
                      <wps:spPr>
                        <a:xfrm>
                          <a:off x="0" y="0"/>
                          <a:ext cx="5540449" cy="23391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1B7BD9" id="_x0000_t32" coordsize="21600,21600" o:spt="32" o:oned="t" path="m,l21600,21600e" filled="f">
                <v:path arrowok="t" fillok="f" o:connecttype="none"/>
                <o:lock v:ext="edit" shapetype="t"/>
              </v:shapetype>
              <v:shape id="Conector recto de flecha 9" o:spid="_x0000_s1026" type="#_x0000_t32" style="position:absolute;margin-left:15.35pt;margin-top:11.9pt;width:436.25pt;height:184.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" strokecolor="#5b9bd5 [3204]" strokeweight=".5pt">
                <v:stroke endarrow="block" joinstyle="miter"/>
              </v:shape>
            </w:pict>
          </mc:Fallback>
        </mc:AlternateContent>
      </w:r>
    </w:p>
    <w:p w14:paraId="14CCCF51" w14:textId="2326B8AD" w:rsidR="00230C39" w:rsidRDefault="00230C39" w:rsidP="00996BE9">
      <w:pPr>
        <w:spacing w:line="360" w:lineRule="auto"/>
        <w:jc w:val="both"/>
        <w:rPr>
          <w:rFonts w:ascii="Palatino Linotype" w:hAnsi="Palatino Linotype"/>
        </w:rPr>
      </w:pPr>
      <w:r w:rsidRPr="00230C39">
        <w:rPr>
          <w:rFonts w:ascii="Palatino Linotype" w:hAnsi="Palatino Linotype"/>
          <w:noProof/>
          <w:lang w:val="es-MX" w:eastAsia="es-MX"/>
        </w:rPr>
        <w:lastRenderedPageBreak/>
        <w:drawing>
          <wp:inline distT="0" distB="0" distL="0" distR="0" wp14:anchorId="1F878D4E" wp14:editId="50BD979C">
            <wp:extent cx="5519184" cy="4289001"/>
            <wp:effectExtent l="190500" t="190500" r="196215" b="1879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7351" cy="4303119"/>
                    </a:xfrm>
                    <a:prstGeom prst="rect">
                      <a:avLst/>
                    </a:prstGeom>
                    <a:ln>
                      <a:noFill/>
                    </a:ln>
                    <a:effectLst>
                      <a:outerShdw blurRad="190500" algn="ctr" rotWithShape="0">
                        <a:prstClr val="black">
                          <a:alpha val="70000"/>
                        </a:prstClr>
                      </a:outerShdw>
                    </a:effectLst>
                  </pic:spPr>
                </pic:pic>
              </a:graphicData>
            </a:graphic>
          </wp:inline>
        </w:drawing>
      </w:r>
    </w:p>
    <w:p w14:paraId="5F3908E1" w14:textId="77777777" w:rsidR="00230C39" w:rsidRDefault="00230C39" w:rsidP="00996BE9">
      <w:pPr>
        <w:spacing w:line="360" w:lineRule="auto"/>
        <w:jc w:val="both"/>
        <w:rPr>
          <w:rFonts w:ascii="Palatino Linotype" w:hAnsi="Palatino Linotype"/>
        </w:rPr>
      </w:pPr>
    </w:p>
    <w:p w14:paraId="34F15828" w14:textId="6C8CEB54" w:rsidR="00996BE9" w:rsidRPr="00996BE9" w:rsidRDefault="00996BE9" w:rsidP="00996BE9">
      <w:pPr>
        <w:spacing w:line="360" w:lineRule="auto"/>
        <w:jc w:val="both"/>
        <w:rPr>
          <w:rFonts w:ascii="Palatino Linotype" w:hAnsi="Palatino Linotype" w:cs="Arial"/>
        </w:rPr>
      </w:pPr>
      <w:r w:rsidRPr="00996BE9">
        <w:rPr>
          <w:rFonts w:ascii="Palatino Linotype" w:hAnsi="Palatino Linotype"/>
        </w:rPr>
        <w:t>Respuesta</w:t>
      </w:r>
      <w:r w:rsidR="005E537A">
        <w:rPr>
          <w:rFonts w:ascii="Palatino Linotype" w:hAnsi="Palatino Linotype"/>
        </w:rPr>
        <w:t xml:space="preserve"> en la que se señala </w:t>
      </w:r>
      <w:r w:rsidRPr="00996BE9">
        <w:rPr>
          <w:rFonts w:ascii="Palatino Linotype" w:hAnsi="Palatino Linotype"/>
        </w:rPr>
        <w:t>que,</w:t>
      </w:r>
      <w:r w:rsidR="00FC7CA0">
        <w:rPr>
          <w:rFonts w:ascii="Palatino Linotype" w:hAnsi="Palatino Linotype"/>
        </w:rPr>
        <w:t xml:space="preserve"> remite en tiempo y forma mediante documento adjunto los Organigramas vigentes de la Dirección de Seguridad Pública y Tránsito del Sujeto Obligado.</w:t>
      </w:r>
      <w:r w:rsidRPr="00996BE9">
        <w:rPr>
          <w:rFonts w:ascii="Palatino Linotype" w:hAnsi="Palatino Linotype"/>
        </w:rPr>
        <w:t xml:space="preserve"> </w:t>
      </w:r>
      <w:r w:rsidRPr="00996BE9">
        <w:rPr>
          <w:rFonts w:ascii="Palatino Linotype" w:hAnsi="Palatino Linotype" w:cs="Arial"/>
        </w:rPr>
        <w:t>en ese orden de ideas, debemos recordar el contenido del artículo 12 de la Ley de Transparencia local, que establece lo siguiente:</w:t>
      </w:r>
    </w:p>
    <w:p w14:paraId="29CFC6B5" w14:textId="77777777" w:rsidR="00996BE9" w:rsidRPr="00996BE9" w:rsidRDefault="00996BE9" w:rsidP="00996BE9">
      <w:pPr>
        <w:spacing w:line="360" w:lineRule="auto"/>
        <w:jc w:val="both"/>
        <w:rPr>
          <w:rFonts w:ascii="Palatino Linotype" w:hAnsi="Palatino Linotype" w:cs="Arial"/>
        </w:rPr>
      </w:pPr>
    </w:p>
    <w:p w14:paraId="2306CEDE" w14:textId="77777777" w:rsidR="00996BE9" w:rsidRPr="00996BE9" w:rsidRDefault="00996BE9" w:rsidP="005E537A">
      <w:pPr>
        <w:spacing w:line="276" w:lineRule="auto"/>
        <w:ind w:left="567" w:right="616"/>
        <w:jc w:val="both"/>
        <w:rPr>
          <w:rFonts w:ascii="Palatino Linotype" w:hAnsi="Palatino Linotype" w:cs="Arial"/>
          <w:i/>
          <w:sz w:val="22"/>
        </w:rPr>
      </w:pPr>
      <w:r w:rsidRPr="00996BE9">
        <w:rPr>
          <w:rFonts w:ascii="Palatino Linotype" w:hAnsi="Palatino Linotype" w:cs="Arial"/>
          <w:i/>
          <w:sz w:val="22"/>
        </w:rPr>
        <w:t>“</w:t>
      </w:r>
      <w:r w:rsidRPr="00996BE9">
        <w:rPr>
          <w:rFonts w:ascii="Palatino Linotype" w:hAnsi="Palatino Linotype" w:cs="Arial"/>
          <w:b/>
          <w:i/>
          <w:sz w:val="22"/>
        </w:rPr>
        <w:t>Artículo 12.</w:t>
      </w:r>
      <w:r w:rsidRPr="00996BE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14:paraId="573AEE91" w14:textId="77777777" w:rsidR="00996BE9" w:rsidRPr="00996BE9" w:rsidRDefault="00996BE9" w:rsidP="005E537A">
      <w:pPr>
        <w:spacing w:line="276" w:lineRule="auto"/>
        <w:ind w:left="567" w:right="616"/>
        <w:jc w:val="both"/>
        <w:rPr>
          <w:rFonts w:ascii="Palatino Linotype" w:hAnsi="Palatino Linotype" w:cs="Arial"/>
          <w:i/>
          <w:sz w:val="22"/>
        </w:rPr>
      </w:pPr>
      <w:r w:rsidRPr="00996BE9">
        <w:rPr>
          <w:rFonts w:ascii="Palatino Linotype" w:hAnsi="Palatino Linotype" w:cs="Arial"/>
          <w:i/>
          <w:sz w:val="22"/>
          <w:u w:val="single"/>
        </w:rPr>
        <w:t>Los sujetos obligados sólo proporcionarán la información pública que se les requiera y que obre en sus archivos y en el estado en que ésta se encuentre.</w:t>
      </w:r>
      <w:r w:rsidRPr="00996BE9">
        <w:rPr>
          <w:rFonts w:ascii="Palatino Linotype" w:hAnsi="Palatino Linotype" w:cs="Arial"/>
          <w:i/>
          <w:sz w:val="22"/>
        </w:rPr>
        <w:t xml:space="preserve"> La obligación de proporcionar </w:t>
      </w:r>
      <w:r w:rsidRPr="00996BE9">
        <w:rPr>
          <w:rFonts w:ascii="Palatino Linotype" w:hAnsi="Palatino Linotype" w:cs="Arial"/>
          <w:i/>
          <w:sz w:val="22"/>
        </w:rPr>
        <w:lastRenderedPageBreak/>
        <w:t xml:space="preserve">información no comprende el procesamiento de la misma, ni el presentarla conforme al interés del solicitante; no estarán obligados a generarla, resumirla, efectuar cálculos o practicar investigaciones.” </w:t>
      </w:r>
    </w:p>
    <w:p w14:paraId="0ADF1B4D" w14:textId="77777777" w:rsidR="00996BE9" w:rsidRPr="00996BE9" w:rsidRDefault="00996BE9" w:rsidP="005E537A">
      <w:pPr>
        <w:spacing w:line="276" w:lineRule="auto"/>
        <w:ind w:left="567" w:right="616"/>
        <w:jc w:val="both"/>
        <w:rPr>
          <w:rFonts w:ascii="Palatino Linotype" w:hAnsi="Palatino Linotype" w:cs="Arial"/>
          <w:i/>
          <w:sz w:val="22"/>
        </w:rPr>
      </w:pPr>
    </w:p>
    <w:p w14:paraId="2C271EA8" w14:textId="77777777" w:rsidR="00996BE9" w:rsidRPr="00996BE9" w:rsidRDefault="00996BE9" w:rsidP="005E537A">
      <w:pPr>
        <w:spacing w:line="276" w:lineRule="auto"/>
        <w:ind w:left="567" w:right="616"/>
        <w:jc w:val="right"/>
        <w:rPr>
          <w:rFonts w:ascii="Palatino Linotype" w:hAnsi="Palatino Linotype" w:cs="Arial"/>
          <w:sz w:val="22"/>
        </w:rPr>
      </w:pPr>
      <w:r w:rsidRPr="00996BE9">
        <w:rPr>
          <w:rFonts w:ascii="Palatino Linotype" w:hAnsi="Palatino Linotype" w:cs="Arial"/>
          <w:sz w:val="22"/>
        </w:rPr>
        <w:t>(Énfasis añadido)</w:t>
      </w:r>
    </w:p>
    <w:p w14:paraId="73CFEA05" w14:textId="77777777" w:rsidR="004216CD" w:rsidRDefault="004216CD" w:rsidP="00996BE9">
      <w:pPr>
        <w:spacing w:line="360" w:lineRule="auto"/>
        <w:jc w:val="both"/>
        <w:rPr>
          <w:rFonts w:ascii="Palatino Linotype" w:hAnsi="Palatino Linotype" w:cs="Arial"/>
        </w:rPr>
      </w:pPr>
    </w:p>
    <w:p w14:paraId="0A51BD9A" w14:textId="03F27268" w:rsidR="00996BE9" w:rsidRPr="00996BE9" w:rsidRDefault="00996BE9" w:rsidP="00996BE9">
      <w:pPr>
        <w:spacing w:line="360" w:lineRule="auto"/>
        <w:jc w:val="both"/>
        <w:rPr>
          <w:rFonts w:ascii="Palatino Linotype" w:hAnsi="Palatino Linotype" w:cs="Arial"/>
          <w:b/>
        </w:rPr>
      </w:pPr>
      <w:r w:rsidRPr="00996BE9">
        <w:rPr>
          <w:rFonts w:ascii="Palatino Linotype" w:hAnsi="Palatino Linotype" w:cs="Arial"/>
        </w:rPr>
        <w:t>Orden normativo que consagra la obligación de los Sujeto Obligados de hacer entrega de la información que se les requiera y que obre en sus archivos</w:t>
      </w:r>
      <w:r w:rsidR="00FC7CA0">
        <w:rPr>
          <w:rFonts w:ascii="Palatino Linotype" w:hAnsi="Palatino Linotype" w:cs="Arial"/>
        </w:rPr>
        <w:t xml:space="preserve"> </w:t>
      </w:r>
      <w:r w:rsidR="00FC7CA0" w:rsidRPr="00FC7CA0">
        <w:rPr>
          <w:rFonts w:ascii="Palatino Linotype" w:hAnsi="Palatino Linotype" w:cs="Arial"/>
        </w:rPr>
        <w:t>en el estado en que ésta se encuentre</w:t>
      </w:r>
      <w:r w:rsidR="00FC7CA0">
        <w:rPr>
          <w:rFonts w:ascii="Palatino Linotype" w:hAnsi="Palatino Linotype" w:cs="Arial"/>
        </w:rPr>
        <w:t>, sin que comprenda</w:t>
      </w:r>
      <w:r w:rsidR="00FC7CA0" w:rsidRPr="00FC7CA0">
        <w:rPr>
          <w:rFonts w:ascii="Palatino Linotype" w:hAnsi="Palatino Linotype" w:cs="Arial"/>
        </w:rPr>
        <w:t xml:space="preserve"> el procesamiento de la misma, ni el presentarla conforme al interés del solicitante</w:t>
      </w:r>
      <w:r w:rsidR="00FC7CA0">
        <w:rPr>
          <w:rFonts w:ascii="Palatino Linotype" w:hAnsi="Palatino Linotype" w:cs="Arial"/>
        </w:rPr>
        <w:t>.</w:t>
      </w:r>
    </w:p>
    <w:p w14:paraId="7CE3731D" w14:textId="77777777" w:rsidR="00996BE9" w:rsidRPr="00996BE9" w:rsidRDefault="00996BE9" w:rsidP="00996BE9">
      <w:pPr>
        <w:tabs>
          <w:tab w:val="left" w:pos="709"/>
        </w:tabs>
        <w:spacing w:line="360" w:lineRule="auto"/>
        <w:jc w:val="both"/>
        <w:rPr>
          <w:rFonts w:ascii="Palatino Linotype" w:eastAsiaTheme="minorHAnsi" w:hAnsi="Palatino Linotype" w:cs="Arial"/>
          <w:b/>
          <w:lang w:val="es-MX" w:eastAsia="en-US"/>
        </w:rPr>
      </w:pPr>
    </w:p>
    <w:p w14:paraId="2ADA5C69" w14:textId="77777777" w:rsidR="00FC7CA0" w:rsidRPr="00FC7CA0" w:rsidRDefault="00FC7CA0" w:rsidP="00FC7CA0">
      <w:pPr>
        <w:spacing w:line="360" w:lineRule="auto"/>
        <w:jc w:val="both"/>
        <w:rPr>
          <w:rFonts w:ascii="Palatino Linotype" w:hAnsi="Palatino Linotype" w:cs="Arial"/>
          <w:bCs/>
          <w:lang w:val="es-MX"/>
        </w:rPr>
      </w:pPr>
      <w:r w:rsidRPr="00FC7CA0">
        <w:rPr>
          <w:rFonts w:ascii="Palatino Linotype" w:hAnsi="Palatino Linotype" w:cs="Arial"/>
          <w:bCs/>
          <w:lang w:val="es-MX"/>
        </w:rPr>
        <w:t xml:space="preserve">Adicionalmente, es de destacar que este Órgano Garante no está facultado para manifestarse sobre la veracidad de lo afirmado por parte del </w:t>
      </w:r>
      <w:r w:rsidRPr="00FC7CA0">
        <w:rPr>
          <w:rFonts w:ascii="Palatino Linotype" w:hAnsi="Palatino Linotype" w:cs="Arial"/>
          <w:b/>
          <w:bCs/>
          <w:lang w:val="es-MX"/>
        </w:rPr>
        <w:t>Sujeto Obligado</w:t>
      </w:r>
      <w:r w:rsidRPr="00FC7CA0">
        <w:rPr>
          <w:rFonts w:ascii="Palatino Linotype" w:hAnsi="Palatino Linotype" w:cs="Arial"/>
          <w:bCs/>
          <w:lang w:val="es-MX"/>
        </w:rPr>
        <w:t xml:space="preserve"> pues no existe precepto legal alguno en la Ley de la materia que lo faculte para ello. </w:t>
      </w:r>
    </w:p>
    <w:p w14:paraId="1617FA6B" w14:textId="77777777" w:rsidR="00FC7CA0" w:rsidRPr="00FC7CA0" w:rsidRDefault="00FC7CA0" w:rsidP="00FC7CA0">
      <w:pPr>
        <w:rPr>
          <w:lang w:val="es-MX"/>
        </w:rPr>
      </w:pPr>
    </w:p>
    <w:p w14:paraId="30EE9F48" w14:textId="77777777" w:rsidR="00FC7CA0" w:rsidRPr="00FC7CA0" w:rsidRDefault="00FC7CA0" w:rsidP="00FC7CA0">
      <w:pPr>
        <w:rPr>
          <w:sz w:val="2"/>
          <w:lang w:val="es-MX"/>
        </w:rPr>
      </w:pPr>
    </w:p>
    <w:p w14:paraId="4D6160C7" w14:textId="77777777" w:rsidR="00FC7CA0" w:rsidRPr="00FC7CA0" w:rsidRDefault="00FC7CA0" w:rsidP="00FC7CA0">
      <w:pPr>
        <w:spacing w:before="240" w:after="240" w:line="360" w:lineRule="auto"/>
        <w:jc w:val="both"/>
        <w:rPr>
          <w:rFonts w:ascii="Palatino Linotype" w:eastAsia="Calibri" w:hAnsi="Palatino Linotype"/>
          <w:szCs w:val="22"/>
          <w:lang w:val="es-MX" w:eastAsia="en-US"/>
        </w:rPr>
      </w:pPr>
      <w:r w:rsidRPr="00FC7CA0">
        <w:rPr>
          <w:rFonts w:ascii="Palatino Linotype" w:eastAsia="Calibri" w:hAnsi="Palatino Linotype" w:cs="Arial"/>
          <w:szCs w:val="22"/>
          <w:lang w:val="es-MX" w:eastAsia="en-US"/>
        </w:rPr>
        <w:t>Lo anterior se robustece con lo plasmado en el criterio</w:t>
      </w:r>
      <w:r w:rsidRPr="00FC7CA0">
        <w:rPr>
          <w:rFonts w:ascii="Palatino Linotype" w:eastAsia="Calibri" w:hAnsi="Palatino Linotype"/>
          <w:szCs w:val="22"/>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2BCA810B" w14:textId="77777777" w:rsidR="00FC7CA0" w:rsidRPr="00FC7CA0" w:rsidRDefault="00FC7CA0" w:rsidP="00FC7CA0">
      <w:pPr>
        <w:rPr>
          <w:sz w:val="6"/>
          <w:lang w:val="es-MX"/>
        </w:rPr>
      </w:pPr>
    </w:p>
    <w:p w14:paraId="12C5592B" w14:textId="77777777" w:rsidR="00FC7CA0" w:rsidRPr="00FC7CA0" w:rsidRDefault="00FC7CA0" w:rsidP="00FC7CA0">
      <w:pPr>
        <w:spacing w:line="276" w:lineRule="auto"/>
        <w:ind w:left="1068" w:right="1043"/>
        <w:jc w:val="both"/>
        <w:rPr>
          <w:rFonts w:ascii="Palatino Linotype" w:hAnsi="Palatino Linotype"/>
          <w:i/>
          <w:sz w:val="22"/>
        </w:rPr>
      </w:pPr>
      <w:r w:rsidRPr="00FC7CA0">
        <w:rPr>
          <w:rFonts w:ascii="Palatino Linotype" w:hAnsi="Palatino Linotype"/>
          <w:i/>
          <w:sz w:val="22"/>
        </w:rPr>
        <w:t>“</w:t>
      </w:r>
      <w:r w:rsidRPr="00FC7CA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FC7CA0">
        <w:rPr>
          <w:rFonts w:ascii="Palatino Linotype" w:hAnsi="Palatino Linotype"/>
          <w:b/>
          <w:i/>
          <w:sz w:val="22"/>
        </w:rPr>
        <w:t>.</w:t>
      </w:r>
      <w:r w:rsidRPr="00FC7CA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FC7CA0">
        <w:rPr>
          <w:rFonts w:ascii="Palatino Linotype" w:hAnsi="Palatino Linotype"/>
          <w:i/>
          <w:sz w:val="22"/>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FA75C0" w14:textId="77777777" w:rsidR="00FC7CA0" w:rsidRPr="00FC7CA0" w:rsidRDefault="00FC7CA0" w:rsidP="00FC7CA0">
      <w:pPr>
        <w:autoSpaceDE w:val="0"/>
        <w:autoSpaceDN w:val="0"/>
        <w:adjustRightInd w:val="0"/>
        <w:spacing w:line="360" w:lineRule="auto"/>
        <w:jc w:val="both"/>
        <w:rPr>
          <w:rFonts w:ascii="Palatino Linotype" w:eastAsiaTheme="minorHAnsi" w:hAnsi="Palatino Linotype" w:cstheme="minorBidi"/>
          <w:lang w:val="es-MX" w:eastAsia="en-US"/>
        </w:rPr>
      </w:pPr>
    </w:p>
    <w:p w14:paraId="7547A4BE" w14:textId="77777777" w:rsidR="00A60AAC" w:rsidRPr="00A60AAC" w:rsidRDefault="00A60AAC" w:rsidP="00A60AAC">
      <w:pPr>
        <w:spacing w:line="360" w:lineRule="auto"/>
        <w:jc w:val="both"/>
        <w:rPr>
          <w:rFonts w:ascii="Palatino Linotype" w:hAnsi="Palatino Linotype" w:cs="Arial"/>
          <w:color w:val="000000" w:themeColor="text1"/>
        </w:rPr>
      </w:pPr>
      <w:r>
        <w:rPr>
          <w:rFonts w:ascii="Palatino Linotype" w:hAnsi="Palatino Linotype"/>
          <w:bCs/>
          <w:lang w:val="es-MX"/>
        </w:rPr>
        <w:t xml:space="preserve">Ahora bien, </w:t>
      </w:r>
      <w:r>
        <w:rPr>
          <w:rFonts w:ascii="Palatino Linotype" w:hAnsi="Palatino Linotype"/>
          <w:bCs/>
        </w:rPr>
        <w:t xml:space="preserve">inconforme con la respuesta proporcionada, el </w:t>
      </w:r>
      <w:r>
        <w:rPr>
          <w:rFonts w:ascii="Palatino Linotype" w:hAnsi="Palatino Linotype"/>
          <w:b/>
          <w:bCs/>
        </w:rPr>
        <w:t>Recurrente</w:t>
      </w:r>
      <w:r>
        <w:rPr>
          <w:rFonts w:ascii="Palatino Linotype" w:hAnsi="Palatino Linotype"/>
          <w:bCs/>
        </w:rPr>
        <w:t xml:space="preserve"> interpone el presente recurso de revisión, señalando objetivamente </w:t>
      </w:r>
      <w:r w:rsidRPr="00311ED2">
        <w:rPr>
          <w:rFonts w:ascii="Palatino Linotype" w:eastAsia="Arial Unicode MS" w:hAnsi="Palatino Linotype" w:cs="Arial"/>
          <w:color w:val="000000" w:themeColor="text1"/>
        </w:rPr>
        <w:t xml:space="preserve">como razones o motivos de </w:t>
      </w:r>
      <w:r w:rsidRPr="00311ED2">
        <w:rPr>
          <w:rFonts w:ascii="Palatino Linotype" w:hAnsi="Palatino Linotype" w:cs="Arial"/>
          <w:color w:val="000000" w:themeColor="text1"/>
          <w:lang w:eastAsia="es-CO"/>
        </w:rPr>
        <w:t>inconformidad</w:t>
      </w:r>
      <w:r w:rsidRPr="00311ED2">
        <w:rPr>
          <w:rFonts w:ascii="Palatino Linotype" w:eastAsia="Arial Unicode MS" w:hAnsi="Palatino Linotype" w:cs="Arial"/>
          <w:color w:val="000000" w:themeColor="text1"/>
        </w:rPr>
        <w:t xml:space="preserve">, consistentes en </w:t>
      </w:r>
      <w:r w:rsidRPr="00311ED2">
        <w:rPr>
          <w:rFonts w:ascii="Palatino Linotype" w:hAnsi="Palatino Linotype" w:cs="Arial"/>
          <w:i/>
          <w:color w:val="000000" w:themeColor="text1"/>
          <w:lang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311ED2">
        <w:rPr>
          <w:rFonts w:ascii="Palatino Linotype" w:hAnsi="Palatino Linotype"/>
          <w:color w:val="000000" w:themeColor="text1"/>
        </w:rPr>
        <w:t>y derivado que el Recurso de Revisión no es el medio para sancionar, este Órgano Garante</w:t>
      </w:r>
      <w:r w:rsidRPr="00311ED2">
        <w:rPr>
          <w:rFonts w:ascii="Palatino Linotype" w:hAnsi="Palatino Linotype" w:cs="Arial"/>
        </w:rPr>
        <w:t xml:space="preserve"> sugiere al solicitante, interponer su queja o denuncia ante la autoridad competente</w:t>
      </w:r>
      <w:r w:rsidRPr="00311ED2">
        <w:rPr>
          <w:rFonts w:ascii="Palatino Linotype" w:hAnsi="Palatino Linotype" w:cs="Arial"/>
          <w:color w:val="000000" w:themeColor="text1"/>
        </w:rPr>
        <w:t xml:space="preserve">. </w:t>
      </w:r>
    </w:p>
    <w:p w14:paraId="6FF4D53C" w14:textId="5887FC5E" w:rsidR="00A60AAC" w:rsidRDefault="00A60AAC" w:rsidP="00A60AAC">
      <w:pPr>
        <w:spacing w:line="360" w:lineRule="auto"/>
        <w:jc w:val="both"/>
        <w:rPr>
          <w:rFonts w:ascii="Palatino Linotype" w:hAnsi="Palatino Linotype"/>
          <w:bCs/>
        </w:rPr>
      </w:pPr>
    </w:p>
    <w:p w14:paraId="440FBBDB" w14:textId="3C60806C" w:rsidR="00C43E85" w:rsidRPr="00A60AAC" w:rsidRDefault="00A60AAC" w:rsidP="00F02E91">
      <w:pPr>
        <w:spacing w:line="360" w:lineRule="auto"/>
        <w:jc w:val="both"/>
        <w:rPr>
          <w:rFonts w:ascii="Palatino Linotype" w:hAnsi="Palatino Linotype"/>
          <w:bCs/>
        </w:rPr>
      </w:pPr>
      <w:r>
        <w:rPr>
          <w:rFonts w:ascii="Palatino Linotype" w:hAnsi="Palatino Linotype"/>
          <w:bCs/>
        </w:rPr>
        <w:t>En lo que corresponde a las razones o motivos de inconformidad relativos a</w:t>
      </w:r>
      <w:r w:rsidR="00F02E91">
        <w:rPr>
          <w:rFonts w:ascii="Palatino Linotype" w:hAnsi="Palatino Linotype"/>
          <w:bCs/>
        </w:rPr>
        <w:t xml:space="preserve"> </w:t>
      </w:r>
      <w:r w:rsidR="00F02E91">
        <w:rPr>
          <w:rFonts w:ascii="Palatino Linotype" w:hAnsi="Palatino Linotype"/>
          <w:bCs/>
          <w:i/>
        </w:rPr>
        <w:t>“</w:t>
      </w:r>
      <w:r w:rsidR="00B923BC" w:rsidRPr="00B923BC">
        <w:rPr>
          <w:rFonts w:ascii="Palatino Linotype" w:hAnsi="Palatino Linotype"/>
          <w:bCs/>
          <w:i/>
        </w:rPr>
        <w:t xml:space="preserve">La respuesta que brinda el sujeto obligado. Debido a que han mencionado un cambio en la organización interna de </w:t>
      </w:r>
      <w:proofErr w:type="spellStart"/>
      <w:r w:rsidR="00B923BC" w:rsidRPr="00B923BC">
        <w:rPr>
          <w:rFonts w:ascii="Palatino Linotype" w:hAnsi="Palatino Linotype"/>
          <w:bCs/>
          <w:i/>
        </w:rPr>
        <w:t>laDirección</w:t>
      </w:r>
      <w:proofErr w:type="spellEnd"/>
      <w:r w:rsidR="00B923BC" w:rsidRPr="00B923BC">
        <w:rPr>
          <w:rFonts w:ascii="Palatino Linotype" w:hAnsi="Palatino Linotype"/>
          <w:bCs/>
          <w:i/>
        </w:rPr>
        <w:t xml:space="preserve">, implicando a su vez el organigrama, </w:t>
      </w:r>
      <w:r w:rsidR="00B923BC" w:rsidRPr="00B923BC">
        <w:rPr>
          <w:rFonts w:ascii="Palatino Linotype" w:hAnsi="Palatino Linotype"/>
          <w:b/>
          <w:i/>
        </w:rPr>
        <w:t>no se tiene certeza sobre la información remitida</w:t>
      </w:r>
      <w:r w:rsidR="00B923BC" w:rsidRPr="00B923BC">
        <w:rPr>
          <w:rFonts w:ascii="Palatino Linotype" w:hAnsi="Palatino Linotype"/>
          <w:bCs/>
          <w:i/>
        </w:rPr>
        <w:t>.</w:t>
      </w:r>
      <w:r w:rsidR="00C43E85">
        <w:rPr>
          <w:rFonts w:ascii="Palatino Linotype" w:hAnsi="Palatino Linotype"/>
          <w:bCs/>
          <w:i/>
        </w:rPr>
        <w:t>”</w:t>
      </w:r>
      <w:r w:rsidR="00C43E85">
        <w:rPr>
          <w:rFonts w:ascii="Palatino Linotype" w:hAnsi="Palatino Linotype"/>
          <w:bCs/>
        </w:rPr>
        <w:t xml:space="preserve"> (sic)</w:t>
      </w:r>
      <w:r w:rsidR="00C43E85">
        <w:rPr>
          <w:rFonts w:ascii="Palatino Linotype" w:hAnsi="Palatino Linotype"/>
          <w:bCs/>
          <w:i/>
        </w:rPr>
        <w:t>”</w:t>
      </w:r>
      <w:r w:rsidR="006A494B">
        <w:rPr>
          <w:rFonts w:ascii="Palatino Linotype" w:hAnsi="Palatino Linotype"/>
          <w:bCs/>
        </w:rPr>
        <w:t>,</w:t>
      </w:r>
      <w:r w:rsidR="00B923BC">
        <w:rPr>
          <w:rFonts w:ascii="Palatino Linotype" w:hAnsi="Palatino Linotype"/>
          <w:bCs/>
        </w:rPr>
        <w:t xml:space="preserve"> ante ello se destaca que dichos señalamientos</w:t>
      </w:r>
      <w:r w:rsidR="006A494B">
        <w:rPr>
          <w:rFonts w:ascii="Palatino Linotype" w:hAnsi="Palatino Linotype"/>
          <w:bCs/>
        </w:rPr>
        <w:t xml:space="preserve"> resultan improcedentes para la interposición del recurso de revisión, ello con base en la fracción V del artículo 191 de la citada Ley de Transparencia Local, que consagra:</w:t>
      </w:r>
    </w:p>
    <w:p w14:paraId="2AA69F32" w14:textId="77777777" w:rsidR="006A494B" w:rsidRDefault="006A494B" w:rsidP="00F02E91">
      <w:pPr>
        <w:spacing w:line="360" w:lineRule="auto"/>
        <w:jc w:val="both"/>
        <w:rPr>
          <w:rFonts w:ascii="Palatino Linotype" w:hAnsi="Palatino Linotype"/>
          <w:bCs/>
        </w:rPr>
      </w:pPr>
    </w:p>
    <w:p w14:paraId="55360473" w14:textId="77777777" w:rsidR="006A494B" w:rsidRDefault="006A494B" w:rsidP="005E537A">
      <w:pPr>
        <w:spacing w:line="276" w:lineRule="auto"/>
        <w:ind w:left="567"/>
        <w:jc w:val="both"/>
        <w:rPr>
          <w:rFonts w:ascii="Palatino Linotype" w:hAnsi="Palatino Linotype"/>
          <w:bCs/>
          <w:i/>
          <w:sz w:val="22"/>
        </w:rPr>
      </w:pPr>
      <w:r>
        <w:rPr>
          <w:rFonts w:ascii="Palatino Linotype" w:hAnsi="Palatino Linotype"/>
          <w:bCs/>
          <w:i/>
          <w:sz w:val="22"/>
        </w:rPr>
        <w:t>“</w:t>
      </w:r>
      <w:r w:rsidRPr="006A494B">
        <w:rPr>
          <w:rFonts w:ascii="Palatino Linotype" w:hAnsi="Palatino Linotype"/>
          <w:b/>
          <w:bCs/>
          <w:i/>
          <w:sz w:val="22"/>
        </w:rPr>
        <w:t>Artículo 191</w:t>
      </w:r>
      <w:r w:rsidRPr="006A494B">
        <w:rPr>
          <w:rFonts w:ascii="Palatino Linotype" w:hAnsi="Palatino Linotype"/>
          <w:bCs/>
          <w:i/>
          <w:sz w:val="22"/>
        </w:rPr>
        <w:t>. El recurso será desechado por improcedente cuando:</w:t>
      </w:r>
    </w:p>
    <w:p w14:paraId="14558DF7" w14:textId="77777777" w:rsidR="006A494B" w:rsidRDefault="006A494B" w:rsidP="005E537A">
      <w:pPr>
        <w:spacing w:line="276" w:lineRule="auto"/>
        <w:ind w:left="567"/>
        <w:jc w:val="both"/>
        <w:rPr>
          <w:rFonts w:ascii="Palatino Linotype" w:hAnsi="Palatino Linotype"/>
          <w:bCs/>
          <w:i/>
          <w:sz w:val="22"/>
        </w:rPr>
      </w:pPr>
      <w:r>
        <w:rPr>
          <w:rFonts w:ascii="Palatino Linotype" w:hAnsi="Palatino Linotype"/>
          <w:bCs/>
          <w:i/>
          <w:sz w:val="22"/>
        </w:rPr>
        <w:t>(…)</w:t>
      </w:r>
    </w:p>
    <w:p w14:paraId="3133FC92" w14:textId="77777777" w:rsidR="006A494B" w:rsidRPr="006A494B" w:rsidRDefault="006A494B" w:rsidP="005E537A">
      <w:pPr>
        <w:spacing w:line="276" w:lineRule="auto"/>
        <w:ind w:left="567"/>
        <w:jc w:val="both"/>
        <w:rPr>
          <w:rFonts w:ascii="Palatino Linotype" w:hAnsi="Palatino Linotype"/>
          <w:bCs/>
          <w:i/>
          <w:sz w:val="22"/>
        </w:rPr>
      </w:pPr>
      <w:r w:rsidRPr="006A494B">
        <w:rPr>
          <w:rFonts w:ascii="Palatino Linotype" w:hAnsi="Palatino Linotype"/>
          <w:b/>
          <w:bCs/>
          <w:i/>
          <w:sz w:val="22"/>
        </w:rPr>
        <w:t>V.</w:t>
      </w:r>
      <w:r w:rsidRPr="006A494B">
        <w:rPr>
          <w:rFonts w:ascii="Palatino Linotype" w:hAnsi="Palatino Linotype"/>
          <w:bCs/>
          <w:i/>
          <w:sz w:val="22"/>
        </w:rPr>
        <w:t xml:space="preserve"> Se impugne la veracidad de la información proporcionada;</w:t>
      </w:r>
      <w:r>
        <w:rPr>
          <w:rFonts w:ascii="Palatino Linotype" w:hAnsi="Palatino Linotype"/>
          <w:bCs/>
          <w:i/>
          <w:sz w:val="22"/>
        </w:rPr>
        <w:t>”</w:t>
      </w:r>
    </w:p>
    <w:p w14:paraId="326D3D97" w14:textId="77777777" w:rsidR="00C43E85" w:rsidRDefault="00C43E85" w:rsidP="00F02E91">
      <w:pPr>
        <w:spacing w:line="360" w:lineRule="auto"/>
        <w:jc w:val="both"/>
        <w:rPr>
          <w:rFonts w:ascii="Palatino Linotype" w:hAnsi="Palatino Linotype"/>
          <w:bCs/>
        </w:rPr>
      </w:pPr>
    </w:p>
    <w:p w14:paraId="23E08773" w14:textId="77777777" w:rsidR="006A494B" w:rsidRDefault="006A494B" w:rsidP="00F02E91">
      <w:pPr>
        <w:spacing w:line="360" w:lineRule="auto"/>
        <w:jc w:val="both"/>
        <w:rPr>
          <w:rFonts w:ascii="Palatino Linotype" w:hAnsi="Palatino Linotype"/>
          <w:bCs/>
        </w:rPr>
      </w:pPr>
      <w:r>
        <w:rPr>
          <w:rFonts w:ascii="Palatino Linotype" w:hAnsi="Palatino Linotype"/>
          <w:bCs/>
        </w:rPr>
        <w:t xml:space="preserve">Ordenamiento que consagra la improcedencia del recurso de revisión cuando los solicitantes duden de la veracidad de la información proporcionada por los Sujetos Obligados, ello atendiendo que como quedó precisado en párrafos previos, este Órgano Garante no se encuentra facultado para dudar de la veracidad de la información proporcionada por los Sujetos Obligados, aunado que de conformidad con </w:t>
      </w:r>
      <w:r w:rsidR="007F077C">
        <w:rPr>
          <w:rFonts w:ascii="Palatino Linotype" w:hAnsi="Palatino Linotype"/>
          <w:bCs/>
        </w:rPr>
        <w:t xml:space="preserve">los artículos </w:t>
      </w:r>
      <w:r>
        <w:rPr>
          <w:rFonts w:ascii="Palatino Linotype" w:hAnsi="Palatino Linotype"/>
          <w:bCs/>
        </w:rPr>
        <w:t xml:space="preserve">57 </w:t>
      </w:r>
      <w:r w:rsidR="007F077C">
        <w:rPr>
          <w:rFonts w:ascii="Palatino Linotype" w:hAnsi="Palatino Linotype"/>
          <w:bCs/>
        </w:rPr>
        <w:t xml:space="preserve">y 59 </w:t>
      </w:r>
      <w:r>
        <w:rPr>
          <w:rFonts w:ascii="Palatino Linotype" w:hAnsi="Palatino Linotype"/>
          <w:bCs/>
        </w:rPr>
        <w:t>del Código de Procedimientos Administrativos del Estado de México, todos los documentos expedidos por los servidores públicos en el ejercicio de sus funciones son documentos públicos, que se enc</w:t>
      </w:r>
      <w:r w:rsidR="007F077C">
        <w:rPr>
          <w:rFonts w:ascii="Palatino Linotype" w:hAnsi="Palatino Linotype"/>
          <w:bCs/>
        </w:rPr>
        <w:t>uentran revestidos de legalidad y fe pública,</w:t>
      </w:r>
      <w:r>
        <w:rPr>
          <w:rFonts w:ascii="Palatino Linotype" w:hAnsi="Palatino Linotype"/>
          <w:bCs/>
        </w:rPr>
        <w:t xml:space="preserve"> se cita</w:t>
      </w:r>
      <w:r w:rsidR="007F077C">
        <w:rPr>
          <w:rFonts w:ascii="Palatino Linotype" w:hAnsi="Palatino Linotype"/>
          <w:bCs/>
        </w:rPr>
        <w:t>n</w:t>
      </w:r>
      <w:r>
        <w:rPr>
          <w:rFonts w:ascii="Palatino Linotype" w:hAnsi="Palatino Linotype"/>
          <w:bCs/>
        </w:rPr>
        <w:t xml:space="preserve"> l</w:t>
      </w:r>
      <w:r w:rsidR="007F077C">
        <w:rPr>
          <w:rFonts w:ascii="Palatino Linotype" w:hAnsi="Palatino Linotype"/>
          <w:bCs/>
        </w:rPr>
        <w:t>os</w:t>
      </w:r>
      <w:r>
        <w:rPr>
          <w:rFonts w:ascii="Palatino Linotype" w:hAnsi="Palatino Linotype"/>
          <w:bCs/>
        </w:rPr>
        <w:t xml:space="preserve"> artículo</w:t>
      </w:r>
      <w:r w:rsidR="007F077C">
        <w:rPr>
          <w:rFonts w:ascii="Palatino Linotype" w:hAnsi="Palatino Linotype"/>
          <w:bCs/>
        </w:rPr>
        <w:t>s</w:t>
      </w:r>
      <w:r>
        <w:rPr>
          <w:rFonts w:ascii="Palatino Linotype" w:hAnsi="Palatino Linotype"/>
          <w:bCs/>
        </w:rPr>
        <w:t xml:space="preserve"> para mayor referencia:</w:t>
      </w:r>
    </w:p>
    <w:p w14:paraId="77B90617" w14:textId="77777777" w:rsidR="006A494B" w:rsidRDefault="006A494B" w:rsidP="00F02E91">
      <w:pPr>
        <w:spacing w:line="360" w:lineRule="auto"/>
        <w:jc w:val="both"/>
        <w:rPr>
          <w:rFonts w:ascii="Palatino Linotype" w:hAnsi="Palatino Linotype"/>
          <w:bCs/>
        </w:rPr>
      </w:pPr>
    </w:p>
    <w:p w14:paraId="102B8CDB" w14:textId="77777777" w:rsidR="006A494B" w:rsidRDefault="006A494B" w:rsidP="005E537A">
      <w:pPr>
        <w:spacing w:line="276" w:lineRule="auto"/>
        <w:ind w:left="567" w:right="616"/>
        <w:jc w:val="both"/>
        <w:rPr>
          <w:rFonts w:ascii="Palatino Linotype" w:hAnsi="Palatino Linotype"/>
          <w:bCs/>
          <w:i/>
          <w:sz w:val="22"/>
        </w:rPr>
      </w:pPr>
      <w:r>
        <w:rPr>
          <w:rFonts w:ascii="Palatino Linotype" w:hAnsi="Palatino Linotype"/>
          <w:bCs/>
          <w:i/>
          <w:sz w:val="22"/>
        </w:rPr>
        <w:t>“</w:t>
      </w:r>
      <w:r w:rsidRPr="006A494B">
        <w:rPr>
          <w:rFonts w:ascii="Palatino Linotype" w:hAnsi="Palatino Linotype"/>
          <w:b/>
          <w:bCs/>
          <w:i/>
          <w:sz w:val="22"/>
        </w:rPr>
        <w:t>Artículo 57.-</w:t>
      </w:r>
      <w:r w:rsidRPr="006A494B">
        <w:rPr>
          <w:rFonts w:ascii="Palatino Linotype" w:hAnsi="Palatino Linotype"/>
          <w:bCs/>
          <w:i/>
          <w:sz w:val="22"/>
        </w:rPr>
        <w:t xml:space="preserve"> Son documentos públicos aquéllos cuya formulación está encomendada por ley,</w:t>
      </w:r>
      <w:r>
        <w:rPr>
          <w:rFonts w:ascii="Palatino Linotype" w:hAnsi="Palatino Linotype"/>
          <w:bCs/>
          <w:i/>
          <w:sz w:val="22"/>
        </w:rPr>
        <w:t xml:space="preserve"> </w:t>
      </w:r>
      <w:r w:rsidRPr="006A494B">
        <w:rPr>
          <w:rFonts w:ascii="Palatino Linotype" w:hAnsi="Palatino Linotype"/>
          <w:bCs/>
          <w:i/>
          <w:sz w:val="22"/>
        </w:rPr>
        <w:t>dentro de los límites de sus facultades, a las personas dotadas de fe pública y los expedidos por</w:t>
      </w:r>
      <w:r>
        <w:rPr>
          <w:rFonts w:ascii="Palatino Linotype" w:hAnsi="Palatino Linotype"/>
          <w:bCs/>
          <w:i/>
          <w:sz w:val="22"/>
        </w:rPr>
        <w:t xml:space="preserve"> </w:t>
      </w:r>
      <w:r w:rsidRPr="006A494B">
        <w:rPr>
          <w:rFonts w:ascii="Palatino Linotype" w:hAnsi="Palatino Linotype"/>
          <w:bCs/>
          <w:i/>
          <w:sz w:val="22"/>
        </w:rPr>
        <w:t>servidores públicos en el ejercicio de sus funciones.</w:t>
      </w:r>
    </w:p>
    <w:p w14:paraId="71C761A2" w14:textId="77777777" w:rsidR="006A494B" w:rsidRPr="006A494B" w:rsidRDefault="006A494B" w:rsidP="005E537A">
      <w:pPr>
        <w:spacing w:line="276" w:lineRule="auto"/>
        <w:ind w:left="567" w:right="616"/>
        <w:jc w:val="both"/>
        <w:rPr>
          <w:rFonts w:ascii="Palatino Linotype" w:hAnsi="Palatino Linotype"/>
          <w:bCs/>
          <w:i/>
          <w:sz w:val="22"/>
        </w:rPr>
      </w:pPr>
    </w:p>
    <w:p w14:paraId="08F966E9" w14:textId="77777777" w:rsidR="006A494B" w:rsidRDefault="006A494B" w:rsidP="005E537A">
      <w:pPr>
        <w:spacing w:line="276" w:lineRule="auto"/>
        <w:ind w:left="567" w:right="616"/>
        <w:jc w:val="both"/>
        <w:rPr>
          <w:rFonts w:ascii="Palatino Linotype" w:hAnsi="Palatino Linotype"/>
          <w:bCs/>
          <w:i/>
          <w:sz w:val="22"/>
        </w:rPr>
      </w:pPr>
      <w:r w:rsidRPr="006A494B">
        <w:rPr>
          <w:rFonts w:ascii="Palatino Linotype" w:hAnsi="Palatino Linotype"/>
          <w:bCs/>
          <w:i/>
          <w:sz w:val="22"/>
        </w:rPr>
        <w:t>La calidad de públicos se demuestra por la existencia regular, sobre los documentos, de sellos,</w:t>
      </w:r>
      <w:r>
        <w:rPr>
          <w:rFonts w:ascii="Palatino Linotype" w:hAnsi="Palatino Linotype"/>
          <w:bCs/>
          <w:i/>
          <w:sz w:val="22"/>
        </w:rPr>
        <w:t xml:space="preserve"> </w:t>
      </w:r>
      <w:r w:rsidRPr="006A494B">
        <w:rPr>
          <w:rFonts w:ascii="Palatino Linotype" w:hAnsi="Palatino Linotype"/>
          <w:bCs/>
          <w:i/>
          <w:sz w:val="22"/>
        </w:rPr>
        <w:t xml:space="preserve">firmas u otros signos exteriores que, en su caso, prevengan las </w:t>
      </w:r>
      <w:r w:rsidR="007F077C">
        <w:rPr>
          <w:rFonts w:ascii="Palatino Linotype" w:hAnsi="Palatino Linotype"/>
          <w:bCs/>
          <w:i/>
          <w:sz w:val="22"/>
        </w:rPr>
        <w:t>leyes, salvo prueba en contrario</w:t>
      </w:r>
    </w:p>
    <w:p w14:paraId="62EDB137" w14:textId="77777777" w:rsidR="007F077C" w:rsidRDefault="007F077C" w:rsidP="005E537A">
      <w:pPr>
        <w:spacing w:line="276" w:lineRule="auto"/>
        <w:ind w:left="567" w:right="616"/>
        <w:jc w:val="both"/>
        <w:rPr>
          <w:rFonts w:ascii="Palatino Linotype" w:hAnsi="Palatino Linotype"/>
          <w:bCs/>
          <w:i/>
          <w:sz w:val="22"/>
        </w:rPr>
      </w:pPr>
    </w:p>
    <w:p w14:paraId="53B46A23" w14:textId="77777777" w:rsidR="007F077C" w:rsidRDefault="007F077C" w:rsidP="005E537A">
      <w:pPr>
        <w:spacing w:line="276" w:lineRule="auto"/>
        <w:ind w:left="567" w:right="616"/>
        <w:jc w:val="both"/>
        <w:rPr>
          <w:rFonts w:ascii="Palatino Linotype" w:hAnsi="Palatino Linotype"/>
          <w:bCs/>
          <w:i/>
          <w:sz w:val="22"/>
        </w:rPr>
      </w:pPr>
      <w:r w:rsidRPr="007F077C">
        <w:rPr>
          <w:rFonts w:ascii="Palatino Linotype" w:hAnsi="Palatino Linotype"/>
          <w:b/>
          <w:bCs/>
          <w:i/>
          <w:sz w:val="22"/>
        </w:rPr>
        <w:t>Artículo 59.-</w:t>
      </w:r>
      <w:r w:rsidRPr="007F077C">
        <w:rPr>
          <w:rFonts w:ascii="Palatino Linotype" w:hAnsi="Palatino Linotype"/>
          <w:bCs/>
          <w:i/>
          <w:sz w:val="22"/>
        </w:rPr>
        <w:t xml:space="preserve"> Los documentos públicos expedidos por autoridades de la federación, de los</w:t>
      </w:r>
      <w:r>
        <w:rPr>
          <w:rFonts w:ascii="Palatino Linotype" w:hAnsi="Palatino Linotype"/>
          <w:bCs/>
          <w:i/>
          <w:sz w:val="22"/>
        </w:rPr>
        <w:t xml:space="preserve"> </w:t>
      </w:r>
      <w:r w:rsidRPr="007F077C">
        <w:rPr>
          <w:rFonts w:ascii="Palatino Linotype" w:hAnsi="Palatino Linotype"/>
          <w:bCs/>
          <w:i/>
          <w:sz w:val="22"/>
        </w:rPr>
        <w:t>estados, del Distrito Federal o de los municipios harán fe en el Estado sin necesidad de</w:t>
      </w:r>
      <w:r>
        <w:rPr>
          <w:rFonts w:ascii="Palatino Linotype" w:hAnsi="Palatino Linotype"/>
          <w:bCs/>
          <w:i/>
          <w:sz w:val="22"/>
        </w:rPr>
        <w:t xml:space="preserve"> </w:t>
      </w:r>
      <w:r w:rsidRPr="007F077C">
        <w:rPr>
          <w:rFonts w:ascii="Palatino Linotype" w:hAnsi="Palatino Linotype"/>
          <w:bCs/>
          <w:i/>
          <w:sz w:val="22"/>
        </w:rPr>
        <w:t>legalización.</w:t>
      </w:r>
    </w:p>
    <w:p w14:paraId="4B58B4C7" w14:textId="77777777" w:rsidR="007F077C" w:rsidRPr="007F077C" w:rsidRDefault="007F077C" w:rsidP="005E537A">
      <w:pPr>
        <w:spacing w:line="276" w:lineRule="auto"/>
        <w:ind w:left="567" w:right="616"/>
        <w:jc w:val="both"/>
        <w:rPr>
          <w:rFonts w:ascii="Palatino Linotype" w:hAnsi="Palatino Linotype"/>
          <w:bCs/>
          <w:i/>
          <w:sz w:val="22"/>
        </w:rPr>
      </w:pPr>
    </w:p>
    <w:p w14:paraId="251C1DFF" w14:textId="77777777" w:rsidR="007F077C" w:rsidRPr="006A494B" w:rsidRDefault="007F077C" w:rsidP="005E537A">
      <w:pPr>
        <w:spacing w:line="276" w:lineRule="auto"/>
        <w:ind w:left="567" w:right="616"/>
        <w:jc w:val="both"/>
        <w:rPr>
          <w:rFonts w:ascii="Palatino Linotype" w:hAnsi="Palatino Linotype"/>
          <w:bCs/>
          <w:i/>
          <w:sz w:val="22"/>
        </w:rPr>
      </w:pPr>
      <w:r w:rsidRPr="007F077C">
        <w:rPr>
          <w:rFonts w:ascii="Palatino Linotype" w:hAnsi="Palatino Linotype"/>
          <w:bCs/>
          <w:i/>
          <w:sz w:val="22"/>
        </w:rPr>
        <w:t>Para que hagan fe en la entidad los documentos procedentes del extranjero, deberán</w:t>
      </w:r>
      <w:r>
        <w:rPr>
          <w:rFonts w:ascii="Palatino Linotype" w:hAnsi="Palatino Linotype"/>
          <w:bCs/>
          <w:i/>
          <w:sz w:val="22"/>
        </w:rPr>
        <w:t xml:space="preserve"> </w:t>
      </w:r>
      <w:r w:rsidRPr="007F077C">
        <w:rPr>
          <w:rFonts w:ascii="Palatino Linotype" w:hAnsi="Palatino Linotype"/>
          <w:bCs/>
          <w:i/>
          <w:sz w:val="22"/>
        </w:rPr>
        <w:t>presentarse debidamente legalizados por las autoridades diplomáticas o consulares o estarse a</w:t>
      </w:r>
      <w:r>
        <w:rPr>
          <w:rFonts w:ascii="Palatino Linotype" w:hAnsi="Palatino Linotype"/>
          <w:bCs/>
          <w:i/>
          <w:sz w:val="22"/>
        </w:rPr>
        <w:t xml:space="preserve"> </w:t>
      </w:r>
      <w:r w:rsidRPr="007F077C">
        <w:rPr>
          <w:rFonts w:ascii="Palatino Linotype" w:hAnsi="Palatino Linotype"/>
          <w:bCs/>
          <w:i/>
          <w:sz w:val="22"/>
        </w:rPr>
        <w:t>los convenios que el Estado haya celebrado en esta materia.</w:t>
      </w:r>
      <w:r>
        <w:rPr>
          <w:rFonts w:ascii="Palatino Linotype" w:hAnsi="Palatino Linotype"/>
          <w:bCs/>
          <w:i/>
          <w:sz w:val="22"/>
        </w:rPr>
        <w:t>”</w:t>
      </w:r>
    </w:p>
    <w:p w14:paraId="42B78219" w14:textId="77777777" w:rsidR="006A494B" w:rsidRDefault="006A494B" w:rsidP="00F02E91">
      <w:pPr>
        <w:spacing w:line="360" w:lineRule="auto"/>
        <w:jc w:val="both"/>
        <w:rPr>
          <w:rFonts w:ascii="Palatino Linotype" w:hAnsi="Palatino Linotype"/>
          <w:bCs/>
        </w:rPr>
      </w:pPr>
    </w:p>
    <w:p w14:paraId="1506D758" w14:textId="076E4C15" w:rsidR="007F077C" w:rsidRPr="007F077C" w:rsidRDefault="007F077C" w:rsidP="00B923BC">
      <w:pPr>
        <w:spacing w:line="360" w:lineRule="auto"/>
        <w:jc w:val="both"/>
        <w:rPr>
          <w:rFonts w:ascii="Palatino Linotype" w:hAnsi="Palatino Linotype"/>
          <w:bCs/>
        </w:rPr>
      </w:pPr>
      <w:r>
        <w:rPr>
          <w:rFonts w:ascii="Palatino Linotype" w:hAnsi="Palatino Linotype"/>
          <w:bCs/>
        </w:rPr>
        <w:t>Acotado lo anterior, como ha quedado precisado el líneas precedentes, se advierte que del contenido de</w:t>
      </w:r>
      <w:r w:rsidR="00B923BC">
        <w:rPr>
          <w:rFonts w:ascii="Palatino Linotype" w:hAnsi="Palatino Linotype"/>
          <w:bCs/>
        </w:rPr>
        <w:t xml:space="preserve"> los</w:t>
      </w:r>
      <w:r>
        <w:rPr>
          <w:rFonts w:ascii="Palatino Linotype" w:hAnsi="Palatino Linotype"/>
          <w:bCs/>
        </w:rPr>
        <w:t xml:space="preserve"> archivo</w:t>
      </w:r>
      <w:r w:rsidR="00B923BC">
        <w:rPr>
          <w:rFonts w:ascii="Palatino Linotype" w:hAnsi="Palatino Linotype"/>
          <w:bCs/>
        </w:rPr>
        <w:t>s</w:t>
      </w:r>
      <w:r>
        <w:rPr>
          <w:rFonts w:ascii="Palatino Linotype" w:hAnsi="Palatino Linotype"/>
          <w:bCs/>
        </w:rPr>
        <w:t xml:space="preserve"> “</w:t>
      </w:r>
      <w:r w:rsidR="00B923BC" w:rsidRPr="00B923BC">
        <w:rPr>
          <w:rFonts w:ascii="Palatino Linotype" w:hAnsi="Palatino Linotype"/>
          <w:bCs/>
        </w:rPr>
        <w:t>01046METEPECIP22.pdf</w:t>
      </w:r>
      <w:r w:rsidR="00B923BC">
        <w:rPr>
          <w:rFonts w:ascii="Palatino Linotype" w:hAnsi="Palatino Linotype"/>
          <w:bCs/>
        </w:rPr>
        <w:t>” y “</w:t>
      </w:r>
      <w:r w:rsidR="00B923BC" w:rsidRPr="00B923BC">
        <w:rPr>
          <w:rFonts w:ascii="Palatino Linotype" w:hAnsi="Palatino Linotype"/>
          <w:bCs/>
        </w:rPr>
        <w:t>ORGANIGRAMA.pdf</w:t>
      </w:r>
      <w:r>
        <w:rPr>
          <w:rFonts w:ascii="Palatino Linotype" w:hAnsi="Palatino Linotype"/>
          <w:bCs/>
        </w:rPr>
        <w:t xml:space="preserve">”, el </w:t>
      </w:r>
      <w:r>
        <w:rPr>
          <w:rFonts w:ascii="Palatino Linotype" w:hAnsi="Palatino Linotype"/>
          <w:b/>
          <w:bCs/>
        </w:rPr>
        <w:t>Sujeto Obligado</w:t>
      </w:r>
      <w:r>
        <w:rPr>
          <w:rFonts w:ascii="Palatino Linotype" w:hAnsi="Palatino Linotype"/>
          <w:bCs/>
        </w:rPr>
        <w:t xml:space="preserve"> se sirvió en dar respuesta al </w:t>
      </w:r>
      <w:r>
        <w:rPr>
          <w:rFonts w:ascii="Palatino Linotype" w:hAnsi="Palatino Linotype"/>
          <w:b/>
          <w:bCs/>
        </w:rPr>
        <w:t>Recurrente</w:t>
      </w:r>
      <w:r>
        <w:rPr>
          <w:rFonts w:ascii="Palatino Linotype" w:hAnsi="Palatino Linotype"/>
          <w:bCs/>
        </w:rPr>
        <w:t xml:space="preserve">, </w:t>
      </w:r>
      <w:r w:rsidR="00B923BC">
        <w:rPr>
          <w:rFonts w:ascii="Palatino Linotype" w:hAnsi="Palatino Linotype"/>
          <w:bCs/>
        </w:rPr>
        <w:t xml:space="preserve">remitiendo para tal efecto el </w:t>
      </w:r>
      <w:r w:rsidR="00B923BC">
        <w:rPr>
          <w:rFonts w:ascii="Palatino Linotype" w:hAnsi="Palatino Linotype"/>
          <w:bCs/>
        </w:rPr>
        <w:lastRenderedPageBreak/>
        <w:t xml:space="preserve">organigrama vigente de la Dirección de Seguridad pública y </w:t>
      </w:r>
      <w:proofErr w:type="spellStart"/>
      <w:r w:rsidR="00B923BC">
        <w:rPr>
          <w:rFonts w:ascii="Palatino Linotype" w:hAnsi="Palatino Linotype"/>
          <w:bCs/>
        </w:rPr>
        <w:t>Transito</w:t>
      </w:r>
      <w:proofErr w:type="spellEnd"/>
      <w:r w:rsidR="00B923BC">
        <w:rPr>
          <w:rFonts w:ascii="Palatino Linotype" w:hAnsi="Palatino Linotype"/>
          <w:bCs/>
        </w:rPr>
        <w:t xml:space="preserve"> del Municipio de Metepec, </w:t>
      </w:r>
      <w:r w:rsidR="00B923BC" w:rsidRPr="00B923BC">
        <w:rPr>
          <w:rFonts w:ascii="Palatino Linotype" w:hAnsi="Palatino Linotype"/>
          <w:bCs/>
        </w:rPr>
        <w:t>mismo que reúne las características de información requerida y que contienen la información peticionada, es decir, se tiene que los documentos remitidos satisfacen las pretensiones del particular</w:t>
      </w:r>
      <w:r w:rsidR="00FA41F2">
        <w:rPr>
          <w:rFonts w:ascii="Palatino Linotype" w:hAnsi="Palatino Linotype"/>
          <w:bCs/>
        </w:rPr>
        <w:t>, en virtud de ello,</w:t>
      </w:r>
      <w:r w:rsidR="00FA41F2" w:rsidRPr="00FA41F2">
        <w:rPr>
          <w:rFonts w:ascii="Palatino Linotype" w:hAnsi="Palatino Linotype"/>
          <w:bCs/>
        </w:rPr>
        <w:t xml:space="preserve"> este Órgano Garante estima que las razones o motivos de inconformidad hechos valer por el Recurrente son infundados</w:t>
      </w:r>
    </w:p>
    <w:p w14:paraId="29514162" w14:textId="77777777" w:rsidR="00F02E91" w:rsidRDefault="00F02E91" w:rsidP="00F02E91">
      <w:pPr>
        <w:spacing w:line="360" w:lineRule="auto"/>
        <w:jc w:val="both"/>
        <w:rPr>
          <w:rFonts w:ascii="Palatino Linotype" w:hAnsi="Palatino Linotype"/>
          <w:bCs/>
        </w:rPr>
      </w:pPr>
    </w:p>
    <w:p w14:paraId="2D46253E" w14:textId="3BE47C8A" w:rsidR="00F02E91" w:rsidRDefault="00F02E91" w:rsidP="00F02E91">
      <w:pPr>
        <w:spacing w:line="360" w:lineRule="auto"/>
        <w:jc w:val="both"/>
        <w:rPr>
          <w:rFonts w:ascii="Palatino Linotype" w:hAnsi="Palatino Linotype"/>
          <w:bCs/>
        </w:rPr>
      </w:pPr>
      <w:r>
        <w:rPr>
          <w:rFonts w:ascii="Palatino Linotype" w:hAnsi="Palatino Linotype"/>
          <w:bCs/>
        </w:rPr>
        <w:t xml:space="preserve">Podemos concluir entonces </w:t>
      </w:r>
      <w:r w:rsidR="00FA41F2">
        <w:rPr>
          <w:rFonts w:ascii="Palatino Linotype" w:hAnsi="Palatino Linotype"/>
          <w:bCs/>
        </w:rPr>
        <w:t>que,</w:t>
      </w:r>
      <w:r>
        <w:rPr>
          <w:rFonts w:ascii="Palatino Linotype" w:hAnsi="Palatino Linotype"/>
          <w:bCs/>
        </w:rPr>
        <w:t xml:space="preserve"> en el presente asunto, se actualiza la causal de sobresei</w:t>
      </w:r>
      <w:r w:rsidR="009217C4">
        <w:rPr>
          <w:rFonts w:ascii="Palatino Linotype" w:hAnsi="Palatino Linotype"/>
          <w:bCs/>
        </w:rPr>
        <w:t>miento prevista en la fracción IV</w:t>
      </w:r>
      <w:r>
        <w:rPr>
          <w:rFonts w:ascii="Palatino Linotype" w:hAnsi="Palatino Linotype"/>
          <w:bCs/>
        </w:rPr>
        <w:t xml:space="preserve"> del artículo 192, de la Ley de Transparencia y Acceso a información Pública del Estado de México y Municipios, que disponen lo siguiente:</w:t>
      </w:r>
    </w:p>
    <w:p w14:paraId="770F90CA" w14:textId="77777777" w:rsidR="00B264EF" w:rsidRDefault="00B264EF" w:rsidP="00F02E91">
      <w:pPr>
        <w:spacing w:line="360" w:lineRule="auto"/>
        <w:jc w:val="both"/>
        <w:rPr>
          <w:rFonts w:ascii="Palatino Linotype" w:hAnsi="Palatino Linotype"/>
          <w:bCs/>
        </w:rPr>
      </w:pPr>
    </w:p>
    <w:p w14:paraId="2B328A59" w14:textId="77777777" w:rsidR="00F02E91" w:rsidRPr="001B5F43" w:rsidRDefault="00F02E91" w:rsidP="005E537A">
      <w:pPr>
        <w:ind w:left="567" w:right="616"/>
        <w:jc w:val="both"/>
        <w:rPr>
          <w:rFonts w:ascii="Palatino Linotype" w:hAnsi="Palatino Linotype"/>
          <w:bCs/>
          <w:i/>
          <w:sz w:val="22"/>
        </w:rPr>
      </w:pPr>
      <w:r>
        <w:rPr>
          <w:rFonts w:ascii="Palatino Linotype" w:hAnsi="Palatino Linotype"/>
          <w:bCs/>
          <w:i/>
          <w:sz w:val="22"/>
        </w:rPr>
        <w:t>“</w:t>
      </w:r>
      <w:r w:rsidRPr="001B5F43">
        <w:rPr>
          <w:rFonts w:ascii="Palatino Linotype" w:hAnsi="Palatino Linotype"/>
          <w:b/>
          <w:bCs/>
          <w:i/>
          <w:sz w:val="22"/>
        </w:rPr>
        <w:t>Artículo 192.</w:t>
      </w:r>
      <w:r w:rsidRPr="001B5F43">
        <w:rPr>
          <w:rFonts w:ascii="Palatino Linotype" w:hAnsi="Palatino Linotype"/>
          <w:bCs/>
          <w:i/>
          <w:sz w:val="22"/>
        </w:rPr>
        <w:t xml:space="preserve"> El recurso será </w:t>
      </w:r>
      <w:r w:rsidRPr="001B5F43">
        <w:rPr>
          <w:rFonts w:ascii="Palatino Linotype" w:hAnsi="Palatino Linotype"/>
          <w:bCs/>
          <w:i/>
          <w:sz w:val="22"/>
          <w:u w:val="single"/>
        </w:rPr>
        <w:t>sobreseído</w:t>
      </w:r>
      <w:r w:rsidRPr="001B5F43">
        <w:rPr>
          <w:rFonts w:ascii="Palatino Linotype" w:hAnsi="Palatino Linotype"/>
          <w:bCs/>
          <w:i/>
          <w:sz w:val="22"/>
        </w:rPr>
        <w:t>, en todo o en parte, cuando una vez admitido, se actualicen</w:t>
      </w:r>
      <w:r>
        <w:rPr>
          <w:rFonts w:ascii="Palatino Linotype" w:hAnsi="Palatino Linotype"/>
          <w:bCs/>
          <w:i/>
          <w:sz w:val="22"/>
        </w:rPr>
        <w:t xml:space="preserve"> </w:t>
      </w:r>
      <w:r w:rsidRPr="001B5F43">
        <w:rPr>
          <w:rFonts w:ascii="Palatino Linotype" w:hAnsi="Palatino Linotype"/>
          <w:bCs/>
          <w:i/>
          <w:sz w:val="22"/>
        </w:rPr>
        <w:t>alguno de los siguientes supuestos:</w:t>
      </w:r>
    </w:p>
    <w:p w14:paraId="4CF240A3" w14:textId="77777777" w:rsidR="00F02E91" w:rsidRPr="001B5F43" w:rsidRDefault="00F02E91" w:rsidP="005E537A">
      <w:pPr>
        <w:ind w:left="567" w:right="616"/>
        <w:jc w:val="both"/>
        <w:rPr>
          <w:rFonts w:ascii="Palatino Linotype" w:hAnsi="Palatino Linotype"/>
          <w:bCs/>
          <w:i/>
          <w:sz w:val="22"/>
        </w:rPr>
      </w:pPr>
      <w:r>
        <w:rPr>
          <w:rFonts w:ascii="Palatino Linotype" w:hAnsi="Palatino Linotype"/>
          <w:bCs/>
          <w:i/>
          <w:sz w:val="22"/>
        </w:rPr>
        <w:t>(…)</w:t>
      </w:r>
    </w:p>
    <w:p w14:paraId="04A691EC" w14:textId="05B22126" w:rsidR="005E537A" w:rsidRDefault="009217C4" w:rsidP="009217C4">
      <w:pPr>
        <w:ind w:left="567" w:right="616"/>
        <w:jc w:val="both"/>
        <w:rPr>
          <w:rFonts w:ascii="Palatino Linotype" w:hAnsi="Palatino Linotype"/>
          <w:bCs/>
          <w:i/>
          <w:sz w:val="22"/>
        </w:rPr>
      </w:pPr>
      <w:r w:rsidRPr="009217C4">
        <w:rPr>
          <w:rFonts w:ascii="Palatino Linotype" w:hAnsi="Palatino Linotype"/>
          <w:bCs/>
          <w:i/>
          <w:sz w:val="22"/>
        </w:rPr>
        <w:t>IV. Admitido el recurso de revisión, aparezca alguna causal de impr</w:t>
      </w:r>
      <w:r>
        <w:rPr>
          <w:rFonts w:ascii="Palatino Linotype" w:hAnsi="Palatino Linotype"/>
          <w:bCs/>
          <w:i/>
          <w:sz w:val="22"/>
        </w:rPr>
        <w:t xml:space="preserve">ocedencia en los términos de la </w:t>
      </w:r>
      <w:r w:rsidRPr="009217C4">
        <w:rPr>
          <w:rFonts w:ascii="Palatino Linotype" w:hAnsi="Palatino Linotype"/>
          <w:bCs/>
          <w:i/>
          <w:sz w:val="22"/>
        </w:rPr>
        <w:t>presente Ley; y</w:t>
      </w:r>
      <w:r w:rsidR="005E537A">
        <w:rPr>
          <w:rFonts w:ascii="Palatino Linotype" w:hAnsi="Palatino Linotype"/>
          <w:bCs/>
          <w:i/>
          <w:sz w:val="22"/>
        </w:rPr>
        <w:t>.</w:t>
      </w:r>
    </w:p>
    <w:p w14:paraId="6D9DE702" w14:textId="7F9B9DAE" w:rsidR="005E537A" w:rsidRPr="00A60AAC" w:rsidRDefault="00F02E91" w:rsidP="00A60AAC">
      <w:pPr>
        <w:ind w:left="567" w:right="616"/>
        <w:jc w:val="right"/>
        <w:rPr>
          <w:rFonts w:ascii="Palatino Linotype" w:hAnsi="Palatino Linotype"/>
          <w:bCs/>
          <w:sz w:val="22"/>
        </w:rPr>
      </w:pPr>
      <w:r>
        <w:rPr>
          <w:rFonts w:ascii="Palatino Linotype" w:hAnsi="Palatino Linotype"/>
          <w:bCs/>
          <w:sz w:val="22"/>
        </w:rPr>
        <w:t>(Énfasis añadido)</w:t>
      </w:r>
    </w:p>
    <w:p w14:paraId="292093F2" w14:textId="77777777" w:rsidR="00A60AAC" w:rsidRDefault="00A60AAC" w:rsidP="00F02E91">
      <w:pPr>
        <w:spacing w:line="360" w:lineRule="auto"/>
        <w:jc w:val="both"/>
        <w:rPr>
          <w:rFonts w:ascii="Palatino Linotype" w:hAnsi="Palatino Linotype"/>
          <w:bCs/>
        </w:rPr>
      </w:pPr>
    </w:p>
    <w:p w14:paraId="52280A45" w14:textId="22DFE686" w:rsidR="00F02E91" w:rsidRPr="00E505A7" w:rsidRDefault="00F02E91" w:rsidP="00F02E91">
      <w:pPr>
        <w:spacing w:line="360" w:lineRule="auto"/>
        <w:jc w:val="both"/>
        <w:rPr>
          <w:rFonts w:ascii="Palatino Linotype" w:eastAsiaTheme="minorEastAsia" w:hAnsi="Palatino Linotype"/>
          <w:lang w:val="es-ES_tradnl"/>
        </w:rPr>
      </w:pPr>
      <w:r>
        <w:rPr>
          <w:rFonts w:ascii="Palatino Linotype" w:hAnsi="Palatino Linotype"/>
          <w:bCs/>
        </w:rPr>
        <w:t xml:space="preserve">Por lo que </w:t>
      </w:r>
      <w:r w:rsidRPr="00E505A7">
        <w:rPr>
          <w:rFonts w:ascii="Palatino Linotype" w:eastAsiaTheme="minorEastAsia" w:hAnsi="Palatino Linotype" w:cs="Arial"/>
          <w:b/>
          <w:lang w:val="es-ES_tradnl"/>
        </w:rPr>
        <w:t xml:space="preserve">con fundamento en la segunda hipótesis de </w:t>
      </w:r>
      <w:r>
        <w:rPr>
          <w:rFonts w:ascii="Palatino Linotype" w:eastAsiaTheme="minorEastAsia" w:hAnsi="Palatino Linotype" w:cs="Arial"/>
          <w:b/>
          <w:lang w:val="es-ES_tradnl"/>
        </w:rPr>
        <w:t xml:space="preserve">la fracción I del artículo 186, </w:t>
      </w:r>
      <w:r w:rsidRPr="00E505A7">
        <w:rPr>
          <w:rFonts w:ascii="Palatino Linotype" w:eastAsiaTheme="minorEastAsia" w:hAnsi="Palatino Linotype" w:cs="Arial"/>
          <w:lang w:val="es-ES_tradnl"/>
        </w:rPr>
        <w:t xml:space="preserve">de la Ley de Transparencia y Acceso a la Información Pública del Estado de México y Municipios, se </w:t>
      </w:r>
      <w:r w:rsidR="00B264EF" w:rsidRPr="00E505A7">
        <w:rPr>
          <w:rFonts w:ascii="Palatino Linotype" w:eastAsiaTheme="minorEastAsia" w:hAnsi="Palatino Linotype" w:cs="Arial"/>
          <w:b/>
          <w:lang w:val="es-ES_tradnl"/>
        </w:rPr>
        <w:t xml:space="preserve">SOBRESEE </w:t>
      </w:r>
      <w:r>
        <w:rPr>
          <w:rFonts w:ascii="Palatino Linotype" w:eastAsiaTheme="minorEastAsia" w:hAnsi="Palatino Linotype" w:cs="Arial"/>
          <w:lang w:val="es-ES_tradnl"/>
        </w:rPr>
        <w:t>e</w:t>
      </w:r>
      <w:r w:rsidRPr="00E505A7">
        <w:rPr>
          <w:rFonts w:ascii="Palatino Linotype" w:eastAsiaTheme="minorEastAsia" w:hAnsi="Palatino Linotype" w:cs="Arial"/>
          <w:lang w:val="es-ES_tradnl"/>
        </w:rPr>
        <w:t xml:space="preserve">l recurso de revisión </w:t>
      </w:r>
      <w:r w:rsidR="00A60AAC" w:rsidRPr="00A60AAC">
        <w:rPr>
          <w:rFonts w:ascii="Palatino Linotype" w:hAnsi="Palatino Linotype"/>
          <w:b/>
          <w:bCs/>
        </w:rPr>
        <w:t>03500/INFOEM/IP/RR/2022</w:t>
      </w:r>
      <w:r w:rsidRPr="00E505A7">
        <w:rPr>
          <w:rFonts w:ascii="Palatino Linotype" w:eastAsiaTheme="minorEastAsia" w:hAnsi="Palatino Linotype" w:cs="Arial"/>
          <w:lang w:val="es-ES_tradnl"/>
        </w:rPr>
        <w:t>,</w:t>
      </w:r>
      <w:r w:rsidRPr="00E505A7">
        <w:rPr>
          <w:rFonts w:ascii="Palatino Linotype" w:eastAsiaTheme="minorEastAsia" w:hAnsi="Palatino Linotype"/>
          <w:lang w:val="es-ES_tradnl"/>
        </w:rPr>
        <w:t xml:space="preserve"> que ha sido materia del presente fallo.</w:t>
      </w:r>
    </w:p>
    <w:p w14:paraId="651ED8E6" w14:textId="77777777" w:rsidR="00F02E91" w:rsidRPr="0075485F" w:rsidRDefault="00F02E91" w:rsidP="00F02E91">
      <w:pPr>
        <w:spacing w:line="360" w:lineRule="auto"/>
        <w:jc w:val="both"/>
        <w:rPr>
          <w:rFonts w:ascii="Palatino Linotype" w:hAnsi="Palatino Linotype"/>
          <w:lang w:val="es-ES_tradnl"/>
        </w:rPr>
      </w:pPr>
    </w:p>
    <w:p w14:paraId="75DB3FEA" w14:textId="77777777" w:rsidR="009217C4" w:rsidRDefault="009217C4" w:rsidP="00F02E91">
      <w:pPr>
        <w:spacing w:line="360" w:lineRule="auto"/>
        <w:jc w:val="both"/>
        <w:rPr>
          <w:rFonts w:ascii="Palatino Linotype" w:hAnsi="Palatino Linotype"/>
        </w:rPr>
      </w:pPr>
    </w:p>
    <w:p w14:paraId="6B73D59B" w14:textId="77777777" w:rsidR="00F02E91" w:rsidRDefault="00F02E91" w:rsidP="00F02E91">
      <w:pPr>
        <w:spacing w:line="360" w:lineRule="auto"/>
        <w:jc w:val="both"/>
        <w:rPr>
          <w:rFonts w:ascii="Palatino Linotype" w:hAnsi="Palatino Linotype"/>
        </w:rPr>
      </w:pPr>
      <w:r w:rsidRPr="00DC0F04">
        <w:rPr>
          <w:rFonts w:ascii="Palatino Linotype" w:hAnsi="Palatino Linotype"/>
        </w:rPr>
        <w:t>Por lo antes expuesto y fundado es de resolverse y,</w:t>
      </w:r>
    </w:p>
    <w:p w14:paraId="55D68448" w14:textId="77777777" w:rsidR="00AF6224" w:rsidRDefault="00AF6224" w:rsidP="00F02E91">
      <w:pPr>
        <w:spacing w:line="360" w:lineRule="auto"/>
        <w:jc w:val="both"/>
        <w:rPr>
          <w:rFonts w:ascii="Palatino Linotype" w:hAnsi="Palatino Linotype"/>
        </w:rPr>
      </w:pPr>
    </w:p>
    <w:p w14:paraId="597A8785" w14:textId="77777777" w:rsidR="00A60AAC" w:rsidRDefault="00A60AAC" w:rsidP="00A60AAC">
      <w:pPr>
        <w:spacing w:line="360" w:lineRule="auto"/>
        <w:rPr>
          <w:rFonts w:ascii="Palatino Linotype" w:hAnsi="Palatino Linotype"/>
          <w:b/>
          <w:bCs/>
          <w:spacing w:val="60"/>
          <w:sz w:val="28"/>
          <w:lang w:val="es-ES_tradnl"/>
        </w:rPr>
      </w:pPr>
    </w:p>
    <w:p w14:paraId="219DAA6E" w14:textId="6E193E5E" w:rsidR="00F02E91" w:rsidRDefault="00F02E91" w:rsidP="00F02E91">
      <w:pPr>
        <w:spacing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lastRenderedPageBreak/>
        <w:t>SE    RESUELVE</w:t>
      </w:r>
    </w:p>
    <w:p w14:paraId="38A0037F" w14:textId="77777777" w:rsidR="00F02E91" w:rsidRPr="00D5045F" w:rsidRDefault="00F02E91" w:rsidP="00F02E91">
      <w:pPr>
        <w:spacing w:line="360" w:lineRule="auto"/>
        <w:jc w:val="center"/>
        <w:rPr>
          <w:rFonts w:ascii="Palatino Linotype" w:hAnsi="Palatino Linotype"/>
          <w:bCs/>
          <w:spacing w:val="60"/>
          <w:lang w:val="es-ES_tradnl"/>
        </w:rPr>
      </w:pPr>
    </w:p>
    <w:p w14:paraId="6DB2E830" w14:textId="050F0750" w:rsidR="00F02E91" w:rsidRPr="00EB1705" w:rsidRDefault="00F02E91" w:rsidP="00F02E91">
      <w:pPr>
        <w:tabs>
          <w:tab w:val="left" w:pos="8647"/>
        </w:tabs>
        <w:spacing w:line="360" w:lineRule="auto"/>
        <w:ind w:right="51"/>
        <w:jc w:val="both"/>
        <w:rPr>
          <w:rFonts w:ascii="Palatino Linotype" w:eastAsiaTheme="minorEastAsia" w:hAnsi="Palatino Linotype" w:cs="Arial"/>
          <w:lang w:val="es-ES_tradnl"/>
        </w:rPr>
      </w:pPr>
      <w:r w:rsidRPr="00EB1705">
        <w:rPr>
          <w:rFonts w:ascii="Palatino Linotype" w:eastAsiaTheme="minorEastAsia" w:hAnsi="Palatino Linotype" w:cs="Arial"/>
          <w:b/>
          <w:sz w:val="28"/>
          <w:lang w:val="es-ES_tradnl"/>
        </w:rPr>
        <w:t>PRIMERO.</w:t>
      </w:r>
      <w:r w:rsidRPr="00EB1705">
        <w:rPr>
          <w:rFonts w:ascii="Palatino Linotype" w:eastAsiaTheme="minorEastAsia" w:hAnsi="Palatino Linotype" w:cs="Arial"/>
          <w:lang w:val="es-ES_tradnl"/>
        </w:rPr>
        <w:t xml:space="preserve"> Se </w:t>
      </w:r>
      <w:r w:rsidRPr="004F05F5">
        <w:rPr>
          <w:rFonts w:ascii="Palatino Linotype" w:eastAsiaTheme="minorEastAsia" w:hAnsi="Palatino Linotype" w:cs="Arial"/>
          <w:b/>
          <w:lang w:val="es-ES_tradnl"/>
        </w:rPr>
        <w:t>SOBRESEE</w:t>
      </w:r>
      <w:r w:rsidRPr="004F05F5">
        <w:rPr>
          <w:rFonts w:ascii="Palatino Linotype" w:eastAsiaTheme="minorEastAsia" w:hAnsi="Palatino Linotype" w:cs="Arial"/>
          <w:lang w:val="es-ES_tradnl"/>
        </w:rPr>
        <w:t xml:space="preserve"> el recurso de revisión </w:t>
      </w:r>
      <w:r w:rsidR="00A60AAC" w:rsidRPr="00A60AAC">
        <w:rPr>
          <w:rFonts w:ascii="Palatino Linotype" w:eastAsiaTheme="minorEastAsia" w:hAnsi="Palatino Linotype" w:cs="Arial"/>
          <w:b/>
          <w:lang w:val="es-ES_tradnl"/>
        </w:rPr>
        <w:t>03500/INFOEM/IP/RR/2022</w:t>
      </w:r>
      <w:r w:rsidRPr="004F05F5">
        <w:rPr>
          <w:rFonts w:ascii="Palatino Linotype" w:eastAsiaTheme="minorEastAsia" w:hAnsi="Palatino Linotype" w:cs="Arial"/>
          <w:lang w:val="es-ES_tradnl"/>
        </w:rPr>
        <w:t>, por</w:t>
      </w:r>
      <w:r w:rsidR="003E46D0">
        <w:rPr>
          <w:rFonts w:ascii="Palatino Linotype" w:eastAsiaTheme="minorEastAsia" w:hAnsi="Palatino Linotype" w:cs="Arial"/>
          <w:lang w:val="es-ES_tradnl"/>
        </w:rPr>
        <w:t xml:space="preserve"> actualizarse la causal de improcedencia contenida en la fracción V del artículo 191 de la </w:t>
      </w:r>
      <w:r w:rsidR="003E46D0" w:rsidRPr="003E46D0">
        <w:rPr>
          <w:rFonts w:ascii="Palatino Linotype" w:eastAsiaTheme="minorEastAsia" w:hAnsi="Palatino Linotype" w:cs="Arial"/>
          <w:lang w:val="es-ES_tradnl"/>
        </w:rPr>
        <w:t>Ley de Transparencia y Acceso a la Información Pública del Estado de México y Municipios</w:t>
      </w:r>
      <w:r>
        <w:rPr>
          <w:rFonts w:ascii="Palatino Linotype" w:eastAsiaTheme="minorEastAsia" w:hAnsi="Palatino Linotype" w:cs="Arial"/>
          <w:lang w:val="es-ES_tradnl"/>
        </w:rPr>
        <w:t xml:space="preserve">, </w:t>
      </w:r>
      <w:r w:rsidRPr="004F05F5">
        <w:rPr>
          <w:rFonts w:ascii="Palatino Linotype" w:eastAsiaTheme="minorEastAsia" w:hAnsi="Palatino Linotype" w:cs="Arial"/>
          <w:lang w:val="es-ES_tradnl"/>
        </w:rPr>
        <w:t>en términos</w:t>
      </w:r>
      <w:r w:rsidRPr="00EB1705">
        <w:rPr>
          <w:rFonts w:ascii="Palatino Linotype" w:eastAsiaTheme="minorEastAsia" w:hAnsi="Palatino Linotype" w:cs="Arial"/>
          <w:lang w:val="es-ES_tradnl"/>
        </w:rPr>
        <w:t xml:space="preserve"> de lo expuesto en el Considerando </w:t>
      </w:r>
      <w:r w:rsidRPr="00EB1705">
        <w:rPr>
          <w:rFonts w:ascii="Palatino Linotype" w:eastAsiaTheme="minorEastAsia" w:hAnsi="Palatino Linotype" w:cs="Arial"/>
          <w:b/>
          <w:lang w:val="es-ES_tradnl"/>
        </w:rPr>
        <w:t>Tercero</w:t>
      </w:r>
      <w:r w:rsidRPr="00EB1705">
        <w:rPr>
          <w:rFonts w:ascii="Palatino Linotype" w:eastAsiaTheme="minorEastAsia" w:hAnsi="Palatino Linotype" w:cs="Arial"/>
          <w:lang w:val="es-ES_tradnl"/>
        </w:rPr>
        <w:t xml:space="preserve"> de la presente resolución.</w:t>
      </w:r>
    </w:p>
    <w:p w14:paraId="03827D77" w14:textId="77777777" w:rsidR="00F02E91" w:rsidRPr="00EB1705" w:rsidRDefault="00F02E91" w:rsidP="00F02E91">
      <w:pPr>
        <w:tabs>
          <w:tab w:val="left" w:pos="8647"/>
        </w:tabs>
        <w:spacing w:line="360" w:lineRule="auto"/>
        <w:ind w:right="51"/>
        <w:jc w:val="both"/>
        <w:rPr>
          <w:rFonts w:ascii="Palatino Linotype" w:eastAsiaTheme="minorEastAsia" w:hAnsi="Palatino Linotype" w:cs="Arial"/>
          <w:lang w:val="es-ES_tradnl"/>
        </w:rPr>
      </w:pPr>
    </w:p>
    <w:p w14:paraId="4013F3CE" w14:textId="7F8A8A5C" w:rsidR="00F02E91" w:rsidRPr="00EB1705" w:rsidRDefault="00F02E91" w:rsidP="00F02E91">
      <w:pPr>
        <w:tabs>
          <w:tab w:val="left" w:pos="8647"/>
        </w:tabs>
        <w:spacing w:line="360" w:lineRule="auto"/>
        <w:ind w:right="51"/>
        <w:jc w:val="both"/>
        <w:rPr>
          <w:rFonts w:ascii="Palatino Linotype" w:eastAsiaTheme="minorEastAsia" w:hAnsi="Palatino Linotype" w:cs="Arial"/>
          <w:lang w:val="es-ES_tradnl"/>
        </w:rPr>
      </w:pPr>
      <w:r w:rsidRPr="00EB1705">
        <w:rPr>
          <w:rFonts w:ascii="Palatino Linotype" w:eastAsiaTheme="minorEastAsia" w:hAnsi="Palatino Linotype" w:cs="Arial"/>
          <w:b/>
          <w:sz w:val="28"/>
          <w:lang w:val="es-ES_tradnl"/>
        </w:rPr>
        <w:t>SEGUNDO</w:t>
      </w:r>
      <w:r w:rsidRPr="00EB1705">
        <w:rPr>
          <w:rFonts w:ascii="Palatino Linotype" w:eastAsiaTheme="minorEastAsia" w:hAnsi="Palatino Linotype" w:cs="Arial"/>
          <w:b/>
          <w:lang w:val="es-ES_tradnl"/>
        </w:rPr>
        <w:t>.</w:t>
      </w:r>
      <w:r w:rsidRPr="00EB1705">
        <w:rPr>
          <w:rFonts w:ascii="Palatino Linotype" w:eastAsiaTheme="minorEastAsia" w:hAnsi="Palatino Linotype" w:cs="Arial"/>
          <w:lang w:val="es-ES_tradnl"/>
        </w:rPr>
        <w:t xml:space="preserve"> </w:t>
      </w:r>
      <w:r w:rsidRPr="009F0BA7">
        <w:rPr>
          <w:rFonts w:ascii="Palatino Linotype" w:eastAsiaTheme="minorEastAsia" w:hAnsi="Palatino Linotype" w:cs="Arial"/>
          <w:b/>
          <w:lang w:val="es-ES_tradnl"/>
        </w:rPr>
        <w:t>Notifíquese</w:t>
      </w:r>
      <w:r w:rsidRPr="00EB1705">
        <w:rPr>
          <w:rFonts w:ascii="Palatino Linotype" w:eastAsiaTheme="minorEastAsia" w:hAnsi="Palatino Linotype" w:cs="Arial"/>
          <w:lang w:val="es-ES_tradnl"/>
        </w:rPr>
        <w:t xml:space="preserve"> vía </w:t>
      </w:r>
      <w:r w:rsidR="00A60AAC">
        <w:rPr>
          <w:rFonts w:ascii="Palatino Linotype" w:eastAsiaTheme="minorEastAsia" w:hAnsi="Palatino Linotype" w:cs="Arial"/>
          <w:lang w:val="es-ES_tradnl"/>
        </w:rPr>
        <w:t>Sistema de Acceso a la información Mexiquense (</w:t>
      </w:r>
      <w:r w:rsidRPr="00A60AAC">
        <w:rPr>
          <w:rFonts w:ascii="Palatino Linotype" w:eastAsiaTheme="minorEastAsia" w:hAnsi="Palatino Linotype" w:cs="Arial"/>
          <w:b/>
          <w:bCs/>
          <w:lang w:val="es-ES_tradnl"/>
        </w:rPr>
        <w:t>SAIMEX</w:t>
      </w:r>
      <w:r w:rsidR="00A60AAC">
        <w:rPr>
          <w:rFonts w:ascii="Palatino Linotype" w:eastAsiaTheme="minorEastAsia" w:hAnsi="Palatino Linotype" w:cs="Arial"/>
          <w:lang w:val="es-ES_tradnl"/>
        </w:rPr>
        <w:t>)</w:t>
      </w:r>
      <w:r w:rsidRPr="00EB1705">
        <w:rPr>
          <w:rFonts w:ascii="Palatino Linotype" w:eastAsiaTheme="minorEastAsia" w:hAnsi="Palatino Linotype" w:cs="Arial"/>
          <w:lang w:val="es-ES_tradnl"/>
        </w:rPr>
        <w:t xml:space="preserve"> la presente resolución al Titular de la Unidad de Transparencia del </w:t>
      </w:r>
      <w:r w:rsidRPr="00EB0CBC">
        <w:rPr>
          <w:rFonts w:ascii="Palatino Linotype" w:eastAsiaTheme="minorEastAsia" w:hAnsi="Palatino Linotype" w:cs="Arial"/>
          <w:b/>
          <w:lang w:val="es-ES_tradnl"/>
        </w:rPr>
        <w:t>Sujeto Obligado</w:t>
      </w:r>
      <w:r w:rsidRPr="00EB1705">
        <w:rPr>
          <w:rFonts w:ascii="Palatino Linotype" w:eastAsiaTheme="minorEastAsia" w:hAnsi="Palatino Linotype" w:cs="Arial"/>
          <w:lang w:val="es-ES_tradnl"/>
        </w:rPr>
        <w:t>.</w:t>
      </w:r>
    </w:p>
    <w:p w14:paraId="587CFACE" w14:textId="77777777" w:rsidR="00F02E91" w:rsidRPr="00EB1705" w:rsidRDefault="00F02E91" w:rsidP="00F02E91">
      <w:pPr>
        <w:spacing w:line="360" w:lineRule="auto"/>
        <w:jc w:val="both"/>
        <w:rPr>
          <w:rFonts w:ascii="Palatino Linotype" w:eastAsia="Batang" w:hAnsi="Palatino Linotype" w:cs="Arial"/>
        </w:rPr>
      </w:pPr>
    </w:p>
    <w:p w14:paraId="6776B73E" w14:textId="4BF48B95" w:rsidR="00AF6224" w:rsidRPr="00A60AAC" w:rsidRDefault="00F02E91" w:rsidP="00F02E91">
      <w:pPr>
        <w:spacing w:line="360" w:lineRule="auto"/>
        <w:jc w:val="both"/>
        <w:rPr>
          <w:rFonts w:ascii="Palatino Linotype" w:hAnsi="Palatino Linotype" w:cs="Arial"/>
        </w:rPr>
      </w:pPr>
      <w:r w:rsidRPr="00EB1705">
        <w:rPr>
          <w:rFonts w:ascii="Palatino Linotype" w:hAnsi="Palatino Linotype" w:cs="Arial"/>
          <w:b/>
          <w:sz w:val="28"/>
        </w:rPr>
        <w:t>TERCERO</w:t>
      </w:r>
      <w:r w:rsidRPr="00EB1705">
        <w:rPr>
          <w:rFonts w:ascii="Palatino Linotype" w:hAnsi="Palatino Linotype" w:cs="Arial"/>
          <w:b/>
        </w:rPr>
        <w:t>.</w:t>
      </w:r>
      <w:r w:rsidRPr="00EB1705">
        <w:rPr>
          <w:rFonts w:ascii="Palatino Linotype" w:hAnsi="Palatino Linotype" w:cs="Arial"/>
        </w:rPr>
        <w:t xml:space="preserve"> </w:t>
      </w:r>
      <w:r w:rsidRPr="00EB1705">
        <w:rPr>
          <w:rFonts w:ascii="Palatino Linotype" w:hAnsi="Palatino Linotype" w:cs="Arial"/>
          <w:b/>
        </w:rPr>
        <w:t>NOTIFÍQUESE</w:t>
      </w:r>
      <w:r w:rsidRPr="00EB1705">
        <w:rPr>
          <w:rFonts w:ascii="Palatino Linotype" w:hAnsi="Palatino Linotype" w:cs="Arial"/>
        </w:rPr>
        <w:t xml:space="preserve"> al </w:t>
      </w:r>
      <w:r w:rsidRPr="00EB0CBC">
        <w:rPr>
          <w:rFonts w:ascii="Palatino Linotype" w:hAnsi="Palatino Linotype" w:cs="Arial"/>
          <w:b/>
        </w:rPr>
        <w:t>Recurrente</w:t>
      </w:r>
      <w:r w:rsidRPr="00EB1705">
        <w:rPr>
          <w:rFonts w:ascii="Palatino Linotype" w:hAnsi="Palatino Linotype" w:cs="Arial"/>
          <w:b/>
        </w:rPr>
        <w:t xml:space="preserve"> </w:t>
      </w:r>
      <w:r w:rsidRPr="00EB1705">
        <w:rPr>
          <w:rFonts w:ascii="Palatino Linotype" w:hAnsi="Palatino Linotype" w:cs="Arial"/>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DD1940B" w14:textId="77777777" w:rsidR="00A60AAC" w:rsidRPr="007C3942" w:rsidRDefault="00A60AAC" w:rsidP="00A60AAC">
      <w:pPr>
        <w:spacing w:line="360" w:lineRule="auto"/>
        <w:jc w:val="both"/>
        <w:rPr>
          <w:rFonts w:ascii="Palatino Linotype" w:hAnsi="Palatino Linotype"/>
          <w:lang w:eastAsia="es-ES_tradnl"/>
        </w:rPr>
      </w:pPr>
    </w:p>
    <w:p w14:paraId="44CBB5E0" w14:textId="03D7B98C" w:rsidR="00A60AAC" w:rsidRPr="007C3942" w:rsidRDefault="00A60AAC" w:rsidP="00A60AAC">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A27FC5">
        <w:rPr>
          <w:rFonts w:ascii="Palatino Linotype" w:hAnsi="Palatino Linotype" w:cs="Arial"/>
        </w:rPr>
        <w:t>NOVENA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A27FC5">
        <w:rPr>
          <w:rFonts w:ascii="Palatino Linotype" w:hAnsi="Palatino Linotype" w:cs="Arial"/>
        </w:rPr>
        <w:t>VEINTICINCO</w:t>
      </w:r>
      <w:r>
        <w:rPr>
          <w:rFonts w:ascii="Palatino Linotype" w:hAnsi="Palatino Linotype" w:cs="Arial"/>
        </w:rPr>
        <w:t xml:space="preserve"> DE MAYO </w:t>
      </w:r>
      <w:r w:rsidRPr="007C3942">
        <w:rPr>
          <w:rFonts w:ascii="Palatino Linotype" w:hAnsi="Palatino Linotype" w:cs="Arial"/>
        </w:rPr>
        <w:t xml:space="preserve">DE </w:t>
      </w:r>
      <w:r w:rsidRPr="007C3942">
        <w:rPr>
          <w:rFonts w:ascii="Palatino Linotype" w:hAnsi="Palatino Linotype" w:cs="Arial"/>
        </w:rPr>
        <w:lastRenderedPageBreak/>
        <w:t>DOS MIL VEINTIDÓS, ANTE EL ANTE EL SECRETARIO TÉCNICO DEL PLENO, ALEXIS TAPIA RAMÍREZ. ------------------------------------------</w:t>
      </w:r>
      <w:r>
        <w:rPr>
          <w:rFonts w:ascii="Palatino Linotype" w:hAnsi="Palatino Linotype" w:cs="Arial"/>
        </w:rPr>
        <w:t>-------------</w:t>
      </w:r>
      <w:r w:rsidRPr="007C3942">
        <w:rPr>
          <w:rFonts w:ascii="Palatino Linotype" w:hAnsi="Palatino Linotype" w:cs="Arial"/>
        </w:rPr>
        <w:t>----------------------</w:t>
      </w:r>
    </w:p>
    <w:p w14:paraId="560D3C53" w14:textId="526E096D" w:rsidR="00A60AAC" w:rsidRDefault="00A60AAC" w:rsidP="00A60AAC">
      <w:pPr>
        <w:spacing w:line="360" w:lineRule="auto"/>
        <w:jc w:val="both"/>
        <w:rPr>
          <w:rFonts w:ascii="Palatino Linotype" w:hAnsi="Palatino Linotype" w:cs="Arial"/>
        </w:rPr>
      </w:pPr>
      <w:r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009217C4" w:rsidRPr="007C3942">
        <w:rPr>
          <w:rFonts w:ascii="Palatino Linotype" w:hAnsi="Palatino Linotype" w:cs="Arial"/>
        </w:rPr>
        <w:t>----------------------------------------------</w:t>
      </w:r>
      <w:r w:rsidR="009217C4">
        <w:rPr>
          <w:rFonts w:ascii="Palatino Linotype" w:hAnsi="Palatino Linotype" w:cs="Arial"/>
        </w:rPr>
        <w:t>-------------------------------------------------------------------------------------------------------------------------------------</w:t>
      </w:r>
      <w:r w:rsidRPr="007C3942">
        <w:rPr>
          <w:rFonts w:ascii="Palatino Linotype" w:hAnsi="Palatino Linotype" w:cs="Arial"/>
        </w:rPr>
        <w:t>----------------------------------------------</w:t>
      </w:r>
      <w:r>
        <w:rPr>
          <w:rFonts w:ascii="Palatino Linotype" w:hAnsi="Palatino Linotype" w:cs="Arial"/>
        </w:rPr>
        <w:t>----------------</w:t>
      </w:r>
    </w:p>
    <w:p w14:paraId="54D00FD9" w14:textId="77777777" w:rsidR="00A60AAC" w:rsidRPr="005323D1" w:rsidRDefault="00A60AAC" w:rsidP="00A60AAC">
      <w:pPr>
        <w:spacing w:line="360" w:lineRule="auto"/>
        <w:jc w:val="both"/>
        <w:rPr>
          <w:rFonts w:ascii="Palatino Linotype" w:hAnsi="Palatino Linotype" w:cs="Arial"/>
          <w:sz w:val="20"/>
        </w:rPr>
      </w:pPr>
      <w:r>
        <w:rPr>
          <w:rFonts w:ascii="Palatino Linotype" w:hAnsi="Palatino Linotype" w:cs="Arial"/>
          <w:sz w:val="20"/>
        </w:rPr>
        <w:t>JMV/</w:t>
      </w:r>
      <w:r w:rsidRPr="007C3942">
        <w:rPr>
          <w:rFonts w:ascii="Palatino Linotype" w:hAnsi="Palatino Linotype" w:cs="Arial"/>
          <w:sz w:val="20"/>
        </w:rPr>
        <w:t>CCR/</w:t>
      </w:r>
      <w:r>
        <w:rPr>
          <w:rFonts w:ascii="Palatino Linotype" w:hAnsi="Palatino Linotype" w:cs="Arial"/>
          <w:sz w:val="20"/>
        </w:rPr>
        <w:t>EJDG</w:t>
      </w:r>
    </w:p>
    <w:p w14:paraId="5288DFDA" w14:textId="77777777" w:rsidR="00F02E91" w:rsidRDefault="00F02E91" w:rsidP="00F02E91"/>
    <w:p w14:paraId="6800A208" w14:textId="77777777" w:rsidR="00F02E91" w:rsidRDefault="00F02E91" w:rsidP="00F02E91"/>
    <w:p w14:paraId="7B550610" w14:textId="77777777" w:rsidR="00F02E91" w:rsidRDefault="00F02E91" w:rsidP="00F02E91"/>
    <w:p w14:paraId="07D68901" w14:textId="77777777" w:rsidR="00EF5006" w:rsidRDefault="00C5634D"/>
    <w:sectPr w:rsidR="00EF5006" w:rsidSect="001B5F43">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7730B" w14:textId="77777777" w:rsidR="00C5634D" w:rsidRDefault="00C5634D" w:rsidP="00F02E91">
      <w:r>
        <w:separator/>
      </w:r>
    </w:p>
  </w:endnote>
  <w:endnote w:type="continuationSeparator" w:id="0">
    <w:p w14:paraId="10CDAEC2" w14:textId="77777777" w:rsidR="00C5634D" w:rsidRDefault="00C5634D" w:rsidP="00F02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CEE0" w14:textId="77777777" w:rsidR="001B5F43" w:rsidRPr="00A2780F" w:rsidRDefault="00445AED" w:rsidP="001B5F4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17C4">
      <w:rPr>
        <w:rFonts w:ascii="Arial" w:hAnsi="Arial" w:cs="Arial"/>
        <w:b/>
        <w:bCs/>
        <w:noProof/>
        <w:sz w:val="20"/>
        <w:szCs w:val="20"/>
      </w:rPr>
      <w:t>24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17C4">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1621" w14:textId="77777777" w:rsidR="001B5F43" w:rsidRPr="00070856" w:rsidRDefault="00445AED" w:rsidP="001B5F4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17C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17C4">
      <w:rPr>
        <w:rFonts w:ascii="Arial" w:hAnsi="Arial" w:cs="Arial"/>
        <w:b/>
        <w:bCs/>
        <w:noProof/>
        <w:sz w:val="20"/>
        <w:szCs w:val="20"/>
      </w:rPr>
      <w:t>25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638DC" w14:textId="77777777" w:rsidR="00C5634D" w:rsidRDefault="00C5634D" w:rsidP="00F02E91">
      <w:r>
        <w:separator/>
      </w:r>
    </w:p>
  </w:footnote>
  <w:footnote w:type="continuationSeparator" w:id="0">
    <w:p w14:paraId="101411C5" w14:textId="77777777" w:rsidR="00C5634D" w:rsidRDefault="00C5634D" w:rsidP="00F02E91">
      <w:r>
        <w:continuationSeparator/>
      </w:r>
    </w:p>
  </w:footnote>
  <w:footnote w:id="1">
    <w:p w14:paraId="5AA3AFB1" w14:textId="77777777" w:rsidR="00F02E91" w:rsidRPr="00911081" w:rsidRDefault="00F02E91" w:rsidP="00F02E91">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49806EC" w14:textId="77777777" w:rsidR="00F02E91" w:rsidRPr="00911081" w:rsidRDefault="00F02E91" w:rsidP="00F02E91">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872" w:type="dxa"/>
      <w:tblInd w:w="1200" w:type="dxa"/>
      <w:tblLayout w:type="fixed"/>
      <w:tblLook w:val="04A0" w:firstRow="1" w:lastRow="0" w:firstColumn="1" w:lastColumn="0" w:noHBand="0" w:noVBand="1"/>
    </w:tblPr>
    <w:tblGrid>
      <w:gridCol w:w="3620"/>
      <w:gridCol w:w="4252"/>
    </w:tblGrid>
    <w:tr w:rsidR="001B5F43" w:rsidRPr="008F2CCC" w14:paraId="125E13F3" w14:textId="77777777" w:rsidTr="001B5F43">
      <w:tc>
        <w:tcPr>
          <w:tcW w:w="3620" w:type="dxa"/>
          <w:shd w:val="clear" w:color="auto" w:fill="auto"/>
        </w:tcPr>
        <w:p w14:paraId="1D2E1533" w14:textId="77777777" w:rsidR="001B5F43" w:rsidRPr="007E5FC4" w:rsidRDefault="00445AED" w:rsidP="00F02E9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0BF0078B" w14:textId="02AEC3D9" w:rsidR="001B5F43" w:rsidRPr="00664658" w:rsidRDefault="00BF0355" w:rsidP="00F02E91">
          <w:pPr>
            <w:spacing w:line="276" w:lineRule="auto"/>
            <w:jc w:val="right"/>
            <w:rPr>
              <w:rFonts w:ascii="Palatino Linotype" w:hAnsi="Palatino Linotype"/>
              <w:b/>
              <w:sz w:val="22"/>
              <w:szCs w:val="22"/>
              <w:lang w:val="es-ES_tradnl"/>
            </w:rPr>
          </w:pPr>
          <w:r w:rsidRPr="00BF0355">
            <w:rPr>
              <w:rFonts w:ascii="Palatino Linotype" w:hAnsi="Palatino Linotype"/>
              <w:b/>
              <w:sz w:val="22"/>
              <w:szCs w:val="22"/>
              <w:lang w:val="es-ES_tradnl"/>
            </w:rPr>
            <w:t>03500/INFOEM/IP/RR/2022</w:t>
          </w:r>
        </w:p>
      </w:tc>
    </w:tr>
    <w:tr w:rsidR="001B5F43" w:rsidRPr="008F2CCC" w14:paraId="2AF1351A" w14:textId="77777777" w:rsidTr="001B5F43">
      <w:tc>
        <w:tcPr>
          <w:tcW w:w="3620" w:type="dxa"/>
          <w:shd w:val="clear" w:color="auto" w:fill="auto"/>
        </w:tcPr>
        <w:p w14:paraId="3E300A73" w14:textId="77777777" w:rsidR="001B5F43" w:rsidRPr="007E5FC4" w:rsidRDefault="00445AED" w:rsidP="00F02E9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540DA7F5" w14:textId="3FE4A81E" w:rsidR="001B5F43" w:rsidRPr="00664658" w:rsidRDefault="00BF0355" w:rsidP="001B5F43">
          <w:pPr>
            <w:spacing w:line="276" w:lineRule="auto"/>
            <w:jc w:val="right"/>
            <w:rPr>
              <w:rFonts w:ascii="Palatino Linotype" w:hAnsi="Palatino Linotype"/>
              <w:b/>
              <w:sz w:val="22"/>
              <w:szCs w:val="22"/>
              <w:lang w:val="es-ES_tradnl"/>
            </w:rPr>
          </w:pPr>
          <w:r w:rsidRPr="00BF0355">
            <w:rPr>
              <w:rFonts w:ascii="Palatino Linotype" w:hAnsi="Palatino Linotype"/>
              <w:b/>
              <w:sz w:val="22"/>
              <w:szCs w:val="22"/>
            </w:rPr>
            <w:t>Ayuntamiento de Metepec</w:t>
          </w:r>
        </w:p>
      </w:tc>
    </w:tr>
    <w:tr w:rsidR="001B5F43" w:rsidRPr="008F2CCC" w14:paraId="6DD7F492" w14:textId="77777777" w:rsidTr="001B5F43">
      <w:trPr>
        <w:trHeight w:val="228"/>
      </w:trPr>
      <w:tc>
        <w:tcPr>
          <w:tcW w:w="3620" w:type="dxa"/>
          <w:shd w:val="clear" w:color="auto" w:fill="auto"/>
        </w:tcPr>
        <w:p w14:paraId="028EEAC9" w14:textId="77777777" w:rsidR="001B5F43" w:rsidRPr="007E5FC4" w:rsidRDefault="00445AED" w:rsidP="00F02E9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3FD1C74F" w14:textId="77777777" w:rsidR="001B5F43" w:rsidRPr="00664658" w:rsidRDefault="00445AED" w:rsidP="001B5F43">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0CE71D7" w14:textId="77777777" w:rsidR="001B5F43" w:rsidRPr="001779E0" w:rsidRDefault="00445AED" w:rsidP="001B5F43">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1CBE581" wp14:editId="763047CC">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13" w:type="dxa"/>
      <w:tblInd w:w="1635" w:type="dxa"/>
      <w:tblLayout w:type="fixed"/>
      <w:tblLook w:val="04A0" w:firstRow="1" w:lastRow="0" w:firstColumn="1" w:lastColumn="0" w:noHBand="0" w:noVBand="1"/>
    </w:tblPr>
    <w:tblGrid>
      <w:gridCol w:w="2977"/>
      <w:gridCol w:w="4536"/>
    </w:tblGrid>
    <w:tr w:rsidR="001B5F43" w:rsidRPr="008F2CCC" w14:paraId="3778034C" w14:textId="77777777" w:rsidTr="001B5F43">
      <w:tc>
        <w:tcPr>
          <w:tcW w:w="2977" w:type="dxa"/>
          <w:shd w:val="clear" w:color="auto" w:fill="auto"/>
        </w:tcPr>
        <w:p w14:paraId="529123BF" w14:textId="77777777" w:rsidR="001B5F43" w:rsidRPr="007E5FC4" w:rsidRDefault="00445AED" w:rsidP="00F02E9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251526A3" w14:textId="584B51C0" w:rsidR="001B5F43" w:rsidRPr="008F2CCC" w:rsidRDefault="00BF0355" w:rsidP="00F02E91">
          <w:pPr>
            <w:spacing w:line="360" w:lineRule="auto"/>
            <w:jc w:val="right"/>
            <w:rPr>
              <w:rFonts w:ascii="Palatino Linotype" w:hAnsi="Palatino Linotype"/>
              <w:b/>
              <w:sz w:val="22"/>
              <w:szCs w:val="22"/>
              <w:lang w:val="es-ES_tradnl"/>
            </w:rPr>
          </w:pPr>
          <w:r w:rsidRPr="00BF0355">
            <w:rPr>
              <w:rFonts w:ascii="Palatino Linotype" w:hAnsi="Palatino Linotype"/>
              <w:b/>
              <w:sz w:val="22"/>
              <w:szCs w:val="22"/>
              <w:lang w:val="es-ES_tradnl"/>
            </w:rPr>
            <w:t>03500/INFOEM/IP/RR/2022</w:t>
          </w:r>
        </w:p>
      </w:tc>
    </w:tr>
    <w:tr w:rsidR="001B5F43" w:rsidRPr="008F2CCC" w14:paraId="30DC54D2" w14:textId="77777777" w:rsidTr="001B5F43">
      <w:tc>
        <w:tcPr>
          <w:tcW w:w="2977" w:type="dxa"/>
          <w:shd w:val="clear" w:color="auto" w:fill="auto"/>
          <w:vAlign w:val="center"/>
        </w:tcPr>
        <w:p w14:paraId="12234A69" w14:textId="77777777" w:rsidR="001B5F43" w:rsidRPr="007E5FC4" w:rsidRDefault="00445AED" w:rsidP="00F02E9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6EEA62C7" w14:textId="08FB3E03" w:rsidR="001B5F43" w:rsidRPr="008F2CCC" w:rsidRDefault="00F160F9" w:rsidP="001B5F43">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w:t>
          </w:r>
          <w:proofErr w:type="spellEnd"/>
        </w:p>
      </w:tc>
    </w:tr>
    <w:tr w:rsidR="001B5F43" w:rsidRPr="008F2CCC" w14:paraId="3BFEFBE6" w14:textId="77777777" w:rsidTr="001B5F43">
      <w:trPr>
        <w:trHeight w:val="228"/>
      </w:trPr>
      <w:tc>
        <w:tcPr>
          <w:tcW w:w="2977" w:type="dxa"/>
          <w:shd w:val="clear" w:color="auto" w:fill="auto"/>
        </w:tcPr>
        <w:p w14:paraId="0FAEBEC1" w14:textId="77777777" w:rsidR="001B5F43" w:rsidRPr="007E5FC4" w:rsidRDefault="00445AED" w:rsidP="00F02E9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3DD8AA03" w14:textId="3DEA7C72" w:rsidR="001B5F43" w:rsidRPr="00DC41C8" w:rsidRDefault="00BF0355" w:rsidP="001B5F43">
          <w:pPr>
            <w:spacing w:line="360" w:lineRule="auto"/>
            <w:jc w:val="right"/>
            <w:rPr>
              <w:rFonts w:ascii="Palatino Linotype" w:hAnsi="Palatino Linotype"/>
              <w:b/>
              <w:sz w:val="22"/>
              <w:szCs w:val="22"/>
            </w:rPr>
          </w:pPr>
          <w:r w:rsidRPr="00BF0355">
            <w:rPr>
              <w:rFonts w:ascii="Palatino Linotype" w:hAnsi="Palatino Linotype"/>
              <w:b/>
              <w:sz w:val="22"/>
              <w:szCs w:val="22"/>
            </w:rPr>
            <w:t>Ayuntamiento de Metepec</w:t>
          </w:r>
        </w:p>
      </w:tc>
    </w:tr>
    <w:tr w:rsidR="001B5F43" w:rsidRPr="008F2CCC" w14:paraId="7644E2BE" w14:textId="77777777" w:rsidTr="001B5F43">
      <w:tc>
        <w:tcPr>
          <w:tcW w:w="2977" w:type="dxa"/>
          <w:shd w:val="clear" w:color="auto" w:fill="auto"/>
        </w:tcPr>
        <w:p w14:paraId="401272FB" w14:textId="77777777" w:rsidR="001B5F43" w:rsidRPr="007E5FC4" w:rsidRDefault="00445AED" w:rsidP="00F02E9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1ED1EB84" w14:textId="77777777" w:rsidR="001B5F43" w:rsidRPr="008F2CCC" w:rsidRDefault="00445AED" w:rsidP="001B5F4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BBB9147" w14:textId="77777777" w:rsidR="001B5F43" w:rsidRPr="009F1AB6" w:rsidRDefault="00445AED">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53F5752" wp14:editId="5A05A227">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2394"/>
    <w:multiLevelType w:val="hybridMultilevel"/>
    <w:tmpl w:val="6172C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B45ADA"/>
    <w:multiLevelType w:val="hybridMultilevel"/>
    <w:tmpl w:val="541ACA24"/>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4243357A"/>
    <w:multiLevelType w:val="hybridMultilevel"/>
    <w:tmpl w:val="FFFC1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9781666">
    <w:abstractNumId w:val="2"/>
  </w:num>
  <w:num w:numId="2" w16cid:durableId="600794390">
    <w:abstractNumId w:val="1"/>
  </w:num>
  <w:num w:numId="3" w16cid:durableId="1481771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E91"/>
    <w:rsid w:val="00030275"/>
    <w:rsid w:val="00036F8B"/>
    <w:rsid w:val="00064901"/>
    <w:rsid w:val="00123996"/>
    <w:rsid w:val="00157CC5"/>
    <w:rsid w:val="00230C39"/>
    <w:rsid w:val="00293EC9"/>
    <w:rsid w:val="003C4CF7"/>
    <w:rsid w:val="003E46D0"/>
    <w:rsid w:val="004216CD"/>
    <w:rsid w:val="00445AED"/>
    <w:rsid w:val="00461684"/>
    <w:rsid w:val="004A134C"/>
    <w:rsid w:val="005326BE"/>
    <w:rsid w:val="00557D40"/>
    <w:rsid w:val="005E537A"/>
    <w:rsid w:val="0065361B"/>
    <w:rsid w:val="006A494B"/>
    <w:rsid w:val="006F3D3B"/>
    <w:rsid w:val="007675D8"/>
    <w:rsid w:val="00782E76"/>
    <w:rsid w:val="007955F1"/>
    <w:rsid w:val="007D0B28"/>
    <w:rsid w:val="007E18DD"/>
    <w:rsid w:val="007F077C"/>
    <w:rsid w:val="009217C4"/>
    <w:rsid w:val="00996BE9"/>
    <w:rsid w:val="009B5353"/>
    <w:rsid w:val="009D295E"/>
    <w:rsid w:val="00A27FC5"/>
    <w:rsid w:val="00A60AAC"/>
    <w:rsid w:val="00A8129D"/>
    <w:rsid w:val="00AF469F"/>
    <w:rsid w:val="00AF6224"/>
    <w:rsid w:val="00B07E05"/>
    <w:rsid w:val="00B10B43"/>
    <w:rsid w:val="00B264EF"/>
    <w:rsid w:val="00B542CF"/>
    <w:rsid w:val="00B923BC"/>
    <w:rsid w:val="00BF0355"/>
    <w:rsid w:val="00C43E85"/>
    <w:rsid w:val="00C47ED8"/>
    <w:rsid w:val="00C5634D"/>
    <w:rsid w:val="00C71E6C"/>
    <w:rsid w:val="00D93FFE"/>
    <w:rsid w:val="00E3454E"/>
    <w:rsid w:val="00E842D3"/>
    <w:rsid w:val="00F02E91"/>
    <w:rsid w:val="00F160F9"/>
    <w:rsid w:val="00F34DE3"/>
    <w:rsid w:val="00F576D5"/>
    <w:rsid w:val="00FA41F2"/>
    <w:rsid w:val="00FC1390"/>
    <w:rsid w:val="00FC7C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37CA2"/>
  <w15:chartTrackingRefBased/>
  <w15:docId w15:val="{CEB3839F-88B3-46D2-B049-958104FD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E9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2E9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02E91"/>
    <w:rPr>
      <w:rFonts w:eastAsiaTheme="minorEastAsia"/>
      <w:sz w:val="24"/>
      <w:szCs w:val="24"/>
      <w:lang w:val="es-ES_tradnl" w:eastAsia="es-ES"/>
    </w:rPr>
  </w:style>
  <w:style w:type="paragraph" w:styleId="Piedepgina">
    <w:name w:val="footer"/>
    <w:basedOn w:val="Normal"/>
    <w:link w:val="PiedepginaCar"/>
    <w:uiPriority w:val="99"/>
    <w:unhideWhenUsed/>
    <w:rsid w:val="00F02E9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02E9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02E9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02E91"/>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02E91"/>
    <w:rPr>
      <w:vertAlign w:val="superscript"/>
    </w:rPr>
  </w:style>
  <w:style w:type="character" w:customStyle="1" w:styleId="apple-converted-space">
    <w:name w:val="apple-converted-space"/>
    <w:basedOn w:val="Fuentedeprrafopredeter"/>
    <w:rsid w:val="00F02E91"/>
  </w:style>
  <w:style w:type="character" w:styleId="Hipervnculo">
    <w:name w:val="Hyperlink"/>
    <w:basedOn w:val="Fuentedeprrafopredeter"/>
    <w:uiPriority w:val="99"/>
    <w:unhideWhenUsed/>
    <w:rsid w:val="00F02E91"/>
    <w:rPr>
      <w:color w:val="0563C1" w:themeColor="hyperlink"/>
      <w:u w:val="single"/>
    </w:rPr>
  </w:style>
  <w:style w:type="paragraph" w:styleId="Textonotapie">
    <w:name w:val="footnote text"/>
    <w:basedOn w:val="Normal"/>
    <w:link w:val="TextonotapieCar"/>
    <w:uiPriority w:val="99"/>
    <w:semiHidden/>
    <w:unhideWhenUsed/>
    <w:rsid w:val="00F02E91"/>
    <w:rPr>
      <w:sz w:val="20"/>
      <w:szCs w:val="20"/>
    </w:rPr>
  </w:style>
  <w:style w:type="character" w:customStyle="1" w:styleId="TextonotapieCar">
    <w:name w:val="Texto nota pie Car"/>
    <w:basedOn w:val="Fuentedeprrafopredeter"/>
    <w:link w:val="Textonotapie"/>
    <w:uiPriority w:val="99"/>
    <w:semiHidden/>
    <w:rsid w:val="00F02E91"/>
    <w:rPr>
      <w:rFonts w:ascii="Times New Roman" w:eastAsia="Times New Roman" w:hAnsi="Times New Roman" w:cs="Times New Roman"/>
      <w:sz w:val="20"/>
      <w:szCs w:val="20"/>
      <w:lang w:val="es-ES" w:eastAsia="es-ES"/>
    </w:rPr>
  </w:style>
  <w:style w:type="paragraph" w:styleId="Sinespaciado">
    <w:name w:val="No Spacing"/>
    <w:aliases w:val="Francesa"/>
    <w:link w:val="SinespaciadoCar"/>
    <w:uiPriority w:val="1"/>
    <w:qFormat/>
    <w:rsid w:val="007E18DD"/>
    <w:pPr>
      <w:spacing w:after="0" w:line="240" w:lineRule="auto"/>
    </w:pPr>
  </w:style>
  <w:style w:type="character" w:customStyle="1" w:styleId="SinespaciadoCar">
    <w:name w:val="Sin espaciado Car"/>
    <w:aliases w:val="Francesa Car"/>
    <w:link w:val="Sinespaciado"/>
    <w:uiPriority w:val="1"/>
    <w:locked/>
    <w:rsid w:val="007E1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1602">
      <w:bodyDiv w:val="1"/>
      <w:marLeft w:val="0"/>
      <w:marRight w:val="0"/>
      <w:marTop w:val="0"/>
      <w:marBottom w:val="0"/>
      <w:divBdr>
        <w:top w:val="none" w:sz="0" w:space="0" w:color="auto"/>
        <w:left w:val="none" w:sz="0" w:space="0" w:color="auto"/>
        <w:bottom w:val="none" w:sz="0" w:space="0" w:color="auto"/>
        <w:right w:val="none" w:sz="0" w:space="0" w:color="auto"/>
      </w:divBdr>
    </w:div>
    <w:div w:id="126290161">
      <w:bodyDiv w:val="1"/>
      <w:marLeft w:val="0"/>
      <w:marRight w:val="0"/>
      <w:marTop w:val="0"/>
      <w:marBottom w:val="0"/>
      <w:divBdr>
        <w:top w:val="none" w:sz="0" w:space="0" w:color="auto"/>
        <w:left w:val="none" w:sz="0" w:space="0" w:color="auto"/>
        <w:bottom w:val="none" w:sz="0" w:space="0" w:color="auto"/>
        <w:right w:val="none" w:sz="0" w:space="0" w:color="auto"/>
      </w:divBdr>
    </w:div>
    <w:div w:id="450442884">
      <w:bodyDiv w:val="1"/>
      <w:marLeft w:val="0"/>
      <w:marRight w:val="0"/>
      <w:marTop w:val="0"/>
      <w:marBottom w:val="0"/>
      <w:divBdr>
        <w:top w:val="none" w:sz="0" w:space="0" w:color="auto"/>
        <w:left w:val="none" w:sz="0" w:space="0" w:color="auto"/>
        <w:bottom w:val="none" w:sz="0" w:space="0" w:color="auto"/>
        <w:right w:val="none" w:sz="0" w:space="0" w:color="auto"/>
      </w:divBdr>
    </w:div>
    <w:div w:id="141304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6374</Words>
  <Characters>35060</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2022-06-06T00:03:00Z</dcterms:created>
  <dcterms:modified xsi:type="dcterms:W3CDTF">2022-06-06T00:04:00Z</dcterms:modified>
</cp:coreProperties>
</file>