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F7B" w:rsidR="00E35DF9" w:rsidP="00147516" w:rsidRDefault="00E35DF9" w14:paraId="0A777772" w14:textId="77777777">
      <w:pPr>
        <w:spacing w:line="360" w:lineRule="auto"/>
        <w:contextualSpacing/>
        <w:jc w:val="both"/>
        <w:rPr>
          <w:rFonts w:ascii="Palatino Linotype" w:hAnsi="Palatino Linotype" w:cs="Tahoma"/>
          <w:bCs/>
          <w:sz w:val="22"/>
          <w:szCs w:val="22"/>
        </w:rPr>
      </w:pPr>
      <w:bookmarkStart w:name="_Hlk76457302" w:id="0"/>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C3485C">
        <w:rPr>
          <w:rFonts w:ascii="Palatino Linotype" w:hAnsi="Palatino Linotype" w:cs="Tahoma"/>
          <w:bCs/>
          <w:sz w:val="22"/>
          <w:szCs w:val="22"/>
        </w:rPr>
        <w:t xml:space="preserve">once de mayo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rsidRPr="00C33886" w:rsidR="00E35DF9" w:rsidP="00147516" w:rsidRDefault="00E35DF9" w14:paraId="242E0B4F" w14:textId="77777777">
      <w:pPr>
        <w:spacing w:line="360" w:lineRule="auto"/>
        <w:contextualSpacing/>
        <w:rPr>
          <w:rFonts w:ascii="Palatino Linotype" w:hAnsi="Palatino Linotype" w:cs="Tahoma"/>
          <w:bCs/>
          <w:sz w:val="22"/>
          <w:szCs w:val="22"/>
        </w:rPr>
      </w:pPr>
    </w:p>
    <w:p w:rsidRPr="008E3507" w:rsidR="00E35DF9" w:rsidP="275F23BD" w:rsidRDefault="00E35DF9" w14:paraId="1574A6B3" w14:textId="40A57764">
      <w:pPr>
        <w:spacing w:line="360" w:lineRule="auto"/>
        <w:contextualSpacing/>
        <w:jc w:val="both"/>
        <w:rPr>
          <w:rFonts w:ascii="Palatino Linotype" w:hAnsi="Palatino Linotype" w:cs="Tahoma"/>
          <w:sz w:val="22"/>
          <w:szCs w:val="22"/>
        </w:rPr>
      </w:pPr>
      <w:r w:rsidRPr="275F23BD" w:rsidR="275F23BD">
        <w:rPr>
          <w:rFonts w:ascii="Palatino Linotype" w:hAnsi="Palatino Linotype" w:cs="Tahoma"/>
          <w:b w:val="1"/>
          <w:bCs w:val="1"/>
          <w:color w:val="0D0D0D" w:themeColor="text1" w:themeTint="F2" w:themeShade="FF"/>
          <w:sz w:val="22"/>
          <w:szCs w:val="22"/>
        </w:rPr>
        <w:t xml:space="preserve">VISTO </w:t>
      </w:r>
      <w:r w:rsidRPr="275F23BD" w:rsidR="275F23BD">
        <w:rPr>
          <w:rFonts w:ascii="Palatino Linotype" w:hAnsi="Palatino Linotype" w:cs="Tahoma"/>
          <w:color w:val="0D0D0D" w:themeColor="text1" w:themeTint="F2" w:themeShade="FF"/>
          <w:sz w:val="22"/>
          <w:szCs w:val="22"/>
        </w:rPr>
        <w:t xml:space="preserve">el expediente conformado con motivo del Recurso de Revisión </w:t>
      </w:r>
      <w:r w:rsidRPr="275F23BD" w:rsidR="275F23BD">
        <w:rPr>
          <w:rFonts w:ascii="Palatino Linotype" w:hAnsi="Palatino Linotype" w:cs="Tahoma"/>
          <w:b w:val="1"/>
          <w:bCs w:val="1"/>
          <w:color w:val="0D0D0D" w:themeColor="text1" w:themeTint="F2" w:themeShade="FF"/>
          <w:sz w:val="22"/>
          <w:szCs w:val="22"/>
        </w:rPr>
        <w:t>03521/INFOEM/IP/RR/2022,</w:t>
      </w:r>
      <w:r w:rsidRPr="275F23BD" w:rsidR="275F23BD">
        <w:rPr>
          <w:rFonts w:ascii="Palatino Linotype" w:hAnsi="Palatino Linotype" w:cs="Tahoma"/>
          <w:color w:val="0D0D0D" w:themeColor="text1" w:themeTint="F2" w:themeShade="FF"/>
          <w:sz w:val="22"/>
          <w:szCs w:val="22"/>
        </w:rPr>
        <w:t xml:space="preserve"> interpuesto por </w:t>
      </w:r>
      <w:r w:rsidRPr="275F23BD" w:rsidR="275F23BD">
        <w:rPr>
          <w:rFonts w:ascii="Palatino Linotype" w:hAnsi="Palatino Linotype" w:cs="Tahoma"/>
          <w:color w:val="0D0D0D" w:themeColor="text1" w:themeTint="F2" w:themeShade="FF"/>
          <w:sz w:val="22"/>
          <w:szCs w:val="22"/>
          <w:highlight w:val="black"/>
        </w:rPr>
        <w:t>XXXXXXXXXXXXXX</w:t>
      </w:r>
      <w:r w:rsidRPr="275F23BD" w:rsidR="275F23BD">
        <w:rPr>
          <w:rFonts w:ascii="Palatino Linotype" w:hAnsi="Palatino Linotype" w:cs="Tahoma"/>
          <w:color w:val="0D0D0D" w:themeColor="text1" w:themeTint="F2" w:themeShade="FF"/>
          <w:sz w:val="22"/>
          <w:szCs w:val="22"/>
        </w:rPr>
        <w:t>, en contra de la respuesta del Sujeto Obligado</w:t>
      </w:r>
      <w:r w:rsidRPr="275F23BD" w:rsidR="275F23BD">
        <w:rPr>
          <w:rFonts w:ascii="Palatino Linotype" w:hAnsi="Palatino Linotype"/>
          <w:sz w:val="22"/>
          <w:szCs w:val="22"/>
        </w:rPr>
        <w:t xml:space="preserve"> </w:t>
      </w:r>
      <w:r w:rsidRPr="275F23BD" w:rsidR="275F23BD">
        <w:rPr>
          <w:rFonts w:ascii="Palatino Linotype" w:hAnsi="Palatino Linotype" w:eastAsia="Calibri" w:cs="Tahoma"/>
          <w:b w:val="1"/>
          <w:bCs w:val="1"/>
          <w:sz w:val="22"/>
          <w:szCs w:val="22"/>
          <w:lang w:eastAsia="en-US"/>
        </w:rPr>
        <w:t>Ayuntamiento de Nicolás Romero</w:t>
      </w:r>
      <w:r w:rsidRPr="275F23BD" w:rsidR="275F23BD">
        <w:rPr>
          <w:rFonts w:ascii="Palatino Linotype" w:hAnsi="Palatino Linotype" w:cs="Tahoma"/>
          <w:b w:val="1"/>
          <w:bCs w:val="1"/>
          <w:color w:val="0D0D0D" w:themeColor="text1" w:themeTint="F2" w:themeShade="FF"/>
          <w:sz w:val="22"/>
          <w:szCs w:val="22"/>
        </w:rPr>
        <w:t xml:space="preserve">, </w:t>
      </w:r>
      <w:r w:rsidRPr="275F23BD" w:rsidR="275F23BD">
        <w:rPr>
          <w:rFonts w:ascii="Palatino Linotype" w:hAnsi="Palatino Linotype" w:cs="Tahoma"/>
          <w:color w:val="0D0D0D" w:themeColor="text1" w:themeTint="F2" w:themeShade="FF"/>
          <w:sz w:val="22"/>
          <w:szCs w:val="22"/>
        </w:rPr>
        <w:t>se emite la presente Resolución, con base en los Antecedentes y C</w:t>
      </w:r>
      <w:r w:rsidRPr="275F23BD" w:rsidR="275F23BD">
        <w:rPr>
          <w:rFonts w:ascii="Palatino Linotype" w:hAnsi="Palatino Linotype" w:cs="Tahoma"/>
          <w:sz w:val="22"/>
          <w:szCs w:val="22"/>
        </w:rPr>
        <w:t>onsiderandos que a continuación se exponen:</w:t>
      </w:r>
    </w:p>
    <w:p w:rsidRPr="00A650C6" w:rsidR="00E35DF9" w:rsidP="00147516" w:rsidRDefault="00E35DF9" w14:paraId="372BE211" w14:textId="77777777">
      <w:pPr>
        <w:spacing w:line="360" w:lineRule="auto"/>
        <w:contextualSpacing/>
        <w:jc w:val="both"/>
        <w:rPr>
          <w:rFonts w:ascii="Palatino Linotype" w:hAnsi="Palatino Linotype" w:cs="Tahoma"/>
          <w:b/>
          <w:color w:val="0D0D0D" w:themeColor="text1" w:themeTint="F2"/>
          <w:sz w:val="18"/>
          <w:szCs w:val="22"/>
        </w:rPr>
      </w:pPr>
    </w:p>
    <w:p w:rsidRPr="008E3507" w:rsidR="00E35DF9" w:rsidP="00147516" w:rsidRDefault="00E35DF9" w14:paraId="298C7321"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Pr="00C33886" w:rsidR="00E35DF9" w:rsidP="00147516" w:rsidRDefault="00E35DF9" w14:paraId="0C29815F"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147516" w:rsidRDefault="00E35DF9" w14:paraId="2F54DED2"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A650C6" w:rsidR="00E35DF9" w:rsidP="00147516" w:rsidRDefault="00E35DF9" w14:paraId="65F4F8CD" w14:textId="77777777">
      <w:pPr>
        <w:pStyle w:val="Prrafodelista"/>
        <w:tabs>
          <w:tab w:val="left" w:pos="567"/>
        </w:tabs>
        <w:spacing w:line="360" w:lineRule="auto"/>
        <w:ind w:left="0"/>
        <w:jc w:val="both"/>
        <w:rPr>
          <w:rFonts w:ascii="Palatino Linotype" w:hAnsi="Palatino Linotype" w:cs="Tahoma"/>
          <w:b/>
          <w:sz w:val="18"/>
          <w:szCs w:val="22"/>
        </w:rPr>
      </w:pPr>
    </w:p>
    <w:p w:rsidRPr="003A12F1" w:rsidR="00E35DF9" w:rsidP="00147516" w:rsidRDefault="00E35DF9" w14:paraId="01F9BA80" w14:textId="77777777">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B48E0">
        <w:rPr>
          <w:rFonts w:ascii="Palatino Linotype" w:hAnsi="Palatino Linotype" w:cs="Tahoma"/>
          <w:sz w:val="22"/>
          <w:szCs w:val="22"/>
        </w:rPr>
        <w:t xml:space="preserve">veintidós de febrero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7B48E0">
        <w:rPr>
          <w:rFonts w:ascii="Palatino Linotype" w:hAnsi="Palatino Linotype" w:cs="Tahoma"/>
          <w:b/>
          <w:bCs/>
          <w:sz w:val="22"/>
          <w:szCs w:val="22"/>
        </w:rPr>
        <w:t>Ayuntamiento de Nicolás Romero</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r w:rsidRPr="007B48E0" w:rsidR="007B48E0">
        <w:rPr>
          <w:rFonts w:ascii="Palatino Linotype" w:hAnsi="Palatino Linotype" w:cs="Tahoma"/>
          <w:b/>
          <w:bCs/>
          <w:sz w:val="22"/>
          <w:szCs w:val="22"/>
        </w:rPr>
        <w:t>00050/NICOROM/IP/2022</w:t>
      </w:r>
      <w:r w:rsidRPr="00A85A76"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C33886" w:rsidR="00D807FB" w:rsidP="00147516" w:rsidRDefault="00D807FB" w14:paraId="647474CC" w14:textId="77777777">
      <w:pPr>
        <w:tabs>
          <w:tab w:val="left" w:pos="567"/>
        </w:tabs>
        <w:spacing w:line="360" w:lineRule="auto"/>
        <w:contextualSpacing/>
        <w:jc w:val="both"/>
        <w:rPr>
          <w:rFonts w:ascii="Palatino Linotype" w:hAnsi="Palatino Linotype" w:cs="Tahoma"/>
          <w:sz w:val="22"/>
        </w:rPr>
      </w:pPr>
    </w:p>
    <w:p w:rsidRPr="00A650C6" w:rsidR="00D807FB" w:rsidP="00147516" w:rsidRDefault="00D807FB" w14:paraId="62B1AE12" w14:textId="77777777">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rsidRPr="00A650C6" w:rsidR="000F2B83" w:rsidP="00147516" w:rsidRDefault="009D6672" w14:paraId="556FD1F6"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Pr="007B48E0" w:rsidR="007B48E0">
        <w:rPr>
          <w:rFonts w:ascii="Palatino Linotype" w:hAnsi="Palatino Linotype"/>
          <w:i/>
          <w:iCs/>
          <w:color w:val="000000"/>
          <w:sz w:val="20"/>
          <w:szCs w:val="20"/>
        </w:rPr>
        <w:t xml:space="preserve">Solicito se informe puntual y detalladamente como fue que se realizó la designación del C. Jonathan Ismael Jiménez González como representante del Comité Coordinador en la integración del Comité Municipal de Dictámenes de Giro; así mismo me indique el cargo que ostenta dicho ciudadano dentro del Sistema Municipal Anticorrupción y me den a conocer el procedimiento que se llevó a cabo para el efecto de que el C. Jonathan Ismael Jiménez González fuera designado como integrante del Sistema Municipal Anticorrupción. </w:t>
      </w:r>
      <w:r w:rsidRPr="00A650C6" w:rsidR="00B50512">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Pr="00A650C6" w:rsidR="00B50512">
        <w:rPr>
          <w:rFonts w:ascii="Palatino Linotype" w:hAnsi="Palatino Linotype"/>
          <w:i/>
          <w:iCs/>
          <w:color w:val="000000"/>
          <w:sz w:val="20"/>
          <w:szCs w:val="20"/>
        </w:rPr>
        <w:t>(</w:t>
      </w:r>
      <w:r w:rsidRPr="00A650C6" w:rsidR="00B50512">
        <w:rPr>
          <w:rFonts w:ascii="Palatino Linotype" w:hAnsi="Palatino Linotype"/>
          <w:iCs/>
          <w:color w:val="000000"/>
          <w:sz w:val="20"/>
          <w:szCs w:val="20"/>
        </w:rPr>
        <w:t>Sic)</w:t>
      </w:r>
      <w:r w:rsidR="00501150">
        <w:rPr>
          <w:rFonts w:ascii="Palatino Linotype" w:hAnsi="Palatino Linotype"/>
          <w:iCs/>
          <w:color w:val="000000"/>
          <w:sz w:val="20"/>
          <w:szCs w:val="20"/>
        </w:rPr>
        <w:t>.</w:t>
      </w:r>
    </w:p>
    <w:p w:rsidRPr="00A650C6" w:rsidR="007E4927" w:rsidP="00147516" w:rsidRDefault="007E4927" w14:paraId="3DD6BA03"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A650C6" w:rsidR="00E35DF9" w:rsidP="00147516" w:rsidRDefault="00E35DF9" w14:paraId="71AAD14A" w14:textId="77777777">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rsidRPr="00A650C6" w:rsidR="00E35DF9" w:rsidP="00147516" w:rsidRDefault="007E4927" w14:paraId="412BF9AC" w14:textId="77777777">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Pr="00A650C6" w:rsidR="009D6672">
        <w:rPr>
          <w:rFonts w:ascii="Palatino Linotype" w:hAnsi="Palatino Linotype" w:cs="Tahoma"/>
          <w:i/>
          <w:sz w:val="20"/>
          <w:szCs w:val="22"/>
        </w:rPr>
        <w:t>A través del SAIMEX</w:t>
      </w:r>
      <w:r w:rsidRPr="00A650C6">
        <w:rPr>
          <w:rFonts w:ascii="Palatino Linotype" w:hAnsi="Palatino Linotype" w:cs="Tahoma"/>
          <w:i/>
          <w:sz w:val="20"/>
          <w:szCs w:val="22"/>
        </w:rPr>
        <w:t>”</w:t>
      </w:r>
    </w:p>
    <w:p w:rsidRPr="00A650C6" w:rsidR="00A01EB6" w:rsidP="00147516" w:rsidRDefault="00A01EB6" w14:paraId="4F1603A4" w14:textId="77777777">
      <w:pPr>
        <w:pStyle w:val="Prrafodelista"/>
        <w:tabs>
          <w:tab w:val="left" w:pos="567"/>
        </w:tabs>
        <w:spacing w:line="360" w:lineRule="auto"/>
        <w:ind w:left="0"/>
        <w:jc w:val="both"/>
        <w:rPr>
          <w:rFonts w:ascii="Palatino Linotype" w:hAnsi="Palatino Linotype" w:cs="Tahoma"/>
          <w:b/>
          <w:sz w:val="20"/>
          <w:szCs w:val="20"/>
        </w:rPr>
      </w:pPr>
    </w:p>
    <w:p w:rsidR="00681D84" w:rsidP="00147516" w:rsidRDefault="00A01EB6" w14:paraId="1A968159" w14:textId="77777777">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Pr="00A650C6" w:rsidR="00681D84">
        <w:rPr>
          <w:rFonts w:ascii="Palatino Linotype" w:hAnsi="Palatino Linotype" w:cs="Tahoma"/>
          <w:b/>
          <w:szCs w:val="22"/>
        </w:rPr>
        <w:t>.</w:t>
      </w:r>
      <w:r w:rsidR="007F3A61">
        <w:rPr>
          <w:rFonts w:ascii="Palatino Linotype" w:hAnsi="Palatino Linotype" w:cs="Tahoma"/>
          <w:b/>
          <w:szCs w:val="22"/>
        </w:rPr>
        <w:t xml:space="preserve"> </w:t>
      </w:r>
      <w:r w:rsidRPr="00A650C6" w:rsidR="00681D84">
        <w:rPr>
          <w:rFonts w:ascii="Palatino Linotype" w:hAnsi="Palatino Linotype" w:cs="Tahoma"/>
          <w:b/>
          <w:szCs w:val="22"/>
        </w:rPr>
        <w:t>Respuesta del Sujeto Obligado.</w:t>
      </w:r>
    </w:p>
    <w:p w:rsidRPr="00A650C6" w:rsidR="00681D84" w:rsidP="00147516" w:rsidRDefault="00681D84" w14:paraId="1AECF3D9" w14:textId="77777777">
      <w:pPr>
        <w:pStyle w:val="Prrafodelista"/>
        <w:tabs>
          <w:tab w:val="left" w:pos="567"/>
        </w:tabs>
        <w:spacing w:line="360" w:lineRule="auto"/>
        <w:ind w:left="0"/>
        <w:jc w:val="both"/>
        <w:rPr>
          <w:rFonts w:ascii="Palatino Linotype" w:hAnsi="Palatino Linotype" w:cs="Tahoma"/>
          <w:b/>
          <w:sz w:val="20"/>
          <w:szCs w:val="22"/>
        </w:rPr>
      </w:pPr>
    </w:p>
    <w:p w:rsidR="007B48E0" w:rsidP="00147516" w:rsidRDefault="00681D84" w14:paraId="0F538E5F" w14:textId="77777777">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B48E0">
        <w:rPr>
          <w:rFonts w:ascii="Palatino Linotype" w:hAnsi="Palatino Linotype" w:cs="Tahoma"/>
          <w:sz w:val="22"/>
          <w:szCs w:val="22"/>
        </w:rPr>
        <w:t>veintiocho</w:t>
      </w:r>
      <w:r w:rsidR="00477AD3">
        <w:rPr>
          <w:rFonts w:ascii="Palatino Linotype" w:hAnsi="Palatino Linotype" w:cs="Tahoma"/>
          <w:sz w:val="22"/>
          <w:szCs w:val="22"/>
        </w:rPr>
        <w:t xml:space="preserve"> </w:t>
      </w:r>
      <w:r w:rsidR="007F3A61">
        <w:rPr>
          <w:rFonts w:ascii="Palatino Linotype" w:hAnsi="Palatino Linotype" w:cs="Tahoma"/>
          <w:sz w:val="22"/>
          <w:szCs w:val="22"/>
        </w:rPr>
        <w:t xml:space="preserve">de febrero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Obligado</w:t>
      </w:r>
      <w:r w:rsidR="00477AD3">
        <w:rPr>
          <w:rFonts w:ascii="Palatino Linotype" w:hAnsi="Palatino Linotype" w:cs="Tahoma"/>
          <w:sz w:val="22"/>
          <w:szCs w:val="22"/>
        </w:rPr>
        <w:t xml:space="preserve"> adjuntó </w:t>
      </w:r>
      <w:r w:rsidR="007B48E0">
        <w:rPr>
          <w:rFonts w:ascii="Palatino Linotype" w:hAnsi="Palatino Linotype" w:cs="Tahoma"/>
          <w:sz w:val="22"/>
          <w:szCs w:val="22"/>
        </w:rPr>
        <w:t>los siguientes archivos:</w:t>
      </w:r>
    </w:p>
    <w:p w:rsidR="007B48E0" w:rsidP="00147516" w:rsidRDefault="007B48E0" w14:paraId="13899161" w14:textId="77777777">
      <w:pPr>
        <w:autoSpaceDE w:val="0"/>
        <w:autoSpaceDN w:val="0"/>
        <w:adjustRightInd w:val="0"/>
        <w:spacing w:line="360" w:lineRule="auto"/>
        <w:contextualSpacing/>
        <w:jc w:val="both"/>
        <w:rPr>
          <w:rFonts w:ascii="Palatino Linotype" w:hAnsi="Palatino Linotype" w:cs="Tahoma"/>
          <w:sz w:val="22"/>
          <w:szCs w:val="22"/>
        </w:rPr>
      </w:pPr>
    </w:p>
    <w:p w:rsidRPr="007B48E0" w:rsidR="007B48E0" w:rsidP="007B48E0" w:rsidRDefault="007B48E0" w14:paraId="1F9AF8ED" w14:textId="77777777">
      <w:pPr>
        <w:pStyle w:val="Prrafodelista"/>
        <w:numPr>
          <w:ilvl w:val="0"/>
          <w:numId w:val="18"/>
        </w:numPr>
        <w:autoSpaceDE w:val="0"/>
        <w:autoSpaceDN w:val="0"/>
        <w:adjustRightInd w:val="0"/>
        <w:spacing w:line="360" w:lineRule="auto"/>
        <w:jc w:val="both"/>
        <w:rPr>
          <w:rFonts w:ascii="Palatino Linotype" w:hAnsi="Palatino Linotype" w:cs="Tahoma"/>
          <w:szCs w:val="22"/>
        </w:rPr>
      </w:pPr>
      <w:r w:rsidRPr="007B48E0">
        <w:rPr>
          <w:rFonts w:ascii="Palatino Linotype" w:hAnsi="Palatino Linotype" w:cs="Tahoma"/>
          <w:b/>
          <w:i/>
          <w:szCs w:val="22"/>
        </w:rPr>
        <w:t xml:space="preserve">OF-636-2022.pdf: </w:t>
      </w:r>
      <w:r w:rsidRPr="007B48E0">
        <w:rPr>
          <w:rFonts w:ascii="Palatino Linotype" w:hAnsi="Palatino Linotype" w:cs="Tahoma"/>
          <w:szCs w:val="22"/>
        </w:rPr>
        <w:t>El archivo corresponde a un oficio suscrito por la directora de Desarrollo sostenible en el que en su parte medular manifestó lo siguiente:</w:t>
      </w:r>
    </w:p>
    <w:p w:rsidR="007B48E0" w:rsidP="007B48E0" w:rsidRDefault="007B48E0" w14:paraId="174C68E7" w14:textId="77777777">
      <w:pPr>
        <w:autoSpaceDE w:val="0"/>
        <w:autoSpaceDN w:val="0"/>
        <w:adjustRightInd w:val="0"/>
        <w:spacing w:line="360" w:lineRule="auto"/>
        <w:contextualSpacing/>
        <w:jc w:val="both"/>
        <w:rPr>
          <w:rFonts w:ascii="Palatino Linotype" w:hAnsi="Palatino Linotype" w:cs="Tahoma"/>
          <w:sz w:val="22"/>
          <w:szCs w:val="22"/>
        </w:rPr>
      </w:pPr>
    </w:p>
    <w:p w:rsidRPr="007B48E0" w:rsidR="007B48E0" w:rsidP="007B48E0" w:rsidRDefault="007B48E0" w14:paraId="6961205C"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7B48E0">
        <w:rPr>
          <w:rFonts w:ascii="Palatino Linotype" w:hAnsi="Palatino Linotype" w:cs="Tahoma"/>
          <w:i/>
          <w:szCs w:val="22"/>
        </w:rPr>
        <w:t>“…</w:t>
      </w:r>
    </w:p>
    <w:p w:rsidRPr="007B48E0" w:rsidR="007B48E0" w:rsidP="007B48E0" w:rsidRDefault="007B48E0" w14:paraId="4E235D56"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7B48E0">
        <w:rPr>
          <w:rFonts w:ascii="Palatino Linotype" w:hAnsi="Palatino Linotype" w:cs="Tahoma"/>
          <w:i/>
          <w:szCs w:val="22"/>
        </w:rPr>
        <w:t xml:space="preserve">a) Se informa que la información referida a ”...la designación del C. Jonathan Ismael Jiménez González como representante del Comité Coordinador en la integración del Comité Municipal de Dictámenes de Giro” Tengo a bien comunicar que dicha consideración se realizó de acuerdo a las disposiciones derivadas de la Ley de competitividad y Ordenamiento Comercial del Estado de México en su Artículo 20 Bis que a la letra establece “… El Comité a que se refiere el párrafo anterior, estará integrado por las personas titulares de las Direcciones municipales de Desarrollo Económico, Desarrollo Urbano, Ecología, Protección civil, Salud, o sus equivalentes, un representante de las Cámaras Empresariales, así como </w:t>
      </w:r>
      <w:r w:rsidRPr="007B48E0">
        <w:rPr>
          <w:rFonts w:ascii="Palatino Linotype" w:hAnsi="Palatino Linotype" w:cs="Tahoma"/>
          <w:b/>
          <w:i/>
          <w:szCs w:val="22"/>
          <w:u w:val="single"/>
        </w:rPr>
        <w:t xml:space="preserve">un representante del Comité Coordinador del sistema Municipal Anticorrupción </w:t>
      </w:r>
      <w:r w:rsidRPr="007B48E0">
        <w:rPr>
          <w:rFonts w:ascii="Palatino Linotype" w:hAnsi="Palatino Linotype" w:cs="Tahoma"/>
          <w:i/>
          <w:szCs w:val="22"/>
        </w:rPr>
        <w:t>y un representante de la Contraloría Municipal…</w:t>
      </w:r>
    </w:p>
    <w:p w:rsidRPr="007B48E0" w:rsidR="007B48E0" w:rsidP="007B48E0" w:rsidRDefault="007B48E0" w14:paraId="3DC08602"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7B48E0" w:rsidR="007B48E0" w:rsidP="007B48E0" w:rsidRDefault="007B48E0" w14:paraId="1DE1C56F"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7B48E0">
        <w:rPr>
          <w:rFonts w:ascii="Palatino Linotype" w:hAnsi="Palatino Linotype" w:cs="Tahoma"/>
          <w:i/>
          <w:szCs w:val="22"/>
        </w:rPr>
        <w:t>b) En cuanto al apartado donde solicita “… así mismo me indique el cargo que ostenta dicho ciudadano dentro del Sistema Municipal Anticorrupción y me den a conocer el procedimiento que se llevó a cabo para el efecto de que el C. Jonathan Ismael Jiménez González fuera designado como integrante del Sistema Municipal Anticorrupción.” Se informa que dentro de las funciones y atribuciones que competen a la Dirección de Desarrollo sostenible, no se encuentra dentro de nuestras facultades la designación del cargo con el que ostenta…”</w:t>
      </w:r>
    </w:p>
    <w:p w:rsidR="007B48E0" w:rsidP="007B48E0" w:rsidRDefault="007B48E0" w14:paraId="795FEA78" w14:textId="77777777">
      <w:pPr>
        <w:autoSpaceDE w:val="0"/>
        <w:autoSpaceDN w:val="0"/>
        <w:adjustRightInd w:val="0"/>
        <w:spacing w:line="360" w:lineRule="auto"/>
        <w:contextualSpacing/>
        <w:jc w:val="both"/>
        <w:rPr>
          <w:rFonts w:ascii="Palatino Linotype" w:hAnsi="Palatino Linotype" w:cs="Tahoma"/>
          <w:b/>
          <w:i/>
          <w:sz w:val="22"/>
          <w:szCs w:val="22"/>
        </w:rPr>
      </w:pPr>
    </w:p>
    <w:p w:rsidR="007B48E0" w:rsidP="007B48E0" w:rsidRDefault="007B48E0" w14:paraId="6FB2F1CE" w14:textId="77777777">
      <w:pPr>
        <w:autoSpaceDE w:val="0"/>
        <w:autoSpaceDN w:val="0"/>
        <w:adjustRightInd w:val="0"/>
        <w:spacing w:line="360" w:lineRule="auto"/>
        <w:contextualSpacing/>
        <w:jc w:val="both"/>
        <w:rPr>
          <w:rFonts w:ascii="Palatino Linotype" w:hAnsi="Palatino Linotype" w:cs="Tahoma"/>
          <w:sz w:val="22"/>
          <w:szCs w:val="22"/>
        </w:rPr>
      </w:pPr>
      <w:r w:rsidRPr="007B48E0">
        <w:rPr>
          <w:rFonts w:ascii="Palatino Linotype" w:hAnsi="Palatino Linotype" w:cs="Tahoma"/>
          <w:b/>
          <w:i/>
          <w:sz w:val="22"/>
          <w:szCs w:val="22"/>
        </w:rPr>
        <w:t>NR_CPC_02_2022 00050.pdf</w:t>
      </w:r>
      <w:r>
        <w:rPr>
          <w:rFonts w:ascii="Palatino Linotype" w:hAnsi="Palatino Linotype" w:cs="Tahoma"/>
          <w:b/>
          <w:i/>
          <w:sz w:val="22"/>
          <w:szCs w:val="22"/>
        </w:rPr>
        <w:t xml:space="preserve">: </w:t>
      </w:r>
      <w:r>
        <w:rPr>
          <w:rFonts w:ascii="Palatino Linotype" w:hAnsi="Palatino Linotype" w:cs="Tahoma"/>
          <w:sz w:val="22"/>
          <w:szCs w:val="22"/>
        </w:rPr>
        <w:t xml:space="preserve"> consiste en un oficio suscrito por el Presidente del Comité de Participación Ciudadana en el que manifestó lo siguiente:</w:t>
      </w:r>
    </w:p>
    <w:p w:rsidR="007B48E0" w:rsidP="007B48E0" w:rsidRDefault="007B48E0" w14:paraId="3EF3618C" w14:textId="77777777">
      <w:pPr>
        <w:autoSpaceDE w:val="0"/>
        <w:autoSpaceDN w:val="0"/>
        <w:adjustRightInd w:val="0"/>
        <w:spacing w:line="360" w:lineRule="auto"/>
        <w:contextualSpacing/>
        <w:jc w:val="both"/>
        <w:rPr>
          <w:rFonts w:ascii="Palatino Linotype" w:hAnsi="Palatino Linotype" w:cs="Tahoma"/>
          <w:sz w:val="22"/>
          <w:szCs w:val="22"/>
        </w:rPr>
      </w:pPr>
    </w:p>
    <w:p w:rsidRPr="00E34747" w:rsidR="007B48E0" w:rsidP="00E34747" w:rsidRDefault="00E34747" w14:paraId="19F21F7D"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E34747">
        <w:rPr>
          <w:rFonts w:ascii="Palatino Linotype" w:hAnsi="Palatino Linotype" w:cs="Tahoma"/>
          <w:i/>
          <w:szCs w:val="22"/>
        </w:rPr>
        <w:t xml:space="preserve">“… </w:t>
      </w:r>
    </w:p>
    <w:p w:rsidRPr="00E34747" w:rsidR="00E34747" w:rsidP="00E34747" w:rsidRDefault="00E34747" w14:paraId="78AEB9E6"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E34747">
        <w:rPr>
          <w:rFonts w:ascii="Palatino Linotype" w:hAnsi="Palatino Linotype" w:cs="Tahoma"/>
          <w:i/>
          <w:szCs w:val="22"/>
        </w:rPr>
        <w:t>Por lo que respecta al punto uno de su solicitud, hago de si conocimiento que carezco de competencia para proporcionarle dicha información</w:t>
      </w:r>
    </w:p>
    <w:p w:rsidRPr="00E34747" w:rsidR="00E34747" w:rsidP="00E34747" w:rsidRDefault="00E34747" w14:paraId="621EB54C"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E34747" w:rsidR="00E34747" w:rsidP="00E34747" w:rsidRDefault="00E34747" w14:paraId="4F1E117B"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E34747">
        <w:rPr>
          <w:rFonts w:ascii="Palatino Linotype" w:hAnsi="Palatino Linotype" w:cs="Tahoma"/>
          <w:i/>
          <w:szCs w:val="22"/>
        </w:rPr>
        <w:t>Por lo que respecta al punto dos de su solicitud, hago de su conocimiento que el que suscribe ostenta el cargo de presidente del sistema Municipal Anticorrupción, en términos de lo establecido por la Ley del sistema Anticorrupción del Estado de México y Municipios.</w:t>
      </w:r>
    </w:p>
    <w:p w:rsidRPr="00E34747" w:rsidR="00E34747" w:rsidP="00E34747" w:rsidRDefault="00E34747" w14:paraId="4F91729A"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E34747" w:rsidR="00E34747" w:rsidP="00E34747" w:rsidRDefault="00E34747" w14:paraId="19E64C66"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E34747">
        <w:rPr>
          <w:rFonts w:ascii="Palatino Linotype" w:hAnsi="Palatino Linotype" w:cs="Tahoma"/>
          <w:i/>
          <w:szCs w:val="22"/>
        </w:rPr>
        <w:t>Por lo que respecta al punto tres de su solicitud, hago de su conocimiento que carezo de competencia para proporcionarle dicha información.</w:t>
      </w:r>
    </w:p>
    <w:p w:rsidRPr="00E34747" w:rsidR="00E34747" w:rsidP="00E34747" w:rsidRDefault="00E34747" w14:paraId="330D9F5A"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E34747">
        <w:rPr>
          <w:rFonts w:ascii="Palatino Linotype" w:hAnsi="Palatino Linotype" w:cs="Tahoma"/>
          <w:i/>
          <w:szCs w:val="22"/>
        </w:rPr>
        <w:t>…”</w:t>
      </w:r>
    </w:p>
    <w:p w:rsidR="007B48E0" w:rsidP="007B48E0" w:rsidRDefault="007B48E0" w14:paraId="2CA6FF50"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001A412B" w:rsidP="00147516" w:rsidRDefault="00D5699B" w14:paraId="1D9D5BB5" w14:textId="77777777">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C90C46">
        <w:rPr>
          <w:rFonts w:ascii="Palatino Linotype" w:hAnsi="Palatino Linotype" w:cs="Tahoma"/>
          <w:b/>
          <w:sz w:val="22"/>
          <w:szCs w:val="22"/>
        </w:rPr>
        <w:t>II</w:t>
      </w:r>
      <w:r w:rsidRPr="008E3507" w:rsidR="009A7587">
        <w:rPr>
          <w:rFonts w:ascii="Palatino Linotype" w:hAnsi="Palatino Linotype" w:cs="Tahoma"/>
          <w:b/>
          <w:sz w:val="22"/>
          <w:szCs w:val="22"/>
        </w:rPr>
        <w:t xml:space="preserve">. Interposición del Recurso de Revisión. </w:t>
      </w:r>
    </w:p>
    <w:p w:rsidRPr="00A650C6" w:rsidR="00F87649" w:rsidP="00147516" w:rsidRDefault="00F87649" w14:paraId="38D3F8B5" w14:textId="77777777">
      <w:pPr>
        <w:autoSpaceDE w:val="0"/>
        <w:autoSpaceDN w:val="0"/>
        <w:adjustRightInd w:val="0"/>
        <w:spacing w:line="360" w:lineRule="auto"/>
        <w:contextualSpacing/>
        <w:jc w:val="both"/>
        <w:rPr>
          <w:rFonts w:ascii="Palatino Linotype" w:hAnsi="Palatino Linotype" w:cs="Tahoma"/>
          <w:b/>
          <w:sz w:val="18"/>
          <w:szCs w:val="22"/>
        </w:rPr>
      </w:pPr>
    </w:p>
    <w:p w:rsidR="009A7587" w:rsidP="00147516" w:rsidRDefault="009A7587" w14:paraId="36F91C4F" w14:textId="77777777">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E34747">
        <w:rPr>
          <w:rFonts w:ascii="Palatino Linotype" w:hAnsi="Palatino Linotype" w:cs="Tahoma"/>
          <w:sz w:val="22"/>
          <w:szCs w:val="22"/>
        </w:rPr>
        <w:t>siete</w:t>
      </w:r>
      <w:r w:rsidR="00C3485C">
        <w:rPr>
          <w:rFonts w:ascii="Palatino Linotype" w:hAnsi="Palatino Linotype" w:cs="Tahoma"/>
          <w:sz w:val="22"/>
          <w:szCs w:val="22"/>
        </w:rPr>
        <w:t xml:space="preserve"> de marzo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147516" w:rsidRDefault="00AB6595" w14:paraId="0DBFD366" w14:textId="77777777">
      <w:pPr>
        <w:tabs>
          <w:tab w:val="left" w:pos="3122"/>
        </w:tabs>
        <w:spacing w:line="360" w:lineRule="auto"/>
        <w:contextualSpacing/>
        <w:jc w:val="both"/>
        <w:rPr>
          <w:rFonts w:ascii="Palatino Linotype" w:hAnsi="Palatino Linotype" w:cs="Tahoma"/>
          <w:sz w:val="22"/>
          <w:szCs w:val="22"/>
        </w:rPr>
      </w:pPr>
    </w:p>
    <w:p w:rsidRPr="00D5699B" w:rsidR="00D5699B" w:rsidP="00147516" w:rsidRDefault="00D5699B" w14:paraId="131DBB96" w14:textId="77777777">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rsidRPr="00CF090B" w:rsidR="003D1770" w:rsidP="00147516" w:rsidRDefault="007E4927" w14:paraId="76B22090" w14:textId="77777777">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Pr="00E34747" w:rsidR="00E34747">
        <w:rPr>
          <w:rFonts w:ascii="Palatino Linotype" w:hAnsi="Palatino Linotype" w:cs="Tahoma"/>
          <w:bCs/>
          <w:i/>
          <w:szCs w:val="22"/>
        </w:rPr>
        <w:t>Oficio NR/CPC/03/2022</w:t>
      </w:r>
      <w:r w:rsidR="00E55401">
        <w:rPr>
          <w:rFonts w:ascii="Palatino Linotype" w:hAnsi="Palatino Linotype" w:cs="Tahoma"/>
          <w:bCs/>
          <w:i/>
          <w:szCs w:val="22"/>
        </w:rPr>
        <w:t>"</w:t>
      </w:r>
    </w:p>
    <w:p w:rsidR="007E4927" w:rsidP="00147516" w:rsidRDefault="007E4927" w14:paraId="2A98218F" w14:textId="77777777">
      <w:pPr>
        <w:spacing w:line="360" w:lineRule="auto"/>
        <w:ind w:left="567" w:right="539"/>
        <w:contextualSpacing/>
        <w:jc w:val="both"/>
        <w:rPr>
          <w:rFonts w:ascii="Palatino Linotype" w:hAnsi="Palatino Linotype" w:cs="Tahoma"/>
          <w:bCs/>
          <w:i/>
          <w:szCs w:val="22"/>
        </w:rPr>
      </w:pPr>
    </w:p>
    <w:p w:rsidRPr="00D5699B" w:rsidR="00D5699B" w:rsidP="00147516" w:rsidRDefault="00D5699B" w14:paraId="294C3E7F" w14:textId="77777777">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rsidRPr="003D1770" w:rsidR="00D5699B" w:rsidP="00147516" w:rsidRDefault="007E4927" w14:paraId="6D0655EA" w14:textId="77777777">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Pr="00E34747" w:rsidR="00E34747">
        <w:rPr>
          <w:rFonts w:ascii="Palatino Linotype" w:hAnsi="Palatino Linotype" w:cs="Tahoma"/>
          <w:i/>
          <w:iCs/>
        </w:rPr>
        <w:t xml:space="preserve">DE CONFORMIDAD CON LO DISPUESTO EN LOS ARTÍCULOS 62, DE LA LEY DEL SISTEMA ANTICORRUPCIÓN DEL ESTADO DE MÉXICO Y MUNICIPIOS ESTABLECE LA INTEGRACIÓN DEL SISTEMA MUNICIPAL ANTICORRUPCIÓN; EL ARTÍCULO 63 ESTABLECE LA CONFORMACIÓN DEL COMITÉ COORDINADOR Y EN SU CASO EL ARTÍCULO 69 ESTABLECE LA INTEGRANCIÓN DEL CPC; POR LO TANTO, EN NINGÚN </w:t>
      </w:r>
      <w:r w:rsidRPr="00E34747" w:rsidR="00E34747">
        <w:rPr>
          <w:rFonts w:ascii="Palatino Linotype" w:hAnsi="Palatino Linotype" w:cs="Tahoma"/>
          <w:i/>
          <w:iCs/>
        </w:rPr>
        <w:lastRenderedPageBreak/>
        <w:t>MOMENTO MI PETICIÓN FORMULADA ES CONTRARIA A LA REFERIDA LEY, PUES EL EMISOR PRETENDE DOLOSAMENTE OCULTAR INFORMACIÓN.</w:t>
      </w:r>
      <w:r w:rsidRPr="00A650C6" w:rsidR="00DF3BE8">
        <w:rPr>
          <w:rFonts w:ascii="Palatino Linotype" w:hAnsi="Palatino Linotype" w:cs="Tahoma"/>
          <w:i/>
          <w:iCs/>
        </w:rPr>
        <w:t>”</w:t>
      </w:r>
      <w:r w:rsidRPr="00A650C6" w:rsidR="00731461">
        <w:rPr>
          <w:rFonts w:ascii="Palatino Linotype" w:hAnsi="Palatino Linotype" w:cs="Tahoma"/>
          <w:i/>
          <w:iCs/>
        </w:rPr>
        <w:t xml:space="preserve"> (Sic)</w:t>
      </w:r>
    </w:p>
    <w:p w:rsidR="00E34747" w:rsidP="00147516" w:rsidRDefault="00E34747" w14:paraId="271AF2A9" w14:textId="77777777">
      <w:pPr>
        <w:spacing w:line="360" w:lineRule="auto"/>
        <w:contextualSpacing/>
        <w:jc w:val="both"/>
        <w:rPr>
          <w:rFonts w:ascii="Palatino Linotype" w:hAnsi="Palatino Linotype" w:cs="Tahoma"/>
          <w:b/>
          <w:sz w:val="22"/>
          <w:szCs w:val="22"/>
        </w:rPr>
      </w:pPr>
    </w:p>
    <w:p w:rsidRPr="00E34747" w:rsidR="00E34747" w:rsidP="00147516" w:rsidRDefault="00E34747" w14:paraId="4FDC1296" w14:textId="7777777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De igual forma el Articular adjuntó el oficio número </w:t>
      </w:r>
      <w:r w:rsidRPr="000E7E14">
        <w:rPr>
          <w:rFonts w:ascii="Palatino Linotype" w:hAnsi="Palatino Linotype" w:cs="Tahoma"/>
          <w:b/>
          <w:sz w:val="22"/>
          <w:szCs w:val="22"/>
        </w:rPr>
        <w:t>NR/CPC/03/2022</w:t>
      </w:r>
      <w:r>
        <w:rPr>
          <w:rFonts w:ascii="Palatino Linotype" w:hAnsi="Palatino Linotype" w:cs="Tahoma"/>
          <w:sz w:val="22"/>
          <w:szCs w:val="22"/>
        </w:rPr>
        <w:t>, el cual se advierte corresponde a diversa solicitud.</w:t>
      </w:r>
    </w:p>
    <w:p w:rsidR="00E34747" w:rsidP="00147516" w:rsidRDefault="00E34747" w14:paraId="48C1F27D" w14:textId="77777777">
      <w:pPr>
        <w:spacing w:line="360" w:lineRule="auto"/>
        <w:contextualSpacing/>
        <w:jc w:val="both"/>
        <w:rPr>
          <w:rFonts w:ascii="Palatino Linotype" w:hAnsi="Palatino Linotype" w:cs="Tahoma"/>
          <w:b/>
          <w:sz w:val="22"/>
          <w:szCs w:val="22"/>
        </w:rPr>
      </w:pPr>
    </w:p>
    <w:p w:rsidRPr="008E3507" w:rsidR="009A7587" w:rsidP="00147516" w:rsidRDefault="00C90C46" w14:paraId="538071C3" w14:textId="77777777">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147516" w:rsidRDefault="007E4927" w14:paraId="01992334" w14:textId="77777777">
      <w:pPr>
        <w:spacing w:line="360" w:lineRule="auto"/>
        <w:contextualSpacing/>
        <w:jc w:val="both"/>
        <w:rPr>
          <w:rFonts w:ascii="Palatino Linotype" w:hAnsi="Palatino Linotype" w:eastAsia="Batang" w:cs="Tahoma"/>
          <w:b/>
          <w:bCs/>
          <w:sz w:val="22"/>
          <w:szCs w:val="22"/>
        </w:rPr>
      </w:pPr>
    </w:p>
    <w:p w:rsidR="00C950E3" w:rsidP="00147516" w:rsidRDefault="009A7587" w14:paraId="6AE841CD" w14:textId="77777777">
      <w:pPr>
        <w:spacing w:line="360" w:lineRule="auto"/>
        <w:contextualSpacing/>
        <w:jc w:val="both"/>
        <w:rPr>
          <w:rFonts w:ascii="Palatino Linotype" w:hAnsi="Palatino Linotype" w:eastAsia="Batang" w:cs="Tahoma"/>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r w:rsidRPr="00A06844" w:rsidR="00A06844">
        <w:rPr>
          <w:rFonts w:ascii="Palatino Linotype" w:hAnsi="Palatino Linotype" w:eastAsia="Batang" w:cs="Tahoma"/>
          <w:bCs/>
          <w:sz w:val="22"/>
          <w:szCs w:val="22"/>
        </w:rPr>
        <w:t xml:space="preserve">El </w:t>
      </w:r>
      <w:r w:rsidR="00E34747">
        <w:rPr>
          <w:rFonts w:ascii="Palatino Linotype" w:hAnsi="Palatino Linotype" w:eastAsia="Batang" w:cs="Tahoma"/>
          <w:bCs/>
          <w:sz w:val="22"/>
          <w:szCs w:val="22"/>
        </w:rPr>
        <w:t>siete</w:t>
      </w:r>
      <w:r w:rsidR="00C3485C">
        <w:rPr>
          <w:rFonts w:ascii="Palatino Linotype" w:hAnsi="Palatino Linotype" w:eastAsia="Batang" w:cs="Tahoma"/>
          <w:bCs/>
          <w:sz w:val="22"/>
          <w:szCs w:val="22"/>
        </w:rPr>
        <w:t xml:space="preserve"> de marzo </w:t>
      </w:r>
      <w:r w:rsidR="00B267E1">
        <w:rPr>
          <w:rFonts w:ascii="Palatino Linotype" w:hAnsi="Palatino Linotype" w:eastAsia="Batang" w:cs="Tahoma"/>
          <w:bCs/>
          <w:sz w:val="22"/>
          <w:szCs w:val="22"/>
        </w:rPr>
        <w:t>de dos mil veintidós</w:t>
      </w:r>
      <w:r w:rsidRPr="00A06844" w:rsid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C3485C">
        <w:rPr>
          <w:rFonts w:ascii="Palatino Linotype" w:hAnsi="Palatino Linotype" w:eastAsia="Batang" w:cs="Tahoma"/>
          <w:b/>
          <w:bCs/>
          <w:sz w:val="22"/>
          <w:szCs w:val="22"/>
        </w:rPr>
        <w:t>03</w:t>
      </w:r>
      <w:r w:rsidR="00E34747">
        <w:rPr>
          <w:rFonts w:ascii="Palatino Linotype" w:hAnsi="Palatino Linotype" w:eastAsia="Batang" w:cs="Tahoma"/>
          <w:b/>
          <w:bCs/>
          <w:sz w:val="22"/>
          <w:szCs w:val="22"/>
        </w:rPr>
        <w:t>521</w:t>
      </w:r>
      <w:r w:rsidRPr="00D5699B" w:rsidR="00D5699B">
        <w:rPr>
          <w:rFonts w:ascii="Palatino Linotype" w:hAnsi="Palatino Linotype" w:eastAsia="Batang" w:cs="Tahoma"/>
          <w:b/>
          <w:bCs/>
          <w:sz w:val="22"/>
          <w:szCs w:val="22"/>
        </w:rPr>
        <w:t>/INFOEM/IP/RR/202</w:t>
      </w:r>
      <w:r w:rsidR="00B267E1">
        <w:rPr>
          <w:rFonts w:ascii="Palatino Linotype" w:hAnsi="Palatino Linotype" w:eastAsia="Batang" w:cs="Tahoma"/>
          <w:b/>
          <w:bCs/>
          <w:sz w:val="22"/>
          <w:szCs w:val="22"/>
        </w:rPr>
        <w:t>2</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Comisionado Ponente Luis 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147516" w:rsidRDefault="00D5699B" w14:paraId="6B31535A" w14:textId="77777777">
      <w:pPr>
        <w:spacing w:line="360" w:lineRule="auto"/>
        <w:contextualSpacing/>
        <w:jc w:val="both"/>
        <w:rPr>
          <w:rFonts w:ascii="Palatino Linotype" w:hAnsi="Palatino Linotype" w:eastAsia="Batang" w:cs="Tahoma"/>
          <w:b/>
          <w:bCs/>
          <w:sz w:val="22"/>
          <w:szCs w:val="22"/>
        </w:rPr>
      </w:pPr>
    </w:p>
    <w:p w:rsidR="00CC5299" w:rsidP="00147516" w:rsidRDefault="009A7587" w14:paraId="39B5BF70" w14:textId="77777777">
      <w:pPr>
        <w:spacing w:line="360" w:lineRule="auto"/>
        <w:contextualSpacing/>
        <w:jc w:val="both"/>
        <w:rPr>
          <w:rFonts w:ascii="Palatino Linotype" w:hAnsi="Palatino Linotype" w:cs="Tahoma"/>
          <w:bCs/>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E34747">
        <w:rPr>
          <w:rFonts w:ascii="Palatino Linotype" w:hAnsi="Palatino Linotype" w:cs="Tahoma"/>
          <w:bCs/>
          <w:sz w:val="22"/>
          <w:szCs w:val="22"/>
        </w:rPr>
        <w:t>catorce</w:t>
      </w:r>
      <w:r w:rsidR="00C33886">
        <w:rPr>
          <w:rFonts w:ascii="Palatino Linotype" w:hAnsi="Palatino Linotype" w:cs="Tahoma"/>
          <w:bCs/>
          <w:sz w:val="22"/>
          <w:szCs w:val="22"/>
        </w:rPr>
        <w:t xml:space="preserve"> de marzo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Pr="001F787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rsidR="00CC5299" w:rsidP="00147516" w:rsidRDefault="00CC5299" w14:paraId="5603879E" w14:textId="77777777">
      <w:pPr>
        <w:spacing w:line="360" w:lineRule="auto"/>
        <w:contextualSpacing/>
        <w:jc w:val="both"/>
        <w:rPr>
          <w:rFonts w:ascii="Palatino Linotype" w:hAnsi="Palatino Linotype" w:cs="Tahoma"/>
          <w:bCs/>
          <w:sz w:val="22"/>
          <w:szCs w:val="22"/>
          <w:lang w:val="es-ES_tradnl"/>
        </w:rPr>
      </w:pPr>
    </w:p>
    <w:p w:rsidRPr="00E34747" w:rsidR="00C3485C" w:rsidP="00147516" w:rsidRDefault="00E34747" w14:paraId="5E578F11" w14:textId="0C7DED41">
      <w:pPr>
        <w:spacing w:line="360" w:lineRule="auto"/>
        <w:contextualSpacing/>
        <w:jc w:val="both"/>
        <w:rPr>
          <w:rFonts w:ascii="Palatino Linotype" w:hAnsi="Palatino Linotype" w:cs="Tahoma"/>
          <w:b/>
          <w:bCs/>
          <w:sz w:val="22"/>
          <w:szCs w:val="22"/>
          <w:lang w:val="es-ES_tradnl"/>
        </w:rPr>
      </w:pPr>
      <w:r>
        <w:rPr>
          <w:rFonts w:ascii="Palatino Linotype" w:hAnsi="Palatino Linotype" w:cs="Tahoma"/>
          <w:b/>
          <w:bCs/>
          <w:sz w:val="22"/>
          <w:szCs w:val="22"/>
          <w:lang w:val="es-ES_tradnl"/>
        </w:rPr>
        <w:t>No obstante lo anterior, tanto el sujeto Obligado como el Recurrente fueron omisos en realizar manifestación alguna que a su derecho asistiera.</w:t>
      </w:r>
    </w:p>
    <w:p w:rsidR="00C3485C" w:rsidP="00147516" w:rsidRDefault="00C3485C" w14:paraId="60186441" w14:textId="77777777">
      <w:pPr>
        <w:spacing w:line="360" w:lineRule="auto"/>
        <w:contextualSpacing/>
        <w:jc w:val="both"/>
        <w:rPr>
          <w:rFonts w:ascii="Palatino Linotype" w:hAnsi="Palatino Linotype" w:cs="Tahoma"/>
          <w:bCs/>
          <w:sz w:val="22"/>
          <w:szCs w:val="22"/>
          <w:lang w:val="es-ES_tradnl"/>
        </w:rPr>
      </w:pPr>
    </w:p>
    <w:p w:rsidRPr="008E3507" w:rsidR="00ED5DF5" w:rsidP="00147516" w:rsidRDefault="00E34747" w14:paraId="22CAECBA" w14:textId="77777777">
      <w:pPr>
        <w:spacing w:line="360" w:lineRule="auto"/>
        <w:jc w:val="both"/>
        <w:rPr>
          <w:rFonts w:ascii="Palatino Linotype" w:hAnsi="Palatino Linotype" w:cs="Tahoma"/>
          <w:sz w:val="22"/>
          <w:szCs w:val="22"/>
        </w:rPr>
      </w:pPr>
      <w:r>
        <w:rPr>
          <w:rFonts w:ascii="Palatino Linotype" w:hAnsi="Palatino Linotype" w:eastAsia="Batang" w:cs="Tahoma"/>
          <w:b/>
          <w:bCs/>
          <w:sz w:val="22"/>
          <w:szCs w:val="22"/>
          <w:lang w:val="es-ES_tradnl"/>
        </w:rPr>
        <w:lastRenderedPageBreak/>
        <w:t>c</w:t>
      </w:r>
      <w:r w:rsidR="00C3485C">
        <w:rPr>
          <w:rFonts w:ascii="Palatino Linotype" w:hAnsi="Palatino Linotype" w:eastAsia="Batang" w:cs="Tahoma"/>
          <w:b/>
          <w:bCs/>
          <w:sz w:val="22"/>
          <w:szCs w:val="22"/>
          <w:lang w:val="es-ES_tradnl"/>
        </w:rPr>
        <w:t>)</w:t>
      </w:r>
      <w:r w:rsidR="00147516">
        <w:rPr>
          <w:rFonts w:ascii="Palatino Linotype" w:hAnsi="Palatino Linotype" w:eastAsia="Batang" w:cs="Tahoma"/>
          <w:b/>
          <w:bCs/>
          <w:sz w:val="22"/>
          <w:szCs w:val="22"/>
          <w:lang w:val="es-ES_tradnl"/>
        </w:rPr>
        <w:t xml:space="preserve"> </w:t>
      </w:r>
      <w:r w:rsidRPr="008E3507" w:rsidR="00ED5DF5">
        <w:rPr>
          <w:rFonts w:ascii="Palatino Linotype" w:hAnsi="Palatino Linotype" w:cs="Tahoma"/>
          <w:b/>
          <w:bCs/>
          <w:sz w:val="22"/>
          <w:szCs w:val="22"/>
        </w:rPr>
        <w:t xml:space="preserve">Cierre de instrucción. </w:t>
      </w:r>
      <w:r w:rsidRPr="008E3507" w:rsidR="00ED5DF5">
        <w:rPr>
          <w:rFonts w:ascii="Palatino Linotype" w:hAnsi="Palatino Linotype" w:cs="Tahoma"/>
          <w:sz w:val="22"/>
          <w:szCs w:val="22"/>
        </w:rPr>
        <w:t>El</w:t>
      </w:r>
      <w:r w:rsidR="000F437A">
        <w:rPr>
          <w:rFonts w:ascii="Palatino Linotype" w:hAnsi="Palatino Linotype" w:cs="Tahoma"/>
          <w:sz w:val="22"/>
          <w:szCs w:val="22"/>
        </w:rPr>
        <w:t xml:space="preserve"> </w:t>
      </w:r>
      <w:r w:rsidR="00C3485C">
        <w:rPr>
          <w:rFonts w:ascii="Palatino Linotype" w:hAnsi="Palatino Linotype" w:cs="Tahoma"/>
          <w:sz w:val="22"/>
          <w:szCs w:val="22"/>
        </w:rPr>
        <w:t xml:space="preserve">cuatro de mayo </w:t>
      </w:r>
      <w:r w:rsidRPr="000F437A" w:rsidR="00413718">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Pr="008E3507" w:rsidR="00ED5DF5">
        <w:rPr>
          <w:rFonts w:ascii="Palatino Linotype" w:hAnsi="Palatino Linotype" w:cs="Tahoma"/>
          <w:sz w:val="22"/>
          <w:szCs w:val="22"/>
        </w:rPr>
        <w:t xml:space="preserve">, a través del </w:t>
      </w:r>
      <w:r w:rsidRPr="008E3507" w:rsidR="00ED5DF5">
        <w:rPr>
          <w:rFonts w:ascii="Palatino Linotype" w:hAnsi="Palatino Linotype" w:cs="Tahoma"/>
          <w:sz w:val="22"/>
          <w:szCs w:val="22"/>
          <w:lang w:val="es-ES"/>
        </w:rPr>
        <w:t>Sistema de Acceso a la Información Mexiquense (SAIMEX)</w:t>
      </w:r>
      <w:r w:rsidRPr="008E3507" w:rsidR="00ED5DF5">
        <w:rPr>
          <w:rFonts w:ascii="Palatino Linotype" w:hAnsi="Palatino Linotype" w:cs="Tahoma"/>
          <w:sz w:val="22"/>
          <w:szCs w:val="22"/>
        </w:rPr>
        <w:t>.</w:t>
      </w:r>
    </w:p>
    <w:p w:rsidRPr="008E3507" w:rsidR="00CE5228" w:rsidP="00147516" w:rsidRDefault="00CE5228" w14:paraId="5DE8709D" w14:textId="77777777">
      <w:pPr>
        <w:spacing w:line="360" w:lineRule="auto"/>
        <w:contextualSpacing/>
        <w:jc w:val="both"/>
        <w:rPr>
          <w:rFonts w:ascii="Palatino Linotype" w:hAnsi="Palatino Linotype" w:cs="Tahoma"/>
          <w:color w:val="000000"/>
          <w:sz w:val="22"/>
          <w:szCs w:val="22"/>
        </w:rPr>
      </w:pPr>
    </w:p>
    <w:p w:rsidR="004F2D88" w:rsidP="00147516" w:rsidRDefault="004F2D88" w14:paraId="39351718"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147516" w:rsidRDefault="001C0C73" w14:paraId="44C3C850" w14:textId="77777777">
      <w:pPr>
        <w:spacing w:line="360" w:lineRule="auto"/>
        <w:contextualSpacing/>
        <w:jc w:val="both"/>
        <w:rPr>
          <w:rFonts w:ascii="Palatino Linotype" w:hAnsi="Palatino Linotype" w:cs="Tahoma"/>
          <w:color w:val="000000"/>
          <w:sz w:val="22"/>
          <w:szCs w:val="22"/>
        </w:rPr>
      </w:pPr>
    </w:p>
    <w:p w:rsidRPr="008E3507" w:rsidR="00EA4E4A" w:rsidP="00147516" w:rsidRDefault="00EA4E4A" w14:paraId="25E881AD"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147516" w:rsidRDefault="00EA4E4A" w14:paraId="63C390CE" w14:textId="77777777">
      <w:pPr>
        <w:spacing w:line="360" w:lineRule="auto"/>
        <w:contextualSpacing/>
        <w:jc w:val="center"/>
        <w:rPr>
          <w:rFonts w:ascii="Palatino Linotype" w:hAnsi="Palatino Linotype" w:cs="Tahoma"/>
          <w:b/>
          <w:sz w:val="22"/>
          <w:szCs w:val="22"/>
        </w:rPr>
      </w:pPr>
    </w:p>
    <w:p w:rsidR="00EA4E4A" w:rsidP="00147516" w:rsidRDefault="00EA4E4A" w14:paraId="60970933"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147516" w:rsidRDefault="00EA4E4A" w14:paraId="1D48C59E"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147516" w:rsidRDefault="00CE0B4C" w14:paraId="0BD1FAF2"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Pr="00AF6580" w:rsidR="00CE0B4C" w:rsidP="00147516" w:rsidRDefault="00CE0B4C" w14:paraId="12A5E28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0E7E14">
        <w:rPr>
          <w:rFonts w:ascii="Palatino Linotype" w:hAnsi="Palatino Linotype" w:eastAsia="Calibri" w:cs="Tahoma"/>
          <w:b/>
          <w:color w:val="000000"/>
          <w:sz w:val="22"/>
          <w:szCs w:val="22"/>
          <w:lang w:eastAsia="es-MX"/>
        </w:rPr>
        <w:lastRenderedPageBreak/>
        <w:t>SEGUNDO</w:t>
      </w:r>
      <w:r w:rsidRPr="000E7E14">
        <w:rPr>
          <w:rFonts w:ascii="Palatino Linotype" w:hAnsi="Palatino Linotype" w:eastAsia="Calibri" w:cs="Tahoma"/>
          <w:color w:val="000000"/>
          <w:sz w:val="22"/>
          <w:szCs w:val="22"/>
          <w:lang w:eastAsia="es-MX"/>
        </w:rPr>
        <w:t xml:space="preserve">. </w:t>
      </w:r>
      <w:r w:rsidRPr="000E7E14">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147516" w:rsidRDefault="00CE0B4C" w14:paraId="00EFDD8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830613" w:rsidP="00830613" w:rsidRDefault="00830613" w14:paraId="0D11B23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830613" w:rsidP="00830613" w:rsidRDefault="00830613" w14:paraId="7AEF010F"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7A60B1" w:rsidR="00830613" w:rsidP="00830613" w:rsidRDefault="00830613" w14:paraId="3E08855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Pr>
          <w:rFonts w:ascii="Palatino Linotype" w:hAnsi="Palatino Linotype" w:eastAsia="Calibri" w:cs="Tahoma"/>
          <w:color w:val="000000"/>
          <w:sz w:val="22"/>
          <w:szCs w:val="22"/>
          <w:lang w:eastAsia="es-MX"/>
        </w:rPr>
        <w:t xml:space="preserve">Aunado a lo anterior, </w:t>
      </w:r>
      <w:r w:rsidRPr="007A60B1">
        <w:rPr>
          <w:rFonts w:ascii="Palatino Linotype" w:hAnsi="Palatino Linotype" w:eastAsia="Calibri" w:cs="Tahoma"/>
          <w:color w:val="000000"/>
          <w:sz w:val="22"/>
          <w:szCs w:val="22"/>
          <w:lang w:eastAsia="es-MX"/>
        </w:rPr>
        <w:t xml:space="preserve">el artículo 191 </w:t>
      </w:r>
      <w:r>
        <w:rPr>
          <w:rFonts w:ascii="Palatino Linotype" w:hAnsi="Palatino Linotype" w:eastAsia="Calibri" w:cs="Tahoma"/>
          <w:color w:val="000000"/>
          <w:sz w:val="22"/>
          <w:szCs w:val="22"/>
          <w:lang w:eastAsia="es-MX"/>
        </w:rPr>
        <w:t>mencionado</w:t>
      </w:r>
      <w:r w:rsidRPr="007A60B1">
        <w:rPr>
          <w:rFonts w:ascii="Palatino Linotype" w:hAnsi="Palatino Linotype" w:eastAsia="Calibri" w:cs="Tahoma"/>
          <w:color w:val="000000"/>
          <w:sz w:val="22"/>
          <w:szCs w:val="22"/>
          <w:lang w:eastAsia="es-MX"/>
        </w:rPr>
        <w:t xml:space="preserve">, indica, entre otras causales, que el Recurso de Revisión será desechado por improcedente cuando </w:t>
      </w:r>
      <w:r>
        <w:rPr>
          <w:rFonts w:ascii="Palatino Linotype" w:hAnsi="Palatino Linotype" w:eastAsia="Calibri" w:cs="Tahoma"/>
          <w:color w:val="000000"/>
          <w:sz w:val="22"/>
          <w:szCs w:val="22"/>
          <w:lang w:eastAsia="es-MX"/>
        </w:rPr>
        <w:t>no actualice alguno de los supuestos establecidos en la Ley</w:t>
      </w:r>
      <w:r w:rsidRPr="007A60B1">
        <w:rPr>
          <w:rFonts w:ascii="Palatino Linotype" w:hAnsi="Palatino Linotype" w:eastAsia="Calibri" w:cs="Tahoma"/>
          <w:color w:val="000000"/>
          <w:sz w:val="22"/>
          <w:szCs w:val="22"/>
          <w:lang w:eastAsia="es-MX"/>
        </w:rPr>
        <w:t>.</w:t>
      </w:r>
    </w:p>
    <w:p w:rsidRPr="007A60B1" w:rsidR="00830613" w:rsidP="00830613" w:rsidRDefault="00830613" w14:paraId="67EF1CA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830613" w:rsidP="00830613" w:rsidRDefault="00830613" w14:paraId="5B2B6DFD" w14:textId="77777777">
      <w:pPr>
        <w:spacing w:line="360" w:lineRule="auto"/>
        <w:jc w:val="both"/>
        <w:rPr>
          <w:rFonts w:ascii="Palatino Linotype" w:hAnsi="Palatino Linotype" w:cs="Tahoma"/>
          <w:bCs/>
          <w:sz w:val="22"/>
          <w:szCs w:val="22"/>
        </w:rPr>
      </w:pPr>
      <w:r w:rsidRPr="00606AA6">
        <w:rPr>
          <w:rFonts w:ascii="Palatino Linotype" w:hAnsi="Palatino Linotype" w:eastAsia="Calibri" w:cs="Tahoma"/>
          <w:iCs/>
          <w:sz w:val="22"/>
          <w:szCs w:val="22"/>
          <w:lang w:val="es-ES" w:eastAsia="es-ES_tradnl"/>
        </w:rPr>
        <w:t>Una vez establecido lo anterior, es necesario precisar que</w:t>
      </w:r>
      <w:r w:rsidRPr="00606AA6">
        <w:rPr>
          <w:rFonts w:ascii="Palatino Linotype" w:hAnsi="Palatino Linotype" w:eastAsia="Calibri" w:cs="Tahoma"/>
          <w:sz w:val="22"/>
          <w:szCs w:val="22"/>
          <w:lang w:eastAsia="es-ES_tradnl"/>
        </w:rPr>
        <w:t xml:space="preserve"> el Particular señaló </w:t>
      </w:r>
      <w:r>
        <w:rPr>
          <w:rFonts w:ascii="Palatino Linotype" w:hAnsi="Palatino Linotype" w:eastAsia="Calibri" w:cs="Tahoma"/>
          <w:sz w:val="22"/>
          <w:szCs w:val="22"/>
          <w:lang w:eastAsia="es-ES_tradnl"/>
        </w:rPr>
        <w:t>dentro de sus manifestaciones</w:t>
      </w:r>
      <w:r w:rsidRPr="00606AA6">
        <w:rPr>
          <w:rFonts w:ascii="Palatino Linotype" w:hAnsi="Palatino Linotype" w:eastAsia="Calibri" w:cs="Tahoma"/>
          <w:sz w:val="22"/>
          <w:szCs w:val="22"/>
          <w:lang w:eastAsia="es-ES_tradnl"/>
        </w:rPr>
        <w:t>,</w:t>
      </w:r>
      <w:r w:rsidRPr="00B26BF8">
        <w:rPr>
          <w:rFonts w:ascii="Palatino Linotype" w:hAnsi="Palatino Linotype" w:eastAsia="Calibri" w:cs="Tahoma"/>
          <w:sz w:val="22"/>
          <w:szCs w:val="22"/>
          <w:lang w:eastAsia="es-ES_tradnl"/>
        </w:rPr>
        <w:t xml:space="preserve"> </w:t>
      </w:r>
      <w:r>
        <w:rPr>
          <w:rFonts w:ascii="Palatino Linotype" w:hAnsi="Palatino Linotype" w:eastAsia="Calibri" w:cs="Tahoma"/>
          <w:sz w:val="22"/>
          <w:szCs w:val="22"/>
          <w:lang w:eastAsia="es-ES_tradnl"/>
        </w:rPr>
        <w:t xml:space="preserve">como acto impugnado el oficio número </w:t>
      </w:r>
      <w:r w:rsidRPr="00830613">
        <w:rPr>
          <w:rFonts w:ascii="Palatino Linotype" w:hAnsi="Palatino Linotype" w:cs="Tahoma"/>
          <w:bCs/>
          <w:i/>
          <w:sz w:val="22"/>
          <w:szCs w:val="22"/>
        </w:rPr>
        <w:t>Oficio NR/CPC/03/2022</w:t>
      </w:r>
      <w:r>
        <w:rPr>
          <w:rFonts w:ascii="Palatino Linotype" w:hAnsi="Palatino Linotype" w:cs="Tahoma"/>
          <w:bCs/>
          <w:i/>
          <w:sz w:val="22"/>
          <w:szCs w:val="22"/>
        </w:rPr>
        <w:t xml:space="preserve">, </w:t>
      </w:r>
      <w:r>
        <w:rPr>
          <w:rFonts w:ascii="Palatino Linotype" w:hAnsi="Palatino Linotype" w:cs="Tahoma"/>
          <w:bCs/>
          <w:sz w:val="22"/>
          <w:szCs w:val="22"/>
        </w:rPr>
        <w:t>mismo que adjuntó a su respuesta como se muestra a continuación:</w:t>
      </w:r>
    </w:p>
    <w:p w:rsidR="00830613" w:rsidP="00830613" w:rsidRDefault="00830613" w14:paraId="2C2760A6" w14:textId="77777777">
      <w:pPr>
        <w:spacing w:line="360" w:lineRule="auto"/>
        <w:jc w:val="both"/>
        <w:rPr>
          <w:rFonts w:ascii="Palatino Linotype" w:hAnsi="Palatino Linotype" w:cs="Tahoma"/>
          <w:bCs/>
          <w:sz w:val="22"/>
          <w:szCs w:val="22"/>
        </w:rPr>
      </w:pPr>
    </w:p>
    <w:p w:rsidR="00830613" w:rsidP="00830613" w:rsidRDefault="00830613" w14:paraId="7DB37CB2" w14:textId="77777777">
      <w:pPr>
        <w:spacing w:line="360" w:lineRule="auto"/>
        <w:jc w:val="center"/>
        <w:rPr>
          <w:rFonts w:ascii="Palatino Linotype" w:hAnsi="Palatino Linotype" w:cs="Tahoma"/>
          <w:bCs/>
          <w:sz w:val="22"/>
          <w:szCs w:val="22"/>
        </w:rPr>
      </w:pPr>
      <w:r>
        <w:rPr>
          <w:noProof/>
          <w:lang w:eastAsia="es-MX"/>
        </w:rPr>
        <w:lastRenderedPageBreak/>
        <mc:AlternateContent>
          <mc:Choice Requires="wps">
            <w:drawing>
              <wp:anchor distT="0" distB="0" distL="114300" distR="114300" simplePos="0" relativeHeight="251661312" behindDoc="0" locked="0" layoutInCell="1" allowOverlap="1" wp14:anchorId="160A5859" wp14:editId="25EBFE96">
                <wp:simplePos x="0" y="0"/>
                <wp:positionH relativeFrom="column">
                  <wp:posOffset>1049019</wp:posOffset>
                </wp:positionH>
                <wp:positionV relativeFrom="paragraph">
                  <wp:posOffset>2085339</wp:posOffset>
                </wp:positionV>
                <wp:extent cx="3571875" cy="33337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3571875" cy="33337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style="position:absolute;margin-left:82.6pt;margin-top:164.2pt;width:281.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75pt" w14:anchorId="2E5EC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"/>
            </w:pict>
          </mc:Fallback>
        </mc:AlternateContent>
      </w:r>
      <w:r>
        <w:rPr>
          <w:noProof/>
          <w:lang w:eastAsia="es-MX"/>
        </w:rPr>
        <mc:AlternateContent>
          <mc:Choice Requires="wps">
            <w:drawing>
              <wp:anchor distT="0" distB="0" distL="114300" distR="114300" simplePos="0" relativeHeight="251659264" behindDoc="0" locked="0" layoutInCell="1" allowOverlap="1" wp14:anchorId="6992996E" wp14:editId="3815021A">
                <wp:simplePos x="0" y="0"/>
                <wp:positionH relativeFrom="column">
                  <wp:posOffset>3354070</wp:posOffset>
                </wp:positionH>
                <wp:positionV relativeFrom="paragraph">
                  <wp:posOffset>8890</wp:posOffset>
                </wp:positionV>
                <wp:extent cx="1257300" cy="19050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1257300" cy="19050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 style="position:absolute;margin-left:264.1pt;margin-top:.7pt;width:99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75pt" w14:anchorId="597DA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"/>
            </w:pict>
          </mc:Fallback>
        </mc:AlternateContent>
      </w:r>
      <w:r>
        <w:rPr>
          <w:noProof/>
          <w:lang w:eastAsia="es-MX"/>
        </w:rPr>
        <w:drawing>
          <wp:inline distT="0" distB="0" distL="0" distR="0" wp14:anchorId="18FE83ED" wp14:editId="7717E4D3">
            <wp:extent cx="3596960" cy="24288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22" t="29782" r="58702" b="31590"/>
                    <a:stretch/>
                  </pic:blipFill>
                  <pic:spPr bwMode="auto">
                    <a:xfrm>
                      <a:off x="0" y="0"/>
                      <a:ext cx="3602273" cy="2432463"/>
                    </a:xfrm>
                    <a:prstGeom prst="rect">
                      <a:avLst/>
                    </a:prstGeom>
                    <a:ln>
                      <a:noFill/>
                    </a:ln>
                    <a:extLst>
                      <a:ext uri="{53640926-AAD7-44D8-BBD7-CCE9431645EC}">
                        <a14:shadowObscured xmlns:a14="http://schemas.microsoft.com/office/drawing/2010/main"/>
                      </a:ext>
                    </a:extLst>
                  </pic:spPr>
                </pic:pic>
              </a:graphicData>
            </a:graphic>
          </wp:inline>
        </w:drawing>
      </w:r>
    </w:p>
    <w:p w:rsidR="00CC5299" w:rsidP="00830613" w:rsidRDefault="00CC5299" w14:paraId="3EA44D8A" w14:textId="77777777">
      <w:pPr>
        <w:spacing w:line="360" w:lineRule="auto"/>
        <w:jc w:val="both"/>
        <w:rPr>
          <w:rFonts w:ascii="Palatino Linotype" w:hAnsi="Palatino Linotype" w:eastAsia="Calibri" w:cs="Tahoma"/>
          <w:color w:val="000000"/>
          <w:sz w:val="24"/>
          <w:szCs w:val="22"/>
          <w:lang w:eastAsia="es-MX"/>
        </w:rPr>
      </w:pPr>
    </w:p>
    <w:p w:rsidR="00830613" w:rsidP="00830613" w:rsidRDefault="009E2DD5" w14:paraId="69C3A1F0" w14:textId="60768A4B">
      <w:pPr>
        <w:spacing w:line="360" w:lineRule="auto"/>
        <w:jc w:val="both"/>
        <w:rPr>
          <w:rFonts w:ascii="Palatino Linotype" w:hAnsi="Palatino Linotype" w:eastAsia="Calibri" w:cs="Tahoma"/>
          <w:color w:val="000000"/>
          <w:sz w:val="24"/>
          <w:szCs w:val="22"/>
          <w:lang w:eastAsia="es-MX"/>
        </w:rPr>
      </w:pPr>
      <w:r>
        <w:rPr>
          <w:rFonts w:ascii="Palatino Linotype" w:hAnsi="Palatino Linotype" w:eastAsia="Calibri" w:cs="Tahoma"/>
          <w:color w:val="000000"/>
          <w:sz w:val="24"/>
          <w:szCs w:val="22"/>
          <w:lang w:eastAsia="es-MX"/>
        </w:rPr>
        <w:t>De lo anterior, se advierte que el Particular se inconforma de otra respuesta, y que las razones o motivos de inconformidad que vierte en su recurso no encuadran en la respuesta que le fue proporcionada,</w:t>
      </w:r>
      <w:r w:rsidR="000E7E14">
        <w:rPr>
          <w:rFonts w:ascii="Palatino Linotype" w:hAnsi="Palatino Linotype" w:eastAsia="Calibri" w:cs="Tahoma"/>
          <w:color w:val="000000"/>
          <w:sz w:val="24"/>
          <w:szCs w:val="22"/>
          <w:lang w:eastAsia="es-MX"/>
        </w:rPr>
        <w:t xml:space="preserve"> ello derivado de que la </w:t>
      </w:r>
      <w:r>
        <w:rPr>
          <w:rFonts w:ascii="Palatino Linotype" w:hAnsi="Palatino Linotype" w:eastAsia="Calibri" w:cs="Tahoma"/>
          <w:color w:val="000000"/>
          <w:sz w:val="24"/>
          <w:szCs w:val="22"/>
          <w:lang w:eastAsia="es-MX"/>
        </w:rPr>
        <w:t xml:space="preserve">respuesta a su solicitud número </w:t>
      </w:r>
      <w:r w:rsidRPr="000E7E14">
        <w:rPr>
          <w:rFonts w:ascii="Palatino Linotype" w:hAnsi="Palatino Linotype" w:eastAsia="Calibri" w:cs="Tahoma"/>
          <w:b/>
          <w:color w:val="000000"/>
          <w:sz w:val="24"/>
          <w:szCs w:val="22"/>
          <w:lang w:eastAsia="es-MX"/>
        </w:rPr>
        <w:t>00050/NICOROM/IP/2022</w:t>
      </w:r>
      <w:r>
        <w:rPr>
          <w:rFonts w:ascii="Palatino Linotype" w:hAnsi="Palatino Linotype" w:eastAsia="Calibri" w:cs="Tahoma"/>
          <w:color w:val="000000"/>
          <w:sz w:val="24"/>
          <w:szCs w:val="22"/>
          <w:lang w:eastAsia="es-MX"/>
        </w:rPr>
        <w:t xml:space="preserve"> </w:t>
      </w:r>
      <w:r w:rsidR="000E7E14">
        <w:rPr>
          <w:rFonts w:ascii="Palatino Linotype" w:hAnsi="Palatino Linotype" w:eastAsia="Calibri" w:cs="Tahoma"/>
          <w:color w:val="000000"/>
          <w:sz w:val="24"/>
          <w:szCs w:val="22"/>
          <w:lang w:eastAsia="es-MX"/>
        </w:rPr>
        <w:t xml:space="preserve">fue </w:t>
      </w:r>
      <w:r>
        <w:rPr>
          <w:rFonts w:ascii="Palatino Linotype" w:hAnsi="Palatino Linotype" w:eastAsia="Calibri" w:cs="Tahoma"/>
          <w:color w:val="000000"/>
          <w:sz w:val="24"/>
          <w:szCs w:val="22"/>
          <w:lang w:eastAsia="es-MX"/>
        </w:rPr>
        <w:t>mediante oficio</w:t>
      </w:r>
      <w:r w:rsidR="000E7E14">
        <w:rPr>
          <w:rFonts w:ascii="Palatino Linotype" w:hAnsi="Palatino Linotype" w:eastAsia="Calibri" w:cs="Tahoma"/>
          <w:color w:val="000000"/>
          <w:sz w:val="24"/>
          <w:szCs w:val="22"/>
          <w:lang w:eastAsia="es-MX"/>
        </w:rPr>
        <w:t xml:space="preserve"> número</w:t>
      </w:r>
      <w:r>
        <w:rPr>
          <w:rFonts w:ascii="Palatino Linotype" w:hAnsi="Palatino Linotype" w:eastAsia="Calibri" w:cs="Tahoma"/>
          <w:color w:val="000000"/>
          <w:sz w:val="24"/>
          <w:szCs w:val="22"/>
          <w:lang w:eastAsia="es-MX"/>
        </w:rPr>
        <w:t xml:space="preserve"> </w:t>
      </w:r>
      <w:r>
        <w:rPr>
          <w:rFonts w:ascii="Palatino Linotype" w:hAnsi="Palatino Linotype" w:eastAsia="Calibri" w:cs="Tahoma"/>
          <w:b/>
          <w:color w:val="000000"/>
          <w:sz w:val="24"/>
          <w:szCs w:val="22"/>
          <w:lang w:eastAsia="es-MX"/>
        </w:rPr>
        <w:t xml:space="preserve">NR/CPC/02/2022, </w:t>
      </w:r>
      <w:r>
        <w:rPr>
          <w:rFonts w:ascii="Palatino Linotype" w:hAnsi="Palatino Linotype" w:eastAsia="Calibri" w:cs="Tahoma"/>
          <w:color w:val="000000"/>
          <w:sz w:val="24"/>
          <w:szCs w:val="22"/>
          <w:lang w:eastAsia="es-MX"/>
        </w:rPr>
        <w:t>como se muestra a continuación:</w:t>
      </w:r>
    </w:p>
    <w:p w:rsidR="009E2DD5" w:rsidP="00830613" w:rsidRDefault="009E2DD5" w14:paraId="112855F9" w14:textId="77777777">
      <w:pPr>
        <w:spacing w:line="360" w:lineRule="auto"/>
        <w:jc w:val="both"/>
        <w:rPr>
          <w:rFonts w:ascii="Palatino Linotype" w:hAnsi="Palatino Linotype" w:eastAsia="Calibri" w:cs="Tahoma"/>
          <w:color w:val="000000"/>
          <w:sz w:val="24"/>
          <w:szCs w:val="22"/>
          <w:lang w:eastAsia="es-MX"/>
        </w:rPr>
      </w:pPr>
    </w:p>
    <w:p w:rsidRPr="009E2DD5" w:rsidR="009E2DD5" w:rsidP="009E2DD5" w:rsidRDefault="009E2DD5" w14:paraId="5376E681" w14:textId="77777777">
      <w:pPr>
        <w:spacing w:line="360" w:lineRule="auto"/>
        <w:jc w:val="center"/>
        <w:rPr>
          <w:rFonts w:ascii="Palatino Linotype" w:hAnsi="Palatino Linotype" w:eastAsia="Calibri" w:cs="Tahoma"/>
          <w:color w:val="000000"/>
          <w:sz w:val="24"/>
          <w:szCs w:val="22"/>
          <w:lang w:eastAsia="es-MX"/>
        </w:rPr>
      </w:pPr>
      <w:r>
        <w:rPr>
          <w:noProof/>
          <w:lang w:eastAsia="es-MX"/>
        </w:rPr>
        <mc:AlternateContent>
          <mc:Choice Requires="wps">
            <w:drawing>
              <wp:anchor distT="0" distB="0" distL="114300" distR="114300" simplePos="0" relativeHeight="251665408" behindDoc="0" locked="0" layoutInCell="1" allowOverlap="1" wp14:anchorId="6AB268AA" wp14:editId="59661EE4">
                <wp:simplePos x="0" y="0"/>
                <wp:positionH relativeFrom="column">
                  <wp:posOffset>3506471</wp:posOffset>
                </wp:positionH>
                <wp:positionV relativeFrom="paragraph">
                  <wp:posOffset>275590</wp:posOffset>
                </wp:positionV>
                <wp:extent cx="1162050" cy="22860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1162050" cy="22860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style="position:absolute;margin-left:276.1pt;margin-top:21.7pt;width:91.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75pt" w14:anchorId="6A92A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"/>
            </w:pict>
          </mc:Fallback>
        </mc:AlternateContent>
      </w:r>
      <w:r>
        <w:rPr>
          <w:noProof/>
          <w:lang w:eastAsia="es-MX"/>
        </w:rPr>
        <mc:AlternateContent>
          <mc:Choice Requires="wps">
            <w:drawing>
              <wp:anchor distT="0" distB="0" distL="114300" distR="114300" simplePos="0" relativeHeight="251663360" behindDoc="0" locked="0" layoutInCell="1" allowOverlap="1" wp14:anchorId="3DBC0890" wp14:editId="71A16030">
                <wp:simplePos x="0" y="0"/>
                <wp:positionH relativeFrom="column">
                  <wp:posOffset>1049020</wp:posOffset>
                </wp:positionH>
                <wp:positionV relativeFrom="paragraph">
                  <wp:posOffset>1866265</wp:posOffset>
                </wp:positionV>
                <wp:extent cx="3629025" cy="80962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3629025" cy="80962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margin-left:82.6pt;margin-top:146.95pt;width:285.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75pt" w14:anchorId="35223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"/>
            </w:pict>
          </mc:Fallback>
        </mc:AlternateContent>
      </w:r>
      <w:r>
        <w:rPr>
          <w:noProof/>
          <w:lang w:eastAsia="es-MX"/>
        </w:rPr>
        <w:drawing>
          <wp:inline distT="0" distB="0" distL="0" distR="0" wp14:anchorId="56F41682" wp14:editId="6D1069D7">
            <wp:extent cx="3823511" cy="26955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58" t="20935" r="58370" b="37488"/>
                    <a:stretch/>
                  </pic:blipFill>
                  <pic:spPr bwMode="auto">
                    <a:xfrm>
                      <a:off x="0" y="0"/>
                      <a:ext cx="3828575" cy="2699145"/>
                    </a:xfrm>
                    <a:prstGeom prst="rect">
                      <a:avLst/>
                    </a:prstGeom>
                    <a:ln>
                      <a:noFill/>
                    </a:ln>
                    <a:extLst>
                      <a:ext uri="{53640926-AAD7-44D8-BBD7-CCE9431645EC}">
                        <a14:shadowObscured xmlns:a14="http://schemas.microsoft.com/office/drawing/2010/main"/>
                      </a:ext>
                    </a:extLst>
                  </pic:spPr>
                </pic:pic>
              </a:graphicData>
            </a:graphic>
          </wp:inline>
        </w:drawing>
      </w:r>
    </w:p>
    <w:p w:rsidR="00830613" w:rsidP="00830613" w:rsidRDefault="00830613" w14:paraId="1375D3C9" w14:textId="77777777">
      <w:pPr>
        <w:tabs>
          <w:tab w:val="left" w:pos="4962"/>
        </w:tabs>
        <w:spacing w:line="360" w:lineRule="auto"/>
        <w:jc w:val="both"/>
        <w:rPr>
          <w:rFonts w:ascii="Palatino Linotype" w:hAnsi="Palatino Linotype" w:eastAsia="Calibri" w:cs="Tahoma"/>
          <w:iCs/>
          <w:sz w:val="22"/>
          <w:szCs w:val="22"/>
          <w:highlight w:val="yellow"/>
          <w:lang w:val="es-ES" w:eastAsia="es-ES_tradnl"/>
        </w:rPr>
      </w:pPr>
    </w:p>
    <w:p w:rsidR="009E2DD5" w:rsidP="009E2DD5" w:rsidRDefault="009E2DD5" w14:paraId="2A4A6F3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Pr>
          <w:rFonts w:ascii="Palatino Linotype" w:hAnsi="Palatino Linotype" w:eastAsia="Calibri" w:cs="Tahoma"/>
          <w:color w:val="000000"/>
          <w:sz w:val="22"/>
          <w:szCs w:val="22"/>
          <w:lang w:eastAsia="es-MX"/>
        </w:rPr>
        <w:lastRenderedPageBreak/>
        <w:t xml:space="preserve">Aunado a lo anterior, </w:t>
      </w:r>
      <w:r w:rsidRPr="007A60B1">
        <w:rPr>
          <w:rFonts w:ascii="Palatino Linotype" w:hAnsi="Palatino Linotype" w:eastAsia="Calibri" w:cs="Tahoma"/>
          <w:color w:val="000000"/>
          <w:sz w:val="22"/>
          <w:szCs w:val="22"/>
          <w:lang w:eastAsia="es-MX"/>
        </w:rPr>
        <w:t xml:space="preserve">el artículo 191 </w:t>
      </w:r>
      <w:r>
        <w:rPr>
          <w:rFonts w:ascii="Palatino Linotype" w:hAnsi="Palatino Linotype" w:eastAsia="Calibri" w:cs="Tahoma"/>
          <w:color w:val="000000"/>
          <w:sz w:val="22"/>
          <w:szCs w:val="22"/>
          <w:lang w:eastAsia="es-MX"/>
        </w:rPr>
        <w:t>mencionado</w:t>
      </w:r>
      <w:r w:rsidRPr="007A60B1">
        <w:rPr>
          <w:rFonts w:ascii="Palatino Linotype" w:hAnsi="Palatino Linotype" w:eastAsia="Calibri" w:cs="Tahoma"/>
          <w:color w:val="000000"/>
          <w:sz w:val="22"/>
          <w:szCs w:val="22"/>
          <w:lang w:eastAsia="es-MX"/>
        </w:rPr>
        <w:t xml:space="preserve">, indica, entre otras causales, que el Recurso de Revisión será desechado por improcedente cuando </w:t>
      </w:r>
      <w:r>
        <w:rPr>
          <w:rFonts w:ascii="Palatino Linotype" w:hAnsi="Palatino Linotype" w:eastAsia="Calibri" w:cs="Tahoma"/>
          <w:color w:val="000000"/>
          <w:sz w:val="22"/>
          <w:szCs w:val="22"/>
          <w:lang w:eastAsia="es-MX"/>
        </w:rPr>
        <w:t xml:space="preserve">no actualice alguno de los supuestos previstos en la Ley, y del </w:t>
      </w:r>
      <w:r w:rsidR="000E7E14">
        <w:rPr>
          <w:rFonts w:ascii="Palatino Linotype" w:hAnsi="Palatino Linotype" w:eastAsia="Calibri" w:cs="Tahoma"/>
          <w:color w:val="000000"/>
          <w:sz w:val="22"/>
          <w:szCs w:val="22"/>
          <w:lang w:eastAsia="es-MX"/>
        </w:rPr>
        <w:t xml:space="preserve">acto </w:t>
      </w:r>
      <w:r>
        <w:rPr>
          <w:rFonts w:ascii="Palatino Linotype" w:hAnsi="Palatino Linotype" w:eastAsia="Calibri" w:cs="Tahoma"/>
          <w:color w:val="000000"/>
          <w:sz w:val="22"/>
          <w:szCs w:val="22"/>
          <w:lang w:eastAsia="es-MX"/>
        </w:rPr>
        <w:t xml:space="preserve">impugnado, así como de los motivos o razones de inconformidad no se advierte algún razonamiento que encuadre en los supuestos establecidos en el artículo 179 </w:t>
      </w:r>
      <w:r w:rsidRPr="00AF6580">
        <w:rPr>
          <w:rFonts w:ascii="Palatino Linotype" w:hAnsi="Palatino Linotype" w:eastAsia="Calibri" w:cs="Tahoma"/>
          <w:color w:val="000000"/>
          <w:sz w:val="22"/>
          <w:szCs w:val="22"/>
          <w:lang w:eastAsia="es-MX"/>
        </w:rPr>
        <w:t>de la Ley de Transparencia y Acceso a la Información Pública del Estado de México y Municipios</w:t>
      </w:r>
      <w:r>
        <w:rPr>
          <w:rFonts w:ascii="Palatino Linotype" w:hAnsi="Palatino Linotype" w:eastAsia="Calibri" w:cs="Tahoma"/>
          <w:color w:val="000000"/>
          <w:sz w:val="22"/>
          <w:szCs w:val="22"/>
          <w:lang w:eastAsia="es-MX"/>
        </w:rPr>
        <w:t xml:space="preserve">, el cual establece los casos en los que procederá el Recurso de Revisión como se muestra a continuación </w:t>
      </w:r>
    </w:p>
    <w:p w:rsidRPr="007A60B1" w:rsidR="009E2DD5" w:rsidP="009E2DD5" w:rsidRDefault="009E2DD5" w14:paraId="049A008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9E2DD5" w:rsidP="009E2DD5" w:rsidRDefault="009E2DD5" w14:paraId="23130992" w14:textId="77777777">
      <w:pPr>
        <w:tabs>
          <w:tab w:val="left" w:pos="4962"/>
        </w:tabs>
        <w:spacing w:line="360" w:lineRule="auto"/>
        <w:ind w:left="567" w:right="539"/>
        <w:jc w:val="both"/>
        <w:rPr>
          <w:rFonts w:ascii="Palatino Linotype" w:hAnsi="Palatino Linotype" w:eastAsia="Calibri" w:cs="Tahoma"/>
          <w:i/>
          <w:iCs/>
          <w:szCs w:val="22"/>
          <w:lang w:eastAsia="es-ES_tradnl"/>
        </w:rPr>
      </w:pPr>
      <w:r w:rsidRPr="009E2DD5">
        <w:rPr>
          <w:rFonts w:ascii="Palatino Linotype" w:hAnsi="Palatino Linotype" w:eastAsia="Calibri" w:cs="Tahoma"/>
          <w:b/>
          <w:i/>
          <w:iCs/>
          <w:szCs w:val="22"/>
          <w:lang w:eastAsia="es-ES_tradnl"/>
        </w:rPr>
        <w:t>Artículo 179.</w:t>
      </w:r>
      <w:r w:rsidRPr="009E2DD5">
        <w:rPr>
          <w:rFonts w:ascii="Palatino Linotype" w:hAnsi="Palatino Linotype" w:eastAsia="Calibri" w:cs="Tahoma"/>
          <w:i/>
          <w:iCs/>
          <w:szCs w:val="22"/>
          <w:lang w:eastAsia="es-ES_tradnl"/>
        </w:rPr>
        <w:t xml:space="preserve"> El recurso de revisión es un medio de protección que la Ley otorga a los particulares, para hacer valer su derecho de acceso a la información pública, y procederá en contra de las siguientes causas:</w:t>
      </w:r>
    </w:p>
    <w:p w:rsidR="009E2DD5" w:rsidP="009E2DD5" w:rsidRDefault="009E2DD5" w14:paraId="2C62E74E" w14:textId="77777777">
      <w:pPr>
        <w:tabs>
          <w:tab w:val="left" w:pos="4962"/>
        </w:tabs>
        <w:spacing w:line="360" w:lineRule="auto"/>
        <w:ind w:left="567" w:right="539"/>
        <w:jc w:val="both"/>
        <w:rPr>
          <w:rFonts w:ascii="Palatino Linotype" w:hAnsi="Palatino Linotype" w:eastAsia="Calibri" w:cs="Tahoma"/>
          <w:i/>
          <w:iCs/>
          <w:szCs w:val="22"/>
          <w:lang w:eastAsia="es-ES_tradnl"/>
        </w:rPr>
      </w:pPr>
      <w:r w:rsidRPr="009E2DD5">
        <w:rPr>
          <w:rFonts w:ascii="Palatino Linotype" w:hAnsi="Palatino Linotype" w:eastAsia="Calibri" w:cs="Tahoma"/>
          <w:i/>
          <w:iCs/>
          <w:szCs w:val="22"/>
          <w:lang w:eastAsia="es-ES_tradnl"/>
        </w:rPr>
        <w:t>I. La negativa a la información solicitada;</w:t>
      </w:r>
    </w:p>
    <w:p w:rsidRPr="009E2DD5" w:rsidR="009E2DD5" w:rsidP="009E2DD5" w:rsidRDefault="009E2DD5" w14:paraId="695056D4"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II. La clasificación de la información;</w:t>
      </w:r>
    </w:p>
    <w:p w:rsidRPr="009E2DD5" w:rsidR="009E2DD5" w:rsidP="009E2DD5" w:rsidRDefault="009E2DD5" w14:paraId="4A1FE565"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III. La declaración de inexistencia de la información;</w:t>
      </w:r>
    </w:p>
    <w:p w:rsidRPr="009E2DD5" w:rsidR="009E2DD5" w:rsidP="009E2DD5" w:rsidRDefault="009E2DD5" w14:paraId="44B0407D"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IV. La declaración de incompetencia por el sujeto obligado;</w:t>
      </w:r>
    </w:p>
    <w:p w:rsidRPr="009E2DD5" w:rsidR="009E2DD5" w:rsidP="009E2DD5" w:rsidRDefault="009E2DD5" w14:paraId="38A6CB5C"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V. La entrega de información incompleta;</w:t>
      </w:r>
    </w:p>
    <w:p w:rsidRPr="009E2DD5" w:rsidR="009E2DD5" w:rsidP="009E2DD5" w:rsidRDefault="009E2DD5" w14:paraId="71D45AFD"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VI. La entrega de información que no corresponda con lo solicitado;</w:t>
      </w:r>
    </w:p>
    <w:p w:rsidRPr="009E2DD5" w:rsidR="009E2DD5" w:rsidP="009E2DD5" w:rsidRDefault="009E2DD5" w14:paraId="7AB3A28E"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VII. La falta de respuesta a una solicitud de acceso a la información;</w:t>
      </w:r>
    </w:p>
    <w:p w:rsidRPr="009E2DD5" w:rsidR="009E2DD5" w:rsidP="009E2DD5" w:rsidRDefault="009E2DD5" w14:paraId="58700B29"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VIII. La notificación, entrega o puesta a disposición de información en una modalidad o formato distinto</w:t>
      </w:r>
      <w:r>
        <w:rPr>
          <w:rFonts w:ascii="Palatino Linotype" w:hAnsi="Palatino Linotype" w:eastAsia="Calibri" w:cs="Tahoma"/>
          <w:i/>
          <w:iCs/>
          <w:szCs w:val="22"/>
          <w:lang w:val="es-ES" w:eastAsia="es-ES_tradnl"/>
        </w:rPr>
        <w:t xml:space="preserve"> </w:t>
      </w:r>
      <w:r w:rsidRPr="009E2DD5">
        <w:rPr>
          <w:rFonts w:ascii="Palatino Linotype" w:hAnsi="Palatino Linotype" w:eastAsia="Calibri" w:cs="Tahoma"/>
          <w:i/>
          <w:iCs/>
          <w:szCs w:val="22"/>
          <w:lang w:val="es-ES" w:eastAsia="es-ES_tradnl"/>
        </w:rPr>
        <w:t>al solicitado;</w:t>
      </w:r>
    </w:p>
    <w:p w:rsidRPr="009E2DD5" w:rsidR="009E2DD5" w:rsidP="009E2DD5" w:rsidRDefault="009E2DD5" w14:paraId="5D68FB2F"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IX. La entrega o puesta a disposición de información en un formato incomprensible y/o no accesible</w:t>
      </w:r>
      <w:r>
        <w:rPr>
          <w:rFonts w:ascii="Palatino Linotype" w:hAnsi="Palatino Linotype" w:eastAsia="Calibri" w:cs="Tahoma"/>
          <w:i/>
          <w:iCs/>
          <w:szCs w:val="22"/>
          <w:lang w:val="es-ES" w:eastAsia="es-ES_tradnl"/>
        </w:rPr>
        <w:t xml:space="preserve"> </w:t>
      </w:r>
      <w:r w:rsidRPr="009E2DD5">
        <w:rPr>
          <w:rFonts w:ascii="Palatino Linotype" w:hAnsi="Palatino Linotype" w:eastAsia="Calibri" w:cs="Tahoma"/>
          <w:i/>
          <w:iCs/>
          <w:szCs w:val="22"/>
          <w:lang w:val="es-ES" w:eastAsia="es-ES_tradnl"/>
        </w:rPr>
        <w:t>para el solicitante;</w:t>
      </w:r>
    </w:p>
    <w:p w:rsidRPr="009E2DD5" w:rsidR="009E2DD5" w:rsidP="009E2DD5" w:rsidRDefault="009E2DD5" w14:paraId="1F792B5E"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X. Los costos o tiempos de entrega de la información;</w:t>
      </w:r>
    </w:p>
    <w:p w:rsidRPr="009E2DD5" w:rsidR="009E2DD5" w:rsidP="009E2DD5" w:rsidRDefault="009E2DD5" w14:paraId="06818134"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XI. La falta de trámite a una solicitud;</w:t>
      </w:r>
    </w:p>
    <w:p w:rsidRPr="009E2DD5" w:rsidR="009E2DD5" w:rsidP="009E2DD5" w:rsidRDefault="009E2DD5" w14:paraId="31466961"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XII. La negativa a permitir la consulta directa de la información;</w:t>
      </w:r>
    </w:p>
    <w:p w:rsidRPr="009E2DD5" w:rsidR="009E2DD5" w:rsidP="009E2DD5" w:rsidRDefault="009E2DD5" w14:paraId="75457EA2"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XIII. La falta, deficiencia o insuficiencia de la fundamentación y/o motivación en la respuesta; y</w:t>
      </w:r>
    </w:p>
    <w:p w:rsidRPr="009E2DD5" w:rsidR="009E2DD5" w:rsidP="009E2DD5" w:rsidRDefault="009E2DD5" w14:paraId="0618093D"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XIV. La orientación a un trámite específico.</w:t>
      </w:r>
    </w:p>
    <w:p w:rsidRPr="009E2DD5" w:rsidR="009E2DD5" w:rsidP="009E2DD5" w:rsidRDefault="009E2DD5" w14:paraId="63270A5A"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9E2DD5">
        <w:rPr>
          <w:rFonts w:ascii="Palatino Linotype" w:hAnsi="Palatino Linotype" w:eastAsia="Calibri" w:cs="Tahoma"/>
          <w:i/>
          <w:iCs/>
          <w:szCs w:val="22"/>
          <w:lang w:val="es-ES" w:eastAsia="es-ES_tradnl"/>
        </w:rPr>
        <w:t>La respuesta que den los sujetos obligados derivada de la resolución a un recurso de revisión que</w:t>
      </w:r>
      <w:r>
        <w:rPr>
          <w:rFonts w:ascii="Palatino Linotype" w:hAnsi="Palatino Linotype" w:eastAsia="Calibri" w:cs="Tahoma"/>
          <w:i/>
          <w:iCs/>
          <w:szCs w:val="22"/>
          <w:lang w:val="es-ES" w:eastAsia="es-ES_tradnl"/>
        </w:rPr>
        <w:t xml:space="preserve"> </w:t>
      </w:r>
      <w:r w:rsidRPr="009E2DD5">
        <w:rPr>
          <w:rFonts w:ascii="Palatino Linotype" w:hAnsi="Palatino Linotype" w:eastAsia="Calibri" w:cs="Tahoma"/>
          <w:i/>
          <w:iCs/>
          <w:szCs w:val="22"/>
          <w:lang w:val="es-ES" w:eastAsia="es-ES_tradnl"/>
        </w:rPr>
        <w:t>proceda por las causales señaladas en las fracciones IV, VII, IX, X, XI y XII es susceptible de ser</w:t>
      </w:r>
      <w:r>
        <w:rPr>
          <w:rFonts w:ascii="Palatino Linotype" w:hAnsi="Palatino Linotype" w:eastAsia="Calibri" w:cs="Tahoma"/>
          <w:i/>
          <w:iCs/>
          <w:szCs w:val="22"/>
          <w:lang w:val="es-ES" w:eastAsia="es-ES_tradnl"/>
        </w:rPr>
        <w:t xml:space="preserve"> </w:t>
      </w:r>
      <w:r w:rsidRPr="009E2DD5">
        <w:rPr>
          <w:rFonts w:ascii="Palatino Linotype" w:hAnsi="Palatino Linotype" w:eastAsia="Calibri" w:cs="Tahoma"/>
          <w:i/>
          <w:iCs/>
          <w:szCs w:val="22"/>
          <w:lang w:val="es-ES" w:eastAsia="es-ES_tradnl"/>
        </w:rPr>
        <w:lastRenderedPageBreak/>
        <w:t>impugnada de nueva cuenta, mediante recurso de revisión, ante el Instituto.</w:t>
      </w:r>
      <w:r w:rsidRPr="009E2DD5">
        <w:rPr>
          <w:rFonts w:ascii="Palatino Linotype" w:hAnsi="Palatino Linotype" w:eastAsia="Calibri" w:cs="Tahoma"/>
          <w:i/>
          <w:iCs/>
          <w:szCs w:val="22"/>
          <w:lang w:val="es-ES" w:eastAsia="es-ES_tradnl"/>
        </w:rPr>
        <w:cr/>
      </w:r>
    </w:p>
    <w:p w:rsidRPr="00C55D8B" w:rsidR="004408C9" w:rsidP="004408C9" w:rsidRDefault="009E2DD5" w14:paraId="6BC50A71" w14:textId="77777777">
      <w:pPr>
        <w:spacing w:line="360" w:lineRule="auto"/>
        <w:jc w:val="both"/>
        <w:rPr>
          <w:rFonts w:ascii="Palatino Linotype" w:hAnsi="Palatino Linotype" w:cs="Tahoma"/>
          <w:bCs/>
          <w:iCs/>
          <w:sz w:val="22"/>
          <w:szCs w:val="22"/>
        </w:rPr>
      </w:pPr>
      <w:r>
        <w:rPr>
          <w:rFonts w:ascii="Palatino Linotype" w:hAnsi="Palatino Linotype" w:eastAsia="Calibri" w:cs="Tahoma"/>
          <w:iCs/>
          <w:sz w:val="22"/>
          <w:szCs w:val="22"/>
          <w:lang w:val="es-ES" w:eastAsia="es-ES_tradnl"/>
        </w:rPr>
        <w:t>Así de lo plasmado, se despende que el Particular al inconformarse de</w:t>
      </w:r>
      <w:r w:rsidR="004408C9">
        <w:rPr>
          <w:rFonts w:ascii="Palatino Linotype" w:hAnsi="Palatino Linotype" w:eastAsia="Calibri" w:cs="Tahoma"/>
          <w:iCs/>
          <w:sz w:val="22"/>
          <w:szCs w:val="22"/>
          <w:lang w:val="es-ES" w:eastAsia="es-ES_tradnl"/>
        </w:rPr>
        <w:t xml:space="preserve"> una respuesta diferente a la proporcionada en la solicitud </w:t>
      </w:r>
      <w:r w:rsidRPr="007B48E0" w:rsidR="004408C9">
        <w:rPr>
          <w:rFonts w:ascii="Palatino Linotype" w:hAnsi="Palatino Linotype" w:cs="Tahoma"/>
          <w:b/>
          <w:bCs/>
          <w:sz w:val="22"/>
          <w:szCs w:val="22"/>
        </w:rPr>
        <w:t>00050/NICOROM/IP/2022</w:t>
      </w:r>
      <w:r w:rsidR="004408C9">
        <w:rPr>
          <w:rFonts w:ascii="Palatino Linotype" w:hAnsi="Palatino Linotype" w:cs="Tahoma"/>
          <w:b/>
          <w:bCs/>
          <w:sz w:val="22"/>
          <w:szCs w:val="22"/>
        </w:rPr>
        <w:t xml:space="preserve">, </w:t>
      </w:r>
      <w:r w:rsidR="004408C9">
        <w:rPr>
          <w:rFonts w:ascii="Palatino Linotype" w:hAnsi="Palatino Linotype" w:cs="Tahoma"/>
          <w:bCs/>
          <w:sz w:val="22"/>
          <w:szCs w:val="22"/>
        </w:rPr>
        <w:t>no es posible advertir su inconformidad, respecto de los manifestado por el Ayuntamiento y en nada abona al derecho de acceso a la información analizar si la respuesta que fue otorgada por el Sujeto Obligado satisfizo o no la pretensión del Recurrente, ya que este puede estar conforme con lo señalado en respuesta</w:t>
      </w:r>
      <w:r w:rsidRPr="004408C9" w:rsidR="004408C9">
        <w:rPr>
          <w:rFonts w:ascii="Palatino Linotype" w:hAnsi="Palatino Linotype" w:cs="Tahoma"/>
          <w:bCs/>
          <w:sz w:val="22"/>
          <w:szCs w:val="22"/>
        </w:rPr>
        <w:t xml:space="preserve">, </w:t>
      </w:r>
      <w:r w:rsidR="000E7E14">
        <w:rPr>
          <w:rFonts w:ascii="Palatino Linotype" w:hAnsi="Palatino Linotype" w:eastAsia="Calibri" w:cs="Tahoma"/>
          <w:color w:val="000000"/>
          <w:sz w:val="22"/>
          <w:szCs w:val="22"/>
          <w:lang w:eastAsia="es-MX"/>
        </w:rPr>
        <w:t xml:space="preserve">además de que al </w:t>
      </w:r>
      <w:r w:rsidR="004408C9">
        <w:rPr>
          <w:rFonts w:ascii="Palatino Linotype" w:hAnsi="Palatino Linotype" w:eastAsia="Calibri" w:cs="Tahoma"/>
          <w:color w:val="000000"/>
          <w:sz w:val="22"/>
          <w:szCs w:val="22"/>
          <w:lang w:eastAsia="es-MX"/>
        </w:rPr>
        <w:t xml:space="preserve">haber </w:t>
      </w:r>
      <w:r w:rsidR="004408C9">
        <w:rPr>
          <w:rFonts w:ascii="Palatino Linotype" w:hAnsi="Palatino Linotype" w:cs="Tahoma"/>
          <w:bCs/>
          <w:iCs/>
          <w:sz w:val="22"/>
          <w:szCs w:val="22"/>
        </w:rPr>
        <w:t xml:space="preserve">manifestaciones realizadas por el Sujeto Obligado </w:t>
      </w:r>
      <w:r w:rsidRPr="005B3636" w:rsidR="004408C9">
        <w:rPr>
          <w:rFonts w:ascii="Palatino Linotype" w:hAnsi="Palatino Linotype" w:cs="Tahoma"/>
          <w:sz w:val="22"/>
          <w:szCs w:val="24"/>
        </w:rPr>
        <w:t>este Órgano Garante no está facultado para manifestarse sobre la veracidad de lo afirmado pues no existe precepto legal alguno en la Ley de la materia que lo faculte para ello</w:t>
      </w:r>
      <w:r w:rsidR="004408C9">
        <w:rPr>
          <w:rFonts w:ascii="Palatino Linotype" w:hAnsi="Palatino Linotype" w:cs="Tahoma"/>
          <w:sz w:val="22"/>
          <w:szCs w:val="24"/>
        </w:rPr>
        <w:t xml:space="preserve">, situación que </w:t>
      </w:r>
      <w:r w:rsidRPr="005B3636" w:rsidR="004408C9">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4408C9" w:rsidP="004408C9" w:rsidRDefault="004408C9" w14:paraId="012E7289" w14:textId="77777777">
      <w:pPr>
        <w:spacing w:line="360" w:lineRule="auto"/>
        <w:jc w:val="both"/>
        <w:rPr>
          <w:rFonts w:ascii="Palatino Linotype" w:hAnsi="Palatino Linotype" w:cs="Tahoma"/>
          <w:sz w:val="22"/>
          <w:szCs w:val="24"/>
        </w:rPr>
      </w:pPr>
    </w:p>
    <w:p w:rsidRPr="000C748E" w:rsidR="004408C9" w:rsidP="004408C9" w:rsidRDefault="004408C9" w14:paraId="6DECB162"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408C9" w:rsidP="004408C9" w:rsidRDefault="004408C9" w14:paraId="2C5DDE9C" w14:textId="77777777">
      <w:pPr>
        <w:tabs>
          <w:tab w:val="left" w:pos="4962"/>
        </w:tabs>
        <w:spacing w:line="360" w:lineRule="auto"/>
        <w:jc w:val="both"/>
        <w:rPr>
          <w:rFonts w:ascii="Palatino Linotype" w:hAnsi="Palatino Linotype" w:eastAsia="Calibri" w:cs="Tahoma"/>
          <w:color w:val="000000"/>
          <w:sz w:val="22"/>
          <w:szCs w:val="22"/>
          <w:lang w:eastAsia="es-MX"/>
        </w:rPr>
      </w:pPr>
    </w:p>
    <w:p w:rsidRPr="007A60B1" w:rsidR="00830613" w:rsidP="00830613" w:rsidRDefault="004408C9" w14:paraId="2831DC2B" w14:textId="77777777">
      <w:pPr>
        <w:spacing w:line="360" w:lineRule="auto"/>
        <w:jc w:val="both"/>
        <w:rPr>
          <w:rFonts w:ascii="Palatino Linotype" w:hAnsi="Palatino Linotype" w:eastAsia="Calibri" w:cs="Tahoma"/>
          <w:color w:val="000000"/>
          <w:sz w:val="22"/>
          <w:szCs w:val="22"/>
          <w:lang w:eastAsia="es-MX"/>
        </w:rPr>
      </w:pPr>
      <w:r>
        <w:rPr>
          <w:rFonts w:ascii="Palatino Linotype" w:hAnsi="Palatino Linotype" w:eastAsia="Calibri" w:cs="Tahoma"/>
          <w:color w:val="000000"/>
          <w:sz w:val="22"/>
          <w:szCs w:val="22"/>
          <w:lang w:eastAsia="es-MX"/>
        </w:rPr>
        <w:lastRenderedPageBreak/>
        <w:t>Por lo señalado,</w:t>
      </w:r>
      <w:r w:rsidR="00830613">
        <w:rPr>
          <w:rFonts w:ascii="Palatino Linotype" w:hAnsi="Palatino Linotype" w:eastAsia="Calibri" w:cs="Tahoma"/>
          <w:color w:val="000000"/>
          <w:sz w:val="22"/>
          <w:szCs w:val="22"/>
          <w:lang w:eastAsia="es-MX"/>
        </w:rPr>
        <w:t xml:space="preserve"> el presente </w:t>
      </w:r>
      <w:r w:rsidRPr="007A60B1" w:rsidR="00830613">
        <w:rPr>
          <w:rFonts w:ascii="Palatino Linotype" w:hAnsi="Palatino Linotype" w:eastAsia="Calibri" w:cs="Tahoma"/>
          <w:color w:val="000000"/>
          <w:sz w:val="22"/>
          <w:szCs w:val="22"/>
          <w:lang w:eastAsia="es-MX"/>
        </w:rPr>
        <w:t xml:space="preserve">Recurso de Revisión actualiza la causal de </w:t>
      </w:r>
      <w:r w:rsidR="00830613">
        <w:rPr>
          <w:rFonts w:ascii="Palatino Linotype" w:hAnsi="Palatino Linotype" w:eastAsia="Calibri" w:cs="Tahoma"/>
          <w:color w:val="000000"/>
          <w:sz w:val="22"/>
          <w:szCs w:val="22"/>
          <w:lang w:eastAsia="es-MX"/>
        </w:rPr>
        <w:t xml:space="preserve">sobreseimiento, prevista en el artículo 192, fracción IV, </w:t>
      </w:r>
      <w:r w:rsidRPr="007A60B1" w:rsidR="00830613">
        <w:rPr>
          <w:rFonts w:ascii="Palatino Linotype" w:hAnsi="Palatino Linotype" w:eastAsia="Calibri" w:cs="Tahoma"/>
          <w:color w:val="000000"/>
          <w:sz w:val="22"/>
          <w:szCs w:val="22"/>
          <w:lang w:eastAsia="es-MX"/>
        </w:rPr>
        <w:t>de la Ley de Transparencia y Acceso a la Información Pública del Estado de México y Municipios</w:t>
      </w:r>
      <w:r w:rsidR="00830613">
        <w:rPr>
          <w:rFonts w:ascii="Palatino Linotype" w:hAnsi="Palatino Linotype" w:eastAsia="Calibri" w:cs="Tahoma"/>
          <w:color w:val="000000"/>
          <w:sz w:val="22"/>
          <w:szCs w:val="22"/>
          <w:lang w:eastAsia="es-MX"/>
        </w:rPr>
        <w:t xml:space="preserve">; </w:t>
      </w:r>
      <w:r w:rsidRPr="00727FC3" w:rsidR="00830613">
        <w:rPr>
          <w:rFonts w:ascii="Palatino Linotype" w:hAnsi="Palatino Linotype" w:eastAsia="Calibri" w:cs="Tahoma"/>
          <w:color w:val="000000"/>
          <w:sz w:val="22"/>
          <w:szCs w:val="22"/>
          <w:lang w:eastAsia="es-MX"/>
        </w:rPr>
        <w:t>por actualizarse la causal de improcedencia,</w:t>
      </w:r>
      <w:r w:rsidR="00830613">
        <w:rPr>
          <w:rFonts w:ascii="Palatino Linotype" w:hAnsi="Palatino Linotype" w:eastAsia="Calibri" w:cs="Tahoma"/>
          <w:color w:val="000000"/>
          <w:sz w:val="22"/>
          <w:szCs w:val="22"/>
          <w:lang w:eastAsia="es-MX"/>
        </w:rPr>
        <w:t xml:space="preserve"> </w:t>
      </w:r>
      <w:r w:rsidRPr="00727FC3" w:rsidR="00830613">
        <w:rPr>
          <w:rFonts w:ascii="Palatino Linotype" w:hAnsi="Palatino Linotype" w:eastAsia="Calibri" w:cs="Tahoma"/>
          <w:color w:val="000000"/>
          <w:sz w:val="22"/>
          <w:szCs w:val="22"/>
          <w:lang w:eastAsia="es-MX"/>
        </w:rPr>
        <w:t xml:space="preserve">establecida en el artículo 191, fracción </w:t>
      </w:r>
      <w:r>
        <w:rPr>
          <w:rFonts w:ascii="Palatino Linotype" w:hAnsi="Palatino Linotype" w:eastAsia="Calibri" w:cs="Tahoma"/>
          <w:color w:val="000000"/>
          <w:sz w:val="22"/>
          <w:szCs w:val="22"/>
          <w:lang w:eastAsia="es-MX"/>
        </w:rPr>
        <w:t>II</w:t>
      </w:r>
      <w:r w:rsidRPr="00727FC3" w:rsidR="00830613">
        <w:rPr>
          <w:rFonts w:ascii="Palatino Linotype" w:hAnsi="Palatino Linotype" w:eastAsia="Calibri" w:cs="Tahoma"/>
          <w:color w:val="000000"/>
          <w:sz w:val="22"/>
          <w:szCs w:val="22"/>
          <w:lang w:eastAsia="es-MX"/>
        </w:rPr>
        <w:t>I</w:t>
      </w:r>
      <w:r w:rsidR="00830613">
        <w:rPr>
          <w:rFonts w:ascii="Palatino Linotype" w:hAnsi="Palatino Linotype" w:eastAsia="Calibri" w:cs="Tahoma"/>
          <w:color w:val="000000"/>
          <w:sz w:val="22"/>
          <w:szCs w:val="22"/>
          <w:lang w:eastAsia="es-MX"/>
        </w:rPr>
        <w:t>, esto es el Recurso se presentó en forma de consulta.</w:t>
      </w:r>
    </w:p>
    <w:p w:rsidR="00830613" w:rsidP="00830613" w:rsidRDefault="00830613" w14:paraId="1BD81AC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830613" w:rsidP="00830613" w:rsidRDefault="00830613" w14:paraId="4C878D12" w14:textId="77777777">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rsidR="00830613" w:rsidP="00830613" w:rsidRDefault="00830613" w14:paraId="073BCA67" w14:textId="77777777">
      <w:pPr>
        <w:spacing w:line="360" w:lineRule="auto"/>
        <w:jc w:val="both"/>
        <w:rPr>
          <w:rFonts w:ascii="Palatino Linotype" w:hAnsi="Palatino Linotype" w:cs="Tahoma"/>
          <w:b/>
          <w:sz w:val="22"/>
          <w:szCs w:val="22"/>
          <w:lang w:val="es-ES"/>
        </w:rPr>
      </w:pPr>
    </w:p>
    <w:p w:rsidR="00830613" w:rsidP="00830613" w:rsidRDefault="00830613" w14:paraId="1BD0833F" w14:textId="77777777">
      <w:pPr>
        <w:spacing w:line="360" w:lineRule="auto"/>
        <w:jc w:val="both"/>
        <w:rPr>
          <w:rFonts w:ascii="Palatino Linotype" w:hAnsi="Palatino Linotype" w:cs="Tahoma"/>
          <w:sz w:val="22"/>
          <w:szCs w:val="22"/>
        </w:rPr>
      </w:pPr>
      <w:r w:rsidRPr="00CB26C0">
        <w:rPr>
          <w:rFonts w:ascii="Palatino Linotype" w:hAnsi="Palatino Linotype" w:cs="Tahoma"/>
          <w:sz w:val="22"/>
          <w:szCs w:val="22"/>
        </w:rPr>
        <w:t>Con fundament</w:t>
      </w:r>
      <w:r>
        <w:rPr>
          <w:rFonts w:ascii="Palatino Linotype" w:hAnsi="Palatino Linotype" w:cs="Tahoma"/>
          <w:sz w:val="22"/>
          <w:szCs w:val="22"/>
        </w:rPr>
        <w:t>o en el artículo 186, fracción</w:t>
      </w:r>
      <w:r w:rsidRPr="00CB26C0">
        <w:rPr>
          <w:rFonts w:ascii="Palatino Linotype" w:hAnsi="Palatino Linotype" w:cs="Tahoma"/>
          <w:sz w:val="22"/>
          <w:szCs w:val="22"/>
        </w:rPr>
        <w:t xml:space="preserve"> I, de la Ley de Transparencia y Acceso a la Información Pública del Estado de México y Municipios, este Instituto considera procedente </w:t>
      </w:r>
      <w:r>
        <w:rPr>
          <w:rFonts w:ascii="Palatino Linotype" w:hAnsi="Palatino Linotype" w:cs="Tahoma"/>
          <w:b/>
          <w:sz w:val="22"/>
          <w:szCs w:val="22"/>
        </w:rPr>
        <w:t>SOBRESEER</w:t>
      </w:r>
      <w:r w:rsidRPr="00CB26C0">
        <w:rPr>
          <w:rFonts w:ascii="Palatino Linotype" w:hAnsi="Palatino Linotype" w:cs="Tahoma"/>
          <w:b/>
          <w:sz w:val="22"/>
          <w:szCs w:val="22"/>
        </w:rPr>
        <w:t xml:space="preserve"> </w:t>
      </w:r>
      <w:r w:rsidRPr="00CB26C0">
        <w:rPr>
          <w:rFonts w:ascii="Palatino Linotype" w:hAnsi="Palatino Linotype" w:cs="Tahoma"/>
          <w:sz w:val="22"/>
          <w:szCs w:val="22"/>
        </w:rPr>
        <w:t xml:space="preserve">la respuesta otorgada por </w:t>
      </w:r>
      <w:r>
        <w:rPr>
          <w:rFonts w:ascii="Palatino Linotype" w:hAnsi="Palatino Linotype" w:cs="Tahoma"/>
          <w:sz w:val="22"/>
          <w:szCs w:val="22"/>
        </w:rPr>
        <w:t>el Sujeto Obligado.</w:t>
      </w:r>
      <w:r w:rsidRPr="00CB26C0">
        <w:rPr>
          <w:rFonts w:ascii="Palatino Linotype" w:hAnsi="Palatino Linotype" w:cs="Tahoma"/>
          <w:sz w:val="22"/>
          <w:szCs w:val="22"/>
        </w:rPr>
        <w:t xml:space="preserve"> </w:t>
      </w:r>
    </w:p>
    <w:p w:rsidR="00830613" w:rsidP="00830613" w:rsidRDefault="00830613" w14:paraId="2947D9B6" w14:textId="77777777">
      <w:pPr>
        <w:spacing w:line="360" w:lineRule="auto"/>
        <w:contextualSpacing/>
        <w:jc w:val="both"/>
        <w:rPr>
          <w:rFonts w:ascii="Palatino Linotype" w:hAnsi="Palatino Linotype" w:eastAsia="Calibri" w:cs="Tahoma"/>
          <w:b/>
          <w:bCs/>
          <w:iCs/>
          <w:sz w:val="22"/>
          <w:szCs w:val="22"/>
          <w:u w:val="single"/>
          <w:lang w:val="es-ES" w:eastAsia="es-ES_tradnl"/>
        </w:rPr>
      </w:pPr>
    </w:p>
    <w:p w:rsidRPr="00282260" w:rsidR="00830613" w:rsidP="00830613" w:rsidRDefault="00830613" w14:paraId="4477DC14" w14:textId="77777777">
      <w:pPr>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Términos de la Resolución para el Recurrente:</w:t>
      </w:r>
    </w:p>
    <w:p w:rsidR="00830613" w:rsidP="00830613" w:rsidRDefault="00830613" w14:paraId="4542D79D" w14:textId="77777777">
      <w:pPr>
        <w:spacing w:line="360" w:lineRule="auto"/>
        <w:jc w:val="both"/>
        <w:rPr>
          <w:rFonts w:ascii="Palatino Linotype" w:hAnsi="Palatino Linotype" w:eastAsia="Calibri" w:cs="Tahoma"/>
          <w:iCs/>
          <w:sz w:val="22"/>
          <w:szCs w:val="22"/>
          <w:lang w:eastAsia="es-ES_tradnl"/>
        </w:rPr>
      </w:pPr>
    </w:p>
    <w:p w:rsidR="00830613" w:rsidP="00830613" w:rsidRDefault="00830613" w14:paraId="30566E8A" w14:textId="77777777">
      <w:pPr>
        <w:spacing w:line="360" w:lineRule="auto"/>
        <w:contextualSpacing/>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Este Instituto Garante, determinó </w:t>
      </w:r>
      <w:r>
        <w:rPr>
          <w:rFonts w:ascii="Palatino Linotype" w:hAnsi="Palatino Linotype" w:eastAsia="Calibri" w:cs="Tahoma"/>
          <w:b/>
          <w:iCs/>
          <w:sz w:val="22"/>
          <w:szCs w:val="22"/>
          <w:lang w:val="es-ES" w:eastAsia="es-ES_tradnl"/>
        </w:rPr>
        <w:t>Sobreseer</w:t>
      </w:r>
      <w:r>
        <w:rPr>
          <w:rFonts w:ascii="Palatino Linotype" w:hAnsi="Palatino Linotype" w:eastAsia="Calibri" w:cs="Tahoma"/>
          <w:iCs/>
          <w:sz w:val="22"/>
          <w:szCs w:val="22"/>
          <w:lang w:val="es-ES" w:eastAsia="es-ES_tradnl"/>
        </w:rPr>
        <w:t xml:space="preserve"> el presente Recurso de Revisión, toda vez que se </w:t>
      </w:r>
      <w:r w:rsidR="004408C9">
        <w:rPr>
          <w:rFonts w:ascii="Palatino Linotype" w:hAnsi="Palatino Linotype" w:eastAsia="Calibri" w:cs="Tahoma"/>
          <w:iCs/>
          <w:sz w:val="22"/>
          <w:szCs w:val="22"/>
          <w:lang w:val="es-ES" w:eastAsia="es-ES_tradnl"/>
        </w:rPr>
        <w:t xml:space="preserve">inconformó de otra respuesta no de la proporcionada en un principio por el </w:t>
      </w:r>
      <w:r>
        <w:rPr>
          <w:rFonts w:ascii="Palatino Linotype" w:hAnsi="Palatino Linotype" w:eastAsia="Calibri" w:cs="Tahoma"/>
          <w:iCs/>
          <w:sz w:val="22"/>
          <w:szCs w:val="22"/>
          <w:lang w:val="es-ES" w:eastAsia="es-ES_tradnl"/>
        </w:rPr>
        <w:t xml:space="preserve">Ayuntamiento. </w:t>
      </w:r>
      <w:r w:rsidRPr="00282260">
        <w:rPr>
          <w:rFonts w:ascii="Palatino Linotype" w:hAnsi="Palatino Linotype" w:eastAsia="Calibri" w:cs="Tahoma"/>
          <w:iCs/>
          <w:sz w:val="22"/>
          <w:szCs w:val="22"/>
          <w:lang w:val="es-ES" w:eastAsia="es-ES_tradnl"/>
        </w:rPr>
        <w:t xml:space="preserve">La labor del </w:t>
      </w:r>
      <w:r>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282260">
        <w:rPr>
          <w:rFonts w:ascii="Palatino Linotype" w:hAnsi="Palatino Linotype" w:eastAsia="Calibri" w:cs="Tahoma"/>
          <w:iCs/>
          <w:sz w:val="22"/>
          <w:szCs w:val="22"/>
          <w:lang w:val="es-ES" w:eastAsia="es-ES_tradnl"/>
        </w:rPr>
        <w:t>, es apoyar a la población para acceder a la información pública y garantizar la protección de sus datos personales.</w:t>
      </w:r>
      <w:r>
        <w:rPr>
          <w:rFonts w:ascii="Palatino Linotype" w:hAnsi="Palatino Linotype" w:eastAsia="Calibri" w:cs="Tahoma"/>
          <w:iCs/>
          <w:sz w:val="22"/>
          <w:szCs w:val="22"/>
          <w:lang w:val="es-ES" w:eastAsia="es-ES_tradnl"/>
        </w:rPr>
        <w:t xml:space="preserve"> </w:t>
      </w:r>
    </w:p>
    <w:p w:rsidR="00830613" w:rsidP="00830613" w:rsidRDefault="00830613" w14:paraId="7EDB6910" w14:textId="77777777">
      <w:pPr>
        <w:spacing w:line="360" w:lineRule="auto"/>
        <w:contextualSpacing/>
        <w:jc w:val="both"/>
        <w:rPr>
          <w:rFonts w:ascii="Palatino Linotype" w:hAnsi="Palatino Linotype" w:eastAsia="Calibri" w:cs="Tahoma"/>
          <w:iCs/>
          <w:sz w:val="22"/>
          <w:szCs w:val="22"/>
          <w:lang w:val="es-ES" w:eastAsia="es-ES_tradnl"/>
        </w:rPr>
      </w:pPr>
    </w:p>
    <w:p w:rsidRPr="007C0B21" w:rsidR="00830613" w:rsidP="00830613" w:rsidRDefault="00830613" w14:paraId="425A8F36" w14:textId="77777777">
      <w:pPr>
        <w:spacing w:line="360" w:lineRule="auto"/>
        <w:contextualSpacing/>
        <w:jc w:val="both"/>
        <w:rPr>
          <w:rFonts w:ascii="Palatino Linotype" w:hAnsi="Palatino Linotype" w:eastAsia="Calibri" w:cs="Tahoma"/>
          <w:bCs/>
          <w:sz w:val="22"/>
          <w:lang w:eastAsia="en-US"/>
        </w:rPr>
      </w:pPr>
      <w:r w:rsidRPr="007C0B21">
        <w:rPr>
          <w:rFonts w:ascii="Palatino Linotype" w:hAnsi="Palatino Linotype" w:eastAsia="Calibri" w:cs="Tahoma"/>
          <w:bCs/>
          <w:sz w:val="22"/>
          <w:lang w:eastAsia="en-US"/>
        </w:rPr>
        <w:t>Por lo expuesto y fundado, este Pleno:</w:t>
      </w:r>
    </w:p>
    <w:p w:rsidRPr="007C0B21" w:rsidR="00830613" w:rsidP="00830613" w:rsidRDefault="00830613" w14:paraId="2734E2F6" w14:textId="77777777">
      <w:pPr>
        <w:spacing w:line="360" w:lineRule="auto"/>
        <w:ind w:right="-93"/>
        <w:jc w:val="both"/>
        <w:rPr>
          <w:rFonts w:ascii="Palatino Linotype" w:hAnsi="Palatino Linotype" w:cs="Tahoma"/>
          <w:sz w:val="22"/>
          <w:szCs w:val="22"/>
        </w:rPr>
      </w:pPr>
    </w:p>
    <w:p w:rsidRPr="007C0B21" w:rsidR="00830613" w:rsidP="00830613" w:rsidRDefault="00830613" w14:paraId="32F3B0C3" w14:textId="77777777">
      <w:pPr>
        <w:spacing w:line="360" w:lineRule="auto"/>
        <w:ind w:right="-91"/>
        <w:jc w:val="center"/>
        <w:rPr>
          <w:rFonts w:ascii="Palatino Linotype" w:hAnsi="Palatino Linotype" w:eastAsia="Calibri" w:cs="Tahoma"/>
          <w:b/>
          <w:bCs/>
          <w:sz w:val="22"/>
          <w:szCs w:val="22"/>
          <w:lang w:eastAsia="en-US"/>
        </w:rPr>
      </w:pPr>
      <w:r w:rsidRPr="007C0B21">
        <w:rPr>
          <w:rFonts w:ascii="Palatino Linotype" w:hAnsi="Palatino Linotype" w:eastAsia="Calibri" w:cs="Tahoma"/>
          <w:b/>
          <w:bCs/>
          <w:sz w:val="22"/>
          <w:szCs w:val="22"/>
          <w:lang w:eastAsia="en-US"/>
        </w:rPr>
        <w:t>R E S U E L V E</w:t>
      </w:r>
    </w:p>
    <w:p w:rsidRPr="007C0B21" w:rsidR="00830613" w:rsidP="00830613" w:rsidRDefault="00830613" w14:paraId="49D107EC" w14:textId="77777777">
      <w:pPr>
        <w:spacing w:line="360" w:lineRule="auto"/>
        <w:jc w:val="center"/>
        <w:rPr>
          <w:rFonts w:ascii="Palatino Linotype" w:hAnsi="Palatino Linotype" w:cs="Tahoma"/>
          <w:b/>
          <w:bCs/>
          <w:sz w:val="22"/>
          <w:szCs w:val="22"/>
        </w:rPr>
      </w:pPr>
    </w:p>
    <w:p w:rsidRPr="00CC5299" w:rsidR="00830613" w:rsidP="00830613" w:rsidRDefault="00830613" w14:paraId="7329D5D4" w14:textId="77777777">
      <w:pPr>
        <w:spacing w:line="360" w:lineRule="auto"/>
        <w:contextualSpacing/>
        <w:jc w:val="both"/>
        <w:rPr>
          <w:rFonts w:ascii="Palatino Linotype" w:hAnsi="Palatino Linotype" w:eastAsia="Calibri" w:cs="Tahoma"/>
          <w:iCs/>
          <w:sz w:val="22"/>
          <w:szCs w:val="22"/>
          <w:lang w:eastAsia="en-US"/>
        </w:rPr>
      </w:pPr>
      <w:r w:rsidRPr="007271A0">
        <w:rPr>
          <w:rFonts w:ascii="Palatino Linotype" w:hAnsi="Palatino Linotype" w:eastAsia="Calibri" w:cs="Tahoma"/>
          <w:b/>
          <w:bCs/>
          <w:iCs/>
          <w:sz w:val="22"/>
          <w:szCs w:val="22"/>
          <w:lang w:eastAsia="en-US"/>
        </w:rPr>
        <w:t xml:space="preserve">PRIMERO. </w:t>
      </w:r>
      <w:r w:rsidRPr="007271A0">
        <w:rPr>
          <w:rFonts w:ascii="Palatino Linotype" w:hAnsi="Palatino Linotype" w:eastAsia="Calibri" w:cs="Tahoma"/>
          <w:bCs/>
          <w:iCs/>
          <w:sz w:val="22"/>
          <w:szCs w:val="22"/>
          <w:lang w:eastAsia="en-US"/>
        </w:rPr>
        <w:t xml:space="preserve">Se </w:t>
      </w:r>
      <w:r>
        <w:rPr>
          <w:rFonts w:ascii="Palatino Linotype" w:hAnsi="Palatino Linotype" w:eastAsia="Calibri" w:cs="Tahoma"/>
          <w:b/>
          <w:bCs/>
          <w:iCs/>
          <w:sz w:val="22"/>
          <w:szCs w:val="22"/>
          <w:lang w:eastAsia="en-US"/>
        </w:rPr>
        <w:t>SOBRESEE</w:t>
      </w:r>
      <w:r w:rsidRPr="007271A0">
        <w:rPr>
          <w:rFonts w:ascii="Palatino Linotype" w:hAnsi="Palatino Linotype" w:eastAsia="Calibri" w:cs="Tahoma"/>
          <w:bCs/>
          <w:iCs/>
          <w:sz w:val="22"/>
          <w:szCs w:val="22"/>
          <w:lang w:eastAsia="en-US"/>
        </w:rPr>
        <w:t xml:space="preserve"> </w:t>
      </w:r>
      <w:r w:rsidRPr="00727FC3">
        <w:rPr>
          <w:rFonts w:ascii="Palatino Linotype" w:hAnsi="Palatino Linotype" w:eastAsia="Calibri" w:cs="Tahoma"/>
          <w:bCs/>
          <w:iCs/>
          <w:sz w:val="22"/>
          <w:szCs w:val="22"/>
          <w:lang w:eastAsia="en-US"/>
        </w:rPr>
        <w:t xml:space="preserve">el Recurso de Revisión </w:t>
      </w:r>
      <w:r w:rsidR="004408C9">
        <w:rPr>
          <w:rFonts w:ascii="Palatino Linotype" w:hAnsi="Palatino Linotype" w:eastAsia="Calibri" w:cs="Tahoma"/>
          <w:b/>
          <w:bCs/>
          <w:iCs/>
          <w:sz w:val="22"/>
          <w:szCs w:val="22"/>
          <w:lang w:eastAsia="en-US"/>
        </w:rPr>
        <w:t>03521</w:t>
      </w:r>
      <w:r>
        <w:rPr>
          <w:rFonts w:ascii="Palatino Linotype" w:hAnsi="Palatino Linotype" w:eastAsia="Calibri" w:cs="Tahoma"/>
          <w:b/>
          <w:bCs/>
          <w:iCs/>
          <w:sz w:val="22"/>
          <w:szCs w:val="22"/>
          <w:lang w:eastAsia="en-US"/>
        </w:rPr>
        <w:t>/INFOEM/</w:t>
      </w:r>
      <w:r w:rsidRPr="00727FC3">
        <w:rPr>
          <w:rFonts w:ascii="Palatino Linotype" w:hAnsi="Palatino Linotype" w:eastAsia="Calibri" w:cs="Tahoma"/>
          <w:b/>
          <w:bCs/>
          <w:iCs/>
          <w:sz w:val="22"/>
          <w:szCs w:val="22"/>
          <w:lang w:eastAsia="en-US"/>
        </w:rPr>
        <w:t>IP/RR/202</w:t>
      </w:r>
      <w:r w:rsidR="004408C9">
        <w:rPr>
          <w:rFonts w:ascii="Palatino Linotype" w:hAnsi="Palatino Linotype" w:eastAsia="Calibri" w:cs="Tahoma"/>
          <w:b/>
          <w:bCs/>
          <w:iCs/>
          <w:sz w:val="22"/>
          <w:szCs w:val="22"/>
          <w:lang w:eastAsia="en-US"/>
        </w:rPr>
        <w:t>2</w:t>
      </w:r>
      <w:r w:rsidRPr="00727FC3">
        <w:rPr>
          <w:rFonts w:ascii="Palatino Linotype" w:hAnsi="Palatino Linotype" w:eastAsia="Calibri" w:cs="Tahoma"/>
          <w:bCs/>
          <w:iCs/>
          <w:sz w:val="22"/>
          <w:szCs w:val="22"/>
          <w:lang w:eastAsia="en-US"/>
        </w:rPr>
        <w:t xml:space="preserve">, de conformidad con el artículo 192, fracción IV, por actualizarse la causal de improcedencia, establecida en el artículo 191, fracción </w:t>
      </w:r>
      <w:r w:rsidR="004408C9">
        <w:rPr>
          <w:rFonts w:ascii="Palatino Linotype" w:hAnsi="Palatino Linotype" w:eastAsia="Calibri" w:cs="Tahoma"/>
          <w:bCs/>
          <w:iCs/>
          <w:sz w:val="22"/>
          <w:szCs w:val="22"/>
          <w:lang w:eastAsia="en-US"/>
        </w:rPr>
        <w:t>II</w:t>
      </w:r>
      <w:r w:rsidRPr="00727FC3">
        <w:rPr>
          <w:rFonts w:ascii="Palatino Linotype" w:hAnsi="Palatino Linotype" w:eastAsia="Calibri" w:cs="Tahoma"/>
          <w:bCs/>
          <w:iCs/>
          <w:sz w:val="22"/>
          <w:szCs w:val="22"/>
          <w:lang w:eastAsia="en-US"/>
        </w:rPr>
        <w:t xml:space="preserve">I, ambos de la Ley de Transparencia y Acceso a la </w:t>
      </w:r>
      <w:r w:rsidRPr="00727FC3">
        <w:rPr>
          <w:rFonts w:ascii="Palatino Linotype" w:hAnsi="Palatino Linotype" w:eastAsia="Calibri" w:cs="Tahoma"/>
          <w:bCs/>
          <w:iCs/>
          <w:sz w:val="22"/>
          <w:szCs w:val="22"/>
          <w:lang w:eastAsia="en-US"/>
        </w:rPr>
        <w:lastRenderedPageBreak/>
        <w:t>Información Pública del Estado de México y Municipios</w:t>
      </w:r>
      <w:r>
        <w:rPr>
          <w:rFonts w:ascii="Palatino Linotype" w:hAnsi="Palatino Linotype" w:eastAsia="Calibri" w:cs="Tahoma"/>
          <w:bCs/>
          <w:iCs/>
          <w:sz w:val="22"/>
          <w:szCs w:val="22"/>
          <w:lang w:eastAsia="en-US"/>
        </w:rPr>
        <w:t xml:space="preserve">, </w:t>
      </w:r>
      <w:r w:rsidRPr="007271A0">
        <w:rPr>
          <w:rFonts w:ascii="Palatino Linotype" w:hAnsi="Palatino Linotype" w:eastAsia="Calibri" w:cs="Tahoma"/>
          <w:bCs/>
          <w:iCs/>
          <w:sz w:val="22"/>
          <w:szCs w:val="22"/>
          <w:lang w:eastAsia="en-US"/>
        </w:rPr>
        <w:t>en términos de</w:t>
      </w:r>
      <w:r>
        <w:rPr>
          <w:rFonts w:ascii="Palatino Linotype" w:hAnsi="Palatino Linotype" w:eastAsia="Calibri" w:cs="Tahoma"/>
          <w:bCs/>
          <w:iCs/>
          <w:sz w:val="22"/>
          <w:szCs w:val="22"/>
          <w:lang w:eastAsia="en-US"/>
        </w:rPr>
        <w:t xml:space="preserve"> los</w:t>
      </w:r>
      <w:r w:rsidRPr="007271A0">
        <w:rPr>
          <w:rFonts w:ascii="Palatino Linotype" w:hAnsi="Palatino Linotype" w:eastAsia="Calibri" w:cs="Tahoma"/>
          <w:bCs/>
          <w:iCs/>
          <w:sz w:val="22"/>
          <w:szCs w:val="22"/>
          <w:lang w:eastAsia="en-US"/>
        </w:rPr>
        <w:t xml:space="preserve"> Considerando</w:t>
      </w:r>
      <w:r>
        <w:rPr>
          <w:rFonts w:ascii="Palatino Linotype" w:hAnsi="Palatino Linotype" w:eastAsia="Calibri" w:cs="Tahoma"/>
          <w:bCs/>
          <w:iCs/>
          <w:sz w:val="22"/>
          <w:szCs w:val="22"/>
          <w:lang w:eastAsia="en-US"/>
        </w:rPr>
        <w:t>s</w:t>
      </w:r>
      <w:r w:rsidRPr="007271A0">
        <w:rPr>
          <w:rFonts w:ascii="Palatino Linotype" w:hAnsi="Palatino Linotype" w:eastAsia="Calibri" w:cs="Tahoma"/>
          <w:bCs/>
          <w:iCs/>
          <w:sz w:val="22"/>
          <w:szCs w:val="22"/>
          <w:lang w:eastAsia="en-US"/>
        </w:rPr>
        <w:t xml:space="preserve"> </w:t>
      </w:r>
      <w:r w:rsidRPr="00CC5299">
        <w:rPr>
          <w:rFonts w:ascii="Palatino Linotype" w:hAnsi="Palatino Linotype" w:eastAsia="Calibri" w:cs="Tahoma"/>
          <w:iCs/>
          <w:sz w:val="22"/>
          <w:szCs w:val="22"/>
          <w:lang w:eastAsia="en-US"/>
        </w:rPr>
        <w:t xml:space="preserve">QUINTO y SEXTO de esta Resolución.  </w:t>
      </w:r>
    </w:p>
    <w:p w:rsidRPr="007271A0" w:rsidR="00830613" w:rsidP="00830613" w:rsidRDefault="00830613" w14:paraId="26FD11D7" w14:textId="77777777">
      <w:pPr>
        <w:spacing w:line="360" w:lineRule="auto"/>
        <w:contextualSpacing/>
        <w:jc w:val="both"/>
        <w:rPr>
          <w:rFonts w:ascii="Palatino Linotype" w:hAnsi="Palatino Linotype" w:eastAsia="Calibri" w:cs="Tahoma"/>
          <w:bCs/>
          <w:iCs/>
          <w:sz w:val="22"/>
          <w:szCs w:val="22"/>
          <w:lang w:eastAsia="en-US"/>
        </w:rPr>
      </w:pPr>
    </w:p>
    <w:p w:rsidRPr="007271A0" w:rsidR="00830613" w:rsidP="00830613" w:rsidRDefault="00830613" w14:paraId="55A22744" w14:textId="77777777">
      <w:pPr>
        <w:spacing w:line="360" w:lineRule="auto"/>
        <w:contextualSpacing/>
        <w:jc w:val="both"/>
        <w:rPr>
          <w:rFonts w:ascii="Palatino Linotype" w:hAnsi="Palatino Linotype" w:eastAsia="Calibri" w:cs="Tahoma"/>
          <w:bCs/>
          <w:i/>
          <w:iCs/>
          <w:sz w:val="22"/>
          <w:szCs w:val="22"/>
          <w:lang w:eastAsia="en-US"/>
        </w:rPr>
      </w:pPr>
      <w:r w:rsidRPr="007271A0">
        <w:rPr>
          <w:rFonts w:ascii="Palatino Linotype" w:hAnsi="Palatino Linotype" w:eastAsia="Calibri" w:cs="Tahoma"/>
          <w:b/>
          <w:bCs/>
          <w:iCs/>
          <w:sz w:val="22"/>
          <w:szCs w:val="22"/>
          <w:lang w:eastAsia="en-US"/>
        </w:rPr>
        <w:t xml:space="preserve">SEGUNDO. NOTIFÍQUESE </w:t>
      </w:r>
      <w:r w:rsidRPr="007271A0">
        <w:rPr>
          <w:rFonts w:ascii="Palatino Linotype" w:hAnsi="Palatino Linotype" w:eastAsia="Calibri" w:cs="Tahoma"/>
          <w:bCs/>
          <w:iCs/>
          <w:sz w:val="22"/>
          <w:szCs w:val="22"/>
          <w:lang w:eastAsia="en-US"/>
        </w:rPr>
        <w:t>la presente resolución al Titular de la Unidad de Transparencia del Sujeto Obligado.</w:t>
      </w:r>
    </w:p>
    <w:p w:rsidRPr="007271A0" w:rsidR="00830613" w:rsidP="00830613" w:rsidRDefault="00830613" w14:paraId="48C94474" w14:textId="77777777">
      <w:pPr>
        <w:spacing w:line="360" w:lineRule="auto"/>
        <w:contextualSpacing/>
        <w:jc w:val="both"/>
        <w:rPr>
          <w:rFonts w:ascii="Palatino Linotype" w:hAnsi="Palatino Linotype" w:eastAsia="Calibri" w:cs="Tahoma"/>
          <w:bCs/>
          <w:iCs/>
          <w:sz w:val="22"/>
          <w:szCs w:val="22"/>
          <w:lang w:eastAsia="en-US"/>
        </w:rPr>
      </w:pPr>
    </w:p>
    <w:p w:rsidRPr="00765B45" w:rsidR="00830613" w:rsidP="00830613" w:rsidRDefault="00830613" w14:paraId="6C53ED6E" w14:textId="77777777">
      <w:pPr>
        <w:spacing w:line="360" w:lineRule="auto"/>
        <w:contextualSpacing/>
        <w:jc w:val="both"/>
        <w:rPr>
          <w:rFonts w:ascii="Palatino Linotype" w:hAnsi="Palatino Linotype" w:eastAsia="Calibri" w:cs="Tahoma"/>
          <w:bCs/>
          <w:iCs/>
          <w:sz w:val="22"/>
          <w:szCs w:val="22"/>
          <w:lang w:eastAsia="en-US"/>
        </w:rPr>
      </w:pPr>
      <w:r w:rsidRPr="007271A0">
        <w:rPr>
          <w:rFonts w:ascii="Palatino Linotype" w:hAnsi="Palatino Linotype" w:eastAsia="Calibri" w:cs="Tahoma"/>
          <w:b/>
          <w:bCs/>
          <w:iCs/>
          <w:sz w:val="22"/>
          <w:szCs w:val="22"/>
          <w:lang w:eastAsia="en-US"/>
        </w:rPr>
        <w:t>TERCERO. NOTIFÍQUESE</w:t>
      </w:r>
      <w:r w:rsidRPr="007271A0">
        <w:rPr>
          <w:rFonts w:ascii="Palatino Linotype" w:hAnsi="Palatino Linotype" w:eastAsia="Calibri" w:cs="Tahoma"/>
          <w:bCs/>
          <w:iCs/>
          <w:sz w:val="22"/>
          <w:szCs w:val="22"/>
          <w:lang w:eastAsia="en-US"/>
        </w:rPr>
        <w:t xml:space="preserve"> al Recurrente la presente Resolución,</w:t>
      </w:r>
      <w:r>
        <w:rPr>
          <w:rFonts w:ascii="Palatino Linotype" w:hAnsi="Palatino Linotype" w:eastAsia="Calibri" w:cs="Tahoma"/>
          <w:bCs/>
          <w:iCs/>
          <w:sz w:val="22"/>
          <w:szCs w:val="22"/>
          <w:lang w:eastAsia="en-US"/>
        </w:rPr>
        <w:t xml:space="preserve"> del mismo modo</w:t>
      </w:r>
      <w:r w:rsidRPr="007271A0">
        <w:rPr>
          <w:rFonts w:ascii="Palatino Linotype" w:hAnsi="Palatino Linotype" w:eastAsia="Calibri" w:cs="Tahoma"/>
          <w:bCs/>
          <w:iCs/>
          <w:sz w:val="22"/>
          <w:szCs w:val="22"/>
          <w:lang w:eastAsia="en-US"/>
        </w:rPr>
        <w:t>,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4074B3" w:rsidP="004074B3" w:rsidRDefault="004074B3" w14:paraId="6AC88640" w14:textId="77777777">
      <w:pPr>
        <w:spacing w:line="360" w:lineRule="auto"/>
        <w:contextualSpacing/>
        <w:jc w:val="both"/>
        <w:rPr>
          <w:rFonts w:ascii="Palatino Linotype" w:hAnsi="Palatino Linotype" w:cs="Tahoma"/>
          <w:color w:val="000000" w:themeColor="text1"/>
          <w:sz w:val="22"/>
          <w:szCs w:val="22"/>
        </w:rPr>
      </w:pPr>
    </w:p>
    <w:p w:rsidR="00733CE0" w:rsidP="00147516" w:rsidRDefault="00C92916" w14:paraId="29D337AB" w14:textId="7777777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8939CF">
        <w:rPr>
          <w:rFonts w:ascii="Palatino Linotype" w:hAnsi="Palatino Linotype" w:cs="Tahoma"/>
          <w:sz w:val="22"/>
          <w:szCs w:val="22"/>
          <w:lang w:eastAsia="es-MX"/>
        </w:rPr>
        <w:t xml:space="preserve">DÉCIMA </w:t>
      </w:r>
      <w:r w:rsidR="00C20C5A">
        <w:rPr>
          <w:rFonts w:ascii="Palatino Linotype" w:hAnsi="Palatino Linotype" w:cs="Tahoma"/>
          <w:sz w:val="22"/>
          <w:szCs w:val="22"/>
          <w:lang w:eastAsia="es-MX"/>
        </w:rPr>
        <w:t xml:space="preserve">SÉPTIMA </w:t>
      </w:r>
      <w:r w:rsidRPr="00C92916">
        <w:rPr>
          <w:rFonts w:ascii="Palatino Linotype" w:hAnsi="Palatino Linotype" w:cs="Tahoma"/>
          <w:sz w:val="22"/>
          <w:szCs w:val="22"/>
          <w:lang w:eastAsia="es-MX"/>
        </w:rPr>
        <w:t xml:space="preserve">SESIÓN ORDINARIA, CELEBRADA EL </w:t>
      </w:r>
      <w:r w:rsidR="00C20C5A">
        <w:rPr>
          <w:rFonts w:ascii="Palatino Linotype" w:hAnsi="Palatino Linotype" w:cs="Tahoma"/>
          <w:sz w:val="22"/>
          <w:szCs w:val="22"/>
          <w:lang w:eastAsia="es-MX"/>
        </w:rPr>
        <w:t xml:space="preserve">ONCE DE MAYO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rsidR="00864120" w:rsidRDefault="00864120" w14:paraId="1E008C12" w14:textId="6CB58EAD">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rsidRPr="003A1DF0" w:rsidR="003A1DF0" w:rsidP="00147516" w:rsidRDefault="003A1DF0" w14:paraId="0C2F6F59" w14:textId="77777777">
      <w:pPr>
        <w:spacing w:line="360" w:lineRule="auto"/>
        <w:contextualSpacing/>
        <w:jc w:val="both"/>
        <w:rPr>
          <w:rFonts w:ascii="Palatino Linotype" w:hAnsi="Palatino Linotype" w:cs="Tahoma"/>
          <w:sz w:val="22"/>
          <w:szCs w:val="22"/>
        </w:rPr>
      </w:pPr>
    </w:p>
    <w:sectPr w:rsidRPr="003A1DF0" w:rsidR="003A1DF0" w:rsidSect="00DB7E5F">
      <w:headerReference w:type="even" r:id="rId10"/>
      <w:headerReference w:type="default" r:id="rId11"/>
      <w:footerReference w:type="default" r:id="rId12"/>
      <w:headerReference w:type="first" r:id="rId13"/>
      <w:footerReference w:type="first" r:id="rId14"/>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2064" w:rsidP="00B31222" w:rsidRDefault="00DA2064" w14:paraId="3C7425C2" w14:textId="77777777">
      <w:r>
        <w:separator/>
      </w:r>
    </w:p>
  </w:endnote>
  <w:endnote w:type="continuationSeparator" w:id="0">
    <w:p w:rsidR="00DA2064" w:rsidP="00B31222" w:rsidRDefault="00DA2064" w14:paraId="02BB6B2A" w14:textId="77777777">
      <w:r>
        <w:continuationSeparator/>
      </w:r>
    </w:p>
  </w:endnote>
  <w:endnote w:type="continuationNotice" w:id="1">
    <w:p w:rsidR="00DA2064" w:rsidRDefault="00DA2064" w14:paraId="19FAB1B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830613" w:rsidRDefault="00830613" w14:paraId="24C2FE77"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D6657">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D6657">
              <w:rPr>
                <w:b/>
                <w:bCs/>
                <w:noProof/>
              </w:rPr>
              <w:t>12</w:t>
            </w:r>
            <w:r>
              <w:rPr>
                <w:b/>
                <w:bCs/>
                <w:sz w:val="24"/>
                <w:szCs w:val="24"/>
              </w:rPr>
              <w:fldChar w:fldCharType="end"/>
            </w:r>
          </w:p>
        </w:sdtContent>
      </w:sdt>
    </w:sdtContent>
  </w:sdt>
  <w:p w:rsidR="00830613" w:rsidRDefault="00830613" w14:paraId="67A8E9F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0613" w:rsidRDefault="00830613" w14:paraId="5EEB04E7"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D66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D6657">
      <w:rPr>
        <w:b/>
        <w:bCs/>
        <w:noProof/>
      </w:rPr>
      <w:t>12</w:t>
    </w:r>
    <w:r>
      <w:rPr>
        <w:b/>
        <w:bCs/>
        <w:sz w:val="24"/>
        <w:szCs w:val="24"/>
      </w:rPr>
      <w:fldChar w:fldCharType="end"/>
    </w:r>
  </w:p>
  <w:p w:rsidR="00830613" w:rsidRDefault="00830613" w14:paraId="7928006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2064" w:rsidP="00B31222" w:rsidRDefault="00DA2064" w14:paraId="500679C4" w14:textId="77777777">
      <w:r>
        <w:separator/>
      </w:r>
    </w:p>
  </w:footnote>
  <w:footnote w:type="continuationSeparator" w:id="0">
    <w:p w:rsidR="00DA2064" w:rsidP="00B31222" w:rsidRDefault="00DA2064" w14:paraId="237B7431" w14:textId="77777777">
      <w:r>
        <w:continuationSeparator/>
      </w:r>
    </w:p>
  </w:footnote>
  <w:footnote w:type="continuationNotice" w:id="1">
    <w:p w:rsidR="00DA2064" w:rsidRDefault="00DA2064" w14:paraId="7C5371C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0613" w:rsidRDefault="00DA2064" w14:paraId="1064BFBC" w14:textId="77777777">
    <w:pPr>
      <w:pStyle w:val="Encabezado"/>
    </w:pPr>
    <w:r>
      <w:rPr>
        <w:noProof/>
        <w:lang w:eastAsia="es-MX"/>
      </w:rPr>
      <w:pict w14:anchorId="5B569E1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830613" w:rsidTr="00202DB8" w14:paraId="2E942094" w14:textId="77777777">
      <w:trPr>
        <w:trHeight w:val="1435"/>
      </w:trPr>
      <w:tc>
        <w:tcPr>
          <w:tcW w:w="2835" w:type="dxa"/>
          <w:shd w:val="clear" w:color="auto" w:fill="auto"/>
        </w:tcPr>
        <w:p w:rsidRPr="005C106F" w:rsidR="00830613" w:rsidP="00EF4A64" w:rsidRDefault="00830613" w14:paraId="4A51AD94"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24FBDBB6" wp14:editId="6D288931">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830613" w:rsidP="005743D2" w:rsidRDefault="00830613" w14:paraId="3A7CE357"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830613" w:rsidTr="00DF3BE8" w14:paraId="6F15F115" w14:textId="77777777">
            <w:trPr>
              <w:trHeight w:val="144"/>
            </w:trPr>
            <w:tc>
              <w:tcPr>
                <w:tcW w:w="2589" w:type="dxa"/>
              </w:tcPr>
              <w:p w:rsidRPr="00431A70" w:rsidR="00830613" w:rsidP="00E43A0F" w:rsidRDefault="00830613" w14:paraId="642A573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830613" w:rsidP="007B48E0" w:rsidRDefault="00830613" w14:paraId="4760FEA6"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03521</w:t>
                </w:r>
                <w:r w:rsidRPr="001A412B">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2</w:t>
                </w:r>
              </w:p>
            </w:tc>
          </w:tr>
          <w:tr w:rsidR="00830613" w:rsidTr="00DF3BE8" w14:paraId="754F0B6F" w14:textId="77777777">
            <w:trPr>
              <w:trHeight w:val="283"/>
            </w:trPr>
            <w:tc>
              <w:tcPr>
                <w:tcW w:w="2589" w:type="dxa"/>
              </w:tcPr>
              <w:p w:rsidRPr="00431A70" w:rsidR="00830613" w:rsidP="00E43A0F" w:rsidRDefault="00830613" w14:paraId="37CE971C"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830613" w:rsidP="005F13CF" w:rsidRDefault="00830613" w14:paraId="0B87D6FB" w14:textId="77777777">
                <w:pPr>
                  <w:tabs>
                    <w:tab w:val="left" w:pos="2834"/>
                    <w:tab w:val="right" w:pos="8838"/>
                  </w:tabs>
                  <w:ind w:left="-106" w:right="171"/>
                  <w:jc w:val="both"/>
                  <w:rPr>
                    <w:rFonts w:ascii="Palatino Linotype" w:hAnsi="Palatino Linotype" w:eastAsia="Calibri" w:cs="Tahoma"/>
                    <w:bCs/>
                    <w:sz w:val="22"/>
                    <w:szCs w:val="22"/>
                    <w:lang w:eastAsia="en-US"/>
                  </w:rPr>
                </w:pPr>
                <w:r w:rsidRPr="007B48E0">
                  <w:rPr>
                    <w:rFonts w:ascii="Palatino Linotype" w:hAnsi="Palatino Linotype" w:eastAsia="Calibri" w:cs="Tahoma"/>
                    <w:bCs/>
                    <w:sz w:val="22"/>
                    <w:szCs w:val="22"/>
                    <w:lang w:val="es-MX" w:eastAsia="en-US"/>
                  </w:rPr>
                  <w:t>Ayuntamiento de Nicolás Romero</w:t>
                </w:r>
              </w:p>
            </w:tc>
          </w:tr>
          <w:tr w:rsidR="00830613" w:rsidTr="00DF3BE8" w14:paraId="57A8F420" w14:textId="77777777">
            <w:trPr>
              <w:trHeight w:val="283"/>
            </w:trPr>
            <w:tc>
              <w:tcPr>
                <w:tcW w:w="2589" w:type="dxa"/>
              </w:tcPr>
              <w:p w:rsidRPr="00431A70" w:rsidR="00830613" w:rsidP="00E43A0F" w:rsidRDefault="00830613" w14:paraId="7476A0A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830613" w:rsidP="005F13CF" w:rsidRDefault="00830613" w14:paraId="05FD0B58"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830613" w:rsidP="005743D2" w:rsidRDefault="00830613" w14:paraId="07AA6292" w14:textId="77777777">
          <w:pPr>
            <w:tabs>
              <w:tab w:val="right" w:pos="8838"/>
            </w:tabs>
            <w:ind w:left="-28"/>
            <w:jc w:val="both"/>
            <w:rPr>
              <w:rFonts w:ascii="Arial" w:hAnsi="Arial" w:eastAsia="Calibri" w:cs="Arial"/>
              <w:b/>
              <w:sz w:val="22"/>
              <w:szCs w:val="22"/>
              <w:lang w:eastAsia="en-US"/>
            </w:rPr>
          </w:pPr>
        </w:p>
      </w:tc>
    </w:tr>
  </w:tbl>
  <w:p w:rsidRPr="00A25151" w:rsidR="00830613" w:rsidP="00EF4A64" w:rsidRDefault="00830613" w14:paraId="03B2A7AF"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830613" w:rsidTr="275F23BD" w14:paraId="5641C102" w14:textId="77777777">
      <w:trPr>
        <w:trHeight w:val="1435"/>
      </w:trPr>
      <w:tc>
        <w:tcPr>
          <w:tcW w:w="2835" w:type="dxa"/>
          <w:shd w:val="clear" w:color="auto" w:fill="auto"/>
          <w:tcMar/>
        </w:tcPr>
        <w:p w:rsidRPr="00330DA7" w:rsidR="00830613" w:rsidP="00F805F6" w:rsidRDefault="00830613" w14:paraId="68240A30"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4723FFDB" wp14:editId="4B1B537E">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830613" w:rsidTr="275F23BD" w14:paraId="31DD6084" w14:textId="77777777">
            <w:trPr>
              <w:trHeight w:val="144"/>
            </w:trPr>
            <w:tc>
              <w:tcPr>
                <w:tcW w:w="2589" w:type="dxa"/>
                <w:tcMar/>
              </w:tcPr>
              <w:p w:rsidRPr="00431A70" w:rsidR="00830613" w:rsidP="00844CB5" w:rsidRDefault="00830613" w14:paraId="49A7B6F1"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830613" w:rsidP="00E5267D" w:rsidRDefault="00830613" w14:paraId="42221DC8"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 xml:space="preserve">03521/INFOEM/IP/RR/2022 </w:t>
                </w:r>
              </w:p>
            </w:tc>
          </w:tr>
          <w:tr w:rsidRPr="00286D0C" w:rsidR="00830613" w:rsidTr="275F23BD" w14:paraId="79A13AAA" w14:textId="77777777">
            <w:trPr>
              <w:trHeight w:val="144"/>
            </w:trPr>
            <w:tc>
              <w:tcPr>
                <w:tcW w:w="2589" w:type="dxa"/>
                <w:tcMar/>
              </w:tcPr>
              <w:p w:rsidRPr="00431A70" w:rsidR="00830613" w:rsidP="009A7587" w:rsidRDefault="00830613" w14:paraId="14CC802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830613" w:rsidP="275F23BD" w:rsidRDefault="007F04D6" w14:paraId="045CDD44" w14:textId="458EC32E">
                <w:pPr>
                  <w:tabs>
                    <w:tab w:val="left" w:pos="3122"/>
                    <w:tab w:val="right" w:pos="8838"/>
                  </w:tabs>
                  <w:ind w:left="-106" w:right="-105"/>
                  <w:jc w:val="both"/>
                  <w:rPr>
                    <w:rFonts w:ascii="Palatino Linotype" w:hAnsi="Palatino Linotype" w:eastAsia="Calibri" w:cs="Tahoma"/>
                    <w:sz w:val="22"/>
                    <w:szCs w:val="22"/>
                    <w:highlight w:val="black"/>
                    <w:lang w:val="es-MX" w:eastAsia="en-US"/>
                  </w:rPr>
                </w:pPr>
                <w:r w:rsidRPr="275F23BD" w:rsidR="275F23BD">
                  <w:rPr>
                    <w:rFonts w:ascii="Palatino Linotype" w:hAnsi="Palatino Linotype" w:eastAsia="Calibri" w:cs="Tahoma"/>
                    <w:sz w:val="22"/>
                    <w:szCs w:val="22"/>
                    <w:highlight w:val="black"/>
                    <w:lang w:val="es-MX" w:eastAsia="en-US"/>
                  </w:rPr>
                  <w:t>XXXXXXXXXXXXXX</w:t>
                </w:r>
              </w:p>
            </w:tc>
          </w:tr>
          <w:tr w:rsidRPr="00431A70" w:rsidR="00830613" w:rsidTr="275F23BD" w14:paraId="583731BD" w14:textId="77777777">
            <w:trPr>
              <w:trHeight w:val="283"/>
            </w:trPr>
            <w:tc>
              <w:tcPr>
                <w:tcW w:w="2589" w:type="dxa"/>
                <w:tcMar/>
              </w:tcPr>
              <w:p w:rsidRPr="00431A70" w:rsidR="00830613" w:rsidP="009A7587" w:rsidRDefault="00830613" w14:paraId="3954781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830613" w:rsidP="005F13CF" w:rsidRDefault="00830613" w14:paraId="78907075" w14:textId="77777777">
                <w:pPr>
                  <w:tabs>
                    <w:tab w:val="left" w:pos="2834"/>
                    <w:tab w:val="right" w:pos="8838"/>
                  </w:tabs>
                  <w:ind w:left="-106" w:right="-105"/>
                  <w:jc w:val="both"/>
                  <w:rPr>
                    <w:rFonts w:ascii="Palatino Linotype" w:hAnsi="Palatino Linotype" w:eastAsia="Calibri" w:cs="Tahoma"/>
                    <w:bCs/>
                    <w:sz w:val="22"/>
                    <w:szCs w:val="22"/>
                    <w:lang w:eastAsia="en-US"/>
                  </w:rPr>
                </w:pPr>
                <w:r w:rsidRPr="007B48E0">
                  <w:rPr>
                    <w:rFonts w:ascii="Palatino Linotype" w:hAnsi="Palatino Linotype" w:eastAsia="Calibri" w:cs="Tahoma"/>
                    <w:bCs/>
                    <w:sz w:val="22"/>
                    <w:szCs w:val="22"/>
                    <w:lang w:val="es-MX" w:eastAsia="en-US"/>
                  </w:rPr>
                  <w:t>Ayuntamiento de Nicolás Romero</w:t>
                </w:r>
              </w:p>
            </w:tc>
          </w:tr>
          <w:tr w:rsidRPr="00431A70" w:rsidR="00830613" w:rsidTr="275F23BD" w14:paraId="16917010" w14:textId="77777777">
            <w:trPr>
              <w:trHeight w:val="283"/>
            </w:trPr>
            <w:tc>
              <w:tcPr>
                <w:tcW w:w="2589" w:type="dxa"/>
                <w:tcMar/>
              </w:tcPr>
              <w:p w:rsidRPr="00431A70" w:rsidR="00830613" w:rsidP="009A7587" w:rsidRDefault="00830613" w14:paraId="587BF59A"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830613" w:rsidP="005F13CF" w:rsidRDefault="00830613" w14:paraId="2689FBE6"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830613" w:rsidP="00DB7E5F" w:rsidRDefault="00830613" w14:paraId="6484D08E" w14:textId="77777777">
          <w:pPr>
            <w:tabs>
              <w:tab w:val="right" w:pos="8838"/>
            </w:tabs>
            <w:ind w:left="-28"/>
            <w:jc w:val="both"/>
            <w:rPr>
              <w:rFonts w:ascii="Arial" w:hAnsi="Arial" w:eastAsia="Calibri" w:cs="Arial"/>
              <w:b/>
              <w:sz w:val="22"/>
              <w:szCs w:val="22"/>
              <w:lang w:eastAsia="en-US"/>
            </w:rPr>
          </w:pPr>
        </w:p>
      </w:tc>
    </w:tr>
  </w:tbl>
  <w:p w:rsidRPr="00330DA7" w:rsidR="00830613" w:rsidP="00B727C5" w:rsidRDefault="00830613" w14:paraId="3396595F"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834614"/>
    <w:multiLevelType w:val="hybridMultilevel"/>
    <w:tmpl w:val="F62CBC5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AB65E81"/>
    <w:multiLevelType w:val="hybridMultilevel"/>
    <w:tmpl w:val="A5A2E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2AD27D06"/>
    <w:multiLevelType w:val="hybridMultilevel"/>
    <w:tmpl w:val="4986E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E0E5AF6"/>
    <w:multiLevelType w:val="hybridMultilevel"/>
    <w:tmpl w:val="AE685C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A392BE4"/>
    <w:multiLevelType w:val="hybridMultilevel"/>
    <w:tmpl w:val="2E9EC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C772AC6"/>
    <w:multiLevelType w:val="hybridMultilevel"/>
    <w:tmpl w:val="565A2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B85228"/>
    <w:multiLevelType w:val="hybridMultilevel"/>
    <w:tmpl w:val="8FFEA8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7E0736D"/>
    <w:multiLevelType w:val="hybridMultilevel"/>
    <w:tmpl w:val="6C1CC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16cid:durableId="656229587">
    <w:abstractNumId w:val="0"/>
  </w:num>
  <w:num w:numId="2" w16cid:durableId="617956967">
    <w:abstractNumId w:val="15"/>
  </w:num>
  <w:num w:numId="3" w16cid:durableId="373384899">
    <w:abstractNumId w:val="14"/>
  </w:num>
  <w:num w:numId="4" w16cid:durableId="1214075581">
    <w:abstractNumId w:val="9"/>
  </w:num>
  <w:num w:numId="5" w16cid:durableId="463355956">
    <w:abstractNumId w:val="7"/>
  </w:num>
  <w:num w:numId="6" w16cid:durableId="1465587992">
    <w:abstractNumId w:val="1"/>
  </w:num>
  <w:num w:numId="7" w16cid:durableId="1250113230">
    <w:abstractNumId w:val="5"/>
  </w:num>
  <w:num w:numId="8" w16cid:durableId="15423239">
    <w:abstractNumId w:val="8"/>
  </w:num>
  <w:num w:numId="9" w16cid:durableId="16255008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78174502">
    <w:abstractNumId w:val="4"/>
  </w:num>
  <w:num w:numId="11" w16cid:durableId="1876576475">
    <w:abstractNumId w:val="12"/>
  </w:num>
  <w:num w:numId="12" w16cid:durableId="1342007419">
    <w:abstractNumId w:val="13"/>
  </w:num>
  <w:num w:numId="13" w16cid:durableId="476263330">
    <w:abstractNumId w:val="10"/>
  </w:num>
  <w:num w:numId="14" w16cid:durableId="1195266588">
    <w:abstractNumId w:val="16"/>
  </w:num>
  <w:num w:numId="15" w16cid:durableId="1197933822">
    <w:abstractNumId w:val="3"/>
  </w:num>
  <w:num w:numId="16" w16cid:durableId="15741645">
    <w:abstractNumId w:val="2"/>
  </w:num>
  <w:num w:numId="17" w16cid:durableId="1021471331">
    <w:abstractNumId w:val="6"/>
  </w:num>
  <w:num w:numId="18" w16cid:durableId="45556324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14"/>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D24"/>
    <w:rsid w:val="001851A6"/>
    <w:rsid w:val="00186AC2"/>
    <w:rsid w:val="00187211"/>
    <w:rsid w:val="001872B5"/>
    <w:rsid w:val="001875A7"/>
    <w:rsid w:val="001879E1"/>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5B7"/>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08C9"/>
    <w:rsid w:val="00441804"/>
    <w:rsid w:val="004435B4"/>
    <w:rsid w:val="00443C24"/>
    <w:rsid w:val="00444D0E"/>
    <w:rsid w:val="0044550A"/>
    <w:rsid w:val="0044640B"/>
    <w:rsid w:val="004464AF"/>
    <w:rsid w:val="00447C98"/>
    <w:rsid w:val="00447F7D"/>
    <w:rsid w:val="004506B1"/>
    <w:rsid w:val="004506BF"/>
    <w:rsid w:val="004524C9"/>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42A5"/>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07A17"/>
    <w:rsid w:val="00510D32"/>
    <w:rsid w:val="00510E39"/>
    <w:rsid w:val="00511FA0"/>
    <w:rsid w:val="0051276F"/>
    <w:rsid w:val="005130AC"/>
    <w:rsid w:val="00517427"/>
    <w:rsid w:val="00520C2F"/>
    <w:rsid w:val="005220BE"/>
    <w:rsid w:val="005223C0"/>
    <w:rsid w:val="00523D57"/>
    <w:rsid w:val="00524076"/>
    <w:rsid w:val="005242AD"/>
    <w:rsid w:val="0052622D"/>
    <w:rsid w:val="00526575"/>
    <w:rsid w:val="0052716F"/>
    <w:rsid w:val="00527DAD"/>
    <w:rsid w:val="005308B8"/>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726"/>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48E0"/>
    <w:rsid w:val="007B56A8"/>
    <w:rsid w:val="007B7498"/>
    <w:rsid w:val="007B77DC"/>
    <w:rsid w:val="007B7AEE"/>
    <w:rsid w:val="007C02F6"/>
    <w:rsid w:val="007C0D24"/>
    <w:rsid w:val="007C5C9B"/>
    <w:rsid w:val="007C6ADE"/>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04D6"/>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0613"/>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4120"/>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3E1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2DD5"/>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F2C"/>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4843"/>
    <w:rsid w:val="00BE4865"/>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3886"/>
    <w:rsid w:val="00C3485C"/>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05"/>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299"/>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6657"/>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170"/>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064"/>
    <w:rsid w:val="00DA22B5"/>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99F"/>
    <w:rsid w:val="00E04AA2"/>
    <w:rsid w:val="00E053F6"/>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4747"/>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275F23B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48986"/>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glossaryDocument" Target="glossary/document.xml" Id="Rc4d8307816214e1a"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902776f-c3bd-438c-ae72-314150cf9418}"/>
      </w:docPartPr>
      <w:docPartBody>
        <w:p w14:paraId="3C50A63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D02F5-A5D1-4D2B-A1A1-9B823C2D01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RF</dc:creator>
  <keywords/>
  <dc:description/>
  <lastModifiedBy>Usuario invitado</lastModifiedBy>
  <revision>7</revision>
  <lastPrinted>2020-01-16T18:20:00.0000000Z</lastPrinted>
  <dcterms:created xsi:type="dcterms:W3CDTF">2022-05-05T17:00:00.0000000Z</dcterms:created>
  <dcterms:modified xsi:type="dcterms:W3CDTF">2022-05-20T19:31:00.3728705Z</dcterms:modified>
</coreProperties>
</file>