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64D2A" w14:textId="1591ED3E" w:rsidR="00DB52AF" w:rsidRPr="0010165E" w:rsidRDefault="00DB52AF" w:rsidP="00DB52AF">
      <w:pPr>
        <w:shd w:val="clear" w:color="auto" w:fill="FFFFFF"/>
        <w:spacing w:after="0" w:line="360" w:lineRule="auto"/>
        <w:jc w:val="both"/>
        <w:rPr>
          <w:rFonts w:ascii="Palatino Linotype" w:eastAsia="Times New Roman" w:hAnsi="Palatino Linotype" w:cs="Arial"/>
          <w:color w:val="000000"/>
          <w:sz w:val="24"/>
          <w:szCs w:val="24"/>
          <w:lang w:eastAsia="es-MX"/>
        </w:rPr>
      </w:pPr>
      <w:r w:rsidRPr="0010165E">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Pr>
          <w:rFonts w:ascii="Palatino Linotype" w:eastAsia="Times New Roman" w:hAnsi="Palatino Linotype" w:cs="Arial"/>
          <w:color w:val="000000"/>
          <w:sz w:val="24"/>
          <w:szCs w:val="24"/>
          <w:lang w:eastAsia="es-MX"/>
        </w:rPr>
        <w:t xml:space="preserve"> </w:t>
      </w:r>
      <w:r w:rsidR="00B3416C">
        <w:rPr>
          <w:rFonts w:ascii="Palatino Linotype" w:eastAsia="Times New Roman" w:hAnsi="Palatino Linotype" w:cs="Arial"/>
          <w:color w:val="000000"/>
          <w:sz w:val="24"/>
          <w:szCs w:val="24"/>
          <w:lang w:eastAsia="es-MX"/>
        </w:rPr>
        <w:t>tres de agosto</w:t>
      </w:r>
      <w:r>
        <w:rPr>
          <w:rFonts w:ascii="Palatino Linotype" w:eastAsia="Times New Roman" w:hAnsi="Palatino Linotype" w:cs="Arial"/>
          <w:color w:val="000000"/>
          <w:sz w:val="24"/>
          <w:szCs w:val="24"/>
          <w:lang w:eastAsia="es-MX"/>
        </w:rPr>
        <w:t xml:space="preserve"> de dos mil veintidós</w:t>
      </w:r>
      <w:r w:rsidRPr="0010165E">
        <w:rPr>
          <w:rFonts w:ascii="Palatino Linotype" w:eastAsia="Times New Roman" w:hAnsi="Palatino Linotype" w:cs="Arial"/>
          <w:color w:val="000000"/>
          <w:sz w:val="24"/>
          <w:szCs w:val="24"/>
          <w:lang w:eastAsia="es-MX"/>
        </w:rPr>
        <w:t>.</w:t>
      </w:r>
    </w:p>
    <w:p w14:paraId="42FB219E" w14:textId="77777777" w:rsidR="00DB52AF" w:rsidRPr="0010165E" w:rsidRDefault="00DB52AF" w:rsidP="00DB52A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74590AD" w14:textId="0A50D54F" w:rsidR="00DB52AF" w:rsidRPr="0010165E" w:rsidRDefault="00DB52AF" w:rsidP="00DB52AF">
      <w:pPr>
        <w:tabs>
          <w:tab w:val="left" w:pos="1701"/>
        </w:tabs>
        <w:spacing w:after="0" w:line="360" w:lineRule="auto"/>
        <w:jc w:val="both"/>
        <w:rPr>
          <w:rFonts w:ascii="Palatino Linotype" w:hAnsi="Palatino Linotype" w:cs="Arial"/>
          <w:b/>
          <w:sz w:val="24"/>
          <w:szCs w:val="24"/>
        </w:rPr>
      </w:pPr>
      <w:r w:rsidRPr="0010165E">
        <w:rPr>
          <w:rFonts w:ascii="Palatino Linotype" w:hAnsi="Palatino Linotype" w:cs="Arial"/>
          <w:b/>
          <w:sz w:val="24"/>
          <w:szCs w:val="24"/>
        </w:rPr>
        <w:t>VISTO</w:t>
      </w:r>
      <w:r w:rsidR="00672B13">
        <w:rPr>
          <w:rFonts w:ascii="Palatino Linotype" w:hAnsi="Palatino Linotype" w:cs="Arial"/>
          <w:sz w:val="24"/>
          <w:szCs w:val="24"/>
        </w:rPr>
        <w:t xml:space="preserve"> el</w:t>
      </w:r>
      <w:r w:rsidRPr="0010165E">
        <w:rPr>
          <w:rFonts w:ascii="Palatino Linotype" w:hAnsi="Palatino Linotype" w:cs="Arial"/>
          <w:sz w:val="24"/>
          <w:szCs w:val="24"/>
        </w:rPr>
        <w:t xml:space="preserve"> expediente electrónico formado</w:t>
      </w:r>
      <w:r w:rsidR="007342D6">
        <w:rPr>
          <w:rFonts w:ascii="Palatino Linotype" w:hAnsi="Palatino Linotype" w:cs="Arial"/>
          <w:sz w:val="24"/>
          <w:szCs w:val="24"/>
        </w:rPr>
        <w:t>s</w:t>
      </w:r>
      <w:r w:rsidRPr="0010165E">
        <w:rPr>
          <w:rFonts w:ascii="Palatino Linotype" w:hAnsi="Palatino Linotype" w:cs="Arial"/>
          <w:sz w:val="24"/>
          <w:szCs w:val="24"/>
        </w:rPr>
        <w:t xml:space="preserve"> con motivo de</w:t>
      </w:r>
      <w:r w:rsidR="00672B13">
        <w:rPr>
          <w:rFonts w:ascii="Palatino Linotype" w:hAnsi="Palatino Linotype" w:cs="Arial"/>
          <w:sz w:val="24"/>
          <w:szCs w:val="24"/>
        </w:rPr>
        <w:t>l</w:t>
      </w:r>
      <w:r w:rsidR="007342D6">
        <w:rPr>
          <w:rFonts w:ascii="Palatino Linotype" w:hAnsi="Palatino Linotype" w:cs="Arial"/>
          <w:sz w:val="24"/>
          <w:szCs w:val="24"/>
        </w:rPr>
        <w:t xml:space="preserve"> </w:t>
      </w:r>
      <w:r w:rsidRPr="0010165E">
        <w:rPr>
          <w:rFonts w:ascii="Palatino Linotype" w:hAnsi="Palatino Linotype" w:cs="Arial"/>
          <w:sz w:val="24"/>
          <w:szCs w:val="24"/>
        </w:rPr>
        <w:t xml:space="preserve">recurso de revisión con número </w:t>
      </w:r>
      <w:bookmarkStart w:id="0" w:name="_Hlk107776858"/>
      <w:r w:rsidRPr="0010165E">
        <w:rPr>
          <w:rFonts w:ascii="Palatino Linotype" w:hAnsi="Palatino Linotype" w:cs="Arial"/>
          <w:b/>
          <w:bCs/>
          <w:sz w:val="24"/>
          <w:szCs w:val="24"/>
          <w:lang w:eastAsia="es-MX"/>
        </w:rPr>
        <w:t>0</w:t>
      </w:r>
      <w:r w:rsidR="00672B13">
        <w:rPr>
          <w:rFonts w:ascii="Palatino Linotype" w:hAnsi="Palatino Linotype" w:cs="Arial"/>
          <w:b/>
          <w:bCs/>
          <w:sz w:val="24"/>
          <w:szCs w:val="24"/>
          <w:lang w:eastAsia="es-MX"/>
        </w:rPr>
        <w:t>7670</w:t>
      </w:r>
      <w:r>
        <w:rPr>
          <w:rFonts w:ascii="Palatino Linotype" w:hAnsi="Palatino Linotype" w:cs="Arial"/>
          <w:b/>
          <w:bCs/>
          <w:sz w:val="24"/>
          <w:szCs w:val="24"/>
          <w:lang w:eastAsia="es-MX"/>
        </w:rPr>
        <w:t>/INFOEM/IP/RR/2022</w:t>
      </w:r>
      <w:bookmarkEnd w:id="0"/>
      <w:r w:rsidR="00672B13">
        <w:rPr>
          <w:rFonts w:ascii="Palatino Linotype" w:hAnsi="Palatino Linotype" w:cs="Arial"/>
          <w:sz w:val="24"/>
          <w:szCs w:val="24"/>
        </w:rPr>
        <w:t>,</w:t>
      </w:r>
      <w:r w:rsidR="00672B13" w:rsidRPr="00667998">
        <w:rPr>
          <w:rFonts w:ascii="Palatino Linotype" w:hAnsi="Palatino Linotype" w:cs="Arial"/>
          <w:sz w:val="24"/>
          <w:szCs w:val="24"/>
        </w:rPr>
        <w:t xml:space="preserve"> interpuesto por</w:t>
      </w:r>
      <w:r w:rsidR="00672B13">
        <w:rPr>
          <w:rFonts w:ascii="Palatino Linotype" w:hAnsi="Palatino Linotype" w:cs="Arial"/>
          <w:sz w:val="24"/>
          <w:szCs w:val="24"/>
        </w:rPr>
        <w:t xml:space="preserve"> </w:t>
      </w:r>
      <w:r w:rsidR="00672B13">
        <w:rPr>
          <w:rFonts w:ascii="Palatino Linotype" w:hAnsi="Palatino Linotype" w:cs="Arial"/>
          <w:b/>
          <w:sz w:val="24"/>
          <w:szCs w:val="24"/>
        </w:rPr>
        <w:t>persona que no proporcionó nombre para ser identificada</w:t>
      </w:r>
      <w:r w:rsidR="00672B13">
        <w:rPr>
          <w:rFonts w:ascii="Palatino Linotype" w:hAnsi="Palatino Linotype" w:cs="Arial"/>
          <w:sz w:val="24"/>
          <w:szCs w:val="24"/>
        </w:rPr>
        <w:t>,</w:t>
      </w:r>
      <w:r w:rsidR="00672B13">
        <w:rPr>
          <w:rFonts w:ascii="Palatino Linotype" w:hAnsi="Palatino Linotype" w:cs="Arial"/>
          <w:b/>
          <w:sz w:val="24"/>
          <w:szCs w:val="24"/>
        </w:rPr>
        <w:t xml:space="preserve"> </w:t>
      </w:r>
      <w:r w:rsidR="00672B13" w:rsidRPr="00667998">
        <w:rPr>
          <w:rFonts w:ascii="Palatino Linotype" w:hAnsi="Palatino Linotype" w:cs="Arial"/>
          <w:sz w:val="24"/>
          <w:szCs w:val="24"/>
        </w:rPr>
        <w:t xml:space="preserve">en lo sucesivo </w:t>
      </w:r>
      <w:r w:rsidR="00672B13">
        <w:rPr>
          <w:rFonts w:ascii="Palatino Linotype" w:hAnsi="Palatino Linotype" w:cs="Arial"/>
          <w:b/>
          <w:bCs/>
          <w:sz w:val="24"/>
          <w:szCs w:val="24"/>
        </w:rPr>
        <w:t xml:space="preserve">la parte </w:t>
      </w:r>
      <w:r w:rsidR="00672B13" w:rsidRPr="00667998">
        <w:rPr>
          <w:rFonts w:ascii="Palatino Linotype" w:hAnsi="Palatino Linotype" w:cs="Arial"/>
          <w:b/>
          <w:sz w:val="24"/>
          <w:szCs w:val="24"/>
        </w:rPr>
        <w:t>Recurrente</w:t>
      </w:r>
      <w:r w:rsidRPr="00CB45F6">
        <w:rPr>
          <w:rFonts w:ascii="Palatino Linotype" w:hAnsi="Palatino Linotype" w:cs="Arial"/>
          <w:sz w:val="24"/>
          <w:szCs w:val="24"/>
        </w:rPr>
        <w:t>,</w:t>
      </w:r>
      <w:r w:rsidRPr="0010165E">
        <w:rPr>
          <w:rFonts w:ascii="Palatino Linotype" w:hAnsi="Palatino Linotype" w:cs="Arial"/>
          <w:sz w:val="24"/>
          <w:szCs w:val="24"/>
        </w:rPr>
        <w:t xml:space="preserve"> en contra de la falta de respuesta del </w:t>
      </w:r>
      <w:r w:rsidRPr="00DB52AF">
        <w:rPr>
          <w:rFonts w:ascii="Palatino Linotype" w:hAnsi="Palatino Linotype" w:cs="Arial"/>
          <w:b/>
          <w:sz w:val="24"/>
          <w:szCs w:val="24"/>
        </w:rPr>
        <w:t xml:space="preserve">Ayuntamiento de </w:t>
      </w:r>
      <w:r w:rsidR="00672B13">
        <w:rPr>
          <w:rFonts w:ascii="Palatino Linotype" w:hAnsi="Palatino Linotype" w:cs="Arial"/>
          <w:b/>
          <w:sz w:val="24"/>
          <w:szCs w:val="24"/>
        </w:rPr>
        <w:t>Tenango del Aire</w:t>
      </w:r>
      <w:r w:rsidRPr="0010165E">
        <w:rPr>
          <w:rFonts w:ascii="Palatino Linotype" w:hAnsi="Palatino Linotype" w:cs="Arial"/>
          <w:b/>
          <w:sz w:val="24"/>
          <w:szCs w:val="24"/>
        </w:rPr>
        <w:t xml:space="preserve">, </w:t>
      </w:r>
      <w:r w:rsidRPr="0010165E">
        <w:rPr>
          <w:rFonts w:ascii="Palatino Linotype" w:hAnsi="Palatino Linotype" w:cs="Arial"/>
          <w:sz w:val="24"/>
          <w:szCs w:val="24"/>
        </w:rPr>
        <w:t>en lo subsecuente</w:t>
      </w:r>
      <w:r w:rsidRPr="0010165E">
        <w:rPr>
          <w:rFonts w:ascii="Palatino Linotype" w:hAnsi="Palatino Linotype" w:cs="Arial"/>
          <w:b/>
          <w:sz w:val="24"/>
          <w:szCs w:val="24"/>
        </w:rPr>
        <w:t xml:space="preserve"> el Sujeto Obligado, </w:t>
      </w:r>
      <w:r w:rsidRPr="0010165E">
        <w:rPr>
          <w:rFonts w:ascii="Palatino Linotype" w:hAnsi="Palatino Linotype" w:cs="Arial"/>
          <w:sz w:val="24"/>
          <w:szCs w:val="24"/>
        </w:rPr>
        <w:t>se procede a dictar la presente resolución.</w:t>
      </w:r>
      <w:bookmarkStart w:id="1" w:name="_GoBack"/>
      <w:bookmarkEnd w:id="1"/>
    </w:p>
    <w:p w14:paraId="02CC145E" w14:textId="77777777" w:rsidR="00DB52AF" w:rsidRPr="0010165E" w:rsidRDefault="00DB52AF" w:rsidP="00DB52AF">
      <w:pPr>
        <w:tabs>
          <w:tab w:val="left" w:pos="6960"/>
        </w:tabs>
        <w:spacing w:after="0" w:line="360" w:lineRule="auto"/>
        <w:jc w:val="both"/>
        <w:rPr>
          <w:rFonts w:ascii="Palatino Linotype" w:hAnsi="Palatino Linotype" w:cs="Arial"/>
          <w:sz w:val="24"/>
          <w:szCs w:val="24"/>
        </w:rPr>
      </w:pPr>
    </w:p>
    <w:p w14:paraId="6A36139E" w14:textId="77777777" w:rsidR="00DB52AF" w:rsidRPr="0010165E" w:rsidRDefault="00DB52AF" w:rsidP="00DB52AF">
      <w:pPr>
        <w:spacing w:after="0" w:line="360" w:lineRule="auto"/>
        <w:jc w:val="center"/>
        <w:rPr>
          <w:rFonts w:ascii="Palatino Linotype" w:hAnsi="Palatino Linotype" w:cs="Arial"/>
          <w:b/>
          <w:sz w:val="28"/>
          <w:szCs w:val="24"/>
        </w:rPr>
      </w:pPr>
      <w:r w:rsidRPr="0010165E">
        <w:rPr>
          <w:rFonts w:ascii="Palatino Linotype" w:hAnsi="Palatino Linotype" w:cs="Arial"/>
          <w:b/>
          <w:sz w:val="28"/>
          <w:szCs w:val="24"/>
        </w:rPr>
        <w:t>A N T E C E D E N T E S</w:t>
      </w:r>
    </w:p>
    <w:p w14:paraId="379B7A74" w14:textId="77777777" w:rsidR="00DB52AF" w:rsidRPr="0010165E" w:rsidRDefault="00DB52AF" w:rsidP="00DB52AF">
      <w:pPr>
        <w:spacing w:after="0" w:line="360" w:lineRule="auto"/>
        <w:rPr>
          <w:rFonts w:ascii="Palatino Linotype" w:hAnsi="Palatino Linotype" w:cs="Arial"/>
          <w:b/>
          <w:sz w:val="24"/>
          <w:szCs w:val="24"/>
        </w:rPr>
      </w:pPr>
    </w:p>
    <w:p w14:paraId="62B58DC1" w14:textId="566F7CD9" w:rsidR="00DB52AF" w:rsidRDefault="00DB52AF" w:rsidP="00DB52AF">
      <w:pPr>
        <w:spacing w:after="0" w:line="360" w:lineRule="auto"/>
        <w:jc w:val="both"/>
        <w:rPr>
          <w:rFonts w:ascii="Palatino Linotype" w:hAnsi="Palatino Linotype" w:cs="Arial"/>
          <w:sz w:val="24"/>
          <w:szCs w:val="24"/>
        </w:rPr>
      </w:pPr>
      <w:r w:rsidRPr="0010165E">
        <w:rPr>
          <w:rFonts w:ascii="Palatino Linotype" w:hAnsi="Palatino Linotype" w:cs="Arial"/>
          <w:b/>
          <w:sz w:val="28"/>
          <w:szCs w:val="28"/>
        </w:rPr>
        <w:t xml:space="preserve">PRIMERO. </w:t>
      </w:r>
      <w:r w:rsidRPr="0010165E">
        <w:rPr>
          <w:rFonts w:ascii="Palatino Linotype" w:hAnsi="Palatino Linotype" w:cs="Arial"/>
          <w:sz w:val="24"/>
          <w:szCs w:val="24"/>
        </w:rPr>
        <w:t xml:space="preserve">Con fecha </w:t>
      </w:r>
      <w:r w:rsidR="00672B13">
        <w:rPr>
          <w:rFonts w:ascii="Palatino Linotype" w:hAnsi="Palatino Linotype" w:cs="Arial"/>
          <w:sz w:val="24"/>
          <w:szCs w:val="24"/>
        </w:rPr>
        <w:t xml:space="preserve">dieciocho </w:t>
      </w:r>
      <w:r>
        <w:rPr>
          <w:rFonts w:ascii="Palatino Linotype" w:hAnsi="Palatino Linotype" w:cs="Arial"/>
          <w:sz w:val="24"/>
          <w:szCs w:val="24"/>
        </w:rPr>
        <w:t>de abril de dos mil veintidós</w:t>
      </w:r>
      <w:r w:rsidRPr="0010165E">
        <w:rPr>
          <w:rFonts w:ascii="Palatino Linotype" w:hAnsi="Palatino Linotype" w:cs="Arial"/>
          <w:sz w:val="24"/>
          <w:szCs w:val="24"/>
        </w:rPr>
        <w:t xml:space="preserve">, </w:t>
      </w:r>
      <w:r>
        <w:rPr>
          <w:rFonts w:ascii="Palatino Linotype" w:hAnsi="Palatino Linotype" w:cs="Arial"/>
          <w:sz w:val="24"/>
          <w:szCs w:val="24"/>
        </w:rPr>
        <w:t>el</w:t>
      </w:r>
      <w:r w:rsidRPr="0010165E">
        <w:rPr>
          <w:rFonts w:ascii="Palatino Linotype" w:hAnsi="Palatino Linotype" w:cs="Arial"/>
          <w:b/>
          <w:sz w:val="24"/>
          <w:szCs w:val="24"/>
        </w:rPr>
        <w:t xml:space="preserve"> Recurrente</w:t>
      </w:r>
      <w:r w:rsidRPr="0010165E">
        <w:rPr>
          <w:rFonts w:ascii="Palatino Linotype" w:hAnsi="Palatino Linotype" w:cs="Arial"/>
          <w:sz w:val="24"/>
          <w:szCs w:val="24"/>
        </w:rPr>
        <w:t xml:space="preserve"> presentó a través del Sistema de Acceso a la Información Mexiquense, en lo posterior el </w:t>
      </w:r>
      <w:r w:rsidRPr="0010165E">
        <w:rPr>
          <w:rFonts w:ascii="Palatino Linotype" w:hAnsi="Palatino Linotype" w:cs="Arial"/>
          <w:b/>
          <w:sz w:val="24"/>
          <w:szCs w:val="24"/>
        </w:rPr>
        <w:t>SAIMEX</w:t>
      </w:r>
      <w:r w:rsidRPr="0010165E">
        <w:rPr>
          <w:rFonts w:ascii="Palatino Linotype" w:hAnsi="Palatino Linotype" w:cs="Arial"/>
          <w:sz w:val="24"/>
          <w:szCs w:val="24"/>
        </w:rPr>
        <w:t xml:space="preserve">, ante </w:t>
      </w:r>
      <w:r w:rsidRPr="0010165E">
        <w:rPr>
          <w:rFonts w:ascii="Palatino Linotype" w:hAnsi="Palatino Linotype" w:cs="Arial"/>
          <w:b/>
          <w:sz w:val="24"/>
          <w:szCs w:val="24"/>
        </w:rPr>
        <w:t>el Sujeto Obligado</w:t>
      </w:r>
      <w:r w:rsidRPr="0010165E">
        <w:rPr>
          <w:rFonts w:ascii="Palatino Linotype" w:hAnsi="Palatino Linotype" w:cs="Arial"/>
          <w:sz w:val="24"/>
          <w:szCs w:val="24"/>
        </w:rPr>
        <w:t>, solicitu</w:t>
      </w:r>
      <w:r w:rsidR="00672B13">
        <w:rPr>
          <w:rFonts w:ascii="Palatino Linotype" w:hAnsi="Palatino Linotype" w:cs="Arial"/>
          <w:sz w:val="24"/>
          <w:szCs w:val="24"/>
        </w:rPr>
        <w:t>d</w:t>
      </w:r>
      <w:r w:rsidRPr="0010165E">
        <w:rPr>
          <w:rFonts w:ascii="Palatino Linotype" w:hAnsi="Palatino Linotype" w:cs="Arial"/>
          <w:sz w:val="24"/>
          <w:szCs w:val="24"/>
        </w:rPr>
        <w:t xml:space="preserve"> de acceso a </w:t>
      </w:r>
      <w:r w:rsidR="003D29DA" w:rsidRPr="0010165E">
        <w:rPr>
          <w:rFonts w:ascii="Palatino Linotype" w:hAnsi="Palatino Linotype" w:cs="Arial"/>
          <w:sz w:val="24"/>
          <w:szCs w:val="24"/>
        </w:rPr>
        <w:t>la información pública</w:t>
      </w:r>
      <w:r w:rsidR="003D29DA">
        <w:rPr>
          <w:rFonts w:ascii="Palatino Linotype" w:hAnsi="Palatino Linotype" w:cs="Arial"/>
          <w:sz w:val="24"/>
          <w:szCs w:val="24"/>
        </w:rPr>
        <w:t xml:space="preserve"> </w:t>
      </w:r>
      <w:r w:rsidR="003D29DA" w:rsidRPr="0010165E">
        <w:rPr>
          <w:rFonts w:ascii="Palatino Linotype" w:hAnsi="Palatino Linotype" w:cs="Arial"/>
          <w:sz w:val="24"/>
          <w:szCs w:val="24"/>
        </w:rPr>
        <w:t>registrada</w:t>
      </w:r>
      <w:r w:rsidRPr="0010165E">
        <w:rPr>
          <w:rFonts w:ascii="Palatino Linotype" w:hAnsi="Palatino Linotype" w:cs="Arial"/>
          <w:sz w:val="24"/>
          <w:szCs w:val="24"/>
        </w:rPr>
        <w:t xml:space="preserve"> bajo </w:t>
      </w:r>
      <w:r w:rsidR="00672B13">
        <w:rPr>
          <w:rFonts w:ascii="Palatino Linotype" w:hAnsi="Palatino Linotype" w:cs="Arial"/>
          <w:sz w:val="24"/>
          <w:szCs w:val="24"/>
        </w:rPr>
        <w:t>el</w:t>
      </w:r>
      <w:r w:rsidRPr="0010165E">
        <w:rPr>
          <w:rFonts w:ascii="Palatino Linotype" w:hAnsi="Palatino Linotype" w:cs="Arial"/>
          <w:sz w:val="24"/>
          <w:szCs w:val="24"/>
        </w:rPr>
        <w:t xml:space="preserve"> número </w:t>
      </w:r>
      <w:r w:rsidR="003D29DA" w:rsidRPr="003D29DA">
        <w:rPr>
          <w:rFonts w:ascii="Palatino Linotype" w:hAnsi="Palatino Linotype"/>
          <w:b/>
          <w:bCs/>
          <w:sz w:val="24"/>
          <w:szCs w:val="24"/>
        </w:rPr>
        <w:t>00068/TENAAIR/IP/2022</w:t>
      </w:r>
      <w:r w:rsidR="003D29DA" w:rsidRPr="003D29DA">
        <w:rPr>
          <w:rFonts w:ascii="Palatino Linotype" w:hAnsi="Palatino Linotype" w:cs="Arial"/>
          <w:sz w:val="24"/>
          <w:szCs w:val="24"/>
        </w:rPr>
        <w:t xml:space="preserve"> </w:t>
      </w:r>
      <w:r w:rsidRPr="0010165E">
        <w:rPr>
          <w:rFonts w:ascii="Palatino Linotype" w:hAnsi="Palatino Linotype" w:cs="Arial"/>
          <w:sz w:val="24"/>
          <w:szCs w:val="24"/>
        </w:rPr>
        <w:t>mediante la cual solicitó información en el tenor siguiente:</w:t>
      </w:r>
    </w:p>
    <w:p w14:paraId="09566B55" w14:textId="77777777" w:rsidR="007A3E3A" w:rsidRPr="003D29DA" w:rsidRDefault="007A3E3A" w:rsidP="00DB52AF">
      <w:pPr>
        <w:spacing w:after="0" w:line="360" w:lineRule="auto"/>
        <w:jc w:val="both"/>
        <w:rPr>
          <w:rFonts w:ascii="Palatino Linotype" w:hAnsi="Palatino Linotype" w:cs="Arial"/>
          <w:i/>
          <w:sz w:val="24"/>
          <w:szCs w:val="24"/>
        </w:rPr>
      </w:pPr>
    </w:p>
    <w:p w14:paraId="6A0C083E" w14:textId="5720AEC1" w:rsidR="00DB52AF" w:rsidRPr="003D29DA" w:rsidRDefault="003D29DA" w:rsidP="003D29DA">
      <w:pPr>
        <w:tabs>
          <w:tab w:val="left" w:pos="5647"/>
        </w:tabs>
        <w:spacing w:after="0" w:line="360" w:lineRule="auto"/>
        <w:ind w:left="567" w:right="850"/>
        <w:jc w:val="both"/>
        <w:rPr>
          <w:rFonts w:ascii="Palatino Linotype" w:eastAsia="Times New Roman" w:hAnsi="Palatino Linotype" w:cs="Times New Roman"/>
          <w:sz w:val="24"/>
          <w:szCs w:val="24"/>
          <w:lang w:eastAsia="es-ES"/>
        </w:rPr>
      </w:pPr>
      <w:r w:rsidRPr="003D29DA">
        <w:rPr>
          <w:rFonts w:ascii="Palatino Linotype" w:hAnsi="Palatino Linotype"/>
          <w:i/>
          <w:color w:val="000000"/>
          <w:sz w:val="24"/>
          <w:szCs w:val="24"/>
        </w:rPr>
        <w:t xml:space="preserve">“CUANTO COSTO TODA LA OBRA INCLUYENDO LAS LETRAS </w:t>
      </w:r>
      <w:hyperlink r:id="rId8" w:history="1">
        <w:r w:rsidRPr="009A1107">
          <w:rPr>
            <w:rStyle w:val="Hipervnculo"/>
            <w:rFonts w:ascii="Palatino Linotype" w:hAnsi="Palatino Linotype"/>
            <w:i/>
            <w:color w:val="auto"/>
            <w:sz w:val="24"/>
            <w:szCs w:val="24"/>
          </w:rPr>
          <w:t>https://www.facebook.com/167729897235618/photos/a.744017232940212/938004663541467/</w:t>
        </w:r>
      </w:hyperlink>
      <w:r w:rsidRPr="009A1107">
        <w:rPr>
          <w:rFonts w:ascii="Palatino Linotype" w:hAnsi="Palatino Linotype"/>
          <w:sz w:val="24"/>
          <w:szCs w:val="24"/>
        </w:rPr>
        <w:t xml:space="preserve">” </w:t>
      </w:r>
      <w:r>
        <w:rPr>
          <w:rFonts w:ascii="Palatino Linotype" w:hAnsi="Palatino Linotype"/>
          <w:color w:val="000000"/>
          <w:sz w:val="24"/>
          <w:szCs w:val="24"/>
        </w:rPr>
        <w:t>(Sic)</w:t>
      </w:r>
    </w:p>
    <w:p w14:paraId="7DCCFAED" w14:textId="3BC3539A" w:rsidR="007A3E3A" w:rsidRPr="003D29DA" w:rsidRDefault="007A3E3A" w:rsidP="00DB52AF">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761BF1A7" w14:textId="77777777" w:rsidR="00DB52AF" w:rsidRDefault="00DB52AF" w:rsidP="00DB52AF">
      <w:pPr>
        <w:spacing w:after="0" w:line="360" w:lineRule="auto"/>
        <w:jc w:val="both"/>
        <w:rPr>
          <w:rFonts w:ascii="Palatino Linotype" w:eastAsia="Times New Roman" w:hAnsi="Palatino Linotype" w:cs="Times New Roman"/>
          <w:sz w:val="24"/>
          <w:szCs w:val="24"/>
          <w:lang w:val="es-ES_tradnl" w:eastAsia="es-ES"/>
        </w:rPr>
      </w:pPr>
      <w:r w:rsidRPr="00EC57DF">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2912955F" w14:textId="77777777" w:rsidR="00DB52AF" w:rsidRPr="00EC57DF" w:rsidRDefault="00DB52AF" w:rsidP="00DB52AF">
      <w:pPr>
        <w:spacing w:after="0" w:line="360" w:lineRule="auto"/>
        <w:jc w:val="both"/>
        <w:rPr>
          <w:rFonts w:ascii="Palatino Linotype" w:eastAsia="Times New Roman" w:hAnsi="Palatino Linotype" w:cs="Times New Roman"/>
          <w:sz w:val="24"/>
          <w:szCs w:val="24"/>
          <w:lang w:val="es-ES_tradnl" w:eastAsia="es-ES"/>
        </w:rPr>
      </w:pPr>
    </w:p>
    <w:p w14:paraId="48F9212C" w14:textId="04A81E7F" w:rsidR="00DB52AF" w:rsidRPr="0016590E" w:rsidRDefault="00DB52AF" w:rsidP="00DB52AF">
      <w:pPr>
        <w:spacing w:after="0" w:line="360" w:lineRule="auto"/>
        <w:jc w:val="both"/>
        <w:rPr>
          <w:rFonts w:ascii="Palatino Linotype" w:hAnsi="Palatino Linotype" w:cs="Arial"/>
          <w:sz w:val="24"/>
          <w:szCs w:val="24"/>
        </w:rPr>
      </w:pPr>
      <w:r w:rsidRPr="0010165E">
        <w:rPr>
          <w:rFonts w:ascii="Palatino Linotype" w:hAnsi="Palatino Linotype" w:cs="Arial"/>
          <w:b/>
          <w:sz w:val="28"/>
          <w:szCs w:val="24"/>
        </w:rPr>
        <w:lastRenderedPageBreak/>
        <w:t>SEGUNDO</w:t>
      </w:r>
      <w:r w:rsidRPr="0010165E">
        <w:rPr>
          <w:rFonts w:ascii="Palatino Linotype" w:hAnsi="Palatino Linotype" w:cs="Arial"/>
          <w:b/>
          <w:sz w:val="24"/>
          <w:szCs w:val="24"/>
        </w:rPr>
        <w:t xml:space="preserve">. </w:t>
      </w:r>
      <w:r w:rsidR="00CF2D0F" w:rsidRPr="00672B13">
        <w:rPr>
          <w:rFonts w:ascii="Palatino Linotype" w:hAnsi="Palatino Linotype" w:cs="Arial"/>
          <w:sz w:val="24"/>
          <w:szCs w:val="24"/>
        </w:rPr>
        <w:t>De las constancias del</w:t>
      </w:r>
      <w:r w:rsidRPr="0016590E">
        <w:rPr>
          <w:rFonts w:ascii="Palatino Linotype" w:hAnsi="Palatino Linotype" w:cs="Arial"/>
          <w:sz w:val="24"/>
          <w:szCs w:val="24"/>
        </w:rPr>
        <w:t xml:space="preserve"> expediente electrónico SAIMEX, se aprecia que el </w:t>
      </w:r>
      <w:r w:rsidRPr="0016590E">
        <w:rPr>
          <w:rFonts w:ascii="Palatino Linotype" w:hAnsi="Palatino Linotype" w:cs="Arial"/>
          <w:b/>
          <w:sz w:val="24"/>
          <w:szCs w:val="24"/>
        </w:rPr>
        <w:t>Sujeto Obligado</w:t>
      </w:r>
      <w:r w:rsidRPr="0016590E">
        <w:rPr>
          <w:rFonts w:ascii="Palatino Linotype" w:hAnsi="Palatino Linotype" w:cs="Arial"/>
          <w:sz w:val="24"/>
          <w:szCs w:val="24"/>
        </w:rPr>
        <w:t xml:space="preserve"> fue omiso en dar respuesta a la </w:t>
      </w:r>
      <w:r w:rsidR="007F453A" w:rsidRPr="0016590E">
        <w:rPr>
          <w:rFonts w:ascii="Palatino Linotype" w:hAnsi="Palatino Linotype" w:cs="Arial"/>
          <w:sz w:val="24"/>
          <w:szCs w:val="24"/>
        </w:rPr>
        <w:t>solicitud</w:t>
      </w:r>
      <w:r w:rsidRPr="0016590E">
        <w:rPr>
          <w:rFonts w:ascii="Palatino Linotype" w:hAnsi="Palatino Linotype" w:cs="Arial"/>
          <w:sz w:val="24"/>
          <w:szCs w:val="24"/>
        </w:rPr>
        <w:t xml:space="preserve"> de información presentada por el </w:t>
      </w:r>
      <w:r w:rsidRPr="0016590E">
        <w:rPr>
          <w:rFonts w:ascii="Palatino Linotype" w:hAnsi="Palatino Linotype" w:cs="Arial"/>
          <w:b/>
          <w:sz w:val="24"/>
          <w:szCs w:val="24"/>
        </w:rPr>
        <w:t>Recurrente</w:t>
      </w:r>
      <w:r w:rsidRPr="0016590E">
        <w:rPr>
          <w:rFonts w:ascii="Palatino Linotype" w:hAnsi="Palatino Linotype" w:cs="Arial"/>
          <w:sz w:val="24"/>
          <w:szCs w:val="24"/>
        </w:rPr>
        <w:t xml:space="preserve">. Derivado de lo anterior, se constituye la figura de la NEGATIVA FICTA, cuya esencia consiste en atribuir un efecto negativo de la autoridad administrativa frente a las instancias y solicitudes que hagan los particulares. </w:t>
      </w:r>
    </w:p>
    <w:p w14:paraId="2C1A04E7" w14:textId="77777777" w:rsidR="00DB52AF" w:rsidRDefault="00DB52AF" w:rsidP="00DB52AF">
      <w:pPr>
        <w:spacing w:after="0" w:line="360" w:lineRule="auto"/>
        <w:jc w:val="both"/>
        <w:rPr>
          <w:rFonts w:ascii="Palatino Linotype" w:hAnsi="Palatino Linotype" w:cs="Arial"/>
          <w:sz w:val="24"/>
          <w:szCs w:val="24"/>
        </w:rPr>
      </w:pPr>
    </w:p>
    <w:p w14:paraId="7D3AE456" w14:textId="08999D3E" w:rsidR="00DB52AF" w:rsidRPr="0010165E" w:rsidRDefault="00DB52AF" w:rsidP="00DB52AF">
      <w:pPr>
        <w:spacing w:after="0" w:line="360" w:lineRule="auto"/>
        <w:jc w:val="both"/>
        <w:rPr>
          <w:rFonts w:ascii="Palatino Linotype" w:hAnsi="Palatino Linotype" w:cs="Arial"/>
          <w:sz w:val="24"/>
          <w:szCs w:val="24"/>
        </w:rPr>
      </w:pPr>
      <w:r>
        <w:rPr>
          <w:rFonts w:ascii="Palatino Linotype" w:eastAsia="Times New Roman" w:hAnsi="Palatino Linotype" w:cs="Arial"/>
          <w:b/>
          <w:sz w:val="28"/>
          <w:lang w:eastAsia="es-ES"/>
        </w:rPr>
        <w:t>TERCERO</w:t>
      </w:r>
      <w:r>
        <w:rPr>
          <w:rFonts w:ascii="Palatino Linotype" w:hAnsi="Palatino Linotype" w:cs="Arial"/>
          <w:sz w:val="24"/>
          <w:szCs w:val="24"/>
        </w:rPr>
        <w:t xml:space="preserve">. </w:t>
      </w:r>
      <w:r w:rsidRPr="00B3416C">
        <w:rPr>
          <w:rFonts w:ascii="Palatino Linotype" w:hAnsi="Palatino Linotype" w:cs="Arial"/>
          <w:sz w:val="24"/>
          <w:szCs w:val="24"/>
        </w:rPr>
        <w:t>I</w:t>
      </w:r>
      <w:r w:rsidRPr="0010165E">
        <w:rPr>
          <w:rFonts w:ascii="Palatino Linotype" w:hAnsi="Palatino Linotype" w:cs="Arial"/>
          <w:sz w:val="24"/>
          <w:szCs w:val="24"/>
        </w:rPr>
        <w:t xml:space="preserve">nconforme ante la falta de respuesta por parte del </w:t>
      </w:r>
      <w:r w:rsidRPr="0010165E">
        <w:rPr>
          <w:rFonts w:ascii="Palatino Linotype" w:hAnsi="Palatino Linotype" w:cs="Arial"/>
          <w:b/>
          <w:sz w:val="24"/>
          <w:szCs w:val="24"/>
        </w:rPr>
        <w:t>Sujeto Obligado</w:t>
      </w:r>
      <w:r w:rsidRPr="0010165E">
        <w:rPr>
          <w:rFonts w:ascii="Palatino Linotype" w:hAnsi="Palatino Linotype" w:cs="Arial"/>
          <w:sz w:val="24"/>
          <w:szCs w:val="24"/>
        </w:rPr>
        <w:t xml:space="preserve">, </w:t>
      </w:r>
      <w:r w:rsidR="00260C70">
        <w:rPr>
          <w:rFonts w:ascii="Palatino Linotype" w:hAnsi="Palatino Linotype" w:cs="Arial"/>
          <w:sz w:val="24"/>
          <w:szCs w:val="24"/>
        </w:rPr>
        <w:t xml:space="preserve">el </w:t>
      </w:r>
      <w:r w:rsidRPr="0010165E">
        <w:rPr>
          <w:rFonts w:ascii="Palatino Linotype" w:hAnsi="Palatino Linotype" w:cs="Arial"/>
          <w:sz w:val="24"/>
          <w:szCs w:val="24"/>
        </w:rPr>
        <w:t xml:space="preserve">ahora </w:t>
      </w:r>
      <w:r w:rsidRPr="0010165E">
        <w:rPr>
          <w:rFonts w:ascii="Palatino Linotype" w:hAnsi="Palatino Linotype" w:cs="Arial"/>
          <w:b/>
          <w:sz w:val="24"/>
          <w:szCs w:val="24"/>
        </w:rPr>
        <w:t>Recurrente</w:t>
      </w:r>
      <w:r w:rsidRPr="0010165E">
        <w:rPr>
          <w:rFonts w:ascii="Palatino Linotype" w:hAnsi="Palatino Linotype" w:cs="Arial"/>
          <w:sz w:val="24"/>
          <w:szCs w:val="24"/>
        </w:rPr>
        <w:t xml:space="preserve"> en fecha </w:t>
      </w:r>
      <w:r w:rsidR="003D29DA">
        <w:rPr>
          <w:rFonts w:ascii="Palatino Linotype" w:hAnsi="Palatino Linotype" w:cs="Arial"/>
          <w:sz w:val="24"/>
          <w:szCs w:val="24"/>
        </w:rPr>
        <w:t>once</w:t>
      </w:r>
      <w:r>
        <w:rPr>
          <w:rFonts w:ascii="Palatino Linotype" w:hAnsi="Palatino Linotype" w:cs="Arial"/>
          <w:sz w:val="24"/>
          <w:szCs w:val="24"/>
        </w:rPr>
        <w:t xml:space="preserve"> de mayo de dos mil veintidós</w:t>
      </w:r>
      <w:r w:rsidRPr="0010165E">
        <w:rPr>
          <w:rFonts w:ascii="Palatino Linotype" w:hAnsi="Palatino Linotype" w:cs="Arial"/>
          <w:sz w:val="24"/>
          <w:szCs w:val="24"/>
        </w:rPr>
        <w:t xml:space="preserve">, interpuso </w:t>
      </w:r>
      <w:r w:rsidR="003D29DA">
        <w:rPr>
          <w:rFonts w:ascii="Palatino Linotype" w:hAnsi="Palatino Linotype" w:cs="Arial"/>
          <w:sz w:val="24"/>
          <w:szCs w:val="24"/>
        </w:rPr>
        <w:t xml:space="preserve">el </w:t>
      </w:r>
      <w:r w:rsidRPr="0010165E">
        <w:rPr>
          <w:rFonts w:ascii="Palatino Linotype" w:hAnsi="Palatino Linotype" w:cs="Arial"/>
          <w:sz w:val="24"/>
          <w:szCs w:val="24"/>
        </w:rPr>
        <w:t>recurso</w:t>
      </w:r>
      <w:r w:rsidR="003D29DA">
        <w:rPr>
          <w:rFonts w:ascii="Palatino Linotype" w:hAnsi="Palatino Linotype" w:cs="Arial"/>
          <w:sz w:val="24"/>
          <w:szCs w:val="24"/>
        </w:rPr>
        <w:t xml:space="preserve"> </w:t>
      </w:r>
      <w:r w:rsidRPr="0010165E">
        <w:rPr>
          <w:rFonts w:ascii="Palatino Linotype" w:hAnsi="Palatino Linotype" w:cs="Arial"/>
          <w:sz w:val="24"/>
          <w:szCs w:val="24"/>
        </w:rPr>
        <w:t>de revisión, que fu</w:t>
      </w:r>
      <w:r w:rsidR="003D29DA">
        <w:rPr>
          <w:rFonts w:ascii="Palatino Linotype" w:hAnsi="Palatino Linotype" w:cs="Arial"/>
          <w:sz w:val="24"/>
          <w:szCs w:val="24"/>
        </w:rPr>
        <w:t>e</w:t>
      </w:r>
      <w:r w:rsidRPr="0010165E">
        <w:rPr>
          <w:rFonts w:ascii="Palatino Linotype" w:hAnsi="Palatino Linotype" w:cs="Arial"/>
          <w:sz w:val="24"/>
          <w:szCs w:val="24"/>
        </w:rPr>
        <w:t xml:space="preserve"> registrado</w:t>
      </w:r>
      <w:r w:rsidRPr="0010165E">
        <w:rPr>
          <w:rFonts w:ascii="Palatino Linotype" w:hAnsi="Palatino Linotype" w:cs="Arial"/>
          <w:b/>
          <w:sz w:val="24"/>
          <w:szCs w:val="24"/>
        </w:rPr>
        <w:t xml:space="preserve"> </w:t>
      </w:r>
      <w:r w:rsidRPr="0010165E">
        <w:rPr>
          <w:rFonts w:ascii="Palatino Linotype" w:hAnsi="Palatino Linotype" w:cs="Arial"/>
          <w:sz w:val="24"/>
          <w:szCs w:val="24"/>
        </w:rPr>
        <w:t xml:space="preserve">en el sistema electrónico con número de expediente </w:t>
      </w:r>
      <w:bookmarkStart w:id="2" w:name="_Hlk107778012"/>
      <w:r w:rsidRPr="0010165E">
        <w:rPr>
          <w:rFonts w:ascii="Palatino Linotype" w:hAnsi="Palatino Linotype" w:cs="Arial"/>
          <w:b/>
          <w:bCs/>
          <w:sz w:val="24"/>
          <w:szCs w:val="24"/>
          <w:lang w:eastAsia="es-MX"/>
        </w:rPr>
        <w:t>0</w:t>
      </w:r>
      <w:r w:rsidR="003D29DA">
        <w:rPr>
          <w:rFonts w:ascii="Palatino Linotype" w:hAnsi="Palatino Linotype" w:cs="Arial"/>
          <w:b/>
          <w:bCs/>
          <w:sz w:val="24"/>
          <w:szCs w:val="24"/>
          <w:lang w:eastAsia="es-MX"/>
        </w:rPr>
        <w:t>7670</w:t>
      </w:r>
      <w:r w:rsidRPr="0010165E">
        <w:rPr>
          <w:rFonts w:ascii="Palatino Linotype" w:hAnsi="Palatino Linotype" w:cs="Arial"/>
          <w:b/>
          <w:bCs/>
          <w:sz w:val="24"/>
          <w:szCs w:val="24"/>
          <w:lang w:eastAsia="es-MX"/>
        </w:rPr>
        <w:t>/INFOEM/IP/RR/202</w:t>
      </w:r>
      <w:r>
        <w:rPr>
          <w:rFonts w:ascii="Palatino Linotype" w:hAnsi="Palatino Linotype" w:cs="Arial"/>
          <w:b/>
          <w:bCs/>
          <w:sz w:val="24"/>
          <w:szCs w:val="24"/>
          <w:lang w:eastAsia="es-MX"/>
        </w:rPr>
        <w:t>2</w:t>
      </w:r>
      <w:bookmarkEnd w:id="2"/>
      <w:r w:rsidR="00824475">
        <w:rPr>
          <w:rFonts w:ascii="Palatino Linotype" w:hAnsi="Palatino Linotype"/>
          <w:sz w:val="24"/>
          <w:szCs w:val="24"/>
        </w:rPr>
        <w:t>,</w:t>
      </w:r>
      <w:r w:rsidR="00824475" w:rsidRPr="00824475">
        <w:rPr>
          <w:rFonts w:ascii="Palatino Linotype" w:hAnsi="Palatino Linotype"/>
          <w:b/>
          <w:bCs/>
          <w:sz w:val="24"/>
          <w:szCs w:val="24"/>
        </w:rPr>
        <w:t xml:space="preserve"> </w:t>
      </w:r>
      <w:r w:rsidRPr="0010165E">
        <w:rPr>
          <w:rFonts w:ascii="Palatino Linotype" w:hAnsi="Palatino Linotype" w:cs="Arial"/>
          <w:sz w:val="24"/>
          <w:szCs w:val="24"/>
        </w:rPr>
        <w:t xml:space="preserve">aduciendo como acto impugnado y razones o motivos de inconformidad, </w:t>
      </w:r>
      <w:r>
        <w:rPr>
          <w:rFonts w:ascii="Palatino Linotype" w:hAnsi="Palatino Linotype" w:cs="Arial"/>
          <w:sz w:val="24"/>
          <w:szCs w:val="24"/>
        </w:rPr>
        <w:t>los siguientes</w:t>
      </w:r>
      <w:r w:rsidRPr="0010165E">
        <w:rPr>
          <w:rFonts w:ascii="Palatino Linotype" w:hAnsi="Palatino Linotype" w:cs="Arial"/>
          <w:sz w:val="24"/>
          <w:szCs w:val="24"/>
        </w:rPr>
        <w:t>:</w:t>
      </w:r>
    </w:p>
    <w:p w14:paraId="08320834" w14:textId="77777777" w:rsidR="003D29DA" w:rsidRDefault="003D29DA" w:rsidP="00DB52AF">
      <w:pPr>
        <w:pStyle w:val="Prrafodelista"/>
        <w:spacing w:line="360" w:lineRule="auto"/>
        <w:ind w:left="0"/>
        <w:jc w:val="both"/>
        <w:rPr>
          <w:rFonts w:ascii="Palatino Linotype" w:hAnsi="Palatino Linotype" w:cs="Arial"/>
          <w:b/>
        </w:rPr>
      </w:pPr>
    </w:p>
    <w:p w14:paraId="72E9422F" w14:textId="7C4DA685" w:rsidR="00DB52AF" w:rsidRPr="0010165E" w:rsidRDefault="00DB52AF" w:rsidP="00DB52AF">
      <w:pPr>
        <w:pStyle w:val="Prrafodelista"/>
        <w:spacing w:line="360" w:lineRule="auto"/>
        <w:ind w:left="0"/>
        <w:jc w:val="both"/>
        <w:rPr>
          <w:rFonts w:ascii="Palatino Linotype" w:hAnsi="Palatino Linotype" w:cs="Arial"/>
          <w:b/>
        </w:rPr>
      </w:pPr>
      <w:r w:rsidRPr="0010165E">
        <w:rPr>
          <w:rFonts w:ascii="Palatino Linotype" w:hAnsi="Palatino Linotype" w:cs="Arial"/>
          <w:b/>
        </w:rPr>
        <w:t>Acto Impugnado</w:t>
      </w:r>
      <w:r>
        <w:rPr>
          <w:rFonts w:ascii="Palatino Linotype" w:hAnsi="Palatino Linotype" w:cs="Arial"/>
          <w:b/>
        </w:rPr>
        <w:t>:</w:t>
      </w:r>
    </w:p>
    <w:p w14:paraId="799CF670" w14:textId="4611D193" w:rsidR="00DB52AF" w:rsidRPr="00864333" w:rsidRDefault="003D29DA" w:rsidP="00DB52AF">
      <w:pPr>
        <w:spacing w:after="0" w:line="240" w:lineRule="auto"/>
        <w:ind w:left="567" w:right="567"/>
        <w:jc w:val="both"/>
        <w:rPr>
          <w:rFonts w:ascii="Palatino Linotype" w:hAnsi="Palatino Linotype"/>
          <w:i/>
          <w:color w:val="000000"/>
        </w:rPr>
      </w:pPr>
      <w:r w:rsidRPr="00864333">
        <w:rPr>
          <w:rFonts w:ascii="Palatino Linotype" w:hAnsi="Palatino Linotype"/>
          <w:i/>
          <w:color w:val="000000"/>
          <w:sz w:val="24"/>
          <w:szCs w:val="24"/>
        </w:rPr>
        <w:t xml:space="preserve">“recurso de </w:t>
      </w:r>
      <w:proofErr w:type="spellStart"/>
      <w:r w:rsidRPr="00864333">
        <w:rPr>
          <w:rFonts w:ascii="Palatino Linotype" w:hAnsi="Palatino Linotype"/>
          <w:i/>
          <w:color w:val="000000"/>
          <w:sz w:val="24"/>
          <w:szCs w:val="24"/>
        </w:rPr>
        <w:t>reivison</w:t>
      </w:r>
      <w:proofErr w:type="spellEnd"/>
      <w:r w:rsidR="00864333" w:rsidRPr="00864333">
        <w:rPr>
          <w:rFonts w:ascii="Palatino Linotype" w:hAnsi="Palatino Linotype"/>
          <w:i/>
          <w:color w:val="000000"/>
          <w:sz w:val="24"/>
          <w:szCs w:val="24"/>
        </w:rPr>
        <w:t>”</w:t>
      </w:r>
      <w:r w:rsidR="00DB52AF" w:rsidRPr="00864333">
        <w:rPr>
          <w:rFonts w:ascii="Palatino Linotype" w:hAnsi="Palatino Linotype"/>
          <w:i/>
          <w:color w:val="000000"/>
        </w:rPr>
        <w:t xml:space="preserve"> (sic)</w:t>
      </w:r>
    </w:p>
    <w:p w14:paraId="15A72026" w14:textId="77777777" w:rsidR="00DB52AF" w:rsidRPr="00864333" w:rsidRDefault="00DB52AF" w:rsidP="00DB52AF">
      <w:pPr>
        <w:spacing w:after="0" w:line="360" w:lineRule="auto"/>
        <w:jc w:val="both"/>
        <w:rPr>
          <w:rFonts w:ascii="Palatino Linotype" w:hAnsi="Palatino Linotype" w:cs="Arial"/>
          <w:i/>
          <w:sz w:val="24"/>
          <w:szCs w:val="24"/>
        </w:rPr>
      </w:pPr>
    </w:p>
    <w:p w14:paraId="71260F99" w14:textId="49FA2EA8" w:rsidR="00DB52AF" w:rsidRDefault="00DB52AF" w:rsidP="00DB52AF">
      <w:pPr>
        <w:spacing w:after="0" w:line="360" w:lineRule="auto"/>
        <w:jc w:val="both"/>
        <w:rPr>
          <w:rFonts w:ascii="Palatino Linotype" w:hAnsi="Palatino Linotype" w:cs="Arial"/>
          <w:sz w:val="24"/>
          <w:szCs w:val="24"/>
        </w:rPr>
      </w:pPr>
      <w:r w:rsidRPr="009439DB">
        <w:rPr>
          <w:rFonts w:ascii="Palatino Linotype" w:hAnsi="Palatino Linotype" w:cs="Arial"/>
          <w:b/>
          <w:sz w:val="24"/>
        </w:rPr>
        <w:t>Razones o motivos de inconformidad:</w:t>
      </w:r>
    </w:p>
    <w:p w14:paraId="5C3155B2" w14:textId="18AA1D59" w:rsidR="00DB52AF" w:rsidRPr="009439DB" w:rsidRDefault="00864333" w:rsidP="00DB52AF">
      <w:pPr>
        <w:spacing w:after="0" w:line="240" w:lineRule="auto"/>
        <w:ind w:left="567" w:right="567"/>
        <w:jc w:val="both"/>
        <w:rPr>
          <w:rFonts w:ascii="Palatino Linotype" w:hAnsi="Palatino Linotype" w:cs="Arial"/>
          <w:i/>
          <w:szCs w:val="24"/>
        </w:rPr>
      </w:pPr>
      <w:r>
        <w:rPr>
          <w:rFonts w:ascii="Palatino Linotype" w:hAnsi="Palatino Linotype"/>
          <w:i/>
          <w:color w:val="000000"/>
          <w:sz w:val="24"/>
          <w:szCs w:val="24"/>
        </w:rPr>
        <w:t>“</w:t>
      </w:r>
      <w:r w:rsidRPr="00864333">
        <w:rPr>
          <w:rFonts w:ascii="Palatino Linotype" w:hAnsi="Palatino Linotype"/>
          <w:i/>
          <w:color w:val="000000"/>
          <w:sz w:val="24"/>
          <w:szCs w:val="24"/>
        </w:rPr>
        <w:t>caso omiso</w:t>
      </w:r>
      <w:r>
        <w:rPr>
          <w:rFonts w:ascii="Palatino Linotype" w:hAnsi="Palatino Linotype"/>
          <w:i/>
          <w:color w:val="000000"/>
          <w:sz w:val="24"/>
          <w:szCs w:val="24"/>
        </w:rPr>
        <w:t>”</w:t>
      </w:r>
      <w:r>
        <w:rPr>
          <w:rFonts w:ascii="Palatino Linotype" w:hAnsi="Palatino Linotype" w:cs="Arial"/>
          <w:i/>
          <w:szCs w:val="24"/>
        </w:rPr>
        <w:t xml:space="preserve"> </w:t>
      </w:r>
      <w:r w:rsidR="00CF2D0F">
        <w:rPr>
          <w:rFonts w:ascii="Palatino Linotype" w:hAnsi="Palatino Linotype" w:cs="Arial"/>
          <w:i/>
          <w:szCs w:val="24"/>
        </w:rPr>
        <w:t>(Sic)</w:t>
      </w:r>
    </w:p>
    <w:p w14:paraId="27A4AF05" w14:textId="77777777" w:rsidR="00E32619" w:rsidRDefault="00E32619" w:rsidP="00DB52AF">
      <w:pPr>
        <w:pStyle w:val="Citas"/>
        <w:spacing w:before="0" w:after="0"/>
        <w:ind w:left="0" w:right="0"/>
        <w:rPr>
          <w:i w:val="0"/>
          <w:sz w:val="24"/>
          <w:szCs w:val="24"/>
        </w:rPr>
      </w:pPr>
    </w:p>
    <w:p w14:paraId="53D3283C" w14:textId="7C5C544A" w:rsidR="00DB52AF" w:rsidRDefault="00DB52AF" w:rsidP="00DB52AF">
      <w:pPr>
        <w:spacing w:after="0" w:line="360" w:lineRule="auto"/>
        <w:jc w:val="both"/>
        <w:rPr>
          <w:rFonts w:ascii="Palatino Linotype" w:eastAsia="Times New Roman" w:hAnsi="Palatino Linotype" w:cs="Arial"/>
          <w:sz w:val="24"/>
          <w:szCs w:val="24"/>
          <w:lang w:val="es-ES_tradnl" w:eastAsia="es-ES"/>
        </w:rPr>
      </w:pPr>
      <w:r>
        <w:rPr>
          <w:rFonts w:ascii="Palatino Linotype" w:eastAsia="Times New Roman" w:hAnsi="Palatino Linotype" w:cs="Arial"/>
          <w:b/>
          <w:sz w:val="28"/>
          <w:lang w:eastAsia="es-ES"/>
        </w:rPr>
        <w:t>CUARTO</w:t>
      </w:r>
      <w:r w:rsidRPr="0010165E">
        <w:rPr>
          <w:rFonts w:ascii="Palatino Linotype" w:eastAsia="Times New Roman" w:hAnsi="Palatino Linotype" w:cs="Arial"/>
          <w:b/>
          <w:sz w:val="28"/>
          <w:lang w:eastAsia="es-ES"/>
        </w:rPr>
        <w:t xml:space="preserve">. </w:t>
      </w:r>
      <w:r w:rsidRPr="0010165E">
        <w:rPr>
          <w:rFonts w:ascii="Palatino Linotype" w:eastAsia="Times New Roman" w:hAnsi="Palatino Linotype" w:cs="Arial"/>
          <w:sz w:val="24"/>
          <w:szCs w:val="24"/>
          <w:lang w:val="es-ES" w:eastAsia="es-ES"/>
        </w:rPr>
        <w:t xml:space="preserve">En fecha </w:t>
      </w:r>
      <w:r>
        <w:rPr>
          <w:rFonts w:ascii="Palatino Linotype" w:hAnsi="Palatino Linotype" w:cs="Arial"/>
          <w:sz w:val="24"/>
          <w:szCs w:val="24"/>
        </w:rPr>
        <w:t>treinta de mayo de dos mil veintidós</w:t>
      </w:r>
      <w:r w:rsidRPr="0010165E">
        <w:rPr>
          <w:rFonts w:ascii="Palatino Linotype" w:eastAsia="Times New Roman" w:hAnsi="Palatino Linotype" w:cs="Arial"/>
          <w:sz w:val="24"/>
          <w:szCs w:val="24"/>
          <w:lang w:val="es-ES" w:eastAsia="es-ES"/>
        </w:rPr>
        <w:t xml:space="preserve">, </w:t>
      </w:r>
      <w:r w:rsidR="007F453A">
        <w:rPr>
          <w:rFonts w:ascii="Palatino Linotype" w:eastAsia="Times New Roman" w:hAnsi="Palatino Linotype" w:cs="Arial"/>
          <w:sz w:val="24"/>
          <w:szCs w:val="24"/>
          <w:lang w:val="es-ES" w:eastAsia="es-ES"/>
        </w:rPr>
        <w:t>el</w:t>
      </w:r>
      <w:r w:rsidR="00DA2AA3">
        <w:rPr>
          <w:rFonts w:ascii="Palatino Linotype" w:eastAsia="Times New Roman" w:hAnsi="Palatino Linotype" w:cs="Arial"/>
          <w:sz w:val="24"/>
          <w:szCs w:val="24"/>
          <w:lang w:val="es-ES" w:eastAsia="es-ES"/>
        </w:rPr>
        <w:t xml:space="preserve"> </w:t>
      </w:r>
      <w:r w:rsidRPr="0010165E">
        <w:rPr>
          <w:rFonts w:ascii="Palatino Linotype" w:eastAsia="Times New Roman" w:hAnsi="Palatino Linotype" w:cs="Arial"/>
          <w:sz w:val="24"/>
          <w:szCs w:val="24"/>
          <w:lang w:val="es-ES_tradnl" w:eastAsia="es-ES"/>
        </w:rPr>
        <w:t xml:space="preserve">recurso de </w:t>
      </w:r>
      <w:r w:rsidR="00CF2D0F">
        <w:rPr>
          <w:rFonts w:ascii="Palatino Linotype" w:eastAsia="Times New Roman" w:hAnsi="Palatino Linotype" w:cs="Arial"/>
          <w:sz w:val="24"/>
          <w:szCs w:val="24"/>
          <w:lang w:val="es-ES_tradnl" w:eastAsia="es-ES"/>
        </w:rPr>
        <w:t>revisión de mérito</w:t>
      </w:r>
      <w:r w:rsidRPr="0010165E">
        <w:rPr>
          <w:rFonts w:ascii="Palatino Linotype" w:eastAsia="Times New Roman" w:hAnsi="Palatino Linotype" w:cs="Arial"/>
          <w:sz w:val="24"/>
          <w:szCs w:val="24"/>
          <w:lang w:val="es-ES_tradnl" w:eastAsia="es-ES"/>
        </w:rPr>
        <w:t xml:space="preserve"> se envi</w:t>
      </w:r>
      <w:r w:rsidR="007F453A">
        <w:rPr>
          <w:rFonts w:ascii="Palatino Linotype" w:eastAsia="Times New Roman" w:hAnsi="Palatino Linotype" w:cs="Arial"/>
          <w:sz w:val="24"/>
          <w:szCs w:val="24"/>
          <w:lang w:val="es-ES_tradnl" w:eastAsia="es-ES"/>
        </w:rPr>
        <w:t>ó</w:t>
      </w:r>
      <w:r w:rsidRPr="0010165E">
        <w:rPr>
          <w:rFonts w:ascii="Palatino Linotype" w:eastAsia="Times New Roman" w:hAnsi="Palatino Linotype" w:cs="Arial"/>
          <w:sz w:val="24"/>
          <w:szCs w:val="24"/>
          <w:lang w:val="es-ES_tradnl" w:eastAsia="es-ES"/>
        </w:rPr>
        <w:t xml:space="preserve"> electrónicamente al Instituto de </w:t>
      </w:r>
      <w:r w:rsidRPr="0010165E">
        <w:rPr>
          <w:rFonts w:ascii="Palatino Linotype" w:eastAsia="Arial Unicode MS" w:hAnsi="Palatino Linotype" w:cs="Arial"/>
          <w:sz w:val="24"/>
          <w:szCs w:val="24"/>
          <w:lang w:val="es-ES" w:eastAsia="es-ES"/>
        </w:rPr>
        <w:t>Transparencia</w:t>
      </w:r>
      <w:r w:rsidRPr="0010165E">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10165E">
        <w:rPr>
          <w:rFonts w:ascii="Palatino Linotype" w:eastAsia="Times New Roman" w:hAnsi="Palatino Linotype" w:cs="Times New Roman"/>
          <w:sz w:val="24"/>
          <w:szCs w:val="24"/>
          <w:lang w:val="es-ES" w:eastAsia="es-ES"/>
        </w:rPr>
        <w:t>Ley de Transparencia y Acceso a la Información Pública del Estado de México y Municipios</w:t>
      </w:r>
      <w:r w:rsidRPr="0010165E">
        <w:rPr>
          <w:rFonts w:ascii="Palatino Linotype" w:eastAsia="Times New Roman" w:hAnsi="Palatino Linotype" w:cs="Arial"/>
          <w:sz w:val="24"/>
          <w:szCs w:val="24"/>
          <w:lang w:val="es-ES_tradnl" w:eastAsia="es-ES"/>
        </w:rPr>
        <w:t>, se turn</w:t>
      </w:r>
      <w:r w:rsidR="007F453A">
        <w:rPr>
          <w:rFonts w:ascii="Palatino Linotype" w:eastAsia="Times New Roman" w:hAnsi="Palatino Linotype" w:cs="Arial"/>
          <w:sz w:val="24"/>
          <w:szCs w:val="24"/>
          <w:lang w:val="es-ES_tradnl" w:eastAsia="es-ES"/>
        </w:rPr>
        <w:t>ó</w:t>
      </w:r>
      <w:r w:rsidRPr="0010165E">
        <w:rPr>
          <w:rFonts w:ascii="Palatino Linotype" w:eastAsia="Times New Roman" w:hAnsi="Palatino Linotype" w:cs="Arial"/>
          <w:sz w:val="24"/>
          <w:szCs w:val="24"/>
          <w:lang w:val="es-ES_tradnl" w:eastAsia="es-ES"/>
        </w:rPr>
        <w:t xml:space="preserve"> a través </w:t>
      </w:r>
      <w:r w:rsidRPr="0010165E">
        <w:rPr>
          <w:rFonts w:ascii="Palatino Linotype" w:eastAsia="Times New Roman" w:hAnsi="Palatino Linotype" w:cs="Arial"/>
          <w:sz w:val="24"/>
          <w:szCs w:val="24"/>
          <w:lang w:val="es-ES_tradnl" w:eastAsia="es-ES"/>
        </w:rPr>
        <w:lastRenderedPageBreak/>
        <w:t>del</w:t>
      </w:r>
      <w:r w:rsidRPr="0010165E">
        <w:rPr>
          <w:rFonts w:ascii="Palatino Linotype" w:eastAsia="Arial Unicode MS" w:hAnsi="Palatino Linotype" w:cs="Arial"/>
          <w:sz w:val="24"/>
          <w:szCs w:val="24"/>
          <w:lang w:val="es-ES_tradnl" w:eastAsia="es-ES"/>
        </w:rPr>
        <w:t xml:space="preserve"> </w:t>
      </w:r>
      <w:r w:rsidRPr="0010165E">
        <w:rPr>
          <w:rFonts w:ascii="Palatino Linotype" w:eastAsia="Arial Unicode MS" w:hAnsi="Palatino Linotype" w:cs="Arial"/>
          <w:b/>
          <w:sz w:val="24"/>
          <w:szCs w:val="24"/>
          <w:lang w:val="es-ES_tradnl" w:eastAsia="es-ES"/>
        </w:rPr>
        <w:t>SAIMEX</w:t>
      </w:r>
      <w:r w:rsidRPr="0010165E">
        <w:rPr>
          <w:rFonts w:ascii="Palatino Linotype" w:eastAsia="Times New Roman" w:hAnsi="Palatino Linotype" w:cs="Times New Roman"/>
          <w:sz w:val="24"/>
          <w:szCs w:val="24"/>
          <w:lang w:val="es-ES" w:eastAsia="es-ES"/>
        </w:rPr>
        <w:t xml:space="preserve"> al </w:t>
      </w:r>
      <w:r w:rsidRPr="0010165E">
        <w:rPr>
          <w:rFonts w:ascii="Palatino Linotype" w:eastAsia="Times New Roman" w:hAnsi="Palatino Linotype" w:cs="Arial"/>
          <w:sz w:val="24"/>
          <w:szCs w:val="24"/>
          <w:lang w:val="es-ES_tradnl" w:eastAsia="es-ES"/>
        </w:rPr>
        <w:t>Comisionado</w:t>
      </w:r>
      <w:r>
        <w:rPr>
          <w:rFonts w:ascii="Palatino Linotype" w:eastAsia="Times New Roman" w:hAnsi="Palatino Linotype" w:cs="Arial"/>
          <w:sz w:val="24"/>
          <w:szCs w:val="24"/>
          <w:lang w:val="es-ES_tradnl" w:eastAsia="es-ES"/>
        </w:rPr>
        <w:t xml:space="preserve"> Presidente</w:t>
      </w:r>
      <w:r w:rsidRPr="0010165E">
        <w:rPr>
          <w:rFonts w:ascii="Palatino Linotype" w:eastAsia="Times New Roman" w:hAnsi="Palatino Linotype" w:cs="Arial"/>
          <w:sz w:val="24"/>
          <w:szCs w:val="24"/>
          <w:lang w:val="es-ES_tradnl" w:eastAsia="es-ES"/>
        </w:rPr>
        <w:t xml:space="preserve"> </w:t>
      </w:r>
      <w:r w:rsidRPr="0010165E">
        <w:rPr>
          <w:rFonts w:ascii="Palatino Linotype" w:eastAsia="Times New Roman" w:hAnsi="Palatino Linotype" w:cs="Arial"/>
          <w:b/>
          <w:sz w:val="24"/>
          <w:szCs w:val="24"/>
          <w:lang w:val="es-ES_tradnl" w:eastAsia="es-ES"/>
        </w:rPr>
        <w:t xml:space="preserve">JOSÉ MARTÍNEZ VILCHIS, </w:t>
      </w:r>
      <w:r w:rsidRPr="0010165E">
        <w:rPr>
          <w:rFonts w:ascii="Palatino Linotype" w:eastAsia="Times New Roman" w:hAnsi="Palatino Linotype" w:cs="Arial"/>
          <w:sz w:val="24"/>
          <w:szCs w:val="24"/>
          <w:lang w:val="es-ES_tradnl" w:eastAsia="es-ES"/>
        </w:rPr>
        <w:t>a efecto de que decretara su admisión o desechamiento.</w:t>
      </w:r>
    </w:p>
    <w:p w14:paraId="3C2E6EF3" w14:textId="77777777" w:rsidR="00DB52AF" w:rsidRDefault="00DB52AF" w:rsidP="00DB52AF">
      <w:pPr>
        <w:spacing w:after="0" w:line="360" w:lineRule="auto"/>
        <w:ind w:right="49"/>
        <w:jc w:val="both"/>
        <w:rPr>
          <w:rFonts w:ascii="Palatino Linotype" w:eastAsia="Times New Roman" w:hAnsi="Palatino Linotype" w:cs="Arial"/>
          <w:sz w:val="24"/>
          <w:szCs w:val="24"/>
          <w:lang w:val="es-ES_tradnl" w:eastAsia="es-ES"/>
        </w:rPr>
      </w:pPr>
    </w:p>
    <w:p w14:paraId="5C6333E5" w14:textId="06552E10" w:rsidR="00DB52AF" w:rsidRDefault="00DB52AF" w:rsidP="00DB52AF">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t>QUINTO</w:t>
      </w:r>
      <w:r w:rsidRPr="0010165E">
        <w:rPr>
          <w:rFonts w:ascii="Palatino Linotype" w:eastAsia="Times New Roman" w:hAnsi="Palatino Linotype" w:cs="Arial"/>
          <w:b/>
          <w:sz w:val="28"/>
          <w:szCs w:val="28"/>
          <w:lang w:val="es-ES_tradnl" w:eastAsia="es-ES"/>
        </w:rPr>
        <w:t xml:space="preserve">. </w:t>
      </w:r>
      <w:r w:rsidRPr="0010165E">
        <w:rPr>
          <w:rFonts w:ascii="Palatino Linotype" w:eastAsia="Times New Roman" w:hAnsi="Palatino Linotype" w:cs="Arial"/>
          <w:sz w:val="24"/>
          <w:szCs w:val="24"/>
          <w:lang w:val="es-ES_tradnl" w:eastAsia="es-ES"/>
        </w:rPr>
        <w:t>E</w:t>
      </w:r>
      <w:r w:rsidRPr="0010165E">
        <w:rPr>
          <w:rFonts w:ascii="Palatino Linotype" w:eastAsia="Times New Roman" w:hAnsi="Palatino Linotype" w:cs="Arial"/>
          <w:sz w:val="24"/>
          <w:szCs w:val="24"/>
          <w:lang w:val="es-ES" w:eastAsia="es-ES"/>
        </w:rPr>
        <w:t xml:space="preserve">n fecha </w:t>
      </w:r>
      <w:r w:rsidR="004670EC">
        <w:rPr>
          <w:rFonts w:ascii="Palatino Linotype" w:eastAsia="Times New Roman" w:hAnsi="Palatino Linotype" w:cs="Arial"/>
          <w:sz w:val="24"/>
          <w:szCs w:val="24"/>
          <w:lang w:val="es-ES" w:eastAsia="es-ES"/>
        </w:rPr>
        <w:t xml:space="preserve">diecisiete </w:t>
      </w:r>
      <w:r>
        <w:rPr>
          <w:rFonts w:ascii="Palatino Linotype" w:eastAsia="Times New Roman" w:hAnsi="Palatino Linotype" w:cs="Arial"/>
          <w:sz w:val="24"/>
          <w:szCs w:val="24"/>
          <w:lang w:val="es-ES" w:eastAsia="es-ES"/>
        </w:rPr>
        <w:t xml:space="preserve">de </w:t>
      </w:r>
      <w:r w:rsidR="004670EC">
        <w:rPr>
          <w:rFonts w:ascii="Palatino Linotype" w:eastAsia="Times New Roman" w:hAnsi="Palatino Linotype" w:cs="Arial"/>
          <w:sz w:val="24"/>
          <w:szCs w:val="24"/>
          <w:lang w:val="es-ES" w:eastAsia="es-ES"/>
        </w:rPr>
        <w:t xml:space="preserve">mayo </w:t>
      </w:r>
      <w:r>
        <w:rPr>
          <w:rFonts w:ascii="Palatino Linotype" w:eastAsia="Times New Roman" w:hAnsi="Palatino Linotype" w:cs="Arial"/>
          <w:sz w:val="24"/>
          <w:szCs w:val="24"/>
          <w:lang w:val="es-ES" w:eastAsia="es-ES"/>
        </w:rPr>
        <w:t>de dos mil veintidós</w:t>
      </w:r>
      <w:r w:rsidRPr="0010165E">
        <w:rPr>
          <w:rFonts w:ascii="Palatino Linotype" w:eastAsia="Times New Roman" w:hAnsi="Palatino Linotype" w:cs="Arial"/>
          <w:sz w:val="24"/>
          <w:szCs w:val="24"/>
          <w:lang w:val="es-ES" w:eastAsia="es-ES"/>
        </w:rPr>
        <w:t xml:space="preserve">, atento a lo dispuesto en el </w:t>
      </w:r>
      <w:r w:rsidRPr="0010165E">
        <w:rPr>
          <w:rFonts w:ascii="Palatino Linotype" w:eastAsia="Times New Roman" w:hAnsi="Palatino Linotype" w:cs="Arial"/>
          <w:sz w:val="24"/>
          <w:szCs w:val="24"/>
          <w:lang w:val="es-ES_tradnl" w:eastAsia="es-ES"/>
        </w:rPr>
        <w:t>artículo</w:t>
      </w:r>
      <w:r w:rsidRPr="0010165E">
        <w:rPr>
          <w:rFonts w:ascii="Palatino Linotype" w:eastAsia="Times New Roman" w:hAnsi="Palatino Linotype" w:cs="Arial"/>
          <w:sz w:val="24"/>
          <w:szCs w:val="24"/>
          <w:lang w:val="es-ES" w:eastAsia="es-ES"/>
        </w:rPr>
        <w:t xml:space="preserve"> 185 fracciones I, II y IV </w:t>
      </w:r>
      <w:r w:rsidRPr="0010165E">
        <w:rPr>
          <w:rFonts w:ascii="Palatino Linotype" w:eastAsia="Times New Roman" w:hAnsi="Palatino Linotype" w:cs="Arial"/>
          <w:sz w:val="24"/>
          <w:szCs w:val="24"/>
          <w:lang w:val="es-ES_tradnl" w:eastAsia="es-ES"/>
        </w:rPr>
        <w:t xml:space="preserve">de la </w:t>
      </w:r>
      <w:r w:rsidRPr="0010165E">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10165E">
        <w:rPr>
          <w:rFonts w:ascii="Palatino Linotype" w:eastAsia="Times New Roman" w:hAnsi="Palatino Linotype" w:cs="Arial"/>
          <w:sz w:val="24"/>
          <w:szCs w:val="24"/>
          <w:lang w:val="es-ES" w:eastAsia="es-ES"/>
        </w:rPr>
        <w:t xml:space="preserve">cordó la admisión a trámite del </w:t>
      </w:r>
      <w:r w:rsidR="00DA6DEB">
        <w:rPr>
          <w:rFonts w:ascii="Palatino Linotype" w:eastAsia="Times New Roman" w:hAnsi="Palatino Linotype" w:cs="Arial"/>
          <w:sz w:val="24"/>
          <w:szCs w:val="24"/>
          <w:lang w:val="es-ES" w:eastAsia="es-ES"/>
        </w:rPr>
        <w:t xml:space="preserve">recurso </w:t>
      </w:r>
      <w:r w:rsidRPr="0010165E">
        <w:rPr>
          <w:rFonts w:ascii="Palatino Linotype" w:eastAsia="Times New Roman" w:hAnsi="Palatino Linotype" w:cs="Arial"/>
          <w:sz w:val="24"/>
          <w:szCs w:val="24"/>
          <w:lang w:val="es-ES" w:eastAsia="es-ES"/>
        </w:rPr>
        <w:t>de revisión</w:t>
      </w:r>
      <w:r w:rsidR="00DA6DEB">
        <w:rPr>
          <w:rFonts w:ascii="Palatino Linotype" w:eastAsia="Times New Roman" w:hAnsi="Palatino Linotype" w:cs="Arial"/>
          <w:sz w:val="24"/>
          <w:szCs w:val="24"/>
          <w:lang w:val="es-ES" w:eastAsia="es-ES"/>
        </w:rPr>
        <w:t xml:space="preserve"> </w:t>
      </w:r>
      <w:r w:rsidR="00DA6DEB" w:rsidRPr="0010165E">
        <w:rPr>
          <w:rFonts w:ascii="Palatino Linotype" w:hAnsi="Palatino Linotype" w:cs="Arial"/>
          <w:b/>
          <w:bCs/>
          <w:sz w:val="24"/>
          <w:szCs w:val="24"/>
          <w:lang w:eastAsia="es-MX"/>
        </w:rPr>
        <w:t>0</w:t>
      </w:r>
      <w:r w:rsidR="004670EC">
        <w:rPr>
          <w:rFonts w:ascii="Palatino Linotype" w:hAnsi="Palatino Linotype" w:cs="Arial"/>
          <w:b/>
          <w:bCs/>
          <w:sz w:val="24"/>
          <w:szCs w:val="24"/>
          <w:lang w:eastAsia="es-MX"/>
        </w:rPr>
        <w:t>7670</w:t>
      </w:r>
      <w:r w:rsidR="00DA6DEB" w:rsidRPr="0010165E">
        <w:rPr>
          <w:rFonts w:ascii="Palatino Linotype" w:hAnsi="Palatino Linotype" w:cs="Arial"/>
          <w:b/>
          <w:bCs/>
          <w:sz w:val="24"/>
          <w:szCs w:val="24"/>
          <w:lang w:eastAsia="es-MX"/>
        </w:rPr>
        <w:t>/INFOEM/IP/RR/202</w:t>
      </w:r>
      <w:r w:rsidR="00DA6DEB">
        <w:rPr>
          <w:rFonts w:ascii="Palatino Linotype" w:hAnsi="Palatino Linotype" w:cs="Arial"/>
          <w:b/>
          <w:bCs/>
          <w:sz w:val="24"/>
          <w:szCs w:val="24"/>
          <w:lang w:eastAsia="es-MX"/>
        </w:rPr>
        <w:t>2</w:t>
      </w:r>
      <w:r w:rsidRPr="0010165E">
        <w:rPr>
          <w:rFonts w:ascii="Palatino Linotype" w:eastAsia="Times New Roman" w:hAnsi="Palatino Linotype" w:cs="Arial"/>
          <w:sz w:val="24"/>
          <w:szCs w:val="24"/>
          <w:lang w:val="es-ES" w:eastAsia="es-ES"/>
        </w:rPr>
        <w:t>, así como la integración del expedie</w:t>
      </w:r>
      <w:r w:rsidR="004670EC">
        <w:rPr>
          <w:rFonts w:ascii="Palatino Linotype" w:eastAsia="Times New Roman" w:hAnsi="Palatino Linotype" w:cs="Arial"/>
          <w:sz w:val="24"/>
          <w:szCs w:val="24"/>
          <w:lang w:val="es-ES" w:eastAsia="es-ES"/>
        </w:rPr>
        <w:t>nte respectivo, mis</w:t>
      </w:r>
      <w:r w:rsidR="00E25131">
        <w:rPr>
          <w:rFonts w:ascii="Palatino Linotype" w:eastAsia="Times New Roman" w:hAnsi="Palatino Linotype" w:cs="Arial"/>
          <w:sz w:val="24"/>
          <w:szCs w:val="24"/>
          <w:lang w:val="es-ES" w:eastAsia="es-ES"/>
        </w:rPr>
        <w:t>m</w:t>
      </w:r>
      <w:r w:rsidR="004670EC">
        <w:rPr>
          <w:rFonts w:ascii="Palatino Linotype" w:eastAsia="Times New Roman" w:hAnsi="Palatino Linotype" w:cs="Arial"/>
          <w:sz w:val="24"/>
          <w:szCs w:val="24"/>
          <w:lang w:val="es-ES" w:eastAsia="es-ES"/>
        </w:rPr>
        <w:t xml:space="preserve">o que se puso </w:t>
      </w:r>
      <w:r w:rsidRPr="0010165E">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5332FF81" w14:textId="77777777" w:rsidR="00DB52AF" w:rsidRPr="0010165E" w:rsidRDefault="00DB52AF" w:rsidP="00DB52AF">
      <w:pPr>
        <w:spacing w:after="0" w:line="360" w:lineRule="auto"/>
        <w:ind w:right="49"/>
        <w:jc w:val="both"/>
        <w:rPr>
          <w:rFonts w:ascii="Palatino Linotype" w:eastAsia="Times New Roman" w:hAnsi="Palatino Linotype" w:cs="Arial"/>
          <w:sz w:val="24"/>
          <w:szCs w:val="24"/>
          <w:lang w:val="es-ES" w:eastAsia="es-ES"/>
        </w:rPr>
      </w:pPr>
    </w:p>
    <w:p w14:paraId="73256FB3" w14:textId="77777777" w:rsidR="00F26B6E" w:rsidRDefault="00DB52AF" w:rsidP="00F26B6E">
      <w:pPr>
        <w:spacing w:before="240" w:line="360" w:lineRule="auto"/>
        <w:jc w:val="both"/>
        <w:rPr>
          <w:rFonts w:ascii="Palatino Linotype" w:hAnsi="Palatino Linotype" w:cs="Arial"/>
          <w:sz w:val="24"/>
          <w:szCs w:val="24"/>
        </w:rPr>
      </w:pPr>
      <w:r>
        <w:rPr>
          <w:rFonts w:ascii="Palatino Linotype" w:eastAsia="Times New Roman" w:hAnsi="Palatino Linotype" w:cs="Arial"/>
          <w:b/>
          <w:sz w:val="28"/>
          <w:szCs w:val="28"/>
          <w:lang w:val="es-ES_tradnl" w:eastAsia="es-ES"/>
        </w:rPr>
        <w:t>SEXTO</w:t>
      </w:r>
      <w:r w:rsidRPr="0010165E">
        <w:rPr>
          <w:rFonts w:ascii="Palatino Linotype" w:hAnsi="Palatino Linotype" w:cs="Arial"/>
          <w:b/>
          <w:sz w:val="28"/>
          <w:szCs w:val="28"/>
        </w:rPr>
        <w:t xml:space="preserve">. </w:t>
      </w:r>
      <w:r w:rsidR="00F26B6E" w:rsidRPr="00D05C83">
        <w:rPr>
          <w:rFonts w:ascii="Palatino Linotype" w:hAnsi="Palatino Linotype" w:cs="Arial"/>
          <w:sz w:val="24"/>
          <w:szCs w:val="24"/>
        </w:rPr>
        <w:t>Así, una vez transcurr</w:t>
      </w:r>
      <w:r w:rsidR="00F26B6E">
        <w:rPr>
          <w:rFonts w:ascii="Palatino Linotype" w:hAnsi="Palatino Linotype" w:cs="Arial"/>
          <w:sz w:val="24"/>
          <w:szCs w:val="24"/>
        </w:rPr>
        <w:t xml:space="preserve">ido el término legal referido, se advierte que </w:t>
      </w:r>
      <w:r w:rsidR="00F26B6E">
        <w:rPr>
          <w:rFonts w:ascii="Palatino Linotype" w:hAnsi="Palatino Linotype" w:cs="Arial"/>
          <w:b/>
          <w:sz w:val="24"/>
          <w:szCs w:val="24"/>
        </w:rPr>
        <w:t xml:space="preserve">El Sujeto Obligado </w:t>
      </w:r>
      <w:r w:rsidR="00F26B6E">
        <w:rPr>
          <w:rFonts w:ascii="Palatino Linotype" w:hAnsi="Palatino Linotype" w:cs="Arial"/>
          <w:sz w:val="24"/>
          <w:szCs w:val="24"/>
        </w:rPr>
        <w:t xml:space="preserve">fue omiso en presentar su informe justificado; de igual manera </w:t>
      </w:r>
      <w:r w:rsidR="00F26B6E">
        <w:rPr>
          <w:rFonts w:ascii="Palatino Linotype" w:hAnsi="Palatino Linotype" w:cs="Arial"/>
          <w:b/>
          <w:sz w:val="24"/>
          <w:szCs w:val="24"/>
        </w:rPr>
        <w:t xml:space="preserve">El Recurrente </w:t>
      </w:r>
      <w:r w:rsidR="00F26B6E">
        <w:rPr>
          <w:rFonts w:ascii="Palatino Linotype" w:hAnsi="Palatino Linotype" w:cs="Arial"/>
          <w:sz w:val="24"/>
          <w:szCs w:val="24"/>
        </w:rPr>
        <w:t xml:space="preserve">fue omiso en presentar alegatos, pruebas o manifestación alguna.  </w:t>
      </w:r>
    </w:p>
    <w:p w14:paraId="7E3B17B1" w14:textId="77777777" w:rsidR="00F26B6E" w:rsidRDefault="00F26B6E" w:rsidP="00DB52AF">
      <w:pPr>
        <w:spacing w:after="0" w:line="360" w:lineRule="auto"/>
        <w:jc w:val="both"/>
        <w:rPr>
          <w:rFonts w:ascii="Palatino Linotype" w:hAnsi="Palatino Linotype" w:cs="Arial"/>
          <w:sz w:val="24"/>
          <w:szCs w:val="24"/>
        </w:rPr>
      </w:pPr>
    </w:p>
    <w:p w14:paraId="6923198B" w14:textId="77777777" w:rsidR="00DB52AF" w:rsidRPr="00DB52AF" w:rsidRDefault="00DB52AF" w:rsidP="00DB52AF">
      <w:pPr>
        <w:spacing w:after="0" w:line="360" w:lineRule="auto"/>
        <w:jc w:val="both"/>
        <w:rPr>
          <w:rFonts w:ascii="Palatino Linotype" w:hAnsi="Palatino Linotype" w:cs="Arial"/>
          <w:sz w:val="24"/>
          <w:szCs w:val="24"/>
        </w:rPr>
      </w:pPr>
      <w:r w:rsidRPr="00DB52AF">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DB52AF">
        <w:rPr>
          <w:rFonts w:ascii="Palatino Linotype" w:hAnsi="Palatino Linotype" w:cs="Arial"/>
          <w:b/>
          <w:sz w:val="24"/>
          <w:szCs w:val="24"/>
        </w:rPr>
        <w:t>Recurrente</w:t>
      </w:r>
      <w:r w:rsidRPr="00DB52AF">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0297C86F" w14:textId="77777777" w:rsidR="00DB52AF" w:rsidRDefault="00DB52AF" w:rsidP="00DB52AF">
      <w:pPr>
        <w:spacing w:after="0" w:line="360" w:lineRule="auto"/>
        <w:jc w:val="both"/>
        <w:rPr>
          <w:rFonts w:ascii="Palatino Linotype" w:hAnsi="Palatino Linotype" w:cs="Arial"/>
          <w:sz w:val="24"/>
          <w:szCs w:val="24"/>
        </w:rPr>
      </w:pPr>
    </w:p>
    <w:p w14:paraId="13F1031F" w14:textId="77777777" w:rsidR="00DB52AF" w:rsidRDefault="00DB52AF" w:rsidP="00DB52AF">
      <w:pPr>
        <w:spacing w:after="0" w:line="360" w:lineRule="auto"/>
        <w:jc w:val="both"/>
        <w:rPr>
          <w:rFonts w:ascii="Palatino Linotype" w:hAnsi="Palatino Linotype" w:cs="Arial"/>
          <w:sz w:val="24"/>
          <w:szCs w:val="24"/>
        </w:rPr>
      </w:pPr>
    </w:p>
    <w:p w14:paraId="7B910AEC" w14:textId="01D06054" w:rsidR="00CF2D0F" w:rsidRPr="0010165E" w:rsidRDefault="00DB52AF" w:rsidP="00CF2D0F">
      <w:pPr>
        <w:spacing w:after="0" w:line="360" w:lineRule="auto"/>
        <w:jc w:val="both"/>
        <w:rPr>
          <w:rFonts w:ascii="Palatino Linotype" w:hAnsi="Palatino Linotype" w:cs="Arial"/>
          <w:sz w:val="24"/>
          <w:szCs w:val="24"/>
        </w:rPr>
      </w:pPr>
      <w:r>
        <w:rPr>
          <w:rFonts w:ascii="Palatino Linotype" w:hAnsi="Palatino Linotype" w:cs="Arial"/>
          <w:b/>
          <w:sz w:val="28"/>
          <w:szCs w:val="28"/>
        </w:rPr>
        <w:t>SÉPTIMO</w:t>
      </w:r>
      <w:r w:rsidRPr="0010165E">
        <w:rPr>
          <w:rFonts w:ascii="Palatino Linotype" w:hAnsi="Palatino Linotype" w:cs="Arial"/>
          <w:b/>
          <w:sz w:val="28"/>
          <w:szCs w:val="28"/>
        </w:rPr>
        <w:t xml:space="preserve">. </w:t>
      </w:r>
      <w:r w:rsidR="00CF2D0F" w:rsidRPr="0010165E">
        <w:rPr>
          <w:rFonts w:ascii="Palatino Linotype" w:hAnsi="Palatino Linotype" w:cs="Arial"/>
          <w:sz w:val="24"/>
          <w:szCs w:val="24"/>
        </w:rPr>
        <w:t xml:space="preserve">Por lo que una vez transcurrido el periodo otorgado a las partes de siete días hábiles para realizar sus manifestaciones en el acuerdo de admisión, y no </w:t>
      </w:r>
      <w:r w:rsidR="00CF2D0F" w:rsidRPr="0010165E">
        <w:rPr>
          <w:rFonts w:ascii="Palatino Linotype" w:hAnsi="Palatino Linotype" w:cs="Arial"/>
          <w:sz w:val="24"/>
          <w:szCs w:val="24"/>
        </w:rPr>
        <w:lastRenderedPageBreak/>
        <w:t xml:space="preserve">habiendo prueba </w:t>
      </w:r>
      <w:r w:rsidR="007F453A">
        <w:rPr>
          <w:rFonts w:ascii="Palatino Linotype" w:hAnsi="Palatino Linotype" w:cs="Arial"/>
          <w:sz w:val="24"/>
          <w:szCs w:val="24"/>
        </w:rPr>
        <w:t xml:space="preserve">pendiente por desahogar, ni </w:t>
      </w:r>
      <w:r w:rsidR="00CF2D0F" w:rsidRPr="0010165E">
        <w:rPr>
          <w:rFonts w:ascii="Palatino Linotype" w:hAnsi="Palatino Linotype" w:cs="Arial"/>
          <w:sz w:val="24"/>
          <w:szCs w:val="24"/>
        </w:rPr>
        <w:t xml:space="preserve">documentos que integrar al expediente electrónico, se decretó el cierre de instrucción en fecha </w:t>
      </w:r>
      <w:r w:rsidR="000D7A2F">
        <w:rPr>
          <w:rFonts w:ascii="Palatino Linotype" w:hAnsi="Palatino Linotype" w:cs="Arial"/>
          <w:sz w:val="24"/>
          <w:szCs w:val="24"/>
        </w:rPr>
        <w:t>dieciséis</w:t>
      </w:r>
      <w:r w:rsidR="00CF2D0F">
        <w:rPr>
          <w:rFonts w:ascii="Palatino Linotype" w:hAnsi="Palatino Linotype" w:cs="Arial"/>
          <w:sz w:val="24"/>
          <w:szCs w:val="24"/>
        </w:rPr>
        <w:t xml:space="preserve"> de junio de dos mil veintidós</w:t>
      </w:r>
      <w:r w:rsidR="00CF2D0F" w:rsidRPr="0010165E">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14:paraId="2F075078" w14:textId="77777777" w:rsidR="00CF2D0F" w:rsidRDefault="00CF2D0F" w:rsidP="00F75BB1">
      <w:pPr>
        <w:spacing w:after="0" w:line="360" w:lineRule="auto"/>
        <w:jc w:val="both"/>
        <w:rPr>
          <w:rFonts w:ascii="Palatino Linotype" w:hAnsi="Palatino Linotype" w:cs="Arial"/>
          <w:bCs/>
          <w:sz w:val="24"/>
          <w:szCs w:val="24"/>
        </w:rPr>
      </w:pPr>
    </w:p>
    <w:p w14:paraId="49C6F5CA" w14:textId="77777777" w:rsidR="000D7A2F" w:rsidRDefault="000D7A2F" w:rsidP="000D7A2F">
      <w:pPr>
        <w:spacing w:line="360" w:lineRule="auto"/>
        <w:jc w:val="both"/>
        <w:rPr>
          <w:rFonts w:ascii="Palatino Linotype" w:hAnsi="Palatino Linotype"/>
          <w:b/>
          <w:sz w:val="28"/>
          <w:szCs w:val="28"/>
        </w:rPr>
      </w:pPr>
      <w:r>
        <w:rPr>
          <w:rFonts w:ascii="Palatino Linotype" w:hAnsi="Palatino Linotype"/>
          <w:b/>
          <w:sz w:val="28"/>
          <w:szCs w:val="28"/>
        </w:rPr>
        <w:t>OCTAVO</w:t>
      </w:r>
      <w:r w:rsidRPr="006E47EC">
        <w:rPr>
          <w:rFonts w:ascii="Palatino Linotype" w:hAnsi="Palatino Linotype"/>
          <w:b/>
          <w:sz w:val="28"/>
          <w:szCs w:val="28"/>
        </w:rPr>
        <w:t>. - De la ampliación del plazo para resolver</w:t>
      </w:r>
    </w:p>
    <w:p w14:paraId="70D01CC6" w14:textId="150B6934" w:rsidR="000D7A2F" w:rsidRPr="00D27E5B" w:rsidRDefault="000D7A2F" w:rsidP="000D7A2F">
      <w:pPr>
        <w:spacing w:line="360" w:lineRule="auto"/>
        <w:jc w:val="both"/>
        <w:rPr>
          <w:rFonts w:ascii="Palatino Linotype" w:hAnsi="Palatino Linotype"/>
        </w:rPr>
      </w:pPr>
      <w:r w:rsidRPr="0066554A">
        <w:rPr>
          <w:rFonts w:ascii="Palatino Linotype" w:hAnsi="Palatino Linotype"/>
        </w:rPr>
        <w:t xml:space="preserve">Así, en fecha </w:t>
      </w:r>
      <w:r>
        <w:rPr>
          <w:rFonts w:ascii="Palatino Linotype" w:hAnsi="Palatino Linotype"/>
        </w:rPr>
        <w:t xml:space="preserve">cinco de </w:t>
      </w:r>
      <w:r w:rsidR="00B3416C">
        <w:rPr>
          <w:rFonts w:ascii="Palatino Linotype" w:hAnsi="Palatino Linotype"/>
        </w:rPr>
        <w:t xml:space="preserve">julio </w:t>
      </w:r>
      <w:r w:rsidR="0079546B" w:rsidRPr="0066554A">
        <w:rPr>
          <w:rFonts w:ascii="Palatino Linotype" w:hAnsi="Palatino Linotype"/>
        </w:rPr>
        <w:t xml:space="preserve">de </w:t>
      </w:r>
      <w:r w:rsidR="0079546B">
        <w:rPr>
          <w:rFonts w:ascii="Palatino Linotype" w:hAnsi="Palatino Linotype"/>
        </w:rPr>
        <w:t>dos</w:t>
      </w:r>
      <w:r w:rsidRPr="0066554A">
        <w:rPr>
          <w:rFonts w:ascii="Palatino Linotype" w:hAnsi="Palatino Linotype"/>
        </w:rPr>
        <w:t xml:space="preserve"> mil veintidós, en el expediente electrónico del recurso de revisión se amplió</w:t>
      </w:r>
      <w:r w:rsidR="007F453A">
        <w:rPr>
          <w:rFonts w:ascii="Palatino Linotype" w:hAnsi="Palatino Linotype"/>
        </w:rPr>
        <w:t xml:space="preserve"> el</w:t>
      </w:r>
      <w:r w:rsidRPr="0066554A">
        <w:rPr>
          <w:rFonts w:ascii="Palatino Linotype" w:hAnsi="Palatino Linotype"/>
        </w:rPr>
        <w:t xml:space="preserve"> plazo para dictar resolución, en términos del artículo 181 de la Ley de Transparencia y Acceso a la Información del Estado de México y Munici</w:t>
      </w:r>
      <w:r>
        <w:rPr>
          <w:rFonts w:ascii="Palatino Linotype" w:hAnsi="Palatino Linotype"/>
        </w:rPr>
        <w:t xml:space="preserve">pios, </w:t>
      </w:r>
      <w:r w:rsidRPr="003C34E8">
        <w:rPr>
          <w:rFonts w:ascii="Palatino Linotype" w:hAnsi="Palatino Linotype" w:cs="Tahoma"/>
        </w:rPr>
        <w:t>acto que fue notificado a las partes, mediante el Sistema de Acceso a la Informació</w:t>
      </w:r>
      <w:r>
        <w:rPr>
          <w:rFonts w:ascii="Palatino Linotype" w:hAnsi="Palatino Linotype" w:cs="Tahoma"/>
        </w:rPr>
        <w:t>n Mexiquense (SAIMEX).</w:t>
      </w:r>
    </w:p>
    <w:p w14:paraId="7AECC253" w14:textId="77777777" w:rsidR="000D7A2F" w:rsidRDefault="000D7A2F" w:rsidP="000D7A2F">
      <w:pPr>
        <w:spacing w:line="360" w:lineRule="auto"/>
        <w:jc w:val="both"/>
        <w:rPr>
          <w:rFonts w:ascii="Palatino Linotype" w:hAnsi="Palatino Linotype" w:cstheme="majorHAnsi"/>
          <w:sz w:val="24"/>
          <w:szCs w:val="24"/>
        </w:rPr>
      </w:pPr>
    </w:p>
    <w:p w14:paraId="67E7E7A8" w14:textId="77777777"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Este organismo garante no pasa por alto justificar, </w:t>
      </w:r>
      <w:r w:rsidRPr="0079546B">
        <w:rPr>
          <w:rFonts w:ascii="Palatino Linotype" w:hAnsi="Palatino Linotype" w:cstheme="majorHAnsi"/>
          <w:bCs/>
          <w:sz w:val="24"/>
          <w:szCs w:val="24"/>
        </w:rPr>
        <w:t xml:space="preserve">que el plazo para emitir resolución en el presente asunto </w:t>
      </w:r>
      <w:r w:rsidRPr="0079546B">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AEFB76" w14:textId="77777777"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w:t>
      </w:r>
    </w:p>
    <w:p w14:paraId="41F1B921" w14:textId="77777777"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sidRPr="0079546B">
        <w:rPr>
          <w:rFonts w:ascii="Palatino Linotype" w:hAnsi="Palatino Linotype" w:cstheme="majorHAnsi"/>
          <w:bCs/>
          <w:sz w:val="24"/>
          <w:szCs w:val="24"/>
        </w:rPr>
        <w:t>el plazo para emitir resolución</w:t>
      </w:r>
      <w:r w:rsidRPr="0079546B">
        <w:rPr>
          <w:rFonts w:ascii="Palatino Linotype" w:hAnsi="Palatino Linotype" w:cstheme="majorHAnsi"/>
          <w:sz w:val="24"/>
          <w:szCs w:val="24"/>
        </w:rPr>
        <w:t xml:space="preserve"> se encuentra justificado en los elementos para medir su </w:t>
      </w:r>
      <w:r w:rsidRPr="0079546B">
        <w:rPr>
          <w:rFonts w:ascii="Palatino Linotype" w:hAnsi="Palatino Linotype" w:cstheme="majorHAnsi"/>
          <w:sz w:val="24"/>
          <w:szCs w:val="24"/>
        </w:rPr>
        <w:lastRenderedPageBreak/>
        <w:t>razonabilidad de asuntos conforme a los parámetros establecidos por diversos órganos jurisdiccionales federales, aplicables también en procedimientos análogos, como el que nos ocupa.</w:t>
      </w:r>
    </w:p>
    <w:p w14:paraId="5B1C4058" w14:textId="77777777" w:rsidR="00911026" w:rsidRPr="0079546B" w:rsidRDefault="00911026" w:rsidP="000D7A2F">
      <w:pPr>
        <w:spacing w:line="360" w:lineRule="auto"/>
        <w:jc w:val="both"/>
        <w:rPr>
          <w:rFonts w:ascii="Palatino Linotype" w:hAnsi="Palatino Linotype" w:cstheme="majorHAnsi"/>
          <w:sz w:val="24"/>
          <w:szCs w:val="24"/>
        </w:rPr>
      </w:pPr>
    </w:p>
    <w:p w14:paraId="598346E9" w14:textId="1CEBC8D4"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Así, en términos de lo que establecen los </w:t>
      </w:r>
      <w:r w:rsidRPr="0079546B">
        <w:rPr>
          <w:rFonts w:ascii="Palatino Linotype" w:hAnsi="Palatino Linotype" w:cstheme="majorHAnsi"/>
          <w:b/>
          <w:bCs/>
          <w:sz w:val="24"/>
          <w:szCs w:val="24"/>
        </w:rPr>
        <w:t>artículos 8.1 y 25 de la Convención Americana sobre Derechos Humanos</w:t>
      </w:r>
      <w:r w:rsidRPr="0079546B">
        <w:rPr>
          <w:rFonts w:ascii="Palatino Linotype" w:hAnsi="Palatino Linotype" w:cstheme="majorHAnsi"/>
          <w:sz w:val="24"/>
          <w:szCs w:val="24"/>
        </w:rPr>
        <w:t>, los recursos deben ser sencillos y resolverse en el menor tiempo posible, tomando en consideración la dilación total del procedimiento; esto es, en un plazo razonable.</w:t>
      </w:r>
    </w:p>
    <w:p w14:paraId="16E4D043" w14:textId="77777777" w:rsidR="007F453A" w:rsidRPr="0079546B" w:rsidRDefault="007F453A" w:rsidP="000D7A2F">
      <w:pPr>
        <w:spacing w:line="360" w:lineRule="auto"/>
        <w:jc w:val="both"/>
        <w:rPr>
          <w:rFonts w:ascii="Palatino Linotype" w:hAnsi="Palatino Linotype" w:cstheme="majorHAnsi"/>
          <w:sz w:val="24"/>
          <w:szCs w:val="24"/>
        </w:rPr>
      </w:pPr>
    </w:p>
    <w:p w14:paraId="7EA5187A" w14:textId="1C8427E9"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F5A088" w14:textId="77777777" w:rsidR="00911026" w:rsidRPr="0079546B" w:rsidRDefault="00911026" w:rsidP="000D7A2F">
      <w:pPr>
        <w:spacing w:line="360" w:lineRule="auto"/>
        <w:jc w:val="both"/>
        <w:rPr>
          <w:rFonts w:ascii="Palatino Linotype" w:hAnsi="Palatino Linotype" w:cstheme="majorHAnsi"/>
          <w:sz w:val="24"/>
          <w:szCs w:val="24"/>
        </w:rPr>
      </w:pPr>
    </w:p>
    <w:p w14:paraId="51444BEE" w14:textId="14FBE6A5"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0287D4E" w14:textId="27CF8F00" w:rsidR="000D7A2F" w:rsidRPr="0079546B" w:rsidRDefault="000D7A2F" w:rsidP="00911026">
      <w:pPr>
        <w:spacing w:line="360" w:lineRule="auto"/>
        <w:ind w:left="567" w:firstLine="60"/>
        <w:jc w:val="both"/>
        <w:rPr>
          <w:rFonts w:ascii="Palatino Linotype" w:hAnsi="Palatino Linotype" w:cstheme="majorHAnsi"/>
          <w:i/>
          <w:iCs/>
          <w:sz w:val="24"/>
          <w:szCs w:val="24"/>
        </w:rPr>
      </w:pPr>
      <w:r w:rsidRPr="0079546B">
        <w:rPr>
          <w:rFonts w:ascii="Palatino Linotype" w:hAnsi="Palatino Linotype" w:cstheme="majorHAnsi"/>
          <w:i/>
          <w:iCs/>
          <w:sz w:val="24"/>
          <w:szCs w:val="24"/>
        </w:rPr>
        <w:t>a)      Complejidad del asunto: La complejidad de la prueba, la pluralidad de sujetos procesales, el tiempo transcurrido, las características y contexto del recurso.</w:t>
      </w:r>
    </w:p>
    <w:p w14:paraId="0C5BFD4B" w14:textId="77777777" w:rsidR="000D7A2F" w:rsidRPr="0079546B" w:rsidRDefault="000D7A2F" w:rsidP="000D7A2F">
      <w:pPr>
        <w:spacing w:line="360" w:lineRule="auto"/>
        <w:ind w:left="567"/>
        <w:jc w:val="both"/>
        <w:rPr>
          <w:rFonts w:ascii="Palatino Linotype" w:hAnsi="Palatino Linotype" w:cstheme="majorHAnsi"/>
          <w:i/>
          <w:iCs/>
          <w:sz w:val="24"/>
          <w:szCs w:val="24"/>
        </w:rPr>
      </w:pPr>
      <w:r w:rsidRPr="0079546B">
        <w:rPr>
          <w:rFonts w:ascii="Palatino Linotype" w:hAnsi="Palatino Linotype" w:cstheme="majorHAnsi"/>
          <w:i/>
          <w:iCs/>
          <w:sz w:val="24"/>
          <w:szCs w:val="24"/>
        </w:rPr>
        <w:t>b)     Actividad Procesal del interesado: Acciones u omisiones del interesado.</w:t>
      </w:r>
    </w:p>
    <w:p w14:paraId="4010E590" w14:textId="77777777" w:rsidR="000D7A2F" w:rsidRPr="0079546B" w:rsidRDefault="000D7A2F" w:rsidP="000D7A2F">
      <w:pPr>
        <w:spacing w:line="360" w:lineRule="auto"/>
        <w:ind w:left="567"/>
        <w:jc w:val="both"/>
        <w:rPr>
          <w:rFonts w:ascii="Palatino Linotype" w:hAnsi="Palatino Linotype" w:cstheme="majorHAnsi"/>
          <w:i/>
          <w:iCs/>
          <w:sz w:val="24"/>
          <w:szCs w:val="24"/>
        </w:rPr>
      </w:pPr>
      <w:r w:rsidRPr="0079546B">
        <w:rPr>
          <w:rFonts w:ascii="Palatino Linotype" w:hAnsi="Palatino Linotype" w:cstheme="majorHAnsi"/>
          <w:i/>
          <w:iCs/>
          <w:sz w:val="24"/>
          <w:szCs w:val="24"/>
        </w:rPr>
        <w:t>c)      Conducta de la Autoridad: Las Acciones u omisiones realizadas en el procedimiento. Así como si la autoridad actuó con la debida diligencia.</w:t>
      </w:r>
    </w:p>
    <w:p w14:paraId="63438B72" w14:textId="77777777" w:rsidR="000D7A2F" w:rsidRPr="0079546B" w:rsidRDefault="000D7A2F" w:rsidP="000D7A2F">
      <w:pPr>
        <w:spacing w:line="360" w:lineRule="auto"/>
        <w:ind w:left="567"/>
        <w:jc w:val="both"/>
        <w:rPr>
          <w:rFonts w:ascii="Palatino Linotype" w:hAnsi="Palatino Linotype" w:cstheme="majorHAnsi"/>
          <w:i/>
          <w:iCs/>
          <w:sz w:val="24"/>
          <w:szCs w:val="24"/>
        </w:rPr>
      </w:pPr>
      <w:r w:rsidRPr="0079546B">
        <w:rPr>
          <w:rFonts w:ascii="Palatino Linotype" w:hAnsi="Palatino Linotype" w:cstheme="majorHAnsi"/>
          <w:i/>
          <w:iCs/>
          <w:sz w:val="24"/>
          <w:szCs w:val="24"/>
        </w:rPr>
        <w:lastRenderedPageBreak/>
        <w:t>d) La afectación generada en la situación jurídica de la persona involucrada en el proceso: Violación a sus derechos humanos.</w:t>
      </w:r>
    </w:p>
    <w:p w14:paraId="692E8440" w14:textId="77777777"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CC3A79" w14:textId="77777777" w:rsidR="00911026" w:rsidRPr="0079546B" w:rsidRDefault="00911026" w:rsidP="000D7A2F">
      <w:pPr>
        <w:spacing w:line="360" w:lineRule="auto"/>
        <w:jc w:val="both"/>
        <w:rPr>
          <w:rFonts w:ascii="Palatino Linotype" w:hAnsi="Palatino Linotype" w:cstheme="majorHAnsi"/>
          <w:sz w:val="24"/>
          <w:szCs w:val="24"/>
        </w:rPr>
      </w:pPr>
    </w:p>
    <w:p w14:paraId="30B4AC7E" w14:textId="60ADC0D9"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Argumento que encuentra sustento en la jurisprudencia P</w:t>
      </w:r>
      <w:proofErr w:type="gramStart"/>
      <w:r w:rsidRPr="0079546B">
        <w:rPr>
          <w:rFonts w:ascii="Palatino Linotype" w:hAnsi="Palatino Linotype" w:cstheme="majorHAnsi"/>
          <w:sz w:val="24"/>
          <w:szCs w:val="24"/>
        </w:rPr>
        <w:t>./</w:t>
      </w:r>
      <w:proofErr w:type="gramEnd"/>
      <w:r w:rsidRPr="0079546B">
        <w:rPr>
          <w:rFonts w:ascii="Palatino Linotype" w:hAnsi="Palatino Linotype" w:cstheme="majorHAnsi"/>
          <w:sz w:val="24"/>
          <w:szCs w:val="24"/>
        </w:rPr>
        <w:t xml:space="preserve">J. 32/92 emitida por el Pleno de la Suprema Corte de Justicia de la Nación de rubro </w:t>
      </w:r>
      <w:r w:rsidRPr="0079546B">
        <w:rPr>
          <w:rFonts w:ascii="Palatino Linotype" w:hAnsi="Palatino Linotype" w:cstheme="majorHAnsi"/>
          <w:b/>
          <w:bCs/>
          <w:i/>
          <w:iCs/>
          <w:sz w:val="24"/>
          <w:szCs w:val="24"/>
        </w:rPr>
        <w:t>“TÉRMINOS PROCESALES. PARA DETERMINAR SI UN FUNCIONARIO JUDICIAL ACTUÓ INDEBIDAMENTE POR NO RESPETARLOS SE DEBE ATENDER AL PRESUPUESTO QUE CONSIDERÓ EL LEGISLADOR AL FIJARLOS Y LAS CARACTERÍSTICAS DEL CASO.”</w:t>
      </w:r>
      <w:r w:rsidRPr="0079546B">
        <w:rPr>
          <w:rFonts w:ascii="Palatino Linotype" w:hAnsi="Palatino Linotype" w:cstheme="majorHAnsi"/>
          <w:sz w:val="24"/>
          <w:szCs w:val="24"/>
        </w:rPr>
        <w:t>, visible en la Gaceta del Seminario Judicial de la Federación con el registro digital 205635.</w:t>
      </w:r>
    </w:p>
    <w:p w14:paraId="5B1D135B" w14:textId="77777777" w:rsidR="00911026"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w:t>
      </w:r>
    </w:p>
    <w:p w14:paraId="1FAEDA6F" w14:textId="057C7031"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79546B">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3C08D045" w14:textId="77777777" w:rsidR="00F26B6E" w:rsidRPr="0079546B" w:rsidRDefault="00F26B6E" w:rsidP="000D7A2F">
      <w:pPr>
        <w:spacing w:line="360" w:lineRule="auto"/>
        <w:jc w:val="both"/>
        <w:rPr>
          <w:rFonts w:ascii="Palatino Linotype" w:hAnsi="Palatino Linotype" w:cstheme="majorHAnsi"/>
          <w:sz w:val="24"/>
          <w:szCs w:val="24"/>
        </w:rPr>
      </w:pPr>
    </w:p>
    <w:p w14:paraId="6FF9AF1F" w14:textId="77777777"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8C021AF" w14:textId="77777777" w:rsidR="000D7A2F" w:rsidRPr="0079546B" w:rsidRDefault="000D7A2F" w:rsidP="000D7A2F">
      <w:pPr>
        <w:spacing w:line="360" w:lineRule="auto"/>
        <w:jc w:val="both"/>
        <w:rPr>
          <w:rFonts w:ascii="Palatino Linotype" w:hAnsi="Palatino Linotype" w:cstheme="majorHAnsi"/>
          <w:sz w:val="24"/>
          <w:szCs w:val="24"/>
        </w:rPr>
      </w:pPr>
      <w:r w:rsidRPr="0079546B">
        <w:rPr>
          <w:rFonts w:ascii="Palatino Linotype" w:hAnsi="Palatino Linotype" w:cstheme="majorHAnsi"/>
          <w:sz w:val="24"/>
          <w:szCs w:val="24"/>
        </w:rPr>
        <w:t xml:space="preserve"> </w:t>
      </w:r>
    </w:p>
    <w:p w14:paraId="5DD9264A" w14:textId="77777777" w:rsidR="000D7A2F" w:rsidRPr="0079546B" w:rsidRDefault="000D7A2F" w:rsidP="000D7A2F">
      <w:pPr>
        <w:spacing w:line="360" w:lineRule="auto"/>
        <w:ind w:left="284" w:right="142"/>
        <w:jc w:val="both"/>
        <w:rPr>
          <w:rFonts w:ascii="Palatino Linotype" w:hAnsi="Palatino Linotype" w:cstheme="majorHAnsi"/>
          <w:sz w:val="24"/>
          <w:szCs w:val="24"/>
        </w:rPr>
      </w:pPr>
      <w:r w:rsidRPr="0079546B">
        <w:rPr>
          <w:rFonts w:ascii="Palatino Linotype" w:hAnsi="Palatino Linotype" w:cstheme="majorHAnsi"/>
          <w:b/>
          <w:bCs/>
          <w:i/>
          <w:iCs/>
          <w:sz w:val="24"/>
          <w:szCs w:val="24"/>
        </w:rPr>
        <w:t xml:space="preserve"> “PLAZO RAZONABLE PARA RESOLVER. DIMENSIÓN Y EFECTOS DE ESTE CONCEPTO CUANDO SE ADUCE EXCESIVA CARGA DE TRABAJO.”</w:t>
      </w:r>
      <w:r w:rsidRPr="0079546B">
        <w:rPr>
          <w:rFonts w:ascii="Palatino Linotype" w:hAnsi="Palatino Linotype" w:cstheme="majorHAnsi"/>
          <w:sz w:val="24"/>
          <w:szCs w:val="24"/>
        </w:rPr>
        <w:t xml:space="preserve"> consultable en el Seminario Judicial de la Federación y su gaceta, con el registro digital 2002351.</w:t>
      </w:r>
    </w:p>
    <w:p w14:paraId="6E9EDE6A" w14:textId="77777777" w:rsidR="000D7A2F" w:rsidRPr="0079546B" w:rsidRDefault="000D7A2F" w:rsidP="000D7A2F">
      <w:pPr>
        <w:spacing w:line="360" w:lineRule="auto"/>
        <w:ind w:left="284" w:right="142"/>
        <w:jc w:val="both"/>
        <w:rPr>
          <w:rFonts w:ascii="Palatino Linotype" w:hAnsi="Palatino Linotype" w:cstheme="majorHAnsi"/>
          <w:sz w:val="24"/>
          <w:szCs w:val="24"/>
        </w:rPr>
      </w:pPr>
      <w:r w:rsidRPr="0079546B">
        <w:rPr>
          <w:rFonts w:ascii="Palatino Linotype" w:hAnsi="Palatino Linotype" w:cstheme="majorHAnsi"/>
          <w:sz w:val="24"/>
          <w:szCs w:val="24"/>
        </w:rPr>
        <w:t xml:space="preserve"> </w:t>
      </w:r>
    </w:p>
    <w:p w14:paraId="5FC77A2C" w14:textId="77777777" w:rsidR="000D7A2F" w:rsidRPr="0079546B" w:rsidRDefault="000D7A2F" w:rsidP="000D7A2F">
      <w:pPr>
        <w:spacing w:line="360" w:lineRule="auto"/>
        <w:ind w:left="284" w:right="142"/>
        <w:jc w:val="both"/>
        <w:rPr>
          <w:rFonts w:ascii="Palatino Linotype" w:hAnsi="Palatino Linotype" w:cstheme="majorHAnsi"/>
          <w:sz w:val="24"/>
          <w:szCs w:val="24"/>
        </w:rPr>
      </w:pPr>
      <w:r w:rsidRPr="0079546B">
        <w:rPr>
          <w:rFonts w:ascii="Palatino Linotype" w:hAnsi="Palatino Linotype" w:cstheme="majorHAnsi"/>
          <w:b/>
          <w:bCs/>
          <w:i/>
          <w:iCs/>
          <w:sz w:val="24"/>
          <w:szCs w:val="24"/>
        </w:rPr>
        <w:t>“PLAZO RAZONABLE PARA RESOLVER. CONCEPTO Y ELEMENTOS QUE LO INTEGRAN A LA LUZ DEL DERECHO INTERNACIONAL DE LOS DERECHOS HUMANOS.”,</w:t>
      </w:r>
      <w:r w:rsidRPr="0079546B">
        <w:rPr>
          <w:rFonts w:ascii="Palatino Linotype" w:hAnsi="Palatino Linotype" w:cstheme="majorHAnsi"/>
          <w:sz w:val="24"/>
          <w:szCs w:val="24"/>
        </w:rPr>
        <w:t xml:space="preserve"> visible en el Seminario Judicial de la Federación y su gaceta, con el registro digital 2002350.</w:t>
      </w:r>
    </w:p>
    <w:p w14:paraId="55DDE2DA" w14:textId="77777777" w:rsidR="000D7A2F" w:rsidRPr="000D7A2F" w:rsidRDefault="000D7A2F" w:rsidP="000D7A2F">
      <w:pPr>
        <w:spacing w:line="360" w:lineRule="auto"/>
        <w:jc w:val="both"/>
        <w:rPr>
          <w:rFonts w:ascii="Palatino Linotype" w:hAnsi="Palatino Linotype"/>
          <w:sz w:val="24"/>
          <w:szCs w:val="24"/>
        </w:rPr>
      </w:pPr>
      <w:r w:rsidRPr="0079546B">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4B5DB5B1" w14:textId="77777777" w:rsidR="00DB52AF" w:rsidRPr="0010165E" w:rsidRDefault="00DB52AF" w:rsidP="00DB52AF">
      <w:pPr>
        <w:spacing w:after="0" w:line="360" w:lineRule="auto"/>
        <w:jc w:val="center"/>
        <w:rPr>
          <w:rFonts w:ascii="Palatino Linotype" w:hAnsi="Palatino Linotype" w:cs="Arial"/>
          <w:sz w:val="24"/>
          <w:szCs w:val="24"/>
        </w:rPr>
      </w:pPr>
      <w:r w:rsidRPr="0010165E">
        <w:rPr>
          <w:rFonts w:ascii="Palatino Linotype" w:hAnsi="Palatino Linotype" w:cs="Arial"/>
          <w:b/>
          <w:sz w:val="28"/>
          <w:szCs w:val="24"/>
        </w:rPr>
        <w:t xml:space="preserve">C O N S I D E R A N D O </w:t>
      </w:r>
    </w:p>
    <w:p w14:paraId="65103465" w14:textId="77777777" w:rsidR="00DB52AF" w:rsidRPr="0010165E" w:rsidRDefault="00DB52AF" w:rsidP="00DB52AF">
      <w:pPr>
        <w:spacing w:after="0" w:line="360" w:lineRule="auto"/>
        <w:jc w:val="center"/>
        <w:rPr>
          <w:rFonts w:ascii="Palatino Linotype" w:hAnsi="Palatino Linotype" w:cs="Arial"/>
          <w:sz w:val="24"/>
          <w:szCs w:val="24"/>
        </w:rPr>
      </w:pPr>
    </w:p>
    <w:p w14:paraId="39B6F284" w14:textId="77777777" w:rsidR="00DB52AF" w:rsidRPr="0010165E" w:rsidRDefault="00DB52AF" w:rsidP="00DB52AF">
      <w:pPr>
        <w:spacing w:after="0" w:line="360" w:lineRule="auto"/>
        <w:jc w:val="both"/>
        <w:rPr>
          <w:rFonts w:ascii="Palatino Linotype" w:hAnsi="Palatino Linotype" w:cs="Arial"/>
          <w:sz w:val="28"/>
          <w:szCs w:val="28"/>
        </w:rPr>
      </w:pPr>
      <w:r w:rsidRPr="0010165E">
        <w:rPr>
          <w:rFonts w:ascii="Palatino Linotype" w:hAnsi="Palatino Linotype" w:cs="Arial"/>
          <w:b/>
          <w:sz w:val="28"/>
          <w:szCs w:val="28"/>
        </w:rPr>
        <w:lastRenderedPageBreak/>
        <w:t xml:space="preserve">PRIMERO. </w:t>
      </w:r>
      <w:r w:rsidRPr="0010165E">
        <w:rPr>
          <w:rFonts w:ascii="Palatino Linotype" w:hAnsi="Palatino Linotype" w:cs="Arial"/>
          <w:b/>
          <w:sz w:val="26"/>
          <w:szCs w:val="26"/>
        </w:rPr>
        <w:t>De la competencia</w:t>
      </w:r>
      <w:r w:rsidRPr="0010165E">
        <w:rPr>
          <w:rFonts w:ascii="Palatino Linotype" w:hAnsi="Palatino Linotype" w:cs="Arial"/>
          <w:sz w:val="26"/>
          <w:szCs w:val="26"/>
        </w:rPr>
        <w:t>.</w:t>
      </w:r>
    </w:p>
    <w:p w14:paraId="367289F2" w14:textId="77777777" w:rsidR="000D7A2F" w:rsidRDefault="00DB52AF" w:rsidP="00DB52AF">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10165E">
        <w:rPr>
          <w:rFonts w:ascii="Palatino Linotype" w:hAnsi="Palatino Linotype" w:cs="Arial"/>
          <w:b/>
          <w:sz w:val="24"/>
          <w:szCs w:val="24"/>
        </w:rPr>
        <w:t>Recurrente</w:t>
      </w:r>
      <w:r w:rsidRPr="0010165E">
        <w:rPr>
          <w:rFonts w:ascii="Palatino Linotype" w:hAnsi="Palatino Linotype" w:cs="Arial"/>
          <w:sz w:val="24"/>
          <w:szCs w:val="24"/>
        </w:rPr>
        <w:t xml:space="preserve">, conforme a lo </w:t>
      </w:r>
    </w:p>
    <w:p w14:paraId="3A82740A" w14:textId="6322D15E" w:rsidR="00DB52AF" w:rsidRPr="0010165E" w:rsidRDefault="00DB52AF" w:rsidP="00DB52AF">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9AA856A" w14:textId="77777777" w:rsidR="00DB52AF" w:rsidRDefault="00DB52AF" w:rsidP="00DB52AF">
      <w:pPr>
        <w:spacing w:after="0" w:line="360" w:lineRule="auto"/>
        <w:jc w:val="both"/>
        <w:rPr>
          <w:rFonts w:ascii="Palatino Linotype" w:hAnsi="Palatino Linotype" w:cs="Arial"/>
          <w:sz w:val="24"/>
          <w:szCs w:val="24"/>
        </w:rPr>
      </w:pPr>
    </w:p>
    <w:p w14:paraId="5DCD0EEB" w14:textId="77777777" w:rsidR="00DB52AF" w:rsidRPr="0010165E" w:rsidRDefault="00DB52AF" w:rsidP="00DB52AF">
      <w:pPr>
        <w:autoSpaceDE w:val="0"/>
        <w:autoSpaceDN w:val="0"/>
        <w:adjustRightInd w:val="0"/>
        <w:spacing w:after="0" w:line="360" w:lineRule="auto"/>
        <w:jc w:val="both"/>
        <w:rPr>
          <w:rFonts w:ascii="Palatino Linotype" w:hAnsi="Palatino Linotype" w:cs="Arial"/>
          <w:b/>
          <w:sz w:val="28"/>
          <w:szCs w:val="28"/>
        </w:rPr>
      </w:pPr>
      <w:r w:rsidRPr="0010165E">
        <w:rPr>
          <w:rFonts w:ascii="Palatino Linotype" w:hAnsi="Palatino Linotype" w:cs="Arial"/>
          <w:b/>
          <w:sz w:val="28"/>
          <w:szCs w:val="28"/>
        </w:rPr>
        <w:t xml:space="preserve">SEGUNDO. </w:t>
      </w:r>
      <w:r w:rsidRPr="0010165E">
        <w:rPr>
          <w:rFonts w:ascii="Palatino Linotype" w:hAnsi="Palatino Linotype" w:cs="Arial"/>
          <w:b/>
          <w:sz w:val="26"/>
          <w:szCs w:val="26"/>
        </w:rPr>
        <w:t>Alcance del recurso de revisión.</w:t>
      </w:r>
      <w:r w:rsidRPr="0010165E">
        <w:rPr>
          <w:rFonts w:ascii="Palatino Linotype" w:hAnsi="Palatino Linotype" w:cs="Arial"/>
          <w:b/>
          <w:sz w:val="28"/>
          <w:szCs w:val="28"/>
        </w:rPr>
        <w:t xml:space="preserve"> </w:t>
      </w:r>
    </w:p>
    <w:p w14:paraId="1EC23E4A"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DC6C76"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F399A99"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6FECAE1B"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p>
    <w:p w14:paraId="65E0296F" w14:textId="22A7A8C4" w:rsidR="00DB52AF" w:rsidRDefault="00DB52AF" w:rsidP="00DB52AF">
      <w:pPr>
        <w:autoSpaceDE w:val="0"/>
        <w:autoSpaceDN w:val="0"/>
        <w:adjustRightInd w:val="0"/>
        <w:spacing w:after="0" w:line="240" w:lineRule="auto"/>
        <w:ind w:left="567" w:right="567"/>
        <w:jc w:val="both"/>
        <w:rPr>
          <w:rFonts w:ascii="Palatino Linotype" w:eastAsia="Times New Roman" w:hAnsi="Palatino Linotype" w:cs="Arial"/>
          <w:i/>
          <w:u w:val="single"/>
          <w:lang w:val="es-ES" w:eastAsia="es-ES"/>
        </w:rPr>
      </w:pPr>
      <w:r w:rsidRPr="0010165E">
        <w:rPr>
          <w:rFonts w:ascii="Palatino Linotype" w:eastAsia="Times New Roman" w:hAnsi="Palatino Linotype" w:cs="Arial"/>
          <w:i/>
          <w:lang w:val="es-ES" w:eastAsia="es-ES"/>
        </w:rPr>
        <w:t>“</w:t>
      </w:r>
      <w:r w:rsidRPr="0010165E">
        <w:rPr>
          <w:rFonts w:ascii="Palatino Linotype" w:eastAsia="Times New Roman" w:hAnsi="Palatino Linotype" w:cs="Arial"/>
          <w:b/>
          <w:i/>
          <w:lang w:val="es-ES" w:eastAsia="es-ES"/>
        </w:rPr>
        <w:t>Artículo 163.</w:t>
      </w:r>
      <w:r w:rsidRPr="0010165E">
        <w:rPr>
          <w:rFonts w:ascii="Palatino Linotype" w:eastAsia="Times New Roman" w:hAnsi="Palatino Linotype" w:cs="Arial"/>
          <w:i/>
          <w:lang w:val="es-ES" w:eastAsia="es-ES"/>
        </w:rPr>
        <w:t xml:space="preserve"> </w:t>
      </w:r>
      <w:r w:rsidRPr="0010165E">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15022AA4" w14:textId="77777777" w:rsidR="00CF2D0F" w:rsidRPr="0010165E" w:rsidRDefault="00CF2D0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63A26941"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8ACCBF6" w14:textId="77777777" w:rsidR="00DB52AF" w:rsidRPr="0010165E" w:rsidRDefault="00DB52AF" w:rsidP="00DB52AF">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10165E">
        <w:rPr>
          <w:rFonts w:ascii="Palatino Linotype" w:eastAsia="Times New Roman" w:hAnsi="Palatino Linotype" w:cs="Arial"/>
          <w:lang w:val="es-ES" w:eastAsia="es-ES"/>
        </w:rPr>
        <w:t>(Énfasis añadido)</w:t>
      </w:r>
    </w:p>
    <w:p w14:paraId="4819850B"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p>
    <w:p w14:paraId="1611C752" w14:textId="45A41FDB"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De la interpretación al precepto legal inserto, se advierte que el plazo que les asiste a los </w:t>
      </w:r>
      <w:r w:rsidRPr="0010165E">
        <w:rPr>
          <w:rFonts w:ascii="Palatino Linotype" w:hAnsi="Palatino Linotype" w:cs="Arial"/>
          <w:b/>
          <w:sz w:val="24"/>
          <w:szCs w:val="24"/>
        </w:rPr>
        <w:t>sujetos</w:t>
      </w:r>
      <w:r w:rsidRPr="0010165E">
        <w:rPr>
          <w:rFonts w:ascii="Palatino Linotype" w:hAnsi="Palatino Linotype" w:cs="Arial"/>
          <w:sz w:val="24"/>
          <w:szCs w:val="24"/>
        </w:rPr>
        <w:t xml:space="preserve"> </w:t>
      </w:r>
      <w:r w:rsidRPr="0010165E">
        <w:rPr>
          <w:rFonts w:ascii="Palatino Linotype" w:hAnsi="Palatino Linotype" w:cs="Arial"/>
          <w:b/>
          <w:sz w:val="24"/>
          <w:szCs w:val="24"/>
        </w:rPr>
        <w:t>obligados</w:t>
      </w:r>
      <w:r w:rsidRPr="0010165E">
        <w:rPr>
          <w:rFonts w:ascii="Palatino Linotype" w:hAnsi="Palatino Linotype" w:cs="Arial"/>
          <w:sz w:val="24"/>
          <w:szCs w:val="24"/>
        </w:rPr>
        <w:t xml:space="preserve"> para notificar la respuesta a una solicitud de información </w:t>
      </w:r>
      <w:r w:rsidR="0079546B" w:rsidRPr="0010165E">
        <w:rPr>
          <w:rFonts w:ascii="Palatino Linotype" w:hAnsi="Palatino Linotype" w:cs="Arial"/>
          <w:sz w:val="24"/>
          <w:szCs w:val="24"/>
        </w:rPr>
        <w:t>pública</w:t>
      </w:r>
      <w:r w:rsidRPr="0010165E">
        <w:rPr>
          <w:rFonts w:ascii="Palatino Linotype" w:hAnsi="Palatino Linotype" w:cs="Arial"/>
          <w:sz w:val="24"/>
          <w:szCs w:val="24"/>
        </w:rPr>
        <w:t xml:space="preserve">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431863D7"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p>
    <w:p w14:paraId="19BAFAC9"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Se constituye la figura jurídica de la </w:t>
      </w:r>
      <w:r w:rsidRPr="0010165E">
        <w:rPr>
          <w:rFonts w:ascii="Palatino Linotype" w:hAnsi="Palatino Linotype" w:cs="Arial"/>
          <w:b/>
          <w:i/>
          <w:sz w:val="24"/>
          <w:szCs w:val="24"/>
        </w:rPr>
        <w:t>NEGATIVA FICTA</w:t>
      </w:r>
      <w:r w:rsidRPr="0010165E">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3533B608" w14:textId="77777777" w:rsidR="00DB52AF" w:rsidRPr="0010165E" w:rsidRDefault="00DB52AF" w:rsidP="00DB52AF">
      <w:pPr>
        <w:spacing w:after="0" w:line="240" w:lineRule="auto"/>
        <w:rPr>
          <w:rFonts w:ascii="Palatino Linotype" w:hAnsi="Palatino Linotype"/>
        </w:rPr>
      </w:pPr>
    </w:p>
    <w:p w14:paraId="1BDB0F8D"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w:t>
      </w:r>
      <w:r w:rsidRPr="0010165E">
        <w:rPr>
          <w:rFonts w:ascii="Palatino Linotype" w:eastAsia="Times New Roman" w:hAnsi="Palatino Linotype" w:cs="Arial"/>
          <w:b/>
          <w:i/>
          <w:lang w:val="es-ES" w:eastAsia="es-ES"/>
        </w:rPr>
        <w:t>Artículo 178.</w:t>
      </w:r>
      <w:r w:rsidRPr="0010165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F04201"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520F987"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10165E">
        <w:rPr>
          <w:rFonts w:ascii="Palatino Linotype" w:eastAsia="Times New Roman" w:hAnsi="Palatino Linotype" w:cs="Arial"/>
          <w:i/>
          <w:lang w:val="es-ES" w:eastAsia="es-ES"/>
        </w:rPr>
        <w:t>, acompañado con el documento que pruebe la fecha en que presentó la solicitud.</w:t>
      </w:r>
    </w:p>
    <w:p w14:paraId="1D118FBB"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5C3AAB0"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7E77ECCA" w14:textId="77777777" w:rsidR="00DB52AF" w:rsidRPr="0010165E"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59C3ECD4" w14:textId="77777777" w:rsidR="00DB52AF" w:rsidRPr="0010165E" w:rsidRDefault="00DB52AF" w:rsidP="00DB52AF">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10165E">
        <w:rPr>
          <w:rFonts w:ascii="Palatino Linotype" w:eastAsia="Times New Roman" w:hAnsi="Palatino Linotype" w:cs="Arial"/>
          <w:lang w:val="es-ES" w:eastAsia="es-ES"/>
        </w:rPr>
        <w:t>(Énfasis añadido)</w:t>
      </w:r>
    </w:p>
    <w:p w14:paraId="4C616D23" w14:textId="77777777" w:rsidR="00DB52AF" w:rsidRDefault="00DB52AF" w:rsidP="00DB52AF">
      <w:pPr>
        <w:autoSpaceDE w:val="0"/>
        <w:autoSpaceDN w:val="0"/>
        <w:adjustRightInd w:val="0"/>
        <w:spacing w:after="0" w:line="360" w:lineRule="auto"/>
        <w:jc w:val="both"/>
        <w:rPr>
          <w:rFonts w:ascii="Palatino Linotype" w:hAnsi="Palatino Linotype" w:cs="Arial"/>
          <w:sz w:val="24"/>
          <w:szCs w:val="24"/>
        </w:rPr>
      </w:pPr>
    </w:p>
    <w:p w14:paraId="50A4B5AD"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10165E">
        <w:rPr>
          <w:rFonts w:ascii="Palatino Linotype" w:hAnsi="Palatino Linotype" w:cs="Arial"/>
          <w:b/>
          <w:sz w:val="24"/>
          <w:szCs w:val="24"/>
        </w:rPr>
        <w:t>Sujeto Obligado</w:t>
      </w:r>
      <w:r w:rsidRPr="0010165E">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9DA7F25" w14:textId="77777777" w:rsidR="00DB52AF" w:rsidRPr="0010165E" w:rsidRDefault="00DB52AF" w:rsidP="00DB52AF">
      <w:pPr>
        <w:pStyle w:val="Prrafodelista"/>
        <w:autoSpaceDE w:val="0"/>
        <w:autoSpaceDN w:val="0"/>
        <w:adjustRightInd w:val="0"/>
        <w:spacing w:line="360" w:lineRule="auto"/>
        <w:ind w:left="0"/>
        <w:jc w:val="both"/>
        <w:rPr>
          <w:rFonts w:ascii="Palatino Linotype" w:hAnsi="Palatino Linotype" w:cs="Arial"/>
        </w:rPr>
      </w:pPr>
    </w:p>
    <w:p w14:paraId="2E4C8B5B" w14:textId="27D99945" w:rsidR="00DB52AF" w:rsidRPr="00FE647B" w:rsidRDefault="00DB52AF" w:rsidP="00DB52AF">
      <w:pPr>
        <w:autoSpaceDE w:val="0"/>
        <w:autoSpaceDN w:val="0"/>
        <w:adjustRightInd w:val="0"/>
        <w:spacing w:after="0" w:line="360" w:lineRule="auto"/>
        <w:jc w:val="both"/>
        <w:rPr>
          <w:rFonts w:ascii="Palatino Linotype" w:hAnsi="Palatino Linotype" w:cs="Arial"/>
          <w:sz w:val="24"/>
          <w:szCs w:val="24"/>
        </w:rPr>
      </w:pPr>
      <w:r w:rsidRPr="00FE647B">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del Recurrente, por lo </w:t>
      </w:r>
      <w:r w:rsidR="0079546B" w:rsidRPr="00FE647B">
        <w:rPr>
          <w:rFonts w:ascii="Palatino Linotype" w:hAnsi="Palatino Linotype" w:cs="Arial"/>
          <w:sz w:val="24"/>
          <w:szCs w:val="24"/>
        </w:rPr>
        <w:t>que,</w:t>
      </w:r>
      <w:r w:rsidRPr="00FE647B">
        <w:rPr>
          <w:rFonts w:ascii="Palatino Linotype" w:hAnsi="Palatino Linotype" w:cs="Arial"/>
          <w:sz w:val="24"/>
          <w:szCs w:val="24"/>
        </w:rPr>
        <w:t xml:space="preserve"> en el presente caso, al haber sido presentado el recurso de revisión vía SAIMEX, dicho requisito resulta innecesario.</w:t>
      </w:r>
    </w:p>
    <w:p w14:paraId="6F87AAEB" w14:textId="77777777" w:rsidR="00DB52AF" w:rsidRPr="0010165E" w:rsidRDefault="00DB52AF" w:rsidP="00DB52AF">
      <w:pPr>
        <w:pStyle w:val="Prrafodelista"/>
        <w:autoSpaceDE w:val="0"/>
        <w:autoSpaceDN w:val="0"/>
        <w:adjustRightInd w:val="0"/>
        <w:spacing w:line="360" w:lineRule="auto"/>
        <w:ind w:left="0"/>
        <w:jc w:val="both"/>
        <w:rPr>
          <w:rFonts w:ascii="Palatino Linotype" w:hAnsi="Palatino Linotype" w:cs="Arial"/>
          <w:lang w:val="es-MX"/>
        </w:rPr>
      </w:pPr>
    </w:p>
    <w:p w14:paraId="42B4FD52" w14:textId="77777777" w:rsidR="00DB52AF" w:rsidRPr="0010165E" w:rsidRDefault="00DB52AF" w:rsidP="00DB52AF">
      <w:pPr>
        <w:spacing w:after="0" w:line="360" w:lineRule="auto"/>
        <w:ind w:right="49"/>
        <w:jc w:val="both"/>
        <w:rPr>
          <w:rFonts w:ascii="Palatino Linotype" w:eastAsia="Times New Roman" w:hAnsi="Palatino Linotype" w:cs="Arial"/>
          <w:b/>
          <w:sz w:val="28"/>
          <w:szCs w:val="28"/>
          <w:lang w:val="es-ES" w:eastAsia="es-ES"/>
        </w:rPr>
      </w:pPr>
      <w:r w:rsidRPr="0010165E">
        <w:rPr>
          <w:rFonts w:ascii="Palatino Linotype" w:eastAsia="Times New Roman" w:hAnsi="Palatino Linotype" w:cs="Arial"/>
          <w:b/>
          <w:sz w:val="28"/>
          <w:szCs w:val="28"/>
          <w:lang w:val="es-ES" w:eastAsia="es-ES"/>
        </w:rPr>
        <w:t>TERCERO.</w:t>
      </w:r>
      <w:r w:rsidRPr="0010165E">
        <w:rPr>
          <w:rFonts w:ascii="Palatino Linotype" w:eastAsia="Times New Roman" w:hAnsi="Palatino Linotype" w:cs="Arial"/>
          <w:sz w:val="28"/>
          <w:szCs w:val="28"/>
          <w:lang w:val="es-ES" w:eastAsia="es-ES"/>
        </w:rPr>
        <w:t xml:space="preserve"> </w:t>
      </w:r>
      <w:r w:rsidRPr="0010165E">
        <w:rPr>
          <w:rFonts w:ascii="Palatino Linotype" w:eastAsia="Times New Roman" w:hAnsi="Palatino Linotype" w:cs="Arial"/>
          <w:b/>
          <w:sz w:val="28"/>
          <w:szCs w:val="28"/>
          <w:lang w:val="es-ES" w:eastAsia="es-ES"/>
        </w:rPr>
        <w:t xml:space="preserve">De las causas de improcedencia. </w:t>
      </w:r>
    </w:p>
    <w:p w14:paraId="346707AF" w14:textId="77777777" w:rsidR="00DB52AF" w:rsidRDefault="00DB52AF" w:rsidP="00DB52AF">
      <w:pPr>
        <w:spacing w:after="0" w:line="360" w:lineRule="auto"/>
        <w:ind w:right="49"/>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w:t>
      </w:r>
      <w:r w:rsidRPr="0010165E">
        <w:rPr>
          <w:rFonts w:ascii="Palatino Linotype" w:eastAsia="Times New Roman" w:hAnsi="Palatino Linotype" w:cs="Arial"/>
          <w:sz w:val="24"/>
          <w:szCs w:val="24"/>
          <w:lang w:val="es-ES" w:eastAsia="es-ES"/>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0165E">
        <w:rPr>
          <w:rFonts w:ascii="Palatino Linotype" w:eastAsia="Times New Roman" w:hAnsi="Palatino Linotype" w:cs="Arial"/>
          <w:sz w:val="24"/>
          <w:szCs w:val="24"/>
          <w:vertAlign w:val="superscript"/>
          <w:lang w:val="es-ES" w:eastAsia="es-ES"/>
        </w:rPr>
        <w:footnoteReference w:id="1"/>
      </w:r>
      <w:r w:rsidRPr="0010165E">
        <w:rPr>
          <w:rFonts w:ascii="Palatino Linotype" w:eastAsia="Times New Roman" w:hAnsi="Palatino Linotype" w:cs="Arial"/>
          <w:sz w:val="24"/>
          <w:szCs w:val="24"/>
          <w:lang w:val="es-ES" w:eastAsia="es-ES"/>
        </w:rPr>
        <w:t>.</w:t>
      </w:r>
    </w:p>
    <w:p w14:paraId="392AC15B" w14:textId="77777777" w:rsidR="00F26B6E" w:rsidRDefault="00F26B6E" w:rsidP="00DB52AF">
      <w:pPr>
        <w:spacing w:after="0" w:line="360" w:lineRule="auto"/>
        <w:ind w:right="49"/>
        <w:jc w:val="both"/>
        <w:rPr>
          <w:rFonts w:ascii="Palatino Linotype" w:eastAsia="Times New Roman" w:hAnsi="Palatino Linotype" w:cs="Arial"/>
          <w:sz w:val="24"/>
          <w:szCs w:val="24"/>
          <w:lang w:val="es-ES" w:eastAsia="es-ES"/>
        </w:rPr>
      </w:pPr>
    </w:p>
    <w:p w14:paraId="6F9E96B1" w14:textId="78C0DFD3"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As</w:t>
      </w:r>
      <w:r w:rsidR="00F26B6E">
        <w:rPr>
          <w:rFonts w:ascii="Palatino Linotype" w:eastAsia="Times New Roman" w:hAnsi="Palatino Linotype" w:cs="Arial"/>
          <w:sz w:val="24"/>
          <w:szCs w:val="24"/>
          <w:lang w:val="es-ES" w:eastAsia="es-ES"/>
        </w:rPr>
        <w:t>í las cosas, del análisis del expediente electrónico</w:t>
      </w:r>
      <w:r w:rsidRPr="0010165E">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10165E">
        <w:rPr>
          <w:rFonts w:ascii="Palatino Linotype" w:eastAsia="Times New Roman" w:hAnsi="Palatino Linotype" w:cs="Arial"/>
          <w:sz w:val="24"/>
          <w:szCs w:val="24"/>
          <w:lang w:val="es-ES" w:eastAsia="es-ES"/>
        </w:rPr>
        <w:lastRenderedPageBreak/>
        <w:t>encontrándose actualizados todos los presupuestos procesales para atender el fondo del asunto, en los términos del considerando posterior.</w:t>
      </w:r>
    </w:p>
    <w:p w14:paraId="7914956F"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5B5BEA8" w14:textId="77777777" w:rsidR="00DB52AF" w:rsidRPr="0010165E" w:rsidRDefault="00DB52AF" w:rsidP="00DB52A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10165E">
        <w:rPr>
          <w:rFonts w:ascii="Palatino Linotype" w:eastAsia="Times New Roman" w:hAnsi="Palatino Linotype" w:cs="Arial"/>
          <w:b/>
          <w:sz w:val="28"/>
          <w:szCs w:val="28"/>
          <w:lang w:val="es-ES" w:eastAsia="es-ES"/>
        </w:rPr>
        <w:t>CUARTO. Estudio y resolución del asunto</w:t>
      </w:r>
      <w:r w:rsidRPr="0010165E">
        <w:rPr>
          <w:rFonts w:ascii="Palatino Linotype" w:eastAsia="Times New Roman" w:hAnsi="Palatino Linotype" w:cs="Times New Roman"/>
          <w:b/>
          <w:sz w:val="28"/>
          <w:szCs w:val="28"/>
          <w:lang w:val="es-ES" w:eastAsia="es-ES"/>
        </w:rPr>
        <w:t xml:space="preserve">. </w:t>
      </w:r>
    </w:p>
    <w:p w14:paraId="48600C45" w14:textId="3E0E22BE" w:rsidR="00DB52AF"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F579DBA" w14:textId="77777777" w:rsidR="00065DD5" w:rsidRPr="0010165E" w:rsidRDefault="00065DD5"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7C399B8"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En primera instancia, al referirnos a los actos impugnados por el </w:t>
      </w:r>
      <w:r w:rsidRPr="0010165E">
        <w:rPr>
          <w:rFonts w:ascii="Palatino Linotype" w:eastAsia="Times New Roman" w:hAnsi="Palatino Linotype" w:cs="Arial"/>
          <w:b/>
          <w:sz w:val="24"/>
          <w:szCs w:val="24"/>
          <w:lang w:val="es-ES" w:eastAsia="es-ES"/>
        </w:rPr>
        <w:t>Recurrente</w:t>
      </w:r>
      <w:r w:rsidRPr="0010165E">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falta de respuesta a la solicitud de acceso a la información formulada, actualizando con ello lo </w:t>
      </w:r>
      <w:r w:rsidRPr="0010165E">
        <w:rPr>
          <w:rFonts w:ascii="Palatino Linotype" w:eastAsia="Calibri" w:hAnsi="Palatino Linotype" w:cs="Arial"/>
          <w:color w:val="000000" w:themeColor="text1"/>
          <w:sz w:val="24"/>
          <w:szCs w:val="24"/>
          <w:lang w:val="es-ES" w:eastAsia="es-ES"/>
        </w:rPr>
        <w:t xml:space="preserve">establecido en la fracción VII del artículo 179 de la </w:t>
      </w:r>
      <w:r w:rsidRPr="0010165E">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10165E">
        <w:rPr>
          <w:rFonts w:ascii="Palatino Linotype" w:eastAsia="Calibri" w:hAnsi="Palatino Linotype" w:cs="Arial"/>
          <w:color w:val="000000" w:themeColor="text1"/>
          <w:sz w:val="24"/>
          <w:szCs w:val="24"/>
          <w:lang w:val="es-ES" w:eastAsia="es-ES"/>
        </w:rPr>
        <w:t>,</w:t>
      </w:r>
      <w:r w:rsidRPr="0010165E">
        <w:rPr>
          <w:rFonts w:ascii="Palatino Linotype" w:eastAsia="Calibri" w:hAnsi="Palatino Linotype" w:cs="Arial"/>
          <w:b/>
          <w:color w:val="000000" w:themeColor="text1"/>
          <w:sz w:val="24"/>
          <w:szCs w:val="24"/>
          <w:lang w:val="es-ES" w:eastAsia="es-ES"/>
        </w:rPr>
        <w:t xml:space="preserve"> </w:t>
      </w:r>
      <w:r w:rsidRPr="0010165E">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15ECFBD7"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F863255" w14:textId="511C32EE"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Establecido lo anterior, resulta evidente que las razones o motivos de </w:t>
      </w:r>
      <w:r w:rsidRPr="0010165E">
        <w:rPr>
          <w:rFonts w:ascii="Palatino Linotype" w:eastAsia="Times New Roman" w:hAnsi="Palatino Linotype" w:cs="Times New Roman"/>
          <w:sz w:val="24"/>
          <w:szCs w:val="24"/>
          <w:lang w:val="es-ES" w:eastAsia="es-ES"/>
        </w:rPr>
        <w:t xml:space="preserve">inconformidad hechos valer, resultan </w:t>
      </w:r>
      <w:r w:rsidRPr="0010165E">
        <w:rPr>
          <w:rFonts w:ascii="Palatino Linotype" w:eastAsia="Times New Roman" w:hAnsi="Palatino Linotype" w:cs="Times New Roman"/>
          <w:b/>
          <w:sz w:val="24"/>
          <w:szCs w:val="24"/>
          <w:lang w:val="es-ES" w:eastAsia="es-ES"/>
        </w:rPr>
        <w:t>fundadas y procedentes</w:t>
      </w:r>
      <w:r w:rsidRPr="0010165E">
        <w:rPr>
          <w:rFonts w:ascii="Palatino Linotype" w:eastAsia="Times New Roman" w:hAnsi="Palatino Linotype" w:cs="Times New Roman"/>
          <w:sz w:val="24"/>
          <w:szCs w:val="24"/>
          <w:lang w:val="es-ES" w:eastAsia="es-ES"/>
        </w:rPr>
        <w:t xml:space="preserve">, en virtud de las constancias que obran en el expediente electrónico SAIMEX, se acredita que el </w:t>
      </w:r>
      <w:r w:rsidRPr="0010165E">
        <w:rPr>
          <w:rFonts w:ascii="Palatino Linotype" w:eastAsia="Times New Roman" w:hAnsi="Palatino Linotype" w:cs="Arial"/>
          <w:b/>
          <w:sz w:val="24"/>
          <w:szCs w:val="24"/>
          <w:lang w:val="es-ES" w:eastAsia="es-MX"/>
        </w:rPr>
        <w:t>Sujeto Obligado</w:t>
      </w:r>
      <w:r w:rsidRPr="0010165E">
        <w:rPr>
          <w:rFonts w:ascii="Palatino Linotype" w:eastAsia="Times New Roman" w:hAnsi="Palatino Linotype" w:cs="Arial"/>
          <w:sz w:val="24"/>
          <w:szCs w:val="24"/>
          <w:lang w:val="es-ES" w:eastAsia="es-MX"/>
        </w:rPr>
        <w:t xml:space="preserve"> fue omiso en responder la solicitud de información hecha por </w:t>
      </w:r>
      <w:r w:rsidR="007F453A">
        <w:rPr>
          <w:rFonts w:ascii="Palatino Linotype" w:eastAsia="Times New Roman" w:hAnsi="Palatino Linotype" w:cs="Arial"/>
          <w:sz w:val="24"/>
          <w:szCs w:val="24"/>
          <w:lang w:val="es-ES" w:eastAsia="es-MX"/>
        </w:rPr>
        <w:t xml:space="preserve">el </w:t>
      </w:r>
      <w:r w:rsidRPr="0010165E">
        <w:rPr>
          <w:rFonts w:ascii="Palatino Linotype" w:eastAsia="Times New Roman" w:hAnsi="Palatino Linotype" w:cs="Arial"/>
          <w:b/>
          <w:sz w:val="24"/>
          <w:szCs w:val="24"/>
          <w:lang w:val="es-ES" w:eastAsia="es-MX"/>
        </w:rPr>
        <w:t>Recurrente</w:t>
      </w:r>
      <w:r w:rsidRPr="0010165E">
        <w:rPr>
          <w:rFonts w:ascii="Palatino Linotype" w:eastAsia="Times New Roman" w:hAnsi="Palatino Linotype" w:cs="Arial"/>
          <w:sz w:val="24"/>
          <w:szCs w:val="24"/>
          <w:lang w:val="es-ES" w:eastAsia="es-MX"/>
        </w:rPr>
        <w:t>.</w:t>
      </w:r>
    </w:p>
    <w:p w14:paraId="1A45CECF"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31B8C35" w14:textId="7F297CF3" w:rsidR="00DB52AF" w:rsidRDefault="00DB52AF" w:rsidP="00DB52AF">
      <w:pPr>
        <w:spacing w:after="0" w:line="360" w:lineRule="auto"/>
        <w:contextualSpacing/>
        <w:jc w:val="both"/>
        <w:rPr>
          <w:rFonts w:ascii="Palatino Linotype" w:eastAsia="Times New Roman" w:hAnsi="Palatino Linotype" w:cs="Times New Roman"/>
          <w:sz w:val="24"/>
          <w:szCs w:val="24"/>
          <w:lang w:val="es-ES" w:eastAsia="es-MX"/>
        </w:rPr>
      </w:pPr>
      <w:r w:rsidRPr="0010165E">
        <w:rPr>
          <w:rFonts w:ascii="Palatino Linotype" w:eastAsia="Times New Roman" w:hAnsi="Palatino Linotype" w:cs="Times New Roman"/>
          <w:sz w:val="24"/>
          <w:szCs w:val="24"/>
          <w:lang w:val="es-ES" w:eastAsia="es-MX"/>
        </w:rPr>
        <w:t xml:space="preserve">De tal manera que se hace patente que la falta de respuesta del </w:t>
      </w:r>
      <w:r w:rsidRPr="0010165E">
        <w:rPr>
          <w:rFonts w:ascii="Palatino Linotype" w:eastAsia="Times New Roman" w:hAnsi="Palatino Linotype" w:cs="Times New Roman"/>
          <w:b/>
          <w:sz w:val="24"/>
          <w:szCs w:val="24"/>
          <w:lang w:val="es-ES" w:eastAsia="es-MX"/>
        </w:rPr>
        <w:t>Sujeto Obligado</w:t>
      </w:r>
      <w:r w:rsidRPr="0010165E">
        <w:rPr>
          <w:rFonts w:ascii="Palatino Linotype" w:eastAsia="Times New Roman" w:hAnsi="Palatino Linotype" w:cs="Times New Roman"/>
          <w:sz w:val="24"/>
          <w:szCs w:val="24"/>
          <w:lang w:val="es-ES" w:eastAsia="es-MX"/>
        </w:rPr>
        <w:t xml:space="preserve"> a la soli</w:t>
      </w:r>
      <w:r w:rsidR="007F453A">
        <w:rPr>
          <w:rFonts w:ascii="Palatino Linotype" w:eastAsia="Times New Roman" w:hAnsi="Palatino Linotype" w:cs="Times New Roman"/>
          <w:sz w:val="24"/>
          <w:szCs w:val="24"/>
          <w:lang w:val="es-ES" w:eastAsia="es-MX"/>
        </w:rPr>
        <w:t>citud de información se traduce</w:t>
      </w:r>
      <w:r w:rsidRPr="0010165E">
        <w:rPr>
          <w:rFonts w:ascii="Palatino Linotype" w:eastAsia="Times New Roman" w:hAnsi="Palatino Linotype" w:cs="Times New Roman"/>
          <w:sz w:val="24"/>
          <w:szCs w:val="24"/>
          <w:lang w:val="es-ES" w:eastAsia="es-MX"/>
        </w:rPr>
        <w:t xml:space="preserve"> en el hecho de que fue omiso en dar atención a las peticiones en términos de la Ley de la materia, es decir, </w:t>
      </w:r>
      <w:r>
        <w:rPr>
          <w:rFonts w:ascii="Palatino Linotype" w:eastAsia="Times New Roman" w:hAnsi="Palatino Linotype" w:cs="Times New Roman"/>
          <w:sz w:val="24"/>
          <w:szCs w:val="24"/>
          <w:lang w:val="es-ES" w:eastAsia="es-MX"/>
        </w:rPr>
        <w:t>incumplió</w:t>
      </w:r>
      <w:r w:rsidRPr="0010165E">
        <w:rPr>
          <w:rFonts w:ascii="Palatino Linotype" w:eastAsia="Times New Roman" w:hAnsi="Palatino Linotype" w:cs="Times New Roman"/>
          <w:sz w:val="24"/>
          <w:szCs w:val="24"/>
          <w:lang w:val="es-ES" w:eastAsia="es-MX"/>
        </w:rPr>
        <w:t xml:space="preserve"> las obligaciones que dicho cuerpo legal le impone como </w:t>
      </w:r>
      <w:r w:rsidRPr="0010165E">
        <w:rPr>
          <w:rFonts w:ascii="Palatino Linotype" w:eastAsia="Times New Roman" w:hAnsi="Palatino Linotype" w:cs="Times New Roman"/>
          <w:b/>
          <w:sz w:val="24"/>
          <w:szCs w:val="24"/>
          <w:lang w:val="es-ES" w:eastAsia="es-MX"/>
        </w:rPr>
        <w:t>Sujeto Obligado</w:t>
      </w:r>
      <w:r w:rsidRPr="0010165E">
        <w:rPr>
          <w:rFonts w:ascii="Palatino Linotype" w:eastAsia="Times New Roman" w:hAnsi="Palatino Linotype" w:cs="Times New Roman"/>
          <w:sz w:val="24"/>
          <w:szCs w:val="24"/>
          <w:lang w:val="es-ES" w:eastAsia="es-MX"/>
        </w:rPr>
        <w:t xml:space="preserve"> de la misma, tal y como lo constituye los artículos 4, 12, 23 fracción IV, 24 último párrafo y 160 de la Ley de Transparencia del Estado de México, que a la letra dice:</w:t>
      </w:r>
    </w:p>
    <w:p w14:paraId="52DE78C9" w14:textId="77777777" w:rsidR="00DB52AF" w:rsidRPr="0010165E" w:rsidRDefault="00DB52AF" w:rsidP="00DB52AF">
      <w:pPr>
        <w:spacing w:after="0" w:line="360" w:lineRule="auto"/>
        <w:contextualSpacing/>
        <w:jc w:val="both"/>
        <w:rPr>
          <w:rFonts w:ascii="Palatino Linotype" w:eastAsia="Times New Roman" w:hAnsi="Palatino Linotype" w:cs="Times New Roman"/>
          <w:sz w:val="24"/>
          <w:szCs w:val="24"/>
          <w:lang w:val="es-ES" w:eastAsia="es-MX"/>
        </w:rPr>
      </w:pPr>
    </w:p>
    <w:p w14:paraId="3BCCA551"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r w:rsidRPr="0010165E">
        <w:rPr>
          <w:rFonts w:ascii="Palatino Linotype" w:hAnsi="Palatino Linotype" w:cs="Arial"/>
          <w:b/>
          <w:bCs/>
          <w:i/>
        </w:rPr>
        <w:t>Artículo 4.</w:t>
      </w:r>
      <w:r w:rsidRPr="0010165E">
        <w:rPr>
          <w:rFonts w:ascii="Palatino Linotype" w:hAnsi="Palatino Linotype" w:cs="Arial"/>
          <w:bCs/>
          <w:i/>
        </w:rPr>
        <w:t xml:space="preserve"> </w:t>
      </w:r>
      <w:r w:rsidRPr="0010165E">
        <w:rPr>
          <w:rFonts w:ascii="Palatino Linotype" w:hAnsi="Palatino Linotype" w:cs="Arial"/>
          <w:bCs/>
          <w:i/>
          <w:u w:val="single"/>
        </w:rPr>
        <w:t>El derecho humano de acceso a la información pública</w:t>
      </w:r>
      <w:r w:rsidRPr="0010165E">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14:paraId="34EEED4B"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10165E">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121A0E"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4A7E73AF"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
          <w:bCs/>
          <w:i/>
        </w:rPr>
        <w:t>Artículo 12.</w:t>
      </w:r>
      <w:r w:rsidRPr="0010165E">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14:paraId="7028F04A"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u w:val="single"/>
        </w:rPr>
        <w:t>Los sujetos obligados sólo proporcionarán la información pública que se les requiera y que obre en sus archivos y en el estado en que ésta se encuentre.</w:t>
      </w:r>
      <w:r w:rsidRPr="0010165E">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D97406A"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5E8F1453"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
          <w:bCs/>
          <w:i/>
        </w:rPr>
        <w:t>Artículo 23</w:t>
      </w:r>
      <w:r w:rsidRPr="0010165E">
        <w:rPr>
          <w:rFonts w:ascii="Palatino Linotype" w:hAnsi="Palatino Linotype" w:cs="Arial"/>
          <w:bCs/>
          <w:i/>
        </w:rPr>
        <w:t xml:space="preserve">. </w:t>
      </w:r>
      <w:r w:rsidRPr="0010165E">
        <w:rPr>
          <w:rFonts w:ascii="Palatino Linotype" w:hAnsi="Palatino Linotype" w:cs="Arial"/>
          <w:b/>
          <w:bCs/>
          <w:i/>
        </w:rPr>
        <w:t>Son sujetos obligados</w:t>
      </w:r>
      <w:r w:rsidRPr="0010165E">
        <w:rPr>
          <w:rFonts w:ascii="Palatino Linotype" w:hAnsi="Palatino Linotype" w:cs="Arial"/>
          <w:bCs/>
          <w:i/>
        </w:rPr>
        <w:t xml:space="preserve"> a transparentar y permitir el acceso a su información y proteger los datos personales que obren en su poder: </w:t>
      </w:r>
    </w:p>
    <w:p w14:paraId="320B8AB2"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7FD4A0A2"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
          <w:bCs/>
          <w:i/>
        </w:rPr>
        <w:t xml:space="preserve">IV. </w:t>
      </w:r>
      <w:r w:rsidRPr="0010165E">
        <w:rPr>
          <w:rFonts w:ascii="Palatino Linotype" w:hAnsi="Palatino Linotype" w:cs="Arial"/>
          <w:bCs/>
          <w:i/>
        </w:rPr>
        <w:t>Los ayuntamientos y las dependencias, organismos,</w:t>
      </w:r>
      <w:r w:rsidRPr="0010165E">
        <w:rPr>
          <w:rFonts w:ascii="Palatino Linotype" w:hAnsi="Palatino Linotype" w:cs="Arial"/>
          <w:b/>
          <w:bCs/>
          <w:i/>
          <w:u w:val="single"/>
        </w:rPr>
        <w:t xml:space="preserve"> órganos y entidades de la administración municipal;</w:t>
      </w:r>
    </w:p>
    <w:p w14:paraId="1B235C1E" w14:textId="77777777" w:rsidR="00DB52AF" w:rsidRPr="0010165E" w:rsidRDefault="00DB52AF" w:rsidP="00DB52AF">
      <w:pPr>
        <w:spacing w:after="0" w:line="240" w:lineRule="auto"/>
        <w:ind w:left="709" w:right="567"/>
        <w:jc w:val="both"/>
        <w:rPr>
          <w:rFonts w:ascii="Palatino Linotype" w:hAnsi="Palatino Linotype" w:cs="Arial"/>
          <w:bCs/>
          <w:i/>
        </w:rPr>
      </w:pPr>
    </w:p>
    <w:p w14:paraId="3691A8B7" w14:textId="77777777" w:rsidR="00DB52AF" w:rsidRPr="0010165E" w:rsidRDefault="00DB52AF" w:rsidP="00DB52AF">
      <w:pPr>
        <w:spacing w:after="0" w:line="240" w:lineRule="auto"/>
        <w:ind w:left="709" w:right="567"/>
        <w:jc w:val="both"/>
        <w:rPr>
          <w:rFonts w:ascii="Palatino Linotype" w:hAnsi="Palatino Linotype" w:cs="Arial"/>
          <w:b/>
          <w:bCs/>
          <w:i/>
        </w:rPr>
      </w:pPr>
      <w:r w:rsidRPr="0010165E">
        <w:rPr>
          <w:rFonts w:ascii="Palatino Linotype" w:hAnsi="Palatino Linotype" w:cs="Arial"/>
          <w:b/>
          <w:bCs/>
          <w:i/>
        </w:rPr>
        <w:t xml:space="preserve">Artículo 24. </w:t>
      </w:r>
    </w:p>
    <w:p w14:paraId="0D0248B4"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2BABDB29"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Los sujetos obligados solo proporcionarán la información pública que generen, administren o posean en el ejercicio de sus atribuciones.”</w:t>
      </w:r>
    </w:p>
    <w:p w14:paraId="7B038F74"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52A353FE"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
          <w:bCs/>
          <w:i/>
        </w:rPr>
        <w:t>Artículo 160.</w:t>
      </w:r>
      <w:r w:rsidRPr="0010165E">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DA250B" w14:textId="77777777" w:rsidR="00DB52AF" w:rsidRPr="0010165E" w:rsidRDefault="00DB52AF" w:rsidP="00DB52AF">
      <w:pPr>
        <w:spacing w:after="0" w:line="240" w:lineRule="auto"/>
        <w:ind w:left="709" w:right="567"/>
        <w:jc w:val="both"/>
        <w:rPr>
          <w:rFonts w:ascii="Palatino Linotype" w:hAnsi="Palatino Linotype" w:cs="Arial"/>
          <w:bCs/>
          <w:i/>
        </w:rPr>
      </w:pPr>
    </w:p>
    <w:p w14:paraId="71CBF4CE" w14:textId="77777777" w:rsidR="00DB52AF" w:rsidRPr="0010165E" w:rsidRDefault="00DB52AF" w:rsidP="00DB52AF">
      <w:pPr>
        <w:spacing w:after="0" w:line="240" w:lineRule="auto"/>
        <w:ind w:left="709" w:right="567"/>
        <w:jc w:val="both"/>
        <w:rPr>
          <w:rFonts w:ascii="Palatino Linotype" w:hAnsi="Palatino Linotype" w:cs="Arial"/>
          <w:bCs/>
          <w:i/>
        </w:rPr>
      </w:pPr>
      <w:r w:rsidRPr="0010165E">
        <w:rPr>
          <w:rFonts w:ascii="Palatino Linotype" w:hAnsi="Palatino Linotype" w:cs="Arial"/>
          <w:bCs/>
          <w:i/>
        </w:rPr>
        <w:t>En caso que la información solicitada consista en bases de datos se deberá privilegiar la entrega de la misma en formatos abiertos.</w:t>
      </w:r>
    </w:p>
    <w:p w14:paraId="387B6C90" w14:textId="77777777" w:rsidR="00DB52AF" w:rsidRPr="0010165E" w:rsidRDefault="00DB52AF" w:rsidP="00DB52AF">
      <w:pPr>
        <w:spacing w:after="0" w:line="240" w:lineRule="auto"/>
        <w:ind w:left="709" w:right="567"/>
        <w:jc w:val="right"/>
        <w:rPr>
          <w:rFonts w:ascii="Palatino Linotype" w:hAnsi="Palatino Linotype" w:cs="Arial"/>
        </w:rPr>
      </w:pPr>
      <w:r w:rsidRPr="0010165E">
        <w:rPr>
          <w:rFonts w:ascii="Palatino Linotype" w:hAnsi="Palatino Linotype" w:cs="Arial"/>
          <w:bCs/>
        </w:rPr>
        <w:t>(Énfasis añadido)</w:t>
      </w:r>
    </w:p>
    <w:p w14:paraId="72008F2D" w14:textId="77777777" w:rsidR="00DB52AF" w:rsidRPr="0010165E" w:rsidRDefault="00DB52AF" w:rsidP="00DB52AF">
      <w:pPr>
        <w:spacing w:after="0" w:line="360" w:lineRule="auto"/>
        <w:contextualSpacing/>
        <w:jc w:val="both"/>
        <w:rPr>
          <w:rFonts w:ascii="Palatino Linotype" w:eastAsia="MS Mincho" w:hAnsi="Palatino Linotype" w:cs="Times New Roman"/>
          <w:sz w:val="24"/>
          <w:szCs w:val="24"/>
          <w:lang w:val="es-ES_tradnl" w:eastAsia="es-ES"/>
        </w:rPr>
      </w:pPr>
    </w:p>
    <w:p w14:paraId="1A819A66" w14:textId="77777777" w:rsidR="00DB52AF" w:rsidRPr="0010165E" w:rsidRDefault="00DB52AF" w:rsidP="00DB52AF">
      <w:pPr>
        <w:spacing w:after="0" w:line="360" w:lineRule="auto"/>
        <w:contextualSpacing/>
        <w:jc w:val="both"/>
        <w:rPr>
          <w:rFonts w:ascii="Palatino Linotype" w:eastAsia="Times New Roman" w:hAnsi="Palatino Linotype" w:cs="Arial"/>
          <w:color w:val="000000"/>
          <w:sz w:val="24"/>
          <w:szCs w:val="24"/>
          <w:lang w:val="es-ES_tradnl" w:eastAsia="es-ES"/>
        </w:rPr>
      </w:pPr>
      <w:r w:rsidRPr="0010165E">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10165E">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10165E">
        <w:rPr>
          <w:rFonts w:ascii="Palatino Linotype" w:eastAsia="Times New Roman" w:hAnsi="Palatino Linotype" w:cs="Arial"/>
          <w:color w:val="000000"/>
          <w:sz w:val="24"/>
          <w:szCs w:val="24"/>
          <w:lang w:val="es-ES_tradnl" w:eastAsia="es-ES"/>
        </w:rPr>
        <w:t xml:space="preserve"> </w:t>
      </w:r>
      <w:r w:rsidRPr="0010165E">
        <w:rPr>
          <w:rFonts w:ascii="Palatino Linotype" w:eastAsia="Times New Roman" w:hAnsi="Palatino Linotype" w:cs="Arial"/>
          <w:b/>
          <w:color w:val="000000"/>
          <w:sz w:val="24"/>
          <w:szCs w:val="24"/>
          <w:lang w:val="es-ES_tradnl" w:eastAsia="es-ES"/>
        </w:rPr>
        <w:t>Sujeto Obligado</w:t>
      </w:r>
      <w:r w:rsidRPr="0010165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0165E">
        <w:rPr>
          <w:rFonts w:ascii="Palatino Linotype" w:eastAsia="Times New Roman" w:hAnsi="Palatino Linotype" w:cs="Arial"/>
          <w:b/>
          <w:color w:val="000000"/>
          <w:sz w:val="24"/>
          <w:szCs w:val="24"/>
          <w:lang w:val="es-ES_tradnl" w:eastAsia="es-ES"/>
        </w:rPr>
        <w:t xml:space="preserve">Constitución Política de los Estados Unidos Mexicanos </w:t>
      </w:r>
      <w:r w:rsidRPr="0010165E">
        <w:rPr>
          <w:rFonts w:ascii="Palatino Linotype" w:eastAsia="Times New Roman" w:hAnsi="Palatino Linotype" w:cs="Arial"/>
          <w:color w:val="000000"/>
          <w:sz w:val="24"/>
          <w:szCs w:val="24"/>
          <w:lang w:val="es-ES_tradnl" w:eastAsia="es-ES"/>
        </w:rPr>
        <w:t xml:space="preserve">al señalar la obligación de “promover, </w:t>
      </w:r>
      <w:r w:rsidRPr="0010165E">
        <w:rPr>
          <w:rFonts w:ascii="Palatino Linotype" w:eastAsia="Times New Roman" w:hAnsi="Palatino Linotype" w:cs="Arial"/>
          <w:b/>
          <w:color w:val="000000"/>
          <w:sz w:val="24"/>
          <w:szCs w:val="24"/>
          <w:lang w:val="es-ES_tradnl" w:eastAsia="es-ES"/>
        </w:rPr>
        <w:t>respetar</w:t>
      </w:r>
      <w:r w:rsidRPr="0010165E">
        <w:rPr>
          <w:rFonts w:ascii="Palatino Linotype" w:eastAsia="Times New Roman" w:hAnsi="Palatino Linotype" w:cs="Arial"/>
          <w:color w:val="000000"/>
          <w:sz w:val="24"/>
          <w:szCs w:val="24"/>
          <w:lang w:val="es-ES_tradnl" w:eastAsia="es-ES"/>
        </w:rPr>
        <w:t xml:space="preserve">, </w:t>
      </w:r>
      <w:r w:rsidRPr="0010165E">
        <w:rPr>
          <w:rFonts w:ascii="Palatino Linotype" w:eastAsia="Times New Roman" w:hAnsi="Palatino Linotype" w:cs="Arial"/>
          <w:b/>
          <w:color w:val="000000"/>
          <w:sz w:val="24"/>
          <w:szCs w:val="24"/>
          <w:lang w:val="es-ES_tradnl" w:eastAsia="es-ES"/>
        </w:rPr>
        <w:t>proteger</w:t>
      </w:r>
      <w:r w:rsidRPr="0010165E">
        <w:rPr>
          <w:rFonts w:ascii="Palatino Linotype" w:eastAsia="Times New Roman" w:hAnsi="Palatino Linotype" w:cs="Arial"/>
          <w:color w:val="000000"/>
          <w:sz w:val="24"/>
          <w:szCs w:val="24"/>
          <w:lang w:val="es-ES_tradnl" w:eastAsia="es-ES"/>
        </w:rPr>
        <w:t xml:space="preserve"> y </w:t>
      </w:r>
      <w:r w:rsidRPr="0010165E">
        <w:rPr>
          <w:rFonts w:ascii="Palatino Linotype" w:eastAsia="Times New Roman" w:hAnsi="Palatino Linotype" w:cs="Arial"/>
          <w:b/>
          <w:color w:val="000000"/>
          <w:sz w:val="24"/>
          <w:szCs w:val="24"/>
          <w:lang w:val="es-ES_tradnl" w:eastAsia="es-ES"/>
        </w:rPr>
        <w:t>garantizar</w:t>
      </w:r>
      <w:r w:rsidRPr="0010165E">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790D0801" w14:textId="77777777" w:rsidR="00DB52AF" w:rsidRPr="0010165E" w:rsidRDefault="00DB52AF" w:rsidP="00DB52AF">
      <w:pPr>
        <w:spacing w:after="0" w:line="360" w:lineRule="auto"/>
        <w:contextualSpacing/>
        <w:jc w:val="both"/>
        <w:rPr>
          <w:rFonts w:ascii="Palatino Linotype" w:eastAsia="Times New Roman" w:hAnsi="Palatino Linotype" w:cs="Arial"/>
          <w:color w:val="000000"/>
          <w:sz w:val="24"/>
          <w:szCs w:val="24"/>
          <w:lang w:val="es-ES_tradnl" w:eastAsia="es-ES"/>
        </w:rPr>
      </w:pPr>
    </w:p>
    <w:p w14:paraId="03F8FD1C" w14:textId="77777777" w:rsidR="00DB52AF" w:rsidRPr="0010165E" w:rsidRDefault="00DB52AF" w:rsidP="00DB52AF">
      <w:pPr>
        <w:spacing w:after="0" w:line="360" w:lineRule="auto"/>
        <w:contextualSpacing/>
        <w:jc w:val="both"/>
        <w:rPr>
          <w:rFonts w:ascii="Palatino Linotype" w:eastAsia="Times New Roman" w:hAnsi="Palatino Linotype" w:cs="Arial"/>
          <w:color w:val="000000"/>
          <w:sz w:val="24"/>
          <w:szCs w:val="24"/>
          <w:lang w:val="es-ES_tradnl" w:eastAsia="es-ES"/>
        </w:rPr>
      </w:pPr>
      <w:r w:rsidRPr="0010165E">
        <w:rPr>
          <w:rFonts w:ascii="Palatino Linotype" w:eastAsia="Times New Roman" w:hAnsi="Palatino Linotype" w:cs="Arial"/>
          <w:color w:val="000000"/>
          <w:sz w:val="24"/>
          <w:szCs w:val="24"/>
          <w:lang w:val="es-ES_tradnl" w:eastAsia="es-ES"/>
        </w:rPr>
        <w:t xml:space="preserve">El acceso a la información pública es el derecho humano a través del cual se puede solicitar aquellos documentos que generen, administren o posean las autoridades en ejercicio de sus respectivas atribuciones y competencia. Este Órgano Garante en aras </w:t>
      </w:r>
      <w:r w:rsidRPr="0010165E">
        <w:rPr>
          <w:rFonts w:ascii="Palatino Linotype" w:eastAsia="Times New Roman" w:hAnsi="Palatino Linotype" w:cs="Arial"/>
          <w:color w:val="000000"/>
          <w:sz w:val="24"/>
          <w:szCs w:val="24"/>
          <w:lang w:val="es-ES_tradnl" w:eastAsia="es-ES"/>
        </w:rPr>
        <w:lastRenderedPageBreak/>
        <w:t>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0212E0A2" w14:textId="77777777" w:rsidR="00DB52AF" w:rsidRPr="0010165E" w:rsidRDefault="00DB52AF" w:rsidP="00DB52AF">
      <w:pPr>
        <w:spacing w:after="0" w:line="360" w:lineRule="auto"/>
        <w:contextualSpacing/>
        <w:jc w:val="both"/>
        <w:rPr>
          <w:rFonts w:ascii="Palatino Linotype" w:eastAsia="MS Mincho" w:hAnsi="Palatino Linotype" w:cs="Times New Roman"/>
          <w:sz w:val="24"/>
          <w:szCs w:val="24"/>
          <w:lang w:val="es-ES_tradnl" w:eastAsia="es-ES"/>
        </w:rPr>
      </w:pPr>
    </w:p>
    <w:p w14:paraId="294068F1" w14:textId="1F4AC615" w:rsidR="00DB52AF" w:rsidRDefault="00DB52AF" w:rsidP="00DB52AF">
      <w:pPr>
        <w:spacing w:after="0" w:line="360" w:lineRule="auto"/>
        <w:contextualSpacing/>
        <w:jc w:val="both"/>
        <w:rPr>
          <w:rFonts w:ascii="Palatino Linotype" w:eastAsia="MS Mincho" w:hAnsi="Palatino Linotype" w:cs="Times New Roman"/>
          <w:sz w:val="24"/>
          <w:szCs w:val="24"/>
          <w:lang w:val="es-ES_tradnl" w:eastAsia="es-ES"/>
        </w:rPr>
      </w:pPr>
      <w:r w:rsidRPr="0010165E">
        <w:rPr>
          <w:rFonts w:ascii="Palatino Linotype" w:eastAsia="MS Mincho" w:hAnsi="Palatino Linotype" w:cs="Times New Roman"/>
          <w:sz w:val="24"/>
          <w:szCs w:val="24"/>
          <w:lang w:val="es-ES_tradnl" w:eastAsia="es-ES"/>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w:t>
      </w:r>
      <w:r w:rsidRPr="0010165E">
        <w:rPr>
          <w:rFonts w:ascii="Palatino Linotype" w:eastAsia="MS Mincho" w:hAnsi="Palatino Linotype" w:cs="Times New Roman"/>
          <w:b/>
          <w:sz w:val="24"/>
          <w:szCs w:val="24"/>
          <w:lang w:val="es-ES_tradnl" w:eastAsia="es-ES"/>
        </w:rPr>
        <w:t>Sujeto Obligado</w:t>
      </w:r>
      <w:r w:rsidRPr="0010165E">
        <w:rPr>
          <w:rFonts w:ascii="Palatino Linotype" w:eastAsia="MS Mincho" w:hAnsi="Palatino Linotype" w:cs="Times New Roman"/>
          <w:sz w:val="24"/>
          <w:szCs w:val="24"/>
          <w:lang w:val="es-ES_tradnl" w:eastAsia="es-ES"/>
        </w:rPr>
        <w:t>s.</w:t>
      </w:r>
    </w:p>
    <w:p w14:paraId="129DE17C" w14:textId="77777777" w:rsidR="00065DD5" w:rsidRPr="0010165E" w:rsidRDefault="00065DD5" w:rsidP="00DB52AF">
      <w:pPr>
        <w:spacing w:after="0" w:line="360" w:lineRule="auto"/>
        <w:contextualSpacing/>
        <w:jc w:val="both"/>
        <w:rPr>
          <w:rFonts w:ascii="Palatino Linotype" w:eastAsia="MS Mincho" w:hAnsi="Palatino Linotype" w:cs="Times New Roman"/>
          <w:sz w:val="24"/>
          <w:szCs w:val="24"/>
          <w:lang w:val="es-ES_tradnl" w:eastAsia="es-ES"/>
        </w:rPr>
      </w:pPr>
    </w:p>
    <w:p w14:paraId="2706A0F9" w14:textId="77777777" w:rsidR="00DB52AF" w:rsidRPr="0010165E" w:rsidRDefault="00DB52AF" w:rsidP="00DB52AF">
      <w:pPr>
        <w:spacing w:after="0" w:line="360" w:lineRule="auto"/>
        <w:contextualSpacing/>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445A3C82" w14:textId="77777777" w:rsidR="00DB52AF" w:rsidRPr="0010165E" w:rsidRDefault="00DB52AF" w:rsidP="00DB52AF">
      <w:pPr>
        <w:spacing w:after="0" w:line="360" w:lineRule="auto"/>
        <w:contextualSpacing/>
        <w:jc w:val="both"/>
        <w:rPr>
          <w:rFonts w:ascii="Palatino Linotype" w:eastAsia="Times New Roman" w:hAnsi="Palatino Linotype" w:cs="Arial"/>
          <w:sz w:val="24"/>
          <w:szCs w:val="24"/>
          <w:lang w:val="es-ES" w:eastAsia="es-ES"/>
        </w:rPr>
      </w:pPr>
    </w:p>
    <w:p w14:paraId="54D02F14"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10165E">
        <w:rPr>
          <w:rFonts w:ascii="Palatino Linotype" w:eastAsia="Times New Roman" w:hAnsi="Palatino Linotype" w:cs="Arial"/>
          <w:b/>
          <w:sz w:val="24"/>
          <w:szCs w:val="24"/>
          <w:lang w:val="es-ES" w:eastAsia="es-ES"/>
        </w:rPr>
        <w:t>Sujeto Obligado</w:t>
      </w:r>
      <w:r w:rsidRPr="0010165E">
        <w:rPr>
          <w:rFonts w:ascii="Palatino Linotype" w:eastAsia="Times New Roman" w:hAnsi="Palatino Linotype" w:cs="Arial"/>
          <w:sz w:val="24"/>
          <w:szCs w:val="24"/>
          <w:lang w:val="es-ES" w:eastAsia="es-ES"/>
        </w:rPr>
        <w:t xml:space="preserve"> está constreñido a dar atención a las solicitudes de información que a través del SAIMEX o </w:t>
      </w:r>
      <w:r w:rsidRPr="0010165E">
        <w:rPr>
          <w:rFonts w:ascii="Palatino Linotype" w:eastAsia="Times New Roman" w:hAnsi="Palatino Linotype" w:cs="Arial"/>
          <w:sz w:val="24"/>
          <w:szCs w:val="24"/>
          <w:lang w:val="es-ES" w:eastAsia="es-ES"/>
        </w:rPr>
        <w:lastRenderedPageBreak/>
        <w:t xml:space="preserve">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10165E">
        <w:rPr>
          <w:rFonts w:ascii="Palatino Linotype" w:eastAsia="Times New Roman" w:hAnsi="Palatino Linotype" w:cs="Arial"/>
          <w:b/>
          <w:sz w:val="24"/>
          <w:szCs w:val="24"/>
          <w:lang w:val="es-ES" w:eastAsia="es-ES"/>
        </w:rPr>
        <w:t>Sujeto Obligado</w:t>
      </w:r>
      <w:r w:rsidRPr="0010165E">
        <w:rPr>
          <w:rFonts w:ascii="Palatino Linotype" w:eastAsia="Times New Roman" w:hAnsi="Palatino Linotype" w:cs="Arial"/>
          <w:sz w:val="24"/>
          <w:szCs w:val="24"/>
          <w:lang w:val="es-ES" w:eastAsia="es-ES"/>
        </w:rPr>
        <w:t xml:space="preserve"> fue omiso en dar respuesta a la solicitud.</w:t>
      </w:r>
    </w:p>
    <w:p w14:paraId="51AAE2AA"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3C669C7"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Calibri" w:hAnsi="Palatino Linotype" w:cs="Times New Roman"/>
          <w:sz w:val="24"/>
          <w:szCs w:val="24"/>
          <w:lang w:val="es-ES" w:eastAsia="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DD4BEDA"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AA7694" w14:textId="62A758D3" w:rsidR="00DB52AF" w:rsidRDefault="00DB52AF" w:rsidP="00DB52AF">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sidRPr="0010165E">
        <w:rPr>
          <w:rFonts w:ascii="Palatino Linotype" w:eastAsia="Calibri" w:hAnsi="Palatino Linotype" w:cs="Times New Roman"/>
          <w:sz w:val="24"/>
          <w:szCs w:val="24"/>
          <w:lang w:val="es-ES" w:eastAsia="es-ES"/>
        </w:rPr>
        <w:t xml:space="preserve">No sobra decir que, al actuar de esta forma, el </w:t>
      </w:r>
      <w:r w:rsidRPr="0010165E">
        <w:rPr>
          <w:rFonts w:ascii="Palatino Linotype" w:eastAsia="Calibri" w:hAnsi="Palatino Linotype" w:cs="Times New Roman"/>
          <w:b/>
          <w:sz w:val="24"/>
          <w:szCs w:val="24"/>
          <w:lang w:val="es-ES" w:eastAsia="es-ES"/>
        </w:rPr>
        <w:t>Sujeto Obligado</w:t>
      </w:r>
      <w:r w:rsidRPr="0010165E">
        <w:rPr>
          <w:rFonts w:ascii="Palatino Linotype" w:eastAsia="Calibri" w:hAnsi="Palatino Linotype" w:cs="Times New Roman"/>
          <w:sz w:val="24"/>
          <w:szCs w:val="24"/>
          <w:lang w:val="es-ES" w:eastAsia="es-ES"/>
        </w:rPr>
        <w:t xml:space="preserve"> incumple con el primer mandato contenido en el párrafo tercero del artículo primero de la Constitución Política de los Estados Unidos Mexicanos que establece el deber de todas las autoridades, </w:t>
      </w:r>
      <w:r w:rsidRPr="0010165E">
        <w:rPr>
          <w:rFonts w:ascii="Palatino Linotype" w:eastAsia="Calibri" w:hAnsi="Palatino Linotype" w:cs="Times New Roman"/>
          <w:i/>
          <w:sz w:val="24"/>
          <w:szCs w:val="24"/>
          <w:lang w:val="es-ES" w:eastAsia="es-ES"/>
        </w:rPr>
        <w:t xml:space="preserve">en el ámbito de sus atribuciones, de promover, respetar, proteger y </w:t>
      </w:r>
      <w:r w:rsidRPr="0010165E">
        <w:rPr>
          <w:rFonts w:ascii="Palatino Linotype" w:eastAsia="Calibri" w:hAnsi="Palatino Linotype" w:cs="Times New Roman"/>
          <w:b/>
          <w:i/>
          <w:sz w:val="24"/>
          <w:szCs w:val="24"/>
          <w:lang w:val="es-ES" w:eastAsia="es-ES"/>
        </w:rPr>
        <w:t>garantizar</w:t>
      </w:r>
      <w:r w:rsidRPr="0010165E">
        <w:rPr>
          <w:rFonts w:ascii="Palatino Linotype" w:eastAsia="Calibri" w:hAnsi="Palatino Linotype" w:cs="Times New Roman"/>
          <w:i/>
          <w:sz w:val="24"/>
          <w:szCs w:val="24"/>
          <w:lang w:val="es-ES" w:eastAsia="es-ES"/>
        </w:rPr>
        <w:t xml:space="preserve"> los derechos humanos</w:t>
      </w:r>
      <w:r w:rsidRPr="0010766A">
        <w:rPr>
          <w:rFonts w:ascii="Palatino Linotype" w:eastAsia="Calibri" w:hAnsi="Palatino Linotype" w:cs="Times New Roman"/>
          <w:sz w:val="24"/>
          <w:szCs w:val="24"/>
          <w:lang w:val="es-ES" w:eastAsia="es-ES"/>
        </w:rPr>
        <w:t xml:space="preserve">. </w:t>
      </w:r>
      <w:r w:rsidRPr="0010165E">
        <w:rPr>
          <w:rFonts w:ascii="Palatino Linotype" w:eastAsia="Calibri" w:hAnsi="Palatino Linotype" w:cs="Times New Roman"/>
          <w:sz w:val="24"/>
          <w:szCs w:val="24"/>
          <w:lang w:val="es-ES" w:eastAsia="es-ES"/>
        </w:rPr>
        <w:t xml:space="preserve">En este contexto, debe considerarse que según lo dispuesto por el artículo 150 de la Ley de Transparencia y Acceso a la Información Pública del Estado de México y Municipios, el </w:t>
      </w:r>
      <w:r w:rsidRPr="0010165E">
        <w:rPr>
          <w:rFonts w:ascii="Palatino Linotype" w:eastAsia="Calibri" w:hAnsi="Palatino Linotype" w:cs="Times New Roman"/>
          <w:i/>
          <w:sz w:val="24"/>
          <w:szCs w:val="24"/>
          <w:lang w:val="es-ES" w:eastAsia="es-ES"/>
        </w:rPr>
        <w:t>procedimiento de acceso a la información es la garantía primaria del derecho en cuestión.</w:t>
      </w:r>
      <w:r w:rsidRPr="0010165E">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w:t>
      </w:r>
      <w:r w:rsidRPr="0010165E">
        <w:rPr>
          <w:rFonts w:ascii="Palatino Linotype" w:eastAsia="Calibri" w:hAnsi="Palatino Linotype" w:cs="Times New Roman"/>
          <w:b/>
          <w:sz w:val="24"/>
          <w:szCs w:val="24"/>
          <w:lang w:val="es-ES" w:eastAsia="es-ES"/>
        </w:rPr>
        <w:t>Sujeto Obligado</w:t>
      </w:r>
      <w:r w:rsidRPr="0010165E">
        <w:rPr>
          <w:rFonts w:ascii="Palatino Linotype" w:eastAsia="Calibri" w:hAnsi="Palatino Linotype" w:cs="Times New Roman"/>
          <w:sz w:val="24"/>
          <w:szCs w:val="24"/>
          <w:lang w:val="es-ES" w:eastAsia="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10165E">
        <w:rPr>
          <w:rFonts w:ascii="Palatino Linotype" w:eastAsia="Calibri" w:hAnsi="Palatino Linotype" w:cs="Times New Roman"/>
          <w:i/>
          <w:sz w:val="24"/>
          <w:szCs w:val="24"/>
          <w:lang w:val="es-ES" w:eastAsia="es-ES"/>
        </w:rPr>
        <w:t>investigar, sancionar y reparar las violaciones a los derechos humanos.</w:t>
      </w:r>
    </w:p>
    <w:p w14:paraId="490779DB" w14:textId="3EDAB348" w:rsidR="00365A4C" w:rsidRDefault="00365A4C" w:rsidP="00DB52AF">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p>
    <w:p w14:paraId="671C9A22" w14:textId="4460F1F9" w:rsidR="00365A4C" w:rsidRDefault="00365A4C" w:rsidP="00DB52AF">
      <w:pPr>
        <w:autoSpaceDE w:val="0"/>
        <w:autoSpaceDN w:val="0"/>
        <w:adjustRightInd w:val="0"/>
        <w:spacing w:after="0" w:line="360" w:lineRule="auto"/>
        <w:jc w:val="both"/>
        <w:rPr>
          <w:rFonts w:ascii="Palatino Linotype" w:hAnsi="Palatino Linotype"/>
          <w:sz w:val="24"/>
          <w:szCs w:val="24"/>
        </w:rPr>
      </w:pPr>
      <w:r w:rsidRPr="00365A4C">
        <w:rPr>
          <w:rFonts w:ascii="Palatino Linotype" w:hAnsi="Palatino Linotype"/>
          <w:sz w:val="24"/>
          <w:szCs w:val="24"/>
        </w:rPr>
        <w:lastRenderedPageBreak/>
        <w:t xml:space="preserve">De la revisión de las constancias que obran en el Sistema de acceso a la Información Mexiquense (SAIMEX), se advierte que, </w:t>
      </w:r>
      <w:r>
        <w:rPr>
          <w:rFonts w:ascii="Palatino Linotype" w:hAnsi="Palatino Linotype"/>
          <w:sz w:val="24"/>
          <w:szCs w:val="24"/>
        </w:rPr>
        <w:t xml:space="preserve">el particular solicitó: </w:t>
      </w:r>
    </w:p>
    <w:p w14:paraId="7D530A67" w14:textId="77777777" w:rsidR="00365A4C" w:rsidRPr="003D29DA" w:rsidRDefault="00365A4C" w:rsidP="00365A4C">
      <w:pPr>
        <w:tabs>
          <w:tab w:val="left" w:pos="5647"/>
        </w:tabs>
        <w:spacing w:after="0" w:line="360" w:lineRule="auto"/>
        <w:ind w:left="567" w:right="850"/>
        <w:jc w:val="both"/>
        <w:rPr>
          <w:rFonts w:ascii="Palatino Linotype" w:eastAsia="Times New Roman" w:hAnsi="Palatino Linotype" w:cs="Times New Roman"/>
          <w:sz w:val="24"/>
          <w:szCs w:val="24"/>
          <w:lang w:eastAsia="es-ES"/>
        </w:rPr>
      </w:pPr>
      <w:r w:rsidRPr="003D29DA">
        <w:rPr>
          <w:rFonts w:ascii="Palatino Linotype" w:hAnsi="Palatino Linotype"/>
          <w:i/>
          <w:color w:val="000000"/>
          <w:sz w:val="24"/>
          <w:szCs w:val="24"/>
        </w:rPr>
        <w:t xml:space="preserve">“CUANTO COSTO TODA LA OBRA INCLUYENDO LAS LETRAS </w:t>
      </w:r>
      <w:hyperlink r:id="rId9" w:history="1">
        <w:r w:rsidRPr="009A1107">
          <w:rPr>
            <w:rStyle w:val="Hipervnculo"/>
            <w:rFonts w:ascii="Palatino Linotype" w:hAnsi="Palatino Linotype"/>
            <w:i/>
            <w:color w:val="auto"/>
            <w:sz w:val="24"/>
            <w:szCs w:val="24"/>
          </w:rPr>
          <w:t>https://www.facebook.com/167729897235618/photos/a.744017232940212/938004663541467/</w:t>
        </w:r>
      </w:hyperlink>
      <w:r w:rsidRPr="009A1107">
        <w:rPr>
          <w:rFonts w:ascii="Palatino Linotype" w:hAnsi="Palatino Linotype"/>
          <w:sz w:val="24"/>
          <w:szCs w:val="24"/>
        </w:rPr>
        <w:t xml:space="preserve">” </w:t>
      </w:r>
      <w:r>
        <w:rPr>
          <w:rFonts w:ascii="Palatino Linotype" w:hAnsi="Palatino Linotype"/>
          <w:color w:val="000000"/>
          <w:sz w:val="24"/>
          <w:szCs w:val="24"/>
        </w:rPr>
        <w:t>(Sic)</w:t>
      </w:r>
    </w:p>
    <w:p w14:paraId="534B0E2E" w14:textId="3F136FFD" w:rsidR="00E63F65" w:rsidRDefault="005B7996" w:rsidP="00DB52AF">
      <w:pPr>
        <w:autoSpaceDE w:val="0"/>
        <w:autoSpaceDN w:val="0"/>
        <w:adjustRightInd w:val="0"/>
        <w:spacing w:after="0" w:line="360" w:lineRule="auto"/>
        <w:jc w:val="both"/>
        <w:rPr>
          <w:rFonts w:ascii="Palatino Linotype" w:eastAsia="Calibri" w:hAnsi="Palatino Linotype" w:cs="Times New Roman"/>
          <w:iCs/>
          <w:sz w:val="24"/>
          <w:szCs w:val="24"/>
          <w:lang w:eastAsia="es-ES"/>
        </w:rPr>
      </w:pPr>
      <w:r>
        <w:rPr>
          <w:rFonts w:ascii="Palatino Linotype" w:eastAsia="Calibri" w:hAnsi="Palatino Linotype" w:cs="Times New Roman"/>
          <w:iCs/>
          <w:sz w:val="24"/>
          <w:szCs w:val="24"/>
          <w:lang w:eastAsia="es-ES"/>
        </w:rPr>
        <w:t>La</w:t>
      </w:r>
      <w:r w:rsidRPr="005B7996">
        <w:rPr>
          <w:rFonts w:ascii="Palatino Linotype" w:eastAsia="Calibri" w:hAnsi="Palatino Linotype" w:cs="Times New Roman"/>
          <w:iCs/>
          <w:sz w:val="24"/>
          <w:szCs w:val="24"/>
          <w:lang w:eastAsia="es-ES"/>
        </w:rPr>
        <w:t xml:space="preserve"> URL </w:t>
      </w:r>
      <w:r>
        <w:rPr>
          <w:rFonts w:ascii="Palatino Linotype" w:eastAsia="Calibri" w:hAnsi="Palatino Linotype" w:cs="Times New Roman"/>
          <w:iCs/>
          <w:sz w:val="24"/>
          <w:szCs w:val="24"/>
          <w:lang w:eastAsia="es-ES"/>
        </w:rPr>
        <w:t>señalada en su solicitud de información, direcciona a:</w:t>
      </w:r>
    </w:p>
    <w:p w14:paraId="1C6ACA43" w14:textId="67BC0DD5" w:rsidR="005B7996" w:rsidRDefault="005B7996" w:rsidP="00DB52AF">
      <w:pPr>
        <w:autoSpaceDE w:val="0"/>
        <w:autoSpaceDN w:val="0"/>
        <w:adjustRightInd w:val="0"/>
        <w:spacing w:after="0" w:line="360" w:lineRule="auto"/>
        <w:jc w:val="both"/>
        <w:rPr>
          <w:rFonts w:ascii="Palatino Linotype" w:eastAsia="Calibri" w:hAnsi="Palatino Linotype" w:cs="Times New Roman"/>
          <w:iCs/>
          <w:sz w:val="24"/>
          <w:szCs w:val="24"/>
          <w:lang w:val="es-ES" w:eastAsia="es-ES"/>
        </w:rPr>
      </w:pPr>
      <w:r w:rsidRPr="005B7996">
        <w:rPr>
          <w:rFonts w:ascii="Palatino Linotype" w:eastAsia="Calibri" w:hAnsi="Palatino Linotype" w:cs="Times New Roman"/>
          <w:iCs/>
          <w:noProof/>
          <w:sz w:val="24"/>
          <w:szCs w:val="24"/>
          <w:lang w:eastAsia="es-MX"/>
        </w:rPr>
        <w:drawing>
          <wp:inline distT="0" distB="0" distL="0" distR="0" wp14:anchorId="4B45081B" wp14:editId="68632871">
            <wp:extent cx="4610100" cy="251395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6058" cy="2522655"/>
                    </a:xfrm>
                    <a:prstGeom prst="rect">
                      <a:avLst/>
                    </a:prstGeom>
                    <a:noFill/>
                    <a:ln>
                      <a:noFill/>
                    </a:ln>
                  </pic:spPr>
                </pic:pic>
              </a:graphicData>
            </a:graphic>
          </wp:inline>
        </w:drawing>
      </w:r>
    </w:p>
    <w:p w14:paraId="346B84D0" w14:textId="1BD2F0A3" w:rsidR="005B7996" w:rsidRDefault="005B7996" w:rsidP="00DB52AF">
      <w:pPr>
        <w:autoSpaceDE w:val="0"/>
        <w:autoSpaceDN w:val="0"/>
        <w:adjustRightInd w:val="0"/>
        <w:spacing w:after="0" w:line="360" w:lineRule="auto"/>
        <w:jc w:val="both"/>
        <w:rPr>
          <w:rFonts w:ascii="Palatino Linotype" w:eastAsia="Calibri" w:hAnsi="Palatino Linotype" w:cs="Times New Roman"/>
          <w:iCs/>
          <w:sz w:val="24"/>
          <w:szCs w:val="24"/>
          <w:lang w:val="es-ES" w:eastAsia="es-ES"/>
        </w:rPr>
      </w:pPr>
    </w:p>
    <w:p w14:paraId="1D6D0487" w14:textId="77777777" w:rsidR="009639C7" w:rsidRDefault="009639C7" w:rsidP="00DB52AF">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P</w:t>
      </w:r>
      <w:r w:rsidRPr="009639C7">
        <w:rPr>
          <w:rFonts w:ascii="Palatino Linotype" w:hAnsi="Palatino Linotype"/>
          <w:sz w:val="24"/>
          <w:szCs w:val="24"/>
        </w:rPr>
        <w:t xml:space="preserve">or lo </w:t>
      </w:r>
      <w:r>
        <w:rPr>
          <w:rFonts w:ascii="Palatino Linotype" w:hAnsi="Palatino Linotype"/>
          <w:sz w:val="24"/>
          <w:szCs w:val="24"/>
        </w:rPr>
        <w:t>Anterior, en cuanto hace</w:t>
      </w:r>
      <w:r w:rsidRPr="009639C7">
        <w:rPr>
          <w:rFonts w:ascii="Palatino Linotype" w:hAnsi="Palatino Linotype"/>
          <w:sz w:val="24"/>
          <w:szCs w:val="24"/>
        </w:rPr>
        <w:t xml:space="preserve"> a la información solicitada no sólo se trata de información pública, sino además que se encuentra dentro de las obligaciones de transparencia del Sujeto Obligado, de acuerdo con lo señalado en el artículo 92, fracción XXIX, de la Ley de Transparencia y Acceso a la Información Pública del Estado de México y Municipios, que se transcribe a continuación: </w:t>
      </w:r>
    </w:p>
    <w:p w14:paraId="2D69AA18" w14:textId="77777777" w:rsidR="009639C7" w:rsidRDefault="009639C7" w:rsidP="00DB52AF">
      <w:pPr>
        <w:autoSpaceDE w:val="0"/>
        <w:autoSpaceDN w:val="0"/>
        <w:adjustRightInd w:val="0"/>
        <w:spacing w:after="0" w:line="360" w:lineRule="auto"/>
        <w:jc w:val="both"/>
        <w:rPr>
          <w:rFonts w:ascii="Palatino Linotype" w:hAnsi="Palatino Linotype"/>
          <w:sz w:val="24"/>
          <w:szCs w:val="24"/>
        </w:rPr>
      </w:pPr>
    </w:p>
    <w:p w14:paraId="60FEC970" w14:textId="2982C713" w:rsidR="009639C7" w:rsidRPr="002F277B" w:rsidRDefault="009639C7" w:rsidP="003C1935">
      <w:pPr>
        <w:autoSpaceDE w:val="0"/>
        <w:autoSpaceDN w:val="0"/>
        <w:adjustRightInd w:val="0"/>
        <w:spacing w:after="0" w:line="360" w:lineRule="auto"/>
        <w:ind w:left="567"/>
        <w:jc w:val="center"/>
        <w:rPr>
          <w:rFonts w:ascii="Palatino Linotype" w:hAnsi="Palatino Linotype"/>
          <w:i/>
          <w:iCs/>
        </w:rPr>
      </w:pPr>
      <w:r w:rsidRPr="002F277B">
        <w:rPr>
          <w:rFonts w:ascii="Palatino Linotype" w:hAnsi="Palatino Linotype"/>
          <w:i/>
          <w:iCs/>
        </w:rPr>
        <w:t>Capítulo II</w:t>
      </w:r>
    </w:p>
    <w:p w14:paraId="0D60DE9B" w14:textId="77777777" w:rsidR="009639C7" w:rsidRPr="002F277B" w:rsidRDefault="009639C7" w:rsidP="003C1935">
      <w:pPr>
        <w:autoSpaceDE w:val="0"/>
        <w:autoSpaceDN w:val="0"/>
        <w:adjustRightInd w:val="0"/>
        <w:spacing w:after="0" w:line="360" w:lineRule="auto"/>
        <w:ind w:left="567"/>
        <w:jc w:val="center"/>
        <w:rPr>
          <w:rFonts w:ascii="Palatino Linotype" w:hAnsi="Palatino Linotype"/>
          <w:i/>
          <w:iCs/>
        </w:rPr>
      </w:pPr>
      <w:r w:rsidRPr="002F277B">
        <w:rPr>
          <w:rFonts w:ascii="Palatino Linotype" w:hAnsi="Palatino Linotype"/>
          <w:i/>
          <w:iCs/>
        </w:rPr>
        <w:t xml:space="preserve">De las Obligaciones de Transparencia Comunes </w:t>
      </w:r>
    </w:p>
    <w:p w14:paraId="6E4AB0F4" w14:textId="77777777" w:rsidR="009639C7"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Artículo 92. Los sujetos obligados deberán poner a disposición del público de manera permanente y actualizada de forma sencilla, precisa y entendible, en los respectivos medios electrónicos, de </w:t>
      </w:r>
      <w:r w:rsidRPr="002F277B">
        <w:rPr>
          <w:rFonts w:ascii="Palatino Linotype" w:hAnsi="Palatino Linotype"/>
          <w:i/>
          <w:iCs/>
        </w:rPr>
        <w:lastRenderedPageBreak/>
        <w:t xml:space="preserve">acuerdo con sus facultades, atribuciones, funciones u objeto social, según corresponda, la información, por lo menos, de los temas, documentos y políticas que a continuación se señalan: </w:t>
      </w:r>
    </w:p>
    <w:p w14:paraId="5F712646" w14:textId="77777777" w:rsidR="009639C7" w:rsidRPr="002F277B" w:rsidRDefault="009639C7" w:rsidP="003C1935">
      <w:pPr>
        <w:autoSpaceDE w:val="0"/>
        <w:autoSpaceDN w:val="0"/>
        <w:adjustRightInd w:val="0"/>
        <w:spacing w:after="0" w:line="360" w:lineRule="auto"/>
        <w:jc w:val="both"/>
        <w:rPr>
          <w:rFonts w:ascii="Palatino Linotype" w:hAnsi="Palatino Linotype"/>
          <w:i/>
          <w:iCs/>
        </w:rPr>
      </w:pPr>
    </w:p>
    <w:p w14:paraId="5C6199F8" w14:textId="276028A2"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I </w:t>
      </w:r>
      <w:r w:rsidR="002F277B" w:rsidRPr="002F277B">
        <w:rPr>
          <w:rFonts w:ascii="Palatino Linotype" w:hAnsi="Palatino Linotype"/>
          <w:i/>
          <w:iCs/>
        </w:rPr>
        <w:t>(…)</w:t>
      </w:r>
    </w:p>
    <w:p w14:paraId="4F706918"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XXIX. </w:t>
      </w:r>
      <w:r w:rsidRPr="003C1935">
        <w:rPr>
          <w:rFonts w:ascii="Palatino Linotype" w:hAnsi="Palatino Linotype"/>
          <w:b/>
          <w:bCs/>
          <w:i/>
          <w:iCs/>
        </w:rPr>
        <w:t>La información sobre los procesos y resultados sobre procedimientos de adjudicación directa, invitación restringida y licitación de cualquier naturaleza, incluyendo la versión pública del expediente respectivo y de los contratos celebrado</w:t>
      </w:r>
      <w:r w:rsidRPr="002F277B">
        <w:rPr>
          <w:rFonts w:ascii="Palatino Linotype" w:hAnsi="Palatino Linotype"/>
          <w:i/>
          <w:iCs/>
        </w:rPr>
        <w:t>s, que deberán contener, por los menos, lo siguiente</w:t>
      </w:r>
      <w:r w:rsidR="002F277B" w:rsidRPr="002F277B">
        <w:rPr>
          <w:rFonts w:ascii="Palatino Linotype" w:hAnsi="Palatino Linotype"/>
          <w:i/>
          <w:iCs/>
        </w:rPr>
        <w:t>:</w:t>
      </w:r>
    </w:p>
    <w:p w14:paraId="1433E19C"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a) De licitaciones públicas o procedimientos de invitación restringida: </w:t>
      </w:r>
    </w:p>
    <w:p w14:paraId="59C7FE71"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 La convocatoria o invitación emitida, así como los fundamentos legales aplicados para llevarla a cabo; </w:t>
      </w:r>
    </w:p>
    <w:p w14:paraId="0AA12B72"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2) Los nombres de los participantes o invitados; </w:t>
      </w:r>
    </w:p>
    <w:p w14:paraId="4E1F434A"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3) El nombre del ganador y las razones que lo justifican; </w:t>
      </w:r>
    </w:p>
    <w:p w14:paraId="67F91BD3"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4) El área solicitante y la responsable de su ejecución; </w:t>
      </w:r>
    </w:p>
    <w:p w14:paraId="49F4C0E3"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5) Las convocatorias e invitaciones emitidas; </w:t>
      </w:r>
    </w:p>
    <w:p w14:paraId="72293193"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6) Los dictámenes y fallo de adjudicación; </w:t>
      </w:r>
    </w:p>
    <w:p w14:paraId="44101432"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7) El contrato y, en su caso, sus anexos;</w:t>
      </w:r>
    </w:p>
    <w:p w14:paraId="2FA2DE08"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 8) Los mecanismos de vigilancia y supervisión, incluyendo en su caso, los estudios de impacto urbano y ambiental, según corresponda; </w:t>
      </w:r>
    </w:p>
    <w:p w14:paraId="496816DD"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9) La partida presupuestal, de conformidad con el clasificador por objeto del gasto, en el caso de ser aplicable; </w:t>
      </w:r>
    </w:p>
    <w:p w14:paraId="330795BD"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10) Origen de los recursos especificando si son federales, estatales o municipales, así como el tipo de fondo de participación o aportación respectiva; </w:t>
      </w:r>
    </w:p>
    <w:p w14:paraId="66F182F1"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11) Los convenios modificatorios que, en su caso, sean firmados, precisando el objeto y la fecha de celebración; </w:t>
      </w:r>
    </w:p>
    <w:p w14:paraId="20EC27DC"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12) Los informes de avance físico y financiero sobre las obras o servicios contratados; 13) El convenio de terminación; y </w:t>
      </w:r>
    </w:p>
    <w:p w14:paraId="0DF1913B" w14:textId="72F10F0C" w:rsid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lastRenderedPageBreak/>
        <w:t xml:space="preserve">14) El finiquito. </w:t>
      </w:r>
    </w:p>
    <w:p w14:paraId="24DB32D3" w14:textId="77777777" w:rsidR="003C1935" w:rsidRPr="002F277B" w:rsidRDefault="003C1935" w:rsidP="003C1935">
      <w:pPr>
        <w:autoSpaceDE w:val="0"/>
        <w:autoSpaceDN w:val="0"/>
        <w:adjustRightInd w:val="0"/>
        <w:spacing w:after="0" w:line="360" w:lineRule="auto"/>
        <w:ind w:left="567"/>
        <w:jc w:val="both"/>
        <w:rPr>
          <w:rFonts w:ascii="Palatino Linotype" w:hAnsi="Palatino Linotype"/>
          <w:i/>
          <w:iCs/>
        </w:rPr>
      </w:pPr>
    </w:p>
    <w:p w14:paraId="1CD2475B"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b) De las adjudicaciones directas: </w:t>
      </w:r>
    </w:p>
    <w:p w14:paraId="36C18202"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 La propuesta enviada por el participante; </w:t>
      </w:r>
    </w:p>
    <w:p w14:paraId="3B8D6B50"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2) Los motivos y fundamentos legales aplicados para llevarla a cabo; </w:t>
      </w:r>
    </w:p>
    <w:p w14:paraId="22BEE80E"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3) La autorización del ejercicio de la opción; </w:t>
      </w:r>
    </w:p>
    <w:p w14:paraId="226A47A5"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4) En su caso, las cotizaciones consideradas, especificando los nombres de los proveedores y sus montos; </w:t>
      </w:r>
    </w:p>
    <w:p w14:paraId="7154612B"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5) El nombre de la persona física o jurídica colectiva adjudicada; </w:t>
      </w:r>
    </w:p>
    <w:p w14:paraId="77E5BD28"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6) La unidad administrativa solicitante y la responsable de su ejecución; </w:t>
      </w:r>
    </w:p>
    <w:p w14:paraId="061DC414"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7) El número, fecha, el monto del contrato y el plazo de entrega o de ejecución de los servicios u obra; </w:t>
      </w:r>
    </w:p>
    <w:p w14:paraId="484A6DF6"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8) Los mecanismos de vigilancia y supervisión, incluyendo, en su caso, los estudios de impacto urbano y ambiental, según corresponda; </w:t>
      </w:r>
    </w:p>
    <w:p w14:paraId="65A12E24"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9) Los informes de avance sobre las obras o servicios contratados;</w:t>
      </w:r>
    </w:p>
    <w:p w14:paraId="6DF33DB1"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10) El convenio de terminación; y </w:t>
      </w:r>
    </w:p>
    <w:p w14:paraId="41161D07" w14:textId="77777777" w:rsidR="002F277B" w:rsidRPr="002F277B" w:rsidRDefault="009639C7" w:rsidP="003C1935">
      <w:pPr>
        <w:autoSpaceDE w:val="0"/>
        <w:autoSpaceDN w:val="0"/>
        <w:adjustRightInd w:val="0"/>
        <w:spacing w:after="0" w:line="360" w:lineRule="auto"/>
        <w:ind w:left="567"/>
        <w:jc w:val="both"/>
        <w:rPr>
          <w:rFonts w:ascii="Palatino Linotype" w:hAnsi="Palatino Linotype"/>
          <w:i/>
          <w:iCs/>
        </w:rPr>
      </w:pPr>
      <w:r w:rsidRPr="002F277B">
        <w:rPr>
          <w:rFonts w:ascii="Palatino Linotype" w:hAnsi="Palatino Linotype"/>
          <w:i/>
          <w:iCs/>
        </w:rPr>
        <w:t xml:space="preserve">11) El finiquito. </w:t>
      </w:r>
    </w:p>
    <w:p w14:paraId="0F6DFBA6" w14:textId="77777777" w:rsidR="002F277B" w:rsidRPr="002F277B" w:rsidRDefault="002F277B" w:rsidP="003C1935">
      <w:pPr>
        <w:autoSpaceDE w:val="0"/>
        <w:autoSpaceDN w:val="0"/>
        <w:adjustRightInd w:val="0"/>
        <w:spacing w:after="0" w:line="360" w:lineRule="auto"/>
        <w:ind w:left="567"/>
        <w:jc w:val="both"/>
        <w:rPr>
          <w:rFonts w:ascii="Palatino Linotype" w:hAnsi="Palatino Linotype"/>
          <w:i/>
          <w:iCs/>
        </w:rPr>
      </w:pPr>
    </w:p>
    <w:p w14:paraId="4951A74F" w14:textId="02AE8A92" w:rsidR="003C1935" w:rsidRDefault="009639C7" w:rsidP="009639C7">
      <w:pPr>
        <w:autoSpaceDE w:val="0"/>
        <w:autoSpaceDN w:val="0"/>
        <w:adjustRightInd w:val="0"/>
        <w:spacing w:after="0" w:line="360" w:lineRule="auto"/>
        <w:jc w:val="both"/>
        <w:rPr>
          <w:rFonts w:ascii="Palatino Linotype" w:hAnsi="Palatino Linotype"/>
          <w:sz w:val="24"/>
          <w:szCs w:val="24"/>
        </w:rPr>
      </w:pPr>
      <w:r w:rsidRPr="009639C7">
        <w:rPr>
          <w:rFonts w:ascii="Palatino Linotype" w:hAnsi="Palatino Linotype"/>
          <w:sz w:val="24"/>
          <w:szCs w:val="24"/>
        </w:rPr>
        <w:t xml:space="preserve">De lo anterior, resulta importante destacar que es obligación del Ayuntamiento, hacer pública la información solicitada por </w:t>
      </w:r>
      <w:r w:rsidR="00B7409D">
        <w:rPr>
          <w:rFonts w:ascii="Palatino Linotype" w:hAnsi="Palatino Linotype"/>
          <w:b/>
          <w:bCs/>
          <w:sz w:val="24"/>
          <w:szCs w:val="24"/>
        </w:rPr>
        <w:t>E</w:t>
      </w:r>
      <w:r w:rsidRPr="00B7409D">
        <w:rPr>
          <w:rFonts w:ascii="Palatino Linotype" w:hAnsi="Palatino Linotype"/>
          <w:b/>
          <w:bCs/>
          <w:sz w:val="24"/>
          <w:szCs w:val="24"/>
        </w:rPr>
        <w:t xml:space="preserve">l </w:t>
      </w:r>
      <w:r w:rsidR="00B7409D" w:rsidRPr="00B7409D">
        <w:rPr>
          <w:rFonts w:ascii="Palatino Linotype" w:hAnsi="Palatino Linotype"/>
          <w:b/>
          <w:bCs/>
          <w:sz w:val="24"/>
          <w:szCs w:val="24"/>
        </w:rPr>
        <w:t>Recurrente</w:t>
      </w:r>
      <w:r w:rsidRPr="009639C7">
        <w:rPr>
          <w:rFonts w:ascii="Palatino Linotype" w:hAnsi="Palatino Linotype"/>
          <w:sz w:val="24"/>
          <w:szCs w:val="24"/>
        </w:rPr>
        <w:t xml:space="preserve">; esto quiere decir que, por lo menos para el cumplimiento de las obligaciones establecidas en la Ley de Transparencia y Acceso a la Información Pública del Estado de México y Municipios, el Sujeto Obligado debe tener los documentos que son interés del Particular. Por lo anterior el Ayuntamiento de </w:t>
      </w:r>
      <w:r w:rsidR="003C1935">
        <w:rPr>
          <w:rFonts w:ascii="Palatino Linotype" w:hAnsi="Palatino Linotype"/>
          <w:sz w:val="24"/>
          <w:szCs w:val="24"/>
        </w:rPr>
        <w:t xml:space="preserve">Tenango </w:t>
      </w:r>
      <w:r w:rsidRPr="009639C7">
        <w:rPr>
          <w:rFonts w:ascii="Palatino Linotype" w:hAnsi="Palatino Linotype"/>
          <w:sz w:val="24"/>
          <w:szCs w:val="24"/>
        </w:rPr>
        <w:t xml:space="preserve">deberá de dar atención a la solicitud de información, sin que sea materia para analizar o prejuzgar si cuenta con la información que le fue solicitada, puesto que el silencio administrativo que hizo patente al omitir </w:t>
      </w:r>
      <w:r w:rsidRPr="009639C7">
        <w:rPr>
          <w:rFonts w:ascii="Palatino Linotype" w:hAnsi="Palatino Linotype"/>
          <w:sz w:val="24"/>
          <w:szCs w:val="24"/>
        </w:rPr>
        <w:lastRenderedPageBreak/>
        <w:t xml:space="preserve">dar respuesta, trae como consecuencia que se le ordene dar atención a la solicitud, lo cual deberá llevar a cabo en ejercicio de sus atribuciones y con arreglo a lo dispuesto por la ley de la materia. En este caso, el Sujeto Obligado deberá de sustanciar todo el procedimiento de acceso a la información pública verificando si la información solicitada obra en sus archivos ya que como se señalo tiene la facultad de poseer la información requerida. </w:t>
      </w:r>
    </w:p>
    <w:p w14:paraId="0DF721F3" w14:textId="77777777" w:rsidR="003C1935" w:rsidRDefault="003C1935" w:rsidP="009639C7">
      <w:pPr>
        <w:autoSpaceDE w:val="0"/>
        <w:autoSpaceDN w:val="0"/>
        <w:adjustRightInd w:val="0"/>
        <w:spacing w:after="0" w:line="360" w:lineRule="auto"/>
        <w:jc w:val="both"/>
        <w:rPr>
          <w:rFonts w:ascii="Palatino Linotype" w:hAnsi="Palatino Linotype"/>
          <w:sz w:val="24"/>
          <w:szCs w:val="24"/>
        </w:rPr>
      </w:pPr>
    </w:p>
    <w:p w14:paraId="55EE0F3A" w14:textId="5C8C5073" w:rsidR="003C1935" w:rsidRDefault="009639C7" w:rsidP="009639C7">
      <w:pPr>
        <w:autoSpaceDE w:val="0"/>
        <w:autoSpaceDN w:val="0"/>
        <w:adjustRightInd w:val="0"/>
        <w:spacing w:after="0" w:line="360" w:lineRule="auto"/>
        <w:jc w:val="both"/>
        <w:rPr>
          <w:rFonts w:ascii="Palatino Linotype" w:hAnsi="Palatino Linotype"/>
          <w:sz w:val="24"/>
          <w:szCs w:val="24"/>
        </w:rPr>
      </w:pPr>
      <w:r w:rsidRPr="009639C7">
        <w:rPr>
          <w:rFonts w:ascii="Palatino Linotype" w:hAnsi="Palatino Linotype"/>
          <w:sz w:val="24"/>
          <w:szCs w:val="24"/>
        </w:rPr>
        <w:t xml:space="preserve">Lo anterior, ya que la obligación constitucional de documentar todo acto que derive del ejercicio de las facultades, competencias o funciones de los Sujetos Obligados, encuentra expresión legal en los artículos 19 de la Ley General de Transparencia y de la Ley Transparencia y Acceso a la Información Pública del Estado de México. </w:t>
      </w:r>
    </w:p>
    <w:p w14:paraId="0D7EB0B3" w14:textId="77777777" w:rsidR="003C1935" w:rsidRDefault="003C1935" w:rsidP="009639C7">
      <w:pPr>
        <w:autoSpaceDE w:val="0"/>
        <w:autoSpaceDN w:val="0"/>
        <w:adjustRightInd w:val="0"/>
        <w:spacing w:after="0" w:line="360" w:lineRule="auto"/>
        <w:jc w:val="both"/>
        <w:rPr>
          <w:rFonts w:ascii="Palatino Linotype" w:hAnsi="Palatino Linotype"/>
          <w:sz w:val="24"/>
          <w:szCs w:val="24"/>
        </w:rPr>
      </w:pPr>
    </w:p>
    <w:p w14:paraId="31016FCA" w14:textId="1DC80630"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Por lo </w:t>
      </w:r>
      <w:r w:rsidR="00B7409D" w:rsidRPr="0010165E">
        <w:rPr>
          <w:rFonts w:ascii="Palatino Linotype" w:eastAsia="Times New Roman" w:hAnsi="Palatino Linotype" w:cs="Arial"/>
          <w:sz w:val="24"/>
          <w:szCs w:val="24"/>
          <w:lang w:val="es-ES" w:eastAsia="es-ES"/>
        </w:rPr>
        <w:t>que,</w:t>
      </w:r>
      <w:r w:rsidRPr="0010165E">
        <w:rPr>
          <w:rFonts w:ascii="Palatino Linotype" w:eastAsia="Times New Roman" w:hAnsi="Palatino Linotype" w:cs="Arial"/>
          <w:sz w:val="24"/>
          <w:szCs w:val="24"/>
          <w:lang w:val="es-ES" w:eastAsia="es-ES"/>
        </w:rPr>
        <w:t xml:space="preserve"> en cumplimiento a esta resolución, el </w:t>
      </w:r>
      <w:r w:rsidRPr="0010165E">
        <w:rPr>
          <w:rFonts w:ascii="Palatino Linotype" w:eastAsia="Times New Roman" w:hAnsi="Palatino Linotype" w:cs="Arial"/>
          <w:b/>
          <w:sz w:val="24"/>
          <w:szCs w:val="24"/>
          <w:lang w:val="es-ES" w:eastAsia="es-ES"/>
        </w:rPr>
        <w:t xml:space="preserve">Sujeto Obligado </w:t>
      </w:r>
      <w:r w:rsidRPr="0010165E">
        <w:rPr>
          <w:rFonts w:ascii="Palatino Linotype" w:eastAsia="Times New Roman" w:hAnsi="Palatino Linotype" w:cs="Arial"/>
          <w:sz w:val="24"/>
          <w:szCs w:val="24"/>
          <w:lang w:val="es-ES" w:eastAsia="es-ES"/>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1F2A736C" w14:textId="77777777" w:rsidR="00DB52AF" w:rsidRPr="0010165E"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9AC44F" w14:textId="77777777" w:rsidR="00DB52AF" w:rsidRPr="0010165E" w:rsidRDefault="00DB52AF" w:rsidP="00DB52AF">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0165E">
        <w:rPr>
          <w:rFonts w:ascii="Palatino Linotype" w:eastAsia="Times New Roman" w:hAnsi="Palatino Linotype" w:cs="Arial"/>
          <w:b/>
          <w:i/>
          <w:sz w:val="28"/>
          <w:szCs w:val="24"/>
          <w:lang w:val="es-ES" w:eastAsia="es-ES"/>
        </w:rPr>
        <w:t>De la versión pública</w:t>
      </w:r>
    </w:p>
    <w:p w14:paraId="5E69EEE0"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20FE01F6"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w:t>
      </w:r>
      <w:r w:rsidRPr="0010165E">
        <w:rPr>
          <w:rFonts w:ascii="Palatino Linotype" w:hAnsi="Palatino Linotype" w:cs="Arial"/>
          <w:sz w:val="24"/>
          <w:szCs w:val="24"/>
        </w:rPr>
        <w:lastRenderedPageBreak/>
        <w:t>y XLV; 4, 51, 91, 137 y 143 de la Ley de Transparencia y Acceso a la Información Pública del Estado de México y Municipios.</w:t>
      </w:r>
    </w:p>
    <w:p w14:paraId="4B9DF423"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05ABBE48"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8AF8249"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7025F1D9"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ABC0F09"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1B99BA31"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10165E">
        <w:rPr>
          <w:rFonts w:ascii="Palatino Linotype" w:hAnsi="Palatino Linotype" w:cs="Arial"/>
          <w:b/>
          <w:sz w:val="24"/>
          <w:szCs w:val="24"/>
        </w:rPr>
        <w:t>Registro Federal de Contribuyentes</w:t>
      </w:r>
      <w:r w:rsidRPr="0010165E">
        <w:rPr>
          <w:rFonts w:ascii="Palatino Linotype" w:hAnsi="Palatino Linotype" w:cs="Arial"/>
          <w:sz w:val="24"/>
          <w:szCs w:val="24"/>
        </w:rPr>
        <w:t xml:space="preserve"> (RFC), la </w:t>
      </w:r>
      <w:r w:rsidRPr="0010165E">
        <w:rPr>
          <w:rFonts w:ascii="Palatino Linotype" w:hAnsi="Palatino Linotype" w:cs="Arial"/>
          <w:b/>
          <w:sz w:val="24"/>
          <w:szCs w:val="24"/>
        </w:rPr>
        <w:t>Clave Única de Registro de Población</w:t>
      </w:r>
      <w:r w:rsidRPr="0010165E">
        <w:rPr>
          <w:rFonts w:ascii="Palatino Linotype" w:hAnsi="Palatino Linotype" w:cs="Arial"/>
          <w:sz w:val="24"/>
          <w:szCs w:val="24"/>
        </w:rPr>
        <w:t xml:space="preserve"> (CURP), la </w:t>
      </w:r>
      <w:r w:rsidRPr="0010165E">
        <w:rPr>
          <w:rFonts w:ascii="Palatino Linotype" w:hAnsi="Palatino Linotype" w:cs="Arial"/>
          <w:b/>
          <w:sz w:val="24"/>
          <w:szCs w:val="24"/>
        </w:rPr>
        <w:t>Clave de cualquier tipo de seguridad social</w:t>
      </w:r>
      <w:r w:rsidRPr="0010165E">
        <w:rPr>
          <w:rFonts w:ascii="Palatino Linotype" w:hAnsi="Palatino Linotype" w:cs="Arial"/>
          <w:sz w:val="24"/>
          <w:szCs w:val="24"/>
        </w:rPr>
        <w:t xml:space="preserve"> (ISSEMYM, u otros), así como, los </w:t>
      </w:r>
      <w:r w:rsidRPr="0010165E">
        <w:rPr>
          <w:rFonts w:ascii="Palatino Linotype" w:hAnsi="Palatino Linotype" w:cs="Arial"/>
          <w:b/>
          <w:sz w:val="24"/>
          <w:szCs w:val="24"/>
        </w:rPr>
        <w:t>préstamos o descuentos</w:t>
      </w:r>
      <w:r w:rsidRPr="0010165E">
        <w:rPr>
          <w:rFonts w:ascii="Palatino Linotype" w:hAnsi="Palatino Linotype" w:cs="Arial"/>
          <w:sz w:val="24"/>
          <w:szCs w:val="24"/>
        </w:rPr>
        <w:t xml:space="preserve"> que se le hagan a la persona y que no tengan relación con los impuestos o la cuota por seguridad social.</w:t>
      </w:r>
    </w:p>
    <w:p w14:paraId="70961033" w14:textId="77777777" w:rsidR="00CF2D0F" w:rsidRDefault="00CF2D0F" w:rsidP="00DB52AF">
      <w:pPr>
        <w:tabs>
          <w:tab w:val="left" w:pos="8647"/>
        </w:tabs>
        <w:spacing w:after="0" w:line="360" w:lineRule="auto"/>
        <w:ind w:right="51"/>
        <w:jc w:val="both"/>
        <w:rPr>
          <w:rFonts w:ascii="Palatino Linotype" w:hAnsi="Palatino Linotype" w:cs="Arial"/>
          <w:sz w:val="24"/>
          <w:szCs w:val="24"/>
        </w:rPr>
      </w:pPr>
    </w:p>
    <w:p w14:paraId="7388AF42" w14:textId="0F2A9B57" w:rsidR="00DB52AF"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DB85F6D"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0531BA88"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5FCDB664"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71DB0300" w14:textId="77777777" w:rsidR="00DB52AF" w:rsidRDefault="00DB52AF" w:rsidP="00DB52AF">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
          <w:bCs/>
          <w:i/>
        </w:rPr>
        <w:t xml:space="preserve">“Registro Federal de Contribuyentes (RFC) de las personas físicas es un dato personal confidencial. </w:t>
      </w:r>
      <w:r w:rsidRPr="0010165E">
        <w:rPr>
          <w:rFonts w:ascii="Palatino Linotype" w:hAnsi="Palatino Linotype" w:cs="Arial"/>
          <w:i/>
        </w:rPr>
        <w:t>De conformidad con lo establecido en el artículo 18,</w:t>
      </w:r>
      <w:r w:rsidRPr="0010165E">
        <w:rPr>
          <w:rFonts w:ascii="Palatino Linotype" w:hAnsi="Palatino Linotype" w:cs="Arial"/>
          <w:b/>
          <w:bCs/>
          <w:i/>
        </w:rPr>
        <w:t xml:space="preserve"> </w:t>
      </w:r>
      <w:r w:rsidRPr="0010165E">
        <w:rPr>
          <w:rFonts w:ascii="Palatino Linotype" w:hAnsi="Palatino Linotype" w:cs="Arial"/>
          <w:i/>
        </w:rPr>
        <w:t>fracción II de la Ley Federal de Transparencia y Acceso a la Información Pública</w:t>
      </w:r>
      <w:r w:rsidRPr="0010165E">
        <w:rPr>
          <w:rFonts w:ascii="Palatino Linotype" w:hAnsi="Palatino Linotype" w:cs="Arial"/>
          <w:b/>
          <w:bCs/>
          <w:i/>
        </w:rPr>
        <w:t xml:space="preserve"> </w:t>
      </w:r>
      <w:r w:rsidRPr="0010165E">
        <w:rPr>
          <w:rFonts w:ascii="Palatino Linotype" w:hAnsi="Palatino Linotype" w:cs="Arial"/>
          <w:i/>
        </w:rPr>
        <w:t xml:space="preserve">Gubernamental </w:t>
      </w:r>
      <w:r w:rsidRPr="0010165E">
        <w:rPr>
          <w:rFonts w:ascii="Palatino Linotype" w:hAnsi="Palatino Linotype" w:cs="Arial"/>
          <w:i/>
          <w:u w:val="single"/>
        </w:rPr>
        <w:t>se considera información confidencial los datos personales que</w:t>
      </w:r>
      <w:r w:rsidRPr="0010165E">
        <w:rPr>
          <w:rFonts w:ascii="Palatino Linotype" w:hAnsi="Palatino Linotype" w:cs="Arial"/>
          <w:bCs/>
          <w:i/>
          <w:u w:val="single"/>
        </w:rPr>
        <w:t xml:space="preserve"> </w:t>
      </w:r>
      <w:r w:rsidRPr="0010165E">
        <w:rPr>
          <w:rFonts w:ascii="Palatino Linotype" w:hAnsi="Palatino Linotype" w:cs="Arial"/>
          <w:i/>
          <w:u w:val="single"/>
        </w:rPr>
        <w:t>requieren el consentimiento de los individuos para su difusión, distribución o</w:t>
      </w:r>
      <w:r w:rsidRPr="0010165E">
        <w:rPr>
          <w:rFonts w:ascii="Palatino Linotype" w:hAnsi="Palatino Linotype" w:cs="Arial"/>
          <w:bCs/>
          <w:i/>
          <w:u w:val="single"/>
        </w:rPr>
        <w:t xml:space="preserve"> </w:t>
      </w:r>
      <w:r w:rsidRPr="0010165E">
        <w:rPr>
          <w:rFonts w:ascii="Palatino Linotype" w:hAnsi="Palatino Linotype" w:cs="Arial"/>
          <w:i/>
          <w:u w:val="single"/>
        </w:rPr>
        <w:t>comercialización en los términos de esta Ley. Por su parte, según dispone el</w:t>
      </w:r>
      <w:r w:rsidRPr="0010165E">
        <w:rPr>
          <w:rFonts w:ascii="Palatino Linotype" w:hAnsi="Palatino Linotype" w:cs="Arial"/>
          <w:bCs/>
          <w:i/>
          <w:u w:val="single"/>
        </w:rPr>
        <w:t xml:space="preserve"> </w:t>
      </w:r>
      <w:r w:rsidRPr="0010165E">
        <w:rPr>
          <w:rFonts w:ascii="Palatino Linotype" w:hAnsi="Palatino Linotype" w:cs="Arial"/>
          <w:i/>
          <w:u w:val="single"/>
        </w:rPr>
        <w:t>artículo 3, fracción II de la Ley Federal de Transparencia y Acceso a la Información</w:t>
      </w:r>
      <w:r w:rsidRPr="0010165E">
        <w:rPr>
          <w:rFonts w:ascii="Palatino Linotype" w:hAnsi="Palatino Linotype" w:cs="Arial"/>
          <w:bCs/>
          <w:i/>
          <w:u w:val="single"/>
        </w:rPr>
        <w:t xml:space="preserve"> </w:t>
      </w:r>
      <w:r w:rsidRPr="0010165E">
        <w:rPr>
          <w:rFonts w:ascii="Palatino Linotype" w:hAnsi="Palatino Linotype" w:cs="Arial"/>
          <w:i/>
          <w:u w:val="single"/>
        </w:rPr>
        <w:t>Pública Gubernamental, dato personal es toda aquella información concerniente a</w:t>
      </w:r>
      <w:r w:rsidRPr="0010165E">
        <w:rPr>
          <w:rFonts w:ascii="Palatino Linotype" w:hAnsi="Palatino Linotype" w:cs="Arial"/>
          <w:bCs/>
          <w:i/>
          <w:u w:val="single"/>
        </w:rPr>
        <w:t xml:space="preserve"> </w:t>
      </w:r>
      <w:r w:rsidRPr="0010165E">
        <w:rPr>
          <w:rFonts w:ascii="Palatino Linotype" w:hAnsi="Palatino Linotype" w:cs="Arial"/>
          <w:i/>
          <w:u w:val="single"/>
        </w:rPr>
        <w:t>una persona física identificada o identificable</w:t>
      </w:r>
      <w:r w:rsidRPr="0010165E">
        <w:rPr>
          <w:rFonts w:ascii="Palatino Linotype" w:hAnsi="Palatino Linotype" w:cs="Arial"/>
          <w:i/>
        </w:rPr>
        <w:t xml:space="preserve">. Para </w:t>
      </w:r>
      <w:r w:rsidRPr="0010165E">
        <w:rPr>
          <w:rFonts w:ascii="Palatino Linotype" w:hAnsi="Palatino Linotype" w:cs="Arial"/>
          <w:i/>
          <w:u w:val="single"/>
        </w:rPr>
        <w:t>obtener el RFC es necesario</w:t>
      </w:r>
      <w:r w:rsidRPr="0010165E">
        <w:rPr>
          <w:rFonts w:ascii="Palatino Linotype" w:hAnsi="Palatino Linotype" w:cs="Arial"/>
          <w:b/>
          <w:bCs/>
          <w:i/>
          <w:u w:val="single"/>
        </w:rPr>
        <w:t xml:space="preserve"> </w:t>
      </w:r>
      <w:r w:rsidRPr="0010165E">
        <w:rPr>
          <w:rFonts w:ascii="Palatino Linotype" w:hAnsi="Palatino Linotype" w:cs="Arial"/>
          <w:i/>
          <w:u w:val="single"/>
        </w:rPr>
        <w:t>acreditar previamente mediante documentos oficiales (pasaporte, acta de</w:t>
      </w:r>
      <w:r w:rsidRPr="0010165E">
        <w:rPr>
          <w:rFonts w:ascii="Palatino Linotype" w:hAnsi="Palatino Linotype" w:cs="Arial"/>
          <w:b/>
          <w:bCs/>
          <w:i/>
          <w:u w:val="single"/>
        </w:rPr>
        <w:t xml:space="preserve"> </w:t>
      </w:r>
      <w:r w:rsidRPr="0010165E">
        <w:rPr>
          <w:rFonts w:ascii="Palatino Linotype" w:hAnsi="Palatino Linotype" w:cs="Arial"/>
          <w:i/>
          <w:u w:val="single"/>
        </w:rPr>
        <w:t>nacimiento, etc.) la identidad de la persona, su fecha y lugar de nacimiento, entre</w:t>
      </w:r>
      <w:r w:rsidRPr="0010165E">
        <w:rPr>
          <w:rFonts w:ascii="Palatino Linotype" w:hAnsi="Palatino Linotype" w:cs="Arial"/>
          <w:b/>
          <w:bCs/>
          <w:i/>
          <w:u w:val="single"/>
        </w:rPr>
        <w:t xml:space="preserve"> </w:t>
      </w:r>
      <w:r w:rsidRPr="0010165E">
        <w:rPr>
          <w:rFonts w:ascii="Palatino Linotype" w:hAnsi="Palatino Linotype" w:cs="Arial"/>
          <w:i/>
          <w:u w:val="single"/>
        </w:rPr>
        <w:t xml:space="preserve">otros. </w:t>
      </w:r>
      <w:r w:rsidRPr="0010165E">
        <w:rPr>
          <w:rFonts w:ascii="Palatino Linotype" w:hAnsi="Palatino Linotype" w:cs="Arial"/>
          <w:i/>
        </w:rPr>
        <w:t>De acuerdo con la legislación tributaria, las personas físicas tramitan su</w:t>
      </w:r>
      <w:r w:rsidRPr="0010165E">
        <w:rPr>
          <w:rFonts w:ascii="Palatino Linotype" w:hAnsi="Palatino Linotype" w:cs="Arial"/>
          <w:b/>
          <w:bCs/>
          <w:i/>
        </w:rPr>
        <w:t xml:space="preserve"> </w:t>
      </w:r>
      <w:r w:rsidRPr="0010165E">
        <w:rPr>
          <w:rFonts w:ascii="Palatino Linotype" w:hAnsi="Palatino Linotype" w:cs="Arial"/>
          <w:i/>
        </w:rPr>
        <w:t>inscripción en el Registro Federal de Contribuyentes con el único propósito de</w:t>
      </w:r>
      <w:r w:rsidRPr="0010165E">
        <w:rPr>
          <w:rFonts w:ascii="Palatino Linotype" w:hAnsi="Palatino Linotype" w:cs="Arial"/>
          <w:b/>
          <w:bCs/>
          <w:i/>
        </w:rPr>
        <w:t xml:space="preserve"> </w:t>
      </w:r>
      <w:r w:rsidRPr="0010165E">
        <w:rPr>
          <w:rFonts w:ascii="Palatino Linotype" w:hAnsi="Palatino Linotype" w:cs="Arial"/>
          <w:i/>
        </w:rPr>
        <w:t>realizar mediante esa clave de identificación, operaciones o actividades de</w:t>
      </w:r>
      <w:r w:rsidRPr="0010165E">
        <w:rPr>
          <w:rFonts w:ascii="Palatino Linotype" w:hAnsi="Palatino Linotype" w:cs="Arial"/>
          <w:b/>
          <w:bCs/>
          <w:i/>
        </w:rPr>
        <w:t xml:space="preserve"> </w:t>
      </w:r>
      <w:r w:rsidRPr="0010165E">
        <w:rPr>
          <w:rFonts w:ascii="Palatino Linotype" w:hAnsi="Palatino Linotype" w:cs="Arial"/>
          <w:i/>
        </w:rPr>
        <w:t>naturaleza tributaria. En este sentido, el artículo 79 del Código Fiscal de la</w:t>
      </w:r>
      <w:r w:rsidRPr="0010165E">
        <w:rPr>
          <w:rFonts w:ascii="Palatino Linotype" w:hAnsi="Palatino Linotype" w:cs="Arial"/>
          <w:b/>
          <w:bCs/>
          <w:i/>
        </w:rPr>
        <w:t xml:space="preserve"> </w:t>
      </w:r>
      <w:r w:rsidRPr="0010165E">
        <w:rPr>
          <w:rFonts w:ascii="Palatino Linotype" w:hAnsi="Palatino Linotype" w:cs="Arial"/>
          <w:i/>
        </w:rPr>
        <w:t>Federación prevé que la utilización de una clave de registro no asignada por la</w:t>
      </w:r>
      <w:r w:rsidRPr="0010165E">
        <w:rPr>
          <w:rFonts w:ascii="Palatino Linotype" w:hAnsi="Palatino Linotype" w:cs="Arial"/>
          <w:b/>
          <w:bCs/>
          <w:i/>
        </w:rPr>
        <w:t xml:space="preserve"> </w:t>
      </w:r>
      <w:r w:rsidRPr="0010165E">
        <w:rPr>
          <w:rFonts w:ascii="Palatino Linotype" w:hAnsi="Palatino Linotype" w:cs="Arial"/>
          <w:i/>
        </w:rPr>
        <w:t>autoridad constituye como una infracción en materia fiscal. De acuerdo con lo</w:t>
      </w:r>
      <w:r w:rsidRPr="0010165E">
        <w:rPr>
          <w:rFonts w:ascii="Palatino Linotype" w:hAnsi="Palatino Linotype" w:cs="Arial"/>
          <w:b/>
          <w:bCs/>
          <w:i/>
        </w:rPr>
        <w:t xml:space="preserve"> </w:t>
      </w:r>
      <w:r w:rsidRPr="0010165E">
        <w:rPr>
          <w:rFonts w:ascii="Palatino Linotype" w:hAnsi="Palatino Linotype" w:cs="Arial"/>
          <w:i/>
        </w:rPr>
        <w:t>antes apuntado, el RFC vinculado al nombre de su titular, permite identificar la</w:t>
      </w:r>
      <w:r w:rsidRPr="0010165E">
        <w:rPr>
          <w:rFonts w:ascii="Palatino Linotype" w:hAnsi="Palatino Linotype" w:cs="Arial"/>
          <w:b/>
          <w:bCs/>
          <w:i/>
        </w:rPr>
        <w:t xml:space="preserve"> </w:t>
      </w:r>
      <w:r w:rsidRPr="0010165E">
        <w:rPr>
          <w:rFonts w:ascii="Palatino Linotype" w:hAnsi="Palatino Linotype" w:cs="Arial"/>
          <w:i/>
        </w:rPr>
        <w:t xml:space="preserve">edad de la persona, así como su </w:t>
      </w:r>
      <w:proofErr w:type="spellStart"/>
      <w:r w:rsidRPr="0010165E">
        <w:rPr>
          <w:rFonts w:ascii="Palatino Linotype" w:hAnsi="Palatino Linotype" w:cs="Arial"/>
          <w:i/>
        </w:rPr>
        <w:t>homoclave</w:t>
      </w:r>
      <w:proofErr w:type="spellEnd"/>
      <w:r w:rsidRPr="0010165E">
        <w:rPr>
          <w:rFonts w:ascii="Palatino Linotype" w:hAnsi="Palatino Linotype" w:cs="Arial"/>
          <w:i/>
        </w:rPr>
        <w:t>, siendo esta última única e irrepetible,</w:t>
      </w:r>
      <w:r w:rsidRPr="0010165E">
        <w:rPr>
          <w:rFonts w:ascii="Palatino Linotype" w:hAnsi="Palatino Linotype" w:cs="Arial"/>
          <w:b/>
          <w:bCs/>
          <w:i/>
        </w:rPr>
        <w:t xml:space="preserve"> </w:t>
      </w:r>
      <w:r w:rsidRPr="0010165E">
        <w:rPr>
          <w:rFonts w:ascii="Palatino Linotype" w:hAnsi="Palatino Linotype" w:cs="Arial"/>
          <w:i/>
        </w:rPr>
        <w:t>por lo que es posible concluir que el RFC constituye un dato personal y, por tanto,</w:t>
      </w:r>
      <w:r w:rsidRPr="0010165E">
        <w:rPr>
          <w:rFonts w:ascii="Palatino Linotype" w:hAnsi="Palatino Linotype" w:cs="Arial"/>
          <w:b/>
          <w:bCs/>
          <w:i/>
        </w:rPr>
        <w:t xml:space="preserve"> </w:t>
      </w:r>
      <w:r w:rsidRPr="0010165E">
        <w:rPr>
          <w:rFonts w:ascii="Palatino Linotype" w:hAnsi="Palatino Linotype" w:cs="Arial"/>
          <w:i/>
        </w:rPr>
        <w:t>información confidencial, de conformidad con los previsto en el artículo 18,</w:t>
      </w:r>
      <w:r w:rsidRPr="0010165E">
        <w:rPr>
          <w:rFonts w:ascii="Palatino Linotype" w:hAnsi="Palatino Linotype" w:cs="Arial"/>
          <w:b/>
          <w:bCs/>
          <w:i/>
        </w:rPr>
        <w:t xml:space="preserve"> </w:t>
      </w:r>
      <w:r w:rsidRPr="0010165E">
        <w:rPr>
          <w:rFonts w:ascii="Palatino Linotype" w:hAnsi="Palatino Linotype" w:cs="Arial"/>
          <w:i/>
        </w:rPr>
        <w:t>fracción II de la Ley Federal de Transparencia y Acceso a la Información Pública</w:t>
      </w:r>
      <w:r w:rsidRPr="0010165E">
        <w:rPr>
          <w:rFonts w:ascii="Palatino Linotype" w:hAnsi="Palatino Linotype" w:cs="Arial"/>
          <w:b/>
          <w:bCs/>
          <w:i/>
        </w:rPr>
        <w:t xml:space="preserve"> </w:t>
      </w:r>
      <w:r w:rsidRPr="0010165E">
        <w:rPr>
          <w:rFonts w:ascii="Palatino Linotype" w:hAnsi="Palatino Linotype" w:cs="Arial"/>
          <w:i/>
        </w:rPr>
        <w:t>Gubernamental</w:t>
      </w:r>
      <w:r w:rsidRPr="0010165E">
        <w:rPr>
          <w:rFonts w:ascii="Palatino Linotype" w:hAnsi="Palatino Linotype" w:cs="Arial"/>
          <w:bCs/>
          <w:i/>
        </w:rPr>
        <w:t xml:space="preserve">…” </w:t>
      </w:r>
    </w:p>
    <w:p w14:paraId="7A0F0DAF" w14:textId="77777777" w:rsidR="00DB52AF" w:rsidRPr="00C11792" w:rsidRDefault="00DB52AF" w:rsidP="00DB52AF">
      <w:pPr>
        <w:tabs>
          <w:tab w:val="left" w:pos="8647"/>
        </w:tabs>
        <w:spacing w:after="0" w:line="240" w:lineRule="auto"/>
        <w:ind w:left="567" w:right="567"/>
        <w:jc w:val="both"/>
        <w:rPr>
          <w:rFonts w:ascii="Palatino Linotype" w:hAnsi="Palatino Linotype" w:cs="Arial"/>
          <w:bCs/>
        </w:rPr>
      </w:pPr>
    </w:p>
    <w:p w14:paraId="2E8CE7FD" w14:textId="77777777" w:rsidR="00DB52AF" w:rsidRPr="0010165E" w:rsidRDefault="00DB52AF" w:rsidP="00DB52AF">
      <w:pPr>
        <w:tabs>
          <w:tab w:val="left" w:pos="8647"/>
        </w:tabs>
        <w:spacing w:after="0" w:line="240" w:lineRule="auto"/>
        <w:ind w:left="567" w:right="284"/>
        <w:jc w:val="right"/>
        <w:rPr>
          <w:rFonts w:ascii="Palatino Linotype" w:hAnsi="Palatino Linotype" w:cs="Arial"/>
        </w:rPr>
      </w:pPr>
      <w:r w:rsidRPr="0010165E">
        <w:rPr>
          <w:rFonts w:ascii="Palatino Linotype" w:hAnsi="Palatino Linotype" w:cs="Arial"/>
        </w:rPr>
        <w:lastRenderedPageBreak/>
        <w:t>(Énfasis añadido)</w:t>
      </w:r>
    </w:p>
    <w:p w14:paraId="6EACA0A9"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6F9C65BC"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10165E">
        <w:rPr>
          <w:rFonts w:ascii="Palatino Linotype" w:hAnsi="Palatino Linotype" w:cs="Arial"/>
          <w:sz w:val="24"/>
          <w:szCs w:val="24"/>
        </w:rPr>
        <w:t>homoclave</w:t>
      </w:r>
      <w:proofErr w:type="spellEnd"/>
      <w:r w:rsidRPr="0010165E">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DF7BE54"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p>
    <w:p w14:paraId="044D7F0D"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10165E">
        <w:rPr>
          <w:rFonts w:ascii="Palatino Linotype" w:hAnsi="Palatino Linotype" w:cs="Arial"/>
          <w:b/>
          <w:bCs/>
          <w:sz w:val="24"/>
          <w:szCs w:val="24"/>
        </w:rPr>
        <w:t xml:space="preserve">Instituto Federal de Acceso a la Información y Protección de Datos (IFAI), conforme al </w:t>
      </w:r>
      <w:r w:rsidRPr="0010165E">
        <w:rPr>
          <w:rFonts w:ascii="Palatino Linotype" w:hAnsi="Palatino Linotype" w:cs="Arial"/>
          <w:sz w:val="24"/>
          <w:szCs w:val="24"/>
        </w:rPr>
        <w:t xml:space="preserve">criterio número 0003-10, el cual refiere: </w:t>
      </w:r>
    </w:p>
    <w:p w14:paraId="2C0FC3BB"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73D4A4A3" w14:textId="77777777" w:rsidR="00DB52AF" w:rsidRPr="0010165E" w:rsidRDefault="00DB52AF" w:rsidP="00DB52AF">
      <w:pPr>
        <w:tabs>
          <w:tab w:val="left" w:pos="8505"/>
        </w:tabs>
        <w:spacing w:after="0" w:line="276" w:lineRule="auto"/>
        <w:ind w:left="567" w:right="567"/>
        <w:jc w:val="both"/>
        <w:rPr>
          <w:rFonts w:ascii="Palatino Linotype" w:hAnsi="Palatino Linotype" w:cs="Arial"/>
          <w:i/>
        </w:rPr>
      </w:pPr>
      <w:r w:rsidRPr="0010165E">
        <w:rPr>
          <w:rFonts w:ascii="Palatino Linotype" w:hAnsi="Palatino Linotype" w:cs="Arial"/>
          <w:b/>
          <w:bCs/>
          <w:i/>
        </w:rPr>
        <w:t xml:space="preserve">“Clave Única de Registro de Población (CURP) es un dato personal confidencial. </w:t>
      </w:r>
      <w:r w:rsidRPr="0010165E">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0165E">
        <w:rPr>
          <w:rFonts w:ascii="Palatino Linotype" w:hAnsi="Palatino Linotype" w:cs="Arial"/>
          <w:b/>
          <w:bCs/>
          <w:i/>
        </w:rPr>
        <w:t>..</w:t>
      </w:r>
      <w:r w:rsidRPr="0010165E">
        <w:rPr>
          <w:rFonts w:ascii="Palatino Linotype" w:hAnsi="Palatino Linotype" w:cs="Arial"/>
          <w:i/>
        </w:rPr>
        <w:t>.” (Sic)</w:t>
      </w:r>
    </w:p>
    <w:p w14:paraId="3FBCFAE6" w14:textId="77777777" w:rsidR="00DB52AF" w:rsidRPr="0010165E" w:rsidRDefault="00DB52AF" w:rsidP="00DB52A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FF222CB" w14:textId="77777777" w:rsidR="00DB52AF" w:rsidRPr="0010165E" w:rsidRDefault="00DB52AF" w:rsidP="00DB52A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2DAC67" w14:textId="77777777" w:rsidR="00DB52AF" w:rsidRPr="0010165E" w:rsidRDefault="00DB52AF" w:rsidP="00DB52A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E3B990C"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5F6B52F3"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335A1C34"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2F8CE42"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3E0D8BE0" w14:textId="77777777" w:rsidR="00DB52AF" w:rsidRPr="0010165E" w:rsidRDefault="00DB52AF" w:rsidP="00DB52AF">
      <w:pPr>
        <w:tabs>
          <w:tab w:val="left" w:pos="8505"/>
        </w:tabs>
        <w:spacing w:after="0" w:line="276" w:lineRule="auto"/>
        <w:ind w:left="567" w:right="567"/>
        <w:jc w:val="both"/>
        <w:rPr>
          <w:rFonts w:ascii="Palatino Linotype" w:hAnsi="Palatino Linotype" w:cs="Arial"/>
          <w:bCs/>
          <w:i/>
        </w:rPr>
      </w:pPr>
      <w:r w:rsidRPr="0010165E">
        <w:rPr>
          <w:rFonts w:ascii="Palatino Linotype" w:hAnsi="Palatino Linotype" w:cs="Arial"/>
          <w:bCs/>
          <w:i/>
        </w:rPr>
        <w:t>“</w:t>
      </w:r>
      <w:r w:rsidRPr="0010165E">
        <w:rPr>
          <w:rFonts w:ascii="Palatino Linotype" w:hAnsi="Palatino Linotype" w:cs="Arial"/>
          <w:b/>
          <w:bCs/>
          <w:i/>
        </w:rPr>
        <w:t>Cuarto</w:t>
      </w:r>
      <w:r w:rsidRPr="0010165E">
        <w:rPr>
          <w:rFonts w:ascii="Palatino Linotype" w:hAnsi="Palatino Linotype" w:cs="Arial"/>
          <w:bCs/>
          <w:i/>
        </w:rPr>
        <w:t xml:space="preserve">. </w:t>
      </w:r>
      <w:r w:rsidRPr="0010165E">
        <w:rPr>
          <w:rFonts w:ascii="Palatino Linotype" w:hAnsi="Palatino Linotype" w:cs="Arial"/>
          <w:b/>
          <w:bCs/>
          <w:i/>
          <w:u w:val="single"/>
        </w:rPr>
        <w:t>Para clasificar la información como reservada o confidencial,</w:t>
      </w:r>
      <w:r w:rsidRPr="0010165E">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BBD84F"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Cs/>
          <w:i/>
        </w:rPr>
        <w:lastRenderedPageBreak/>
        <w:t>Los sujetos obligados deberán aplicar, de manera estricta, las excepciones al derecho de acceso a la información y sólo podrán invocarlas cuando acrediten su procedencia.</w:t>
      </w:r>
    </w:p>
    <w:p w14:paraId="49661090"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Cs/>
          <w:i/>
        </w:rPr>
        <w:t>…</w:t>
      </w:r>
    </w:p>
    <w:p w14:paraId="6B963130"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
          <w:bCs/>
          <w:i/>
        </w:rPr>
        <w:t>Quinto</w:t>
      </w:r>
      <w:r w:rsidRPr="0010165E">
        <w:rPr>
          <w:rFonts w:ascii="Palatino Linotype" w:hAnsi="Palatino Linotype" w:cs="Arial"/>
          <w:bCs/>
          <w:i/>
        </w:rPr>
        <w:t xml:space="preserve">. </w:t>
      </w:r>
      <w:r w:rsidRPr="0010165E">
        <w:rPr>
          <w:rFonts w:ascii="Palatino Linotype" w:hAnsi="Palatino Linotype" w:cs="Arial"/>
          <w:b/>
          <w:bCs/>
          <w:i/>
        </w:rPr>
        <w:t xml:space="preserve">La carga de la prueba para justificar toda negativa de acceso a la información, </w:t>
      </w:r>
      <w:r w:rsidRPr="0010165E">
        <w:rPr>
          <w:rFonts w:ascii="Palatino Linotype" w:hAnsi="Palatino Linotype" w:cs="Arial"/>
          <w:bCs/>
          <w:i/>
        </w:rPr>
        <w:t>por actualizarse cualquiera de los supuestos de clasificación previstos en la Ley General, la Ley Federal y leyes estatales, corresponderá</w:t>
      </w:r>
      <w:r w:rsidRPr="0010165E">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0165E">
        <w:rPr>
          <w:rFonts w:ascii="Palatino Linotype" w:hAnsi="Palatino Linotype" w:cs="Arial"/>
          <w:bCs/>
          <w:i/>
        </w:rPr>
        <w:t>, observando lo dispuesto en la Ley General y las demás disposiciones aplicables en la materia.</w:t>
      </w:r>
    </w:p>
    <w:p w14:paraId="7BE9E636"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p>
    <w:p w14:paraId="5731957C"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
          <w:bCs/>
          <w:i/>
        </w:rPr>
        <w:t>Octavo</w:t>
      </w:r>
      <w:r w:rsidRPr="0010165E">
        <w:rPr>
          <w:rFonts w:ascii="Palatino Linotype" w:hAnsi="Palatino Linotype" w:cs="Arial"/>
          <w:bCs/>
          <w:i/>
        </w:rPr>
        <w:t xml:space="preserve">. </w:t>
      </w:r>
      <w:r w:rsidRPr="0010165E">
        <w:rPr>
          <w:rFonts w:ascii="Palatino Linotype" w:hAnsi="Palatino Linotype" w:cs="Arial"/>
          <w:bCs/>
          <w:i/>
          <w:u w:val="single"/>
        </w:rPr>
        <w:t>Para fundar la clasificación de la información se debe señalar el artículo, fracción, inciso, párrafo o numeral de la ley o tratado internacional</w:t>
      </w:r>
      <w:r w:rsidRPr="0010165E">
        <w:rPr>
          <w:rFonts w:ascii="Palatino Linotype" w:hAnsi="Palatino Linotype" w:cs="Arial"/>
          <w:bCs/>
          <w:i/>
        </w:rPr>
        <w:t xml:space="preserve"> suscrito por el Estado mexicano que expresamente le otorga el carácter de reservada o confidencial.</w:t>
      </w:r>
    </w:p>
    <w:p w14:paraId="2440973B"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5CF67C76"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Cs/>
          <w:i/>
        </w:rPr>
        <w:t>…</w:t>
      </w:r>
    </w:p>
    <w:p w14:paraId="7711A663" w14:textId="77777777" w:rsidR="00DB52AF" w:rsidRPr="0010165E" w:rsidRDefault="00DB52AF" w:rsidP="00DB52AF">
      <w:pPr>
        <w:tabs>
          <w:tab w:val="left" w:pos="8647"/>
        </w:tabs>
        <w:spacing w:after="0" w:line="276" w:lineRule="auto"/>
        <w:ind w:left="567" w:right="567"/>
        <w:jc w:val="both"/>
        <w:rPr>
          <w:rFonts w:ascii="Palatino Linotype" w:hAnsi="Palatino Linotype" w:cs="Arial"/>
          <w:b/>
          <w:bCs/>
          <w:i/>
        </w:rPr>
      </w:pPr>
      <w:r w:rsidRPr="0010165E">
        <w:rPr>
          <w:rFonts w:ascii="Palatino Linotype" w:hAnsi="Palatino Linotype" w:cs="Arial"/>
          <w:b/>
          <w:bCs/>
          <w:i/>
        </w:rPr>
        <w:t>DE LA INFORMACIÓN CONFIDENCIAL</w:t>
      </w:r>
    </w:p>
    <w:p w14:paraId="7B2916E7"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
          <w:bCs/>
          <w:i/>
        </w:rPr>
        <w:t xml:space="preserve">Trigésimo octavo. </w:t>
      </w:r>
      <w:r w:rsidRPr="0010165E">
        <w:rPr>
          <w:rFonts w:ascii="Palatino Linotype" w:hAnsi="Palatino Linotype" w:cs="Arial"/>
          <w:bCs/>
          <w:i/>
        </w:rPr>
        <w:t>Se considera información confidencial:</w:t>
      </w:r>
    </w:p>
    <w:p w14:paraId="72608E55" w14:textId="77777777" w:rsidR="00DB52AF" w:rsidRPr="0010165E" w:rsidRDefault="00DB52AF" w:rsidP="00DB52AF">
      <w:pPr>
        <w:tabs>
          <w:tab w:val="left" w:pos="8647"/>
        </w:tabs>
        <w:spacing w:after="0" w:line="276" w:lineRule="auto"/>
        <w:ind w:left="567" w:right="567"/>
        <w:jc w:val="both"/>
        <w:rPr>
          <w:rFonts w:ascii="Palatino Linotype" w:hAnsi="Palatino Linotype" w:cs="Arial"/>
          <w:b/>
          <w:bCs/>
          <w:i/>
        </w:rPr>
      </w:pPr>
      <w:r w:rsidRPr="0010165E">
        <w:rPr>
          <w:rFonts w:ascii="Palatino Linotype" w:hAnsi="Palatino Linotype" w:cs="Arial"/>
          <w:bCs/>
          <w:i/>
        </w:rPr>
        <w:t xml:space="preserve">I. </w:t>
      </w:r>
      <w:r w:rsidRPr="0010165E">
        <w:rPr>
          <w:rFonts w:ascii="Palatino Linotype" w:hAnsi="Palatino Linotype" w:cs="Arial"/>
          <w:b/>
          <w:bCs/>
          <w:i/>
          <w:u w:val="single"/>
        </w:rPr>
        <w:t>Los datos personales en los términos de la norma aplicable</w:t>
      </w:r>
      <w:r w:rsidRPr="0010165E">
        <w:rPr>
          <w:rFonts w:ascii="Palatino Linotype" w:hAnsi="Palatino Linotype" w:cs="Arial"/>
          <w:b/>
          <w:bCs/>
          <w:i/>
        </w:rPr>
        <w:t>;</w:t>
      </w:r>
    </w:p>
    <w:p w14:paraId="7D413ACD"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A79C847"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proofErr w:type="gramStart"/>
      <w:r w:rsidRPr="0010165E">
        <w:rPr>
          <w:rFonts w:ascii="Palatino Linotype" w:hAnsi="Palatino Linotype" w:cs="Arial"/>
          <w:bCs/>
          <w:i/>
        </w:rPr>
        <w:t>III …</w:t>
      </w:r>
      <w:proofErr w:type="gramEnd"/>
    </w:p>
    <w:p w14:paraId="3D0524BC" w14:textId="77777777" w:rsidR="00DB52AF" w:rsidRPr="0010165E" w:rsidRDefault="00DB52AF" w:rsidP="00DB52AF">
      <w:pPr>
        <w:tabs>
          <w:tab w:val="left" w:pos="8647"/>
        </w:tabs>
        <w:spacing w:after="0" w:line="276" w:lineRule="auto"/>
        <w:ind w:left="567" w:right="567"/>
        <w:jc w:val="both"/>
        <w:rPr>
          <w:rFonts w:ascii="Palatino Linotype" w:hAnsi="Palatino Linotype" w:cs="Arial"/>
          <w:bCs/>
          <w:i/>
        </w:rPr>
      </w:pPr>
      <w:r w:rsidRPr="0010165E">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095F0B14" w14:textId="77777777" w:rsidR="00DB52AF" w:rsidRPr="0010165E" w:rsidRDefault="00DB52AF" w:rsidP="00DB52AF">
      <w:pPr>
        <w:tabs>
          <w:tab w:val="left" w:pos="8647"/>
        </w:tabs>
        <w:spacing w:after="0" w:line="276" w:lineRule="auto"/>
        <w:ind w:left="567" w:right="567"/>
        <w:jc w:val="right"/>
        <w:rPr>
          <w:rFonts w:ascii="Palatino Linotype" w:hAnsi="Palatino Linotype" w:cs="Arial"/>
          <w:bCs/>
        </w:rPr>
      </w:pPr>
      <w:r w:rsidRPr="0010165E">
        <w:rPr>
          <w:rFonts w:ascii="Palatino Linotype" w:hAnsi="Palatino Linotype" w:cs="Arial"/>
          <w:bCs/>
        </w:rPr>
        <w:t>(Énfasis añadido)</w:t>
      </w:r>
    </w:p>
    <w:p w14:paraId="1E38BC62"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019FC556"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Así, como ha quedado apuntado, el derecho de acceso a la información pública puede ser restringido cuando se trate de información clasificada como reservada, delimitando una serie de hipótesis de hecho en las cuales descansa la posibilidad de </w:t>
      </w:r>
      <w:r w:rsidRPr="0010165E">
        <w:rPr>
          <w:rFonts w:ascii="Palatino Linotype" w:hAnsi="Palatino Linotype" w:cs="Arial"/>
          <w:sz w:val="24"/>
          <w:szCs w:val="24"/>
        </w:rPr>
        <w:lastRenderedPageBreak/>
        <w:t>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9621D87"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7413A11A" w14:textId="77777777" w:rsidR="00DB52AF" w:rsidRPr="0010165E" w:rsidRDefault="00DB52AF" w:rsidP="00DB52AF">
      <w:pPr>
        <w:autoSpaceDE w:val="0"/>
        <w:autoSpaceDN w:val="0"/>
        <w:adjustRightInd w:val="0"/>
        <w:spacing w:after="0" w:line="360" w:lineRule="auto"/>
        <w:contextualSpacing/>
        <w:jc w:val="both"/>
        <w:rPr>
          <w:rFonts w:ascii="Palatino Linotype" w:hAnsi="Palatino Linotype" w:cs="Arial"/>
          <w:sz w:val="24"/>
          <w:lang w:val="es-ES"/>
        </w:rPr>
      </w:pPr>
      <w:r w:rsidRPr="0010165E">
        <w:rPr>
          <w:rFonts w:ascii="Palatino Linotype" w:eastAsia="Times New Roman" w:hAnsi="Palatino Linotype" w:cs="Arial"/>
          <w:sz w:val="24"/>
          <w:szCs w:val="24"/>
          <w:lang w:val="es-ES" w:eastAsia="es-ES"/>
        </w:rPr>
        <w:t xml:space="preserve">Entonces, el </w:t>
      </w:r>
      <w:r w:rsidRPr="0010165E">
        <w:rPr>
          <w:rFonts w:ascii="Palatino Linotype" w:eastAsia="Times New Roman" w:hAnsi="Palatino Linotype" w:cs="Arial"/>
          <w:b/>
          <w:sz w:val="24"/>
          <w:szCs w:val="24"/>
          <w:lang w:val="es-ES" w:eastAsia="es-ES"/>
        </w:rPr>
        <w:t>Sujeto Obligado</w:t>
      </w:r>
      <w:r w:rsidRPr="0010165E">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0165E">
        <w:rPr>
          <w:rFonts w:ascii="Palatino Linotype" w:eastAsia="Times New Roman" w:hAnsi="Palatino Linotype" w:cs="Arial"/>
          <w:i/>
          <w:iCs/>
          <w:sz w:val="24"/>
          <w:szCs w:val="24"/>
          <w:lang w:val="es-ES" w:eastAsia="es-ES"/>
        </w:rPr>
        <w:t>.</w:t>
      </w:r>
    </w:p>
    <w:p w14:paraId="30185EAD" w14:textId="77777777" w:rsidR="00DB52AF" w:rsidRPr="0010165E" w:rsidRDefault="00DB52AF" w:rsidP="00DB52AF">
      <w:pPr>
        <w:spacing w:after="0" w:line="360" w:lineRule="auto"/>
        <w:jc w:val="both"/>
        <w:rPr>
          <w:rFonts w:ascii="Palatino Linotype" w:hAnsi="Palatino Linotype" w:cs="Arial"/>
          <w:sz w:val="24"/>
        </w:rPr>
      </w:pPr>
    </w:p>
    <w:p w14:paraId="31F4F2FB" w14:textId="77777777" w:rsidR="00DB52AF" w:rsidRPr="0010165E" w:rsidRDefault="00DB52AF" w:rsidP="00DB52AF">
      <w:pPr>
        <w:numPr>
          <w:ilvl w:val="0"/>
          <w:numId w:val="1"/>
        </w:numPr>
        <w:tabs>
          <w:tab w:val="left" w:pos="709"/>
        </w:tabs>
        <w:spacing w:after="0" w:line="360" w:lineRule="auto"/>
        <w:jc w:val="both"/>
        <w:rPr>
          <w:rFonts w:ascii="Palatino Linotype" w:eastAsia="Times New Roman" w:hAnsi="Palatino Linotype" w:cs="Times New Roman"/>
          <w:i/>
          <w:sz w:val="28"/>
          <w:szCs w:val="24"/>
          <w:lang w:val="es-ES" w:eastAsia="es-ES"/>
        </w:rPr>
      </w:pPr>
      <w:r w:rsidRPr="0010165E">
        <w:rPr>
          <w:rFonts w:ascii="Palatino Linotype" w:eastAsia="Times New Roman" w:hAnsi="Palatino Linotype" w:cs="Times New Roman"/>
          <w:b/>
          <w:i/>
          <w:sz w:val="28"/>
          <w:szCs w:val="24"/>
          <w:lang w:val="es-ES" w:eastAsia="es-ES"/>
        </w:rPr>
        <w:t>Vista al Órgano de Control Interno</w:t>
      </w:r>
    </w:p>
    <w:p w14:paraId="1D1A62C0" w14:textId="77777777" w:rsidR="00DB52AF" w:rsidRPr="0010165E" w:rsidRDefault="00DB52AF" w:rsidP="00DB52AF">
      <w:pPr>
        <w:tabs>
          <w:tab w:val="left" w:pos="709"/>
        </w:tabs>
        <w:spacing w:after="0" w:line="360" w:lineRule="auto"/>
        <w:jc w:val="both"/>
        <w:rPr>
          <w:rFonts w:ascii="Palatino Linotype" w:hAnsi="Palatino Linotype"/>
          <w:sz w:val="24"/>
          <w:szCs w:val="24"/>
        </w:rPr>
      </w:pPr>
    </w:p>
    <w:p w14:paraId="184B11E1" w14:textId="77777777" w:rsidR="00DB52AF" w:rsidRPr="0010165E" w:rsidRDefault="00DB52AF" w:rsidP="00DB52AF">
      <w:pPr>
        <w:tabs>
          <w:tab w:val="left" w:pos="709"/>
        </w:tabs>
        <w:spacing w:after="0" w:line="360" w:lineRule="auto"/>
        <w:jc w:val="both"/>
        <w:rPr>
          <w:rFonts w:ascii="Palatino Linotype" w:hAnsi="Palatino Linotype"/>
          <w:sz w:val="24"/>
          <w:szCs w:val="24"/>
        </w:rPr>
      </w:pPr>
      <w:r w:rsidRPr="0010165E">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w:t>
      </w:r>
      <w:r w:rsidRPr="0010165E">
        <w:rPr>
          <w:rFonts w:ascii="Palatino Linotype" w:hAnsi="Palatino Linotype"/>
          <w:sz w:val="24"/>
          <w:szCs w:val="24"/>
        </w:rPr>
        <w:lastRenderedPageBreak/>
        <w:t xml:space="preserve">realice las investigaciones pertinentes por las omisiones detectadas atribuibles al </w:t>
      </w:r>
      <w:r w:rsidRPr="0010165E">
        <w:rPr>
          <w:rFonts w:ascii="Palatino Linotype" w:hAnsi="Palatino Linotype"/>
          <w:b/>
          <w:sz w:val="24"/>
          <w:szCs w:val="24"/>
        </w:rPr>
        <w:t>Sujeto Obligado</w:t>
      </w:r>
      <w:r w:rsidRPr="0010165E">
        <w:rPr>
          <w:rFonts w:ascii="Palatino Linotype" w:hAnsi="Palatino Linotype"/>
          <w:sz w:val="24"/>
          <w:szCs w:val="24"/>
        </w:rPr>
        <w:t>.</w:t>
      </w:r>
    </w:p>
    <w:p w14:paraId="12F9AC13" w14:textId="77777777" w:rsidR="00DB52AF" w:rsidRPr="0010165E" w:rsidRDefault="00DB52AF" w:rsidP="00DB52AF">
      <w:pPr>
        <w:tabs>
          <w:tab w:val="left" w:pos="709"/>
        </w:tabs>
        <w:spacing w:after="0" w:line="360" w:lineRule="auto"/>
        <w:jc w:val="both"/>
        <w:rPr>
          <w:rFonts w:ascii="Palatino Linotype" w:hAnsi="Palatino Linotype"/>
          <w:sz w:val="24"/>
          <w:szCs w:val="24"/>
        </w:rPr>
      </w:pPr>
    </w:p>
    <w:p w14:paraId="0F4B0562" w14:textId="77777777" w:rsidR="00DB52AF" w:rsidRPr="0010165E" w:rsidRDefault="00DB52AF" w:rsidP="00DB52AF">
      <w:pPr>
        <w:tabs>
          <w:tab w:val="left" w:pos="709"/>
        </w:tabs>
        <w:spacing w:after="0" w:line="360" w:lineRule="auto"/>
        <w:jc w:val="both"/>
        <w:rPr>
          <w:rFonts w:ascii="Palatino Linotype" w:hAnsi="Palatino Linotype"/>
          <w:sz w:val="24"/>
          <w:szCs w:val="24"/>
        </w:rPr>
      </w:pPr>
      <w:r w:rsidRPr="0010165E">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4C1A4815" w14:textId="77777777" w:rsidR="00DB52AF" w:rsidRPr="0010165E" w:rsidRDefault="00DB52AF" w:rsidP="00DB52AF">
      <w:pPr>
        <w:tabs>
          <w:tab w:val="left" w:pos="709"/>
        </w:tabs>
        <w:spacing w:after="0" w:line="360" w:lineRule="auto"/>
        <w:jc w:val="both"/>
        <w:rPr>
          <w:rFonts w:ascii="Palatino Linotype" w:hAnsi="Palatino Linotype"/>
          <w:sz w:val="24"/>
          <w:szCs w:val="24"/>
        </w:rPr>
      </w:pPr>
    </w:p>
    <w:p w14:paraId="274C3269" w14:textId="77777777" w:rsidR="00DB52AF" w:rsidRPr="0010165E" w:rsidRDefault="00DB52AF" w:rsidP="00DB52AF">
      <w:pPr>
        <w:tabs>
          <w:tab w:val="left" w:pos="709"/>
        </w:tabs>
        <w:spacing w:after="0" w:line="276" w:lineRule="auto"/>
        <w:ind w:left="567" w:right="567"/>
        <w:jc w:val="both"/>
        <w:rPr>
          <w:rFonts w:ascii="Palatino Linotype" w:hAnsi="Palatino Linotype"/>
          <w:i/>
          <w:szCs w:val="24"/>
        </w:rPr>
      </w:pPr>
      <w:r w:rsidRPr="0010165E">
        <w:rPr>
          <w:rFonts w:ascii="Palatino Linotype" w:hAnsi="Palatino Linotype"/>
          <w:i/>
          <w:szCs w:val="24"/>
        </w:rPr>
        <w:t>“</w:t>
      </w:r>
      <w:r w:rsidRPr="0010165E">
        <w:rPr>
          <w:rFonts w:ascii="Palatino Linotype" w:hAnsi="Palatino Linotype"/>
          <w:b/>
          <w:i/>
          <w:szCs w:val="24"/>
        </w:rPr>
        <w:t>Artículo 36</w:t>
      </w:r>
      <w:r w:rsidRPr="0010165E">
        <w:rPr>
          <w:rFonts w:ascii="Palatino Linotype" w:hAnsi="Palatino Linotype"/>
          <w:i/>
          <w:szCs w:val="24"/>
        </w:rPr>
        <w:t>. El Instituto tendrá, en el ámbito de su competencia, las siguientes atribuciones:</w:t>
      </w:r>
    </w:p>
    <w:p w14:paraId="3136A563" w14:textId="77777777" w:rsidR="00DB52AF" w:rsidRPr="0010165E" w:rsidRDefault="00DB52AF" w:rsidP="00DB52AF">
      <w:pPr>
        <w:tabs>
          <w:tab w:val="left" w:pos="709"/>
        </w:tabs>
        <w:spacing w:after="0" w:line="276" w:lineRule="auto"/>
        <w:ind w:left="567" w:right="567"/>
        <w:jc w:val="both"/>
        <w:rPr>
          <w:rFonts w:ascii="Palatino Linotype" w:hAnsi="Palatino Linotype"/>
          <w:i/>
          <w:szCs w:val="24"/>
        </w:rPr>
      </w:pPr>
      <w:r w:rsidRPr="0010165E">
        <w:rPr>
          <w:rFonts w:ascii="Palatino Linotype" w:hAnsi="Palatino Linotype"/>
          <w:i/>
          <w:szCs w:val="24"/>
        </w:rPr>
        <w:t>…</w:t>
      </w:r>
    </w:p>
    <w:p w14:paraId="18738622" w14:textId="77777777" w:rsidR="00DB52AF" w:rsidRPr="0010165E" w:rsidRDefault="00DB52AF" w:rsidP="00DB52AF">
      <w:pPr>
        <w:tabs>
          <w:tab w:val="left" w:pos="709"/>
        </w:tabs>
        <w:spacing w:after="0" w:line="276" w:lineRule="auto"/>
        <w:ind w:left="567" w:right="567"/>
        <w:jc w:val="both"/>
        <w:rPr>
          <w:rFonts w:ascii="Palatino Linotype" w:hAnsi="Palatino Linotype"/>
          <w:i/>
          <w:szCs w:val="24"/>
        </w:rPr>
      </w:pPr>
      <w:r w:rsidRPr="0010165E">
        <w:rPr>
          <w:rFonts w:ascii="Palatino Linotype" w:hAnsi="Palatino Linotype"/>
          <w:b/>
          <w:i/>
          <w:szCs w:val="24"/>
        </w:rPr>
        <w:t>X</w:t>
      </w:r>
      <w:r w:rsidRPr="0010165E">
        <w:rPr>
          <w:rFonts w:ascii="Palatino Linotype" w:hAnsi="Palatino Linotype"/>
          <w:i/>
          <w:szCs w:val="24"/>
        </w:rPr>
        <w:t xml:space="preserve">. Hacer del conocimiento del órgano de control interno o equivalente de cada Sujeto Obligado las infracciones a esta Ley; </w:t>
      </w:r>
    </w:p>
    <w:p w14:paraId="22ED7E8D" w14:textId="77777777" w:rsidR="00DB52AF" w:rsidRPr="0010165E" w:rsidRDefault="00DB52AF" w:rsidP="00DB52AF">
      <w:pPr>
        <w:tabs>
          <w:tab w:val="left" w:pos="709"/>
        </w:tabs>
        <w:spacing w:after="0" w:line="276" w:lineRule="auto"/>
        <w:ind w:left="567" w:right="567"/>
        <w:jc w:val="both"/>
        <w:rPr>
          <w:rFonts w:ascii="Palatino Linotype" w:hAnsi="Palatino Linotype"/>
          <w:i/>
          <w:szCs w:val="24"/>
        </w:rPr>
      </w:pPr>
      <w:r w:rsidRPr="0010165E">
        <w:rPr>
          <w:rFonts w:ascii="Palatino Linotype" w:hAnsi="Palatino Linotype"/>
          <w:i/>
          <w:szCs w:val="24"/>
        </w:rPr>
        <w:t>…”</w:t>
      </w:r>
    </w:p>
    <w:p w14:paraId="0C1CA38B" w14:textId="77777777" w:rsidR="00DB52AF" w:rsidRPr="0010165E" w:rsidRDefault="00DB52AF" w:rsidP="00DB52AF">
      <w:pPr>
        <w:tabs>
          <w:tab w:val="left" w:pos="709"/>
        </w:tabs>
        <w:spacing w:after="0" w:line="360" w:lineRule="auto"/>
        <w:jc w:val="both"/>
        <w:rPr>
          <w:rFonts w:ascii="Palatino Linotype" w:hAnsi="Palatino Linotype"/>
          <w:sz w:val="24"/>
          <w:szCs w:val="24"/>
        </w:rPr>
      </w:pPr>
    </w:p>
    <w:p w14:paraId="41BAC770" w14:textId="77777777" w:rsidR="00DB52AF" w:rsidRDefault="00DB52AF" w:rsidP="00DB52AF">
      <w:pPr>
        <w:tabs>
          <w:tab w:val="left" w:pos="709"/>
        </w:tabs>
        <w:spacing w:after="0" w:line="360" w:lineRule="auto"/>
        <w:jc w:val="both"/>
        <w:rPr>
          <w:rFonts w:ascii="Palatino Linotype" w:hAnsi="Palatino Linotype"/>
          <w:sz w:val="24"/>
          <w:szCs w:val="24"/>
        </w:rPr>
      </w:pPr>
      <w:r w:rsidRPr="0010165E">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3581F984" w14:textId="77777777" w:rsidR="00DB52AF" w:rsidRPr="0010165E" w:rsidRDefault="00DB52AF" w:rsidP="00DB52AF">
      <w:pPr>
        <w:tabs>
          <w:tab w:val="left" w:pos="709"/>
        </w:tabs>
        <w:spacing w:after="0" w:line="360" w:lineRule="auto"/>
        <w:jc w:val="both"/>
        <w:rPr>
          <w:rFonts w:ascii="Palatino Linotype" w:hAnsi="Palatino Linotype"/>
          <w:sz w:val="24"/>
          <w:szCs w:val="24"/>
        </w:rPr>
      </w:pPr>
    </w:p>
    <w:p w14:paraId="564E1106"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r w:rsidRPr="0010165E">
        <w:rPr>
          <w:rFonts w:ascii="Palatino Linotype" w:hAnsi="Palatino Linotype"/>
          <w:b/>
          <w:i/>
          <w:szCs w:val="24"/>
        </w:rPr>
        <w:t>Artículo 190</w:t>
      </w:r>
      <w:r w:rsidRPr="0010165E">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BEFE561"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p>
    <w:p w14:paraId="0D3F77AF"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b/>
          <w:i/>
          <w:szCs w:val="24"/>
        </w:rPr>
        <w:lastRenderedPageBreak/>
        <w:t>Artículo 222</w:t>
      </w:r>
      <w:r w:rsidRPr="0010165E">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56DF25F3"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p>
    <w:p w14:paraId="49BFD004"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I. Cualquier acto u omisión que provoque la suspensión o deficiencia en la atención de las solicitudes de información;</w:t>
      </w:r>
    </w:p>
    <w:p w14:paraId="5E9C0324"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II. La falta de respuesta a las solicitudes de información en los plazos señalados en la normatividad aplicable;</w:t>
      </w:r>
    </w:p>
    <w:p w14:paraId="2231662E"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p>
    <w:p w14:paraId="5C29ADFA" w14:textId="77777777" w:rsidR="00DB52AF" w:rsidRPr="0010165E" w:rsidRDefault="00DB52AF" w:rsidP="00DB52AF">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b/>
          <w:i/>
          <w:szCs w:val="24"/>
        </w:rPr>
        <w:t>Artículo 223</w:t>
      </w:r>
      <w:r w:rsidRPr="0010165E">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60443A9"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p>
    <w:p w14:paraId="2CA47D31" w14:textId="4B19C13C" w:rsidR="00DB52AF" w:rsidRDefault="00DB52AF" w:rsidP="00DB52AF">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10165E">
        <w:rPr>
          <w:rFonts w:ascii="Palatino Linotype" w:hAnsi="Palatino Linotype" w:cs="Arial"/>
          <w:b/>
          <w:sz w:val="24"/>
          <w:szCs w:val="24"/>
        </w:rPr>
        <w:t>ORDENA</w:t>
      </w:r>
      <w:r w:rsidRPr="0010165E">
        <w:rPr>
          <w:rFonts w:ascii="Palatino Linotype" w:hAnsi="Palatino Linotype" w:cs="Arial"/>
          <w:sz w:val="24"/>
          <w:szCs w:val="24"/>
        </w:rPr>
        <w:t xml:space="preserve"> al </w:t>
      </w:r>
      <w:r w:rsidRPr="0010165E">
        <w:rPr>
          <w:rFonts w:ascii="Palatino Linotype" w:hAnsi="Palatino Linotype" w:cs="Arial"/>
          <w:b/>
          <w:sz w:val="24"/>
          <w:szCs w:val="24"/>
        </w:rPr>
        <w:t>Sujeto Obligado</w:t>
      </w:r>
      <w:r w:rsidRPr="0010165E">
        <w:rPr>
          <w:rFonts w:ascii="Palatino Linotype" w:hAnsi="Palatino Linotype" w:cs="Arial"/>
          <w:sz w:val="24"/>
          <w:szCs w:val="24"/>
        </w:rPr>
        <w:t xml:space="preserve">, atienda la solicitud de información </w:t>
      </w:r>
      <w:r w:rsidR="000D7A2F" w:rsidRPr="003D29DA">
        <w:rPr>
          <w:rFonts w:ascii="Palatino Linotype" w:hAnsi="Palatino Linotype"/>
          <w:b/>
          <w:bCs/>
          <w:sz w:val="24"/>
          <w:szCs w:val="24"/>
        </w:rPr>
        <w:t>00068/TENAAIR/IP/2022</w:t>
      </w:r>
      <w:r w:rsidR="000D7A2F" w:rsidRPr="003D29DA">
        <w:rPr>
          <w:rFonts w:ascii="Palatino Linotype" w:hAnsi="Palatino Linotype" w:cs="Arial"/>
          <w:sz w:val="24"/>
          <w:szCs w:val="24"/>
        </w:rPr>
        <w:t xml:space="preserve"> </w:t>
      </w:r>
      <w:r w:rsidRPr="0010165E">
        <w:rPr>
          <w:rFonts w:ascii="Palatino Linotype" w:hAnsi="Palatino Linotype" w:cs="Arial"/>
          <w:sz w:val="24"/>
          <w:szCs w:val="24"/>
        </w:rPr>
        <w:t>que ha sido materia del presente fallo.</w:t>
      </w:r>
    </w:p>
    <w:p w14:paraId="3D638FA0"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p>
    <w:p w14:paraId="2F89CA43"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Por lo antes expuesto y fundado es de resolverse y,</w:t>
      </w:r>
    </w:p>
    <w:p w14:paraId="54213DB6" w14:textId="77777777" w:rsidR="00DB52AF" w:rsidRPr="0010165E" w:rsidRDefault="00DB52AF" w:rsidP="00DB52AF">
      <w:pPr>
        <w:autoSpaceDE w:val="0"/>
        <w:autoSpaceDN w:val="0"/>
        <w:adjustRightInd w:val="0"/>
        <w:spacing w:after="0" w:line="360" w:lineRule="auto"/>
        <w:jc w:val="both"/>
        <w:rPr>
          <w:rFonts w:ascii="Palatino Linotype" w:hAnsi="Palatino Linotype" w:cs="Arial"/>
          <w:sz w:val="24"/>
          <w:szCs w:val="24"/>
        </w:rPr>
      </w:pPr>
    </w:p>
    <w:p w14:paraId="1A495300" w14:textId="77777777" w:rsidR="00DB52AF" w:rsidRPr="0010165E" w:rsidRDefault="00DB52AF" w:rsidP="00DB52AF">
      <w:pPr>
        <w:spacing w:after="0" w:line="360" w:lineRule="auto"/>
        <w:ind w:left="426"/>
        <w:jc w:val="center"/>
        <w:rPr>
          <w:rFonts w:ascii="Palatino Linotype" w:eastAsia="Times New Roman" w:hAnsi="Palatino Linotype" w:cs="Times New Roman"/>
          <w:b/>
          <w:color w:val="000000"/>
          <w:sz w:val="28"/>
          <w:szCs w:val="24"/>
          <w:lang w:val="es-ES" w:eastAsia="es-ES"/>
        </w:rPr>
      </w:pPr>
      <w:r w:rsidRPr="0010165E">
        <w:rPr>
          <w:rFonts w:ascii="Palatino Linotype" w:eastAsia="Times New Roman" w:hAnsi="Palatino Linotype" w:cs="Times New Roman"/>
          <w:b/>
          <w:color w:val="000000"/>
          <w:sz w:val="28"/>
          <w:szCs w:val="24"/>
          <w:lang w:val="es-ES" w:eastAsia="es-ES"/>
        </w:rPr>
        <w:t>SE    RESUELVE</w:t>
      </w:r>
    </w:p>
    <w:p w14:paraId="0A01DF5A" w14:textId="77777777" w:rsidR="00DB52AF" w:rsidRPr="0010165E" w:rsidRDefault="00DB52AF" w:rsidP="00DB52AF">
      <w:pPr>
        <w:tabs>
          <w:tab w:val="left" w:pos="8647"/>
        </w:tabs>
        <w:spacing w:after="0" w:line="360" w:lineRule="auto"/>
        <w:ind w:right="51"/>
        <w:jc w:val="both"/>
        <w:rPr>
          <w:rFonts w:ascii="Palatino Linotype" w:hAnsi="Palatino Linotype" w:cs="Arial"/>
          <w:sz w:val="24"/>
          <w:szCs w:val="24"/>
        </w:rPr>
      </w:pPr>
    </w:p>
    <w:p w14:paraId="04E22397" w14:textId="77777777" w:rsidR="00DB52AF" w:rsidRPr="00FB50E0" w:rsidRDefault="00DB52AF" w:rsidP="00DB52AF">
      <w:pPr>
        <w:tabs>
          <w:tab w:val="left" w:pos="8647"/>
        </w:tabs>
        <w:spacing w:after="0" w:line="360" w:lineRule="auto"/>
        <w:ind w:right="51"/>
        <w:jc w:val="both"/>
        <w:rPr>
          <w:rFonts w:ascii="Palatino Linotype" w:hAnsi="Palatino Linotype" w:cs="Arial"/>
          <w:sz w:val="24"/>
          <w:szCs w:val="24"/>
        </w:rPr>
      </w:pPr>
      <w:r w:rsidRPr="00FB50E0">
        <w:rPr>
          <w:rFonts w:ascii="Palatino Linotype" w:hAnsi="Palatino Linotype" w:cs="Arial"/>
          <w:b/>
          <w:sz w:val="28"/>
          <w:szCs w:val="24"/>
        </w:rPr>
        <w:t>PRIMERO.</w:t>
      </w:r>
      <w:r w:rsidRPr="00FB50E0">
        <w:rPr>
          <w:rFonts w:ascii="Palatino Linotype" w:hAnsi="Palatino Linotype" w:cs="Arial"/>
          <w:sz w:val="24"/>
          <w:szCs w:val="24"/>
        </w:rPr>
        <w:t xml:space="preserve"> Resultan fundadas las razones o motivos de inconformidad hechos valer por el </w:t>
      </w:r>
      <w:r w:rsidRPr="00FB50E0">
        <w:rPr>
          <w:rFonts w:ascii="Palatino Linotype" w:hAnsi="Palatino Linotype" w:cs="Arial"/>
          <w:b/>
          <w:sz w:val="24"/>
          <w:szCs w:val="24"/>
        </w:rPr>
        <w:t>Recurrente,</w:t>
      </w:r>
      <w:r w:rsidRPr="00FB50E0">
        <w:rPr>
          <w:rFonts w:ascii="Palatino Linotype" w:hAnsi="Palatino Linotype" w:cs="Arial"/>
          <w:sz w:val="24"/>
          <w:szCs w:val="24"/>
        </w:rPr>
        <w:t xml:space="preserve"> en términos del considerando </w:t>
      </w:r>
      <w:r w:rsidRPr="00FB50E0">
        <w:rPr>
          <w:rFonts w:ascii="Palatino Linotype" w:hAnsi="Palatino Linotype" w:cs="Arial"/>
          <w:b/>
          <w:sz w:val="24"/>
          <w:szCs w:val="24"/>
        </w:rPr>
        <w:t>CUARTO</w:t>
      </w:r>
      <w:r w:rsidRPr="00FB50E0">
        <w:rPr>
          <w:rFonts w:ascii="Palatino Linotype" w:hAnsi="Palatino Linotype" w:cs="Arial"/>
          <w:sz w:val="24"/>
          <w:szCs w:val="24"/>
        </w:rPr>
        <w:t>, de la presente resolución.</w:t>
      </w:r>
    </w:p>
    <w:p w14:paraId="727C0B8E" w14:textId="77777777" w:rsidR="00DB52AF" w:rsidRPr="00FB50E0" w:rsidRDefault="00DB52AF" w:rsidP="00DB52AF">
      <w:pPr>
        <w:tabs>
          <w:tab w:val="left" w:pos="8647"/>
        </w:tabs>
        <w:spacing w:after="0" w:line="360" w:lineRule="auto"/>
        <w:ind w:right="51"/>
        <w:jc w:val="both"/>
        <w:rPr>
          <w:rFonts w:ascii="Palatino Linotype" w:hAnsi="Palatino Linotype" w:cs="Arial"/>
          <w:sz w:val="24"/>
          <w:szCs w:val="24"/>
        </w:rPr>
      </w:pPr>
    </w:p>
    <w:p w14:paraId="1BD42D2A" w14:textId="48A0E6D0" w:rsidR="00DB52AF" w:rsidRDefault="00DB52AF" w:rsidP="00DB52AF">
      <w:pPr>
        <w:tabs>
          <w:tab w:val="left" w:pos="8647"/>
        </w:tabs>
        <w:spacing w:after="0" w:line="360" w:lineRule="auto"/>
        <w:ind w:right="51"/>
        <w:jc w:val="both"/>
        <w:rPr>
          <w:rFonts w:ascii="Palatino Linotype" w:hAnsi="Palatino Linotype" w:cs="Arial"/>
          <w:sz w:val="24"/>
          <w:szCs w:val="24"/>
        </w:rPr>
      </w:pPr>
      <w:r w:rsidRPr="00FB50E0">
        <w:rPr>
          <w:rFonts w:ascii="Palatino Linotype" w:hAnsi="Palatino Linotype" w:cs="Arial"/>
          <w:b/>
          <w:sz w:val="28"/>
          <w:szCs w:val="24"/>
        </w:rPr>
        <w:lastRenderedPageBreak/>
        <w:t>SEGUNDO.</w:t>
      </w:r>
      <w:r w:rsidRPr="00FB50E0">
        <w:rPr>
          <w:rFonts w:ascii="Palatino Linotype" w:hAnsi="Palatino Linotype" w:cs="Arial"/>
          <w:sz w:val="24"/>
          <w:szCs w:val="24"/>
        </w:rPr>
        <w:t xml:space="preserve"> Se </w:t>
      </w:r>
      <w:r w:rsidRPr="00FB50E0">
        <w:rPr>
          <w:rFonts w:ascii="Palatino Linotype" w:hAnsi="Palatino Linotype" w:cs="Arial"/>
          <w:b/>
          <w:sz w:val="24"/>
          <w:szCs w:val="24"/>
        </w:rPr>
        <w:t>ORDENA</w:t>
      </w:r>
      <w:r w:rsidRPr="00FB50E0">
        <w:rPr>
          <w:rFonts w:ascii="Palatino Linotype" w:hAnsi="Palatino Linotype" w:cs="Arial"/>
          <w:sz w:val="24"/>
          <w:szCs w:val="24"/>
        </w:rPr>
        <w:t xml:space="preserve"> al </w:t>
      </w:r>
      <w:r w:rsidRPr="00FB50E0">
        <w:rPr>
          <w:rFonts w:ascii="Palatino Linotype" w:hAnsi="Palatino Linotype" w:cs="Arial"/>
          <w:b/>
          <w:sz w:val="24"/>
          <w:szCs w:val="24"/>
        </w:rPr>
        <w:t>Sujeto Obligado</w:t>
      </w:r>
      <w:r w:rsidRPr="00FB50E0">
        <w:rPr>
          <w:rFonts w:ascii="Palatino Linotype" w:hAnsi="Palatino Linotype" w:cs="Arial"/>
          <w:sz w:val="24"/>
          <w:szCs w:val="24"/>
        </w:rPr>
        <w:t xml:space="preserve"> atienda la </w:t>
      </w:r>
      <w:r w:rsidR="000D7A2F" w:rsidRPr="00FB50E0">
        <w:rPr>
          <w:rFonts w:ascii="Palatino Linotype" w:hAnsi="Palatino Linotype" w:cs="Arial"/>
          <w:sz w:val="24"/>
          <w:szCs w:val="24"/>
        </w:rPr>
        <w:t>solicitud</w:t>
      </w:r>
      <w:r w:rsidR="000D7A2F">
        <w:rPr>
          <w:rFonts w:ascii="Palatino Linotype" w:hAnsi="Palatino Linotype" w:cs="Arial"/>
          <w:sz w:val="24"/>
          <w:szCs w:val="24"/>
        </w:rPr>
        <w:t xml:space="preserve"> </w:t>
      </w:r>
      <w:r w:rsidRPr="00FB50E0">
        <w:rPr>
          <w:rFonts w:ascii="Palatino Linotype" w:hAnsi="Palatino Linotype" w:cs="Arial"/>
          <w:sz w:val="24"/>
          <w:szCs w:val="24"/>
        </w:rPr>
        <w:t>de información</w:t>
      </w:r>
      <w:r w:rsidR="000D7A2F">
        <w:rPr>
          <w:rFonts w:ascii="Palatino Linotype" w:hAnsi="Palatino Linotype" w:cs="Arial"/>
          <w:sz w:val="24"/>
          <w:szCs w:val="24"/>
        </w:rPr>
        <w:t xml:space="preserve"> </w:t>
      </w:r>
      <w:r w:rsidR="000D7A2F" w:rsidRPr="003D29DA">
        <w:rPr>
          <w:rFonts w:ascii="Palatino Linotype" w:hAnsi="Palatino Linotype"/>
          <w:b/>
          <w:bCs/>
          <w:sz w:val="24"/>
          <w:szCs w:val="24"/>
        </w:rPr>
        <w:t>00068/TENAAIR/IP/2022</w:t>
      </w:r>
      <w:r w:rsidR="006E69E5">
        <w:rPr>
          <w:rFonts w:ascii="Palatino Linotype" w:hAnsi="Palatino Linotype" w:cs="Arial"/>
          <w:b/>
          <w:sz w:val="24"/>
          <w:szCs w:val="24"/>
          <w:lang w:eastAsia="es-MX"/>
        </w:rPr>
        <w:t>;</w:t>
      </w:r>
      <w:r w:rsidRPr="00FB50E0">
        <w:rPr>
          <w:rFonts w:ascii="Palatino Linotype" w:hAnsi="Palatino Linotype" w:cs="Arial"/>
          <w:sz w:val="24"/>
          <w:szCs w:val="24"/>
        </w:rPr>
        <w:t xml:space="preserve"> en términos del Considerando </w:t>
      </w:r>
      <w:r w:rsidRPr="00FB50E0">
        <w:rPr>
          <w:rFonts w:ascii="Palatino Linotype" w:hAnsi="Palatino Linotype" w:cs="Arial"/>
          <w:b/>
          <w:sz w:val="24"/>
          <w:szCs w:val="24"/>
        </w:rPr>
        <w:t xml:space="preserve">CUARTO </w:t>
      </w:r>
      <w:r w:rsidRPr="00FB50E0">
        <w:rPr>
          <w:rFonts w:ascii="Palatino Linotype" w:hAnsi="Palatino Linotype" w:cs="Arial"/>
          <w:sz w:val="24"/>
          <w:szCs w:val="24"/>
        </w:rPr>
        <w:t>de esta resolución</w:t>
      </w:r>
      <w:r w:rsidRPr="00FB50E0">
        <w:rPr>
          <w:rFonts w:ascii="Palatino Linotype" w:hAnsi="Palatino Linotype" w:cs="Arial"/>
          <w:b/>
          <w:sz w:val="24"/>
          <w:szCs w:val="24"/>
        </w:rPr>
        <w:t>,</w:t>
      </w:r>
      <w:r w:rsidRPr="00FB50E0">
        <w:rPr>
          <w:rFonts w:ascii="Palatino Linotype" w:hAnsi="Palatino Linotype" w:cs="Arial"/>
          <w:sz w:val="24"/>
          <w:szCs w:val="24"/>
        </w:rPr>
        <w:t xml:space="preserve"> vía Sistema de Acceso a la Información Mexiquense (SAIMEX).</w:t>
      </w:r>
    </w:p>
    <w:p w14:paraId="35D5715C" w14:textId="77777777" w:rsidR="00DB52AF" w:rsidRPr="00FB50E0" w:rsidRDefault="00DB52AF" w:rsidP="00DB52AF">
      <w:pPr>
        <w:tabs>
          <w:tab w:val="left" w:pos="8647"/>
        </w:tabs>
        <w:spacing w:after="0" w:line="360" w:lineRule="auto"/>
        <w:ind w:right="51"/>
        <w:jc w:val="both"/>
        <w:rPr>
          <w:rFonts w:ascii="Palatino Linotype" w:hAnsi="Palatino Linotype" w:cs="Arial"/>
          <w:sz w:val="24"/>
          <w:szCs w:val="24"/>
        </w:rPr>
      </w:pPr>
    </w:p>
    <w:p w14:paraId="586AACBD"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r w:rsidRPr="00FB50E0">
        <w:rPr>
          <w:rFonts w:ascii="Palatino Linotype" w:hAnsi="Palatino Linotype" w:cs="Arial"/>
          <w:b/>
          <w:sz w:val="28"/>
          <w:szCs w:val="24"/>
        </w:rPr>
        <w:t>TERCERO</w:t>
      </w:r>
      <w:r w:rsidRPr="00FB50E0">
        <w:rPr>
          <w:rFonts w:ascii="Palatino Linotype" w:hAnsi="Palatino Linotype" w:cs="Arial"/>
          <w:b/>
          <w:sz w:val="24"/>
          <w:szCs w:val="24"/>
        </w:rPr>
        <w:t>.</w:t>
      </w:r>
      <w:r w:rsidRPr="00FB50E0">
        <w:rPr>
          <w:rFonts w:ascii="Palatino Linotype" w:hAnsi="Palatino Linotype" w:cs="Arial"/>
          <w:sz w:val="24"/>
          <w:szCs w:val="24"/>
        </w:rPr>
        <w:t xml:space="preserve"> </w:t>
      </w:r>
      <w:r w:rsidRPr="00FB50E0">
        <w:rPr>
          <w:rFonts w:ascii="Palatino Linotype" w:hAnsi="Palatino Linotype" w:cs="Arial"/>
          <w:b/>
          <w:sz w:val="24"/>
          <w:szCs w:val="24"/>
        </w:rPr>
        <w:t>Notifíquese</w:t>
      </w:r>
      <w:r w:rsidRPr="00FB50E0">
        <w:rPr>
          <w:rFonts w:ascii="Palatino Linotype" w:hAnsi="Palatino Linotype" w:cs="Arial"/>
          <w:b/>
          <w:i/>
          <w:sz w:val="24"/>
          <w:szCs w:val="24"/>
        </w:rPr>
        <w:t xml:space="preserve"> </w:t>
      </w:r>
      <w:r w:rsidRPr="00FB50E0">
        <w:rPr>
          <w:rFonts w:ascii="Palatino Linotype" w:hAnsi="Palatino Linotype" w:cs="Arial"/>
          <w:sz w:val="24"/>
          <w:szCs w:val="24"/>
        </w:rPr>
        <w:t>al Titular de la Unidad de Transparencia del</w:t>
      </w:r>
      <w:r w:rsidRPr="00FB50E0">
        <w:rPr>
          <w:rFonts w:ascii="Palatino Linotype" w:hAnsi="Palatino Linotype" w:cs="Arial"/>
          <w:b/>
          <w:sz w:val="24"/>
          <w:szCs w:val="24"/>
        </w:rPr>
        <w:t xml:space="preserve"> Sujeto Obligado</w:t>
      </w:r>
      <w:r w:rsidRPr="00FB50E0">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F71B218" w14:textId="77777777" w:rsidR="00DB52AF" w:rsidRDefault="00DB52AF" w:rsidP="00DB52AF">
      <w:pPr>
        <w:tabs>
          <w:tab w:val="left" w:pos="8647"/>
        </w:tabs>
        <w:spacing w:after="0" w:line="360" w:lineRule="auto"/>
        <w:ind w:right="51"/>
        <w:jc w:val="both"/>
        <w:rPr>
          <w:rFonts w:ascii="Palatino Linotype" w:hAnsi="Palatino Linotype" w:cs="Arial"/>
          <w:sz w:val="24"/>
          <w:szCs w:val="24"/>
        </w:rPr>
      </w:pPr>
    </w:p>
    <w:p w14:paraId="17C9F79F" w14:textId="77777777" w:rsidR="00DB52AF" w:rsidRDefault="00DB52AF" w:rsidP="00DB52AF">
      <w:pPr>
        <w:spacing w:after="0" w:line="360" w:lineRule="auto"/>
        <w:jc w:val="both"/>
        <w:rPr>
          <w:rFonts w:ascii="Palatino Linotype" w:eastAsia="Calibri" w:hAnsi="Palatino Linotype" w:cs="Times New Roman"/>
          <w:sz w:val="24"/>
          <w:szCs w:val="24"/>
          <w:lang w:eastAsia="es-ES_tradnl"/>
        </w:rPr>
      </w:pPr>
      <w:r w:rsidRPr="00FB50E0">
        <w:rPr>
          <w:rFonts w:ascii="Palatino Linotype" w:eastAsia="Times New Roman" w:hAnsi="Palatino Linotype" w:cs="Arial"/>
          <w:b/>
          <w:sz w:val="28"/>
          <w:szCs w:val="24"/>
          <w:lang w:val="es-ES" w:eastAsia="es-ES"/>
        </w:rPr>
        <w:t>CUARTO</w:t>
      </w:r>
      <w:r w:rsidRPr="00FB50E0">
        <w:rPr>
          <w:rFonts w:ascii="Palatino Linotype" w:eastAsia="Times New Roman" w:hAnsi="Palatino Linotype" w:cs="Arial"/>
          <w:b/>
          <w:sz w:val="24"/>
          <w:szCs w:val="24"/>
          <w:lang w:val="es-ES" w:eastAsia="es-ES"/>
        </w:rPr>
        <w:t xml:space="preserve">. </w:t>
      </w:r>
      <w:r w:rsidRPr="00FB50E0">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FB50E0">
        <w:rPr>
          <w:rFonts w:ascii="Palatino Linotype" w:eastAsia="Calibri" w:hAnsi="Palatino Linotype" w:cs="Times New Roman"/>
          <w:b/>
          <w:sz w:val="24"/>
          <w:szCs w:val="24"/>
          <w:lang w:eastAsia="es-ES_tradnl"/>
        </w:rPr>
        <w:t>Sujeto Obligado</w:t>
      </w:r>
      <w:r w:rsidRPr="00FB50E0">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3A2D4B61" w14:textId="77777777" w:rsidR="00DB52AF" w:rsidRPr="00FB50E0" w:rsidRDefault="00DB52AF" w:rsidP="00DB52AF">
      <w:pPr>
        <w:spacing w:after="0" w:line="360" w:lineRule="auto"/>
        <w:jc w:val="both"/>
        <w:rPr>
          <w:rFonts w:ascii="Palatino Linotype" w:eastAsia="Calibri" w:hAnsi="Palatino Linotype" w:cs="Times New Roman"/>
          <w:sz w:val="24"/>
          <w:szCs w:val="24"/>
          <w:lang w:eastAsia="es-ES_tradnl"/>
        </w:rPr>
      </w:pPr>
    </w:p>
    <w:p w14:paraId="76B1A00D" w14:textId="77777777" w:rsidR="00DB52AF" w:rsidRPr="00FB50E0"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0E0">
        <w:rPr>
          <w:rFonts w:ascii="Palatino Linotype" w:hAnsi="Palatino Linotype"/>
          <w:b/>
          <w:sz w:val="28"/>
          <w:szCs w:val="28"/>
        </w:rPr>
        <w:t>QUINTO</w:t>
      </w:r>
      <w:r w:rsidRPr="00FB50E0">
        <w:rPr>
          <w:rFonts w:ascii="Palatino Linotype" w:hAnsi="Palatino Linotype"/>
          <w:b/>
          <w:sz w:val="24"/>
          <w:szCs w:val="24"/>
        </w:rPr>
        <w:t xml:space="preserve">. </w:t>
      </w:r>
      <w:r w:rsidRPr="00FB50E0">
        <w:rPr>
          <w:rFonts w:ascii="Palatino Linotype" w:eastAsia="Times New Roman" w:hAnsi="Palatino Linotype" w:cs="Arial"/>
          <w:b/>
          <w:sz w:val="24"/>
          <w:szCs w:val="24"/>
          <w:lang w:val="es-ES" w:eastAsia="es-ES"/>
        </w:rPr>
        <w:t>Notifíquese</w:t>
      </w:r>
      <w:r w:rsidRPr="00FB50E0">
        <w:rPr>
          <w:rFonts w:ascii="Palatino Linotype" w:eastAsia="Times New Roman" w:hAnsi="Palatino Linotype" w:cs="Arial"/>
          <w:sz w:val="24"/>
          <w:szCs w:val="24"/>
          <w:lang w:val="es-ES" w:eastAsia="es-ES"/>
        </w:rPr>
        <w:t xml:space="preserve"> </w:t>
      </w:r>
      <w:r w:rsidRPr="00FB50E0">
        <w:rPr>
          <w:rFonts w:ascii="Palatino Linotype" w:eastAsia="Times New Roman" w:hAnsi="Palatino Linotype" w:cs="Arial"/>
          <w:b/>
          <w:sz w:val="24"/>
          <w:szCs w:val="24"/>
          <w:lang w:val="es-ES" w:eastAsia="es-ES"/>
        </w:rPr>
        <w:t>al Recurrente</w:t>
      </w:r>
      <w:r>
        <w:rPr>
          <w:rFonts w:ascii="Palatino Linotype" w:eastAsia="Times New Roman" w:hAnsi="Palatino Linotype" w:cs="Arial"/>
          <w:sz w:val="24"/>
          <w:szCs w:val="24"/>
          <w:lang w:val="es-ES" w:eastAsia="es-ES"/>
        </w:rPr>
        <w:t xml:space="preserve"> a través del SAIMEX,</w:t>
      </w:r>
      <w:r w:rsidRPr="00FB50E0">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17560E6F" w14:textId="77777777" w:rsidR="00DB52AF" w:rsidRPr="00FB50E0" w:rsidRDefault="00DB52AF" w:rsidP="00DB52AF">
      <w:pPr>
        <w:spacing w:after="0" w:line="360" w:lineRule="auto"/>
        <w:jc w:val="both"/>
        <w:rPr>
          <w:rFonts w:ascii="Palatino Linotype" w:hAnsi="Palatino Linotype"/>
          <w:sz w:val="24"/>
          <w:szCs w:val="24"/>
          <w:lang w:eastAsia="es-ES_tradnl"/>
        </w:rPr>
      </w:pPr>
    </w:p>
    <w:p w14:paraId="5B74679A" w14:textId="77777777" w:rsidR="00DB52AF" w:rsidRDefault="00DB52AF" w:rsidP="00DB52AF">
      <w:pPr>
        <w:spacing w:after="0" w:line="360" w:lineRule="auto"/>
        <w:jc w:val="both"/>
        <w:rPr>
          <w:rFonts w:ascii="Palatino Linotype" w:eastAsia="Calibri" w:hAnsi="Palatino Linotype" w:cs="Times New Roman"/>
          <w:sz w:val="24"/>
          <w:szCs w:val="24"/>
          <w:lang w:eastAsia="es-ES_tradnl"/>
        </w:rPr>
      </w:pPr>
      <w:r w:rsidRPr="00FB50E0">
        <w:rPr>
          <w:rFonts w:ascii="Palatino Linotype" w:eastAsia="Calibri" w:hAnsi="Palatino Linotype" w:cs="Times New Roman"/>
          <w:b/>
          <w:sz w:val="28"/>
          <w:szCs w:val="24"/>
          <w:lang w:eastAsia="es-ES_tradnl"/>
        </w:rPr>
        <w:lastRenderedPageBreak/>
        <w:t>SEXTO</w:t>
      </w:r>
      <w:r w:rsidRPr="00FB50E0">
        <w:rPr>
          <w:rFonts w:ascii="Palatino Linotype" w:eastAsia="Calibri" w:hAnsi="Palatino Linotype" w:cs="Times New Roman"/>
          <w:b/>
          <w:sz w:val="24"/>
          <w:szCs w:val="24"/>
          <w:lang w:eastAsia="es-ES_tradnl"/>
        </w:rPr>
        <w:t>.</w:t>
      </w:r>
      <w:r w:rsidRPr="00FB50E0">
        <w:rPr>
          <w:rFonts w:ascii="Palatino Linotype" w:eastAsia="Calibri" w:hAnsi="Palatino Linotype" w:cs="Times New Roman"/>
          <w:sz w:val="24"/>
          <w:szCs w:val="24"/>
          <w:lang w:eastAsia="es-ES_tradnl"/>
        </w:rPr>
        <w:t xml:space="preserve"> </w:t>
      </w:r>
      <w:r w:rsidRPr="00FB50E0">
        <w:rPr>
          <w:rFonts w:ascii="Palatino Linotype" w:eastAsia="Calibri" w:hAnsi="Palatino Linotype" w:cs="Times New Roman"/>
          <w:b/>
          <w:sz w:val="24"/>
          <w:szCs w:val="24"/>
          <w:lang w:eastAsia="es-ES_tradnl"/>
        </w:rPr>
        <w:t>Notifíquese</w:t>
      </w:r>
      <w:r w:rsidRPr="00FB50E0">
        <w:rPr>
          <w:rFonts w:ascii="Palatino Linotype" w:eastAsia="Calibri" w:hAnsi="Palatino Linotype" w:cs="Times New Roman"/>
          <w:sz w:val="24"/>
          <w:szCs w:val="24"/>
          <w:lang w:eastAsia="es-ES_tradnl"/>
        </w:rPr>
        <w:t xml:space="preserve"> al </w:t>
      </w:r>
      <w:r w:rsidRPr="00FB50E0">
        <w:rPr>
          <w:rFonts w:ascii="Palatino Linotype" w:eastAsia="Calibri" w:hAnsi="Palatino Linotype" w:cs="Times New Roman"/>
          <w:b/>
          <w:sz w:val="24"/>
          <w:szCs w:val="24"/>
          <w:lang w:eastAsia="es-ES_tradnl"/>
        </w:rPr>
        <w:t>Recurrente</w:t>
      </w:r>
      <w:r w:rsidRPr="00FB50E0">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FB50E0">
        <w:rPr>
          <w:rFonts w:ascii="Palatino Linotype" w:eastAsia="Calibri" w:hAnsi="Palatino Linotype" w:cs="Times New Roman"/>
          <w:b/>
          <w:sz w:val="24"/>
          <w:szCs w:val="24"/>
          <w:lang w:eastAsia="es-ES_tradnl"/>
        </w:rPr>
        <w:t>Sujeto Obligado</w:t>
      </w:r>
      <w:r w:rsidRPr="00FB50E0">
        <w:rPr>
          <w:rFonts w:ascii="Palatino Linotype" w:eastAsia="Calibri" w:hAnsi="Palatino Linotype" w:cs="Times New Roman"/>
          <w:sz w:val="24"/>
          <w:szCs w:val="24"/>
          <w:lang w:eastAsia="es-ES_tradnl"/>
        </w:rPr>
        <w:t>, en cumplimiento a esta Resolución.</w:t>
      </w:r>
    </w:p>
    <w:p w14:paraId="1BB77064" w14:textId="77777777" w:rsidR="00DB52AF" w:rsidRPr="00FB50E0" w:rsidRDefault="00DB52AF" w:rsidP="00DB52AF">
      <w:pPr>
        <w:spacing w:after="0" w:line="360" w:lineRule="auto"/>
        <w:jc w:val="both"/>
        <w:rPr>
          <w:rFonts w:ascii="Palatino Linotype" w:eastAsia="Calibri" w:hAnsi="Palatino Linotype" w:cs="Times New Roman"/>
          <w:sz w:val="24"/>
          <w:szCs w:val="24"/>
          <w:lang w:eastAsia="es-ES_tradnl"/>
        </w:rPr>
      </w:pPr>
    </w:p>
    <w:p w14:paraId="675F5FF4" w14:textId="199DB623" w:rsidR="00DB52AF" w:rsidRPr="00FB50E0" w:rsidRDefault="00024064" w:rsidP="00DB52AF">
      <w:pPr>
        <w:spacing w:after="0" w:line="360" w:lineRule="auto"/>
        <w:jc w:val="both"/>
        <w:rPr>
          <w:rFonts w:ascii="Palatino Linotype" w:hAnsi="Palatino Linotype"/>
          <w:sz w:val="24"/>
          <w:szCs w:val="24"/>
          <w:lang w:eastAsia="es-ES_tradnl"/>
        </w:rPr>
      </w:pPr>
      <w:r w:rsidRPr="00FB50E0">
        <w:rPr>
          <w:rFonts w:ascii="Palatino Linotype" w:eastAsia="Calibri" w:hAnsi="Palatino Linotype" w:cs="Times New Roman"/>
          <w:b/>
          <w:sz w:val="28"/>
          <w:szCs w:val="24"/>
          <w:lang w:eastAsia="es-ES_tradnl"/>
        </w:rPr>
        <w:t>SÉPTIMO</w:t>
      </w:r>
      <w:r w:rsidRPr="00FB50E0">
        <w:rPr>
          <w:rFonts w:ascii="Palatino Linotype" w:eastAsia="Calibri" w:hAnsi="Palatino Linotype" w:cs="Times New Roman"/>
          <w:b/>
          <w:sz w:val="24"/>
          <w:szCs w:val="24"/>
          <w:lang w:eastAsia="es-ES_tradnl"/>
        </w:rPr>
        <w:t>. -</w:t>
      </w:r>
      <w:r w:rsidR="00DB52AF" w:rsidRPr="00FB50E0">
        <w:rPr>
          <w:rFonts w:ascii="Palatino Linotype" w:eastAsia="Calibri" w:hAnsi="Palatino Linotype" w:cs="Times New Roman"/>
          <w:sz w:val="24"/>
          <w:szCs w:val="24"/>
          <w:lang w:eastAsia="es-ES_tradnl"/>
        </w:rPr>
        <w:t xml:space="preserve"> </w:t>
      </w:r>
      <w:r w:rsidR="00DB52AF" w:rsidRPr="00E63F65">
        <w:rPr>
          <w:rFonts w:ascii="Palatino Linotype" w:hAnsi="Palatino Linotype"/>
          <w:b/>
          <w:sz w:val="24"/>
          <w:szCs w:val="24"/>
          <w:lang w:eastAsia="es-ES_tradnl"/>
        </w:rPr>
        <w:t>Gírese</w:t>
      </w:r>
      <w:r w:rsidR="00DB52AF" w:rsidRPr="00FB50E0">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46B0AF66" w14:textId="77777777" w:rsidR="00DB52AF" w:rsidRDefault="00DB52AF" w:rsidP="00DB52AF">
      <w:pPr>
        <w:spacing w:after="0" w:line="360" w:lineRule="auto"/>
        <w:jc w:val="both"/>
        <w:rPr>
          <w:rFonts w:ascii="Palatino Linotype" w:hAnsi="Palatino Linotype"/>
          <w:sz w:val="24"/>
          <w:szCs w:val="24"/>
          <w:lang w:eastAsia="es-ES_tradnl"/>
        </w:rPr>
      </w:pPr>
    </w:p>
    <w:p w14:paraId="0345AB08" w14:textId="467F7D09" w:rsidR="00DB52AF" w:rsidRPr="0010165E" w:rsidRDefault="00DB52AF" w:rsidP="00DB52AF">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ASÍ LO RESUELVE, POR UNANIMIDAD DE VOTOS EL PLENO DEL</w:t>
      </w:r>
      <w:r w:rsidRPr="0010165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0165E">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w:t>
      </w:r>
      <w:r w:rsidR="00024064">
        <w:rPr>
          <w:rFonts w:ascii="Palatino Linotype" w:hAnsi="Palatino Linotype" w:cs="Arial"/>
          <w:sz w:val="24"/>
          <w:szCs w:val="24"/>
        </w:rPr>
        <w:t>LA VIGESIM</w:t>
      </w:r>
      <w:r w:rsidR="00CF2D0F">
        <w:rPr>
          <w:rFonts w:ascii="Palatino Linotype" w:hAnsi="Palatino Linotype" w:cs="Arial"/>
          <w:sz w:val="24"/>
          <w:szCs w:val="24"/>
        </w:rPr>
        <w:t>A</w:t>
      </w:r>
      <w:r w:rsidR="00024064">
        <w:rPr>
          <w:rFonts w:ascii="Palatino Linotype" w:hAnsi="Palatino Linotype" w:cs="Arial"/>
          <w:sz w:val="24"/>
          <w:szCs w:val="24"/>
        </w:rPr>
        <w:t xml:space="preserve"> </w:t>
      </w:r>
      <w:r w:rsidR="00CF2D0F">
        <w:rPr>
          <w:rFonts w:ascii="Palatino Linotype" w:hAnsi="Palatino Linotype" w:cs="Arial"/>
          <w:sz w:val="24"/>
          <w:szCs w:val="24"/>
        </w:rPr>
        <w:t>S</w:t>
      </w:r>
      <w:r w:rsidR="008D4AFF">
        <w:rPr>
          <w:rFonts w:ascii="Palatino Linotype" w:hAnsi="Palatino Linotype" w:cs="Arial"/>
          <w:sz w:val="24"/>
          <w:szCs w:val="24"/>
        </w:rPr>
        <w:t>ÉPTIMA</w:t>
      </w:r>
      <w:r w:rsidR="00024064">
        <w:rPr>
          <w:rFonts w:ascii="Palatino Linotype" w:hAnsi="Palatino Linotype" w:cs="Arial"/>
          <w:sz w:val="24"/>
          <w:szCs w:val="24"/>
        </w:rPr>
        <w:t xml:space="preserve"> SESIÓN ORDINARIA CELEBRADA EL </w:t>
      </w:r>
      <w:r w:rsidR="008D4AFF">
        <w:rPr>
          <w:rFonts w:ascii="Palatino Linotype" w:hAnsi="Palatino Linotype" w:cs="Arial"/>
          <w:sz w:val="24"/>
          <w:szCs w:val="24"/>
        </w:rPr>
        <w:t>TRES DE AGOSTO</w:t>
      </w:r>
      <w:r>
        <w:rPr>
          <w:rFonts w:ascii="Palatino Linotype" w:hAnsi="Palatino Linotype" w:cs="Arial"/>
          <w:sz w:val="24"/>
          <w:szCs w:val="24"/>
        </w:rPr>
        <w:t xml:space="preserve"> DE DOS MIL VEINTIDÓS</w:t>
      </w:r>
      <w:r w:rsidRPr="0010165E">
        <w:rPr>
          <w:rFonts w:ascii="Palatino Linotype" w:hAnsi="Palatino Linotype" w:cs="Arial"/>
          <w:sz w:val="24"/>
          <w:szCs w:val="24"/>
        </w:rPr>
        <w:t>, ANTE EL ANTE EL SECRETARIO TÉCNICO DEL PLENO, ALEXIS TAPIA RAMÍREZ. -----------------------------------------------------------</w:t>
      </w:r>
      <w:r>
        <w:rPr>
          <w:rFonts w:ascii="Palatino Linotype" w:hAnsi="Palatino Linotype" w:cs="Arial"/>
          <w:sz w:val="24"/>
          <w:szCs w:val="24"/>
        </w:rPr>
        <w:t>-------------</w:t>
      </w:r>
      <w:r w:rsidRPr="0010165E">
        <w:rPr>
          <w:rFonts w:ascii="Palatino Linotype" w:hAnsi="Palatino Linotype" w:cs="Arial"/>
          <w:sz w:val="24"/>
          <w:szCs w:val="24"/>
        </w:rPr>
        <w:t>----------------</w:t>
      </w:r>
    </w:p>
    <w:p w14:paraId="22BF169E" w14:textId="77777777" w:rsidR="00DB52AF" w:rsidRPr="0010165E" w:rsidRDefault="00DB52AF" w:rsidP="00DB52AF">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3D251355" w14:textId="440F16BC" w:rsidR="0091079C" w:rsidRDefault="00DB52AF" w:rsidP="00DB52AF">
      <w:pPr>
        <w:spacing w:after="0" w:line="360" w:lineRule="auto"/>
        <w:jc w:val="both"/>
        <w:rPr>
          <w:rFonts w:ascii="Palatino Linotype" w:hAnsi="Palatino Linotype" w:cs="Arial"/>
          <w:sz w:val="20"/>
        </w:rPr>
      </w:pPr>
      <w:r w:rsidRPr="0010165E">
        <w:rPr>
          <w:rFonts w:ascii="Palatino Linotype" w:hAnsi="Palatino Linotype" w:cs="Arial"/>
          <w:sz w:val="24"/>
          <w:szCs w:val="24"/>
        </w:rPr>
        <w:t>----------------------------------------------------------------------------------------------------------------</w:t>
      </w:r>
    </w:p>
    <w:p w14:paraId="262A5AAD" w14:textId="26206BE9" w:rsidR="00DB52AF" w:rsidRPr="005323D1" w:rsidRDefault="000D7A2F" w:rsidP="00DB52AF">
      <w:pPr>
        <w:spacing w:after="0" w:line="360" w:lineRule="auto"/>
        <w:jc w:val="both"/>
        <w:rPr>
          <w:rFonts w:ascii="Palatino Linotype" w:hAnsi="Palatino Linotype" w:cs="Arial"/>
          <w:sz w:val="20"/>
        </w:rPr>
      </w:pPr>
      <w:r>
        <w:rPr>
          <w:rFonts w:ascii="Palatino Linotype" w:hAnsi="Palatino Linotype" w:cs="Arial"/>
          <w:sz w:val="20"/>
        </w:rPr>
        <w:t>JMV/CCR/</w:t>
      </w:r>
      <w:proofErr w:type="spellStart"/>
      <w:r>
        <w:rPr>
          <w:rFonts w:ascii="Palatino Linotype" w:hAnsi="Palatino Linotype" w:cs="Arial"/>
          <w:sz w:val="20"/>
        </w:rPr>
        <w:t>pgch</w:t>
      </w:r>
      <w:proofErr w:type="spellEnd"/>
    </w:p>
    <w:p w14:paraId="41E56D73" w14:textId="77777777" w:rsidR="00DB52AF" w:rsidRDefault="00DB52AF" w:rsidP="00DB52AF">
      <w:pPr>
        <w:spacing w:after="0" w:line="360" w:lineRule="auto"/>
        <w:jc w:val="both"/>
        <w:rPr>
          <w:rFonts w:ascii="Palatino Linotype" w:hAnsi="Palatino Linotype" w:cs="Arial"/>
          <w:sz w:val="24"/>
          <w:szCs w:val="24"/>
        </w:rPr>
      </w:pPr>
    </w:p>
    <w:p w14:paraId="19A49D03" w14:textId="77777777" w:rsidR="00DB52AF" w:rsidRDefault="00DB52AF" w:rsidP="00DB52AF">
      <w:pPr>
        <w:spacing w:after="0" w:line="360" w:lineRule="auto"/>
        <w:jc w:val="both"/>
        <w:rPr>
          <w:rFonts w:ascii="Palatino Linotype" w:hAnsi="Palatino Linotype" w:cs="Arial"/>
          <w:sz w:val="24"/>
          <w:szCs w:val="24"/>
        </w:rPr>
      </w:pPr>
    </w:p>
    <w:p w14:paraId="5B283376" w14:textId="77777777" w:rsidR="00DB52AF" w:rsidRDefault="00DB52AF" w:rsidP="00DB52AF">
      <w:pPr>
        <w:spacing w:after="0" w:line="360" w:lineRule="auto"/>
        <w:jc w:val="both"/>
        <w:rPr>
          <w:rFonts w:ascii="Palatino Linotype" w:hAnsi="Palatino Linotype" w:cs="Arial"/>
          <w:sz w:val="24"/>
          <w:szCs w:val="24"/>
        </w:rPr>
      </w:pPr>
    </w:p>
    <w:p w14:paraId="304B18A0" w14:textId="77777777" w:rsidR="00DB52AF" w:rsidRDefault="00DB52AF" w:rsidP="00DB52AF">
      <w:pPr>
        <w:spacing w:after="0"/>
      </w:pPr>
    </w:p>
    <w:p w14:paraId="4BFC7509" w14:textId="77777777" w:rsidR="00DB52AF" w:rsidRDefault="00DB52AF" w:rsidP="00DB52AF">
      <w:pPr>
        <w:spacing w:after="0"/>
      </w:pPr>
    </w:p>
    <w:p w14:paraId="2F22BBFA" w14:textId="77777777" w:rsidR="00DB52AF" w:rsidRDefault="00DB52AF" w:rsidP="00DB52AF">
      <w:pPr>
        <w:spacing w:after="0"/>
      </w:pPr>
    </w:p>
    <w:p w14:paraId="62923A43" w14:textId="77777777" w:rsidR="00DB52AF" w:rsidRDefault="00DB52AF" w:rsidP="00DB52AF">
      <w:pPr>
        <w:spacing w:after="0"/>
      </w:pPr>
    </w:p>
    <w:p w14:paraId="1ED21161" w14:textId="77777777" w:rsidR="00DB52AF" w:rsidRDefault="00DB52AF" w:rsidP="00DB52AF">
      <w:pPr>
        <w:spacing w:after="0"/>
      </w:pPr>
    </w:p>
    <w:p w14:paraId="7BF1856F" w14:textId="77777777" w:rsidR="00DB52AF" w:rsidRDefault="00DB52AF" w:rsidP="00DB52AF">
      <w:pPr>
        <w:spacing w:after="0"/>
      </w:pPr>
    </w:p>
    <w:p w14:paraId="7B98F34C" w14:textId="77777777" w:rsidR="00DB52AF" w:rsidRDefault="00DB52AF" w:rsidP="00DB52AF">
      <w:pPr>
        <w:spacing w:after="0"/>
      </w:pPr>
    </w:p>
    <w:p w14:paraId="35BAB41B" w14:textId="77777777" w:rsidR="00DB52AF" w:rsidRDefault="00DB52AF" w:rsidP="00DB52AF">
      <w:pPr>
        <w:spacing w:after="0"/>
      </w:pPr>
    </w:p>
    <w:p w14:paraId="569C2F46" w14:textId="77777777" w:rsidR="00DB52AF" w:rsidRDefault="00DB52AF" w:rsidP="00DB52AF">
      <w:pPr>
        <w:spacing w:after="0"/>
      </w:pPr>
    </w:p>
    <w:p w14:paraId="40CE6480" w14:textId="77777777" w:rsidR="00DB52AF" w:rsidRDefault="00DB52AF" w:rsidP="00DB52AF"/>
    <w:sectPr w:rsidR="00DB52AF" w:rsidSect="004670EC">
      <w:headerReference w:type="default" r:id="rId11"/>
      <w:footerReference w:type="default" r:id="rId12"/>
      <w:headerReference w:type="first" r:id="rId13"/>
      <w:footerReference w:type="first" r:id="rId14"/>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D2AB4" w14:textId="77777777" w:rsidR="006B1F90" w:rsidRDefault="006B1F90" w:rsidP="00DB52AF">
      <w:pPr>
        <w:spacing w:after="0" w:line="240" w:lineRule="auto"/>
      </w:pPr>
      <w:r>
        <w:separator/>
      </w:r>
    </w:p>
  </w:endnote>
  <w:endnote w:type="continuationSeparator" w:id="0">
    <w:p w14:paraId="470E1328" w14:textId="77777777" w:rsidR="006B1F90" w:rsidRDefault="006B1F90" w:rsidP="00DB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5FCC354" w14:textId="77777777" w:rsidR="002C0311" w:rsidRPr="002D6DD8" w:rsidRDefault="00761ED2" w:rsidP="00EC57D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7C68">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7C68">
              <w:rPr>
                <w:rFonts w:ascii="Palatino Linotype" w:hAnsi="Palatino Linotype"/>
                <w:bCs/>
                <w:noProof/>
                <w:sz w:val="20"/>
              </w:rPr>
              <w:t>31</w:t>
            </w:r>
            <w:r>
              <w:rPr>
                <w:rFonts w:ascii="Palatino Linotype" w:hAnsi="Palatino Linotype"/>
                <w:bCs/>
                <w:noProof/>
                <w:sz w:val="20"/>
              </w:rPr>
              <w:fldChar w:fldCharType="end"/>
            </w:r>
          </w:p>
        </w:sdtContent>
      </w:sdt>
    </w:sdtContent>
  </w:sdt>
  <w:p w14:paraId="0CDE4F13" w14:textId="77777777" w:rsidR="002C0311" w:rsidRDefault="00097C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DD14F" w14:textId="77777777" w:rsidR="002C0311" w:rsidRPr="000B69FA" w:rsidRDefault="00761ED2" w:rsidP="00EC57D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7C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7C68">
      <w:rPr>
        <w:rFonts w:ascii="Palatino Linotype" w:hAnsi="Palatino Linotype"/>
        <w:bCs/>
        <w:noProof/>
        <w:sz w:val="20"/>
      </w:rPr>
      <w:t>31</w:t>
    </w:r>
    <w:r>
      <w:rPr>
        <w:rFonts w:ascii="Palatino Linotype" w:hAnsi="Palatino Linotype"/>
        <w:bCs/>
        <w:noProof/>
        <w:sz w:val="20"/>
      </w:rPr>
      <w:fldChar w:fldCharType="end"/>
    </w:r>
  </w:p>
  <w:p w14:paraId="3D338257" w14:textId="77777777" w:rsidR="002C0311" w:rsidRDefault="00097C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BABEE" w14:textId="77777777" w:rsidR="006B1F90" w:rsidRDefault="006B1F90" w:rsidP="00DB52AF">
      <w:pPr>
        <w:spacing w:after="0" w:line="240" w:lineRule="auto"/>
      </w:pPr>
      <w:r>
        <w:separator/>
      </w:r>
    </w:p>
  </w:footnote>
  <w:footnote w:type="continuationSeparator" w:id="0">
    <w:p w14:paraId="0E780177" w14:textId="77777777" w:rsidR="006B1F90" w:rsidRDefault="006B1F90" w:rsidP="00DB52AF">
      <w:pPr>
        <w:spacing w:after="0" w:line="240" w:lineRule="auto"/>
      </w:pPr>
      <w:r>
        <w:continuationSeparator/>
      </w:r>
    </w:p>
  </w:footnote>
  <w:footnote w:id="1">
    <w:p w14:paraId="7F1295D1" w14:textId="77777777" w:rsidR="00DB52AF" w:rsidRPr="00946E1F" w:rsidRDefault="00DB52AF" w:rsidP="00DB52AF">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2C0311" w14:paraId="03484DA1" w14:textId="77777777" w:rsidTr="00EC57DF">
      <w:trPr>
        <w:trHeight w:val="227"/>
      </w:trPr>
      <w:tc>
        <w:tcPr>
          <w:tcW w:w="5246" w:type="dxa"/>
          <w:hideMark/>
        </w:tcPr>
        <w:p w14:paraId="0B9FC23D" w14:textId="77777777" w:rsidR="002C0311" w:rsidRPr="00641471" w:rsidRDefault="00761ED2" w:rsidP="00EC57D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AEB632C" w14:textId="29342431" w:rsidR="002C0311" w:rsidRPr="004670EC" w:rsidRDefault="00D30ECB" w:rsidP="004670EC">
          <w:pPr>
            <w:spacing w:after="120" w:line="256" w:lineRule="auto"/>
            <w:ind w:right="214"/>
            <w:rPr>
              <w:rFonts w:ascii="Palatino Linotype" w:hAnsi="Palatino Linotype" w:cs="Arial"/>
              <w:b/>
              <w:bCs/>
              <w:sz w:val="24"/>
              <w:lang w:eastAsia="es-MX"/>
            </w:rPr>
          </w:pPr>
          <w:r>
            <w:rPr>
              <w:rFonts w:ascii="Palatino Linotype" w:hAnsi="Palatino Linotype" w:cs="Arial"/>
              <w:b/>
              <w:bCs/>
              <w:sz w:val="24"/>
              <w:lang w:eastAsia="es-MX"/>
            </w:rPr>
            <w:t xml:space="preserve">         </w:t>
          </w:r>
          <w:r w:rsidR="004670EC">
            <w:rPr>
              <w:rFonts w:ascii="Palatino Linotype" w:hAnsi="Palatino Linotype" w:cs="Arial"/>
              <w:b/>
              <w:bCs/>
              <w:sz w:val="24"/>
              <w:lang w:eastAsia="es-MX"/>
            </w:rPr>
            <w:t xml:space="preserve"> </w:t>
          </w:r>
          <w:r w:rsidR="00761ED2" w:rsidRPr="00641471">
            <w:rPr>
              <w:rFonts w:ascii="Palatino Linotype" w:hAnsi="Palatino Linotype" w:cs="Arial"/>
              <w:b/>
              <w:bCs/>
              <w:sz w:val="24"/>
              <w:lang w:eastAsia="es-MX"/>
            </w:rPr>
            <w:t>0</w:t>
          </w:r>
          <w:r w:rsidR="004670EC">
            <w:rPr>
              <w:rFonts w:ascii="Palatino Linotype" w:hAnsi="Palatino Linotype" w:cs="Arial"/>
              <w:b/>
              <w:bCs/>
              <w:sz w:val="24"/>
              <w:lang w:eastAsia="es-MX"/>
            </w:rPr>
            <w:t>7670</w:t>
          </w:r>
          <w:r w:rsidR="00761ED2">
            <w:rPr>
              <w:rFonts w:ascii="Palatino Linotype" w:hAnsi="Palatino Linotype" w:cs="Arial"/>
              <w:b/>
              <w:bCs/>
              <w:sz w:val="24"/>
              <w:lang w:eastAsia="es-MX"/>
            </w:rPr>
            <w:t>/INFOEM/IP/RR/2022</w:t>
          </w:r>
          <w:r>
            <w:rPr>
              <w:rFonts w:ascii="Palatino Linotype" w:hAnsi="Palatino Linotype" w:cs="Arial"/>
              <w:b/>
              <w:bCs/>
              <w:sz w:val="24"/>
              <w:lang w:eastAsia="es-MX"/>
            </w:rPr>
            <w:t xml:space="preserve"> </w:t>
          </w:r>
        </w:p>
      </w:tc>
    </w:tr>
    <w:tr w:rsidR="002C0311" w14:paraId="152F7D1D" w14:textId="77777777" w:rsidTr="00EC57DF">
      <w:trPr>
        <w:trHeight w:val="242"/>
      </w:trPr>
      <w:tc>
        <w:tcPr>
          <w:tcW w:w="5246" w:type="dxa"/>
          <w:hideMark/>
        </w:tcPr>
        <w:p w14:paraId="07D6C746" w14:textId="77777777" w:rsidR="002C0311" w:rsidRPr="00641471" w:rsidRDefault="00761ED2" w:rsidP="00EC57D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5A77B3B" w14:textId="15C106F2" w:rsidR="002C0311" w:rsidRPr="00641471" w:rsidRDefault="004670EC" w:rsidP="004670EC">
          <w:pPr>
            <w:spacing w:after="120" w:line="256" w:lineRule="auto"/>
            <w:ind w:left="-486" w:right="214" w:firstLine="284"/>
            <w:jc w:val="center"/>
            <w:rPr>
              <w:rFonts w:ascii="Palatino Linotype" w:hAnsi="Palatino Linotype" w:cs="Arial"/>
              <w:b/>
              <w:szCs w:val="20"/>
            </w:rPr>
          </w:pPr>
          <w:r>
            <w:rPr>
              <w:rFonts w:ascii="Palatino Linotype" w:hAnsi="Palatino Linotype" w:cs="Arial"/>
              <w:b/>
              <w:szCs w:val="20"/>
            </w:rPr>
            <w:t xml:space="preserve">        </w:t>
          </w:r>
          <w:r w:rsidR="00DB52AF" w:rsidRPr="00DB52AF">
            <w:rPr>
              <w:rFonts w:ascii="Palatino Linotype" w:hAnsi="Palatino Linotype" w:cs="Arial"/>
              <w:b/>
              <w:szCs w:val="20"/>
            </w:rPr>
            <w:t xml:space="preserve">Ayuntamiento de </w:t>
          </w:r>
          <w:r>
            <w:rPr>
              <w:rFonts w:ascii="Palatino Linotype" w:hAnsi="Palatino Linotype" w:cs="Arial"/>
              <w:b/>
              <w:szCs w:val="20"/>
            </w:rPr>
            <w:t>Tenango del Aire</w:t>
          </w:r>
        </w:p>
      </w:tc>
    </w:tr>
    <w:tr w:rsidR="002C0311" w14:paraId="6103794C" w14:textId="77777777" w:rsidTr="00EC57DF">
      <w:trPr>
        <w:trHeight w:val="342"/>
      </w:trPr>
      <w:tc>
        <w:tcPr>
          <w:tcW w:w="5246" w:type="dxa"/>
          <w:hideMark/>
        </w:tcPr>
        <w:p w14:paraId="59DF814C" w14:textId="77777777" w:rsidR="002C0311" w:rsidRPr="00641471" w:rsidRDefault="00761ED2" w:rsidP="00EC57DF">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6E70308D" w14:textId="09570943" w:rsidR="002C0311" w:rsidRPr="00641471" w:rsidRDefault="00D30ECB" w:rsidP="00D30ECB">
          <w:pPr>
            <w:spacing w:after="120" w:line="256" w:lineRule="auto"/>
            <w:ind w:left="-486" w:right="214" w:firstLine="567"/>
            <w:rPr>
              <w:rFonts w:ascii="Palatino Linotype" w:hAnsi="Palatino Linotype" w:cs="Arial"/>
              <w:b/>
              <w:szCs w:val="20"/>
            </w:rPr>
          </w:pPr>
          <w:r>
            <w:rPr>
              <w:rFonts w:ascii="Palatino Linotype" w:hAnsi="Palatino Linotype" w:cs="Arial"/>
              <w:b/>
              <w:szCs w:val="20"/>
            </w:rPr>
            <w:t xml:space="preserve">          </w:t>
          </w:r>
          <w:r w:rsidR="00761ED2" w:rsidRPr="00641471">
            <w:rPr>
              <w:rFonts w:ascii="Palatino Linotype" w:hAnsi="Palatino Linotype" w:cs="Arial"/>
              <w:b/>
              <w:szCs w:val="20"/>
            </w:rPr>
            <w:t>José Martínez Vilchis</w:t>
          </w:r>
        </w:p>
      </w:tc>
    </w:tr>
  </w:tbl>
  <w:p w14:paraId="5D513DFC" w14:textId="77777777" w:rsidR="002C0311" w:rsidRPr="00AE046A" w:rsidRDefault="00761ED2" w:rsidP="00EC57D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ECB65D6" wp14:editId="5C0ECF28">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CellMar>
        <w:left w:w="70" w:type="dxa"/>
        <w:right w:w="70" w:type="dxa"/>
      </w:tblCellMar>
      <w:tblLook w:val="04A0" w:firstRow="1" w:lastRow="0" w:firstColumn="1" w:lastColumn="0" w:noHBand="0" w:noVBand="1"/>
    </w:tblPr>
    <w:tblGrid>
      <w:gridCol w:w="5104"/>
      <w:gridCol w:w="4819"/>
    </w:tblGrid>
    <w:tr w:rsidR="002C0311" w14:paraId="5C18D412" w14:textId="77777777" w:rsidTr="007342D6">
      <w:trPr>
        <w:trHeight w:val="227"/>
      </w:trPr>
      <w:tc>
        <w:tcPr>
          <w:tcW w:w="5104" w:type="dxa"/>
          <w:hideMark/>
        </w:tcPr>
        <w:p w14:paraId="6D425D0F" w14:textId="50473DE9" w:rsidR="002C0311" w:rsidRPr="00641471" w:rsidRDefault="007342D6" w:rsidP="00EC57DF">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F2E1AA8" wp14:editId="350C03C9">
                <wp:simplePos x="0" y="0"/>
                <wp:positionH relativeFrom="margin">
                  <wp:posOffset>-929005</wp:posOffset>
                </wp:positionH>
                <wp:positionV relativeFrom="margin">
                  <wp:posOffset>-308610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D0018B">
            <w:rPr>
              <w:rFonts w:ascii="Palatino Linotype" w:hAnsi="Palatino Linotype" w:cs="Arial"/>
              <w:szCs w:val="20"/>
            </w:rPr>
            <w:t xml:space="preserve">        </w:t>
          </w:r>
          <w:r w:rsidR="00761ED2" w:rsidRPr="00641471">
            <w:rPr>
              <w:rFonts w:ascii="Palatino Linotype" w:hAnsi="Palatino Linotype" w:cs="Arial"/>
              <w:szCs w:val="20"/>
            </w:rPr>
            <w:t>Recurso de Revisión N°:</w:t>
          </w:r>
        </w:p>
      </w:tc>
      <w:tc>
        <w:tcPr>
          <w:tcW w:w="4819" w:type="dxa"/>
          <w:hideMark/>
        </w:tcPr>
        <w:p w14:paraId="25F8FD44" w14:textId="12998ADE" w:rsidR="002C0311" w:rsidRPr="00641471" w:rsidRDefault="00D0018B" w:rsidP="00672B13">
          <w:pPr>
            <w:spacing w:after="120" w:line="256" w:lineRule="auto"/>
            <w:ind w:left="-486" w:right="214"/>
            <w:rPr>
              <w:rFonts w:ascii="Palatino Linotype" w:hAnsi="Palatino Linotype" w:cs="Arial"/>
              <w:b/>
              <w:szCs w:val="20"/>
            </w:rPr>
          </w:pPr>
          <w:r>
            <w:rPr>
              <w:rFonts w:ascii="Palatino Linotype" w:hAnsi="Palatino Linotype" w:cs="Arial"/>
              <w:b/>
              <w:bCs/>
              <w:sz w:val="24"/>
              <w:lang w:eastAsia="es-MX"/>
            </w:rPr>
            <w:t xml:space="preserve">                  </w:t>
          </w:r>
          <w:r w:rsidR="00761ED2" w:rsidRPr="00641471">
            <w:rPr>
              <w:rFonts w:ascii="Palatino Linotype" w:hAnsi="Palatino Linotype" w:cs="Arial"/>
              <w:b/>
              <w:bCs/>
              <w:sz w:val="24"/>
              <w:lang w:eastAsia="es-MX"/>
            </w:rPr>
            <w:t>0</w:t>
          </w:r>
          <w:r w:rsidR="00672B13">
            <w:rPr>
              <w:rFonts w:ascii="Palatino Linotype" w:hAnsi="Palatino Linotype" w:cs="Arial"/>
              <w:b/>
              <w:bCs/>
              <w:sz w:val="24"/>
              <w:lang w:eastAsia="es-MX"/>
            </w:rPr>
            <w:t>7670</w:t>
          </w:r>
          <w:r w:rsidR="00761ED2">
            <w:rPr>
              <w:rFonts w:ascii="Palatino Linotype" w:hAnsi="Palatino Linotype" w:cs="Arial"/>
              <w:b/>
              <w:bCs/>
              <w:sz w:val="24"/>
              <w:lang w:eastAsia="es-MX"/>
            </w:rPr>
            <w:t>/INFOEM/IP/RR/2022</w:t>
          </w:r>
        </w:p>
      </w:tc>
    </w:tr>
    <w:tr w:rsidR="002C0311" w14:paraId="774C0026" w14:textId="77777777" w:rsidTr="007342D6">
      <w:trPr>
        <w:trHeight w:val="242"/>
      </w:trPr>
      <w:tc>
        <w:tcPr>
          <w:tcW w:w="5104" w:type="dxa"/>
          <w:hideMark/>
        </w:tcPr>
        <w:p w14:paraId="3F8CA37C" w14:textId="77777777" w:rsidR="002C0311" w:rsidRPr="00641471" w:rsidRDefault="00761ED2" w:rsidP="00EC57D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168A9EF" w14:textId="44B9723E" w:rsidR="002C0311" w:rsidRPr="00641471" w:rsidRDefault="009A1107" w:rsidP="009A1107">
          <w:pPr>
            <w:spacing w:after="120" w:line="256" w:lineRule="auto"/>
            <w:ind w:left="-486" w:right="214" w:firstLine="284"/>
            <w:rPr>
              <w:rFonts w:ascii="Palatino Linotype" w:hAnsi="Palatino Linotype" w:cs="Arial"/>
              <w:b/>
              <w:szCs w:val="20"/>
            </w:rPr>
          </w:pPr>
          <w:r>
            <w:rPr>
              <w:rFonts w:ascii="Palatino Linotype" w:hAnsi="Palatino Linotype" w:cs="Arial"/>
              <w:b/>
              <w:szCs w:val="20"/>
            </w:rPr>
            <w:t xml:space="preserve">              </w:t>
          </w:r>
          <w:r w:rsidR="00DB52AF" w:rsidRPr="00DB52AF">
            <w:rPr>
              <w:rFonts w:ascii="Palatino Linotype" w:hAnsi="Palatino Linotype" w:cs="Arial"/>
              <w:b/>
              <w:szCs w:val="20"/>
            </w:rPr>
            <w:t xml:space="preserve">Ayuntamiento de </w:t>
          </w:r>
          <w:r w:rsidR="00672B13">
            <w:rPr>
              <w:rFonts w:ascii="Palatino Linotype" w:hAnsi="Palatino Linotype" w:cs="Arial"/>
              <w:b/>
              <w:szCs w:val="20"/>
            </w:rPr>
            <w:t>Tenango del Aire</w:t>
          </w:r>
        </w:p>
      </w:tc>
    </w:tr>
    <w:tr w:rsidR="002C0311" w14:paraId="4D525FD1" w14:textId="77777777" w:rsidTr="007342D6">
      <w:trPr>
        <w:trHeight w:val="342"/>
      </w:trPr>
      <w:tc>
        <w:tcPr>
          <w:tcW w:w="5104" w:type="dxa"/>
        </w:tcPr>
        <w:p w14:paraId="39AEB933" w14:textId="77777777" w:rsidR="002C0311" w:rsidRPr="00641471" w:rsidRDefault="00761ED2" w:rsidP="00EC57D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7F03BC0E" w14:textId="0A63EF34" w:rsidR="002C0311" w:rsidRPr="00641471" w:rsidRDefault="00D0018B" w:rsidP="00097C68">
          <w:pPr>
            <w:tabs>
              <w:tab w:val="left" w:pos="1050"/>
            </w:tabs>
            <w:spacing w:after="120" w:line="256" w:lineRule="auto"/>
            <w:ind w:left="-486" w:right="214" w:firstLine="567"/>
            <w:rPr>
              <w:rFonts w:ascii="Palatino Linotype" w:hAnsi="Palatino Linotype" w:cs="Arial"/>
              <w:b/>
            </w:rPr>
          </w:pPr>
          <w:r>
            <w:rPr>
              <w:rFonts w:ascii="Palatino Linotype" w:hAnsi="Palatino Linotype" w:cs="Arial"/>
              <w:b/>
              <w:noProof/>
              <w:szCs w:val="20"/>
              <w:lang w:eastAsia="es-MX"/>
            </w:rPr>
            <w:t xml:space="preserve">         </w:t>
          </w:r>
          <w:r w:rsidR="00097C68">
            <w:rPr>
              <w:rFonts w:ascii="Palatino Linotype" w:hAnsi="Palatino Linotype" w:cs="Arial"/>
              <w:b/>
              <w:noProof/>
              <w:szCs w:val="20"/>
              <w:lang w:eastAsia="es-MX"/>
            </w:rPr>
            <w:t>xxxx</w:t>
          </w:r>
          <w:r w:rsidR="00097C68">
            <w:rPr>
              <w:rFonts w:ascii="Palatino Linotype" w:hAnsi="Palatino Linotype" w:cs="Arial"/>
              <w:b/>
              <w:noProof/>
              <w:szCs w:val="20"/>
              <w:lang w:eastAsia="es-MX"/>
            </w:rPr>
            <w:tab/>
          </w:r>
        </w:p>
      </w:tc>
    </w:tr>
    <w:tr w:rsidR="002C0311" w14:paraId="17B2FB2D" w14:textId="77777777" w:rsidTr="007342D6">
      <w:trPr>
        <w:trHeight w:val="342"/>
      </w:trPr>
      <w:tc>
        <w:tcPr>
          <w:tcW w:w="5104" w:type="dxa"/>
        </w:tcPr>
        <w:p w14:paraId="6C32C325" w14:textId="77777777" w:rsidR="002C0311" w:rsidRPr="00641471" w:rsidRDefault="00761ED2" w:rsidP="00EC57D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727543B2" w14:textId="74C4BEF8" w:rsidR="002C0311" w:rsidRPr="00641471" w:rsidRDefault="00D0018B" w:rsidP="00D0018B">
          <w:pPr>
            <w:spacing w:after="120" w:line="256" w:lineRule="auto"/>
            <w:ind w:left="-486" w:right="214" w:firstLine="567"/>
            <w:rPr>
              <w:rFonts w:ascii="Palatino Linotype" w:hAnsi="Palatino Linotype" w:cs="Arial"/>
              <w:b/>
              <w:szCs w:val="20"/>
            </w:rPr>
          </w:pPr>
          <w:r>
            <w:rPr>
              <w:rFonts w:ascii="Palatino Linotype" w:hAnsi="Palatino Linotype" w:cs="Arial"/>
              <w:b/>
              <w:szCs w:val="20"/>
            </w:rPr>
            <w:t xml:space="preserve">         </w:t>
          </w:r>
          <w:r w:rsidR="00761ED2">
            <w:rPr>
              <w:rFonts w:ascii="Palatino Linotype" w:hAnsi="Palatino Linotype" w:cs="Arial"/>
              <w:b/>
              <w:szCs w:val="20"/>
            </w:rPr>
            <w:t>José Martínez Vilchis</w:t>
          </w:r>
        </w:p>
      </w:tc>
    </w:tr>
  </w:tbl>
  <w:p w14:paraId="485ABC66" w14:textId="77777777" w:rsidR="002C0311" w:rsidRPr="00C222C0" w:rsidRDefault="00097C68">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AF"/>
    <w:rsid w:val="00021DDE"/>
    <w:rsid w:val="00024064"/>
    <w:rsid w:val="00036F8B"/>
    <w:rsid w:val="00065DD5"/>
    <w:rsid w:val="00097C68"/>
    <w:rsid w:val="000D7A2F"/>
    <w:rsid w:val="00123996"/>
    <w:rsid w:val="00260C70"/>
    <w:rsid w:val="0027094A"/>
    <w:rsid w:val="002F277B"/>
    <w:rsid w:val="002F4897"/>
    <w:rsid w:val="00365A4C"/>
    <w:rsid w:val="003C1935"/>
    <w:rsid w:val="003D29DA"/>
    <w:rsid w:val="004670EC"/>
    <w:rsid w:val="004D02A4"/>
    <w:rsid w:val="00546392"/>
    <w:rsid w:val="00582BE3"/>
    <w:rsid w:val="005B7996"/>
    <w:rsid w:val="0064175D"/>
    <w:rsid w:val="00672B13"/>
    <w:rsid w:val="006B1F90"/>
    <w:rsid w:val="006E69E5"/>
    <w:rsid w:val="006F3F51"/>
    <w:rsid w:val="00715CB6"/>
    <w:rsid w:val="007342D6"/>
    <w:rsid w:val="00761ED2"/>
    <w:rsid w:val="0076383D"/>
    <w:rsid w:val="0079546B"/>
    <w:rsid w:val="007A3E3A"/>
    <w:rsid w:val="007B092B"/>
    <w:rsid w:val="007D763C"/>
    <w:rsid w:val="007F453A"/>
    <w:rsid w:val="008017BE"/>
    <w:rsid w:val="00824475"/>
    <w:rsid w:val="00827E36"/>
    <w:rsid w:val="00864333"/>
    <w:rsid w:val="008D4AFF"/>
    <w:rsid w:val="00902AF3"/>
    <w:rsid w:val="0091079C"/>
    <w:rsid w:val="00911026"/>
    <w:rsid w:val="009639C7"/>
    <w:rsid w:val="009A1107"/>
    <w:rsid w:val="00A03F77"/>
    <w:rsid w:val="00A20A87"/>
    <w:rsid w:val="00AA1583"/>
    <w:rsid w:val="00B3416C"/>
    <w:rsid w:val="00B626D4"/>
    <w:rsid w:val="00B7409D"/>
    <w:rsid w:val="00C2240D"/>
    <w:rsid w:val="00C64277"/>
    <w:rsid w:val="00C65A9D"/>
    <w:rsid w:val="00CC4919"/>
    <w:rsid w:val="00CF2D0F"/>
    <w:rsid w:val="00D0018B"/>
    <w:rsid w:val="00D30ECB"/>
    <w:rsid w:val="00DA2AA3"/>
    <w:rsid w:val="00DA6DEB"/>
    <w:rsid w:val="00DB52AF"/>
    <w:rsid w:val="00DE1FE8"/>
    <w:rsid w:val="00E23197"/>
    <w:rsid w:val="00E25131"/>
    <w:rsid w:val="00E32619"/>
    <w:rsid w:val="00E63F65"/>
    <w:rsid w:val="00E80756"/>
    <w:rsid w:val="00F26B6E"/>
    <w:rsid w:val="00F75B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653E6"/>
  <w15:chartTrackingRefBased/>
  <w15:docId w15:val="{91F1AA0F-91E9-401D-8302-4B9107EB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2A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52A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B52A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B52A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B52A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52A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52A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B52AF"/>
  </w:style>
  <w:style w:type="character" w:styleId="Hipervnculo">
    <w:name w:val="Hyperlink"/>
    <w:basedOn w:val="Fuentedeprrafopredeter"/>
    <w:uiPriority w:val="99"/>
    <w:unhideWhenUsed/>
    <w:rsid w:val="00DB52A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B52AF"/>
    <w:rPr>
      <w:vertAlign w:val="superscript"/>
    </w:rPr>
  </w:style>
  <w:style w:type="paragraph" w:customStyle="1" w:styleId="Citas">
    <w:name w:val="Citas"/>
    <w:basedOn w:val="Normal"/>
    <w:qFormat/>
    <w:rsid w:val="00DB52AF"/>
    <w:pPr>
      <w:spacing w:before="240" w:line="360" w:lineRule="auto"/>
      <w:ind w:left="851" w:right="851"/>
      <w:jc w:val="both"/>
    </w:pPr>
    <w:rPr>
      <w:rFonts w:ascii="Palatino Linotype" w:hAnsi="Palatino Linotype" w:cs="Arial"/>
      <w:i/>
    </w:rPr>
  </w:style>
  <w:style w:type="paragraph" w:styleId="Textonotapie">
    <w:name w:val="footnote text"/>
    <w:basedOn w:val="Normal"/>
    <w:link w:val="TextonotapieCar"/>
    <w:uiPriority w:val="99"/>
    <w:semiHidden/>
    <w:unhideWhenUsed/>
    <w:rsid w:val="00DB52A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2AF"/>
    <w:rPr>
      <w:sz w:val="20"/>
      <w:szCs w:val="20"/>
    </w:rPr>
  </w:style>
  <w:style w:type="table" w:styleId="Tablaconcuadrcula">
    <w:name w:val="Table Grid"/>
    <w:basedOn w:val="Tablanormal"/>
    <w:uiPriority w:val="59"/>
    <w:rsid w:val="007A3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2D0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F2D0F"/>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E63F65"/>
    <w:rPr>
      <w:sz w:val="16"/>
      <w:szCs w:val="16"/>
    </w:rPr>
  </w:style>
  <w:style w:type="paragraph" w:styleId="Textocomentario">
    <w:name w:val="annotation text"/>
    <w:basedOn w:val="Normal"/>
    <w:link w:val="TextocomentarioCar"/>
    <w:uiPriority w:val="99"/>
    <w:semiHidden/>
    <w:unhideWhenUsed/>
    <w:rsid w:val="00E63F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F65"/>
    <w:rPr>
      <w:sz w:val="20"/>
      <w:szCs w:val="20"/>
    </w:rPr>
  </w:style>
  <w:style w:type="paragraph" w:styleId="Asuntodelcomentario">
    <w:name w:val="annotation subject"/>
    <w:basedOn w:val="Textocomentario"/>
    <w:next w:val="Textocomentario"/>
    <w:link w:val="AsuntodelcomentarioCar"/>
    <w:uiPriority w:val="99"/>
    <w:semiHidden/>
    <w:unhideWhenUsed/>
    <w:rsid w:val="00E63F65"/>
    <w:rPr>
      <w:b/>
      <w:bCs/>
    </w:rPr>
  </w:style>
  <w:style w:type="character" w:customStyle="1" w:styleId="AsuntodelcomentarioCar">
    <w:name w:val="Asunto del comentario Car"/>
    <w:basedOn w:val="TextocomentarioCar"/>
    <w:link w:val="Asuntodelcomentario"/>
    <w:uiPriority w:val="99"/>
    <w:semiHidden/>
    <w:rsid w:val="00E63F65"/>
    <w:rPr>
      <w:b/>
      <w:bCs/>
      <w:sz w:val="20"/>
      <w:szCs w:val="20"/>
    </w:rPr>
  </w:style>
  <w:style w:type="paragraph" w:styleId="Revisin">
    <w:name w:val="Revision"/>
    <w:hidden/>
    <w:uiPriority w:val="99"/>
    <w:semiHidden/>
    <w:rsid w:val="00E231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21010">
      <w:bodyDiv w:val="1"/>
      <w:marLeft w:val="0"/>
      <w:marRight w:val="0"/>
      <w:marTop w:val="0"/>
      <w:marBottom w:val="0"/>
      <w:divBdr>
        <w:top w:val="none" w:sz="0" w:space="0" w:color="auto"/>
        <w:left w:val="none" w:sz="0" w:space="0" w:color="auto"/>
        <w:bottom w:val="none" w:sz="0" w:space="0" w:color="auto"/>
        <w:right w:val="none" w:sz="0" w:space="0" w:color="auto"/>
      </w:divBdr>
    </w:div>
    <w:div w:id="475801972">
      <w:bodyDiv w:val="1"/>
      <w:marLeft w:val="0"/>
      <w:marRight w:val="0"/>
      <w:marTop w:val="0"/>
      <w:marBottom w:val="0"/>
      <w:divBdr>
        <w:top w:val="none" w:sz="0" w:space="0" w:color="auto"/>
        <w:left w:val="none" w:sz="0" w:space="0" w:color="auto"/>
        <w:bottom w:val="none" w:sz="0" w:space="0" w:color="auto"/>
        <w:right w:val="none" w:sz="0" w:space="0" w:color="auto"/>
      </w:divBdr>
    </w:div>
    <w:div w:id="507839695">
      <w:bodyDiv w:val="1"/>
      <w:marLeft w:val="0"/>
      <w:marRight w:val="0"/>
      <w:marTop w:val="0"/>
      <w:marBottom w:val="0"/>
      <w:divBdr>
        <w:top w:val="none" w:sz="0" w:space="0" w:color="auto"/>
        <w:left w:val="none" w:sz="0" w:space="0" w:color="auto"/>
        <w:bottom w:val="none" w:sz="0" w:space="0" w:color="auto"/>
        <w:right w:val="none" w:sz="0" w:space="0" w:color="auto"/>
      </w:divBdr>
    </w:div>
    <w:div w:id="984047348">
      <w:bodyDiv w:val="1"/>
      <w:marLeft w:val="0"/>
      <w:marRight w:val="0"/>
      <w:marTop w:val="0"/>
      <w:marBottom w:val="0"/>
      <w:divBdr>
        <w:top w:val="none" w:sz="0" w:space="0" w:color="auto"/>
        <w:left w:val="none" w:sz="0" w:space="0" w:color="auto"/>
        <w:bottom w:val="none" w:sz="0" w:space="0" w:color="auto"/>
        <w:right w:val="none" w:sz="0" w:space="0" w:color="auto"/>
      </w:divBdr>
    </w:div>
    <w:div w:id="110992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67729897235618/photos/a.744017232940212/938004663541467/"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facebook.com/167729897235618/photos/a.744017232940212/938004663541467/"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7D0B0-235F-4359-A735-D3CE4C33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7508</Words>
  <Characters>41297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2022-07-12T19:24:00Z</dcterms:created>
  <dcterms:modified xsi:type="dcterms:W3CDTF">2022-09-07T22:22:00Z</dcterms:modified>
</cp:coreProperties>
</file>