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6CF" w:rsidRDefault="008C5EFD"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063F14">
        <w:rPr>
          <w:rFonts w:ascii="Palatino Linotype" w:eastAsia="Palatino Linotype" w:hAnsi="Palatino Linotype" w:cs="Palatino Linotype"/>
          <w:b/>
        </w:rPr>
        <w:t>treinta</w:t>
      </w:r>
      <w:r>
        <w:rPr>
          <w:rFonts w:ascii="Palatino Linotype" w:eastAsia="Palatino Linotype" w:hAnsi="Palatino Linotype" w:cs="Palatino Linotype"/>
          <w:b/>
        </w:rPr>
        <w:t xml:space="preserve"> de marzo del dos mil veintidós</w:t>
      </w:r>
      <w:r>
        <w:rPr>
          <w:rFonts w:ascii="Palatino Linotype" w:eastAsia="Palatino Linotype" w:hAnsi="Palatino Linotype" w:cs="Palatino Linotype"/>
        </w:rPr>
        <w:t>.</w:t>
      </w:r>
    </w:p>
    <w:p w:rsidR="000746CF" w:rsidRDefault="008C5EFD" w:rsidP="005B09A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sidR="00063F14">
        <w:rPr>
          <w:rFonts w:ascii="Palatino Linotype" w:eastAsia="Palatino Linotype" w:hAnsi="Palatino Linotype" w:cs="Palatino Linotype"/>
          <w:b/>
        </w:rPr>
        <w:t>0071</w:t>
      </w:r>
      <w:r>
        <w:rPr>
          <w:rFonts w:ascii="Palatino Linotype" w:eastAsia="Palatino Linotype" w:hAnsi="Palatino Linotype" w:cs="Palatino Linotype"/>
          <w:b/>
        </w:rPr>
        <w:t>4/INFOEM/IP/RR/2022</w:t>
      </w:r>
      <w:r>
        <w:rPr>
          <w:rFonts w:ascii="Palatino Linotype" w:eastAsia="Palatino Linotype" w:hAnsi="Palatino Linotype" w:cs="Palatino Linotype"/>
        </w:rPr>
        <w:t xml:space="preserve">, interpuesto por </w:t>
      </w:r>
      <w:r w:rsidR="008D020F">
        <w:rPr>
          <w:rFonts w:ascii="Palatino Linotype" w:eastAsia="Palatino Linotype" w:hAnsi="Palatino Linotype" w:cs="Palatino Linotype"/>
          <w:b/>
        </w:rPr>
        <w:t>XXXXXX XXXXX XXXXX</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w:t>
      </w:r>
      <w:r w:rsidR="00063F14">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Toluca,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0746CF" w:rsidRDefault="008C5EFD" w:rsidP="005B09AF">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rsidR="000746CF" w:rsidRDefault="008C5EFD" w:rsidP="005B09A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sidR="00063F14">
        <w:rPr>
          <w:rFonts w:ascii="Palatino Linotype" w:eastAsia="Palatino Linotype" w:hAnsi="Palatino Linotype" w:cs="Palatino Linotype"/>
          <w:b/>
        </w:rPr>
        <w:t>diecisiete</w:t>
      </w:r>
      <w:r>
        <w:rPr>
          <w:rFonts w:ascii="Palatino Linotype" w:eastAsia="Palatino Linotype" w:hAnsi="Palatino Linotype" w:cs="Palatino Linotype"/>
          <w:b/>
        </w:rPr>
        <w:t xml:space="preserve"> de enero de dos mil veintidós, </w:t>
      </w:r>
      <w:r w:rsidR="00063F14" w:rsidRPr="00063F14">
        <w:rPr>
          <w:rFonts w:ascii="Palatino Linotype" w:eastAsia="Palatino Linotype" w:hAnsi="Palatino Linotype" w:cs="Palatino Linotype"/>
          <w:b/>
        </w:rPr>
        <w:t>la</w:t>
      </w:r>
      <w:r w:rsidR="00063F14">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sidR="00063F14" w:rsidRPr="00063F14">
        <w:rPr>
          <w:rFonts w:ascii="Palatino Linotype" w:eastAsia="Palatino Linotype" w:hAnsi="Palatino Linotype" w:cs="Palatino Linotype"/>
          <w:b/>
        </w:rPr>
        <w:t>00254/TOLUCA/IP/2022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rsidR="000746CF" w:rsidRDefault="008C5EFD" w:rsidP="005B09AF">
      <w:pPr>
        <w:spacing w:before="240" w:after="240" w:line="276" w:lineRule="auto"/>
        <w:ind w:left="426"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w:t>
      </w:r>
      <w:r w:rsidR="00063F14" w:rsidRPr="00063F14">
        <w:rPr>
          <w:rFonts w:ascii="Palatino Linotype" w:eastAsia="Palatino Linotype" w:hAnsi="Palatino Linotype" w:cs="Palatino Linotype"/>
          <w:i/>
          <w:sz w:val="22"/>
          <w:szCs w:val="22"/>
        </w:rPr>
        <w:t xml:space="preserve">Solicito saber </w:t>
      </w:r>
      <w:r w:rsidR="00063F14" w:rsidRPr="00063F14">
        <w:rPr>
          <w:rFonts w:ascii="Palatino Linotype" w:eastAsia="Palatino Linotype" w:hAnsi="Palatino Linotype" w:cs="Palatino Linotype"/>
          <w:b/>
          <w:i/>
          <w:sz w:val="22"/>
          <w:szCs w:val="22"/>
          <w:u w:val="single"/>
        </w:rPr>
        <w:t>cuanto se han gastado en gasolina para servidores publicos, camiones de basura, patrulla, camiones de bomberos, etc. a partir de enero del 2022 a febrero del 2022. Contratos con gasolineras de enero 2022 a la fecha</w:t>
      </w:r>
      <w:r w:rsidR="00063F14" w:rsidRPr="00063F14">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(Sic).</w:t>
      </w:r>
    </w:p>
    <w:p w:rsidR="000746CF" w:rsidRDefault="008C5EFD" w:rsidP="005B09A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rsidR="000746CF" w:rsidRDefault="008C5EFD" w:rsidP="005B09A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a la solicitud de información. </w:t>
      </w:r>
      <w:r>
        <w:rPr>
          <w:rFonts w:ascii="Palatino Linotype" w:eastAsia="Palatino Linotype" w:hAnsi="Palatino Linotype" w:cs="Palatino Linotype"/>
        </w:rPr>
        <w:t>En fecha</w:t>
      </w:r>
      <w:r w:rsidR="008E57F4">
        <w:rPr>
          <w:rFonts w:ascii="Palatino Linotype" w:eastAsia="Palatino Linotype" w:hAnsi="Palatino Linotype" w:cs="Palatino Linotype"/>
          <w:b/>
        </w:rPr>
        <w:t xml:space="preserve"> ocho de febr</w:t>
      </w:r>
      <w:r>
        <w:rPr>
          <w:rFonts w:ascii="Palatino Linotype" w:eastAsia="Palatino Linotype" w:hAnsi="Palatino Linotype" w:cs="Palatino Linotype"/>
          <w:b/>
        </w:rPr>
        <w:t>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la respuesta a la solicitud de información sustancialmente en los siguientes términos: </w:t>
      </w:r>
    </w:p>
    <w:p w:rsidR="008E57F4" w:rsidRPr="008E57F4" w:rsidRDefault="008C5EFD" w:rsidP="005B09AF">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8E57F4" w:rsidRPr="008E57F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746CF" w:rsidRDefault="008E57F4" w:rsidP="005B09AF">
      <w:pPr>
        <w:spacing w:before="240" w:after="240" w:line="276" w:lineRule="auto"/>
        <w:ind w:left="567" w:right="900"/>
        <w:jc w:val="both"/>
        <w:rPr>
          <w:rFonts w:ascii="Palatino Linotype" w:eastAsia="Palatino Linotype" w:hAnsi="Palatino Linotype" w:cs="Palatino Linotype"/>
          <w:i/>
          <w:sz w:val="22"/>
          <w:szCs w:val="22"/>
        </w:rPr>
      </w:pPr>
      <w:r w:rsidRPr="008E57F4">
        <w:rPr>
          <w:rFonts w:ascii="Palatino Linotype" w:eastAsia="Palatino Linotype" w:hAnsi="Palatino Linotype" w:cs="Palatino Linotype"/>
          <w:i/>
          <w:sz w:val="22"/>
          <w:szCs w:val="22"/>
        </w:rPr>
        <w:t>En atención a la solicitud de información número 00254/TOLUCA/IP/2022, me permito adjuntar al presente la respuesta correspondiente. Sin más por el momento, le envío un cordial saludo.</w:t>
      </w:r>
      <w:r w:rsidR="008C5EFD">
        <w:rPr>
          <w:rFonts w:ascii="Palatino Linotype" w:eastAsia="Palatino Linotype" w:hAnsi="Palatino Linotype" w:cs="Palatino Linotype"/>
          <w:i/>
          <w:sz w:val="22"/>
          <w:szCs w:val="22"/>
        </w:rPr>
        <w:t>”</w:t>
      </w:r>
    </w:p>
    <w:p w:rsidR="000746CF" w:rsidRPr="005E2F37" w:rsidRDefault="005B09AF" w:rsidP="005B09AF">
      <w:pPr>
        <w:spacing w:before="240" w:after="240" w:line="360" w:lineRule="auto"/>
        <w:ind w:right="900"/>
        <w:jc w:val="both"/>
        <w:rPr>
          <w:rFonts w:ascii="Palatino Linotype" w:eastAsia="Palatino Linotype" w:hAnsi="Palatino Linotype" w:cs="Palatino Linotype"/>
          <w:b/>
          <w:color w:val="000000"/>
        </w:rPr>
      </w:pPr>
      <w:r>
        <w:rPr>
          <w:rFonts w:ascii="Palatino Linotype" w:eastAsia="Palatino Linotype" w:hAnsi="Palatino Linotype" w:cs="Palatino Linotype"/>
          <w:b/>
        </w:rPr>
        <w:t>El Sujeto Obligado adjuntó a su respuesta los a</w:t>
      </w:r>
      <w:r w:rsidR="008C5EFD" w:rsidRPr="005E2F37">
        <w:rPr>
          <w:rFonts w:ascii="Palatino Linotype" w:eastAsia="Palatino Linotype" w:hAnsi="Palatino Linotype" w:cs="Palatino Linotype"/>
          <w:b/>
          <w:color w:val="000000"/>
        </w:rPr>
        <w:t>rchivos electrónico</w:t>
      </w:r>
      <w:r w:rsidR="008E57F4" w:rsidRPr="005E2F37">
        <w:rPr>
          <w:rFonts w:ascii="Palatino Linotype" w:eastAsia="Palatino Linotype" w:hAnsi="Palatino Linotype" w:cs="Palatino Linotype"/>
          <w:b/>
          <w:color w:val="000000"/>
        </w:rPr>
        <w:t xml:space="preserve">s </w:t>
      </w:r>
      <w:r w:rsidRPr="005E2F37">
        <w:rPr>
          <w:rFonts w:ascii="Palatino Linotype" w:eastAsia="Palatino Linotype" w:hAnsi="Palatino Linotype" w:cs="Palatino Linotype"/>
          <w:b/>
          <w:color w:val="000000"/>
        </w:rPr>
        <w:t>s</w:t>
      </w:r>
      <w:r>
        <w:rPr>
          <w:rFonts w:ascii="Palatino Linotype" w:eastAsia="Palatino Linotype" w:hAnsi="Palatino Linotype" w:cs="Palatino Linotype"/>
          <w:b/>
          <w:color w:val="000000"/>
        </w:rPr>
        <w:t>iguientes</w:t>
      </w:r>
      <w:r w:rsidR="008C5EFD" w:rsidRPr="005E2F37">
        <w:rPr>
          <w:rFonts w:ascii="Palatino Linotype" w:eastAsia="Palatino Linotype" w:hAnsi="Palatino Linotype" w:cs="Palatino Linotype"/>
          <w:b/>
          <w:color w:val="000000"/>
        </w:rPr>
        <w:t xml:space="preserve">: </w:t>
      </w:r>
    </w:p>
    <w:p w:rsidR="000746CF" w:rsidRDefault="007E7FD5" w:rsidP="005B09AF">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noProof/>
          <w:color w:val="000000"/>
          <w:lang w:val="es-MX"/>
        </w:rPr>
        <mc:AlternateContent>
          <mc:Choice Requires="wps">
            <w:drawing>
              <wp:anchor distT="0" distB="0" distL="114300" distR="114300" simplePos="0" relativeHeight="251679744" behindDoc="0" locked="0" layoutInCell="1" allowOverlap="1">
                <wp:simplePos x="0" y="0"/>
                <wp:positionH relativeFrom="column">
                  <wp:posOffset>405764</wp:posOffset>
                </wp:positionH>
                <wp:positionV relativeFrom="paragraph">
                  <wp:posOffset>1135380</wp:posOffset>
                </wp:positionV>
                <wp:extent cx="4638675" cy="27051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4638675" cy="2705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A0945A" id="Conector recto 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1.95pt,89.4pt" to="397.2pt,3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" strokecolor="black [3040]"/>
            </w:pict>
          </mc:Fallback>
        </mc:AlternateContent>
      </w:r>
      <w:r w:rsidR="008C5EFD">
        <w:rPr>
          <w:rFonts w:ascii="Palatino Linotype" w:eastAsia="Palatino Linotype" w:hAnsi="Palatino Linotype" w:cs="Palatino Linotype"/>
          <w:b/>
          <w:i/>
          <w:color w:val="000000"/>
        </w:rPr>
        <w:t>“</w:t>
      </w:r>
      <w:r w:rsidR="008E57F4" w:rsidRPr="008E57F4">
        <w:rPr>
          <w:rFonts w:ascii="Palatino Linotype" w:eastAsia="Palatino Linotype" w:hAnsi="Palatino Linotype" w:cs="Palatino Linotype"/>
          <w:b/>
          <w:i/>
          <w:color w:val="000000"/>
        </w:rPr>
        <w:t>Resp. Saimex 00254_2022.pdf</w:t>
      </w:r>
      <w:r w:rsidR="008C5EFD">
        <w:rPr>
          <w:rFonts w:ascii="Palatino Linotype" w:eastAsia="Palatino Linotype" w:hAnsi="Palatino Linotype" w:cs="Palatino Linotype"/>
          <w:b/>
          <w:i/>
          <w:color w:val="000000"/>
        </w:rPr>
        <w:t xml:space="preserve">”: </w:t>
      </w:r>
      <w:r w:rsidR="008E57F4">
        <w:rPr>
          <w:rFonts w:ascii="Palatino Linotype" w:eastAsia="Palatino Linotype" w:hAnsi="Palatino Linotype" w:cs="Palatino Linotype"/>
          <w:color w:val="000000"/>
        </w:rPr>
        <w:t>Documento de dos</w:t>
      </w:r>
      <w:r w:rsidR="008C5EFD">
        <w:rPr>
          <w:rFonts w:ascii="Palatino Linotype" w:eastAsia="Palatino Linotype" w:hAnsi="Palatino Linotype" w:cs="Palatino Linotype"/>
          <w:color w:val="000000"/>
        </w:rPr>
        <w:t xml:space="preserve"> fojas, consistente en </w:t>
      </w:r>
      <w:r w:rsidR="008E57F4">
        <w:rPr>
          <w:rFonts w:ascii="Palatino Linotype" w:eastAsia="Palatino Linotype" w:hAnsi="Palatino Linotype" w:cs="Palatino Linotype"/>
          <w:color w:val="000000"/>
        </w:rPr>
        <w:t xml:space="preserve">un oficio signado por la Titular de la Unidad de Transparencia, mediante el cual se otorga respuesta a </w:t>
      </w:r>
      <w:r w:rsidR="005E2F37">
        <w:rPr>
          <w:rFonts w:ascii="Palatino Linotype" w:eastAsia="Palatino Linotype" w:hAnsi="Palatino Linotype" w:cs="Palatino Linotype"/>
          <w:color w:val="000000"/>
        </w:rPr>
        <w:t xml:space="preserve">la solicitud inicial, </w:t>
      </w:r>
      <w:r w:rsidR="005B09AF">
        <w:rPr>
          <w:rFonts w:ascii="Palatino Linotype" w:eastAsia="Palatino Linotype" w:hAnsi="Palatino Linotype" w:cs="Palatino Linotype"/>
          <w:color w:val="000000"/>
        </w:rPr>
        <w:t>en los siguientes términos</w:t>
      </w:r>
      <w:r w:rsidR="005E2F37">
        <w:rPr>
          <w:rFonts w:ascii="Palatino Linotype" w:eastAsia="Palatino Linotype" w:hAnsi="Palatino Linotype" w:cs="Palatino Linotype"/>
          <w:color w:val="000000"/>
        </w:rPr>
        <w:t xml:space="preserve">: </w:t>
      </w:r>
    </w:p>
    <w:p w:rsidR="000746CF" w:rsidRDefault="000746CF" w:rsidP="005B09AF">
      <w:pPr>
        <w:spacing w:before="240" w:after="240" w:line="360" w:lineRule="auto"/>
        <w:ind w:left="567" w:right="900"/>
        <w:jc w:val="both"/>
        <w:rPr>
          <w:rFonts w:ascii="Palatino Linotype" w:eastAsia="Palatino Linotype" w:hAnsi="Palatino Linotype" w:cs="Palatino Linotype"/>
          <w:noProof/>
          <w:color w:val="000000"/>
          <w:lang w:val="es-MX"/>
        </w:rPr>
      </w:pPr>
    </w:p>
    <w:p w:rsidR="008D020F" w:rsidRDefault="008D020F" w:rsidP="005B09AF">
      <w:pPr>
        <w:spacing w:before="240" w:after="240" w:line="360" w:lineRule="auto"/>
        <w:ind w:left="567" w:right="900"/>
        <w:jc w:val="both"/>
        <w:rPr>
          <w:rFonts w:ascii="Palatino Linotype" w:eastAsia="Palatino Linotype" w:hAnsi="Palatino Linotype" w:cs="Palatino Linotype"/>
          <w:noProof/>
          <w:color w:val="000000"/>
          <w:lang w:val="es-MX"/>
        </w:rPr>
      </w:pPr>
    </w:p>
    <w:p w:rsidR="008D020F" w:rsidRDefault="008D020F" w:rsidP="005B09AF">
      <w:pPr>
        <w:spacing w:before="240" w:after="240" w:line="360" w:lineRule="auto"/>
        <w:ind w:left="567" w:right="900"/>
        <w:jc w:val="both"/>
        <w:rPr>
          <w:rFonts w:ascii="Palatino Linotype" w:eastAsia="Palatino Linotype" w:hAnsi="Palatino Linotype" w:cs="Palatino Linotype"/>
          <w:noProof/>
          <w:color w:val="000000"/>
          <w:lang w:val="es-MX"/>
        </w:rPr>
      </w:pPr>
    </w:p>
    <w:p w:rsidR="008D020F" w:rsidRDefault="008D020F" w:rsidP="005B09AF">
      <w:pPr>
        <w:spacing w:before="240" w:after="240" w:line="360" w:lineRule="auto"/>
        <w:ind w:left="567" w:right="900"/>
        <w:jc w:val="both"/>
        <w:rPr>
          <w:rFonts w:ascii="Palatino Linotype" w:eastAsia="Palatino Linotype" w:hAnsi="Palatino Linotype" w:cs="Palatino Linotype"/>
          <w:noProof/>
          <w:color w:val="000000"/>
          <w:lang w:val="es-MX"/>
        </w:rPr>
      </w:pPr>
    </w:p>
    <w:p w:rsidR="008D020F" w:rsidRDefault="008D020F" w:rsidP="005B09AF">
      <w:pPr>
        <w:spacing w:before="240" w:after="240" w:line="360" w:lineRule="auto"/>
        <w:ind w:left="567" w:right="900"/>
        <w:jc w:val="both"/>
        <w:rPr>
          <w:rFonts w:ascii="Palatino Linotype" w:eastAsia="Palatino Linotype" w:hAnsi="Palatino Linotype" w:cs="Palatino Linotype"/>
          <w:noProof/>
          <w:color w:val="000000"/>
          <w:lang w:val="es-MX"/>
        </w:rPr>
      </w:pPr>
    </w:p>
    <w:p w:rsidR="008D020F" w:rsidRDefault="008D020F" w:rsidP="005B09AF">
      <w:pPr>
        <w:spacing w:before="240" w:after="240" w:line="360" w:lineRule="auto"/>
        <w:ind w:left="567" w:right="900"/>
        <w:jc w:val="both"/>
        <w:rPr>
          <w:rFonts w:ascii="Palatino Linotype" w:eastAsia="Palatino Linotype" w:hAnsi="Palatino Linotype" w:cs="Palatino Linotype"/>
          <w:noProof/>
          <w:color w:val="000000"/>
          <w:lang w:val="es-MX"/>
        </w:rPr>
      </w:pPr>
      <w:r>
        <w:rPr>
          <w:rFonts w:ascii="Palatino Linotype" w:eastAsia="Palatino Linotype" w:hAnsi="Palatino Linotype" w:cs="Palatino Linotype"/>
          <w:noProof/>
          <w:color w:val="000000"/>
          <w:lang w:val="es-MX"/>
        </w:rPr>
        <w:lastRenderedPageBreak/>
        <w:drawing>
          <wp:inline distT="0" distB="0" distL="0" distR="0">
            <wp:extent cx="5400675" cy="71913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7191375"/>
                    </a:xfrm>
                    <a:prstGeom prst="rect">
                      <a:avLst/>
                    </a:prstGeom>
                    <a:noFill/>
                    <a:ln>
                      <a:noFill/>
                    </a:ln>
                  </pic:spPr>
                </pic:pic>
              </a:graphicData>
            </a:graphic>
          </wp:inline>
        </w:drawing>
      </w:r>
      <w:bookmarkStart w:id="0" w:name="_GoBack"/>
      <w:bookmarkEnd w:id="0"/>
    </w:p>
    <w:p w:rsidR="008D020F" w:rsidRDefault="008D020F" w:rsidP="005B09AF">
      <w:pPr>
        <w:spacing w:before="240" w:after="240" w:line="360" w:lineRule="auto"/>
        <w:ind w:left="567" w:right="900"/>
        <w:jc w:val="both"/>
        <w:rPr>
          <w:rFonts w:ascii="Palatino Linotype" w:eastAsia="Palatino Linotype" w:hAnsi="Palatino Linotype" w:cs="Palatino Linotype"/>
          <w:color w:val="000000"/>
        </w:rPr>
      </w:pPr>
    </w:p>
    <w:p w:rsidR="000746CF" w:rsidRDefault="005E2F37" w:rsidP="005B09AF">
      <w:pPr>
        <w:spacing w:before="240" w:after="240" w:line="360" w:lineRule="auto"/>
        <w:ind w:left="567" w:right="900"/>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029200" cy="47910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4791075"/>
                    </a:xfrm>
                    <a:prstGeom prst="rect">
                      <a:avLst/>
                    </a:prstGeom>
                    <a:noFill/>
                    <a:ln>
                      <a:noFill/>
                    </a:ln>
                  </pic:spPr>
                </pic:pic>
              </a:graphicData>
            </a:graphic>
          </wp:inline>
        </w:drawing>
      </w:r>
    </w:p>
    <w:p w:rsidR="000746CF" w:rsidRDefault="008C5EFD" w:rsidP="005B09AF">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la respuesta, </w:t>
      </w:r>
      <w:r w:rsidR="009E33E3">
        <w:rPr>
          <w:rFonts w:ascii="Palatino Linotype" w:eastAsia="Palatino Linotype" w:hAnsi="Palatino Linotype" w:cs="Palatino Linotype"/>
          <w:b/>
        </w:rPr>
        <w:t xml:space="preserve">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materia del presente estudio el día </w:t>
      </w:r>
      <w:r w:rsidR="009E33E3">
        <w:rPr>
          <w:rFonts w:ascii="Palatino Linotype" w:eastAsia="Palatino Linotype" w:hAnsi="Palatino Linotype" w:cs="Palatino Linotype"/>
          <w:b/>
        </w:rPr>
        <w:t>once de febr</w:t>
      </w:r>
      <w:r>
        <w:rPr>
          <w:rFonts w:ascii="Palatino Linotype" w:eastAsia="Palatino Linotype" w:hAnsi="Palatino Linotype" w:cs="Palatino Linotype"/>
          <w:b/>
        </w:rPr>
        <w:t>ero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rsidR="000746CF" w:rsidRDefault="008C5EFD" w:rsidP="005B09AF">
      <w:pPr>
        <w:spacing w:before="240" w:after="240"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rsidR="000746CF" w:rsidRDefault="008C5EFD" w:rsidP="005B09AF">
      <w:pPr>
        <w:spacing w:before="240" w:after="24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9E33E3">
        <w:rPr>
          <w:rFonts w:ascii="Palatino Linotype" w:eastAsia="Palatino Linotype" w:hAnsi="Palatino Linotype" w:cs="Palatino Linotype"/>
          <w:i/>
          <w:sz w:val="22"/>
          <w:szCs w:val="22"/>
        </w:rPr>
        <w:t>LA RESPUESTA PROPORCIONADA</w:t>
      </w:r>
      <w:r>
        <w:rPr>
          <w:rFonts w:ascii="Palatino Linotype" w:eastAsia="Palatino Linotype" w:hAnsi="Palatino Linotype" w:cs="Palatino Linotype"/>
          <w:i/>
          <w:sz w:val="22"/>
          <w:szCs w:val="22"/>
        </w:rPr>
        <w:t>.” (Sic)</w:t>
      </w:r>
    </w:p>
    <w:p w:rsidR="009E33E3" w:rsidRDefault="009E33E3" w:rsidP="007E7FD5">
      <w:pPr>
        <w:spacing w:before="240" w:after="240" w:line="360" w:lineRule="auto"/>
        <w:ind w:right="567"/>
        <w:jc w:val="both"/>
        <w:rPr>
          <w:rFonts w:ascii="Palatino Linotype" w:eastAsia="Palatino Linotype" w:hAnsi="Palatino Linotype" w:cs="Palatino Linotype"/>
          <w:i/>
          <w:sz w:val="22"/>
          <w:szCs w:val="22"/>
        </w:rPr>
      </w:pPr>
    </w:p>
    <w:p w:rsidR="000746CF" w:rsidRDefault="008C5EFD" w:rsidP="005B09AF">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rsidR="000746CF" w:rsidRDefault="008C5EFD" w:rsidP="005B09AF">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9E33E3" w:rsidRPr="00DD5D1A">
        <w:rPr>
          <w:rFonts w:ascii="Palatino Linotype" w:eastAsia="Palatino Linotype" w:hAnsi="Palatino Linotype" w:cs="Palatino Linotype"/>
          <w:b/>
          <w:i/>
          <w:sz w:val="22"/>
          <w:szCs w:val="22"/>
          <w:u w:val="single"/>
        </w:rPr>
        <w:t xml:space="preserve">No me entregaron la información solicitada, </w:t>
      </w:r>
      <w:r w:rsidR="009E33E3" w:rsidRPr="007E7FD5">
        <w:rPr>
          <w:rFonts w:ascii="Palatino Linotype" w:eastAsia="Palatino Linotype" w:hAnsi="Palatino Linotype" w:cs="Palatino Linotype"/>
          <w:b/>
          <w:i/>
          <w:sz w:val="22"/>
          <w:szCs w:val="22"/>
          <w:u w:val="single"/>
        </w:rPr>
        <w:t>ni los oficios de respuesta de las áreas a las que fue turnada la solicitud,</w:t>
      </w:r>
      <w:r w:rsidR="009E33E3" w:rsidRPr="00DD5D1A">
        <w:rPr>
          <w:rFonts w:ascii="Palatino Linotype" w:eastAsia="Palatino Linotype" w:hAnsi="Palatino Linotype" w:cs="Palatino Linotype"/>
          <w:b/>
          <w:i/>
          <w:sz w:val="22"/>
          <w:szCs w:val="22"/>
          <w:u w:val="single"/>
        </w:rPr>
        <w:t xml:space="preserve"> con esa respuesta no colma lo solicitado por lo incluir la expresión documental.</w:t>
      </w:r>
      <w:r w:rsidRPr="00DD5D1A">
        <w:rPr>
          <w:rFonts w:ascii="Palatino Linotype" w:eastAsia="Palatino Linotype" w:hAnsi="Palatino Linotype" w:cs="Palatino Linotype"/>
          <w:i/>
          <w:sz w:val="22"/>
          <w:szCs w:val="22"/>
          <w:u w:val="single"/>
        </w:rPr>
        <w:t>”</w:t>
      </w:r>
      <w:r>
        <w:rPr>
          <w:rFonts w:ascii="Palatino Linotype" w:eastAsia="Palatino Linotype" w:hAnsi="Palatino Linotype" w:cs="Palatino Linotype"/>
          <w:i/>
          <w:sz w:val="22"/>
          <w:szCs w:val="22"/>
        </w:rPr>
        <w:t xml:space="preserve"> (Sic)</w:t>
      </w:r>
      <w:r w:rsidR="00461FBB">
        <w:rPr>
          <w:rFonts w:ascii="Palatino Linotype" w:eastAsia="Palatino Linotype" w:hAnsi="Palatino Linotype" w:cs="Palatino Linotype"/>
          <w:i/>
          <w:sz w:val="22"/>
          <w:szCs w:val="22"/>
        </w:rPr>
        <w:t xml:space="preserve"> (Énfasis añadido)</w:t>
      </w:r>
    </w:p>
    <w:p w:rsidR="000746CF" w:rsidRDefault="008C5EFD" w:rsidP="005B09AF">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0746CF" w:rsidRDefault="008C5EFD" w:rsidP="005B09AF">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sidR="009E33E3">
        <w:rPr>
          <w:rFonts w:ascii="Palatino Linotype" w:eastAsia="Palatino Linotype" w:hAnsi="Palatino Linotype" w:cs="Palatino Linotype"/>
          <w:b/>
        </w:rPr>
        <w:t xml:space="preserve"> dieciséis</w:t>
      </w:r>
      <w:r>
        <w:rPr>
          <w:rFonts w:ascii="Palatino Linotype" w:eastAsia="Palatino Linotype" w:hAnsi="Palatino Linotype" w:cs="Palatino Linotype"/>
          <w:b/>
        </w:rPr>
        <w:t xml:space="preserve"> de febrero de dos mil veintidós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rsidR="000746CF" w:rsidRDefault="008C5EFD" w:rsidP="005B09AF">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sidR="009E33E3">
        <w:rPr>
          <w:rFonts w:ascii="Palatino Linotype" w:eastAsia="Palatino Linotype" w:hAnsi="Palatino Linotype" w:cs="Palatino Linotype"/>
          <w:b/>
        </w:rPr>
        <w:t>veinticinco</w:t>
      </w:r>
      <w:r>
        <w:rPr>
          <w:rFonts w:ascii="Palatino Linotype" w:eastAsia="Palatino Linotype" w:hAnsi="Palatino Linotype" w:cs="Palatino Linotype"/>
          <w:b/>
        </w:rPr>
        <w:t xml:space="preserve"> de febrero del dos mil veintidós</w:t>
      </w:r>
      <w:r w:rsidR="009E33E3">
        <w:rPr>
          <w:rFonts w:ascii="Palatino Linotype" w:eastAsia="Palatino Linotype" w:hAnsi="Palatino Linotype" w:cs="Palatino Linotype"/>
        </w:rPr>
        <w:t>, mediante el archivo electrónico siguiente</w:t>
      </w:r>
      <w:r>
        <w:rPr>
          <w:rFonts w:ascii="Palatino Linotype" w:eastAsia="Palatino Linotype" w:hAnsi="Palatino Linotype" w:cs="Palatino Linotype"/>
        </w:rPr>
        <w:t>:</w:t>
      </w:r>
    </w:p>
    <w:p w:rsidR="000746CF" w:rsidRDefault="008C5EFD" w:rsidP="005B09AF">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w:t>
      </w:r>
      <w:r w:rsidR="009E33E3" w:rsidRPr="009E33E3">
        <w:rPr>
          <w:rFonts w:ascii="Palatino Linotype" w:eastAsia="Palatino Linotype" w:hAnsi="Palatino Linotype" w:cs="Palatino Linotype"/>
          <w:b/>
          <w:i/>
        </w:rPr>
        <w:t>Informe Justificado_00714_2022.pdf</w:t>
      </w:r>
      <w:r>
        <w:rPr>
          <w:rFonts w:ascii="Palatino Linotype" w:eastAsia="Palatino Linotype" w:hAnsi="Palatino Linotype" w:cs="Palatino Linotype"/>
          <w:b/>
          <w:i/>
        </w:rPr>
        <w:t xml:space="preserve">”: </w:t>
      </w:r>
      <w:r w:rsidR="009E33E3">
        <w:rPr>
          <w:rFonts w:ascii="Palatino Linotype" w:eastAsia="Palatino Linotype" w:hAnsi="Palatino Linotype" w:cs="Palatino Linotype"/>
        </w:rPr>
        <w:t>Documento que consta de diez</w:t>
      </w:r>
      <w:r>
        <w:rPr>
          <w:rFonts w:ascii="Palatino Linotype" w:eastAsia="Palatino Linotype" w:hAnsi="Palatino Linotype" w:cs="Palatino Linotype"/>
        </w:rPr>
        <w:t xml:space="preserve"> fojas, signado por la Titular de la Unidad de Transparencia, mediante el cual remite su informe justificado y ratifica su respuesta</w:t>
      </w:r>
      <w:r w:rsidR="009E33E3">
        <w:rPr>
          <w:rFonts w:ascii="Palatino Linotype" w:eastAsia="Palatino Linotype" w:hAnsi="Palatino Linotype" w:cs="Palatino Linotype"/>
        </w:rPr>
        <w:t xml:space="preserve"> inicial, </w:t>
      </w:r>
      <w:r>
        <w:rPr>
          <w:rFonts w:ascii="Palatino Linotype" w:eastAsia="Palatino Linotype" w:hAnsi="Palatino Linotype" w:cs="Palatino Linotype"/>
        </w:rPr>
        <w:t>se inserta</w:t>
      </w:r>
      <w:r w:rsidR="009E33E3">
        <w:rPr>
          <w:rFonts w:ascii="Palatino Linotype" w:eastAsia="Palatino Linotype" w:hAnsi="Palatino Linotype" w:cs="Palatino Linotype"/>
        </w:rPr>
        <w:t>n</w:t>
      </w:r>
      <w:r>
        <w:rPr>
          <w:rFonts w:ascii="Palatino Linotype" w:eastAsia="Palatino Linotype" w:hAnsi="Palatino Linotype" w:cs="Palatino Linotype"/>
        </w:rPr>
        <w:t xml:space="preserve"> la</w:t>
      </w:r>
      <w:r w:rsidR="009E33E3">
        <w:rPr>
          <w:rFonts w:ascii="Palatino Linotype" w:eastAsia="Palatino Linotype" w:hAnsi="Palatino Linotype" w:cs="Palatino Linotype"/>
        </w:rPr>
        <w:t>s</w:t>
      </w:r>
      <w:r>
        <w:rPr>
          <w:rFonts w:ascii="Palatino Linotype" w:eastAsia="Palatino Linotype" w:hAnsi="Palatino Linotype" w:cs="Palatino Linotype"/>
        </w:rPr>
        <w:t xml:space="preserve"> siguiente</w:t>
      </w:r>
      <w:r w:rsidR="009E33E3">
        <w:rPr>
          <w:rFonts w:ascii="Palatino Linotype" w:eastAsia="Palatino Linotype" w:hAnsi="Palatino Linotype" w:cs="Palatino Linotype"/>
        </w:rPr>
        <w:t>s</w:t>
      </w:r>
      <w:r>
        <w:rPr>
          <w:rFonts w:ascii="Palatino Linotype" w:eastAsia="Palatino Linotype" w:hAnsi="Palatino Linotype" w:cs="Palatino Linotype"/>
        </w:rPr>
        <w:t xml:space="preserve"> captura</w:t>
      </w:r>
      <w:r w:rsidR="009E33E3">
        <w:rPr>
          <w:rFonts w:ascii="Palatino Linotype" w:eastAsia="Palatino Linotype" w:hAnsi="Palatino Linotype" w:cs="Palatino Linotype"/>
        </w:rPr>
        <w:t>s</w:t>
      </w:r>
      <w:r>
        <w:rPr>
          <w:rFonts w:ascii="Palatino Linotype" w:eastAsia="Palatino Linotype" w:hAnsi="Palatino Linotype" w:cs="Palatino Linotype"/>
        </w:rPr>
        <w:t xml:space="preserve"> </w:t>
      </w:r>
      <w:r w:rsidR="009E33E3">
        <w:rPr>
          <w:rFonts w:ascii="Palatino Linotype" w:eastAsia="Palatino Linotype" w:hAnsi="Palatino Linotype" w:cs="Palatino Linotype"/>
        </w:rPr>
        <w:lastRenderedPageBreak/>
        <w:t xml:space="preserve">de pantalla </w:t>
      </w:r>
      <w:r w:rsidR="005B09AF">
        <w:rPr>
          <w:rFonts w:ascii="Palatino Linotype" w:eastAsia="Palatino Linotype" w:hAnsi="Palatino Linotype" w:cs="Palatino Linotype"/>
        </w:rPr>
        <w:t>de la parte medular del mismo</w:t>
      </w:r>
      <w:r w:rsidR="009E33E3">
        <w:rPr>
          <w:rFonts w:ascii="Palatino Linotype" w:eastAsia="Palatino Linotype" w:hAnsi="Palatino Linotype" w:cs="Palatino Linotype"/>
        </w:rPr>
        <w:t xml:space="preserve">: </w:t>
      </w:r>
    </w:p>
    <w:p w:rsidR="009E33E3" w:rsidRDefault="00DD5D1A" w:rsidP="005B09AF">
      <w:pPr>
        <w:widowControl w:val="0"/>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057775" cy="61245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6124575"/>
                    </a:xfrm>
                    <a:prstGeom prst="rect">
                      <a:avLst/>
                    </a:prstGeom>
                    <a:noFill/>
                    <a:ln>
                      <a:noFill/>
                    </a:ln>
                  </pic:spPr>
                </pic:pic>
              </a:graphicData>
            </a:graphic>
          </wp:inline>
        </w:drawing>
      </w:r>
    </w:p>
    <w:p w:rsidR="00DD5D1A" w:rsidRDefault="00DD5D1A" w:rsidP="005B09AF">
      <w:pPr>
        <w:widowControl w:val="0"/>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648200" cy="64484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6448425"/>
                    </a:xfrm>
                    <a:prstGeom prst="rect">
                      <a:avLst/>
                    </a:prstGeom>
                    <a:noFill/>
                    <a:ln>
                      <a:noFill/>
                    </a:ln>
                  </pic:spPr>
                </pic:pic>
              </a:graphicData>
            </a:graphic>
          </wp:inline>
        </w:drawing>
      </w:r>
      <w:r>
        <w:rPr>
          <w:rFonts w:ascii="Palatino Linotype" w:eastAsia="Palatino Linotype" w:hAnsi="Palatino Linotype" w:cs="Palatino Linotype"/>
          <w:noProof/>
          <w:lang w:val="es-MX"/>
        </w:rPr>
        <w:lastRenderedPageBreak/>
        <w:drawing>
          <wp:inline distT="0" distB="0" distL="0" distR="0">
            <wp:extent cx="4962525" cy="64008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2525" cy="6400800"/>
                    </a:xfrm>
                    <a:prstGeom prst="rect">
                      <a:avLst/>
                    </a:prstGeom>
                    <a:noFill/>
                    <a:ln>
                      <a:noFill/>
                    </a:ln>
                  </pic:spPr>
                </pic:pic>
              </a:graphicData>
            </a:graphic>
          </wp:inline>
        </w:drawing>
      </w:r>
      <w:r>
        <w:rPr>
          <w:rFonts w:ascii="Palatino Linotype" w:eastAsia="Palatino Linotype" w:hAnsi="Palatino Linotype" w:cs="Palatino Linotype"/>
          <w:noProof/>
          <w:lang w:val="es-MX"/>
        </w:rPr>
        <w:lastRenderedPageBreak/>
        <w:drawing>
          <wp:inline distT="0" distB="0" distL="0" distR="0">
            <wp:extent cx="5271207" cy="712470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517" cy="7135932"/>
                    </a:xfrm>
                    <a:prstGeom prst="rect">
                      <a:avLst/>
                    </a:prstGeom>
                    <a:noFill/>
                    <a:ln>
                      <a:noFill/>
                    </a:ln>
                  </pic:spPr>
                </pic:pic>
              </a:graphicData>
            </a:graphic>
          </wp:inline>
        </w:drawing>
      </w:r>
    </w:p>
    <w:p w:rsidR="00DD5D1A" w:rsidRDefault="00DD5D1A" w:rsidP="005B09AF">
      <w:pPr>
        <w:widowControl w:val="0"/>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705350" cy="58388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5350" cy="5838825"/>
                    </a:xfrm>
                    <a:prstGeom prst="rect">
                      <a:avLst/>
                    </a:prstGeom>
                    <a:noFill/>
                    <a:ln>
                      <a:noFill/>
                    </a:ln>
                  </pic:spPr>
                </pic:pic>
              </a:graphicData>
            </a:graphic>
          </wp:inline>
        </w:drawing>
      </w:r>
    </w:p>
    <w:p w:rsidR="000746CF" w:rsidRDefault="008C5EFD" w:rsidP="005B09AF">
      <w:pPr>
        <w:widowControl w:val="0"/>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rPr>
        <w:t>Dichos docum</w:t>
      </w:r>
      <w:r w:rsidR="005B09AF">
        <w:rPr>
          <w:rFonts w:ascii="Palatino Linotype" w:eastAsia="Palatino Linotype" w:hAnsi="Palatino Linotype" w:cs="Palatino Linotype"/>
        </w:rPr>
        <w:t>entos se pusieron a la vista de la</w:t>
      </w:r>
      <w:r>
        <w:rPr>
          <w:rFonts w:ascii="Palatino Linotype" w:eastAsia="Palatino Linotype" w:hAnsi="Palatino Linotype" w:cs="Palatino Linotype"/>
        </w:rPr>
        <w:t xml:space="preserve"> particular en fecha </w:t>
      </w:r>
      <w:r w:rsidR="00A07820">
        <w:rPr>
          <w:rFonts w:ascii="Palatino Linotype" w:eastAsia="Palatino Linotype" w:hAnsi="Palatino Linotype" w:cs="Palatino Linotype"/>
          <w:b/>
        </w:rPr>
        <w:t>veintidós</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 xml:space="preserve">, asimismo cabe señalar que </w:t>
      </w:r>
      <w:r w:rsidR="00A07820">
        <w:rPr>
          <w:rFonts w:ascii="Palatino Linotype" w:eastAsia="Palatino Linotype" w:hAnsi="Palatino Linotype" w:cs="Palatino Linotype"/>
          <w:b/>
        </w:rPr>
        <w:t>la</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fue omisa en emitir pronunciamientos, ofrecer pruebas o alegatos, por lo que se tiene por precluido su derecho.</w:t>
      </w:r>
    </w:p>
    <w:p w:rsidR="005B09AF" w:rsidRDefault="008C5EFD"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7.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sidR="00461FBB">
        <w:rPr>
          <w:rFonts w:ascii="Palatino Linotype" w:eastAsia="Palatino Linotype" w:hAnsi="Palatino Linotype" w:cs="Palatino Linotype"/>
          <w:b/>
        </w:rPr>
        <w:t>treinta</w:t>
      </w:r>
      <w:r w:rsidRPr="007E7FD5">
        <w:rPr>
          <w:rFonts w:ascii="Palatino Linotype" w:eastAsia="Palatino Linotype" w:hAnsi="Palatino Linotype" w:cs="Palatino Linotype"/>
          <w:b/>
          <w:color w:val="000000"/>
        </w:rPr>
        <w:t xml:space="preserve"> de marzo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rsidR="000746CF" w:rsidRDefault="008C5EFD" w:rsidP="005B09AF">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rsidR="000746CF" w:rsidRDefault="008C5EFD" w:rsidP="005B09AF">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746CF" w:rsidRDefault="008C5EFD"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w:t>
      </w:r>
      <w:r>
        <w:rPr>
          <w:rFonts w:ascii="Palatino Linotype" w:eastAsia="Palatino Linotype" w:hAnsi="Palatino Linotype" w:cs="Palatino Linotype"/>
        </w:rPr>
        <w:lastRenderedPageBreak/>
        <w:t xml:space="preserve">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sidR="00A07820">
        <w:rPr>
          <w:rFonts w:ascii="Palatino Linotype" w:eastAsia="Palatino Linotype" w:hAnsi="Palatino Linotype" w:cs="Palatino Linotype"/>
          <w:b/>
        </w:rPr>
        <w:t>ocho de febr</w:t>
      </w:r>
      <w:r>
        <w:rPr>
          <w:rFonts w:ascii="Palatino Linotype" w:eastAsia="Palatino Linotype" w:hAnsi="Palatino Linotype" w:cs="Palatino Linotype"/>
          <w:b/>
        </w:rPr>
        <w:t>ero del año dos mil veintidós</w:t>
      </w:r>
      <w:r>
        <w:rPr>
          <w:rFonts w:ascii="Palatino Linotype" w:eastAsia="Palatino Linotype" w:hAnsi="Palatino Linotype" w:cs="Palatino Linotype"/>
        </w:rPr>
        <w:t xml:space="preserve"> y </w:t>
      </w:r>
      <w:r w:rsidR="00A07820">
        <w:rPr>
          <w:rFonts w:ascii="Palatino Linotype" w:eastAsia="Palatino Linotype" w:hAnsi="Palatino Linotype" w:cs="Palatino Linotype"/>
          <w:b/>
        </w:rPr>
        <w:t>la</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presentó </w:t>
      </w:r>
      <w:r w:rsidR="00A07820">
        <w:rPr>
          <w:rFonts w:ascii="Palatino Linotype" w:eastAsia="Palatino Linotype" w:hAnsi="Palatino Linotype" w:cs="Palatino Linotype"/>
        </w:rPr>
        <w:t xml:space="preserve">su recurso de revisión el </w:t>
      </w:r>
      <w:r w:rsidR="00A07820" w:rsidRPr="00A07820">
        <w:rPr>
          <w:rFonts w:ascii="Palatino Linotype" w:eastAsia="Palatino Linotype" w:hAnsi="Palatino Linotype" w:cs="Palatino Linotype"/>
          <w:b/>
        </w:rPr>
        <w:t>once de febrero de dos mil veintidós</w:t>
      </w:r>
      <w:r w:rsidR="00A07820">
        <w:rPr>
          <w:rFonts w:ascii="Palatino Linotype" w:eastAsia="Palatino Linotype" w:hAnsi="Palatino Linotype" w:cs="Palatino Linotype"/>
        </w:rPr>
        <w:t>, esto es al tercer</w:t>
      </w:r>
      <w:r>
        <w:rPr>
          <w:rFonts w:ascii="Palatino Linotype" w:eastAsia="Palatino Linotype" w:hAnsi="Palatino Linotype" w:cs="Palatino Linotype"/>
        </w:rPr>
        <w:t xml:space="preserve"> día hábil en el que tuvo conocimiento de la respuesta; circunstancia que no es determinante para declararlo extemporáneo, toda vez que el tiempo concedido es para delimitar el término en que puede impugnarse la respuesta, lo cual no impide que se presente antes de iniciado el plazo previsto.</w:t>
      </w:r>
    </w:p>
    <w:p w:rsidR="000746CF" w:rsidRDefault="008C5EFD" w:rsidP="005B09AF">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746CF" w:rsidRDefault="008C5EFD" w:rsidP="007E7F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w:t>
      </w:r>
      <w:r w:rsidRPr="007E7FD5">
        <w:rPr>
          <w:rFonts w:ascii="Palatino Linotype" w:eastAsia="Palatino Linotype" w:hAnsi="Palatino Linotype" w:cs="Palatino Linotype"/>
          <w:b/>
          <w:color w:val="000000"/>
        </w:rPr>
        <w:t xml:space="preserve">la </w:t>
      </w:r>
      <w:r w:rsidRPr="007E7FD5">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V del ordenamiento legal citado, que a la letra dice: </w:t>
      </w:r>
    </w:p>
    <w:p w:rsidR="000746CF" w:rsidRDefault="007E7FD5" w:rsidP="005B09AF">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sidR="008C5EFD">
        <w:rPr>
          <w:rFonts w:ascii="Palatino Linotype" w:eastAsia="Palatino Linotype" w:hAnsi="Palatino Linotype" w:cs="Palatino Linotype"/>
          <w:b/>
          <w:i/>
          <w:sz w:val="22"/>
          <w:szCs w:val="22"/>
        </w:rPr>
        <w:t>Artículo 179.</w:t>
      </w:r>
      <w:r w:rsidR="008C5EF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rsidR="000746CF" w:rsidRDefault="008C5EFD" w:rsidP="005B09AF">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0746CF" w:rsidRDefault="008C5EFD" w:rsidP="005B09AF">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La entrega de información incompleta;</w:t>
      </w:r>
    </w:p>
    <w:p w:rsidR="000746CF" w:rsidRDefault="008C5EFD" w:rsidP="005B09AF">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          … ” </w:t>
      </w:r>
    </w:p>
    <w:p w:rsidR="000746CF" w:rsidRDefault="008C5EFD" w:rsidP="005B09AF">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rsidR="000746CF" w:rsidRDefault="008C5EFD"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C005DD" w:rsidRDefault="008C5EFD" w:rsidP="005B09A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sidR="00C005DD">
        <w:rPr>
          <w:rFonts w:ascii="Palatino Linotype" w:eastAsia="Palatino Linotype" w:hAnsi="Palatino Linotype" w:cs="Palatino Linotype"/>
        </w:rPr>
        <w:t xml:space="preserve">Antes de entrar al análisis de los pronunciamientos del </w:t>
      </w:r>
      <w:r w:rsidR="00C005DD">
        <w:rPr>
          <w:rFonts w:ascii="Palatino Linotype" w:eastAsia="Palatino Linotype" w:hAnsi="Palatino Linotype" w:cs="Palatino Linotype"/>
          <w:b/>
        </w:rPr>
        <w:t>Sujeto Obligado</w:t>
      </w:r>
      <w:r w:rsidR="00C005DD">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C005DD" w:rsidRPr="005B09AF" w:rsidRDefault="00C005DD" w:rsidP="005B09AF">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5B09AF">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B09AF">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C005DD" w:rsidRPr="005B09AF" w:rsidRDefault="00C005DD" w:rsidP="005B09AF">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5B09AF">
        <w:rPr>
          <w:rFonts w:ascii="Palatino Linotype" w:eastAsia="Palatino Linotype" w:hAnsi="Palatino Linotype" w:cs="Palatino Linotype"/>
          <w:b/>
          <w:i/>
          <w:sz w:val="22"/>
          <w:szCs w:val="22"/>
        </w:rPr>
        <w:t xml:space="preserve">Las normas relativas a los derechos humanos se interpretarán de conformidad con esta Constitución y con los tratados internacionales de </w:t>
      </w:r>
      <w:r w:rsidRPr="005B09AF">
        <w:rPr>
          <w:rFonts w:ascii="Palatino Linotype" w:eastAsia="Palatino Linotype" w:hAnsi="Palatino Linotype" w:cs="Palatino Linotype"/>
          <w:b/>
          <w:i/>
          <w:sz w:val="22"/>
          <w:szCs w:val="22"/>
        </w:rPr>
        <w:lastRenderedPageBreak/>
        <w:t>la materia favoreciendo en todo tiempo a las personas la protección más amplia.</w:t>
      </w:r>
    </w:p>
    <w:p w:rsidR="00C005DD" w:rsidRPr="005B09AF" w:rsidRDefault="00C005DD" w:rsidP="005B09AF">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5B09AF">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B09AF">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C005DD" w:rsidRPr="005B09AF" w:rsidRDefault="00C005DD" w:rsidP="005B09AF">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5B09AF">
        <w:rPr>
          <w:rFonts w:ascii="Palatino Linotype" w:eastAsia="Palatino Linotype" w:hAnsi="Palatino Linotype" w:cs="Palatino Linotype"/>
          <w:i/>
          <w:sz w:val="22"/>
          <w:szCs w:val="22"/>
        </w:rPr>
        <w:t>[…]</w:t>
      </w:r>
    </w:p>
    <w:p w:rsidR="00C005DD" w:rsidRPr="005B09AF" w:rsidRDefault="00C005DD" w:rsidP="005B09AF">
      <w:pPr>
        <w:spacing w:before="240" w:after="240" w:line="276" w:lineRule="auto"/>
        <w:ind w:left="851" w:right="901"/>
        <w:jc w:val="both"/>
        <w:rPr>
          <w:rFonts w:ascii="Palatino Linotype" w:eastAsia="Palatino Linotype" w:hAnsi="Palatino Linotype" w:cs="Palatino Linotype"/>
          <w:i/>
          <w:sz w:val="22"/>
          <w:szCs w:val="22"/>
        </w:rPr>
      </w:pPr>
      <w:r w:rsidRPr="005B09AF">
        <w:rPr>
          <w:rFonts w:ascii="Palatino Linotype" w:eastAsia="Palatino Linotype" w:hAnsi="Palatino Linotype" w:cs="Palatino Linotype"/>
          <w:b/>
          <w:i/>
          <w:sz w:val="22"/>
          <w:szCs w:val="22"/>
        </w:rPr>
        <w:t>“Artículo 6o.</w:t>
      </w:r>
    </w:p>
    <w:p w:rsidR="00C005DD" w:rsidRPr="005B09AF" w:rsidRDefault="00C005DD" w:rsidP="005B09AF">
      <w:pPr>
        <w:spacing w:before="240" w:after="240" w:line="276" w:lineRule="auto"/>
        <w:ind w:left="851" w:right="901"/>
        <w:jc w:val="both"/>
        <w:rPr>
          <w:rFonts w:ascii="Palatino Linotype" w:eastAsia="Palatino Linotype" w:hAnsi="Palatino Linotype" w:cs="Palatino Linotype"/>
          <w:i/>
          <w:sz w:val="22"/>
          <w:szCs w:val="22"/>
        </w:rPr>
      </w:pPr>
      <w:r w:rsidRPr="005B09AF">
        <w:rPr>
          <w:rFonts w:ascii="Palatino Linotype" w:eastAsia="Palatino Linotype" w:hAnsi="Palatino Linotype" w:cs="Palatino Linotype"/>
          <w:i/>
          <w:sz w:val="22"/>
          <w:szCs w:val="22"/>
        </w:rPr>
        <w:t>[...]</w:t>
      </w:r>
    </w:p>
    <w:p w:rsidR="00C005DD" w:rsidRPr="005B09AF" w:rsidRDefault="00C005DD" w:rsidP="005B09AF">
      <w:pPr>
        <w:spacing w:before="240" w:after="240" w:line="276" w:lineRule="auto"/>
        <w:ind w:left="851" w:right="851"/>
        <w:jc w:val="both"/>
        <w:rPr>
          <w:rFonts w:ascii="Palatino Linotype" w:eastAsia="Palatino Linotype" w:hAnsi="Palatino Linotype" w:cs="Palatino Linotype"/>
          <w:i/>
          <w:sz w:val="22"/>
          <w:szCs w:val="22"/>
        </w:rPr>
      </w:pPr>
      <w:r w:rsidRPr="005B09AF">
        <w:rPr>
          <w:rFonts w:ascii="Palatino Linotype" w:eastAsia="Palatino Linotype" w:hAnsi="Palatino Linotype" w:cs="Palatino Linotype"/>
          <w:b/>
          <w:i/>
          <w:sz w:val="22"/>
          <w:szCs w:val="22"/>
        </w:rPr>
        <w:t xml:space="preserve">A. Para el ejercicio del derecho de acceso a la información, la Federación y </w:t>
      </w:r>
      <w:r w:rsidRPr="005B09AF">
        <w:rPr>
          <w:rFonts w:ascii="Palatino Linotype" w:eastAsia="Palatino Linotype" w:hAnsi="Palatino Linotype" w:cs="Palatino Linotype"/>
          <w:b/>
          <w:i/>
          <w:sz w:val="22"/>
          <w:szCs w:val="22"/>
          <w:u w:val="single"/>
        </w:rPr>
        <w:t>las entidades federativas</w:t>
      </w:r>
      <w:r w:rsidRPr="005B09AF">
        <w:rPr>
          <w:rFonts w:ascii="Palatino Linotype" w:eastAsia="Palatino Linotype" w:hAnsi="Palatino Linotype" w:cs="Palatino Linotype"/>
          <w:b/>
          <w:i/>
          <w:sz w:val="22"/>
          <w:szCs w:val="22"/>
        </w:rPr>
        <w:t>,</w:t>
      </w:r>
      <w:r w:rsidRPr="005B09AF">
        <w:rPr>
          <w:rFonts w:ascii="Palatino Linotype" w:eastAsia="Palatino Linotype" w:hAnsi="Palatino Linotype" w:cs="Palatino Linotype"/>
          <w:i/>
          <w:sz w:val="22"/>
          <w:szCs w:val="22"/>
        </w:rPr>
        <w:t xml:space="preserve"> en el ámbito de sus respectivas competencias, se regirán por los siguientes principios y bases:</w:t>
      </w:r>
    </w:p>
    <w:p w:rsidR="00C005DD" w:rsidRPr="005B09AF" w:rsidRDefault="00C005DD" w:rsidP="005B09AF">
      <w:pPr>
        <w:spacing w:before="240" w:after="240" w:line="276" w:lineRule="auto"/>
        <w:ind w:left="851" w:right="851"/>
        <w:jc w:val="both"/>
        <w:rPr>
          <w:rFonts w:ascii="Palatino Linotype" w:eastAsia="Palatino Linotype" w:hAnsi="Palatino Linotype" w:cs="Palatino Linotype"/>
          <w:i/>
          <w:sz w:val="22"/>
          <w:szCs w:val="22"/>
        </w:rPr>
      </w:pPr>
      <w:r w:rsidRPr="005B09AF">
        <w:rPr>
          <w:rFonts w:ascii="Palatino Linotype" w:eastAsia="Palatino Linotype" w:hAnsi="Palatino Linotype" w:cs="Palatino Linotype"/>
          <w:i/>
          <w:sz w:val="22"/>
          <w:szCs w:val="22"/>
        </w:rPr>
        <w:t> </w:t>
      </w:r>
      <w:r w:rsidRPr="005B09AF">
        <w:rPr>
          <w:rFonts w:ascii="Palatino Linotype" w:eastAsia="Palatino Linotype" w:hAnsi="Palatino Linotype" w:cs="Palatino Linotype"/>
          <w:b/>
          <w:i/>
          <w:sz w:val="22"/>
          <w:szCs w:val="22"/>
        </w:rPr>
        <w:t xml:space="preserve">I. </w:t>
      </w:r>
      <w:r w:rsidRPr="005B09AF">
        <w:rPr>
          <w:rFonts w:ascii="Palatino Linotype" w:eastAsia="Palatino Linotype" w:hAnsi="Palatino Linotype" w:cs="Palatino Linotype"/>
          <w:b/>
          <w:i/>
          <w:sz w:val="22"/>
          <w:szCs w:val="22"/>
          <w:u w:val="single"/>
        </w:rPr>
        <w:t>Toda la información en posesión de cualquier autoridad, entidad, órgano y organismo de los Poderes</w:t>
      </w:r>
      <w:r w:rsidRPr="005B09AF">
        <w:rPr>
          <w:rFonts w:ascii="Palatino Linotype" w:eastAsia="Palatino Linotype" w:hAnsi="Palatino Linotype" w:cs="Palatino Linotype"/>
          <w:i/>
          <w:sz w:val="22"/>
          <w:szCs w:val="22"/>
        </w:rPr>
        <w:t xml:space="preserve"> Ejecutivo, Legislativo </w:t>
      </w:r>
      <w:r w:rsidRPr="005B09AF">
        <w:rPr>
          <w:rFonts w:ascii="Palatino Linotype" w:eastAsia="Palatino Linotype" w:hAnsi="Palatino Linotype" w:cs="Palatino Linotype"/>
          <w:b/>
          <w:i/>
          <w:sz w:val="22"/>
          <w:szCs w:val="22"/>
          <w:u w:val="single"/>
        </w:rPr>
        <w:t>y Judicial</w:t>
      </w:r>
      <w:r w:rsidRPr="005B09AF">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B09AF">
        <w:rPr>
          <w:rFonts w:ascii="Palatino Linotype" w:eastAsia="Palatino Linotype" w:hAnsi="Palatino Linotype" w:cs="Palatino Linotype"/>
          <w:b/>
          <w:i/>
          <w:sz w:val="22"/>
          <w:szCs w:val="22"/>
        </w:rPr>
        <w:t>es pública y sólo podrá ser reservada temporalmente por razones de interés público y seguridad nacional,</w:t>
      </w:r>
      <w:r w:rsidRPr="005B09AF">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005DD" w:rsidRPr="005B09AF" w:rsidRDefault="00C005DD" w:rsidP="005B09AF">
      <w:pPr>
        <w:spacing w:before="240" w:after="240" w:line="276" w:lineRule="auto"/>
        <w:ind w:left="851" w:right="851"/>
        <w:jc w:val="both"/>
        <w:rPr>
          <w:rFonts w:ascii="Palatino Linotype" w:eastAsia="Palatino Linotype" w:hAnsi="Palatino Linotype" w:cs="Palatino Linotype"/>
          <w:b/>
          <w:i/>
          <w:sz w:val="22"/>
          <w:szCs w:val="22"/>
        </w:rPr>
      </w:pPr>
      <w:r w:rsidRPr="005B09AF">
        <w:rPr>
          <w:rFonts w:ascii="Palatino Linotype" w:eastAsia="Palatino Linotype" w:hAnsi="Palatino Linotype" w:cs="Palatino Linotype"/>
          <w:i/>
          <w:sz w:val="22"/>
          <w:szCs w:val="22"/>
        </w:rPr>
        <w:t> </w:t>
      </w:r>
      <w:r w:rsidRPr="005B09AF">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C005DD" w:rsidRPr="005B09AF" w:rsidRDefault="00C005DD" w:rsidP="005B09AF">
      <w:pPr>
        <w:spacing w:before="240" w:after="240" w:line="276" w:lineRule="auto"/>
        <w:ind w:left="851" w:right="851"/>
        <w:jc w:val="both"/>
        <w:rPr>
          <w:rFonts w:ascii="Palatino Linotype" w:eastAsia="Palatino Linotype" w:hAnsi="Palatino Linotype" w:cs="Palatino Linotype"/>
          <w:i/>
          <w:sz w:val="22"/>
          <w:szCs w:val="22"/>
        </w:rPr>
      </w:pPr>
      <w:r w:rsidRPr="005B09AF">
        <w:rPr>
          <w:rFonts w:ascii="Palatino Linotype" w:eastAsia="Palatino Linotype" w:hAnsi="Palatino Linotype" w:cs="Palatino Linotype"/>
          <w:i/>
          <w:sz w:val="22"/>
          <w:szCs w:val="22"/>
        </w:rPr>
        <w:lastRenderedPageBreak/>
        <w:t> </w:t>
      </w:r>
      <w:r w:rsidRPr="005B09AF">
        <w:rPr>
          <w:rFonts w:ascii="Palatino Linotype" w:eastAsia="Palatino Linotype" w:hAnsi="Palatino Linotype" w:cs="Palatino Linotype"/>
          <w:b/>
          <w:i/>
          <w:sz w:val="22"/>
          <w:szCs w:val="22"/>
        </w:rPr>
        <w:t xml:space="preserve">III. </w:t>
      </w:r>
      <w:r w:rsidRPr="005B09AF">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5B09AF">
        <w:rPr>
          <w:rFonts w:ascii="Palatino Linotype" w:eastAsia="Palatino Linotype" w:hAnsi="Palatino Linotype" w:cs="Palatino Linotype"/>
          <w:i/>
          <w:sz w:val="22"/>
          <w:szCs w:val="22"/>
        </w:rPr>
        <w:t xml:space="preserve"> a sus datos personales o a la rectificación de éstos.</w:t>
      </w:r>
    </w:p>
    <w:p w:rsidR="00C005DD" w:rsidRPr="005B09AF" w:rsidRDefault="00C005DD" w:rsidP="005B09AF">
      <w:pPr>
        <w:spacing w:before="240" w:after="240" w:line="276" w:lineRule="auto"/>
        <w:ind w:left="851" w:right="851"/>
        <w:jc w:val="both"/>
        <w:rPr>
          <w:rFonts w:ascii="Palatino Linotype" w:eastAsia="Palatino Linotype" w:hAnsi="Palatino Linotype" w:cs="Palatino Linotype"/>
          <w:i/>
          <w:sz w:val="22"/>
          <w:szCs w:val="22"/>
        </w:rPr>
      </w:pPr>
      <w:r w:rsidRPr="005B09AF">
        <w:rPr>
          <w:rFonts w:ascii="Palatino Linotype" w:eastAsia="Palatino Linotype" w:hAnsi="Palatino Linotype" w:cs="Palatino Linotype"/>
          <w:i/>
          <w:sz w:val="22"/>
          <w:szCs w:val="22"/>
        </w:rPr>
        <w:t> </w:t>
      </w:r>
      <w:r w:rsidRPr="005B09AF">
        <w:rPr>
          <w:rFonts w:ascii="Palatino Linotype" w:eastAsia="Palatino Linotype" w:hAnsi="Palatino Linotype" w:cs="Palatino Linotype"/>
          <w:b/>
          <w:i/>
          <w:sz w:val="22"/>
          <w:szCs w:val="22"/>
        </w:rPr>
        <w:t xml:space="preserve">IV. </w:t>
      </w:r>
      <w:r w:rsidRPr="005B09AF">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C005DD" w:rsidRPr="005B09AF" w:rsidRDefault="00C005DD" w:rsidP="005B09AF">
      <w:pPr>
        <w:spacing w:before="240" w:after="240" w:line="276" w:lineRule="auto"/>
        <w:ind w:left="851" w:right="851"/>
        <w:jc w:val="both"/>
        <w:rPr>
          <w:rFonts w:ascii="Palatino Linotype" w:eastAsia="Palatino Linotype" w:hAnsi="Palatino Linotype" w:cs="Palatino Linotype"/>
          <w:i/>
          <w:sz w:val="22"/>
          <w:szCs w:val="22"/>
        </w:rPr>
      </w:pPr>
      <w:r w:rsidRPr="005B09AF">
        <w:rPr>
          <w:rFonts w:ascii="Palatino Linotype" w:eastAsia="Palatino Linotype" w:hAnsi="Palatino Linotype" w:cs="Palatino Linotype"/>
          <w:b/>
          <w:i/>
          <w:sz w:val="22"/>
          <w:szCs w:val="22"/>
        </w:rPr>
        <w:t xml:space="preserve">V. </w:t>
      </w:r>
      <w:r w:rsidRPr="005B09AF">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005DD" w:rsidRPr="005B09AF" w:rsidRDefault="00C005DD" w:rsidP="005B09AF">
      <w:pPr>
        <w:spacing w:before="240" w:after="240" w:line="276" w:lineRule="auto"/>
        <w:ind w:left="851" w:right="851"/>
        <w:jc w:val="both"/>
        <w:rPr>
          <w:rFonts w:ascii="Palatino Linotype" w:eastAsia="Palatino Linotype" w:hAnsi="Palatino Linotype" w:cs="Palatino Linotype"/>
          <w:i/>
          <w:sz w:val="22"/>
          <w:szCs w:val="22"/>
        </w:rPr>
      </w:pPr>
      <w:r w:rsidRPr="005B09AF">
        <w:rPr>
          <w:rFonts w:ascii="Palatino Linotype" w:eastAsia="Palatino Linotype" w:hAnsi="Palatino Linotype" w:cs="Palatino Linotype"/>
          <w:i/>
          <w:sz w:val="22"/>
          <w:szCs w:val="22"/>
        </w:rPr>
        <w:t> </w:t>
      </w:r>
      <w:r w:rsidRPr="005B09AF">
        <w:rPr>
          <w:rFonts w:ascii="Palatino Linotype" w:eastAsia="Palatino Linotype" w:hAnsi="Palatino Linotype" w:cs="Palatino Linotype"/>
          <w:b/>
          <w:i/>
          <w:sz w:val="22"/>
          <w:szCs w:val="22"/>
        </w:rPr>
        <w:t xml:space="preserve">VI. </w:t>
      </w:r>
      <w:r w:rsidRPr="005B09AF">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C005DD" w:rsidRPr="005B09AF" w:rsidRDefault="00C005DD" w:rsidP="005B09AF">
      <w:pPr>
        <w:spacing w:before="240" w:after="240" w:line="276" w:lineRule="auto"/>
        <w:ind w:left="851" w:right="851"/>
        <w:jc w:val="both"/>
        <w:rPr>
          <w:rFonts w:ascii="Palatino Linotype" w:eastAsia="Palatino Linotype" w:hAnsi="Palatino Linotype" w:cs="Palatino Linotype"/>
          <w:i/>
          <w:sz w:val="22"/>
          <w:szCs w:val="22"/>
        </w:rPr>
      </w:pPr>
      <w:r w:rsidRPr="005B09AF">
        <w:rPr>
          <w:rFonts w:ascii="Palatino Linotype" w:eastAsia="Palatino Linotype" w:hAnsi="Palatino Linotype" w:cs="Palatino Linotype"/>
          <w:i/>
          <w:sz w:val="22"/>
          <w:szCs w:val="22"/>
        </w:rPr>
        <w:t> </w:t>
      </w:r>
      <w:r w:rsidRPr="005B09AF">
        <w:rPr>
          <w:rFonts w:ascii="Palatino Linotype" w:eastAsia="Palatino Linotype" w:hAnsi="Palatino Linotype" w:cs="Palatino Linotype"/>
          <w:b/>
          <w:i/>
          <w:sz w:val="22"/>
          <w:szCs w:val="22"/>
        </w:rPr>
        <w:t xml:space="preserve">VII. </w:t>
      </w:r>
      <w:r w:rsidRPr="005B09AF">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C005DD" w:rsidRDefault="00C005DD"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C005DD" w:rsidRDefault="00C005DD" w:rsidP="005B09AF">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005DD" w:rsidRDefault="00C005DD" w:rsidP="005B09AF">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005DD" w:rsidRDefault="00C005DD" w:rsidP="005B09AF">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C005DD" w:rsidRDefault="00C005DD"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C005DD" w:rsidRDefault="00C005DD" w:rsidP="005B09AF">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C005DD" w:rsidRDefault="00C005DD" w:rsidP="005B09AF">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Pr>
          <w:rFonts w:ascii="Palatino Linotype" w:eastAsia="Palatino Linotype" w:hAnsi="Palatino Linotype" w:cs="Palatino Linotype"/>
          <w:i/>
          <w:sz w:val="22"/>
          <w:szCs w:val="22"/>
        </w:rPr>
        <w:lastRenderedPageBreak/>
        <w:t>presentarla conforme al interés del solicitante; no estarán obligados a generarla, resumirla, efectuar cálculos o practicar investigaciones.” (Sic)</w:t>
      </w:r>
    </w:p>
    <w:p w:rsidR="00C005DD" w:rsidRDefault="00C005DD" w:rsidP="005B09AF">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rsidR="00C005DD" w:rsidRPr="005B09AF" w:rsidRDefault="00C005DD" w:rsidP="005B09AF">
      <w:pPr>
        <w:spacing w:before="240" w:after="240" w:line="276" w:lineRule="auto"/>
        <w:ind w:left="567" w:right="567"/>
        <w:jc w:val="both"/>
        <w:rPr>
          <w:rFonts w:ascii="Palatino Linotype" w:eastAsia="Palatino Linotype" w:hAnsi="Palatino Linotype" w:cs="Palatino Linotype"/>
          <w:b/>
          <w:i/>
          <w:sz w:val="22"/>
          <w:szCs w:val="22"/>
        </w:rPr>
      </w:pPr>
      <w:r w:rsidRPr="005B09AF">
        <w:rPr>
          <w:rFonts w:ascii="Palatino Linotype" w:eastAsia="Palatino Linotype" w:hAnsi="Palatino Linotype" w:cs="Palatino Linotype"/>
          <w:b/>
          <w:i/>
          <w:sz w:val="22"/>
          <w:szCs w:val="22"/>
        </w:rPr>
        <w:t>03/17</w:t>
      </w:r>
    </w:p>
    <w:p w:rsidR="00C005DD" w:rsidRPr="005B09AF" w:rsidRDefault="00C005DD" w:rsidP="005B09AF">
      <w:pPr>
        <w:spacing w:before="240" w:after="240" w:line="276" w:lineRule="auto"/>
        <w:ind w:left="567" w:right="567"/>
        <w:jc w:val="both"/>
        <w:rPr>
          <w:rFonts w:ascii="Palatino Linotype" w:eastAsia="Palatino Linotype" w:hAnsi="Palatino Linotype" w:cs="Palatino Linotype"/>
          <w:b/>
          <w:i/>
          <w:sz w:val="22"/>
          <w:szCs w:val="22"/>
        </w:rPr>
      </w:pPr>
      <w:r w:rsidRPr="005B09AF">
        <w:rPr>
          <w:rFonts w:ascii="Palatino Linotype" w:eastAsia="Palatino Linotype" w:hAnsi="Palatino Linotype" w:cs="Palatino Linotype"/>
          <w:b/>
          <w:i/>
          <w:sz w:val="22"/>
          <w:szCs w:val="22"/>
        </w:rPr>
        <w:t>“NO EXISTE OBLIGACIÓN DE ELABORAR DOCUMENTOS AD HOC PARA ATENDER LAS SOLICITUDES DE ACCESO A LA INFORMACIÓN.</w:t>
      </w:r>
    </w:p>
    <w:p w:rsidR="00C005DD" w:rsidRPr="005B09AF" w:rsidRDefault="00C005DD" w:rsidP="005B09AF">
      <w:pPr>
        <w:spacing w:before="240" w:after="240" w:line="276" w:lineRule="auto"/>
        <w:ind w:left="567" w:right="567"/>
        <w:jc w:val="both"/>
        <w:rPr>
          <w:rFonts w:ascii="Palatino Linotype" w:eastAsia="Palatino Linotype" w:hAnsi="Palatino Linotype" w:cs="Palatino Linotype"/>
          <w:i/>
          <w:sz w:val="22"/>
          <w:szCs w:val="22"/>
        </w:rPr>
      </w:pPr>
      <w:r w:rsidRPr="005B09AF">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C005DD" w:rsidRDefault="00C005DD" w:rsidP="005B09AF">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w:t>
      </w:r>
      <w:r>
        <w:rPr>
          <w:rFonts w:ascii="Palatino Linotype" w:eastAsia="Palatino Linotype" w:hAnsi="Palatino Linotype" w:cs="Palatino Linotype"/>
          <w:color w:val="000000"/>
        </w:rPr>
        <w:lastRenderedPageBreak/>
        <w:t>consiguiente, la información pública se encuentra a disposición de cualquier persona, lo que implica que es deber de los Sujetos Obligados, garantizar el Derecho de Acceso a la Información Pública.</w:t>
      </w:r>
    </w:p>
    <w:p w:rsidR="00C005DD" w:rsidRDefault="00C005DD" w:rsidP="005B09A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C005DD" w:rsidRDefault="00C005DD"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005DD" w:rsidRDefault="00C005DD" w:rsidP="005B09A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C005DD" w:rsidRDefault="00C005DD" w:rsidP="005B09A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005DD" w:rsidRDefault="00C005DD" w:rsidP="005B09AF">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w:t>
      </w:r>
      <w:r>
        <w:rPr>
          <w:rFonts w:ascii="Palatino Linotype" w:eastAsia="Palatino Linotype" w:hAnsi="Palatino Linotype" w:cs="Palatino Linotype"/>
          <w:i/>
          <w:color w:val="000000"/>
          <w:sz w:val="22"/>
          <w:szCs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C005DD" w:rsidRDefault="00C005DD"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C005DD" w:rsidRDefault="00C005DD" w:rsidP="005B09AF">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C005DD" w:rsidRDefault="00C005DD" w:rsidP="005B09A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005DD" w:rsidRDefault="00C005DD" w:rsidP="005B09A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C005DD" w:rsidRDefault="00C005DD" w:rsidP="005B09AF">
      <w:pPr>
        <w:numPr>
          <w:ilvl w:val="0"/>
          <w:numId w:val="4"/>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C005DD" w:rsidRDefault="00C005DD" w:rsidP="005B09AF">
      <w:pPr>
        <w:numPr>
          <w:ilvl w:val="0"/>
          <w:numId w:val="4"/>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C005DD" w:rsidRDefault="00C005DD" w:rsidP="005B09AF">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C005DD" w:rsidRDefault="00C005DD"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rsidR="000746CF" w:rsidRDefault="00C005DD"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para profundizar en e</w:t>
      </w:r>
      <w:r w:rsidR="008C5EFD">
        <w:rPr>
          <w:rFonts w:ascii="Palatino Linotype" w:eastAsia="Palatino Linotype" w:hAnsi="Palatino Linotype" w:cs="Palatino Linotype"/>
        </w:rPr>
        <w:t xml:space="preserve">l estudio del presente asunto, es conveniente recordar que la parte solicitante requirió al </w:t>
      </w:r>
      <w:r w:rsidR="008C5EFD">
        <w:rPr>
          <w:rFonts w:ascii="Palatino Linotype" w:eastAsia="Palatino Linotype" w:hAnsi="Palatino Linotype" w:cs="Palatino Linotype"/>
          <w:b/>
        </w:rPr>
        <w:t>Sujeto Obligado</w:t>
      </w:r>
      <w:r w:rsidR="008C5EFD">
        <w:rPr>
          <w:rFonts w:ascii="Palatino Linotype" w:eastAsia="Palatino Linotype" w:hAnsi="Palatino Linotype" w:cs="Palatino Linotype"/>
        </w:rPr>
        <w:t>, le proporcionara lo siguiente:</w:t>
      </w:r>
    </w:p>
    <w:p w:rsidR="003C6768" w:rsidRDefault="003C6768" w:rsidP="005B09AF">
      <w:pPr>
        <w:pStyle w:val="Prrafodelista"/>
        <w:numPr>
          <w:ilvl w:val="0"/>
          <w:numId w:val="3"/>
        </w:numPr>
        <w:tabs>
          <w:tab w:val="left" w:pos="7513"/>
        </w:tabs>
        <w:spacing w:before="240" w:after="240" w:line="360" w:lineRule="auto"/>
        <w:ind w:right="851"/>
        <w:jc w:val="both"/>
        <w:rPr>
          <w:rFonts w:ascii="Palatino Linotype" w:eastAsia="Palatino Linotype" w:hAnsi="Palatino Linotype" w:cs="Palatino Linotype"/>
          <w:color w:val="000000"/>
        </w:rPr>
      </w:pPr>
      <w:r w:rsidRPr="003C6768">
        <w:rPr>
          <w:rFonts w:ascii="Palatino Linotype" w:eastAsia="Palatino Linotype" w:hAnsi="Palatino Linotype" w:cs="Palatino Linotype"/>
          <w:color w:val="000000"/>
        </w:rPr>
        <w:t xml:space="preserve">Cuánto se han gastado en gasolina para servidores públicos, camiones de basura, patrulla, camiones de bomberos, etc. a partir de enero del 2022 a febrero del 2022. </w:t>
      </w:r>
    </w:p>
    <w:p w:rsidR="000746CF" w:rsidRDefault="003C6768" w:rsidP="005B09AF">
      <w:pPr>
        <w:pStyle w:val="Prrafodelista"/>
        <w:numPr>
          <w:ilvl w:val="0"/>
          <w:numId w:val="3"/>
        </w:numPr>
        <w:tabs>
          <w:tab w:val="left" w:pos="7513"/>
        </w:tabs>
        <w:spacing w:before="240" w:after="240" w:line="360" w:lineRule="auto"/>
        <w:ind w:right="851"/>
        <w:jc w:val="both"/>
        <w:rPr>
          <w:rFonts w:ascii="Palatino Linotype" w:eastAsia="Palatino Linotype" w:hAnsi="Palatino Linotype" w:cs="Palatino Linotype"/>
          <w:color w:val="000000"/>
        </w:rPr>
      </w:pPr>
      <w:r w:rsidRPr="003C6768">
        <w:rPr>
          <w:rFonts w:ascii="Palatino Linotype" w:eastAsia="Palatino Linotype" w:hAnsi="Palatino Linotype" w:cs="Palatino Linotype"/>
          <w:color w:val="000000"/>
        </w:rPr>
        <w:t>Contratos con gasolineras de enero 2022 a la fecha.</w:t>
      </w:r>
    </w:p>
    <w:p w:rsidR="000746CF" w:rsidRDefault="008C5EFD" w:rsidP="005B09AF">
      <w:pPr>
        <w:tabs>
          <w:tab w:val="left" w:pos="7513"/>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que </w:t>
      </w:r>
      <w:r w:rsidR="000857C9">
        <w:rPr>
          <w:rFonts w:ascii="Palatino Linotype" w:eastAsia="Palatino Linotype" w:hAnsi="Palatino Linotype" w:cs="Palatino Linotype"/>
        </w:rPr>
        <w:t xml:space="preserve">la Directora General de Administración y Servidora Pública Habilitada, informó que después de realizar una búsqueda exhaustiva en la Dirección de Recursos Materiales, derivado del inicio de la administración, los contratos con gasolineras de enero 2022, a la fecha se encontraban en proceso de elaboración y trámite ante las instancias correspondientes y por ende, la Dirección de Servicios Generales no ha suministrado los combustibles a ninguna unidad administrativa adscrita al Ayuntamiento de Toluca. </w:t>
      </w:r>
    </w:p>
    <w:p w:rsidR="000857C9" w:rsidRPr="000857C9" w:rsidRDefault="008C5EFD" w:rsidP="005B09AF">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motivos de inconformidad: </w:t>
      </w:r>
      <w:r w:rsidR="000857C9" w:rsidRPr="000857C9">
        <w:rPr>
          <w:rFonts w:ascii="Palatino Linotype" w:eastAsia="Palatino Linotype" w:hAnsi="Palatino Linotype" w:cs="Palatino Linotype"/>
          <w:i/>
        </w:rPr>
        <w:t>“</w:t>
      </w:r>
      <w:r w:rsidR="000857C9" w:rsidRPr="000857C9">
        <w:rPr>
          <w:rFonts w:ascii="Palatino Linotype" w:eastAsia="Palatino Linotype" w:hAnsi="Palatino Linotype" w:cs="Palatino Linotype"/>
          <w:b/>
          <w:i/>
          <w:u w:val="single"/>
        </w:rPr>
        <w:t>No me entregaron la información solicitada, ni los oficios de respuesta de las áreas a las que fue turnada la solicitud, con esa respuesta no colma lo solicitado por lo incluir la expresión documental.</w:t>
      </w:r>
      <w:r w:rsidR="000857C9" w:rsidRPr="000857C9">
        <w:rPr>
          <w:rFonts w:ascii="Palatino Linotype" w:eastAsia="Palatino Linotype" w:hAnsi="Palatino Linotype" w:cs="Palatino Linotype"/>
          <w:i/>
          <w:u w:val="single"/>
        </w:rPr>
        <w:t>”</w:t>
      </w:r>
      <w:r w:rsidR="000857C9" w:rsidRPr="000857C9">
        <w:rPr>
          <w:rFonts w:ascii="Palatino Linotype" w:eastAsia="Palatino Linotype" w:hAnsi="Palatino Linotype" w:cs="Palatino Linotype"/>
          <w:i/>
        </w:rPr>
        <w:t xml:space="preserve"> (Sic)</w:t>
      </w:r>
    </w:p>
    <w:p w:rsidR="0077416B" w:rsidRDefault="008C5EFD" w:rsidP="009C189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w:t>
      </w:r>
      <w:r w:rsidR="000857C9">
        <w:rPr>
          <w:rFonts w:ascii="Palatino Linotype" w:eastAsia="Palatino Linotype" w:hAnsi="Palatino Linotype" w:cs="Palatino Linotype"/>
        </w:rPr>
        <w:t xml:space="preserve">nforme justificado, mediante el archivo electrónico </w:t>
      </w:r>
      <w:r w:rsidR="000857C9">
        <w:rPr>
          <w:rFonts w:ascii="Palatino Linotype" w:eastAsia="Palatino Linotype" w:hAnsi="Palatino Linotype" w:cs="Palatino Linotype"/>
          <w:b/>
          <w:i/>
        </w:rPr>
        <w:t>“Informe</w:t>
      </w:r>
      <w:r w:rsidR="000857C9" w:rsidRPr="000857C9">
        <w:rPr>
          <w:rFonts w:ascii="Palatino Linotype" w:eastAsia="Palatino Linotype" w:hAnsi="Palatino Linotype" w:cs="Palatino Linotype"/>
          <w:b/>
          <w:i/>
        </w:rPr>
        <w:t>Justificado_00714_2022.pdf”</w:t>
      </w:r>
      <w:r w:rsidR="000857C9">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al respecto debe apuntarse que </w:t>
      </w:r>
      <w:r>
        <w:rPr>
          <w:rFonts w:ascii="Palatino Linotype" w:eastAsia="Palatino Linotype" w:hAnsi="Palatino Linotype" w:cs="Palatino Linotype"/>
          <w:color w:val="000000"/>
        </w:rPr>
        <w:t>ratificó su respuesta inicial</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que dio origen a la interposición del recurso de revisión que nos ocupa</w:t>
      </w:r>
      <w:r w:rsidR="009C189F" w:rsidRPr="001879F7">
        <w:rPr>
          <w:rFonts w:ascii="Palatino Linotype" w:eastAsia="Palatino Linotype" w:hAnsi="Palatino Linotype" w:cs="Palatino Linotype"/>
        </w:rPr>
        <w:t>, además precisó que resp</w:t>
      </w:r>
      <w:r w:rsidR="001879F7">
        <w:rPr>
          <w:rFonts w:ascii="Palatino Linotype" w:eastAsia="Palatino Linotype" w:hAnsi="Palatino Linotype" w:cs="Palatino Linotype"/>
        </w:rPr>
        <w:t xml:space="preserve">ecto a los oficios de respuesta, únicamente remitió lo que el servidor público habilitado manifestó vía SAIMEX, haciendo patente que la validez de las respuestas es intrínseca al uso del sistema ex profeso para ello, ya que al haber presentado su solicitud por este medio electrónico, acepta que se le hagan las notificaciones por la modalidad de la solicitud (SAIMEX), lo que incluye </w:t>
      </w:r>
      <w:r w:rsidR="001879F7">
        <w:rPr>
          <w:rFonts w:ascii="Palatino Linotype" w:eastAsia="Palatino Linotype" w:hAnsi="Palatino Linotype" w:cs="Palatino Linotype"/>
        </w:rPr>
        <w:lastRenderedPageBreak/>
        <w:t xml:space="preserve">la respuesta, </w:t>
      </w:r>
      <w:r>
        <w:rPr>
          <w:rFonts w:ascii="Palatino Linotype" w:eastAsia="Palatino Linotype" w:hAnsi="Palatino Linotype" w:cs="Palatino Linotype"/>
        </w:rPr>
        <w:t xml:space="preserve">asimismo se tiene que </w:t>
      </w:r>
      <w:r w:rsidR="00C005DD">
        <w:rPr>
          <w:rFonts w:ascii="Palatino Linotype" w:eastAsia="Palatino Linotype" w:hAnsi="Palatino Linotype" w:cs="Palatino Linotype"/>
          <w:b/>
        </w:rPr>
        <w:t xml:space="preserve">la </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rsidR="000746CF" w:rsidRDefault="008C5EFD"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entrar al estudio de las siguientes consideraciones de hecho y derecho: </w:t>
      </w:r>
    </w:p>
    <w:p w:rsidR="000746CF" w:rsidRDefault="008C5EFD"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primera instancia</w:t>
      </w:r>
      <w:r w:rsidRPr="009C189F">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a efecto de determinar si la razón asiste al particular, este Instituto procedió a analizar la respuesta vertida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1879F7">
        <w:rPr>
          <w:rFonts w:ascii="Palatino Linotype" w:eastAsia="Palatino Linotype" w:hAnsi="Palatino Linotype" w:cs="Palatino Linotype"/>
          <w:strike/>
          <w:color w:val="FF0000"/>
        </w:rPr>
        <w:t>,</w:t>
      </w:r>
      <w:r>
        <w:rPr>
          <w:rFonts w:ascii="Palatino Linotype" w:eastAsia="Palatino Linotype" w:hAnsi="Palatino Linotype" w:cs="Palatino Linotype"/>
        </w:rPr>
        <w:t xml:space="preserve">de lo cual se obtuvo lo siguiente: </w:t>
      </w:r>
    </w:p>
    <w:p w:rsidR="00FF6E2F" w:rsidRDefault="008C5EFD" w:rsidP="009C189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las constancias que conforman el expediente electrónico, se tiene que la solicitud materia del medio de impugnación que nos ocupa, fue turnada a</w:t>
      </w:r>
      <w:r>
        <w:rPr>
          <w:rFonts w:ascii="Palatino Linotype" w:eastAsia="Palatino Linotype" w:hAnsi="Palatino Linotype" w:cs="Palatino Linotype"/>
          <w:color w:val="000000"/>
        </w:rPr>
        <w:t xml:space="preserve"> la </w:t>
      </w:r>
      <w:r w:rsidR="0077416B">
        <w:rPr>
          <w:rFonts w:ascii="Palatino Linotype" w:eastAsia="Palatino Linotype" w:hAnsi="Palatino Linotype" w:cs="Palatino Linotype"/>
          <w:color w:val="000000"/>
        </w:rPr>
        <w:t xml:space="preserve">Dirección de Administración, para efecto de que su </w:t>
      </w:r>
      <w:r>
        <w:rPr>
          <w:rFonts w:ascii="Palatino Linotype" w:eastAsia="Palatino Linotype" w:hAnsi="Palatino Linotype" w:cs="Palatino Linotype"/>
          <w:color w:val="000000"/>
        </w:rPr>
        <w:t>Servidora Pública Habilitada competente,</w:t>
      </w:r>
      <w:r w:rsidR="009C189F">
        <w:rPr>
          <w:rFonts w:ascii="Palatino Linotype" w:eastAsia="Palatino Linotype" w:hAnsi="Palatino Linotype" w:cs="Palatino Linotype"/>
          <w:color w:val="000000"/>
        </w:rPr>
        <w:t xml:space="preserve"> </w:t>
      </w:r>
      <w:r w:rsidR="0077416B">
        <w:rPr>
          <w:rFonts w:ascii="Palatino Linotype" w:eastAsia="Palatino Linotype" w:hAnsi="Palatino Linotype" w:cs="Palatino Linotype"/>
        </w:rPr>
        <w:t>emitiera el pronunciamiento que diera respuesta a la</w:t>
      </w:r>
      <w:r>
        <w:rPr>
          <w:rFonts w:ascii="Palatino Linotype" w:eastAsia="Palatino Linotype" w:hAnsi="Palatino Linotype" w:cs="Palatino Linotype"/>
        </w:rPr>
        <w:t xml:space="preserve"> solicitud</w:t>
      </w:r>
      <w:r w:rsidR="0077416B">
        <w:rPr>
          <w:rFonts w:ascii="Palatino Linotype" w:eastAsia="Palatino Linotype" w:hAnsi="Palatino Linotype" w:cs="Palatino Linotype"/>
        </w:rPr>
        <w:t xml:space="preserve"> de información</w:t>
      </w:r>
      <w:r>
        <w:rPr>
          <w:rFonts w:ascii="Palatino Linotype" w:eastAsia="Palatino Linotype" w:hAnsi="Palatino Linotype" w:cs="Palatino Linotype"/>
        </w:rPr>
        <w:t xml:space="preserve">, para mayor referencia resulta importante traer a colación las siguientes capturas de pantalla: </w:t>
      </w:r>
    </w:p>
    <w:p w:rsidR="009C189F" w:rsidRDefault="009C189F" w:rsidP="009C189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anchor distT="0" distB="0" distL="114300" distR="114300" simplePos="0" relativeHeight="251678720" behindDoc="0" locked="0" layoutInCell="1" allowOverlap="1" wp14:anchorId="5CFB830D" wp14:editId="37DF6789">
            <wp:simplePos x="0" y="0"/>
            <wp:positionH relativeFrom="column">
              <wp:posOffset>-324485</wp:posOffset>
            </wp:positionH>
            <wp:positionV relativeFrom="paragraph">
              <wp:posOffset>461010</wp:posOffset>
            </wp:positionV>
            <wp:extent cx="7016750" cy="167640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675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1EE" w:rsidRDefault="00FF6E2F" w:rsidP="005B09A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143500" cy="44291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4429125"/>
                    </a:xfrm>
                    <a:prstGeom prst="rect">
                      <a:avLst/>
                    </a:prstGeom>
                    <a:noFill/>
                    <a:ln>
                      <a:noFill/>
                    </a:ln>
                  </pic:spPr>
                </pic:pic>
              </a:graphicData>
            </a:graphic>
          </wp:inline>
        </w:drawing>
      </w:r>
    </w:p>
    <w:p w:rsidR="000746CF" w:rsidRDefault="0077416B" w:rsidP="005B09A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Resulta conveniente precisar que de este turno realizado, el </w:t>
      </w:r>
      <w:r w:rsidRPr="001879F7">
        <w:rPr>
          <w:rFonts w:ascii="Palatino Linotype" w:eastAsia="Palatino Linotype" w:hAnsi="Palatino Linotype" w:cs="Palatino Linotype"/>
          <w:color w:val="000000" w:themeColor="text1"/>
        </w:rPr>
        <w:t>Director General de Servicios Públicos</w:t>
      </w:r>
      <w:r w:rsidRPr="009C189F">
        <w:rPr>
          <w:rFonts w:ascii="Palatino Linotype" w:eastAsia="Palatino Linotype" w:hAnsi="Palatino Linotype" w:cs="Palatino Linotype"/>
          <w:color w:val="FF0000"/>
        </w:rPr>
        <w:t xml:space="preserve"> </w:t>
      </w:r>
      <w:r>
        <w:rPr>
          <w:rFonts w:ascii="Palatino Linotype" w:eastAsia="Palatino Linotype" w:hAnsi="Palatino Linotype" w:cs="Palatino Linotype"/>
        </w:rPr>
        <w:t>manifestó que no es atribución de la Dirección General a su cargo, los procedimientos administrativos relacionados con el suministro de combustible, así como la celebración de contratos con proveedores de servicios; de igual forma, la Coordinadora Administrativa de la Direcci</w:t>
      </w:r>
      <w:r w:rsidR="00FF6E2F">
        <w:rPr>
          <w:rFonts w:ascii="Palatino Linotype" w:eastAsia="Palatino Linotype" w:hAnsi="Palatino Linotype" w:cs="Palatino Linotype"/>
        </w:rPr>
        <w:t xml:space="preserve">ón General de Seguridad y Protección, refirió que no está dentro de sus atribuciones, el generar y/o resguardar la información solicitada, mientras que la Directora General de Administración </w:t>
      </w:r>
      <w:r w:rsidR="00487464">
        <w:rPr>
          <w:rFonts w:ascii="Palatino Linotype" w:eastAsia="Palatino Linotype" w:hAnsi="Palatino Linotype" w:cs="Palatino Linotype"/>
        </w:rPr>
        <w:t>argumentó lo siguiente:</w:t>
      </w:r>
    </w:p>
    <w:p w:rsidR="00487464" w:rsidRDefault="00487464" w:rsidP="005B09A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653F2E13">
            <wp:extent cx="5372100" cy="31146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 t="37966" r="212" b="18776"/>
                    <a:stretch/>
                  </pic:blipFill>
                  <pic:spPr bwMode="auto">
                    <a:xfrm>
                      <a:off x="0" y="0"/>
                      <a:ext cx="5372100" cy="3114675"/>
                    </a:xfrm>
                    <a:prstGeom prst="rect">
                      <a:avLst/>
                    </a:prstGeom>
                    <a:noFill/>
                    <a:ln>
                      <a:noFill/>
                    </a:ln>
                    <a:extLst>
                      <a:ext uri="{53640926-AAD7-44D8-BBD7-CCE9431645EC}">
                        <a14:shadowObscured xmlns:a14="http://schemas.microsoft.com/office/drawing/2010/main"/>
                      </a:ext>
                    </a:extLst>
                  </pic:spPr>
                </pic:pic>
              </a:graphicData>
            </a:graphic>
          </wp:inline>
        </w:drawing>
      </w:r>
    </w:p>
    <w:p w:rsidR="00487464" w:rsidRDefault="00487464" w:rsidP="005B09A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Bajo esta línea de pensamiento conviene apuntar que la Dirección General de Administración es la unidad administrativa competente para atender el requerimiento de la particular, en virtud de los artículos 3.43, 3.44, 3.46 y 3.48 del Código Reglamentario del Ayuntamiento de Toluca, mismos que se insertan a continuación para mejor proveer del presente análisis: </w:t>
      </w:r>
    </w:p>
    <w:p w:rsidR="00487464" w:rsidRPr="00FC7F68" w:rsidRDefault="00FC7F68" w:rsidP="009C189F">
      <w:pPr>
        <w:spacing w:before="240" w:after="240" w:line="276" w:lineRule="auto"/>
        <w:ind w:left="567" w:right="85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00487464" w:rsidRPr="00FC7F68">
        <w:rPr>
          <w:rFonts w:ascii="Palatino Linotype" w:eastAsia="Palatino Linotype" w:hAnsi="Palatino Linotype" w:cs="Palatino Linotype"/>
          <w:b/>
          <w:i/>
          <w:sz w:val="22"/>
        </w:rPr>
        <w:t>Artículo 3.43. La o el titular de la Dirección General de Administración, tiene las siguientes atribuciones:</w:t>
      </w:r>
      <w:r w:rsidR="00487464" w:rsidRPr="00FC7F68">
        <w:rPr>
          <w:rFonts w:ascii="Palatino Linotype" w:eastAsia="Palatino Linotype" w:hAnsi="Palatino Linotype" w:cs="Palatino Linotype"/>
          <w:i/>
          <w:sz w:val="22"/>
        </w:rPr>
        <w:t xml:space="preserve"> </w:t>
      </w:r>
    </w:p>
    <w:p w:rsidR="00487464" w:rsidRPr="00FC7F68" w:rsidRDefault="00487464" w:rsidP="009C189F">
      <w:pPr>
        <w:pStyle w:val="Prrafodelista"/>
        <w:numPr>
          <w:ilvl w:val="0"/>
          <w:numId w:val="5"/>
        </w:numPr>
        <w:spacing w:before="240" w:after="240" w:line="276" w:lineRule="auto"/>
        <w:ind w:left="567" w:right="851" w:hanging="141"/>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Coordinar y dirigir los sistemas de reclutamiento, selección, contratación e inducción y desarrollo de personal; </w:t>
      </w:r>
    </w:p>
    <w:p w:rsidR="00487464" w:rsidRPr="00FC7F68" w:rsidRDefault="009C189F" w:rsidP="009C189F">
      <w:pPr>
        <w:pStyle w:val="Prrafodelista"/>
        <w:numPr>
          <w:ilvl w:val="0"/>
          <w:numId w:val="5"/>
        </w:numPr>
        <w:spacing w:before="240" w:after="240" w:line="276" w:lineRule="auto"/>
        <w:ind w:left="567" w:right="851" w:hanging="283"/>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rsidR="00487464" w:rsidRPr="00FC7F68" w:rsidRDefault="009C189F" w:rsidP="009C189F">
      <w:pPr>
        <w:pStyle w:val="Prrafodelista"/>
        <w:numPr>
          <w:ilvl w:val="0"/>
          <w:numId w:val="5"/>
        </w:numPr>
        <w:spacing w:before="240" w:after="240" w:line="276" w:lineRule="auto"/>
        <w:ind w:left="567" w:right="851" w:hanging="283"/>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rsidR="00487464" w:rsidRPr="00FC7F68" w:rsidRDefault="009C189F" w:rsidP="009C189F">
      <w:pPr>
        <w:pStyle w:val="Prrafodelista"/>
        <w:numPr>
          <w:ilvl w:val="0"/>
          <w:numId w:val="5"/>
        </w:numPr>
        <w:spacing w:before="240" w:after="240" w:line="276" w:lineRule="auto"/>
        <w:ind w:left="567" w:right="851" w:hanging="283"/>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rsidR="00487464" w:rsidRPr="00FC7F68" w:rsidRDefault="009C189F" w:rsidP="009C189F">
      <w:pPr>
        <w:pStyle w:val="Prrafodelista"/>
        <w:numPr>
          <w:ilvl w:val="0"/>
          <w:numId w:val="5"/>
        </w:numPr>
        <w:spacing w:before="240" w:after="240" w:line="276" w:lineRule="auto"/>
        <w:ind w:left="567" w:right="851" w:hanging="283"/>
        <w:jc w:val="both"/>
        <w:rPr>
          <w:rFonts w:ascii="Palatino Linotype" w:eastAsia="Palatino Linotype" w:hAnsi="Palatino Linotype" w:cs="Palatino Linotype"/>
          <w:i/>
          <w:sz w:val="22"/>
        </w:rPr>
      </w:pPr>
      <w:r>
        <w:rPr>
          <w:rFonts w:ascii="Palatino Linotype" w:eastAsia="Palatino Linotype" w:hAnsi="Palatino Linotype" w:cs="Palatino Linotype"/>
          <w:i/>
          <w:sz w:val="22"/>
        </w:rPr>
        <w:lastRenderedPageBreak/>
        <w:t>…</w:t>
      </w:r>
    </w:p>
    <w:p w:rsidR="00487464" w:rsidRPr="00FC7F68" w:rsidRDefault="009C189F" w:rsidP="009C189F">
      <w:pPr>
        <w:pStyle w:val="Prrafodelista"/>
        <w:numPr>
          <w:ilvl w:val="0"/>
          <w:numId w:val="5"/>
        </w:numPr>
        <w:spacing w:before="240" w:after="240" w:line="276" w:lineRule="auto"/>
        <w:ind w:left="567" w:right="851" w:hanging="283"/>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00487464" w:rsidRPr="00FC7F68">
        <w:rPr>
          <w:rFonts w:ascii="Palatino Linotype" w:eastAsia="Palatino Linotype" w:hAnsi="Palatino Linotype" w:cs="Palatino Linotype"/>
          <w:i/>
          <w:sz w:val="22"/>
        </w:rPr>
        <w:t xml:space="preserve">; </w:t>
      </w:r>
    </w:p>
    <w:p w:rsidR="00487464" w:rsidRPr="00FC7F68" w:rsidRDefault="00487464" w:rsidP="009C189F">
      <w:pPr>
        <w:pStyle w:val="Prrafodelista"/>
        <w:numPr>
          <w:ilvl w:val="0"/>
          <w:numId w:val="5"/>
        </w:numPr>
        <w:spacing w:before="240" w:after="240" w:line="276" w:lineRule="auto"/>
        <w:ind w:left="567" w:right="851" w:hanging="283"/>
        <w:jc w:val="both"/>
        <w:rPr>
          <w:rFonts w:ascii="Palatino Linotype" w:eastAsia="Palatino Linotype" w:hAnsi="Palatino Linotype" w:cs="Palatino Linotype"/>
          <w:b/>
          <w:i/>
          <w:sz w:val="22"/>
        </w:rPr>
      </w:pPr>
      <w:r w:rsidRPr="00FC7F68">
        <w:rPr>
          <w:rFonts w:ascii="Palatino Linotype" w:eastAsia="Palatino Linotype" w:hAnsi="Palatino Linotype" w:cs="Palatino Linotype"/>
          <w:b/>
          <w:i/>
          <w:sz w:val="22"/>
        </w:rPr>
        <w:t xml:space="preserve">Intervenir, vigilar y dar el seguimiento correspondiente a todos los procedimientos de adquisición, arrendamiento de inmuebles, contratación de servicios, enajenación y subasta de bienes, conforme a los lineamientos establecidos en la normatividad correspondiente; </w:t>
      </w:r>
    </w:p>
    <w:p w:rsidR="00487464" w:rsidRPr="00FC7F68" w:rsidRDefault="00487464" w:rsidP="009C189F">
      <w:pPr>
        <w:pStyle w:val="Prrafodelista"/>
        <w:numPr>
          <w:ilvl w:val="0"/>
          <w:numId w:val="5"/>
        </w:numPr>
        <w:spacing w:before="240" w:after="240" w:line="276" w:lineRule="auto"/>
        <w:ind w:left="567" w:right="851" w:hanging="283"/>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Coordinar la elaboración del programa anual de adquisiciones del Ayuntamiento, con base en los montos establecidos para cada partida por objeto de gasto en el presupuesto, con el fin de ponerlo a disposición de los comités para su debida aprobación; </w:t>
      </w:r>
    </w:p>
    <w:p w:rsidR="00487464" w:rsidRPr="009C189F" w:rsidRDefault="00487464" w:rsidP="009C189F">
      <w:pPr>
        <w:pStyle w:val="Prrafodelista"/>
        <w:numPr>
          <w:ilvl w:val="0"/>
          <w:numId w:val="5"/>
        </w:numPr>
        <w:spacing w:before="240" w:after="240" w:line="276" w:lineRule="auto"/>
        <w:ind w:left="567" w:right="851" w:hanging="283"/>
        <w:jc w:val="both"/>
        <w:rPr>
          <w:rFonts w:ascii="Palatino Linotype" w:eastAsia="Palatino Linotype" w:hAnsi="Palatino Linotype" w:cs="Palatino Linotype"/>
          <w:i/>
          <w:sz w:val="22"/>
        </w:rPr>
      </w:pPr>
      <w:r w:rsidRPr="009C189F">
        <w:rPr>
          <w:rFonts w:ascii="Palatino Linotype" w:eastAsia="Palatino Linotype" w:hAnsi="Palatino Linotype" w:cs="Palatino Linotype"/>
          <w:i/>
          <w:sz w:val="22"/>
        </w:rPr>
        <w:t xml:space="preserve">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 </w:t>
      </w:r>
    </w:p>
    <w:p w:rsidR="00487464" w:rsidRPr="00FC7F68" w:rsidRDefault="00487464" w:rsidP="009C189F">
      <w:pPr>
        <w:pStyle w:val="Prrafodelista"/>
        <w:numPr>
          <w:ilvl w:val="0"/>
          <w:numId w:val="5"/>
        </w:numPr>
        <w:spacing w:before="240" w:after="240" w:line="276" w:lineRule="auto"/>
        <w:ind w:left="567" w:right="851" w:hanging="283"/>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Supervisar y vigilar que los procedimientos de licitaciones públicas, así como sus excepciones, se desarrollen conforme lo establece la normatividad respectiva y en estricto apego a los lineamientos establecidos de eficiencia, eficacia, honradez y transparencia; </w:t>
      </w:r>
    </w:p>
    <w:p w:rsidR="00487464" w:rsidRPr="00FC7F68" w:rsidRDefault="00487464" w:rsidP="009C189F">
      <w:pPr>
        <w:pStyle w:val="Prrafodelista"/>
        <w:numPr>
          <w:ilvl w:val="0"/>
          <w:numId w:val="5"/>
        </w:numPr>
        <w:spacing w:before="240" w:after="240" w:line="276" w:lineRule="auto"/>
        <w:ind w:left="567" w:right="851" w:hanging="283"/>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Establecer los mecanismos y procedimientos necesarios para la investigación y obtención de información sobre estudios de mercado y precios de referencia; </w:t>
      </w:r>
    </w:p>
    <w:p w:rsidR="00487464" w:rsidRPr="00FC7F68" w:rsidRDefault="00487464" w:rsidP="009C189F">
      <w:pPr>
        <w:pStyle w:val="Prrafodelista"/>
        <w:numPr>
          <w:ilvl w:val="0"/>
          <w:numId w:val="5"/>
        </w:numPr>
        <w:spacing w:before="240" w:after="240" w:line="276" w:lineRule="auto"/>
        <w:ind w:left="567" w:right="851" w:hanging="283"/>
        <w:jc w:val="both"/>
        <w:rPr>
          <w:rFonts w:ascii="Palatino Linotype" w:eastAsia="Palatino Linotype" w:hAnsi="Palatino Linotype" w:cs="Palatino Linotype"/>
          <w:b/>
          <w:i/>
          <w:sz w:val="22"/>
        </w:rPr>
      </w:pPr>
      <w:r w:rsidRPr="00FC7F68">
        <w:rPr>
          <w:rFonts w:ascii="Palatino Linotype" w:eastAsia="Palatino Linotype" w:hAnsi="Palatino Linotype" w:cs="Palatino Linotype"/>
          <w:b/>
          <w:i/>
          <w:sz w:val="22"/>
        </w:rPr>
        <w:t xml:space="preserve">Revisar, suscribir y vigilar todos aquellos contratos que se formalicen con proveedores, así como su ejecución y ejercicio, relativos a fallos de adjudicación de procesos de licitación pública o de sus excepciones, mismos que deberán cumplir con la normatividad en la materia; </w:t>
      </w:r>
    </w:p>
    <w:p w:rsidR="00487464" w:rsidRPr="00FC7F68" w:rsidRDefault="00487464" w:rsidP="009C189F">
      <w:pPr>
        <w:pStyle w:val="Prrafodelista"/>
        <w:numPr>
          <w:ilvl w:val="0"/>
          <w:numId w:val="5"/>
        </w:numPr>
        <w:spacing w:before="240" w:after="240" w:line="276" w:lineRule="auto"/>
        <w:ind w:right="851"/>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Presidir los comités instituidos para atender los procesos de adquisición y enajenación de bienes muebles e inmuebles, contratación de servicios y arrendamientos. Convocar a sus integrantes y desahogar los asuntos que se </w:t>
      </w:r>
      <w:r w:rsidRPr="00FC7F68">
        <w:rPr>
          <w:rFonts w:ascii="Palatino Linotype" w:eastAsia="Palatino Linotype" w:hAnsi="Palatino Linotype" w:cs="Palatino Linotype"/>
          <w:i/>
          <w:sz w:val="22"/>
        </w:rPr>
        <w:lastRenderedPageBreak/>
        <w:t xml:space="preserve">sometan a consideración de éstos, así como llevar a cabo las funciones que establece la normatividad en la materia; </w:t>
      </w:r>
    </w:p>
    <w:p w:rsidR="00487464" w:rsidRPr="00FC7F68" w:rsidRDefault="00487464" w:rsidP="009C189F">
      <w:pPr>
        <w:pStyle w:val="Prrafodelista"/>
        <w:numPr>
          <w:ilvl w:val="0"/>
          <w:numId w:val="5"/>
        </w:numPr>
        <w:spacing w:before="240" w:after="240" w:line="276" w:lineRule="auto"/>
        <w:ind w:right="851"/>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 </w:t>
      </w:r>
    </w:p>
    <w:p w:rsidR="00487464" w:rsidRPr="00FC7F68" w:rsidRDefault="00487464" w:rsidP="009C189F">
      <w:pPr>
        <w:pStyle w:val="Prrafodelista"/>
        <w:numPr>
          <w:ilvl w:val="0"/>
          <w:numId w:val="5"/>
        </w:numPr>
        <w:spacing w:before="240" w:after="240" w:line="276" w:lineRule="auto"/>
        <w:ind w:right="851"/>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Derogada; </w:t>
      </w:r>
    </w:p>
    <w:p w:rsidR="00487464" w:rsidRPr="00FC7F68" w:rsidRDefault="00487464" w:rsidP="009C189F">
      <w:pPr>
        <w:pStyle w:val="Prrafodelista"/>
        <w:numPr>
          <w:ilvl w:val="0"/>
          <w:numId w:val="5"/>
        </w:numPr>
        <w:spacing w:before="240" w:after="240" w:line="276" w:lineRule="auto"/>
        <w:ind w:right="851"/>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Derogada; </w:t>
      </w:r>
    </w:p>
    <w:p w:rsidR="00487464" w:rsidRPr="00FC7F68" w:rsidRDefault="00487464" w:rsidP="009C189F">
      <w:pPr>
        <w:pStyle w:val="Prrafodelista"/>
        <w:numPr>
          <w:ilvl w:val="0"/>
          <w:numId w:val="5"/>
        </w:numPr>
        <w:spacing w:before="240" w:after="240" w:line="276" w:lineRule="auto"/>
        <w:ind w:right="851"/>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Implementar y supervisar que se lleven a cabo todas las actividades relacionadas al mantenimiento, adecuación, conservación, aseo y limpieza de las áreas que integran el Ayuntamiento, que se utilizan para la atención al público y actividades administrativas; </w:t>
      </w:r>
    </w:p>
    <w:p w:rsidR="00487464" w:rsidRPr="00FC7F68" w:rsidRDefault="00487464" w:rsidP="009C189F">
      <w:pPr>
        <w:pStyle w:val="Prrafodelista"/>
        <w:numPr>
          <w:ilvl w:val="0"/>
          <w:numId w:val="5"/>
        </w:numPr>
        <w:spacing w:before="240" w:after="240" w:line="276" w:lineRule="auto"/>
        <w:ind w:right="851"/>
        <w:jc w:val="both"/>
        <w:rPr>
          <w:rFonts w:ascii="Palatino Linotype" w:eastAsia="Palatino Linotype" w:hAnsi="Palatino Linotype" w:cs="Palatino Linotype"/>
          <w:b/>
          <w:i/>
          <w:sz w:val="22"/>
        </w:rPr>
      </w:pPr>
      <w:r w:rsidRPr="00FC7F68">
        <w:rPr>
          <w:rFonts w:ascii="Palatino Linotype" w:eastAsia="Palatino Linotype" w:hAnsi="Palatino Linotype" w:cs="Palatino Linotype"/>
          <w:b/>
          <w:i/>
          <w:sz w:val="22"/>
        </w:rPr>
        <w:t xml:space="preserve">Crear los mecanismos para dotar de combustible al parque vehicular y maquinaria del Ayuntamiento, conforme a los controles establecidos; </w:t>
      </w:r>
    </w:p>
    <w:p w:rsidR="00487464" w:rsidRPr="00FC7F68" w:rsidRDefault="00487464" w:rsidP="009C189F">
      <w:pPr>
        <w:pStyle w:val="Prrafodelista"/>
        <w:numPr>
          <w:ilvl w:val="0"/>
          <w:numId w:val="5"/>
        </w:numPr>
        <w:spacing w:before="240" w:after="240" w:line="276" w:lineRule="auto"/>
        <w:ind w:right="851"/>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Establecer los mecanismos y procesos administrativos necesarios para el diagnóstico, mantenimiento y reparación del parque vehicular del Ayuntamiento, definir los requisitos para ingresar los vehículos al taller municipal o en su caso canalizarlos a talleres externos; </w:t>
      </w:r>
    </w:p>
    <w:p w:rsidR="00487464" w:rsidRPr="00FC7F68" w:rsidRDefault="009C189F" w:rsidP="009C189F">
      <w:pPr>
        <w:pStyle w:val="Prrafodelista"/>
        <w:numPr>
          <w:ilvl w:val="0"/>
          <w:numId w:val="5"/>
        </w:numPr>
        <w:spacing w:before="240" w:after="240" w:line="276" w:lineRule="auto"/>
        <w:ind w:right="85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rsidR="00FC7F68" w:rsidRPr="00FC7F68" w:rsidRDefault="009C189F" w:rsidP="009C189F">
      <w:pPr>
        <w:pStyle w:val="Prrafodelista"/>
        <w:numPr>
          <w:ilvl w:val="0"/>
          <w:numId w:val="5"/>
        </w:numPr>
        <w:spacing w:before="240" w:after="240" w:line="276" w:lineRule="auto"/>
        <w:ind w:right="85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rsidR="00FC7F68" w:rsidRPr="00FC7F68" w:rsidRDefault="009C189F" w:rsidP="009C189F">
      <w:pPr>
        <w:pStyle w:val="Prrafodelista"/>
        <w:numPr>
          <w:ilvl w:val="0"/>
          <w:numId w:val="5"/>
        </w:numPr>
        <w:spacing w:before="240" w:after="240" w:line="276" w:lineRule="auto"/>
        <w:ind w:right="85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rsidR="00FC7F68" w:rsidRPr="00FC7F68" w:rsidRDefault="00487464" w:rsidP="009C189F">
      <w:pPr>
        <w:pStyle w:val="Prrafodelista"/>
        <w:numPr>
          <w:ilvl w:val="0"/>
          <w:numId w:val="5"/>
        </w:numPr>
        <w:spacing w:before="240" w:after="240" w:line="276" w:lineRule="auto"/>
        <w:ind w:right="851"/>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Derogada; </w:t>
      </w:r>
    </w:p>
    <w:p w:rsidR="00FC7F68" w:rsidRPr="00FC7F68" w:rsidRDefault="00487464" w:rsidP="009C189F">
      <w:pPr>
        <w:pStyle w:val="Prrafodelista"/>
        <w:numPr>
          <w:ilvl w:val="0"/>
          <w:numId w:val="5"/>
        </w:numPr>
        <w:spacing w:before="240" w:after="240" w:line="276" w:lineRule="auto"/>
        <w:ind w:right="851"/>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Derogada; </w:t>
      </w:r>
    </w:p>
    <w:p w:rsidR="00FC7F68" w:rsidRPr="00FC7F68" w:rsidRDefault="009C189F" w:rsidP="009C189F">
      <w:pPr>
        <w:pStyle w:val="Prrafodelista"/>
        <w:numPr>
          <w:ilvl w:val="0"/>
          <w:numId w:val="5"/>
        </w:numPr>
        <w:spacing w:before="240" w:after="240" w:line="276" w:lineRule="auto"/>
        <w:ind w:right="85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rsidR="00FC7F68" w:rsidRPr="00FC7F68" w:rsidRDefault="00487464" w:rsidP="009C189F">
      <w:pPr>
        <w:pStyle w:val="Prrafodelista"/>
        <w:numPr>
          <w:ilvl w:val="0"/>
          <w:numId w:val="5"/>
        </w:numPr>
        <w:spacing w:before="240" w:after="240" w:line="276" w:lineRule="auto"/>
        <w:ind w:left="567" w:right="851" w:firstLine="0"/>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lastRenderedPageBreak/>
        <w:t xml:space="preserve">Derogada; </w:t>
      </w:r>
    </w:p>
    <w:p w:rsidR="00FC7F68" w:rsidRPr="00FC7F68" w:rsidRDefault="00487464" w:rsidP="009C189F">
      <w:pPr>
        <w:pStyle w:val="Prrafodelista"/>
        <w:numPr>
          <w:ilvl w:val="0"/>
          <w:numId w:val="5"/>
        </w:numPr>
        <w:spacing w:before="240" w:after="240" w:line="276" w:lineRule="auto"/>
        <w:ind w:left="567" w:right="851" w:firstLine="0"/>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Establecer, operar y evaluar los mecanismos de coordinación con las delegaciones administrativas, en el ejercicio del presupuesto asignado, movimientos de personal y solicitud de bienes, insumos, servicios y arrendamientos que requieran las unidades administrativas para el desempeño de sus funciones; </w:t>
      </w:r>
    </w:p>
    <w:p w:rsidR="00FC7F68" w:rsidRPr="00FC7F68" w:rsidRDefault="00487464" w:rsidP="009C189F">
      <w:pPr>
        <w:pStyle w:val="Prrafodelista"/>
        <w:numPr>
          <w:ilvl w:val="0"/>
          <w:numId w:val="5"/>
        </w:numPr>
        <w:spacing w:before="240" w:after="240" w:line="276" w:lineRule="auto"/>
        <w:ind w:left="567" w:right="851" w:hanging="141"/>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Emitir las políticas, normas y lineamientos administrativos relativos a los asuntos de su competencia, con la finalidad de que los trabajos y las actividades que sean inherentes a su responsabilidad se desarrollen con transparencia, considerando los lineamientos establecidos en la normatividad anticorrupción, así mismo con eficiencia y eficacia en el manejo de los recursos; y </w:t>
      </w:r>
    </w:p>
    <w:p w:rsidR="00FC7F68" w:rsidRPr="00FC7F68" w:rsidRDefault="00487464" w:rsidP="009C189F">
      <w:pPr>
        <w:pStyle w:val="Prrafodelista"/>
        <w:numPr>
          <w:ilvl w:val="0"/>
          <w:numId w:val="5"/>
        </w:numPr>
        <w:spacing w:before="240" w:after="240" w:line="276" w:lineRule="auto"/>
        <w:ind w:left="567" w:right="851" w:firstLine="0"/>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Las demás que le confieran otros ordenamientos jurídicos, el H. Ayuntamiento y el presidente municipal. </w:t>
      </w:r>
    </w:p>
    <w:p w:rsidR="00487464" w:rsidRDefault="00487464" w:rsidP="009C189F">
      <w:pPr>
        <w:pStyle w:val="Prrafodelista"/>
        <w:spacing w:before="240" w:after="240" w:line="276" w:lineRule="auto"/>
        <w:ind w:left="567" w:right="851"/>
        <w:jc w:val="both"/>
        <w:rPr>
          <w:rFonts w:ascii="Palatino Linotype" w:eastAsia="Palatino Linotype" w:hAnsi="Palatino Linotype" w:cs="Palatino Linotype"/>
          <w:i/>
          <w:sz w:val="22"/>
        </w:rPr>
      </w:pPr>
      <w:r w:rsidRPr="00FC7F68">
        <w:rPr>
          <w:rFonts w:ascii="Palatino Linotype" w:eastAsia="Palatino Linotype" w:hAnsi="Palatino Linotype" w:cs="Palatino Linotype"/>
          <w:b/>
          <w:i/>
          <w:sz w:val="22"/>
          <w:u w:val="single"/>
        </w:rPr>
        <w:t xml:space="preserve">Artículo 3.44. La Dirección General de Administración, para el cumplimiento de sus atribuciones, se auxiliará de la </w:t>
      </w:r>
      <w:r w:rsidRPr="00FC7F68">
        <w:rPr>
          <w:rFonts w:ascii="Palatino Linotype" w:eastAsia="Palatino Linotype" w:hAnsi="Palatino Linotype" w:cs="Palatino Linotype"/>
          <w:i/>
          <w:sz w:val="22"/>
        </w:rPr>
        <w:t xml:space="preserve">Dirección de Recursos Humanos, de la </w:t>
      </w:r>
      <w:r w:rsidRPr="00FC7F68">
        <w:rPr>
          <w:rFonts w:ascii="Palatino Linotype" w:eastAsia="Palatino Linotype" w:hAnsi="Palatino Linotype" w:cs="Palatino Linotype"/>
          <w:b/>
          <w:i/>
          <w:sz w:val="22"/>
        </w:rPr>
        <w:t xml:space="preserve">Dirección de Recursos Materiales, de la Dirección de Servicios Generales </w:t>
      </w:r>
      <w:r w:rsidRPr="00FC7F68">
        <w:rPr>
          <w:rFonts w:ascii="Palatino Linotype" w:eastAsia="Palatino Linotype" w:hAnsi="Palatino Linotype" w:cs="Palatino Linotype"/>
          <w:i/>
          <w:sz w:val="22"/>
        </w:rPr>
        <w:t>y de la Dirección de Tecnologías de la Información y Gobierno Digital.</w:t>
      </w:r>
    </w:p>
    <w:p w:rsidR="00FC7F68" w:rsidRPr="00FC7F68" w:rsidRDefault="00FC7F68" w:rsidP="009C189F">
      <w:pPr>
        <w:pStyle w:val="Prrafodelista"/>
        <w:spacing w:before="240" w:after="240" w:line="276" w:lineRule="auto"/>
        <w:ind w:left="567" w:right="851"/>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w:t>
      </w:r>
    </w:p>
    <w:p w:rsidR="00A9086A" w:rsidRDefault="00FC7F68" w:rsidP="009C189F">
      <w:pPr>
        <w:pStyle w:val="Prrafodelista"/>
        <w:spacing w:before="240" w:after="240" w:line="276" w:lineRule="auto"/>
        <w:ind w:left="567" w:right="851"/>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SUBSECCIÓN SEGUNDA </w:t>
      </w:r>
    </w:p>
    <w:p w:rsidR="00A9086A" w:rsidRDefault="00FC7F68" w:rsidP="009C189F">
      <w:pPr>
        <w:pStyle w:val="Prrafodelista"/>
        <w:spacing w:before="240" w:after="240" w:line="276" w:lineRule="auto"/>
        <w:ind w:left="567" w:right="851"/>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DIRECCIÓN DE RECURSOS MATERIALES </w:t>
      </w:r>
    </w:p>
    <w:p w:rsidR="00A9086A" w:rsidRPr="00A9086A" w:rsidRDefault="00FC7F68" w:rsidP="009C189F">
      <w:pPr>
        <w:pStyle w:val="Prrafodelista"/>
        <w:spacing w:before="240" w:after="240" w:line="276" w:lineRule="auto"/>
        <w:ind w:left="567" w:right="851"/>
        <w:jc w:val="both"/>
        <w:rPr>
          <w:rFonts w:ascii="Palatino Linotype" w:eastAsia="Palatino Linotype" w:hAnsi="Palatino Linotype" w:cs="Palatino Linotype"/>
          <w:b/>
          <w:i/>
          <w:sz w:val="22"/>
        </w:rPr>
      </w:pPr>
      <w:r w:rsidRPr="00A9086A">
        <w:rPr>
          <w:rFonts w:ascii="Palatino Linotype" w:eastAsia="Palatino Linotype" w:hAnsi="Palatino Linotype" w:cs="Palatino Linotype"/>
          <w:b/>
          <w:i/>
          <w:sz w:val="22"/>
        </w:rPr>
        <w:t xml:space="preserve">Artículo 3.46. La o el titular de la Dirección de Recursos Materiales cuenta con las siguientes atribuciones: </w:t>
      </w:r>
    </w:p>
    <w:p w:rsidR="00A9086A" w:rsidRPr="00A9086A" w:rsidRDefault="00FC7F68" w:rsidP="009C189F">
      <w:pPr>
        <w:pStyle w:val="Prrafodelista"/>
        <w:numPr>
          <w:ilvl w:val="0"/>
          <w:numId w:val="6"/>
        </w:numPr>
        <w:spacing w:before="240" w:after="240" w:line="276" w:lineRule="auto"/>
        <w:ind w:left="567" w:right="851" w:hanging="141"/>
        <w:jc w:val="both"/>
        <w:rPr>
          <w:rFonts w:ascii="Palatino Linotype" w:eastAsia="Palatino Linotype" w:hAnsi="Palatino Linotype" w:cs="Palatino Linotype"/>
          <w:b/>
          <w:i/>
          <w:sz w:val="22"/>
        </w:rPr>
      </w:pPr>
      <w:r w:rsidRPr="00A9086A">
        <w:rPr>
          <w:rFonts w:ascii="Palatino Linotype" w:eastAsia="Palatino Linotype" w:hAnsi="Palatino Linotype" w:cs="Palatino Linotype"/>
          <w:b/>
          <w:i/>
          <w:sz w:val="22"/>
        </w:rPr>
        <w:t xml:space="preserve">Llevar a cabo los procedimientos para la adquisición de los bienes y servicios y el arrendamiento, adquisición y enajenación de inmuebles en estricto apego a las disposiciones legales aplicables; </w:t>
      </w:r>
    </w:p>
    <w:p w:rsidR="00A9086A" w:rsidRPr="00A9086A" w:rsidRDefault="00FC7F68" w:rsidP="009C189F">
      <w:pPr>
        <w:pStyle w:val="Prrafodelista"/>
        <w:numPr>
          <w:ilvl w:val="0"/>
          <w:numId w:val="6"/>
        </w:numPr>
        <w:spacing w:before="240" w:after="240" w:line="276" w:lineRule="auto"/>
        <w:ind w:left="567" w:right="851" w:hanging="283"/>
        <w:jc w:val="both"/>
        <w:rPr>
          <w:rFonts w:ascii="Palatino Linotype" w:eastAsia="Palatino Linotype" w:hAnsi="Palatino Linotype" w:cs="Palatino Linotype"/>
          <w:b/>
          <w:i/>
          <w:sz w:val="22"/>
        </w:rPr>
      </w:pPr>
      <w:r w:rsidRPr="00A9086A">
        <w:rPr>
          <w:rFonts w:ascii="Palatino Linotype" w:eastAsia="Palatino Linotype" w:hAnsi="Palatino Linotype" w:cs="Palatino Linotype"/>
          <w:b/>
          <w:i/>
          <w:sz w:val="22"/>
        </w:rPr>
        <w:t xml:space="preserve">Autorizar y suscribir los pedidos-contrato que se finquen relativos a procedimientos de adquisiciones y compras de bienes, materiales y suministros; </w:t>
      </w:r>
    </w:p>
    <w:p w:rsidR="00A9086A" w:rsidRPr="00A9086A" w:rsidRDefault="00FC7F68" w:rsidP="009C189F">
      <w:pPr>
        <w:pStyle w:val="Prrafodelista"/>
        <w:numPr>
          <w:ilvl w:val="0"/>
          <w:numId w:val="6"/>
        </w:numPr>
        <w:spacing w:before="240" w:after="240" w:line="276" w:lineRule="auto"/>
        <w:ind w:left="567" w:right="851" w:hanging="283"/>
        <w:jc w:val="both"/>
        <w:rPr>
          <w:rFonts w:ascii="Palatino Linotype" w:eastAsia="Palatino Linotype" w:hAnsi="Palatino Linotype" w:cs="Palatino Linotype"/>
          <w:b/>
          <w:i/>
          <w:sz w:val="22"/>
        </w:rPr>
      </w:pPr>
      <w:r w:rsidRPr="00A9086A">
        <w:rPr>
          <w:rFonts w:ascii="Palatino Linotype" w:eastAsia="Palatino Linotype" w:hAnsi="Palatino Linotype" w:cs="Palatino Linotype"/>
          <w:b/>
          <w:i/>
          <w:sz w:val="22"/>
        </w:rPr>
        <w:lastRenderedPageBreak/>
        <w:t xml:space="preserve">Elaborar los contratos de adquisición de los bienes y servicios y de arrendamiento, adquisición y enajenación de inmuebles de competencia municipal; </w:t>
      </w:r>
    </w:p>
    <w:p w:rsidR="00A9086A" w:rsidRDefault="009C189F" w:rsidP="009C189F">
      <w:pPr>
        <w:pStyle w:val="Prrafodelista"/>
        <w:numPr>
          <w:ilvl w:val="0"/>
          <w:numId w:val="6"/>
        </w:numPr>
        <w:spacing w:before="240" w:after="240" w:line="276" w:lineRule="auto"/>
        <w:ind w:left="567" w:right="851" w:hanging="283"/>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rsidR="00A9086A" w:rsidRPr="00A9086A" w:rsidRDefault="00FC7F68" w:rsidP="009C189F">
      <w:pPr>
        <w:pStyle w:val="Prrafodelista"/>
        <w:numPr>
          <w:ilvl w:val="0"/>
          <w:numId w:val="6"/>
        </w:numPr>
        <w:spacing w:before="240" w:after="240" w:line="276" w:lineRule="auto"/>
        <w:ind w:left="567" w:right="851" w:hanging="283"/>
        <w:jc w:val="both"/>
        <w:rPr>
          <w:rFonts w:ascii="Palatino Linotype" w:eastAsia="Palatino Linotype" w:hAnsi="Palatino Linotype" w:cs="Palatino Linotype"/>
          <w:b/>
          <w:i/>
          <w:sz w:val="22"/>
        </w:rPr>
      </w:pPr>
      <w:r w:rsidRPr="00A9086A">
        <w:rPr>
          <w:rFonts w:ascii="Palatino Linotype" w:eastAsia="Palatino Linotype" w:hAnsi="Palatino Linotype" w:cs="Palatino Linotype"/>
          <w:b/>
          <w:i/>
          <w:sz w:val="22"/>
        </w:rPr>
        <w:t xml:space="preserve">Mantener actualizado el padrón de proveedores; tomando en consideración, el tipo de bien y servicio que ofrece cada proveedor, este deberá cubrir los documentos y requisitos que establece la normatividad respectiva; </w:t>
      </w:r>
    </w:p>
    <w:p w:rsidR="00A9086A" w:rsidRDefault="00FC7F68" w:rsidP="009C189F">
      <w:pPr>
        <w:pStyle w:val="Prrafodelista"/>
        <w:numPr>
          <w:ilvl w:val="0"/>
          <w:numId w:val="6"/>
        </w:numPr>
        <w:spacing w:before="240" w:after="240" w:line="276" w:lineRule="auto"/>
        <w:ind w:left="567" w:right="851" w:hanging="283"/>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Solicitar las cotizaciones necesarias para realizar los precios de referencia y estudios de mercado, conforme la normatividad respectiva; </w:t>
      </w:r>
    </w:p>
    <w:p w:rsidR="00A9086A" w:rsidRDefault="00FC7F68" w:rsidP="009C189F">
      <w:pPr>
        <w:pStyle w:val="Prrafodelista"/>
        <w:numPr>
          <w:ilvl w:val="0"/>
          <w:numId w:val="6"/>
        </w:numPr>
        <w:spacing w:before="240" w:after="240" w:line="276" w:lineRule="auto"/>
        <w:ind w:left="567" w:right="851" w:hanging="283"/>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Llevar a cabo los trámites administrativos respectivos para la integración de los comités de adquisiciones y servicios, y arrendamientos, y adquisición y enajenación de bienes inmuebles, así mismo, deberá integrar los expedientes los temas a trat</w:t>
      </w:r>
      <w:r w:rsidR="00A9086A">
        <w:rPr>
          <w:rFonts w:ascii="Palatino Linotype" w:eastAsia="Palatino Linotype" w:hAnsi="Palatino Linotype" w:cs="Palatino Linotype"/>
          <w:i/>
          <w:sz w:val="22"/>
        </w:rPr>
        <w:t xml:space="preserve">ar por parte de cada comité; </w:t>
      </w:r>
    </w:p>
    <w:p w:rsidR="00A9086A" w:rsidRDefault="009C189F" w:rsidP="009C189F">
      <w:pPr>
        <w:pStyle w:val="Prrafodelista"/>
        <w:numPr>
          <w:ilvl w:val="0"/>
          <w:numId w:val="6"/>
        </w:numPr>
        <w:spacing w:before="240" w:after="240" w:line="276" w:lineRule="auto"/>
        <w:ind w:left="567" w:right="851" w:hanging="283"/>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p>
    <w:p w:rsidR="00A9086A" w:rsidRDefault="00FC7F68" w:rsidP="009C189F">
      <w:pPr>
        <w:pStyle w:val="Prrafodelista"/>
        <w:numPr>
          <w:ilvl w:val="0"/>
          <w:numId w:val="6"/>
        </w:numPr>
        <w:spacing w:before="240" w:after="240" w:line="276" w:lineRule="auto"/>
        <w:ind w:left="567" w:right="851" w:hanging="283"/>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Controlar y vigilar el manejo y operación del almacén municipal, estableciendo un sistema estricto de recepción, resguardo y entrega de materiales, bienes y suministros, así como implementar periódicamente la elaboración de inventarios; </w:t>
      </w:r>
    </w:p>
    <w:p w:rsidR="00A9086A" w:rsidRPr="00A9086A" w:rsidRDefault="00FC7F68" w:rsidP="009C189F">
      <w:pPr>
        <w:pStyle w:val="Prrafodelista"/>
        <w:numPr>
          <w:ilvl w:val="0"/>
          <w:numId w:val="6"/>
        </w:numPr>
        <w:spacing w:before="240" w:after="240" w:line="276" w:lineRule="auto"/>
        <w:ind w:left="567" w:right="851" w:hanging="283"/>
        <w:jc w:val="both"/>
        <w:rPr>
          <w:rFonts w:ascii="Palatino Linotype" w:eastAsia="Palatino Linotype" w:hAnsi="Palatino Linotype" w:cs="Palatino Linotype"/>
          <w:b/>
          <w:i/>
          <w:sz w:val="22"/>
        </w:rPr>
      </w:pPr>
      <w:r w:rsidRPr="00A9086A">
        <w:rPr>
          <w:rFonts w:ascii="Palatino Linotype" w:eastAsia="Palatino Linotype" w:hAnsi="Palatino Linotype" w:cs="Palatino Linotype"/>
          <w:b/>
          <w:i/>
          <w:sz w:val="22"/>
        </w:rPr>
        <w:t xml:space="preserve">Integrar y elaborar el sistema anual de adquisiciones de bienes y servicios calendarizado, con base en los montos por partida, objeto de gasto del presupuesto y establecer el procedimiento para su ejecución, previa autorización de los comités de adquisiciones y servicios y de arrendamientos, adquisición y enajenación de inmuebles; </w:t>
      </w:r>
    </w:p>
    <w:p w:rsidR="00A9086A" w:rsidRDefault="00FC7F68" w:rsidP="009C189F">
      <w:pPr>
        <w:pStyle w:val="Prrafodelista"/>
        <w:numPr>
          <w:ilvl w:val="0"/>
          <w:numId w:val="6"/>
        </w:numPr>
        <w:spacing w:before="240" w:after="240" w:line="276" w:lineRule="auto"/>
        <w:ind w:left="567" w:right="851" w:hanging="283"/>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Derogada; </w:t>
      </w:r>
    </w:p>
    <w:p w:rsidR="00A9086A" w:rsidRDefault="00FC7F68" w:rsidP="009C189F">
      <w:pPr>
        <w:pStyle w:val="Prrafodelista"/>
        <w:numPr>
          <w:ilvl w:val="0"/>
          <w:numId w:val="6"/>
        </w:numPr>
        <w:spacing w:before="240" w:after="240" w:line="276" w:lineRule="auto"/>
        <w:ind w:left="567" w:right="851" w:hanging="283"/>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Derogada; </w:t>
      </w:r>
    </w:p>
    <w:p w:rsidR="00A9086A" w:rsidRDefault="00FC7F68" w:rsidP="009C189F">
      <w:pPr>
        <w:pStyle w:val="Prrafodelista"/>
        <w:numPr>
          <w:ilvl w:val="0"/>
          <w:numId w:val="6"/>
        </w:numPr>
        <w:spacing w:before="240" w:after="240" w:line="276" w:lineRule="auto"/>
        <w:ind w:left="567" w:right="851" w:hanging="283"/>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Realizar los trámites que procedan con la finalidad de contratar el aseguramiento del parque vehicular y equipo especial de las unidades que se encuentren activas y en </w:t>
      </w:r>
      <w:r w:rsidRPr="00FC7F68">
        <w:rPr>
          <w:rFonts w:ascii="Palatino Linotype" w:eastAsia="Palatino Linotype" w:hAnsi="Palatino Linotype" w:cs="Palatino Linotype"/>
          <w:i/>
          <w:sz w:val="22"/>
        </w:rPr>
        <w:lastRenderedPageBreak/>
        <w:t xml:space="preserve">funcionamiento, para lo cual, deberá contarse con un padrón vehicular actualizado; y </w:t>
      </w:r>
    </w:p>
    <w:p w:rsidR="006C0613" w:rsidRDefault="00FC7F68" w:rsidP="009C189F">
      <w:pPr>
        <w:pStyle w:val="Prrafodelista"/>
        <w:numPr>
          <w:ilvl w:val="0"/>
          <w:numId w:val="6"/>
        </w:numPr>
        <w:spacing w:before="240" w:after="240" w:line="276" w:lineRule="auto"/>
        <w:ind w:left="567" w:right="851" w:hanging="283"/>
        <w:jc w:val="both"/>
        <w:rPr>
          <w:rFonts w:ascii="Palatino Linotype" w:eastAsia="Palatino Linotype" w:hAnsi="Palatino Linotype" w:cs="Palatino Linotype"/>
          <w:i/>
          <w:sz w:val="22"/>
        </w:rPr>
      </w:pPr>
      <w:r w:rsidRPr="00FC7F68">
        <w:rPr>
          <w:rFonts w:ascii="Palatino Linotype" w:eastAsia="Palatino Linotype" w:hAnsi="Palatino Linotype" w:cs="Palatino Linotype"/>
          <w:i/>
          <w:sz w:val="22"/>
        </w:rPr>
        <w:t xml:space="preserve"> Las demás que le asignen otros ordenamientos, el presidente municipal y la o el Dire</w:t>
      </w:r>
      <w:r w:rsidR="00A9086A">
        <w:rPr>
          <w:rFonts w:ascii="Palatino Linotype" w:eastAsia="Palatino Linotype" w:hAnsi="Palatino Linotype" w:cs="Palatino Linotype"/>
          <w:i/>
          <w:sz w:val="22"/>
        </w:rPr>
        <w:t>ctor General de Administración.</w:t>
      </w:r>
    </w:p>
    <w:p w:rsidR="006C0613" w:rsidRPr="006C0613" w:rsidRDefault="006C0613" w:rsidP="009C189F">
      <w:pPr>
        <w:pStyle w:val="Prrafodelista"/>
        <w:spacing w:before="240" w:after="240" w:line="276" w:lineRule="auto"/>
        <w:ind w:left="567" w:right="851"/>
        <w:jc w:val="both"/>
        <w:rPr>
          <w:rFonts w:ascii="Palatino Linotype" w:eastAsia="Palatino Linotype" w:hAnsi="Palatino Linotype" w:cs="Palatino Linotype"/>
          <w:i/>
          <w:sz w:val="22"/>
        </w:rPr>
      </w:pPr>
      <w:r w:rsidRPr="006C0613">
        <w:rPr>
          <w:rFonts w:ascii="Palatino Linotype" w:eastAsia="Palatino Linotype" w:hAnsi="Palatino Linotype" w:cs="Palatino Linotype"/>
          <w:i/>
          <w:sz w:val="22"/>
        </w:rPr>
        <w:t>SUBSECCIÓN TERCERA</w:t>
      </w:r>
    </w:p>
    <w:p w:rsidR="006C0613" w:rsidRDefault="006C0613" w:rsidP="009C189F">
      <w:pPr>
        <w:pStyle w:val="Prrafodelista"/>
        <w:spacing w:before="240" w:after="240" w:line="276" w:lineRule="auto"/>
        <w:ind w:left="567" w:right="851"/>
        <w:jc w:val="both"/>
        <w:rPr>
          <w:rFonts w:ascii="Palatino Linotype" w:eastAsia="Palatino Linotype" w:hAnsi="Palatino Linotype" w:cs="Palatino Linotype"/>
          <w:i/>
          <w:sz w:val="22"/>
        </w:rPr>
      </w:pPr>
      <w:r w:rsidRPr="006C0613">
        <w:rPr>
          <w:rFonts w:ascii="Palatino Linotype" w:eastAsia="Palatino Linotype" w:hAnsi="Palatino Linotype" w:cs="Palatino Linotype"/>
          <w:i/>
          <w:sz w:val="22"/>
        </w:rPr>
        <w:t>DE LA DIRECCIÓN DE SERVICIOS GENERALES</w:t>
      </w:r>
    </w:p>
    <w:p w:rsidR="006C0613" w:rsidRPr="006C0613" w:rsidRDefault="006C0613" w:rsidP="009C189F">
      <w:pPr>
        <w:pStyle w:val="Prrafodelista"/>
        <w:spacing w:before="240" w:after="240" w:line="276" w:lineRule="auto"/>
        <w:ind w:left="567" w:right="851"/>
        <w:jc w:val="both"/>
        <w:rPr>
          <w:rFonts w:ascii="Palatino Linotype" w:eastAsia="Palatino Linotype" w:hAnsi="Palatino Linotype" w:cs="Palatino Linotype"/>
          <w:b/>
          <w:i/>
          <w:sz w:val="22"/>
        </w:rPr>
      </w:pPr>
      <w:r w:rsidRPr="006C0613">
        <w:rPr>
          <w:rFonts w:ascii="Palatino Linotype" w:eastAsia="Palatino Linotype" w:hAnsi="Palatino Linotype" w:cs="Palatino Linotype"/>
          <w:b/>
          <w:i/>
          <w:sz w:val="22"/>
        </w:rPr>
        <w:t>Artículo 3.47. La o el titular de la Dirección de Servicios Generales cuenta con las siguientes atribuciones:</w:t>
      </w:r>
    </w:p>
    <w:p w:rsidR="006C0613" w:rsidRPr="006C0613" w:rsidRDefault="006C0613" w:rsidP="009C189F">
      <w:pPr>
        <w:pStyle w:val="Prrafodelista"/>
        <w:spacing w:before="240" w:after="240" w:line="276" w:lineRule="auto"/>
        <w:ind w:left="567" w:right="851"/>
        <w:jc w:val="both"/>
        <w:rPr>
          <w:rFonts w:ascii="Palatino Linotype" w:eastAsia="Palatino Linotype" w:hAnsi="Palatino Linotype" w:cs="Palatino Linotype"/>
          <w:i/>
          <w:sz w:val="22"/>
        </w:rPr>
      </w:pPr>
      <w:r w:rsidRPr="006C0613">
        <w:rPr>
          <w:rFonts w:ascii="Palatino Linotype" w:eastAsia="Palatino Linotype" w:hAnsi="Palatino Linotype" w:cs="Palatino Linotype"/>
          <w:i/>
          <w:sz w:val="22"/>
        </w:rPr>
        <w:t>I. Establecer los mecanismos necesarios para la adm</w:t>
      </w:r>
      <w:r>
        <w:rPr>
          <w:rFonts w:ascii="Palatino Linotype" w:eastAsia="Palatino Linotype" w:hAnsi="Palatino Linotype" w:cs="Palatino Linotype"/>
          <w:i/>
          <w:sz w:val="22"/>
        </w:rPr>
        <w:t xml:space="preserve">inistración de los contratos de </w:t>
      </w:r>
      <w:r w:rsidRPr="006C0613">
        <w:rPr>
          <w:rFonts w:ascii="Palatino Linotype" w:eastAsia="Palatino Linotype" w:hAnsi="Palatino Linotype" w:cs="Palatino Linotype"/>
          <w:i/>
          <w:sz w:val="22"/>
        </w:rPr>
        <w:t>arrendamiento que suscriba la administración pública municipal con particulares, así como actualizar los montos en cuestión de rentas, de acuerdo a los</w:t>
      </w:r>
      <w:r>
        <w:rPr>
          <w:rFonts w:ascii="Palatino Linotype" w:eastAsia="Palatino Linotype" w:hAnsi="Palatino Linotype" w:cs="Palatino Linotype"/>
          <w:i/>
          <w:sz w:val="22"/>
        </w:rPr>
        <w:t xml:space="preserve"> </w:t>
      </w:r>
      <w:r w:rsidRPr="006C0613">
        <w:rPr>
          <w:rFonts w:ascii="Palatino Linotype" w:eastAsia="Palatino Linotype" w:hAnsi="Palatino Linotype" w:cs="Palatino Linotype"/>
          <w:i/>
          <w:sz w:val="22"/>
        </w:rPr>
        <w:t>lineamientos que emita la Secretaría de Hacienda y Crédito Público;</w:t>
      </w:r>
    </w:p>
    <w:p w:rsidR="006C0613" w:rsidRPr="006C0613" w:rsidRDefault="006C0613" w:rsidP="009C189F">
      <w:pPr>
        <w:pStyle w:val="Prrafodelista"/>
        <w:spacing w:before="240" w:after="240" w:line="276" w:lineRule="auto"/>
        <w:ind w:left="567" w:right="851"/>
        <w:jc w:val="both"/>
        <w:rPr>
          <w:rFonts w:ascii="Palatino Linotype" w:eastAsia="Palatino Linotype" w:hAnsi="Palatino Linotype" w:cs="Palatino Linotype"/>
          <w:i/>
          <w:sz w:val="22"/>
        </w:rPr>
      </w:pPr>
      <w:r w:rsidRPr="006C0613">
        <w:rPr>
          <w:rFonts w:ascii="Palatino Linotype" w:eastAsia="Palatino Linotype" w:hAnsi="Palatino Linotype" w:cs="Palatino Linotype"/>
          <w:i/>
          <w:sz w:val="22"/>
        </w:rPr>
        <w:t>II. Derogada;</w:t>
      </w:r>
    </w:p>
    <w:p w:rsidR="006C0613" w:rsidRPr="006C0613" w:rsidRDefault="006C0613" w:rsidP="009C189F">
      <w:pPr>
        <w:pStyle w:val="Prrafodelista"/>
        <w:spacing w:before="240" w:after="240" w:line="276" w:lineRule="auto"/>
        <w:ind w:left="567" w:right="851"/>
        <w:jc w:val="both"/>
        <w:rPr>
          <w:rFonts w:ascii="Palatino Linotype" w:eastAsia="Palatino Linotype" w:hAnsi="Palatino Linotype" w:cs="Palatino Linotype"/>
          <w:i/>
          <w:sz w:val="22"/>
        </w:rPr>
      </w:pPr>
      <w:r w:rsidRPr="006C0613">
        <w:rPr>
          <w:rFonts w:ascii="Palatino Linotype" w:eastAsia="Palatino Linotype" w:hAnsi="Palatino Linotype" w:cs="Palatino Linotype"/>
          <w:i/>
          <w:sz w:val="22"/>
        </w:rPr>
        <w:t>III. Llevar a cabo todas las actividades relativas al m</w:t>
      </w:r>
      <w:r>
        <w:rPr>
          <w:rFonts w:ascii="Palatino Linotype" w:eastAsia="Palatino Linotype" w:hAnsi="Palatino Linotype" w:cs="Palatino Linotype"/>
          <w:i/>
          <w:sz w:val="22"/>
        </w:rPr>
        <w:t xml:space="preserve">antenimiento de los edificios </w:t>
      </w:r>
      <w:r w:rsidRPr="006C0613">
        <w:rPr>
          <w:rFonts w:ascii="Palatino Linotype" w:eastAsia="Palatino Linotype" w:hAnsi="Palatino Linotype" w:cs="Palatino Linotype"/>
          <w:i/>
          <w:sz w:val="22"/>
        </w:rPr>
        <w:t>públicos, que albergan oficinas de la ad</w:t>
      </w:r>
      <w:r>
        <w:rPr>
          <w:rFonts w:ascii="Palatino Linotype" w:eastAsia="Palatino Linotype" w:hAnsi="Palatino Linotype" w:cs="Palatino Linotype"/>
          <w:i/>
          <w:sz w:val="22"/>
        </w:rPr>
        <w:t xml:space="preserve">ministración pública municipal, </w:t>
      </w:r>
      <w:r w:rsidRPr="006C0613">
        <w:rPr>
          <w:rFonts w:ascii="Palatino Linotype" w:eastAsia="Palatino Linotype" w:hAnsi="Palatino Linotype" w:cs="Palatino Linotype"/>
          <w:i/>
          <w:sz w:val="22"/>
        </w:rPr>
        <w:t xml:space="preserve">incluyendo la adecuación de las áreas, el aseo y </w:t>
      </w:r>
      <w:r>
        <w:rPr>
          <w:rFonts w:ascii="Palatino Linotype" w:eastAsia="Palatino Linotype" w:hAnsi="Palatino Linotype" w:cs="Palatino Linotype"/>
          <w:i/>
          <w:sz w:val="22"/>
        </w:rPr>
        <w:t xml:space="preserve">la limpieza de las dependencias </w:t>
      </w:r>
      <w:r w:rsidRPr="006C0613">
        <w:rPr>
          <w:rFonts w:ascii="Palatino Linotype" w:eastAsia="Palatino Linotype" w:hAnsi="Palatino Linotype" w:cs="Palatino Linotype"/>
          <w:i/>
          <w:sz w:val="22"/>
        </w:rPr>
        <w:t>que integran el gobierno municipal;</w:t>
      </w:r>
    </w:p>
    <w:p w:rsidR="006C0613" w:rsidRPr="006C0613" w:rsidRDefault="006C0613" w:rsidP="009C189F">
      <w:pPr>
        <w:pStyle w:val="Prrafodelista"/>
        <w:spacing w:before="240" w:after="240" w:line="276" w:lineRule="auto"/>
        <w:ind w:left="567" w:right="851"/>
        <w:jc w:val="both"/>
        <w:rPr>
          <w:rFonts w:ascii="Palatino Linotype" w:eastAsia="Palatino Linotype" w:hAnsi="Palatino Linotype" w:cs="Palatino Linotype"/>
          <w:b/>
          <w:i/>
          <w:sz w:val="22"/>
        </w:rPr>
      </w:pPr>
      <w:r w:rsidRPr="006C0613">
        <w:rPr>
          <w:rFonts w:ascii="Palatino Linotype" w:eastAsia="Palatino Linotype" w:hAnsi="Palatino Linotype" w:cs="Palatino Linotype"/>
          <w:b/>
          <w:i/>
          <w:sz w:val="22"/>
        </w:rPr>
        <w:t xml:space="preserve">IV. Desarrollar, implementar y supervisar las actividades relativas a la dotación de combustible, gasolina y diésel al parque vehicular del Ayuntamiento, solicitar se realicen las contrataciones pertinentes con el propósito de establecer sistemas automatizados de dotación de combustible mediante vales y tarjetas y </w:t>
      </w:r>
      <w:r>
        <w:rPr>
          <w:rFonts w:ascii="Palatino Linotype" w:eastAsia="Palatino Linotype" w:hAnsi="Palatino Linotype" w:cs="Palatino Linotype"/>
          <w:b/>
          <w:i/>
          <w:sz w:val="22"/>
        </w:rPr>
        <w:t>monederos inteligentes;</w:t>
      </w:r>
    </w:p>
    <w:p w:rsidR="006C0613" w:rsidRPr="006C0613" w:rsidRDefault="006C0613" w:rsidP="009C189F">
      <w:pPr>
        <w:pStyle w:val="Prrafodelista"/>
        <w:spacing w:before="240" w:after="240" w:line="276" w:lineRule="auto"/>
        <w:ind w:left="567" w:right="851"/>
        <w:jc w:val="both"/>
        <w:rPr>
          <w:rFonts w:ascii="Palatino Linotype" w:eastAsia="Palatino Linotype" w:hAnsi="Palatino Linotype" w:cs="Palatino Linotype"/>
          <w:i/>
          <w:sz w:val="22"/>
        </w:rPr>
      </w:pPr>
      <w:r w:rsidRPr="006C0613">
        <w:rPr>
          <w:rFonts w:ascii="Palatino Linotype" w:eastAsia="Palatino Linotype" w:hAnsi="Palatino Linotype" w:cs="Palatino Linotype"/>
          <w:i/>
          <w:sz w:val="22"/>
        </w:rPr>
        <w:t>V. Dar el mantenimiento preventivo y correctivo al</w:t>
      </w:r>
      <w:r>
        <w:rPr>
          <w:rFonts w:ascii="Palatino Linotype" w:eastAsia="Palatino Linotype" w:hAnsi="Palatino Linotype" w:cs="Palatino Linotype"/>
          <w:i/>
          <w:sz w:val="22"/>
        </w:rPr>
        <w:t xml:space="preserve"> parque vehicular propiedad del </w:t>
      </w:r>
      <w:r w:rsidRPr="006C0613">
        <w:rPr>
          <w:rFonts w:ascii="Palatino Linotype" w:eastAsia="Palatino Linotype" w:hAnsi="Palatino Linotype" w:cs="Palatino Linotype"/>
          <w:i/>
          <w:sz w:val="22"/>
        </w:rPr>
        <w:t>Ayuntamiento, establecer los mecanismos para l</w:t>
      </w:r>
      <w:r>
        <w:rPr>
          <w:rFonts w:ascii="Palatino Linotype" w:eastAsia="Palatino Linotype" w:hAnsi="Palatino Linotype" w:cs="Palatino Linotype"/>
          <w:i/>
          <w:sz w:val="22"/>
        </w:rPr>
        <w:t xml:space="preserve">a canalización y diagnóstico de </w:t>
      </w:r>
      <w:r w:rsidRPr="006C0613">
        <w:rPr>
          <w:rFonts w:ascii="Palatino Linotype" w:eastAsia="Palatino Linotype" w:hAnsi="Palatino Linotype" w:cs="Palatino Linotype"/>
          <w:i/>
          <w:sz w:val="22"/>
        </w:rPr>
        <w:t>las unidades, establecer los procesos administrati</w:t>
      </w:r>
      <w:r>
        <w:rPr>
          <w:rFonts w:ascii="Palatino Linotype" w:eastAsia="Palatino Linotype" w:hAnsi="Palatino Linotype" w:cs="Palatino Linotype"/>
          <w:i/>
          <w:sz w:val="22"/>
        </w:rPr>
        <w:t xml:space="preserve">vos para las reparaciones en el </w:t>
      </w:r>
      <w:r w:rsidRPr="006C0613">
        <w:rPr>
          <w:rFonts w:ascii="Palatino Linotype" w:eastAsia="Palatino Linotype" w:hAnsi="Palatino Linotype" w:cs="Palatino Linotype"/>
          <w:i/>
          <w:sz w:val="22"/>
        </w:rPr>
        <w:t xml:space="preserve">taller municipal y los procesos y trámites para el </w:t>
      </w:r>
      <w:r>
        <w:rPr>
          <w:rFonts w:ascii="Palatino Linotype" w:eastAsia="Palatino Linotype" w:hAnsi="Palatino Linotype" w:cs="Palatino Linotype"/>
          <w:i/>
          <w:sz w:val="22"/>
        </w:rPr>
        <w:t xml:space="preserve">diagnóstico y reparación de los </w:t>
      </w:r>
      <w:r w:rsidRPr="006C0613">
        <w:rPr>
          <w:rFonts w:ascii="Palatino Linotype" w:eastAsia="Palatino Linotype" w:hAnsi="Palatino Linotype" w:cs="Palatino Linotype"/>
          <w:i/>
          <w:sz w:val="22"/>
        </w:rPr>
        <w:t>vehículos en talleres externos;</w:t>
      </w:r>
    </w:p>
    <w:p w:rsidR="006C0613" w:rsidRPr="006C0613" w:rsidRDefault="006C0613" w:rsidP="009C189F">
      <w:pPr>
        <w:pStyle w:val="Prrafodelista"/>
        <w:spacing w:before="240" w:after="240" w:line="276" w:lineRule="auto"/>
        <w:ind w:left="567" w:right="851"/>
        <w:jc w:val="both"/>
        <w:rPr>
          <w:rFonts w:ascii="Palatino Linotype" w:eastAsia="Palatino Linotype" w:hAnsi="Palatino Linotype" w:cs="Palatino Linotype"/>
          <w:i/>
          <w:sz w:val="22"/>
        </w:rPr>
      </w:pPr>
      <w:r w:rsidRPr="006C0613">
        <w:rPr>
          <w:rFonts w:ascii="Palatino Linotype" w:eastAsia="Palatino Linotype" w:hAnsi="Palatino Linotype" w:cs="Palatino Linotype"/>
          <w:i/>
          <w:sz w:val="22"/>
        </w:rPr>
        <w:lastRenderedPageBreak/>
        <w:t>VI. Establecer la logística y aplicar las acciones necesarias para l</w:t>
      </w:r>
      <w:r>
        <w:rPr>
          <w:rFonts w:ascii="Palatino Linotype" w:eastAsia="Palatino Linotype" w:hAnsi="Palatino Linotype" w:cs="Palatino Linotype"/>
          <w:i/>
          <w:sz w:val="22"/>
        </w:rPr>
        <w:t xml:space="preserve">a atención a </w:t>
      </w:r>
      <w:r w:rsidRPr="006C0613">
        <w:rPr>
          <w:rFonts w:ascii="Palatino Linotype" w:eastAsia="Palatino Linotype" w:hAnsi="Palatino Linotype" w:cs="Palatino Linotype"/>
          <w:i/>
          <w:sz w:val="22"/>
        </w:rPr>
        <w:t xml:space="preserve">eventos, colocar templetes, enlonados, sillería, </w:t>
      </w:r>
      <w:r>
        <w:rPr>
          <w:rFonts w:ascii="Palatino Linotype" w:eastAsia="Palatino Linotype" w:hAnsi="Palatino Linotype" w:cs="Palatino Linotype"/>
          <w:i/>
          <w:sz w:val="22"/>
        </w:rPr>
        <w:t xml:space="preserve">mesas, sonido, luces conforme a </w:t>
      </w:r>
      <w:r w:rsidRPr="006C0613">
        <w:rPr>
          <w:rFonts w:ascii="Palatino Linotype" w:eastAsia="Palatino Linotype" w:hAnsi="Palatino Linotype" w:cs="Palatino Linotype"/>
          <w:i/>
          <w:sz w:val="22"/>
        </w:rPr>
        <w:t>las necesidades;</w:t>
      </w:r>
    </w:p>
    <w:p w:rsidR="006C0613" w:rsidRPr="006C0613" w:rsidRDefault="006C0613" w:rsidP="009C189F">
      <w:pPr>
        <w:pStyle w:val="Prrafodelista"/>
        <w:spacing w:before="240" w:after="240" w:line="276" w:lineRule="auto"/>
        <w:ind w:left="567" w:right="851"/>
        <w:jc w:val="both"/>
        <w:rPr>
          <w:rFonts w:ascii="Palatino Linotype" w:eastAsia="Palatino Linotype" w:hAnsi="Palatino Linotype" w:cs="Palatino Linotype"/>
          <w:i/>
          <w:sz w:val="22"/>
        </w:rPr>
      </w:pPr>
      <w:r w:rsidRPr="006C0613">
        <w:rPr>
          <w:rFonts w:ascii="Palatino Linotype" w:eastAsia="Palatino Linotype" w:hAnsi="Palatino Linotype" w:cs="Palatino Linotype"/>
          <w:i/>
          <w:sz w:val="22"/>
        </w:rPr>
        <w:t>VII. Derogada;</w:t>
      </w:r>
    </w:p>
    <w:p w:rsidR="006C0613" w:rsidRPr="006C0613" w:rsidRDefault="006C0613" w:rsidP="009C189F">
      <w:pPr>
        <w:pStyle w:val="Prrafodelista"/>
        <w:spacing w:before="240" w:after="240" w:line="276" w:lineRule="auto"/>
        <w:ind w:left="567" w:right="851"/>
        <w:jc w:val="both"/>
        <w:rPr>
          <w:rFonts w:ascii="Palatino Linotype" w:eastAsia="Palatino Linotype" w:hAnsi="Palatino Linotype" w:cs="Palatino Linotype"/>
          <w:i/>
          <w:sz w:val="22"/>
        </w:rPr>
      </w:pPr>
      <w:r w:rsidRPr="006C0613">
        <w:rPr>
          <w:rFonts w:ascii="Palatino Linotype" w:eastAsia="Palatino Linotype" w:hAnsi="Palatino Linotype" w:cs="Palatino Linotype"/>
          <w:i/>
          <w:sz w:val="22"/>
        </w:rPr>
        <w:t>VIII. Implementar, mantener y actualizar el inventa</w:t>
      </w:r>
      <w:r>
        <w:rPr>
          <w:rFonts w:ascii="Palatino Linotype" w:eastAsia="Palatino Linotype" w:hAnsi="Palatino Linotype" w:cs="Palatino Linotype"/>
          <w:i/>
          <w:sz w:val="22"/>
        </w:rPr>
        <w:t xml:space="preserve">rio general de bienes muebles y </w:t>
      </w:r>
      <w:r w:rsidRPr="006C0613">
        <w:rPr>
          <w:rFonts w:ascii="Palatino Linotype" w:eastAsia="Palatino Linotype" w:hAnsi="Palatino Linotype" w:cs="Palatino Linotype"/>
          <w:i/>
          <w:sz w:val="22"/>
        </w:rPr>
        <w:t>vehículos del Ayuntamiento de Toluca;</w:t>
      </w:r>
    </w:p>
    <w:p w:rsidR="006C0613" w:rsidRPr="006C0613" w:rsidRDefault="006C0613" w:rsidP="009C189F">
      <w:pPr>
        <w:pStyle w:val="Prrafodelista"/>
        <w:spacing w:before="240" w:after="240" w:line="276" w:lineRule="auto"/>
        <w:ind w:left="567" w:right="851"/>
        <w:jc w:val="both"/>
        <w:rPr>
          <w:rFonts w:ascii="Palatino Linotype" w:eastAsia="Palatino Linotype" w:hAnsi="Palatino Linotype" w:cs="Palatino Linotype"/>
          <w:i/>
          <w:sz w:val="22"/>
        </w:rPr>
      </w:pPr>
      <w:r w:rsidRPr="006C0613">
        <w:rPr>
          <w:rFonts w:ascii="Palatino Linotype" w:eastAsia="Palatino Linotype" w:hAnsi="Palatino Linotype" w:cs="Palatino Linotype"/>
          <w:i/>
          <w:sz w:val="22"/>
        </w:rPr>
        <w:t>IX. Elaborar y actualizar el resguardo de bienes mue</w:t>
      </w:r>
      <w:r>
        <w:rPr>
          <w:rFonts w:ascii="Palatino Linotype" w:eastAsia="Palatino Linotype" w:hAnsi="Palatino Linotype" w:cs="Palatino Linotype"/>
          <w:i/>
          <w:sz w:val="22"/>
        </w:rPr>
        <w:t xml:space="preserve">bles y vehículos a cargo de los </w:t>
      </w:r>
      <w:r w:rsidRPr="006C0613">
        <w:rPr>
          <w:rFonts w:ascii="Palatino Linotype" w:eastAsia="Palatino Linotype" w:hAnsi="Palatino Linotype" w:cs="Palatino Linotype"/>
          <w:i/>
          <w:sz w:val="22"/>
        </w:rPr>
        <w:t>servidores públicos para el desempeño de sus funciones;</w:t>
      </w:r>
    </w:p>
    <w:p w:rsidR="006C0613" w:rsidRPr="006C0613" w:rsidRDefault="006C0613" w:rsidP="009C189F">
      <w:pPr>
        <w:pStyle w:val="Prrafodelista"/>
        <w:spacing w:before="240" w:after="240" w:line="276" w:lineRule="auto"/>
        <w:ind w:left="567" w:right="851"/>
        <w:jc w:val="both"/>
        <w:rPr>
          <w:rFonts w:ascii="Palatino Linotype" w:eastAsia="Palatino Linotype" w:hAnsi="Palatino Linotype" w:cs="Palatino Linotype"/>
          <w:i/>
          <w:sz w:val="22"/>
        </w:rPr>
      </w:pPr>
      <w:r w:rsidRPr="006C0613">
        <w:rPr>
          <w:rFonts w:ascii="Palatino Linotype" w:eastAsia="Palatino Linotype" w:hAnsi="Palatino Linotype" w:cs="Palatino Linotype"/>
          <w:i/>
          <w:sz w:val="22"/>
        </w:rPr>
        <w:t>X. Identificar los bienes muebles y vehículos qu</w:t>
      </w:r>
      <w:r>
        <w:rPr>
          <w:rFonts w:ascii="Palatino Linotype" w:eastAsia="Palatino Linotype" w:hAnsi="Palatino Linotype" w:cs="Palatino Linotype"/>
          <w:i/>
          <w:sz w:val="22"/>
        </w:rPr>
        <w:t xml:space="preserve">e se encuentren en mal estado y </w:t>
      </w:r>
      <w:r w:rsidRPr="006C0613">
        <w:rPr>
          <w:rFonts w:ascii="Palatino Linotype" w:eastAsia="Palatino Linotype" w:hAnsi="Palatino Linotype" w:cs="Palatino Linotype"/>
          <w:i/>
          <w:sz w:val="22"/>
        </w:rPr>
        <w:t>obsoletos, para que en su caso, se inicie el proc</w:t>
      </w:r>
      <w:r>
        <w:rPr>
          <w:rFonts w:ascii="Palatino Linotype" w:eastAsia="Palatino Linotype" w:hAnsi="Palatino Linotype" w:cs="Palatino Linotype"/>
          <w:i/>
          <w:sz w:val="22"/>
        </w:rPr>
        <w:t xml:space="preserve">eso de baja como activo, con el </w:t>
      </w:r>
      <w:r w:rsidRPr="006C0613">
        <w:rPr>
          <w:rFonts w:ascii="Palatino Linotype" w:eastAsia="Palatino Linotype" w:hAnsi="Palatino Linotype" w:cs="Palatino Linotype"/>
          <w:i/>
          <w:sz w:val="22"/>
        </w:rPr>
        <w:t>propósito de someter al Cabildo su enajenac</w:t>
      </w:r>
      <w:r>
        <w:rPr>
          <w:rFonts w:ascii="Palatino Linotype" w:eastAsia="Palatino Linotype" w:hAnsi="Palatino Linotype" w:cs="Palatino Linotype"/>
          <w:i/>
          <w:sz w:val="22"/>
        </w:rPr>
        <w:t xml:space="preserve">ión, conforme a la normatividad </w:t>
      </w:r>
      <w:r w:rsidRPr="006C0613">
        <w:rPr>
          <w:rFonts w:ascii="Palatino Linotype" w:eastAsia="Palatino Linotype" w:hAnsi="Palatino Linotype" w:cs="Palatino Linotype"/>
          <w:i/>
          <w:sz w:val="22"/>
        </w:rPr>
        <w:t>respectiva; y</w:t>
      </w:r>
    </w:p>
    <w:p w:rsidR="006C0613" w:rsidRPr="006C0613" w:rsidRDefault="006C0613" w:rsidP="009C189F">
      <w:pPr>
        <w:pStyle w:val="Prrafodelista"/>
        <w:spacing w:before="240" w:after="240" w:line="276" w:lineRule="auto"/>
        <w:ind w:left="567" w:right="851"/>
        <w:jc w:val="both"/>
        <w:rPr>
          <w:rFonts w:ascii="Palatino Linotype" w:eastAsia="Palatino Linotype" w:hAnsi="Palatino Linotype" w:cs="Palatino Linotype"/>
          <w:i/>
          <w:sz w:val="22"/>
        </w:rPr>
      </w:pPr>
      <w:r w:rsidRPr="006C0613">
        <w:rPr>
          <w:rFonts w:ascii="Palatino Linotype" w:eastAsia="Palatino Linotype" w:hAnsi="Palatino Linotype" w:cs="Palatino Linotype"/>
          <w:i/>
          <w:sz w:val="22"/>
        </w:rPr>
        <w:t>XI. Las demás que le asignen otros ordenamientos, el presidente municipal y la o el</w:t>
      </w:r>
    </w:p>
    <w:p w:rsidR="00A9086A" w:rsidRDefault="006C0613" w:rsidP="009C189F">
      <w:pPr>
        <w:pStyle w:val="Prrafodelista"/>
        <w:spacing w:before="240" w:after="240" w:line="276" w:lineRule="auto"/>
        <w:ind w:left="567" w:right="851"/>
        <w:jc w:val="both"/>
        <w:rPr>
          <w:rFonts w:ascii="Palatino Linotype" w:eastAsia="Palatino Linotype" w:hAnsi="Palatino Linotype" w:cs="Palatino Linotype"/>
          <w:i/>
          <w:sz w:val="22"/>
        </w:rPr>
      </w:pPr>
      <w:r w:rsidRPr="006C0613">
        <w:rPr>
          <w:rFonts w:ascii="Palatino Linotype" w:eastAsia="Palatino Linotype" w:hAnsi="Palatino Linotype" w:cs="Palatino Linotype"/>
          <w:i/>
          <w:sz w:val="22"/>
        </w:rPr>
        <w:t>Director General de Administración.</w:t>
      </w:r>
      <w:r w:rsidR="00A9086A">
        <w:rPr>
          <w:rFonts w:ascii="Palatino Linotype" w:eastAsia="Palatino Linotype" w:hAnsi="Palatino Linotype" w:cs="Palatino Linotype"/>
          <w:i/>
          <w:sz w:val="22"/>
        </w:rPr>
        <w:t>”</w:t>
      </w:r>
    </w:p>
    <w:p w:rsidR="00A9086A" w:rsidRPr="00A9086A" w:rsidRDefault="00A9086A" w:rsidP="009C189F">
      <w:pPr>
        <w:pStyle w:val="Prrafodelista"/>
        <w:spacing w:before="240" w:after="240" w:line="276" w:lineRule="auto"/>
        <w:ind w:left="567" w:right="85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(Énfasis añadido)</w:t>
      </w:r>
    </w:p>
    <w:p w:rsidR="000746CF" w:rsidRDefault="00A9086A" w:rsidP="005B09A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con lo citado anteriormente, se tiene que </w:t>
      </w:r>
      <w:r w:rsidR="008C5EFD">
        <w:rPr>
          <w:rFonts w:ascii="Palatino Linotype" w:eastAsia="Palatino Linotype" w:hAnsi="Palatino Linotype" w:cs="Palatino Linotype"/>
        </w:rPr>
        <w:t>la respuesta fue vertida por la unidad administrativa competente, ello en virtud de que la</w:t>
      </w:r>
      <w:r>
        <w:rPr>
          <w:rFonts w:ascii="Palatino Linotype" w:eastAsia="Palatino Linotype" w:hAnsi="Palatino Linotype" w:cs="Palatino Linotype"/>
        </w:rPr>
        <w:t xml:space="preserve"> Dirección de Administración es la encargada de intervenir</w:t>
      </w:r>
      <w:r w:rsidRPr="00A9086A">
        <w:rPr>
          <w:rFonts w:ascii="Palatino Linotype" w:eastAsia="Palatino Linotype" w:hAnsi="Palatino Linotype" w:cs="Palatino Linotype"/>
        </w:rPr>
        <w:t>, vigilar y dar el seguimiento correspondiente a todos los procedimientos de adquisición, arrendamiento de inmuebles, contratación de servicios</w:t>
      </w:r>
      <w:r>
        <w:rPr>
          <w:rFonts w:ascii="Palatino Linotype" w:eastAsia="Palatino Linotype" w:hAnsi="Palatino Linotype" w:cs="Palatino Linotype"/>
        </w:rPr>
        <w:t>, asimismo deberá c</w:t>
      </w:r>
      <w:r w:rsidRPr="00A9086A">
        <w:rPr>
          <w:rFonts w:ascii="Palatino Linotype" w:eastAsia="Palatino Linotype" w:hAnsi="Palatino Linotype" w:cs="Palatino Linotype"/>
        </w:rPr>
        <w:t>rear los mecanismos para dotar de combustible al parque vehicular y maquinaria del Ayuntamiento, conforme a los controles establecidos</w:t>
      </w:r>
      <w:r w:rsidR="008C5EFD">
        <w:rPr>
          <w:rFonts w:ascii="Palatino Linotype" w:eastAsia="Palatino Linotype" w:hAnsi="Palatino Linotype" w:cs="Palatino Linotype"/>
        </w:rPr>
        <w:t xml:space="preserve">, </w:t>
      </w:r>
      <w:r>
        <w:rPr>
          <w:rFonts w:ascii="Palatino Linotype" w:eastAsia="Palatino Linotype" w:hAnsi="Palatino Linotype" w:cs="Palatino Linotype"/>
        </w:rPr>
        <w:t xml:space="preserve">por lo que </w:t>
      </w:r>
      <w:r w:rsidR="008C5EFD">
        <w:rPr>
          <w:rFonts w:ascii="Palatino Linotype" w:eastAsia="Palatino Linotype" w:hAnsi="Palatino Linotype" w:cs="Palatino Linotype"/>
        </w:rPr>
        <w:t>al haber existido un pronunciamiento por parte del Servidor Público Habilitado</w:t>
      </w:r>
      <w:r>
        <w:rPr>
          <w:rFonts w:ascii="Palatino Linotype" w:eastAsia="Palatino Linotype" w:hAnsi="Palatino Linotype" w:cs="Palatino Linotype"/>
        </w:rPr>
        <w:t xml:space="preserve"> competente</w:t>
      </w:r>
      <w:r w:rsidR="008C5EFD">
        <w:rPr>
          <w:rFonts w:ascii="Palatino Linotype" w:eastAsia="Palatino Linotype" w:hAnsi="Palatino Linotype" w:cs="Palatino Linotype"/>
        </w:rPr>
        <w:t xml:space="preserve">, este Instituto no está facultado para manifestarse sobre la veracidad del mismo, pues no existe precepto legal alguno en la Ley de la materia que lo faculte para que vía </w:t>
      </w:r>
      <w:r w:rsidR="008C5EFD">
        <w:rPr>
          <w:rFonts w:ascii="Palatino Linotype" w:eastAsia="Palatino Linotype" w:hAnsi="Palatino Linotype" w:cs="Palatino Linotype"/>
        </w:rPr>
        <w:lastRenderedPageBreak/>
        <w:t>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0746CF" w:rsidRDefault="008C5EFD" w:rsidP="009C189F">
      <w:pPr>
        <w:tabs>
          <w:tab w:val="left" w:pos="709"/>
        </w:tabs>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w:t>
      </w:r>
    </w:p>
    <w:p w:rsidR="000746CF" w:rsidRDefault="008C5EFD" w:rsidP="009C189F">
      <w:pPr>
        <w:tabs>
          <w:tab w:val="left" w:pos="709"/>
        </w:tabs>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recurso revisión, al respecto.</w:t>
      </w:r>
      <w:r>
        <w:rPr>
          <w:rFonts w:ascii="Palatino Linotype" w:eastAsia="Palatino Linotype" w:hAnsi="Palatino Linotype" w:cs="Palatino Linotype"/>
          <w:b/>
          <w:i/>
          <w:sz w:val="22"/>
          <w:szCs w:val="22"/>
        </w:rPr>
        <w:t>”</w:t>
      </w:r>
    </w:p>
    <w:p w:rsidR="00FD2557" w:rsidRPr="00FD2557" w:rsidRDefault="00FD2557" w:rsidP="005B09AF">
      <w:pPr>
        <w:spacing w:before="240" w:after="240" w:line="360" w:lineRule="auto"/>
        <w:jc w:val="both"/>
        <w:rPr>
          <w:rFonts w:ascii="Palatino Linotype" w:hAnsi="Palatino Linotype" w:cs="Arial"/>
        </w:rPr>
      </w:pPr>
      <w:r w:rsidRPr="00FD2557">
        <w:rPr>
          <w:rFonts w:ascii="Palatino Linotype" w:hAnsi="Palatino Linotype" w:cs="Arial"/>
        </w:rPr>
        <w:t xml:space="preserve">Determinado lo anterior es pertinente mencionar que de las actuaciones que integran el expediente electrónico, referidas con antelación, </w:t>
      </w:r>
      <w:r w:rsidRPr="00FD2557">
        <w:rPr>
          <w:rFonts w:ascii="Palatino Linotype" w:hAnsi="Palatino Linotype" w:cs="Arial"/>
          <w:lang w:eastAsia="es-ES"/>
        </w:rPr>
        <w:t xml:space="preserve">este Instituto </w:t>
      </w:r>
      <w:r>
        <w:rPr>
          <w:rFonts w:ascii="Palatino Linotype" w:hAnsi="Palatino Linotype" w:cs="Arial"/>
          <w:lang w:eastAsia="es-ES"/>
        </w:rPr>
        <w:t xml:space="preserve">advierte que </w:t>
      </w:r>
      <w:r>
        <w:rPr>
          <w:rFonts w:ascii="Palatino Linotype" w:eastAsia="Palatino Linotype" w:hAnsi="Palatino Linotype" w:cs="Palatino Linotype"/>
        </w:rPr>
        <w:t xml:space="preserve">al manifestar que se encuentran en elaboración y trámite, los contratos con gasolineras, por ende la Dirección de Servicios Generales no ha suministrado los combustibles a ninguna unidad administrativa de este Ayuntamiento, </w:t>
      </w:r>
      <w:r w:rsidRPr="00FD2557">
        <w:rPr>
          <w:rFonts w:ascii="Palatino Linotype" w:hAnsi="Palatino Linotype" w:cs="Arial"/>
          <w:lang w:eastAsia="es-ES"/>
        </w:rPr>
        <w:t xml:space="preserve">no hay manera de dar satisfacción a la información específica requerida por el </w:t>
      </w:r>
      <w:r w:rsidRPr="00FD2557">
        <w:rPr>
          <w:rFonts w:ascii="Palatino Linotype" w:hAnsi="Palatino Linotype" w:cs="Arial"/>
          <w:b/>
          <w:lang w:eastAsia="es-ES"/>
        </w:rPr>
        <w:t xml:space="preserve">Recurrente, </w:t>
      </w:r>
      <w:r w:rsidRPr="00FD2557">
        <w:rPr>
          <w:rFonts w:ascii="Palatino Linotype" w:hAnsi="Palatino Linotype" w:cs="Arial"/>
          <w:lang w:eastAsia="es-ES"/>
        </w:rPr>
        <w:t>debido a que</w:t>
      </w:r>
      <w:r w:rsidRPr="00FD2557">
        <w:rPr>
          <w:rFonts w:ascii="Palatino Linotype" w:hAnsi="Palatino Linotype" w:cs="Arial"/>
          <w:b/>
          <w:lang w:eastAsia="es-ES"/>
        </w:rPr>
        <w:t xml:space="preserve"> </w:t>
      </w:r>
      <w:r w:rsidRPr="00FD2557">
        <w:rPr>
          <w:rFonts w:ascii="Palatino Linotype" w:hAnsi="Palatino Linotype" w:cs="Arial"/>
          <w:lang w:eastAsia="es-ES"/>
        </w:rPr>
        <w:t xml:space="preserve">en estas circunstancias no resulta exigible al </w:t>
      </w:r>
      <w:r w:rsidRPr="00FD2557">
        <w:rPr>
          <w:rFonts w:ascii="Palatino Linotype" w:hAnsi="Palatino Linotype" w:cs="Arial"/>
          <w:b/>
          <w:lang w:eastAsia="es-ES"/>
        </w:rPr>
        <w:t xml:space="preserve">Sujeto Obligado </w:t>
      </w:r>
      <w:r w:rsidRPr="00FD2557">
        <w:rPr>
          <w:rFonts w:ascii="Palatino Linotype" w:hAnsi="Palatino Linotype" w:cs="Arial"/>
          <w:lang w:eastAsia="es-ES"/>
        </w:rPr>
        <w:t xml:space="preserve">requerirle la entrega de información que no obra en sus archivos.   </w:t>
      </w:r>
    </w:p>
    <w:p w:rsidR="00FD2557" w:rsidRPr="00FD2557" w:rsidRDefault="00FD2557" w:rsidP="005B09AF">
      <w:pPr>
        <w:spacing w:before="240" w:after="240" w:line="360" w:lineRule="auto"/>
        <w:jc w:val="both"/>
        <w:rPr>
          <w:rFonts w:ascii="Palatino Linotype" w:hAnsi="Palatino Linotype" w:cs="Arial"/>
          <w:lang w:eastAsia="es-ES"/>
        </w:rPr>
      </w:pPr>
      <w:r w:rsidRPr="00FD2557">
        <w:rPr>
          <w:rFonts w:ascii="Palatino Linotype" w:hAnsi="Palatino Linotype" w:cs="Arial"/>
          <w:lang w:eastAsia="es-ES"/>
        </w:rPr>
        <w:lastRenderedPageBreak/>
        <w:t>En este sentido, cabe traer a cuenta lo previsto por el artículo 12, párrafo segundo de la Ley de Transparencia y Acceso a la Información Pública del Estado de México y Municipios que la letra establece:</w:t>
      </w:r>
    </w:p>
    <w:p w:rsidR="00FD2557" w:rsidRPr="00FD2557" w:rsidRDefault="00FD2557" w:rsidP="009C189F">
      <w:pPr>
        <w:spacing w:before="240" w:after="240" w:line="276" w:lineRule="auto"/>
        <w:ind w:left="567" w:right="567"/>
        <w:jc w:val="both"/>
        <w:rPr>
          <w:rFonts w:ascii="Palatino Linotype" w:hAnsi="Palatino Linotype" w:cs="Arial"/>
          <w:b/>
          <w:i/>
          <w:sz w:val="22"/>
          <w:szCs w:val="22"/>
          <w:lang w:eastAsia="es-ES"/>
        </w:rPr>
      </w:pPr>
      <w:r w:rsidRPr="00FD2557">
        <w:rPr>
          <w:rFonts w:ascii="Palatino Linotype" w:hAnsi="Palatino Linotype" w:cs="Arial"/>
          <w:b/>
          <w:i/>
          <w:sz w:val="22"/>
          <w:szCs w:val="22"/>
          <w:lang w:eastAsia="es-ES"/>
        </w:rPr>
        <w:t>“Artículo 12.</w:t>
      </w:r>
      <w:r w:rsidRPr="00FD2557">
        <w:rPr>
          <w:rFonts w:ascii="Palatino Linotype" w:hAnsi="Palatino Linotype" w:cs="Arial"/>
          <w:i/>
          <w:sz w:val="22"/>
          <w:szCs w:val="22"/>
          <w:lang w:eastAsia="es-ES"/>
        </w:rPr>
        <w:t xml:space="preserve"> …</w:t>
      </w:r>
      <w:r w:rsidRPr="00FD2557">
        <w:rPr>
          <w:rFonts w:ascii="Palatino Linotype" w:hAnsi="Palatino Linotype" w:cs="Arial"/>
          <w:b/>
          <w:i/>
          <w:sz w:val="22"/>
          <w:szCs w:val="22"/>
          <w:lang w:eastAsia="es-ES"/>
        </w:rPr>
        <w:t xml:space="preserve"> </w:t>
      </w:r>
    </w:p>
    <w:p w:rsidR="00FD2557" w:rsidRPr="00FD2557" w:rsidRDefault="00FD2557" w:rsidP="009C189F">
      <w:pPr>
        <w:spacing w:before="240" w:after="240" w:line="276" w:lineRule="auto"/>
        <w:ind w:left="567" w:right="567"/>
        <w:jc w:val="both"/>
        <w:rPr>
          <w:rFonts w:ascii="Palatino Linotype" w:hAnsi="Palatino Linotype" w:cs="Arial"/>
          <w:i/>
          <w:sz w:val="22"/>
          <w:szCs w:val="22"/>
          <w:lang w:eastAsia="es-ES"/>
        </w:rPr>
      </w:pPr>
      <w:r w:rsidRPr="00FD2557">
        <w:rPr>
          <w:rFonts w:ascii="Palatino Linotype" w:hAnsi="Palatino Linotype" w:cs="Arial"/>
          <w:i/>
          <w:sz w:val="22"/>
          <w:szCs w:val="22"/>
          <w:lang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D2557" w:rsidRPr="00FD2557" w:rsidRDefault="00FD2557" w:rsidP="005B09AF">
      <w:pPr>
        <w:spacing w:before="240" w:after="240" w:line="360" w:lineRule="auto"/>
        <w:jc w:val="both"/>
        <w:rPr>
          <w:rFonts w:ascii="Palatino Linotype" w:hAnsi="Palatino Linotype" w:cs="Arial"/>
          <w:lang w:eastAsia="es-ES"/>
        </w:rPr>
      </w:pPr>
      <w:r w:rsidRPr="00FD2557">
        <w:rPr>
          <w:rFonts w:ascii="Palatino Linotype" w:hAnsi="Palatino Linotype" w:cs="Arial"/>
          <w:lang w:eastAsia="es-ES"/>
        </w:rPr>
        <w:t xml:space="preserve">De manera que interpretado a </w:t>
      </w:r>
      <w:r w:rsidRPr="00FD2557">
        <w:rPr>
          <w:rFonts w:ascii="Palatino Linotype" w:hAnsi="Palatino Linotype" w:cs="Arial"/>
          <w:b/>
          <w:i/>
          <w:lang w:eastAsia="es-ES"/>
        </w:rPr>
        <w:t>contrario sensu</w:t>
      </w:r>
      <w:r w:rsidRPr="00FD2557">
        <w:rPr>
          <w:rFonts w:ascii="Palatino Linotype" w:hAnsi="Palatino Linotype" w:cs="Arial"/>
          <w:lang w:eastAsia="es-ES"/>
        </w:rPr>
        <w:t xml:space="preserve">, se actualiza el supuesto de un hecho de naturaleza negativa, el cual no puede acreditarse documentalmente, ya que no puede probarse un hecho negativo por ser lógica y materialmente imposible, discernimiento que encuentra apoyo en la siguiente tesis: </w:t>
      </w:r>
    </w:p>
    <w:p w:rsidR="00FD2557" w:rsidRPr="00FD2557" w:rsidRDefault="00FD2557" w:rsidP="009C189F">
      <w:pPr>
        <w:spacing w:before="240" w:after="240" w:line="276" w:lineRule="auto"/>
        <w:ind w:left="567" w:right="567"/>
        <w:jc w:val="both"/>
        <w:rPr>
          <w:rFonts w:ascii="Palatino Linotype" w:hAnsi="Palatino Linotype" w:cs="Arial"/>
          <w:i/>
          <w:sz w:val="22"/>
          <w:szCs w:val="22"/>
        </w:rPr>
      </w:pPr>
      <w:r w:rsidRPr="00FD2557">
        <w:rPr>
          <w:rFonts w:ascii="Palatino Linotype" w:hAnsi="Palatino Linotype" w:cs="Arial"/>
          <w:b/>
          <w:i/>
          <w:sz w:val="22"/>
          <w:szCs w:val="22"/>
        </w:rPr>
        <w:t>“HECHOS NEGATIVOS, NO SON SUSCEPTIBLES DE DEMOSTRACIÓN</w:t>
      </w:r>
      <w:r w:rsidRPr="00FD2557">
        <w:rPr>
          <w:rFonts w:ascii="Palatino Linotype" w:hAnsi="Palatino Linotype" w:cs="Arial"/>
          <w:i/>
          <w:sz w:val="22"/>
          <w:szCs w:val="22"/>
        </w:rPr>
        <w:t xml:space="preserve">. </w:t>
      </w:r>
    </w:p>
    <w:p w:rsidR="00FD2557" w:rsidRPr="00FD2557" w:rsidRDefault="00FD2557" w:rsidP="007E7FD5">
      <w:pPr>
        <w:spacing w:before="240" w:after="240" w:line="276" w:lineRule="auto"/>
        <w:ind w:left="567" w:right="567"/>
        <w:jc w:val="both"/>
        <w:rPr>
          <w:rFonts w:ascii="Palatino Linotype" w:hAnsi="Palatino Linotype" w:cs="Arial"/>
          <w:i/>
          <w:sz w:val="22"/>
          <w:szCs w:val="22"/>
        </w:rPr>
      </w:pPr>
      <w:r w:rsidRPr="00FD2557">
        <w:rPr>
          <w:rFonts w:ascii="Palatino Linotype" w:hAnsi="Palatino Linotype" w:cs="Arial"/>
          <w:i/>
          <w:sz w:val="22"/>
          <w:szCs w:val="22"/>
        </w:rPr>
        <w:t>Tratándose de un hecho negativo, el Juez no tiene por qué invocar prueba alguna de la que se desprenda, ya que es bien sabido que esta clase de hechos no son susceptibles de demostración.</w:t>
      </w:r>
    </w:p>
    <w:p w:rsidR="00FD2557" w:rsidRPr="00FD2557" w:rsidRDefault="00FD2557" w:rsidP="005B09AF">
      <w:pPr>
        <w:spacing w:before="240" w:after="240" w:line="360" w:lineRule="auto"/>
        <w:ind w:left="567" w:right="1466"/>
        <w:jc w:val="both"/>
        <w:rPr>
          <w:rFonts w:ascii="Palatino Linotype" w:hAnsi="Palatino Linotype" w:cs="Arial"/>
          <w:i/>
          <w:sz w:val="22"/>
          <w:szCs w:val="22"/>
        </w:rPr>
      </w:pPr>
      <w:r w:rsidRPr="00FD2557">
        <w:rPr>
          <w:rFonts w:ascii="Palatino Linotype" w:hAnsi="Palatino Linotype" w:cs="Arial"/>
          <w:i/>
          <w:sz w:val="22"/>
          <w:szCs w:val="22"/>
        </w:rPr>
        <w:t>Amparo en revisión 2022/61. José García Florín (Menor). 9 de octubre de 1961. Cinco votos. Ponente: José Rivera Pérez Campos.” (Sic)</w:t>
      </w:r>
    </w:p>
    <w:p w:rsidR="00FD2557" w:rsidRPr="00FD2557" w:rsidRDefault="00FD2557" w:rsidP="005B09AF">
      <w:pPr>
        <w:spacing w:before="240" w:after="240" w:line="360" w:lineRule="auto"/>
        <w:jc w:val="both"/>
        <w:rPr>
          <w:rFonts w:ascii="Palatino Linotype" w:hAnsi="Palatino Linotype" w:cs="Arial"/>
          <w:lang w:eastAsia="es-ES"/>
        </w:rPr>
      </w:pPr>
      <w:r w:rsidRPr="00FD2557">
        <w:rPr>
          <w:rFonts w:ascii="Palatino Linotype" w:hAnsi="Palatino Linotype" w:cs="Arial"/>
          <w:lang w:eastAsia="es-ES"/>
        </w:rPr>
        <w:t xml:space="preserve">Asimismo, cabe precisar que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inexistencia de la documentación. </w:t>
      </w:r>
    </w:p>
    <w:p w:rsidR="00FD2557" w:rsidRDefault="00FD2557"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por cuanto hace a los oficios de respuesta de la Dirección General de Administración y de las áreas a las que turnaron la información, que no se entregaron como parte de la respuesta, cabe señalar que de la confronta a la solicitud de información y el acto impugnado y las razones o motivos de inconformidad, dichos documentos no fueron solicitados, como se desprende del antecedente marcado con el numeral 1 de la presente resolución, por lo que constituyen </w:t>
      </w:r>
      <w:r w:rsidR="008C6B0F">
        <w:rPr>
          <w:rFonts w:ascii="Palatino Linotype" w:eastAsia="Palatino Linotype" w:hAnsi="Palatino Linotype" w:cs="Palatino Linotype"/>
        </w:rPr>
        <w:t xml:space="preserve">como </w:t>
      </w:r>
      <w:r>
        <w:rPr>
          <w:rFonts w:ascii="Palatino Linotype" w:eastAsia="Palatino Linotype" w:hAnsi="Palatino Linotype" w:cs="Palatino Linotype"/>
        </w:rPr>
        <w:t xml:space="preserve">nuevos requerimientos de información, configurándose así lo que se conoce como </w:t>
      </w:r>
      <w:r w:rsidRPr="00FD2557">
        <w:rPr>
          <w:rFonts w:ascii="Palatino Linotype" w:eastAsia="Palatino Linotype" w:hAnsi="Palatino Linotype" w:cs="Palatino Linotype"/>
          <w:b/>
          <w:i/>
        </w:rPr>
        <w:t>plus petitio</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amplíe su solicitud en el Recurso de Revisión, </w:t>
      </w:r>
      <w:r>
        <w:rPr>
          <w:rFonts w:ascii="Palatino Linotype" w:eastAsia="Palatino Linotype" w:hAnsi="Palatino Linotype" w:cs="Palatino Linotype"/>
          <w:b/>
          <w:u w:val="single"/>
        </w:rPr>
        <w:t xml:space="preserve">únicamente respecto de los nuevos contenidos; </w:t>
      </w:r>
      <w:r>
        <w:rPr>
          <w:rFonts w:ascii="Palatino Linotype" w:eastAsia="Palatino Linotype" w:hAnsi="Palatino Linotype" w:cs="Palatino Linotype"/>
        </w:rPr>
        <w:t xml:space="preserve">cuestión que tuvo lugar en el presente caso, pues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rsidR="00FD2557" w:rsidRDefault="00FD2557"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orden de ideas, una vez formulada su solicitud inicial,</w:t>
      </w:r>
      <w:r>
        <w:rPr>
          <w:rFonts w:ascii="Palatino Linotype" w:eastAsia="Palatino Linotype" w:hAnsi="Palatino Linotype" w:cs="Palatino Linotype"/>
          <w:i/>
        </w:rPr>
        <w:t xml:space="preserve"> </w:t>
      </w:r>
      <w:r>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FD2557" w:rsidRDefault="00FD2557" w:rsidP="005B09A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Robustece lo anterior lo plasmado en el criterio orientador número 01/17 emitido por el Instituto Nacional de Transparencia, Acceso a la Información y Protección de </w:t>
      </w:r>
      <w:r>
        <w:rPr>
          <w:rFonts w:ascii="Palatino Linotype" w:eastAsia="Palatino Linotype" w:hAnsi="Palatino Linotype" w:cs="Palatino Linotype"/>
          <w:color w:val="000000"/>
        </w:rPr>
        <w:lastRenderedPageBreak/>
        <w:t>Datos Personales, INAI, que lleva por rubro y texto lo que a continuación se transcribe:</w:t>
      </w:r>
    </w:p>
    <w:p w:rsidR="00FD2557" w:rsidRDefault="00FD2557" w:rsidP="008C6B0F">
      <w:pPr>
        <w:pBdr>
          <w:top w:val="nil"/>
          <w:left w:val="nil"/>
          <w:bottom w:val="nil"/>
          <w:right w:val="nil"/>
          <w:between w:val="nil"/>
        </w:pBdr>
        <w:spacing w:before="240" w:after="240" w:line="276" w:lineRule="auto"/>
        <w:ind w:left="780" w:right="90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Es improcedente ampliar las solicitudes de acceso a información, a través de la interposición del recurso de revisión. </w:t>
      </w:r>
      <w:r>
        <w:rPr>
          <w:rFonts w:ascii="Palatino Linotype" w:eastAsia="Palatino Linotype" w:hAnsi="Palatino Linotype" w:cs="Palatino Linotype"/>
          <w:i/>
          <w:color w:val="000000"/>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w:t>
      </w:r>
    </w:p>
    <w:p w:rsidR="00FD2557" w:rsidRDefault="00FD2557"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sin contrariar lo anterior, es de señalar que la </w:t>
      </w:r>
      <w:r>
        <w:rPr>
          <w:rFonts w:ascii="Palatino Linotype" w:eastAsia="Palatino Linotype" w:hAnsi="Palatino Linotype" w:cs="Palatino Linotype"/>
          <w:b/>
        </w:rPr>
        <w:t>Titular de la Unidad de Transparencia del 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sidR="008C6B0F">
        <w:rPr>
          <w:rFonts w:ascii="Palatino Linotype" w:hAnsi="Palatino Linotype"/>
          <w:color w:val="000000"/>
        </w:rPr>
        <w:t xml:space="preserve">con la finalidad de garantizar el derecho humano de acceso a través la máxima publicidad de la información que obra en su poder, sin tener obligación de ello por las razones ya expuestas, en la etapa de manifestaciones acreditó de manera fehaciente que </w:t>
      </w:r>
      <w:r>
        <w:rPr>
          <w:rFonts w:ascii="Palatino Linotype" w:eastAsia="Palatino Linotype" w:hAnsi="Palatino Linotype" w:cs="Palatino Linotype"/>
        </w:rPr>
        <w:t>realizó los requerimientos de información correspondientes a los Servidores Públicos Habilitados, quienes emitieron su respuesta a través del sistema en comento, como se puede apreciar en la siguiente captura de pantalla:</w:t>
      </w:r>
    </w:p>
    <w:p w:rsidR="00461FBB" w:rsidRDefault="001616CB"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anchor distT="0" distB="0" distL="114300" distR="114300" simplePos="0" relativeHeight="251676672" behindDoc="0" locked="0" layoutInCell="1" allowOverlap="1" wp14:anchorId="40533A96" wp14:editId="53FB55D9">
            <wp:simplePos x="0" y="0"/>
            <wp:positionH relativeFrom="margin">
              <wp:align>center</wp:align>
            </wp:positionH>
            <wp:positionV relativeFrom="paragraph">
              <wp:posOffset>172085</wp:posOffset>
            </wp:positionV>
            <wp:extent cx="7017385" cy="1676400"/>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7385" cy="1676400"/>
                    </a:xfrm>
                    <a:prstGeom prst="rect">
                      <a:avLst/>
                    </a:prstGeom>
                    <a:noFill/>
                  </pic:spPr>
                </pic:pic>
              </a:graphicData>
            </a:graphic>
            <wp14:sizeRelH relativeFrom="page">
              <wp14:pctWidth>0</wp14:pctWidth>
            </wp14:sizeRelH>
            <wp14:sizeRelV relativeFrom="page">
              <wp14:pctHeight>0</wp14:pctHeight>
            </wp14:sizeRelV>
          </wp:anchor>
        </w:drawing>
      </w:r>
    </w:p>
    <w:p w:rsidR="00FD2557" w:rsidRDefault="00FD2557"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cual, para generar una respuesta no se requiere de un oficio del Servidor Público Habilitado, sino de las documentales que dan cuenta de la información solicitada.</w:t>
      </w:r>
    </w:p>
    <w:p w:rsidR="00FD2557" w:rsidRDefault="00FD2557"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lo previo, </w:t>
      </w:r>
      <w:r w:rsidR="008C6B0F">
        <w:rPr>
          <w:rFonts w:ascii="Palatino Linotype" w:eastAsia="Palatino Linotype" w:hAnsi="Palatino Linotype" w:cs="Palatino Linotype"/>
        </w:rPr>
        <w:t xml:space="preserve">se garantizó </w:t>
      </w:r>
      <w:r>
        <w:rPr>
          <w:rFonts w:ascii="Palatino Linotype" w:eastAsia="Palatino Linotype" w:hAnsi="Palatino Linotype" w:cs="Palatino Linotype"/>
        </w:rPr>
        <w:t>lo previsto en los artículos 4, 12 y 166 párrafo primero de la Ley de Transparencia en la Entidad, que son de la literalidad siguiente:</w:t>
      </w:r>
    </w:p>
    <w:p w:rsidR="00FD2557" w:rsidRDefault="00FD2557" w:rsidP="008C6B0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FD2557" w:rsidRDefault="00FD2557" w:rsidP="008C6B0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FD2557" w:rsidRDefault="00FD2557" w:rsidP="008C6B0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FD2557" w:rsidRDefault="00FD2557" w:rsidP="008C6B0F">
      <w:pPr>
        <w:tabs>
          <w:tab w:val="left" w:pos="6045"/>
        </w:tabs>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w:t>
      </w:r>
      <w:r w:rsidR="008C6B0F">
        <w:rPr>
          <w:rFonts w:ascii="Palatino Linotype" w:eastAsia="Palatino Linotype" w:hAnsi="Palatino Linotype" w:cs="Palatino Linotype"/>
          <w:b/>
          <w:i/>
          <w:sz w:val="22"/>
          <w:szCs w:val="22"/>
        </w:rPr>
        <w:tab/>
      </w:r>
    </w:p>
    <w:p w:rsidR="00FD2557" w:rsidRDefault="00FD2557" w:rsidP="008C6B0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FD2557" w:rsidRDefault="00FD2557" w:rsidP="008C6B0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D2557" w:rsidRDefault="00FD2557" w:rsidP="008C6B0F">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FD2557" w:rsidRDefault="00FD2557" w:rsidP="008C6B0F">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166.</w:t>
      </w:r>
      <w:r>
        <w:rPr>
          <w:rFonts w:ascii="Palatino Linotype" w:eastAsia="Palatino Linotype" w:hAnsi="Palatino Linotype" w:cs="Palatino Linotype"/>
          <w:i/>
          <w:sz w:val="22"/>
          <w:szCs w:val="22"/>
        </w:rPr>
        <w:t xml:space="preserve"> La obligación de acceso a la información pública </w:t>
      </w:r>
      <w:r>
        <w:rPr>
          <w:rFonts w:ascii="Palatino Linotype" w:eastAsia="Palatino Linotype" w:hAnsi="Palatino Linotype" w:cs="Palatino Linotype"/>
          <w:b/>
          <w:i/>
          <w:sz w:val="22"/>
          <w:szCs w:val="22"/>
        </w:rPr>
        <w:t>se tendrá por cumplida cuando el solicitante tenga a su disposición la información requerida</w:t>
      </w:r>
      <w:r>
        <w:rPr>
          <w:rFonts w:ascii="Palatino Linotype" w:eastAsia="Palatino Linotype" w:hAnsi="Palatino Linotype" w:cs="Palatino Linotype"/>
          <w:i/>
          <w:sz w:val="22"/>
          <w:szCs w:val="22"/>
        </w:rPr>
        <w:t>, o cuando realice la consulta de la misma en el lugar en el que ésta se localice.”</w:t>
      </w:r>
    </w:p>
    <w:p w:rsidR="000746CF" w:rsidRDefault="008C5EFD" w:rsidP="005B09AF">
      <w:pPr>
        <w:widowControl w:val="0"/>
        <w:tabs>
          <w:tab w:val="left" w:pos="1701"/>
          <w:tab w:val="left" w:pos="1843"/>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w:t>
      </w:r>
      <w:r w:rsidRPr="007E7FD5">
        <w:rPr>
          <w:rFonts w:ascii="Palatino Linotype" w:eastAsia="Palatino Linotype" w:hAnsi="Palatino Linotype" w:cs="Palatino Linotype"/>
          <w:b/>
        </w:rPr>
        <w:t>Sujeto Obligado</w:t>
      </w:r>
      <w:r w:rsidRPr="007E7FD5">
        <w:rPr>
          <w:rFonts w:ascii="Palatino Linotype" w:eastAsia="Palatino Linotype" w:hAnsi="Palatino Linotype" w:cs="Palatino Linotype"/>
        </w:rPr>
        <w:t>.</w:t>
      </w:r>
    </w:p>
    <w:p w:rsidR="008C5EFD" w:rsidRDefault="008C5EFD"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rsidR="0026154A" w:rsidRDefault="0026154A" w:rsidP="005B09AF">
      <w:pPr>
        <w:spacing w:before="240" w:after="240" w:line="360" w:lineRule="auto"/>
        <w:jc w:val="both"/>
        <w:rPr>
          <w:rFonts w:ascii="Palatino Linotype" w:eastAsia="Palatino Linotype" w:hAnsi="Palatino Linotype" w:cs="Palatino Linotype"/>
        </w:rPr>
      </w:pPr>
    </w:p>
    <w:p w:rsidR="000746CF" w:rsidRDefault="008C5EFD" w:rsidP="005B09AF">
      <w:pPr>
        <w:numPr>
          <w:ilvl w:val="0"/>
          <w:numId w:val="2"/>
        </w:numPr>
        <w:spacing w:before="240" w:after="24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R E S U E L V E:</w:t>
      </w:r>
    </w:p>
    <w:p w:rsidR="000746CF" w:rsidRDefault="008C5EFD" w:rsidP="005B09A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infundados </w:t>
      </w:r>
      <w:r>
        <w:rPr>
          <w:rFonts w:ascii="Palatino Linotype" w:eastAsia="Palatino Linotype" w:hAnsi="Palatino Linotype" w:cs="Palatino Linotype"/>
        </w:rPr>
        <w:t xml:space="preserve">los motivos de inconformidad aducidos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el Recurso de revisión</w:t>
      </w:r>
      <w:r w:rsidR="00FD2557">
        <w:rPr>
          <w:rFonts w:ascii="Palatino Linotype" w:eastAsia="Palatino Linotype" w:hAnsi="Palatino Linotype" w:cs="Palatino Linotype"/>
          <w:b/>
        </w:rPr>
        <w:t xml:space="preserve"> 0071</w:t>
      </w:r>
      <w:r>
        <w:rPr>
          <w:rFonts w:ascii="Palatino Linotype" w:eastAsia="Palatino Linotype" w:hAnsi="Palatino Linotype" w:cs="Palatino Linotype"/>
          <w:b/>
        </w:rPr>
        <w:t xml:space="preserve">4/INFOEM/IP/RR/2022, </w:t>
      </w:r>
      <w:r>
        <w:rPr>
          <w:rFonts w:ascii="Palatino Linotype" w:eastAsia="Palatino Linotype" w:hAnsi="Palatino Linotype" w:cs="Palatino Linotype"/>
        </w:rPr>
        <w:t xml:space="preserve">por lo que, en términos de los argumentos señalados en 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CONFIRMA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rsidR="000746CF" w:rsidRDefault="008C5EFD" w:rsidP="005B09A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Segundo</w:t>
      </w:r>
      <w:r>
        <w:rPr>
          <w:rFonts w:ascii="Palatino Linotype" w:eastAsia="Palatino Linotype" w:hAnsi="Palatino Linotype" w:cs="Palatino Linotype"/>
          <w:b/>
          <w:sz w:val="28"/>
          <w:szCs w:val="28"/>
          <w:highlight w:val="white"/>
        </w:rPr>
        <w:t>.</w:t>
      </w:r>
      <w:r>
        <w:rPr>
          <w:rFonts w:ascii="Palatino Linotype" w:eastAsia="Palatino Linotype" w:hAnsi="Palatino Linotype" w:cs="Palatino Linotype"/>
          <w:b/>
          <w:sz w:val="19"/>
          <w:szCs w:val="19"/>
          <w:highlight w:val="white"/>
        </w:rPr>
        <w:t xml:space="preserve"> </w:t>
      </w:r>
      <w:r>
        <w:rPr>
          <w:rFonts w:ascii="Palatino Linotype" w:eastAsia="Palatino Linotype" w:hAnsi="Palatino Linotype" w:cs="Palatino Linotype"/>
        </w:rPr>
        <w:t>Notifíquese al Titular de la Unidad de Transparencia, vía Sistema de Acceso a la Información Mexiquense (SAIMEX)</w:t>
      </w:r>
      <w:r>
        <w:rPr>
          <w:rFonts w:ascii="Palatino Linotype" w:eastAsia="Palatino Linotype" w:hAnsi="Palatino Linotype" w:cs="Palatino Linotype"/>
          <w:b/>
        </w:rPr>
        <w:t>,</w:t>
      </w:r>
      <w:r>
        <w:rPr>
          <w:rFonts w:ascii="Palatino Linotype" w:eastAsia="Palatino Linotype" w:hAnsi="Palatino Linotype" w:cs="Palatino Linotype"/>
        </w:rPr>
        <w:t xml:space="preserve"> para su conocimiento.</w:t>
      </w:r>
    </w:p>
    <w:p w:rsidR="000746CF" w:rsidRDefault="008C5EFD" w:rsidP="005B09AF">
      <w:pPr>
        <w:spacing w:before="240" w:after="240" w:line="360" w:lineRule="auto"/>
        <w:jc w:val="both"/>
        <w:rPr>
          <w:rFonts w:ascii="Palatino Linotype" w:eastAsia="Palatino Linotype" w:hAnsi="Palatino Linotype" w:cs="Palatino Linotype"/>
          <w:b/>
          <w:color w:val="FF0000"/>
          <w:highlight w:val="yellow"/>
        </w:rPr>
      </w:pPr>
      <w:bookmarkStart w:id="1" w:name="_heading=h.gjdgxs" w:colFirst="0" w:colLast="0"/>
      <w:bookmarkEnd w:id="1"/>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rPr>
        <w:t>Notifíquese vía Sistema de Acceso a la Información Mexiquense (SAIMEX)</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Pública del Estado de México y Municipios,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w:t>
      </w:r>
    </w:p>
    <w:p w:rsidR="000746CF" w:rsidRDefault="008C5EFD" w:rsidP="005B09AF">
      <w:pPr>
        <w:spacing w:before="240" w:after="240" w:line="360" w:lineRule="auto"/>
        <w:jc w:val="both"/>
        <w:rPr>
          <w:rFonts w:ascii="Palatino Linotype" w:eastAsia="Palatino Linotype" w:hAnsi="Palatino Linotype" w:cs="Palatino Linotype"/>
        </w:rPr>
        <w:sectPr w:rsidR="000746CF">
          <w:headerReference w:type="default" r:id="rId19"/>
          <w:footerReference w:type="default" r:id="rId20"/>
          <w:headerReference w:type="first" r:id="rId21"/>
          <w:footerReference w:type="first" r:id="rId22"/>
          <w:pgSz w:w="12240" w:h="15840"/>
          <w:pgMar w:top="1417" w:right="1750" w:bottom="1417" w:left="1701" w:header="708" w:footer="708" w:gutter="0"/>
          <w:pgNumType w:start="1"/>
          <w:cols w:space="720"/>
          <w:titlePg/>
        </w:sectPr>
      </w:pPr>
      <w:bookmarkStart w:id="2" w:name="_heading=h.30j0zll" w:colFirst="0" w:colLast="0"/>
      <w:bookmarkEnd w:id="2"/>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SHARON CRISTINA MORALES MARTÍNEZ,  MARÍA DEL ROSARIO MEJÍA AYALA; LUIS GUSTAVO PARRA NORIEGA Y GUADALUPE RAMÍREZ PEÑA; EN </w:t>
      </w:r>
      <w:r w:rsidR="00461FBB">
        <w:rPr>
          <w:rFonts w:ascii="Palatino Linotype" w:eastAsia="Palatino Linotype" w:hAnsi="Palatino Linotype" w:cs="Palatino Linotype"/>
        </w:rPr>
        <w:t>LA DÉCIMO</w:t>
      </w:r>
      <w:r w:rsidRPr="007E7FD5">
        <w:rPr>
          <w:rFonts w:ascii="Palatino Linotype" w:eastAsia="Palatino Linotype" w:hAnsi="Palatino Linotype" w:cs="Palatino Linotype"/>
        </w:rPr>
        <w:t xml:space="preserve"> </w:t>
      </w:r>
      <w:r w:rsidR="007E7FD5" w:rsidRPr="007E7FD5">
        <w:rPr>
          <w:rFonts w:ascii="Palatino Linotype" w:eastAsia="Palatino Linotype" w:hAnsi="Palatino Linotype" w:cs="Palatino Linotype"/>
        </w:rPr>
        <w:t>SEGUNDA</w:t>
      </w:r>
      <w:r w:rsidR="007E7FD5">
        <w:rPr>
          <w:rFonts w:ascii="Palatino Linotype" w:eastAsia="Palatino Linotype" w:hAnsi="Palatino Linotype" w:cs="Palatino Linotype"/>
        </w:rPr>
        <w:t xml:space="preserve"> </w:t>
      </w:r>
      <w:r w:rsidRPr="007E7FD5">
        <w:rPr>
          <w:rFonts w:ascii="Palatino Linotype" w:eastAsia="Palatino Linotype" w:hAnsi="Palatino Linotype" w:cs="Palatino Linotype"/>
        </w:rPr>
        <w:t xml:space="preserve">SESIÓN ORDINARIA CELEBRADA EL </w:t>
      </w:r>
      <w:r w:rsidR="007E7FD5" w:rsidRPr="007E7FD5">
        <w:rPr>
          <w:rFonts w:ascii="Palatino Linotype" w:eastAsia="Palatino Linotype" w:hAnsi="Palatino Linotype" w:cs="Palatino Linotype"/>
        </w:rPr>
        <w:t>TREINTA</w:t>
      </w:r>
      <w:r w:rsidRPr="007E7FD5">
        <w:rPr>
          <w:rFonts w:ascii="Palatino Linotype" w:eastAsia="Palatino Linotype" w:hAnsi="Palatino Linotype" w:cs="Palatino Linotype"/>
        </w:rPr>
        <w:t xml:space="preserve"> DE</w:t>
      </w:r>
      <w:r>
        <w:rPr>
          <w:rFonts w:ascii="Palatino Linotype" w:eastAsia="Palatino Linotype" w:hAnsi="Palatino Linotype" w:cs="Palatino Linotype"/>
        </w:rPr>
        <w:t xml:space="preserve"> MARZO DEL DOS MIL VEINTIDÓS, ANTE EL SECRETARIO TÉCNICO DEL PLENO, ALEXIS TAPIA RAMÍREZ.</w:t>
      </w:r>
    </w:p>
    <w:p w:rsidR="000746CF" w:rsidRDefault="000746CF" w:rsidP="005B09A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0746CF" w:rsidRDefault="000746CF" w:rsidP="005B09A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0746CF" w:rsidRDefault="000746CF" w:rsidP="005B09A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0746CF">
      <w:headerReference w:type="first" r:id="rId23"/>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925" w:rsidRDefault="00C15925">
      <w:r>
        <w:separator/>
      </w:r>
    </w:p>
  </w:endnote>
  <w:endnote w:type="continuationSeparator" w:id="0">
    <w:p w:rsidR="00C15925" w:rsidRDefault="00C15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6CF" w:rsidRDefault="008C5E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D020F">
      <w:rPr>
        <w:rFonts w:ascii="Arial" w:eastAsia="Arial" w:hAnsi="Arial" w:cs="Arial"/>
        <w:b/>
        <w:noProof/>
        <w:color w:val="000000"/>
        <w:sz w:val="20"/>
        <w:szCs w:val="20"/>
      </w:rPr>
      <w:t>37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D020F">
      <w:rPr>
        <w:rFonts w:ascii="Arial" w:eastAsia="Arial" w:hAnsi="Arial" w:cs="Arial"/>
        <w:b/>
        <w:noProof/>
        <w:color w:val="000000"/>
        <w:sz w:val="20"/>
        <w:szCs w:val="20"/>
      </w:rPr>
      <w:t>38</w:t>
    </w:r>
    <w:r>
      <w:rPr>
        <w:rFonts w:ascii="Arial" w:eastAsia="Arial" w:hAnsi="Arial" w:cs="Arial"/>
        <w:b/>
        <w:color w:val="000000"/>
        <w:sz w:val="20"/>
        <w:szCs w:val="20"/>
      </w:rPr>
      <w:fldChar w:fldCharType="end"/>
    </w:r>
  </w:p>
  <w:p w:rsidR="000746CF" w:rsidRDefault="000746CF">
    <w:pPr>
      <w:pBdr>
        <w:top w:val="nil"/>
        <w:left w:val="nil"/>
        <w:bottom w:val="nil"/>
        <w:right w:val="nil"/>
        <w:between w:val="nil"/>
      </w:pBdr>
      <w:tabs>
        <w:tab w:val="center" w:pos="4252"/>
        <w:tab w:val="right" w:pos="8504"/>
      </w:tabs>
      <w:rPr>
        <w:color w:val="000000"/>
      </w:rPr>
    </w:pPr>
  </w:p>
  <w:p w:rsidR="000746CF" w:rsidRDefault="000746C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6CF" w:rsidRDefault="008C5E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D020F">
      <w:rPr>
        <w:rFonts w:ascii="Arial" w:eastAsia="Arial" w:hAnsi="Arial" w:cs="Arial"/>
        <w:b/>
        <w:noProof/>
        <w:color w:val="000000"/>
        <w:sz w:val="20"/>
        <w:szCs w:val="20"/>
      </w:rPr>
      <w:t>38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D020F">
      <w:rPr>
        <w:rFonts w:ascii="Arial" w:eastAsia="Arial" w:hAnsi="Arial" w:cs="Arial"/>
        <w:b/>
        <w:noProof/>
        <w:color w:val="000000"/>
        <w:sz w:val="20"/>
        <w:szCs w:val="20"/>
      </w:rPr>
      <w:t>38</w:t>
    </w:r>
    <w:r>
      <w:rPr>
        <w:rFonts w:ascii="Arial" w:eastAsia="Arial" w:hAnsi="Arial" w:cs="Arial"/>
        <w:b/>
        <w:color w:val="000000"/>
        <w:sz w:val="20"/>
        <w:szCs w:val="20"/>
      </w:rPr>
      <w:fldChar w:fldCharType="end"/>
    </w:r>
  </w:p>
  <w:p w:rsidR="000746CF" w:rsidRDefault="000746C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925" w:rsidRDefault="00C15925">
      <w:r>
        <w:separator/>
      </w:r>
    </w:p>
  </w:footnote>
  <w:footnote w:type="continuationSeparator" w:id="0">
    <w:p w:rsidR="00C15925" w:rsidRDefault="00C15925">
      <w:r>
        <w:continuationSeparator/>
      </w:r>
    </w:p>
  </w:footnote>
  <w:footnote w:id="1">
    <w:p w:rsidR="00C005DD" w:rsidRDefault="00C005DD" w:rsidP="00C005D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C005DD" w:rsidRDefault="00C005DD" w:rsidP="00C005D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6CF" w:rsidRDefault="008C5EFD">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-1080134</wp:posOffset>
          </wp:positionH>
          <wp:positionV relativeFrom="paragraph">
            <wp:posOffset>-345439</wp:posOffset>
          </wp:positionV>
          <wp:extent cx="7635600" cy="9943200"/>
          <wp:effectExtent l="0" t="0" r="0" b="0"/>
          <wp:wrapNone/>
          <wp:docPr id="7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40" w:type="dxa"/>
      <w:tblInd w:w="3746" w:type="dxa"/>
      <w:tblLayout w:type="fixed"/>
      <w:tblLook w:val="0400" w:firstRow="0" w:lastRow="0" w:firstColumn="0" w:lastColumn="0" w:noHBand="0" w:noVBand="1"/>
    </w:tblPr>
    <w:tblGrid>
      <w:gridCol w:w="2553"/>
      <w:gridCol w:w="3687"/>
    </w:tblGrid>
    <w:tr w:rsidR="000746CF">
      <w:tc>
        <w:tcPr>
          <w:tcW w:w="2553" w:type="dxa"/>
          <w:vAlign w:val="center"/>
        </w:tcPr>
        <w:p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0746CF" w:rsidRDefault="00063F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0071</w:t>
          </w:r>
          <w:r w:rsidR="008C5EFD">
            <w:rPr>
              <w:rFonts w:ascii="Palatino Linotype" w:eastAsia="Palatino Linotype" w:hAnsi="Palatino Linotype" w:cs="Palatino Linotype"/>
              <w:b/>
              <w:sz w:val="22"/>
              <w:szCs w:val="22"/>
            </w:rPr>
            <w:t>4/INFOEM/IP/RR/2022</w:t>
          </w:r>
        </w:p>
      </w:tc>
    </w:tr>
    <w:tr w:rsidR="000746CF">
      <w:trPr>
        <w:trHeight w:val="228"/>
      </w:trPr>
      <w:tc>
        <w:tcPr>
          <w:tcW w:w="2553" w:type="dxa"/>
          <w:vAlign w:val="center"/>
        </w:tcPr>
        <w:p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0746CF" w:rsidRDefault="008C5EFD">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0746CF">
      <w:tc>
        <w:tcPr>
          <w:tcW w:w="2553" w:type="dxa"/>
          <w:vAlign w:val="center"/>
        </w:tcPr>
        <w:p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0746CF" w:rsidRDefault="008C5EFD">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746CF" w:rsidRDefault="008C5EF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rsidR="000746CF" w:rsidRDefault="000746CF">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6CF" w:rsidRDefault="008C5EFD">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-1080133</wp:posOffset>
          </wp:positionH>
          <wp:positionV relativeFrom="paragraph">
            <wp:posOffset>-343533</wp:posOffset>
          </wp:positionV>
          <wp:extent cx="7635600" cy="9943200"/>
          <wp:effectExtent l="0" t="0" r="0" b="0"/>
          <wp:wrapNone/>
          <wp:docPr id="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6240" w:type="dxa"/>
      <w:tblInd w:w="3685" w:type="dxa"/>
      <w:tblLayout w:type="fixed"/>
      <w:tblLook w:val="0400" w:firstRow="0" w:lastRow="0" w:firstColumn="0" w:lastColumn="0" w:noHBand="0" w:noVBand="1"/>
    </w:tblPr>
    <w:tblGrid>
      <w:gridCol w:w="2553"/>
      <w:gridCol w:w="3687"/>
    </w:tblGrid>
    <w:tr w:rsidR="000746CF">
      <w:tc>
        <w:tcPr>
          <w:tcW w:w="2553" w:type="dxa"/>
          <w:vAlign w:val="center"/>
        </w:tcPr>
        <w:p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0746CF" w:rsidRDefault="00063F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0071</w:t>
          </w:r>
          <w:r w:rsidR="008C5EFD">
            <w:rPr>
              <w:rFonts w:ascii="Palatino Linotype" w:eastAsia="Palatino Linotype" w:hAnsi="Palatino Linotype" w:cs="Palatino Linotype"/>
              <w:b/>
              <w:sz w:val="22"/>
              <w:szCs w:val="22"/>
            </w:rPr>
            <w:t>4/INFOEM/IP/RR/2022</w:t>
          </w:r>
        </w:p>
      </w:tc>
    </w:tr>
    <w:tr w:rsidR="000746CF">
      <w:tc>
        <w:tcPr>
          <w:tcW w:w="2553" w:type="dxa"/>
          <w:vAlign w:val="center"/>
        </w:tcPr>
        <w:p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0746CF" w:rsidRDefault="008D020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XXXXX XXXXX </w:t>
          </w:r>
        </w:p>
      </w:tc>
    </w:tr>
    <w:tr w:rsidR="000746CF">
      <w:trPr>
        <w:trHeight w:val="228"/>
      </w:trPr>
      <w:tc>
        <w:tcPr>
          <w:tcW w:w="2553" w:type="dxa"/>
          <w:vAlign w:val="center"/>
        </w:tcPr>
        <w:p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0746CF" w:rsidRDefault="008C5EFD">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0746CF">
      <w:tc>
        <w:tcPr>
          <w:tcW w:w="2553" w:type="dxa"/>
          <w:vAlign w:val="center"/>
        </w:tcPr>
        <w:p w:rsidR="000746CF" w:rsidRDefault="008C5EF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0746CF" w:rsidRDefault="008C5EFD">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746CF" w:rsidRDefault="000746CF">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6CF" w:rsidRDefault="008C5EFD">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0746CF" w:rsidRDefault="000746C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C85EBA"/>
    <w:multiLevelType w:val="hybridMultilevel"/>
    <w:tmpl w:val="3D2C4298"/>
    <w:lvl w:ilvl="0" w:tplc="EC5402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1BD16BD"/>
    <w:multiLevelType w:val="hybridMultilevel"/>
    <w:tmpl w:val="E69EE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9EB68E7"/>
    <w:multiLevelType w:val="multilevel"/>
    <w:tmpl w:val="782A846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nsid w:val="309C0E77"/>
    <w:multiLevelType w:val="multilevel"/>
    <w:tmpl w:val="61902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2192650"/>
    <w:multiLevelType w:val="multilevel"/>
    <w:tmpl w:val="142A01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6322B02"/>
    <w:multiLevelType w:val="hybridMultilevel"/>
    <w:tmpl w:val="11705F7E"/>
    <w:lvl w:ilvl="0" w:tplc="D5EA153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4"/>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6CF"/>
    <w:rsid w:val="00063F14"/>
    <w:rsid w:val="000746CF"/>
    <w:rsid w:val="000857C9"/>
    <w:rsid w:val="001616CB"/>
    <w:rsid w:val="001879F7"/>
    <w:rsid w:val="0026154A"/>
    <w:rsid w:val="003B34C5"/>
    <w:rsid w:val="003C6768"/>
    <w:rsid w:val="00461FBB"/>
    <w:rsid w:val="00487464"/>
    <w:rsid w:val="005B09AF"/>
    <w:rsid w:val="005E2F37"/>
    <w:rsid w:val="006C0613"/>
    <w:rsid w:val="006C69C0"/>
    <w:rsid w:val="0077416B"/>
    <w:rsid w:val="007E7FD5"/>
    <w:rsid w:val="008C5EFD"/>
    <w:rsid w:val="008C6B0F"/>
    <w:rsid w:val="008D020F"/>
    <w:rsid w:val="008E57F4"/>
    <w:rsid w:val="009C189F"/>
    <w:rsid w:val="009E33E3"/>
    <w:rsid w:val="00A07820"/>
    <w:rsid w:val="00A9086A"/>
    <w:rsid w:val="00B1622A"/>
    <w:rsid w:val="00BB48F0"/>
    <w:rsid w:val="00C005DD"/>
    <w:rsid w:val="00C15925"/>
    <w:rsid w:val="00DB0944"/>
    <w:rsid w:val="00DB31EE"/>
    <w:rsid w:val="00DD5D1A"/>
    <w:rsid w:val="00F74054"/>
    <w:rsid w:val="00FC7F68"/>
    <w:rsid w:val="00FD2557"/>
    <w:rsid w:val="00FF6E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DF8014-5776-433B-BD41-D4CFF93C5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7C9"/>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25QqnKv1ENsBBeVEzEm10U1mPA==">AMUW2mXRK3ryqy+OxFsRlNrOnqpXQQyY2B7ApVwjwknJoDfFyJ8QV94i/XQZZXLhkfklqysS3eIfDPOyDmvKAs+TWIhRk5G6xXqWEdakIj7c9M9zcTgOgl6dN2GOydYr6Iy8LoBlrEa8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7083</Words>
  <Characters>38960</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dcterms:created xsi:type="dcterms:W3CDTF">2022-04-04T23:21:00Z</dcterms:created>
  <dcterms:modified xsi:type="dcterms:W3CDTF">2022-04-04T23:21:00Z</dcterms:modified>
</cp:coreProperties>
</file>