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1ED" w:rsidRPr="000D3BEB" w:rsidRDefault="00D771ED" w:rsidP="000D3BEB">
      <w:pPr>
        <w:spacing w:line="360" w:lineRule="auto"/>
        <w:jc w:val="both"/>
        <w:rPr>
          <w:rFonts w:ascii="Palatino Linotype" w:eastAsiaTheme="minorEastAsia" w:hAnsi="Palatino Linotype"/>
          <w:lang w:val="es-ES_tradnl" w:eastAsia="es-ES"/>
        </w:rPr>
      </w:pPr>
      <w:r w:rsidRPr="000D3BEB">
        <w:rPr>
          <w:rFonts w:ascii="Palatino Linotype" w:eastAsiaTheme="minorEastAsia" w:hAnsi="Palatino Linotype"/>
          <w:lang w:val="es-ES_tradnl" w:eastAsia="es-ES"/>
        </w:rPr>
        <w:t>Resolución del Pleno del Instituto de Transparencia, Acceso a la Información Pública y Protección de Datos Personales del Estado de México y Municipios, con domicilio en Metepec, Estado de Méxic</w:t>
      </w:r>
      <w:r w:rsidR="00964900" w:rsidRPr="000D3BEB">
        <w:rPr>
          <w:rFonts w:ascii="Palatino Linotype" w:eastAsiaTheme="minorEastAsia" w:hAnsi="Palatino Linotype"/>
          <w:lang w:val="es-ES_tradnl" w:eastAsia="es-ES"/>
        </w:rPr>
        <w:t>o; de fecha diecinueve (19) de octubre</w:t>
      </w:r>
      <w:r w:rsidR="00A3041A" w:rsidRPr="000D3BEB">
        <w:rPr>
          <w:rFonts w:ascii="Palatino Linotype" w:eastAsiaTheme="minorEastAsia" w:hAnsi="Palatino Linotype"/>
          <w:lang w:val="es-ES_tradnl" w:eastAsia="es-ES"/>
        </w:rPr>
        <w:t xml:space="preserve"> de dos mil veintidós</w:t>
      </w:r>
      <w:r w:rsidRPr="000D3BEB">
        <w:rPr>
          <w:rFonts w:ascii="Palatino Linotype" w:eastAsiaTheme="minorEastAsia" w:hAnsi="Palatino Linotype"/>
          <w:lang w:val="es-ES_tradnl" w:eastAsia="es-ES"/>
        </w:rPr>
        <w:t>.</w:t>
      </w:r>
    </w:p>
    <w:p w:rsidR="00D771ED" w:rsidRPr="000D3BEB" w:rsidRDefault="00D771ED" w:rsidP="000D3BEB">
      <w:pPr>
        <w:spacing w:line="360" w:lineRule="auto"/>
        <w:jc w:val="both"/>
        <w:rPr>
          <w:rFonts w:ascii="Palatino Linotype" w:eastAsiaTheme="minorEastAsia" w:hAnsi="Palatino Linotype"/>
          <w:lang w:val="es-ES_tradnl" w:eastAsia="es-ES"/>
        </w:rPr>
      </w:pPr>
    </w:p>
    <w:p w:rsidR="00D771ED" w:rsidRPr="000D3BEB" w:rsidRDefault="00D771ED" w:rsidP="000D3BEB">
      <w:pPr>
        <w:spacing w:line="360" w:lineRule="auto"/>
        <w:jc w:val="both"/>
        <w:rPr>
          <w:rFonts w:ascii="Palatino Linotype" w:hAnsi="Palatino Linotype"/>
        </w:rPr>
      </w:pPr>
      <w:r w:rsidRPr="000D3BEB">
        <w:rPr>
          <w:rFonts w:ascii="Palatino Linotype" w:hAnsi="Palatino Linotype"/>
          <w:b/>
        </w:rPr>
        <w:t>VISTO</w:t>
      </w:r>
      <w:r w:rsidRPr="000D3BEB">
        <w:rPr>
          <w:rFonts w:ascii="Palatino Linotype" w:hAnsi="Palatino Linotype"/>
        </w:rPr>
        <w:t xml:space="preserve"> el expediente electrónico formado con motivo del recurso de revisión </w:t>
      </w:r>
      <w:r w:rsidR="00964900" w:rsidRPr="000D3BEB">
        <w:rPr>
          <w:rFonts w:ascii="Palatino Linotype" w:hAnsi="Palatino Linotype"/>
          <w:b/>
        </w:rPr>
        <w:t>14378</w:t>
      </w:r>
      <w:r w:rsidR="005D445E" w:rsidRPr="000D3BEB">
        <w:rPr>
          <w:rFonts w:ascii="Palatino Linotype" w:hAnsi="Palatino Linotype"/>
          <w:b/>
        </w:rPr>
        <w:t>/INFOEM/IP/RR/2022</w:t>
      </w:r>
      <w:r w:rsidRPr="000D3BEB">
        <w:rPr>
          <w:rFonts w:ascii="Palatino Linotype" w:hAnsi="Palatino Linotype"/>
          <w:b/>
        </w:rPr>
        <w:t>,</w:t>
      </w:r>
      <w:r w:rsidRPr="000D3BEB">
        <w:rPr>
          <w:rFonts w:ascii="Palatino Linotype" w:hAnsi="Palatino Linotype" w:cs="Arial"/>
          <w:b/>
          <w:bCs/>
        </w:rPr>
        <w:t xml:space="preserve"> </w:t>
      </w:r>
      <w:r w:rsidRPr="000D3BEB">
        <w:rPr>
          <w:rFonts w:ascii="Palatino Linotype" w:eastAsiaTheme="minorEastAsia" w:hAnsi="Palatino Linotype"/>
          <w:lang w:val="es-ES_tradnl" w:eastAsia="es-ES"/>
        </w:rPr>
        <w:t>promovido por</w:t>
      </w:r>
      <w:r w:rsidR="00964900" w:rsidRPr="000D3BEB">
        <w:rPr>
          <w:rFonts w:ascii="Palatino Linotype" w:eastAsiaTheme="minorEastAsia" w:hAnsi="Palatino Linotype"/>
          <w:b/>
          <w:lang w:val="es-ES" w:eastAsia="es-ES"/>
        </w:rPr>
        <w:t xml:space="preserve"> un usuario del Sistema de Acceso a la Información Mexiquense (SAIMEX), que no proporcionó nombre para ser identificado</w:t>
      </w:r>
      <w:r w:rsidR="00C60D17" w:rsidRPr="000D3BEB">
        <w:rPr>
          <w:rFonts w:ascii="Palatino Linotype" w:eastAsiaTheme="minorEastAsia" w:hAnsi="Palatino Linotype"/>
          <w:b/>
          <w:lang w:val="es-ES" w:eastAsia="es-ES"/>
        </w:rPr>
        <w:t>,</w:t>
      </w:r>
      <w:r w:rsidR="00C60D17" w:rsidRPr="000D3BEB">
        <w:rPr>
          <w:rFonts w:ascii="Palatino Linotype" w:eastAsiaTheme="minorEastAsia" w:hAnsi="Palatino Linotype"/>
          <w:lang w:val="es-ES" w:eastAsia="es-ES"/>
        </w:rPr>
        <w:t xml:space="preserve"> quien en lo </w:t>
      </w:r>
      <w:r w:rsidRPr="000D3BEB">
        <w:rPr>
          <w:rFonts w:ascii="Palatino Linotype" w:hAnsi="Palatino Linotype"/>
        </w:rPr>
        <w:t xml:space="preserve">sucesivo se identificará como </w:t>
      </w:r>
      <w:r w:rsidRPr="000D3BEB">
        <w:rPr>
          <w:rFonts w:ascii="Palatino Linotype" w:hAnsi="Palatino Linotype"/>
          <w:b/>
        </w:rPr>
        <w:t xml:space="preserve">EL </w:t>
      </w:r>
      <w:r w:rsidRPr="000D3BEB">
        <w:rPr>
          <w:rFonts w:ascii="Palatino Linotype" w:hAnsi="Palatino Linotype" w:cs="Arial"/>
          <w:b/>
        </w:rPr>
        <w:t>RECURRENTE</w:t>
      </w:r>
      <w:r w:rsidRPr="000D3BEB">
        <w:rPr>
          <w:rFonts w:ascii="Palatino Linotype" w:hAnsi="Palatino Linotype" w:cs="Arial"/>
        </w:rPr>
        <w:t xml:space="preserve">, en contra de la respuesta del </w:t>
      </w:r>
      <w:r w:rsidR="003F27EF" w:rsidRPr="000D3BEB">
        <w:rPr>
          <w:rFonts w:ascii="Palatino Linotype" w:hAnsi="Palatino Linotype" w:cs="Arial"/>
          <w:b/>
        </w:rPr>
        <w:t>Ayu</w:t>
      </w:r>
      <w:r w:rsidR="00964900" w:rsidRPr="000D3BEB">
        <w:rPr>
          <w:rFonts w:ascii="Palatino Linotype" w:hAnsi="Palatino Linotype" w:cs="Arial"/>
          <w:b/>
        </w:rPr>
        <w:t>ntamiento de Metepec</w:t>
      </w:r>
      <w:r w:rsidRPr="000D3BEB">
        <w:rPr>
          <w:rFonts w:ascii="Palatino Linotype" w:hAnsi="Palatino Linotype" w:cs="Arial"/>
          <w:b/>
        </w:rPr>
        <w:t>,</w:t>
      </w:r>
      <w:r w:rsidRPr="000D3BEB">
        <w:rPr>
          <w:rFonts w:ascii="Palatino Linotype" w:hAnsi="Palatino Linotype"/>
          <w:b/>
        </w:rPr>
        <w:t xml:space="preserve"> </w:t>
      </w:r>
      <w:r w:rsidRPr="000D3BEB">
        <w:rPr>
          <w:rFonts w:ascii="Palatino Linotype" w:hAnsi="Palatino Linotype"/>
        </w:rPr>
        <w:t>en lo sucesivo el</w:t>
      </w:r>
      <w:r w:rsidRPr="000D3BEB">
        <w:rPr>
          <w:rFonts w:ascii="Palatino Linotype" w:hAnsi="Palatino Linotype"/>
          <w:b/>
        </w:rPr>
        <w:t xml:space="preserve"> SUJETO OBLIGADO</w:t>
      </w:r>
      <w:r w:rsidRPr="000D3BEB">
        <w:rPr>
          <w:rFonts w:ascii="Palatino Linotype" w:hAnsi="Palatino Linotype"/>
        </w:rPr>
        <w:t>, por lo que se procede a dictar la presente resoluci</w:t>
      </w:r>
      <w:r w:rsidR="003A0EBB" w:rsidRPr="000D3BEB">
        <w:rPr>
          <w:rFonts w:ascii="Palatino Linotype" w:hAnsi="Palatino Linotype"/>
        </w:rPr>
        <w:t xml:space="preserve">ón, con base en los </w:t>
      </w:r>
      <w:proofErr w:type="gramStart"/>
      <w:r w:rsidR="003A0EBB" w:rsidRPr="000D3BEB">
        <w:rPr>
          <w:rFonts w:ascii="Palatino Linotype" w:hAnsi="Palatino Linotype"/>
        </w:rPr>
        <w:t>siguientes</w:t>
      </w:r>
      <w:proofErr w:type="gramEnd"/>
      <w:r w:rsidR="003A0EBB" w:rsidRPr="000D3BEB">
        <w:rPr>
          <w:rFonts w:ascii="Palatino Linotype" w:hAnsi="Palatino Linotype"/>
        </w:rPr>
        <w:t>:</w:t>
      </w:r>
    </w:p>
    <w:p w:rsidR="003A0EBB" w:rsidRPr="000D3BEB" w:rsidRDefault="003A0EBB" w:rsidP="000D3BEB">
      <w:pPr>
        <w:spacing w:line="360" w:lineRule="auto"/>
        <w:jc w:val="both"/>
        <w:rPr>
          <w:rFonts w:ascii="Palatino Linotype" w:hAnsi="Palatino Linotype"/>
        </w:rPr>
      </w:pPr>
    </w:p>
    <w:p w:rsidR="00D771ED" w:rsidRPr="000D3BEB" w:rsidRDefault="00D771ED" w:rsidP="000D3BEB">
      <w:pPr>
        <w:keepNext/>
        <w:keepLines/>
        <w:spacing w:line="360" w:lineRule="auto"/>
        <w:jc w:val="center"/>
        <w:outlineLvl w:val="0"/>
        <w:rPr>
          <w:rFonts w:ascii="Palatino Linotype" w:eastAsiaTheme="majorEastAsia" w:hAnsi="Palatino Linotype" w:cstheme="majorBidi"/>
          <w:b/>
          <w:szCs w:val="32"/>
        </w:rPr>
      </w:pPr>
      <w:bookmarkStart w:id="0" w:name="_Toc83301633"/>
      <w:r w:rsidRPr="000D3BEB">
        <w:rPr>
          <w:rFonts w:ascii="Palatino Linotype" w:eastAsiaTheme="majorEastAsia" w:hAnsi="Palatino Linotype" w:cstheme="majorBidi"/>
          <w:b/>
          <w:szCs w:val="32"/>
        </w:rPr>
        <w:t>ANTECEDENTES</w:t>
      </w:r>
      <w:bookmarkEnd w:id="0"/>
    </w:p>
    <w:p w:rsidR="00D771ED" w:rsidRPr="000D3BEB" w:rsidRDefault="00D771ED" w:rsidP="000D3BEB">
      <w:pPr>
        <w:spacing w:line="360" w:lineRule="auto"/>
        <w:rPr>
          <w:rFonts w:ascii="Palatino Linotype" w:eastAsiaTheme="minorEastAsia" w:hAnsi="Palatino Linotype"/>
        </w:rPr>
      </w:pPr>
    </w:p>
    <w:p w:rsidR="00D771ED" w:rsidRPr="000D3BEB" w:rsidRDefault="00964900" w:rsidP="000D3BEB">
      <w:pPr>
        <w:numPr>
          <w:ilvl w:val="0"/>
          <w:numId w:val="1"/>
        </w:numPr>
        <w:spacing w:line="360" w:lineRule="auto"/>
        <w:ind w:left="0" w:firstLine="0"/>
        <w:contextualSpacing/>
        <w:jc w:val="both"/>
        <w:rPr>
          <w:rFonts w:ascii="Palatino Linotype" w:hAnsi="Palatino Linotype" w:cs="Arial"/>
          <w:lang w:val="es-ES" w:eastAsia="es-ES"/>
        </w:rPr>
      </w:pPr>
      <w:r w:rsidRPr="000D3BEB">
        <w:rPr>
          <w:rFonts w:ascii="Palatino Linotype" w:eastAsia="Calibri" w:hAnsi="Palatino Linotype" w:cs="Arial"/>
          <w:lang w:val="es-ES" w:eastAsia="es-ES"/>
        </w:rPr>
        <w:t>El día tres (03</w:t>
      </w:r>
      <w:r w:rsidR="003F27EF" w:rsidRPr="000D3BEB">
        <w:rPr>
          <w:rFonts w:ascii="Palatino Linotype" w:eastAsia="Calibri" w:hAnsi="Palatino Linotype" w:cs="Arial"/>
          <w:lang w:val="es-ES" w:eastAsia="es-ES"/>
        </w:rPr>
        <w:t>) de agosto</w:t>
      </w:r>
      <w:r w:rsidR="00A3041A" w:rsidRPr="000D3BEB">
        <w:rPr>
          <w:rFonts w:ascii="Palatino Linotype" w:eastAsia="Calibri" w:hAnsi="Palatino Linotype" w:cs="Arial"/>
          <w:lang w:val="es-ES" w:eastAsia="es-ES"/>
        </w:rPr>
        <w:t xml:space="preserve"> de dos mil veintidós</w:t>
      </w:r>
      <w:r w:rsidR="00D771ED" w:rsidRPr="000D3BEB">
        <w:rPr>
          <w:rFonts w:ascii="Palatino Linotype" w:eastAsia="Calibri" w:hAnsi="Palatino Linotype" w:cs="Arial"/>
          <w:lang w:val="es-ES" w:eastAsia="es-ES"/>
        </w:rPr>
        <w:t>,</w:t>
      </w:r>
      <w:r w:rsidR="00D771ED" w:rsidRPr="000D3BEB">
        <w:rPr>
          <w:rFonts w:ascii="Palatino Linotype" w:eastAsia="Calibri" w:hAnsi="Palatino Linotype"/>
          <w:lang w:val="es-ES" w:eastAsia="es-ES"/>
        </w:rPr>
        <w:t xml:space="preserve"> </w:t>
      </w:r>
      <w:r w:rsidR="00D771ED" w:rsidRPr="000D3BEB">
        <w:rPr>
          <w:rFonts w:ascii="Palatino Linotype" w:eastAsia="Calibri" w:hAnsi="Palatino Linotype"/>
          <w:b/>
          <w:lang w:val="es-ES" w:eastAsia="es-ES"/>
        </w:rPr>
        <w:t>EL RECURRENTE</w:t>
      </w:r>
      <w:r w:rsidR="00D771ED" w:rsidRPr="000D3BEB">
        <w:rPr>
          <w:rFonts w:ascii="Palatino Linotype" w:eastAsiaTheme="minorEastAsia" w:hAnsi="Palatino Linotype"/>
          <w:b/>
          <w:lang w:val="es-ES_tradnl" w:eastAsia="es-ES"/>
        </w:rPr>
        <w:t>,</w:t>
      </w:r>
      <w:r w:rsidR="00D771ED" w:rsidRPr="000D3BEB">
        <w:rPr>
          <w:rFonts w:ascii="Palatino Linotype" w:eastAsia="Calibri" w:hAnsi="Palatino Linotype" w:cs="Arial"/>
          <w:lang w:val="es-ES" w:eastAsia="es-ES"/>
        </w:rPr>
        <w:t xml:space="preserve"> ante el </w:t>
      </w:r>
      <w:r w:rsidR="00D771ED" w:rsidRPr="000D3BEB">
        <w:rPr>
          <w:rFonts w:ascii="Palatino Linotype" w:eastAsia="Calibri" w:hAnsi="Palatino Linotype" w:cs="Arial"/>
          <w:b/>
          <w:lang w:val="es-ES" w:eastAsia="es-ES"/>
        </w:rPr>
        <w:t>SUJETO OBLIGADO</w:t>
      </w:r>
      <w:r w:rsidR="00D771ED" w:rsidRPr="000D3BEB">
        <w:rPr>
          <w:rFonts w:ascii="Palatino Linotype" w:eastAsia="Calibri" w:hAnsi="Palatino Linotype" w:cs="Arial"/>
          <w:lang w:val="es-ES_tradnl" w:eastAsia="es-ES"/>
        </w:rPr>
        <w:t xml:space="preserve"> vía </w:t>
      </w:r>
      <w:r w:rsidR="00D771ED" w:rsidRPr="000D3BEB">
        <w:rPr>
          <w:rFonts w:ascii="Palatino Linotype" w:eastAsia="Calibri" w:hAnsi="Palatino Linotype" w:cs="Arial"/>
          <w:lang w:val="es-ES" w:eastAsia="es-ES"/>
        </w:rPr>
        <w:t>Sistema de Acceso a la Información Mexiquense (</w:t>
      </w:r>
      <w:r w:rsidR="00D771ED" w:rsidRPr="000D3BEB">
        <w:rPr>
          <w:rFonts w:ascii="Palatino Linotype" w:eastAsia="Calibri" w:hAnsi="Palatino Linotype" w:cs="Arial"/>
          <w:b/>
          <w:lang w:val="es-ES" w:eastAsia="es-ES"/>
        </w:rPr>
        <w:t>SAIMEX)</w:t>
      </w:r>
      <w:r w:rsidR="00D771ED" w:rsidRPr="000D3BEB">
        <w:rPr>
          <w:rFonts w:ascii="Palatino Linotype" w:eastAsia="Calibri" w:hAnsi="Palatino Linotype" w:cs="Arial"/>
          <w:lang w:val="es-ES" w:eastAsia="es-ES"/>
        </w:rPr>
        <w:t xml:space="preserve">, presentó una solicitud de información registrada con el número </w:t>
      </w:r>
      <w:r w:rsidRPr="000D3BEB">
        <w:rPr>
          <w:rFonts w:ascii="Palatino Linotype" w:hAnsi="Palatino Linotype"/>
          <w:b/>
          <w:bCs/>
        </w:rPr>
        <w:t>04179/METEPEC/IP/2022</w:t>
      </w:r>
      <w:r w:rsidR="00D771ED" w:rsidRPr="000D3BEB">
        <w:rPr>
          <w:rFonts w:ascii="Palatino Linotype" w:eastAsiaTheme="minorEastAsia" w:hAnsi="Palatino Linotype"/>
          <w:b/>
          <w:lang w:val="es-ES_tradnl" w:eastAsia="es-ES"/>
        </w:rPr>
        <w:t xml:space="preserve">, </w:t>
      </w:r>
      <w:r w:rsidR="00D771ED" w:rsidRPr="000D3BEB">
        <w:rPr>
          <w:rFonts w:ascii="Palatino Linotype" w:eastAsia="Calibri" w:hAnsi="Palatino Linotype" w:cs="Arial"/>
          <w:lang w:val="es-ES" w:eastAsia="es-ES"/>
        </w:rPr>
        <w:t>mediante la cual solicitó lo siguiente:</w:t>
      </w:r>
    </w:p>
    <w:p w:rsidR="00D771ED" w:rsidRPr="000D3BEB" w:rsidRDefault="00D771ED" w:rsidP="000D3BEB">
      <w:pPr>
        <w:spacing w:line="360" w:lineRule="auto"/>
        <w:contextualSpacing/>
        <w:jc w:val="both"/>
        <w:rPr>
          <w:rFonts w:ascii="Palatino Linotype" w:hAnsi="Palatino Linotype" w:cs="Arial"/>
          <w:lang w:val="es-ES" w:eastAsia="es-ES"/>
        </w:rPr>
      </w:pPr>
    </w:p>
    <w:p w:rsidR="00D771ED" w:rsidRPr="000D3BEB" w:rsidRDefault="00D771ED" w:rsidP="000D3BEB">
      <w:pPr>
        <w:pStyle w:val="Prrafodelista"/>
        <w:spacing w:line="360" w:lineRule="auto"/>
        <w:ind w:left="1069" w:right="567"/>
        <w:jc w:val="both"/>
        <w:rPr>
          <w:rFonts w:ascii="Palatino Linotype" w:hAnsi="Palatino Linotype"/>
          <w:i/>
          <w:color w:val="000000"/>
        </w:rPr>
      </w:pPr>
      <w:r w:rsidRPr="000D3BEB">
        <w:rPr>
          <w:rFonts w:ascii="Palatino Linotype" w:hAnsi="Palatino Linotype"/>
          <w:i/>
          <w:color w:val="000000"/>
        </w:rPr>
        <w:t xml:space="preserve"> “</w:t>
      </w:r>
      <w:r w:rsidR="00964900" w:rsidRPr="000D3BEB">
        <w:rPr>
          <w:rFonts w:ascii="Palatino Linotype" w:hAnsi="Palatino Linotype"/>
          <w:i/>
          <w:color w:val="000000"/>
        </w:rPr>
        <w:t xml:space="preserve">Costo de la </w:t>
      </w:r>
      <w:proofErr w:type="spellStart"/>
      <w:r w:rsidR="00964900" w:rsidRPr="000D3BEB">
        <w:rPr>
          <w:rFonts w:ascii="Palatino Linotype" w:hAnsi="Palatino Linotype"/>
          <w:i/>
          <w:color w:val="000000"/>
        </w:rPr>
        <w:t>rehabilitacion</w:t>
      </w:r>
      <w:proofErr w:type="spellEnd"/>
      <w:r w:rsidR="00964900" w:rsidRPr="000D3BEB">
        <w:rPr>
          <w:rFonts w:ascii="Palatino Linotype" w:hAnsi="Palatino Linotype"/>
          <w:i/>
          <w:color w:val="000000"/>
        </w:rPr>
        <w:t xml:space="preserve"> de la unidad D. fuentes de san </w:t>
      </w:r>
      <w:proofErr w:type="spellStart"/>
      <w:r w:rsidR="00964900" w:rsidRPr="000D3BEB">
        <w:rPr>
          <w:rFonts w:ascii="Palatino Linotype" w:hAnsi="Palatino Linotype"/>
          <w:i/>
          <w:color w:val="000000"/>
        </w:rPr>
        <w:t>gabriel</w:t>
      </w:r>
      <w:proofErr w:type="spellEnd"/>
      <w:r w:rsidR="00964900" w:rsidRPr="000D3BEB">
        <w:rPr>
          <w:rFonts w:ascii="Palatino Linotype" w:hAnsi="Palatino Linotype"/>
          <w:i/>
          <w:color w:val="000000"/>
        </w:rPr>
        <w:t>, se solicita los documentos que den cuenta de acreditar el gasto ejercido</w:t>
      </w:r>
      <w:r w:rsidRPr="000D3BEB">
        <w:rPr>
          <w:rFonts w:ascii="Palatino Linotype" w:hAnsi="Palatino Linotype"/>
          <w:i/>
          <w:color w:val="000000"/>
        </w:rPr>
        <w:t xml:space="preserve">” (Sic) </w:t>
      </w:r>
    </w:p>
    <w:p w:rsidR="003F27EF" w:rsidRPr="000D3BEB" w:rsidRDefault="003F27EF" w:rsidP="000D3BEB">
      <w:pPr>
        <w:pStyle w:val="Prrafodelista"/>
        <w:spacing w:line="360" w:lineRule="auto"/>
        <w:ind w:left="1069" w:right="567"/>
        <w:jc w:val="both"/>
        <w:rPr>
          <w:rFonts w:ascii="Palatino Linotype" w:hAnsi="Palatino Linotype"/>
          <w:i/>
          <w:color w:val="000000"/>
        </w:rPr>
      </w:pPr>
    </w:p>
    <w:p w:rsidR="00D771ED" w:rsidRPr="000D3BEB" w:rsidRDefault="00D771ED" w:rsidP="000D3BEB">
      <w:pPr>
        <w:numPr>
          <w:ilvl w:val="0"/>
          <w:numId w:val="1"/>
        </w:numPr>
        <w:spacing w:line="360" w:lineRule="auto"/>
        <w:ind w:left="0" w:firstLine="0"/>
        <w:contextualSpacing/>
        <w:jc w:val="both"/>
        <w:rPr>
          <w:rFonts w:ascii="Palatino Linotype" w:eastAsia="Calibri" w:hAnsi="Palatino Linotype"/>
          <w:lang w:val="es-ES" w:eastAsia="es-ES"/>
        </w:rPr>
      </w:pPr>
      <w:r w:rsidRPr="000D3BEB">
        <w:rPr>
          <w:rFonts w:ascii="Palatino Linotype" w:eastAsia="Calibri" w:hAnsi="Palatino Linotype"/>
          <w:lang w:val="es-ES" w:eastAsia="es-ES"/>
        </w:rPr>
        <w:t>Se eligió como modalidad de entrega a través de la plataforma digital Sistema de Acceso a la Información Mexiquense (SAIMEX).</w:t>
      </w:r>
    </w:p>
    <w:p w:rsidR="00A3041A" w:rsidRPr="000D3BEB" w:rsidRDefault="00A3041A" w:rsidP="000D3BEB">
      <w:pPr>
        <w:numPr>
          <w:ilvl w:val="0"/>
          <w:numId w:val="1"/>
        </w:numPr>
        <w:spacing w:line="360" w:lineRule="auto"/>
        <w:ind w:left="0" w:firstLine="0"/>
        <w:contextualSpacing/>
        <w:jc w:val="both"/>
        <w:rPr>
          <w:rFonts w:ascii="Palatino Linotype" w:eastAsia="Calibri" w:hAnsi="Palatino Linotype"/>
          <w:lang w:val="es-ES" w:eastAsia="es-ES"/>
        </w:rPr>
      </w:pPr>
      <w:r w:rsidRPr="000D3BEB">
        <w:rPr>
          <w:rFonts w:ascii="Palatino Linotype" w:eastAsia="Calibri" w:hAnsi="Palatino Linotype"/>
          <w:lang w:val="es-ES" w:eastAsia="es-ES"/>
        </w:rPr>
        <w:lastRenderedPageBreak/>
        <w:t xml:space="preserve">El </w:t>
      </w:r>
      <w:r w:rsidR="00964900" w:rsidRPr="000D3BEB">
        <w:rPr>
          <w:rFonts w:ascii="Palatino Linotype" w:eastAsia="Calibri" w:hAnsi="Palatino Linotype"/>
          <w:lang w:val="es-ES" w:eastAsia="es-ES"/>
        </w:rPr>
        <w:t>ocho (08</w:t>
      </w:r>
      <w:r w:rsidR="003F27EF" w:rsidRPr="000D3BEB">
        <w:rPr>
          <w:rFonts w:ascii="Palatino Linotype" w:eastAsia="Calibri" w:hAnsi="Palatino Linotype"/>
          <w:lang w:val="es-ES" w:eastAsia="es-ES"/>
        </w:rPr>
        <w:t>) de agosto</w:t>
      </w:r>
      <w:r w:rsidR="00235936" w:rsidRPr="000D3BEB">
        <w:rPr>
          <w:rFonts w:ascii="Palatino Linotype" w:eastAsia="Calibri" w:hAnsi="Palatino Linotype"/>
          <w:lang w:val="es-ES" w:eastAsia="es-ES"/>
        </w:rPr>
        <w:t xml:space="preserve"> </w:t>
      </w:r>
      <w:r w:rsidRPr="000D3BEB">
        <w:rPr>
          <w:rFonts w:ascii="Palatino Linotype" w:eastAsia="Calibri" w:hAnsi="Palatino Linotype"/>
          <w:lang w:val="es-ES" w:eastAsia="es-ES"/>
        </w:rPr>
        <w:t xml:space="preserve"> de dos mil veintidós, se realizó un requerimiento al servidor público habilitado.</w:t>
      </w:r>
    </w:p>
    <w:p w:rsidR="00964900" w:rsidRPr="000D3BEB" w:rsidRDefault="00964900" w:rsidP="000D3BEB">
      <w:pPr>
        <w:spacing w:line="360" w:lineRule="auto"/>
        <w:contextualSpacing/>
        <w:jc w:val="both"/>
        <w:rPr>
          <w:rFonts w:ascii="Palatino Linotype" w:eastAsia="Calibri" w:hAnsi="Palatino Linotype"/>
          <w:lang w:val="es-ES" w:eastAsia="es-ES"/>
        </w:rPr>
      </w:pPr>
    </w:p>
    <w:p w:rsidR="00964900" w:rsidRPr="000D3BEB" w:rsidRDefault="00964900" w:rsidP="000D3BEB">
      <w:pPr>
        <w:numPr>
          <w:ilvl w:val="0"/>
          <w:numId w:val="1"/>
        </w:numPr>
        <w:spacing w:line="360" w:lineRule="auto"/>
        <w:ind w:left="0" w:firstLine="0"/>
        <w:contextualSpacing/>
        <w:jc w:val="both"/>
        <w:rPr>
          <w:rFonts w:ascii="Palatino Linotype" w:eastAsia="Calibri" w:hAnsi="Palatino Linotype"/>
          <w:lang w:val="es-ES" w:eastAsia="es-ES"/>
        </w:rPr>
      </w:pPr>
      <w:r w:rsidRPr="000D3BEB">
        <w:rPr>
          <w:rFonts w:ascii="Palatino Linotype" w:eastAsia="Calibri" w:hAnsi="Palatino Linotype"/>
          <w:lang w:val="es-ES" w:eastAsia="es-ES"/>
        </w:rPr>
        <w:t>El veinticuatro (24) de agosto de dos mil veintidós, el Sujeto Obligado notificó una prórroga para dar respuesta a la solicitud de información en el siguiente sentido:</w:t>
      </w:r>
    </w:p>
    <w:p w:rsidR="00964900" w:rsidRPr="000D3BEB" w:rsidRDefault="00964900" w:rsidP="000D3BEB">
      <w:pPr>
        <w:pStyle w:val="Prrafodelista"/>
        <w:rPr>
          <w:rFonts w:ascii="Palatino Linotype" w:eastAsia="Calibri" w:hAnsi="Palatino Linotype"/>
          <w:lang w:val="es-ES" w:eastAsia="es-ES"/>
        </w:rPr>
      </w:pPr>
    </w:p>
    <w:tbl>
      <w:tblPr>
        <w:tblW w:w="7450" w:type="dxa"/>
        <w:jc w:val="center"/>
        <w:tblCellSpacing w:w="0" w:type="dxa"/>
        <w:tblCellMar>
          <w:left w:w="0" w:type="dxa"/>
          <w:right w:w="0" w:type="dxa"/>
        </w:tblCellMar>
        <w:tblLook w:val="04A0" w:firstRow="1" w:lastRow="0" w:firstColumn="1" w:lastColumn="0" w:noHBand="0" w:noVBand="1"/>
      </w:tblPr>
      <w:tblGrid>
        <w:gridCol w:w="7450"/>
      </w:tblGrid>
      <w:tr w:rsidR="00964900" w:rsidRPr="000D3BEB" w:rsidTr="00964900">
        <w:trPr>
          <w:trHeight w:val="317"/>
          <w:tblCellSpacing w:w="0" w:type="dxa"/>
          <w:jc w:val="center"/>
        </w:trPr>
        <w:tc>
          <w:tcPr>
            <w:tcW w:w="0" w:type="auto"/>
            <w:vAlign w:val="center"/>
            <w:hideMark/>
          </w:tcPr>
          <w:p w:rsidR="00964900" w:rsidRPr="000D3BEB" w:rsidRDefault="00964900" w:rsidP="000D3BEB">
            <w:pPr>
              <w:jc w:val="right"/>
              <w:rPr>
                <w:rFonts w:ascii="Palatino Linotype" w:hAnsi="Palatino Linotype"/>
                <w:i/>
                <w:sz w:val="40"/>
              </w:rPr>
            </w:pPr>
            <w:r w:rsidRPr="000D3BEB">
              <w:rPr>
                <w:rFonts w:ascii="Palatino Linotype" w:hAnsi="Palatino Linotype"/>
                <w:i/>
                <w:sz w:val="22"/>
                <w:szCs w:val="15"/>
              </w:rPr>
              <w:t>“Metepec, México a 24 de Agosto de 2022</w:t>
            </w:r>
          </w:p>
        </w:tc>
      </w:tr>
      <w:tr w:rsidR="00964900" w:rsidRPr="000D3BEB" w:rsidTr="00964900">
        <w:trPr>
          <w:trHeight w:val="317"/>
          <w:tblCellSpacing w:w="0" w:type="dxa"/>
          <w:jc w:val="center"/>
        </w:trPr>
        <w:tc>
          <w:tcPr>
            <w:tcW w:w="0" w:type="auto"/>
            <w:vAlign w:val="center"/>
            <w:hideMark/>
          </w:tcPr>
          <w:p w:rsidR="00964900" w:rsidRPr="000D3BEB" w:rsidRDefault="00964900" w:rsidP="000D3BEB">
            <w:pPr>
              <w:jc w:val="right"/>
              <w:rPr>
                <w:rFonts w:ascii="Palatino Linotype" w:hAnsi="Palatino Linotype"/>
                <w:i/>
                <w:sz w:val="40"/>
              </w:rPr>
            </w:pPr>
            <w:r w:rsidRPr="000D3BEB">
              <w:rPr>
                <w:rFonts w:ascii="Palatino Linotype" w:hAnsi="Palatino Linotype"/>
                <w:i/>
                <w:sz w:val="22"/>
                <w:szCs w:val="15"/>
              </w:rPr>
              <w:t>Nombre del solicitante: C. Solicitante</w:t>
            </w:r>
          </w:p>
        </w:tc>
      </w:tr>
      <w:tr w:rsidR="00964900" w:rsidRPr="000D3BEB" w:rsidTr="00964900">
        <w:trPr>
          <w:trHeight w:val="317"/>
          <w:tblCellSpacing w:w="0" w:type="dxa"/>
          <w:jc w:val="center"/>
        </w:trPr>
        <w:tc>
          <w:tcPr>
            <w:tcW w:w="0" w:type="auto"/>
            <w:vAlign w:val="center"/>
            <w:hideMark/>
          </w:tcPr>
          <w:p w:rsidR="00964900" w:rsidRPr="000D3BEB" w:rsidRDefault="00964900" w:rsidP="000D3BEB">
            <w:pPr>
              <w:jc w:val="right"/>
              <w:rPr>
                <w:rFonts w:ascii="Palatino Linotype" w:hAnsi="Palatino Linotype"/>
                <w:i/>
                <w:sz w:val="40"/>
              </w:rPr>
            </w:pPr>
            <w:r w:rsidRPr="000D3BEB">
              <w:rPr>
                <w:rFonts w:ascii="Palatino Linotype" w:hAnsi="Palatino Linotype"/>
                <w:i/>
                <w:sz w:val="22"/>
                <w:szCs w:val="15"/>
              </w:rPr>
              <w:t>Folio de la solicitud: 04179/METEPEC/IP/2022</w:t>
            </w:r>
          </w:p>
        </w:tc>
      </w:tr>
      <w:tr w:rsidR="00964900" w:rsidRPr="000D3BEB" w:rsidTr="00964900">
        <w:trPr>
          <w:trHeight w:val="476"/>
          <w:tblCellSpacing w:w="0" w:type="dxa"/>
          <w:jc w:val="center"/>
        </w:trPr>
        <w:tc>
          <w:tcPr>
            <w:tcW w:w="0" w:type="auto"/>
            <w:vAlign w:val="center"/>
            <w:hideMark/>
          </w:tcPr>
          <w:p w:rsidR="00964900" w:rsidRPr="000D3BEB" w:rsidRDefault="00964900" w:rsidP="000D3BEB">
            <w:pPr>
              <w:jc w:val="right"/>
              <w:rPr>
                <w:rFonts w:ascii="Palatino Linotype" w:hAnsi="Palatino Linotype"/>
                <w:i/>
                <w:sz w:val="40"/>
              </w:rPr>
            </w:pPr>
          </w:p>
        </w:tc>
      </w:tr>
      <w:tr w:rsidR="00964900" w:rsidRPr="000D3BEB" w:rsidTr="00964900">
        <w:trPr>
          <w:trHeight w:val="158"/>
          <w:tblCellSpacing w:w="0" w:type="dxa"/>
          <w:jc w:val="center"/>
        </w:trPr>
        <w:tc>
          <w:tcPr>
            <w:tcW w:w="0" w:type="auto"/>
            <w:vAlign w:val="center"/>
            <w:hideMark/>
          </w:tcPr>
          <w:p w:rsidR="00964900" w:rsidRPr="000D3BEB" w:rsidRDefault="00964900" w:rsidP="000D3BEB">
            <w:pPr>
              <w:jc w:val="both"/>
              <w:rPr>
                <w:rFonts w:ascii="Palatino Linotype" w:hAnsi="Palatino Linotype"/>
                <w:i/>
                <w:sz w:val="40"/>
              </w:rPr>
            </w:pPr>
            <w:r w:rsidRPr="000D3BEB">
              <w:rPr>
                <w:rFonts w:ascii="Palatino Linotype" w:hAnsi="Palatino Linotype"/>
                <w:i/>
                <w:sz w:val="22"/>
                <w:szCs w:val="15"/>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tc>
      </w:tr>
      <w:tr w:rsidR="00964900" w:rsidRPr="000D3BEB" w:rsidTr="00964900">
        <w:trPr>
          <w:trHeight w:val="396"/>
          <w:tblCellSpacing w:w="0" w:type="dxa"/>
          <w:jc w:val="center"/>
        </w:trPr>
        <w:tc>
          <w:tcPr>
            <w:tcW w:w="0" w:type="auto"/>
            <w:vAlign w:val="center"/>
            <w:hideMark/>
          </w:tcPr>
          <w:p w:rsidR="00964900" w:rsidRPr="000D3BEB" w:rsidRDefault="00964900" w:rsidP="000D3BEB">
            <w:pPr>
              <w:jc w:val="both"/>
              <w:rPr>
                <w:rFonts w:ascii="Palatino Linotype" w:hAnsi="Palatino Linotype"/>
                <w:i/>
                <w:sz w:val="40"/>
              </w:rPr>
            </w:pPr>
          </w:p>
        </w:tc>
      </w:tr>
      <w:tr w:rsidR="00964900" w:rsidRPr="000D3BEB" w:rsidTr="00964900">
        <w:trPr>
          <w:trHeight w:val="158"/>
          <w:tblCellSpacing w:w="0" w:type="dxa"/>
          <w:jc w:val="center"/>
        </w:trPr>
        <w:tc>
          <w:tcPr>
            <w:tcW w:w="0" w:type="auto"/>
            <w:vAlign w:val="center"/>
            <w:hideMark/>
          </w:tcPr>
          <w:p w:rsidR="00964900" w:rsidRPr="000D3BEB" w:rsidRDefault="00964900" w:rsidP="000D3BEB">
            <w:pPr>
              <w:jc w:val="both"/>
              <w:rPr>
                <w:rFonts w:ascii="Palatino Linotype" w:hAnsi="Palatino Linotype"/>
                <w:i/>
                <w:sz w:val="40"/>
              </w:rPr>
            </w:pPr>
            <w:r w:rsidRPr="000D3BEB">
              <w:rPr>
                <w:rFonts w:ascii="Palatino Linotype" w:hAnsi="Palatino Linotype"/>
                <w:i/>
                <w:sz w:val="22"/>
                <w:szCs w:val="15"/>
              </w:rPr>
              <w:t>METEPEC, ESTADO DE MEXICO, AGOSTO DEL 2022. 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trigésima sesión extraordinaria de fecha 4 de agosto de 2022. Por lo anterior, se adjunta el acta del comité No CT/MET/EXT-30/2022. Sin más por el momento quedo a sus órdenes. ATENTAMENTE GERARDO ARTURO OZUNA MARTÍNEZ DIRECTOR DE TRANSPARENCIA Y GOBIERNO ABIERTO”</w:t>
            </w:r>
          </w:p>
        </w:tc>
      </w:tr>
    </w:tbl>
    <w:p w:rsidR="00C60D17" w:rsidRPr="000D3BEB" w:rsidRDefault="00C60D17" w:rsidP="000D3BEB">
      <w:pPr>
        <w:spacing w:line="360" w:lineRule="auto"/>
        <w:contextualSpacing/>
        <w:jc w:val="both"/>
        <w:rPr>
          <w:rFonts w:ascii="Palatino Linotype" w:eastAsia="Calibri" w:hAnsi="Palatino Linotype"/>
          <w:lang w:val="es-ES" w:eastAsia="es-ES"/>
        </w:rPr>
      </w:pPr>
    </w:p>
    <w:p w:rsidR="00D771ED" w:rsidRPr="000D3BEB" w:rsidRDefault="00C60D17" w:rsidP="000D3BEB">
      <w:pPr>
        <w:numPr>
          <w:ilvl w:val="0"/>
          <w:numId w:val="1"/>
        </w:numPr>
        <w:spacing w:line="360" w:lineRule="auto"/>
        <w:ind w:left="0" w:firstLine="0"/>
        <w:contextualSpacing/>
        <w:jc w:val="both"/>
        <w:rPr>
          <w:rFonts w:ascii="Palatino Linotype" w:eastAsia="Calibri" w:hAnsi="Palatino Linotype"/>
          <w:lang w:val="es-ES" w:eastAsia="es-ES"/>
        </w:rPr>
      </w:pPr>
      <w:r w:rsidRPr="000D3BEB">
        <w:rPr>
          <w:rFonts w:ascii="Palatino Linotype" w:eastAsiaTheme="minorEastAsia" w:hAnsi="Palatino Linotype"/>
          <w:lang w:val="es-ES_tradnl" w:eastAsia="es-ES"/>
        </w:rPr>
        <w:t xml:space="preserve">El </w:t>
      </w:r>
      <w:r w:rsidR="00D900AF" w:rsidRPr="000D3BEB">
        <w:rPr>
          <w:rFonts w:ascii="Palatino Linotype" w:eastAsiaTheme="minorEastAsia" w:hAnsi="Palatino Linotype"/>
          <w:lang w:val="es-ES_tradnl" w:eastAsia="es-ES"/>
        </w:rPr>
        <w:t xml:space="preserve">dos (02) de septiembre </w:t>
      </w:r>
      <w:r w:rsidR="00A3041A" w:rsidRPr="000D3BEB">
        <w:rPr>
          <w:rFonts w:ascii="Palatino Linotype" w:eastAsiaTheme="minorEastAsia" w:hAnsi="Palatino Linotype"/>
          <w:lang w:val="es-ES_tradnl" w:eastAsia="es-ES"/>
        </w:rPr>
        <w:t xml:space="preserve"> de dos mil veintidós</w:t>
      </w:r>
      <w:r w:rsidR="00D771ED" w:rsidRPr="000D3BEB">
        <w:rPr>
          <w:rFonts w:ascii="Palatino Linotype" w:eastAsiaTheme="minorEastAsia" w:hAnsi="Palatino Linotype"/>
          <w:lang w:val="es-ES_tradnl" w:eastAsia="es-ES"/>
        </w:rPr>
        <w:t xml:space="preserve">, </w:t>
      </w:r>
      <w:r w:rsidR="00D771ED" w:rsidRPr="000D3BEB">
        <w:rPr>
          <w:rFonts w:ascii="Palatino Linotype" w:eastAsia="Calibri" w:hAnsi="Palatino Linotype"/>
          <w:lang w:val="es-ES" w:eastAsia="es-ES"/>
        </w:rPr>
        <w:t xml:space="preserve">el </w:t>
      </w:r>
      <w:r w:rsidR="00D771ED" w:rsidRPr="000D3BEB">
        <w:rPr>
          <w:rFonts w:ascii="Palatino Linotype" w:eastAsia="Calibri" w:hAnsi="Palatino Linotype" w:cs="Arial"/>
          <w:b/>
          <w:lang w:val="es-AR" w:eastAsia="es-ES"/>
        </w:rPr>
        <w:t>SUJETO OBLIGADO</w:t>
      </w:r>
      <w:r w:rsidR="00D771ED" w:rsidRPr="000D3BEB">
        <w:rPr>
          <w:rFonts w:ascii="Palatino Linotype" w:eastAsia="Calibri" w:hAnsi="Palatino Linotype" w:cs="Arial"/>
          <w:b/>
          <w:i/>
          <w:lang w:val="es-AR" w:eastAsia="es-ES"/>
        </w:rPr>
        <w:t xml:space="preserve"> </w:t>
      </w:r>
      <w:r w:rsidR="00A657B2" w:rsidRPr="000D3BEB">
        <w:rPr>
          <w:rFonts w:ascii="Palatino Linotype" w:hAnsi="Palatino Linotype" w:cs="Arial"/>
          <w:lang w:val="es-ES" w:eastAsia="es-ES"/>
        </w:rPr>
        <w:t>dio respuesta</w:t>
      </w:r>
      <w:r w:rsidR="00D771ED" w:rsidRPr="000D3BEB">
        <w:rPr>
          <w:rFonts w:ascii="Palatino Linotype" w:hAnsi="Palatino Linotype" w:cs="Arial"/>
          <w:lang w:val="es-ES" w:eastAsia="es-ES"/>
        </w:rPr>
        <w:t xml:space="preserve"> a la solicitud de información en los siguientes términos:</w:t>
      </w:r>
    </w:p>
    <w:p w:rsidR="00D771ED" w:rsidRPr="000D3BEB" w:rsidRDefault="00D771ED" w:rsidP="000D3BEB">
      <w:pPr>
        <w:spacing w:line="360" w:lineRule="auto"/>
        <w:contextualSpacing/>
        <w:jc w:val="both"/>
        <w:rPr>
          <w:rFonts w:ascii="Palatino Linotype" w:eastAsia="Calibri" w:hAnsi="Palatino Linotype"/>
          <w:lang w:val="es-ES" w:eastAsia="es-ES"/>
        </w:rPr>
      </w:pPr>
    </w:p>
    <w:tbl>
      <w:tblPr>
        <w:tblW w:w="7810" w:type="dxa"/>
        <w:jc w:val="center"/>
        <w:tblCellSpacing w:w="0" w:type="dxa"/>
        <w:tblCellMar>
          <w:left w:w="0" w:type="dxa"/>
          <w:right w:w="0" w:type="dxa"/>
        </w:tblCellMar>
        <w:tblLook w:val="04A0" w:firstRow="1" w:lastRow="0" w:firstColumn="1" w:lastColumn="0" w:noHBand="0" w:noVBand="1"/>
      </w:tblPr>
      <w:tblGrid>
        <w:gridCol w:w="7810"/>
      </w:tblGrid>
      <w:tr w:rsidR="00D900AF" w:rsidRPr="000D3BEB" w:rsidTr="00D900AF">
        <w:trPr>
          <w:trHeight w:val="304"/>
          <w:tblCellSpacing w:w="0" w:type="dxa"/>
          <w:jc w:val="center"/>
        </w:trPr>
        <w:tc>
          <w:tcPr>
            <w:tcW w:w="0" w:type="auto"/>
            <w:vAlign w:val="center"/>
            <w:hideMark/>
          </w:tcPr>
          <w:p w:rsidR="00D900AF" w:rsidRPr="000D3BEB" w:rsidRDefault="00D900AF" w:rsidP="000D3BEB">
            <w:pPr>
              <w:jc w:val="right"/>
              <w:rPr>
                <w:rFonts w:ascii="Palatino Linotype" w:hAnsi="Palatino Linotype"/>
                <w:i/>
                <w:sz w:val="22"/>
              </w:rPr>
            </w:pPr>
            <w:r w:rsidRPr="000D3BEB">
              <w:rPr>
                <w:rFonts w:ascii="Palatino Linotype" w:hAnsi="Palatino Linotype"/>
                <w:i/>
                <w:sz w:val="22"/>
                <w:szCs w:val="18"/>
              </w:rPr>
              <w:t>Metepec, México a 02 de Septiembre de 2022</w:t>
            </w:r>
          </w:p>
        </w:tc>
      </w:tr>
      <w:tr w:rsidR="00D900AF" w:rsidRPr="000D3BEB" w:rsidTr="00D900AF">
        <w:trPr>
          <w:trHeight w:val="304"/>
          <w:tblCellSpacing w:w="0" w:type="dxa"/>
          <w:jc w:val="center"/>
        </w:trPr>
        <w:tc>
          <w:tcPr>
            <w:tcW w:w="0" w:type="auto"/>
            <w:vAlign w:val="center"/>
            <w:hideMark/>
          </w:tcPr>
          <w:p w:rsidR="00D900AF" w:rsidRPr="000D3BEB" w:rsidRDefault="00D900AF" w:rsidP="000D3BEB">
            <w:pPr>
              <w:jc w:val="right"/>
              <w:rPr>
                <w:rFonts w:ascii="Palatino Linotype" w:hAnsi="Palatino Linotype"/>
                <w:i/>
                <w:sz w:val="22"/>
              </w:rPr>
            </w:pPr>
            <w:r w:rsidRPr="000D3BEB">
              <w:rPr>
                <w:rFonts w:ascii="Palatino Linotype" w:hAnsi="Palatino Linotype"/>
                <w:i/>
                <w:sz w:val="22"/>
                <w:szCs w:val="18"/>
              </w:rPr>
              <w:t>Nombre del solicitante: C. Solicitante</w:t>
            </w:r>
          </w:p>
        </w:tc>
      </w:tr>
      <w:tr w:rsidR="00D900AF" w:rsidRPr="000D3BEB" w:rsidTr="00D900AF">
        <w:trPr>
          <w:trHeight w:val="304"/>
          <w:tblCellSpacing w:w="0" w:type="dxa"/>
          <w:jc w:val="center"/>
        </w:trPr>
        <w:tc>
          <w:tcPr>
            <w:tcW w:w="0" w:type="auto"/>
            <w:vAlign w:val="center"/>
            <w:hideMark/>
          </w:tcPr>
          <w:p w:rsidR="00D900AF" w:rsidRPr="000D3BEB" w:rsidRDefault="00D900AF" w:rsidP="000D3BEB">
            <w:pPr>
              <w:jc w:val="right"/>
              <w:rPr>
                <w:rFonts w:ascii="Palatino Linotype" w:hAnsi="Palatino Linotype"/>
                <w:i/>
                <w:sz w:val="22"/>
              </w:rPr>
            </w:pPr>
            <w:r w:rsidRPr="000D3BEB">
              <w:rPr>
                <w:rFonts w:ascii="Palatino Linotype" w:hAnsi="Palatino Linotype"/>
                <w:i/>
                <w:sz w:val="22"/>
                <w:szCs w:val="18"/>
              </w:rPr>
              <w:t>Folio de la solicitud: 04179/METEPEC/IP/2022</w:t>
            </w:r>
          </w:p>
        </w:tc>
      </w:tr>
      <w:tr w:rsidR="00D900AF" w:rsidRPr="000D3BEB" w:rsidTr="00D900AF">
        <w:trPr>
          <w:trHeight w:val="457"/>
          <w:tblCellSpacing w:w="0" w:type="dxa"/>
          <w:jc w:val="center"/>
        </w:trPr>
        <w:tc>
          <w:tcPr>
            <w:tcW w:w="0" w:type="auto"/>
            <w:vAlign w:val="center"/>
            <w:hideMark/>
          </w:tcPr>
          <w:p w:rsidR="00D900AF" w:rsidRPr="000D3BEB" w:rsidRDefault="00D900AF" w:rsidP="000D3BEB">
            <w:pPr>
              <w:jc w:val="right"/>
              <w:rPr>
                <w:rFonts w:ascii="Palatino Linotype" w:hAnsi="Palatino Linotype"/>
                <w:i/>
                <w:sz w:val="22"/>
              </w:rPr>
            </w:pPr>
          </w:p>
        </w:tc>
      </w:tr>
      <w:tr w:rsidR="00D900AF" w:rsidRPr="000D3BEB" w:rsidTr="00D900AF">
        <w:trPr>
          <w:trHeight w:val="152"/>
          <w:tblCellSpacing w:w="0" w:type="dxa"/>
          <w:jc w:val="center"/>
        </w:trPr>
        <w:tc>
          <w:tcPr>
            <w:tcW w:w="0" w:type="auto"/>
            <w:vAlign w:val="center"/>
            <w:hideMark/>
          </w:tcPr>
          <w:p w:rsidR="00D900AF" w:rsidRPr="000D3BEB" w:rsidRDefault="00D900AF" w:rsidP="000D3BEB">
            <w:pPr>
              <w:jc w:val="both"/>
              <w:rPr>
                <w:rFonts w:ascii="Palatino Linotype" w:hAnsi="Palatino Linotype"/>
                <w:i/>
                <w:sz w:val="22"/>
              </w:rPr>
            </w:pPr>
            <w:r w:rsidRPr="000D3BEB">
              <w:rPr>
                <w:rFonts w:ascii="Palatino Linotype" w:hAnsi="Palatino Linotype"/>
                <w:i/>
                <w:sz w:val="22"/>
                <w:szCs w:val="18"/>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900AF" w:rsidRPr="000D3BEB" w:rsidTr="00D900AF">
        <w:trPr>
          <w:trHeight w:val="381"/>
          <w:tblCellSpacing w:w="0" w:type="dxa"/>
          <w:jc w:val="center"/>
        </w:trPr>
        <w:tc>
          <w:tcPr>
            <w:tcW w:w="0" w:type="auto"/>
            <w:vAlign w:val="center"/>
            <w:hideMark/>
          </w:tcPr>
          <w:p w:rsidR="00D900AF" w:rsidRPr="000D3BEB" w:rsidRDefault="00D900AF" w:rsidP="000D3BEB">
            <w:pPr>
              <w:jc w:val="both"/>
              <w:rPr>
                <w:rFonts w:ascii="Palatino Linotype" w:hAnsi="Palatino Linotype"/>
                <w:i/>
                <w:sz w:val="22"/>
              </w:rPr>
            </w:pPr>
          </w:p>
        </w:tc>
      </w:tr>
      <w:tr w:rsidR="00D900AF" w:rsidRPr="000D3BEB" w:rsidTr="00D900AF">
        <w:trPr>
          <w:trHeight w:val="152"/>
          <w:tblCellSpacing w:w="0" w:type="dxa"/>
          <w:jc w:val="center"/>
        </w:trPr>
        <w:tc>
          <w:tcPr>
            <w:tcW w:w="0" w:type="auto"/>
            <w:vAlign w:val="center"/>
            <w:hideMark/>
          </w:tcPr>
          <w:p w:rsidR="00D900AF" w:rsidRPr="000D3BEB" w:rsidRDefault="00D900AF" w:rsidP="000D3BEB">
            <w:pPr>
              <w:jc w:val="both"/>
              <w:rPr>
                <w:rFonts w:ascii="Palatino Linotype" w:hAnsi="Palatino Linotype"/>
                <w:i/>
                <w:sz w:val="22"/>
              </w:rPr>
            </w:pPr>
            <w:r w:rsidRPr="000D3BEB">
              <w:rPr>
                <w:rFonts w:ascii="Palatino Linotype" w:hAnsi="Palatino Linotype"/>
                <w:i/>
                <w:sz w:val="22"/>
                <w:szCs w:val="18"/>
              </w:rPr>
              <w:t>C. SOLICITANTE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para interponer el recurso de revisión conforme a los artículos 176, 177 y 178 de la Ley de Transparencia y Acceso a la Información Pública del Estado de México y Municipios. Sin más por el momento, me despido de usted, reiterando estar a sus órdenes. ATENTAMENTE GERARDO ARTURO OZUNA MARTÍNEZ DIRECTOR DE TRANSPARENCIA Y GOBIERNO ABIERTO</w:t>
            </w:r>
          </w:p>
        </w:tc>
      </w:tr>
      <w:tr w:rsidR="00D900AF" w:rsidRPr="000D3BEB" w:rsidTr="00D900AF">
        <w:trPr>
          <w:trHeight w:val="146"/>
          <w:tblCellSpacing w:w="0" w:type="dxa"/>
          <w:jc w:val="center"/>
        </w:trPr>
        <w:tc>
          <w:tcPr>
            <w:tcW w:w="0" w:type="auto"/>
            <w:vAlign w:val="center"/>
            <w:hideMark/>
          </w:tcPr>
          <w:p w:rsidR="00D900AF" w:rsidRPr="000D3BEB" w:rsidRDefault="00D900AF" w:rsidP="000D3BEB"/>
        </w:tc>
      </w:tr>
    </w:tbl>
    <w:p w:rsidR="00D771ED" w:rsidRPr="000D3BEB" w:rsidRDefault="00D771ED" w:rsidP="000D3BEB">
      <w:pPr>
        <w:spacing w:line="360" w:lineRule="auto"/>
        <w:ind w:right="567"/>
        <w:jc w:val="both"/>
        <w:rPr>
          <w:rFonts w:ascii="Palatino Linotype" w:hAnsi="Palatino Linotype"/>
        </w:rPr>
      </w:pPr>
    </w:p>
    <w:p w:rsidR="00A3041A" w:rsidRPr="000D3BEB" w:rsidRDefault="00D900AF" w:rsidP="000D3BEB">
      <w:pPr>
        <w:pStyle w:val="Prrafodelista"/>
        <w:numPr>
          <w:ilvl w:val="0"/>
          <w:numId w:val="41"/>
        </w:numPr>
        <w:spacing w:line="360" w:lineRule="auto"/>
        <w:ind w:right="567"/>
        <w:jc w:val="both"/>
        <w:rPr>
          <w:rFonts w:ascii="Palatino Linotype" w:hAnsi="Palatino Linotype"/>
          <w:szCs w:val="22"/>
        </w:rPr>
      </w:pPr>
      <w:r w:rsidRPr="000D3BEB">
        <w:rPr>
          <w:rFonts w:ascii="Palatino Linotype" w:hAnsi="Palatino Linotype"/>
          <w:szCs w:val="22"/>
        </w:rPr>
        <w:t xml:space="preserve">A la respuesta se adjuntó el archivo </w:t>
      </w:r>
      <w:hyperlink r:id="rId8" w:tgtFrame="_blank" w:history="1">
        <w:r w:rsidRPr="000D3BEB">
          <w:rPr>
            <w:rStyle w:val="Hipervnculo"/>
            <w:rFonts w:ascii="Palatino Linotype" w:eastAsiaTheme="majorEastAsia" w:hAnsi="Palatino Linotype" w:cs="Arial"/>
            <w:b/>
            <w:bCs/>
            <w:color w:val="auto"/>
            <w:szCs w:val="22"/>
          </w:rPr>
          <w:t>RESPUESTA FOLIO 4179-2022 (Costo U.D.F. San Gabriel).</w:t>
        </w:r>
        <w:proofErr w:type="spellStart"/>
        <w:r w:rsidRPr="000D3BEB">
          <w:rPr>
            <w:rStyle w:val="Hipervnculo"/>
            <w:rFonts w:ascii="Palatino Linotype" w:eastAsiaTheme="majorEastAsia" w:hAnsi="Palatino Linotype" w:cs="Arial"/>
            <w:b/>
            <w:bCs/>
            <w:color w:val="auto"/>
            <w:szCs w:val="22"/>
          </w:rPr>
          <w:t>pdf</w:t>
        </w:r>
        <w:proofErr w:type="spellEnd"/>
      </w:hyperlink>
      <w:r w:rsidRPr="000D3BEB">
        <w:rPr>
          <w:rFonts w:ascii="Palatino Linotype" w:hAnsi="Palatino Linotype"/>
          <w:szCs w:val="22"/>
        </w:rPr>
        <w:t>:</w:t>
      </w:r>
      <w:r w:rsidRPr="000D3BEB">
        <w:rPr>
          <w:szCs w:val="22"/>
        </w:rPr>
        <w:t xml:space="preserve"> </w:t>
      </w:r>
      <w:r w:rsidRPr="000D3BEB">
        <w:rPr>
          <w:rFonts w:ascii="Palatino Linotype" w:hAnsi="Palatino Linotype"/>
          <w:szCs w:val="22"/>
        </w:rPr>
        <w:t>oficio DOP/1827/2022 de fecha veintiséis de agosto de dos mil veintidós, suscrito por el Director de Obras Públicas mediante el cual manifestó</w:t>
      </w:r>
      <w:r w:rsidRPr="000D3BEB">
        <w:rPr>
          <w:szCs w:val="22"/>
        </w:rPr>
        <w:t xml:space="preserve"> </w:t>
      </w:r>
      <w:r w:rsidRPr="000D3BEB">
        <w:rPr>
          <w:rFonts w:ascii="Palatino Linotype" w:hAnsi="Palatino Linotype"/>
          <w:i/>
          <w:szCs w:val="22"/>
        </w:rPr>
        <w:t>“…le informo que, una vez realizada la búsqueda exhaustiva y razonable en los archivos de esta Dirección de Obras Públicas, del 1 de agosto de 2021 al 8 de agosto de 2022, fecha de la solicitud, no se realizó la obra pública, “rehabilitación de la unidad D. fuentes de san Gabriel”, lo anterior se informa para los efectos a que haya lugar”.</w:t>
      </w:r>
      <w:r w:rsidRPr="000D3BEB">
        <w:rPr>
          <w:szCs w:val="22"/>
        </w:rPr>
        <w:t xml:space="preserve"> </w:t>
      </w:r>
    </w:p>
    <w:p w:rsidR="00D900AF" w:rsidRPr="000D3BEB" w:rsidRDefault="00D900AF" w:rsidP="000D3BEB">
      <w:pPr>
        <w:spacing w:line="360" w:lineRule="auto"/>
        <w:ind w:right="567"/>
        <w:jc w:val="both"/>
        <w:rPr>
          <w:rFonts w:ascii="Palatino Linotype" w:hAnsi="Palatino Linotype"/>
        </w:rPr>
      </w:pPr>
    </w:p>
    <w:p w:rsidR="00D771ED" w:rsidRPr="000D3BEB" w:rsidRDefault="00D771ED" w:rsidP="000D3BEB">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0D3BEB">
        <w:rPr>
          <w:rFonts w:ascii="Palatino Linotype" w:eastAsia="Calibri" w:hAnsi="Palatino Linotype" w:cs="Arial"/>
          <w:lang w:val="es-AR" w:eastAsia="es-ES"/>
        </w:rPr>
        <w:t xml:space="preserve">El </w:t>
      </w:r>
      <w:r w:rsidR="00110A17" w:rsidRPr="000D3BEB">
        <w:rPr>
          <w:rFonts w:ascii="Palatino Linotype" w:eastAsia="Calibri" w:hAnsi="Palatino Linotype" w:cs="Arial"/>
          <w:lang w:val="es-AR" w:eastAsia="es-ES"/>
        </w:rPr>
        <w:t xml:space="preserve">cinco (05) de septiembre </w:t>
      </w:r>
      <w:r w:rsidR="00770803" w:rsidRPr="000D3BEB">
        <w:rPr>
          <w:rFonts w:ascii="Palatino Linotype" w:eastAsia="Calibri" w:hAnsi="Palatino Linotype" w:cs="Arial"/>
          <w:lang w:val="es-AR" w:eastAsia="es-ES"/>
        </w:rPr>
        <w:t xml:space="preserve"> </w:t>
      </w:r>
      <w:r w:rsidR="007D429F" w:rsidRPr="000D3BEB">
        <w:rPr>
          <w:rFonts w:ascii="Palatino Linotype" w:eastAsia="Calibri" w:hAnsi="Palatino Linotype" w:cs="Arial"/>
          <w:lang w:val="es-AR" w:eastAsia="es-ES"/>
        </w:rPr>
        <w:t xml:space="preserve"> de dos mil veintidós</w:t>
      </w:r>
      <w:r w:rsidRPr="000D3BEB">
        <w:rPr>
          <w:rFonts w:ascii="Palatino Linotype" w:hAnsi="Palatino Linotype" w:cs="Arial"/>
          <w:lang w:val="es-ES" w:eastAsia="es-ES"/>
        </w:rPr>
        <w:t xml:space="preserve">, </w:t>
      </w:r>
      <w:r w:rsidRPr="000D3BEB">
        <w:rPr>
          <w:rFonts w:ascii="Palatino Linotype" w:eastAsiaTheme="minorEastAsia" w:hAnsi="Palatino Linotype"/>
          <w:b/>
          <w:lang w:val="es-ES_tradnl" w:eastAsia="es-ES"/>
        </w:rPr>
        <w:t>EL RECURRENTE</w:t>
      </w:r>
      <w:r w:rsidRPr="000D3BEB">
        <w:rPr>
          <w:rFonts w:ascii="Palatino Linotype" w:hAnsi="Palatino Linotype" w:cs="Arial"/>
          <w:lang w:val="es-ES" w:eastAsia="es-ES"/>
        </w:rPr>
        <w:t xml:space="preserve"> interpuso el recurso de revisión, en contr</w:t>
      </w:r>
      <w:bookmarkStart w:id="1" w:name="_Toc462307683"/>
      <w:bookmarkStart w:id="2" w:name="_Toc472427085"/>
      <w:bookmarkStart w:id="3" w:name="_Toc472500652"/>
      <w:r w:rsidR="00D24A01" w:rsidRPr="000D3BEB">
        <w:rPr>
          <w:rFonts w:ascii="Palatino Linotype" w:hAnsi="Palatino Linotype" w:cs="Arial"/>
          <w:lang w:val="es-ES" w:eastAsia="es-ES"/>
        </w:rPr>
        <w:t>a de la respuesta, señalando como:</w:t>
      </w:r>
    </w:p>
    <w:p w:rsidR="00D771ED" w:rsidRPr="000D3BEB" w:rsidRDefault="00D771ED" w:rsidP="000D3BEB">
      <w:pPr>
        <w:spacing w:line="360" w:lineRule="auto"/>
        <w:ind w:left="567" w:right="567"/>
        <w:contextualSpacing/>
        <w:rPr>
          <w:rFonts w:ascii="Palatino Linotype" w:eastAsiaTheme="minorEastAsia" w:hAnsi="Palatino Linotype" w:cs="Arial"/>
          <w:i/>
          <w:lang w:val="es-ES_tradnl" w:eastAsia="es-ES"/>
        </w:rPr>
      </w:pPr>
    </w:p>
    <w:p w:rsidR="00D771ED" w:rsidRPr="000D3BEB" w:rsidRDefault="00D771ED" w:rsidP="000D3BEB">
      <w:pPr>
        <w:spacing w:line="360" w:lineRule="auto"/>
        <w:ind w:left="567" w:right="567"/>
        <w:contextualSpacing/>
        <w:jc w:val="both"/>
        <w:rPr>
          <w:rFonts w:ascii="Palatino Linotype" w:eastAsia="Calibri" w:hAnsi="Palatino Linotype" w:cs="Arial"/>
          <w:i/>
          <w:lang w:val="es-ES" w:eastAsia="es-ES"/>
        </w:rPr>
      </w:pPr>
      <w:r w:rsidRPr="000D3BEB">
        <w:rPr>
          <w:rFonts w:ascii="Palatino Linotype" w:eastAsiaTheme="minorEastAsia" w:hAnsi="Palatino Linotype"/>
          <w:b/>
          <w:lang w:val="es-ES_tradnl" w:eastAsia="es-ES"/>
        </w:rPr>
        <w:t>Acto impugnado</w:t>
      </w:r>
      <w:r w:rsidRPr="000D3BEB">
        <w:rPr>
          <w:rFonts w:ascii="Palatino Linotype" w:eastAsiaTheme="minorEastAsia" w:hAnsi="Palatino Linotype"/>
          <w:b/>
          <w:i/>
          <w:lang w:val="es-ES_tradnl" w:eastAsia="es-ES"/>
        </w:rPr>
        <w:t>:</w:t>
      </w:r>
      <w:r w:rsidRPr="000D3BEB">
        <w:rPr>
          <w:rFonts w:ascii="Palatino Linotype" w:hAnsi="Palatino Linotype"/>
          <w:i/>
          <w:color w:val="000000"/>
        </w:rPr>
        <w:t xml:space="preserve"> “</w:t>
      </w:r>
      <w:r w:rsidR="00110A17" w:rsidRPr="000D3BEB">
        <w:rPr>
          <w:rFonts w:ascii="Palatino Linotype" w:hAnsi="Palatino Linotype"/>
          <w:i/>
          <w:color w:val="000000"/>
        </w:rPr>
        <w:t>la respuesta del sujeto obligado</w:t>
      </w:r>
      <w:r w:rsidR="00D24A01" w:rsidRPr="000D3BEB">
        <w:rPr>
          <w:rFonts w:ascii="Palatino Linotype" w:hAnsi="Palatino Linotype"/>
          <w:i/>
          <w:color w:val="000000"/>
        </w:rPr>
        <w:t>” (Sic)</w:t>
      </w:r>
      <w:r w:rsidRPr="000D3BEB">
        <w:rPr>
          <w:rFonts w:ascii="Palatino Linotype" w:hAnsi="Palatino Linotype"/>
          <w:i/>
          <w:color w:val="000000"/>
        </w:rPr>
        <w:t xml:space="preserve"> </w:t>
      </w:r>
    </w:p>
    <w:p w:rsidR="00D771ED" w:rsidRPr="000D3BEB" w:rsidRDefault="00D771ED" w:rsidP="000D3BEB">
      <w:pPr>
        <w:spacing w:line="360" w:lineRule="auto"/>
        <w:ind w:left="567" w:right="567"/>
        <w:contextualSpacing/>
        <w:jc w:val="both"/>
        <w:rPr>
          <w:rFonts w:ascii="Palatino Linotype" w:eastAsia="Calibri" w:hAnsi="Palatino Linotype" w:cs="Arial"/>
          <w:lang w:val="es-ES" w:eastAsia="es-ES"/>
        </w:rPr>
      </w:pPr>
    </w:p>
    <w:p w:rsidR="00D771ED" w:rsidRPr="000D3BEB" w:rsidRDefault="00D771ED" w:rsidP="000D3BEB">
      <w:pPr>
        <w:spacing w:line="360" w:lineRule="auto"/>
        <w:ind w:left="567" w:right="567"/>
        <w:contextualSpacing/>
        <w:jc w:val="both"/>
        <w:rPr>
          <w:rFonts w:ascii="Palatino Linotype" w:hAnsi="Palatino Linotype"/>
          <w:i/>
          <w:color w:val="000000"/>
        </w:rPr>
      </w:pPr>
      <w:r w:rsidRPr="000D3BEB">
        <w:rPr>
          <w:rFonts w:ascii="Palatino Linotype" w:eastAsiaTheme="minorEastAsia" w:hAnsi="Palatino Linotype"/>
          <w:b/>
          <w:lang w:val="es-ES_tradnl" w:eastAsia="es-ES"/>
        </w:rPr>
        <w:t>Razones o Motivos de inconformidad:</w:t>
      </w:r>
      <w:r w:rsidRPr="000D3BEB">
        <w:rPr>
          <w:rFonts w:ascii="Palatino Linotype" w:eastAsiaTheme="majorEastAsia" w:hAnsi="Palatino Linotype" w:cstheme="majorBidi"/>
          <w:b/>
          <w:color w:val="2E74B5" w:themeColor="accent1" w:themeShade="BF"/>
          <w:sz w:val="26"/>
          <w:szCs w:val="26"/>
          <w:lang w:val="es-ES" w:eastAsia="es-ES"/>
        </w:rPr>
        <w:t xml:space="preserve"> </w:t>
      </w:r>
      <w:r w:rsidRPr="000D3BEB">
        <w:rPr>
          <w:rFonts w:ascii="Palatino Linotype" w:eastAsiaTheme="majorEastAsia" w:hAnsi="Palatino Linotype" w:cstheme="majorBidi"/>
          <w:i/>
          <w:lang w:val="es-ES" w:eastAsia="es-ES"/>
        </w:rPr>
        <w:t>“</w:t>
      </w:r>
      <w:r w:rsidR="00110A17" w:rsidRPr="000D3BEB">
        <w:rPr>
          <w:rFonts w:ascii="Palatino Linotype" w:hAnsi="Palatino Linotype"/>
          <w:i/>
          <w:color w:val="000000"/>
        </w:rPr>
        <w:t xml:space="preserve">no proporciona la información, viola mi derecho al accesos a la información, autoriza prorroga, y no adjuntan acta del comité de transparencia que amplié el termino, es una unidad deportiva que fue remodelada, la difusión fue a cargo del </w:t>
      </w:r>
      <w:proofErr w:type="spellStart"/>
      <w:r w:rsidR="00110A17" w:rsidRPr="000D3BEB">
        <w:rPr>
          <w:rFonts w:ascii="Palatino Linotype" w:hAnsi="Palatino Linotype"/>
          <w:i/>
          <w:color w:val="000000"/>
        </w:rPr>
        <w:t>imcufidem</w:t>
      </w:r>
      <w:proofErr w:type="spellEnd"/>
      <w:r w:rsidR="00D24A01" w:rsidRPr="000D3BEB">
        <w:rPr>
          <w:rFonts w:ascii="Palatino Linotype" w:hAnsi="Palatino Linotype"/>
          <w:i/>
          <w:color w:val="000000"/>
        </w:rPr>
        <w:t>” (Sic)</w:t>
      </w:r>
    </w:p>
    <w:bookmarkEnd w:id="1"/>
    <w:bookmarkEnd w:id="2"/>
    <w:bookmarkEnd w:id="3"/>
    <w:p w:rsidR="00D771ED" w:rsidRPr="000D3BEB" w:rsidRDefault="00D771ED" w:rsidP="000D3BEB">
      <w:pPr>
        <w:spacing w:line="360" w:lineRule="auto"/>
        <w:jc w:val="both"/>
        <w:rPr>
          <w:rFonts w:ascii="Palatino Linotype" w:eastAsia="Calibri" w:hAnsi="Palatino Linotype" w:cs="Arial"/>
          <w:lang w:val="es-AR" w:eastAsia="es-ES"/>
        </w:rPr>
      </w:pPr>
    </w:p>
    <w:p w:rsidR="00D771ED" w:rsidRPr="000D3BEB" w:rsidRDefault="00D771ED" w:rsidP="000D3BEB">
      <w:pPr>
        <w:numPr>
          <w:ilvl w:val="0"/>
          <w:numId w:val="1"/>
        </w:numPr>
        <w:spacing w:line="360" w:lineRule="auto"/>
        <w:ind w:left="0" w:firstLine="0"/>
        <w:contextualSpacing/>
        <w:jc w:val="both"/>
        <w:rPr>
          <w:rFonts w:ascii="Palatino Linotype" w:eastAsia="Calibri" w:hAnsi="Palatino Linotype" w:cs="Arial"/>
          <w:lang w:val="es-AR" w:eastAsia="es-ES"/>
        </w:rPr>
      </w:pPr>
      <w:r w:rsidRPr="000D3BEB">
        <w:rPr>
          <w:rFonts w:ascii="Palatino Linotype" w:hAnsi="Palatino Linotype" w:cs="Arial"/>
          <w:lang w:val="es-ES" w:eastAsia="es-ES"/>
        </w:rPr>
        <w:t xml:space="preserve">Se registró el recurso de revisión bajo el número de expediente </w:t>
      </w:r>
      <w:r w:rsidRPr="000D3BEB">
        <w:rPr>
          <w:rFonts w:ascii="Palatino Linotype" w:eastAsiaTheme="minorEastAsia" w:hAnsi="Palatino Linotype" w:cs="Arial"/>
          <w:bCs/>
          <w:lang w:val="es-ES_tradnl" w:eastAsia="es-ES"/>
        </w:rPr>
        <w:t xml:space="preserve">al rubro indicado, asimismo con fundamento en lo dispuesto por el </w:t>
      </w:r>
      <w:r w:rsidRPr="000D3BEB">
        <w:rPr>
          <w:rFonts w:ascii="Palatino Linotype" w:eastAsia="Calibri" w:hAnsi="Palatino Linotype" w:cs="Arial"/>
          <w:lang w:val="es-ES" w:eastAsia="es-ES"/>
        </w:rPr>
        <w:t xml:space="preserve">artículo 185 fracción I de la </w:t>
      </w:r>
      <w:r w:rsidRPr="000D3BEB">
        <w:rPr>
          <w:rFonts w:ascii="Palatino Linotype" w:eastAsia="Calibri" w:hAnsi="Palatino Linotype" w:cs="Arial"/>
          <w:b/>
          <w:lang w:val="es-ES" w:eastAsia="es-ES"/>
        </w:rPr>
        <w:t xml:space="preserve">Ley de Transparencia y Acceso a la Información Pública del Estado de México y Municipios </w:t>
      </w:r>
      <w:r w:rsidR="007D429F" w:rsidRPr="000D3BEB">
        <w:rPr>
          <w:rFonts w:ascii="Palatino Linotype" w:hAnsi="Palatino Linotype" w:cs="Arial"/>
          <w:lang w:val="es-ES" w:eastAsia="es-ES"/>
        </w:rPr>
        <w:t xml:space="preserve">se turnó a la </w:t>
      </w:r>
      <w:r w:rsidR="007D429F" w:rsidRPr="000D3BEB">
        <w:rPr>
          <w:rFonts w:ascii="Palatino Linotype" w:hAnsi="Palatino Linotype" w:cs="Arial"/>
          <w:b/>
          <w:lang w:val="es-ES" w:eastAsia="es-ES"/>
        </w:rPr>
        <w:t>Comisionada</w:t>
      </w:r>
      <w:r w:rsidRPr="000D3BEB">
        <w:rPr>
          <w:rFonts w:ascii="Palatino Linotype" w:hAnsi="Palatino Linotype" w:cs="Arial"/>
          <w:b/>
          <w:lang w:val="es-ES" w:eastAsia="es-ES"/>
        </w:rPr>
        <w:t xml:space="preserve"> </w:t>
      </w:r>
      <w:r w:rsidR="007D429F" w:rsidRPr="000D3BEB">
        <w:rPr>
          <w:rFonts w:ascii="Palatino Linotype" w:hAnsi="Palatino Linotype" w:cs="Arial"/>
          <w:b/>
          <w:lang w:val="es-ES" w:eastAsia="es-ES"/>
        </w:rPr>
        <w:t>María del Rosario Mejía Ayala</w:t>
      </w:r>
      <w:r w:rsidRPr="000D3BEB">
        <w:rPr>
          <w:rFonts w:ascii="Palatino Linotype" w:hAnsi="Palatino Linotype" w:cs="Arial"/>
          <w:b/>
          <w:lang w:val="es-ES" w:eastAsia="es-ES"/>
        </w:rPr>
        <w:t xml:space="preserve">, </w:t>
      </w:r>
      <w:r w:rsidRPr="000D3BEB">
        <w:rPr>
          <w:rFonts w:ascii="Palatino Linotype" w:hAnsi="Palatino Linotype" w:cs="Arial"/>
          <w:lang w:val="es-ES" w:eastAsia="es-ES"/>
        </w:rPr>
        <w:t xml:space="preserve">con el objeto de </w:t>
      </w:r>
      <w:r w:rsidRPr="000D3BEB">
        <w:rPr>
          <w:rFonts w:ascii="Palatino Linotype" w:hAnsi="Palatino Linotype" w:cs="Arial"/>
          <w:lang w:eastAsia="es-ES"/>
        </w:rPr>
        <w:t xml:space="preserve">su análisis. </w:t>
      </w:r>
    </w:p>
    <w:p w:rsidR="00D771ED" w:rsidRPr="000D3BEB" w:rsidRDefault="00D771ED" w:rsidP="000D3BEB">
      <w:pPr>
        <w:spacing w:line="360" w:lineRule="auto"/>
        <w:contextualSpacing/>
        <w:jc w:val="both"/>
        <w:rPr>
          <w:rFonts w:ascii="Palatino Linotype" w:eastAsia="Calibri" w:hAnsi="Palatino Linotype" w:cs="Arial"/>
          <w:lang w:val="es-AR" w:eastAsia="es-ES"/>
        </w:rPr>
      </w:pPr>
    </w:p>
    <w:p w:rsidR="00476A23" w:rsidRPr="000D3BEB" w:rsidRDefault="00D771ED" w:rsidP="000D3BEB">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0D3BEB">
        <w:rPr>
          <w:rFonts w:ascii="Palatino Linotype" w:eastAsia="Calibri" w:hAnsi="Palatino Linotype" w:cs="Arial"/>
          <w:lang w:val="es-ES" w:eastAsia="es-ES"/>
        </w:rPr>
        <w:t>El Comisionado Ponente con fundamento en lo dispuesto por el artículo 185 fracción II de la ley de la materia, a t</w:t>
      </w:r>
      <w:r w:rsidR="00996A56" w:rsidRPr="000D3BEB">
        <w:rPr>
          <w:rFonts w:ascii="Palatino Linotype" w:eastAsia="Calibri" w:hAnsi="Palatino Linotype" w:cs="Arial"/>
          <w:lang w:val="es-ES" w:eastAsia="es-ES"/>
        </w:rPr>
        <w:t xml:space="preserve">ravés del acuerdo de admisión del </w:t>
      </w:r>
      <w:r w:rsidR="00110A17" w:rsidRPr="000D3BEB">
        <w:rPr>
          <w:rFonts w:ascii="Palatino Linotype" w:eastAsia="Calibri" w:hAnsi="Palatino Linotype" w:cs="Arial"/>
          <w:lang w:val="es-ES" w:eastAsia="es-ES"/>
        </w:rPr>
        <w:t>doce (12)</w:t>
      </w:r>
      <w:r w:rsidR="003F27EF" w:rsidRPr="000D3BEB">
        <w:rPr>
          <w:rFonts w:ascii="Palatino Linotype" w:eastAsia="Calibri" w:hAnsi="Palatino Linotype" w:cs="Arial"/>
          <w:lang w:val="es-ES" w:eastAsia="es-ES"/>
        </w:rPr>
        <w:t xml:space="preserve"> de septiembre</w:t>
      </w:r>
      <w:r w:rsidR="00D24A01" w:rsidRPr="000D3BEB">
        <w:rPr>
          <w:rFonts w:ascii="Palatino Linotype" w:eastAsia="Calibri" w:hAnsi="Palatino Linotype" w:cs="Arial"/>
          <w:lang w:val="es-ES" w:eastAsia="es-ES"/>
        </w:rPr>
        <w:t xml:space="preserve"> </w:t>
      </w:r>
      <w:r w:rsidR="00996A56" w:rsidRPr="000D3BEB">
        <w:rPr>
          <w:rFonts w:ascii="Palatino Linotype" w:eastAsia="Calibri" w:hAnsi="Palatino Linotype" w:cs="Arial"/>
          <w:lang w:val="es-ES" w:eastAsia="es-ES"/>
        </w:rPr>
        <w:t>de dos mil veintidós</w:t>
      </w:r>
      <w:r w:rsidRPr="000D3BEB">
        <w:rPr>
          <w:rFonts w:ascii="Palatino Linotype" w:eastAsia="Calibri" w:hAnsi="Palatino Linotype" w:cs="Arial"/>
          <w:lang w:val="es-ES" w:eastAsia="es-ES"/>
        </w:rPr>
        <w:t xml:space="preserve">, puso a disposición de las partes el expediente electrónico </w:t>
      </w:r>
      <w:r w:rsidRPr="000D3BEB">
        <w:rPr>
          <w:rFonts w:ascii="Palatino Linotype" w:eastAsia="Calibri" w:hAnsi="Palatino Linotype" w:cs="Arial"/>
          <w:lang w:val="es-ES_tradnl" w:eastAsia="es-ES"/>
        </w:rPr>
        <w:t xml:space="preserve">vía </w:t>
      </w:r>
      <w:r w:rsidRPr="000D3BEB">
        <w:rPr>
          <w:rFonts w:ascii="Palatino Linotype" w:eastAsia="Calibri" w:hAnsi="Palatino Linotype" w:cs="Arial"/>
          <w:b/>
          <w:lang w:val="es-ES" w:eastAsia="es-ES"/>
        </w:rPr>
        <w:t xml:space="preserve">SAIMEX </w:t>
      </w:r>
      <w:r w:rsidRPr="000D3BEB">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0D3BEB">
        <w:rPr>
          <w:rFonts w:ascii="Palatino Linotype" w:eastAsia="Calibri" w:hAnsi="Palatino Linotype" w:cs="Arial"/>
          <w:b/>
          <w:lang w:val="es-ES" w:eastAsia="es-ES"/>
        </w:rPr>
        <w:t>SUJETO OBLIGADO</w:t>
      </w:r>
      <w:r w:rsidRPr="000D3BEB">
        <w:rPr>
          <w:rFonts w:ascii="Palatino Linotype" w:eastAsia="Calibri" w:hAnsi="Palatino Linotype" w:cs="Arial"/>
          <w:lang w:val="es-ES" w:eastAsia="es-ES"/>
        </w:rPr>
        <w:t xml:space="preserve"> presentara el informe justificado procedente. </w:t>
      </w:r>
      <w:r w:rsidR="00D24A01" w:rsidRPr="000D3BEB">
        <w:rPr>
          <w:rFonts w:ascii="Palatino Linotype" w:eastAsia="Calibri" w:hAnsi="Palatino Linotype" w:cs="Arial"/>
          <w:lang w:val="es-ES" w:eastAsia="es-ES"/>
        </w:rPr>
        <w:t xml:space="preserve">De las constancias que obran en el expediente electrónico SAIMEX, se advierte que el RECURRENTE no realizó manifestaciones, no ofreció pruebas y alegatos que a su derecho conviniera. </w:t>
      </w:r>
      <w:r w:rsidR="007E19E4" w:rsidRPr="000D3BEB">
        <w:rPr>
          <w:rFonts w:ascii="Palatino Linotype" w:eastAsiaTheme="minorEastAsia" w:hAnsi="Palatino Linotype"/>
          <w:lang w:val="es-ES_tradnl" w:eastAsia="es-ES"/>
        </w:rPr>
        <w:t>Por su parte, el Sujeto Obligado</w:t>
      </w:r>
      <w:r w:rsidR="0003313A" w:rsidRPr="000D3BEB">
        <w:rPr>
          <w:rFonts w:ascii="Palatino Linotype" w:eastAsiaTheme="minorEastAsia" w:hAnsi="Palatino Linotype"/>
          <w:lang w:val="es-ES_tradnl" w:eastAsia="es-ES"/>
        </w:rPr>
        <w:t xml:space="preserve"> no rindió informe justificado.</w:t>
      </w:r>
    </w:p>
    <w:p w:rsidR="007E19E4" w:rsidRPr="000D3BEB" w:rsidRDefault="007E19E4" w:rsidP="000D3BEB">
      <w:pPr>
        <w:spacing w:line="360" w:lineRule="auto"/>
        <w:contextualSpacing/>
        <w:jc w:val="both"/>
        <w:rPr>
          <w:rFonts w:ascii="Palatino Linotype" w:eastAsiaTheme="minorEastAsia" w:hAnsi="Palatino Linotype"/>
          <w:b/>
          <w:u w:val="single"/>
          <w:lang w:val="es-ES_tradnl" w:eastAsia="es-ES"/>
        </w:rPr>
      </w:pPr>
    </w:p>
    <w:p w:rsidR="00D771ED" w:rsidRPr="000D3BEB" w:rsidRDefault="0003313A" w:rsidP="000D3BEB">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0D3BEB">
        <w:rPr>
          <w:rFonts w:ascii="Palatino Linotype" w:eastAsiaTheme="minorEastAsia" w:hAnsi="Palatino Linotype"/>
          <w:lang w:val="es-ES_tradnl" w:eastAsia="es-ES"/>
        </w:rPr>
        <w:t>El Comisionado Ponente decretó el cierre de instrucción</w:t>
      </w:r>
      <w:r w:rsidRPr="000D3BEB">
        <w:rPr>
          <w:rFonts w:ascii="Palatino Linotype" w:eastAsiaTheme="minorEastAsia" w:hAnsi="Palatino Linotype" w:cs="Arial"/>
          <w:lang w:val="es-ES_tradnl" w:eastAsia="es-ES"/>
        </w:rPr>
        <w:t xml:space="preserve"> </w:t>
      </w:r>
      <w:r w:rsidRPr="000D3BEB">
        <w:rPr>
          <w:rFonts w:ascii="Palatino Linotype" w:eastAsiaTheme="minorEastAsia" w:hAnsi="Palatino Linotype"/>
          <w:lang w:val="es-ES_tradnl" w:eastAsia="es-ES"/>
        </w:rPr>
        <w:t>mediante el acuerdo de fecha</w:t>
      </w:r>
      <w:r w:rsidR="00110A17" w:rsidRPr="000D3BEB">
        <w:rPr>
          <w:rFonts w:ascii="Palatino Linotype" w:eastAsiaTheme="minorEastAsia" w:hAnsi="Palatino Linotype"/>
          <w:lang w:val="es-ES_tradnl" w:eastAsia="es-ES"/>
        </w:rPr>
        <w:t xml:space="preserve"> trece (13) de octubre</w:t>
      </w:r>
      <w:r w:rsidRPr="000D3BEB">
        <w:rPr>
          <w:rFonts w:ascii="Palatino Linotype" w:eastAsiaTheme="minorEastAsia" w:hAnsi="Palatino Linotype"/>
          <w:lang w:val="es-ES_tradnl" w:eastAsia="es-ES"/>
        </w:rPr>
        <w:t xml:space="preserve"> </w:t>
      </w:r>
      <w:r w:rsidR="003F27EF" w:rsidRPr="000D3BEB">
        <w:rPr>
          <w:rFonts w:ascii="Palatino Linotype" w:eastAsiaTheme="minorEastAsia" w:hAnsi="Palatino Linotype"/>
          <w:lang w:val="es-ES_tradnl" w:eastAsia="es-ES"/>
        </w:rPr>
        <w:t xml:space="preserve">  de dos mil veintidós.</w:t>
      </w:r>
    </w:p>
    <w:p w:rsidR="00D771ED" w:rsidRPr="000D3BEB" w:rsidRDefault="00D771ED" w:rsidP="000D3BEB">
      <w:pPr>
        <w:keepNext/>
        <w:keepLines/>
        <w:spacing w:line="360" w:lineRule="auto"/>
        <w:jc w:val="center"/>
        <w:outlineLvl w:val="0"/>
        <w:rPr>
          <w:rFonts w:ascii="Palatino Linotype" w:eastAsiaTheme="majorEastAsia" w:hAnsi="Palatino Linotype" w:cstheme="majorBidi"/>
        </w:rPr>
      </w:pPr>
      <w:bookmarkStart w:id="4" w:name="_Toc83301634"/>
      <w:r w:rsidRPr="000D3BEB">
        <w:rPr>
          <w:rFonts w:ascii="Palatino Linotype" w:eastAsiaTheme="majorEastAsia" w:hAnsi="Palatino Linotype" w:cstheme="majorBidi"/>
          <w:b/>
        </w:rPr>
        <w:lastRenderedPageBreak/>
        <w:t>CONSIDERANDO</w:t>
      </w:r>
      <w:bookmarkEnd w:id="4"/>
      <w:r w:rsidRPr="000D3BEB">
        <w:rPr>
          <w:rFonts w:ascii="Palatino Linotype" w:eastAsiaTheme="majorEastAsia" w:hAnsi="Palatino Linotype" w:cstheme="majorBidi"/>
          <w:b/>
        </w:rPr>
        <w:t xml:space="preserve"> </w:t>
      </w:r>
    </w:p>
    <w:p w:rsidR="00D771ED" w:rsidRPr="000D3BEB" w:rsidRDefault="00D771ED" w:rsidP="000D3BEB">
      <w:pPr>
        <w:spacing w:line="360" w:lineRule="auto"/>
        <w:rPr>
          <w:rFonts w:ascii="Palatino Linotype" w:eastAsiaTheme="minorEastAsia" w:hAnsi="Palatino Linotype"/>
        </w:rPr>
      </w:pPr>
    </w:p>
    <w:p w:rsidR="00D771ED" w:rsidRPr="000D3BEB" w:rsidRDefault="00D771ED" w:rsidP="000D3BEB">
      <w:pPr>
        <w:keepNext/>
        <w:keepLines/>
        <w:spacing w:line="360" w:lineRule="auto"/>
        <w:outlineLvl w:val="1"/>
        <w:rPr>
          <w:rFonts w:ascii="Palatino Linotype" w:eastAsiaTheme="majorEastAsia" w:hAnsi="Palatino Linotype" w:cstheme="majorBidi"/>
          <w:b/>
          <w:szCs w:val="26"/>
        </w:rPr>
      </w:pPr>
      <w:bookmarkStart w:id="5" w:name="_Toc83301635"/>
      <w:r w:rsidRPr="000D3BEB">
        <w:rPr>
          <w:rFonts w:ascii="Palatino Linotype" w:eastAsiaTheme="majorEastAsia" w:hAnsi="Palatino Linotype" w:cstheme="majorBidi"/>
          <w:b/>
          <w:szCs w:val="26"/>
        </w:rPr>
        <w:t>PRIMERO. De la competencia</w:t>
      </w:r>
      <w:bookmarkEnd w:id="5"/>
    </w:p>
    <w:p w:rsidR="00D771ED" w:rsidRPr="000D3BEB" w:rsidRDefault="00D771ED" w:rsidP="000D3BEB">
      <w:pPr>
        <w:keepNext/>
        <w:keepLines/>
        <w:spacing w:line="360" w:lineRule="auto"/>
        <w:outlineLvl w:val="1"/>
        <w:rPr>
          <w:rFonts w:ascii="Palatino Linotype" w:eastAsiaTheme="majorEastAsia" w:hAnsi="Palatino Linotype" w:cstheme="majorBidi"/>
          <w:b/>
          <w:bCs/>
          <w:spacing w:val="60"/>
          <w:szCs w:val="26"/>
        </w:rPr>
      </w:pPr>
    </w:p>
    <w:p w:rsidR="00476A23" w:rsidRPr="000D3BEB" w:rsidRDefault="00476A23" w:rsidP="000D3BEB">
      <w:pPr>
        <w:numPr>
          <w:ilvl w:val="0"/>
          <w:numId w:val="1"/>
        </w:numPr>
        <w:spacing w:line="360" w:lineRule="auto"/>
        <w:ind w:left="0" w:firstLine="0"/>
        <w:contextualSpacing/>
        <w:jc w:val="both"/>
        <w:rPr>
          <w:rFonts w:ascii="Palatino Linotype" w:eastAsia="Calibri" w:hAnsi="Palatino Linotype"/>
          <w:lang w:eastAsia="es-ES"/>
        </w:rPr>
      </w:pPr>
      <w:r w:rsidRPr="000D3BEB">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de la </w:t>
      </w:r>
      <w:r w:rsidRPr="000D3BEB">
        <w:rPr>
          <w:rFonts w:ascii="Palatino Linotype" w:eastAsia="Calibri" w:hAnsi="Palatino Linotype"/>
          <w:b/>
          <w:lang w:val="es-ES" w:eastAsia="es-ES"/>
        </w:rPr>
        <w:t>Constitución Política de los Estados Unidos Mexicanos</w:t>
      </w:r>
      <w:r w:rsidRPr="000D3BEB">
        <w:rPr>
          <w:rFonts w:ascii="Palatino Linotype" w:eastAsia="Calibri" w:hAnsi="Palatino Linotype"/>
          <w:lang w:val="es-ES" w:eastAsia="es-ES"/>
        </w:rPr>
        <w:t xml:space="preserve">; 5, </w:t>
      </w:r>
      <w:r w:rsidRPr="000D3BEB">
        <w:rPr>
          <w:rFonts w:ascii="Palatino Linotype" w:eastAsia="Calibri" w:hAnsi="Palatino Linotype"/>
          <w:lang w:eastAsia="es-ES"/>
        </w:rPr>
        <w:t xml:space="preserve">párrafos trigésimo, trigésimo primero y trigésimo segundo, fracciones I, II, III, IV y V de la </w:t>
      </w:r>
      <w:r w:rsidRPr="000D3BEB">
        <w:rPr>
          <w:rFonts w:ascii="Palatino Linotype" w:eastAsia="Calibri" w:hAnsi="Palatino Linotype"/>
          <w:b/>
          <w:lang w:eastAsia="es-ES"/>
        </w:rPr>
        <w:t>Constitución Política del Estado Libre y Soberano de México</w:t>
      </w:r>
      <w:r w:rsidRPr="000D3BEB">
        <w:rPr>
          <w:rFonts w:ascii="Palatino Linotype" w:eastAsia="Calibri" w:hAnsi="Palatino Linotype"/>
          <w:b/>
          <w:lang w:val="es-ES" w:eastAsia="es-ES"/>
        </w:rPr>
        <w:t>;</w:t>
      </w:r>
      <w:r w:rsidRPr="000D3BEB">
        <w:rPr>
          <w:rFonts w:ascii="Palatino Linotype" w:eastAsia="Calibri" w:hAnsi="Palatino Linotype"/>
          <w:lang w:val="es-ES" w:eastAsia="es-ES"/>
        </w:rPr>
        <w:t xml:space="preserve"> 1, 3 fracción I, 82, 97, 98, 119, 123, 124, 127, 128 y 133 </w:t>
      </w:r>
      <w:r w:rsidRPr="000D3BEB">
        <w:rPr>
          <w:rFonts w:ascii="Palatino Linotype" w:eastAsia="Calibri" w:hAnsi="Palatino Linotype"/>
          <w:b/>
          <w:lang w:eastAsia="es-ES"/>
        </w:rPr>
        <w:t>Ley de Protección de Datos Personales en Posesión de Sujetos Obligados del Estado de México y Municipios</w:t>
      </w:r>
      <w:r w:rsidRPr="000D3BEB">
        <w:rPr>
          <w:rFonts w:ascii="Palatino Linotype" w:eastAsia="Calibri" w:hAnsi="Palatino Linotype"/>
          <w:lang w:val="es-ES" w:eastAsia="es-ES"/>
        </w:rPr>
        <w:t xml:space="preserve">; y 10, 7, 9 fracciones I y XXIV, y 11 del </w:t>
      </w:r>
      <w:r w:rsidRPr="000D3BEB">
        <w:rPr>
          <w:rFonts w:ascii="Palatino Linotype" w:eastAsia="Calibri" w:hAnsi="Palatino Linotype"/>
          <w:b/>
          <w:lang w:val="es-ES" w:eastAsia="es-ES"/>
        </w:rPr>
        <w:t>Reglamento Interior del Instituto de Transparencia, Acceso a la Información Pública y Protección de Datos Personales del Estado de México y Municipios.</w:t>
      </w:r>
    </w:p>
    <w:p w:rsidR="00D771ED" w:rsidRPr="000D3BEB" w:rsidRDefault="00D771ED" w:rsidP="000D3BEB">
      <w:pPr>
        <w:spacing w:line="360" w:lineRule="auto"/>
        <w:contextualSpacing/>
        <w:jc w:val="both"/>
        <w:rPr>
          <w:rFonts w:ascii="Palatino Linotype" w:eastAsiaTheme="minorEastAsia" w:hAnsi="Palatino Linotype"/>
          <w:lang w:val="es-ES_tradnl" w:eastAsia="es-ES"/>
        </w:rPr>
      </w:pPr>
    </w:p>
    <w:p w:rsidR="00D771ED" w:rsidRPr="000D3BEB" w:rsidRDefault="00D771ED" w:rsidP="000D3BEB">
      <w:pPr>
        <w:keepNext/>
        <w:keepLines/>
        <w:spacing w:line="360" w:lineRule="auto"/>
        <w:outlineLvl w:val="1"/>
        <w:rPr>
          <w:rFonts w:ascii="Palatino Linotype" w:eastAsiaTheme="majorEastAsia" w:hAnsi="Palatino Linotype" w:cstheme="majorBidi"/>
          <w:b/>
          <w:szCs w:val="26"/>
        </w:rPr>
      </w:pPr>
      <w:bookmarkStart w:id="6" w:name="_Toc83301636"/>
      <w:r w:rsidRPr="000D3BEB">
        <w:rPr>
          <w:rFonts w:ascii="Palatino Linotype" w:eastAsiaTheme="majorEastAsia" w:hAnsi="Palatino Linotype" w:cstheme="majorBidi"/>
          <w:b/>
          <w:szCs w:val="26"/>
        </w:rPr>
        <w:t>SEGUNDO. De la oportunidad y procedencia.</w:t>
      </w:r>
      <w:bookmarkEnd w:id="6"/>
    </w:p>
    <w:p w:rsidR="00D771ED" w:rsidRPr="000D3BEB" w:rsidRDefault="00D771ED" w:rsidP="000D3BEB">
      <w:pPr>
        <w:spacing w:line="360" w:lineRule="auto"/>
        <w:rPr>
          <w:rFonts w:ascii="Palatino Linotype" w:eastAsiaTheme="minorEastAsia" w:hAnsi="Palatino Linotype"/>
        </w:rPr>
      </w:pPr>
    </w:p>
    <w:p w:rsidR="00D771ED" w:rsidRPr="000D3BEB" w:rsidRDefault="00D771ED" w:rsidP="000D3BEB">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0D3BEB">
        <w:rPr>
          <w:rFonts w:ascii="Palatino Linotype" w:eastAsia="Calibri" w:hAnsi="Palatino Linotype" w:cs="Arial"/>
          <w:lang w:val="es-ES_tradnl" w:eastAsia="es-ES"/>
        </w:rPr>
        <w:t xml:space="preserve">El medio de impugnación fue presentado a través del </w:t>
      </w:r>
      <w:r w:rsidRPr="000D3BEB">
        <w:rPr>
          <w:rFonts w:ascii="Palatino Linotype" w:eastAsia="Calibri" w:hAnsi="Palatino Linotype" w:cs="Arial"/>
          <w:b/>
          <w:lang w:val="es-ES_tradnl" w:eastAsia="es-ES"/>
        </w:rPr>
        <w:t>SAIMEX,</w:t>
      </w:r>
      <w:r w:rsidRPr="000D3BEB">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0D3BEB">
        <w:rPr>
          <w:rFonts w:ascii="Palatino Linotype" w:eastAsia="Calibri" w:hAnsi="Palatino Linotype" w:cs="Arial"/>
          <w:b/>
          <w:lang w:val="es-ES_tradnl" w:eastAsia="es-ES"/>
        </w:rPr>
        <w:t>SUJETO OBLIGADO</w:t>
      </w:r>
      <w:r w:rsidRPr="000D3BEB">
        <w:rPr>
          <w:rFonts w:ascii="Palatino Linotype" w:eastAsia="Calibri" w:hAnsi="Palatino Linotype" w:cs="Arial"/>
          <w:lang w:val="es-ES_tradnl" w:eastAsia="es-ES"/>
        </w:rPr>
        <w:t xml:space="preserve"> entregó respuesta</w:t>
      </w:r>
      <w:r w:rsidR="00476A23" w:rsidRPr="000D3BEB">
        <w:rPr>
          <w:rFonts w:ascii="Palatino Linotype" w:eastAsia="Calibri" w:hAnsi="Palatino Linotype" w:cs="Arial"/>
          <w:lang w:val="es-ES_tradnl" w:eastAsia="es-ES"/>
        </w:rPr>
        <w:t xml:space="preserve"> a la so</w:t>
      </w:r>
      <w:r w:rsidR="00DD183F" w:rsidRPr="000D3BEB">
        <w:rPr>
          <w:rFonts w:ascii="Palatino Linotype" w:eastAsia="Calibri" w:hAnsi="Palatino Linotype" w:cs="Arial"/>
          <w:lang w:val="es-ES_tradnl" w:eastAsia="es-ES"/>
        </w:rPr>
        <w:t xml:space="preserve">licitud el día </w:t>
      </w:r>
      <w:r w:rsidR="009A28FC" w:rsidRPr="000D3BEB">
        <w:rPr>
          <w:rFonts w:ascii="Palatino Linotype" w:eastAsia="Calibri" w:hAnsi="Palatino Linotype" w:cs="Arial"/>
          <w:lang w:val="es-ES_tradnl" w:eastAsia="es-ES"/>
        </w:rPr>
        <w:t>dos (02) de septiembre</w:t>
      </w:r>
      <w:r w:rsidR="00DD183F" w:rsidRPr="000D3BEB">
        <w:rPr>
          <w:rFonts w:ascii="Palatino Linotype" w:eastAsia="Calibri" w:hAnsi="Palatino Linotype" w:cs="Arial"/>
          <w:lang w:val="es-ES_tradnl" w:eastAsia="es-ES"/>
        </w:rPr>
        <w:t xml:space="preserve"> </w:t>
      </w:r>
      <w:r w:rsidR="00476A23" w:rsidRPr="000D3BEB">
        <w:rPr>
          <w:rFonts w:ascii="Palatino Linotype" w:eastAsia="Calibri" w:hAnsi="Palatino Linotype" w:cs="Arial"/>
          <w:lang w:val="es-ES_tradnl" w:eastAsia="es-ES"/>
        </w:rPr>
        <w:t xml:space="preserve"> de dos mil veintidós</w:t>
      </w:r>
      <w:r w:rsidRPr="000D3BEB">
        <w:rPr>
          <w:rFonts w:ascii="Palatino Linotype" w:eastAsia="Calibri" w:hAnsi="Palatino Linotype" w:cs="Arial"/>
          <w:lang w:val="es-ES_tradnl" w:eastAsia="es-ES"/>
        </w:rPr>
        <w:t xml:space="preserve">, </w:t>
      </w:r>
      <w:r w:rsidRPr="000D3BEB">
        <w:rPr>
          <w:rFonts w:ascii="Palatino Linotype" w:eastAsiaTheme="minorEastAsia" w:hAnsi="Palatino Linotype" w:cs="Arial"/>
          <w:lang w:val="es-ES_tradnl" w:eastAsia="es-ES"/>
        </w:rPr>
        <w:t xml:space="preserve">de tal forma que el plazo para interponer el recurso de revisión transcurrió del </w:t>
      </w:r>
      <w:r w:rsidR="009A28FC" w:rsidRPr="000D3BEB">
        <w:rPr>
          <w:rFonts w:ascii="Palatino Linotype" w:eastAsiaTheme="minorEastAsia" w:hAnsi="Palatino Linotype" w:cs="Arial"/>
          <w:lang w:val="es-ES_tradnl" w:eastAsia="es-ES"/>
        </w:rPr>
        <w:t>cinco (05) al veintiséis (26) de septiembre</w:t>
      </w:r>
      <w:r w:rsidR="003F27EF" w:rsidRPr="000D3BEB">
        <w:rPr>
          <w:rFonts w:ascii="Palatino Linotype" w:eastAsiaTheme="minorEastAsia" w:hAnsi="Palatino Linotype" w:cs="Arial"/>
          <w:lang w:val="es-ES_tradnl" w:eastAsia="es-ES"/>
        </w:rPr>
        <w:t xml:space="preserve"> </w:t>
      </w:r>
      <w:r w:rsidR="00476A23" w:rsidRPr="000D3BEB">
        <w:rPr>
          <w:rFonts w:ascii="Palatino Linotype" w:eastAsiaTheme="minorEastAsia" w:hAnsi="Palatino Linotype" w:cs="Arial"/>
          <w:lang w:val="es-ES_tradnl" w:eastAsia="es-ES"/>
        </w:rPr>
        <w:t xml:space="preserve"> de dos mil veintidós</w:t>
      </w:r>
      <w:r w:rsidRPr="000D3BEB">
        <w:rPr>
          <w:rFonts w:ascii="Palatino Linotype" w:eastAsiaTheme="minorEastAsia" w:hAnsi="Palatino Linotype" w:cs="Arial"/>
          <w:lang w:val="es-ES_tradnl" w:eastAsia="es-ES"/>
        </w:rPr>
        <w:t xml:space="preserve">; en consecuencia, presentó su inconformidad el día </w:t>
      </w:r>
      <w:r w:rsidR="00546BFA" w:rsidRPr="000D3BEB">
        <w:rPr>
          <w:rFonts w:ascii="Palatino Linotype" w:eastAsiaTheme="minorEastAsia" w:hAnsi="Palatino Linotype" w:cs="Arial"/>
          <w:lang w:val="es-ES_tradnl" w:eastAsia="es-ES"/>
        </w:rPr>
        <w:t>cinco (05) de septiembre</w:t>
      </w:r>
      <w:r w:rsidR="00501A5B" w:rsidRPr="000D3BEB">
        <w:rPr>
          <w:rFonts w:ascii="Palatino Linotype" w:eastAsiaTheme="minorEastAsia" w:hAnsi="Palatino Linotype" w:cs="Arial"/>
          <w:lang w:val="es-ES_tradnl" w:eastAsia="es-ES"/>
        </w:rPr>
        <w:t xml:space="preserve"> </w:t>
      </w:r>
      <w:r w:rsidR="00B00F9B" w:rsidRPr="000D3BEB">
        <w:rPr>
          <w:rFonts w:ascii="Palatino Linotype" w:eastAsiaTheme="minorEastAsia" w:hAnsi="Palatino Linotype" w:cs="Arial"/>
          <w:lang w:val="es-ES_tradnl" w:eastAsia="es-ES"/>
        </w:rPr>
        <w:t>del presente año</w:t>
      </w:r>
      <w:r w:rsidRPr="000D3BEB">
        <w:rPr>
          <w:rFonts w:ascii="Palatino Linotype" w:eastAsiaTheme="minorEastAsia" w:hAnsi="Palatino Linotype" w:cs="Arial"/>
          <w:lang w:val="es-ES_tradnl" w:eastAsia="es-ES"/>
        </w:rPr>
        <w:t xml:space="preserve">, por lo que se encuentra dentro de los </w:t>
      </w:r>
      <w:r w:rsidRPr="000D3BEB">
        <w:rPr>
          <w:rFonts w:ascii="Palatino Linotype" w:eastAsiaTheme="minorEastAsia" w:hAnsi="Palatino Linotype" w:cs="Arial"/>
          <w:lang w:val="es-ES_tradnl" w:eastAsia="es-ES"/>
        </w:rPr>
        <w:lastRenderedPageBreak/>
        <w:t xml:space="preserve">márgenes temporales previstos en el artículo 178 de la </w:t>
      </w:r>
      <w:r w:rsidRPr="000D3BEB">
        <w:rPr>
          <w:rFonts w:ascii="Palatino Linotype" w:eastAsiaTheme="minorEastAsia" w:hAnsi="Palatino Linotype" w:cs="Arial"/>
          <w:b/>
          <w:lang w:val="es-ES_tradnl" w:eastAsia="es-ES"/>
        </w:rPr>
        <w:t xml:space="preserve">Ley de Transparencia y Acceso a la Información Pública del Estado de México y Municipios </w:t>
      </w:r>
      <w:r w:rsidRPr="000D3BEB">
        <w:rPr>
          <w:rFonts w:ascii="Palatino Linotype" w:eastAsiaTheme="minorEastAsia" w:hAnsi="Palatino Linotype" w:cs="Arial"/>
          <w:lang w:val="es-ES_tradnl" w:eastAsia="es-ES"/>
        </w:rPr>
        <w:t>vigente.</w:t>
      </w:r>
    </w:p>
    <w:p w:rsidR="00546BFA" w:rsidRPr="000D3BEB" w:rsidRDefault="00546BFA" w:rsidP="000D3BEB">
      <w:pPr>
        <w:spacing w:line="360" w:lineRule="auto"/>
        <w:ind w:right="49"/>
        <w:contextualSpacing/>
        <w:jc w:val="both"/>
        <w:rPr>
          <w:rFonts w:ascii="Palatino Linotype" w:eastAsiaTheme="minorEastAsia" w:hAnsi="Palatino Linotype"/>
          <w:lang w:val="es-ES_tradnl" w:eastAsia="es-ES"/>
        </w:rPr>
      </w:pPr>
    </w:p>
    <w:p w:rsidR="00546BFA" w:rsidRPr="000D3BEB" w:rsidRDefault="00546BFA" w:rsidP="000D3BEB">
      <w:pPr>
        <w:numPr>
          <w:ilvl w:val="0"/>
          <w:numId w:val="1"/>
        </w:numPr>
        <w:spacing w:line="360" w:lineRule="auto"/>
        <w:ind w:left="0" w:firstLine="0"/>
        <w:contextualSpacing/>
        <w:jc w:val="both"/>
        <w:rPr>
          <w:rFonts w:ascii="Palatino Linotype" w:eastAsia="Calibri" w:hAnsi="Palatino Linotype" w:cs="Arial"/>
          <w:lang w:val="es-ES_tradnl" w:eastAsia="es-ES"/>
        </w:rPr>
      </w:pPr>
      <w:r w:rsidRPr="000D3BEB">
        <w:rPr>
          <w:rFonts w:ascii="Palatino Linotype" w:eastAsia="Calibri" w:hAnsi="Palatino Linotype" w:cs="Arial"/>
          <w:lang w:val="es-ES_tradnl" w:eastAsia="es-ES"/>
        </w:rPr>
        <w:t xml:space="preserve">Por otra parte, de la revisión al expediente electrónico del </w:t>
      </w:r>
      <w:r w:rsidRPr="000D3BEB">
        <w:rPr>
          <w:rFonts w:ascii="Palatino Linotype" w:eastAsia="Calibri" w:hAnsi="Palatino Linotype" w:cs="Arial"/>
          <w:b/>
          <w:lang w:val="es-ES_tradnl" w:eastAsia="es-ES"/>
        </w:rPr>
        <w:t>SAIMEX</w:t>
      </w:r>
      <w:r w:rsidRPr="000D3BEB">
        <w:rPr>
          <w:rFonts w:ascii="Palatino Linotype" w:eastAsia="Calibri" w:hAnsi="Palatino Linotype" w:cs="Arial"/>
          <w:lang w:val="es-ES_tradnl" w:eastAsia="es-ES"/>
        </w:rPr>
        <w:t xml:space="preserve"> se desprende que la parte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546BFA" w:rsidRPr="000D3BEB" w:rsidRDefault="00546BFA" w:rsidP="000D3BEB">
      <w:pPr>
        <w:pStyle w:val="Prrafodelista"/>
        <w:ind w:left="0"/>
        <w:rPr>
          <w:rFonts w:ascii="Palatino Linotype" w:eastAsia="Calibri" w:hAnsi="Palatino Linotype" w:cs="Arial"/>
          <w:sz w:val="24"/>
          <w:lang w:val="es-ES_tradnl" w:eastAsia="es-ES"/>
        </w:rPr>
      </w:pPr>
    </w:p>
    <w:p w:rsidR="00546BFA" w:rsidRPr="000D3BEB" w:rsidRDefault="00546BFA" w:rsidP="000D3BEB">
      <w:pPr>
        <w:numPr>
          <w:ilvl w:val="0"/>
          <w:numId w:val="1"/>
        </w:numPr>
        <w:spacing w:line="360" w:lineRule="auto"/>
        <w:ind w:left="0" w:firstLine="0"/>
        <w:contextualSpacing/>
        <w:jc w:val="both"/>
        <w:rPr>
          <w:rFonts w:ascii="Palatino Linotype" w:eastAsia="Calibri" w:hAnsi="Palatino Linotype" w:cs="Arial"/>
          <w:lang w:val="es-ES_tradnl" w:eastAsia="es-ES"/>
        </w:rPr>
      </w:pPr>
      <w:r w:rsidRPr="000D3BEB">
        <w:rPr>
          <w:rFonts w:ascii="Palatino Linotype" w:eastAsia="Calibri" w:hAnsi="Palatino Linotype" w:cs="Arial"/>
          <w:lang w:val="es-ES_tradnl" w:eastAsia="es-ES"/>
        </w:rPr>
        <w:t xml:space="preserve">Esto es así, ya que de conformidad con los artículos 6, Apartado A, fracciones III y IV de la Constitución Política de los Estados Unidos Mexicanos y </w:t>
      </w:r>
      <w:r w:rsidRPr="000D3BEB">
        <w:rPr>
          <w:rFonts w:ascii="Palatino Linotype" w:eastAsia="Calibri" w:hAnsi="Palatino Linotype" w:cs="Arial"/>
          <w:bCs/>
          <w:lang w:val="es-ES" w:eastAsia="es-ES"/>
        </w:rPr>
        <w:t xml:space="preserve">5, párrafos vigésimo, vigésimo primero y vigésimo </w:t>
      </w:r>
      <w:r w:rsidR="0003329B" w:rsidRPr="000D3BEB">
        <w:rPr>
          <w:rFonts w:ascii="Palatino Linotype" w:eastAsia="Calibri" w:hAnsi="Palatino Linotype" w:cs="Arial"/>
          <w:bCs/>
          <w:lang w:val="es-ES" w:eastAsia="es-ES"/>
        </w:rPr>
        <w:t>segundo</w:t>
      </w:r>
      <w:r w:rsidRPr="000D3BEB">
        <w:rPr>
          <w:rFonts w:ascii="Palatino Linotype" w:eastAsia="Calibri" w:hAnsi="Palatino Linotype" w:cs="Arial"/>
          <w:bCs/>
          <w:lang w:val="es-ES" w:eastAsia="es-ES"/>
        </w:rPr>
        <w:t> fracciones IV y V </w:t>
      </w:r>
      <w:r w:rsidRPr="000D3BEB">
        <w:rPr>
          <w:rFonts w:ascii="Palatino Linotype" w:eastAsia="Calibri" w:hAnsi="Palatino Linotype" w:cs="Arial"/>
          <w:lang w:val="es-ES_tradnl" w:eastAsia="es-ES"/>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546BFA" w:rsidRPr="000D3BEB" w:rsidRDefault="00546BFA" w:rsidP="000D3BEB">
      <w:pPr>
        <w:pStyle w:val="Prrafodelista"/>
        <w:ind w:left="0"/>
        <w:rPr>
          <w:rFonts w:ascii="Palatino Linotype" w:eastAsia="Calibri" w:hAnsi="Palatino Linotype" w:cs="Arial"/>
          <w:sz w:val="24"/>
          <w:lang w:val="es-ES_tradnl" w:eastAsia="es-ES"/>
        </w:rPr>
      </w:pPr>
    </w:p>
    <w:p w:rsidR="00546BFA" w:rsidRPr="000D3BEB" w:rsidRDefault="00546BFA" w:rsidP="000D3BEB">
      <w:pPr>
        <w:numPr>
          <w:ilvl w:val="0"/>
          <w:numId w:val="1"/>
        </w:numPr>
        <w:spacing w:line="360" w:lineRule="auto"/>
        <w:ind w:left="0" w:firstLine="0"/>
        <w:contextualSpacing/>
        <w:jc w:val="both"/>
        <w:rPr>
          <w:rFonts w:ascii="Palatino Linotype" w:eastAsia="Calibri" w:hAnsi="Palatino Linotype" w:cs="Arial"/>
          <w:lang w:val="es-ES_tradnl" w:eastAsia="es-ES"/>
        </w:rPr>
      </w:pPr>
      <w:r w:rsidRPr="000D3BEB">
        <w:rPr>
          <w:rFonts w:ascii="Palatino Linotype" w:eastAsia="Calibri" w:hAnsi="Palatino Linotype" w:cs="Arial"/>
          <w:lang w:val="es-ES_tradnl" w:eastAsia="es-ES"/>
        </w:rPr>
        <w:t xml:space="preserve">Por lo cual, de una interpretación sistemática, armónica y progresiva del derecho humano de acceso a la información pública se aprecia que toda persona, sin </w:t>
      </w:r>
      <w:r w:rsidRPr="000D3BEB">
        <w:rPr>
          <w:rFonts w:ascii="Palatino Linotype" w:eastAsia="Calibri" w:hAnsi="Palatino Linotype" w:cs="Arial"/>
          <w:lang w:val="es-ES_tradnl" w:eastAsia="es-ES"/>
        </w:rPr>
        <w:lastRenderedPageBreak/>
        <w:t>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546BFA" w:rsidRPr="000D3BEB" w:rsidRDefault="00546BFA" w:rsidP="000D3BEB">
      <w:pPr>
        <w:pStyle w:val="Prrafodelista"/>
        <w:ind w:left="0"/>
        <w:rPr>
          <w:rFonts w:ascii="Palatino Linotype" w:eastAsia="Calibri" w:hAnsi="Palatino Linotype" w:cs="Arial"/>
          <w:sz w:val="24"/>
          <w:lang w:val="es-ES_tradnl" w:eastAsia="es-ES"/>
        </w:rPr>
      </w:pPr>
    </w:p>
    <w:p w:rsidR="00546BFA" w:rsidRPr="000D3BEB" w:rsidRDefault="00546BFA" w:rsidP="000D3BEB">
      <w:pPr>
        <w:numPr>
          <w:ilvl w:val="0"/>
          <w:numId w:val="1"/>
        </w:numPr>
        <w:spacing w:line="360" w:lineRule="auto"/>
        <w:ind w:left="0" w:firstLine="0"/>
        <w:contextualSpacing/>
        <w:jc w:val="both"/>
        <w:rPr>
          <w:rFonts w:ascii="Palatino Linotype" w:eastAsia="Calibri" w:hAnsi="Palatino Linotype" w:cs="Arial"/>
          <w:lang w:val="es-ES_tradnl" w:eastAsia="es-ES"/>
        </w:rPr>
      </w:pPr>
      <w:r w:rsidRPr="000D3BEB">
        <w:rPr>
          <w:rFonts w:ascii="Palatino Linotype" w:eastAsia="Calibri" w:hAnsi="Palatino Linotype" w:cs="Arial"/>
          <w:lang w:val="es-ES_tradnl"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546BFA" w:rsidRPr="000D3BEB" w:rsidRDefault="00546BFA" w:rsidP="000D3BEB">
      <w:pPr>
        <w:pStyle w:val="Prrafodelista"/>
        <w:ind w:left="0"/>
        <w:rPr>
          <w:rFonts w:ascii="Palatino Linotype" w:eastAsia="Calibri" w:hAnsi="Palatino Linotype" w:cs="Arial"/>
          <w:sz w:val="24"/>
          <w:lang w:val="es-ES_tradnl" w:eastAsia="es-ES"/>
        </w:rPr>
      </w:pPr>
    </w:p>
    <w:p w:rsidR="00546BFA" w:rsidRPr="000D3BEB" w:rsidRDefault="00546BFA" w:rsidP="000D3BEB">
      <w:pPr>
        <w:numPr>
          <w:ilvl w:val="0"/>
          <w:numId w:val="1"/>
        </w:numPr>
        <w:spacing w:line="360" w:lineRule="auto"/>
        <w:ind w:left="0" w:firstLine="0"/>
        <w:contextualSpacing/>
        <w:jc w:val="both"/>
        <w:rPr>
          <w:rFonts w:ascii="Palatino Linotype" w:eastAsia="Calibri" w:hAnsi="Palatino Linotype" w:cs="Arial"/>
          <w:lang w:val="es-ES_tradnl" w:eastAsia="es-ES"/>
        </w:rPr>
      </w:pPr>
      <w:r w:rsidRPr="000D3BEB">
        <w:rPr>
          <w:rFonts w:ascii="Palatino Linotype" w:eastAsia="Calibri" w:hAnsi="Palatino Linotype" w:cs="Arial"/>
          <w:lang w:val="es-ES_tradnl" w:eastAsia="es-ES"/>
        </w:rPr>
        <w:t xml:space="preserve">Por lo que el nombre del solicitando y recurrente no puede ser considerado un requisito indispensable de </w:t>
      </w:r>
      <w:proofErr w:type="spellStart"/>
      <w:r w:rsidRPr="000D3BEB">
        <w:rPr>
          <w:rFonts w:ascii="Palatino Linotype" w:eastAsia="Calibri" w:hAnsi="Palatino Linotype" w:cs="Arial"/>
          <w:lang w:val="es-ES_tradnl" w:eastAsia="es-ES"/>
        </w:rPr>
        <w:t>procedibilidad</w:t>
      </w:r>
      <w:proofErr w:type="spellEnd"/>
      <w:r w:rsidRPr="000D3BEB">
        <w:rPr>
          <w:rFonts w:ascii="Palatino Linotype" w:eastAsia="Calibri" w:hAnsi="Palatino Linotype" w:cs="Arial"/>
          <w:lang w:val="es-ES_tradnl" w:eastAsia="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0D3BEB">
        <w:rPr>
          <w:rFonts w:ascii="Palatino Linotype" w:eastAsia="Calibri" w:hAnsi="Palatino Linotype" w:cs="Arial"/>
          <w:lang w:val="es-ES_tradnl" w:eastAsia="es-ES"/>
        </w:rPr>
        <w:t>Resolutor</w:t>
      </w:r>
      <w:proofErr w:type="spellEnd"/>
      <w:r w:rsidRPr="000D3BEB">
        <w:rPr>
          <w:rFonts w:ascii="Palatino Linotype" w:eastAsia="Calibri" w:hAnsi="Palatino Linotype" w:cs="Arial"/>
          <w:lang w:val="es-ES_tradnl" w:eastAsia="es-ES"/>
        </w:rPr>
        <w:t>.</w:t>
      </w:r>
    </w:p>
    <w:p w:rsidR="00DD183F" w:rsidRPr="000D3BEB" w:rsidRDefault="00DD183F" w:rsidP="000D3BEB">
      <w:pPr>
        <w:spacing w:line="360" w:lineRule="auto"/>
        <w:ind w:right="49"/>
        <w:contextualSpacing/>
        <w:jc w:val="both"/>
        <w:rPr>
          <w:rFonts w:ascii="Palatino Linotype" w:eastAsiaTheme="minorEastAsia" w:hAnsi="Palatino Linotype"/>
          <w:lang w:val="es-ES_tradnl" w:eastAsia="es-ES"/>
        </w:rPr>
      </w:pPr>
    </w:p>
    <w:p w:rsidR="00D771ED" w:rsidRPr="000D3BEB" w:rsidRDefault="00D771ED" w:rsidP="000D3BEB">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0D3BEB">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7" w:name="_Toc452722829"/>
      <w:bookmarkStart w:id="8" w:name="_Toc454373811"/>
      <w:bookmarkStart w:id="9" w:name="_Toc476675991"/>
    </w:p>
    <w:p w:rsidR="00546BFA" w:rsidRPr="000D3BEB" w:rsidRDefault="00546BFA" w:rsidP="000D3BEB">
      <w:pPr>
        <w:spacing w:line="360" w:lineRule="auto"/>
        <w:ind w:right="49"/>
        <w:contextualSpacing/>
        <w:jc w:val="both"/>
        <w:rPr>
          <w:rFonts w:ascii="Palatino Linotype" w:eastAsia="MS Gothic" w:hAnsi="Palatino Linotype" w:cstheme="majorBidi"/>
          <w:lang w:eastAsia="es-ES"/>
        </w:rPr>
      </w:pPr>
      <w:bookmarkStart w:id="10" w:name="_Toc65713731"/>
      <w:bookmarkStart w:id="11" w:name="_Toc94119614"/>
    </w:p>
    <w:p w:rsidR="00546BFA" w:rsidRPr="000D3BEB" w:rsidRDefault="00546BFA" w:rsidP="000D3BEB">
      <w:pPr>
        <w:spacing w:line="360" w:lineRule="auto"/>
        <w:ind w:right="49"/>
        <w:contextualSpacing/>
        <w:jc w:val="both"/>
        <w:rPr>
          <w:rFonts w:ascii="Palatino Linotype" w:eastAsia="MS Gothic" w:hAnsi="Palatino Linotype" w:cstheme="majorBidi"/>
          <w:lang w:eastAsia="es-ES"/>
        </w:rPr>
      </w:pPr>
    </w:p>
    <w:p w:rsidR="00546BFA" w:rsidRPr="000D3BEB" w:rsidRDefault="00546BFA" w:rsidP="000D3BEB">
      <w:pPr>
        <w:spacing w:line="360" w:lineRule="auto"/>
        <w:ind w:right="49"/>
        <w:contextualSpacing/>
        <w:jc w:val="both"/>
        <w:rPr>
          <w:rFonts w:ascii="Palatino Linotype" w:eastAsia="MS Gothic" w:hAnsi="Palatino Linotype" w:cstheme="majorBidi"/>
          <w:lang w:eastAsia="es-ES"/>
        </w:rPr>
      </w:pPr>
    </w:p>
    <w:p w:rsidR="00546BFA" w:rsidRPr="000D3BEB" w:rsidRDefault="00546BFA" w:rsidP="000D3BEB">
      <w:pPr>
        <w:spacing w:line="360" w:lineRule="auto"/>
        <w:ind w:right="49"/>
        <w:contextualSpacing/>
        <w:jc w:val="both"/>
        <w:rPr>
          <w:rFonts w:ascii="Palatino Linotype" w:eastAsia="MS Gothic" w:hAnsi="Palatino Linotype" w:cstheme="majorBidi"/>
          <w:lang w:eastAsia="es-ES"/>
        </w:rPr>
      </w:pPr>
    </w:p>
    <w:p w:rsidR="00B34EE2" w:rsidRPr="000D3BEB" w:rsidRDefault="00DD183F" w:rsidP="000D3BEB">
      <w:pPr>
        <w:spacing w:line="360" w:lineRule="auto"/>
        <w:ind w:right="49"/>
        <w:contextualSpacing/>
        <w:jc w:val="both"/>
        <w:rPr>
          <w:rFonts w:ascii="Palatino Linotype" w:eastAsia="MS Gothic" w:hAnsi="Palatino Linotype" w:cstheme="majorBidi"/>
          <w:b/>
          <w:lang w:eastAsia="es-ES"/>
        </w:rPr>
      </w:pPr>
      <w:r w:rsidRPr="000D3BEB">
        <w:rPr>
          <w:rFonts w:ascii="Palatino Linotype" w:eastAsia="MS Gothic" w:hAnsi="Palatino Linotype" w:cstheme="majorBidi"/>
          <w:b/>
          <w:lang w:val="es-ES_tradnl" w:eastAsia="es-ES"/>
        </w:rPr>
        <w:lastRenderedPageBreak/>
        <w:t>TERCER</w:t>
      </w:r>
      <w:r w:rsidR="00B00F9B" w:rsidRPr="000D3BEB">
        <w:rPr>
          <w:rFonts w:ascii="Palatino Linotype" w:eastAsia="MS Gothic" w:hAnsi="Palatino Linotype" w:cstheme="majorBidi"/>
          <w:b/>
          <w:lang w:val="es-ES_tradnl" w:eastAsia="es-ES"/>
        </w:rPr>
        <w:t>O. Planteamiento de la Litis</w:t>
      </w:r>
      <w:r w:rsidR="00B00F9B" w:rsidRPr="000D3BEB">
        <w:rPr>
          <w:rFonts w:ascii="Palatino Linotype" w:eastAsia="MS Gothic" w:hAnsi="Palatino Linotype" w:cstheme="majorBidi"/>
          <w:b/>
          <w:lang w:eastAsia="es-ES"/>
        </w:rPr>
        <w:t>.</w:t>
      </w:r>
      <w:bookmarkEnd w:id="10"/>
      <w:bookmarkEnd w:id="11"/>
    </w:p>
    <w:p w:rsidR="00B34EE2" w:rsidRPr="000D3BEB" w:rsidRDefault="00B34EE2" w:rsidP="000D3BEB">
      <w:pPr>
        <w:spacing w:line="360" w:lineRule="auto"/>
        <w:ind w:right="49"/>
        <w:contextualSpacing/>
        <w:jc w:val="both"/>
        <w:rPr>
          <w:rFonts w:ascii="Palatino Linotype" w:eastAsia="MS Gothic" w:hAnsi="Palatino Linotype" w:cstheme="majorBidi"/>
          <w:b/>
          <w:lang w:eastAsia="es-ES"/>
        </w:rPr>
      </w:pPr>
    </w:p>
    <w:p w:rsidR="00B00F9B" w:rsidRPr="000D3BEB" w:rsidRDefault="00B00F9B" w:rsidP="000D3BEB">
      <w:pPr>
        <w:numPr>
          <w:ilvl w:val="0"/>
          <w:numId w:val="1"/>
        </w:numPr>
        <w:spacing w:line="360" w:lineRule="auto"/>
        <w:ind w:left="0" w:right="49" w:firstLine="0"/>
        <w:contextualSpacing/>
        <w:jc w:val="both"/>
        <w:rPr>
          <w:rFonts w:ascii="Palatino Linotype" w:eastAsia="MS Gothic" w:hAnsi="Palatino Linotype" w:cstheme="majorBidi"/>
          <w:i/>
          <w:lang w:val="es-ES_tradnl" w:eastAsia="es-ES"/>
        </w:rPr>
      </w:pPr>
      <w:r w:rsidRPr="000D3BEB">
        <w:rPr>
          <w:rFonts w:ascii="Palatino Linotype" w:eastAsia="MS Gothic" w:hAnsi="Palatino Linotype" w:cstheme="majorBidi"/>
          <w:lang w:eastAsia="es-ES"/>
        </w:rPr>
        <w:t>El particular solicitó</w:t>
      </w:r>
      <w:r w:rsidR="00B34EE2" w:rsidRPr="000D3BEB">
        <w:rPr>
          <w:rFonts w:ascii="Palatino Linotype" w:eastAsia="MS Gothic" w:hAnsi="Palatino Linotype" w:cstheme="majorBidi"/>
          <w:lang w:eastAsia="es-ES"/>
        </w:rPr>
        <w:t xml:space="preserve"> </w:t>
      </w:r>
      <w:r w:rsidR="00546BFA" w:rsidRPr="000D3BEB">
        <w:rPr>
          <w:rFonts w:ascii="Palatino Linotype" w:eastAsia="MS Gothic" w:hAnsi="Palatino Linotype" w:cstheme="majorBidi"/>
          <w:lang w:eastAsia="es-ES"/>
        </w:rPr>
        <w:t xml:space="preserve">el costo de rehabilitación de la Unidad Deportiva Fuentes de San Gabriel con soporte documental. </w:t>
      </w:r>
    </w:p>
    <w:p w:rsidR="00DD183F" w:rsidRPr="000D3BEB" w:rsidRDefault="00DD183F" w:rsidP="000D3BEB">
      <w:pPr>
        <w:spacing w:line="360" w:lineRule="auto"/>
        <w:ind w:right="49"/>
        <w:contextualSpacing/>
        <w:jc w:val="both"/>
        <w:rPr>
          <w:rFonts w:ascii="Palatino Linotype" w:eastAsia="MS Gothic" w:hAnsi="Palatino Linotype" w:cstheme="majorBidi"/>
          <w:i/>
          <w:lang w:val="es-ES_tradnl" w:eastAsia="es-ES"/>
        </w:rPr>
      </w:pPr>
    </w:p>
    <w:p w:rsidR="00B00F9B" w:rsidRPr="000D3BEB" w:rsidRDefault="00B00F9B" w:rsidP="000D3BEB">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0D3BEB">
        <w:rPr>
          <w:rFonts w:ascii="Palatino Linotype" w:eastAsia="MS Gothic" w:hAnsi="Palatino Linotype" w:cstheme="majorBidi"/>
          <w:iCs/>
          <w:lang w:eastAsia="es-ES"/>
        </w:rPr>
        <w:t>En</w:t>
      </w:r>
      <w:r w:rsidR="0022714D" w:rsidRPr="000D3BEB">
        <w:rPr>
          <w:rFonts w:ascii="Palatino Linotype" w:eastAsia="MS Gothic" w:hAnsi="Palatino Linotype" w:cstheme="majorBidi"/>
          <w:iCs/>
          <w:lang w:eastAsia="es-ES"/>
        </w:rPr>
        <w:t xml:space="preserve"> respuesta, el SUJETO OBLIGADO</w:t>
      </w:r>
      <w:r w:rsidR="00546BFA" w:rsidRPr="000D3BEB">
        <w:rPr>
          <w:rFonts w:ascii="Palatino Linotype" w:eastAsia="MS Gothic" w:hAnsi="Palatino Linotype" w:cstheme="majorBidi"/>
          <w:iCs/>
          <w:lang w:eastAsia="es-ES"/>
        </w:rPr>
        <w:t xml:space="preserve"> a través del Director de Obras Públicas, </w:t>
      </w:r>
      <w:r w:rsidR="00E91521" w:rsidRPr="000D3BEB">
        <w:rPr>
          <w:rFonts w:ascii="Palatino Linotype" w:eastAsia="MS Gothic" w:hAnsi="Palatino Linotype" w:cstheme="majorBidi"/>
          <w:iCs/>
          <w:lang w:eastAsia="es-ES"/>
        </w:rPr>
        <w:t xml:space="preserve">que después de una búsqueda exhaustiva y razonable en sus archivos, del uno de agosto de dos mil veintiuno al ocho de agosto de dos mil veintidós, no se realizó la obra pública rehabilitación de la unidad deportiva Fuentes de San Gabriel. </w:t>
      </w:r>
    </w:p>
    <w:p w:rsidR="004F29FB" w:rsidRPr="000D3BEB" w:rsidRDefault="004F29FB" w:rsidP="000D3BEB">
      <w:pPr>
        <w:pStyle w:val="Prrafodelista"/>
        <w:rPr>
          <w:rFonts w:ascii="Palatino Linotype" w:eastAsia="MS Gothic" w:hAnsi="Palatino Linotype" w:cstheme="majorBidi"/>
          <w:lang w:val="es-ES_tradnl" w:eastAsia="es-ES"/>
        </w:rPr>
      </w:pPr>
    </w:p>
    <w:p w:rsidR="004F29FB" w:rsidRPr="000D3BEB" w:rsidRDefault="004F29FB" w:rsidP="000D3BEB">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0D3BEB">
        <w:rPr>
          <w:rFonts w:ascii="Palatino Linotype" w:eastAsia="MS Gothic" w:hAnsi="Palatino Linotype" w:cstheme="majorBidi"/>
          <w:lang w:val="es-ES_tradnl" w:eastAsia="es-ES"/>
        </w:rPr>
        <w:t>Derivado de la respuesta, el Recurrente interpuso recurso de revisión mediante el cual señalo, de forma medular, en sus motivos de inconformidad la negativa de la información.</w:t>
      </w:r>
    </w:p>
    <w:p w:rsidR="00E91521" w:rsidRPr="000D3BEB" w:rsidRDefault="00E91521" w:rsidP="000D3BEB">
      <w:pPr>
        <w:spacing w:line="360" w:lineRule="auto"/>
        <w:ind w:right="49"/>
        <w:contextualSpacing/>
        <w:jc w:val="both"/>
        <w:rPr>
          <w:rFonts w:ascii="Palatino Linotype" w:eastAsia="MS Gothic" w:hAnsi="Palatino Linotype" w:cstheme="majorBidi"/>
          <w:lang w:val="es-ES_tradnl" w:eastAsia="es-ES"/>
        </w:rPr>
      </w:pPr>
    </w:p>
    <w:p w:rsidR="00B00F9B" w:rsidRPr="000D3BEB" w:rsidRDefault="00B00F9B" w:rsidP="000D3BEB">
      <w:pPr>
        <w:numPr>
          <w:ilvl w:val="0"/>
          <w:numId w:val="1"/>
        </w:numPr>
        <w:spacing w:line="360" w:lineRule="auto"/>
        <w:ind w:left="0" w:right="49" w:firstLine="0"/>
        <w:contextualSpacing/>
        <w:jc w:val="both"/>
        <w:rPr>
          <w:rFonts w:ascii="Palatino Linotype" w:eastAsia="MS Gothic" w:hAnsi="Palatino Linotype" w:cstheme="majorBidi"/>
          <w:b/>
          <w:lang w:eastAsia="es-ES"/>
        </w:rPr>
      </w:pPr>
      <w:r w:rsidRPr="000D3BEB">
        <w:rPr>
          <w:rFonts w:ascii="Palatino Linotype" w:eastAsia="MS Gothic" w:hAnsi="Palatino Linotype" w:cstheme="majorBidi"/>
          <w:lang w:eastAsia="es-ES"/>
        </w:rPr>
        <w:t xml:space="preserve">En consecuencia, la Litis a resolver en este recurso, se circunscribe a determinar si la respuesta colma con lo solicitado o si se actualiza la causal de procedencia prevista </w:t>
      </w:r>
      <w:r w:rsidR="00B34EE2" w:rsidRPr="000D3BEB">
        <w:rPr>
          <w:rFonts w:ascii="Palatino Linotype" w:eastAsia="MS Gothic" w:hAnsi="Palatino Linotype" w:cstheme="majorBidi"/>
          <w:lang w:eastAsia="es-ES"/>
        </w:rPr>
        <w:t xml:space="preserve">en el artículo 179, fracción </w:t>
      </w:r>
      <w:r w:rsidR="00174E58" w:rsidRPr="000D3BEB">
        <w:rPr>
          <w:rFonts w:ascii="Palatino Linotype" w:eastAsia="MS Gothic" w:hAnsi="Palatino Linotype" w:cstheme="majorBidi"/>
          <w:lang w:eastAsia="es-ES"/>
        </w:rPr>
        <w:t>I</w:t>
      </w:r>
      <w:r w:rsidRPr="000D3BEB">
        <w:rPr>
          <w:rFonts w:ascii="Palatino Linotype" w:eastAsia="MS Gothic" w:hAnsi="Palatino Linotype" w:cstheme="majorBidi"/>
          <w:lang w:eastAsia="es-ES"/>
        </w:rPr>
        <w:t xml:space="preserve"> de la Ley de Transparencia y Acceso a la Información Pública del Estado de México y M</w:t>
      </w:r>
      <w:r w:rsidR="00174E58" w:rsidRPr="000D3BEB">
        <w:rPr>
          <w:rFonts w:ascii="Palatino Linotype" w:eastAsia="MS Gothic" w:hAnsi="Palatino Linotype" w:cstheme="majorBidi"/>
          <w:lang w:eastAsia="es-ES"/>
        </w:rPr>
        <w:t>unicipios; que establece la negativa de la información</w:t>
      </w:r>
      <w:r w:rsidRPr="000D3BEB">
        <w:rPr>
          <w:rFonts w:ascii="Palatino Linotype" w:eastAsia="MS Gothic" w:hAnsi="Palatino Linotype" w:cstheme="majorBidi"/>
          <w:lang w:eastAsia="es-ES"/>
        </w:rPr>
        <w:t>.</w:t>
      </w:r>
    </w:p>
    <w:p w:rsidR="00D771ED" w:rsidRPr="000D3BEB" w:rsidRDefault="00D771ED" w:rsidP="000D3BEB">
      <w:pPr>
        <w:spacing w:line="360" w:lineRule="auto"/>
        <w:ind w:right="49"/>
        <w:contextualSpacing/>
        <w:jc w:val="both"/>
        <w:rPr>
          <w:rFonts w:ascii="Palatino Linotype" w:eastAsia="MS Gothic" w:hAnsi="Palatino Linotype"/>
        </w:rPr>
      </w:pPr>
    </w:p>
    <w:p w:rsidR="00D771ED" w:rsidRPr="000D3BEB" w:rsidRDefault="00DD183F" w:rsidP="000D3BEB">
      <w:pPr>
        <w:keepNext/>
        <w:keepLines/>
        <w:spacing w:line="360" w:lineRule="auto"/>
        <w:ind w:right="48"/>
        <w:outlineLvl w:val="0"/>
        <w:rPr>
          <w:rFonts w:ascii="Palatino Linotype" w:eastAsia="MS Gothic" w:hAnsi="Palatino Linotype" w:cstheme="majorBidi"/>
          <w:b/>
          <w:lang w:val="es-ES_tradnl" w:eastAsia="es-ES"/>
        </w:rPr>
      </w:pPr>
      <w:bookmarkStart w:id="12" w:name="_Toc70417466"/>
      <w:bookmarkStart w:id="13" w:name="_Toc80812775"/>
      <w:bookmarkStart w:id="14" w:name="_Toc83301638"/>
      <w:r w:rsidRPr="000D3BEB">
        <w:rPr>
          <w:rFonts w:ascii="Palatino Linotype" w:eastAsia="MS Gothic" w:hAnsi="Palatino Linotype" w:cstheme="majorBidi"/>
          <w:b/>
          <w:lang w:val="es-ES_tradnl" w:eastAsia="es-ES"/>
        </w:rPr>
        <w:t>CUART</w:t>
      </w:r>
      <w:r w:rsidR="00D771ED" w:rsidRPr="000D3BEB">
        <w:rPr>
          <w:rFonts w:ascii="Palatino Linotype" w:eastAsia="MS Gothic" w:hAnsi="Palatino Linotype" w:cstheme="majorBidi"/>
          <w:b/>
          <w:lang w:val="es-ES_tradnl" w:eastAsia="es-ES"/>
        </w:rPr>
        <w:t>O. Del estudio y resolución del recurso de revisión.</w:t>
      </w:r>
      <w:bookmarkEnd w:id="12"/>
      <w:bookmarkEnd w:id="13"/>
      <w:bookmarkEnd w:id="14"/>
    </w:p>
    <w:p w:rsidR="00D771ED" w:rsidRPr="000D3BEB" w:rsidRDefault="00D771ED" w:rsidP="000D3BEB">
      <w:pPr>
        <w:keepNext/>
        <w:keepLines/>
        <w:spacing w:line="360" w:lineRule="auto"/>
        <w:ind w:right="48"/>
        <w:outlineLvl w:val="0"/>
        <w:rPr>
          <w:rFonts w:ascii="Palatino Linotype" w:eastAsia="MS Gothic" w:hAnsi="Palatino Linotype" w:cstheme="majorBidi"/>
          <w:b/>
          <w:lang w:val="es-ES_tradnl" w:eastAsia="es-ES"/>
        </w:rPr>
      </w:pPr>
    </w:p>
    <w:p w:rsidR="00D771ED" w:rsidRPr="000D3BEB" w:rsidRDefault="00D771ED" w:rsidP="000D3BEB">
      <w:pPr>
        <w:pStyle w:val="Prrafodelista"/>
        <w:keepNext/>
        <w:keepLines/>
        <w:numPr>
          <w:ilvl w:val="0"/>
          <w:numId w:val="4"/>
        </w:numPr>
        <w:spacing w:line="360" w:lineRule="auto"/>
        <w:jc w:val="both"/>
        <w:outlineLvl w:val="1"/>
        <w:rPr>
          <w:rFonts w:ascii="Palatino Linotype" w:eastAsia="MS Gothic" w:hAnsi="Palatino Linotype"/>
          <w:b/>
          <w:sz w:val="24"/>
          <w:lang w:val="es-ES_tradnl" w:eastAsia="es-ES"/>
        </w:rPr>
      </w:pPr>
      <w:bookmarkStart w:id="15" w:name="_Toc498528948"/>
      <w:bookmarkStart w:id="16" w:name="_Toc71234379"/>
      <w:bookmarkStart w:id="17" w:name="_Toc71239557"/>
      <w:bookmarkStart w:id="18" w:name="_Toc80812776"/>
      <w:bookmarkStart w:id="19" w:name="_Toc83301639"/>
      <w:r w:rsidRPr="000D3BEB">
        <w:rPr>
          <w:rFonts w:ascii="Palatino Linotype" w:eastAsia="MS Gothic" w:hAnsi="Palatino Linotype"/>
          <w:b/>
          <w:sz w:val="24"/>
          <w:lang w:val="es-ES_tradnl" w:eastAsia="es-ES"/>
        </w:rPr>
        <w:t>De</w:t>
      </w:r>
      <w:bookmarkEnd w:id="15"/>
      <w:r w:rsidRPr="000D3BEB">
        <w:rPr>
          <w:rFonts w:ascii="Palatino Linotype" w:eastAsia="MS Gothic" w:hAnsi="Palatino Linotype"/>
          <w:b/>
          <w:sz w:val="24"/>
          <w:lang w:val="es-ES_tradnl" w:eastAsia="es-ES"/>
        </w:rPr>
        <w:t>l derecho de acceso a la información.</w:t>
      </w:r>
      <w:bookmarkEnd w:id="16"/>
      <w:bookmarkEnd w:id="17"/>
      <w:bookmarkEnd w:id="18"/>
      <w:bookmarkEnd w:id="19"/>
    </w:p>
    <w:p w:rsidR="00D771ED" w:rsidRPr="000D3BEB" w:rsidRDefault="00D771ED" w:rsidP="000D3BEB">
      <w:pPr>
        <w:spacing w:line="360" w:lineRule="auto"/>
        <w:ind w:right="49"/>
        <w:contextualSpacing/>
        <w:jc w:val="both"/>
        <w:rPr>
          <w:rFonts w:ascii="Palatino Linotype" w:eastAsiaTheme="minorEastAsia" w:hAnsi="Palatino Linotype"/>
          <w:lang w:val="es-ES_tradnl" w:eastAsia="es-ES"/>
        </w:rPr>
      </w:pPr>
    </w:p>
    <w:p w:rsidR="00D771ED" w:rsidRPr="000D3BEB" w:rsidRDefault="00D771ED" w:rsidP="000D3BEB">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0D3BEB">
        <w:rPr>
          <w:rFonts w:ascii="Palatino Linotype" w:eastAsiaTheme="minorEastAsia" w:hAnsi="Palatino Linotype"/>
          <w:lang w:val="es-ES_tradnl" w:eastAsia="es-ES"/>
        </w:rPr>
        <w:lastRenderedPageBreak/>
        <w:t>E</w:t>
      </w:r>
      <w:r w:rsidRPr="000D3BEB">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0D3BEB">
        <w:rPr>
          <w:rFonts w:ascii="Palatino Linotype" w:hAnsi="Palatino Linotype" w:cs="Arial"/>
          <w:color w:val="000000"/>
          <w:lang w:val="es-ES_tradnl" w:eastAsia="es-ES"/>
        </w:rPr>
        <w:t xml:space="preserve">. </w:t>
      </w:r>
    </w:p>
    <w:p w:rsidR="00D771ED" w:rsidRPr="000D3BEB" w:rsidRDefault="00D771ED" w:rsidP="000D3BEB">
      <w:pPr>
        <w:spacing w:line="360" w:lineRule="auto"/>
        <w:ind w:right="49"/>
        <w:contextualSpacing/>
        <w:jc w:val="both"/>
        <w:rPr>
          <w:rFonts w:ascii="Palatino Linotype" w:eastAsiaTheme="minorEastAsia" w:hAnsi="Palatino Linotype"/>
          <w:lang w:val="es-ES_tradnl" w:eastAsia="es-ES"/>
        </w:rPr>
      </w:pPr>
    </w:p>
    <w:p w:rsidR="00D771ED" w:rsidRPr="000D3BEB" w:rsidRDefault="00D771ED" w:rsidP="000D3BEB">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0D3BEB">
        <w:rPr>
          <w:rFonts w:ascii="Palatino Linotype" w:hAnsi="Palatino Linotype"/>
          <w:lang w:val="es-ES_tradnl" w:eastAsia="es-ES"/>
        </w:rPr>
        <w:t xml:space="preserve">Definiendo el Derecho de Acceso a la Información Pública como: </w:t>
      </w:r>
      <w:r w:rsidRPr="000D3BEB">
        <w:rPr>
          <w:rFonts w:ascii="Palatino Linotype" w:eastAsiaTheme="minorEastAsia" w:hAnsi="Palatino Linotype"/>
          <w:i/>
          <w:color w:val="000000"/>
          <w:lang w:val="es-ES_tradnl" w:eastAsia="es-ES"/>
        </w:rPr>
        <w:t>La igualdad de oportunidades para recibir, buscar e impartir información</w:t>
      </w:r>
      <w:r w:rsidRPr="000D3BEB">
        <w:rPr>
          <w:rFonts w:ascii="Palatino Linotype" w:eastAsiaTheme="minorEastAsia" w:hAnsi="Palatino Linotype"/>
          <w:i/>
          <w:vertAlign w:val="superscript"/>
          <w:lang w:val="es-ES_tradnl" w:eastAsia="es-ES"/>
        </w:rPr>
        <w:footnoteReference w:id="1"/>
      </w:r>
      <w:r w:rsidRPr="000D3BEB">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D3BEB">
        <w:rPr>
          <w:rFonts w:ascii="Palatino Linotype" w:eastAsiaTheme="minorEastAsia" w:hAnsi="Palatino Linotype"/>
          <w:i/>
          <w:vertAlign w:val="superscript"/>
          <w:lang w:val="es-ES_tradnl" w:eastAsia="es-ES"/>
        </w:rPr>
        <w:footnoteReference w:id="2"/>
      </w:r>
      <w:r w:rsidRPr="000D3BEB">
        <w:rPr>
          <w:rFonts w:ascii="Palatino Linotype" w:eastAsiaTheme="minorEastAsia" w:hAnsi="Palatino Linotype"/>
          <w:color w:val="000000"/>
          <w:lang w:val="es-ES_tradnl" w:eastAsia="es-ES"/>
        </w:rPr>
        <w:t>que se constituye como una herramienta fundamental para ejercer</w:t>
      </w:r>
      <w:r w:rsidRPr="000D3BEB">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0D3BEB">
        <w:rPr>
          <w:rFonts w:ascii="Palatino Linotype" w:eastAsiaTheme="minorEastAsia" w:hAnsi="Palatino Linotype"/>
          <w:i/>
          <w:vertAlign w:val="superscript"/>
          <w:lang w:val="es-ES_tradnl" w:eastAsia="es-ES"/>
        </w:rPr>
        <w:footnoteReference w:id="3"/>
      </w:r>
      <w:r w:rsidRPr="000D3BEB">
        <w:rPr>
          <w:rFonts w:ascii="Palatino Linotype" w:eastAsiaTheme="minorEastAsia" w:hAnsi="Palatino Linotype"/>
          <w:color w:val="000000"/>
          <w:lang w:val="es-ES_tradnl" w:eastAsia="es-ES"/>
        </w:rPr>
        <w:t>fomentando</w:t>
      </w:r>
      <w:r w:rsidRPr="000D3BEB">
        <w:rPr>
          <w:rFonts w:ascii="Palatino Linotype" w:eastAsiaTheme="minorEastAsia" w:hAnsi="Palatino Linotype"/>
          <w:i/>
          <w:color w:val="000000"/>
          <w:lang w:val="es-ES_tradnl" w:eastAsia="es-ES"/>
        </w:rPr>
        <w:t xml:space="preserve"> la transparencia de las actividades estatales y </w:t>
      </w:r>
      <w:r w:rsidRPr="000D3BEB">
        <w:rPr>
          <w:rFonts w:ascii="Palatino Linotype" w:eastAsiaTheme="minorEastAsia" w:hAnsi="Palatino Linotype"/>
          <w:color w:val="000000"/>
          <w:lang w:val="es-ES_tradnl" w:eastAsia="es-ES"/>
        </w:rPr>
        <w:t>promoviendo</w:t>
      </w:r>
      <w:r w:rsidRPr="000D3BEB">
        <w:rPr>
          <w:rFonts w:ascii="Palatino Linotype" w:eastAsiaTheme="minorEastAsia" w:hAnsi="Palatino Linotype"/>
          <w:i/>
          <w:color w:val="000000"/>
          <w:lang w:val="es-ES_tradnl" w:eastAsia="es-ES"/>
        </w:rPr>
        <w:t xml:space="preserve"> la responsabilidad de los funcionarios sobre su gestión pública,</w:t>
      </w:r>
      <w:r w:rsidRPr="000D3BEB">
        <w:rPr>
          <w:rFonts w:ascii="Palatino Linotype" w:eastAsiaTheme="minorEastAsia" w:hAnsi="Palatino Linotype"/>
          <w:i/>
          <w:vertAlign w:val="superscript"/>
          <w:lang w:val="es-ES_tradnl" w:eastAsia="es-ES"/>
        </w:rPr>
        <w:footnoteReference w:id="4"/>
      </w:r>
      <w:r w:rsidRPr="000D3BEB">
        <w:rPr>
          <w:rFonts w:ascii="Palatino Linotype" w:eastAsiaTheme="minorEastAsia" w:hAnsi="Palatino Linotype"/>
          <w:color w:val="000000"/>
          <w:lang w:val="es-ES_tradnl" w:eastAsia="es-ES"/>
        </w:rPr>
        <w:t>que permite</w:t>
      </w:r>
      <w:r w:rsidRPr="000D3BEB">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D771ED" w:rsidRPr="000D3BEB" w:rsidRDefault="00D771ED" w:rsidP="000D3BEB">
      <w:pPr>
        <w:spacing w:line="360" w:lineRule="auto"/>
        <w:ind w:right="49"/>
        <w:contextualSpacing/>
        <w:jc w:val="both"/>
        <w:rPr>
          <w:rFonts w:ascii="Palatino Linotype" w:eastAsiaTheme="minorEastAsia" w:hAnsi="Palatino Linotype"/>
          <w:lang w:val="es-ES_tradnl" w:eastAsia="es-ES"/>
        </w:rPr>
      </w:pPr>
    </w:p>
    <w:p w:rsidR="00D771ED" w:rsidRPr="000D3BEB" w:rsidRDefault="00D771ED" w:rsidP="000D3BEB">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0D3BEB">
        <w:rPr>
          <w:rFonts w:ascii="Palatino Linotype" w:hAnsi="Palatino Linotype"/>
          <w:lang w:val="es-ES_tradnl" w:eastAsia="es-ES"/>
        </w:rPr>
        <w:lastRenderedPageBreak/>
        <w:t>En México, además de los derechos, están reconocidas las garantías para su protección, en ese sentido el párrafo tercero de artículo primero de la Constitución Política de los Estados Unidos Mexicanos, dispone lo siguiente:</w:t>
      </w:r>
    </w:p>
    <w:p w:rsidR="00D771ED" w:rsidRPr="000D3BEB" w:rsidRDefault="00D771ED" w:rsidP="000D3BEB">
      <w:pPr>
        <w:spacing w:line="360" w:lineRule="auto"/>
        <w:ind w:right="49"/>
        <w:contextualSpacing/>
        <w:jc w:val="both"/>
        <w:rPr>
          <w:rFonts w:ascii="Palatino Linotype" w:hAnsi="Palatino Linotype"/>
          <w:lang w:val="es-ES_tradnl" w:eastAsia="es-ES"/>
        </w:rPr>
      </w:pPr>
    </w:p>
    <w:p w:rsidR="00D771ED" w:rsidRPr="000D3BEB" w:rsidRDefault="00D771ED" w:rsidP="000D3BEB">
      <w:pPr>
        <w:spacing w:line="360" w:lineRule="auto"/>
        <w:ind w:left="567" w:right="567"/>
        <w:contextualSpacing/>
        <w:jc w:val="both"/>
        <w:rPr>
          <w:rFonts w:ascii="Palatino Linotype" w:hAnsi="Palatino Linotype"/>
          <w:i/>
          <w:sz w:val="22"/>
          <w:lang w:val="es-ES_tradnl" w:eastAsia="es-ES"/>
        </w:rPr>
      </w:pPr>
      <w:r w:rsidRPr="000D3BEB">
        <w:rPr>
          <w:rFonts w:ascii="Palatino Linotype" w:hAnsi="Palatino Linotype"/>
          <w:i/>
          <w:sz w:val="22"/>
          <w:lang w:val="es-ES_tradnl" w:eastAsia="es-ES"/>
        </w:rPr>
        <w:t>“</w:t>
      </w:r>
      <w:r w:rsidRPr="000D3BEB">
        <w:rPr>
          <w:rFonts w:ascii="Palatino Linotype" w:hAnsi="Palatino Linotype"/>
          <w:b/>
          <w:i/>
          <w:sz w:val="22"/>
          <w:lang w:val="es-ES_tradnl" w:eastAsia="es-ES"/>
        </w:rPr>
        <w:t>Artículo 1.-</w:t>
      </w:r>
      <w:r w:rsidRPr="000D3BEB">
        <w:rPr>
          <w:rFonts w:ascii="Palatino Linotype" w:hAnsi="Palatino Linotype"/>
          <w:i/>
          <w:sz w:val="22"/>
          <w:lang w:val="es-ES_tradnl" w:eastAsia="es-ES"/>
        </w:rPr>
        <w:t xml:space="preserve"> </w:t>
      </w:r>
    </w:p>
    <w:p w:rsidR="00D771ED" w:rsidRPr="000D3BEB" w:rsidRDefault="00D771ED" w:rsidP="000D3BEB">
      <w:pPr>
        <w:spacing w:line="360" w:lineRule="auto"/>
        <w:ind w:left="567" w:right="567"/>
        <w:contextualSpacing/>
        <w:jc w:val="both"/>
        <w:rPr>
          <w:rFonts w:ascii="Palatino Linotype" w:hAnsi="Palatino Linotype"/>
          <w:i/>
          <w:sz w:val="22"/>
          <w:lang w:val="es-ES_tradnl" w:eastAsia="es-ES"/>
        </w:rPr>
      </w:pPr>
      <w:r w:rsidRPr="000D3BEB">
        <w:rPr>
          <w:rFonts w:ascii="Palatino Linotype" w:hAnsi="Palatino Linotype"/>
          <w:i/>
          <w:sz w:val="22"/>
          <w:lang w:val="es-ES_tradnl" w:eastAsia="es-ES"/>
        </w:rPr>
        <w:t>(…)</w:t>
      </w:r>
    </w:p>
    <w:p w:rsidR="00D771ED" w:rsidRPr="000D3BEB" w:rsidRDefault="00D771ED" w:rsidP="000D3BEB">
      <w:pPr>
        <w:spacing w:line="360" w:lineRule="auto"/>
        <w:ind w:left="567" w:right="567"/>
        <w:contextualSpacing/>
        <w:jc w:val="both"/>
        <w:rPr>
          <w:rFonts w:ascii="Palatino Linotype" w:hAnsi="Palatino Linotype"/>
          <w:i/>
          <w:sz w:val="22"/>
        </w:rPr>
      </w:pPr>
      <w:r w:rsidRPr="000D3BEB">
        <w:rPr>
          <w:rFonts w:ascii="Palatino Linotype" w:hAnsi="Palatino Linotype"/>
          <w:i/>
          <w:sz w:val="22"/>
          <w:lang w:val="es-ES_tradnl" w:eastAsia="es-ES"/>
        </w:rPr>
        <w:t>Todas las</w:t>
      </w:r>
      <w:r w:rsidRPr="000D3BEB">
        <w:rPr>
          <w:rFonts w:ascii="Palatino Linotype" w:hAnsi="Palatino Linotype"/>
          <w:sz w:val="22"/>
          <w:lang w:val="es-ES_tradnl" w:eastAsia="es-ES"/>
        </w:rPr>
        <w:t xml:space="preserve"> </w:t>
      </w:r>
      <w:r w:rsidRPr="000D3BEB">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D771ED" w:rsidRPr="000D3BEB" w:rsidRDefault="00D771ED" w:rsidP="000D3BEB">
      <w:pPr>
        <w:spacing w:line="360" w:lineRule="auto"/>
        <w:ind w:left="567" w:right="567"/>
        <w:contextualSpacing/>
        <w:jc w:val="both"/>
        <w:rPr>
          <w:rFonts w:ascii="Palatino Linotype" w:hAnsi="Palatino Linotype"/>
          <w:sz w:val="22"/>
          <w:lang w:val="es-ES_tradnl" w:eastAsia="es-ES"/>
        </w:rPr>
      </w:pPr>
      <w:r w:rsidRPr="000D3BEB">
        <w:rPr>
          <w:rFonts w:ascii="Palatino Linotype" w:hAnsi="Palatino Linotype"/>
          <w:i/>
          <w:sz w:val="22"/>
        </w:rPr>
        <w:t>(…)</w:t>
      </w:r>
      <w:r w:rsidRPr="000D3BEB">
        <w:rPr>
          <w:rFonts w:ascii="Palatino Linotype" w:hAnsi="Palatino Linotype"/>
          <w:sz w:val="22"/>
          <w:lang w:val="es-ES_tradnl" w:eastAsia="es-ES"/>
        </w:rPr>
        <w:t>”.</w:t>
      </w:r>
    </w:p>
    <w:p w:rsidR="00D771ED" w:rsidRPr="000D3BEB" w:rsidRDefault="00D771ED" w:rsidP="000D3BEB">
      <w:pPr>
        <w:spacing w:line="360" w:lineRule="auto"/>
        <w:ind w:left="567" w:right="567"/>
        <w:contextualSpacing/>
        <w:jc w:val="both"/>
        <w:rPr>
          <w:rFonts w:ascii="Palatino Linotype" w:hAnsi="Palatino Linotype"/>
          <w:b/>
          <w:sz w:val="22"/>
          <w:lang w:val="es-ES_tradnl" w:eastAsia="es-ES"/>
        </w:rPr>
      </w:pPr>
      <w:r w:rsidRPr="000D3BEB">
        <w:rPr>
          <w:rFonts w:ascii="Palatino Linotype" w:hAnsi="Palatino Linotype"/>
          <w:b/>
          <w:i/>
          <w:sz w:val="22"/>
        </w:rPr>
        <w:t>(Énfasis Añadido)</w:t>
      </w:r>
    </w:p>
    <w:p w:rsidR="00D771ED" w:rsidRPr="000D3BEB" w:rsidRDefault="00D771ED" w:rsidP="000D3BEB">
      <w:pPr>
        <w:spacing w:line="360" w:lineRule="auto"/>
        <w:ind w:right="49"/>
        <w:contextualSpacing/>
        <w:jc w:val="both"/>
        <w:rPr>
          <w:rFonts w:ascii="Palatino Linotype" w:eastAsiaTheme="minorEastAsia" w:hAnsi="Palatino Linotype"/>
          <w:lang w:val="es-ES_tradnl" w:eastAsia="es-ES"/>
        </w:rPr>
      </w:pPr>
    </w:p>
    <w:p w:rsidR="00D771ED" w:rsidRPr="000D3BEB" w:rsidRDefault="00D771ED" w:rsidP="000D3BEB">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0D3BEB">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D771ED" w:rsidRPr="000D3BEB" w:rsidRDefault="00D771ED" w:rsidP="000D3BEB">
      <w:pPr>
        <w:spacing w:line="360" w:lineRule="auto"/>
        <w:ind w:right="49"/>
        <w:contextualSpacing/>
        <w:jc w:val="both"/>
        <w:rPr>
          <w:rFonts w:ascii="Palatino Linotype" w:eastAsiaTheme="minorEastAsia" w:hAnsi="Palatino Linotype"/>
          <w:lang w:val="es-ES_tradnl" w:eastAsia="es-ES"/>
        </w:rPr>
      </w:pPr>
    </w:p>
    <w:p w:rsidR="00D771ED" w:rsidRPr="000D3BEB" w:rsidRDefault="00D771ED" w:rsidP="000D3BEB">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0D3BEB">
        <w:rPr>
          <w:rFonts w:ascii="Palatino Linotype" w:eastAsiaTheme="minorEastAsia" w:hAnsi="Palatino Linotype"/>
          <w:lang w:val="es-ES_tradnl" w:eastAsia="es-ES"/>
        </w:rPr>
        <w:t xml:space="preserve">Así, conforme a la Constitución Política de las Estado Unidos Mexicanos </w:t>
      </w:r>
      <w:r w:rsidRPr="000D3BEB">
        <w:rPr>
          <w:rFonts w:ascii="Palatino Linotype" w:eastAsia="Calibri" w:hAnsi="Palatino Linotype"/>
          <w:lang w:val="es-ES_tradnl" w:eastAsia="es-ES"/>
        </w:rPr>
        <w:t>y la Constitución Política del Estado Libre y Soberano de México respectivamente</w:t>
      </w:r>
      <w:r w:rsidRPr="000D3BEB">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D771ED" w:rsidRPr="000D3BEB" w:rsidRDefault="00D771ED" w:rsidP="000D3BEB">
      <w:pPr>
        <w:spacing w:line="360" w:lineRule="auto"/>
        <w:ind w:right="49"/>
        <w:contextualSpacing/>
        <w:jc w:val="both"/>
        <w:rPr>
          <w:rFonts w:ascii="Palatino Linotype" w:eastAsiaTheme="minorEastAsia" w:hAnsi="Palatino Linotype"/>
          <w:lang w:val="es-ES_tradnl" w:eastAsia="es-ES"/>
        </w:rPr>
      </w:pPr>
    </w:p>
    <w:p w:rsidR="00D771ED" w:rsidRPr="000D3BEB" w:rsidRDefault="00D771ED" w:rsidP="000D3BEB">
      <w:pPr>
        <w:spacing w:line="360" w:lineRule="auto"/>
        <w:ind w:left="567" w:right="567"/>
        <w:jc w:val="center"/>
        <w:rPr>
          <w:rFonts w:ascii="Palatino Linotype" w:eastAsiaTheme="minorEastAsia" w:hAnsi="Palatino Linotype" w:cs="Arial"/>
          <w:b/>
          <w:bCs/>
          <w:i/>
          <w:sz w:val="22"/>
          <w:lang w:val="es-ES_tradnl" w:eastAsia="es-ES"/>
        </w:rPr>
      </w:pPr>
      <w:r w:rsidRPr="000D3BEB">
        <w:rPr>
          <w:rFonts w:ascii="Palatino Linotype" w:eastAsiaTheme="minorEastAsia" w:hAnsi="Palatino Linotype" w:cs="Arial"/>
          <w:b/>
          <w:bCs/>
          <w:i/>
          <w:sz w:val="22"/>
          <w:lang w:val="es-ES_tradnl" w:eastAsia="es-ES"/>
        </w:rPr>
        <w:t>Constitución Política de los Estados Unidos Mexicanos</w:t>
      </w:r>
    </w:p>
    <w:p w:rsidR="00D771ED" w:rsidRPr="000D3BEB" w:rsidRDefault="00D771ED" w:rsidP="000D3BEB">
      <w:pPr>
        <w:spacing w:line="360" w:lineRule="auto"/>
        <w:ind w:left="567" w:right="567"/>
        <w:jc w:val="both"/>
        <w:rPr>
          <w:rFonts w:ascii="Palatino Linotype" w:eastAsiaTheme="minorEastAsia" w:hAnsi="Palatino Linotype" w:cs="Arial"/>
          <w:b/>
          <w:bCs/>
          <w:i/>
          <w:sz w:val="22"/>
          <w:lang w:val="es-ES_tradnl" w:eastAsia="es-ES"/>
        </w:rPr>
      </w:pPr>
      <w:r w:rsidRPr="000D3BEB">
        <w:rPr>
          <w:rFonts w:ascii="Palatino Linotype" w:eastAsiaTheme="minorEastAsia" w:hAnsi="Palatino Linotype" w:cs="Arial"/>
          <w:b/>
          <w:bCs/>
          <w:i/>
          <w:sz w:val="22"/>
          <w:lang w:val="es-ES_tradnl" w:eastAsia="es-ES"/>
        </w:rPr>
        <w:t>“Artículo 6.</w:t>
      </w:r>
      <w:r w:rsidRPr="000D3BEB">
        <w:rPr>
          <w:rFonts w:ascii="Palatino Linotype" w:eastAsiaTheme="minorEastAsia" w:hAnsi="Palatino Linotype" w:cs="Arial"/>
          <w:bCs/>
          <w:i/>
          <w:sz w:val="22"/>
          <w:lang w:val="es-ES_tradnl" w:eastAsia="es-ES"/>
        </w:rPr>
        <w:t xml:space="preserve"> …</w:t>
      </w:r>
    </w:p>
    <w:p w:rsidR="00D771ED" w:rsidRPr="000D3BEB" w:rsidRDefault="00D771ED" w:rsidP="000D3BEB">
      <w:pPr>
        <w:spacing w:line="360" w:lineRule="auto"/>
        <w:ind w:left="567" w:right="567"/>
        <w:jc w:val="both"/>
        <w:rPr>
          <w:rFonts w:ascii="Palatino Linotype" w:eastAsiaTheme="minorEastAsia" w:hAnsi="Palatino Linotype" w:cs="Arial"/>
          <w:bCs/>
          <w:i/>
          <w:sz w:val="22"/>
          <w:lang w:val="es-ES_tradnl" w:eastAsia="es-ES"/>
        </w:rPr>
      </w:pPr>
      <w:r w:rsidRPr="000D3BEB">
        <w:rPr>
          <w:rFonts w:ascii="Palatino Linotype" w:eastAsiaTheme="minorEastAsia" w:hAnsi="Palatino Linotype" w:cs="Arial"/>
          <w:bCs/>
          <w:i/>
          <w:sz w:val="22"/>
          <w:lang w:val="es-ES_tradnl" w:eastAsia="es-ES"/>
        </w:rPr>
        <w:t>…</w:t>
      </w:r>
    </w:p>
    <w:p w:rsidR="00D771ED" w:rsidRPr="000D3BEB" w:rsidRDefault="00D771ED" w:rsidP="000D3BEB">
      <w:pPr>
        <w:spacing w:line="360" w:lineRule="auto"/>
        <w:ind w:left="567" w:right="567"/>
        <w:jc w:val="both"/>
        <w:rPr>
          <w:rFonts w:ascii="Palatino Linotype" w:eastAsiaTheme="minorEastAsia" w:hAnsi="Palatino Linotype" w:cs="Arial"/>
          <w:bCs/>
          <w:i/>
          <w:sz w:val="22"/>
          <w:lang w:val="es-ES_tradnl" w:eastAsia="es-ES"/>
        </w:rPr>
      </w:pPr>
      <w:r w:rsidRPr="000D3BEB">
        <w:rPr>
          <w:rFonts w:ascii="Palatino Linotype" w:eastAsiaTheme="minorEastAsia" w:hAnsi="Palatino Linotype" w:cs="Arial"/>
          <w:bCs/>
          <w:i/>
          <w:sz w:val="22"/>
          <w:lang w:val="es-ES_tradnl" w:eastAsia="es-ES"/>
        </w:rPr>
        <w:t>Para efectos de lo dispuesto en el presente artículo se observará lo siguiente:</w:t>
      </w:r>
    </w:p>
    <w:p w:rsidR="00D771ED" w:rsidRPr="000D3BEB" w:rsidRDefault="00D771ED" w:rsidP="000D3BEB">
      <w:pPr>
        <w:spacing w:line="360" w:lineRule="auto"/>
        <w:ind w:left="567" w:right="567"/>
        <w:jc w:val="both"/>
        <w:rPr>
          <w:rFonts w:ascii="Palatino Linotype" w:eastAsiaTheme="minorEastAsia" w:hAnsi="Palatino Linotype" w:cs="Arial"/>
          <w:b/>
          <w:bCs/>
          <w:i/>
          <w:sz w:val="22"/>
          <w:lang w:val="es-ES_tradnl" w:eastAsia="es-ES"/>
        </w:rPr>
      </w:pPr>
      <w:r w:rsidRPr="000D3BEB">
        <w:rPr>
          <w:rFonts w:ascii="Palatino Linotype" w:eastAsiaTheme="minorEastAsia" w:hAnsi="Palatino Linotype" w:cs="Arial"/>
          <w:b/>
          <w:bCs/>
          <w:i/>
          <w:sz w:val="22"/>
          <w:lang w:val="es-ES_tradnl" w:eastAsia="es-ES"/>
        </w:rPr>
        <w:t>A</w:t>
      </w:r>
      <w:r w:rsidRPr="000D3BEB">
        <w:rPr>
          <w:rFonts w:ascii="Palatino Linotype" w:eastAsiaTheme="minorEastAsia" w:hAnsi="Palatino Linotype" w:cs="Arial"/>
          <w:bCs/>
          <w:i/>
          <w:sz w:val="22"/>
          <w:lang w:val="es-ES_tradnl" w:eastAsia="es-ES"/>
        </w:rPr>
        <w:t xml:space="preserve">. </w:t>
      </w:r>
      <w:r w:rsidRPr="000D3BEB">
        <w:rPr>
          <w:rFonts w:ascii="Palatino Linotype" w:eastAsiaTheme="minorEastAsia" w:hAnsi="Palatino Linotype" w:cs="Arial"/>
          <w:b/>
          <w:bCs/>
          <w:i/>
          <w:sz w:val="22"/>
          <w:lang w:val="es-ES_tradnl" w:eastAsia="es-ES"/>
        </w:rPr>
        <w:t>Para el ejercicio del derecho de acceso a la información</w:t>
      </w:r>
      <w:r w:rsidRPr="000D3BEB">
        <w:rPr>
          <w:rFonts w:ascii="Palatino Linotype" w:eastAsiaTheme="minorEastAsia" w:hAnsi="Palatino Linotype" w:cs="Arial"/>
          <w:bCs/>
          <w:i/>
          <w:sz w:val="22"/>
          <w:lang w:val="es-ES_tradnl" w:eastAsia="es-ES"/>
        </w:rPr>
        <w:t xml:space="preserve">, la Federación y </w:t>
      </w:r>
      <w:r w:rsidRPr="000D3BEB">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D771ED" w:rsidRPr="000D3BEB" w:rsidRDefault="00D771ED" w:rsidP="000D3BEB">
      <w:pPr>
        <w:spacing w:line="360" w:lineRule="auto"/>
        <w:ind w:left="567" w:right="567"/>
        <w:jc w:val="both"/>
        <w:rPr>
          <w:rFonts w:ascii="Palatino Linotype" w:eastAsiaTheme="minorEastAsia" w:hAnsi="Palatino Linotype" w:cs="Arial"/>
          <w:bCs/>
          <w:i/>
          <w:sz w:val="22"/>
          <w:lang w:val="es-ES_tradnl" w:eastAsia="es-ES"/>
        </w:rPr>
      </w:pPr>
      <w:r w:rsidRPr="000D3BEB">
        <w:rPr>
          <w:rFonts w:ascii="Palatino Linotype" w:eastAsiaTheme="minorEastAsia" w:hAnsi="Palatino Linotype" w:cs="Arial"/>
          <w:b/>
          <w:bCs/>
          <w:i/>
          <w:sz w:val="22"/>
          <w:lang w:val="es-ES_tradnl" w:eastAsia="es-ES"/>
        </w:rPr>
        <w:t xml:space="preserve">I. </w:t>
      </w:r>
      <w:r w:rsidRPr="000D3BEB">
        <w:rPr>
          <w:rFonts w:ascii="Palatino Linotype" w:eastAsiaTheme="minorEastAsia" w:hAnsi="Palatino Linotype" w:cs="Arial"/>
          <w:b/>
          <w:bCs/>
          <w:i/>
          <w:sz w:val="22"/>
          <w:lang w:val="es-ES_tradnl" w:eastAsia="es-ES"/>
        </w:rPr>
        <w:tab/>
        <w:t>Toda la información en posesión de cualquier</w:t>
      </w:r>
      <w:r w:rsidRPr="000D3BEB">
        <w:rPr>
          <w:rFonts w:ascii="Palatino Linotype" w:eastAsiaTheme="minorEastAsia" w:hAnsi="Palatino Linotype" w:cs="Arial"/>
          <w:bCs/>
          <w:i/>
          <w:sz w:val="22"/>
          <w:lang w:val="es-ES_tradnl" w:eastAsia="es-ES"/>
        </w:rPr>
        <w:t xml:space="preserve"> </w:t>
      </w:r>
      <w:r w:rsidRPr="000D3BEB">
        <w:rPr>
          <w:rFonts w:ascii="Palatino Linotype" w:eastAsiaTheme="minorEastAsia" w:hAnsi="Palatino Linotype" w:cs="Arial"/>
          <w:b/>
          <w:bCs/>
          <w:i/>
          <w:sz w:val="22"/>
          <w:lang w:val="es-ES_tradnl" w:eastAsia="es-ES"/>
        </w:rPr>
        <w:t>autoridad</w:t>
      </w:r>
      <w:r w:rsidRPr="000D3BEB">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0D3BEB">
        <w:rPr>
          <w:rFonts w:ascii="Palatino Linotype" w:eastAsiaTheme="minorEastAsia" w:hAnsi="Palatino Linotype" w:cs="Arial"/>
          <w:b/>
          <w:bCs/>
          <w:i/>
          <w:sz w:val="22"/>
          <w:lang w:val="es-ES_tradnl" w:eastAsia="es-ES"/>
        </w:rPr>
        <w:t>municipal</w:t>
      </w:r>
      <w:r w:rsidRPr="000D3BEB">
        <w:rPr>
          <w:rFonts w:ascii="Palatino Linotype" w:eastAsiaTheme="minorEastAsia" w:hAnsi="Palatino Linotype" w:cs="Arial"/>
          <w:bCs/>
          <w:i/>
          <w:sz w:val="22"/>
          <w:lang w:val="es-ES_tradnl" w:eastAsia="es-ES"/>
        </w:rPr>
        <w:t xml:space="preserve">, </w:t>
      </w:r>
      <w:r w:rsidRPr="000D3BEB">
        <w:rPr>
          <w:rFonts w:ascii="Palatino Linotype" w:eastAsiaTheme="minorEastAsia" w:hAnsi="Palatino Linotype" w:cs="Arial"/>
          <w:b/>
          <w:bCs/>
          <w:i/>
          <w:sz w:val="22"/>
          <w:lang w:val="es-ES_tradnl" w:eastAsia="es-ES"/>
        </w:rPr>
        <w:t>es pública</w:t>
      </w:r>
      <w:r w:rsidRPr="000D3BEB">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0D3BEB">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0D3BEB">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D771ED" w:rsidRPr="000D3BEB" w:rsidRDefault="00D771ED" w:rsidP="000D3BEB">
      <w:pPr>
        <w:pStyle w:val="Prrafodelista"/>
        <w:tabs>
          <w:tab w:val="left" w:pos="567"/>
        </w:tabs>
        <w:spacing w:line="360" w:lineRule="auto"/>
        <w:ind w:left="567" w:right="567"/>
        <w:jc w:val="both"/>
        <w:rPr>
          <w:rFonts w:ascii="Palatino Linotype" w:hAnsi="Palatino Linotype" w:cs="Arial"/>
          <w:b/>
          <w:bCs/>
          <w:i/>
        </w:rPr>
      </w:pPr>
      <w:r w:rsidRPr="000D3BEB">
        <w:rPr>
          <w:rFonts w:ascii="Palatino Linotype" w:hAnsi="Palatino Linotype" w:cs="Arial"/>
          <w:b/>
          <w:bCs/>
          <w:i/>
        </w:rPr>
        <w:t>(Énfasis añadido)</w:t>
      </w:r>
    </w:p>
    <w:p w:rsidR="00D771ED" w:rsidRPr="000D3BEB" w:rsidRDefault="00D771ED" w:rsidP="000D3BEB">
      <w:pPr>
        <w:pStyle w:val="Prrafodelista"/>
        <w:tabs>
          <w:tab w:val="left" w:pos="567"/>
        </w:tabs>
        <w:spacing w:line="360" w:lineRule="auto"/>
        <w:ind w:left="567" w:right="567"/>
        <w:jc w:val="both"/>
        <w:rPr>
          <w:rFonts w:ascii="Palatino Linotype" w:hAnsi="Palatino Linotype" w:cs="Arial"/>
          <w:b/>
          <w:bCs/>
          <w:i/>
        </w:rPr>
      </w:pPr>
    </w:p>
    <w:p w:rsidR="00D771ED" w:rsidRPr="000D3BEB" w:rsidRDefault="00D771ED" w:rsidP="000D3BEB">
      <w:pPr>
        <w:spacing w:line="360" w:lineRule="auto"/>
        <w:ind w:left="567" w:right="567"/>
        <w:jc w:val="center"/>
        <w:rPr>
          <w:rFonts w:ascii="Palatino Linotype" w:eastAsiaTheme="minorEastAsia" w:hAnsi="Palatino Linotype" w:cs="Arial"/>
          <w:b/>
          <w:bCs/>
          <w:i/>
          <w:sz w:val="22"/>
          <w:lang w:val="es-ES_tradnl" w:eastAsia="es-ES"/>
        </w:rPr>
      </w:pPr>
      <w:r w:rsidRPr="000D3BEB">
        <w:rPr>
          <w:rFonts w:ascii="Palatino Linotype" w:eastAsiaTheme="minorEastAsia" w:hAnsi="Palatino Linotype" w:cs="Arial"/>
          <w:b/>
          <w:bCs/>
          <w:i/>
          <w:sz w:val="22"/>
          <w:lang w:val="es-ES_tradnl" w:eastAsia="es-ES"/>
        </w:rPr>
        <w:t>Constitución Política del Estado Libre y Soberano de México</w:t>
      </w:r>
    </w:p>
    <w:p w:rsidR="00D771ED" w:rsidRPr="000D3BEB" w:rsidRDefault="00D771ED" w:rsidP="000D3BEB">
      <w:pPr>
        <w:spacing w:line="360" w:lineRule="auto"/>
        <w:ind w:left="567" w:right="567"/>
        <w:jc w:val="both"/>
        <w:rPr>
          <w:rFonts w:ascii="Palatino Linotype" w:eastAsiaTheme="minorEastAsia" w:hAnsi="Palatino Linotype" w:cs="Arial"/>
          <w:bCs/>
          <w:i/>
          <w:sz w:val="22"/>
          <w:lang w:val="es-ES_tradnl" w:eastAsia="es-ES"/>
        </w:rPr>
      </w:pPr>
      <w:r w:rsidRPr="000D3BEB">
        <w:rPr>
          <w:rFonts w:ascii="Palatino Linotype" w:eastAsiaTheme="minorEastAsia" w:hAnsi="Palatino Linotype" w:cs="Arial"/>
          <w:b/>
          <w:bCs/>
          <w:i/>
          <w:sz w:val="22"/>
          <w:lang w:val="es-ES_tradnl" w:eastAsia="es-ES"/>
        </w:rPr>
        <w:t>“Artículo 5</w:t>
      </w:r>
      <w:r w:rsidRPr="000D3BEB">
        <w:rPr>
          <w:rFonts w:ascii="Palatino Linotype" w:eastAsiaTheme="minorEastAsia" w:hAnsi="Palatino Linotype" w:cs="Arial"/>
          <w:bCs/>
          <w:i/>
          <w:sz w:val="22"/>
          <w:lang w:val="es-ES_tradnl" w:eastAsia="es-ES"/>
        </w:rPr>
        <w:t>.</w:t>
      </w:r>
      <w:proofErr w:type="gramStart"/>
      <w:r w:rsidRPr="000D3BEB">
        <w:rPr>
          <w:rFonts w:ascii="Palatino Linotype" w:eastAsiaTheme="minorEastAsia" w:hAnsi="Palatino Linotype" w:cs="Arial"/>
          <w:bCs/>
          <w:i/>
          <w:sz w:val="22"/>
          <w:lang w:val="es-ES_tradnl" w:eastAsia="es-ES"/>
        </w:rPr>
        <w:t>- …</w:t>
      </w:r>
      <w:proofErr w:type="gramEnd"/>
    </w:p>
    <w:p w:rsidR="00D771ED" w:rsidRPr="000D3BEB" w:rsidRDefault="00D771ED" w:rsidP="000D3BEB">
      <w:pPr>
        <w:spacing w:line="360" w:lineRule="auto"/>
        <w:ind w:left="567" w:right="567"/>
        <w:jc w:val="both"/>
        <w:rPr>
          <w:rFonts w:ascii="Palatino Linotype" w:eastAsiaTheme="minorEastAsia" w:hAnsi="Palatino Linotype" w:cs="Arial"/>
          <w:bCs/>
          <w:i/>
          <w:sz w:val="22"/>
          <w:lang w:val="es-ES_tradnl" w:eastAsia="es-ES"/>
        </w:rPr>
      </w:pPr>
      <w:r w:rsidRPr="000D3BEB">
        <w:rPr>
          <w:rFonts w:ascii="Palatino Linotype" w:eastAsiaTheme="minorEastAsia" w:hAnsi="Palatino Linotype" w:cs="Arial"/>
          <w:bCs/>
          <w:i/>
          <w:sz w:val="22"/>
          <w:lang w:val="es-ES_tradnl" w:eastAsia="es-ES"/>
        </w:rPr>
        <w:t>…</w:t>
      </w:r>
    </w:p>
    <w:p w:rsidR="00D771ED" w:rsidRPr="000D3BEB" w:rsidRDefault="00D771ED" w:rsidP="000D3BEB">
      <w:pPr>
        <w:spacing w:line="360" w:lineRule="auto"/>
        <w:ind w:left="567" w:right="567"/>
        <w:jc w:val="both"/>
        <w:rPr>
          <w:rFonts w:ascii="Palatino Linotype" w:eastAsiaTheme="minorEastAsia" w:hAnsi="Palatino Linotype" w:cs="Arial"/>
          <w:bCs/>
          <w:i/>
          <w:sz w:val="22"/>
          <w:lang w:val="es-ES_tradnl" w:eastAsia="es-ES"/>
        </w:rPr>
      </w:pPr>
      <w:r w:rsidRPr="000D3BEB">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0D3BEB">
        <w:rPr>
          <w:rFonts w:ascii="Palatino Linotype" w:eastAsiaTheme="minorEastAsia" w:hAnsi="Palatino Linotype" w:cs="Arial"/>
          <w:bCs/>
          <w:i/>
          <w:sz w:val="22"/>
          <w:lang w:val="es-ES_tradnl" w:eastAsia="es-ES"/>
        </w:rPr>
        <w:t>.</w:t>
      </w:r>
    </w:p>
    <w:p w:rsidR="00D771ED" w:rsidRPr="000D3BEB" w:rsidRDefault="00D771ED" w:rsidP="000D3BEB">
      <w:pPr>
        <w:spacing w:line="360" w:lineRule="auto"/>
        <w:ind w:left="567" w:right="567"/>
        <w:jc w:val="both"/>
        <w:rPr>
          <w:rFonts w:ascii="Palatino Linotype" w:eastAsiaTheme="minorEastAsia" w:hAnsi="Palatino Linotype" w:cs="Arial"/>
          <w:bCs/>
          <w:i/>
          <w:sz w:val="22"/>
          <w:lang w:val="es-ES_tradnl" w:eastAsia="es-ES"/>
        </w:rPr>
      </w:pPr>
      <w:r w:rsidRPr="000D3BEB">
        <w:rPr>
          <w:rFonts w:ascii="Palatino Linotype" w:eastAsiaTheme="minorEastAsia" w:hAnsi="Palatino Linotype" w:cs="Arial"/>
          <w:bCs/>
          <w:i/>
          <w:sz w:val="22"/>
          <w:lang w:val="es-ES_tradnl" w:eastAsia="es-ES"/>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D771ED" w:rsidRPr="000D3BEB" w:rsidRDefault="00D771ED" w:rsidP="000D3BEB">
      <w:pPr>
        <w:spacing w:line="360" w:lineRule="auto"/>
        <w:ind w:left="567" w:right="567"/>
        <w:jc w:val="both"/>
        <w:rPr>
          <w:rFonts w:ascii="Palatino Linotype" w:eastAsiaTheme="minorEastAsia" w:hAnsi="Palatino Linotype" w:cs="Arial"/>
          <w:bCs/>
          <w:i/>
          <w:sz w:val="22"/>
          <w:lang w:val="es-ES_tradnl" w:eastAsia="es-ES"/>
        </w:rPr>
      </w:pPr>
      <w:r w:rsidRPr="000D3BEB">
        <w:rPr>
          <w:rFonts w:ascii="Palatino Linotype" w:eastAsiaTheme="minorEastAsia" w:hAnsi="Palatino Linotype" w:cs="Arial"/>
          <w:b/>
          <w:bCs/>
          <w:i/>
          <w:sz w:val="22"/>
          <w:lang w:val="es-ES_tradnl" w:eastAsia="es-ES"/>
        </w:rPr>
        <w:t>Este derecho se regirá por los principios y bases siguientes</w:t>
      </w:r>
      <w:r w:rsidRPr="000D3BEB">
        <w:rPr>
          <w:rFonts w:ascii="Palatino Linotype" w:eastAsiaTheme="minorEastAsia" w:hAnsi="Palatino Linotype" w:cs="Arial"/>
          <w:bCs/>
          <w:i/>
          <w:sz w:val="22"/>
          <w:lang w:val="es-ES_tradnl" w:eastAsia="es-ES"/>
        </w:rPr>
        <w:t>:</w:t>
      </w:r>
    </w:p>
    <w:p w:rsidR="00D771ED" w:rsidRPr="000D3BEB" w:rsidRDefault="00D771ED" w:rsidP="000D3BEB">
      <w:pPr>
        <w:spacing w:line="360" w:lineRule="auto"/>
        <w:ind w:left="567" w:right="567"/>
        <w:jc w:val="both"/>
        <w:rPr>
          <w:rFonts w:ascii="Palatino Linotype" w:eastAsiaTheme="minorEastAsia" w:hAnsi="Palatino Linotype" w:cs="Arial"/>
          <w:bCs/>
          <w:i/>
          <w:sz w:val="22"/>
          <w:lang w:val="es-ES_tradnl" w:eastAsia="es-ES"/>
        </w:rPr>
      </w:pPr>
      <w:r w:rsidRPr="000D3BEB">
        <w:rPr>
          <w:rFonts w:ascii="Palatino Linotype" w:eastAsiaTheme="minorEastAsia" w:hAnsi="Palatino Linotype" w:cs="Arial"/>
          <w:b/>
          <w:bCs/>
          <w:i/>
          <w:sz w:val="22"/>
          <w:lang w:val="es-ES_tradnl" w:eastAsia="es-ES"/>
        </w:rPr>
        <w:t>I. Toda la información en posesión de cualquier autoridad, entidad, órgano y organismos de los</w:t>
      </w:r>
      <w:r w:rsidRPr="000D3BEB">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0D3BEB">
        <w:rPr>
          <w:rFonts w:ascii="Palatino Linotype" w:eastAsiaTheme="minorEastAsia" w:hAnsi="Palatino Linotype" w:cs="Arial"/>
          <w:b/>
          <w:bCs/>
          <w:i/>
          <w:sz w:val="22"/>
          <w:lang w:val="es-ES_tradnl" w:eastAsia="es-ES"/>
        </w:rPr>
        <w:t>municipales</w:t>
      </w:r>
      <w:r w:rsidRPr="000D3BEB">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0D3BEB">
        <w:rPr>
          <w:rFonts w:ascii="Palatino Linotype" w:eastAsiaTheme="minorEastAsia" w:hAnsi="Palatino Linotype" w:cs="Arial"/>
          <w:b/>
          <w:bCs/>
          <w:i/>
          <w:sz w:val="22"/>
          <w:lang w:val="es-ES_tradnl" w:eastAsia="es-ES"/>
        </w:rPr>
        <w:t>es pública</w:t>
      </w:r>
      <w:r w:rsidRPr="000D3BEB">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0D3BEB">
        <w:rPr>
          <w:rFonts w:ascii="Palatino Linotype" w:eastAsiaTheme="minorEastAsia" w:hAnsi="Palatino Linotype" w:cs="Arial"/>
          <w:b/>
          <w:bCs/>
          <w:i/>
          <w:sz w:val="22"/>
          <w:lang w:val="es-ES_tradnl" w:eastAsia="es-ES"/>
        </w:rPr>
        <w:t>En la interpretación de este derecho deberá prevalecer el principio de máxima publicidad</w:t>
      </w:r>
      <w:r w:rsidRPr="000D3BEB">
        <w:rPr>
          <w:rFonts w:ascii="Palatino Linotype" w:eastAsiaTheme="minorEastAsia" w:hAnsi="Palatino Linotype" w:cs="Arial"/>
          <w:bCs/>
          <w:i/>
          <w:sz w:val="22"/>
          <w:lang w:val="es-ES_tradnl" w:eastAsia="es-ES"/>
        </w:rPr>
        <w:t xml:space="preserve">. </w:t>
      </w:r>
      <w:r w:rsidRPr="000D3BEB">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0D3BEB">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D771ED" w:rsidRPr="000D3BEB" w:rsidRDefault="00D771ED" w:rsidP="000D3BEB">
      <w:pPr>
        <w:pStyle w:val="Prrafodelista"/>
        <w:tabs>
          <w:tab w:val="left" w:pos="567"/>
        </w:tabs>
        <w:spacing w:line="360" w:lineRule="auto"/>
        <w:ind w:left="567" w:right="567"/>
        <w:jc w:val="both"/>
        <w:rPr>
          <w:rFonts w:ascii="Palatino Linotype" w:hAnsi="Palatino Linotype" w:cs="Arial"/>
          <w:b/>
          <w:bCs/>
          <w:i/>
        </w:rPr>
      </w:pPr>
      <w:r w:rsidRPr="000D3BEB">
        <w:rPr>
          <w:rFonts w:ascii="Palatino Linotype" w:hAnsi="Palatino Linotype" w:cs="Arial"/>
          <w:b/>
          <w:bCs/>
          <w:i/>
        </w:rPr>
        <w:t>(Énfasis añadido)</w:t>
      </w:r>
    </w:p>
    <w:p w:rsidR="00D771ED" w:rsidRPr="000D3BEB" w:rsidRDefault="00D771ED" w:rsidP="000D3BEB">
      <w:pPr>
        <w:spacing w:line="360" w:lineRule="auto"/>
        <w:ind w:right="49"/>
        <w:contextualSpacing/>
        <w:jc w:val="both"/>
        <w:rPr>
          <w:rFonts w:ascii="Palatino Linotype" w:eastAsiaTheme="minorEastAsia" w:hAnsi="Palatino Linotype"/>
          <w:lang w:val="es-ES_tradnl" w:eastAsia="es-ES"/>
        </w:rPr>
      </w:pPr>
    </w:p>
    <w:p w:rsidR="00D771ED" w:rsidRPr="000D3BEB" w:rsidRDefault="00D771ED" w:rsidP="000D3BEB">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0D3BEB">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0D3BEB">
        <w:rPr>
          <w:rFonts w:ascii="Palatino Linotype" w:eastAsiaTheme="minorEastAsia" w:hAnsi="Palatino Linotype" w:cs="Arial"/>
          <w:i/>
          <w:lang w:val="es-ES_tradnl" w:eastAsia="es-ES"/>
        </w:rPr>
        <w:t>por los principios de simplicidad, rapidez gratuidad del procedimiento, auxilio y orientación a los particulares</w:t>
      </w:r>
      <w:r w:rsidRPr="000D3BEB">
        <w:rPr>
          <w:rFonts w:ascii="Palatino Linotype" w:eastAsiaTheme="minorEastAsia" w:hAnsi="Palatino Linotype" w:cs="Arial"/>
          <w:lang w:val="es-ES_tradnl" w:eastAsia="es-ES"/>
        </w:rPr>
        <w:t>, contemplando el derecho de las personas con discapacidad y hablantes de lengua indígena.</w:t>
      </w:r>
    </w:p>
    <w:p w:rsidR="00D771ED" w:rsidRPr="000D3BEB" w:rsidRDefault="00D771ED" w:rsidP="000D3BEB">
      <w:pPr>
        <w:spacing w:line="360" w:lineRule="auto"/>
        <w:ind w:right="49"/>
        <w:contextualSpacing/>
        <w:jc w:val="both"/>
        <w:rPr>
          <w:rFonts w:ascii="Palatino Linotype" w:eastAsiaTheme="minorEastAsia" w:hAnsi="Palatino Linotype"/>
          <w:lang w:val="es-ES_tradnl" w:eastAsia="es-ES"/>
        </w:rPr>
      </w:pPr>
    </w:p>
    <w:p w:rsidR="00D771ED" w:rsidRPr="000D3BEB" w:rsidRDefault="00D771ED" w:rsidP="000D3BEB">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0D3BEB">
        <w:rPr>
          <w:rFonts w:ascii="Palatino Linotype" w:eastAsiaTheme="minorEastAsia" w:hAnsi="Palatino Linotype" w:cs="Arial"/>
          <w:lang w:val="es-ES_tradnl" w:eastAsia="es-ES"/>
        </w:rPr>
        <w:lastRenderedPageBreak/>
        <w:t xml:space="preserve">El Derecho de Acceso a la Información se garantiza y respeta oportunamente, y según lo que dispone la Ley, las </w:t>
      </w:r>
      <w:r w:rsidRPr="000D3BEB">
        <w:rPr>
          <w:rFonts w:ascii="Palatino Linotype" w:eastAsiaTheme="minorEastAsia" w:hAnsi="Palatino Linotype" w:cs="Arial"/>
          <w:i/>
          <w:lang w:val="es-ES_tradnl" w:eastAsia="es-ES"/>
        </w:rPr>
        <w:t>solicitudes de acceso a la información</w:t>
      </w:r>
      <w:r w:rsidRPr="000D3BEB">
        <w:rPr>
          <w:rFonts w:ascii="Palatino Linotype" w:eastAsiaTheme="minorEastAsia" w:hAnsi="Palatino Linotype" w:cs="Arial"/>
          <w:lang w:val="es-ES_tradnl" w:eastAsia="es-ES"/>
        </w:rPr>
        <w:t>.</w:t>
      </w:r>
    </w:p>
    <w:p w:rsidR="00D771ED" w:rsidRPr="000D3BEB" w:rsidRDefault="00D771ED" w:rsidP="000D3BEB">
      <w:pPr>
        <w:spacing w:line="360" w:lineRule="auto"/>
        <w:ind w:right="49"/>
        <w:contextualSpacing/>
        <w:jc w:val="both"/>
        <w:rPr>
          <w:rFonts w:ascii="Palatino Linotype" w:eastAsiaTheme="minorEastAsia" w:hAnsi="Palatino Linotype"/>
          <w:lang w:val="es-ES_tradnl" w:eastAsia="es-ES"/>
        </w:rPr>
      </w:pPr>
    </w:p>
    <w:p w:rsidR="00D771ED" w:rsidRPr="000D3BEB" w:rsidRDefault="00D771ED" w:rsidP="000D3BEB">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0D3BEB">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rsidR="006D15E0" w:rsidRPr="000D3BEB" w:rsidRDefault="006D15E0" w:rsidP="000D3BEB">
      <w:pPr>
        <w:spacing w:line="360" w:lineRule="auto"/>
        <w:ind w:right="49"/>
        <w:contextualSpacing/>
        <w:jc w:val="both"/>
        <w:rPr>
          <w:rFonts w:ascii="Palatino Linotype" w:eastAsiaTheme="minorEastAsia" w:hAnsi="Palatino Linotype" w:cs="Arial"/>
          <w:lang w:val="es-ES_tradnl" w:eastAsia="es-ES"/>
        </w:rPr>
      </w:pPr>
    </w:p>
    <w:p w:rsidR="002030FA" w:rsidRPr="000D3BEB" w:rsidRDefault="00D64AFE" w:rsidP="000D3BEB">
      <w:pPr>
        <w:pStyle w:val="Ttulo1"/>
        <w:spacing w:before="0" w:line="360" w:lineRule="auto"/>
        <w:rPr>
          <w:rFonts w:ascii="Palatino Linotype" w:hAnsi="Palatino Linotype"/>
          <w:b/>
          <w:color w:val="auto"/>
          <w:sz w:val="24"/>
          <w:szCs w:val="24"/>
        </w:rPr>
      </w:pPr>
      <w:bookmarkStart w:id="20" w:name="_Toc80812777"/>
      <w:bookmarkStart w:id="21" w:name="_Toc83301641"/>
      <w:r w:rsidRPr="000D3BEB">
        <w:rPr>
          <w:rFonts w:ascii="Palatino Linotype" w:hAnsi="Palatino Linotype"/>
          <w:b/>
          <w:color w:val="auto"/>
          <w:sz w:val="24"/>
          <w:szCs w:val="24"/>
        </w:rPr>
        <w:t xml:space="preserve">II. </w:t>
      </w:r>
      <w:r w:rsidR="00D771ED" w:rsidRPr="000D3BEB">
        <w:rPr>
          <w:rFonts w:ascii="Palatino Linotype" w:hAnsi="Palatino Linotype"/>
          <w:b/>
          <w:color w:val="auto"/>
          <w:sz w:val="24"/>
          <w:szCs w:val="24"/>
        </w:rPr>
        <w:t>De la información solicitada y la respuesta del Sujeto Obligado.</w:t>
      </w:r>
      <w:bookmarkEnd w:id="20"/>
      <w:bookmarkEnd w:id="21"/>
    </w:p>
    <w:p w:rsidR="002030FA" w:rsidRPr="000D3BEB" w:rsidRDefault="002030FA" w:rsidP="000D3BEB">
      <w:pPr>
        <w:spacing w:line="360" w:lineRule="auto"/>
        <w:ind w:right="49"/>
        <w:contextualSpacing/>
        <w:jc w:val="both"/>
        <w:rPr>
          <w:rFonts w:ascii="Palatino Linotype" w:eastAsiaTheme="minorEastAsia" w:hAnsi="Palatino Linotype"/>
          <w:lang w:val="es-ES_tradnl" w:eastAsia="es-ES"/>
        </w:rPr>
      </w:pPr>
    </w:p>
    <w:p w:rsidR="00A80D02" w:rsidRPr="000D3BEB" w:rsidRDefault="002030FA" w:rsidP="000D3BEB">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0D3BEB">
        <w:rPr>
          <w:rFonts w:ascii="Palatino Linotype" w:eastAsia="Cambria" w:hAnsi="Palatino Linotype" w:cs="Arial"/>
        </w:rPr>
        <w:t xml:space="preserve">Se </w:t>
      </w:r>
      <w:r w:rsidR="00D771ED" w:rsidRPr="000D3BEB">
        <w:rPr>
          <w:rFonts w:ascii="Palatino Linotype" w:eastAsia="Cambria" w:hAnsi="Palatino Linotype" w:cs="Arial"/>
        </w:rPr>
        <w:t xml:space="preserve">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w:t>
      </w:r>
      <w:r w:rsidR="00D771ED" w:rsidRPr="000D3BEB">
        <w:rPr>
          <w:rFonts w:ascii="Palatino Linotype" w:eastAsia="Calibri" w:hAnsi="Palatino Linotype" w:cs="Arial"/>
          <w:lang w:val="es-ES"/>
        </w:rPr>
        <w:t>Ley de Transparencia y Acceso a la Información Pública del Estado de México y Municipios</w:t>
      </w:r>
      <w:r w:rsidR="00D771ED" w:rsidRPr="000D3BEB">
        <w:rPr>
          <w:rFonts w:ascii="Palatino Linotype" w:hAnsi="Palatino Linotype" w:cs="Arial"/>
          <w:lang w:val="es-ES"/>
        </w:rPr>
        <w:t>.</w:t>
      </w:r>
    </w:p>
    <w:p w:rsidR="00D771ED" w:rsidRPr="000D3BEB" w:rsidRDefault="00D771ED" w:rsidP="000D3BEB">
      <w:pPr>
        <w:spacing w:line="360" w:lineRule="auto"/>
        <w:ind w:right="49"/>
        <w:contextualSpacing/>
        <w:jc w:val="both"/>
        <w:rPr>
          <w:rFonts w:ascii="Palatino Linotype" w:eastAsiaTheme="minorEastAsia" w:hAnsi="Palatino Linotype"/>
          <w:lang w:val="es-ES_tradnl" w:eastAsia="es-ES"/>
        </w:rPr>
      </w:pPr>
    </w:p>
    <w:p w:rsidR="004F29FB" w:rsidRPr="000D3BEB" w:rsidRDefault="00D771ED" w:rsidP="000D3BEB">
      <w:pPr>
        <w:numPr>
          <w:ilvl w:val="0"/>
          <w:numId w:val="1"/>
        </w:numPr>
        <w:spacing w:line="360" w:lineRule="auto"/>
        <w:ind w:left="0" w:right="49" w:firstLine="0"/>
        <w:contextualSpacing/>
        <w:jc w:val="both"/>
        <w:rPr>
          <w:rFonts w:ascii="Palatino Linotype" w:eastAsia="MS Gothic" w:hAnsi="Palatino Linotype" w:cstheme="majorBidi"/>
          <w:i/>
          <w:lang w:val="es-ES_tradnl" w:eastAsia="es-ES"/>
        </w:rPr>
      </w:pPr>
      <w:r w:rsidRPr="000D3BEB">
        <w:rPr>
          <w:rFonts w:ascii="Palatino Linotype" w:hAnsi="Palatino Linotype" w:cs="Arial"/>
          <w:lang w:val="es-ES"/>
        </w:rPr>
        <w:t>En est</w:t>
      </w:r>
      <w:r w:rsidR="00CD24B8" w:rsidRPr="000D3BEB">
        <w:rPr>
          <w:rFonts w:ascii="Palatino Linotype" w:hAnsi="Palatino Linotype" w:cs="Arial"/>
          <w:lang w:val="es-ES"/>
        </w:rPr>
        <w:t xml:space="preserve">e caso, el particular  solicitó </w:t>
      </w:r>
      <w:r w:rsidR="004F29FB" w:rsidRPr="000D3BEB">
        <w:rPr>
          <w:rFonts w:ascii="Palatino Linotype" w:eastAsia="MS Gothic" w:hAnsi="Palatino Linotype" w:cstheme="majorBidi"/>
          <w:lang w:eastAsia="es-ES"/>
        </w:rPr>
        <w:t xml:space="preserve">solicitó el costo de rehabilitación de la Unidad Deportiva Fuentes de San Gabriel con soporte documental. </w:t>
      </w:r>
    </w:p>
    <w:p w:rsidR="004F29FB" w:rsidRPr="000D3BEB" w:rsidRDefault="004F29FB" w:rsidP="000D3BEB">
      <w:pPr>
        <w:spacing w:line="360" w:lineRule="auto"/>
        <w:ind w:right="49"/>
        <w:contextualSpacing/>
        <w:jc w:val="both"/>
        <w:rPr>
          <w:rFonts w:ascii="Palatino Linotype" w:eastAsia="MS Gothic" w:hAnsi="Palatino Linotype" w:cstheme="majorBidi"/>
          <w:i/>
          <w:lang w:val="es-ES_tradnl" w:eastAsia="es-ES"/>
        </w:rPr>
      </w:pPr>
    </w:p>
    <w:p w:rsidR="00262BA7" w:rsidRPr="000D3BEB" w:rsidRDefault="004F29FB" w:rsidP="000D3BEB">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0D3BEB">
        <w:rPr>
          <w:rFonts w:ascii="Palatino Linotype" w:eastAsia="MS Gothic" w:hAnsi="Palatino Linotype" w:cstheme="majorBidi"/>
          <w:iCs/>
          <w:lang w:eastAsia="es-ES"/>
        </w:rPr>
        <w:t xml:space="preserve">En respuesta, el SUJETO OBLIGADO a través del Director de Obras Públicas, manifestó que después de una búsqueda exhaustiva y razonable en sus archivos, del uno de agosto de dos mil veintiuno al ocho de agosto de dos mil veintidós, no se realizó la obra pública rehabilitación de la unidad deportiva Fuentes de San Gabriel. </w:t>
      </w:r>
    </w:p>
    <w:p w:rsidR="000902FB" w:rsidRPr="000D3BEB" w:rsidRDefault="00345582" w:rsidP="000D3BEB">
      <w:pPr>
        <w:numPr>
          <w:ilvl w:val="0"/>
          <w:numId w:val="1"/>
        </w:numPr>
        <w:spacing w:line="360" w:lineRule="auto"/>
        <w:ind w:left="0" w:right="49" w:firstLine="0"/>
        <w:contextualSpacing/>
        <w:jc w:val="both"/>
        <w:rPr>
          <w:rFonts w:ascii="Palatino Linotype" w:hAnsi="Palatino Linotype" w:cs="Arial"/>
          <w:szCs w:val="28"/>
        </w:rPr>
      </w:pPr>
      <w:r w:rsidRPr="000D3BEB">
        <w:rPr>
          <w:rFonts w:ascii="Palatino Linotype" w:eastAsiaTheme="minorEastAsia" w:hAnsi="Palatino Linotype"/>
          <w:lang w:eastAsia="es-ES"/>
        </w:rPr>
        <w:lastRenderedPageBreak/>
        <w:t>Prime</w:t>
      </w:r>
      <w:r w:rsidR="000902FB" w:rsidRPr="000D3BEB">
        <w:rPr>
          <w:rFonts w:ascii="Palatino Linotype" w:eastAsiaTheme="minorEastAsia" w:hAnsi="Palatino Linotype"/>
          <w:lang w:eastAsia="es-ES"/>
        </w:rPr>
        <w:t xml:space="preserve">ramente, es necesario señalar que el Recurrente manifestó dentro de sus motivos de inconformidad, que el Sujeto Obligado no adjuntó acta del Comité de Transparencia mediante la cual se aprobó la prórroga para dar respuesta a la solicitud de información. </w:t>
      </w:r>
      <w:r w:rsidR="000902FB" w:rsidRPr="000D3BEB">
        <w:rPr>
          <w:rFonts w:ascii="Palatino Linotype" w:hAnsi="Palatino Linotype" w:cs="Arial"/>
          <w:szCs w:val="28"/>
        </w:rPr>
        <w:t>Ante ello,</w:t>
      </w:r>
      <w:r w:rsidR="000902FB" w:rsidRPr="000D3BEB">
        <w:rPr>
          <w:rFonts w:ascii="Palatino Linotype" w:eastAsia="MS Mincho" w:hAnsi="Palatino Linotype"/>
          <w:lang w:val="es-ES_tradnl" w:eastAsia="es-ES"/>
        </w:rPr>
        <w:t xml:space="preserve"> es importante señalar que, en el expediente electrónico formado en el SAIMEX, se aprecia que el SUJETO OBLIGADO solicitó una prórroga para dar respuesta a la solicitud, prórroga que resulta indebida, infundada y con falta de motivación, si bien, fue otorgada, carece de toda validez, toda vez que el artículo 163 de la ley de la materia señala lo siguiente:</w:t>
      </w:r>
    </w:p>
    <w:p w:rsidR="000902FB" w:rsidRPr="000D3BEB" w:rsidRDefault="000902FB" w:rsidP="000D3BEB">
      <w:pPr>
        <w:spacing w:before="240" w:after="240" w:line="360" w:lineRule="auto"/>
        <w:ind w:left="567" w:right="567"/>
        <w:jc w:val="both"/>
        <w:rPr>
          <w:rFonts w:ascii="Palatino Linotype" w:eastAsia="MS Mincho" w:hAnsi="Palatino Linotype"/>
          <w:i/>
          <w:lang w:val="es-ES_tradnl" w:eastAsia="es-ES"/>
        </w:rPr>
      </w:pPr>
      <w:r w:rsidRPr="000D3BEB">
        <w:rPr>
          <w:rFonts w:ascii="Palatino Linotype" w:eastAsia="MS Mincho" w:hAnsi="Palatino Linotype"/>
          <w:i/>
          <w:lang w:val="es-ES_tradnl" w:eastAsia="es-ES"/>
        </w:rPr>
        <w:t>Artículo 163. La Unidad de Transparencia deberá notificar la respuesta a la solicitud al interesado en el menor tiempo posible, que no podrá exceder de quince días hábiles, contados a partir del día siguiente a la presentación de aquélla.</w:t>
      </w:r>
    </w:p>
    <w:p w:rsidR="000902FB" w:rsidRPr="000D3BEB" w:rsidRDefault="000902FB" w:rsidP="000D3BEB">
      <w:pPr>
        <w:spacing w:before="240" w:after="240" w:line="360" w:lineRule="auto"/>
        <w:ind w:left="567" w:right="567"/>
        <w:jc w:val="both"/>
        <w:rPr>
          <w:rFonts w:ascii="Palatino Linotype" w:eastAsia="MS Mincho" w:hAnsi="Palatino Linotype"/>
          <w:i/>
          <w:lang w:val="es-ES_tradnl" w:eastAsia="es-ES"/>
        </w:rPr>
      </w:pPr>
      <w:r w:rsidRPr="000D3BEB">
        <w:rPr>
          <w:rFonts w:ascii="Palatino Linotype" w:eastAsia="MS Mincho" w:hAnsi="Palatino Linotype"/>
          <w:b/>
          <w:i/>
          <w:u w:val="single"/>
          <w:lang w:val="es-ES_tradnl" w:eastAsia="es-ES"/>
        </w:rPr>
        <w:t>Excepcionalmente,</w:t>
      </w:r>
      <w:r w:rsidRPr="000D3BEB">
        <w:rPr>
          <w:rFonts w:ascii="Palatino Linotype" w:eastAsia="MS Mincho" w:hAnsi="Palatino Linotype"/>
          <w:i/>
          <w:lang w:val="es-ES_tradnl" w:eastAsia="es-ES"/>
        </w:rPr>
        <w:t xml:space="preserve"> el plazo referido en el párrafo anterior podrá ampliarse hasta por siete días hábiles más, </w:t>
      </w:r>
      <w:r w:rsidRPr="000D3BEB">
        <w:rPr>
          <w:rFonts w:ascii="Palatino Linotype" w:eastAsia="MS Mincho" w:hAnsi="Palatino Linotype"/>
          <w:b/>
          <w:i/>
          <w:u w:val="single"/>
          <w:lang w:val="es-ES_tradnl" w:eastAsia="es-ES"/>
        </w:rPr>
        <w:t>siempre y cuando existan razones fundadas y motivadas, las cuales deberán ser aprobadas por el Comité de Transparencia,</w:t>
      </w:r>
      <w:r w:rsidRPr="000D3BEB">
        <w:rPr>
          <w:rFonts w:ascii="Palatino Linotype" w:eastAsia="MS Mincho" w:hAnsi="Palatino Linotype"/>
          <w:i/>
          <w:lang w:val="es-ES_tradnl" w:eastAsia="es-ES"/>
        </w:rPr>
        <w:t xml:space="preserve"> mediante la emisión de una resolución que deberá notificarse al solicitante, antes de su vencimiento. No podrán invocarse como causales de ampliación del plazo motivos que supongan negligencia o descuido del sujeto obligado en el desahogo de la solicitud.</w:t>
      </w:r>
    </w:p>
    <w:p w:rsidR="000902FB" w:rsidRPr="000D3BEB" w:rsidRDefault="000902FB" w:rsidP="000D3BEB">
      <w:pPr>
        <w:pStyle w:val="Prrafodelista"/>
        <w:numPr>
          <w:ilvl w:val="0"/>
          <w:numId w:val="1"/>
        </w:numPr>
        <w:spacing w:before="240" w:after="240" w:line="360" w:lineRule="auto"/>
        <w:ind w:left="0" w:right="49" w:firstLine="0"/>
        <w:jc w:val="both"/>
        <w:rPr>
          <w:rFonts w:ascii="Palatino Linotype" w:eastAsia="MS Mincho" w:hAnsi="Palatino Linotype"/>
          <w:sz w:val="24"/>
          <w:lang w:val="es-ES_tradnl" w:eastAsia="es-ES"/>
        </w:rPr>
      </w:pPr>
      <w:r w:rsidRPr="000D3BEB">
        <w:rPr>
          <w:rFonts w:ascii="Palatino Linotype" w:eastAsia="MS Mincho" w:hAnsi="Palatino Linotype"/>
          <w:sz w:val="24"/>
          <w:lang w:val="es-ES_tradnl" w:eastAsia="es-ES"/>
        </w:rPr>
        <w:t xml:space="preserve">Del marco jurídico antes señalado, se desprende que solo en aquellos casos excepcionales el </w:t>
      </w:r>
      <w:r w:rsidRPr="000D3BEB">
        <w:rPr>
          <w:rFonts w:ascii="Palatino Linotype" w:eastAsia="MS Mincho" w:hAnsi="Palatino Linotype"/>
          <w:b/>
          <w:sz w:val="24"/>
          <w:lang w:val="es-ES_tradnl" w:eastAsia="es-ES"/>
        </w:rPr>
        <w:t>SUJETO OBLIGADO</w:t>
      </w:r>
      <w:r w:rsidRPr="000D3BEB">
        <w:rPr>
          <w:rFonts w:ascii="Palatino Linotype" w:eastAsia="MS Mincho" w:hAnsi="Palatino Linotype"/>
          <w:sz w:val="24"/>
          <w:lang w:val="es-ES_tradnl" w:eastAsia="es-ES"/>
        </w:rPr>
        <w:t xml:space="preserve"> podrá solicitar se amplíe el termino de quince días para proporcionar respuesta a cualquier solicitud de información, plazo que podrá ser prorrogado por otros siete días más, siempre y cuando medien razones que justifiquen la ampliación, las cuales deberán estar fundadas y motivadas,  mismas que </w:t>
      </w:r>
      <w:r w:rsidRPr="000D3BEB">
        <w:rPr>
          <w:rFonts w:ascii="Palatino Linotype" w:eastAsia="MS Mincho" w:hAnsi="Palatino Linotype"/>
          <w:sz w:val="24"/>
          <w:lang w:val="es-ES_tradnl" w:eastAsia="es-ES"/>
        </w:rPr>
        <w:lastRenderedPageBreak/>
        <w:t>deberán ser aprobadas por los integrantes de su comité de transparencia mediante la emisión de una resolución que deberá notificarse al solicitante.</w:t>
      </w:r>
    </w:p>
    <w:p w:rsidR="000902FB" w:rsidRPr="000D3BEB" w:rsidRDefault="000902FB" w:rsidP="000D3BEB">
      <w:pPr>
        <w:pStyle w:val="Prrafodelista"/>
        <w:spacing w:before="240" w:after="240" w:line="360" w:lineRule="auto"/>
        <w:ind w:left="0" w:right="49"/>
        <w:jc w:val="both"/>
        <w:rPr>
          <w:rFonts w:ascii="Palatino Linotype" w:eastAsia="MS Mincho" w:hAnsi="Palatino Linotype"/>
          <w:sz w:val="24"/>
          <w:lang w:val="es-ES_tradnl" w:eastAsia="es-ES"/>
        </w:rPr>
      </w:pPr>
    </w:p>
    <w:p w:rsidR="000902FB" w:rsidRPr="000D3BEB" w:rsidRDefault="000902FB" w:rsidP="000D3BEB">
      <w:pPr>
        <w:pStyle w:val="Prrafodelista"/>
        <w:numPr>
          <w:ilvl w:val="0"/>
          <w:numId w:val="1"/>
        </w:numPr>
        <w:spacing w:before="240" w:after="240" w:line="360" w:lineRule="auto"/>
        <w:ind w:left="0" w:right="49" w:firstLine="0"/>
        <w:jc w:val="both"/>
        <w:rPr>
          <w:rFonts w:ascii="Palatino Linotype" w:eastAsia="MS Mincho" w:hAnsi="Palatino Linotype"/>
          <w:sz w:val="24"/>
          <w:lang w:val="es-ES_tradnl" w:eastAsia="es-ES"/>
        </w:rPr>
      </w:pPr>
      <w:r w:rsidRPr="000D3BEB">
        <w:rPr>
          <w:rFonts w:ascii="Palatino Linotype" w:eastAsia="MS Mincho" w:hAnsi="Palatino Linotype"/>
          <w:sz w:val="24"/>
          <w:lang w:val="es-ES_tradnl" w:eastAsia="es-ES"/>
        </w:rPr>
        <w:t>Lo cual implica una alta responsabilidad, toda vez que dicha prórroga deberá recaer en un documento, en el cual se señalen las razones fundadas y motivadas de la solicitud de la prórroga, el cual deberá ser aprobado por el Comité de Transparencia, lo cual evidentemente no ocurrió en el presente asunto, toda vez que el Titular de la Unidad, actuando en forma individual requirió la prórroga, sin que comulgaran los requisitos que establece la ley, es decir, lo dispuesto en el artículo 163 de la Ley de Transparencia y Acceso a la Información Pública del Estado de México y Municipios.</w:t>
      </w:r>
    </w:p>
    <w:p w:rsidR="000902FB" w:rsidRPr="000D3BEB" w:rsidRDefault="000902FB" w:rsidP="000D3BEB">
      <w:pPr>
        <w:numPr>
          <w:ilvl w:val="0"/>
          <w:numId w:val="1"/>
        </w:numPr>
        <w:spacing w:line="360" w:lineRule="auto"/>
        <w:ind w:left="0" w:right="49" w:firstLine="0"/>
        <w:contextualSpacing/>
        <w:jc w:val="both"/>
        <w:rPr>
          <w:rFonts w:ascii="Palatino Linotype" w:hAnsi="Palatino Linotype" w:cs="Arial"/>
          <w:szCs w:val="28"/>
        </w:rPr>
      </w:pPr>
      <w:r w:rsidRPr="000D3BEB">
        <w:rPr>
          <w:rFonts w:ascii="Palatino Linotype" w:hAnsi="Palatino Linotype" w:cs="Arial"/>
          <w:szCs w:val="28"/>
        </w:rPr>
        <w:t>Por otro lado, debemos rec</w:t>
      </w:r>
      <w:r w:rsidR="00982FFF" w:rsidRPr="000D3BEB">
        <w:rPr>
          <w:rFonts w:ascii="Palatino Linotype" w:hAnsi="Palatino Linotype" w:cs="Arial"/>
          <w:szCs w:val="28"/>
        </w:rPr>
        <w:t>ordar que la respuesta a la solicitud de información fue remitida por el Director de Obras Públicas, quien de acuerdo al Bando Municipal de Metepec 2022, tiene las siguientes atribuciones:</w:t>
      </w:r>
    </w:p>
    <w:p w:rsidR="005701EA" w:rsidRPr="000D3BEB" w:rsidRDefault="005701EA" w:rsidP="000D3BEB">
      <w:pPr>
        <w:spacing w:line="360" w:lineRule="auto"/>
        <w:ind w:right="49"/>
        <w:contextualSpacing/>
        <w:jc w:val="both"/>
        <w:rPr>
          <w:rFonts w:ascii="Palatino Linotype" w:hAnsi="Palatino Linotype" w:cs="Arial"/>
          <w:szCs w:val="28"/>
        </w:rPr>
      </w:pPr>
    </w:p>
    <w:p w:rsidR="005701EA" w:rsidRPr="000D3BEB" w:rsidRDefault="005701EA" w:rsidP="000D3BEB">
      <w:pPr>
        <w:spacing w:line="360" w:lineRule="auto"/>
        <w:ind w:left="851" w:right="822"/>
        <w:contextualSpacing/>
        <w:jc w:val="center"/>
        <w:rPr>
          <w:rFonts w:ascii="Palatino Linotype" w:hAnsi="Palatino Linotype"/>
          <w:b/>
          <w:i/>
          <w:sz w:val="22"/>
          <w:szCs w:val="22"/>
        </w:rPr>
      </w:pPr>
      <w:r w:rsidRPr="000D3BEB">
        <w:rPr>
          <w:rFonts w:ascii="Palatino Linotype" w:hAnsi="Palatino Linotype"/>
          <w:b/>
          <w:i/>
          <w:sz w:val="22"/>
          <w:szCs w:val="22"/>
        </w:rPr>
        <w:t>TÍTULO DÉCIMO</w:t>
      </w:r>
    </w:p>
    <w:p w:rsidR="005701EA" w:rsidRPr="000D3BEB" w:rsidRDefault="005701EA" w:rsidP="000D3BEB">
      <w:pPr>
        <w:spacing w:line="360" w:lineRule="auto"/>
        <w:ind w:left="851" w:right="822"/>
        <w:contextualSpacing/>
        <w:jc w:val="center"/>
        <w:rPr>
          <w:rFonts w:ascii="Palatino Linotype" w:hAnsi="Palatino Linotype"/>
          <w:b/>
          <w:i/>
          <w:sz w:val="22"/>
          <w:szCs w:val="22"/>
        </w:rPr>
      </w:pPr>
      <w:r w:rsidRPr="000D3BEB">
        <w:rPr>
          <w:rFonts w:ascii="Palatino Linotype" w:hAnsi="Palatino Linotype"/>
          <w:b/>
          <w:i/>
          <w:sz w:val="22"/>
          <w:szCs w:val="22"/>
        </w:rPr>
        <w:t>DE LA OBRA PÚBLICA</w:t>
      </w:r>
    </w:p>
    <w:p w:rsidR="005701EA" w:rsidRPr="000D3BEB" w:rsidRDefault="005701EA" w:rsidP="000D3BEB">
      <w:pPr>
        <w:spacing w:line="360" w:lineRule="auto"/>
        <w:ind w:left="851" w:right="822"/>
        <w:contextualSpacing/>
        <w:jc w:val="center"/>
        <w:rPr>
          <w:rFonts w:ascii="Palatino Linotype" w:hAnsi="Palatino Linotype"/>
          <w:b/>
          <w:i/>
          <w:sz w:val="22"/>
          <w:szCs w:val="22"/>
        </w:rPr>
      </w:pPr>
      <w:r w:rsidRPr="000D3BEB">
        <w:rPr>
          <w:rFonts w:ascii="Palatino Linotype" w:hAnsi="Palatino Linotype"/>
          <w:b/>
          <w:i/>
          <w:sz w:val="22"/>
          <w:szCs w:val="22"/>
        </w:rPr>
        <w:t>CAPÍTULO ÚNICO</w:t>
      </w:r>
    </w:p>
    <w:p w:rsidR="005701EA" w:rsidRPr="000D3BEB" w:rsidRDefault="005701EA" w:rsidP="000D3BEB">
      <w:pPr>
        <w:spacing w:line="360" w:lineRule="auto"/>
        <w:ind w:left="851" w:right="822"/>
        <w:contextualSpacing/>
        <w:jc w:val="both"/>
        <w:rPr>
          <w:rFonts w:ascii="Palatino Linotype" w:hAnsi="Palatino Linotype"/>
          <w:i/>
          <w:sz w:val="22"/>
          <w:szCs w:val="22"/>
        </w:rPr>
      </w:pPr>
      <w:r w:rsidRPr="000D3BEB">
        <w:rPr>
          <w:rFonts w:ascii="Palatino Linotype" w:hAnsi="Palatino Linotype"/>
          <w:b/>
          <w:i/>
          <w:sz w:val="22"/>
          <w:szCs w:val="22"/>
        </w:rPr>
        <w:t>ARTÍCULO 92.-</w:t>
      </w:r>
      <w:r w:rsidRPr="000D3BEB">
        <w:rPr>
          <w:rFonts w:ascii="Palatino Linotype" w:hAnsi="Palatino Linotype"/>
          <w:i/>
          <w:sz w:val="22"/>
          <w:szCs w:val="22"/>
        </w:rPr>
        <w:t xml:space="preserve"> La Dirección de Obras Públicas de conformidad con las leyes federales aplicables, el Libro Décimo Segundo del Código Administrativo, así como sus reglamentos respectivos, en materia de obra pública, tiene las siguientes atribuciones: </w:t>
      </w:r>
    </w:p>
    <w:p w:rsidR="005701EA" w:rsidRPr="000D3BEB" w:rsidRDefault="005701EA" w:rsidP="000D3BEB">
      <w:pPr>
        <w:spacing w:line="360" w:lineRule="auto"/>
        <w:ind w:left="851" w:right="822"/>
        <w:contextualSpacing/>
        <w:jc w:val="both"/>
        <w:rPr>
          <w:rFonts w:ascii="Palatino Linotype" w:hAnsi="Palatino Linotype"/>
          <w:i/>
          <w:sz w:val="22"/>
          <w:szCs w:val="22"/>
        </w:rPr>
      </w:pPr>
      <w:r w:rsidRPr="000D3BEB">
        <w:rPr>
          <w:rFonts w:ascii="Palatino Linotype" w:hAnsi="Palatino Linotype"/>
          <w:i/>
          <w:sz w:val="22"/>
          <w:szCs w:val="22"/>
        </w:rPr>
        <w:t xml:space="preserve">I. Elaborar, evaluar y ejecutar el Programa Anual de Obra Pública, de conformidad con los objetivos y lineamientos del Plan de Desarrollo Municipal, el Plan de Desarrollo Estatal y los que se deriven del Plan Nacional de Desarrollo, atendiendo </w:t>
      </w:r>
      <w:r w:rsidRPr="000D3BEB">
        <w:rPr>
          <w:rFonts w:ascii="Palatino Linotype" w:hAnsi="Palatino Linotype"/>
          <w:i/>
          <w:sz w:val="22"/>
          <w:szCs w:val="22"/>
        </w:rPr>
        <w:lastRenderedPageBreak/>
        <w:t xml:space="preserve">a las prioridades sociales y aquellas que contribuyan al desarrollo económico del municipio; </w:t>
      </w:r>
    </w:p>
    <w:p w:rsidR="005701EA" w:rsidRPr="000D3BEB" w:rsidRDefault="005701EA" w:rsidP="000D3BEB">
      <w:pPr>
        <w:spacing w:line="360" w:lineRule="auto"/>
        <w:ind w:left="851" w:right="822"/>
        <w:contextualSpacing/>
        <w:jc w:val="both"/>
        <w:rPr>
          <w:rFonts w:ascii="Palatino Linotype" w:hAnsi="Palatino Linotype"/>
          <w:i/>
          <w:sz w:val="22"/>
          <w:szCs w:val="22"/>
        </w:rPr>
      </w:pPr>
      <w:r w:rsidRPr="000D3BEB">
        <w:rPr>
          <w:rFonts w:ascii="Palatino Linotype" w:hAnsi="Palatino Linotype"/>
          <w:i/>
          <w:sz w:val="22"/>
          <w:szCs w:val="22"/>
        </w:rPr>
        <w:t xml:space="preserve">II. Coordinarse con las dependencias competentes para ejecutar proyectos que fortalezcan la designación de Pueblo Mágico; </w:t>
      </w:r>
    </w:p>
    <w:p w:rsidR="005701EA" w:rsidRPr="000D3BEB" w:rsidRDefault="005701EA" w:rsidP="000D3BEB">
      <w:pPr>
        <w:spacing w:line="360" w:lineRule="auto"/>
        <w:ind w:left="851" w:right="822"/>
        <w:contextualSpacing/>
        <w:jc w:val="both"/>
        <w:rPr>
          <w:rFonts w:ascii="Palatino Linotype" w:hAnsi="Palatino Linotype"/>
          <w:i/>
          <w:sz w:val="22"/>
          <w:szCs w:val="22"/>
        </w:rPr>
      </w:pPr>
      <w:r w:rsidRPr="000D3BEB">
        <w:rPr>
          <w:rFonts w:ascii="Palatino Linotype" w:hAnsi="Palatino Linotype"/>
          <w:i/>
          <w:sz w:val="22"/>
          <w:szCs w:val="22"/>
        </w:rPr>
        <w:t xml:space="preserve">III. Realizar los estudios técnicos, sociales y de impacto ambiental, así como los proyectos ejecutivos de las obras públicas incluidas en el programa anual; </w:t>
      </w:r>
    </w:p>
    <w:p w:rsidR="005701EA" w:rsidRPr="000D3BEB" w:rsidRDefault="005701EA" w:rsidP="000D3BEB">
      <w:pPr>
        <w:spacing w:line="360" w:lineRule="auto"/>
        <w:ind w:left="851" w:right="822"/>
        <w:contextualSpacing/>
        <w:jc w:val="both"/>
        <w:rPr>
          <w:rFonts w:ascii="Palatino Linotype" w:hAnsi="Palatino Linotype"/>
          <w:i/>
          <w:sz w:val="22"/>
          <w:szCs w:val="22"/>
        </w:rPr>
      </w:pPr>
      <w:r w:rsidRPr="000D3BEB">
        <w:rPr>
          <w:rFonts w:ascii="Palatino Linotype" w:hAnsi="Palatino Linotype"/>
          <w:i/>
          <w:sz w:val="22"/>
          <w:szCs w:val="22"/>
        </w:rPr>
        <w:t xml:space="preserve">IV. Ejecutar las obras públicas del programa anual aprobado, ya sea por administración o por contrato; </w:t>
      </w:r>
    </w:p>
    <w:p w:rsidR="005701EA" w:rsidRPr="000D3BEB" w:rsidRDefault="005701EA" w:rsidP="000D3BEB">
      <w:pPr>
        <w:spacing w:line="360" w:lineRule="auto"/>
        <w:ind w:left="851" w:right="822"/>
        <w:contextualSpacing/>
        <w:jc w:val="both"/>
        <w:rPr>
          <w:rFonts w:ascii="Palatino Linotype" w:hAnsi="Palatino Linotype"/>
          <w:i/>
          <w:sz w:val="22"/>
          <w:szCs w:val="22"/>
        </w:rPr>
      </w:pPr>
      <w:r w:rsidRPr="000D3BEB">
        <w:rPr>
          <w:rFonts w:ascii="Palatino Linotype" w:hAnsi="Palatino Linotype"/>
          <w:i/>
          <w:sz w:val="22"/>
          <w:szCs w:val="22"/>
        </w:rPr>
        <w:t xml:space="preserve">V. Licitar, concursar o asignar en su caso, servicios de obra y las obras públicas aprobadas en el programa anual, de conformidad con la normatividad de la fuente de recursos y montos aprobados; </w:t>
      </w:r>
    </w:p>
    <w:p w:rsidR="005701EA" w:rsidRPr="000D3BEB" w:rsidRDefault="005701EA" w:rsidP="000D3BEB">
      <w:pPr>
        <w:spacing w:line="360" w:lineRule="auto"/>
        <w:ind w:left="851" w:right="822"/>
        <w:contextualSpacing/>
        <w:jc w:val="both"/>
        <w:rPr>
          <w:rFonts w:ascii="Palatino Linotype" w:hAnsi="Palatino Linotype"/>
          <w:i/>
          <w:sz w:val="22"/>
          <w:szCs w:val="22"/>
        </w:rPr>
      </w:pPr>
      <w:r w:rsidRPr="000D3BEB">
        <w:rPr>
          <w:rFonts w:ascii="Palatino Linotype" w:hAnsi="Palatino Linotype"/>
          <w:i/>
          <w:sz w:val="22"/>
          <w:szCs w:val="22"/>
        </w:rPr>
        <w:t xml:space="preserve">VI. Elaborar los contratos de obra pública y gestionar el pago de anticipos; </w:t>
      </w:r>
    </w:p>
    <w:p w:rsidR="005701EA" w:rsidRPr="000D3BEB" w:rsidRDefault="005701EA" w:rsidP="000D3BEB">
      <w:pPr>
        <w:spacing w:line="360" w:lineRule="auto"/>
        <w:ind w:left="851" w:right="822"/>
        <w:contextualSpacing/>
        <w:jc w:val="both"/>
        <w:rPr>
          <w:rFonts w:ascii="Palatino Linotype" w:hAnsi="Palatino Linotype"/>
          <w:i/>
          <w:sz w:val="22"/>
          <w:szCs w:val="22"/>
        </w:rPr>
      </w:pPr>
      <w:r w:rsidRPr="000D3BEB">
        <w:rPr>
          <w:rFonts w:ascii="Palatino Linotype" w:hAnsi="Palatino Linotype"/>
          <w:i/>
          <w:sz w:val="22"/>
          <w:szCs w:val="22"/>
        </w:rPr>
        <w:t xml:space="preserve">VII. Revisar las estimaciones de obra y gestionar los pagos correspondientes hasta el finiquito de las obras, y aplicar las sanciones a que se hagan acreedores las y los contratistas por incumplimiento de los términos pactados; </w:t>
      </w:r>
    </w:p>
    <w:p w:rsidR="005701EA" w:rsidRPr="000D3BEB" w:rsidRDefault="005701EA" w:rsidP="000D3BEB">
      <w:pPr>
        <w:spacing w:line="360" w:lineRule="auto"/>
        <w:ind w:left="851" w:right="822"/>
        <w:contextualSpacing/>
        <w:jc w:val="both"/>
        <w:rPr>
          <w:rFonts w:ascii="Palatino Linotype" w:hAnsi="Palatino Linotype"/>
          <w:i/>
          <w:sz w:val="22"/>
          <w:szCs w:val="22"/>
        </w:rPr>
      </w:pPr>
      <w:r w:rsidRPr="000D3BEB">
        <w:rPr>
          <w:rFonts w:ascii="Palatino Linotype" w:hAnsi="Palatino Linotype"/>
          <w:i/>
          <w:sz w:val="22"/>
          <w:szCs w:val="22"/>
        </w:rPr>
        <w:t xml:space="preserve">VIII. Supervisar y ejecutar pruebas de control de calidad, a fin de verificar que todas las obras del programa anual se ejecuten de conformidad con el proyecto y las especificaciones técnicas respectivas; </w:t>
      </w:r>
    </w:p>
    <w:p w:rsidR="005701EA" w:rsidRPr="000D3BEB" w:rsidRDefault="005701EA" w:rsidP="000D3BEB">
      <w:pPr>
        <w:spacing w:line="360" w:lineRule="auto"/>
        <w:ind w:left="851" w:right="822"/>
        <w:contextualSpacing/>
        <w:jc w:val="both"/>
        <w:rPr>
          <w:rFonts w:ascii="Palatino Linotype" w:hAnsi="Palatino Linotype"/>
          <w:i/>
          <w:sz w:val="22"/>
          <w:szCs w:val="22"/>
        </w:rPr>
      </w:pPr>
      <w:r w:rsidRPr="000D3BEB">
        <w:rPr>
          <w:rFonts w:ascii="Palatino Linotype" w:hAnsi="Palatino Linotype"/>
          <w:i/>
          <w:sz w:val="22"/>
          <w:szCs w:val="22"/>
        </w:rPr>
        <w:t xml:space="preserve">IX. Elaborar las actas de entrega recepción de las obras concluidas, de conformidad con las normas establecidas; </w:t>
      </w:r>
    </w:p>
    <w:p w:rsidR="005701EA" w:rsidRPr="000D3BEB" w:rsidRDefault="005701EA" w:rsidP="000D3BEB">
      <w:pPr>
        <w:spacing w:line="360" w:lineRule="auto"/>
        <w:ind w:left="851" w:right="822"/>
        <w:contextualSpacing/>
        <w:jc w:val="both"/>
        <w:rPr>
          <w:rFonts w:ascii="Palatino Linotype" w:hAnsi="Palatino Linotype"/>
          <w:i/>
          <w:sz w:val="22"/>
          <w:szCs w:val="22"/>
        </w:rPr>
      </w:pPr>
      <w:r w:rsidRPr="000D3BEB">
        <w:rPr>
          <w:rFonts w:ascii="Palatino Linotype" w:hAnsi="Palatino Linotype"/>
          <w:i/>
          <w:sz w:val="22"/>
          <w:szCs w:val="22"/>
        </w:rPr>
        <w:t xml:space="preserve">X. Elaborar estudios y proyectos de ingeniería vial; </w:t>
      </w:r>
    </w:p>
    <w:p w:rsidR="00982FFF" w:rsidRPr="000D3BEB" w:rsidRDefault="005701EA" w:rsidP="000D3BEB">
      <w:pPr>
        <w:spacing w:line="360" w:lineRule="auto"/>
        <w:ind w:left="851" w:right="822"/>
        <w:contextualSpacing/>
        <w:jc w:val="both"/>
        <w:rPr>
          <w:rFonts w:ascii="Palatino Linotype" w:hAnsi="Palatino Linotype"/>
          <w:i/>
          <w:sz w:val="22"/>
          <w:szCs w:val="22"/>
        </w:rPr>
      </w:pPr>
      <w:r w:rsidRPr="000D3BEB">
        <w:rPr>
          <w:rFonts w:ascii="Palatino Linotype" w:hAnsi="Palatino Linotype"/>
          <w:i/>
          <w:sz w:val="22"/>
          <w:szCs w:val="22"/>
        </w:rPr>
        <w:t>XI. Construir obras viales e instalar los equipos y el señalamiento para el control vial;</w:t>
      </w:r>
    </w:p>
    <w:p w:rsidR="005701EA" w:rsidRPr="000D3BEB" w:rsidRDefault="005701EA" w:rsidP="000D3BEB">
      <w:pPr>
        <w:spacing w:line="360" w:lineRule="auto"/>
        <w:ind w:left="851" w:right="822"/>
        <w:contextualSpacing/>
        <w:jc w:val="both"/>
        <w:rPr>
          <w:rFonts w:ascii="Palatino Linotype" w:hAnsi="Palatino Linotype"/>
          <w:i/>
          <w:sz w:val="22"/>
          <w:szCs w:val="22"/>
        </w:rPr>
      </w:pPr>
      <w:r w:rsidRPr="000D3BEB">
        <w:rPr>
          <w:rFonts w:ascii="Palatino Linotype" w:hAnsi="Palatino Linotype"/>
          <w:i/>
          <w:sz w:val="22"/>
          <w:szCs w:val="22"/>
        </w:rPr>
        <w:t xml:space="preserve">XII. Solicitar a las dependencias competentes la expropiación de inmuebles por causa de interés público, con arreglo a lo que determine la ley aplicable; </w:t>
      </w:r>
    </w:p>
    <w:p w:rsidR="005701EA" w:rsidRPr="000D3BEB" w:rsidRDefault="005701EA" w:rsidP="000D3BEB">
      <w:pPr>
        <w:spacing w:line="360" w:lineRule="auto"/>
        <w:ind w:left="851" w:right="822"/>
        <w:contextualSpacing/>
        <w:jc w:val="both"/>
        <w:rPr>
          <w:rFonts w:ascii="Palatino Linotype" w:hAnsi="Palatino Linotype"/>
          <w:i/>
          <w:sz w:val="22"/>
          <w:szCs w:val="22"/>
        </w:rPr>
      </w:pPr>
      <w:r w:rsidRPr="000D3BEB">
        <w:rPr>
          <w:rFonts w:ascii="Palatino Linotype" w:hAnsi="Palatino Linotype"/>
          <w:i/>
          <w:sz w:val="22"/>
          <w:szCs w:val="22"/>
        </w:rPr>
        <w:lastRenderedPageBreak/>
        <w:t xml:space="preserve">XIII. Promover la participación de la ciudadanía en la ejecución de obras públicas, de la iniciativa privada y de las dependencias federales y estatales competentes, a través de los mecanismos que el presente Bando establece; </w:t>
      </w:r>
    </w:p>
    <w:p w:rsidR="005701EA" w:rsidRPr="000D3BEB" w:rsidRDefault="005701EA" w:rsidP="000D3BEB">
      <w:pPr>
        <w:spacing w:line="360" w:lineRule="auto"/>
        <w:ind w:left="851" w:right="822"/>
        <w:contextualSpacing/>
        <w:jc w:val="both"/>
        <w:rPr>
          <w:rFonts w:ascii="Palatino Linotype" w:hAnsi="Palatino Linotype"/>
          <w:i/>
          <w:sz w:val="22"/>
          <w:szCs w:val="22"/>
        </w:rPr>
      </w:pPr>
      <w:r w:rsidRPr="000D3BEB">
        <w:rPr>
          <w:rFonts w:ascii="Palatino Linotype" w:hAnsi="Palatino Linotype"/>
          <w:i/>
          <w:sz w:val="22"/>
          <w:szCs w:val="22"/>
        </w:rPr>
        <w:t xml:space="preserve">XIV. Celebrar convenios con particulares, dependencias y organismos federales, estatales y municipales para la ejecución de obras públicas; </w:t>
      </w:r>
    </w:p>
    <w:p w:rsidR="005701EA" w:rsidRPr="000D3BEB" w:rsidRDefault="005701EA" w:rsidP="000D3BEB">
      <w:pPr>
        <w:spacing w:line="360" w:lineRule="auto"/>
        <w:ind w:left="851" w:right="822"/>
        <w:contextualSpacing/>
        <w:jc w:val="both"/>
        <w:rPr>
          <w:rFonts w:ascii="Palatino Linotype" w:hAnsi="Palatino Linotype"/>
          <w:i/>
          <w:sz w:val="22"/>
          <w:szCs w:val="22"/>
        </w:rPr>
      </w:pPr>
      <w:r w:rsidRPr="000D3BEB">
        <w:rPr>
          <w:rFonts w:ascii="Palatino Linotype" w:hAnsi="Palatino Linotype"/>
          <w:i/>
          <w:sz w:val="22"/>
          <w:szCs w:val="22"/>
        </w:rPr>
        <w:t xml:space="preserve">XV. Elaborar los informes de avance de las obras públicas que la normatividad de los distintos programas establece y entregarlos dentro de los plazos previstos a las instancias respectivas; </w:t>
      </w:r>
    </w:p>
    <w:p w:rsidR="005701EA" w:rsidRPr="000D3BEB" w:rsidRDefault="005701EA" w:rsidP="000D3BEB">
      <w:pPr>
        <w:spacing w:line="360" w:lineRule="auto"/>
        <w:ind w:left="851" w:right="822"/>
        <w:contextualSpacing/>
        <w:jc w:val="both"/>
        <w:rPr>
          <w:rFonts w:ascii="Palatino Linotype" w:hAnsi="Palatino Linotype"/>
          <w:i/>
          <w:sz w:val="22"/>
          <w:szCs w:val="22"/>
        </w:rPr>
      </w:pPr>
      <w:r w:rsidRPr="000D3BEB">
        <w:rPr>
          <w:rFonts w:ascii="Palatino Linotype" w:hAnsi="Palatino Linotype"/>
          <w:i/>
          <w:sz w:val="22"/>
          <w:szCs w:val="22"/>
        </w:rPr>
        <w:t xml:space="preserve">XVI. Gestionar recursos financieros, mediante los diferentes programas federales y estatales para la ejecución de la obra pública; </w:t>
      </w:r>
    </w:p>
    <w:p w:rsidR="005701EA" w:rsidRPr="000D3BEB" w:rsidRDefault="005701EA" w:rsidP="000D3BEB">
      <w:pPr>
        <w:spacing w:line="360" w:lineRule="auto"/>
        <w:ind w:left="851" w:right="822"/>
        <w:contextualSpacing/>
        <w:jc w:val="both"/>
        <w:rPr>
          <w:rFonts w:ascii="Palatino Linotype" w:hAnsi="Palatino Linotype"/>
          <w:i/>
          <w:sz w:val="22"/>
          <w:szCs w:val="22"/>
        </w:rPr>
      </w:pPr>
      <w:r w:rsidRPr="000D3BEB">
        <w:rPr>
          <w:rFonts w:ascii="Palatino Linotype" w:hAnsi="Palatino Linotype"/>
          <w:i/>
          <w:sz w:val="22"/>
          <w:szCs w:val="22"/>
        </w:rPr>
        <w:t xml:space="preserve">XVII. Integrar y mantener actualizado el padrón de contratistas del municipio; </w:t>
      </w:r>
    </w:p>
    <w:p w:rsidR="005701EA" w:rsidRPr="000D3BEB" w:rsidRDefault="005701EA" w:rsidP="000D3BEB">
      <w:pPr>
        <w:spacing w:line="360" w:lineRule="auto"/>
        <w:ind w:left="851" w:right="822"/>
        <w:contextualSpacing/>
        <w:jc w:val="both"/>
        <w:rPr>
          <w:rFonts w:ascii="Palatino Linotype" w:hAnsi="Palatino Linotype"/>
          <w:i/>
          <w:sz w:val="22"/>
          <w:szCs w:val="22"/>
        </w:rPr>
      </w:pPr>
      <w:r w:rsidRPr="000D3BEB">
        <w:rPr>
          <w:rFonts w:ascii="Palatino Linotype" w:hAnsi="Palatino Linotype"/>
          <w:i/>
          <w:sz w:val="22"/>
          <w:szCs w:val="22"/>
        </w:rPr>
        <w:t xml:space="preserve">XVIII. Promover la integración de Comités Ciudadanos de Control y Vigilancia, encargados de supervisar la obra pública municipal; </w:t>
      </w:r>
    </w:p>
    <w:p w:rsidR="005701EA" w:rsidRPr="000D3BEB" w:rsidRDefault="005701EA" w:rsidP="000D3BEB">
      <w:pPr>
        <w:spacing w:line="360" w:lineRule="auto"/>
        <w:ind w:left="851" w:right="822"/>
        <w:contextualSpacing/>
        <w:jc w:val="both"/>
        <w:rPr>
          <w:rFonts w:ascii="Palatino Linotype" w:hAnsi="Palatino Linotype"/>
          <w:i/>
          <w:sz w:val="22"/>
          <w:szCs w:val="22"/>
        </w:rPr>
      </w:pPr>
      <w:r w:rsidRPr="000D3BEB">
        <w:rPr>
          <w:rFonts w:ascii="Palatino Linotype" w:hAnsi="Palatino Linotype"/>
          <w:i/>
          <w:sz w:val="22"/>
          <w:szCs w:val="22"/>
        </w:rPr>
        <w:t xml:space="preserve">XIX. Promover la participación de testigos sociales en los procedimientos de contratación que se estimen convenientes, de acuerdo con los criterios y disposiciones establecidas en las leyes de la materia, y publicar en la página de internet del Ayuntamiento las convocatorias, actas y puntos resolutivos de los procesos de adjudicación de la obra pública; </w:t>
      </w:r>
    </w:p>
    <w:p w:rsidR="005701EA" w:rsidRPr="000D3BEB" w:rsidRDefault="005701EA" w:rsidP="000D3BEB">
      <w:pPr>
        <w:spacing w:line="360" w:lineRule="auto"/>
        <w:ind w:left="851" w:right="822"/>
        <w:contextualSpacing/>
        <w:jc w:val="both"/>
        <w:rPr>
          <w:rFonts w:ascii="Palatino Linotype" w:hAnsi="Palatino Linotype"/>
          <w:i/>
          <w:sz w:val="22"/>
          <w:szCs w:val="22"/>
        </w:rPr>
      </w:pPr>
      <w:r w:rsidRPr="000D3BEB">
        <w:rPr>
          <w:rFonts w:ascii="Palatino Linotype" w:hAnsi="Palatino Linotype"/>
          <w:i/>
          <w:sz w:val="22"/>
          <w:szCs w:val="22"/>
        </w:rPr>
        <w:t xml:space="preserve">XX. Coordinarse con los sectores público y privado, en la realización de proyectos de obra pública relacionada con infraestructura terrestre, priorizando el desarrollo sustentable e integral de la misma, procurando en todo momento que en su ejecución se contemple infraestructura para personas con discapacidad, nomenclatura y señalética vial, como elementos básicos, así como la siembra de árboles o flora que armonicen con la infraestructura; </w:t>
      </w:r>
    </w:p>
    <w:p w:rsidR="005701EA" w:rsidRPr="000D3BEB" w:rsidRDefault="005701EA" w:rsidP="000D3BEB">
      <w:pPr>
        <w:spacing w:line="360" w:lineRule="auto"/>
        <w:ind w:left="851" w:right="822"/>
        <w:contextualSpacing/>
        <w:jc w:val="both"/>
        <w:rPr>
          <w:rFonts w:ascii="Palatino Linotype" w:hAnsi="Palatino Linotype"/>
          <w:i/>
          <w:sz w:val="22"/>
          <w:szCs w:val="22"/>
        </w:rPr>
      </w:pPr>
      <w:r w:rsidRPr="000D3BEB">
        <w:rPr>
          <w:rFonts w:ascii="Palatino Linotype" w:hAnsi="Palatino Linotype"/>
          <w:i/>
          <w:sz w:val="22"/>
          <w:szCs w:val="22"/>
        </w:rPr>
        <w:t xml:space="preserve">XXI. Atender de forma expresa los requerimientos realizados por los diferentes entes fiscalizadores; </w:t>
      </w:r>
    </w:p>
    <w:p w:rsidR="005701EA" w:rsidRPr="000D3BEB" w:rsidRDefault="005701EA" w:rsidP="000D3BEB">
      <w:pPr>
        <w:spacing w:line="360" w:lineRule="auto"/>
        <w:ind w:left="851" w:right="822"/>
        <w:contextualSpacing/>
        <w:jc w:val="both"/>
        <w:rPr>
          <w:rFonts w:ascii="Palatino Linotype" w:hAnsi="Palatino Linotype"/>
          <w:i/>
          <w:sz w:val="22"/>
          <w:szCs w:val="22"/>
        </w:rPr>
      </w:pPr>
      <w:r w:rsidRPr="000D3BEB">
        <w:rPr>
          <w:rFonts w:ascii="Palatino Linotype" w:hAnsi="Palatino Linotype"/>
          <w:i/>
          <w:sz w:val="22"/>
          <w:szCs w:val="22"/>
        </w:rPr>
        <w:lastRenderedPageBreak/>
        <w:t xml:space="preserve">XXII. Integrar el Comité Interno de Obra Pública y convocar a reuniones periódicamente; y </w:t>
      </w:r>
    </w:p>
    <w:p w:rsidR="005701EA" w:rsidRPr="000D3BEB" w:rsidRDefault="005701EA" w:rsidP="000D3BEB">
      <w:pPr>
        <w:spacing w:line="360" w:lineRule="auto"/>
        <w:ind w:left="851" w:right="822"/>
        <w:contextualSpacing/>
        <w:jc w:val="both"/>
        <w:rPr>
          <w:rFonts w:ascii="Palatino Linotype" w:hAnsi="Palatino Linotype"/>
          <w:i/>
          <w:sz w:val="22"/>
          <w:szCs w:val="22"/>
        </w:rPr>
      </w:pPr>
      <w:r w:rsidRPr="000D3BEB">
        <w:rPr>
          <w:rFonts w:ascii="Palatino Linotype" w:hAnsi="Palatino Linotype"/>
          <w:i/>
          <w:sz w:val="22"/>
          <w:szCs w:val="22"/>
        </w:rPr>
        <w:t>XXIII. Las demás que establezcan los ordenamientos legales aplicables.</w:t>
      </w:r>
    </w:p>
    <w:p w:rsidR="005701EA" w:rsidRPr="000D3BEB" w:rsidRDefault="005701EA" w:rsidP="000D3BEB">
      <w:pPr>
        <w:spacing w:line="360" w:lineRule="auto"/>
        <w:ind w:left="851" w:right="822"/>
        <w:contextualSpacing/>
        <w:jc w:val="both"/>
        <w:rPr>
          <w:rFonts w:ascii="Palatino Linotype" w:hAnsi="Palatino Linotype" w:cs="Arial"/>
          <w:i/>
          <w:sz w:val="22"/>
          <w:szCs w:val="22"/>
        </w:rPr>
      </w:pPr>
    </w:p>
    <w:p w:rsidR="005701EA" w:rsidRPr="000D3BEB" w:rsidRDefault="005701EA" w:rsidP="000D3BEB">
      <w:pPr>
        <w:pStyle w:val="Prrafodelista"/>
        <w:numPr>
          <w:ilvl w:val="0"/>
          <w:numId w:val="1"/>
        </w:numPr>
        <w:tabs>
          <w:tab w:val="left" w:pos="709"/>
        </w:tabs>
        <w:spacing w:line="360" w:lineRule="auto"/>
        <w:ind w:left="0" w:firstLine="0"/>
        <w:jc w:val="both"/>
        <w:rPr>
          <w:rFonts w:ascii="Palatino Linotype" w:hAnsi="Palatino Linotype"/>
          <w:color w:val="000000"/>
          <w:sz w:val="24"/>
        </w:rPr>
      </w:pPr>
      <w:r w:rsidRPr="000D3BEB">
        <w:rPr>
          <w:rFonts w:ascii="Palatino Linotype" w:hAnsi="Palatino Linotype" w:cs="Arial"/>
          <w:sz w:val="24"/>
        </w:rPr>
        <w:t xml:space="preserve">Como se desprende del precepto legal señalado, la Dirección de Obras Públicas es el área que por sus atribuciones, tiene facultades para generar, poseer o administrar la información solicitada. Por ello,  es necesario señalar que éste Órgano Garante no está facultado para pronunciarse sobre la veracidad de la información que los Sujetos Obligados ponen a disposición de los solicitantes; situación que se aleja de las atribuciones de este Instituto </w:t>
      </w:r>
      <w:r w:rsidRPr="000D3BEB">
        <w:rPr>
          <w:rFonts w:ascii="Palatino Linotype" w:hAnsi="Palatino Linotype"/>
          <w:color w:val="000000"/>
          <w:sz w:val="24"/>
        </w:rPr>
        <w:t>máxime que al momento que ponen a disposición ésta, la misma tiene el carácter oficial y se presume veraz, tan es así que la misma queda registrada en el Sistema de Acceso a la Información Mexiquense (SAIMEX).</w:t>
      </w:r>
    </w:p>
    <w:p w:rsidR="005701EA" w:rsidRPr="000D3BEB" w:rsidRDefault="005701EA" w:rsidP="000D3BEB">
      <w:pPr>
        <w:pStyle w:val="Prrafodelista"/>
        <w:tabs>
          <w:tab w:val="left" w:pos="709"/>
        </w:tabs>
        <w:spacing w:line="360" w:lineRule="auto"/>
        <w:ind w:left="0"/>
        <w:jc w:val="both"/>
        <w:rPr>
          <w:rFonts w:ascii="Palatino Linotype" w:hAnsi="Palatino Linotype"/>
          <w:color w:val="000000"/>
          <w:sz w:val="24"/>
        </w:rPr>
      </w:pPr>
    </w:p>
    <w:p w:rsidR="005701EA" w:rsidRPr="000D3BEB" w:rsidRDefault="005701EA" w:rsidP="000D3BEB">
      <w:pPr>
        <w:pStyle w:val="Prrafodelista"/>
        <w:numPr>
          <w:ilvl w:val="0"/>
          <w:numId w:val="1"/>
        </w:numPr>
        <w:tabs>
          <w:tab w:val="left" w:pos="709"/>
        </w:tabs>
        <w:spacing w:line="360" w:lineRule="auto"/>
        <w:ind w:left="0" w:firstLine="0"/>
        <w:jc w:val="both"/>
        <w:rPr>
          <w:rFonts w:ascii="Palatino Linotype" w:hAnsi="Palatino Linotype"/>
          <w:color w:val="000000"/>
          <w:sz w:val="24"/>
        </w:rPr>
      </w:pPr>
      <w:r w:rsidRPr="000D3BEB">
        <w:rPr>
          <w:rFonts w:ascii="Palatino Linotype" w:hAnsi="Palatino Linotype"/>
          <w:sz w:val="24"/>
        </w:rPr>
        <w:t>Sirviendo de apoyo a lo anterior por analogía, el criterio 31-10 emitido por el ahora Instituto Nacional de Transparencia, Acceso a la Información y Protección de Datos Personales, que a la letra dice:</w:t>
      </w:r>
    </w:p>
    <w:p w:rsidR="005701EA" w:rsidRPr="000D3BEB" w:rsidRDefault="005701EA" w:rsidP="000D3BEB">
      <w:pPr>
        <w:pStyle w:val="Default"/>
        <w:spacing w:before="240" w:after="360" w:line="360" w:lineRule="auto"/>
        <w:ind w:left="851" w:right="850"/>
        <w:jc w:val="both"/>
        <w:rPr>
          <w:rFonts w:ascii="Palatino Linotype" w:hAnsi="Palatino Linotype"/>
          <w:i/>
          <w:sz w:val="22"/>
          <w:szCs w:val="20"/>
        </w:rPr>
      </w:pPr>
      <w:r w:rsidRPr="000D3BEB">
        <w:rPr>
          <w:rFonts w:ascii="Palatino Linotype" w:hAnsi="Palatino Linotype"/>
          <w:i/>
          <w:sz w:val="22"/>
          <w:szCs w:val="20"/>
        </w:rPr>
        <w:t xml:space="preserve">El Instituto Federal de Acceso a la Información y Protección de Datos </w:t>
      </w:r>
      <w:r w:rsidRPr="000D3BEB">
        <w:rPr>
          <w:rFonts w:ascii="Palatino Linotype" w:hAnsi="Palatino Linotype"/>
          <w:b/>
          <w:i/>
          <w:sz w:val="22"/>
          <w:szCs w:val="20"/>
        </w:rPr>
        <w:t>no cuenta con facultades para pronunciarse respecto de la veracidad de los documentos proporcionados por los sujetos obligados.</w:t>
      </w:r>
      <w:r w:rsidRPr="000D3BEB">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w:t>
      </w:r>
      <w:r w:rsidRPr="000D3BEB">
        <w:rPr>
          <w:rFonts w:ascii="Palatino Linotype" w:hAnsi="Palatino Linotype"/>
          <w:i/>
          <w:sz w:val="22"/>
          <w:szCs w:val="20"/>
        </w:rPr>
        <w:lastRenderedPageBreak/>
        <w:t>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5701EA" w:rsidRPr="000D3BEB" w:rsidRDefault="005701EA" w:rsidP="000D3BEB">
      <w:pPr>
        <w:pStyle w:val="Prrafodelista"/>
        <w:numPr>
          <w:ilvl w:val="0"/>
          <w:numId w:val="1"/>
        </w:numPr>
        <w:spacing w:line="360" w:lineRule="auto"/>
        <w:ind w:left="0" w:firstLine="0"/>
        <w:jc w:val="both"/>
        <w:rPr>
          <w:rFonts w:ascii="Palatino Linotype" w:hAnsi="Palatino Linotype" w:cs="Arial"/>
          <w:sz w:val="24"/>
        </w:rPr>
      </w:pPr>
      <w:r w:rsidRPr="000D3BEB">
        <w:rPr>
          <w:rFonts w:ascii="Palatino Linotype" w:hAnsi="Palatino Linotype" w:cs="Arial"/>
          <w:sz w:val="24"/>
        </w:rPr>
        <w:t xml:space="preserve">Así mismo, la </w:t>
      </w:r>
      <w:r w:rsidRPr="000D3BEB">
        <w:rPr>
          <w:rFonts w:ascii="Palatino Linotype" w:hAnsi="Palatino Linotype" w:cs="Arial"/>
          <w:b/>
          <w:sz w:val="24"/>
        </w:rPr>
        <w:t>Ley de Transparencia y Acceso a la Información Pública del Estado de México y Municipios</w:t>
      </w:r>
      <w:r w:rsidRPr="000D3BEB">
        <w:rPr>
          <w:rFonts w:ascii="Palatino Linotype" w:hAnsi="Palatino Linotype" w:cs="Arial"/>
          <w:sz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5701EA" w:rsidRPr="000D3BEB" w:rsidRDefault="005701EA" w:rsidP="000D3BEB">
      <w:pPr>
        <w:spacing w:line="360" w:lineRule="auto"/>
        <w:jc w:val="both"/>
        <w:rPr>
          <w:rFonts w:ascii="Palatino Linotype" w:hAnsi="Palatino Linotype" w:cs="Arial"/>
        </w:rPr>
      </w:pPr>
    </w:p>
    <w:p w:rsidR="005701EA" w:rsidRPr="000D3BEB" w:rsidRDefault="005701EA" w:rsidP="000D3BEB">
      <w:pPr>
        <w:pStyle w:val="Prrafodelista"/>
        <w:spacing w:line="360" w:lineRule="auto"/>
        <w:ind w:left="851" w:right="902"/>
        <w:jc w:val="both"/>
        <w:rPr>
          <w:rFonts w:ascii="Palatino Linotype" w:hAnsi="Palatino Linotype" w:cs="Arial"/>
          <w:b/>
          <w:i/>
        </w:rPr>
      </w:pPr>
      <w:r w:rsidRPr="000D3BEB">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0D3BEB">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5701EA" w:rsidRPr="000D3BEB" w:rsidRDefault="005701EA" w:rsidP="000D3BEB">
      <w:pPr>
        <w:tabs>
          <w:tab w:val="left" w:pos="709"/>
        </w:tabs>
        <w:spacing w:line="360" w:lineRule="auto"/>
        <w:ind w:right="51"/>
        <w:jc w:val="both"/>
        <w:rPr>
          <w:rFonts w:ascii="Palatino Linotype" w:hAnsi="Palatino Linotype" w:cs="Arial"/>
          <w:noProof/>
        </w:rPr>
      </w:pPr>
    </w:p>
    <w:p w:rsidR="005701EA" w:rsidRPr="000D3BEB" w:rsidRDefault="005701EA" w:rsidP="000D3BEB">
      <w:pPr>
        <w:pStyle w:val="Prrafodelista"/>
        <w:numPr>
          <w:ilvl w:val="0"/>
          <w:numId w:val="1"/>
        </w:numPr>
        <w:tabs>
          <w:tab w:val="left" w:pos="709"/>
        </w:tabs>
        <w:spacing w:line="360" w:lineRule="auto"/>
        <w:ind w:left="0" w:right="51" w:firstLine="0"/>
        <w:jc w:val="both"/>
        <w:rPr>
          <w:rFonts w:ascii="Palatino Linotype" w:hAnsi="Palatino Linotype" w:cs="Arial"/>
          <w:noProof/>
          <w:sz w:val="24"/>
        </w:rPr>
      </w:pPr>
      <w:r w:rsidRPr="000D3BEB">
        <w:rPr>
          <w:rFonts w:ascii="Palatino Linotype" w:hAnsi="Palatino Linotype" w:cs="Arial"/>
          <w:noProof/>
          <w:sz w:val="24"/>
        </w:rPr>
        <w:t xml:space="preserve">Numerales que compelen al </w:t>
      </w:r>
      <w:r w:rsidRPr="000D3BEB">
        <w:rPr>
          <w:rFonts w:ascii="Palatino Linotype" w:hAnsi="Palatino Linotype" w:cs="Arial"/>
          <w:b/>
          <w:noProof/>
          <w:sz w:val="24"/>
        </w:rPr>
        <w:t>SUJETO OBLIGADO</w:t>
      </w:r>
      <w:r w:rsidRPr="000D3BEB">
        <w:rPr>
          <w:rFonts w:ascii="Palatino Linotype" w:hAnsi="Palatino Linotype" w:cs="Arial"/>
          <w:noProof/>
          <w:sz w:val="24"/>
        </w:rPr>
        <w:t xml:space="preserve"> a apegarse en todo momento a los criterios ya expuestos, imipidiendo a este Órgano Colegiado cuestionar la veracidad de la información.</w:t>
      </w:r>
    </w:p>
    <w:p w:rsidR="005701EA" w:rsidRPr="000D3BEB" w:rsidRDefault="005701EA" w:rsidP="000D3BEB">
      <w:pPr>
        <w:pStyle w:val="Prrafodelista"/>
        <w:tabs>
          <w:tab w:val="left" w:pos="709"/>
        </w:tabs>
        <w:spacing w:line="360" w:lineRule="auto"/>
        <w:ind w:left="0" w:right="51"/>
        <w:jc w:val="both"/>
        <w:rPr>
          <w:rFonts w:ascii="Palatino Linotype" w:hAnsi="Palatino Linotype" w:cs="Arial"/>
          <w:noProof/>
          <w:sz w:val="24"/>
        </w:rPr>
      </w:pPr>
    </w:p>
    <w:p w:rsidR="00EB7FE2" w:rsidRPr="000D3BEB" w:rsidRDefault="005701EA" w:rsidP="000D3BEB">
      <w:pPr>
        <w:numPr>
          <w:ilvl w:val="0"/>
          <w:numId w:val="1"/>
        </w:numPr>
        <w:spacing w:line="360" w:lineRule="auto"/>
        <w:ind w:left="0" w:firstLine="0"/>
        <w:jc w:val="both"/>
        <w:rPr>
          <w:rFonts w:ascii="Palatino Linotype" w:hAnsi="Palatino Linotype" w:cs="Bookman Old Style"/>
        </w:rPr>
      </w:pPr>
      <w:r w:rsidRPr="000D3BEB">
        <w:rPr>
          <w:rFonts w:ascii="Palatino Linotype" w:hAnsi="Palatino Linotype" w:cs="Arial"/>
          <w:szCs w:val="28"/>
        </w:rPr>
        <w:lastRenderedPageBreak/>
        <w:t>No obstante</w:t>
      </w:r>
      <w:r w:rsidR="00A62C1F" w:rsidRPr="000D3BEB">
        <w:rPr>
          <w:rFonts w:ascii="Palatino Linotype" w:hAnsi="Palatino Linotype" w:cs="Arial"/>
          <w:szCs w:val="28"/>
        </w:rPr>
        <w:t xml:space="preserve"> lo anterior</w:t>
      </w:r>
      <w:r w:rsidRPr="000D3BEB">
        <w:rPr>
          <w:rFonts w:ascii="Palatino Linotype" w:hAnsi="Palatino Linotype" w:cs="Arial"/>
          <w:szCs w:val="28"/>
        </w:rPr>
        <w:t xml:space="preserve">, </w:t>
      </w:r>
      <w:r w:rsidR="00EB7FE2" w:rsidRPr="000D3BEB">
        <w:rPr>
          <w:rFonts w:ascii="Palatino Linotype" w:hAnsi="Palatino Linotype" w:cs="Arial"/>
          <w:szCs w:val="28"/>
        </w:rPr>
        <w:t xml:space="preserve">derivado de los motivos de inconformidad del Recurrente, este Órgano Garante se dio a la tarea de </w:t>
      </w:r>
      <w:r w:rsidR="00EB7FE2" w:rsidRPr="000D3BEB">
        <w:rPr>
          <w:rFonts w:ascii="Palatino Linotype" w:hAnsi="Palatino Linotype" w:cs="Bookman Old Style"/>
        </w:rPr>
        <w:t>se dio a la tarea de realizar una búsqueda en los sitios de internet, que nos permitieran allegarnos de elementos para determinar la existencia de la información solicitada; resultado de la búsqueda, se encontró la siguiente información:</w:t>
      </w:r>
    </w:p>
    <w:p w:rsidR="00EB7FE2" w:rsidRPr="000D3BEB" w:rsidRDefault="00EB7FE2" w:rsidP="000D3BEB">
      <w:pPr>
        <w:pStyle w:val="Prrafodelista"/>
        <w:rPr>
          <w:rFonts w:ascii="Palatino Linotype" w:hAnsi="Palatino Linotype" w:cs="Bookman Old Style"/>
        </w:rPr>
      </w:pPr>
    </w:p>
    <w:p w:rsidR="00EB7FE2" w:rsidRPr="000D3BEB" w:rsidRDefault="00244FF5" w:rsidP="000D3BEB">
      <w:pPr>
        <w:pStyle w:val="Prrafodelista"/>
        <w:numPr>
          <w:ilvl w:val="0"/>
          <w:numId w:val="41"/>
        </w:numPr>
        <w:spacing w:line="360" w:lineRule="auto"/>
        <w:jc w:val="both"/>
        <w:rPr>
          <w:rFonts w:ascii="Palatino Linotype" w:hAnsi="Palatino Linotype" w:cs="Bookman Old Style"/>
        </w:rPr>
      </w:pPr>
      <w:hyperlink r:id="rId9" w:history="1">
        <w:r w:rsidR="00EB7FE2" w:rsidRPr="000D3BEB">
          <w:rPr>
            <w:rStyle w:val="Hipervnculo"/>
            <w:rFonts w:ascii="Palatino Linotype" w:hAnsi="Palatino Linotype" w:cs="Bookman Old Style"/>
          </w:rPr>
          <w:t>https://www.diarioevolucion.com.mx/metepec-propicia-el-deporte-rehabilita-unidad-deportiva-fuentes-de-san-gabriel/</w:t>
        </w:r>
      </w:hyperlink>
      <w:r w:rsidR="00EB7FE2" w:rsidRPr="000D3BEB">
        <w:rPr>
          <w:rFonts w:ascii="Palatino Linotype" w:hAnsi="Palatino Linotype" w:cs="Bookman Old Style"/>
        </w:rPr>
        <w:t xml:space="preserve"> </w:t>
      </w:r>
    </w:p>
    <w:p w:rsidR="00EB7FE2" w:rsidRPr="000D3BEB" w:rsidRDefault="00EB7FE2" w:rsidP="000D3BEB">
      <w:pPr>
        <w:pStyle w:val="Prrafodelista"/>
        <w:spacing w:line="360" w:lineRule="auto"/>
        <w:jc w:val="both"/>
        <w:rPr>
          <w:rFonts w:ascii="Palatino Linotype" w:hAnsi="Palatino Linotype" w:cs="Bookman Old Style"/>
        </w:rPr>
      </w:pPr>
    </w:p>
    <w:p w:rsidR="000902FB" w:rsidRPr="000D3BEB" w:rsidRDefault="00EB7FE2" w:rsidP="000D3BEB">
      <w:pPr>
        <w:spacing w:line="360" w:lineRule="auto"/>
        <w:ind w:right="49"/>
        <w:contextualSpacing/>
        <w:jc w:val="center"/>
        <w:rPr>
          <w:rFonts w:ascii="Palatino Linotype" w:hAnsi="Palatino Linotype" w:cs="Arial"/>
          <w:szCs w:val="28"/>
        </w:rPr>
      </w:pPr>
      <w:r w:rsidRPr="000D3BEB">
        <w:rPr>
          <w:noProof/>
        </w:rPr>
        <w:drawing>
          <wp:inline distT="0" distB="0" distL="0" distR="0" wp14:anchorId="041F8D9D" wp14:editId="21F8A3BE">
            <wp:extent cx="5060993" cy="3689873"/>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243" t="21659" r="35749" b="5716"/>
                    <a:stretch/>
                  </pic:blipFill>
                  <pic:spPr bwMode="auto">
                    <a:xfrm>
                      <a:off x="0" y="0"/>
                      <a:ext cx="5091728" cy="3712281"/>
                    </a:xfrm>
                    <a:prstGeom prst="rect">
                      <a:avLst/>
                    </a:prstGeom>
                    <a:ln>
                      <a:noFill/>
                    </a:ln>
                    <a:extLst>
                      <a:ext uri="{53640926-AAD7-44D8-BBD7-CCE9431645EC}">
                        <a14:shadowObscured xmlns:a14="http://schemas.microsoft.com/office/drawing/2010/main"/>
                      </a:ext>
                    </a:extLst>
                  </pic:spPr>
                </pic:pic>
              </a:graphicData>
            </a:graphic>
          </wp:inline>
        </w:drawing>
      </w:r>
    </w:p>
    <w:p w:rsidR="00EB7FE2" w:rsidRPr="000D3BEB" w:rsidRDefault="000421BA" w:rsidP="000D3BEB">
      <w:pPr>
        <w:spacing w:line="360" w:lineRule="auto"/>
        <w:ind w:right="49"/>
        <w:contextualSpacing/>
        <w:jc w:val="center"/>
        <w:rPr>
          <w:rFonts w:ascii="Palatino Linotype" w:hAnsi="Palatino Linotype" w:cs="Arial"/>
          <w:szCs w:val="28"/>
        </w:rPr>
      </w:pPr>
      <w:r w:rsidRPr="000D3BEB">
        <w:rPr>
          <w:noProof/>
        </w:rPr>
        <w:lastRenderedPageBreak/>
        <w:drawing>
          <wp:inline distT="0" distB="0" distL="0" distR="0" wp14:anchorId="2A401C01" wp14:editId="46C2AF5C">
            <wp:extent cx="4507454" cy="212016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242" t="36318" r="34814" b="16044"/>
                    <a:stretch/>
                  </pic:blipFill>
                  <pic:spPr bwMode="auto">
                    <a:xfrm>
                      <a:off x="0" y="0"/>
                      <a:ext cx="4520755" cy="2126422"/>
                    </a:xfrm>
                    <a:prstGeom prst="rect">
                      <a:avLst/>
                    </a:prstGeom>
                    <a:ln>
                      <a:noFill/>
                    </a:ln>
                    <a:extLst>
                      <a:ext uri="{53640926-AAD7-44D8-BBD7-CCE9431645EC}">
                        <a14:shadowObscured xmlns:a14="http://schemas.microsoft.com/office/drawing/2010/main"/>
                      </a:ext>
                    </a:extLst>
                  </pic:spPr>
                </pic:pic>
              </a:graphicData>
            </a:graphic>
          </wp:inline>
        </w:drawing>
      </w:r>
    </w:p>
    <w:p w:rsidR="000421BA" w:rsidRPr="000D3BEB" w:rsidRDefault="000421BA" w:rsidP="000D3BEB">
      <w:pPr>
        <w:spacing w:line="360" w:lineRule="auto"/>
        <w:ind w:right="49"/>
        <w:contextualSpacing/>
        <w:rPr>
          <w:rFonts w:ascii="Palatino Linotype" w:hAnsi="Palatino Linotype" w:cs="Arial"/>
          <w:szCs w:val="28"/>
        </w:rPr>
      </w:pPr>
    </w:p>
    <w:p w:rsidR="000421BA" w:rsidRPr="000D3BEB" w:rsidRDefault="00244FF5" w:rsidP="000D3BEB">
      <w:pPr>
        <w:pStyle w:val="Prrafodelista"/>
        <w:numPr>
          <w:ilvl w:val="0"/>
          <w:numId w:val="41"/>
        </w:numPr>
        <w:spacing w:line="360" w:lineRule="auto"/>
        <w:ind w:right="49"/>
        <w:rPr>
          <w:rFonts w:ascii="Palatino Linotype" w:hAnsi="Palatino Linotype" w:cs="Arial"/>
          <w:szCs w:val="28"/>
        </w:rPr>
      </w:pPr>
      <w:hyperlink r:id="rId12" w:history="1">
        <w:r w:rsidR="000421BA" w:rsidRPr="000D3BEB">
          <w:rPr>
            <w:rStyle w:val="Hipervnculo"/>
            <w:rFonts w:ascii="Palatino Linotype" w:hAnsi="Palatino Linotype" w:cs="Arial"/>
            <w:szCs w:val="28"/>
          </w:rPr>
          <w:t>https://lacallelibre.com.mx/2022/08/02/en-metepec-rehabilitan-la-unidad-deportiva-fuentes-de-san-gabriel/</w:t>
        </w:r>
      </w:hyperlink>
      <w:r w:rsidR="000421BA" w:rsidRPr="000D3BEB">
        <w:rPr>
          <w:rFonts w:ascii="Palatino Linotype" w:hAnsi="Palatino Linotype" w:cs="Arial"/>
          <w:szCs w:val="28"/>
        </w:rPr>
        <w:t xml:space="preserve"> </w:t>
      </w:r>
    </w:p>
    <w:p w:rsidR="000421BA" w:rsidRPr="000D3BEB" w:rsidRDefault="000421BA" w:rsidP="000D3BEB">
      <w:pPr>
        <w:spacing w:line="360" w:lineRule="auto"/>
        <w:ind w:right="49"/>
        <w:rPr>
          <w:rFonts w:ascii="Palatino Linotype" w:hAnsi="Palatino Linotype" w:cs="Arial"/>
          <w:szCs w:val="28"/>
        </w:rPr>
      </w:pPr>
    </w:p>
    <w:p w:rsidR="000421BA" w:rsidRPr="000D3BEB" w:rsidRDefault="000421BA" w:rsidP="000D3BEB">
      <w:pPr>
        <w:spacing w:line="360" w:lineRule="auto"/>
        <w:ind w:right="49"/>
        <w:jc w:val="center"/>
        <w:rPr>
          <w:rFonts w:ascii="Palatino Linotype" w:hAnsi="Palatino Linotype" w:cs="Arial"/>
          <w:szCs w:val="28"/>
        </w:rPr>
      </w:pPr>
      <w:r w:rsidRPr="000D3BEB">
        <w:rPr>
          <w:noProof/>
        </w:rPr>
        <w:drawing>
          <wp:inline distT="0" distB="0" distL="0" distR="0" wp14:anchorId="30ADE935" wp14:editId="7D1A5CBB">
            <wp:extent cx="4378231" cy="3195021"/>
            <wp:effectExtent l="0" t="0" r="381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665" t="16657" r="30120" b="22061"/>
                    <a:stretch/>
                  </pic:blipFill>
                  <pic:spPr bwMode="auto">
                    <a:xfrm>
                      <a:off x="0" y="0"/>
                      <a:ext cx="4428077" cy="3231396"/>
                    </a:xfrm>
                    <a:prstGeom prst="rect">
                      <a:avLst/>
                    </a:prstGeom>
                    <a:ln>
                      <a:noFill/>
                    </a:ln>
                    <a:extLst>
                      <a:ext uri="{53640926-AAD7-44D8-BBD7-CCE9431645EC}">
                        <a14:shadowObscured xmlns:a14="http://schemas.microsoft.com/office/drawing/2010/main"/>
                      </a:ext>
                    </a:extLst>
                  </pic:spPr>
                </pic:pic>
              </a:graphicData>
            </a:graphic>
          </wp:inline>
        </w:drawing>
      </w:r>
    </w:p>
    <w:p w:rsidR="000421BA" w:rsidRPr="000D3BEB" w:rsidRDefault="000421BA" w:rsidP="000D3BEB">
      <w:pPr>
        <w:spacing w:line="360" w:lineRule="auto"/>
        <w:ind w:right="49"/>
        <w:jc w:val="center"/>
        <w:rPr>
          <w:rFonts w:ascii="Palatino Linotype" w:hAnsi="Palatino Linotype" w:cs="Arial"/>
          <w:szCs w:val="28"/>
        </w:rPr>
      </w:pPr>
    </w:p>
    <w:p w:rsidR="000421BA" w:rsidRPr="000D3BEB" w:rsidRDefault="00244FF5" w:rsidP="000D3BEB">
      <w:pPr>
        <w:pStyle w:val="Prrafodelista"/>
        <w:numPr>
          <w:ilvl w:val="0"/>
          <w:numId w:val="41"/>
        </w:numPr>
        <w:spacing w:line="360" w:lineRule="auto"/>
        <w:ind w:right="49"/>
        <w:rPr>
          <w:rFonts w:ascii="Palatino Linotype" w:hAnsi="Palatino Linotype" w:cs="Arial"/>
          <w:szCs w:val="28"/>
        </w:rPr>
      </w:pPr>
      <w:hyperlink r:id="rId14" w:history="1">
        <w:r w:rsidR="000421BA" w:rsidRPr="000D3BEB">
          <w:rPr>
            <w:rStyle w:val="Hipervnculo"/>
            <w:rFonts w:ascii="Palatino Linotype" w:hAnsi="Palatino Linotype" w:cs="Arial"/>
            <w:szCs w:val="28"/>
          </w:rPr>
          <w:t>https://sportanosdxt.com.mx/portada/rehabilitan-unidad-deportiva-fuentes-de-san-gabriel/</w:t>
        </w:r>
      </w:hyperlink>
      <w:r w:rsidR="000421BA" w:rsidRPr="000D3BEB">
        <w:rPr>
          <w:rFonts w:ascii="Palatino Linotype" w:hAnsi="Palatino Linotype" w:cs="Arial"/>
          <w:szCs w:val="28"/>
        </w:rPr>
        <w:t xml:space="preserve"> </w:t>
      </w:r>
    </w:p>
    <w:p w:rsidR="000421BA" w:rsidRPr="000D3BEB" w:rsidRDefault="000421BA" w:rsidP="000D3BEB">
      <w:pPr>
        <w:pStyle w:val="Prrafodelista"/>
        <w:spacing w:line="360" w:lineRule="auto"/>
        <w:ind w:left="0" w:right="49"/>
        <w:jc w:val="center"/>
        <w:rPr>
          <w:rFonts w:ascii="Palatino Linotype" w:hAnsi="Palatino Linotype" w:cs="Arial"/>
          <w:szCs w:val="28"/>
        </w:rPr>
      </w:pPr>
      <w:r w:rsidRPr="000D3BEB">
        <w:rPr>
          <w:noProof/>
        </w:rPr>
        <w:lastRenderedPageBreak/>
        <w:drawing>
          <wp:inline distT="0" distB="0" distL="0" distR="0" wp14:anchorId="136C1C32" wp14:editId="0477DE05">
            <wp:extent cx="4726337" cy="774551"/>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493" t="31317" r="36490" b="52356"/>
                    <a:stretch/>
                  </pic:blipFill>
                  <pic:spPr bwMode="auto">
                    <a:xfrm>
                      <a:off x="0" y="0"/>
                      <a:ext cx="4798942" cy="786449"/>
                    </a:xfrm>
                    <a:prstGeom prst="rect">
                      <a:avLst/>
                    </a:prstGeom>
                    <a:ln>
                      <a:noFill/>
                    </a:ln>
                    <a:extLst>
                      <a:ext uri="{53640926-AAD7-44D8-BBD7-CCE9431645EC}">
                        <a14:shadowObscured xmlns:a14="http://schemas.microsoft.com/office/drawing/2010/main"/>
                      </a:ext>
                    </a:extLst>
                  </pic:spPr>
                </pic:pic>
              </a:graphicData>
            </a:graphic>
          </wp:inline>
        </w:drawing>
      </w:r>
    </w:p>
    <w:p w:rsidR="000421BA" w:rsidRPr="000D3BEB" w:rsidRDefault="000421BA" w:rsidP="000D3BEB">
      <w:pPr>
        <w:spacing w:line="360" w:lineRule="auto"/>
        <w:ind w:right="49"/>
        <w:jc w:val="center"/>
        <w:rPr>
          <w:rFonts w:ascii="Palatino Linotype" w:hAnsi="Palatino Linotype" w:cs="Arial"/>
          <w:szCs w:val="28"/>
        </w:rPr>
      </w:pPr>
      <w:r w:rsidRPr="000D3BEB">
        <w:rPr>
          <w:noProof/>
        </w:rPr>
        <w:drawing>
          <wp:inline distT="0" distB="0" distL="0" distR="0" wp14:anchorId="7A452875" wp14:editId="2E9E5DB5">
            <wp:extent cx="4915296" cy="1574650"/>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681" t="52258" r="36686" b="16044"/>
                    <a:stretch/>
                  </pic:blipFill>
                  <pic:spPr bwMode="auto">
                    <a:xfrm>
                      <a:off x="0" y="0"/>
                      <a:ext cx="4960078" cy="1588996"/>
                    </a:xfrm>
                    <a:prstGeom prst="rect">
                      <a:avLst/>
                    </a:prstGeom>
                    <a:ln>
                      <a:noFill/>
                    </a:ln>
                    <a:extLst>
                      <a:ext uri="{53640926-AAD7-44D8-BBD7-CCE9431645EC}">
                        <a14:shadowObscured xmlns:a14="http://schemas.microsoft.com/office/drawing/2010/main"/>
                      </a:ext>
                    </a:extLst>
                  </pic:spPr>
                </pic:pic>
              </a:graphicData>
            </a:graphic>
          </wp:inline>
        </w:drawing>
      </w:r>
    </w:p>
    <w:p w:rsidR="000421BA" w:rsidRPr="000D3BEB" w:rsidRDefault="000421BA" w:rsidP="000D3BEB">
      <w:pPr>
        <w:spacing w:line="360" w:lineRule="auto"/>
        <w:ind w:right="49"/>
        <w:contextualSpacing/>
        <w:jc w:val="center"/>
        <w:rPr>
          <w:rFonts w:ascii="Palatino Linotype" w:hAnsi="Palatino Linotype" w:cs="Arial"/>
          <w:szCs w:val="28"/>
        </w:rPr>
      </w:pPr>
    </w:p>
    <w:p w:rsidR="00A62C1F" w:rsidRPr="000D3BEB" w:rsidRDefault="00A62C1F" w:rsidP="000D3BEB">
      <w:pPr>
        <w:pStyle w:val="Prrafodelista"/>
        <w:numPr>
          <w:ilvl w:val="0"/>
          <w:numId w:val="1"/>
        </w:numPr>
        <w:tabs>
          <w:tab w:val="left" w:pos="426"/>
        </w:tabs>
        <w:spacing w:before="100" w:beforeAutospacing="1" w:after="100" w:afterAutospacing="1" w:line="360" w:lineRule="auto"/>
        <w:ind w:left="0" w:firstLine="0"/>
        <w:jc w:val="both"/>
        <w:rPr>
          <w:rFonts w:ascii="Palatino Linotype" w:hAnsi="Palatino Linotype" w:cs="Arial"/>
          <w:b/>
          <w:bCs/>
          <w:sz w:val="24"/>
        </w:rPr>
      </w:pPr>
      <w:r w:rsidRPr="000D3BEB">
        <w:rPr>
          <w:rFonts w:ascii="Palatino Linotype" w:hAnsi="Palatino Linotype" w:cs="Arial"/>
          <w:sz w:val="24"/>
        </w:rPr>
        <w:t xml:space="preserve">De las notas periodísticas, se puede advertir que se llevaron a cabo obras de rehabilitación de la Unidad Deportiva las Fuentes de San Gabriel. Al respecto, es necesario traer a contexto </w:t>
      </w:r>
      <w:r w:rsidRPr="000D3BEB">
        <w:rPr>
          <w:rFonts w:ascii="Palatino Linotype" w:hAnsi="Palatino Linotype" w:cs="Arial"/>
          <w:bCs/>
          <w:sz w:val="24"/>
        </w:rPr>
        <w:t>la Jurisprudencia en materia civil I.3o.C35K (10a.), de la Décima Época, con número de identificación 2004949, emitido por el Tercer Tribunal Colegiado en Materia Civil del Primer Circuito  refiere lo siguiente:</w:t>
      </w:r>
    </w:p>
    <w:p w:rsidR="00A62C1F" w:rsidRPr="000D3BEB" w:rsidRDefault="00A62C1F" w:rsidP="000D3BEB">
      <w:pPr>
        <w:pStyle w:val="Prrafodelista"/>
        <w:tabs>
          <w:tab w:val="left" w:pos="426"/>
        </w:tabs>
        <w:spacing w:before="100" w:beforeAutospacing="1" w:after="100" w:afterAutospacing="1" w:line="360" w:lineRule="auto"/>
        <w:ind w:left="0"/>
        <w:jc w:val="both"/>
        <w:rPr>
          <w:rFonts w:ascii="Palatino Linotype" w:hAnsi="Palatino Linotype" w:cs="Arial"/>
          <w:b/>
          <w:bCs/>
          <w:sz w:val="24"/>
        </w:rPr>
      </w:pPr>
    </w:p>
    <w:p w:rsidR="00A62C1F" w:rsidRPr="000D3BEB" w:rsidRDefault="00A62C1F" w:rsidP="000D3BEB">
      <w:pPr>
        <w:spacing w:line="360" w:lineRule="auto"/>
        <w:ind w:left="567" w:right="567"/>
        <w:jc w:val="both"/>
        <w:rPr>
          <w:rFonts w:ascii="Palatino Linotype" w:hAnsi="Palatino Linotype" w:cs="Calibri"/>
          <w:i/>
          <w:iCs/>
          <w:color w:val="000000"/>
        </w:rPr>
      </w:pPr>
      <w:r w:rsidRPr="000D3BEB">
        <w:rPr>
          <w:rFonts w:ascii="Palatino Linotype" w:hAnsi="Palatino Linotype" w:cs="Calibri"/>
          <w:b/>
          <w:bCs/>
          <w:i/>
          <w:iCs/>
          <w:color w:val="000000"/>
        </w:rPr>
        <w:t>PÁGINAS WEB O ELECTRÓNICAS. SU CONTENIDO ES UN HECHO NOTORIO Y SUSCEPTIBLE DE SER VALORADO EN UNA DECISIÓN JUDICIAL.</w:t>
      </w:r>
      <w:r w:rsidRPr="000D3BEB">
        <w:rPr>
          <w:rFonts w:ascii="Palatino Linotype" w:hAnsi="Palatino Linotype" w:cs="Calibri"/>
          <w:i/>
          <w:iCs/>
          <w:color w:val="000000"/>
        </w:rPr>
        <w:t xml:space="preserve"> “</w:t>
      </w:r>
      <w:r w:rsidRPr="000D3BEB">
        <w:rPr>
          <w:rFonts w:ascii="Palatino Linotype" w:hAnsi="Palatino Linotype" w:cs="Calibri"/>
          <w:b/>
          <w:bCs/>
          <w:i/>
          <w:iCs/>
          <w:color w:val="000000"/>
        </w:rPr>
        <w:t>Los datos publicados en documentos o páginas situados en redes informáticas constituyen un hecho notorio por formar parte del conocimiento público a través de tales medios al momento en que se dicta una resolución judicial</w:t>
      </w:r>
      <w:r w:rsidRPr="000D3BEB">
        <w:rPr>
          <w:rFonts w:ascii="Palatino Linotype" w:hAnsi="Palatino Linotype" w:cs="Calibri"/>
          <w:i/>
          <w:iCs/>
          <w:color w:val="000000"/>
        </w:rPr>
        <w:t>, de conformidad con el artículo </w:t>
      </w:r>
      <w:hyperlink r:id="rId17" w:history="1">
        <w:r w:rsidRPr="000D3BEB">
          <w:rPr>
            <w:rStyle w:val="Hipervnculo"/>
            <w:rFonts w:ascii="Palatino Linotype" w:hAnsi="Palatino Linotype" w:cs="Calibri"/>
            <w:i/>
            <w:iCs/>
          </w:rPr>
          <w:t>88 del Código Federal de Procedimientos Civiles</w:t>
        </w:r>
      </w:hyperlink>
      <w:r w:rsidRPr="000D3BEB">
        <w:rPr>
          <w:rFonts w:ascii="Palatino Linotype" w:hAnsi="Palatino Linotype" w:cs="Calibri"/>
          <w:i/>
          <w:iCs/>
        </w:rPr>
        <w:t xml:space="preserve">. </w:t>
      </w:r>
      <w:r w:rsidRPr="000D3BEB">
        <w:rPr>
          <w:rFonts w:ascii="Palatino Linotype" w:hAnsi="Palatino Linotype" w:cs="Calibri"/>
          <w:i/>
          <w:iCs/>
          <w:color w:val="000000"/>
        </w:rPr>
        <w:t xml:space="preserve">El acceso al uso de Internet para buscar información sobre la existencia de personas morales, establecimientos mercantiles, domicilios y en </w:t>
      </w:r>
      <w:r w:rsidRPr="000D3BEB">
        <w:rPr>
          <w:rFonts w:ascii="Palatino Linotype" w:hAnsi="Palatino Linotype" w:cs="Calibri"/>
          <w:i/>
          <w:iCs/>
          <w:color w:val="000000"/>
        </w:rPr>
        <w:lastRenderedPageBreak/>
        <w:t xml:space="preserve">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w:t>
      </w:r>
      <w:r w:rsidRPr="000D3BEB">
        <w:rPr>
          <w:rFonts w:ascii="Palatino Linotype" w:hAnsi="Palatino Linotype" w:cs="Calibri"/>
          <w:b/>
          <w:bCs/>
          <w:i/>
          <w:iCs/>
          <w:color w:val="000000"/>
        </w:rPr>
        <w:t>es posible determinar si por el tipo de datos un hecho forma parte de la cultura normal de un sector de la sociedad y pueda ser considerado como notorio por el juzgador y, consecuentemente, valorado en una decisión judicial, por tratarse de un dato u opinión común indiscutible</w:t>
      </w:r>
      <w:r w:rsidRPr="000D3BEB">
        <w:rPr>
          <w:rFonts w:ascii="Palatino Linotype" w:hAnsi="Palatino Linotype" w:cs="Calibri"/>
          <w:i/>
          <w:iCs/>
          <w:color w:val="000000"/>
        </w:rPr>
        <w:t>,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rsidR="000902FB" w:rsidRPr="000D3BEB" w:rsidRDefault="000902FB" w:rsidP="000D3BEB">
      <w:pPr>
        <w:spacing w:line="360" w:lineRule="auto"/>
        <w:ind w:right="49"/>
        <w:contextualSpacing/>
        <w:jc w:val="both"/>
        <w:rPr>
          <w:rFonts w:ascii="Palatino Linotype" w:hAnsi="Palatino Linotype" w:cs="Calibri"/>
          <w:i/>
          <w:iCs/>
          <w:color w:val="000000"/>
        </w:rPr>
      </w:pPr>
    </w:p>
    <w:p w:rsidR="005B202E" w:rsidRPr="000D3BEB" w:rsidRDefault="005B202E" w:rsidP="000D3BEB">
      <w:pPr>
        <w:pStyle w:val="Ttulo3"/>
        <w:ind w:left="567"/>
        <w:rPr>
          <w:rFonts w:ascii="Palatino Linotype" w:eastAsia="MS Mincho" w:hAnsi="Palatino Linotype"/>
          <w:b/>
          <w:color w:val="auto"/>
        </w:rPr>
      </w:pPr>
      <w:r w:rsidRPr="000D3BEB">
        <w:rPr>
          <w:rFonts w:ascii="Palatino Linotype" w:eastAsia="MS Mincho" w:hAnsi="Palatino Linotype"/>
          <w:b/>
          <w:color w:val="auto"/>
        </w:rPr>
        <w:t xml:space="preserve">III. </w:t>
      </w:r>
      <w:bookmarkStart w:id="22" w:name="_Toc34910494"/>
      <w:r w:rsidRPr="000D3BEB">
        <w:rPr>
          <w:rFonts w:ascii="Palatino Linotype" w:eastAsia="MS Mincho" w:hAnsi="Palatino Linotype"/>
          <w:b/>
          <w:color w:val="auto"/>
        </w:rPr>
        <w:t>De la Búsqueda Exhaustiva.</w:t>
      </w:r>
      <w:bookmarkEnd w:id="22"/>
    </w:p>
    <w:p w:rsidR="005B202E" w:rsidRPr="000D3BEB" w:rsidRDefault="005B202E" w:rsidP="000D3BEB">
      <w:pPr>
        <w:rPr>
          <w:rFonts w:eastAsia="MS Mincho"/>
          <w:lang w:val="es-ES_tradnl" w:eastAsia="es-ES"/>
        </w:rPr>
      </w:pPr>
    </w:p>
    <w:p w:rsidR="005B202E" w:rsidRPr="000D3BEB" w:rsidRDefault="005B202E" w:rsidP="000D3BEB"/>
    <w:p w:rsidR="005B202E" w:rsidRPr="000D3BEB" w:rsidRDefault="005B202E" w:rsidP="000D3BEB">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0D3BEB">
        <w:rPr>
          <w:rFonts w:ascii="Palatino Linotype" w:hAnsi="Palatino Linotype"/>
          <w:sz w:val="24"/>
          <w:lang w:val="es-ES"/>
        </w:rPr>
        <w:t xml:space="preserve">Ahora bien, se aprecia que el área que da contestación a la solicitud de acceso a la información es la Dirección de Obra Pública, lo que en consecuencia, da cuenta de que la solicitud de acceso a la información  se turnó a una de las áreas que de acuerdo a sus atribuciones, funciones y competencias pudieran contar con la información; sin embargo, los Sujetos Obligados, en materia de transparencia, en todo momento deben apegar su actuar conforme lo establece la Ley de Transparencia y Acceso a la Información Pública del Estado de México y Municipios. </w:t>
      </w:r>
    </w:p>
    <w:p w:rsidR="005B202E" w:rsidRPr="000D3BEB" w:rsidRDefault="005B202E" w:rsidP="000D3BEB">
      <w:pPr>
        <w:pStyle w:val="Prrafodelista"/>
        <w:rPr>
          <w:rFonts w:ascii="Palatino Linotype" w:hAnsi="Palatino Linotype"/>
          <w:lang w:val="es-ES"/>
        </w:rPr>
      </w:pPr>
    </w:p>
    <w:p w:rsidR="005B202E" w:rsidRPr="000D3BEB" w:rsidRDefault="005B202E" w:rsidP="000D3BEB">
      <w:pPr>
        <w:pStyle w:val="Prrafodelista"/>
        <w:numPr>
          <w:ilvl w:val="0"/>
          <w:numId w:val="1"/>
        </w:numPr>
        <w:spacing w:line="360" w:lineRule="auto"/>
        <w:ind w:left="0" w:firstLine="0"/>
        <w:jc w:val="both"/>
        <w:rPr>
          <w:rFonts w:ascii="Palatino Linotype" w:eastAsia="Calibri" w:hAnsi="Palatino Linotype" w:cs="Arial"/>
          <w:sz w:val="24"/>
        </w:rPr>
      </w:pPr>
      <w:r w:rsidRPr="000D3BEB">
        <w:rPr>
          <w:rFonts w:ascii="Palatino Linotype" w:hAnsi="Palatino Linotype"/>
          <w:sz w:val="24"/>
        </w:rPr>
        <w:lastRenderedPageBreak/>
        <w:t xml:space="preserve">Las funciones que realizan las Unidades de Transparencia de los Sujetos Obligados es fundamental para el correcto cumplimiento del derecho de acceso a la información, pues son el vínculo entre los particulares y la información que requieren, además, su obligación es </w:t>
      </w:r>
      <w:r w:rsidRPr="000D3BEB">
        <w:rPr>
          <w:rFonts w:ascii="Palatino Linotype" w:hAnsi="Palatino Linotype"/>
          <w:i/>
          <w:sz w:val="24"/>
        </w:rPr>
        <w:t>realizar, con efectividad, los trámites internos necesarios para la atención de las solicitudes de información</w:t>
      </w:r>
      <w:r w:rsidRPr="000D3BEB">
        <w:rPr>
          <w:rStyle w:val="Refdenotaalpie"/>
          <w:rFonts w:ascii="Palatino Linotype" w:hAnsi="Palatino Linotype"/>
          <w:sz w:val="24"/>
        </w:rPr>
        <w:footnoteReference w:id="5"/>
      </w:r>
      <w:r w:rsidRPr="000D3BEB">
        <w:rPr>
          <w:rFonts w:ascii="Palatino Linotype" w:hAnsi="Palatino Linotype"/>
          <w:sz w:val="24"/>
        </w:rPr>
        <w:t>, es decir, deben otorgar respuestas concisas, contundentes y certeras, además de estar en estricto apego a lo que la normatividad en la materia establece.</w:t>
      </w:r>
    </w:p>
    <w:p w:rsidR="005B202E" w:rsidRPr="000D3BEB" w:rsidRDefault="005B202E" w:rsidP="000D3BEB">
      <w:pPr>
        <w:pStyle w:val="Prrafodelista"/>
        <w:rPr>
          <w:rFonts w:ascii="Palatino Linotype" w:eastAsia="Calibri" w:hAnsi="Palatino Linotype" w:cs="Arial"/>
        </w:rPr>
      </w:pPr>
    </w:p>
    <w:p w:rsidR="005B202E" w:rsidRPr="000D3BEB" w:rsidRDefault="005B202E" w:rsidP="000D3BEB">
      <w:pPr>
        <w:pStyle w:val="Prrafodelista"/>
        <w:numPr>
          <w:ilvl w:val="0"/>
          <w:numId w:val="1"/>
        </w:numPr>
        <w:spacing w:line="360" w:lineRule="auto"/>
        <w:ind w:left="0" w:firstLine="0"/>
        <w:jc w:val="both"/>
        <w:rPr>
          <w:rFonts w:ascii="Palatino Linotype" w:eastAsia="Calibri" w:hAnsi="Palatino Linotype" w:cs="Arial"/>
          <w:sz w:val="24"/>
        </w:rPr>
      </w:pPr>
      <w:r w:rsidRPr="000D3BEB">
        <w:rPr>
          <w:rFonts w:ascii="Palatino Linotype" w:hAnsi="Palatino Linotype" w:cs="Arial"/>
          <w:sz w:val="24"/>
        </w:rPr>
        <w:t xml:space="preserve">En el presente asunto en particular, el Titular de la Unidad de Transparencia turnó la solicitud solamente a un área, la Dirección de Obras Públicas, misma que manifestó que después de una búsqueda exhaustiva y razonable de la información, no se encontró lo solicitado. </w:t>
      </w:r>
    </w:p>
    <w:p w:rsidR="005B202E" w:rsidRPr="000D3BEB" w:rsidRDefault="005B202E" w:rsidP="000D3BEB">
      <w:pPr>
        <w:pStyle w:val="Prrafodelista"/>
        <w:rPr>
          <w:rFonts w:ascii="Palatino Linotype" w:hAnsi="Palatino Linotype" w:cs="Arial"/>
        </w:rPr>
      </w:pPr>
    </w:p>
    <w:p w:rsidR="005B202E" w:rsidRPr="000D3BEB" w:rsidRDefault="005B202E" w:rsidP="000D3BEB">
      <w:pPr>
        <w:pStyle w:val="Prrafodelista"/>
        <w:numPr>
          <w:ilvl w:val="0"/>
          <w:numId w:val="1"/>
        </w:numPr>
        <w:spacing w:line="360" w:lineRule="auto"/>
        <w:ind w:left="0" w:firstLine="0"/>
        <w:jc w:val="both"/>
        <w:rPr>
          <w:rFonts w:ascii="Palatino Linotype" w:hAnsi="Palatino Linotype"/>
          <w:sz w:val="24"/>
        </w:rPr>
      </w:pPr>
      <w:r w:rsidRPr="000D3BEB">
        <w:rPr>
          <w:rFonts w:ascii="Palatino Linotype" w:hAnsi="Palatino Linotype"/>
          <w:sz w:val="24"/>
        </w:rPr>
        <w:t xml:space="preserve">En este caso, el Sujeto Obligado omitió el contenido de la Ley de Transparencia y Acceso a la Información Pública del Estado de México y Municipios, en el artículo 162, mismo del que se inserta su contenido: </w:t>
      </w:r>
    </w:p>
    <w:p w:rsidR="005B202E" w:rsidRPr="000D3BEB" w:rsidRDefault="005B202E" w:rsidP="000D3BEB">
      <w:pPr>
        <w:pStyle w:val="Prrafodelista"/>
        <w:rPr>
          <w:rFonts w:ascii="Palatino Linotype" w:hAnsi="Palatino Linotype"/>
        </w:rPr>
      </w:pPr>
    </w:p>
    <w:p w:rsidR="005B202E" w:rsidRPr="000D3BEB" w:rsidRDefault="005B202E" w:rsidP="000D3BEB">
      <w:pPr>
        <w:autoSpaceDE w:val="0"/>
        <w:autoSpaceDN w:val="0"/>
        <w:adjustRightInd w:val="0"/>
        <w:spacing w:line="360" w:lineRule="auto"/>
        <w:ind w:left="567" w:right="567"/>
        <w:jc w:val="both"/>
        <w:rPr>
          <w:rFonts w:ascii="Palatino Linotype" w:hAnsi="Palatino Linotype"/>
          <w:i/>
          <w:sz w:val="28"/>
        </w:rPr>
      </w:pPr>
      <w:r w:rsidRPr="000D3BEB">
        <w:rPr>
          <w:rFonts w:ascii="Palatino Linotype" w:hAnsi="Palatino Linotype" w:cs="Bookman Old Style,Bold"/>
          <w:b/>
          <w:bCs/>
          <w:i/>
          <w:szCs w:val="20"/>
        </w:rPr>
        <w:t xml:space="preserve">Artículo 162. </w:t>
      </w:r>
      <w:r w:rsidRPr="000D3BEB">
        <w:rPr>
          <w:rFonts w:ascii="Palatino Linotype" w:hAnsi="Palatino Linotype" w:cs="Bookman Old Style"/>
          <w:i/>
          <w:szCs w:val="20"/>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5B202E" w:rsidRPr="000D3BEB" w:rsidRDefault="005B202E" w:rsidP="000D3BEB">
      <w:pPr>
        <w:pStyle w:val="Prrafodelista"/>
        <w:spacing w:line="360" w:lineRule="auto"/>
        <w:ind w:left="0"/>
        <w:jc w:val="both"/>
        <w:rPr>
          <w:rFonts w:ascii="Palatino Linotype" w:hAnsi="Palatino Linotype"/>
        </w:rPr>
      </w:pPr>
      <w:r w:rsidRPr="000D3BEB">
        <w:rPr>
          <w:rFonts w:ascii="Palatino Linotype" w:hAnsi="Palatino Linotype"/>
        </w:rPr>
        <w:t xml:space="preserve"> </w:t>
      </w:r>
    </w:p>
    <w:p w:rsidR="005B202E" w:rsidRPr="000D3BEB" w:rsidRDefault="005B202E" w:rsidP="000D3BEB">
      <w:pPr>
        <w:pStyle w:val="Prrafodelista"/>
        <w:numPr>
          <w:ilvl w:val="0"/>
          <w:numId w:val="1"/>
        </w:numPr>
        <w:spacing w:line="360" w:lineRule="auto"/>
        <w:ind w:left="0" w:firstLine="0"/>
        <w:jc w:val="both"/>
        <w:rPr>
          <w:rFonts w:ascii="Palatino Linotype" w:hAnsi="Palatino Linotype"/>
          <w:sz w:val="24"/>
        </w:rPr>
      </w:pPr>
      <w:r w:rsidRPr="000D3BEB">
        <w:rPr>
          <w:rFonts w:ascii="Palatino Linotype" w:hAnsi="Palatino Linotype"/>
          <w:sz w:val="24"/>
        </w:rPr>
        <w:t xml:space="preserve">Las unidades de transparencia deberán turnar las solicitudes de acceso a la información a las áreas correspondientes para que estas a su vez, manifestarán lo </w:t>
      </w:r>
      <w:r w:rsidRPr="000D3BEB">
        <w:rPr>
          <w:rFonts w:ascii="Palatino Linotype" w:hAnsi="Palatino Linotype"/>
          <w:sz w:val="24"/>
        </w:rPr>
        <w:lastRenderedPageBreak/>
        <w:t>conducente; situación que no se materializó, puesto que el Titular de la Unidad de Transparencia solo turnó la solicitud de información a una de las áreas que de acuerdo a sus facultades puedan generar, poseer o administrar la información solicitada.</w:t>
      </w:r>
    </w:p>
    <w:p w:rsidR="005B202E" w:rsidRPr="000D3BEB" w:rsidRDefault="005B202E" w:rsidP="000D3BEB">
      <w:pPr>
        <w:pStyle w:val="Prrafodelista"/>
        <w:spacing w:line="360" w:lineRule="auto"/>
        <w:ind w:left="0"/>
        <w:jc w:val="both"/>
        <w:rPr>
          <w:rFonts w:ascii="Palatino Linotype" w:hAnsi="Palatino Linotype"/>
        </w:rPr>
      </w:pPr>
    </w:p>
    <w:p w:rsidR="005B202E" w:rsidRPr="000D3BEB" w:rsidRDefault="005B202E" w:rsidP="000D3BEB">
      <w:pPr>
        <w:pStyle w:val="Prrafodelista"/>
        <w:numPr>
          <w:ilvl w:val="0"/>
          <w:numId w:val="1"/>
        </w:numPr>
        <w:spacing w:line="360" w:lineRule="auto"/>
        <w:ind w:left="0" w:firstLine="0"/>
        <w:jc w:val="both"/>
        <w:rPr>
          <w:rFonts w:ascii="Palatino Linotype" w:hAnsi="Palatino Linotype"/>
          <w:sz w:val="24"/>
        </w:rPr>
      </w:pPr>
      <w:r w:rsidRPr="000D3BEB">
        <w:rPr>
          <w:rFonts w:ascii="Palatino Linotype" w:hAnsi="Palatino Linotype"/>
          <w:sz w:val="24"/>
        </w:rPr>
        <w:t xml:space="preserve">La búsqueda exhaustiva y razonable de la información con su debida comprobación, es una herramienta que permite brindar mayor certeza a los particulares sobre las acciones que realizan los sujetos obligados para atender las solicitudes de información. Asimismo, con dicha herramienta se refleja el grado de compromiso que tienen como autoridades para el debido cumplimiento y tutela del derecho constitucional y convencionalmente reconocido que es el derecho de acceso a la información. </w:t>
      </w:r>
    </w:p>
    <w:p w:rsidR="005B202E" w:rsidRPr="000D3BEB" w:rsidRDefault="005B202E" w:rsidP="000D3BEB">
      <w:pPr>
        <w:pStyle w:val="Prrafodelista"/>
        <w:rPr>
          <w:rFonts w:ascii="Palatino Linotype" w:hAnsi="Palatino Linotype"/>
        </w:rPr>
      </w:pPr>
    </w:p>
    <w:p w:rsidR="005B202E" w:rsidRPr="000D3BEB" w:rsidRDefault="005B202E" w:rsidP="000D3BEB">
      <w:pPr>
        <w:pStyle w:val="Prrafodelista"/>
        <w:numPr>
          <w:ilvl w:val="0"/>
          <w:numId w:val="1"/>
        </w:numPr>
        <w:spacing w:line="360" w:lineRule="auto"/>
        <w:ind w:left="0" w:firstLine="0"/>
        <w:jc w:val="both"/>
        <w:rPr>
          <w:rFonts w:ascii="Palatino Linotype" w:hAnsi="Palatino Linotype"/>
          <w:sz w:val="24"/>
        </w:rPr>
      </w:pPr>
      <w:r w:rsidRPr="000D3BEB">
        <w:rPr>
          <w:rFonts w:ascii="Palatino Linotype" w:hAnsi="Palatino Linotype"/>
          <w:sz w:val="24"/>
        </w:rPr>
        <w:t>La falta de carteo o turno de las Unidades de Transparencia a las diferentes áreas que integran la estructura orgánica de los Sujetos Obligados, podrían causar una afectación o restricción al derecho ejercido por los particulares; tal y como sucedió en el presente asunto en particular.</w:t>
      </w:r>
    </w:p>
    <w:p w:rsidR="005B202E" w:rsidRPr="000D3BEB" w:rsidRDefault="005B202E" w:rsidP="000D3BEB">
      <w:pPr>
        <w:spacing w:line="360" w:lineRule="auto"/>
        <w:ind w:right="49"/>
        <w:contextualSpacing/>
        <w:jc w:val="both"/>
        <w:rPr>
          <w:rFonts w:ascii="Palatino Linotype" w:hAnsi="Palatino Linotype" w:cs="Arial"/>
          <w:szCs w:val="28"/>
        </w:rPr>
      </w:pPr>
    </w:p>
    <w:p w:rsidR="000902FB" w:rsidRPr="000D3BEB" w:rsidRDefault="00FC2E76" w:rsidP="000D3BEB">
      <w:pPr>
        <w:numPr>
          <w:ilvl w:val="0"/>
          <w:numId w:val="1"/>
        </w:numPr>
        <w:spacing w:line="360" w:lineRule="auto"/>
        <w:ind w:left="0" w:right="49" w:firstLine="0"/>
        <w:contextualSpacing/>
        <w:jc w:val="both"/>
        <w:rPr>
          <w:rFonts w:ascii="Palatino Linotype" w:hAnsi="Palatino Linotype" w:cs="Arial"/>
          <w:szCs w:val="28"/>
        </w:rPr>
      </w:pPr>
      <w:r w:rsidRPr="000D3BEB">
        <w:rPr>
          <w:rFonts w:ascii="Palatino Linotype" w:hAnsi="Palatino Linotype" w:cs="Arial"/>
          <w:szCs w:val="28"/>
        </w:rPr>
        <w:t>Puntualizado lo anterior, cabe señalar que de acuerdo a lo establecido en el artículo 131 del Bando Municipal de Metepec 2022, el Instituto Municipal de Cultura Física y Deporte de Metepec tiene las siguientes atribuciones:</w:t>
      </w:r>
    </w:p>
    <w:p w:rsidR="00FC2E76" w:rsidRPr="000D3BEB" w:rsidRDefault="00FC2E76" w:rsidP="000D3BEB">
      <w:pPr>
        <w:pStyle w:val="Prrafodelista"/>
        <w:rPr>
          <w:rFonts w:ascii="Palatino Linotype" w:hAnsi="Palatino Linotype" w:cs="Arial"/>
          <w:szCs w:val="28"/>
        </w:rPr>
      </w:pPr>
    </w:p>
    <w:p w:rsidR="00FC2E76" w:rsidRPr="000D3BEB" w:rsidRDefault="00FC2E76" w:rsidP="000D3BEB">
      <w:pPr>
        <w:spacing w:line="360" w:lineRule="auto"/>
        <w:ind w:left="851" w:right="822"/>
        <w:contextualSpacing/>
        <w:jc w:val="both"/>
        <w:rPr>
          <w:rFonts w:ascii="Palatino Linotype" w:hAnsi="Palatino Linotype"/>
          <w:i/>
          <w:sz w:val="22"/>
        </w:rPr>
      </w:pPr>
      <w:r w:rsidRPr="000D3BEB">
        <w:rPr>
          <w:rFonts w:ascii="Palatino Linotype" w:hAnsi="Palatino Linotype"/>
          <w:i/>
          <w:sz w:val="22"/>
        </w:rPr>
        <w:t xml:space="preserve">ARTÍCULO 131.- El Instituto Municipal de Cultura Física y Deporte de Metepec, promoverá la práctica del deporte y la activación física en todo el municipio, para que sus habitantes de manera individual o colectiva puedan practicar alguna disciplina, conservar la salud, ocupar positivamente su tiempo libre y reforzar sus capacidades recreativas y laborales, a través de las siguientes acciones: </w:t>
      </w:r>
    </w:p>
    <w:p w:rsidR="00FC2E76" w:rsidRPr="000D3BEB" w:rsidRDefault="00FC2E76" w:rsidP="000D3BEB">
      <w:pPr>
        <w:spacing w:line="360" w:lineRule="auto"/>
        <w:ind w:left="851" w:right="822"/>
        <w:contextualSpacing/>
        <w:jc w:val="both"/>
        <w:rPr>
          <w:rFonts w:ascii="Palatino Linotype" w:hAnsi="Palatino Linotype"/>
          <w:i/>
          <w:sz w:val="22"/>
        </w:rPr>
      </w:pPr>
      <w:r w:rsidRPr="000D3BEB">
        <w:rPr>
          <w:rFonts w:ascii="Palatino Linotype" w:hAnsi="Palatino Linotype"/>
          <w:i/>
          <w:sz w:val="22"/>
        </w:rPr>
        <w:lastRenderedPageBreak/>
        <w:t xml:space="preserve">I. Otorgar estímulos o apoyos a deportistas destacados en alguna disciplina deportiva; </w:t>
      </w:r>
    </w:p>
    <w:p w:rsidR="00FC2E76" w:rsidRPr="000D3BEB" w:rsidRDefault="00FC2E76" w:rsidP="000D3BEB">
      <w:pPr>
        <w:spacing w:line="360" w:lineRule="auto"/>
        <w:ind w:left="851" w:right="822"/>
        <w:contextualSpacing/>
        <w:jc w:val="both"/>
        <w:rPr>
          <w:rFonts w:ascii="Palatino Linotype" w:hAnsi="Palatino Linotype"/>
          <w:b/>
          <w:i/>
          <w:sz w:val="22"/>
        </w:rPr>
      </w:pPr>
      <w:r w:rsidRPr="000D3BEB">
        <w:rPr>
          <w:rFonts w:ascii="Palatino Linotype" w:hAnsi="Palatino Linotype"/>
          <w:i/>
          <w:sz w:val="22"/>
        </w:rPr>
        <w:t>II</w:t>
      </w:r>
      <w:r w:rsidRPr="000D3BEB">
        <w:rPr>
          <w:rFonts w:ascii="Palatino Linotype" w:hAnsi="Palatino Linotype"/>
          <w:b/>
          <w:i/>
          <w:sz w:val="22"/>
        </w:rPr>
        <w:t xml:space="preserve">. Promover la creación, conservación y mejoramiento de los recursos humanos, materiales y financieros, destinados a la cultura física, actividades recreativas y deporte; </w:t>
      </w:r>
    </w:p>
    <w:p w:rsidR="00FC2E76" w:rsidRPr="000D3BEB" w:rsidRDefault="00FC2E76" w:rsidP="000D3BEB">
      <w:pPr>
        <w:spacing w:line="360" w:lineRule="auto"/>
        <w:ind w:left="851" w:right="822"/>
        <w:contextualSpacing/>
        <w:jc w:val="both"/>
        <w:rPr>
          <w:rFonts w:ascii="Palatino Linotype" w:hAnsi="Palatino Linotype"/>
          <w:i/>
          <w:sz w:val="22"/>
        </w:rPr>
      </w:pPr>
      <w:r w:rsidRPr="000D3BEB">
        <w:rPr>
          <w:rFonts w:ascii="Palatino Linotype" w:hAnsi="Palatino Linotype"/>
          <w:i/>
          <w:sz w:val="22"/>
        </w:rPr>
        <w:t xml:space="preserve">III. Proponer, coordinar y evaluar las acciones en materia de deporte, cultura física y recreación; </w:t>
      </w:r>
    </w:p>
    <w:p w:rsidR="00FC2E76" w:rsidRPr="000D3BEB" w:rsidRDefault="00FC2E76" w:rsidP="000D3BEB">
      <w:pPr>
        <w:spacing w:line="360" w:lineRule="auto"/>
        <w:ind w:left="851" w:right="822"/>
        <w:contextualSpacing/>
        <w:jc w:val="both"/>
        <w:rPr>
          <w:rFonts w:ascii="Palatino Linotype" w:hAnsi="Palatino Linotype"/>
          <w:i/>
          <w:sz w:val="22"/>
        </w:rPr>
      </w:pPr>
      <w:r w:rsidRPr="000D3BEB">
        <w:rPr>
          <w:rFonts w:ascii="Palatino Linotype" w:hAnsi="Palatino Linotype"/>
          <w:i/>
          <w:sz w:val="22"/>
        </w:rPr>
        <w:t xml:space="preserve">IV. Organizar torneos y eventos deportivos, además de conformar escuelas deportivas municipales; </w:t>
      </w:r>
    </w:p>
    <w:p w:rsidR="00FC2E76" w:rsidRPr="000D3BEB" w:rsidRDefault="00FC2E76" w:rsidP="000D3BEB">
      <w:pPr>
        <w:spacing w:line="360" w:lineRule="auto"/>
        <w:ind w:left="851" w:right="822"/>
        <w:contextualSpacing/>
        <w:jc w:val="both"/>
        <w:rPr>
          <w:rFonts w:ascii="Palatino Linotype" w:hAnsi="Palatino Linotype"/>
          <w:b/>
          <w:i/>
          <w:sz w:val="22"/>
        </w:rPr>
      </w:pPr>
      <w:r w:rsidRPr="000D3BEB">
        <w:rPr>
          <w:rFonts w:ascii="Palatino Linotype" w:hAnsi="Palatino Linotype"/>
          <w:b/>
          <w:i/>
          <w:sz w:val="22"/>
        </w:rPr>
        <w:t>V. Impulsar la creación de centros de formación y desarrollo deportivo municipal, dotándolos de recursos humanos y materiales;</w:t>
      </w:r>
    </w:p>
    <w:p w:rsidR="00FC2E76" w:rsidRPr="000D3BEB" w:rsidRDefault="00FC2E76" w:rsidP="000D3BEB">
      <w:pPr>
        <w:spacing w:line="360" w:lineRule="auto"/>
        <w:ind w:left="851" w:right="822"/>
        <w:contextualSpacing/>
        <w:jc w:val="both"/>
        <w:rPr>
          <w:rFonts w:ascii="Palatino Linotype" w:hAnsi="Palatino Linotype"/>
          <w:b/>
          <w:i/>
          <w:sz w:val="22"/>
        </w:rPr>
      </w:pPr>
      <w:r w:rsidRPr="000D3BEB">
        <w:rPr>
          <w:rFonts w:ascii="Palatino Linotype" w:hAnsi="Palatino Linotype"/>
          <w:b/>
          <w:i/>
          <w:sz w:val="22"/>
        </w:rPr>
        <w:t xml:space="preserve">VI. Administrar y promover instalaciones deportivas, basadas en la modernización a través de la búsqueda de la calidad y la excelencia; y </w:t>
      </w:r>
    </w:p>
    <w:p w:rsidR="00FC2E76" w:rsidRPr="000D3BEB" w:rsidRDefault="00FC2E76" w:rsidP="000D3BEB">
      <w:pPr>
        <w:spacing w:line="360" w:lineRule="auto"/>
        <w:ind w:left="851" w:right="822"/>
        <w:contextualSpacing/>
        <w:jc w:val="both"/>
        <w:rPr>
          <w:rFonts w:ascii="Palatino Linotype" w:hAnsi="Palatino Linotype"/>
          <w:i/>
          <w:sz w:val="22"/>
        </w:rPr>
      </w:pPr>
      <w:r w:rsidRPr="000D3BEB">
        <w:rPr>
          <w:rFonts w:ascii="Palatino Linotype" w:hAnsi="Palatino Linotype"/>
          <w:i/>
          <w:sz w:val="22"/>
        </w:rPr>
        <w:t>VII. Facilitar, de acuerdo a la disponibilidad, las instalaciones deportivas que administre el municipio a las diferentes asociaciones civiles y población en general, encaminadas a fomentar el deporte en las diferentes disciplinas; sin que ello implique la pérdida de la administración municipal.</w:t>
      </w:r>
    </w:p>
    <w:p w:rsidR="00FC2E76" w:rsidRPr="000D3BEB" w:rsidRDefault="00FC2E76" w:rsidP="000D3BEB">
      <w:pPr>
        <w:spacing w:line="360" w:lineRule="auto"/>
        <w:ind w:left="851" w:right="822"/>
        <w:contextualSpacing/>
        <w:jc w:val="both"/>
        <w:rPr>
          <w:rFonts w:ascii="Palatino Linotype" w:hAnsi="Palatino Linotype" w:cs="Arial"/>
          <w:i/>
          <w:sz w:val="22"/>
          <w:szCs w:val="28"/>
        </w:rPr>
      </w:pPr>
    </w:p>
    <w:p w:rsidR="000902FB" w:rsidRPr="000D3BEB" w:rsidRDefault="00FC2E76" w:rsidP="000D3BEB">
      <w:pPr>
        <w:numPr>
          <w:ilvl w:val="0"/>
          <w:numId w:val="1"/>
        </w:numPr>
        <w:spacing w:line="360" w:lineRule="auto"/>
        <w:ind w:left="0" w:right="49" w:firstLine="0"/>
        <w:contextualSpacing/>
        <w:jc w:val="both"/>
        <w:rPr>
          <w:rFonts w:ascii="Palatino Linotype" w:hAnsi="Palatino Linotype" w:cs="Arial"/>
          <w:szCs w:val="28"/>
        </w:rPr>
      </w:pPr>
      <w:r w:rsidRPr="000D3BEB">
        <w:rPr>
          <w:rFonts w:ascii="Palatino Linotype" w:hAnsi="Palatino Linotype" w:cs="Arial"/>
          <w:szCs w:val="28"/>
        </w:rPr>
        <w:t xml:space="preserve">Como se desprende del precepto legal referido, el Instituto Municipal de Cultura Física y Deporte de Metepec, tiene atribuciones para generar, poseer o administrar la información sobre las obras de rehabilitación realizadas a la Unidad Deportiva Las Fuentes de San Gabriel. </w:t>
      </w:r>
    </w:p>
    <w:p w:rsidR="005E1D5E" w:rsidRPr="000D3BEB" w:rsidRDefault="005E1D5E" w:rsidP="000D3BEB">
      <w:pPr>
        <w:spacing w:line="360" w:lineRule="auto"/>
        <w:ind w:right="49"/>
        <w:contextualSpacing/>
        <w:jc w:val="both"/>
        <w:rPr>
          <w:rFonts w:ascii="Palatino Linotype" w:hAnsi="Palatino Linotype" w:cs="Arial"/>
          <w:szCs w:val="28"/>
        </w:rPr>
      </w:pPr>
    </w:p>
    <w:p w:rsidR="000902FB" w:rsidRPr="000D3BEB" w:rsidRDefault="005E1D5E" w:rsidP="000D3BEB">
      <w:pPr>
        <w:numPr>
          <w:ilvl w:val="0"/>
          <w:numId w:val="1"/>
        </w:numPr>
        <w:spacing w:line="360" w:lineRule="auto"/>
        <w:ind w:left="0" w:right="49" w:firstLine="0"/>
        <w:contextualSpacing/>
        <w:jc w:val="both"/>
        <w:rPr>
          <w:rFonts w:ascii="Palatino Linotype" w:hAnsi="Palatino Linotype" w:cs="Arial"/>
          <w:szCs w:val="28"/>
        </w:rPr>
      </w:pPr>
      <w:r w:rsidRPr="000D3BEB">
        <w:rPr>
          <w:rFonts w:ascii="Palatino Linotype" w:hAnsi="Palatino Linotype" w:cs="Arial"/>
          <w:szCs w:val="28"/>
        </w:rPr>
        <w:t xml:space="preserve">Asimismo, el artículo 3.52 del Código de Reglamentación Municipal de Metepec, establece que la Tesorería Municipal es la encargada de conducir la disciplina presupuestal del Municipio y coordinar las diferentes fuentes de captación, </w:t>
      </w:r>
      <w:r w:rsidRPr="000D3BEB">
        <w:rPr>
          <w:rFonts w:ascii="Palatino Linotype" w:hAnsi="Palatino Linotype" w:cs="Arial"/>
          <w:szCs w:val="28"/>
        </w:rPr>
        <w:lastRenderedPageBreak/>
        <w:t>en coordinación con las entidades federales, estatales y municipales, buscando lograr la realización de los objetivos contemplados en el Plan de Desarrollo Municipal, a través de una adecuada integración del presupuesto de ingresos y egresos del Municipio, para la correcta administración de la hacienda municipal, por lo tanto, la Tesorería Municipal, cuanta con atribuciones para conocer de la información sobre el costo de las obras de rehabilitaci</w:t>
      </w:r>
      <w:r w:rsidR="005C5176" w:rsidRPr="000D3BEB">
        <w:rPr>
          <w:rFonts w:ascii="Palatino Linotype" w:hAnsi="Palatino Linotype" w:cs="Arial"/>
          <w:szCs w:val="28"/>
        </w:rPr>
        <w:t xml:space="preserve">ón realizadas en la Unidad Deportiva Las Fuentes de San Gabriel. </w:t>
      </w:r>
    </w:p>
    <w:p w:rsidR="00262BA7" w:rsidRPr="000D3BEB" w:rsidRDefault="00262BA7" w:rsidP="000D3BEB">
      <w:pPr>
        <w:spacing w:line="360" w:lineRule="auto"/>
        <w:ind w:right="49"/>
        <w:contextualSpacing/>
        <w:jc w:val="both"/>
        <w:rPr>
          <w:rFonts w:ascii="Palatino Linotype" w:eastAsiaTheme="minorEastAsia" w:hAnsi="Palatino Linotype"/>
          <w:lang w:eastAsia="es-ES"/>
        </w:rPr>
      </w:pPr>
      <w:bookmarkStart w:id="23" w:name="_Toc74188153"/>
      <w:bookmarkStart w:id="24" w:name="_Toc83301642"/>
    </w:p>
    <w:bookmarkEnd w:id="23"/>
    <w:bookmarkEnd w:id="24"/>
    <w:p w:rsidR="00056A59" w:rsidRPr="000D3BEB" w:rsidRDefault="009954DB" w:rsidP="000D3BEB">
      <w:pPr>
        <w:numPr>
          <w:ilvl w:val="0"/>
          <w:numId w:val="1"/>
        </w:numPr>
        <w:spacing w:line="360" w:lineRule="auto"/>
        <w:ind w:left="0" w:right="49" w:firstLine="0"/>
        <w:contextualSpacing/>
        <w:jc w:val="both"/>
        <w:rPr>
          <w:rFonts w:ascii="Palatino Linotype" w:hAnsi="Palatino Linotype" w:cs="Arial"/>
          <w:szCs w:val="28"/>
        </w:rPr>
      </w:pPr>
      <w:r w:rsidRPr="000D3BEB">
        <w:rPr>
          <w:rFonts w:ascii="Palatino Linotype" w:hAnsi="Palatino Linotype" w:cs="Arial"/>
          <w:szCs w:val="28"/>
        </w:rPr>
        <w:t xml:space="preserve">Consecuentemente, este Órgano Garante, determina dable ordenar la entrega, de ser procedente en versión pública, </w:t>
      </w:r>
      <w:r w:rsidR="005C5176" w:rsidRPr="000D3BEB">
        <w:rPr>
          <w:rFonts w:ascii="Palatino Linotype" w:hAnsi="Palatino Linotype" w:cs="Arial"/>
          <w:szCs w:val="28"/>
        </w:rPr>
        <w:t xml:space="preserve">el soporte documental de los costos de las obras de rehabilitación a la Unidad Deportiva </w:t>
      </w:r>
      <w:proofErr w:type="gramStart"/>
      <w:r w:rsidR="005C5176" w:rsidRPr="000D3BEB">
        <w:rPr>
          <w:rFonts w:ascii="Palatino Linotype" w:hAnsi="Palatino Linotype" w:cs="Arial"/>
          <w:szCs w:val="28"/>
        </w:rPr>
        <w:t>“ Fuentes</w:t>
      </w:r>
      <w:proofErr w:type="gramEnd"/>
      <w:r w:rsidR="005C5176" w:rsidRPr="000D3BEB">
        <w:rPr>
          <w:rFonts w:ascii="Palatino Linotype" w:hAnsi="Palatino Linotype" w:cs="Arial"/>
          <w:szCs w:val="28"/>
        </w:rPr>
        <w:t xml:space="preserve"> de San Gabriel”.</w:t>
      </w:r>
    </w:p>
    <w:p w:rsidR="009954DB" w:rsidRPr="000D3BEB" w:rsidRDefault="009954DB" w:rsidP="000D3BEB">
      <w:pPr>
        <w:spacing w:line="360" w:lineRule="auto"/>
        <w:ind w:right="49"/>
        <w:contextualSpacing/>
        <w:jc w:val="both"/>
        <w:rPr>
          <w:rFonts w:ascii="Palatino Linotype" w:hAnsi="Palatino Linotype" w:cs="Arial"/>
          <w:szCs w:val="28"/>
        </w:rPr>
      </w:pPr>
    </w:p>
    <w:p w:rsidR="009954DB" w:rsidRPr="000D3BEB" w:rsidRDefault="009954DB" w:rsidP="000D3BEB">
      <w:pPr>
        <w:numPr>
          <w:ilvl w:val="0"/>
          <w:numId w:val="1"/>
        </w:numPr>
        <w:spacing w:line="360" w:lineRule="auto"/>
        <w:ind w:left="0" w:right="49" w:firstLine="0"/>
        <w:contextualSpacing/>
        <w:jc w:val="both"/>
        <w:rPr>
          <w:rFonts w:ascii="Palatino Linotype" w:hAnsi="Palatino Linotype" w:cs="Arial"/>
          <w:szCs w:val="28"/>
        </w:rPr>
      </w:pPr>
      <w:r w:rsidRPr="000D3BEB">
        <w:rPr>
          <w:rFonts w:ascii="Palatino Linotype" w:hAnsi="Palatino Linotype" w:cs="Arial"/>
          <w:szCs w:val="28"/>
        </w:rPr>
        <w:t xml:space="preserve">Ahora bien, atendiendo a que la información que se ordena entregar, pudiera contener información susceptible de clasificarse, el Sujeto Obligado deberá observar lo establecido en el Considerando Quinto de la presente resolución. </w:t>
      </w:r>
    </w:p>
    <w:p w:rsidR="001774E1" w:rsidRPr="000D3BEB" w:rsidRDefault="001774E1" w:rsidP="000D3BEB">
      <w:pPr>
        <w:pStyle w:val="Prrafodelista"/>
        <w:spacing w:line="360" w:lineRule="auto"/>
        <w:ind w:left="0"/>
        <w:jc w:val="both"/>
        <w:rPr>
          <w:rFonts w:ascii="Palatino Linotype" w:hAnsi="Palatino Linotype" w:cs="Arial"/>
          <w:sz w:val="24"/>
          <w:szCs w:val="28"/>
        </w:rPr>
      </w:pPr>
    </w:p>
    <w:p w:rsidR="00262BA7" w:rsidRPr="000D3BEB" w:rsidRDefault="00262BA7" w:rsidP="000D3BEB">
      <w:pPr>
        <w:spacing w:line="360" w:lineRule="auto"/>
        <w:ind w:right="49"/>
        <w:contextualSpacing/>
        <w:jc w:val="both"/>
        <w:rPr>
          <w:rFonts w:ascii="Palatino Linotype" w:hAnsi="Palatino Linotype"/>
          <w:b/>
          <w:color w:val="000000" w:themeColor="text1"/>
        </w:rPr>
      </w:pPr>
      <w:r w:rsidRPr="000D3BEB">
        <w:rPr>
          <w:rFonts w:ascii="Palatino Linotype" w:hAnsi="Palatino Linotype"/>
          <w:b/>
          <w:color w:val="000000" w:themeColor="text1"/>
          <w:lang w:eastAsia="es-ES_tradnl"/>
        </w:rPr>
        <w:t xml:space="preserve">QUINTO. </w:t>
      </w:r>
      <w:r w:rsidRPr="000D3BEB">
        <w:rPr>
          <w:rFonts w:ascii="Palatino Linotype" w:hAnsi="Palatino Linotype"/>
          <w:b/>
          <w:color w:val="000000" w:themeColor="text1"/>
        </w:rPr>
        <w:t xml:space="preserve"> </w:t>
      </w:r>
      <w:bookmarkStart w:id="25" w:name="_Toc80889843"/>
      <w:bookmarkStart w:id="26" w:name="_Toc81384826"/>
      <w:r w:rsidRPr="000D3BEB">
        <w:rPr>
          <w:rFonts w:ascii="Palatino Linotype" w:hAnsi="Palatino Linotype" w:cs="Arial"/>
          <w:b/>
          <w:color w:val="000000"/>
          <w:lang w:val="es-ES_tradnl"/>
        </w:rPr>
        <w:t>De la versión pública</w:t>
      </w:r>
      <w:bookmarkEnd w:id="25"/>
      <w:bookmarkEnd w:id="26"/>
      <w:r w:rsidRPr="000D3BEB">
        <w:rPr>
          <w:rFonts w:ascii="Palatino Linotype" w:hAnsi="Palatino Linotype" w:cs="Arial"/>
          <w:b/>
          <w:color w:val="000000"/>
          <w:lang w:val="es-ES_tradnl"/>
        </w:rPr>
        <w:t>.</w:t>
      </w:r>
    </w:p>
    <w:p w:rsidR="00262BA7" w:rsidRPr="000D3BEB" w:rsidRDefault="00262BA7" w:rsidP="000D3BEB">
      <w:pPr>
        <w:spacing w:line="360" w:lineRule="auto"/>
        <w:ind w:right="49"/>
        <w:contextualSpacing/>
        <w:jc w:val="both"/>
        <w:rPr>
          <w:rFonts w:ascii="Palatino Linotype" w:eastAsiaTheme="minorEastAsia" w:hAnsi="Palatino Linotype"/>
          <w:lang w:eastAsia="es-ES"/>
        </w:rPr>
      </w:pPr>
    </w:p>
    <w:p w:rsidR="00262BA7" w:rsidRPr="000D3BEB" w:rsidRDefault="00262BA7" w:rsidP="000D3BEB">
      <w:pPr>
        <w:pStyle w:val="Ttulo1"/>
        <w:numPr>
          <w:ilvl w:val="0"/>
          <w:numId w:val="37"/>
        </w:numPr>
        <w:spacing w:before="0" w:line="360" w:lineRule="auto"/>
        <w:rPr>
          <w:rFonts w:ascii="Palatino Linotype" w:hAnsi="Palatino Linotype" w:cs="Times New Roman"/>
          <w:b/>
          <w:color w:val="000000" w:themeColor="text1"/>
          <w:sz w:val="24"/>
          <w:szCs w:val="24"/>
          <w:lang w:eastAsia="es-ES_tradnl"/>
        </w:rPr>
      </w:pPr>
      <w:bookmarkStart w:id="27" w:name="_Toc48135362"/>
      <w:bookmarkStart w:id="28" w:name="_Toc82017070"/>
      <w:bookmarkStart w:id="29" w:name="_Toc82537188"/>
      <w:bookmarkStart w:id="30" w:name="_Toc83830735"/>
      <w:bookmarkStart w:id="31" w:name="_Toc85112355"/>
      <w:r w:rsidRPr="000D3BEB">
        <w:rPr>
          <w:rFonts w:ascii="Palatino Linotype" w:hAnsi="Palatino Linotype" w:cs="Times New Roman"/>
          <w:b/>
          <w:color w:val="000000" w:themeColor="text1"/>
          <w:sz w:val="24"/>
          <w:szCs w:val="24"/>
          <w:lang w:eastAsia="es-ES_tradnl"/>
        </w:rPr>
        <w:t>Nociones generales.</w:t>
      </w:r>
      <w:bookmarkEnd w:id="27"/>
      <w:bookmarkEnd w:id="28"/>
      <w:bookmarkEnd w:id="29"/>
      <w:bookmarkEnd w:id="30"/>
      <w:bookmarkEnd w:id="31"/>
      <w:r w:rsidRPr="000D3BEB">
        <w:rPr>
          <w:rFonts w:ascii="Palatino Linotype" w:hAnsi="Palatino Linotype" w:cs="Times New Roman"/>
          <w:b/>
          <w:color w:val="000000" w:themeColor="text1"/>
          <w:sz w:val="24"/>
          <w:szCs w:val="24"/>
          <w:lang w:eastAsia="es-ES_tradnl"/>
        </w:rPr>
        <w:t xml:space="preserve"> </w:t>
      </w:r>
    </w:p>
    <w:p w:rsidR="00262BA7" w:rsidRPr="000D3BEB" w:rsidRDefault="00262BA7" w:rsidP="000D3BEB">
      <w:pPr>
        <w:pStyle w:val="Prrafodelista"/>
        <w:spacing w:line="360" w:lineRule="auto"/>
        <w:ind w:left="0" w:right="49"/>
        <w:jc w:val="both"/>
        <w:rPr>
          <w:rFonts w:ascii="Palatino Linotype" w:hAnsi="Palatino Linotype" w:cs="Arial"/>
          <w:color w:val="000000"/>
          <w:sz w:val="24"/>
        </w:rPr>
      </w:pPr>
    </w:p>
    <w:p w:rsidR="00AD078B" w:rsidRPr="000D3BEB" w:rsidRDefault="00AD078B" w:rsidP="000D3BEB">
      <w:pPr>
        <w:pStyle w:val="Prrafodelista"/>
        <w:numPr>
          <w:ilvl w:val="0"/>
          <w:numId w:val="1"/>
        </w:numPr>
        <w:spacing w:line="360" w:lineRule="auto"/>
        <w:ind w:left="0" w:right="49" w:firstLine="0"/>
        <w:jc w:val="both"/>
        <w:rPr>
          <w:rFonts w:ascii="Palatino Linotype" w:hAnsi="Palatino Linotype" w:cs="Arial"/>
          <w:color w:val="000000"/>
          <w:sz w:val="24"/>
        </w:rPr>
      </w:pPr>
      <w:r w:rsidRPr="000D3BEB">
        <w:rPr>
          <w:rFonts w:ascii="Palatino Linotype" w:hAnsi="Palatino Linotype" w:cs="Arial"/>
          <w:color w:val="000000"/>
          <w:sz w:val="24"/>
        </w:rPr>
        <w:t>Debe destacarse que, debido a la naturaleza de la información solicitada</w:t>
      </w:r>
      <w:r w:rsidRPr="000D3BEB">
        <w:rPr>
          <w:rFonts w:ascii="Palatino Linotype" w:hAnsi="Palatino Linotype" w:cs="Arial"/>
          <w:b/>
          <w:color w:val="000000"/>
          <w:sz w:val="24"/>
        </w:rPr>
        <w:t xml:space="preserve">, </w:t>
      </w:r>
      <w:r w:rsidRPr="000D3BEB">
        <w:rPr>
          <w:rFonts w:ascii="Palatino Linotype" w:hAnsi="Palatino Linotype" w:cs="Arial"/>
          <w:color w:val="000000"/>
          <w:sz w:val="24"/>
        </w:rPr>
        <w:t xml:space="preserve">eventualmente pudiera obrar datos personales susceptibles de protegerse, el </w:t>
      </w:r>
      <w:r w:rsidRPr="000D3BEB">
        <w:rPr>
          <w:rFonts w:ascii="Palatino Linotype" w:hAnsi="Palatino Linotype" w:cs="Arial"/>
          <w:b/>
          <w:bCs/>
          <w:color w:val="000000"/>
          <w:sz w:val="24"/>
        </w:rPr>
        <w:t xml:space="preserve">Sujeto Obligado </w:t>
      </w:r>
      <w:r w:rsidRPr="000D3BEB">
        <w:rPr>
          <w:rFonts w:ascii="Palatino Linotype" w:hAnsi="Palatino Linotype" w:cs="Arial"/>
          <w:color w:val="000000"/>
          <w:sz w:val="24"/>
        </w:rPr>
        <w:t xml:space="preserve">deberá de hacer la adecuada versión pública, protegiendo los datos que no son susceptibles de ser proporcionados. </w:t>
      </w:r>
    </w:p>
    <w:p w:rsidR="00AD078B" w:rsidRPr="000D3BEB" w:rsidRDefault="00AD078B" w:rsidP="000D3BEB">
      <w:pPr>
        <w:pStyle w:val="Prrafodelista"/>
        <w:spacing w:line="360" w:lineRule="auto"/>
        <w:ind w:left="0" w:right="49"/>
        <w:jc w:val="both"/>
        <w:rPr>
          <w:rFonts w:ascii="Palatino Linotype" w:hAnsi="Palatino Linotype" w:cs="Arial"/>
          <w:color w:val="000000"/>
          <w:sz w:val="24"/>
        </w:rPr>
      </w:pPr>
    </w:p>
    <w:p w:rsidR="00AD078B" w:rsidRPr="000D3BEB" w:rsidRDefault="00AD078B" w:rsidP="000D3BEB">
      <w:pPr>
        <w:numPr>
          <w:ilvl w:val="0"/>
          <w:numId w:val="1"/>
        </w:numPr>
        <w:spacing w:line="360" w:lineRule="auto"/>
        <w:ind w:left="0" w:right="49" w:firstLine="0"/>
        <w:contextualSpacing/>
        <w:jc w:val="both"/>
        <w:rPr>
          <w:rFonts w:ascii="Palatino Linotype" w:hAnsi="Palatino Linotype" w:cs="Arial"/>
          <w:color w:val="000000"/>
        </w:rPr>
      </w:pPr>
      <w:r w:rsidRPr="000D3BEB">
        <w:rPr>
          <w:rFonts w:ascii="Palatino Linotype" w:hAnsi="Palatino Linotype" w:cs="Arial"/>
          <w:color w:val="000000"/>
        </w:rPr>
        <w:lastRenderedPageBreak/>
        <w:t xml:space="preserve">No pasa desapercibido para este Órgano Garante que los </w:t>
      </w:r>
      <w:r w:rsidRPr="000D3BEB">
        <w:rPr>
          <w:rFonts w:ascii="Palatino Linotype" w:hAnsi="Palatino Linotype" w:cs="Arial"/>
          <w:b/>
          <w:bCs/>
          <w:color w:val="000000"/>
        </w:rPr>
        <w:t xml:space="preserve">Sujetos Obligados </w:t>
      </w:r>
      <w:r w:rsidRPr="000D3BEB">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AD078B" w:rsidRPr="000D3BEB" w:rsidRDefault="00AD078B" w:rsidP="000D3BEB">
      <w:pPr>
        <w:spacing w:line="360" w:lineRule="auto"/>
        <w:ind w:right="49"/>
        <w:contextualSpacing/>
        <w:jc w:val="both"/>
        <w:rPr>
          <w:rFonts w:ascii="Palatino Linotype" w:hAnsi="Palatino Linotype" w:cs="Arial"/>
          <w:color w:val="000000"/>
        </w:rPr>
      </w:pPr>
    </w:p>
    <w:tbl>
      <w:tblPr>
        <w:tblStyle w:val="Tablanormal1"/>
        <w:tblW w:w="0" w:type="auto"/>
        <w:tblLook w:val="04A0" w:firstRow="1" w:lastRow="0" w:firstColumn="1" w:lastColumn="0" w:noHBand="0" w:noVBand="1"/>
      </w:tblPr>
      <w:tblGrid>
        <w:gridCol w:w="1838"/>
        <w:gridCol w:w="6990"/>
      </w:tblGrid>
      <w:tr w:rsidR="00AD078B" w:rsidRPr="000D3BEB" w:rsidTr="006B2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AD078B" w:rsidRPr="000D3BEB" w:rsidRDefault="00AD078B" w:rsidP="000D3BEB">
            <w:pPr>
              <w:spacing w:line="360" w:lineRule="auto"/>
              <w:rPr>
                <w:rFonts w:ascii="Palatino Linotype" w:hAnsi="Palatino Linotype"/>
                <w:bCs w:val="0"/>
                <w:sz w:val="22"/>
              </w:rPr>
            </w:pPr>
            <w:r w:rsidRPr="000D3BEB">
              <w:rPr>
                <w:rFonts w:ascii="Palatino Linotype" w:hAnsi="Palatino Linotype" w:cstheme="majorBidi"/>
                <w:bCs w:val="0"/>
                <w:sz w:val="22"/>
              </w:rPr>
              <w:t>a) Requisitos previos.</w:t>
            </w:r>
          </w:p>
        </w:tc>
        <w:tc>
          <w:tcPr>
            <w:tcW w:w="6990" w:type="dxa"/>
            <w:hideMark/>
          </w:tcPr>
          <w:p w:rsidR="00AD078B" w:rsidRPr="000D3BEB" w:rsidRDefault="00AD078B" w:rsidP="000D3BEB">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rPr>
            </w:pPr>
            <w:r w:rsidRPr="000D3BEB">
              <w:rPr>
                <w:rFonts w:ascii="Palatino Linotype" w:hAnsi="Palatino Linotype" w:cs="Arial"/>
                <w:b w:val="0"/>
                <w:bCs w:val="0"/>
                <w:color w:val="000000"/>
                <w:sz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AD078B" w:rsidRPr="000D3BEB" w:rsidRDefault="00AD078B" w:rsidP="000D3BEB">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rPr>
            </w:pPr>
            <w:r w:rsidRPr="000D3BEB">
              <w:rPr>
                <w:rFonts w:ascii="Palatino Linotype" w:hAnsi="Palatino Linotype" w:cs="Arial"/>
                <w:b w:val="0"/>
                <w:bCs w:val="0"/>
                <w:color w:val="000000"/>
                <w:sz w:val="22"/>
              </w:rPr>
              <w:t>Al hacerlo tienen que precisar de qué información se trata, señalando el supuesto de clasificación (confidencialidad o reserva).</w:t>
            </w:r>
          </w:p>
          <w:p w:rsidR="00AD078B" w:rsidRPr="000D3BEB" w:rsidRDefault="00AD078B" w:rsidP="000D3BEB">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rPr>
            </w:pPr>
            <w:r w:rsidRPr="000D3BEB">
              <w:rPr>
                <w:rFonts w:ascii="Palatino Linotype" w:hAnsi="Palatino Linotype" w:cs="Arial"/>
                <w:b w:val="0"/>
                <w:bCs w:val="0"/>
                <w:color w:val="000000"/>
                <w:sz w:val="22"/>
              </w:rPr>
              <w:t>Además, se debe señalar el procedimiento, de los tres que establecen los artículos 132 y 106 de la Ley Estatal y General, respectivamente.</w:t>
            </w:r>
          </w:p>
          <w:p w:rsidR="00AD078B" w:rsidRPr="000D3BEB" w:rsidRDefault="00AD078B" w:rsidP="000D3BEB">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2"/>
              </w:rPr>
            </w:pPr>
            <w:r w:rsidRPr="000D3BEB">
              <w:rPr>
                <w:rFonts w:ascii="Palatino Linotype" w:hAnsi="Palatino Linotype" w:cs="Arial"/>
                <w:b w:val="0"/>
                <w:bCs w:val="0"/>
                <w:color w:val="000000"/>
                <w:sz w:val="22"/>
              </w:rPr>
              <w:t xml:space="preserve">El último de estos requisitos previos consiste en que no se pueden emitir acuerdos de carácter general ni particular, esto es, </w:t>
            </w:r>
            <w:r w:rsidRPr="000D3BEB">
              <w:rPr>
                <w:rFonts w:ascii="Palatino Linotype" w:hAnsi="Palatino Linotype" w:cs="Arial"/>
                <w:b w:val="0"/>
                <w:bCs w:val="0"/>
                <w:color w:val="000000"/>
                <w:sz w:val="22"/>
                <w:u w:val="single"/>
              </w:rPr>
              <w:t>no se puede hacer un acuerdo para clasificar de manera general todos los documentos de un expediente o área, sin</w:t>
            </w:r>
            <w:r w:rsidRPr="000D3BEB">
              <w:rPr>
                <w:rFonts w:ascii="Palatino Linotype" w:hAnsi="Palatino Linotype" w:cs="Arial"/>
                <w:b w:val="0"/>
                <w:bCs w:val="0"/>
                <w:color w:val="000000"/>
                <w:sz w:val="22"/>
              </w:rPr>
              <w:t xml:space="preserve"> individualizar su análisis y tampoco se puede hacer un acuerdo por cada dato que se vaya a clasificar dentro de un documento con diez datos, por ejemplo, susceptibles de ser clasificados.</w:t>
            </w:r>
          </w:p>
        </w:tc>
      </w:tr>
      <w:tr w:rsidR="00AD078B" w:rsidRPr="000D3BEB" w:rsidTr="006B2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AD078B" w:rsidRPr="000D3BEB" w:rsidRDefault="00AD078B" w:rsidP="000D3BEB">
            <w:pPr>
              <w:spacing w:line="360" w:lineRule="auto"/>
              <w:rPr>
                <w:rFonts w:ascii="Palatino Linotype" w:hAnsi="Palatino Linotype"/>
                <w:bCs w:val="0"/>
                <w:sz w:val="22"/>
              </w:rPr>
            </w:pPr>
            <w:r w:rsidRPr="000D3BEB">
              <w:rPr>
                <w:rFonts w:ascii="Palatino Linotype" w:hAnsi="Palatino Linotype" w:cstheme="majorBidi"/>
                <w:bCs w:val="0"/>
                <w:sz w:val="22"/>
              </w:rPr>
              <w:t>b) Supuestos de clasificación.</w:t>
            </w:r>
          </w:p>
        </w:tc>
        <w:tc>
          <w:tcPr>
            <w:tcW w:w="6990" w:type="dxa"/>
            <w:hideMark/>
          </w:tcPr>
          <w:p w:rsidR="00AD078B" w:rsidRPr="000D3BEB" w:rsidRDefault="00AD078B" w:rsidP="000D3BE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0D3BEB">
              <w:rPr>
                <w:rFonts w:ascii="Palatino Linotype" w:hAnsi="Palatino Linotype" w:cs="Arial"/>
                <w:color w:val="000000"/>
                <w:sz w:val="22"/>
              </w:rPr>
              <w:t>Las disposiciones constitucionales y legales en la materia establecen los dos supuestos generales para clasificar la información: por reserva y por confidencialidad.</w:t>
            </w:r>
          </w:p>
          <w:p w:rsidR="00AD078B" w:rsidRPr="000D3BEB" w:rsidRDefault="00AD078B" w:rsidP="000D3BE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0D3BEB">
              <w:rPr>
                <w:rFonts w:ascii="Palatino Linotype" w:hAnsi="Palatino Linotype" w:cs="Arial"/>
                <w:color w:val="000000"/>
                <w:sz w:val="22"/>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AD078B" w:rsidRPr="000D3BEB" w:rsidRDefault="00AD078B" w:rsidP="000D3BEB">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2"/>
              </w:rPr>
            </w:pPr>
            <w:r w:rsidRPr="000D3BEB">
              <w:rPr>
                <w:rFonts w:ascii="Palatino Linotype" w:hAnsi="Palatino Linotype" w:cs="Arial"/>
                <w:color w:val="000000"/>
                <w:sz w:val="22"/>
              </w:rPr>
              <w:t xml:space="preserve">El </w:t>
            </w:r>
            <w:r w:rsidRPr="000D3BEB">
              <w:rPr>
                <w:rFonts w:ascii="Palatino Linotype" w:hAnsi="Palatino Linotype" w:cs="Arial"/>
                <w:b/>
                <w:color w:val="000000"/>
                <w:sz w:val="22"/>
              </w:rPr>
              <w:t>Sujeto Obligado</w:t>
            </w:r>
            <w:r w:rsidRPr="000D3BEB">
              <w:rPr>
                <w:rFonts w:ascii="Palatino Linotype" w:hAnsi="Palatino Linotype" w:cs="Arial"/>
                <w:color w:val="000000"/>
                <w:sz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AD078B" w:rsidRPr="000D3BEB" w:rsidTr="006B2450">
        <w:tc>
          <w:tcPr>
            <w:cnfStyle w:val="001000000000" w:firstRow="0" w:lastRow="0" w:firstColumn="1" w:lastColumn="0" w:oddVBand="0" w:evenVBand="0" w:oddHBand="0" w:evenHBand="0" w:firstRowFirstColumn="0" w:firstRowLastColumn="0" w:lastRowFirstColumn="0" w:lastRowLastColumn="0"/>
            <w:tcW w:w="1838" w:type="dxa"/>
            <w:hideMark/>
          </w:tcPr>
          <w:p w:rsidR="00AD078B" w:rsidRPr="000D3BEB" w:rsidRDefault="00AD078B" w:rsidP="000D3BEB">
            <w:pPr>
              <w:spacing w:line="360" w:lineRule="auto"/>
              <w:rPr>
                <w:rFonts w:ascii="Palatino Linotype" w:hAnsi="Palatino Linotype"/>
                <w:bCs w:val="0"/>
                <w:sz w:val="22"/>
              </w:rPr>
            </w:pPr>
            <w:r w:rsidRPr="000D3BEB">
              <w:rPr>
                <w:rFonts w:ascii="Palatino Linotype" w:hAnsi="Palatino Linotype" w:cstheme="majorBidi"/>
                <w:bCs w:val="0"/>
                <w:sz w:val="22"/>
              </w:rPr>
              <w:lastRenderedPageBreak/>
              <w:t>c) Formalidades para emitir el acuerdo de clasificación.</w:t>
            </w:r>
          </w:p>
        </w:tc>
        <w:tc>
          <w:tcPr>
            <w:tcW w:w="6990" w:type="dxa"/>
            <w:hideMark/>
          </w:tcPr>
          <w:p w:rsidR="00AD078B" w:rsidRPr="000D3BEB" w:rsidRDefault="00AD078B" w:rsidP="000D3BEB">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0D3BEB">
              <w:rPr>
                <w:rFonts w:ascii="Palatino Linotype" w:hAnsi="Palatino Linotype" w:cs="Arial"/>
                <w:color w:val="000000"/>
                <w:sz w:val="22"/>
              </w:rPr>
              <w:t xml:space="preserve">El Comité de Transparencia, según lo dispuesto en los artículos cuenta con las facultades para aprobar, modificar o revocar la clasificación de la información que haya propuesto. </w:t>
            </w:r>
          </w:p>
          <w:p w:rsidR="00AD078B" w:rsidRPr="000D3BEB" w:rsidRDefault="00AD078B" w:rsidP="000D3BEB">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0D3BEB">
              <w:rPr>
                <w:rFonts w:ascii="Palatino Linotype" w:hAnsi="Palatino Linotype" w:cs="Arial"/>
                <w:color w:val="000000"/>
                <w:sz w:val="22"/>
              </w:rPr>
              <w:t xml:space="preserve">Es necesario que </w:t>
            </w:r>
            <w:r w:rsidRPr="000D3BEB">
              <w:rPr>
                <w:rFonts w:ascii="Palatino Linotype" w:hAnsi="Palatino Linotype" w:cs="Arial"/>
                <w:b/>
                <w:color w:val="000000"/>
                <w:sz w:val="22"/>
                <w:u w:val="single"/>
              </w:rPr>
              <w:t>el acto reúna con los requisitos elementales</w:t>
            </w:r>
            <w:r w:rsidRPr="000D3BEB">
              <w:rPr>
                <w:rFonts w:ascii="Palatino Linotype" w:hAnsi="Palatino Linotype" w:cs="Arial"/>
                <w:color w:val="000000"/>
                <w:sz w:val="22"/>
              </w:rPr>
              <w:t>, entre ellos, que la autoridad que va a emitir el acto de autoridad sea la legalmente facultada para ello.</w:t>
            </w:r>
          </w:p>
          <w:p w:rsidR="00AD078B" w:rsidRPr="000D3BEB" w:rsidRDefault="00AD078B" w:rsidP="000D3BEB">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2"/>
              </w:rPr>
            </w:pPr>
            <w:r w:rsidRPr="000D3BEB">
              <w:rPr>
                <w:rFonts w:ascii="Palatino Linotype" w:hAnsi="Palatino Linotype" w:cs="Arial"/>
                <w:color w:val="000000"/>
                <w:sz w:val="22"/>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w:t>
            </w:r>
            <w:r w:rsidRPr="000D3BEB">
              <w:rPr>
                <w:rFonts w:ascii="Palatino Linotype" w:hAnsi="Palatino Linotype" w:cs="Arial"/>
                <w:color w:val="000000"/>
                <w:sz w:val="22"/>
              </w:rPr>
              <w:lastRenderedPageBreak/>
              <w:t>áreas y que son sujetas a control, en primera instancia, por el Comité de Transparencia.</w:t>
            </w:r>
          </w:p>
        </w:tc>
      </w:tr>
      <w:tr w:rsidR="00AD078B" w:rsidRPr="000D3BEB" w:rsidTr="006B2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AD078B" w:rsidRPr="000D3BEB" w:rsidRDefault="00AD078B" w:rsidP="000D3BEB">
            <w:pPr>
              <w:spacing w:line="360" w:lineRule="auto"/>
              <w:rPr>
                <w:rFonts w:ascii="Palatino Linotype" w:hAnsi="Palatino Linotype"/>
                <w:b w:val="0"/>
                <w:sz w:val="22"/>
              </w:rPr>
            </w:pPr>
          </w:p>
          <w:p w:rsidR="00AD078B" w:rsidRPr="000D3BEB" w:rsidRDefault="00AD078B" w:rsidP="000D3BEB">
            <w:pPr>
              <w:spacing w:line="360" w:lineRule="auto"/>
              <w:jc w:val="both"/>
              <w:rPr>
                <w:rFonts w:ascii="Palatino Linotype" w:hAnsi="Palatino Linotype"/>
                <w:bCs w:val="0"/>
                <w:sz w:val="22"/>
              </w:rPr>
            </w:pPr>
            <w:r w:rsidRPr="000D3BEB">
              <w:rPr>
                <w:rFonts w:ascii="Palatino Linotype" w:hAnsi="Palatino Linotype" w:cs="Arial"/>
                <w:bCs w:val="0"/>
                <w:color w:val="000000"/>
                <w:sz w:val="22"/>
              </w:rPr>
              <w:t xml:space="preserve">d) Requisitos de fondo del acuerdo de clasificación. </w:t>
            </w:r>
          </w:p>
        </w:tc>
        <w:tc>
          <w:tcPr>
            <w:tcW w:w="6990" w:type="dxa"/>
            <w:hideMark/>
          </w:tcPr>
          <w:p w:rsidR="00AD078B" w:rsidRPr="000D3BEB" w:rsidRDefault="00AD078B" w:rsidP="000D3BE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0D3BEB">
              <w:rPr>
                <w:rFonts w:ascii="Palatino Linotype" w:hAnsi="Palatino Linotype" w:cs="Arial"/>
                <w:color w:val="000000"/>
                <w:sz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0D3BEB">
              <w:rPr>
                <w:rFonts w:ascii="Palatino Linotype" w:hAnsi="Palatino Linotype" w:cs="Arial"/>
                <w:b/>
                <w:color w:val="000000"/>
                <w:sz w:val="22"/>
              </w:rPr>
              <w:t>Sujetos Obligados</w:t>
            </w:r>
            <w:r w:rsidRPr="000D3BEB">
              <w:rPr>
                <w:rFonts w:ascii="Palatino Linotype" w:hAnsi="Palatino Linotype" w:cs="Arial"/>
                <w:color w:val="000000"/>
                <w:sz w:val="22"/>
              </w:rPr>
              <w:t xml:space="preserve">, por lo que deberán fundar y motivar debidamente la clasificación. </w:t>
            </w:r>
          </w:p>
          <w:p w:rsidR="00AD078B" w:rsidRPr="000D3BEB" w:rsidRDefault="00AD078B" w:rsidP="000D3BE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0D3BEB">
              <w:rPr>
                <w:rFonts w:ascii="Palatino Linotype" w:hAnsi="Palatino Linotype" w:cs="Arial"/>
                <w:color w:val="000000"/>
                <w:sz w:val="22"/>
              </w:rPr>
              <w:t xml:space="preserve">De lo anterior, se desprende que para una correcta </w:t>
            </w:r>
            <w:r w:rsidRPr="000D3BEB">
              <w:rPr>
                <w:rFonts w:ascii="Palatino Linotype" w:hAnsi="Palatino Linotype" w:cs="Arial"/>
                <w:b/>
                <w:color w:val="000000"/>
                <w:sz w:val="22"/>
              </w:rPr>
              <w:t>clasificación total o parcial</w:t>
            </w:r>
            <w:r w:rsidRPr="000D3BEB">
              <w:rPr>
                <w:rFonts w:ascii="Palatino Linotype" w:hAnsi="Palatino Linotype" w:cs="Arial"/>
                <w:color w:val="000000"/>
                <w:sz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AD078B" w:rsidRPr="000D3BEB" w:rsidRDefault="00AD078B" w:rsidP="000D3BE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0D3BEB">
              <w:rPr>
                <w:rFonts w:ascii="Palatino Linotype" w:hAnsi="Palatino Linotype" w:cs="Arial"/>
                <w:color w:val="000000"/>
                <w:sz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AD078B" w:rsidRPr="000D3BEB" w:rsidRDefault="00AD078B" w:rsidP="000D3BE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0D3BEB">
              <w:rPr>
                <w:rFonts w:ascii="Palatino Linotype" w:hAnsi="Palatino Linotype" w:cs="Arial"/>
                <w:color w:val="000000"/>
                <w:sz w:val="22"/>
              </w:rPr>
              <w:t>En ese mismo sentido, el numeral trigésimo tercero fracción V de los Lineamientos Generales, precisa que para motivar la clasificación se deben acreditar las circunstancias de tiempo, modo y lugar.</w:t>
            </w:r>
          </w:p>
          <w:p w:rsidR="00AD078B" w:rsidRPr="000D3BEB" w:rsidRDefault="00AD078B" w:rsidP="000D3BE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0D3BEB">
              <w:rPr>
                <w:rFonts w:ascii="Palatino Linotype" w:hAnsi="Palatino Linotype" w:cs="Arial"/>
                <w:color w:val="000000"/>
                <w:sz w:val="22"/>
              </w:rPr>
              <w:lastRenderedPageBreak/>
              <w:t xml:space="preserve">Ahora bien, </w:t>
            </w:r>
            <w:r w:rsidRPr="000D3BEB">
              <w:rPr>
                <w:rFonts w:ascii="Palatino Linotype" w:hAnsi="Palatino Linotype" w:cs="Arial"/>
                <w:b/>
                <w:color w:val="000000"/>
                <w:sz w:val="22"/>
                <w:u w:val="single"/>
              </w:rPr>
              <w:t>para cada caso además de fundar y motivar</w:t>
            </w:r>
            <w:r w:rsidRPr="000D3BEB">
              <w:rPr>
                <w:rFonts w:ascii="Palatino Linotype" w:hAnsi="Palatino Linotype" w:cs="Arial"/>
                <w:color w:val="000000"/>
                <w:sz w:val="22"/>
              </w:rPr>
              <w:t xml:space="preserve">, se debe identificar con claridad que datos contenidos en las documentales que son susceptibles de suprimirse, por ejemplo; </w:t>
            </w:r>
            <w:r w:rsidRPr="000D3BEB">
              <w:rPr>
                <w:rFonts w:ascii="Palatino Linotype" w:hAnsi="Palatino Linotype" w:cs="Arial"/>
                <w:color w:val="000000"/>
                <w:sz w:val="22"/>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AD078B" w:rsidRPr="000D3BEB" w:rsidTr="006B2450">
        <w:tc>
          <w:tcPr>
            <w:cnfStyle w:val="001000000000" w:firstRow="0" w:lastRow="0" w:firstColumn="1" w:lastColumn="0" w:oddVBand="0" w:evenVBand="0" w:oddHBand="0" w:evenHBand="0" w:firstRowFirstColumn="0" w:firstRowLastColumn="0" w:lastRowFirstColumn="0" w:lastRowLastColumn="0"/>
            <w:tcW w:w="1838" w:type="dxa"/>
          </w:tcPr>
          <w:p w:rsidR="00AD078B" w:rsidRPr="000D3BEB" w:rsidRDefault="00AD078B" w:rsidP="000D3BEB">
            <w:pPr>
              <w:spacing w:line="360" w:lineRule="auto"/>
              <w:ind w:right="49"/>
              <w:jc w:val="both"/>
              <w:rPr>
                <w:rFonts w:ascii="Palatino Linotype" w:hAnsi="Palatino Linotype" w:cs="Arial"/>
                <w:bCs w:val="0"/>
                <w:sz w:val="22"/>
              </w:rPr>
            </w:pPr>
            <w:r w:rsidRPr="000D3BEB">
              <w:rPr>
                <w:rFonts w:ascii="Palatino Linotype" w:eastAsia="MS Gothic" w:hAnsi="Palatino Linotype"/>
                <w:b w:val="0"/>
                <w:sz w:val="22"/>
              </w:rPr>
              <w:lastRenderedPageBreak/>
              <w:t>e</w:t>
            </w:r>
            <w:r w:rsidRPr="000D3BEB">
              <w:rPr>
                <w:rFonts w:ascii="Palatino Linotype" w:eastAsia="MS Gothic" w:hAnsi="Palatino Linotype"/>
                <w:bCs w:val="0"/>
                <w:sz w:val="22"/>
              </w:rPr>
              <w:t xml:space="preserve">) Condiciones especiales de la clasificación de la información como confidencial. </w:t>
            </w:r>
          </w:p>
        </w:tc>
        <w:tc>
          <w:tcPr>
            <w:tcW w:w="6990" w:type="dxa"/>
            <w:hideMark/>
          </w:tcPr>
          <w:p w:rsidR="00AD078B" w:rsidRPr="000D3BEB" w:rsidRDefault="00AD078B" w:rsidP="000D3BEB">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0D3BEB">
              <w:rPr>
                <w:rFonts w:ascii="Palatino Linotype" w:hAnsi="Palatino Linotype" w:cs="Arial"/>
                <w:color w:val="000000"/>
                <w:sz w:val="22"/>
              </w:rPr>
              <w:t xml:space="preserve">Los artículos 148 y 120 de la Ley Estatal y de la Ley General, respectivamente, establecen que aun tratándose de datos personales, se podrán proporcionar, incluso sin solicitar el consentimiento de su titular. </w:t>
            </w:r>
          </w:p>
          <w:p w:rsidR="00AD078B" w:rsidRPr="000D3BEB" w:rsidRDefault="00AD078B" w:rsidP="000D3BEB">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0D3BEB">
              <w:rPr>
                <w:rFonts w:ascii="Palatino Linotype" w:hAnsi="Palatino Linotype" w:cs="Arial"/>
                <w:color w:val="000000"/>
                <w:sz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AD078B" w:rsidRPr="000D3BEB" w:rsidRDefault="00AD078B" w:rsidP="000D3BEB">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2"/>
              </w:rPr>
            </w:pPr>
            <w:r w:rsidRPr="000D3BEB">
              <w:rPr>
                <w:rFonts w:ascii="Palatino Linotype" w:hAnsi="Palatino Linotype" w:cs="Arial"/>
                <w:color w:val="000000"/>
                <w:sz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AD078B" w:rsidRPr="000D3BEB" w:rsidRDefault="00AD078B" w:rsidP="000D3BEB">
      <w:pPr>
        <w:spacing w:line="360" w:lineRule="auto"/>
        <w:ind w:right="49"/>
        <w:contextualSpacing/>
        <w:jc w:val="both"/>
        <w:rPr>
          <w:rFonts w:ascii="Palatino Linotype" w:hAnsi="Palatino Linotype" w:cs="Arial"/>
          <w:color w:val="000000"/>
        </w:rPr>
      </w:pPr>
    </w:p>
    <w:p w:rsidR="00D771ED" w:rsidRPr="000D3BEB" w:rsidRDefault="00AD078B" w:rsidP="000D3BEB">
      <w:pPr>
        <w:pStyle w:val="Prrafodelista"/>
        <w:numPr>
          <w:ilvl w:val="0"/>
          <w:numId w:val="1"/>
        </w:numPr>
        <w:spacing w:line="360" w:lineRule="auto"/>
        <w:ind w:left="0" w:firstLine="0"/>
        <w:jc w:val="both"/>
        <w:rPr>
          <w:rFonts w:ascii="Palatino Linotype" w:hAnsi="Palatino Linotype" w:cs="Arial"/>
          <w:sz w:val="24"/>
        </w:rPr>
      </w:pPr>
      <w:r w:rsidRPr="000D3BEB">
        <w:rPr>
          <w:rFonts w:ascii="Palatino Linotype" w:hAnsi="Palatino Linotype" w:cs="Arial"/>
          <w:sz w:val="24"/>
          <w:lang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C02C47" w:rsidRPr="000D3BEB" w:rsidRDefault="00D771ED" w:rsidP="000D3BEB">
      <w:pPr>
        <w:pStyle w:val="Sinespaciado"/>
        <w:numPr>
          <w:ilvl w:val="0"/>
          <w:numId w:val="1"/>
        </w:numPr>
        <w:spacing w:line="360" w:lineRule="auto"/>
        <w:ind w:left="0" w:firstLine="0"/>
        <w:contextualSpacing/>
        <w:jc w:val="both"/>
        <w:rPr>
          <w:rFonts w:ascii="Palatino Linotype" w:eastAsia="Calibri" w:hAnsi="Palatino Linotype"/>
          <w:sz w:val="24"/>
        </w:rPr>
      </w:pPr>
      <w:r w:rsidRPr="000D3BEB">
        <w:rPr>
          <w:rFonts w:ascii="Palatino Linotype" w:eastAsia="Calibri" w:hAnsi="Palatino Linotype"/>
          <w:sz w:val="24"/>
        </w:rPr>
        <w:lastRenderedPageBreak/>
        <w:t xml:space="preserve">Por lo anteriormente expuesto y fundado, este </w:t>
      </w:r>
      <w:r w:rsidRPr="000D3BEB">
        <w:rPr>
          <w:rFonts w:ascii="Palatino Linotype" w:eastAsia="Calibri" w:hAnsi="Palatino Linotype"/>
          <w:b/>
          <w:bCs/>
          <w:sz w:val="24"/>
        </w:rPr>
        <w:t>ÓRGANO GARANTE</w:t>
      </w:r>
      <w:r w:rsidRPr="000D3BEB">
        <w:rPr>
          <w:rFonts w:ascii="Palatino Linotype" w:eastAsia="Calibri" w:hAnsi="Palatino Linotype"/>
          <w:sz w:val="24"/>
        </w:rPr>
        <w:t xml:space="preserve"> emite los siguientes:</w:t>
      </w:r>
    </w:p>
    <w:p w:rsidR="00C02C47" w:rsidRPr="000D3BEB" w:rsidRDefault="00C02C47" w:rsidP="000D3BEB">
      <w:pPr>
        <w:spacing w:line="360" w:lineRule="auto"/>
        <w:contextualSpacing/>
        <w:jc w:val="both"/>
        <w:rPr>
          <w:rFonts w:ascii="Palatino Linotype" w:eastAsia="Calibri" w:hAnsi="Palatino Linotype"/>
        </w:rPr>
      </w:pPr>
    </w:p>
    <w:p w:rsidR="00D771ED" w:rsidRPr="000D3BEB" w:rsidRDefault="00D771ED" w:rsidP="000D3BEB">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32" w:name="_Toc528153792"/>
      <w:bookmarkStart w:id="33" w:name="_Toc71158406"/>
      <w:bookmarkStart w:id="34" w:name="_Toc83301643"/>
      <w:r w:rsidRPr="000D3BEB">
        <w:rPr>
          <w:rFonts w:ascii="Palatino Linotype" w:eastAsiaTheme="majorEastAsia" w:hAnsi="Palatino Linotype" w:cstheme="majorBidi"/>
          <w:b/>
          <w:color w:val="000000" w:themeColor="text1"/>
          <w:lang w:eastAsia="en-US"/>
        </w:rPr>
        <w:t>R E S O L U T I V O S</w:t>
      </w:r>
      <w:bookmarkEnd w:id="32"/>
      <w:bookmarkEnd w:id="33"/>
      <w:bookmarkEnd w:id="34"/>
    </w:p>
    <w:p w:rsidR="00D771ED" w:rsidRPr="000D3BEB" w:rsidRDefault="00D771ED" w:rsidP="000D3BEB">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7"/>
    <w:bookmarkEnd w:id="8"/>
    <w:bookmarkEnd w:id="9"/>
    <w:p w:rsidR="00D771ED" w:rsidRPr="000D3BEB" w:rsidRDefault="00D771ED" w:rsidP="000D3BEB">
      <w:pPr>
        <w:spacing w:line="360" w:lineRule="auto"/>
        <w:ind w:right="48"/>
        <w:jc w:val="both"/>
        <w:rPr>
          <w:rFonts w:ascii="Palatino Linotype" w:hAnsi="Palatino Linotype" w:cs="Arial"/>
          <w:bCs/>
        </w:rPr>
      </w:pPr>
      <w:r w:rsidRPr="000D3BEB">
        <w:rPr>
          <w:rFonts w:ascii="Palatino Linotype" w:hAnsi="Palatino Linotype" w:cs="Arial"/>
          <w:b/>
        </w:rPr>
        <w:t xml:space="preserve">PRIMERO. </w:t>
      </w:r>
      <w:r w:rsidR="00675D3E" w:rsidRPr="000D3BEB">
        <w:rPr>
          <w:rFonts w:ascii="Palatino Linotype" w:hAnsi="Palatino Linotype" w:cs="Arial"/>
        </w:rPr>
        <w:t>Resultan</w:t>
      </w:r>
      <w:r w:rsidR="00787C4C" w:rsidRPr="000D3BEB">
        <w:rPr>
          <w:rFonts w:ascii="Palatino Linotype" w:hAnsi="Palatino Linotype" w:cs="Arial"/>
        </w:rPr>
        <w:t xml:space="preserve"> </w:t>
      </w:r>
      <w:r w:rsidRPr="000D3BEB">
        <w:rPr>
          <w:rFonts w:ascii="Palatino Linotype" w:hAnsi="Palatino Linotype" w:cs="Arial"/>
        </w:rPr>
        <w:t>fundadas las</w:t>
      </w:r>
      <w:r w:rsidRPr="000D3BEB">
        <w:rPr>
          <w:rFonts w:ascii="Palatino Linotype" w:hAnsi="Palatino Linotype" w:cs="Arial"/>
          <w:b/>
        </w:rPr>
        <w:t xml:space="preserve"> </w:t>
      </w:r>
      <w:r w:rsidRPr="000D3BEB">
        <w:rPr>
          <w:rFonts w:ascii="Palatino Linotype" w:hAnsi="Palatino Linotype" w:cs="Arial"/>
          <w:lang w:val="es-ES"/>
        </w:rPr>
        <w:t xml:space="preserve">razones o motivos de inconformidad hechos valer </w:t>
      </w:r>
      <w:r w:rsidRPr="000D3BEB">
        <w:rPr>
          <w:rFonts w:ascii="Palatino Linotype" w:eastAsia="Calibri" w:hAnsi="Palatino Linotype" w:cs="Arial"/>
          <w:lang w:val="es-ES"/>
        </w:rPr>
        <w:t xml:space="preserve">en el recurso de revisión </w:t>
      </w:r>
      <w:r w:rsidR="005C5176" w:rsidRPr="000D3BEB">
        <w:rPr>
          <w:rFonts w:ascii="Palatino Linotype" w:hAnsi="Palatino Linotype" w:cs="Arial"/>
          <w:b/>
          <w:bCs/>
        </w:rPr>
        <w:t>14378</w:t>
      </w:r>
      <w:r w:rsidR="005D445E" w:rsidRPr="000D3BEB">
        <w:rPr>
          <w:rFonts w:ascii="Palatino Linotype" w:hAnsi="Palatino Linotype" w:cs="Arial"/>
          <w:b/>
          <w:bCs/>
        </w:rPr>
        <w:t>/INFOEM/IP/RR/2022</w:t>
      </w:r>
      <w:r w:rsidRPr="000D3BEB">
        <w:rPr>
          <w:rFonts w:ascii="Palatino Linotype" w:hAnsi="Palatino Linotype" w:cs="Arial"/>
          <w:b/>
          <w:bCs/>
        </w:rPr>
        <w:t xml:space="preserve">, </w:t>
      </w:r>
      <w:r w:rsidRPr="000D3BEB">
        <w:rPr>
          <w:rFonts w:ascii="Palatino Linotype" w:hAnsi="Palatino Linotype" w:cs="Arial"/>
          <w:bCs/>
        </w:rPr>
        <w:t xml:space="preserve">en términos del </w:t>
      </w:r>
      <w:r w:rsidRPr="000D3BEB">
        <w:rPr>
          <w:rFonts w:ascii="Palatino Linotype" w:hAnsi="Palatino Linotype" w:cs="Arial"/>
          <w:b/>
          <w:bCs/>
        </w:rPr>
        <w:t>Considerando</w:t>
      </w:r>
      <w:r w:rsidRPr="000D3BEB">
        <w:rPr>
          <w:rFonts w:ascii="Palatino Linotype" w:hAnsi="Palatino Linotype" w:cs="Arial"/>
          <w:bCs/>
        </w:rPr>
        <w:t xml:space="preserve"> </w:t>
      </w:r>
      <w:r w:rsidR="00F720E4" w:rsidRPr="000D3BEB">
        <w:rPr>
          <w:rFonts w:ascii="Palatino Linotype" w:hAnsi="Palatino Linotype" w:cs="Arial"/>
          <w:b/>
          <w:bCs/>
        </w:rPr>
        <w:t>CUARTO Y QUINTO</w:t>
      </w:r>
      <w:r w:rsidRPr="000D3BEB">
        <w:rPr>
          <w:rFonts w:ascii="Palatino Linotype" w:hAnsi="Palatino Linotype" w:cs="Arial"/>
          <w:b/>
          <w:bCs/>
        </w:rPr>
        <w:t xml:space="preserve">  </w:t>
      </w:r>
      <w:r w:rsidRPr="000D3BEB">
        <w:rPr>
          <w:rFonts w:ascii="Palatino Linotype" w:hAnsi="Palatino Linotype" w:cs="Arial"/>
          <w:bCs/>
        </w:rPr>
        <w:t>de la presente resolución.</w:t>
      </w:r>
    </w:p>
    <w:p w:rsidR="00D771ED" w:rsidRPr="000D3BEB" w:rsidRDefault="00D771ED" w:rsidP="000D3BEB">
      <w:pPr>
        <w:spacing w:line="360" w:lineRule="auto"/>
        <w:ind w:right="48"/>
        <w:jc w:val="both"/>
        <w:rPr>
          <w:rFonts w:ascii="Palatino Linotype" w:hAnsi="Palatino Linotype" w:cs="Arial"/>
          <w:bCs/>
        </w:rPr>
      </w:pPr>
    </w:p>
    <w:p w:rsidR="00624906" w:rsidRPr="000D3BEB" w:rsidRDefault="00D771ED" w:rsidP="000D3BEB">
      <w:pPr>
        <w:spacing w:line="360" w:lineRule="auto"/>
        <w:ind w:right="48"/>
        <w:jc w:val="both"/>
        <w:rPr>
          <w:rFonts w:ascii="Palatino Linotype" w:hAnsi="Palatino Linotype" w:cs="Arial"/>
          <w:bCs/>
        </w:rPr>
      </w:pPr>
      <w:bookmarkStart w:id="35" w:name="_Toc477891768"/>
      <w:bookmarkStart w:id="36" w:name="_Toc477891858"/>
      <w:bookmarkStart w:id="37" w:name="_Toc481576259"/>
      <w:bookmarkStart w:id="38" w:name="_Toc492590391"/>
      <w:bookmarkStart w:id="39" w:name="_Toc462653937"/>
      <w:bookmarkStart w:id="40" w:name="_Toc453696502"/>
      <w:bookmarkStart w:id="41" w:name="_Toc454301155"/>
      <w:r w:rsidRPr="000D3BEB">
        <w:rPr>
          <w:rFonts w:ascii="Palatino Linotype" w:hAnsi="Palatino Linotype"/>
          <w:b/>
        </w:rPr>
        <w:t>SEGUNDO.</w:t>
      </w:r>
      <w:r w:rsidRPr="000D3BEB">
        <w:rPr>
          <w:rStyle w:val="Ttulo2Car"/>
          <w:rFonts w:ascii="Palatino Linotype" w:hAnsi="Palatino Linotype"/>
          <w:sz w:val="28"/>
        </w:rPr>
        <w:t xml:space="preserve"> </w:t>
      </w:r>
      <w:bookmarkEnd w:id="35"/>
      <w:bookmarkEnd w:id="36"/>
      <w:bookmarkEnd w:id="37"/>
      <w:bookmarkEnd w:id="38"/>
      <w:bookmarkEnd w:id="39"/>
      <w:bookmarkEnd w:id="40"/>
      <w:bookmarkEnd w:id="41"/>
      <w:r w:rsidRPr="000D3BEB">
        <w:rPr>
          <w:rFonts w:ascii="Palatino Linotype" w:eastAsia="Calibri" w:hAnsi="Palatino Linotype" w:cs="Arial"/>
          <w:lang w:val="es-ES"/>
        </w:rPr>
        <w:t>Se</w:t>
      </w:r>
      <w:r w:rsidR="005B0948" w:rsidRPr="000D3BEB">
        <w:rPr>
          <w:rFonts w:ascii="Palatino Linotype" w:eastAsia="Calibri" w:hAnsi="Palatino Linotype" w:cs="Arial"/>
          <w:b/>
          <w:lang w:val="es-ES"/>
        </w:rPr>
        <w:t xml:space="preserve"> REVOCA</w:t>
      </w:r>
      <w:r w:rsidRPr="000D3BEB">
        <w:rPr>
          <w:rFonts w:ascii="Palatino Linotype" w:eastAsia="Calibri" w:hAnsi="Palatino Linotype" w:cs="Arial"/>
          <w:b/>
          <w:lang w:val="es-ES"/>
        </w:rPr>
        <w:t xml:space="preserve"> </w:t>
      </w:r>
      <w:r w:rsidR="00464213" w:rsidRPr="000D3BEB">
        <w:rPr>
          <w:rFonts w:ascii="Palatino Linotype" w:eastAsia="Calibri" w:hAnsi="Palatino Linotype" w:cs="Arial"/>
          <w:lang w:val="es-ES"/>
        </w:rPr>
        <w:t>la respuesta emitida por el</w:t>
      </w:r>
      <w:r w:rsidRPr="000D3BEB">
        <w:rPr>
          <w:rFonts w:ascii="Palatino Linotype" w:eastAsia="Calibri" w:hAnsi="Palatino Linotype" w:cs="Arial"/>
          <w:lang w:val="es-ES"/>
        </w:rPr>
        <w:t xml:space="preserve"> </w:t>
      </w:r>
      <w:r w:rsidR="00675D3E" w:rsidRPr="000D3BEB">
        <w:rPr>
          <w:rFonts w:ascii="Palatino Linotype" w:hAnsi="Palatino Linotype" w:cs="Arial"/>
          <w:b/>
        </w:rPr>
        <w:t>Ayu</w:t>
      </w:r>
      <w:r w:rsidR="005C5176" w:rsidRPr="000D3BEB">
        <w:rPr>
          <w:rFonts w:ascii="Palatino Linotype" w:hAnsi="Palatino Linotype" w:cs="Arial"/>
          <w:b/>
        </w:rPr>
        <w:t>ntamiento de Metepec</w:t>
      </w:r>
      <w:r w:rsidR="00F720E4" w:rsidRPr="000D3BEB">
        <w:rPr>
          <w:rFonts w:ascii="Palatino Linotype" w:hAnsi="Palatino Linotype" w:cs="Arial"/>
          <w:b/>
        </w:rPr>
        <w:t xml:space="preserve"> </w:t>
      </w:r>
      <w:r w:rsidRPr="000D3BEB">
        <w:rPr>
          <w:rFonts w:ascii="Palatino Linotype" w:eastAsia="Calibri" w:hAnsi="Palatino Linotype" w:cs="Arial"/>
          <w:lang w:val="es-ES"/>
        </w:rPr>
        <w:t>y se</w:t>
      </w:r>
      <w:r w:rsidRPr="000D3BEB">
        <w:rPr>
          <w:rFonts w:ascii="Palatino Linotype" w:eastAsia="Calibri" w:hAnsi="Palatino Linotype" w:cs="Arial"/>
          <w:b/>
          <w:lang w:val="es-ES"/>
        </w:rPr>
        <w:t xml:space="preserve"> ORDENA </w:t>
      </w:r>
      <w:r w:rsidRPr="000D3BEB">
        <w:rPr>
          <w:rFonts w:ascii="Palatino Linotype" w:hAnsi="Palatino Linotype" w:cs="Arial"/>
          <w:lang w:val="es-ES"/>
        </w:rPr>
        <w:t>entregar vía Sistema de Accesos a la Información Mexiquense (SAIMEX),</w:t>
      </w:r>
      <w:r w:rsidR="00675D3E" w:rsidRPr="000D3BEB">
        <w:rPr>
          <w:rFonts w:ascii="Palatino Linotype" w:hAnsi="Palatino Linotype" w:cs="Arial"/>
          <w:lang w:val="es-ES"/>
        </w:rPr>
        <w:t xml:space="preserve"> de ser procedente</w:t>
      </w:r>
      <w:r w:rsidRPr="000D3BEB">
        <w:rPr>
          <w:rFonts w:ascii="Palatino Linotype" w:hAnsi="Palatino Linotype" w:cs="Arial"/>
          <w:lang w:val="es-ES"/>
        </w:rPr>
        <w:t xml:space="preserve"> en versión pública, la siguiente </w:t>
      </w:r>
      <w:r w:rsidRPr="000D3BEB">
        <w:rPr>
          <w:rFonts w:ascii="Palatino Linotype" w:hAnsi="Palatino Linotype" w:cs="Arial"/>
          <w:bCs/>
        </w:rPr>
        <w:t>información:</w:t>
      </w:r>
    </w:p>
    <w:p w:rsidR="00C02C47" w:rsidRPr="000D3BEB" w:rsidRDefault="00C02C47" w:rsidP="000D3BEB">
      <w:pPr>
        <w:spacing w:line="360" w:lineRule="auto"/>
        <w:ind w:right="48"/>
        <w:jc w:val="both"/>
        <w:rPr>
          <w:rFonts w:ascii="Palatino Linotype" w:hAnsi="Palatino Linotype" w:cs="Arial"/>
          <w:b/>
          <w:bCs/>
          <w:sz w:val="28"/>
        </w:rPr>
      </w:pPr>
    </w:p>
    <w:p w:rsidR="00787C4C" w:rsidRPr="000D3BEB" w:rsidRDefault="00AE554E" w:rsidP="000D3BEB">
      <w:pPr>
        <w:pStyle w:val="Prrafodelista"/>
        <w:spacing w:line="360" w:lineRule="auto"/>
        <w:ind w:left="1276" w:right="48"/>
        <w:jc w:val="both"/>
        <w:rPr>
          <w:rFonts w:ascii="Palatino Linotype" w:eastAsia="Palatino Linotype" w:hAnsi="Palatino Linotype" w:cs="Palatino Linotype"/>
          <w:b/>
          <w:sz w:val="28"/>
        </w:rPr>
      </w:pPr>
      <w:bookmarkStart w:id="42" w:name="_Toc460947013"/>
      <w:r w:rsidRPr="000D3BEB">
        <w:rPr>
          <w:rFonts w:ascii="Palatino Linotype" w:hAnsi="Palatino Linotype" w:cs="Arial"/>
          <w:b/>
          <w:sz w:val="24"/>
          <w:szCs w:val="28"/>
        </w:rPr>
        <w:t xml:space="preserve">A). </w:t>
      </w:r>
      <w:r w:rsidR="005C5176" w:rsidRPr="000D3BEB">
        <w:rPr>
          <w:rFonts w:ascii="Palatino Linotype" w:hAnsi="Palatino Linotype" w:cs="Arial"/>
          <w:b/>
          <w:sz w:val="24"/>
          <w:szCs w:val="28"/>
        </w:rPr>
        <w:t>Soporte document</w:t>
      </w:r>
      <w:r w:rsidRPr="000D3BEB">
        <w:rPr>
          <w:rFonts w:ascii="Palatino Linotype" w:hAnsi="Palatino Linotype" w:cs="Arial"/>
          <w:b/>
          <w:sz w:val="24"/>
          <w:szCs w:val="28"/>
        </w:rPr>
        <w:t>al con</w:t>
      </w:r>
      <w:r w:rsidR="005C5176" w:rsidRPr="000D3BEB">
        <w:rPr>
          <w:rFonts w:ascii="Palatino Linotype" w:hAnsi="Palatino Linotype" w:cs="Arial"/>
          <w:b/>
          <w:sz w:val="24"/>
          <w:szCs w:val="28"/>
        </w:rPr>
        <w:t xml:space="preserve"> los costos de la obra de rehabilitación de la Unidad Deportiva “Fuentes de San Gabriel”. </w:t>
      </w:r>
    </w:p>
    <w:p w:rsidR="00F720E4" w:rsidRPr="000D3BEB" w:rsidRDefault="00F720E4" w:rsidP="000D3BEB">
      <w:pPr>
        <w:pStyle w:val="Prrafodelista"/>
        <w:spacing w:line="360" w:lineRule="auto"/>
        <w:ind w:left="1276" w:right="48"/>
        <w:jc w:val="both"/>
        <w:rPr>
          <w:rFonts w:ascii="Palatino Linotype" w:eastAsia="Palatino Linotype" w:hAnsi="Palatino Linotype" w:cs="Palatino Linotype"/>
          <w:b/>
          <w:sz w:val="24"/>
        </w:rPr>
      </w:pPr>
    </w:p>
    <w:p w:rsidR="009B6FD5" w:rsidRPr="000D3BEB" w:rsidRDefault="009B6FD5" w:rsidP="000D3BEB">
      <w:pPr>
        <w:spacing w:line="360" w:lineRule="auto"/>
        <w:jc w:val="both"/>
        <w:rPr>
          <w:rFonts w:ascii="Palatino Linotype" w:eastAsia="Calibri" w:hAnsi="Palatino Linotype" w:cs="Arial"/>
          <w:b/>
        </w:rPr>
      </w:pPr>
      <w:r w:rsidRPr="000D3BEB">
        <w:rPr>
          <w:rFonts w:ascii="Palatino Linotype" w:eastAsia="Calibri" w:hAnsi="Palatino Linotype" w:cs="Arial"/>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0D3BEB">
        <w:rPr>
          <w:rFonts w:ascii="Palatino Linotype" w:eastAsia="Calibri" w:hAnsi="Palatino Linotype" w:cs="Arial"/>
          <w:b/>
        </w:rPr>
        <w:t>RECURRENTE.</w:t>
      </w:r>
    </w:p>
    <w:p w:rsidR="009B6FD5" w:rsidRPr="000D3BEB" w:rsidRDefault="009B6FD5" w:rsidP="000D3BEB">
      <w:pPr>
        <w:pStyle w:val="Prrafodelista"/>
        <w:spacing w:line="360" w:lineRule="auto"/>
        <w:ind w:right="48"/>
        <w:jc w:val="both"/>
        <w:rPr>
          <w:rFonts w:ascii="Palatino Linotype" w:eastAsia="Palatino Linotype" w:hAnsi="Palatino Linotype" w:cs="Palatino Linotype"/>
          <w:b/>
          <w:sz w:val="24"/>
        </w:rPr>
      </w:pPr>
    </w:p>
    <w:p w:rsidR="00D771ED" w:rsidRPr="000D3BEB" w:rsidRDefault="00D771ED" w:rsidP="000D3BEB">
      <w:pPr>
        <w:tabs>
          <w:tab w:val="left" w:pos="8080"/>
        </w:tabs>
        <w:spacing w:line="360" w:lineRule="auto"/>
        <w:ind w:right="48"/>
        <w:contextualSpacing/>
        <w:jc w:val="both"/>
        <w:rPr>
          <w:rFonts w:ascii="Palatino Linotype" w:eastAsia="Palatino Linotype" w:hAnsi="Palatino Linotype" w:cs="Palatino Linotype"/>
          <w:b/>
        </w:rPr>
      </w:pPr>
      <w:r w:rsidRPr="000D3BEB">
        <w:rPr>
          <w:rFonts w:ascii="Palatino Linotype" w:eastAsia="Palatino Linotype" w:hAnsi="Palatino Linotype" w:cs="Palatino Linotype"/>
          <w:b/>
        </w:rPr>
        <w:lastRenderedPageBreak/>
        <w:t xml:space="preserve">TERCERO. Notifíquese </w:t>
      </w:r>
      <w:r w:rsidRPr="000D3BEB">
        <w:rPr>
          <w:rFonts w:ascii="Palatino Linotype" w:eastAsia="Palatino Linotype" w:hAnsi="Palatino Linotype" w:cs="Palatino Linotype"/>
        </w:rPr>
        <w:t xml:space="preserve">al Titular de la Unidad de Transparencia del </w:t>
      </w:r>
      <w:r w:rsidRPr="000D3BEB">
        <w:rPr>
          <w:rFonts w:ascii="Palatino Linotype" w:eastAsia="Palatino Linotype" w:hAnsi="Palatino Linotype" w:cs="Palatino Linotype"/>
          <w:b/>
        </w:rPr>
        <w:t>SUJETO OBLIGADO</w:t>
      </w:r>
      <w:r w:rsidRPr="000D3BE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D3BEB">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D771ED" w:rsidRPr="000D3BEB" w:rsidRDefault="00D771ED" w:rsidP="000D3BEB">
      <w:pPr>
        <w:tabs>
          <w:tab w:val="left" w:pos="4020"/>
        </w:tabs>
        <w:spacing w:line="360" w:lineRule="auto"/>
        <w:ind w:right="48"/>
        <w:jc w:val="both"/>
        <w:rPr>
          <w:rFonts w:ascii="Palatino Linotype" w:hAnsi="Palatino Linotype" w:cs="Arial"/>
          <w:b/>
        </w:rPr>
      </w:pPr>
      <w:r w:rsidRPr="000D3BEB">
        <w:rPr>
          <w:rFonts w:ascii="Palatino Linotype" w:hAnsi="Palatino Linotype" w:cs="Arial"/>
          <w:b/>
        </w:rPr>
        <w:tab/>
      </w:r>
    </w:p>
    <w:p w:rsidR="00D771ED" w:rsidRPr="000D3BEB" w:rsidRDefault="00D771ED" w:rsidP="000D3BEB">
      <w:pPr>
        <w:spacing w:line="360" w:lineRule="auto"/>
        <w:ind w:right="48"/>
        <w:jc w:val="both"/>
        <w:rPr>
          <w:rFonts w:ascii="Palatino Linotype" w:hAnsi="Palatino Linotype"/>
        </w:rPr>
      </w:pPr>
      <w:r w:rsidRPr="000D3BEB">
        <w:rPr>
          <w:rFonts w:ascii="Palatino Linotype" w:hAnsi="Palatino Linotype" w:cs="Arial"/>
          <w:b/>
        </w:rPr>
        <w:t xml:space="preserve">CUARTO. </w:t>
      </w:r>
      <w:r w:rsidRPr="000D3BEB">
        <w:rPr>
          <w:rFonts w:ascii="Palatino Linotype" w:hAnsi="Palatino Linotype"/>
          <w:b/>
          <w:bCs/>
          <w:lang w:val="es-ES"/>
        </w:rPr>
        <w:t>Notifíquese al RECURRENTE</w:t>
      </w:r>
      <w:r w:rsidRPr="000D3BEB">
        <w:rPr>
          <w:rFonts w:ascii="Palatino Linotype" w:hAnsi="Palatino Linotype"/>
        </w:rPr>
        <w:t xml:space="preserve"> la presente resolución.</w:t>
      </w:r>
    </w:p>
    <w:p w:rsidR="00D771ED" w:rsidRPr="000D3BEB" w:rsidRDefault="00D771ED" w:rsidP="000D3BEB">
      <w:pPr>
        <w:spacing w:line="360" w:lineRule="auto"/>
        <w:ind w:right="48"/>
        <w:jc w:val="both"/>
        <w:rPr>
          <w:rFonts w:ascii="Palatino Linotype" w:hAnsi="Palatino Linotype"/>
          <w:b/>
          <w:color w:val="FF0000"/>
        </w:rPr>
      </w:pPr>
    </w:p>
    <w:bookmarkEnd w:id="42"/>
    <w:p w:rsidR="00D771ED" w:rsidRPr="000D3BEB" w:rsidRDefault="00D771ED" w:rsidP="000D3BEB">
      <w:pPr>
        <w:spacing w:line="360" w:lineRule="auto"/>
        <w:ind w:right="48"/>
        <w:jc w:val="both"/>
        <w:rPr>
          <w:rFonts w:ascii="Palatino Linotype" w:eastAsia="MS Mincho" w:hAnsi="Palatino Linotype"/>
          <w:lang w:val="es-ES"/>
        </w:rPr>
      </w:pPr>
      <w:r w:rsidRPr="000D3BEB">
        <w:rPr>
          <w:rFonts w:ascii="Palatino Linotype" w:eastAsia="MS Mincho" w:hAnsi="Palatino Linotype"/>
          <w:b/>
        </w:rPr>
        <w:t>QUINTO.</w:t>
      </w:r>
      <w:r w:rsidRPr="000D3BEB">
        <w:rPr>
          <w:rFonts w:ascii="Palatino Linotype" w:eastAsia="MS Mincho" w:hAnsi="Palatino Linotype"/>
        </w:rPr>
        <w:t xml:space="preserve"> </w:t>
      </w:r>
      <w:r w:rsidRPr="000D3BEB">
        <w:rPr>
          <w:rFonts w:ascii="Palatino Linotype" w:eastAsia="MS Mincho" w:hAnsi="Palatino Linotype"/>
          <w:lang w:val="es-ES"/>
        </w:rPr>
        <w:t xml:space="preserve">Se hace del conocimiento del </w:t>
      </w:r>
      <w:r w:rsidRPr="000D3BEB">
        <w:rPr>
          <w:rFonts w:ascii="Palatino Linotype" w:hAnsi="Palatino Linotype"/>
          <w:b/>
        </w:rPr>
        <w:t>RECURRENTE</w:t>
      </w:r>
      <w:r w:rsidRPr="000D3BEB">
        <w:rPr>
          <w:rFonts w:ascii="Palatino Linotype" w:hAnsi="Palatino Linotype"/>
        </w:rPr>
        <w:t xml:space="preserve"> </w:t>
      </w:r>
      <w:r w:rsidRPr="000D3BEB">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0D3BEB">
        <w:rPr>
          <w:rFonts w:ascii="Palatino Linotype" w:eastAsia="MS Mincho" w:hAnsi="Palatino Linotype"/>
          <w:bCs/>
          <w:lang w:val="es-ES"/>
        </w:rPr>
        <w:t>vía juicio de amparo</w:t>
      </w:r>
      <w:r w:rsidRPr="000D3BEB">
        <w:rPr>
          <w:rFonts w:ascii="Palatino Linotype" w:eastAsia="MS Mincho" w:hAnsi="Palatino Linotype"/>
          <w:lang w:val="es-ES"/>
        </w:rPr>
        <w:t> en los términos de las leyes aplicables.</w:t>
      </w:r>
    </w:p>
    <w:p w:rsidR="00D771ED" w:rsidRPr="000D3BEB" w:rsidRDefault="00D771ED" w:rsidP="000D3BEB">
      <w:pPr>
        <w:spacing w:line="360" w:lineRule="auto"/>
        <w:ind w:right="48"/>
        <w:jc w:val="both"/>
        <w:rPr>
          <w:rFonts w:ascii="Palatino Linotype" w:hAnsi="Palatino Linotype"/>
          <w:color w:val="000000"/>
          <w:shd w:val="clear" w:color="auto" w:fill="FFFFFF"/>
        </w:rPr>
      </w:pPr>
    </w:p>
    <w:p w:rsidR="00D771ED" w:rsidRPr="000D3BEB" w:rsidRDefault="00D771ED" w:rsidP="000D3BEB">
      <w:pPr>
        <w:spacing w:line="360" w:lineRule="auto"/>
        <w:ind w:right="48"/>
        <w:jc w:val="both"/>
        <w:rPr>
          <w:rFonts w:ascii="Palatino Linotype" w:eastAsia="Calibri" w:hAnsi="Palatino Linotype" w:cs="Arial"/>
          <w:bCs/>
        </w:rPr>
      </w:pPr>
      <w:r w:rsidRPr="000D3BEB">
        <w:rPr>
          <w:rFonts w:ascii="Palatino Linotype" w:hAnsi="Palatino Linotype"/>
          <w:b/>
          <w:color w:val="000000"/>
          <w:shd w:val="clear" w:color="auto" w:fill="FFFFFF"/>
        </w:rPr>
        <w:t xml:space="preserve">SEXTO. </w:t>
      </w:r>
      <w:r w:rsidRPr="000D3BEB">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D771ED" w:rsidRPr="000D3BEB" w:rsidRDefault="00D771ED" w:rsidP="000D3BEB">
      <w:pPr>
        <w:spacing w:line="360" w:lineRule="auto"/>
        <w:ind w:right="48"/>
        <w:jc w:val="both"/>
        <w:rPr>
          <w:rFonts w:ascii="Palatino Linotype" w:hAnsi="Palatino Linotype"/>
        </w:rPr>
      </w:pPr>
    </w:p>
    <w:p w:rsidR="0003329B" w:rsidRPr="0003329B" w:rsidRDefault="0003329B" w:rsidP="000D3BEB">
      <w:pPr>
        <w:spacing w:before="240" w:after="240" w:line="360" w:lineRule="auto"/>
        <w:jc w:val="both"/>
        <w:rPr>
          <w:rFonts w:ascii="Palatino Linotype" w:hAnsi="Palatino Linotype"/>
          <w:sz w:val="26"/>
          <w:szCs w:val="26"/>
        </w:rPr>
      </w:pPr>
      <w:r w:rsidRPr="000D3BEB">
        <w:rPr>
          <w:rFonts w:ascii="Palatino Linotype" w:hAnsi="Palatino Linotype"/>
          <w:sz w:val="26"/>
          <w:szCs w:val="26"/>
        </w:rPr>
        <w:t xml:space="preserve">ASÍ LO RESUELVE, POR UNANIMIDAD DE VOTOS, EL PLENO DEL INSTITUTO DE TRANSPARENCIA, ACCESO A LA INFORMACIÓN PÚBLICA Y PROTECCIÓN DE DATOS PERSONALES DEL ESTADO DE MÉXICO Y MUNICIPIOS, CONFORMADO POR LOS COMISIONADOS JOSÉ </w:t>
      </w:r>
      <w:r w:rsidRPr="000D3BEB">
        <w:rPr>
          <w:rFonts w:ascii="Palatino Linotype" w:hAnsi="Palatino Linotype"/>
          <w:sz w:val="26"/>
          <w:szCs w:val="26"/>
        </w:rPr>
        <w:lastRenderedPageBreak/>
        <w:t>MARTÍNEZ VILCHIS; MARÍA DEL ROSARIO MEJÍA AYALA; SHARON CRISTINA MORALES MARTÍNEZ; LUIS GUSTAVO PARRA NORIEGA Y GUADALUPE RAMÍREZ PEÑA EN LA TRIGÉSIMA OCTAVA SESIÓN ORDINARIA CELEBRADA EL DIECINUEVE (19) DE OCTUBRE DE DOS MIL VEINTIDÓS, ANTE EL SECRETARIO TÉCNICO DEL PLENO ALEXIS TAPIA RAMÍREZ.</w:t>
      </w:r>
      <w:bookmarkStart w:id="43" w:name="_GoBack"/>
      <w:bookmarkEnd w:id="43"/>
      <w:r w:rsidRPr="0003329B">
        <w:rPr>
          <w:rFonts w:ascii="Palatino Linotype" w:hAnsi="Palatino Linotype"/>
          <w:sz w:val="26"/>
          <w:szCs w:val="26"/>
        </w:rPr>
        <w:t xml:space="preserve"> </w:t>
      </w:r>
    </w:p>
    <w:p w:rsidR="00D771ED" w:rsidRPr="009B6FD5" w:rsidRDefault="00D771ED" w:rsidP="000D3BEB">
      <w:pPr>
        <w:spacing w:line="360" w:lineRule="auto"/>
        <w:ind w:right="48"/>
        <w:rPr>
          <w:rFonts w:ascii="Palatino Linotype" w:hAnsi="Palatino Linotype"/>
        </w:rPr>
      </w:pPr>
    </w:p>
    <w:p w:rsidR="00D771ED" w:rsidRPr="009B6FD5" w:rsidRDefault="00D771ED" w:rsidP="000D3BEB">
      <w:pPr>
        <w:spacing w:line="360" w:lineRule="auto"/>
        <w:ind w:right="49"/>
        <w:jc w:val="both"/>
        <w:rPr>
          <w:rFonts w:ascii="Palatino Linotype" w:eastAsiaTheme="minorEastAsia" w:hAnsi="Palatino Linotype" w:cs="Arial"/>
          <w:lang w:val="es-ES_tradnl" w:eastAsia="es-ES"/>
        </w:rPr>
      </w:pPr>
    </w:p>
    <w:p w:rsidR="00D771ED" w:rsidRPr="009B6FD5" w:rsidRDefault="00D771ED" w:rsidP="000D3BEB">
      <w:pPr>
        <w:spacing w:line="360" w:lineRule="auto"/>
        <w:ind w:right="49"/>
        <w:jc w:val="both"/>
        <w:rPr>
          <w:rFonts w:ascii="Palatino Linotype" w:eastAsiaTheme="minorEastAsia" w:hAnsi="Palatino Linotype" w:cs="Arial"/>
          <w:lang w:val="es-ES_tradnl" w:eastAsia="es-ES"/>
        </w:rPr>
      </w:pPr>
    </w:p>
    <w:p w:rsidR="00D771ED" w:rsidRPr="009B6FD5" w:rsidRDefault="00D771ED" w:rsidP="000D3BEB">
      <w:pPr>
        <w:spacing w:line="360" w:lineRule="auto"/>
        <w:ind w:right="49"/>
        <w:jc w:val="both"/>
        <w:rPr>
          <w:rFonts w:ascii="Palatino Linotype" w:eastAsiaTheme="minorEastAsia" w:hAnsi="Palatino Linotype" w:cs="Arial"/>
          <w:lang w:val="es-ES_tradnl" w:eastAsia="es-ES"/>
        </w:rPr>
      </w:pPr>
    </w:p>
    <w:p w:rsidR="00D771ED" w:rsidRPr="009B6FD5" w:rsidRDefault="00D771ED" w:rsidP="000D3BEB">
      <w:pPr>
        <w:spacing w:line="360" w:lineRule="auto"/>
        <w:ind w:right="49"/>
        <w:jc w:val="both"/>
        <w:rPr>
          <w:rFonts w:ascii="Palatino Linotype" w:eastAsiaTheme="minorEastAsia" w:hAnsi="Palatino Linotype" w:cs="Arial"/>
          <w:lang w:val="es-ES_tradnl" w:eastAsia="es-ES"/>
        </w:rPr>
      </w:pPr>
    </w:p>
    <w:p w:rsidR="00D771ED" w:rsidRPr="009B6FD5" w:rsidRDefault="00D771ED" w:rsidP="000D3BEB">
      <w:pPr>
        <w:spacing w:line="360" w:lineRule="auto"/>
        <w:ind w:right="49"/>
        <w:jc w:val="both"/>
        <w:rPr>
          <w:rFonts w:ascii="Palatino Linotype" w:eastAsiaTheme="minorEastAsia" w:hAnsi="Palatino Linotype" w:cs="Arial"/>
          <w:lang w:val="es-ES_tradnl" w:eastAsia="es-ES"/>
        </w:rPr>
      </w:pPr>
    </w:p>
    <w:p w:rsidR="00D771ED" w:rsidRPr="009B6FD5" w:rsidRDefault="00D771ED" w:rsidP="000D3BEB">
      <w:pPr>
        <w:spacing w:line="360" w:lineRule="auto"/>
        <w:ind w:right="49"/>
        <w:jc w:val="both"/>
        <w:rPr>
          <w:rFonts w:ascii="Palatino Linotype" w:eastAsiaTheme="minorEastAsia" w:hAnsi="Palatino Linotype" w:cs="Arial"/>
          <w:lang w:val="es-ES_tradnl" w:eastAsia="es-ES"/>
        </w:rPr>
      </w:pPr>
    </w:p>
    <w:p w:rsidR="00D771ED" w:rsidRPr="009B6FD5" w:rsidRDefault="00D771ED" w:rsidP="000D3BEB">
      <w:pPr>
        <w:spacing w:line="360" w:lineRule="auto"/>
        <w:ind w:right="49"/>
        <w:jc w:val="both"/>
        <w:rPr>
          <w:rFonts w:ascii="Palatino Linotype" w:eastAsiaTheme="minorEastAsia" w:hAnsi="Palatino Linotype" w:cs="Arial"/>
          <w:lang w:val="es-ES_tradnl" w:eastAsia="es-ES"/>
        </w:rPr>
      </w:pPr>
    </w:p>
    <w:p w:rsidR="00D771ED" w:rsidRPr="009B6FD5" w:rsidRDefault="00D771ED" w:rsidP="000D3BEB">
      <w:pPr>
        <w:spacing w:line="360" w:lineRule="auto"/>
        <w:ind w:right="49"/>
        <w:jc w:val="both"/>
        <w:rPr>
          <w:rFonts w:ascii="Palatino Linotype" w:eastAsiaTheme="minorEastAsia" w:hAnsi="Palatino Linotype" w:cs="Arial"/>
          <w:lang w:val="es-ES_tradnl" w:eastAsia="es-ES"/>
        </w:rPr>
      </w:pPr>
    </w:p>
    <w:p w:rsidR="00D771ED" w:rsidRPr="009B6FD5" w:rsidRDefault="00D771ED" w:rsidP="000D3BEB">
      <w:pPr>
        <w:spacing w:line="360" w:lineRule="auto"/>
        <w:ind w:right="49"/>
        <w:jc w:val="both"/>
        <w:rPr>
          <w:rFonts w:ascii="Palatino Linotype" w:eastAsiaTheme="minorEastAsia" w:hAnsi="Palatino Linotype" w:cs="Arial"/>
          <w:lang w:val="es-ES_tradnl" w:eastAsia="es-ES"/>
        </w:rPr>
      </w:pPr>
    </w:p>
    <w:p w:rsidR="00D771ED" w:rsidRPr="009B6FD5" w:rsidRDefault="00D771ED" w:rsidP="000D3BEB">
      <w:pPr>
        <w:spacing w:line="360" w:lineRule="auto"/>
        <w:ind w:right="49"/>
        <w:jc w:val="both"/>
        <w:rPr>
          <w:rFonts w:ascii="Palatino Linotype" w:eastAsiaTheme="minorEastAsia" w:hAnsi="Palatino Linotype" w:cs="Arial"/>
          <w:lang w:val="es-ES_tradnl" w:eastAsia="es-ES"/>
        </w:rPr>
      </w:pPr>
    </w:p>
    <w:p w:rsidR="00D771ED" w:rsidRPr="009B6FD5" w:rsidRDefault="00D771ED" w:rsidP="000D3BEB">
      <w:pPr>
        <w:spacing w:line="360" w:lineRule="auto"/>
        <w:ind w:right="49"/>
        <w:jc w:val="both"/>
        <w:rPr>
          <w:rFonts w:ascii="Palatino Linotype" w:eastAsiaTheme="minorEastAsia" w:hAnsi="Palatino Linotype" w:cs="Arial"/>
          <w:lang w:val="es-ES_tradnl" w:eastAsia="es-ES"/>
        </w:rPr>
      </w:pPr>
    </w:p>
    <w:p w:rsidR="00D771ED" w:rsidRPr="009B6FD5" w:rsidRDefault="00D771ED" w:rsidP="000D3BEB">
      <w:pPr>
        <w:spacing w:line="360" w:lineRule="auto"/>
        <w:ind w:right="49"/>
        <w:jc w:val="both"/>
        <w:rPr>
          <w:rFonts w:ascii="Palatino Linotype" w:eastAsiaTheme="minorEastAsia" w:hAnsi="Palatino Linotype" w:cs="Arial"/>
          <w:lang w:val="es-ES_tradnl" w:eastAsia="es-ES"/>
        </w:rPr>
      </w:pPr>
    </w:p>
    <w:p w:rsidR="00D771ED" w:rsidRPr="009B6FD5" w:rsidRDefault="00D771ED" w:rsidP="000D3BEB">
      <w:pPr>
        <w:spacing w:line="360" w:lineRule="auto"/>
        <w:ind w:right="49"/>
        <w:jc w:val="both"/>
        <w:rPr>
          <w:rFonts w:ascii="Palatino Linotype" w:eastAsiaTheme="minorEastAsia" w:hAnsi="Palatino Linotype" w:cs="Arial"/>
          <w:lang w:val="es-ES_tradnl" w:eastAsia="es-ES"/>
        </w:rPr>
      </w:pPr>
    </w:p>
    <w:p w:rsidR="00D771ED" w:rsidRPr="009B6FD5" w:rsidRDefault="00D771ED" w:rsidP="000D3BEB">
      <w:pPr>
        <w:spacing w:line="360" w:lineRule="auto"/>
        <w:rPr>
          <w:rFonts w:ascii="Palatino Linotype" w:hAnsi="Palatino Linotype"/>
        </w:rPr>
      </w:pPr>
    </w:p>
    <w:p w:rsidR="00D771ED" w:rsidRPr="009B6FD5" w:rsidRDefault="00D771ED" w:rsidP="000D3BEB">
      <w:pPr>
        <w:spacing w:line="360" w:lineRule="auto"/>
        <w:rPr>
          <w:rFonts w:ascii="Palatino Linotype" w:hAnsi="Palatino Linotype"/>
        </w:rPr>
      </w:pPr>
    </w:p>
    <w:p w:rsidR="00D771ED" w:rsidRPr="009B6FD5" w:rsidRDefault="00D771ED" w:rsidP="000D3BEB">
      <w:pPr>
        <w:spacing w:line="360" w:lineRule="auto"/>
        <w:rPr>
          <w:rFonts w:ascii="Palatino Linotype" w:hAnsi="Palatino Linotype"/>
        </w:rPr>
      </w:pPr>
    </w:p>
    <w:p w:rsidR="00D771ED" w:rsidRPr="009B6FD5" w:rsidRDefault="00D771ED" w:rsidP="000D3BEB">
      <w:pPr>
        <w:spacing w:line="360" w:lineRule="auto"/>
        <w:rPr>
          <w:rFonts w:ascii="Palatino Linotype" w:hAnsi="Palatino Linotype"/>
        </w:rPr>
      </w:pPr>
    </w:p>
    <w:p w:rsidR="00D771ED" w:rsidRPr="009B6FD5" w:rsidRDefault="00D771ED" w:rsidP="000D3BEB">
      <w:pPr>
        <w:spacing w:line="360" w:lineRule="auto"/>
        <w:rPr>
          <w:rFonts w:ascii="Palatino Linotype" w:hAnsi="Palatino Linotype"/>
        </w:rPr>
      </w:pPr>
    </w:p>
    <w:p w:rsidR="00D771ED" w:rsidRPr="009B6FD5" w:rsidRDefault="00D771ED" w:rsidP="000D3BEB">
      <w:pPr>
        <w:spacing w:line="360" w:lineRule="auto"/>
        <w:rPr>
          <w:rFonts w:ascii="Palatino Linotype" w:hAnsi="Palatino Linotype"/>
        </w:rPr>
      </w:pPr>
    </w:p>
    <w:p w:rsidR="00D771ED" w:rsidRPr="009B6FD5" w:rsidRDefault="00D771ED" w:rsidP="000D3BEB">
      <w:pPr>
        <w:spacing w:line="360" w:lineRule="auto"/>
        <w:rPr>
          <w:rFonts w:ascii="Palatino Linotype" w:hAnsi="Palatino Linotype"/>
        </w:rPr>
      </w:pPr>
    </w:p>
    <w:p w:rsidR="009177B0" w:rsidRPr="009B6FD5" w:rsidRDefault="009177B0" w:rsidP="000D3BEB">
      <w:pPr>
        <w:spacing w:line="360" w:lineRule="auto"/>
        <w:rPr>
          <w:rFonts w:ascii="Palatino Linotype" w:hAnsi="Palatino Linotype"/>
        </w:rPr>
      </w:pPr>
    </w:p>
    <w:sectPr w:rsidR="009177B0" w:rsidRPr="009B6FD5" w:rsidSect="009177B0">
      <w:headerReference w:type="even" r:id="rId18"/>
      <w:headerReference w:type="default" r:id="rId19"/>
      <w:footerReference w:type="default" r:id="rId20"/>
      <w:headerReference w:type="first" r:id="rId21"/>
      <w:footerReference w:type="first" r:id="rId22"/>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FF5" w:rsidRDefault="00244FF5" w:rsidP="00D771ED">
      <w:r>
        <w:separator/>
      </w:r>
    </w:p>
  </w:endnote>
  <w:endnote w:type="continuationSeparator" w:id="0">
    <w:p w:rsidR="00244FF5" w:rsidRDefault="00244FF5" w:rsidP="00D77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FE2" w:rsidRDefault="00EB7FE2">
    <w:pPr>
      <w:pStyle w:val="Piedepgina"/>
      <w:jc w:val="right"/>
    </w:pPr>
    <w:r>
      <w:rPr>
        <w:lang w:val="es-ES"/>
      </w:rPr>
      <w:t xml:space="preserve">Página </w:t>
    </w:r>
    <w:r>
      <w:rPr>
        <w:b/>
        <w:bCs/>
      </w:rPr>
      <w:fldChar w:fldCharType="begin"/>
    </w:r>
    <w:r>
      <w:rPr>
        <w:b/>
        <w:bCs/>
      </w:rPr>
      <w:instrText>PAGE</w:instrText>
    </w:r>
    <w:r>
      <w:rPr>
        <w:b/>
        <w:bCs/>
      </w:rPr>
      <w:fldChar w:fldCharType="separate"/>
    </w:r>
    <w:r w:rsidR="000D3BEB">
      <w:rPr>
        <w:b/>
        <w:bCs/>
        <w:noProof/>
      </w:rPr>
      <w:t>20</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0D3BEB">
      <w:rPr>
        <w:b/>
        <w:bCs/>
        <w:noProof/>
      </w:rPr>
      <w:t>35</w:t>
    </w:r>
    <w:r>
      <w:rPr>
        <w:b/>
        <w:bCs/>
      </w:rPr>
      <w:fldChar w:fldCharType="end"/>
    </w:r>
  </w:p>
  <w:p w:rsidR="00EB7FE2" w:rsidRDefault="00EB7FE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FE2" w:rsidRDefault="00EB7FE2">
    <w:pPr>
      <w:pStyle w:val="Piedepgina"/>
      <w:jc w:val="right"/>
    </w:pPr>
    <w:r>
      <w:rPr>
        <w:lang w:val="es-ES"/>
      </w:rPr>
      <w:t xml:space="preserve">Página </w:t>
    </w:r>
    <w:r>
      <w:rPr>
        <w:b/>
        <w:bCs/>
      </w:rPr>
      <w:fldChar w:fldCharType="begin"/>
    </w:r>
    <w:r>
      <w:rPr>
        <w:b/>
        <w:bCs/>
      </w:rPr>
      <w:instrText>PAGE</w:instrText>
    </w:r>
    <w:r>
      <w:rPr>
        <w:b/>
        <w:bCs/>
      </w:rPr>
      <w:fldChar w:fldCharType="separate"/>
    </w:r>
    <w:r w:rsidR="000D3BEB">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0D3BEB">
      <w:rPr>
        <w:b/>
        <w:bCs/>
        <w:noProof/>
      </w:rPr>
      <w:t>35</w:t>
    </w:r>
    <w:r>
      <w:rPr>
        <w:b/>
        <w:bCs/>
      </w:rPr>
      <w:fldChar w:fldCharType="end"/>
    </w:r>
  </w:p>
  <w:p w:rsidR="00EB7FE2" w:rsidRDefault="00EB7FE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FF5" w:rsidRDefault="00244FF5" w:rsidP="00D771ED">
      <w:r>
        <w:separator/>
      </w:r>
    </w:p>
  </w:footnote>
  <w:footnote w:type="continuationSeparator" w:id="0">
    <w:p w:rsidR="00244FF5" w:rsidRDefault="00244FF5" w:rsidP="00D771ED">
      <w:r>
        <w:continuationSeparator/>
      </w:r>
    </w:p>
  </w:footnote>
  <w:footnote w:id="1">
    <w:p w:rsidR="00EB7FE2" w:rsidRDefault="00EB7FE2" w:rsidP="00D771ED">
      <w:pPr>
        <w:pStyle w:val="Textonotapie"/>
      </w:pPr>
      <w:r>
        <w:rPr>
          <w:rStyle w:val="Refdenotaalpie"/>
        </w:rPr>
        <w:footnoteRef/>
      </w:r>
      <w:r>
        <w:t xml:space="preserve"> Convención Americana sobre Derechos Humanos. Artículo 13.</w:t>
      </w:r>
    </w:p>
  </w:footnote>
  <w:footnote w:id="2">
    <w:p w:rsidR="00EB7FE2" w:rsidRDefault="00EB7FE2" w:rsidP="00D771ED">
      <w:pPr>
        <w:pStyle w:val="Textonotapie"/>
      </w:pPr>
      <w:r>
        <w:rPr>
          <w:rStyle w:val="Refdenotaalpie"/>
        </w:rPr>
        <w:footnoteRef/>
      </w:r>
      <w:r>
        <w:t xml:space="preserve"> Constitución Política de los Estados Unidos Mexicanos. Artículo sexto, sección A, fracción I.</w:t>
      </w:r>
    </w:p>
  </w:footnote>
  <w:footnote w:id="3">
    <w:p w:rsidR="00EB7FE2" w:rsidRDefault="00EB7FE2" w:rsidP="00D771ED">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EB7FE2" w:rsidRDefault="00EB7FE2" w:rsidP="00D771ED">
      <w:pPr>
        <w:pStyle w:val="Textonotapie"/>
      </w:pPr>
      <w:r>
        <w:rPr>
          <w:rStyle w:val="Refdenotaalpie"/>
        </w:rPr>
        <w:footnoteRef/>
      </w:r>
      <w:r>
        <w:t xml:space="preserve"> Ibídem. </w:t>
      </w:r>
      <w:proofErr w:type="spellStart"/>
      <w:r>
        <w:t>Parr</w:t>
      </w:r>
      <w:proofErr w:type="spellEnd"/>
      <w:r>
        <w:t>. 87.</w:t>
      </w:r>
    </w:p>
  </w:footnote>
  <w:footnote w:id="5">
    <w:p w:rsidR="005B202E" w:rsidRDefault="005B202E" w:rsidP="005B202E">
      <w:pPr>
        <w:pStyle w:val="Textonotapie"/>
      </w:pPr>
      <w:r>
        <w:rPr>
          <w:rStyle w:val="Refdenotaalpie"/>
        </w:rPr>
        <w:footnoteRef/>
      </w:r>
      <w:r>
        <w:t xml:space="preserve"> Fracción IV. Artículo 53.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FE2" w:rsidRDefault="00244FF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721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EB7FE2" w:rsidRPr="005C106F" w:rsidTr="009177B0">
      <w:trPr>
        <w:trHeight w:val="1435"/>
      </w:trPr>
      <w:tc>
        <w:tcPr>
          <w:tcW w:w="2268" w:type="dxa"/>
          <w:shd w:val="clear" w:color="auto" w:fill="auto"/>
        </w:tcPr>
        <w:p w:rsidR="00EB7FE2" w:rsidRPr="005C106F" w:rsidRDefault="00EB7FE2" w:rsidP="009177B0">
          <w:pPr>
            <w:tabs>
              <w:tab w:val="right" w:pos="4273"/>
            </w:tabs>
            <w:rPr>
              <w:rFonts w:ascii="Garamond" w:eastAsia="Calibri" w:hAnsi="Garamond"/>
              <w:sz w:val="16"/>
              <w:szCs w:val="16"/>
              <w:lang w:eastAsia="en-US"/>
            </w:rPr>
          </w:pPr>
        </w:p>
      </w:tc>
      <w:tc>
        <w:tcPr>
          <w:tcW w:w="6946" w:type="dxa"/>
          <w:shd w:val="clear" w:color="auto" w:fill="auto"/>
        </w:tcPr>
        <w:p w:rsidR="00EB7FE2" w:rsidRDefault="00EB7FE2" w:rsidP="009177B0"/>
        <w:tbl>
          <w:tblPr>
            <w:tblW w:w="6662" w:type="dxa"/>
            <w:tblInd w:w="40" w:type="dxa"/>
            <w:tblLayout w:type="fixed"/>
            <w:tblLook w:val="0420" w:firstRow="1" w:lastRow="0" w:firstColumn="0" w:lastColumn="0" w:noHBand="0" w:noVBand="1"/>
          </w:tblPr>
          <w:tblGrid>
            <w:gridCol w:w="2551"/>
            <w:gridCol w:w="4111"/>
          </w:tblGrid>
          <w:tr w:rsidR="00EB7FE2" w:rsidTr="009177B0">
            <w:trPr>
              <w:trHeight w:val="150"/>
            </w:trPr>
            <w:tc>
              <w:tcPr>
                <w:tcW w:w="2551" w:type="dxa"/>
                <w:shd w:val="clear" w:color="auto" w:fill="auto"/>
              </w:tcPr>
              <w:p w:rsidR="00EB7FE2" w:rsidRPr="00020E73" w:rsidRDefault="00EB7FE2" w:rsidP="009177B0">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EB7FE2" w:rsidRPr="00020E73" w:rsidRDefault="00EB7FE2" w:rsidP="009177B0">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14378/INFOEM/IP/RR/2022</w:t>
                </w:r>
                <w:r w:rsidRPr="009E7B0A">
                  <w:rPr>
                    <w:rFonts w:ascii="Palatino Linotype" w:eastAsia="Calibri" w:hAnsi="Palatino Linotype" w:cs="Tahoma"/>
                    <w:b/>
                    <w:bCs/>
                    <w:sz w:val="22"/>
                    <w:szCs w:val="22"/>
                    <w:lang w:eastAsia="en-US"/>
                  </w:rPr>
                  <w:t xml:space="preserve"> </w:t>
                </w:r>
              </w:p>
            </w:tc>
          </w:tr>
          <w:tr w:rsidR="00EB7FE2" w:rsidTr="009177B0">
            <w:trPr>
              <w:trHeight w:val="295"/>
            </w:trPr>
            <w:tc>
              <w:tcPr>
                <w:tcW w:w="2551" w:type="dxa"/>
                <w:shd w:val="clear" w:color="auto" w:fill="auto"/>
              </w:tcPr>
              <w:p w:rsidR="00EB7FE2" w:rsidRPr="00020E73" w:rsidRDefault="00EB7FE2" w:rsidP="009177B0">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EB7FE2" w:rsidRPr="00020E73" w:rsidRDefault="00EB7FE2" w:rsidP="009177B0">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Ayuntamiento de Metepec</w:t>
                </w:r>
              </w:p>
            </w:tc>
          </w:tr>
          <w:tr w:rsidR="00EB7FE2" w:rsidTr="009177B0">
            <w:trPr>
              <w:trHeight w:val="295"/>
            </w:trPr>
            <w:tc>
              <w:tcPr>
                <w:tcW w:w="2551" w:type="dxa"/>
                <w:shd w:val="clear" w:color="auto" w:fill="auto"/>
              </w:tcPr>
              <w:p w:rsidR="00EB7FE2" w:rsidRPr="00020E73" w:rsidRDefault="00EB7FE2" w:rsidP="009177B0">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EB7FE2" w:rsidRPr="00020E73" w:rsidRDefault="00EB7FE2" w:rsidP="009177B0">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EB7FE2" w:rsidRPr="00020E73" w:rsidRDefault="00EB7FE2" w:rsidP="009177B0">
                <w:pPr>
                  <w:tabs>
                    <w:tab w:val="right" w:pos="8838"/>
                  </w:tabs>
                  <w:ind w:left="-108" w:right="171"/>
                  <w:jc w:val="both"/>
                  <w:rPr>
                    <w:rFonts w:ascii="Palatino Linotype" w:eastAsia="Calibri" w:hAnsi="Palatino Linotype" w:cs="Tahoma"/>
                    <w:b/>
                    <w:sz w:val="22"/>
                    <w:szCs w:val="22"/>
                    <w:lang w:val="es-ES" w:eastAsia="en-US"/>
                  </w:rPr>
                </w:pPr>
              </w:p>
            </w:tc>
          </w:tr>
        </w:tbl>
        <w:p w:rsidR="00EB7FE2" w:rsidRPr="005C106F" w:rsidRDefault="00EB7FE2" w:rsidP="009177B0">
          <w:pPr>
            <w:tabs>
              <w:tab w:val="right" w:pos="8838"/>
            </w:tabs>
            <w:ind w:left="-28"/>
            <w:jc w:val="both"/>
            <w:rPr>
              <w:rFonts w:ascii="Arial" w:eastAsia="Calibri" w:hAnsi="Arial" w:cs="Arial"/>
              <w:b/>
              <w:sz w:val="22"/>
              <w:szCs w:val="22"/>
              <w:lang w:eastAsia="en-US"/>
            </w:rPr>
          </w:pPr>
        </w:p>
      </w:tc>
    </w:tr>
  </w:tbl>
  <w:p w:rsidR="00EB7FE2" w:rsidRPr="00443C6B" w:rsidRDefault="00244FF5" w:rsidP="009177B0">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619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EB7FE2" w:rsidRPr="00330DA7" w:rsidTr="009177B0">
      <w:trPr>
        <w:trHeight w:val="1435"/>
      </w:trPr>
      <w:tc>
        <w:tcPr>
          <w:tcW w:w="2268" w:type="dxa"/>
          <w:shd w:val="clear" w:color="auto" w:fill="auto"/>
        </w:tcPr>
        <w:p w:rsidR="00EB7FE2" w:rsidRPr="00330DA7" w:rsidRDefault="00EB7FE2" w:rsidP="009177B0">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EB7FE2" w:rsidRPr="00330DA7" w:rsidTr="009177B0">
            <w:trPr>
              <w:trHeight w:val="144"/>
            </w:trPr>
            <w:tc>
              <w:tcPr>
                <w:tcW w:w="2444" w:type="dxa"/>
                <w:shd w:val="clear" w:color="auto" w:fill="auto"/>
              </w:tcPr>
              <w:p w:rsidR="00EB7FE2" w:rsidRPr="00020E73" w:rsidRDefault="00EB7FE2" w:rsidP="009177B0">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EB7FE2" w:rsidRPr="00020E73" w:rsidRDefault="00EB7FE2" w:rsidP="009177B0">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14378/INFOEM/IP/RR/2022</w:t>
                </w:r>
                <w:r>
                  <w:rPr>
                    <w:rFonts w:ascii="Palatino Linotype" w:eastAsia="Calibri" w:hAnsi="Palatino Linotype" w:cs="Tahoma"/>
                    <w:b/>
                    <w:bCs/>
                    <w:sz w:val="22"/>
                    <w:szCs w:val="22"/>
                    <w:lang w:eastAsia="en-US"/>
                  </w:rPr>
                  <w:t xml:space="preserve"> </w:t>
                </w:r>
              </w:p>
            </w:tc>
          </w:tr>
          <w:tr w:rsidR="00EB7FE2" w:rsidRPr="00330DA7" w:rsidTr="009177B0">
            <w:trPr>
              <w:trHeight w:val="144"/>
            </w:trPr>
            <w:tc>
              <w:tcPr>
                <w:tcW w:w="2444" w:type="dxa"/>
                <w:shd w:val="clear" w:color="auto" w:fill="auto"/>
              </w:tcPr>
              <w:p w:rsidR="00EB7FE2" w:rsidRPr="00020E73" w:rsidRDefault="00EB7FE2" w:rsidP="009177B0">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EB7FE2" w:rsidRPr="00020E73" w:rsidRDefault="00EB7FE2" w:rsidP="00C60D17">
                <w:pPr>
                  <w:tabs>
                    <w:tab w:val="left" w:pos="1185"/>
                  </w:tabs>
                  <w:ind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 xml:space="preserve"> </w:t>
                </w:r>
              </w:p>
            </w:tc>
          </w:tr>
          <w:tr w:rsidR="00EB7FE2" w:rsidRPr="00330DA7" w:rsidTr="009177B0">
            <w:trPr>
              <w:trHeight w:val="283"/>
            </w:trPr>
            <w:tc>
              <w:tcPr>
                <w:tcW w:w="2444" w:type="dxa"/>
                <w:shd w:val="clear" w:color="auto" w:fill="auto"/>
              </w:tcPr>
              <w:p w:rsidR="00EB7FE2" w:rsidRPr="00020E73" w:rsidRDefault="00EB7FE2" w:rsidP="009177B0">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EB7FE2" w:rsidRPr="009E7B0A" w:rsidRDefault="00EB7FE2" w:rsidP="009177B0">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Ayuntamiento de Metepec</w:t>
                </w:r>
              </w:p>
            </w:tc>
          </w:tr>
          <w:tr w:rsidR="00EB7FE2" w:rsidRPr="00330DA7" w:rsidTr="009177B0">
            <w:trPr>
              <w:trHeight w:val="283"/>
            </w:trPr>
            <w:tc>
              <w:tcPr>
                <w:tcW w:w="2444" w:type="dxa"/>
                <w:shd w:val="clear" w:color="auto" w:fill="auto"/>
              </w:tcPr>
              <w:p w:rsidR="00EB7FE2" w:rsidRPr="00020E73" w:rsidRDefault="00EB7FE2" w:rsidP="009177B0">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EB7FE2" w:rsidRPr="00020E73" w:rsidRDefault="00EB7FE2" w:rsidP="009177B0">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EB7FE2" w:rsidRPr="00020E73" w:rsidRDefault="00EB7FE2" w:rsidP="009177B0">
                <w:pPr>
                  <w:tabs>
                    <w:tab w:val="right" w:pos="8838"/>
                  </w:tabs>
                  <w:ind w:left="-74" w:right="-105"/>
                  <w:jc w:val="both"/>
                  <w:rPr>
                    <w:rFonts w:ascii="Palatino Linotype" w:eastAsia="Calibri" w:hAnsi="Palatino Linotype" w:cs="Tahoma"/>
                    <w:b/>
                    <w:sz w:val="22"/>
                    <w:szCs w:val="22"/>
                    <w:lang w:val="es-ES" w:eastAsia="en-US"/>
                  </w:rPr>
                </w:pPr>
              </w:p>
            </w:tc>
          </w:tr>
        </w:tbl>
        <w:p w:rsidR="00EB7FE2" w:rsidRPr="00330DA7" w:rsidRDefault="00EB7FE2" w:rsidP="009177B0">
          <w:pPr>
            <w:tabs>
              <w:tab w:val="right" w:pos="8838"/>
            </w:tabs>
            <w:ind w:left="-28"/>
            <w:jc w:val="both"/>
            <w:rPr>
              <w:rFonts w:ascii="Arial" w:eastAsia="Calibri" w:hAnsi="Arial" w:cs="Arial"/>
              <w:b/>
              <w:sz w:val="22"/>
              <w:szCs w:val="22"/>
              <w:lang w:eastAsia="en-US"/>
            </w:rPr>
          </w:pPr>
        </w:p>
      </w:tc>
    </w:tr>
  </w:tbl>
  <w:p w:rsidR="00EB7FE2" w:rsidRPr="00827FA0" w:rsidRDefault="00244FF5" w:rsidP="009177B0">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516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91B51"/>
    <w:multiLevelType w:val="hybridMultilevel"/>
    <w:tmpl w:val="365857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56472A"/>
    <w:multiLevelType w:val="multilevel"/>
    <w:tmpl w:val="D862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045075"/>
    <w:multiLevelType w:val="hybridMultilevel"/>
    <w:tmpl w:val="CAD286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A5C41"/>
    <w:multiLevelType w:val="hybridMultilevel"/>
    <w:tmpl w:val="0D6C64A4"/>
    <w:lvl w:ilvl="0" w:tplc="3DEC157E">
      <w:start w:val="17"/>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15:restartNumberingAfterBreak="0">
    <w:nsid w:val="194E680A"/>
    <w:multiLevelType w:val="multilevel"/>
    <w:tmpl w:val="39E6A6F0"/>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8611E4"/>
    <w:multiLevelType w:val="multilevel"/>
    <w:tmpl w:val="2194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99255F"/>
    <w:multiLevelType w:val="multilevel"/>
    <w:tmpl w:val="ABCE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776F8C"/>
    <w:multiLevelType w:val="hybridMultilevel"/>
    <w:tmpl w:val="A0D6B406"/>
    <w:lvl w:ilvl="0" w:tplc="0AD289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DC054D"/>
    <w:multiLevelType w:val="multilevel"/>
    <w:tmpl w:val="F746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4557A3"/>
    <w:multiLevelType w:val="hybridMultilevel"/>
    <w:tmpl w:val="88B2A158"/>
    <w:lvl w:ilvl="0" w:tplc="AF668C6A">
      <w:start w:val="1"/>
      <w:numFmt w:val="lowerLetter"/>
      <w:lvlText w:val="%1)"/>
      <w:lvlJc w:val="left"/>
      <w:pPr>
        <w:ind w:left="720" w:hanging="360"/>
      </w:pPr>
      <w:rPr>
        <w:rFonts w:cs="Times New Roman"/>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3736CB"/>
    <w:multiLevelType w:val="hybridMultilevel"/>
    <w:tmpl w:val="025240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40A1CB1"/>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4317490"/>
    <w:multiLevelType w:val="hybridMultilevel"/>
    <w:tmpl w:val="C8D88A20"/>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98179C"/>
    <w:multiLevelType w:val="multilevel"/>
    <w:tmpl w:val="ED348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2753F6"/>
    <w:multiLevelType w:val="hybridMultilevel"/>
    <w:tmpl w:val="CDC6BB0E"/>
    <w:lvl w:ilvl="0" w:tplc="DBC0F55E">
      <w:start w:val="1"/>
      <w:numFmt w:val="upperRoman"/>
      <w:lvlText w:val="%1."/>
      <w:lvlJc w:val="left"/>
      <w:pPr>
        <w:ind w:left="1080" w:hanging="720"/>
      </w:pPr>
      <w:rPr>
        <w:rFonts w:cs="Times New Roman"/>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3CCA62DB"/>
    <w:multiLevelType w:val="hybridMultilevel"/>
    <w:tmpl w:val="13306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8B21A9"/>
    <w:multiLevelType w:val="multilevel"/>
    <w:tmpl w:val="1812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1227ED"/>
    <w:multiLevelType w:val="multilevel"/>
    <w:tmpl w:val="D28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AD431B"/>
    <w:multiLevelType w:val="hybridMultilevel"/>
    <w:tmpl w:val="118A4F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E6831A2"/>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15:restartNumberingAfterBreak="0">
    <w:nsid w:val="560839D1"/>
    <w:multiLevelType w:val="hybridMultilevel"/>
    <w:tmpl w:val="69765CEE"/>
    <w:lvl w:ilvl="0" w:tplc="89E0DA48">
      <w:start w:val="1"/>
      <w:numFmt w:val="decimal"/>
      <w:lvlText w:val="%1."/>
      <w:lvlJc w:val="left"/>
      <w:pPr>
        <w:ind w:left="644"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9014D2C"/>
    <w:multiLevelType w:val="multilevel"/>
    <w:tmpl w:val="C248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11042D"/>
    <w:multiLevelType w:val="hybridMultilevel"/>
    <w:tmpl w:val="06B6C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02B190D"/>
    <w:multiLevelType w:val="hybridMultilevel"/>
    <w:tmpl w:val="936ACE08"/>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1" w15:restartNumberingAfterBreak="0">
    <w:nsid w:val="6CD5741B"/>
    <w:multiLevelType w:val="multilevel"/>
    <w:tmpl w:val="EDF2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CC2614"/>
    <w:multiLevelType w:val="multilevel"/>
    <w:tmpl w:val="F432C7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76DB0AAF"/>
    <w:multiLevelType w:val="multilevel"/>
    <w:tmpl w:val="06D4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E43C6D"/>
    <w:multiLevelType w:val="hybridMultilevel"/>
    <w:tmpl w:val="18FAA0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E2C32A8"/>
    <w:multiLevelType w:val="hybridMultilevel"/>
    <w:tmpl w:val="D5A0EB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6"/>
  </w:num>
  <w:num w:numId="2">
    <w:abstractNumId w:val="0"/>
  </w:num>
  <w:num w:numId="3">
    <w:abstractNumId w:val="35"/>
  </w:num>
  <w:num w:numId="4">
    <w:abstractNumId w:val="13"/>
  </w:num>
  <w:num w:numId="5">
    <w:abstractNumId w:val="24"/>
  </w:num>
  <w:num w:numId="6">
    <w:abstractNumId w:val="23"/>
  </w:num>
  <w:num w:numId="7">
    <w:abstractNumId w:val="14"/>
  </w:num>
  <w:num w:numId="8">
    <w:abstractNumId w:val="16"/>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
  </w:num>
  <w:num w:numId="12">
    <w:abstractNumId w:val="21"/>
  </w:num>
  <w:num w:numId="13">
    <w:abstractNumId w:val="8"/>
  </w:num>
  <w:num w:numId="14">
    <w:abstractNumId w:val="11"/>
  </w:num>
  <w:num w:numId="15">
    <w:abstractNumId w:val="33"/>
  </w:num>
  <w:num w:numId="16">
    <w:abstractNumId w:val="32"/>
  </w:num>
  <w:num w:numId="17">
    <w:abstractNumId w:val="32"/>
    <w:lvlOverride w:ilvl="0">
      <w:startOverride w:val="2"/>
    </w:lvlOverride>
  </w:num>
  <w:num w:numId="18">
    <w:abstractNumId w:val="32"/>
    <w:lvlOverride w:ilvl="0">
      <w:startOverride w:val="3"/>
    </w:lvlOverride>
  </w:num>
  <w:num w:numId="19">
    <w:abstractNumId w:val="32"/>
    <w:lvlOverride w:ilvl="0">
      <w:startOverride w:val="4"/>
    </w:lvlOverride>
  </w:num>
  <w:num w:numId="20">
    <w:abstractNumId w:val="32"/>
    <w:lvlOverride w:ilvl="0">
      <w:startOverride w:val="5"/>
    </w:lvlOverride>
  </w:num>
  <w:num w:numId="21">
    <w:abstractNumId w:val="27"/>
  </w:num>
  <w:num w:numId="22">
    <w:abstractNumId w:val="20"/>
  </w:num>
  <w:num w:numId="23">
    <w:abstractNumId w:val="17"/>
  </w:num>
  <w:num w:numId="24">
    <w:abstractNumId w:val="31"/>
  </w:num>
  <w:num w:numId="25">
    <w:abstractNumId w:val="9"/>
  </w:num>
  <w:num w:numId="26">
    <w:abstractNumId w:val="7"/>
  </w:num>
  <w:num w:numId="27">
    <w:abstractNumId w:val="26"/>
  </w:num>
  <w:num w:numId="28">
    <w:abstractNumId w:val="2"/>
  </w:num>
  <w:num w:numId="29">
    <w:abstractNumId w:val="10"/>
  </w:num>
  <w:num w:numId="30">
    <w:abstractNumId w:val="30"/>
  </w:num>
  <w:num w:numId="31">
    <w:abstractNumId w:val="25"/>
  </w:num>
  <w:num w:numId="32">
    <w:abstractNumId w:val="6"/>
  </w:num>
  <w:num w:numId="33">
    <w:abstractNumId w:val="5"/>
  </w:num>
  <w:num w:numId="34">
    <w:abstractNumId w:val="29"/>
  </w:num>
  <w:num w:numId="35">
    <w:abstractNumId w:val="22"/>
  </w:num>
  <w:num w:numId="36">
    <w:abstractNumId w:val="36"/>
  </w:num>
  <w:num w:numId="37">
    <w:abstractNumId w:val="4"/>
  </w:num>
  <w:num w:numId="38">
    <w:abstractNumId w:val="28"/>
  </w:num>
  <w:num w:numId="39">
    <w:abstractNumId w:val="15"/>
  </w:num>
  <w:num w:numId="40">
    <w:abstractNumId w:val="19"/>
  </w:num>
  <w:num w:numId="41">
    <w:abstractNumId w:val="34"/>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1ED"/>
    <w:rsid w:val="000010B3"/>
    <w:rsid w:val="00007A3C"/>
    <w:rsid w:val="00026EC3"/>
    <w:rsid w:val="0003313A"/>
    <w:rsid w:val="0003329B"/>
    <w:rsid w:val="000421BA"/>
    <w:rsid w:val="00056A59"/>
    <w:rsid w:val="00057CC7"/>
    <w:rsid w:val="000839E0"/>
    <w:rsid w:val="00086B87"/>
    <w:rsid w:val="000902FB"/>
    <w:rsid w:val="000D3605"/>
    <w:rsid w:val="000D3BEB"/>
    <w:rsid w:val="000D710D"/>
    <w:rsid w:val="000F0B2D"/>
    <w:rsid w:val="000F2137"/>
    <w:rsid w:val="001031C5"/>
    <w:rsid w:val="00110A17"/>
    <w:rsid w:val="001465F8"/>
    <w:rsid w:val="00174E58"/>
    <w:rsid w:val="001774E1"/>
    <w:rsid w:val="001A7A6B"/>
    <w:rsid w:val="001C623B"/>
    <w:rsid w:val="001D5CA3"/>
    <w:rsid w:val="001D6B0A"/>
    <w:rsid w:val="001F362D"/>
    <w:rsid w:val="002030FA"/>
    <w:rsid w:val="0021125A"/>
    <w:rsid w:val="00214EBE"/>
    <w:rsid w:val="0022714D"/>
    <w:rsid w:val="00235936"/>
    <w:rsid w:val="00237B30"/>
    <w:rsid w:val="00244FF5"/>
    <w:rsid w:val="00262BA7"/>
    <w:rsid w:val="002B0C3D"/>
    <w:rsid w:val="002F0045"/>
    <w:rsid w:val="0030306B"/>
    <w:rsid w:val="00320A33"/>
    <w:rsid w:val="00345582"/>
    <w:rsid w:val="00354870"/>
    <w:rsid w:val="00365331"/>
    <w:rsid w:val="0037058E"/>
    <w:rsid w:val="0037329C"/>
    <w:rsid w:val="00397389"/>
    <w:rsid w:val="003A0EBB"/>
    <w:rsid w:val="003B12BB"/>
    <w:rsid w:val="003C70C2"/>
    <w:rsid w:val="003D14CF"/>
    <w:rsid w:val="003F27EF"/>
    <w:rsid w:val="00410AEF"/>
    <w:rsid w:val="00417ACD"/>
    <w:rsid w:val="00464213"/>
    <w:rsid w:val="00476A23"/>
    <w:rsid w:val="004A7012"/>
    <w:rsid w:val="004F29FB"/>
    <w:rsid w:val="004F78EA"/>
    <w:rsid w:val="00501A5B"/>
    <w:rsid w:val="00544F84"/>
    <w:rsid w:val="00546BFA"/>
    <w:rsid w:val="0054757B"/>
    <w:rsid w:val="00563053"/>
    <w:rsid w:val="005701EA"/>
    <w:rsid w:val="0058435A"/>
    <w:rsid w:val="00593BE3"/>
    <w:rsid w:val="005B0948"/>
    <w:rsid w:val="005B202E"/>
    <w:rsid w:val="005B447E"/>
    <w:rsid w:val="005C5176"/>
    <w:rsid w:val="005C7CFA"/>
    <w:rsid w:val="005D020A"/>
    <w:rsid w:val="005D445E"/>
    <w:rsid w:val="005D7A0B"/>
    <w:rsid w:val="005E0589"/>
    <w:rsid w:val="005E1D5E"/>
    <w:rsid w:val="00605506"/>
    <w:rsid w:val="006200BF"/>
    <w:rsid w:val="00624906"/>
    <w:rsid w:val="00641E0C"/>
    <w:rsid w:val="006642B9"/>
    <w:rsid w:val="00664C6F"/>
    <w:rsid w:val="0067259A"/>
    <w:rsid w:val="00675D3E"/>
    <w:rsid w:val="00690A62"/>
    <w:rsid w:val="00697765"/>
    <w:rsid w:val="006B2450"/>
    <w:rsid w:val="006B73B2"/>
    <w:rsid w:val="006D0141"/>
    <w:rsid w:val="006D15E0"/>
    <w:rsid w:val="006D1ED3"/>
    <w:rsid w:val="006F66A4"/>
    <w:rsid w:val="00712860"/>
    <w:rsid w:val="00715022"/>
    <w:rsid w:val="007400B8"/>
    <w:rsid w:val="00755754"/>
    <w:rsid w:val="0076643E"/>
    <w:rsid w:val="00770803"/>
    <w:rsid w:val="0077204A"/>
    <w:rsid w:val="00787C4C"/>
    <w:rsid w:val="007C0134"/>
    <w:rsid w:val="007D429F"/>
    <w:rsid w:val="007D5A0C"/>
    <w:rsid w:val="007E19E4"/>
    <w:rsid w:val="00860157"/>
    <w:rsid w:val="00874BC8"/>
    <w:rsid w:val="008755DD"/>
    <w:rsid w:val="0088142D"/>
    <w:rsid w:val="008A5D8C"/>
    <w:rsid w:val="008B628C"/>
    <w:rsid w:val="008F381E"/>
    <w:rsid w:val="009013B1"/>
    <w:rsid w:val="009177B0"/>
    <w:rsid w:val="00923909"/>
    <w:rsid w:val="0094246A"/>
    <w:rsid w:val="00964900"/>
    <w:rsid w:val="00982FFF"/>
    <w:rsid w:val="00994FEB"/>
    <w:rsid w:val="009954DB"/>
    <w:rsid w:val="00996A56"/>
    <w:rsid w:val="009A28FC"/>
    <w:rsid w:val="009B6FD5"/>
    <w:rsid w:val="00A02D82"/>
    <w:rsid w:val="00A14B38"/>
    <w:rsid w:val="00A3041A"/>
    <w:rsid w:val="00A5142C"/>
    <w:rsid w:val="00A62C1F"/>
    <w:rsid w:val="00A63369"/>
    <w:rsid w:val="00A657B2"/>
    <w:rsid w:val="00A80D02"/>
    <w:rsid w:val="00A834B6"/>
    <w:rsid w:val="00A9346F"/>
    <w:rsid w:val="00A96646"/>
    <w:rsid w:val="00AD078B"/>
    <w:rsid w:val="00AD6B52"/>
    <w:rsid w:val="00AE554E"/>
    <w:rsid w:val="00B00F9B"/>
    <w:rsid w:val="00B34EE2"/>
    <w:rsid w:val="00B72B98"/>
    <w:rsid w:val="00B76E16"/>
    <w:rsid w:val="00B773D9"/>
    <w:rsid w:val="00B8615F"/>
    <w:rsid w:val="00B92590"/>
    <w:rsid w:val="00BA5E14"/>
    <w:rsid w:val="00BB7308"/>
    <w:rsid w:val="00BD4BF5"/>
    <w:rsid w:val="00BF459B"/>
    <w:rsid w:val="00BF5C26"/>
    <w:rsid w:val="00C02C47"/>
    <w:rsid w:val="00C60D17"/>
    <w:rsid w:val="00C92DB2"/>
    <w:rsid w:val="00C931FC"/>
    <w:rsid w:val="00CD24B8"/>
    <w:rsid w:val="00D24A01"/>
    <w:rsid w:val="00D64AFE"/>
    <w:rsid w:val="00D70833"/>
    <w:rsid w:val="00D771ED"/>
    <w:rsid w:val="00D82C77"/>
    <w:rsid w:val="00D900AF"/>
    <w:rsid w:val="00DD183F"/>
    <w:rsid w:val="00DF2A3A"/>
    <w:rsid w:val="00DF666E"/>
    <w:rsid w:val="00E91521"/>
    <w:rsid w:val="00EB7FE2"/>
    <w:rsid w:val="00ED78EA"/>
    <w:rsid w:val="00F10F86"/>
    <w:rsid w:val="00F11CA3"/>
    <w:rsid w:val="00F24524"/>
    <w:rsid w:val="00F720E4"/>
    <w:rsid w:val="00FA273A"/>
    <w:rsid w:val="00FC2E76"/>
    <w:rsid w:val="00FC7473"/>
    <w:rsid w:val="00FC7B9E"/>
    <w:rsid w:val="00FE2824"/>
    <w:rsid w:val="00FE48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EEE087A-53DA-4ED8-930E-84266214B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1ED"/>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D771E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771E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5B202E"/>
    <w:pPr>
      <w:keepNext/>
      <w:keepLines/>
      <w:spacing w:before="40"/>
      <w:outlineLvl w:val="2"/>
    </w:pPr>
    <w:rPr>
      <w:rFonts w:asciiTheme="majorHAnsi" w:eastAsiaTheme="majorEastAsia" w:hAnsiTheme="majorHAnsi" w:cstheme="majorBidi"/>
      <w:color w:val="1F4D78" w:themeColor="accent1" w:themeShade="7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771ED"/>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D771ED"/>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D771ED"/>
    <w:pPr>
      <w:tabs>
        <w:tab w:val="center" w:pos="4419"/>
        <w:tab w:val="right" w:pos="8838"/>
      </w:tabs>
    </w:pPr>
  </w:style>
  <w:style w:type="character" w:customStyle="1" w:styleId="EncabezadoCar">
    <w:name w:val="Encabezado Car"/>
    <w:basedOn w:val="Fuentedeprrafopredeter"/>
    <w:link w:val="Encabezado"/>
    <w:uiPriority w:val="99"/>
    <w:rsid w:val="00D771ED"/>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D771ED"/>
    <w:pPr>
      <w:tabs>
        <w:tab w:val="center" w:pos="4419"/>
        <w:tab w:val="right" w:pos="8838"/>
      </w:tabs>
    </w:pPr>
  </w:style>
  <w:style w:type="character" w:customStyle="1" w:styleId="PiedepginaCar">
    <w:name w:val="Pie de página Car"/>
    <w:basedOn w:val="Fuentedeprrafopredeter"/>
    <w:link w:val="Piedepgina"/>
    <w:uiPriority w:val="99"/>
    <w:rsid w:val="00D771ED"/>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771ED"/>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D771ED"/>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D771ED"/>
    <w:rPr>
      <w:color w:val="0563C1"/>
      <w:u w:val="single"/>
    </w:rPr>
  </w:style>
  <w:style w:type="paragraph" w:styleId="Sinespaciado">
    <w:name w:val="No Spacing"/>
    <w:aliases w:val="Francesa,INAI"/>
    <w:link w:val="SinespaciadoCar"/>
    <w:uiPriority w:val="1"/>
    <w:qFormat/>
    <w:rsid w:val="00D771ED"/>
    <w:pPr>
      <w:spacing w:after="0" w:line="240" w:lineRule="auto"/>
    </w:pPr>
    <w:rPr>
      <w:lang w:val="es-MX"/>
    </w:rPr>
  </w:style>
  <w:style w:type="character" w:customStyle="1" w:styleId="SinespaciadoCar">
    <w:name w:val="Sin espaciado Car"/>
    <w:aliases w:val="Francesa Car,INAI Car"/>
    <w:link w:val="Sinespaciado"/>
    <w:uiPriority w:val="1"/>
    <w:locked/>
    <w:rsid w:val="00D771ED"/>
    <w:rPr>
      <w:lang w:val="es-MX"/>
    </w:rPr>
  </w:style>
  <w:style w:type="paragraph" w:styleId="TDC1">
    <w:name w:val="toc 1"/>
    <w:basedOn w:val="Normal"/>
    <w:next w:val="Normal"/>
    <w:autoRedefine/>
    <w:uiPriority w:val="39"/>
    <w:unhideWhenUsed/>
    <w:rsid w:val="00D771ED"/>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D771ED"/>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771ED"/>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D771ED"/>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771ED"/>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D771ED"/>
    <w:rPr>
      <w:rFonts w:ascii="Times New Roman" w:eastAsia="Times New Roman" w:hAnsi="Times New Roman" w:cs="Times New Roman"/>
      <w:sz w:val="20"/>
      <w:szCs w:val="20"/>
      <w:lang w:val="es-MX" w:eastAsia="es-MX"/>
    </w:rPr>
  </w:style>
  <w:style w:type="paragraph" w:styleId="TDC3">
    <w:name w:val="toc 3"/>
    <w:basedOn w:val="Normal"/>
    <w:next w:val="Normal"/>
    <w:autoRedefine/>
    <w:uiPriority w:val="39"/>
    <w:unhideWhenUsed/>
    <w:rsid w:val="00D771ED"/>
    <w:pPr>
      <w:spacing w:after="100"/>
      <w:ind w:left="480"/>
    </w:pPr>
  </w:style>
  <w:style w:type="table" w:styleId="Tabladecuadrcula6concolores">
    <w:name w:val="Grid Table 6 Colorful"/>
    <w:basedOn w:val="Tablanormal"/>
    <w:uiPriority w:val="51"/>
    <w:rsid w:val="0030306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pple-converted-space">
    <w:name w:val="apple-converted-space"/>
    <w:basedOn w:val="Fuentedeprrafopredeter"/>
    <w:qFormat/>
    <w:rsid w:val="001A7A6B"/>
  </w:style>
  <w:style w:type="table" w:customStyle="1" w:styleId="Tablaconcuadrcula27">
    <w:name w:val="Tabla con cuadrícula27"/>
    <w:basedOn w:val="Tablanormal"/>
    <w:next w:val="Tablaconcuadrcula"/>
    <w:uiPriority w:val="39"/>
    <w:rsid w:val="001A7A6B"/>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1A7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94246A"/>
    <w:rPr>
      <w:color w:val="954F72" w:themeColor="followedHyperlink"/>
      <w:u w:val="single"/>
    </w:rPr>
  </w:style>
  <w:style w:type="table" w:styleId="Tablanormal1">
    <w:name w:val="Plain Table 1"/>
    <w:basedOn w:val="Tablanormal"/>
    <w:uiPriority w:val="41"/>
    <w:rsid w:val="00AD078B"/>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FC7473"/>
    <w:pPr>
      <w:autoSpaceDE w:val="0"/>
      <w:autoSpaceDN w:val="0"/>
      <w:adjustRightInd w:val="0"/>
      <w:spacing w:after="0" w:line="240" w:lineRule="auto"/>
    </w:pPr>
    <w:rPr>
      <w:rFonts w:ascii="Arial" w:hAnsi="Arial" w:cs="Arial"/>
      <w:color w:val="000000"/>
      <w:sz w:val="24"/>
      <w:szCs w:val="24"/>
      <w:lang w:val="es-MX"/>
    </w:rPr>
  </w:style>
  <w:style w:type="character" w:customStyle="1" w:styleId="Ttulo3Car">
    <w:name w:val="Título 3 Car"/>
    <w:basedOn w:val="Fuentedeprrafopredeter"/>
    <w:link w:val="Ttulo3"/>
    <w:uiPriority w:val="9"/>
    <w:rsid w:val="005B202E"/>
    <w:rPr>
      <w:rFonts w:asciiTheme="majorHAnsi" w:eastAsiaTheme="majorEastAsia" w:hAnsiTheme="majorHAnsi" w:cstheme="majorBidi"/>
      <w:color w:val="1F4D78" w:themeColor="accent1" w:themeShade="7F"/>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897592">
      <w:bodyDiv w:val="1"/>
      <w:marLeft w:val="0"/>
      <w:marRight w:val="0"/>
      <w:marTop w:val="0"/>
      <w:marBottom w:val="0"/>
      <w:divBdr>
        <w:top w:val="none" w:sz="0" w:space="0" w:color="auto"/>
        <w:left w:val="none" w:sz="0" w:space="0" w:color="auto"/>
        <w:bottom w:val="none" w:sz="0" w:space="0" w:color="auto"/>
        <w:right w:val="none" w:sz="0" w:space="0" w:color="auto"/>
      </w:divBdr>
    </w:div>
    <w:div w:id="1327125575">
      <w:bodyDiv w:val="1"/>
      <w:marLeft w:val="0"/>
      <w:marRight w:val="0"/>
      <w:marTop w:val="0"/>
      <w:marBottom w:val="0"/>
      <w:divBdr>
        <w:top w:val="none" w:sz="0" w:space="0" w:color="auto"/>
        <w:left w:val="none" w:sz="0" w:space="0" w:color="auto"/>
        <w:bottom w:val="none" w:sz="0" w:space="0" w:color="auto"/>
        <w:right w:val="none" w:sz="0" w:space="0" w:color="auto"/>
      </w:divBdr>
    </w:div>
    <w:div w:id="1356078717">
      <w:bodyDiv w:val="1"/>
      <w:marLeft w:val="0"/>
      <w:marRight w:val="0"/>
      <w:marTop w:val="0"/>
      <w:marBottom w:val="0"/>
      <w:divBdr>
        <w:top w:val="none" w:sz="0" w:space="0" w:color="auto"/>
        <w:left w:val="none" w:sz="0" w:space="0" w:color="auto"/>
        <w:bottom w:val="none" w:sz="0" w:space="0" w:color="auto"/>
        <w:right w:val="none" w:sz="0" w:space="0" w:color="auto"/>
      </w:divBdr>
    </w:div>
    <w:div w:id="1438792582">
      <w:bodyDiv w:val="1"/>
      <w:marLeft w:val="0"/>
      <w:marRight w:val="0"/>
      <w:marTop w:val="0"/>
      <w:marBottom w:val="0"/>
      <w:divBdr>
        <w:top w:val="none" w:sz="0" w:space="0" w:color="auto"/>
        <w:left w:val="none" w:sz="0" w:space="0" w:color="auto"/>
        <w:bottom w:val="none" w:sz="0" w:space="0" w:color="auto"/>
        <w:right w:val="none" w:sz="0" w:space="0" w:color="auto"/>
      </w:divBdr>
    </w:div>
    <w:div w:id="1591159543">
      <w:bodyDiv w:val="1"/>
      <w:marLeft w:val="0"/>
      <w:marRight w:val="0"/>
      <w:marTop w:val="0"/>
      <w:marBottom w:val="0"/>
      <w:divBdr>
        <w:top w:val="none" w:sz="0" w:space="0" w:color="auto"/>
        <w:left w:val="none" w:sz="0" w:space="0" w:color="auto"/>
        <w:bottom w:val="none" w:sz="0" w:space="0" w:color="auto"/>
        <w:right w:val="none" w:sz="0" w:space="0" w:color="auto"/>
      </w:divBdr>
    </w:div>
    <w:div w:id="1602639496">
      <w:bodyDiv w:val="1"/>
      <w:marLeft w:val="0"/>
      <w:marRight w:val="0"/>
      <w:marTop w:val="0"/>
      <w:marBottom w:val="0"/>
      <w:divBdr>
        <w:top w:val="none" w:sz="0" w:space="0" w:color="auto"/>
        <w:left w:val="none" w:sz="0" w:space="0" w:color="auto"/>
        <w:bottom w:val="none" w:sz="0" w:space="0" w:color="auto"/>
        <w:right w:val="none" w:sz="0" w:space="0" w:color="auto"/>
      </w:divBdr>
    </w:div>
    <w:div w:id="199872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55724.page"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lacallelibre.com.mx/2022/08/02/en-metepec-rehabilitan-la-unidad-deportiva-fuentes-de-san-gabriel/" TargetMode="External"/><Relationship Id="rId17" Type="http://schemas.openxmlformats.org/officeDocument/2006/relationships/hyperlink" Target="javascript:AbrirModal(1)"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diarioevolucion.com.mx/metepec-propicia-el-deporte-rehabilita-unidad-deportiva-fuentes-de-san-gabriel/" TargetMode="External"/><Relationship Id="rId14" Type="http://schemas.openxmlformats.org/officeDocument/2006/relationships/hyperlink" Target="https://sportanosdxt.com.mx/portada/rehabilitan-unidad-deportiva-fuentes-de-san-gabriel/"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24870-0764-4C80-9620-00EE9A9DD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7582</Words>
  <Characters>41705</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DELL</cp:lastModifiedBy>
  <cp:revision>4</cp:revision>
  <dcterms:created xsi:type="dcterms:W3CDTF">2022-10-13T10:36:00Z</dcterms:created>
  <dcterms:modified xsi:type="dcterms:W3CDTF">2022-11-13T04:50:00Z</dcterms:modified>
</cp:coreProperties>
</file>