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28AB1"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catorce de septiembre de dos mil veintidós. </w:t>
      </w:r>
    </w:p>
    <w:p w14:paraId="644F6B5C" w14:textId="77777777" w:rsidR="00B13DDB" w:rsidRPr="006866AE" w:rsidRDefault="00B13DDB">
      <w:pPr>
        <w:spacing w:line="360" w:lineRule="auto"/>
        <w:jc w:val="both"/>
        <w:rPr>
          <w:rFonts w:ascii="Palatino Linotype" w:eastAsia="Palatino Linotype" w:hAnsi="Palatino Linotype" w:cs="Palatino Linotype"/>
        </w:rPr>
      </w:pPr>
    </w:p>
    <w:p w14:paraId="55D69810" w14:textId="48EFC393"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b/>
          <w:sz w:val="28"/>
          <w:szCs w:val="28"/>
        </w:rPr>
        <w:t>VISTO</w:t>
      </w:r>
      <w:r w:rsidRPr="006866AE">
        <w:rPr>
          <w:rFonts w:ascii="Palatino Linotype" w:eastAsia="Palatino Linotype" w:hAnsi="Palatino Linotype" w:cs="Palatino Linotype"/>
        </w:rPr>
        <w:t xml:space="preserve"> el expediente formado con motivo del Recurso de Revisión </w:t>
      </w:r>
      <w:r w:rsidRPr="006866AE">
        <w:rPr>
          <w:rFonts w:ascii="Palatino Linotype" w:eastAsia="Palatino Linotype" w:hAnsi="Palatino Linotype" w:cs="Palatino Linotype"/>
          <w:b/>
        </w:rPr>
        <w:t xml:space="preserve">10317/INFOEM/IP/RR/2022, </w:t>
      </w:r>
      <w:r w:rsidRPr="006866AE">
        <w:rPr>
          <w:rFonts w:ascii="Palatino Linotype" w:eastAsia="Palatino Linotype" w:hAnsi="Palatino Linotype" w:cs="Palatino Linotype"/>
        </w:rPr>
        <w:t xml:space="preserve">promovido por la </w:t>
      </w:r>
      <w:r w:rsidRPr="006866AE">
        <w:rPr>
          <w:rFonts w:ascii="Palatino Linotype" w:eastAsia="Palatino Linotype" w:hAnsi="Palatino Linotype" w:cs="Palatino Linotype"/>
          <w:b/>
        </w:rPr>
        <w:t xml:space="preserve">C. </w:t>
      </w:r>
      <w:bookmarkStart w:id="0" w:name="_GoBack"/>
      <w:r w:rsidR="00941398">
        <w:rPr>
          <w:rFonts w:ascii="Palatino Linotype" w:eastAsia="Palatino Linotype" w:hAnsi="Palatino Linotype" w:cs="Palatino Linotype"/>
          <w:b/>
        </w:rPr>
        <w:t xml:space="preserve">XXXXXXXXX </w:t>
      </w:r>
      <w:proofErr w:type="spellStart"/>
      <w:r w:rsidR="00941398">
        <w:rPr>
          <w:rFonts w:ascii="Palatino Linotype" w:eastAsia="Palatino Linotype" w:hAnsi="Palatino Linotype" w:cs="Palatino Linotype"/>
          <w:b/>
        </w:rPr>
        <w:t>XXXXXXXXX</w:t>
      </w:r>
      <w:proofErr w:type="spellEnd"/>
      <w:r w:rsidR="00941398">
        <w:rPr>
          <w:rFonts w:ascii="Palatino Linotype" w:eastAsia="Palatino Linotype" w:hAnsi="Palatino Linotype" w:cs="Palatino Linotype"/>
          <w:b/>
        </w:rPr>
        <w:t xml:space="preserve"> XXXXX</w:t>
      </w:r>
      <w:bookmarkEnd w:id="0"/>
      <w:r w:rsidRPr="006866AE">
        <w:rPr>
          <w:rFonts w:ascii="Palatino Linotype" w:eastAsia="Palatino Linotype" w:hAnsi="Palatino Linotype" w:cs="Palatino Linotype"/>
        </w:rPr>
        <w:t xml:space="preserve">, a quien en lo sucesivo se le denominara como </w:t>
      </w:r>
      <w:r w:rsidRPr="006866AE">
        <w:rPr>
          <w:rFonts w:ascii="Palatino Linotype" w:eastAsia="Palatino Linotype" w:hAnsi="Palatino Linotype" w:cs="Palatino Linotype"/>
          <w:b/>
        </w:rPr>
        <w:t>LA RECURRENTE,</w:t>
      </w:r>
      <w:r w:rsidRPr="006866AE">
        <w:rPr>
          <w:rFonts w:ascii="Palatino Linotype" w:eastAsia="Palatino Linotype" w:hAnsi="Palatino Linotype" w:cs="Palatino Linotype"/>
        </w:rPr>
        <w:t xml:space="preserve"> en contra de la respuesta del </w:t>
      </w:r>
      <w:r w:rsidRPr="006866AE">
        <w:rPr>
          <w:rFonts w:ascii="Palatino Linotype" w:eastAsia="Palatino Linotype" w:hAnsi="Palatino Linotype" w:cs="Palatino Linotype"/>
          <w:b/>
        </w:rPr>
        <w:t xml:space="preserve">Sistema Mexiquense de Medios Públicos </w:t>
      </w:r>
      <w:r w:rsidRPr="006866AE">
        <w:rPr>
          <w:rFonts w:ascii="Palatino Linotype" w:eastAsia="Palatino Linotype" w:hAnsi="Palatino Linotype" w:cs="Palatino Linotype"/>
        </w:rPr>
        <w:t xml:space="preserve">en lo subsecuente se le denominará </w:t>
      </w:r>
      <w:r w:rsidRPr="006866AE">
        <w:rPr>
          <w:rFonts w:ascii="Palatino Linotype" w:eastAsia="Palatino Linotype" w:hAnsi="Palatino Linotype" w:cs="Palatino Linotype"/>
          <w:b/>
        </w:rPr>
        <w:t xml:space="preserve">EL SUJETO OBLIGADO, </w:t>
      </w:r>
      <w:r w:rsidRPr="006866AE">
        <w:rPr>
          <w:rFonts w:ascii="Palatino Linotype" w:eastAsia="Palatino Linotype" w:hAnsi="Palatino Linotype" w:cs="Palatino Linotype"/>
        </w:rPr>
        <w:t>se procede a dictar la presente resolución con base en lo siguiente:</w:t>
      </w:r>
    </w:p>
    <w:p w14:paraId="24949061" w14:textId="77777777" w:rsidR="00B13DDB" w:rsidRPr="006866AE" w:rsidRDefault="00B13DDB">
      <w:pPr>
        <w:spacing w:line="360" w:lineRule="auto"/>
        <w:jc w:val="both"/>
        <w:rPr>
          <w:rFonts w:ascii="Palatino Linotype" w:eastAsia="Palatino Linotype" w:hAnsi="Palatino Linotype" w:cs="Palatino Linotype"/>
          <w:b/>
        </w:rPr>
      </w:pPr>
    </w:p>
    <w:p w14:paraId="7273A8A9" w14:textId="77777777" w:rsidR="00B13DDB" w:rsidRPr="006866AE" w:rsidRDefault="00E649C6">
      <w:pPr>
        <w:jc w:val="center"/>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sz w:val="28"/>
          <w:szCs w:val="28"/>
        </w:rPr>
        <w:t>ANTECEDENTES</w:t>
      </w:r>
    </w:p>
    <w:p w14:paraId="5A1A49EA" w14:textId="77777777" w:rsidR="00B13DDB" w:rsidRPr="006866AE" w:rsidRDefault="00B13DDB">
      <w:pPr>
        <w:rPr>
          <w:rFonts w:ascii="Palatino Linotype" w:eastAsia="Palatino Linotype" w:hAnsi="Palatino Linotype" w:cs="Palatino Linotype"/>
          <w:b/>
        </w:rPr>
      </w:pPr>
    </w:p>
    <w:p w14:paraId="3D926CDA" w14:textId="77777777" w:rsidR="00B13DDB" w:rsidRPr="006866AE" w:rsidRDefault="00E649C6">
      <w:pPr>
        <w:spacing w:line="360" w:lineRule="auto"/>
        <w:jc w:val="both"/>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sz w:val="28"/>
          <w:szCs w:val="28"/>
        </w:rPr>
        <w:t>I.</w:t>
      </w:r>
      <w:r w:rsidRPr="006866AE">
        <w:rPr>
          <w:rFonts w:ascii="Palatino Linotype" w:eastAsia="Palatino Linotype" w:hAnsi="Palatino Linotype" w:cs="Palatino Linotype"/>
          <w:b/>
        </w:rPr>
        <w:t xml:space="preserve"> </w:t>
      </w:r>
      <w:r w:rsidRPr="006866AE">
        <w:rPr>
          <w:rFonts w:ascii="Palatino Linotype" w:eastAsia="Palatino Linotype" w:hAnsi="Palatino Linotype" w:cs="Palatino Linotype"/>
          <w:b/>
          <w:sz w:val="28"/>
          <w:szCs w:val="28"/>
        </w:rPr>
        <w:t>De la Solicitud de Información</w:t>
      </w:r>
    </w:p>
    <w:p w14:paraId="3566AEAE" w14:textId="77777777" w:rsidR="00B13DDB" w:rsidRPr="006866AE" w:rsidRDefault="00E649C6">
      <w:pPr>
        <w:spacing w:line="360" w:lineRule="auto"/>
        <w:jc w:val="both"/>
        <w:rPr>
          <w:rFonts w:ascii="Palatino Linotype" w:eastAsia="Palatino Linotype" w:hAnsi="Palatino Linotype" w:cs="Palatino Linotype"/>
        </w:rPr>
      </w:pPr>
      <w:bookmarkStart w:id="1" w:name="_heading=h.ifuj3wtxm21l" w:colFirst="0" w:colLast="0"/>
      <w:bookmarkEnd w:id="1"/>
      <w:r w:rsidRPr="006866AE">
        <w:rPr>
          <w:rFonts w:ascii="Palatino Linotype" w:eastAsia="Palatino Linotype" w:hAnsi="Palatino Linotype" w:cs="Palatino Linotype"/>
        </w:rPr>
        <w:t xml:space="preserve">En fecha </w:t>
      </w:r>
      <w:r w:rsidRPr="006866AE">
        <w:rPr>
          <w:rFonts w:ascii="Palatino Linotype" w:eastAsia="Palatino Linotype" w:hAnsi="Palatino Linotype" w:cs="Palatino Linotype"/>
          <w:b/>
        </w:rPr>
        <w:t>trece de mayo de dos mil veintidós</w:t>
      </w:r>
      <w:r w:rsidRPr="006866AE">
        <w:rPr>
          <w:rFonts w:ascii="Palatino Linotype" w:eastAsia="Palatino Linotype" w:hAnsi="Palatino Linotype" w:cs="Palatino Linotype"/>
        </w:rPr>
        <w:t xml:space="preserve">, </w:t>
      </w:r>
      <w:r w:rsidRPr="006866AE">
        <w:rPr>
          <w:rFonts w:ascii="Palatino Linotype" w:eastAsia="Palatino Linotype" w:hAnsi="Palatino Linotype" w:cs="Palatino Linotype"/>
          <w:b/>
        </w:rPr>
        <w:t>LA RECURRENTE</w:t>
      </w:r>
      <w:r w:rsidRPr="006866AE">
        <w:rPr>
          <w:rFonts w:ascii="Palatino Linotype" w:eastAsia="Palatino Linotype" w:hAnsi="Palatino Linotype" w:cs="Palatino Linotype"/>
        </w:rPr>
        <w:t xml:space="preserve"> presentó a través del Sistema de Acceso a la Información Mexiquense, en lo subsecuente </w:t>
      </w:r>
      <w:r w:rsidRPr="006866AE">
        <w:rPr>
          <w:rFonts w:ascii="Palatino Linotype" w:eastAsia="Palatino Linotype" w:hAnsi="Palatino Linotype" w:cs="Palatino Linotype"/>
          <w:b/>
        </w:rPr>
        <w:t>EL SAIMEX</w:t>
      </w:r>
      <w:r w:rsidRPr="006866AE">
        <w:rPr>
          <w:rFonts w:ascii="Palatino Linotype" w:eastAsia="Palatino Linotype" w:hAnsi="Palatino Linotype" w:cs="Palatino Linotype"/>
        </w:rPr>
        <w:t xml:space="preserve"> ante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la solicitud de acceso a la información pública, a la que se le asignó el número de expediente </w:t>
      </w:r>
      <w:r w:rsidRPr="006866AE">
        <w:rPr>
          <w:rFonts w:ascii="Palatino Linotype" w:eastAsia="Palatino Linotype" w:hAnsi="Palatino Linotype" w:cs="Palatino Linotype"/>
          <w:b/>
        </w:rPr>
        <w:t xml:space="preserve">00003/SMMP/IP/2022, </w:t>
      </w:r>
      <w:r w:rsidRPr="006866AE">
        <w:rPr>
          <w:rFonts w:ascii="Palatino Linotype" w:eastAsia="Palatino Linotype" w:hAnsi="Palatino Linotype" w:cs="Palatino Linotype"/>
        </w:rPr>
        <w:t>requirió, lo siguiente:</w:t>
      </w:r>
    </w:p>
    <w:p w14:paraId="3F4807A0"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“solicito los documentos </w:t>
      </w:r>
      <w:bookmarkStart w:id="2" w:name="_Hlk113923357"/>
      <w:r w:rsidRPr="006866AE">
        <w:rPr>
          <w:rFonts w:ascii="Palatino Linotype" w:eastAsia="Palatino Linotype" w:hAnsi="Palatino Linotype" w:cs="Palatino Linotype"/>
          <w:i/>
          <w:sz w:val="22"/>
          <w:szCs w:val="22"/>
        </w:rPr>
        <w:t xml:space="preserve">oficios y o anexos de las </w:t>
      </w:r>
      <w:proofErr w:type="spellStart"/>
      <w:r w:rsidRPr="006866AE">
        <w:rPr>
          <w:rFonts w:ascii="Palatino Linotype" w:eastAsia="Palatino Linotype" w:hAnsi="Palatino Linotype" w:cs="Palatino Linotype"/>
          <w:i/>
          <w:sz w:val="22"/>
          <w:szCs w:val="22"/>
        </w:rPr>
        <w:t>bitacoras</w:t>
      </w:r>
      <w:proofErr w:type="spellEnd"/>
      <w:r w:rsidRPr="006866AE">
        <w:rPr>
          <w:rFonts w:ascii="Palatino Linotype" w:eastAsia="Palatino Linotype" w:hAnsi="Palatino Linotype" w:cs="Palatino Linotype"/>
          <w:i/>
          <w:sz w:val="22"/>
          <w:szCs w:val="22"/>
        </w:rPr>
        <w:t xml:space="preserve"> de </w:t>
      </w:r>
      <w:proofErr w:type="spellStart"/>
      <w:r w:rsidRPr="006866AE">
        <w:rPr>
          <w:rFonts w:ascii="Palatino Linotype" w:eastAsia="Palatino Linotype" w:hAnsi="Palatino Linotype" w:cs="Palatino Linotype"/>
          <w:i/>
          <w:sz w:val="22"/>
          <w:szCs w:val="22"/>
        </w:rPr>
        <w:t>analisis</w:t>
      </w:r>
      <w:proofErr w:type="spellEnd"/>
      <w:r w:rsidRPr="006866AE">
        <w:rPr>
          <w:rFonts w:ascii="Palatino Linotype" w:eastAsia="Palatino Linotype" w:hAnsi="Palatino Linotype" w:cs="Palatino Linotype"/>
          <w:i/>
          <w:sz w:val="22"/>
          <w:szCs w:val="22"/>
        </w:rPr>
        <w:t xml:space="preserve"> brecha, </w:t>
      </w:r>
      <w:proofErr w:type="spellStart"/>
      <w:r w:rsidRPr="006866AE">
        <w:rPr>
          <w:rFonts w:ascii="Palatino Linotype" w:eastAsia="Palatino Linotype" w:hAnsi="Palatino Linotype" w:cs="Palatino Linotype"/>
          <w:i/>
          <w:sz w:val="22"/>
          <w:szCs w:val="22"/>
        </w:rPr>
        <w:t>analisis</w:t>
      </w:r>
      <w:proofErr w:type="spellEnd"/>
      <w:r w:rsidRPr="006866AE">
        <w:rPr>
          <w:rFonts w:ascii="Palatino Linotype" w:eastAsia="Palatino Linotype" w:hAnsi="Palatino Linotype" w:cs="Palatino Linotype"/>
          <w:i/>
          <w:sz w:val="22"/>
          <w:szCs w:val="22"/>
        </w:rPr>
        <w:t xml:space="preserve"> de riesgo</w:t>
      </w:r>
      <w:bookmarkEnd w:id="2"/>
      <w:r w:rsidRPr="006866AE">
        <w:rPr>
          <w:rFonts w:ascii="Palatino Linotype" w:eastAsia="Palatino Linotype" w:hAnsi="Palatino Linotype" w:cs="Palatino Linotype"/>
          <w:i/>
          <w:sz w:val="22"/>
          <w:szCs w:val="22"/>
        </w:rPr>
        <w:t xml:space="preserve"> </w:t>
      </w:r>
      <w:proofErr w:type="spellStart"/>
      <w:r w:rsidRPr="006866AE">
        <w:rPr>
          <w:rFonts w:ascii="Palatino Linotype" w:eastAsia="Palatino Linotype" w:hAnsi="Palatino Linotype" w:cs="Palatino Linotype"/>
          <w:i/>
          <w:sz w:val="22"/>
          <w:szCs w:val="22"/>
        </w:rPr>
        <w:t>asi</w:t>
      </w:r>
      <w:proofErr w:type="spellEnd"/>
      <w:r w:rsidRPr="006866AE">
        <w:rPr>
          <w:rFonts w:ascii="Palatino Linotype" w:eastAsia="Palatino Linotype" w:hAnsi="Palatino Linotype" w:cs="Palatino Linotype"/>
          <w:i/>
          <w:sz w:val="22"/>
          <w:szCs w:val="22"/>
        </w:rPr>
        <w:t xml:space="preserve"> como toda la </w:t>
      </w:r>
      <w:proofErr w:type="spellStart"/>
      <w:r w:rsidRPr="006866AE">
        <w:rPr>
          <w:rFonts w:ascii="Palatino Linotype" w:eastAsia="Palatino Linotype" w:hAnsi="Palatino Linotype" w:cs="Palatino Linotype"/>
          <w:i/>
          <w:sz w:val="22"/>
          <w:szCs w:val="22"/>
        </w:rPr>
        <w:t>documentacion</w:t>
      </w:r>
      <w:proofErr w:type="spellEnd"/>
      <w:r w:rsidRPr="006866AE">
        <w:rPr>
          <w:rFonts w:ascii="Palatino Linotype" w:eastAsia="Palatino Linotype" w:hAnsi="Palatino Linotype" w:cs="Palatino Linotype"/>
          <w:i/>
          <w:sz w:val="22"/>
          <w:szCs w:val="22"/>
        </w:rPr>
        <w:t xml:space="preserve"> que demuestran la elaboración del documento de seguridad de esta </w:t>
      </w:r>
      <w:proofErr w:type="spellStart"/>
      <w:r w:rsidRPr="006866AE">
        <w:rPr>
          <w:rFonts w:ascii="Palatino Linotype" w:eastAsia="Palatino Linotype" w:hAnsi="Palatino Linotype" w:cs="Palatino Linotype"/>
          <w:i/>
          <w:sz w:val="22"/>
          <w:szCs w:val="22"/>
        </w:rPr>
        <w:t>depedencia</w:t>
      </w:r>
      <w:proofErr w:type="spellEnd"/>
      <w:r w:rsidRPr="006866AE">
        <w:rPr>
          <w:rFonts w:ascii="Palatino Linotype" w:eastAsia="Palatino Linotype" w:hAnsi="Palatino Linotype" w:cs="Palatino Linotype"/>
          <w:i/>
          <w:sz w:val="22"/>
          <w:szCs w:val="22"/>
        </w:rPr>
        <w:t xml:space="preserve"> del 2020 y 2021” (sic)</w:t>
      </w:r>
    </w:p>
    <w:p w14:paraId="49596ABA" w14:textId="77777777" w:rsidR="00B13DDB" w:rsidRPr="006866AE" w:rsidRDefault="00E649C6">
      <w:pPr>
        <w:widowControl w:val="0"/>
        <w:spacing w:line="360" w:lineRule="auto"/>
        <w:jc w:val="both"/>
        <w:rPr>
          <w:rFonts w:ascii="Palatino Linotype" w:eastAsia="Palatino Linotype" w:hAnsi="Palatino Linotype" w:cs="Palatino Linotype"/>
          <w:b/>
        </w:rPr>
      </w:pPr>
      <w:r w:rsidRPr="006866AE">
        <w:rPr>
          <w:rFonts w:ascii="Palatino Linotype" w:eastAsia="Palatino Linotype" w:hAnsi="Palatino Linotype" w:cs="Palatino Linotype"/>
          <w:b/>
        </w:rPr>
        <w:lastRenderedPageBreak/>
        <w:t xml:space="preserve">MODALIDAD DE ENTREGA: </w:t>
      </w:r>
      <w:r w:rsidRPr="006866AE">
        <w:rPr>
          <w:rFonts w:ascii="Palatino Linotype" w:eastAsia="Palatino Linotype" w:hAnsi="Palatino Linotype" w:cs="Palatino Linotype"/>
        </w:rPr>
        <w:t xml:space="preserve">Vía </w:t>
      </w:r>
      <w:r w:rsidRPr="006866AE">
        <w:rPr>
          <w:rFonts w:ascii="Palatino Linotype" w:eastAsia="Palatino Linotype" w:hAnsi="Palatino Linotype" w:cs="Palatino Linotype"/>
          <w:b/>
        </w:rPr>
        <w:t>SAIMEX</w:t>
      </w:r>
    </w:p>
    <w:p w14:paraId="0660471A" w14:textId="77777777" w:rsidR="00B13DDB" w:rsidRPr="006866AE" w:rsidRDefault="00B13DDB">
      <w:pPr>
        <w:widowControl w:val="0"/>
        <w:spacing w:line="360" w:lineRule="auto"/>
        <w:jc w:val="both"/>
        <w:rPr>
          <w:rFonts w:ascii="Palatino Linotype" w:eastAsia="Palatino Linotype" w:hAnsi="Palatino Linotype" w:cs="Palatino Linotype"/>
          <w:b/>
        </w:rPr>
      </w:pPr>
    </w:p>
    <w:p w14:paraId="369468A4" w14:textId="77777777" w:rsidR="00B13DDB" w:rsidRPr="006866AE" w:rsidRDefault="00E649C6">
      <w:pPr>
        <w:spacing w:line="360" w:lineRule="auto"/>
        <w:jc w:val="both"/>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sz w:val="28"/>
          <w:szCs w:val="28"/>
        </w:rPr>
        <w:t>II. Turno de requerimiento del Sujeto Obligado</w:t>
      </w:r>
    </w:p>
    <w:p w14:paraId="767F3E41"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De las constancias que obran en los expedientes electrónicos del SAIMEX se advierte en fecha diecisiete de mayo de dos mil veintidós  el turno de requerimiento hecho por la Titular de la Unidad de Transparencia, en términos de lo establecido por el artículo 162 de la Ley de Transparencia y Acceso a la Información Pública del Estado de México y Municipios.</w:t>
      </w:r>
    </w:p>
    <w:p w14:paraId="0A844C49" w14:textId="77777777" w:rsidR="00B13DDB" w:rsidRPr="006866AE" w:rsidRDefault="00E649C6">
      <w:pPr>
        <w:spacing w:line="360" w:lineRule="auto"/>
        <w:jc w:val="both"/>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sz w:val="28"/>
          <w:szCs w:val="28"/>
        </w:rPr>
        <w:t xml:space="preserve"> </w:t>
      </w:r>
    </w:p>
    <w:p w14:paraId="106F4BFD" w14:textId="77777777" w:rsidR="00B13DDB" w:rsidRPr="006866AE" w:rsidRDefault="00E649C6">
      <w:pPr>
        <w:spacing w:line="360" w:lineRule="auto"/>
        <w:jc w:val="both"/>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sz w:val="28"/>
          <w:szCs w:val="28"/>
        </w:rPr>
        <w:t>III. Respuesta del Sujeto Obligado</w:t>
      </w:r>
    </w:p>
    <w:p w14:paraId="18C2D69E"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De las constancias que obran en el expediente electrónico del SAIMEX se observa que en fecha </w:t>
      </w:r>
      <w:r w:rsidRPr="006866AE">
        <w:rPr>
          <w:rFonts w:ascii="Palatino Linotype" w:eastAsia="Palatino Linotype" w:hAnsi="Palatino Linotype" w:cs="Palatino Linotype"/>
          <w:b/>
        </w:rPr>
        <w:t>veinticinco de mayo de dos mil veintidós</w:t>
      </w:r>
      <w:r w:rsidRPr="006866AE">
        <w:rPr>
          <w:rFonts w:ascii="Palatino Linotype" w:eastAsia="Palatino Linotype" w:hAnsi="Palatino Linotype" w:cs="Palatino Linotype"/>
        </w:rPr>
        <w:t xml:space="preserve">,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notificó la respuesta a la solicitud de acceso a la información pública en los términos siguientes: </w:t>
      </w:r>
    </w:p>
    <w:p w14:paraId="05B03D99"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37D406" w14:textId="77777777" w:rsidR="00B13DDB" w:rsidRPr="006866AE" w:rsidRDefault="00B13DDB">
      <w:pPr>
        <w:ind w:left="850" w:right="899"/>
        <w:jc w:val="both"/>
        <w:rPr>
          <w:rFonts w:ascii="Palatino Linotype" w:eastAsia="Palatino Linotype" w:hAnsi="Palatino Linotype" w:cs="Palatino Linotype"/>
          <w:i/>
          <w:sz w:val="22"/>
          <w:szCs w:val="22"/>
        </w:rPr>
      </w:pPr>
    </w:p>
    <w:p w14:paraId="59CDC1EB" w14:textId="77777777" w:rsidR="00B13DDB" w:rsidRPr="006866AE" w:rsidRDefault="00E649C6">
      <w:pPr>
        <w:ind w:left="850" w:right="899"/>
        <w:jc w:val="both"/>
        <w:rPr>
          <w:rFonts w:ascii="Palatino Linotype" w:eastAsia="Palatino Linotype" w:hAnsi="Palatino Linotype" w:cs="Palatino Linotype"/>
        </w:rPr>
      </w:pPr>
      <w:r w:rsidRPr="006866AE">
        <w:rPr>
          <w:rFonts w:ascii="Palatino Linotype" w:eastAsia="Palatino Linotype" w:hAnsi="Palatino Linotype" w:cs="Palatino Linotype"/>
          <w:i/>
          <w:sz w:val="22"/>
          <w:szCs w:val="22"/>
        </w:rPr>
        <w:t xml:space="preserve">A través de este medio y con fundamento en lo dispuesto en los artículos 4, 12, 47, párrafo último, 49, fracción XIII y 169, fracción II, párrafo penúltimo de la Ley de Transparencia y Acceso a la Información Pública del Estado de México y Municipios, se determina la notoria Inexistencia de Información por parte de este sujeto obligado a la solicitud citada al rubro. PRIMERO: Se tenga por presentada en tiempo y forma la inexistencia de información. SEGUNDO: Después de una búsqueda exhaustiva y minuciosa en los archivos que obran en el Sistema Mexiquense de Medios Públicos no se encontró documento o información alguna que </w:t>
      </w:r>
      <w:r w:rsidRPr="006866AE">
        <w:rPr>
          <w:rFonts w:ascii="Palatino Linotype" w:eastAsia="Palatino Linotype" w:hAnsi="Palatino Linotype" w:cs="Palatino Linotype"/>
          <w:i/>
          <w:sz w:val="22"/>
          <w:szCs w:val="22"/>
        </w:rPr>
        <w:lastRenderedPageBreak/>
        <w:t>contenga lo solicitado, por lo que en la Cuarta Sesión Extraordinaria del Comité de Transparencia de fecha 18 de mayo del presente año (se anexa en formato PDF) se resolvió la Declaratoria de Inexistencia de Información mediante el acuerdo SMMP/CT/004/EXT/002/22.” (Sic)</w:t>
      </w:r>
    </w:p>
    <w:p w14:paraId="4595491C" w14:textId="77777777" w:rsidR="00B13DDB" w:rsidRPr="006866AE" w:rsidRDefault="00B13DDB">
      <w:pPr>
        <w:spacing w:line="360" w:lineRule="auto"/>
        <w:jc w:val="both"/>
        <w:rPr>
          <w:rFonts w:ascii="Palatino Linotype" w:eastAsia="Palatino Linotype" w:hAnsi="Palatino Linotype" w:cs="Palatino Linotype"/>
        </w:rPr>
      </w:pPr>
    </w:p>
    <w:p w14:paraId="0B2290DD"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Adjuntando a su respuesta dos documentos, el primero de ellos de nombre </w:t>
      </w:r>
      <w:r w:rsidRPr="006866AE">
        <w:rPr>
          <w:rFonts w:ascii="Palatino Linotype" w:eastAsia="Palatino Linotype" w:hAnsi="Palatino Linotype" w:cs="Palatino Linotype"/>
          <w:i/>
        </w:rPr>
        <w:t xml:space="preserve">inexistencia de </w:t>
      </w:r>
      <w:proofErr w:type="spellStart"/>
      <w:r w:rsidRPr="006866AE">
        <w:rPr>
          <w:rFonts w:ascii="Palatino Linotype" w:eastAsia="Palatino Linotype" w:hAnsi="Palatino Linotype" w:cs="Palatino Linotype"/>
          <w:i/>
        </w:rPr>
        <w:t>informacion</w:t>
      </w:r>
      <w:proofErr w:type="spellEnd"/>
      <w:r w:rsidRPr="006866AE">
        <w:rPr>
          <w:rFonts w:ascii="Palatino Linotype" w:eastAsia="Palatino Linotype" w:hAnsi="Palatino Linotype" w:cs="Palatino Linotype"/>
          <w:i/>
        </w:rPr>
        <w:t xml:space="preserve"> 0003.pdf </w:t>
      </w:r>
      <w:r w:rsidRPr="006866AE">
        <w:rPr>
          <w:rFonts w:ascii="Palatino Linotype" w:eastAsia="Palatino Linotype" w:hAnsi="Palatino Linotype" w:cs="Palatino Linotype"/>
        </w:rPr>
        <w:t xml:space="preserve">de cuyo contenido se advierte la respuesta emitida en fecha veinte de mayo por la Titular de la Unidad de Transparencia, quien manifiesta que después de haber realizado una búsqueda de la información solicitada se adjunta el Acta de la Cuarta Sesión Extraordinaria del Comité de Transparencia de fecha 18 de mayo del presente año donde se declaró la inexistencia de la información solicitada. </w:t>
      </w:r>
    </w:p>
    <w:p w14:paraId="481C3205" w14:textId="77777777" w:rsidR="00B13DDB" w:rsidRPr="006866AE" w:rsidRDefault="00B13DDB">
      <w:pPr>
        <w:spacing w:line="360" w:lineRule="auto"/>
        <w:jc w:val="both"/>
        <w:rPr>
          <w:rFonts w:ascii="Palatino Linotype" w:eastAsia="Palatino Linotype" w:hAnsi="Palatino Linotype" w:cs="Palatino Linotype"/>
        </w:rPr>
      </w:pPr>
    </w:p>
    <w:p w14:paraId="7CB7CB72"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El segundo documento de nombre </w:t>
      </w:r>
      <w:r w:rsidRPr="006866AE">
        <w:rPr>
          <w:rFonts w:ascii="Palatino Linotype" w:eastAsia="Palatino Linotype" w:hAnsi="Palatino Linotype" w:cs="Palatino Linotype"/>
          <w:i/>
        </w:rPr>
        <w:t>ACTA Cuarta Sesión Extraordinaria el Comité de Transparencia del SMMP..</w:t>
      </w:r>
      <w:proofErr w:type="spellStart"/>
      <w:r w:rsidRPr="006866AE">
        <w:rPr>
          <w:rFonts w:ascii="Palatino Linotype" w:eastAsia="Palatino Linotype" w:hAnsi="Palatino Linotype" w:cs="Palatino Linotype"/>
          <w:i/>
        </w:rPr>
        <w:t>pdf</w:t>
      </w:r>
      <w:proofErr w:type="spellEnd"/>
      <w:r w:rsidRPr="006866AE">
        <w:rPr>
          <w:rFonts w:ascii="Palatino Linotype" w:eastAsia="Palatino Linotype" w:hAnsi="Palatino Linotype" w:cs="Palatino Linotype"/>
          <w:i/>
        </w:rPr>
        <w:t xml:space="preserve">, </w:t>
      </w:r>
      <w:r w:rsidRPr="006866AE">
        <w:rPr>
          <w:rFonts w:ascii="Palatino Linotype" w:eastAsia="Palatino Linotype" w:hAnsi="Palatino Linotype" w:cs="Palatino Linotype"/>
        </w:rPr>
        <w:t xml:space="preserve">contiene, como su nombre lo indica el Acta de la Cuarta Sesión Extraordinaria del Comité de Transparencia de fecha 18 de mayo de dos mil veintidós. </w:t>
      </w:r>
    </w:p>
    <w:p w14:paraId="3204C841" w14:textId="77777777" w:rsidR="00B13DDB" w:rsidRPr="006866AE" w:rsidRDefault="00B13DDB">
      <w:pPr>
        <w:spacing w:line="360" w:lineRule="auto"/>
        <w:jc w:val="both"/>
        <w:rPr>
          <w:rFonts w:ascii="Palatino Linotype" w:eastAsia="Palatino Linotype" w:hAnsi="Palatino Linotype" w:cs="Palatino Linotype"/>
        </w:rPr>
      </w:pPr>
    </w:p>
    <w:p w14:paraId="7C83388E" w14:textId="77777777" w:rsidR="00B13DDB" w:rsidRPr="006866AE" w:rsidRDefault="00E649C6">
      <w:pPr>
        <w:widowControl w:val="0"/>
        <w:spacing w:line="360" w:lineRule="auto"/>
        <w:jc w:val="both"/>
        <w:rPr>
          <w:rFonts w:ascii="Palatino Linotype" w:eastAsia="Palatino Linotype" w:hAnsi="Palatino Linotype" w:cs="Palatino Linotype"/>
          <w:b/>
        </w:rPr>
      </w:pPr>
      <w:r w:rsidRPr="006866AE">
        <w:rPr>
          <w:rFonts w:ascii="Palatino Linotype" w:eastAsia="Palatino Linotype" w:hAnsi="Palatino Linotype" w:cs="Palatino Linotype"/>
          <w:b/>
          <w:sz w:val="28"/>
          <w:szCs w:val="28"/>
        </w:rPr>
        <w:t>IV. Del Recurso de Revisión</w:t>
      </w:r>
      <w:r w:rsidRPr="006866AE">
        <w:rPr>
          <w:rFonts w:ascii="Palatino Linotype" w:eastAsia="Palatino Linotype" w:hAnsi="Palatino Linotype" w:cs="Palatino Linotype"/>
          <w:b/>
        </w:rPr>
        <w:t>.</w:t>
      </w:r>
    </w:p>
    <w:p w14:paraId="511DA2B6"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Inconforme con la respuesta del</w:t>
      </w:r>
      <w:r w:rsidRPr="006866AE">
        <w:rPr>
          <w:rFonts w:ascii="Palatino Linotype" w:eastAsia="Palatino Linotype" w:hAnsi="Palatino Linotype" w:cs="Palatino Linotype"/>
          <w:b/>
        </w:rPr>
        <w:t xml:space="preserve"> SUJETO OBLIGADO</w:t>
      </w:r>
      <w:r w:rsidRPr="006866AE">
        <w:rPr>
          <w:rFonts w:ascii="Palatino Linotype" w:eastAsia="Palatino Linotype" w:hAnsi="Palatino Linotype" w:cs="Palatino Linotype"/>
        </w:rPr>
        <w:t xml:space="preserve">, el treinta de mayo de dos mil veintidós, </w:t>
      </w:r>
      <w:r w:rsidRPr="006866AE">
        <w:rPr>
          <w:rFonts w:ascii="Palatino Linotype" w:eastAsia="Palatino Linotype" w:hAnsi="Palatino Linotype" w:cs="Palatino Linotype"/>
          <w:b/>
        </w:rPr>
        <w:t>EL RECURRENTE</w:t>
      </w:r>
      <w:r w:rsidRPr="006866AE">
        <w:rPr>
          <w:rFonts w:ascii="Palatino Linotype" w:eastAsia="Palatino Linotype" w:hAnsi="Palatino Linotype" w:cs="Palatino Linotype"/>
        </w:rPr>
        <w:t xml:space="preserve"> interpuso el Recurso de Revisión. El cual fue registrado en </w:t>
      </w:r>
      <w:r w:rsidRPr="006866AE">
        <w:rPr>
          <w:rFonts w:ascii="Palatino Linotype" w:eastAsia="Palatino Linotype" w:hAnsi="Palatino Linotype" w:cs="Palatino Linotype"/>
          <w:b/>
        </w:rPr>
        <w:t>EL SAIMEX</w:t>
      </w:r>
      <w:r w:rsidRPr="006866AE">
        <w:rPr>
          <w:rFonts w:ascii="Palatino Linotype" w:eastAsia="Palatino Linotype" w:hAnsi="Palatino Linotype" w:cs="Palatino Linotype"/>
        </w:rPr>
        <w:t xml:space="preserve"> y se le asignó el número de expediente </w:t>
      </w:r>
      <w:r w:rsidRPr="006866AE">
        <w:rPr>
          <w:rFonts w:ascii="Palatino Linotype" w:eastAsia="Palatino Linotype" w:hAnsi="Palatino Linotype" w:cs="Palatino Linotype"/>
          <w:b/>
        </w:rPr>
        <w:t xml:space="preserve">10317/INFOEM/IP/RR/2022, </w:t>
      </w:r>
      <w:r w:rsidRPr="006866AE">
        <w:rPr>
          <w:rFonts w:ascii="Palatino Linotype" w:eastAsia="Palatino Linotype" w:hAnsi="Palatino Linotype" w:cs="Palatino Linotype"/>
        </w:rPr>
        <w:t xml:space="preserve">donde los motivos de agravio del </w:t>
      </w:r>
      <w:r w:rsidRPr="006866AE">
        <w:rPr>
          <w:rFonts w:ascii="Palatino Linotype" w:eastAsia="Palatino Linotype" w:hAnsi="Palatino Linotype" w:cs="Palatino Linotype"/>
          <w:b/>
        </w:rPr>
        <w:t xml:space="preserve">RECURRENTE </w:t>
      </w:r>
      <w:r w:rsidRPr="006866AE">
        <w:rPr>
          <w:rFonts w:ascii="Palatino Linotype" w:eastAsia="Palatino Linotype" w:hAnsi="Palatino Linotype" w:cs="Palatino Linotype"/>
        </w:rPr>
        <w:t>fueron los siguientes:</w:t>
      </w:r>
    </w:p>
    <w:p w14:paraId="78F7F528" w14:textId="77777777" w:rsidR="00B13DDB" w:rsidRPr="006866AE" w:rsidRDefault="00B13DDB">
      <w:pPr>
        <w:widowControl w:val="0"/>
        <w:spacing w:line="360" w:lineRule="auto"/>
        <w:jc w:val="both"/>
        <w:rPr>
          <w:rFonts w:ascii="Palatino Linotype" w:eastAsia="Palatino Linotype" w:hAnsi="Palatino Linotype" w:cs="Palatino Linotype"/>
        </w:rPr>
      </w:pPr>
    </w:p>
    <w:p w14:paraId="5B8505F4" w14:textId="77777777" w:rsidR="00B13DDB" w:rsidRPr="006866AE" w:rsidRDefault="00E649C6">
      <w:pPr>
        <w:spacing w:line="360" w:lineRule="auto"/>
        <w:ind w:left="-57" w:right="-57"/>
        <w:jc w:val="both"/>
        <w:rPr>
          <w:rFonts w:ascii="Palatino Linotype" w:eastAsia="Palatino Linotype" w:hAnsi="Palatino Linotype" w:cs="Palatino Linotype"/>
          <w:b/>
          <w:u w:val="single"/>
        </w:rPr>
      </w:pPr>
      <w:r w:rsidRPr="006866AE">
        <w:rPr>
          <w:rFonts w:ascii="Palatino Linotype" w:eastAsia="Palatino Linotype" w:hAnsi="Palatino Linotype" w:cs="Palatino Linotype"/>
          <w:b/>
          <w:u w:val="single"/>
        </w:rPr>
        <w:lastRenderedPageBreak/>
        <w:t>Acto Impugnado:</w:t>
      </w:r>
      <w:r w:rsidRPr="006866AE">
        <w:rPr>
          <w:b/>
          <w:u w:val="single"/>
        </w:rPr>
        <w:t xml:space="preserve"> </w:t>
      </w:r>
    </w:p>
    <w:p w14:paraId="19423663" w14:textId="77777777" w:rsidR="00B13DDB" w:rsidRPr="006866AE" w:rsidRDefault="00E649C6">
      <w:pPr>
        <w:tabs>
          <w:tab w:val="left" w:pos="709"/>
        </w:tabs>
        <w:spacing w:before="66"/>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“respuesta emitida” (Sic)</w:t>
      </w:r>
    </w:p>
    <w:p w14:paraId="1C2D3827" w14:textId="77777777" w:rsidR="00B13DDB" w:rsidRPr="006866AE" w:rsidRDefault="00B13DDB">
      <w:pPr>
        <w:ind w:right="899"/>
        <w:jc w:val="both"/>
        <w:rPr>
          <w:rFonts w:ascii="Palatino Linotype" w:eastAsia="Palatino Linotype" w:hAnsi="Palatino Linotype" w:cs="Palatino Linotype"/>
        </w:rPr>
      </w:pPr>
    </w:p>
    <w:p w14:paraId="0DCFEEE3" w14:textId="77777777" w:rsidR="00B13DDB" w:rsidRPr="006866AE" w:rsidRDefault="00E649C6">
      <w:pPr>
        <w:spacing w:line="360" w:lineRule="auto"/>
        <w:ind w:right="49"/>
        <w:jc w:val="both"/>
        <w:rPr>
          <w:rFonts w:ascii="Palatino Linotype" w:eastAsia="Palatino Linotype" w:hAnsi="Palatino Linotype" w:cs="Palatino Linotype"/>
          <w:b/>
          <w:u w:val="single"/>
        </w:rPr>
      </w:pPr>
      <w:r w:rsidRPr="006866AE">
        <w:rPr>
          <w:rFonts w:ascii="Palatino Linotype" w:eastAsia="Palatino Linotype" w:hAnsi="Palatino Linotype" w:cs="Palatino Linotype"/>
          <w:b/>
          <w:u w:val="single"/>
        </w:rPr>
        <w:t>Razones o motivos de inconformidad:</w:t>
      </w:r>
    </w:p>
    <w:p w14:paraId="7D0C2F36" w14:textId="77777777" w:rsidR="00B13DDB" w:rsidRPr="006866AE" w:rsidRDefault="00E649C6">
      <w:pPr>
        <w:tabs>
          <w:tab w:val="left" w:pos="709"/>
        </w:tabs>
        <w:spacing w:before="66"/>
        <w:ind w:left="850" w:right="899"/>
        <w:jc w:val="both"/>
        <w:rPr>
          <w:rFonts w:ascii="Palatino Linotype" w:eastAsia="Palatino Linotype" w:hAnsi="Palatino Linotype" w:cs="Palatino Linotype"/>
        </w:rPr>
      </w:pPr>
      <w:r w:rsidRPr="006866AE">
        <w:rPr>
          <w:rFonts w:ascii="Palatino Linotype" w:eastAsia="Palatino Linotype" w:hAnsi="Palatino Linotype" w:cs="Palatino Linotype"/>
          <w:i/>
          <w:sz w:val="22"/>
          <w:szCs w:val="22"/>
        </w:rPr>
        <w:t xml:space="preserve">“se informa que no existe, pero la emisión de su acto de autoridad no da certeza de tiempo, modo y lugar de las acciones llevadas </w:t>
      </w:r>
      <w:proofErr w:type="spellStart"/>
      <w:r w:rsidRPr="006866AE">
        <w:rPr>
          <w:rFonts w:ascii="Palatino Linotype" w:eastAsia="Palatino Linotype" w:hAnsi="Palatino Linotype" w:cs="Palatino Linotype"/>
          <w:i/>
          <w:sz w:val="22"/>
          <w:szCs w:val="22"/>
        </w:rPr>
        <w:t>acabo</w:t>
      </w:r>
      <w:proofErr w:type="spellEnd"/>
      <w:r w:rsidRPr="006866AE">
        <w:rPr>
          <w:rFonts w:ascii="Palatino Linotype" w:eastAsia="Palatino Linotype" w:hAnsi="Palatino Linotype" w:cs="Palatino Linotype"/>
          <w:i/>
          <w:sz w:val="22"/>
          <w:szCs w:val="22"/>
        </w:rPr>
        <w:t xml:space="preserve"> por parte de la titular de la ut que indique que se </w:t>
      </w:r>
      <w:proofErr w:type="spellStart"/>
      <w:r w:rsidRPr="006866AE">
        <w:rPr>
          <w:rFonts w:ascii="Palatino Linotype" w:eastAsia="Palatino Linotype" w:hAnsi="Palatino Linotype" w:cs="Palatino Linotype"/>
          <w:i/>
          <w:sz w:val="22"/>
          <w:szCs w:val="22"/>
        </w:rPr>
        <w:t>realizo</w:t>
      </w:r>
      <w:proofErr w:type="spellEnd"/>
      <w:r w:rsidRPr="006866AE">
        <w:rPr>
          <w:rFonts w:ascii="Palatino Linotype" w:eastAsia="Palatino Linotype" w:hAnsi="Palatino Linotype" w:cs="Palatino Linotype"/>
          <w:i/>
          <w:sz w:val="22"/>
          <w:szCs w:val="22"/>
        </w:rPr>
        <w:t xml:space="preserve"> la </w:t>
      </w:r>
      <w:proofErr w:type="spellStart"/>
      <w:r w:rsidRPr="006866AE">
        <w:rPr>
          <w:rFonts w:ascii="Palatino Linotype" w:eastAsia="Palatino Linotype" w:hAnsi="Palatino Linotype" w:cs="Palatino Linotype"/>
          <w:i/>
          <w:sz w:val="22"/>
          <w:szCs w:val="22"/>
        </w:rPr>
        <w:t>busqueda</w:t>
      </w:r>
      <w:proofErr w:type="spellEnd"/>
      <w:r w:rsidRPr="006866AE">
        <w:rPr>
          <w:rFonts w:ascii="Palatino Linotype" w:eastAsia="Palatino Linotype" w:hAnsi="Palatino Linotype" w:cs="Palatino Linotype"/>
          <w:i/>
          <w:sz w:val="22"/>
          <w:szCs w:val="22"/>
        </w:rPr>
        <w:t xml:space="preserve"> en donde cuando y </w:t>
      </w:r>
      <w:proofErr w:type="spellStart"/>
      <w:r w:rsidRPr="006866AE">
        <w:rPr>
          <w:rFonts w:ascii="Palatino Linotype" w:eastAsia="Palatino Linotype" w:hAnsi="Palatino Linotype" w:cs="Palatino Linotype"/>
          <w:i/>
          <w:sz w:val="22"/>
          <w:szCs w:val="22"/>
        </w:rPr>
        <w:t>aquien</w:t>
      </w:r>
      <w:proofErr w:type="spellEnd"/>
      <w:r w:rsidRPr="006866AE">
        <w:rPr>
          <w:rFonts w:ascii="Palatino Linotype" w:eastAsia="Palatino Linotype" w:hAnsi="Palatino Linotype" w:cs="Palatino Linotype"/>
          <w:i/>
          <w:sz w:val="22"/>
          <w:szCs w:val="22"/>
        </w:rPr>
        <w:t xml:space="preserve"> </w:t>
      </w:r>
      <w:proofErr w:type="spellStart"/>
      <w:r w:rsidRPr="006866AE">
        <w:rPr>
          <w:rFonts w:ascii="Palatino Linotype" w:eastAsia="Palatino Linotype" w:hAnsi="Palatino Linotype" w:cs="Palatino Linotype"/>
          <w:i/>
          <w:sz w:val="22"/>
          <w:szCs w:val="22"/>
        </w:rPr>
        <w:t>asi</w:t>
      </w:r>
      <w:proofErr w:type="spellEnd"/>
      <w:r w:rsidRPr="006866AE">
        <w:rPr>
          <w:rFonts w:ascii="Palatino Linotype" w:eastAsia="Palatino Linotype" w:hAnsi="Palatino Linotype" w:cs="Palatino Linotype"/>
          <w:i/>
          <w:sz w:val="22"/>
          <w:szCs w:val="22"/>
        </w:rPr>
        <w:t xml:space="preserve"> mismo no se da aviso al </w:t>
      </w:r>
      <w:proofErr w:type="spellStart"/>
      <w:r w:rsidRPr="006866AE">
        <w:rPr>
          <w:rFonts w:ascii="Palatino Linotype" w:eastAsia="Palatino Linotype" w:hAnsi="Palatino Linotype" w:cs="Palatino Linotype"/>
          <w:i/>
          <w:sz w:val="22"/>
          <w:szCs w:val="22"/>
        </w:rPr>
        <w:t>area</w:t>
      </w:r>
      <w:proofErr w:type="spellEnd"/>
      <w:r w:rsidRPr="006866AE">
        <w:rPr>
          <w:rFonts w:ascii="Palatino Linotype" w:eastAsia="Palatino Linotype" w:hAnsi="Palatino Linotype" w:cs="Palatino Linotype"/>
          <w:i/>
          <w:sz w:val="22"/>
          <w:szCs w:val="22"/>
        </w:rPr>
        <w:t xml:space="preserve"> </w:t>
      </w:r>
      <w:proofErr w:type="spellStart"/>
      <w:r w:rsidRPr="006866AE">
        <w:rPr>
          <w:rFonts w:ascii="Palatino Linotype" w:eastAsia="Palatino Linotype" w:hAnsi="Palatino Linotype" w:cs="Palatino Linotype"/>
          <w:i/>
          <w:sz w:val="22"/>
          <w:szCs w:val="22"/>
        </w:rPr>
        <w:t>resposable</w:t>
      </w:r>
      <w:proofErr w:type="spellEnd"/>
      <w:r w:rsidRPr="006866AE">
        <w:rPr>
          <w:rFonts w:ascii="Palatino Linotype" w:eastAsia="Palatino Linotype" w:hAnsi="Palatino Linotype" w:cs="Palatino Linotype"/>
          <w:i/>
          <w:sz w:val="22"/>
          <w:szCs w:val="22"/>
        </w:rPr>
        <w:t xml:space="preserve"> de emitir la </w:t>
      </w:r>
      <w:proofErr w:type="spellStart"/>
      <w:r w:rsidRPr="006866AE">
        <w:rPr>
          <w:rFonts w:ascii="Palatino Linotype" w:eastAsia="Palatino Linotype" w:hAnsi="Palatino Linotype" w:cs="Palatino Linotype"/>
          <w:i/>
          <w:sz w:val="22"/>
          <w:szCs w:val="22"/>
        </w:rPr>
        <w:t>sancion</w:t>
      </w:r>
      <w:proofErr w:type="spellEnd"/>
      <w:r w:rsidRPr="006866AE">
        <w:rPr>
          <w:rFonts w:ascii="Palatino Linotype" w:eastAsia="Palatino Linotype" w:hAnsi="Palatino Linotype" w:cs="Palatino Linotype"/>
          <w:i/>
          <w:sz w:val="22"/>
          <w:szCs w:val="22"/>
        </w:rPr>
        <w:t xml:space="preserve"> correspondiente y mucho menos se </w:t>
      </w:r>
      <w:proofErr w:type="spellStart"/>
      <w:r w:rsidRPr="006866AE">
        <w:rPr>
          <w:rFonts w:ascii="Palatino Linotype" w:eastAsia="Palatino Linotype" w:hAnsi="Palatino Linotype" w:cs="Palatino Linotype"/>
          <w:i/>
          <w:sz w:val="22"/>
          <w:szCs w:val="22"/>
        </w:rPr>
        <w:t>valoro</w:t>
      </w:r>
      <w:proofErr w:type="spellEnd"/>
      <w:r w:rsidRPr="006866AE">
        <w:rPr>
          <w:rFonts w:ascii="Palatino Linotype" w:eastAsia="Palatino Linotype" w:hAnsi="Palatino Linotype" w:cs="Palatino Linotype"/>
          <w:i/>
          <w:sz w:val="22"/>
          <w:szCs w:val="22"/>
        </w:rPr>
        <w:t xml:space="preserve"> llevar </w:t>
      </w:r>
      <w:proofErr w:type="spellStart"/>
      <w:r w:rsidRPr="006866AE">
        <w:rPr>
          <w:rFonts w:ascii="Palatino Linotype" w:eastAsia="Palatino Linotype" w:hAnsi="Palatino Linotype" w:cs="Palatino Linotype"/>
          <w:i/>
          <w:sz w:val="22"/>
          <w:szCs w:val="22"/>
        </w:rPr>
        <w:t>acabo</w:t>
      </w:r>
      <w:proofErr w:type="spellEnd"/>
      <w:r w:rsidRPr="006866AE">
        <w:rPr>
          <w:rFonts w:ascii="Palatino Linotype" w:eastAsia="Palatino Linotype" w:hAnsi="Palatino Linotype" w:cs="Palatino Linotype"/>
          <w:i/>
          <w:sz w:val="22"/>
          <w:szCs w:val="22"/>
        </w:rPr>
        <w:t xml:space="preserve"> una mutatis mutandis que de certeza de reponer la información o si en su caso era </w:t>
      </w:r>
      <w:proofErr w:type="spellStart"/>
      <w:r w:rsidRPr="006866AE">
        <w:rPr>
          <w:rFonts w:ascii="Palatino Linotype" w:eastAsia="Palatino Linotype" w:hAnsi="Palatino Linotype" w:cs="Palatino Linotype"/>
          <w:i/>
          <w:sz w:val="22"/>
          <w:szCs w:val="22"/>
        </w:rPr>
        <w:t>tecnicamente</w:t>
      </w:r>
      <w:proofErr w:type="spellEnd"/>
      <w:r w:rsidRPr="006866AE">
        <w:rPr>
          <w:rFonts w:ascii="Palatino Linotype" w:eastAsia="Palatino Linotype" w:hAnsi="Palatino Linotype" w:cs="Palatino Linotype"/>
          <w:i/>
          <w:sz w:val="22"/>
          <w:szCs w:val="22"/>
        </w:rPr>
        <w:t xml:space="preserve"> posible hacerlo. por lo anterior me veo en la </w:t>
      </w:r>
      <w:proofErr w:type="spellStart"/>
      <w:r w:rsidRPr="006866AE">
        <w:rPr>
          <w:rFonts w:ascii="Palatino Linotype" w:eastAsia="Palatino Linotype" w:hAnsi="Palatino Linotype" w:cs="Palatino Linotype"/>
          <w:i/>
          <w:sz w:val="22"/>
          <w:szCs w:val="22"/>
        </w:rPr>
        <w:t>penoga</w:t>
      </w:r>
      <w:proofErr w:type="spellEnd"/>
      <w:r w:rsidRPr="006866AE">
        <w:rPr>
          <w:rFonts w:ascii="Palatino Linotype" w:eastAsia="Palatino Linotype" w:hAnsi="Palatino Linotype" w:cs="Palatino Linotype"/>
          <w:i/>
          <w:sz w:val="22"/>
          <w:szCs w:val="22"/>
        </w:rPr>
        <w:t xml:space="preserve"> necesidad de interponer recurso con la finalidad de que se me informe en tiempo y forma </w:t>
      </w:r>
      <w:proofErr w:type="spellStart"/>
      <w:r w:rsidRPr="006866AE">
        <w:rPr>
          <w:rFonts w:ascii="Palatino Linotype" w:eastAsia="Palatino Linotype" w:hAnsi="Palatino Linotype" w:cs="Palatino Linotype"/>
          <w:i/>
          <w:sz w:val="22"/>
          <w:szCs w:val="22"/>
        </w:rPr>
        <w:t>asi</w:t>
      </w:r>
      <w:proofErr w:type="spellEnd"/>
      <w:r w:rsidRPr="006866AE">
        <w:rPr>
          <w:rFonts w:ascii="Palatino Linotype" w:eastAsia="Palatino Linotype" w:hAnsi="Palatino Linotype" w:cs="Palatino Linotype"/>
          <w:i/>
          <w:sz w:val="22"/>
          <w:szCs w:val="22"/>
        </w:rPr>
        <w:t xml:space="preserve"> que como se motive y fundamente el </w:t>
      </w:r>
      <w:proofErr w:type="spellStart"/>
      <w:r w:rsidRPr="006866AE">
        <w:rPr>
          <w:rFonts w:ascii="Palatino Linotype" w:eastAsia="Palatino Linotype" w:hAnsi="Palatino Linotype" w:cs="Palatino Linotype"/>
          <w:i/>
          <w:sz w:val="22"/>
          <w:szCs w:val="22"/>
        </w:rPr>
        <w:t>por que</w:t>
      </w:r>
      <w:proofErr w:type="spellEnd"/>
      <w:r w:rsidRPr="006866AE">
        <w:rPr>
          <w:rFonts w:ascii="Palatino Linotype" w:eastAsia="Palatino Linotype" w:hAnsi="Palatino Linotype" w:cs="Palatino Linotype"/>
          <w:i/>
          <w:sz w:val="22"/>
          <w:szCs w:val="22"/>
        </w:rPr>
        <w:t xml:space="preserve"> no se hizo la actividad </w:t>
      </w:r>
      <w:proofErr w:type="spellStart"/>
      <w:r w:rsidRPr="006866AE">
        <w:rPr>
          <w:rFonts w:ascii="Palatino Linotype" w:eastAsia="Palatino Linotype" w:hAnsi="Palatino Linotype" w:cs="Palatino Linotype"/>
          <w:i/>
          <w:sz w:val="22"/>
          <w:szCs w:val="22"/>
        </w:rPr>
        <w:t>correspondientee</w:t>
      </w:r>
      <w:proofErr w:type="spellEnd"/>
      <w:r w:rsidRPr="006866AE">
        <w:rPr>
          <w:rFonts w:ascii="Palatino Linotype" w:eastAsia="Palatino Linotype" w:hAnsi="Palatino Linotype" w:cs="Palatino Linotype"/>
          <w:i/>
          <w:sz w:val="22"/>
          <w:szCs w:val="22"/>
        </w:rPr>
        <w:t>..”(Sic)</w:t>
      </w:r>
    </w:p>
    <w:p w14:paraId="577C2606" w14:textId="77777777" w:rsidR="00B13DDB" w:rsidRPr="006866AE" w:rsidRDefault="00B13DDB">
      <w:pPr>
        <w:spacing w:line="360" w:lineRule="auto"/>
        <w:jc w:val="both"/>
        <w:rPr>
          <w:rFonts w:ascii="Palatino Linotype" w:eastAsia="Palatino Linotype" w:hAnsi="Palatino Linotype" w:cs="Palatino Linotype"/>
        </w:rPr>
      </w:pPr>
    </w:p>
    <w:p w14:paraId="50CB9450" w14:textId="77777777" w:rsidR="00B13DDB" w:rsidRPr="006866AE" w:rsidRDefault="00E649C6">
      <w:pPr>
        <w:spacing w:line="360" w:lineRule="auto"/>
        <w:jc w:val="both"/>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sz w:val="28"/>
          <w:szCs w:val="28"/>
        </w:rPr>
        <w:t xml:space="preserve">V. Del turno del Recurso de Revisión. </w:t>
      </w:r>
    </w:p>
    <w:p w14:paraId="2D059CA0"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El </w:t>
      </w:r>
      <w:r w:rsidRPr="006866AE">
        <w:rPr>
          <w:rFonts w:ascii="Palatino Linotype" w:eastAsia="Palatino Linotype" w:hAnsi="Palatino Linotype" w:cs="Palatino Linotype"/>
          <w:b/>
        </w:rPr>
        <w:t>treinta de mayo de dos mil veintidós</w:t>
      </w:r>
      <w:r w:rsidRPr="006866AE">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6866AE">
        <w:rPr>
          <w:rFonts w:ascii="Palatino Linotype" w:eastAsia="Palatino Linotype" w:hAnsi="Palatino Linotype" w:cs="Palatino Linotype"/>
          <w:b/>
        </w:rPr>
        <w:t>Comisionada Sharon Cristina Morales Martínez</w:t>
      </w:r>
      <w:r w:rsidRPr="006866AE">
        <w:rPr>
          <w:rFonts w:ascii="Palatino Linotype" w:eastAsia="Palatino Linotype" w:hAnsi="Palatino Linotype" w:cs="Palatino Linotype"/>
        </w:rPr>
        <w:t>; a efecto de decretar su admisión o desechamiento.</w:t>
      </w:r>
    </w:p>
    <w:p w14:paraId="4B567E9D" w14:textId="77777777" w:rsidR="00B13DDB" w:rsidRPr="006866AE" w:rsidRDefault="00B13DDB">
      <w:pPr>
        <w:spacing w:line="360" w:lineRule="auto"/>
        <w:jc w:val="both"/>
        <w:rPr>
          <w:rFonts w:ascii="Palatino Linotype" w:eastAsia="Palatino Linotype" w:hAnsi="Palatino Linotype" w:cs="Palatino Linotype"/>
        </w:rPr>
      </w:pPr>
    </w:p>
    <w:p w14:paraId="50443ABB" w14:textId="77777777" w:rsidR="00B13DDB" w:rsidRPr="006866AE" w:rsidRDefault="00E649C6">
      <w:pPr>
        <w:tabs>
          <w:tab w:val="center" w:pos="4252"/>
          <w:tab w:val="right" w:pos="8504"/>
        </w:tabs>
        <w:spacing w:line="360" w:lineRule="auto"/>
        <w:jc w:val="both"/>
        <w:rPr>
          <w:rFonts w:ascii="Palatino Linotype" w:eastAsia="Palatino Linotype" w:hAnsi="Palatino Linotype" w:cs="Palatino Linotype"/>
          <w:b/>
        </w:rPr>
      </w:pPr>
      <w:r w:rsidRPr="006866AE">
        <w:rPr>
          <w:rFonts w:ascii="Palatino Linotype" w:eastAsia="Palatino Linotype" w:hAnsi="Palatino Linotype" w:cs="Palatino Linotype"/>
          <w:b/>
        </w:rPr>
        <w:t>a) Admisión del Recurso de Revisión</w:t>
      </w:r>
    </w:p>
    <w:p w14:paraId="648DEEC6" w14:textId="77777777" w:rsidR="00B13DDB" w:rsidRPr="006866AE" w:rsidRDefault="00E649C6">
      <w:pPr>
        <w:tabs>
          <w:tab w:val="center" w:pos="4252"/>
          <w:tab w:val="right" w:pos="8504"/>
        </w:tabs>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De las constancias que obran en el expediente electrónico del</w:t>
      </w:r>
      <w:r w:rsidRPr="006866AE">
        <w:rPr>
          <w:rFonts w:ascii="Palatino Linotype" w:eastAsia="Palatino Linotype" w:hAnsi="Palatino Linotype" w:cs="Palatino Linotype"/>
          <w:b/>
        </w:rPr>
        <w:t xml:space="preserve"> SAIMEX</w:t>
      </w:r>
      <w:r w:rsidRPr="006866AE">
        <w:rPr>
          <w:rFonts w:ascii="Palatino Linotype" w:eastAsia="Palatino Linotype" w:hAnsi="Palatino Linotype" w:cs="Palatino Linotype"/>
        </w:rPr>
        <w:t xml:space="preserve">, se advierte que en fecha </w:t>
      </w:r>
      <w:r w:rsidRPr="006866AE">
        <w:rPr>
          <w:rFonts w:ascii="Palatino Linotype" w:eastAsia="Palatino Linotype" w:hAnsi="Palatino Linotype" w:cs="Palatino Linotype"/>
          <w:b/>
        </w:rPr>
        <w:t>primero de junio de dos mil veintidós</w:t>
      </w:r>
      <w:r w:rsidRPr="006866AE">
        <w:rPr>
          <w:rFonts w:ascii="Palatino Linotype" w:eastAsia="Palatino Linotype" w:hAnsi="Palatino Linotype" w:cs="Palatino Linotype"/>
        </w:rPr>
        <w:t xml:space="preserve">, se acordó la admisión a trámite del Recurso de Revisión que nos ocupa; así como la integración del expediente respectivo, </w:t>
      </w:r>
      <w:r w:rsidRPr="006866AE">
        <w:rPr>
          <w:rFonts w:ascii="Palatino Linotype" w:eastAsia="Palatino Linotype" w:hAnsi="Palatino Linotype" w:cs="Palatino Linotype"/>
        </w:rPr>
        <w:lastRenderedPageBreak/>
        <w:t xml:space="preserve">mismo que se puso a disposición de las partes, para que en un plazo máximo de siete días hábiles </w:t>
      </w:r>
      <w:r w:rsidRPr="006866AE">
        <w:rPr>
          <w:rFonts w:ascii="Palatino Linotype" w:eastAsia="Palatino Linotype" w:hAnsi="Palatino Linotype" w:cs="Palatino Linotype"/>
          <w:b/>
        </w:rPr>
        <w:t xml:space="preserve">LA RECURRENTE </w:t>
      </w:r>
      <w:r w:rsidRPr="006866AE">
        <w:rPr>
          <w:rFonts w:ascii="Palatino Linotype" w:eastAsia="Palatino Linotype" w:hAnsi="Palatino Linotype" w:cs="Palatino Linotype"/>
        </w:rPr>
        <w:t xml:space="preserve">manifestara lo que a su derecho conviniera, a efecto de presentar pruebas y alegatos; así como, para que </w:t>
      </w:r>
      <w:r w:rsidRPr="006866AE">
        <w:rPr>
          <w:rFonts w:ascii="Palatino Linotype" w:eastAsia="Palatino Linotype" w:hAnsi="Palatino Linotype" w:cs="Palatino Linotype"/>
          <w:b/>
        </w:rPr>
        <w:t xml:space="preserve">EL SUJETO OBLIGADO </w:t>
      </w:r>
      <w:r w:rsidRPr="006866AE">
        <w:rPr>
          <w:rFonts w:ascii="Palatino Linotype" w:eastAsia="Palatino Linotype" w:hAnsi="Palatino Linotype" w:cs="Palatino Linotype"/>
        </w:rPr>
        <w:t>rindiera el correspondiente</w:t>
      </w:r>
      <w:r w:rsidRPr="006866AE">
        <w:rPr>
          <w:rFonts w:ascii="Palatino Linotype" w:eastAsia="Palatino Linotype" w:hAnsi="Palatino Linotype" w:cs="Palatino Linotype"/>
          <w:b/>
        </w:rPr>
        <w:t xml:space="preserve"> </w:t>
      </w:r>
      <w:r w:rsidRPr="006866AE">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40E0FC7" w14:textId="77777777" w:rsidR="00B13DDB" w:rsidRPr="006866AE" w:rsidRDefault="00B13DDB">
      <w:pPr>
        <w:tabs>
          <w:tab w:val="center" w:pos="4252"/>
          <w:tab w:val="right" w:pos="8504"/>
        </w:tabs>
        <w:spacing w:line="360" w:lineRule="auto"/>
        <w:jc w:val="both"/>
        <w:rPr>
          <w:rFonts w:ascii="Palatino Linotype" w:eastAsia="Palatino Linotype" w:hAnsi="Palatino Linotype" w:cs="Palatino Linotype"/>
        </w:rPr>
      </w:pPr>
    </w:p>
    <w:p w14:paraId="1A8003B6" w14:textId="77777777" w:rsidR="00B13DDB" w:rsidRPr="006866AE" w:rsidRDefault="00E649C6">
      <w:pPr>
        <w:spacing w:line="360" w:lineRule="auto"/>
        <w:jc w:val="both"/>
        <w:rPr>
          <w:rFonts w:ascii="Palatino Linotype" w:eastAsia="Palatino Linotype" w:hAnsi="Palatino Linotype" w:cs="Palatino Linotype"/>
          <w:b/>
        </w:rPr>
      </w:pPr>
      <w:r w:rsidRPr="006866AE">
        <w:rPr>
          <w:rFonts w:ascii="Palatino Linotype" w:eastAsia="Palatino Linotype" w:hAnsi="Palatino Linotype" w:cs="Palatino Linotype"/>
          <w:b/>
        </w:rPr>
        <w:t>b) Informe Justificado</w:t>
      </w:r>
    </w:p>
    <w:p w14:paraId="3C1B1C5B" w14:textId="77777777" w:rsidR="00B13DDB" w:rsidRPr="006866AE" w:rsidRDefault="00E649C6">
      <w:pPr>
        <w:widowControl w:val="0"/>
        <w:tabs>
          <w:tab w:val="left" w:pos="0"/>
        </w:tabs>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Conforme a las constancias que obran en el expediente del </w:t>
      </w:r>
      <w:r w:rsidRPr="006866AE">
        <w:rPr>
          <w:rFonts w:ascii="Palatino Linotype" w:eastAsia="Palatino Linotype" w:hAnsi="Palatino Linotype" w:cs="Palatino Linotype"/>
          <w:b/>
        </w:rPr>
        <w:t>SAIMEX,</w:t>
      </w:r>
      <w:r w:rsidRPr="006866A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6866AE">
        <w:rPr>
          <w:rFonts w:ascii="Palatino Linotype" w:eastAsia="Palatino Linotype" w:hAnsi="Palatino Linotype" w:cs="Palatino Linotype"/>
          <w:b/>
        </w:rPr>
        <w:t>LA</w:t>
      </w:r>
      <w:r w:rsidRPr="006866AE">
        <w:rPr>
          <w:rFonts w:ascii="Palatino Linotype" w:eastAsia="Palatino Linotype" w:hAnsi="Palatino Linotype" w:cs="Palatino Linotype"/>
        </w:rPr>
        <w:t xml:space="preserve"> </w:t>
      </w:r>
      <w:r w:rsidRPr="006866AE">
        <w:rPr>
          <w:rFonts w:ascii="Palatino Linotype" w:eastAsia="Palatino Linotype" w:hAnsi="Palatino Linotype" w:cs="Palatino Linotype"/>
          <w:b/>
        </w:rPr>
        <w:t>RECURRENTE</w:t>
      </w:r>
      <w:r w:rsidRPr="006866AE">
        <w:rPr>
          <w:rFonts w:ascii="Palatino Linotype" w:eastAsia="Palatino Linotype" w:hAnsi="Palatino Linotype" w:cs="Palatino Linotype"/>
        </w:rPr>
        <w:t xml:space="preserve"> no presentó manifestaciones que a su derecho convinieran.</w:t>
      </w:r>
    </w:p>
    <w:p w14:paraId="771BB495" w14:textId="77777777" w:rsidR="00B13DDB" w:rsidRPr="006866AE" w:rsidRDefault="00B13DDB">
      <w:pPr>
        <w:widowControl w:val="0"/>
        <w:tabs>
          <w:tab w:val="left" w:pos="0"/>
        </w:tabs>
        <w:spacing w:line="360" w:lineRule="auto"/>
        <w:jc w:val="both"/>
        <w:rPr>
          <w:rFonts w:ascii="Palatino Linotype" w:eastAsia="Palatino Linotype" w:hAnsi="Palatino Linotype" w:cs="Palatino Linotype"/>
        </w:rPr>
      </w:pPr>
    </w:p>
    <w:p w14:paraId="7CEBBD0C" w14:textId="77777777" w:rsidR="00B13DDB" w:rsidRPr="006866AE" w:rsidRDefault="00E649C6">
      <w:pPr>
        <w:widowControl w:val="0"/>
        <w:tabs>
          <w:tab w:val="left" w:pos="0"/>
        </w:tabs>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Por su parte,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remitió tres documentos, el primero de ellos de nombre </w:t>
      </w:r>
      <w:r w:rsidRPr="006866AE">
        <w:rPr>
          <w:rFonts w:ascii="Palatino Linotype" w:eastAsia="Palatino Linotype" w:hAnsi="Palatino Linotype" w:cs="Palatino Linotype"/>
          <w:i/>
        </w:rPr>
        <w:t xml:space="preserve">Informe Justificado 10317.pdf </w:t>
      </w:r>
      <w:r w:rsidRPr="006866AE">
        <w:rPr>
          <w:rFonts w:ascii="Palatino Linotype" w:eastAsia="Palatino Linotype" w:hAnsi="Palatino Linotype" w:cs="Palatino Linotype"/>
        </w:rPr>
        <w:t xml:space="preserve"> en donde la Titular de la Unidad de Transparencia ratifica su respuesta primigenia, además de señalar que adjunta a dicho Informe Justificado el proyecto del documento de seguridad de la dependencia correspondiente al año 2022, ya que no cuenta con documentos de los años 2020- 2021. </w:t>
      </w:r>
    </w:p>
    <w:p w14:paraId="7AC07E8D" w14:textId="77777777" w:rsidR="00B13DDB" w:rsidRPr="006866AE" w:rsidRDefault="00B13DDB">
      <w:pPr>
        <w:widowControl w:val="0"/>
        <w:tabs>
          <w:tab w:val="left" w:pos="0"/>
        </w:tabs>
        <w:spacing w:line="360" w:lineRule="auto"/>
        <w:jc w:val="both"/>
        <w:rPr>
          <w:rFonts w:ascii="Palatino Linotype" w:eastAsia="Palatino Linotype" w:hAnsi="Palatino Linotype" w:cs="Palatino Linotype"/>
        </w:rPr>
      </w:pPr>
    </w:p>
    <w:p w14:paraId="45C3D78A" w14:textId="77777777" w:rsidR="00B13DDB" w:rsidRPr="006866AE" w:rsidRDefault="00E649C6">
      <w:pPr>
        <w:widowControl w:val="0"/>
        <w:tabs>
          <w:tab w:val="left" w:pos="0"/>
        </w:tabs>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El segundo documento denominado </w:t>
      </w:r>
      <w:r w:rsidRPr="006866AE">
        <w:rPr>
          <w:rFonts w:ascii="Palatino Linotype" w:eastAsia="Palatino Linotype" w:hAnsi="Palatino Linotype" w:cs="Palatino Linotype"/>
          <w:i/>
        </w:rPr>
        <w:t xml:space="preserve">Proyecto </w:t>
      </w:r>
      <w:proofErr w:type="spellStart"/>
      <w:r w:rsidRPr="006866AE">
        <w:rPr>
          <w:rFonts w:ascii="Palatino Linotype" w:eastAsia="Palatino Linotype" w:hAnsi="Palatino Linotype" w:cs="Palatino Linotype"/>
          <w:i/>
        </w:rPr>
        <w:t>Doc</w:t>
      </w:r>
      <w:proofErr w:type="spellEnd"/>
      <w:r w:rsidRPr="006866AE">
        <w:rPr>
          <w:rFonts w:ascii="Palatino Linotype" w:eastAsia="Palatino Linotype" w:hAnsi="Palatino Linotype" w:cs="Palatino Linotype"/>
          <w:i/>
        </w:rPr>
        <w:t xml:space="preserve"> </w:t>
      </w:r>
      <w:proofErr w:type="spellStart"/>
      <w:r w:rsidRPr="006866AE">
        <w:rPr>
          <w:rFonts w:ascii="Palatino Linotype" w:eastAsia="Palatino Linotype" w:hAnsi="Palatino Linotype" w:cs="Palatino Linotype"/>
          <w:i/>
        </w:rPr>
        <w:t>Seg</w:t>
      </w:r>
      <w:proofErr w:type="spellEnd"/>
      <w:r w:rsidRPr="006866AE">
        <w:rPr>
          <w:rFonts w:ascii="Palatino Linotype" w:eastAsia="Palatino Linotype" w:hAnsi="Palatino Linotype" w:cs="Palatino Linotype"/>
          <w:i/>
        </w:rPr>
        <w:t xml:space="preserve"> SRyTVM.pdf  </w:t>
      </w:r>
      <w:r w:rsidRPr="006866AE">
        <w:rPr>
          <w:rFonts w:ascii="Palatino Linotype" w:eastAsia="Palatino Linotype" w:hAnsi="Palatino Linotype" w:cs="Palatino Linotype"/>
        </w:rPr>
        <w:t xml:space="preserve">contiene diecinueve fojas de las que se aprecia el Proyecto del Documento de Seguridad antes referido.  Y </w:t>
      </w:r>
      <w:r w:rsidRPr="006866AE">
        <w:rPr>
          <w:rFonts w:ascii="Palatino Linotype" w:eastAsia="Palatino Linotype" w:hAnsi="Palatino Linotype" w:cs="Palatino Linotype"/>
        </w:rPr>
        <w:lastRenderedPageBreak/>
        <w:t xml:space="preserve">el tercer y último documento anexo es el nombrado </w:t>
      </w:r>
      <w:r w:rsidRPr="006866AE">
        <w:rPr>
          <w:rFonts w:ascii="Palatino Linotype" w:eastAsia="Palatino Linotype" w:hAnsi="Palatino Linotype" w:cs="Palatino Linotype"/>
          <w:i/>
        </w:rPr>
        <w:t>ACTA Cuarta Sesión Extraordinaria el Comité de Transparencia del SMMP..</w:t>
      </w:r>
      <w:proofErr w:type="spellStart"/>
      <w:r w:rsidRPr="006866AE">
        <w:rPr>
          <w:rFonts w:ascii="Palatino Linotype" w:eastAsia="Palatino Linotype" w:hAnsi="Palatino Linotype" w:cs="Palatino Linotype"/>
          <w:i/>
        </w:rPr>
        <w:t>pdf</w:t>
      </w:r>
      <w:proofErr w:type="spellEnd"/>
      <w:r w:rsidRPr="006866AE">
        <w:rPr>
          <w:rFonts w:ascii="Palatino Linotype" w:eastAsia="Palatino Linotype" w:hAnsi="Palatino Linotype" w:cs="Palatino Linotype"/>
          <w:i/>
        </w:rPr>
        <w:t xml:space="preserve">, </w:t>
      </w:r>
      <w:r w:rsidRPr="006866AE">
        <w:rPr>
          <w:rFonts w:ascii="Palatino Linotype" w:eastAsia="Palatino Linotype" w:hAnsi="Palatino Linotype" w:cs="Palatino Linotype"/>
        </w:rPr>
        <w:t xml:space="preserve">que corresponde al Acta entregada en respuesta, mediante la cual el Comité de Transparencia del </w:t>
      </w:r>
      <w:r w:rsidRPr="006866AE">
        <w:rPr>
          <w:rFonts w:ascii="Palatino Linotype" w:eastAsia="Palatino Linotype" w:hAnsi="Palatino Linotype" w:cs="Palatino Linotype"/>
          <w:b/>
        </w:rPr>
        <w:t>SUEJTO OBLIGADO</w:t>
      </w:r>
      <w:r w:rsidRPr="006866AE">
        <w:rPr>
          <w:rFonts w:ascii="Palatino Linotype" w:eastAsia="Palatino Linotype" w:hAnsi="Palatino Linotype" w:cs="Palatino Linotype"/>
        </w:rPr>
        <w:t xml:space="preserve"> declaró la inexistencia de la Información.</w:t>
      </w:r>
    </w:p>
    <w:p w14:paraId="0530ADC4" w14:textId="77777777" w:rsidR="00B13DDB" w:rsidRPr="006866AE" w:rsidRDefault="00B13DDB">
      <w:pPr>
        <w:widowControl w:val="0"/>
        <w:tabs>
          <w:tab w:val="left" w:pos="0"/>
        </w:tabs>
        <w:spacing w:line="360" w:lineRule="auto"/>
        <w:jc w:val="both"/>
        <w:rPr>
          <w:rFonts w:ascii="Palatino Linotype" w:eastAsia="Palatino Linotype" w:hAnsi="Palatino Linotype" w:cs="Palatino Linotype"/>
        </w:rPr>
      </w:pPr>
    </w:p>
    <w:p w14:paraId="3786E982" w14:textId="77777777" w:rsidR="00B13DDB" w:rsidRPr="006866AE" w:rsidRDefault="00E649C6">
      <w:pPr>
        <w:widowControl w:val="0"/>
        <w:tabs>
          <w:tab w:val="left" w:pos="0"/>
        </w:tabs>
        <w:spacing w:line="360" w:lineRule="auto"/>
        <w:jc w:val="both"/>
        <w:rPr>
          <w:rFonts w:ascii="Palatino Linotype" w:eastAsia="Palatino Linotype" w:hAnsi="Palatino Linotype" w:cs="Palatino Linotype"/>
          <w:b/>
        </w:rPr>
      </w:pPr>
      <w:r w:rsidRPr="006866AE">
        <w:rPr>
          <w:rFonts w:ascii="Palatino Linotype" w:eastAsia="Palatino Linotype" w:hAnsi="Palatino Linotype" w:cs="Palatino Linotype"/>
          <w:b/>
        </w:rPr>
        <w:t xml:space="preserve">c) De la ampliación </w:t>
      </w:r>
    </w:p>
    <w:p w14:paraId="4DB8E7A2"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En fecha catorce de julio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499B0FA9" w14:textId="77777777" w:rsidR="00B13DDB" w:rsidRPr="006866AE" w:rsidRDefault="00B13DDB">
      <w:pPr>
        <w:spacing w:line="360" w:lineRule="auto"/>
        <w:jc w:val="both"/>
        <w:rPr>
          <w:rFonts w:ascii="Palatino Linotype" w:eastAsia="Palatino Linotype" w:hAnsi="Palatino Linotype" w:cs="Palatino Linotype"/>
        </w:rPr>
      </w:pPr>
      <w:bookmarkStart w:id="3" w:name="_heading=h.vk1hlboevp3r" w:colFirst="0" w:colLast="0"/>
      <w:bookmarkEnd w:id="3"/>
    </w:p>
    <w:p w14:paraId="5CB4B01E"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D5540E" w14:textId="77777777" w:rsidR="00B13DDB" w:rsidRPr="006866AE" w:rsidRDefault="00B13DDB">
      <w:pPr>
        <w:spacing w:line="360" w:lineRule="auto"/>
        <w:jc w:val="both"/>
        <w:rPr>
          <w:rFonts w:ascii="Palatino Linotype" w:eastAsia="Palatino Linotype" w:hAnsi="Palatino Linotype" w:cs="Palatino Linotype"/>
        </w:rPr>
      </w:pPr>
    </w:p>
    <w:p w14:paraId="050658CF"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6866AE">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5F89A7C2" w14:textId="77777777" w:rsidR="00B13DDB" w:rsidRPr="006866AE" w:rsidRDefault="00B13DDB">
      <w:pPr>
        <w:spacing w:line="360" w:lineRule="auto"/>
        <w:jc w:val="both"/>
        <w:rPr>
          <w:rFonts w:ascii="Palatino Linotype" w:eastAsia="Palatino Linotype" w:hAnsi="Palatino Linotype" w:cs="Palatino Linotype"/>
        </w:rPr>
      </w:pPr>
    </w:p>
    <w:p w14:paraId="3EF59DE9"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B7C4B7" w14:textId="77777777" w:rsidR="00B13DDB" w:rsidRPr="006866AE" w:rsidRDefault="00B13DDB">
      <w:pPr>
        <w:spacing w:line="360" w:lineRule="auto"/>
        <w:jc w:val="both"/>
        <w:rPr>
          <w:rFonts w:ascii="Palatino Linotype" w:eastAsia="Palatino Linotype" w:hAnsi="Palatino Linotype" w:cs="Palatino Linotype"/>
        </w:rPr>
      </w:pPr>
    </w:p>
    <w:p w14:paraId="78028ED9"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2F0A1A" w14:textId="77777777" w:rsidR="00B13DDB" w:rsidRPr="006866AE" w:rsidRDefault="00B13DDB">
      <w:pPr>
        <w:spacing w:line="360" w:lineRule="auto"/>
        <w:jc w:val="both"/>
        <w:rPr>
          <w:rFonts w:ascii="Palatino Linotype" w:eastAsia="Palatino Linotype" w:hAnsi="Palatino Linotype" w:cs="Palatino Linotype"/>
        </w:rPr>
      </w:pPr>
    </w:p>
    <w:p w14:paraId="48A3573E"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D56D086" w14:textId="77777777" w:rsidR="00B13DDB" w:rsidRPr="006866AE" w:rsidRDefault="00B13DDB">
      <w:pPr>
        <w:spacing w:line="360" w:lineRule="auto"/>
        <w:jc w:val="both"/>
        <w:rPr>
          <w:rFonts w:ascii="Palatino Linotype" w:eastAsia="Palatino Linotype" w:hAnsi="Palatino Linotype" w:cs="Palatino Linotype"/>
        </w:rPr>
      </w:pPr>
    </w:p>
    <w:p w14:paraId="468A66D7" w14:textId="77777777" w:rsidR="00B13DDB" w:rsidRPr="006866AE" w:rsidRDefault="00E649C6">
      <w:pPr>
        <w:spacing w:line="360" w:lineRule="auto"/>
        <w:ind w:left="720"/>
        <w:jc w:val="both"/>
        <w:rPr>
          <w:rFonts w:ascii="Palatino Linotype" w:eastAsia="Palatino Linotype" w:hAnsi="Palatino Linotype" w:cs="Palatino Linotype"/>
        </w:rPr>
      </w:pPr>
      <w:r w:rsidRPr="006866AE">
        <w:rPr>
          <w:rFonts w:ascii="Palatino Linotype" w:eastAsia="Palatino Linotype" w:hAnsi="Palatino Linotype" w:cs="Palatino Linotype"/>
          <w:b/>
        </w:rPr>
        <w:t>a)</w:t>
      </w:r>
      <w:r w:rsidRPr="006866AE">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46982EDB" w14:textId="77777777" w:rsidR="00B13DDB" w:rsidRPr="006866AE" w:rsidRDefault="00E649C6">
      <w:pPr>
        <w:spacing w:line="360" w:lineRule="auto"/>
        <w:ind w:left="720"/>
        <w:jc w:val="both"/>
        <w:rPr>
          <w:rFonts w:ascii="Palatino Linotype" w:eastAsia="Palatino Linotype" w:hAnsi="Palatino Linotype" w:cs="Palatino Linotype"/>
        </w:rPr>
      </w:pPr>
      <w:r w:rsidRPr="006866AE">
        <w:rPr>
          <w:rFonts w:ascii="Palatino Linotype" w:eastAsia="Palatino Linotype" w:hAnsi="Palatino Linotype" w:cs="Palatino Linotype"/>
          <w:b/>
        </w:rPr>
        <w:t>b)</w:t>
      </w:r>
      <w:r w:rsidRPr="006866AE">
        <w:rPr>
          <w:rFonts w:ascii="Palatino Linotype" w:eastAsia="Palatino Linotype" w:hAnsi="Palatino Linotype" w:cs="Palatino Linotype"/>
        </w:rPr>
        <w:t xml:space="preserve"> Actividad Procesal del interesado: Acciones u omisiones del interesado.</w:t>
      </w:r>
    </w:p>
    <w:p w14:paraId="574A5ED9" w14:textId="77777777" w:rsidR="00B13DDB" w:rsidRPr="006866AE" w:rsidRDefault="00E649C6">
      <w:pPr>
        <w:spacing w:line="360" w:lineRule="auto"/>
        <w:ind w:left="720"/>
        <w:jc w:val="both"/>
        <w:rPr>
          <w:rFonts w:ascii="Palatino Linotype" w:eastAsia="Palatino Linotype" w:hAnsi="Palatino Linotype" w:cs="Palatino Linotype"/>
        </w:rPr>
      </w:pPr>
      <w:r w:rsidRPr="006866AE">
        <w:rPr>
          <w:rFonts w:ascii="Palatino Linotype" w:eastAsia="Palatino Linotype" w:hAnsi="Palatino Linotype" w:cs="Palatino Linotype"/>
          <w:b/>
        </w:rPr>
        <w:lastRenderedPageBreak/>
        <w:t>c)</w:t>
      </w:r>
      <w:r w:rsidRPr="006866AE">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5B259C1F" w14:textId="77777777" w:rsidR="00B13DDB" w:rsidRPr="006866AE" w:rsidRDefault="00E649C6">
      <w:pPr>
        <w:spacing w:line="360" w:lineRule="auto"/>
        <w:ind w:left="720"/>
        <w:jc w:val="both"/>
        <w:rPr>
          <w:rFonts w:ascii="Palatino Linotype" w:eastAsia="Palatino Linotype" w:hAnsi="Palatino Linotype" w:cs="Palatino Linotype"/>
        </w:rPr>
      </w:pPr>
      <w:r w:rsidRPr="006866AE">
        <w:rPr>
          <w:rFonts w:ascii="Palatino Linotype" w:eastAsia="Palatino Linotype" w:hAnsi="Palatino Linotype" w:cs="Palatino Linotype"/>
          <w:b/>
        </w:rPr>
        <w:t>d)</w:t>
      </w:r>
      <w:r w:rsidRPr="006866AE">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CE343AD" w14:textId="77777777" w:rsidR="00B13DDB" w:rsidRPr="006866AE" w:rsidRDefault="00B13DDB">
      <w:pPr>
        <w:spacing w:line="360" w:lineRule="auto"/>
        <w:jc w:val="both"/>
        <w:rPr>
          <w:rFonts w:ascii="Palatino Linotype" w:eastAsia="Palatino Linotype" w:hAnsi="Palatino Linotype" w:cs="Palatino Linotype"/>
        </w:rPr>
      </w:pPr>
    </w:p>
    <w:p w14:paraId="45A82BB3"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A1426C" w14:textId="77777777" w:rsidR="00B13DDB" w:rsidRPr="006866AE" w:rsidRDefault="00B13DDB">
      <w:pPr>
        <w:spacing w:line="360" w:lineRule="auto"/>
        <w:jc w:val="both"/>
        <w:rPr>
          <w:rFonts w:ascii="Palatino Linotype" w:eastAsia="Palatino Linotype" w:hAnsi="Palatino Linotype" w:cs="Palatino Linotype"/>
        </w:rPr>
      </w:pPr>
    </w:p>
    <w:p w14:paraId="487E259D"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Argumento que encuentra sustento en la jurisprudencia P./J. 32/92 emitida por el Pleno de la Suprema Corte de Justicia de la Nación de rubro “</w:t>
      </w:r>
      <w:r w:rsidRPr="006866A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866AE">
        <w:rPr>
          <w:rFonts w:ascii="Palatino Linotype" w:eastAsia="Palatino Linotype" w:hAnsi="Palatino Linotype" w:cs="Palatino Linotype"/>
        </w:rPr>
        <w:t>, visible en la Gaceta del Seminario Judicial de la Federación con el registro digital 205635.</w:t>
      </w:r>
    </w:p>
    <w:p w14:paraId="2A75E5F5" w14:textId="77777777" w:rsidR="00B13DDB" w:rsidRPr="006866AE" w:rsidRDefault="00B13DDB">
      <w:pPr>
        <w:spacing w:line="360" w:lineRule="auto"/>
        <w:jc w:val="both"/>
        <w:rPr>
          <w:rFonts w:ascii="Palatino Linotype" w:eastAsia="Palatino Linotype" w:hAnsi="Palatino Linotype" w:cs="Palatino Linotype"/>
        </w:rPr>
      </w:pPr>
    </w:p>
    <w:p w14:paraId="0803AD64"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6866AE">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1F9073" w14:textId="77777777" w:rsidR="00B13DDB" w:rsidRPr="006866AE" w:rsidRDefault="00B13DDB">
      <w:pPr>
        <w:spacing w:line="360" w:lineRule="auto"/>
        <w:jc w:val="both"/>
        <w:rPr>
          <w:rFonts w:ascii="Palatino Linotype" w:eastAsia="Palatino Linotype" w:hAnsi="Palatino Linotype" w:cs="Palatino Linotype"/>
        </w:rPr>
      </w:pPr>
    </w:p>
    <w:p w14:paraId="25F54B52"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E573D77" w14:textId="77777777" w:rsidR="00B13DDB" w:rsidRPr="006866AE" w:rsidRDefault="00B13DDB">
      <w:pPr>
        <w:spacing w:line="360" w:lineRule="auto"/>
        <w:jc w:val="both"/>
        <w:rPr>
          <w:rFonts w:ascii="Palatino Linotype" w:eastAsia="Palatino Linotype" w:hAnsi="Palatino Linotype" w:cs="Palatino Linotype"/>
        </w:rPr>
      </w:pPr>
    </w:p>
    <w:p w14:paraId="03DDCC4F"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i/>
        </w:rPr>
        <w:t>“PLAZO RAZONABLE PARA RESOLVER. DIMENSIÓN Y EFECTOS DE ESTE CONCEPTO CUANDO SE ADUCE EXCESIVA CARGA DE TRABAJO.”</w:t>
      </w:r>
      <w:r w:rsidRPr="006866AE">
        <w:rPr>
          <w:rFonts w:ascii="Palatino Linotype" w:eastAsia="Palatino Linotype" w:hAnsi="Palatino Linotype" w:cs="Palatino Linotype"/>
        </w:rPr>
        <w:t xml:space="preserve"> consultable en el Seminario Judicial de la Federación y su gaceta, con el registro digital 2002351.</w:t>
      </w:r>
    </w:p>
    <w:p w14:paraId="6EF3B083" w14:textId="77777777" w:rsidR="00B13DDB" w:rsidRPr="006866AE" w:rsidRDefault="00B13DDB">
      <w:pPr>
        <w:spacing w:line="360" w:lineRule="auto"/>
        <w:jc w:val="both"/>
        <w:rPr>
          <w:rFonts w:ascii="Palatino Linotype" w:eastAsia="Palatino Linotype" w:hAnsi="Palatino Linotype" w:cs="Palatino Linotype"/>
        </w:rPr>
      </w:pPr>
    </w:p>
    <w:p w14:paraId="15C78C2D"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i/>
        </w:rPr>
        <w:t>“PLAZO RAZONABLE PARA RESOLVER. CONCEPTO Y ELEMENTOS QUE LO INTEGRAN A LA LUZ DEL DERECHO INTERNACIONAL DE LOS DERECHOS HUMANOS.”</w:t>
      </w:r>
      <w:r w:rsidRPr="006866AE">
        <w:rPr>
          <w:rFonts w:ascii="Palatino Linotype" w:eastAsia="Palatino Linotype" w:hAnsi="Palatino Linotype" w:cs="Palatino Linotype"/>
        </w:rPr>
        <w:t>, visible en el Seminario Judicial de la Federación y su gaceta, con el registro digital 2002350.</w:t>
      </w:r>
    </w:p>
    <w:p w14:paraId="2359541F" w14:textId="77777777" w:rsidR="00B13DDB" w:rsidRPr="006866AE" w:rsidRDefault="00B13DDB">
      <w:pPr>
        <w:spacing w:line="360" w:lineRule="auto"/>
        <w:jc w:val="both"/>
        <w:rPr>
          <w:rFonts w:ascii="Palatino Linotype" w:eastAsia="Palatino Linotype" w:hAnsi="Palatino Linotype" w:cs="Palatino Linotype"/>
        </w:rPr>
      </w:pPr>
    </w:p>
    <w:p w14:paraId="34FCDE76"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3EF2D5B" w14:textId="77777777" w:rsidR="00B13DDB" w:rsidRPr="006866AE" w:rsidRDefault="00B13DDB">
      <w:pPr>
        <w:spacing w:line="360" w:lineRule="auto"/>
        <w:jc w:val="both"/>
        <w:rPr>
          <w:rFonts w:ascii="Palatino Linotype" w:eastAsia="Palatino Linotype" w:hAnsi="Palatino Linotype" w:cs="Palatino Linotype"/>
        </w:rPr>
      </w:pPr>
    </w:p>
    <w:p w14:paraId="69ABE9C0" w14:textId="77777777" w:rsidR="00B13DDB" w:rsidRPr="006866AE" w:rsidRDefault="00E649C6">
      <w:pPr>
        <w:spacing w:line="360" w:lineRule="auto"/>
        <w:jc w:val="both"/>
        <w:rPr>
          <w:rFonts w:ascii="Palatino Linotype" w:eastAsia="Palatino Linotype" w:hAnsi="Palatino Linotype" w:cs="Palatino Linotype"/>
          <w:b/>
        </w:rPr>
      </w:pPr>
      <w:r w:rsidRPr="006866AE">
        <w:rPr>
          <w:rFonts w:ascii="Palatino Linotype" w:eastAsia="Palatino Linotype" w:hAnsi="Palatino Linotype" w:cs="Palatino Linotype"/>
          <w:b/>
        </w:rPr>
        <w:t>d) Cierre de Instrucción</w:t>
      </w:r>
    </w:p>
    <w:p w14:paraId="033367F6"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Por lo que, una vez analizado el estado procesal que guarda el expediente, en fecha </w:t>
      </w:r>
      <w:r w:rsidRPr="006866AE">
        <w:rPr>
          <w:rFonts w:ascii="Palatino Linotype" w:eastAsia="Palatino Linotype" w:hAnsi="Palatino Linotype" w:cs="Palatino Linotype"/>
          <w:b/>
        </w:rPr>
        <w:t>trece de septiembre de dos mil veintidós</w:t>
      </w:r>
      <w:r w:rsidRPr="006866AE">
        <w:rPr>
          <w:rFonts w:ascii="Palatino Linotype" w:eastAsia="Palatino Linotype" w:hAnsi="Palatino Linotype" w:cs="Palatino Linotype"/>
        </w:rPr>
        <w:t xml:space="preserve">, la </w:t>
      </w:r>
      <w:r w:rsidRPr="006866AE">
        <w:rPr>
          <w:rFonts w:ascii="Palatino Linotype" w:eastAsia="Palatino Linotype" w:hAnsi="Palatino Linotype" w:cs="Palatino Linotype"/>
          <w:b/>
        </w:rPr>
        <w:t xml:space="preserve">Comisionada Sharon Cristina Morales Martínez </w:t>
      </w:r>
      <w:r w:rsidRPr="006866AE">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6627E97C" w14:textId="77777777" w:rsidR="00B13DDB" w:rsidRPr="006866AE" w:rsidRDefault="00B13DDB">
      <w:pPr>
        <w:rPr>
          <w:rFonts w:ascii="Palatino Linotype" w:eastAsia="Palatino Linotype" w:hAnsi="Palatino Linotype" w:cs="Palatino Linotype"/>
          <w:b/>
          <w:sz w:val="28"/>
          <w:szCs w:val="28"/>
        </w:rPr>
      </w:pPr>
    </w:p>
    <w:p w14:paraId="24351ED4" w14:textId="77777777" w:rsidR="00B13DDB" w:rsidRPr="006866AE" w:rsidRDefault="00B13DDB">
      <w:pPr>
        <w:jc w:val="center"/>
        <w:rPr>
          <w:rFonts w:ascii="Palatino Linotype" w:eastAsia="Palatino Linotype" w:hAnsi="Palatino Linotype" w:cs="Palatino Linotype"/>
          <w:b/>
          <w:sz w:val="28"/>
          <w:szCs w:val="28"/>
        </w:rPr>
      </w:pPr>
    </w:p>
    <w:p w14:paraId="24EC8143" w14:textId="77777777" w:rsidR="00B13DDB" w:rsidRPr="006866AE" w:rsidRDefault="00E649C6">
      <w:pPr>
        <w:jc w:val="center"/>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sz w:val="28"/>
          <w:szCs w:val="28"/>
        </w:rPr>
        <w:t>CONSIDERANDO</w:t>
      </w:r>
    </w:p>
    <w:p w14:paraId="20279D71" w14:textId="77777777" w:rsidR="00B13DDB" w:rsidRPr="006866AE" w:rsidRDefault="00B13DDB">
      <w:pPr>
        <w:jc w:val="center"/>
        <w:rPr>
          <w:rFonts w:ascii="Palatino Linotype" w:eastAsia="Palatino Linotype" w:hAnsi="Palatino Linotype" w:cs="Palatino Linotype"/>
          <w:b/>
          <w:sz w:val="28"/>
          <w:szCs w:val="28"/>
        </w:rPr>
      </w:pPr>
    </w:p>
    <w:p w14:paraId="2ACFB113" w14:textId="77777777" w:rsidR="00B13DDB" w:rsidRPr="006866AE" w:rsidRDefault="00E649C6">
      <w:pPr>
        <w:widowControl w:val="0"/>
        <w:tabs>
          <w:tab w:val="left" w:pos="1701"/>
        </w:tabs>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b/>
          <w:sz w:val="28"/>
          <w:szCs w:val="28"/>
        </w:rPr>
        <w:t>PRIMERO.</w:t>
      </w:r>
      <w:r w:rsidRPr="006866AE">
        <w:rPr>
          <w:rFonts w:ascii="Palatino Linotype" w:eastAsia="Palatino Linotype" w:hAnsi="Palatino Linotype" w:cs="Palatino Linotype"/>
          <w:b/>
        </w:rPr>
        <w:t xml:space="preserve"> Competencia</w:t>
      </w:r>
      <w:r w:rsidRPr="006866AE">
        <w:rPr>
          <w:rFonts w:ascii="Palatino Linotype" w:eastAsia="Palatino Linotype" w:hAnsi="Palatino Linotype" w:cs="Palatino Linotype"/>
        </w:rPr>
        <w:t>.</w:t>
      </w:r>
      <w:r w:rsidRPr="006866AE">
        <w:rPr>
          <w:rFonts w:ascii="Palatino Linotype" w:eastAsia="Palatino Linotype" w:hAnsi="Palatino Linotype" w:cs="Palatino Linotype"/>
          <w:b/>
        </w:rPr>
        <w:t xml:space="preserve"> </w:t>
      </w:r>
    </w:p>
    <w:p w14:paraId="7CC8E224" w14:textId="77777777" w:rsidR="00B13DDB" w:rsidRPr="006866AE" w:rsidRDefault="00E649C6">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6866A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6866AE">
        <w:rPr>
          <w:rFonts w:ascii="Palatino Linotype" w:eastAsia="Palatino Linotype" w:hAnsi="Palatino Linotype" w:cs="Palatino Linotype"/>
        </w:rPr>
        <w:lastRenderedPageBreak/>
        <w:t>Pública del Estado de México y Municipios; y 9, fracciones I y XXIV y 11 del Reglamento Interior del Instituto de Transparencia, Acceso a la Información Pública y Protección de Datos Personales del Estado de México y Municipios.</w:t>
      </w:r>
    </w:p>
    <w:p w14:paraId="419880C7" w14:textId="77777777" w:rsidR="00B13DDB" w:rsidRPr="006866AE" w:rsidRDefault="00B13DDB">
      <w:pPr>
        <w:spacing w:line="360" w:lineRule="auto"/>
        <w:jc w:val="both"/>
        <w:rPr>
          <w:rFonts w:ascii="Palatino Linotype" w:eastAsia="Palatino Linotype" w:hAnsi="Palatino Linotype" w:cs="Palatino Linotype"/>
          <w:b/>
          <w:sz w:val="28"/>
          <w:szCs w:val="28"/>
        </w:rPr>
      </w:pPr>
    </w:p>
    <w:p w14:paraId="12913C52" w14:textId="77777777" w:rsidR="00B13DDB" w:rsidRPr="006866AE" w:rsidRDefault="00E649C6">
      <w:pPr>
        <w:spacing w:line="360" w:lineRule="auto"/>
        <w:jc w:val="both"/>
        <w:rPr>
          <w:rFonts w:ascii="Palatino Linotype" w:eastAsia="Palatino Linotype" w:hAnsi="Palatino Linotype" w:cs="Palatino Linotype"/>
          <w:b/>
        </w:rPr>
      </w:pPr>
      <w:r w:rsidRPr="006866AE">
        <w:rPr>
          <w:rFonts w:ascii="Palatino Linotype" w:eastAsia="Palatino Linotype" w:hAnsi="Palatino Linotype" w:cs="Palatino Linotype"/>
          <w:b/>
          <w:sz w:val="28"/>
          <w:szCs w:val="28"/>
        </w:rPr>
        <w:t>SEGUNDO</w:t>
      </w:r>
      <w:r w:rsidRPr="006866AE">
        <w:rPr>
          <w:rFonts w:ascii="Palatino Linotype" w:eastAsia="Palatino Linotype" w:hAnsi="Palatino Linotype" w:cs="Palatino Linotype"/>
          <w:b/>
        </w:rPr>
        <w:t xml:space="preserve">. Interés. </w:t>
      </w:r>
    </w:p>
    <w:p w14:paraId="68C3CA16" w14:textId="77777777" w:rsidR="00B13DDB" w:rsidRPr="006866AE" w:rsidRDefault="00E649C6">
      <w:pPr>
        <w:spacing w:line="360" w:lineRule="auto"/>
        <w:jc w:val="both"/>
        <w:rPr>
          <w:rFonts w:ascii="Palatino Linotype" w:eastAsia="Palatino Linotype" w:hAnsi="Palatino Linotype" w:cs="Palatino Linotype"/>
          <w:b/>
          <w:color w:val="000000"/>
        </w:rPr>
      </w:pPr>
      <w:r w:rsidRPr="006866AE">
        <w:rPr>
          <w:rFonts w:ascii="Palatino Linotype" w:eastAsia="Palatino Linotype" w:hAnsi="Palatino Linotype" w:cs="Palatino Linotype"/>
        </w:rPr>
        <w:t>El</w:t>
      </w:r>
      <w:r w:rsidRPr="006866AE">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6866AE">
        <w:rPr>
          <w:rFonts w:ascii="Palatino Linotype" w:eastAsia="Palatino Linotype" w:hAnsi="Palatino Linotype" w:cs="Palatino Linotype"/>
          <w:b/>
        </w:rPr>
        <w:t>LA</w:t>
      </w:r>
      <w:r w:rsidRPr="006866AE">
        <w:rPr>
          <w:rFonts w:ascii="Palatino Linotype" w:eastAsia="Palatino Linotype" w:hAnsi="Palatino Linotype" w:cs="Palatino Linotype"/>
          <w:b/>
          <w:color w:val="000000"/>
        </w:rPr>
        <w:t xml:space="preserve"> RECURRENTE,</w:t>
      </w:r>
      <w:r w:rsidRPr="006866AE">
        <w:rPr>
          <w:rFonts w:ascii="Palatino Linotype" w:eastAsia="Palatino Linotype" w:hAnsi="Palatino Linotype" w:cs="Palatino Linotype"/>
          <w:color w:val="000000"/>
        </w:rPr>
        <w:t xml:space="preserve"> quien es la misma persona que formuló la solicitud de acceso a la información pública al </w:t>
      </w:r>
      <w:r w:rsidRPr="006866AE">
        <w:rPr>
          <w:rFonts w:ascii="Palatino Linotype" w:eastAsia="Palatino Linotype" w:hAnsi="Palatino Linotype" w:cs="Palatino Linotype"/>
          <w:b/>
          <w:color w:val="000000"/>
        </w:rPr>
        <w:t xml:space="preserve">SUJETO OBLIGADO, </w:t>
      </w:r>
      <w:r w:rsidRPr="006866AE">
        <w:rPr>
          <w:rFonts w:ascii="Palatino Linotype" w:eastAsia="Palatino Linotype" w:hAnsi="Palatino Linotype" w:cs="Palatino Linotype"/>
          <w:color w:val="000000"/>
        </w:rPr>
        <w:t xml:space="preserve">pues para ello, es necesario que el particular ingrese al </w:t>
      </w:r>
      <w:r w:rsidRPr="006866AE">
        <w:rPr>
          <w:rFonts w:ascii="Palatino Linotype" w:eastAsia="Palatino Linotype" w:hAnsi="Palatino Linotype" w:cs="Palatino Linotype"/>
          <w:b/>
          <w:color w:val="000000"/>
        </w:rPr>
        <w:t xml:space="preserve">SAIMEX </w:t>
      </w:r>
      <w:r w:rsidRPr="006866AE">
        <w:rPr>
          <w:rFonts w:ascii="Palatino Linotype" w:eastAsia="Palatino Linotype" w:hAnsi="Palatino Linotype" w:cs="Palatino Linotype"/>
          <w:color w:val="000000"/>
        </w:rPr>
        <w:t>mediante la utilización de su clave de usuario y contraseña.</w:t>
      </w:r>
    </w:p>
    <w:p w14:paraId="3A2CA5F4" w14:textId="77777777" w:rsidR="00B13DDB" w:rsidRPr="006866AE" w:rsidRDefault="00B13DD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DE7540F" w14:textId="77777777" w:rsidR="00B13DDB" w:rsidRPr="006866AE" w:rsidRDefault="00E649C6">
      <w:pPr>
        <w:tabs>
          <w:tab w:val="center" w:pos="4252"/>
          <w:tab w:val="right" w:pos="8504"/>
        </w:tabs>
        <w:spacing w:line="360" w:lineRule="auto"/>
        <w:ind w:left="-57"/>
        <w:jc w:val="both"/>
        <w:rPr>
          <w:rFonts w:ascii="Palatino Linotype" w:eastAsia="Palatino Linotype" w:hAnsi="Palatino Linotype" w:cs="Palatino Linotype"/>
          <w:color w:val="000000"/>
        </w:rPr>
      </w:pPr>
      <w:r w:rsidRPr="006866AE">
        <w:rPr>
          <w:rFonts w:ascii="Palatino Linotype" w:eastAsia="Palatino Linotype" w:hAnsi="Palatino Linotype" w:cs="Palatino Linotype"/>
          <w:b/>
          <w:sz w:val="28"/>
          <w:szCs w:val="28"/>
        </w:rPr>
        <w:t>TERCERO.</w:t>
      </w:r>
      <w:r w:rsidRPr="006866AE">
        <w:rPr>
          <w:rFonts w:ascii="Palatino Linotype" w:eastAsia="Palatino Linotype" w:hAnsi="Palatino Linotype" w:cs="Palatino Linotype"/>
        </w:rPr>
        <w:t xml:space="preserve"> </w:t>
      </w:r>
      <w:r w:rsidRPr="006866AE">
        <w:rPr>
          <w:rFonts w:ascii="Palatino Linotype" w:eastAsia="Palatino Linotype" w:hAnsi="Palatino Linotype" w:cs="Palatino Linotype"/>
          <w:b/>
          <w:color w:val="000000"/>
        </w:rPr>
        <w:t>Oportunidad</w:t>
      </w:r>
      <w:r w:rsidRPr="006866AE">
        <w:rPr>
          <w:rFonts w:ascii="Palatino Linotype" w:eastAsia="Palatino Linotype" w:hAnsi="Palatino Linotype" w:cs="Palatino Linotype"/>
          <w:color w:val="000000"/>
        </w:rPr>
        <w:t xml:space="preserve">. </w:t>
      </w:r>
    </w:p>
    <w:p w14:paraId="0E90BC29" w14:textId="77777777" w:rsidR="00B13DDB" w:rsidRPr="006866AE" w:rsidRDefault="00E649C6">
      <w:pPr>
        <w:widowControl w:val="0"/>
        <w:tabs>
          <w:tab w:val="left" w:pos="1701"/>
        </w:tabs>
        <w:spacing w:line="360" w:lineRule="auto"/>
        <w:ind w:right="49"/>
        <w:jc w:val="both"/>
        <w:rPr>
          <w:rFonts w:ascii="Palatino Linotype" w:eastAsia="Palatino Linotype" w:hAnsi="Palatino Linotype" w:cs="Palatino Linotype"/>
          <w:b/>
        </w:rPr>
      </w:pPr>
      <w:r w:rsidRPr="006866AE">
        <w:rPr>
          <w:rFonts w:ascii="Palatino Linotype" w:eastAsia="Palatino Linotype" w:hAnsi="Palatino Linotype" w:cs="Palatino Linotype"/>
        </w:rPr>
        <w:t xml:space="preserve">El Recurso de Revisión fue interpuesto dentro del plazo de quince días hábiles, contados a partir del día siguiente al que </w:t>
      </w:r>
      <w:r w:rsidRPr="006866AE">
        <w:rPr>
          <w:rFonts w:ascii="Palatino Linotype" w:eastAsia="Palatino Linotype" w:hAnsi="Palatino Linotype" w:cs="Palatino Linotype"/>
          <w:b/>
        </w:rPr>
        <w:t xml:space="preserve">LA RECURRENTE </w:t>
      </w:r>
      <w:r w:rsidRPr="006866A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18F3C45" w14:textId="77777777" w:rsidR="00B13DDB" w:rsidRPr="006866AE" w:rsidRDefault="00B13DDB">
      <w:pPr>
        <w:ind w:left="720" w:right="709"/>
        <w:jc w:val="both"/>
        <w:rPr>
          <w:rFonts w:ascii="Palatino Linotype" w:eastAsia="Palatino Linotype" w:hAnsi="Palatino Linotype" w:cs="Palatino Linotype"/>
          <w:i/>
          <w:sz w:val="22"/>
          <w:szCs w:val="22"/>
        </w:rPr>
      </w:pPr>
    </w:p>
    <w:p w14:paraId="4F0818EE" w14:textId="77777777" w:rsidR="00B13DDB" w:rsidRPr="006866AE" w:rsidRDefault="00E649C6">
      <w:pPr>
        <w:ind w:left="851"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r w:rsidRPr="006866AE">
        <w:rPr>
          <w:rFonts w:ascii="Palatino Linotype" w:eastAsia="Palatino Linotype" w:hAnsi="Palatino Linotype" w:cs="Palatino Linotype"/>
          <w:b/>
          <w:i/>
          <w:sz w:val="22"/>
          <w:szCs w:val="22"/>
        </w:rPr>
        <w:t>Artículo 178.</w:t>
      </w:r>
      <w:r w:rsidRPr="006866A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4B13197" w14:textId="77777777" w:rsidR="00B13DDB" w:rsidRPr="006866AE" w:rsidRDefault="00B13DDB">
      <w:pPr>
        <w:ind w:left="851" w:right="899"/>
        <w:jc w:val="both"/>
        <w:rPr>
          <w:rFonts w:ascii="Palatino Linotype" w:eastAsia="Palatino Linotype" w:hAnsi="Palatino Linotype" w:cs="Palatino Linotype"/>
          <w:i/>
          <w:sz w:val="22"/>
          <w:szCs w:val="22"/>
        </w:rPr>
      </w:pPr>
    </w:p>
    <w:p w14:paraId="1CC81A24" w14:textId="77777777" w:rsidR="00B13DDB" w:rsidRPr="006866AE" w:rsidRDefault="00E649C6">
      <w:pPr>
        <w:ind w:left="851"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39F97F7" w14:textId="77777777" w:rsidR="00B13DDB" w:rsidRPr="006866AE" w:rsidRDefault="00B13DDB">
      <w:pPr>
        <w:ind w:left="851" w:right="899"/>
        <w:jc w:val="both"/>
        <w:rPr>
          <w:rFonts w:ascii="Palatino Linotype" w:eastAsia="Palatino Linotype" w:hAnsi="Palatino Linotype" w:cs="Palatino Linotype"/>
          <w:i/>
          <w:sz w:val="22"/>
          <w:szCs w:val="22"/>
        </w:rPr>
      </w:pPr>
    </w:p>
    <w:p w14:paraId="5C95C41B" w14:textId="77777777" w:rsidR="00B13DDB" w:rsidRPr="006866AE" w:rsidRDefault="00E649C6">
      <w:pPr>
        <w:ind w:left="851"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89136CB" w14:textId="77777777" w:rsidR="00B13DDB" w:rsidRPr="006866AE" w:rsidRDefault="00B13DDB">
      <w:pPr>
        <w:ind w:left="720" w:right="709"/>
        <w:jc w:val="both"/>
        <w:rPr>
          <w:rFonts w:ascii="Palatino Linotype" w:eastAsia="Palatino Linotype" w:hAnsi="Palatino Linotype" w:cs="Palatino Linotype"/>
          <w:i/>
          <w:sz w:val="22"/>
          <w:szCs w:val="22"/>
        </w:rPr>
      </w:pPr>
    </w:p>
    <w:p w14:paraId="75EFF4AA" w14:textId="77777777" w:rsidR="00B13DDB" w:rsidRPr="006866AE" w:rsidRDefault="00E649C6">
      <w:pPr>
        <w:spacing w:line="360" w:lineRule="auto"/>
        <w:jc w:val="both"/>
        <w:rPr>
          <w:rFonts w:ascii="Palatino Linotype" w:eastAsia="Palatino Linotype" w:hAnsi="Palatino Linotype" w:cs="Palatino Linotype"/>
        </w:rPr>
      </w:pPr>
      <w:bookmarkStart w:id="5" w:name="_heading=h.2et92p0" w:colFirst="0" w:colLast="0"/>
      <w:bookmarkEnd w:id="5"/>
      <w:r w:rsidRPr="006866AE">
        <w:rPr>
          <w:rFonts w:ascii="Palatino Linotype" w:eastAsia="Palatino Linotype" w:hAnsi="Palatino Linotype" w:cs="Palatino Linotype"/>
        </w:rPr>
        <w:t xml:space="preserve">En esa tesitura, atendiendo a que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notificó la respuesta a la solicitud de acceso a la información pública el día</w:t>
      </w:r>
      <w:r w:rsidRPr="006866AE">
        <w:rPr>
          <w:rFonts w:ascii="Palatino Linotype" w:eastAsia="Palatino Linotype" w:hAnsi="Palatino Linotype" w:cs="Palatino Linotype"/>
          <w:b/>
        </w:rPr>
        <w:t xml:space="preserve"> veinticinco de mayo de dos mil veintidós</w:t>
      </w:r>
      <w:r w:rsidRPr="006866AE">
        <w:rPr>
          <w:rFonts w:ascii="Palatino Linotype" w:eastAsia="Palatino Linotype" w:hAnsi="Palatino Linotype" w:cs="Palatino Linotype"/>
        </w:rPr>
        <w:t xml:space="preserve">, así el plazo de quince días hábiles que el artículo 178 de la Ley de la materia otorga al </w:t>
      </w:r>
      <w:r w:rsidRPr="006866AE">
        <w:rPr>
          <w:rFonts w:ascii="Palatino Linotype" w:eastAsia="Palatino Linotype" w:hAnsi="Palatino Linotype" w:cs="Palatino Linotype"/>
          <w:b/>
        </w:rPr>
        <w:t xml:space="preserve"> RECURRENTE</w:t>
      </w:r>
      <w:r w:rsidRPr="006866AE">
        <w:rPr>
          <w:rFonts w:ascii="Palatino Linotype" w:eastAsia="Palatino Linotype" w:hAnsi="Palatino Linotype" w:cs="Palatino Linotype"/>
        </w:rPr>
        <w:t xml:space="preserve"> para presentar el respectivo Recurso de Revisión, transcurrió del</w:t>
      </w:r>
      <w:r w:rsidRPr="006866AE">
        <w:rPr>
          <w:rFonts w:ascii="Palatino Linotype" w:eastAsia="Palatino Linotype" w:hAnsi="Palatino Linotype" w:cs="Palatino Linotype"/>
          <w:b/>
        </w:rPr>
        <w:t xml:space="preserve"> veintiséis de mayo al quince de junio de dos mil veintidós, </w:t>
      </w:r>
      <w:r w:rsidRPr="006866AE">
        <w:rPr>
          <w:rFonts w:ascii="Palatino Linotype" w:eastAsia="Palatino Linotype" w:hAnsi="Palatino Linotype" w:cs="Palatino Linotype"/>
        </w:rPr>
        <w:t xml:space="preserve">sin contemplar en el cómputo los días veintiocho y veintinueve de mayo, así como, cuatro, cinco once y doce de junio por corresponder a sábados y domingos, considerados como días inhábiles, en términos del artículo 3, fracción X de la Ley de Transparencia y Acceso a la Información Pública del Estado de México y Municipios. </w:t>
      </w:r>
    </w:p>
    <w:p w14:paraId="118A25C1" w14:textId="77777777" w:rsidR="00B13DDB" w:rsidRPr="006866AE" w:rsidRDefault="00B13DDB">
      <w:pPr>
        <w:spacing w:line="360" w:lineRule="auto"/>
        <w:jc w:val="both"/>
        <w:rPr>
          <w:rFonts w:ascii="Palatino Linotype" w:eastAsia="Palatino Linotype" w:hAnsi="Palatino Linotype" w:cs="Palatino Linotype"/>
        </w:rPr>
      </w:pPr>
      <w:bookmarkStart w:id="6" w:name="_heading=h.i1hfy3at8yz5" w:colFirst="0" w:colLast="0"/>
      <w:bookmarkEnd w:id="6"/>
    </w:p>
    <w:p w14:paraId="7BD72AA9" w14:textId="77777777" w:rsidR="00B13DDB" w:rsidRPr="006866AE" w:rsidRDefault="00E649C6">
      <w:pPr>
        <w:spacing w:before="200" w:after="20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En ese tenor, se advierte que </w:t>
      </w:r>
      <w:r w:rsidRPr="006866AE">
        <w:rPr>
          <w:rFonts w:ascii="Palatino Linotype" w:eastAsia="Palatino Linotype" w:hAnsi="Palatino Linotype" w:cs="Palatino Linotype"/>
          <w:b/>
        </w:rPr>
        <w:t>EL RECURRENTE</w:t>
      </w:r>
      <w:r w:rsidRPr="006866AE">
        <w:rPr>
          <w:rFonts w:ascii="Palatino Linotype" w:eastAsia="Palatino Linotype" w:hAnsi="Palatino Linotype" w:cs="Palatino Linotype"/>
        </w:rPr>
        <w:t xml:space="preserve"> presentó el medio de impugnación al rubro anotado el día treinta de mayo de dos mil veintidós, por lo tanto su interposición se considera oportuna. </w:t>
      </w:r>
    </w:p>
    <w:p w14:paraId="088C9587" w14:textId="77777777" w:rsidR="00B13DDB" w:rsidRPr="006866AE" w:rsidRDefault="00B13DDB">
      <w:pPr>
        <w:spacing w:line="360" w:lineRule="auto"/>
        <w:ind w:right="49"/>
        <w:jc w:val="both"/>
        <w:rPr>
          <w:rFonts w:ascii="Palatino Linotype" w:eastAsia="Palatino Linotype" w:hAnsi="Palatino Linotype" w:cs="Palatino Linotype"/>
          <w:b/>
          <w:sz w:val="28"/>
          <w:szCs w:val="28"/>
        </w:rPr>
      </w:pPr>
    </w:p>
    <w:p w14:paraId="14510089" w14:textId="77777777" w:rsidR="006866AE" w:rsidRPr="006866AE" w:rsidRDefault="006866AE">
      <w:pPr>
        <w:spacing w:line="360" w:lineRule="auto"/>
        <w:ind w:right="49"/>
        <w:jc w:val="both"/>
        <w:rPr>
          <w:rFonts w:ascii="Palatino Linotype" w:eastAsia="Palatino Linotype" w:hAnsi="Palatino Linotype" w:cs="Palatino Linotype"/>
          <w:b/>
          <w:sz w:val="28"/>
          <w:szCs w:val="28"/>
        </w:rPr>
      </w:pPr>
    </w:p>
    <w:p w14:paraId="028E4CDC" w14:textId="77777777" w:rsidR="006866AE" w:rsidRPr="006866AE" w:rsidRDefault="006866AE">
      <w:pPr>
        <w:spacing w:line="360" w:lineRule="auto"/>
        <w:ind w:right="49"/>
        <w:jc w:val="both"/>
        <w:rPr>
          <w:rFonts w:ascii="Palatino Linotype" w:eastAsia="Palatino Linotype" w:hAnsi="Palatino Linotype" w:cs="Palatino Linotype"/>
          <w:b/>
          <w:sz w:val="28"/>
          <w:szCs w:val="28"/>
        </w:rPr>
      </w:pPr>
    </w:p>
    <w:p w14:paraId="2827332B" w14:textId="77777777" w:rsidR="00B13DDB" w:rsidRPr="006866AE" w:rsidRDefault="00E649C6">
      <w:pPr>
        <w:spacing w:line="360" w:lineRule="auto"/>
        <w:ind w:right="49"/>
        <w:jc w:val="both"/>
        <w:rPr>
          <w:rFonts w:ascii="Palatino Linotype" w:eastAsia="Palatino Linotype" w:hAnsi="Palatino Linotype" w:cs="Palatino Linotype"/>
          <w:b/>
        </w:rPr>
      </w:pPr>
      <w:r w:rsidRPr="006866AE">
        <w:rPr>
          <w:rFonts w:ascii="Palatino Linotype" w:eastAsia="Palatino Linotype" w:hAnsi="Palatino Linotype" w:cs="Palatino Linotype"/>
          <w:b/>
          <w:sz w:val="28"/>
          <w:szCs w:val="28"/>
        </w:rPr>
        <w:lastRenderedPageBreak/>
        <w:t>CUARTO</w:t>
      </w:r>
      <w:r w:rsidRPr="006866AE">
        <w:rPr>
          <w:rFonts w:ascii="Palatino Linotype" w:eastAsia="Palatino Linotype" w:hAnsi="Palatino Linotype" w:cs="Palatino Linotype"/>
          <w:b/>
        </w:rPr>
        <w:t xml:space="preserve">. Procedibilidad. </w:t>
      </w:r>
    </w:p>
    <w:p w14:paraId="02E2C8A7" w14:textId="77777777" w:rsidR="00B13DDB" w:rsidRPr="006866AE" w:rsidRDefault="00E649C6">
      <w:pPr>
        <w:spacing w:line="360" w:lineRule="auto"/>
        <w:ind w:right="49"/>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5138527C" w14:textId="77777777" w:rsidR="00B13DDB" w:rsidRPr="006866AE" w:rsidRDefault="00B13DDB">
      <w:pPr>
        <w:spacing w:line="360" w:lineRule="auto"/>
        <w:jc w:val="both"/>
        <w:rPr>
          <w:rFonts w:ascii="Palatino Linotype" w:eastAsia="Palatino Linotype" w:hAnsi="Palatino Linotype" w:cs="Palatino Linotype"/>
        </w:rPr>
      </w:pPr>
    </w:p>
    <w:p w14:paraId="78C13224" w14:textId="77777777" w:rsidR="00B13DDB" w:rsidRPr="006866AE" w:rsidRDefault="00E649C6">
      <w:pPr>
        <w:spacing w:line="360" w:lineRule="auto"/>
        <w:jc w:val="both"/>
        <w:rPr>
          <w:rFonts w:ascii="Palatino Linotype" w:eastAsia="Palatino Linotype" w:hAnsi="Palatino Linotype" w:cs="Palatino Linotype"/>
          <w:b/>
        </w:rPr>
      </w:pPr>
      <w:r w:rsidRPr="006866AE">
        <w:rPr>
          <w:rFonts w:ascii="Palatino Linotype" w:eastAsia="Palatino Linotype" w:hAnsi="Palatino Linotype" w:cs="Palatino Linotype"/>
          <w:b/>
          <w:sz w:val="28"/>
          <w:szCs w:val="28"/>
        </w:rPr>
        <w:t>QUINTO</w:t>
      </w:r>
      <w:r w:rsidRPr="006866AE">
        <w:rPr>
          <w:rFonts w:ascii="Palatino Linotype" w:eastAsia="Palatino Linotype" w:hAnsi="Palatino Linotype" w:cs="Palatino Linotype"/>
          <w:b/>
        </w:rPr>
        <w:t xml:space="preserve">. Estudio y resolución del asunto. </w:t>
      </w:r>
    </w:p>
    <w:p w14:paraId="26AD90C8" w14:textId="77777777" w:rsidR="00B13DDB" w:rsidRPr="006866AE" w:rsidRDefault="00E649C6">
      <w:pPr>
        <w:tabs>
          <w:tab w:val="left" w:pos="709"/>
        </w:tabs>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En primera instancia es importante precisar que, </w:t>
      </w:r>
      <w:r w:rsidRPr="006866AE">
        <w:rPr>
          <w:rFonts w:ascii="Palatino Linotype" w:eastAsia="Palatino Linotype" w:hAnsi="Palatino Linotype" w:cs="Palatino Linotype"/>
          <w:b/>
        </w:rPr>
        <w:t>LA RECURRENTE</w:t>
      </w:r>
      <w:r w:rsidRPr="006866AE">
        <w:rPr>
          <w:rFonts w:ascii="Palatino Linotype" w:eastAsia="Palatino Linotype" w:hAnsi="Palatino Linotype" w:cs="Palatino Linotype"/>
        </w:rPr>
        <w:t xml:space="preserve"> solicitó al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xml:space="preserve"> lo siguiente: </w:t>
      </w:r>
    </w:p>
    <w:p w14:paraId="6B980C50" w14:textId="77777777" w:rsidR="00B13DDB" w:rsidRPr="006866AE" w:rsidRDefault="00E649C6">
      <w:pPr>
        <w:ind w:left="850" w:right="899"/>
        <w:jc w:val="both"/>
        <w:rPr>
          <w:rFonts w:ascii="Palatino Linotype" w:eastAsia="Palatino Linotype" w:hAnsi="Palatino Linotype" w:cs="Palatino Linotype"/>
        </w:rPr>
      </w:pPr>
      <w:r w:rsidRPr="006866AE">
        <w:rPr>
          <w:rFonts w:ascii="Palatino Linotype" w:eastAsia="Palatino Linotype" w:hAnsi="Palatino Linotype" w:cs="Palatino Linotype"/>
          <w:i/>
          <w:sz w:val="22"/>
          <w:szCs w:val="22"/>
        </w:rPr>
        <w:t xml:space="preserve">“solicito los documentos oficios y o anexos de las </w:t>
      </w:r>
      <w:proofErr w:type="spellStart"/>
      <w:r w:rsidRPr="006866AE">
        <w:rPr>
          <w:rFonts w:ascii="Palatino Linotype" w:eastAsia="Palatino Linotype" w:hAnsi="Palatino Linotype" w:cs="Palatino Linotype"/>
          <w:i/>
          <w:sz w:val="22"/>
          <w:szCs w:val="22"/>
        </w:rPr>
        <w:t>bitacoras</w:t>
      </w:r>
      <w:proofErr w:type="spellEnd"/>
      <w:r w:rsidRPr="006866AE">
        <w:rPr>
          <w:rFonts w:ascii="Palatino Linotype" w:eastAsia="Palatino Linotype" w:hAnsi="Palatino Linotype" w:cs="Palatino Linotype"/>
          <w:i/>
          <w:sz w:val="22"/>
          <w:szCs w:val="22"/>
        </w:rPr>
        <w:t xml:space="preserve"> de </w:t>
      </w:r>
      <w:proofErr w:type="spellStart"/>
      <w:r w:rsidRPr="006866AE">
        <w:rPr>
          <w:rFonts w:ascii="Palatino Linotype" w:eastAsia="Palatino Linotype" w:hAnsi="Palatino Linotype" w:cs="Palatino Linotype"/>
          <w:i/>
          <w:sz w:val="22"/>
          <w:szCs w:val="22"/>
        </w:rPr>
        <w:t>analisis</w:t>
      </w:r>
      <w:proofErr w:type="spellEnd"/>
      <w:r w:rsidRPr="006866AE">
        <w:rPr>
          <w:rFonts w:ascii="Palatino Linotype" w:eastAsia="Palatino Linotype" w:hAnsi="Palatino Linotype" w:cs="Palatino Linotype"/>
          <w:i/>
          <w:sz w:val="22"/>
          <w:szCs w:val="22"/>
        </w:rPr>
        <w:t xml:space="preserve"> brecha, </w:t>
      </w:r>
      <w:proofErr w:type="spellStart"/>
      <w:r w:rsidRPr="006866AE">
        <w:rPr>
          <w:rFonts w:ascii="Palatino Linotype" w:eastAsia="Palatino Linotype" w:hAnsi="Palatino Linotype" w:cs="Palatino Linotype"/>
          <w:i/>
          <w:sz w:val="22"/>
          <w:szCs w:val="22"/>
        </w:rPr>
        <w:t>analisis</w:t>
      </w:r>
      <w:proofErr w:type="spellEnd"/>
      <w:r w:rsidRPr="006866AE">
        <w:rPr>
          <w:rFonts w:ascii="Palatino Linotype" w:eastAsia="Palatino Linotype" w:hAnsi="Palatino Linotype" w:cs="Palatino Linotype"/>
          <w:i/>
          <w:sz w:val="22"/>
          <w:szCs w:val="22"/>
        </w:rPr>
        <w:t xml:space="preserve"> de riesgo </w:t>
      </w:r>
      <w:proofErr w:type="spellStart"/>
      <w:r w:rsidRPr="006866AE">
        <w:rPr>
          <w:rFonts w:ascii="Palatino Linotype" w:eastAsia="Palatino Linotype" w:hAnsi="Palatino Linotype" w:cs="Palatino Linotype"/>
          <w:i/>
          <w:sz w:val="22"/>
          <w:szCs w:val="22"/>
        </w:rPr>
        <w:t>asi</w:t>
      </w:r>
      <w:proofErr w:type="spellEnd"/>
      <w:r w:rsidRPr="006866AE">
        <w:rPr>
          <w:rFonts w:ascii="Palatino Linotype" w:eastAsia="Palatino Linotype" w:hAnsi="Palatino Linotype" w:cs="Palatino Linotype"/>
          <w:i/>
          <w:sz w:val="22"/>
          <w:szCs w:val="22"/>
        </w:rPr>
        <w:t xml:space="preserve"> como toda la </w:t>
      </w:r>
      <w:proofErr w:type="spellStart"/>
      <w:r w:rsidRPr="006866AE">
        <w:rPr>
          <w:rFonts w:ascii="Palatino Linotype" w:eastAsia="Palatino Linotype" w:hAnsi="Palatino Linotype" w:cs="Palatino Linotype"/>
          <w:i/>
          <w:sz w:val="22"/>
          <w:szCs w:val="22"/>
        </w:rPr>
        <w:t>documentacion</w:t>
      </w:r>
      <w:proofErr w:type="spellEnd"/>
      <w:r w:rsidRPr="006866AE">
        <w:rPr>
          <w:rFonts w:ascii="Palatino Linotype" w:eastAsia="Palatino Linotype" w:hAnsi="Palatino Linotype" w:cs="Palatino Linotype"/>
          <w:i/>
          <w:sz w:val="22"/>
          <w:szCs w:val="22"/>
        </w:rPr>
        <w:t xml:space="preserve"> que demuestran la elaboración del documento de seguridad de esta </w:t>
      </w:r>
      <w:proofErr w:type="spellStart"/>
      <w:r w:rsidRPr="006866AE">
        <w:rPr>
          <w:rFonts w:ascii="Palatino Linotype" w:eastAsia="Palatino Linotype" w:hAnsi="Palatino Linotype" w:cs="Palatino Linotype"/>
          <w:i/>
          <w:sz w:val="22"/>
          <w:szCs w:val="22"/>
        </w:rPr>
        <w:t>depedencia</w:t>
      </w:r>
      <w:proofErr w:type="spellEnd"/>
      <w:r w:rsidRPr="006866AE">
        <w:rPr>
          <w:rFonts w:ascii="Palatino Linotype" w:eastAsia="Palatino Linotype" w:hAnsi="Palatino Linotype" w:cs="Palatino Linotype"/>
          <w:i/>
          <w:sz w:val="22"/>
          <w:szCs w:val="22"/>
        </w:rPr>
        <w:t xml:space="preserve"> del 2020 y 2021 ” (sic)</w:t>
      </w:r>
    </w:p>
    <w:p w14:paraId="431D5A17" w14:textId="77777777" w:rsidR="00B13DDB" w:rsidRPr="006866AE" w:rsidRDefault="00E649C6">
      <w:pPr>
        <w:spacing w:before="240" w:after="16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 lo cual en respuesta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señaló por medio de la Titular de la Unidad de Transparencia, que después de haber realizado una búsqueda de la información solicitada se adjunta el Acta de la Cuarta Sesión Extraordinaria del Comité de Transparencia de fecha 18 de mayo del presente año donde se declaró la inexistencia de la información solicitada. </w:t>
      </w:r>
    </w:p>
    <w:p w14:paraId="5815F61A" w14:textId="77777777" w:rsidR="00B13DDB" w:rsidRPr="006866AE" w:rsidRDefault="00B13DDB">
      <w:pPr>
        <w:spacing w:line="360" w:lineRule="auto"/>
        <w:jc w:val="both"/>
        <w:rPr>
          <w:rFonts w:ascii="Palatino Linotype" w:eastAsia="Palatino Linotype" w:hAnsi="Palatino Linotype" w:cs="Palatino Linotype"/>
        </w:rPr>
      </w:pPr>
    </w:p>
    <w:p w14:paraId="5D8F23CD"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Adjuntando a su respuesta el documento de nombre </w:t>
      </w:r>
      <w:r w:rsidRPr="006866AE">
        <w:rPr>
          <w:rFonts w:ascii="Palatino Linotype" w:eastAsia="Palatino Linotype" w:hAnsi="Palatino Linotype" w:cs="Palatino Linotype"/>
          <w:i/>
        </w:rPr>
        <w:t>ACTA Cuarta Sesión Extraordinaria el Comité de Transparencia del SMMP..</w:t>
      </w:r>
      <w:proofErr w:type="spellStart"/>
      <w:r w:rsidRPr="006866AE">
        <w:rPr>
          <w:rFonts w:ascii="Palatino Linotype" w:eastAsia="Palatino Linotype" w:hAnsi="Palatino Linotype" w:cs="Palatino Linotype"/>
          <w:i/>
        </w:rPr>
        <w:t>pdf</w:t>
      </w:r>
      <w:proofErr w:type="spellEnd"/>
      <w:r w:rsidRPr="006866AE">
        <w:rPr>
          <w:rFonts w:ascii="Palatino Linotype" w:eastAsia="Palatino Linotype" w:hAnsi="Palatino Linotype" w:cs="Palatino Linotype"/>
          <w:i/>
        </w:rPr>
        <w:t xml:space="preserve">, </w:t>
      </w:r>
      <w:r w:rsidRPr="006866AE">
        <w:rPr>
          <w:rFonts w:ascii="Palatino Linotype" w:eastAsia="Palatino Linotype" w:hAnsi="Palatino Linotype" w:cs="Palatino Linotype"/>
        </w:rPr>
        <w:t xml:space="preserve">contiene, como su nombre lo indica el Acta de la Cuarta Sesión Extraordinaria del Comité de Transparencia de fecha 18 de mayo de dos mil veintidós. </w:t>
      </w:r>
    </w:p>
    <w:p w14:paraId="575D5FF0"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lastRenderedPageBreak/>
        <w:t xml:space="preserve">Motivo por el cual la particular se inconforma de forma medular de la deficiencia en la motivación y fundamentación de la Declaratoria de Inexistencia entregada por </w:t>
      </w:r>
      <w:r w:rsidRPr="006866AE">
        <w:rPr>
          <w:rFonts w:ascii="Palatino Linotype" w:eastAsia="Palatino Linotype" w:hAnsi="Palatino Linotype" w:cs="Palatino Linotype"/>
          <w:b/>
        </w:rPr>
        <w:t xml:space="preserve">EL SUJETO OBLIGADO, </w:t>
      </w:r>
      <w:r w:rsidRPr="006866AE">
        <w:rPr>
          <w:rFonts w:ascii="Palatino Linotype" w:eastAsia="Palatino Linotype" w:hAnsi="Palatino Linotype" w:cs="Palatino Linotype"/>
        </w:rPr>
        <w:t xml:space="preserve">lo que, en consecuencia actualiza las causales de procedencia previstas en la Ley de Transparencia y Acceso a la Información Pública del Estado de México y Municipios artículo 179 fracciones III y XIII que versa sobre lo siguiente: </w:t>
      </w:r>
    </w:p>
    <w:p w14:paraId="34366CAE" w14:textId="77777777" w:rsidR="00B13DDB" w:rsidRPr="006866AE" w:rsidRDefault="00E649C6">
      <w:pPr>
        <w:spacing w:before="240" w:after="16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“Artículo 179.</w:t>
      </w:r>
      <w:r w:rsidRPr="006866A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F417AB" w14:textId="77777777" w:rsidR="00B13DDB" w:rsidRPr="006866AE" w:rsidRDefault="00E649C6">
      <w:pPr>
        <w:spacing w:before="240" w:after="160"/>
        <w:ind w:left="850" w:right="899"/>
        <w:jc w:val="both"/>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III. La declaración de inexistencia de la información;</w:t>
      </w:r>
    </w:p>
    <w:p w14:paraId="7D3CC765" w14:textId="77777777" w:rsidR="00B13DDB" w:rsidRPr="006866AE" w:rsidRDefault="00B13DDB">
      <w:pPr>
        <w:spacing w:before="240" w:after="160"/>
        <w:ind w:left="850" w:right="899"/>
        <w:jc w:val="both"/>
        <w:rPr>
          <w:rFonts w:ascii="Palatino Linotype" w:eastAsia="Palatino Linotype" w:hAnsi="Palatino Linotype" w:cs="Palatino Linotype"/>
          <w:b/>
          <w:i/>
          <w:sz w:val="22"/>
          <w:szCs w:val="22"/>
        </w:rPr>
      </w:pPr>
    </w:p>
    <w:p w14:paraId="1FBA6A73" w14:textId="77777777" w:rsidR="00B13DDB" w:rsidRPr="006866AE" w:rsidRDefault="00E649C6">
      <w:pPr>
        <w:spacing w:before="240" w:after="16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XIII. La falta, deficiencia o insuficiencia de la fundamentación y/o motivación en la respuesta; y</w:t>
      </w:r>
      <w:r w:rsidRPr="006866AE">
        <w:rPr>
          <w:rFonts w:ascii="Palatino Linotype" w:eastAsia="Palatino Linotype" w:hAnsi="Palatino Linotype" w:cs="Palatino Linotype"/>
          <w:i/>
          <w:sz w:val="22"/>
          <w:szCs w:val="22"/>
        </w:rPr>
        <w:t xml:space="preserve">” </w:t>
      </w:r>
    </w:p>
    <w:p w14:paraId="4D9281E3" w14:textId="77777777" w:rsidR="00B13DDB" w:rsidRPr="006866AE" w:rsidRDefault="00E649C6">
      <w:pPr>
        <w:spacing w:before="240" w:after="16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(énfasis añadido)</w:t>
      </w:r>
    </w:p>
    <w:p w14:paraId="088DBF94" w14:textId="77777777" w:rsidR="00B13DDB" w:rsidRPr="006866AE" w:rsidRDefault="00B13DDB">
      <w:pPr>
        <w:spacing w:line="360" w:lineRule="auto"/>
        <w:jc w:val="both"/>
        <w:rPr>
          <w:rFonts w:ascii="Palatino Linotype" w:eastAsia="Palatino Linotype" w:hAnsi="Palatino Linotype" w:cs="Palatino Linotype"/>
        </w:rPr>
      </w:pPr>
    </w:p>
    <w:p w14:paraId="40FB49A3"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14:paraId="0344C6E3" w14:textId="77777777" w:rsidR="00B13DDB" w:rsidRPr="006866AE" w:rsidRDefault="00B13DDB">
      <w:pPr>
        <w:spacing w:line="360" w:lineRule="auto"/>
        <w:jc w:val="both"/>
        <w:rPr>
          <w:rFonts w:ascii="Palatino Linotype" w:eastAsia="Palatino Linotype" w:hAnsi="Palatino Linotype" w:cs="Palatino Linotype"/>
        </w:rPr>
      </w:pPr>
    </w:p>
    <w:p w14:paraId="008EAFAF"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Atento a ello, en primer lugar es de precisar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w:t>
      </w:r>
      <w:r w:rsidRPr="006866AE">
        <w:rPr>
          <w:rFonts w:ascii="Palatino Linotype" w:eastAsia="Palatino Linotype" w:hAnsi="Palatino Linotype" w:cs="Palatino Linotype"/>
        </w:rPr>
        <w:lastRenderedPageBreak/>
        <w:t>de los Sujetos Obligados, será accesible de manera permanente a cualquier persona, privilegiando el principio de máxima publicidad de la información.</w:t>
      </w:r>
    </w:p>
    <w:p w14:paraId="7CF68F69" w14:textId="77777777" w:rsidR="00B13DDB" w:rsidRPr="006866AE" w:rsidRDefault="00B13DDB">
      <w:pPr>
        <w:spacing w:line="360" w:lineRule="auto"/>
        <w:ind w:right="49"/>
        <w:jc w:val="both"/>
        <w:rPr>
          <w:rFonts w:ascii="Palatino Linotype" w:eastAsia="Palatino Linotype" w:hAnsi="Palatino Linotype" w:cs="Palatino Linotype"/>
        </w:rPr>
      </w:pPr>
    </w:p>
    <w:p w14:paraId="19E8A0E2" w14:textId="77777777" w:rsidR="00B13DDB" w:rsidRPr="006866AE" w:rsidRDefault="00E649C6">
      <w:pPr>
        <w:spacing w:line="360" w:lineRule="auto"/>
        <w:ind w:right="49"/>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0C70BA92" w14:textId="77777777" w:rsidR="00B13DDB" w:rsidRPr="006866AE" w:rsidRDefault="00B13DDB">
      <w:pPr>
        <w:spacing w:line="360" w:lineRule="auto"/>
        <w:ind w:right="49"/>
        <w:jc w:val="both"/>
        <w:rPr>
          <w:rFonts w:ascii="Palatino Linotype" w:eastAsia="Palatino Linotype" w:hAnsi="Palatino Linotype" w:cs="Palatino Linotype"/>
        </w:rPr>
      </w:pPr>
    </w:p>
    <w:p w14:paraId="5BB23CEB"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r w:rsidRPr="006866AE">
        <w:rPr>
          <w:rFonts w:ascii="Palatino Linotype" w:eastAsia="Palatino Linotype" w:hAnsi="Palatino Linotype" w:cs="Palatino Linotype"/>
          <w:b/>
          <w:i/>
          <w:sz w:val="22"/>
          <w:szCs w:val="22"/>
        </w:rPr>
        <w:t>Artículo 12.</w:t>
      </w:r>
      <w:r w:rsidRPr="006866A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D7E0F4"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 </w:t>
      </w:r>
    </w:p>
    <w:p w14:paraId="77DDEBD2"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ACC8CF" w14:textId="77777777" w:rsidR="00B13DDB" w:rsidRPr="006866AE" w:rsidRDefault="00B13DDB">
      <w:pPr>
        <w:spacing w:line="360" w:lineRule="auto"/>
        <w:ind w:right="49"/>
        <w:jc w:val="both"/>
        <w:rPr>
          <w:rFonts w:ascii="Palatino Linotype" w:eastAsia="Palatino Linotype" w:hAnsi="Palatino Linotype" w:cs="Palatino Linotype"/>
        </w:rPr>
      </w:pPr>
    </w:p>
    <w:p w14:paraId="5AA067DE" w14:textId="77777777" w:rsidR="00B13DDB" w:rsidRPr="006866AE" w:rsidRDefault="00E649C6">
      <w:pPr>
        <w:spacing w:line="360" w:lineRule="auto"/>
        <w:ind w:right="49"/>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6866AE">
        <w:rPr>
          <w:rFonts w:ascii="Palatino Linotype" w:eastAsia="Palatino Linotype" w:hAnsi="Palatino Linotype" w:cs="Palatino Linotype"/>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56BD921A" w14:textId="77777777" w:rsidR="00B13DDB" w:rsidRPr="006866AE" w:rsidRDefault="00B13DDB">
      <w:pPr>
        <w:tabs>
          <w:tab w:val="left" w:pos="851"/>
        </w:tabs>
        <w:ind w:left="851" w:right="901"/>
        <w:jc w:val="both"/>
        <w:rPr>
          <w:rFonts w:ascii="Palatino Linotype" w:eastAsia="Palatino Linotype" w:hAnsi="Palatino Linotype" w:cs="Palatino Linotype"/>
          <w:i/>
          <w:sz w:val="22"/>
          <w:szCs w:val="22"/>
        </w:rPr>
      </w:pPr>
    </w:p>
    <w:p w14:paraId="419AE336"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r w:rsidRPr="006866AE">
        <w:rPr>
          <w:rFonts w:ascii="Palatino Linotype" w:eastAsia="Palatino Linotype" w:hAnsi="Palatino Linotype" w:cs="Palatino Linotype"/>
          <w:b/>
          <w:i/>
          <w:sz w:val="22"/>
          <w:szCs w:val="22"/>
        </w:rPr>
        <w:t>Artículo 3.</w:t>
      </w:r>
      <w:r w:rsidRPr="006866AE">
        <w:rPr>
          <w:rFonts w:ascii="Palatino Linotype" w:eastAsia="Palatino Linotype" w:hAnsi="Palatino Linotype" w:cs="Palatino Linotype"/>
          <w:i/>
          <w:sz w:val="22"/>
          <w:szCs w:val="22"/>
        </w:rPr>
        <w:t xml:space="preserve"> Para los efectos de la presente Ley se entenderá por:</w:t>
      </w:r>
    </w:p>
    <w:p w14:paraId="6E0B5A71"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p>
    <w:p w14:paraId="44999A5C"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XI. Documento</w:t>
      </w:r>
      <w:r w:rsidRPr="006866AE">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C39842"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p>
    <w:p w14:paraId="11B4F7D8" w14:textId="77777777" w:rsidR="00B13DDB" w:rsidRPr="006866AE" w:rsidRDefault="00B13DDB">
      <w:pPr>
        <w:tabs>
          <w:tab w:val="left" w:pos="851"/>
        </w:tabs>
        <w:spacing w:line="360" w:lineRule="auto"/>
        <w:ind w:left="851" w:right="901"/>
        <w:jc w:val="both"/>
        <w:rPr>
          <w:rFonts w:ascii="Palatino Linotype" w:eastAsia="Palatino Linotype" w:hAnsi="Palatino Linotype" w:cs="Palatino Linotype"/>
          <w:i/>
          <w:sz w:val="22"/>
          <w:szCs w:val="22"/>
        </w:rPr>
      </w:pPr>
    </w:p>
    <w:p w14:paraId="6694C11B" w14:textId="77777777" w:rsidR="00B13DDB" w:rsidRPr="006866AE" w:rsidRDefault="00E649C6">
      <w:pPr>
        <w:spacing w:line="360" w:lineRule="auto"/>
        <w:ind w:right="49"/>
        <w:jc w:val="both"/>
        <w:rPr>
          <w:rFonts w:ascii="Palatino Linotype" w:eastAsia="Palatino Linotype" w:hAnsi="Palatino Linotype" w:cs="Palatino Linotype"/>
        </w:rPr>
      </w:pPr>
      <w:r w:rsidRPr="006866A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3C10604" w14:textId="77777777" w:rsidR="00B13DDB" w:rsidRPr="006866AE" w:rsidRDefault="00E649C6">
      <w:pPr>
        <w:tabs>
          <w:tab w:val="left" w:pos="851"/>
        </w:tabs>
        <w:ind w:left="851" w:right="901"/>
        <w:jc w:val="both"/>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rPr>
        <w:t>“</w:t>
      </w:r>
      <w:r w:rsidRPr="006866AE">
        <w:rPr>
          <w:rFonts w:ascii="Palatino Linotype" w:eastAsia="Palatino Linotype" w:hAnsi="Palatino Linotype" w:cs="Palatino Linotype"/>
          <w:b/>
          <w:i/>
          <w:sz w:val="22"/>
          <w:szCs w:val="22"/>
        </w:rPr>
        <w:t>CRITERIO 0002-11</w:t>
      </w:r>
    </w:p>
    <w:p w14:paraId="4F10C628"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6866AE">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8ECC5D"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6E42F1D6"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94487B8" w14:textId="77777777" w:rsidR="00B13DDB" w:rsidRPr="006866AE" w:rsidRDefault="00E649C6">
      <w:pPr>
        <w:tabs>
          <w:tab w:val="left" w:pos="851"/>
        </w:tabs>
        <w:ind w:left="851" w:right="901"/>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51763C0" w14:textId="77777777" w:rsidR="00B13DDB" w:rsidRPr="006866AE" w:rsidRDefault="00E649C6">
      <w:pPr>
        <w:tabs>
          <w:tab w:val="left" w:pos="851"/>
        </w:tabs>
        <w:ind w:left="851" w:right="901"/>
        <w:jc w:val="both"/>
        <w:rPr>
          <w:rFonts w:ascii="Palatino Linotype" w:eastAsia="Palatino Linotype" w:hAnsi="Palatino Linotype" w:cs="Palatino Linotype"/>
        </w:rPr>
      </w:pPr>
      <w:r w:rsidRPr="006866AE">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D5AA8A6" w14:textId="77777777" w:rsidR="00B13DDB" w:rsidRPr="006866AE" w:rsidRDefault="00B13DDB">
      <w:pPr>
        <w:spacing w:line="360" w:lineRule="auto"/>
        <w:jc w:val="both"/>
        <w:rPr>
          <w:rFonts w:ascii="Palatino Linotype" w:eastAsia="Palatino Linotype" w:hAnsi="Palatino Linotype" w:cs="Palatino Linotype"/>
          <w:sz w:val="22"/>
          <w:szCs w:val="22"/>
        </w:rPr>
      </w:pPr>
    </w:p>
    <w:p w14:paraId="3A04B15C" w14:textId="77777777" w:rsidR="00B13DDB" w:rsidRPr="006866AE" w:rsidRDefault="00E649C6">
      <w:pPr>
        <w:spacing w:line="360" w:lineRule="auto"/>
        <w:jc w:val="both"/>
        <w:rPr>
          <w:sz w:val="28"/>
          <w:szCs w:val="28"/>
        </w:rPr>
      </w:pPr>
      <w:r w:rsidRPr="006866AE">
        <w:rPr>
          <w:rFonts w:ascii="Palatino Linotype" w:eastAsia="Palatino Linotype" w:hAnsi="Palatino Linotype" w:cs="Palatino Linotype"/>
        </w:rPr>
        <w:t>Precisado lo anterior, sobre la naturaleza de la información solicitada, es oportuno traer a colación lo señalado por la Ley de Ley de Protección de Datos Personales en Posesión de Sujetos Obligados del Estado de México y Municipios, la cual define el Documento de Seguridad en su artículo 4 fracción XVIII como:</w:t>
      </w:r>
    </w:p>
    <w:p w14:paraId="6114F415" w14:textId="77777777" w:rsidR="00B13DDB" w:rsidRPr="006866AE" w:rsidRDefault="00B13DDB"/>
    <w:p w14:paraId="7BE4A56A" w14:textId="77777777" w:rsidR="00B13DDB" w:rsidRPr="006866AE" w:rsidRDefault="00E649C6">
      <w:pPr>
        <w:ind w:left="850" w:right="750"/>
        <w:jc w:val="both"/>
      </w:pPr>
      <w:r w:rsidRPr="006866AE">
        <w:rPr>
          <w:rFonts w:ascii="Palatino Linotype" w:eastAsia="Palatino Linotype" w:hAnsi="Palatino Linotype" w:cs="Palatino Linotype"/>
          <w:b/>
          <w:i/>
          <w:sz w:val="22"/>
          <w:szCs w:val="22"/>
        </w:rPr>
        <w:t>Artículo 4. Para los efectos de esta Ley se entenderá por:</w:t>
      </w:r>
    </w:p>
    <w:p w14:paraId="0DAAC0E8" w14:textId="77777777" w:rsidR="00B13DDB" w:rsidRPr="006866AE" w:rsidRDefault="00E649C6">
      <w:pPr>
        <w:ind w:left="850" w:right="750"/>
        <w:jc w:val="both"/>
      </w:pPr>
      <w:r w:rsidRPr="006866AE">
        <w:rPr>
          <w:rFonts w:ascii="Palatino Linotype" w:eastAsia="Palatino Linotype" w:hAnsi="Palatino Linotype" w:cs="Palatino Linotype"/>
          <w:b/>
          <w:i/>
          <w:sz w:val="22"/>
          <w:szCs w:val="22"/>
        </w:rPr>
        <w:t>XVIII. Documento de seguridad</w:t>
      </w:r>
      <w:r w:rsidRPr="006866AE">
        <w:rPr>
          <w:rFonts w:ascii="Palatino Linotype" w:eastAsia="Palatino Linotype" w:hAnsi="Palatino Linotype" w:cs="Palatino Linotype"/>
          <w:i/>
          <w:sz w:val="22"/>
          <w:szCs w:val="22"/>
        </w:rPr>
        <w:t>: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6AB73F3F" w14:textId="77777777" w:rsidR="00B13DDB" w:rsidRPr="006866AE" w:rsidRDefault="00B13DDB"/>
    <w:p w14:paraId="13025238" w14:textId="77777777" w:rsidR="00B13DDB" w:rsidRPr="006866AE" w:rsidRDefault="00E649C6">
      <w:pPr>
        <w:spacing w:line="360" w:lineRule="auto"/>
        <w:jc w:val="both"/>
        <w:rPr>
          <w:sz w:val="28"/>
          <w:szCs w:val="28"/>
        </w:rPr>
      </w:pPr>
      <w:r w:rsidRPr="006866AE">
        <w:rPr>
          <w:rFonts w:ascii="Palatino Linotype" w:eastAsia="Palatino Linotype" w:hAnsi="Palatino Linotype" w:cs="Palatino Linotype"/>
        </w:rPr>
        <w:t>Aunado a ello, el mismo ordenamiento</w:t>
      </w:r>
      <w:r w:rsidRPr="006866AE">
        <w:rPr>
          <w:rFonts w:ascii="Palatino Linotype" w:eastAsia="Palatino Linotype" w:hAnsi="Palatino Linotype" w:cs="Palatino Linotype"/>
          <w:vertAlign w:val="superscript"/>
        </w:rPr>
        <w:footnoteReference w:id="1"/>
      </w:r>
      <w:r w:rsidRPr="006866AE">
        <w:rPr>
          <w:rFonts w:ascii="Palatino Linotype" w:eastAsia="Palatino Linotype" w:hAnsi="Palatino Linotype" w:cs="Palatino Linotype"/>
        </w:rPr>
        <w:t xml:space="preserve"> describe el contenido y naturaleza del Documento de Seguridad en sus artículos 46, 48 y 49 como se puede observar a continuación: </w:t>
      </w:r>
    </w:p>
    <w:p w14:paraId="5B18EB42" w14:textId="77777777" w:rsidR="00B13DDB" w:rsidRPr="006866AE" w:rsidRDefault="00B13DDB">
      <w:pPr>
        <w:spacing w:line="360" w:lineRule="auto"/>
        <w:rPr>
          <w:sz w:val="28"/>
          <w:szCs w:val="28"/>
        </w:rPr>
      </w:pPr>
    </w:p>
    <w:p w14:paraId="660636AA"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lastRenderedPageBreak/>
        <w:t>Actividades interrelacionadas para establecer y mantener las medidas de seguridad</w:t>
      </w:r>
    </w:p>
    <w:p w14:paraId="176C02FC"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 Artículo 46</w:t>
      </w:r>
      <w:r w:rsidRPr="006866AE">
        <w:rPr>
          <w:rFonts w:ascii="Palatino Linotype" w:eastAsia="Palatino Linotype" w:hAnsi="Palatino Linotype" w:cs="Palatino Linotype"/>
          <w:i/>
          <w:sz w:val="22"/>
          <w:szCs w:val="22"/>
        </w:rPr>
        <w:t>. Para establecer y mantener las medidas de seguridad para la protección de los datos personales, el responsable realizará, al menos, las actividades interrelacionadas siguientes: </w:t>
      </w:r>
    </w:p>
    <w:p w14:paraId="25BB2E41"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I. Crear políticas internas para la gestión y tratamiento de los datos personales, que tomen en cuenta el contexto en el que ocurren los tratamientos y el ciclo de vida de los datos personales, es decir, su obtención, uso y posterior supresión. </w:t>
      </w:r>
    </w:p>
    <w:p w14:paraId="18EA29A4"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II. Definir las funciones y obligaciones del personal involucrado en el tratamiento de datos personales. </w:t>
      </w:r>
    </w:p>
    <w:p w14:paraId="6A4C2AA1"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III. Elaborar un inventario de datos personales y de las bases y o sistemas de tratamiento. </w:t>
      </w:r>
    </w:p>
    <w:p w14:paraId="070C4938"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7D619DF1"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V. Realizar un análisis de brecha, comparando las medidas de seguridad existentes contra las faltantes en la organización del responsable. </w:t>
      </w:r>
    </w:p>
    <w:p w14:paraId="24F51406"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VI. Elaborar un plan de trabajo para la implementación de las medidas de seguridad faltantes, así como las medidas para el cumplimiento cotidiano de las políticas de gestión y tratamiento de los datos personales. </w:t>
      </w:r>
    </w:p>
    <w:p w14:paraId="690DEC30"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VII. Monitorear y revisar de manera periódica las medidas de seguridad implementadas, así como las amenazas y vulnerabilidades a las que están sujetos los datos personales. </w:t>
      </w:r>
    </w:p>
    <w:p w14:paraId="562AEE9D"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VIII. Diseñar y aplicar diferentes niveles de capacitación del personal bajo su mando, dependiendo de sus roles y responsabilidades respecto del tratamiento de los datos personales.</w:t>
      </w:r>
    </w:p>
    <w:p w14:paraId="4810DC92" w14:textId="77777777" w:rsidR="00B13DDB" w:rsidRPr="006866AE" w:rsidRDefault="00B13DDB">
      <w:pPr>
        <w:ind w:left="850" w:right="900"/>
        <w:jc w:val="both"/>
        <w:rPr>
          <w:rFonts w:ascii="Palatino Linotype" w:eastAsia="Palatino Linotype" w:hAnsi="Palatino Linotype" w:cs="Palatino Linotype"/>
          <w:b/>
          <w:i/>
          <w:sz w:val="22"/>
          <w:szCs w:val="22"/>
        </w:rPr>
      </w:pPr>
    </w:p>
    <w:p w14:paraId="49EA9738"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Obligatoriedad del Documento de Seguridad</w:t>
      </w:r>
      <w:r w:rsidRPr="006866AE">
        <w:rPr>
          <w:rFonts w:ascii="Palatino Linotype" w:eastAsia="Palatino Linotype" w:hAnsi="Palatino Linotype" w:cs="Palatino Linotype"/>
          <w:i/>
          <w:sz w:val="22"/>
          <w:szCs w:val="22"/>
        </w:rPr>
        <w:t> </w:t>
      </w:r>
    </w:p>
    <w:p w14:paraId="47B81270"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Artículo 48</w:t>
      </w:r>
      <w:r w:rsidRPr="006866AE">
        <w:rPr>
          <w:rFonts w:ascii="Palatino Linotype" w:eastAsia="Palatino Linotype" w:hAnsi="Palatino Linotype" w:cs="Palatino Linotype"/>
          <w:i/>
          <w:sz w:val="22"/>
          <w:szCs w:val="22"/>
        </w:rPr>
        <w:t>. Los sujetos obligados elaborarán y aprobarán un documento que contenga las medidas de seguridad aplicables a las bases y sistemas de datos personales, tomando en cuenta los estándares internacionales de seguridad, la presente Ley así como los lineamientos que se expidan.</w:t>
      </w:r>
    </w:p>
    <w:p w14:paraId="7BA83D62"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 xml:space="preserve"> El documento de seguridad será de observancia obligatoria para los responsables, encargados y demás personas que realizan algún tipo de </w:t>
      </w:r>
      <w:r w:rsidRPr="006866AE">
        <w:rPr>
          <w:rFonts w:ascii="Palatino Linotype" w:eastAsia="Palatino Linotype" w:hAnsi="Palatino Linotype" w:cs="Palatino Linotype"/>
          <w:b/>
          <w:i/>
          <w:sz w:val="22"/>
          <w:szCs w:val="22"/>
        </w:rPr>
        <w:lastRenderedPageBreak/>
        <w:t xml:space="preserve">tratamiento a los datos personales. </w:t>
      </w:r>
      <w:r w:rsidRPr="006866AE">
        <w:rPr>
          <w:rFonts w:ascii="Palatino Linotype" w:eastAsia="Palatino Linotype" w:hAnsi="Palatino Linotype" w:cs="Palatino Linotype"/>
          <w:i/>
          <w:sz w:val="22"/>
          <w:szCs w:val="22"/>
        </w:rPr>
        <w:t>A elección del sujeto obligado, éste podrá ser único e incluir todos los sistemas y bases de datos personales que posea, por unidad administrativa en que se incluyan los sistemas y bases de datos personales en custodia, individualizado para cada sistema, o mixto.</w:t>
      </w:r>
    </w:p>
    <w:p w14:paraId="0047CB9F" w14:textId="77777777" w:rsidR="00B13DDB" w:rsidRPr="006866AE" w:rsidRDefault="00B13DDB">
      <w:pPr>
        <w:ind w:left="850" w:right="900"/>
        <w:jc w:val="both"/>
        <w:rPr>
          <w:rFonts w:ascii="Palatino Linotype" w:eastAsia="Palatino Linotype" w:hAnsi="Palatino Linotype" w:cs="Palatino Linotype"/>
          <w:b/>
          <w:i/>
          <w:sz w:val="22"/>
          <w:szCs w:val="22"/>
        </w:rPr>
      </w:pPr>
    </w:p>
    <w:p w14:paraId="5D5B3F58"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Contenido del Documento de Seguridad </w:t>
      </w:r>
    </w:p>
    <w:p w14:paraId="1099EFBC"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Artículo 49</w:t>
      </w:r>
      <w:r w:rsidRPr="006866AE">
        <w:rPr>
          <w:rFonts w:ascii="Palatino Linotype" w:eastAsia="Palatino Linotype" w:hAnsi="Palatino Linotype" w:cs="Palatino Linotype"/>
          <w:i/>
          <w:sz w:val="22"/>
          <w:szCs w:val="22"/>
        </w:rPr>
        <w:t>. El documento de seguridad deberá contener como mínimo lo siguiente: </w:t>
      </w:r>
    </w:p>
    <w:p w14:paraId="7C8EBC36"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I. Respecto de los sistemas de datos personales: </w:t>
      </w:r>
    </w:p>
    <w:p w14:paraId="0AD7574F"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a) El nombre.</w:t>
      </w:r>
    </w:p>
    <w:p w14:paraId="023D3690"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b) El nombre, cargo y adscripción del administrador de cada sistema y base de datos. </w:t>
      </w:r>
    </w:p>
    <w:p w14:paraId="0162E305"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c) Las funciones y obligaciones del responsable, encargado o encargados y todas las personas que traten datos personales. </w:t>
      </w:r>
    </w:p>
    <w:p w14:paraId="49ABECD7"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d) El folio del registro del sistema y base de datos. </w:t>
      </w:r>
    </w:p>
    <w:p w14:paraId="63A9E384"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e) El inventario o la especificación detallada del tipo de datos personales contenidos.</w:t>
      </w:r>
    </w:p>
    <w:p w14:paraId="078A2FE0"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f) La estructura y descripción de los sistemas y bases de datos personales, lo cual consiste en precisar y describir el tipo de soporte, así como las características del lugar donde se resguardan. </w:t>
      </w:r>
    </w:p>
    <w:p w14:paraId="5B5B4D96"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II. Respecto de las medidas de seguridad implementadas deberá incluir lo siguiente: a) Transferencia y remisiones. </w:t>
      </w:r>
    </w:p>
    <w:p w14:paraId="58BC4995"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b) Resguardo de soportes físicos y electrónicos. </w:t>
      </w:r>
    </w:p>
    <w:p w14:paraId="4A5FCE04"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c) Bitácoras para accesos, operación cotidiana y violaciones a la seguridad de los datos personales. </w:t>
      </w:r>
    </w:p>
    <w:p w14:paraId="586F5714"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d) El análisis de riesgos.</w:t>
      </w:r>
      <w:r w:rsidRPr="006866AE">
        <w:rPr>
          <w:rFonts w:ascii="Palatino Linotype" w:eastAsia="Palatino Linotype" w:hAnsi="Palatino Linotype" w:cs="Palatino Linotype"/>
          <w:i/>
          <w:sz w:val="22"/>
          <w:szCs w:val="22"/>
        </w:rPr>
        <w:t> </w:t>
      </w:r>
    </w:p>
    <w:p w14:paraId="426C7C1F" w14:textId="77777777" w:rsidR="00B13DDB" w:rsidRPr="006866AE" w:rsidRDefault="00E649C6">
      <w:pPr>
        <w:ind w:left="850" w:right="900"/>
        <w:jc w:val="both"/>
      </w:pPr>
      <w:r w:rsidRPr="006866AE">
        <w:rPr>
          <w:rFonts w:ascii="Palatino Linotype" w:eastAsia="Palatino Linotype" w:hAnsi="Palatino Linotype" w:cs="Palatino Linotype"/>
          <w:b/>
          <w:i/>
          <w:sz w:val="22"/>
          <w:szCs w:val="22"/>
        </w:rPr>
        <w:t>e) El análisis de brecha. </w:t>
      </w:r>
    </w:p>
    <w:p w14:paraId="56E293A4"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f) Gestión de incidentes. </w:t>
      </w:r>
    </w:p>
    <w:p w14:paraId="4D46E760"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g) Acceso a las instalaciones. </w:t>
      </w:r>
    </w:p>
    <w:p w14:paraId="34271DD3"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h) Identificación y autenticación. </w:t>
      </w:r>
    </w:p>
    <w:p w14:paraId="5BAFFA39"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i) Procedimientos de respaldo y recuperación de datos. </w:t>
      </w:r>
    </w:p>
    <w:p w14:paraId="091F3CFE"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j) Plan de contingencia. </w:t>
      </w:r>
    </w:p>
    <w:p w14:paraId="0E739F6A"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k) Auditorías. </w:t>
      </w:r>
    </w:p>
    <w:p w14:paraId="04B74F66"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l) Supresión y borrado seguro de datos. </w:t>
      </w:r>
    </w:p>
    <w:p w14:paraId="076D9DC7" w14:textId="77777777" w:rsidR="00B13DDB" w:rsidRPr="006866AE" w:rsidRDefault="00E649C6">
      <w:pPr>
        <w:ind w:left="850" w:right="900"/>
        <w:jc w:val="both"/>
      </w:pPr>
      <w:r w:rsidRPr="006866AE">
        <w:rPr>
          <w:rFonts w:ascii="Palatino Linotype" w:eastAsia="Palatino Linotype" w:hAnsi="Palatino Linotype" w:cs="Palatino Linotype"/>
          <w:i/>
          <w:sz w:val="22"/>
          <w:szCs w:val="22"/>
        </w:rPr>
        <w:t>m) El plan de trabajo. </w:t>
      </w:r>
    </w:p>
    <w:p w14:paraId="134A84BB" w14:textId="77777777" w:rsidR="00B13DDB" w:rsidRPr="006866AE" w:rsidRDefault="00E649C6">
      <w:pPr>
        <w:ind w:left="85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n) Los mecanismos de monitoreo y revisión de las medidas de seguridad. o) El programa general de capacitación.”</w:t>
      </w:r>
    </w:p>
    <w:p w14:paraId="2CD2BE92" w14:textId="77777777" w:rsidR="00B13DDB" w:rsidRPr="006866AE" w:rsidRDefault="00E649C6">
      <w:pPr>
        <w:ind w:left="85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(énfasis añadido)</w:t>
      </w:r>
    </w:p>
    <w:p w14:paraId="2BE5A934" w14:textId="77777777" w:rsidR="00B13DDB" w:rsidRPr="006866AE" w:rsidRDefault="00B13DDB"/>
    <w:p w14:paraId="2498F247" w14:textId="77777777" w:rsidR="00B13DDB" w:rsidRPr="006866AE" w:rsidRDefault="00E649C6">
      <w:pPr>
        <w:spacing w:line="360" w:lineRule="auto"/>
        <w:ind w:right="41"/>
        <w:jc w:val="both"/>
        <w:rPr>
          <w:rFonts w:ascii="Palatino Linotype" w:eastAsia="Palatino Linotype" w:hAnsi="Palatino Linotype" w:cs="Palatino Linotype"/>
        </w:rPr>
      </w:pPr>
      <w:r w:rsidRPr="006866AE">
        <w:rPr>
          <w:rFonts w:ascii="Palatino Linotype" w:eastAsia="Palatino Linotype" w:hAnsi="Palatino Linotype" w:cs="Palatino Linotype"/>
        </w:rPr>
        <w:lastRenderedPageBreak/>
        <w:t>De los preceptos antes referidos se desprende que el Documento de Seguridad es un instrumento que deberán implementar de forma obligatoria todos los Sujetos obligados que tengan en su posesión datos personales y el cual deberá contener las medidas de seguridad para la protección y tratamiento de los datos personales con la finalidad de garantizar su confidencialidad, integridad y disponibilidad. </w:t>
      </w:r>
    </w:p>
    <w:p w14:paraId="1A936516" w14:textId="77777777" w:rsidR="00B13DDB" w:rsidRPr="006866AE" w:rsidRDefault="00B13DDB">
      <w:pPr>
        <w:spacing w:line="360" w:lineRule="auto"/>
        <w:ind w:right="41"/>
        <w:jc w:val="both"/>
        <w:rPr>
          <w:rFonts w:ascii="Palatino Linotype" w:eastAsia="Palatino Linotype" w:hAnsi="Palatino Linotype" w:cs="Palatino Linotype"/>
        </w:rPr>
      </w:pPr>
    </w:p>
    <w:p w14:paraId="2399C7EC" w14:textId="77777777" w:rsidR="00B13DDB" w:rsidRPr="006866AE" w:rsidRDefault="00E649C6">
      <w:pPr>
        <w:spacing w:line="360" w:lineRule="auto"/>
        <w:ind w:right="41"/>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Ahora bien, no escapa de la Óptica de este Instituto que  </w:t>
      </w:r>
      <w:r w:rsidRPr="006866AE">
        <w:rPr>
          <w:rFonts w:ascii="Palatino Linotype" w:eastAsia="Palatino Linotype" w:hAnsi="Palatino Linotype" w:cs="Palatino Linotype"/>
          <w:b/>
        </w:rPr>
        <w:t xml:space="preserve">EL SUJETO OBLIGADO </w:t>
      </w:r>
      <w:r w:rsidRPr="006866AE">
        <w:rPr>
          <w:rFonts w:ascii="Palatino Linotype" w:eastAsia="Palatino Linotype" w:hAnsi="Palatino Linotype" w:cs="Palatino Linotype"/>
        </w:rPr>
        <w:t xml:space="preserve">fue incluido dentro del padrón de Sujetos Obligados en materia de transparencia mediante el acuerdo emitido en la Primera Sesión Ordinaria de fecha del Pleno del Instituto de Transparencia, Acceso a la Información Pública y Protección de Datos Personales del Estado de México y Municipios de fecha veinte de enero de dos mil veintiuno, como se aprecia de la captura de pantalla que se inserta a continuación. </w:t>
      </w:r>
    </w:p>
    <w:p w14:paraId="5D9774C9" w14:textId="77777777" w:rsidR="00B13DDB" w:rsidRPr="006866AE" w:rsidRDefault="00B13DDB">
      <w:pPr>
        <w:spacing w:line="360" w:lineRule="auto"/>
        <w:ind w:right="41"/>
        <w:jc w:val="both"/>
        <w:rPr>
          <w:rFonts w:ascii="Palatino Linotype" w:eastAsia="Palatino Linotype" w:hAnsi="Palatino Linotype" w:cs="Palatino Linotype"/>
        </w:rPr>
      </w:pPr>
    </w:p>
    <w:p w14:paraId="16682ADF" w14:textId="77777777" w:rsidR="00B13DDB" w:rsidRPr="006866AE" w:rsidRDefault="00E649C6">
      <w:pPr>
        <w:spacing w:line="360" w:lineRule="auto"/>
        <w:ind w:right="41"/>
        <w:jc w:val="both"/>
        <w:rPr>
          <w:rFonts w:ascii="Palatino Linotype" w:eastAsia="Palatino Linotype" w:hAnsi="Palatino Linotype" w:cs="Palatino Linotype"/>
        </w:rPr>
      </w:pPr>
      <w:r w:rsidRPr="006866AE">
        <w:rPr>
          <w:rFonts w:ascii="Palatino Linotype" w:eastAsia="Palatino Linotype" w:hAnsi="Palatino Linotype" w:cs="Palatino Linotype"/>
          <w:noProof/>
        </w:rPr>
        <w:lastRenderedPageBreak/>
        <w:drawing>
          <wp:inline distT="114300" distB="114300" distL="114300" distR="114300" wp14:anchorId="63338594" wp14:editId="4A98753A">
            <wp:extent cx="5791835" cy="5549900"/>
            <wp:effectExtent l="0" t="0" r="0" b="0"/>
            <wp:docPr id="4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5791835" cy="5549900"/>
                    </a:xfrm>
                    <a:prstGeom prst="rect">
                      <a:avLst/>
                    </a:prstGeom>
                    <a:ln/>
                  </pic:spPr>
                </pic:pic>
              </a:graphicData>
            </a:graphic>
          </wp:inline>
        </w:drawing>
      </w:r>
    </w:p>
    <w:p w14:paraId="35417D69" w14:textId="77777777" w:rsidR="00B13DDB" w:rsidRPr="006866AE" w:rsidRDefault="00B13DDB">
      <w:pPr>
        <w:spacing w:line="360" w:lineRule="auto"/>
        <w:jc w:val="both"/>
        <w:rPr>
          <w:rFonts w:ascii="Palatino Linotype" w:eastAsia="Palatino Linotype" w:hAnsi="Palatino Linotype" w:cs="Palatino Linotype"/>
        </w:rPr>
      </w:pPr>
    </w:p>
    <w:p w14:paraId="2C74FB2A"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De manera que no es dable ordenar la información relativa al año 2020, toda vez que el ente recurrido fue creado mediante decreto del Ejecutivo Estatal publicado en el </w:t>
      </w:r>
      <w:r w:rsidR="00C93CC9" w:rsidRPr="006866AE">
        <w:rPr>
          <w:rFonts w:ascii="Palatino Linotype" w:eastAsia="Palatino Linotype" w:hAnsi="Palatino Linotype" w:cs="Palatino Linotype"/>
        </w:rPr>
        <w:lastRenderedPageBreak/>
        <w:t>Periódico</w:t>
      </w:r>
      <w:r w:rsidRPr="006866AE">
        <w:rPr>
          <w:rFonts w:ascii="Palatino Linotype" w:eastAsia="Palatino Linotype" w:hAnsi="Palatino Linotype" w:cs="Palatino Linotype"/>
        </w:rPr>
        <w:t xml:space="preserve"> Oficial la Gaceta de Gobierno de fecha once de diciembre de dos mil veinte e incluido como  Sujeto Obligado en materia de transparencia hasta el veintiuno de enero de dos mil veintiuno. </w:t>
      </w:r>
    </w:p>
    <w:p w14:paraId="1ED441D1" w14:textId="77777777" w:rsidR="00B13DDB" w:rsidRPr="006866AE" w:rsidRDefault="00B13DDB">
      <w:pPr>
        <w:spacing w:line="360" w:lineRule="auto"/>
        <w:jc w:val="both"/>
        <w:rPr>
          <w:rFonts w:ascii="Palatino Linotype" w:eastAsia="Palatino Linotype" w:hAnsi="Palatino Linotype" w:cs="Palatino Linotype"/>
        </w:rPr>
      </w:pPr>
    </w:p>
    <w:p w14:paraId="4FEDB44F"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Por otra parte en lo que respecta a la información del año 2021, es necesario precisar que, de lo plasmado, se concluye que </w:t>
      </w:r>
      <w:r w:rsidRPr="006866AE">
        <w:rPr>
          <w:rFonts w:ascii="Palatino Linotype" w:eastAsia="Palatino Linotype" w:hAnsi="Palatino Linotype" w:cs="Palatino Linotype"/>
          <w:b/>
        </w:rPr>
        <w:t xml:space="preserve">EL SUJETO OBLIGADO </w:t>
      </w:r>
      <w:r w:rsidRPr="006866AE">
        <w:rPr>
          <w:rFonts w:ascii="Palatino Linotype" w:eastAsia="Palatino Linotype" w:hAnsi="Palatino Linotype" w:cs="Palatino Linotype"/>
        </w:rPr>
        <w:t>debió generar los documentos solicitados, razón por la cual aún y cuando se establecido la naturaleza y obligación, para generar, administrar y/o procesar la información, al no obrar en sus archivos, su Comité de Transparencia debe emitir el acuerdo de inexistencia respectivo, en virtud que actualiza lo dispuesto en el tercer párrafo del Artículo 19 de la ley de la materia.</w:t>
      </w:r>
    </w:p>
    <w:p w14:paraId="6D2B1C2E" w14:textId="77777777" w:rsidR="00B13DDB" w:rsidRPr="006866AE" w:rsidRDefault="00B13DDB">
      <w:pPr>
        <w:spacing w:line="360" w:lineRule="auto"/>
        <w:jc w:val="both"/>
        <w:rPr>
          <w:rFonts w:ascii="Palatino Linotype" w:eastAsia="Palatino Linotype" w:hAnsi="Palatino Linotype" w:cs="Palatino Linotype"/>
        </w:rPr>
      </w:pPr>
    </w:p>
    <w:p w14:paraId="29E4F69D" w14:textId="77777777" w:rsidR="00B13DDB" w:rsidRPr="006866AE" w:rsidRDefault="00E649C6">
      <w:pPr>
        <w:spacing w:after="100" w:line="360" w:lineRule="auto"/>
        <w:jc w:val="both"/>
        <w:rPr>
          <w:rFonts w:ascii="Palatino Linotype" w:eastAsia="Palatino Linotype" w:hAnsi="Palatino Linotype" w:cs="Palatino Linotype"/>
        </w:rPr>
      </w:pPr>
      <w:bookmarkStart w:id="7" w:name="_heading=h.1gww1gjuwe3m" w:colFirst="0" w:colLast="0"/>
      <w:bookmarkEnd w:id="7"/>
      <w:r w:rsidRPr="006866AE">
        <w:rPr>
          <w:rFonts w:ascii="Palatino Linotype" w:eastAsia="Palatino Linotype" w:hAnsi="Palatino Linotype" w:cs="Palatino Linotype"/>
        </w:rPr>
        <w:t xml:space="preserve">Así pues, es conveniente recordar que desde respuesta primigenia y posteriormente mediante el Informe Justificado,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remitió el documento de nombre </w:t>
      </w:r>
      <w:r w:rsidRPr="006866AE">
        <w:rPr>
          <w:rFonts w:ascii="Palatino Linotype" w:eastAsia="Palatino Linotype" w:hAnsi="Palatino Linotype" w:cs="Palatino Linotype"/>
          <w:i/>
        </w:rPr>
        <w:t>ACTA Cuarta Sesión Extraordinaria el Comité de Transparencia del SMMP..</w:t>
      </w:r>
      <w:proofErr w:type="spellStart"/>
      <w:r w:rsidRPr="006866AE">
        <w:rPr>
          <w:rFonts w:ascii="Palatino Linotype" w:eastAsia="Palatino Linotype" w:hAnsi="Palatino Linotype" w:cs="Palatino Linotype"/>
          <w:i/>
        </w:rPr>
        <w:t>pdf</w:t>
      </w:r>
      <w:proofErr w:type="spellEnd"/>
      <w:r w:rsidRPr="006866AE">
        <w:rPr>
          <w:rFonts w:ascii="Palatino Linotype" w:eastAsia="Palatino Linotype" w:hAnsi="Palatino Linotype" w:cs="Palatino Linotype"/>
          <w:i/>
        </w:rPr>
        <w:t xml:space="preserve">, </w:t>
      </w:r>
      <w:r w:rsidRPr="006866AE">
        <w:rPr>
          <w:rFonts w:ascii="Palatino Linotype" w:eastAsia="Palatino Linotype" w:hAnsi="Palatino Linotype" w:cs="Palatino Linotype"/>
        </w:rPr>
        <w:t xml:space="preserve">contiene, como su nombre lo indica, el Acta de la Cuarta Sesión Extraordinaria del Comité de Transparencia de fecha dieciocho de mayo de dos mil veintidós. </w:t>
      </w:r>
    </w:p>
    <w:p w14:paraId="4FD5C013" w14:textId="77777777" w:rsidR="00B13DDB" w:rsidRPr="006866AE" w:rsidRDefault="00B13DDB">
      <w:pPr>
        <w:spacing w:after="100" w:line="360" w:lineRule="auto"/>
        <w:jc w:val="both"/>
        <w:rPr>
          <w:rFonts w:ascii="Palatino Linotype" w:eastAsia="Palatino Linotype" w:hAnsi="Palatino Linotype" w:cs="Palatino Linotype"/>
        </w:rPr>
      </w:pPr>
      <w:bookmarkStart w:id="8" w:name="_heading=h.dhhi2dcbd897" w:colFirst="0" w:colLast="0"/>
      <w:bookmarkEnd w:id="8"/>
    </w:p>
    <w:p w14:paraId="563666FA" w14:textId="77777777" w:rsidR="00B13DDB" w:rsidRPr="006866AE" w:rsidRDefault="00E649C6">
      <w:pPr>
        <w:spacing w:after="100" w:line="360" w:lineRule="auto"/>
        <w:jc w:val="both"/>
        <w:rPr>
          <w:rFonts w:ascii="Palatino Linotype" w:eastAsia="Palatino Linotype" w:hAnsi="Palatino Linotype" w:cs="Palatino Linotype"/>
        </w:rPr>
      </w:pPr>
      <w:bookmarkStart w:id="9" w:name="_heading=h.3rwwcoa35lrx" w:colFirst="0" w:colLast="0"/>
      <w:bookmarkEnd w:id="9"/>
      <w:r w:rsidRPr="006866AE">
        <w:rPr>
          <w:rFonts w:ascii="Palatino Linotype" w:eastAsia="Palatino Linotype" w:hAnsi="Palatino Linotype" w:cs="Palatino Linotype"/>
        </w:rPr>
        <w:t xml:space="preserve">No obstante del análisis de dicha Acta se puede advertir que la misma no cumple con las formalidades necesarias para con ella poder dar por satisfecho el derecho de Acceso </w:t>
      </w:r>
      <w:r w:rsidRPr="006866AE">
        <w:rPr>
          <w:rFonts w:ascii="Palatino Linotype" w:eastAsia="Palatino Linotype" w:hAnsi="Palatino Linotype" w:cs="Palatino Linotype"/>
        </w:rPr>
        <w:lastRenderedPageBreak/>
        <w:t xml:space="preserve">a la Información de </w:t>
      </w:r>
      <w:r w:rsidRPr="006866AE">
        <w:rPr>
          <w:rFonts w:ascii="Palatino Linotype" w:eastAsia="Palatino Linotype" w:hAnsi="Palatino Linotype" w:cs="Palatino Linotype"/>
          <w:b/>
        </w:rPr>
        <w:t xml:space="preserve">LA RECURRENTE , </w:t>
      </w:r>
      <w:r w:rsidRPr="006866AE">
        <w:rPr>
          <w:rFonts w:ascii="Palatino Linotype" w:eastAsia="Palatino Linotype" w:hAnsi="Palatino Linotype" w:cs="Palatino Linotype"/>
        </w:rPr>
        <w:t xml:space="preserve">por las razones que se expondrán a continuación. </w:t>
      </w:r>
    </w:p>
    <w:p w14:paraId="00196901" w14:textId="77777777" w:rsidR="00B13DDB" w:rsidRPr="006866AE" w:rsidRDefault="00B13DDB">
      <w:pPr>
        <w:spacing w:after="100" w:line="360" w:lineRule="auto"/>
        <w:jc w:val="both"/>
        <w:rPr>
          <w:rFonts w:ascii="Palatino Linotype" w:eastAsia="Palatino Linotype" w:hAnsi="Palatino Linotype" w:cs="Palatino Linotype"/>
        </w:rPr>
      </w:pPr>
      <w:bookmarkStart w:id="10" w:name="_heading=h.gfeo10l9mt5m" w:colFirst="0" w:colLast="0"/>
      <w:bookmarkEnd w:id="10"/>
    </w:p>
    <w:p w14:paraId="69DDF938" w14:textId="77777777" w:rsidR="00B13DDB" w:rsidRPr="006866AE" w:rsidRDefault="00E649C6">
      <w:pPr>
        <w:spacing w:after="10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En primer lugar, la Ley de Transparencia y Acceso a la Información Pública del Estado De México y Municipios establece en su artículo 19 establece que si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en el ejercicio de sus atribuciones debía contar con la información y la misma no existe, entonces deberá emitir el Acuerdo de Inexistencia correspondiente por medio de su Comité de Transparencia: </w:t>
      </w:r>
    </w:p>
    <w:p w14:paraId="03AEB97B" w14:textId="77777777" w:rsidR="00B13DDB" w:rsidRPr="006866AE" w:rsidRDefault="00E649C6">
      <w:pPr>
        <w:ind w:left="850" w:right="1184"/>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 xml:space="preserve">“Artículo 19. </w:t>
      </w:r>
      <w:r w:rsidRPr="006866AE">
        <w:rPr>
          <w:rFonts w:ascii="Palatino Linotype" w:eastAsia="Palatino Linotype" w:hAnsi="Palatino Linotype" w:cs="Palatino Linotype"/>
          <w:i/>
          <w:sz w:val="22"/>
          <w:szCs w:val="22"/>
        </w:rPr>
        <w:t>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w:t>
      </w:r>
    </w:p>
    <w:p w14:paraId="610E6685" w14:textId="77777777" w:rsidR="00B13DDB" w:rsidRPr="006866AE" w:rsidRDefault="00B13DDB">
      <w:pPr>
        <w:ind w:left="850" w:right="1184"/>
        <w:jc w:val="both"/>
        <w:rPr>
          <w:rFonts w:ascii="Palatino Linotype" w:eastAsia="Palatino Linotype" w:hAnsi="Palatino Linotype" w:cs="Palatino Linotype"/>
          <w:i/>
          <w:sz w:val="22"/>
          <w:szCs w:val="22"/>
        </w:rPr>
      </w:pPr>
    </w:p>
    <w:p w14:paraId="007FD70F" w14:textId="77777777" w:rsidR="00B13DDB" w:rsidRPr="006866AE" w:rsidRDefault="00E649C6">
      <w:pPr>
        <w:ind w:left="850" w:right="1184"/>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S</w:t>
      </w:r>
      <w:r w:rsidRPr="006866AE">
        <w:rPr>
          <w:rFonts w:ascii="Palatino Linotype" w:eastAsia="Palatino Linotype" w:hAnsi="Palatino Linotype" w:cs="Palatino Linotype"/>
          <w:b/>
          <w:i/>
          <w:sz w:val="22"/>
          <w:szCs w:val="22"/>
        </w:rPr>
        <w:t>i el sujeto obligado, en el ejercicio de sus atribuciones, debía generar, poseer o administrar la información, pero ésta no se encuentra, el Comité de transparencia deberá emitir un acuerdo de inexistencia</w:t>
      </w:r>
      <w:r w:rsidRPr="006866AE">
        <w:rPr>
          <w:rFonts w:ascii="Palatino Linotype" w:eastAsia="Palatino Linotype" w:hAnsi="Palatino Linotype" w:cs="Palatino Linotype"/>
          <w:i/>
          <w:sz w:val="22"/>
          <w:szCs w:val="22"/>
        </w:rPr>
        <w:t xml:space="preserve">, debidamente fundado y motivado, en el que detalle las razones del por qué no obra en sus archivos” </w:t>
      </w:r>
    </w:p>
    <w:p w14:paraId="436A0CA7" w14:textId="77777777" w:rsidR="00B13DDB" w:rsidRPr="006866AE" w:rsidRDefault="00E649C6">
      <w:pPr>
        <w:ind w:left="850" w:right="1184"/>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(Énfasis añadido)</w:t>
      </w:r>
    </w:p>
    <w:p w14:paraId="567430F8" w14:textId="77777777" w:rsidR="00B13DDB" w:rsidRPr="006866AE" w:rsidRDefault="00B13DDB">
      <w:pPr>
        <w:spacing w:after="100" w:line="360" w:lineRule="auto"/>
        <w:jc w:val="both"/>
        <w:rPr>
          <w:rFonts w:ascii="Palatino Linotype" w:eastAsia="Palatino Linotype" w:hAnsi="Palatino Linotype" w:cs="Palatino Linotype"/>
        </w:rPr>
      </w:pPr>
      <w:bookmarkStart w:id="11" w:name="_heading=h.k8645ac48fjc" w:colFirst="0" w:colLast="0"/>
      <w:bookmarkEnd w:id="11"/>
    </w:p>
    <w:p w14:paraId="42877847" w14:textId="77777777" w:rsidR="00B13DDB" w:rsidRPr="006866AE" w:rsidRDefault="00E649C6">
      <w:pPr>
        <w:spacing w:after="100" w:line="360" w:lineRule="auto"/>
        <w:jc w:val="both"/>
        <w:rPr>
          <w:rFonts w:ascii="Palatino Linotype" w:eastAsia="Palatino Linotype" w:hAnsi="Palatino Linotype" w:cs="Palatino Linotype"/>
        </w:rPr>
      </w:pPr>
      <w:bookmarkStart w:id="12" w:name="_heading=h.wpkh96khhkta" w:colFirst="0" w:colLast="0"/>
      <w:bookmarkEnd w:id="12"/>
      <w:r w:rsidRPr="006866AE">
        <w:rPr>
          <w:rFonts w:ascii="Palatino Linotype" w:eastAsia="Palatino Linotype" w:hAnsi="Palatino Linotype" w:cs="Palatino Linotype"/>
        </w:rPr>
        <w:t xml:space="preserve">Este acuerdo, conforme a lo que establece el artículo en cita, deberá estar debidamente fundado y motivado, estableciendo de forma detallada las razones por las cuales la información no obra en sus archivos. </w:t>
      </w:r>
    </w:p>
    <w:p w14:paraId="621E21FE" w14:textId="77777777" w:rsidR="00B13DDB" w:rsidRPr="006866AE" w:rsidRDefault="00B13DDB">
      <w:pPr>
        <w:spacing w:after="100" w:line="360" w:lineRule="auto"/>
        <w:jc w:val="both"/>
        <w:rPr>
          <w:rFonts w:ascii="Palatino Linotype" w:eastAsia="Palatino Linotype" w:hAnsi="Palatino Linotype" w:cs="Palatino Linotype"/>
        </w:rPr>
      </w:pPr>
      <w:bookmarkStart w:id="13" w:name="_heading=h.miisslvcpouu" w:colFirst="0" w:colLast="0"/>
      <w:bookmarkEnd w:id="13"/>
    </w:p>
    <w:p w14:paraId="390B042F" w14:textId="77777777" w:rsidR="00B13DDB" w:rsidRPr="006866AE" w:rsidRDefault="00E649C6">
      <w:pPr>
        <w:spacing w:after="100" w:line="360" w:lineRule="auto"/>
        <w:jc w:val="both"/>
        <w:rPr>
          <w:rFonts w:ascii="Palatino Linotype" w:eastAsia="Palatino Linotype" w:hAnsi="Palatino Linotype" w:cs="Palatino Linotype"/>
          <w:b/>
          <w:i/>
          <w:sz w:val="22"/>
          <w:szCs w:val="22"/>
        </w:rPr>
      </w:pPr>
      <w:bookmarkStart w:id="14" w:name="_heading=h.uy2lp775y0ab" w:colFirst="0" w:colLast="0"/>
      <w:bookmarkEnd w:id="14"/>
      <w:r w:rsidRPr="006866AE">
        <w:rPr>
          <w:rFonts w:ascii="Palatino Linotype" w:eastAsia="Palatino Linotype" w:hAnsi="Palatino Linotype" w:cs="Palatino Linotype"/>
        </w:rPr>
        <w:lastRenderedPageBreak/>
        <w:t xml:space="preserve">Por su parte, el artículo 169, también de la Ley de Transparencia y Acceso a la Información Pública del Estado de México y Municipios enlista los pasos a seguir cuando la información no se encuentre en los archivos del Sujeto Obligado: </w:t>
      </w:r>
    </w:p>
    <w:p w14:paraId="76AC6307" w14:textId="77777777" w:rsidR="00B13DDB" w:rsidRPr="006866AE" w:rsidRDefault="00E649C6">
      <w:pPr>
        <w:ind w:left="860" w:right="900"/>
        <w:jc w:val="both"/>
        <w:rPr>
          <w:rFonts w:ascii="Palatino Linotype" w:eastAsia="Palatino Linotype" w:hAnsi="Palatino Linotype" w:cs="Palatino Linotype"/>
          <w:i/>
          <w:sz w:val="22"/>
          <w:szCs w:val="22"/>
        </w:rPr>
      </w:pPr>
      <w:bookmarkStart w:id="15" w:name="_heading=h.uno97p11sjnt" w:colFirst="0" w:colLast="0"/>
      <w:bookmarkEnd w:id="15"/>
      <w:r w:rsidRPr="006866AE">
        <w:rPr>
          <w:rFonts w:ascii="Palatino Linotype" w:eastAsia="Palatino Linotype" w:hAnsi="Palatino Linotype" w:cs="Palatino Linotype"/>
          <w:b/>
          <w:i/>
          <w:sz w:val="22"/>
          <w:szCs w:val="22"/>
        </w:rPr>
        <w:t>“Artículo 169.</w:t>
      </w:r>
      <w:r w:rsidRPr="006866AE">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4E5FE938" w14:textId="77777777" w:rsidR="00B13DDB" w:rsidRPr="006866AE" w:rsidRDefault="00E649C6">
      <w:pPr>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w:t>
      </w:r>
      <w:r w:rsidRPr="006866AE">
        <w:rPr>
          <w:rFonts w:ascii="Palatino Linotype" w:eastAsia="Palatino Linotype" w:hAnsi="Palatino Linotype" w:cs="Palatino Linotype"/>
          <w:i/>
          <w:sz w:val="22"/>
          <w:szCs w:val="22"/>
        </w:rPr>
        <w:t xml:space="preserve"> Analizará el caso y tomará las medidas necesarias para localizar la información;</w:t>
      </w:r>
    </w:p>
    <w:p w14:paraId="5082F5EA" w14:textId="77777777" w:rsidR="00B13DDB" w:rsidRPr="006866AE" w:rsidRDefault="00E649C6">
      <w:pPr>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II.</w:t>
      </w:r>
      <w:r w:rsidRPr="006866AE">
        <w:rPr>
          <w:rFonts w:ascii="Palatino Linotype" w:eastAsia="Palatino Linotype" w:hAnsi="Palatino Linotype" w:cs="Palatino Linotype"/>
          <w:i/>
          <w:sz w:val="22"/>
          <w:szCs w:val="22"/>
        </w:rPr>
        <w:t xml:space="preserve"> Expedirá una resolución que confirme la inexistencia del documento;</w:t>
      </w:r>
    </w:p>
    <w:p w14:paraId="4B20F36A" w14:textId="77777777" w:rsidR="00B13DDB" w:rsidRPr="006866AE" w:rsidRDefault="00E649C6">
      <w:pPr>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III.</w:t>
      </w:r>
      <w:r w:rsidRPr="006866AE">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A270871" w14:textId="77777777" w:rsidR="00B13DDB" w:rsidRPr="006866AE" w:rsidRDefault="00E649C6">
      <w:pPr>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IV.</w:t>
      </w:r>
      <w:r w:rsidRPr="006866AE">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w:t>
      </w:r>
    </w:p>
    <w:p w14:paraId="567BB635" w14:textId="77777777" w:rsidR="00B13DDB" w:rsidRPr="006866AE" w:rsidRDefault="00E649C6">
      <w:pPr>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630A0351" w14:textId="77777777" w:rsidR="00B13DDB" w:rsidRPr="006866AE" w:rsidRDefault="00E649C6">
      <w:pPr>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Este plazo podrá ampliarse hasta por otros siete días hábiles, siempre que existan razones para ello, debiendo notificarse por escrito al solicitante.” </w:t>
      </w:r>
    </w:p>
    <w:p w14:paraId="122E2221" w14:textId="77777777" w:rsidR="00B13DDB" w:rsidRPr="006866AE" w:rsidRDefault="00E649C6">
      <w:pPr>
        <w:ind w:left="860" w:right="900"/>
        <w:jc w:val="both"/>
        <w:rPr>
          <w:rFonts w:ascii="Palatino Linotype" w:eastAsia="Palatino Linotype" w:hAnsi="Palatino Linotype" w:cs="Palatino Linotype"/>
          <w:i/>
          <w:sz w:val="22"/>
          <w:szCs w:val="22"/>
        </w:rPr>
      </w:pPr>
      <w:bookmarkStart w:id="16" w:name="_heading=h.uj9a3g5ztm04" w:colFirst="0" w:colLast="0"/>
      <w:bookmarkEnd w:id="16"/>
      <w:r w:rsidRPr="006866AE">
        <w:rPr>
          <w:rFonts w:ascii="Palatino Linotype" w:eastAsia="Palatino Linotype" w:hAnsi="Palatino Linotype" w:cs="Palatino Linotype"/>
          <w:i/>
          <w:sz w:val="22"/>
          <w:szCs w:val="22"/>
        </w:rPr>
        <w:t>(Énfasis añadido)</w:t>
      </w:r>
    </w:p>
    <w:p w14:paraId="0EE00E74" w14:textId="77777777" w:rsidR="00B13DDB" w:rsidRPr="006866AE" w:rsidRDefault="00E649C6">
      <w:pPr>
        <w:spacing w:before="240" w:after="240" w:line="360" w:lineRule="auto"/>
        <w:jc w:val="both"/>
        <w:rPr>
          <w:rFonts w:ascii="Palatino Linotype" w:eastAsia="Palatino Linotype" w:hAnsi="Palatino Linotype" w:cs="Palatino Linotype"/>
          <w:b/>
          <w:i/>
          <w:sz w:val="22"/>
          <w:szCs w:val="22"/>
        </w:rPr>
      </w:pPr>
      <w:bookmarkStart w:id="17" w:name="_heading=h.3bdmd1cw0yn1" w:colFirst="0" w:colLast="0"/>
      <w:bookmarkEnd w:id="17"/>
      <w:r w:rsidRPr="006866AE">
        <w:rPr>
          <w:rFonts w:ascii="Palatino Linotype" w:eastAsia="Palatino Linotype" w:hAnsi="Palatino Linotype" w:cs="Palatino Linotype"/>
        </w:rPr>
        <w:t xml:space="preserve">De los preceptos legales señalados, se advierte que en los casos en que la información solicitada no se encuentre en los archivos del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es el Comité de Transparencia al que le corresponde analizar el caso y tomar las medidas necesarias para localización de la información requerida y en su caso ordenará</w:t>
      </w:r>
      <w:r w:rsidRPr="006866AE">
        <w:rPr>
          <w:rFonts w:ascii="Palatino Linotype" w:eastAsia="Palatino Linotype" w:hAnsi="Palatino Linotype" w:cs="Palatino Linotype"/>
          <w:i/>
        </w:rPr>
        <w:t xml:space="preserve">, </w:t>
      </w:r>
      <w:r w:rsidRPr="006866AE">
        <w:rPr>
          <w:rFonts w:ascii="Palatino Linotype" w:eastAsia="Palatino Linotype" w:hAnsi="Palatino Linotype" w:cs="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6866AE">
        <w:rPr>
          <w:rFonts w:ascii="Palatino Linotype" w:eastAsia="Palatino Linotype" w:hAnsi="Palatino Linotype" w:cs="Palatino Linotype"/>
          <w:b/>
        </w:rPr>
        <w:t xml:space="preserve">SUJETO </w:t>
      </w:r>
      <w:r w:rsidRPr="006866AE">
        <w:rPr>
          <w:rFonts w:ascii="Palatino Linotype" w:eastAsia="Palatino Linotype" w:hAnsi="Palatino Linotype" w:cs="Palatino Linotype"/>
          <w:b/>
        </w:rPr>
        <w:lastRenderedPageBreak/>
        <w:t>OBLIGADO</w:t>
      </w:r>
      <w:r w:rsidRPr="006866AE">
        <w:rPr>
          <w:rFonts w:ascii="Palatino Linotype" w:eastAsia="Palatino Linotype" w:hAnsi="Palatino Linotype" w:cs="Palatino Linotype"/>
        </w:rPr>
        <w:t xml:space="preserve">, a fin de que inicie el procedimiento de responsabilidad administrativa correspondiente. </w:t>
      </w:r>
    </w:p>
    <w:p w14:paraId="4497300A" w14:textId="77777777" w:rsidR="00B13DDB" w:rsidRPr="006866AE" w:rsidRDefault="00E649C6">
      <w:pPr>
        <w:spacing w:before="240" w:after="240" w:line="360" w:lineRule="auto"/>
        <w:ind w:right="-100"/>
        <w:jc w:val="both"/>
        <w:rPr>
          <w:rFonts w:ascii="Palatino Linotype" w:eastAsia="Palatino Linotype" w:hAnsi="Palatino Linotype" w:cs="Palatino Linotype"/>
        </w:rPr>
      </w:pPr>
      <w:r w:rsidRPr="006866AE">
        <w:rPr>
          <w:rFonts w:ascii="Palatino Linotype" w:eastAsia="Palatino Linotype" w:hAnsi="Palatino Linotype" w:cs="Palatino Linotype"/>
        </w:rPr>
        <w:t>Asimismo, se establecerá de manera fundada y motivada las razones del por qué no obra en sus archivos; así como los criterios y los métodos de búsqueda de la información utilizados; así como todas aquéllas circunstancias de modo, tiempo y lugar que se tomaron en cuenta para llegar a determinar que no obra en los archivos la información requerida.</w:t>
      </w:r>
    </w:p>
    <w:p w14:paraId="771AB670" w14:textId="77777777" w:rsidR="00B13DDB" w:rsidRPr="006866AE" w:rsidRDefault="00E649C6">
      <w:pPr>
        <w:spacing w:after="100" w:line="360" w:lineRule="auto"/>
        <w:jc w:val="both"/>
        <w:rPr>
          <w:rFonts w:ascii="Palatino Linotype" w:eastAsia="Palatino Linotype" w:hAnsi="Palatino Linotype" w:cs="Palatino Linotype"/>
        </w:rPr>
      </w:pPr>
      <w:bookmarkStart w:id="18" w:name="_heading=h.8gj6oowagx99" w:colFirst="0" w:colLast="0"/>
      <w:bookmarkEnd w:id="18"/>
      <w:r w:rsidRPr="006866AE">
        <w:rPr>
          <w:rFonts w:ascii="Palatino Linotype" w:eastAsia="Palatino Linotype" w:hAnsi="Palatino Linotype" w:cs="Palatino Linotype"/>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así como CUARENTA Y CINCO.</w:t>
      </w:r>
    </w:p>
    <w:p w14:paraId="56D5D97A" w14:textId="77777777" w:rsidR="00B13DDB" w:rsidRPr="006866AE" w:rsidRDefault="00E649C6">
      <w:pPr>
        <w:spacing w:after="100" w:line="360" w:lineRule="auto"/>
        <w:jc w:val="center"/>
        <w:rPr>
          <w:rFonts w:ascii="Palatino Linotype" w:eastAsia="Palatino Linotype" w:hAnsi="Palatino Linotype" w:cs="Palatino Linotype"/>
        </w:rPr>
      </w:pPr>
      <w:bookmarkStart w:id="19" w:name="_heading=h.zha7sb9ohkxi" w:colFirst="0" w:colLast="0"/>
      <w:bookmarkEnd w:id="19"/>
      <w:r w:rsidRPr="006866AE">
        <w:rPr>
          <w:rFonts w:ascii="Palatino Linotype" w:eastAsia="Palatino Linotype" w:hAnsi="Palatino Linotype" w:cs="Palatino Linotype"/>
          <w:noProof/>
        </w:rPr>
        <w:drawing>
          <wp:inline distT="114300" distB="114300" distL="114300" distR="114300" wp14:anchorId="55D61294" wp14:editId="10938FCF">
            <wp:extent cx="5286488" cy="771525"/>
            <wp:effectExtent l="0" t="0" r="0" b="0"/>
            <wp:docPr id="4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286488" cy="771525"/>
                    </a:xfrm>
                    <a:prstGeom prst="rect">
                      <a:avLst/>
                    </a:prstGeom>
                    <a:ln/>
                  </pic:spPr>
                </pic:pic>
              </a:graphicData>
            </a:graphic>
          </wp:inline>
        </w:drawing>
      </w:r>
    </w:p>
    <w:p w14:paraId="650501A6" w14:textId="77777777" w:rsidR="00B13DDB" w:rsidRPr="006866AE" w:rsidRDefault="00E649C6">
      <w:pPr>
        <w:spacing w:after="100" w:line="360" w:lineRule="auto"/>
        <w:jc w:val="center"/>
        <w:rPr>
          <w:rFonts w:ascii="Palatino Linotype" w:eastAsia="Palatino Linotype" w:hAnsi="Palatino Linotype" w:cs="Palatino Linotype"/>
        </w:rPr>
      </w:pPr>
      <w:bookmarkStart w:id="20" w:name="_heading=h.ug2p6jqy3n9z" w:colFirst="0" w:colLast="0"/>
      <w:bookmarkEnd w:id="20"/>
      <w:r w:rsidRPr="006866AE">
        <w:rPr>
          <w:rFonts w:ascii="Palatino Linotype" w:eastAsia="Palatino Linotype" w:hAnsi="Palatino Linotype" w:cs="Palatino Linotype"/>
          <w:noProof/>
        </w:rPr>
        <w:lastRenderedPageBreak/>
        <w:drawing>
          <wp:inline distT="114300" distB="114300" distL="114300" distR="114300" wp14:anchorId="0800BC17" wp14:editId="1F3C6133">
            <wp:extent cx="5371885" cy="1257300"/>
            <wp:effectExtent l="0" t="0" r="0" b="0"/>
            <wp:docPr id="4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71885" cy="1257300"/>
                    </a:xfrm>
                    <a:prstGeom prst="rect">
                      <a:avLst/>
                    </a:prstGeom>
                    <a:ln/>
                  </pic:spPr>
                </pic:pic>
              </a:graphicData>
            </a:graphic>
          </wp:inline>
        </w:drawing>
      </w:r>
    </w:p>
    <w:p w14:paraId="0C1D1F77" w14:textId="77777777" w:rsidR="00B13DDB" w:rsidRPr="006866AE" w:rsidRDefault="00E649C6">
      <w:pPr>
        <w:spacing w:before="240" w:after="240" w:line="360" w:lineRule="auto"/>
        <w:ind w:right="60"/>
        <w:jc w:val="both"/>
        <w:rPr>
          <w:rFonts w:ascii="Palatino Linotype" w:eastAsia="Palatino Linotype" w:hAnsi="Palatino Linotype" w:cs="Palatino Linotype"/>
        </w:rPr>
      </w:pPr>
      <w:bookmarkStart w:id="21" w:name="_heading=h.egxlusuj7v8x" w:colFirst="0" w:colLast="0"/>
      <w:bookmarkEnd w:id="21"/>
      <w:r w:rsidRPr="006866AE">
        <w:rPr>
          <w:rFonts w:ascii="Palatino Linotype" w:eastAsia="Palatino Linotype" w:hAnsi="Palatino Linotype" w:cs="Palatino Linotype"/>
        </w:rPr>
        <w:t xml:space="preserve">Por ello, como se prevé en los criterios anteriores, es necesario que los </w:t>
      </w:r>
      <w:r w:rsidRPr="006866AE">
        <w:rPr>
          <w:rFonts w:ascii="Palatino Linotype" w:eastAsia="Palatino Linotype" w:hAnsi="Palatino Linotype" w:cs="Palatino Linotype"/>
          <w:b/>
        </w:rPr>
        <w:t>SUJETOS OBLIGADOS</w:t>
      </w:r>
      <w:r w:rsidRPr="006866AE">
        <w:rPr>
          <w:rFonts w:ascii="Palatino Linotype" w:eastAsia="Palatino Linotype" w:hAnsi="Palatino Linotype" w:cs="Palatino Linotype"/>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y deberá precisar en el Acuerdo respectivo los siguientes datos: </w:t>
      </w:r>
    </w:p>
    <w:tbl>
      <w:tblPr>
        <w:tblStyle w:val="affffffff7"/>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6090"/>
        <w:gridCol w:w="1830"/>
      </w:tblGrid>
      <w:tr w:rsidR="00B13DDB" w:rsidRPr="006866AE" w14:paraId="074178DE" w14:textId="77777777">
        <w:tc>
          <w:tcPr>
            <w:tcW w:w="1650" w:type="dxa"/>
            <w:shd w:val="clear" w:color="auto" w:fill="4A452A"/>
          </w:tcPr>
          <w:p w14:paraId="544CC9C2" w14:textId="77777777" w:rsidR="00B13DDB" w:rsidRPr="006866AE" w:rsidRDefault="00E649C6">
            <w:pPr>
              <w:widowControl w:val="0"/>
              <w:spacing w:line="360" w:lineRule="auto"/>
              <w:jc w:val="center"/>
              <w:rPr>
                <w:rFonts w:ascii="Palatino Linotype" w:eastAsia="Palatino Linotype" w:hAnsi="Palatino Linotype" w:cs="Palatino Linotype"/>
                <w:b/>
                <w:color w:val="FFFFFF"/>
              </w:rPr>
            </w:pPr>
            <w:r w:rsidRPr="006866AE">
              <w:rPr>
                <w:rFonts w:ascii="Palatino Linotype" w:eastAsia="Palatino Linotype" w:hAnsi="Palatino Linotype" w:cs="Palatino Linotype"/>
                <w:b/>
                <w:color w:val="FFFFFF"/>
              </w:rPr>
              <w:t xml:space="preserve">Requisitos </w:t>
            </w:r>
          </w:p>
        </w:tc>
        <w:tc>
          <w:tcPr>
            <w:tcW w:w="6090" w:type="dxa"/>
            <w:shd w:val="clear" w:color="auto" w:fill="4A452A"/>
          </w:tcPr>
          <w:p w14:paraId="20E4F3CA" w14:textId="77777777" w:rsidR="00B13DDB" w:rsidRPr="006866AE" w:rsidRDefault="00E649C6">
            <w:pPr>
              <w:widowControl w:val="0"/>
              <w:spacing w:line="360" w:lineRule="auto"/>
              <w:jc w:val="center"/>
              <w:rPr>
                <w:rFonts w:ascii="Palatino Linotype" w:eastAsia="Palatino Linotype" w:hAnsi="Palatino Linotype" w:cs="Palatino Linotype"/>
                <w:b/>
                <w:color w:val="FFFFFF"/>
              </w:rPr>
            </w:pPr>
            <w:r w:rsidRPr="006866AE">
              <w:rPr>
                <w:rFonts w:ascii="Palatino Linotype" w:eastAsia="Palatino Linotype" w:hAnsi="Palatino Linotype" w:cs="Palatino Linotype"/>
                <w:b/>
                <w:color w:val="FFFFFF"/>
              </w:rPr>
              <w:t>Acuerdo</w:t>
            </w:r>
          </w:p>
        </w:tc>
        <w:tc>
          <w:tcPr>
            <w:tcW w:w="1830" w:type="dxa"/>
            <w:shd w:val="clear" w:color="auto" w:fill="4A452A"/>
          </w:tcPr>
          <w:p w14:paraId="0A695DD5" w14:textId="77777777" w:rsidR="00B13DDB" w:rsidRPr="006866AE" w:rsidRDefault="00E649C6">
            <w:pPr>
              <w:widowControl w:val="0"/>
              <w:spacing w:line="360" w:lineRule="auto"/>
              <w:jc w:val="center"/>
              <w:rPr>
                <w:rFonts w:ascii="Palatino Linotype" w:eastAsia="Palatino Linotype" w:hAnsi="Palatino Linotype" w:cs="Palatino Linotype"/>
                <w:b/>
                <w:color w:val="FFFFFF"/>
              </w:rPr>
            </w:pPr>
            <w:r w:rsidRPr="006866AE">
              <w:rPr>
                <w:rFonts w:ascii="Palatino Linotype" w:eastAsia="Palatino Linotype" w:hAnsi="Palatino Linotype" w:cs="Palatino Linotype"/>
                <w:b/>
                <w:color w:val="FFFFFF"/>
              </w:rPr>
              <w:t xml:space="preserve">Cumplimiento </w:t>
            </w:r>
          </w:p>
        </w:tc>
      </w:tr>
      <w:tr w:rsidR="00B13DDB" w:rsidRPr="006866AE" w14:paraId="2F022E41" w14:textId="77777777">
        <w:trPr>
          <w:trHeight w:val="1680"/>
        </w:trPr>
        <w:tc>
          <w:tcPr>
            <w:tcW w:w="1650" w:type="dxa"/>
            <w:shd w:val="clear" w:color="auto" w:fill="auto"/>
            <w:tcMar>
              <w:top w:w="100" w:type="dxa"/>
              <w:left w:w="100" w:type="dxa"/>
              <w:bottom w:w="100" w:type="dxa"/>
              <w:right w:w="100" w:type="dxa"/>
            </w:tcMar>
          </w:tcPr>
          <w:p w14:paraId="75C690DF" w14:textId="77777777" w:rsidR="00B13DDB" w:rsidRPr="006866AE" w:rsidRDefault="00E649C6">
            <w:pPr>
              <w:widowControl w:val="0"/>
              <w:rPr>
                <w:rFonts w:ascii="Palatino Linotype" w:eastAsia="Palatino Linotype" w:hAnsi="Palatino Linotype" w:cs="Palatino Linotype"/>
              </w:rPr>
            </w:pPr>
            <w:r w:rsidRPr="006866AE">
              <w:rPr>
                <w:rFonts w:ascii="Palatino Linotype" w:eastAsia="Palatino Linotype" w:hAnsi="Palatino Linotype" w:cs="Palatino Linotype"/>
              </w:rPr>
              <w:t xml:space="preserve">Lugar y fecha de la resolución </w:t>
            </w:r>
          </w:p>
        </w:tc>
        <w:tc>
          <w:tcPr>
            <w:tcW w:w="6090" w:type="dxa"/>
          </w:tcPr>
          <w:p w14:paraId="5DB0AC01" w14:textId="77777777" w:rsidR="00B13DDB" w:rsidRPr="006866AE" w:rsidRDefault="00E649C6">
            <w:pPr>
              <w:widowControl w:val="0"/>
              <w:jc w:val="both"/>
              <w:rPr>
                <w:rFonts w:ascii="Palatino Linotype" w:eastAsia="Palatino Linotype" w:hAnsi="Palatino Linotype" w:cs="Palatino Linotype"/>
                <w:i/>
                <w:sz w:val="20"/>
                <w:szCs w:val="20"/>
              </w:rPr>
            </w:pPr>
            <w:r w:rsidRPr="006866AE">
              <w:rPr>
                <w:rFonts w:ascii="Palatino Linotype" w:eastAsia="Palatino Linotype" w:hAnsi="Palatino Linotype" w:cs="Palatino Linotype"/>
                <w:i/>
                <w:noProof/>
                <w:sz w:val="20"/>
                <w:szCs w:val="20"/>
              </w:rPr>
              <w:drawing>
                <wp:inline distT="114300" distB="114300" distL="114300" distR="114300" wp14:anchorId="6A69A6C2" wp14:editId="722F5A62">
                  <wp:extent cx="3609975" cy="613274"/>
                  <wp:effectExtent l="0" t="0" r="0" b="0"/>
                  <wp:docPr id="4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3609975" cy="613274"/>
                          </a:xfrm>
                          <a:prstGeom prst="rect">
                            <a:avLst/>
                          </a:prstGeom>
                          <a:ln/>
                        </pic:spPr>
                      </pic:pic>
                    </a:graphicData>
                  </a:graphic>
                </wp:inline>
              </w:drawing>
            </w:r>
          </w:p>
        </w:tc>
        <w:tc>
          <w:tcPr>
            <w:tcW w:w="1830" w:type="dxa"/>
          </w:tcPr>
          <w:p w14:paraId="5DC378E7" w14:textId="77777777" w:rsidR="00B13DDB" w:rsidRPr="006866AE" w:rsidRDefault="00E649C6">
            <w:pPr>
              <w:widowControl w:val="0"/>
              <w:spacing w:line="360" w:lineRule="auto"/>
              <w:jc w:val="center"/>
              <w:rPr>
                <w:rFonts w:ascii="Palatino Linotype" w:eastAsia="Palatino Linotype" w:hAnsi="Palatino Linotype" w:cs="Palatino Linotype"/>
                <w:b/>
              </w:rPr>
            </w:pPr>
            <w:r w:rsidRPr="006866AE">
              <w:rPr>
                <w:rFonts w:ascii="Palatino Linotype" w:eastAsia="Palatino Linotype" w:hAnsi="Palatino Linotype" w:cs="Palatino Linotype"/>
                <w:b/>
              </w:rPr>
              <w:t xml:space="preserve">Sí </w:t>
            </w:r>
          </w:p>
        </w:tc>
      </w:tr>
      <w:tr w:rsidR="00B13DDB" w:rsidRPr="006866AE" w14:paraId="6850B843" w14:textId="77777777">
        <w:trPr>
          <w:trHeight w:val="1005"/>
        </w:trPr>
        <w:tc>
          <w:tcPr>
            <w:tcW w:w="1650" w:type="dxa"/>
            <w:shd w:val="clear" w:color="auto" w:fill="auto"/>
            <w:tcMar>
              <w:top w:w="100" w:type="dxa"/>
              <w:left w:w="100" w:type="dxa"/>
              <w:bottom w:w="100" w:type="dxa"/>
              <w:right w:w="100" w:type="dxa"/>
            </w:tcMar>
          </w:tcPr>
          <w:p w14:paraId="01B54284" w14:textId="77777777" w:rsidR="00B13DDB" w:rsidRPr="006866AE" w:rsidRDefault="00E649C6">
            <w:pPr>
              <w:widowControl w:val="0"/>
              <w:rPr>
                <w:rFonts w:ascii="Palatino Linotype" w:eastAsia="Palatino Linotype" w:hAnsi="Palatino Linotype" w:cs="Palatino Linotype"/>
              </w:rPr>
            </w:pPr>
            <w:r w:rsidRPr="006866AE">
              <w:rPr>
                <w:rFonts w:ascii="Palatino Linotype" w:eastAsia="Palatino Linotype" w:hAnsi="Palatino Linotype" w:cs="Palatino Linotype"/>
              </w:rPr>
              <w:t xml:space="preserve">Nombre del Solicitante </w:t>
            </w:r>
          </w:p>
        </w:tc>
        <w:tc>
          <w:tcPr>
            <w:tcW w:w="6090" w:type="dxa"/>
          </w:tcPr>
          <w:p w14:paraId="21C57FB2" w14:textId="77777777" w:rsidR="00B13DDB" w:rsidRPr="006866AE" w:rsidRDefault="00E649C6">
            <w:pPr>
              <w:widowControl w:val="0"/>
              <w:jc w:val="both"/>
              <w:rPr>
                <w:rFonts w:ascii="Palatino Linotype" w:eastAsia="Palatino Linotype" w:hAnsi="Palatino Linotype" w:cs="Palatino Linotype"/>
                <w:sz w:val="20"/>
                <w:szCs w:val="20"/>
              </w:rPr>
            </w:pPr>
            <w:r w:rsidRPr="006866AE">
              <w:rPr>
                <w:rFonts w:ascii="Palatino Linotype" w:eastAsia="Palatino Linotype" w:hAnsi="Palatino Linotype" w:cs="Palatino Linotype"/>
                <w:sz w:val="20"/>
                <w:szCs w:val="20"/>
              </w:rPr>
              <w:t xml:space="preserve">No se aprecia tal información del acuerdo </w:t>
            </w:r>
          </w:p>
        </w:tc>
        <w:tc>
          <w:tcPr>
            <w:tcW w:w="1830" w:type="dxa"/>
          </w:tcPr>
          <w:p w14:paraId="30C09CEB" w14:textId="77777777" w:rsidR="00B13DDB" w:rsidRPr="006866AE" w:rsidRDefault="00E649C6">
            <w:pPr>
              <w:widowControl w:val="0"/>
              <w:spacing w:line="360" w:lineRule="auto"/>
              <w:jc w:val="center"/>
              <w:rPr>
                <w:rFonts w:ascii="Palatino Linotype" w:eastAsia="Palatino Linotype" w:hAnsi="Palatino Linotype" w:cs="Palatino Linotype"/>
                <w:b/>
              </w:rPr>
            </w:pPr>
            <w:r w:rsidRPr="006866AE">
              <w:rPr>
                <w:rFonts w:ascii="Palatino Linotype" w:eastAsia="Palatino Linotype" w:hAnsi="Palatino Linotype" w:cs="Palatino Linotype"/>
                <w:b/>
              </w:rPr>
              <w:t>No</w:t>
            </w:r>
          </w:p>
        </w:tc>
      </w:tr>
      <w:tr w:rsidR="00B13DDB" w:rsidRPr="006866AE" w14:paraId="4FABF210" w14:textId="77777777">
        <w:trPr>
          <w:trHeight w:val="1275"/>
        </w:trPr>
        <w:tc>
          <w:tcPr>
            <w:tcW w:w="1650" w:type="dxa"/>
            <w:shd w:val="clear" w:color="auto" w:fill="auto"/>
            <w:tcMar>
              <w:top w:w="100" w:type="dxa"/>
              <w:left w:w="100" w:type="dxa"/>
              <w:bottom w:w="100" w:type="dxa"/>
              <w:right w:w="100" w:type="dxa"/>
            </w:tcMar>
          </w:tcPr>
          <w:p w14:paraId="7BB9DAD2" w14:textId="77777777" w:rsidR="00B13DDB" w:rsidRPr="006866AE" w:rsidRDefault="00E649C6">
            <w:pPr>
              <w:widowControl w:val="0"/>
              <w:rPr>
                <w:rFonts w:ascii="Palatino Linotype" w:eastAsia="Palatino Linotype" w:hAnsi="Palatino Linotype" w:cs="Palatino Linotype"/>
              </w:rPr>
            </w:pPr>
            <w:r w:rsidRPr="006866AE">
              <w:rPr>
                <w:rFonts w:ascii="Palatino Linotype" w:eastAsia="Palatino Linotype" w:hAnsi="Palatino Linotype" w:cs="Palatino Linotype"/>
              </w:rPr>
              <w:lastRenderedPageBreak/>
              <w:t xml:space="preserve">Información solicitada </w:t>
            </w:r>
          </w:p>
        </w:tc>
        <w:tc>
          <w:tcPr>
            <w:tcW w:w="6090" w:type="dxa"/>
          </w:tcPr>
          <w:p w14:paraId="240CAD7E" w14:textId="77777777" w:rsidR="00B13DDB" w:rsidRPr="006866AE" w:rsidRDefault="00E649C6">
            <w:pPr>
              <w:widowControl w:val="0"/>
              <w:jc w:val="both"/>
              <w:rPr>
                <w:rFonts w:ascii="Palatino Linotype" w:eastAsia="Palatino Linotype" w:hAnsi="Palatino Linotype" w:cs="Palatino Linotype"/>
                <w:i/>
                <w:sz w:val="20"/>
                <w:szCs w:val="20"/>
              </w:rPr>
            </w:pPr>
            <w:r w:rsidRPr="006866AE">
              <w:rPr>
                <w:rFonts w:ascii="Palatino Linotype" w:eastAsia="Palatino Linotype" w:hAnsi="Palatino Linotype" w:cs="Palatino Linotype"/>
                <w:i/>
                <w:noProof/>
                <w:sz w:val="20"/>
                <w:szCs w:val="20"/>
              </w:rPr>
              <w:drawing>
                <wp:inline distT="114300" distB="114300" distL="114300" distR="114300" wp14:anchorId="1DAB4FC0" wp14:editId="501F2CD3">
                  <wp:extent cx="3714750" cy="508000"/>
                  <wp:effectExtent l="0" t="0" r="0" b="0"/>
                  <wp:docPr id="4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714750" cy="508000"/>
                          </a:xfrm>
                          <a:prstGeom prst="rect">
                            <a:avLst/>
                          </a:prstGeom>
                          <a:ln/>
                        </pic:spPr>
                      </pic:pic>
                    </a:graphicData>
                  </a:graphic>
                </wp:inline>
              </w:drawing>
            </w:r>
          </w:p>
        </w:tc>
        <w:tc>
          <w:tcPr>
            <w:tcW w:w="1830" w:type="dxa"/>
          </w:tcPr>
          <w:p w14:paraId="1568705A" w14:textId="77777777" w:rsidR="00B13DDB" w:rsidRPr="006866AE" w:rsidRDefault="00E649C6">
            <w:pPr>
              <w:widowControl w:val="0"/>
              <w:spacing w:line="360" w:lineRule="auto"/>
              <w:jc w:val="center"/>
              <w:rPr>
                <w:rFonts w:ascii="Palatino Linotype" w:eastAsia="Palatino Linotype" w:hAnsi="Palatino Linotype" w:cs="Palatino Linotype"/>
                <w:b/>
              </w:rPr>
            </w:pPr>
            <w:r w:rsidRPr="006866AE">
              <w:rPr>
                <w:rFonts w:ascii="Palatino Linotype" w:eastAsia="Palatino Linotype" w:hAnsi="Palatino Linotype" w:cs="Palatino Linotype"/>
                <w:b/>
              </w:rPr>
              <w:t xml:space="preserve">Sí </w:t>
            </w:r>
          </w:p>
          <w:p w14:paraId="62AADB4D" w14:textId="77777777" w:rsidR="00B13DDB" w:rsidRPr="006866AE" w:rsidRDefault="00B13DDB">
            <w:pPr>
              <w:widowControl w:val="0"/>
              <w:spacing w:line="360" w:lineRule="auto"/>
              <w:jc w:val="center"/>
              <w:rPr>
                <w:rFonts w:ascii="Palatino Linotype" w:eastAsia="Palatino Linotype" w:hAnsi="Palatino Linotype" w:cs="Palatino Linotype"/>
                <w:b/>
              </w:rPr>
            </w:pPr>
          </w:p>
        </w:tc>
      </w:tr>
      <w:tr w:rsidR="00B13DDB" w:rsidRPr="006866AE" w14:paraId="402A1CE2" w14:textId="77777777">
        <w:trPr>
          <w:trHeight w:val="1650"/>
        </w:trPr>
        <w:tc>
          <w:tcPr>
            <w:tcW w:w="1650" w:type="dxa"/>
            <w:shd w:val="clear" w:color="auto" w:fill="auto"/>
            <w:tcMar>
              <w:top w:w="100" w:type="dxa"/>
              <w:left w:w="100" w:type="dxa"/>
              <w:bottom w:w="100" w:type="dxa"/>
              <w:right w:w="100" w:type="dxa"/>
            </w:tcMar>
          </w:tcPr>
          <w:p w14:paraId="12722888" w14:textId="77777777" w:rsidR="00B13DDB" w:rsidRPr="006866AE" w:rsidRDefault="00E649C6">
            <w:pPr>
              <w:widowControl w:val="0"/>
              <w:rPr>
                <w:rFonts w:ascii="Palatino Linotype" w:eastAsia="Palatino Linotype" w:hAnsi="Palatino Linotype" w:cs="Palatino Linotype"/>
              </w:rPr>
            </w:pPr>
            <w:r w:rsidRPr="006866AE">
              <w:rPr>
                <w:rFonts w:ascii="Palatino Linotype" w:eastAsia="Palatino Linotype" w:hAnsi="Palatino Linotype" w:cs="Palatino Linotype"/>
              </w:rPr>
              <w:t xml:space="preserve">Fundamento o motivo por el cual se determina que la información no obra en los archivos. </w:t>
            </w:r>
          </w:p>
        </w:tc>
        <w:tc>
          <w:tcPr>
            <w:tcW w:w="6090" w:type="dxa"/>
          </w:tcPr>
          <w:p w14:paraId="40899F48" w14:textId="77777777" w:rsidR="00B13DDB" w:rsidRPr="006866AE" w:rsidRDefault="00E649C6">
            <w:pPr>
              <w:widowControl w:val="0"/>
              <w:jc w:val="both"/>
              <w:rPr>
                <w:rFonts w:ascii="Palatino Linotype" w:eastAsia="Palatino Linotype" w:hAnsi="Palatino Linotype" w:cs="Palatino Linotype"/>
                <w:sz w:val="20"/>
                <w:szCs w:val="20"/>
              </w:rPr>
            </w:pPr>
            <w:r w:rsidRPr="006866AE">
              <w:rPr>
                <w:rFonts w:ascii="Palatino Linotype" w:eastAsia="Palatino Linotype" w:hAnsi="Palatino Linotype" w:cs="Palatino Linotype"/>
                <w:sz w:val="20"/>
                <w:szCs w:val="20"/>
              </w:rPr>
              <w:t xml:space="preserve">No se aprecia tal información del acuerdo, sólo se refiere la búsqueda que no se encuentra debidamente acreditada ni refiere  las razones específicas de la inexistencia </w:t>
            </w:r>
          </w:p>
          <w:p w14:paraId="7AB057A2" w14:textId="77777777" w:rsidR="00B13DDB" w:rsidRPr="006866AE" w:rsidRDefault="00B13DDB">
            <w:pPr>
              <w:widowControl w:val="0"/>
              <w:jc w:val="both"/>
              <w:rPr>
                <w:rFonts w:ascii="Palatino Linotype" w:eastAsia="Palatino Linotype" w:hAnsi="Palatino Linotype" w:cs="Palatino Linotype"/>
                <w:sz w:val="20"/>
                <w:szCs w:val="20"/>
              </w:rPr>
            </w:pPr>
          </w:p>
          <w:p w14:paraId="5A1ED0D2" w14:textId="77777777" w:rsidR="00B13DDB" w:rsidRPr="006866AE" w:rsidRDefault="00E649C6">
            <w:pPr>
              <w:widowControl w:val="0"/>
              <w:jc w:val="both"/>
              <w:rPr>
                <w:rFonts w:ascii="Palatino Linotype" w:eastAsia="Palatino Linotype" w:hAnsi="Palatino Linotype" w:cs="Palatino Linotype"/>
                <w:sz w:val="20"/>
                <w:szCs w:val="20"/>
              </w:rPr>
            </w:pPr>
            <w:r w:rsidRPr="006866AE">
              <w:rPr>
                <w:rFonts w:ascii="Palatino Linotype" w:eastAsia="Palatino Linotype" w:hAnsi="Palatino Linotype" w:cs="Palatino Linotype"/>
                <w:noProof/>
                <w:sz w:val="20"/>
                <w:szCs w:val="20"/>
              </w:rPr>
              <w:drawing>
                <wp:inline distT="114300" distB="114300" distL="114300" distR="114300" wp14:anchorId="57077DB5" wp14:editId="556E678A">
                  <wp:extent cx="3714750" cy="889000"/>
                  <wp:effectExtent l="0" t="0" r="0" b="0"/>
                  <wp:docPr id="4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714750" cy="889000"/>
                          </a:xfrm>
                          <a:prstGeom prst="rect">
                            <a:avLst/>
                          </a:prstGeom>
                          <a:ln/>
                        </pic:spPr>
                      </pic:pic>
                    </a:graphicData>
                  </a:graphic>
                </wp:inline>
              </w:drawing>
            </w:r>
          </w:p>
        </w:tc>
        <w:tc>
          <w:tcPr>
            <w:tcW w:w="1830" w:type="dxa"/>
          </w:tcPr>
          <w:p w14:paraId="6B3DE293" w14:textId="77777777" w:rsidR="00B13DDB" w:rsidRPr="006866AE" w:rsidRDefault="00E649C6">
            <w:pPr>
              <w:widowControl w:val="0"/>
              <w:spacing w:line="360" w:lineRule="auto"/>
              <w:jc w:val="center"/>
              <w:rPr>
                <w:rFonts w:ascii="Palatino Linotype" w:eastAsia="Palatino Linotype" w:hAnsi="Palatino Linotype" w:cs="Palatino Linotype"/>
                <w:b/>
              </w:rPr>
            </w:pPr>
            <w:r w:rsidRPr="006866AE">
              <w:rPr>
                <w:rFonts w:ascii="Palatino Linotype" w:eastAsia="Palatino Linotype" w:hAnsi="Palatino Linotype" w:cs="Palatino Linotype"/>
                <w:b/>
              </w:rPr>
              <w:t>No</w:t>
            </w:r>
          </w:p>
        </w:tc>
      </w:tr>
      <w:tr w:rsidR="00B13DDB" w:rsidRPr="006866AE" w14:paraId="5D8A1AFE" w14:textId="77777777">
        <w:trPr>
          <w:trHeight w:val="1110"/>
        </w:trPr>
        <w:tc>
          <w:tcPr>
            <w:tcW w:w="1650" w:type="dxa"/>
            <w:shd w:val="clear" w:color="auto" w:fill="auto"/>
            <w:tcMar>
              <w:top w:w="100" w:type="dxa"/>
              <w:left w:w="100" w:type="dxa"/>
              <w:bottom w:w="100" w:type="dxa"/>
              <w:right w:w="100" w:type="dxa"/>
            </w:tcMar>
          </w:tcPr>
          <w:p w14:paraId="2AA2F121" w14:textId="77777777" w:rsidR="00B13DDB" w:rsidRPr="006866AE" w:rsidRDefault="00E649C6">
            <w:pPr>
              <w:widowControl w:val="0"/>
              <w:rPr>
                <w:rFonts w:ascii="Palatino Linotype" w:eastAsia="Palatino Linotype" w:hAnsi="Palatino Linotype" w:cs="Palatino Linotype"/>
              </w:rPr>
            </w:pPr>
            <w:r w:rsidRPr="006866AE">
              <w:rPr>
                <w:rFonts w:ascii="Palatino Linotype" w:eastAsia="Palatino Linotype" w:hAnsi="Palatino Linotype" w:cs="Palatino Linotype"/>
              </w:rPr>
              <w:t xml:space="preserve">Número de acuerdo emitido </w:t>
            </w:r>
          </w:p>
        </w:tc>
        <w:tc>
          <w:tcPr>
            <w:tcW w:w="6090" w:type="dxa"/>
          </w:tcPr>
          <w:p w14:paraId="48094F76" w14:textId="77777777" w:rsidR="00B13DDB" w:rsidRPr="006866AE" w:rsidRDefault="00E649C6">
            <w:pPr>
              <w:widowControl w:val="0"/>
              <w:jc w:val="both"/>
              <w:rPr>
                <w:rFonts w:ascii="Palatino Linotype" w:eastAsia="Palatino Linotype" w:hAnsi="Palatino Linotype" w:cs="Palatino Linotype"/>
                <w:i/>
                <w:sz w:val="20"/>
                <w:szCs w:val="20"/>
              </w:rPr>
            </w:pPr>
            <w:r w:rsidRPr="006866AE">
              <w:rPr>
                <w:rFonts w:ascii="Palatino Linotype" w:eastAsia="Palatino Linotype" w:hAnsi="Palatino Linotype" w:cs="Palatino Linotype"/>
                <w:i/>
                <w:noProof/>
                <w:sz w:val="20"/>
                <w:szCs w:val="20"/>
              </w:rPr>
              <w:drawing>
                <wp:inline distT="114300" distB="114300" distL="114300" distR="114300" wp14:anchorId="0786EA5C" wp14:editId="5DD97B00">
                  <wp:extent cx="3714750" cy="508000"/>
                  <wp:effectExtent l="0" t="0" r="0" b="0"/>
                  <wp:docPr id="4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714750" cy="508000"/>
                          </a:xfrm>
                          <a:prstGeom prst="rect">
                            <a:avLst/>
                          </a:prstGeom>
                          <a:ln/>
                        </pic:spPr>
                      </pic:pic>
                    </a:graphicData>
                  </a:graphic>
                </wp:inline>
              </w:drawing>
            </w:r>
          </w:p>
        </w:tc>
        <w:tc>
          <w:tcPr>
            <w:tcW w:w="1830" w:type="dxa"/>
          </w:tcPr>
          <w:p w14:paraId="283A3EDB" w14:textId="77777777" w:rsidR="00B13DDB" w:rsidRPr="006866AE" w:rsidRDefault="00E649C6">
            <w:pPr>
              <w:widowControl w:val="0"/>
              <w:spacing w:line="360" w:lineRule="auto"/>
              <w:jc w:val="center"/>
              <w:rPr>
                <w:rFonts w:ascii="Palatino Linotype" w:eastAsia="Palatino Linotype" w:hAnsi="Palatino Linotype" w:cs="Palatino Linotype"/>
                <w:b/>
              </w:rPr>
            </w:pPr>
            <w:r w:rsidRPr="006866AE">
              <w:rPr>
                <w:rFonts w:ascii="Palatino Linotype" w:eastAsia="Palatino Linotype" w:hAnsi="Palatino Linotype" w:cs="Palatino Linotype"/>
                <w:b/>
              </w:rPr>
              <w:t xml:space="preserve">Sí </w:t>
            </w:r>
          </w:p>
        </w:tc>
      </w:tr>
      <w:tr w:rsidR="00B13DDB" w:rsidRPr="006866AE" w14:paraId="5C767368" w14:textId="77777777">
        <w:tc>
          <w:tcPr>
            <w:tcW w:w="1650" w:type="dxa"/>
            <w:shd w:val="clear" w:color="auto" w:fill="auto"/>
            <w:tcMar>
              <w:top w:w="100" w:type="dxa"/>
              <w:left w:w="100" w:type="dxa"/>
              <w:bottom w:w="100" w:type="dxa"/>
              <w:right w:w="100" w:type="dxa"/>
            </w:tcMar>
          </w:tcPr>
          <w:p w14:paraId="163A6E66" w14:textId="77777777" w:rsidR="00B13DDB" w:rsidRPr="006866AE" w:rsidRDefault="00E649C6">
            <w:pPr>
              <w:widowControl w:val="0"/>
              <w:rPr>
                <w:rFonts w:ascii="Palatino Linotype" w:eastAsia="Palatino Linotype" w:hAnsi="Palatino Linotype" w:cs="Palatino Linotype"/>
              </w:rPr>
            </w:pPr>
            <w:r w:rsidRPr="006866AE">
              <w:rPr>
                <w:rFonts w:ascii="Palatino Linotype" w:eastAsia="Palatino Linotype" w:hAnsi="Palatino Linotype" w:cs="Palatino Linotype"/>
              </w:rPr>
              <w:t xml:space="preserve">Hacer del conocimiento del solicitante que puede interponer el Recurso de Revisión respectivo en un término de 15 días </w:t>
            </w:r>
          </w:p>
        </w:tc>
        <w:tc>
          <w:tcPr>
            <w:tcW w:w="6090" w:type="dxa"/>
          </w:tcPr>
          <w:p w14:paraId="5AA9F6A6" w14:textId="77777777" w:rsidR="00B13DDB" w:rsidRPr="006866AE" w:rsidRDefault="00E649C6">
            <w:pPr>
              <w:widowControl w:val="0"/>
              <w:spacing w:line="360" w:lineRule="auto"/>
              <w:jc w:val="both"/>
              <w:rPr>
                <w:rFonts w:ascii="Palatino Linotype" w:eastAsia="Palatino Linotype" w:hAnsi="Palatino Linotype" w:cs="Palatino Linotype"/>
                <w:sz w:val="20"/>
                <w:szCs w:val="20"/>
              </w:rPr>
            </w:pPr>
            <w:r w:rsidRPr="006866AE">
              <w:rPr>
                <w:rFonts w:ascii="Palatino Linotype" w:eastAsia="Palatino Linotype" w:hAnsi="Palatino Linotype" w:cs="Palatino Linotype"/>
                <w:sz w:val="20"/>
                <w:szCs w:val="20"/>
              </w:rPr>
              <w:t xml:space="preserve">No se aprecia tal información en el Acta en revisión </w:t>
            </w:r>
          </w:p>
          <w:p w14:paraId="456835F7" w14:textId="77777777" w:rsidR="00B13DDB" w:rsidRPr="006866AE" w:rsidRDefault="00B13DDB">
            <w:pPr>
              <w:widowControl w:val="0"/>
              <w:spacing w:line="360" w:lineRule="auto"/>
              <w:jc w:val="both"/>
              <w:rPr>
                <w:rFonts w:ascii="Palatino Linotype" w:eastAsia="Palatino Linotype" w:hAnsi="Palatino Linotype" w:cs="Palatino Linotype"/>
                <w:b/>
                <w:i/>
                <w:sz w:val="20"/>
                <w:szCs w:val="20"/>
              </w:rPr>
            </w:pPr>
          </w:p>
        </w:tc>
        <w:tc>
          <w:tcPr>
            <w:tcW w:w="1830" w:type="dxa"/>
          </w:tcPr>
          <w:p w14:paraId="49EB21A4" w14:textId="77777777" w:rsidR="00B13DDB" w:rsidRPr="006866AE" w:rsidRDefault="00E649C6">
            <w:pPr>
              <w:widowControl w:val="0"/>
              <w:spacing w:line="360" w:lineRule="auto"/>
              <w:jc w:val="center"/>
              <w:rPr>
                <w:rFonts w:ascii="Palatino Linotype" w:eastAsia="Palatino Linotype" w:hAnsi="Palatino Linotype" w:cs="Palatino Linotype"/>
                <w:b/>
              </w:rPr>
            </w:pPr>
            <w:r w:rsidRPr="006866AE">
              <w:rPr>
                <w:rFonts w:ascii="Palatino Linotype" w:eastAsia="Palatino Linotype" w:hAnsi="Palatino Linotype" w:cs="Palatino Linotype"/>
                <w:b/>
              </w:rPr>
              <w:t>No</w:t>
            </w:r>
          </w:p>
        </w:tc>
      </w:tr>
      <w:tr w:rsidR="00B13DDB" w:rsidRPr="006866AE" w14:paraId="68173155" w14:textId="77777777">
        <w:trPr>
          <w:trHeight w:val="33"/>
        </w:trPr>
        <w:tc>
          <w:tcPr>
            <w:tcW w:w="1650" w:type="dxa"/>
            <w:shd w:val="clear" w:color="auto" w:fill="auto"/>
            <w:tcMar>
              <w:top w:w="100" w:type="dxa"/>
              <w:left w:w="100" w:type="dxa"/>
              <w:bottom w:w="100" w:type="dxa"/>
              <w:right w:w="100" w:type="dxa"/>
            </w:tcMar>
          </w:tcPr>
          <w:p w14:paraId="47364D06" w14:textId="77777777" w:rsidR="00B13DDB" w:rsidRPr="006866AE" w:rsidRDefault="00E649C6">
            <w:pPr>
              <w:widowControl w:val="0"/>
              <w:rPr>
                <w:rFonts w:ascii="Palatino Linotype" w:eastAsia="Palatino Linotype" w:hAnsi="Palatino Linotype" w:cs="Palatino Linotype"/>
              </w:rPr>
            </w:pPr>
            <w:r w:rsidRPr="006866AE">
              <w:rPr>
                <w:rFonts w:ascii="Palatino Linotype" w:eastAsia="Palatino Linotype" w:hAnsi="Palatino Linotype" w:cs="Palatino Linotype"/>
              </w:rPr>
              <w:lastRenderedPageBreak/>
              <w:t xml:space="preserve">Nombres y firmas de los integrantes del Comité </w:t>
            </w:r>
          </w:p>
        </w:tc>
        <w:tc>
          <w:tcPr>
            <w:tcW w:w="6090" w:type="dxa"/>
          </w:tcPr>
          <w:p w14:paraId="0935BCC5" w14:textId="77777777" w:rsidR="00B13DDB" w:rsidRPr="006866AE" w:rsidRDefault="00E649C6">
            <w:pPr>
              <w:widowControl w:val="0"/>
              <w:jc w:val="both"/>
              <w:rPr>
                <w:rFonts w:ascii="Palatino Linotype" w:eastAsia="Palatino Linotype" w:hAnsi="Palatino Linotype" w:cs="Palatino Linotype"/>
                <w:i/>
                <w:sz w:val="20"/>
                <w:szCs w:val="20"/>
              </w:rPr>
            </w:pPr>
            <w:r w:rsidRPr="006866AE">
              <w:rPr>
                <w:rFonts w:ascii="Palatino Linotype" w:eastAsia="Palatino Linotype" w:hAnsi="Palatino Linotype" w:cs="Palatino Linotype"/>
                <w:i/>
                <w:noProof/>
                <w:sz w:val="20"/>
                <w:szCs w:val="20"/>
              </w:rPr>
              <w:drawing>
                <wp:inline distT="114300" distB="114300" distL="114300" distR="114300" wp14:anchorId="7B5095F3" wp14:editId="5D957B25">
                  <wp:extent cx="3714750" cy="2514600"/>
                  <wp:effectExtent l="0" t="0" r="0" b="0"/>
                  <wp:docPr id="4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3714750" cy="2514600"/>
                          </a:xfrm>
                          <a:prstGeom prst="rect">
                            <a:avLst/>
                          </a:prstGeom>
                          <a:ln/>
                        </pic:spPr>
                      </pic:pic>
                    </a:graphicData>
                  </a:graphic>
                </wp:inline>
              </w:drawing>
            </w:r>
          </w:p>
        </w:tc>
        <w:tc>
          <w:tcPr>
            <w:tcW w:w="1830" w:type="dxa"/>
          </w:tcPr>
          <w:p w14:paraId="6D978005" w14:textId="77777777" w:rsidR="00B13DDB" w:rsidRPr="006866AE" w:rsidRDefault="00E649C6">
            <w:pPr>
              <w:widowControl w:val="0"/>
              <w:spacing w:line="360" w:lineRule="auto"/>
              <w:jc w:val="center"/>
              <w:rPr>
                <w:rFonts w:ascii="Palatino Linotype" w:eastAsia="Palatino Linotype" w:hAnsi="Palatino Linotype" w:cs="Palatino Linotype"/>
                <w:b/>
              </w:rPr>
            </w:pPr>
            <w:r w:rsidRPr="006866AE">
              <w:rPr>
                <w:rFonts w:ascii="Palatino Linotype" w:eastAsia="Palatino Linotype" w:hAnsi="Palatino Linotype" w:cs="Palatino Linotype"/>
                <w:b/>
              </w:rPr>
              <w:t xml:space="preserve">Sí </w:t>
            </w:r>
          </w:p>
        </w:tc>
      </w:tr>
      <w:tr w:rsidR="00B13DDB" w:rsidRPr="006866AE" w14:paraId="5486E7BC" w14:textId="77777777">
        <w:trPr>
          <w:trHeight w:val="33"/>
        </w:trPr>
        <w:tc>
          <w:tcPr>
            <w:tcW w:w="1650" w:type="dxa"/>
            <w:shd w:val="clear" w:color="auto" w:fill="auto"/>
            <w:tcMar>
              <w:top w:w="100" w:type="dxa"/>
              <w:left w:w="100" w:type="dxa"/>
              <w:bottom w:w="100" w:type="dxa"/>
              <w:right w:w="100" w:type="dxa"/>
            </w:tcMar>
          </w:tcPr>
          <w:p w14:paraId="5CCC6AE9" w14:textId="77777777" w:rsidR="00B13DDB" w:rsidRPr="006866AE" w:rsidRDefault="00E649C6">
            <w:pPr>
              <w:widowControl w:val="0"/>
              <w:rPr>
                <w:rFonts w:ascii="Palatino Linotype" w:eastAsia="Palatino Linotype" w:hAnsi="Palatino Linotype" w:cs="Palatino Linotype"/>
              </w:rPr>
            </w:pPr>
            <w:r w:rsidRPr="006866AE">
              <w:rPr>
                <w:rFonts w:ascii="Palatino Linotype" w:eastAsia="Palatino Linotype" w:hAnsi="Palatino Linotype" w:cs="Palatino Linotype"/>
              </w:rPr>
              <w:t xml:space="preserve">Notificación al Órgano Interno de Control </w:t>
            </w:r>
          </w:p>
        </w:tc>
        <w:tc>
          <w:tcPr>
            <w:tcW w:w="6090" w:type="dxa"/>
          </w:tcPr>
          <w:p w14:paraId="292E4F1A" w14:textId="77777777" w:rsidR="00B13DDB" w:rsidRPr="006866AE" w:rsidRDefault="00E649C6">
            <w:pPr>
              <w:widowControl w:val="0"/>
              <w:jc w:val="both"/>
              <w:rPr>
                <w:rFonts w:ascii="Palatino Linotype" w:eastAsia="Palatino Linotype" w:hAnsi="Palatino Linotype" w:cs="Palatino Linotype"/>
                <w:sz w:val="20"/>
                <w:szCs w:val="20"/>
              </w:rPr>
            </w:pPr>
            <w:r w:rsidRPr="006866AE">
              <w:rPr>
                <w:rFonts w:ascii="Palatino Linotype" w:eastAsia="Palatino Linotype" w:hAnsi="Palatino Linotype" w:cs="Palatino Linotype"/>
                <w:sz w:val="20"/>
                <w:szCs w:val="20"/>
              </w:rPr>
              <w:t>En términos del artículo 169, fracción IV de la Ley de Transparencia y Acceso a la Información Pública, se deberá dar  una notificación al órgano de control interno:</w:t>
            </w:r>
          </w:p>
          <w:p w14:paraId="709D65D8" w14:textId="77777777" w:rsidR="00B13DDB" w:rsidRPr="006866AE" w:rsidRDefault="00E649C6">
            <w:pPr>
              <w:widowControl w:val="0"/>
              <w:jc w:val="both"/>
              <w:rPr>
                <w:rFonts w:ascii="Palatino Linotype" w:eastAsia="Palatino Linotype" w:hAnsi="Palatino Linotype" w:cs="Palatino Linotype"/>
                <w:i/>
                <w:sz w:val="20"/>
                <w:szCs w:val="20"/>
              </w:rPr>
            </w:pPr>
            <w:r w:rsidRPr="006866AE">
              <w:rPr>
                <w:rFonts w:ascii="Palatino Linotype" w:eastAsia="Palatino Linotype" w:hAnsi="Palatino Linotype" w:cs="Palatino Linotype"/>
                <w:i/>
                <w:sz w:val="20"/>
                <w:szCs w:val="20"/>
              </w:rPr>
              <w:t>Artículo 169. Cuando la información no se encuentre en los archivos del sujeto obligado, el Comité de Transparencia:</w:t>
            </w:r>
          </w:p>
          <w:p w14:paraId="615901A8" w14:textId="77777777" w:rsidR="00B13DDB" w:rsidRPr="006866AE" w:rsidRDefault="00E649C6">
            <w:pPr>
              <w:widowControl w:val="0"/>
              <w:jc w:val="both"/>
              <w:rPr>
                <w:rFonts w:ascii="Palatino Linotype" w:eastAsia="Palatino Linotype" w:hAnsi="Palatino Linotype" w:cs="Palatino Linotype"/>
                <w:i/>
                <w:sz w:val="20"/>
                <w:szCs w:val="20"/>
              </w:rPr>
            </w:pPr>
            <w:r w:rsidRPr="006866AE">
              <w:rPr>
                <w:rFonts w:ascii="Palatino Linotype" w:eastAsia="Palatino Linotype" w:hAnsi="Palatino Linotype" w:cs="Palatino Linotype"/>
                <w:i/>
                <w:sz w:val="20"/>
                <w:szCs w:val="20"/>
              </w:rPr>
              <w:t>…</w:t>
            </w:r>
          </w:p>
          <w:p w14:paraId="2EA18357" w14:textId="77777777" w:rsidR="00B13DDB" w:rsidRPr="006866AE" w:rsidRDefault="00E649C6">
            <w:pPr>
              <w:widowControl w:val="0"/>
              <w:jc w:val="both"/>
              <w:rPr>
                <w:rFonts w:ascii="Palatino Linotype" w:eastAsia="Palatino Linotype" w:hAnsi="Palatino Linotype" w:cs="Palatino Linotype"/>
                <w:i/>
                <w:sz w:val="20"/>
                <w:szCs w:val="20"/>
              </w:rPr>
            </w:pPr>
            <w:r w:rsidRPr="006866AE">
              <w:rPr>
                <w:rFonts w:ascii="Palatino Linotype" w:eastAsia="Palatino Linotype" w:hAnsi="Palatino Linotype" w:cs="Palatino Linotype"/>
                <w:i/>
                <w:sz w:val="20"/>
                <w:szCs w:val="20"/>
              </w:rPr>
              <w:t>IV. Notificará al órgano interno de control o equivalente del sujeto obligado quien, en su caso, deberá iniciar el procedimiento de responsabilidad administrativa que corresponda.</w:t>
            </w:r>
          </w:p>
          <w:p w14:paraId="05387D5F" w14:textId="77777777" w:rsidR="00B13DDB" w:rsidRPr="006866AE" w:rsidRDefault="00B13DDB">
            <w:pPr>
              <w:widowControl w:val="0"/>
              <w:jc w:val="both"/>
              <w:rPr>
                <w:rFonts w:ascii="Palatino Linotype" w:eastAsia="Palatino Linotype" w:hAnsi="Palatino Linotype" w:cs="Palatino Linotype"/>
                <w:i/>
                <w:sz w:val="20"/>
                <w:szCs w:val="20"/>
              </w:rPr>
            </w:pPr>
          </w:p>
          <w:p w14:paraId="632E540A" w14:textId="77777777" w:rsidR="00B13DDB" w:rsidRPr="006866AE" w:rsidRDefault="00E649C6">
            <w:pPr>
              <w:widowControl w:val="0"/>
              <w:jc w:val="both"/>
              <w:rPr>
                <w:rFonts w:ascii="Palatino Linotype" w:eastAsia="Palatino Linotype" w:hAnsi="Palatino Linotype" w:cs="Palatino Linotype"/>
                <w:b/>
                <w:sz w:val="20"/>
                <w:szCs w:val="20"/>
              </w:rPr>
            </w:pPr>
            <w:r w:rsidRPr="006866AE">
              <w:rPr>
                <w:rFonts w:ascii="Palatino Linotype" w:eastAsia="Palatino Linotype" w:hAnsi="Palatino Linotype" w:cs="Palatino Linotype"/>
                <w:sz w:val="20"/>
                <w:szCs w:val="20"/>
              </w:rPr>
              <w:t xml:space="preserve">Situación que no se observa en el Acuerdo remitido por </w:t>
            </w:r>
            <w:r w:rsidRPr="006866AE">
              <w:rPr>
                <w:rFonts w:ascii="Palatino Linotype" w:eastAsia="Palatino Linotype" w:hAnsi="Palatino Linotype" w:cs="Palatino Linotype"/>
                <w:b/>
                <w:sz w:val="20"/>
                <w:szCs w:val="20"/>
              </w:rPr>
              <w:t xml:space="preserve">EL SUJETO OBLIGADO </w:t>
            </w:r>
          </w:p>
        </w:tc>
        <w:tc>
          <w:tcPr>
            <w:tcW w:w="1830" w:type="dxa"/>
          </w:tcPr>
          <w:p w14:paraId="035AFC1F" w14:textId="77777777" w:rsidR="00B13DDB" w:rsidRPr="006866AE" w:rsidRDefault="00E649C6">
            <w:pPr>
              <w:widowControl w:val="0"/>
              <w:spacing w:line="360" w:lineRule="auto"/>
              <w:jc w:val="center"/>
              <w:rPr>
                <w:rFonts w:ascii="Palatino Linotype" w:eastAsia="Palatino Linotype" w:hAnsi="Palatino Linotype" w:cs="Palatino Linotype"/>
                <w:b/>
              </w:rPr>
            </w:pPr>
            <w:r w:rsidRPr="006866AE">
              <w:rPr>
                <w:rFonts w:ascii="Palatino Linotype" w:eastAsia="Palatino Linotype" w:hAnsi="Palatino Linotype" w:cs="Palatino Linotype"/>
                <w:b/>
              </w:rPr>
              <w:t>No</w:t>
            </w:r>
          </w:p>
        </w:tc>
      </w:tr>
    </w:tbl>
    <w:p w14:paraId="5674F328" w14:textId="77777777" w:rsidR="00B13DDB" w:rsidRPr="006866AE" w:rsidRDefault="00B13DDB">
      <w:pPr>
        <w:spacing w:after="100" w:line="360" w:lineRule="auto"/>
        <w:jc w:val="both"/>
        <w:rPr>
          <w:rFonts w:ascii="Palatino Linotype" w:eastAsia="Palatino Linotype" w:hAnsi="Palatino Linotype" w:cs="Palatino Linotype"/>
          <w:color w:val="FF0000"/>
        </w:rPr>
      </w:pPr>
    </w:p>
    <w:p w14:paraId="5FA139E5" w14:textId="77777777" w:rsidR="00B13DDB" w:rsidRPr="006866AE" w:rsidRDefault="00E649C6">
      <w:pPr>
        <w:spacing w:after="10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De tal manera que de una interpretación sistemática y armónica de todo lo antes mencionado. Se advierte que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debió llevar a cabo un Acuerdo de Inexistencia en donde acreditara los requisitos mínimos exigidos por la Ley de Transparencia y Acceso a la Información Pública del Estado de México y Municipios y los Lineamientos antes citados, como lo señala la ley en comento en su artículo 170: </w:t>
      </w:r>
    </w:p>
    <w:p w14:paraId="4736E367" w14:textId="77777777" w:rsidR="00B13DDB" w:rsidRPr="006866AE" w:rsidRDefault="00E649C6">
      <w:pPr>
        <w:spacing w:line="360" w:lineRule="auto"/>
        <w:ind w:left="860" w:right="900"/>
        <w:jc w:val="both"/>
        <w:rPr>
          <w:rFonts w:ascii="Palatino Linotype" w:eastAsia="Palatino Linotype" w:hAnsi="Palatino Linotype" w:cs="Palatino Linotype"/>
          <w:b/>
          <w:i/>
          <w:sz w:val="22"/>
          <w:szCs w:val="22"/>
        </w:rPr>
      </w:pPr>
      <w:bookmarkStart w:id="22" w:name="_heading=h.9lytijj4rtf" w:colFirst="0" w:colLast="0"/>
      <w:bookmarkEnd w:id="22"/>
      <w:r w:rsidRPr="006866AE">
        <w:rPr>
          <w:rFonts w:ascii="Palatino Linotype" w:eastAsia="Palatino Linotype" w:hAnsi="Palatino Linotype" w:cs="Palatino Linotype"/>
          <w:b/>
          <w:i/>
          <w:sz w:val="22"/>
          <w:szCs w:val="22"/>
        </w:rPr>
        <w:lastRenderedPageBreak/>
        <w:t>Artículo 170.</w:t>
      </w:r>
      <w:r w:rsidRPr="006866AE">
        <w:rPr>
          <w:rFonts w:ascii="Palatino Linotype" w:eastAsia="Palatino Linotype" w:hAnsi="Palatino Linotype" w:cs="Palatino Linotype"/>
          <w:i/>
          <w:sz w:val="22"/>
          <w:szCs w:val="22"/>
        </w:rPr>
        <w:t xml:space="preserve"> </w:t>
      </w:r>
      <w:r w:rsidRPr="006866AE">
        <w:rPr>
          <w:rFonts w:ascii="Palatino Linotype" w:eastAsia="Palatino Linotype" w:hAnsi="Palatino Linotype" w:cs="Palatino Linotype"/>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866AE">
        <w:rPr>
          <w:rFonts w:ascii="Palatino Linotype" w:eastAsia="Palatino Linotype" w:hAnsi="Palatino Linotype" w:cs="Palatino Linotype"/>
          <w:i/>
          <w:sz w:val="22"/>
          <w:szCs w:val="22"/>
        </w:rPr>
        <w:t xml:space="preserve">” </w:t>
      </w:r>
      <w:r w:rsidRPr="006866AE">
        <w:rPr>
          <w:rFonts w:ascii="Palatino Linotype" w:eastAsia="Palatino Linotype" w:hAnsi="Palatino Linotype" w:cs="Palatino Linotype"/>
          <w:b/>
          <w:i/>
          <w:sz w:val="22"/>
          <w:szCs w:val="22"/>
        </w:rPr>
        <w:t>[Sic]</w:t>
      </w:r>
    </w:p>
    <w:p w14:paraId="1FBEBEC3" w14:textId="77777777" w:rsidR="00B13DDB" w:rsidRPr="006866AE" w:rsidRDefault="00B13DDB">
      <w:pPr>
        <w:spacing w:line="360" w:lineRule="auto"/>
        <w:ind w:left="860" w:right="900"/>
        <w:jc w:val="both"/>
        <w:rPr>
          <w:rFonts w:ascii="Palatino Linotype" w:eastAsia="Palatino Linotype" w:hAnsi="Palatino Linotype" w:cs="Palatino Linotype"/>
          <w:b/>
          <w:i/>
          <w:sz w:val="22"/>
          <w:szCs w:val="22"/>
        </w:rPr>
      </w:pPr>
    </w:p>
    <w:p w14:paraId="73A8F83B" w14:textId="77777777" w:rsidR="00B13DDB" w:rsidRPr="006866AE" w:rsidRDefault="00E649C6">
      <w:pPr>
        <w:spacing w:after="100" w:line="360" w:lineRule="auto"/>
        <w:jc w:val="both"/>
        <w:rPr>
          <w:rFonts w:ascii="Palatino Linotype" w:eastAsia="Palatino Linotype" w:hAnsi="Palatino Linotype" w:cs="Palatino Linotype"/>
        </w:rPr>
      </w:pPr>
      <w:bookmarkStart w:id="23" w:name="_heading=h.yq5h0pr9vvbt" w:colFirst="0" w:colLast="0"/>
      <w:bookmarkEnd w:id="23"/>
      <w:r w:rsidRPr="006866AE">
        <w:rPr>
          <w:rFonts w:ascii="Palatino Linotype" w:eastAsia="Palatino Linotype" w:hAnsi="Palatino Linotype" w:cs="Palatino Linotype"/>
        </w:rPr>
        <w:t>Así debió haber señalado las razones detalladas con modo tiempo y lugar, del porqué la información solicitada no obra en sus archivos. Situación que no ocurre en el Acuerdo remitido por</w:t>
      </w:r>
      <w:r w:rsidRPr="006866AE">
        <w:rPr>
          <w:rFonts w:ascii="Palatino Linotype" w:eastAsia="Palatino Linotype" w:hAnsi="Palatino Linotype" w:cs="Palatino Linotype"/>
          <w:b/>
        </w:rPr>
        <w:t xml:space="preserve"> EL SUJETO OBLIGADO,</w:t>
      </w:r>
      <w:r w:rsidRPr="006866AE">
        <w:rPr>
          <w:rFonts w:ascii="Palatino Linotype" w:eastAsia="Palatino Linotype" w:hAnsi="Palatino Linotype" w:cs="Palatino Linotype"/>
        </w:rPr>
        <w:t xml:space="preserve"> toda vez que únicamente se limita a precisar que dicha información no existe, sin hacer mayor pronunciamiento al respecto.</w:t>
      </w:r>
    </w:p>
    <w:p w14:paraId="3447F4E2" w14:textId="77777777" w:rsidR="00B13DDB" w:rsidRPr="006866AE" w:rsidRDefault="00E649C6">
      <w:pPr>
        <w:spacing w:before="240" w:after="240" w:line="360" w:lineRule="auto"/>
        <w:ind w:right="-100"/>
        <w:jc w:val="both"/>
        <w:rPr>
          <w:rFonts w:ascii="Palatino Linotype" w:eastAsia="Palatino Linotype" w:hAnsi="Palatino Linotype" w:cs="Palatino Linotype"/>
        </w:rPr>
      </w:pPr>
      <w:bookmarkStart w:id="24" w:name="_heading=h.uihqarmnfv4b" w:colFirst="0" w:colLast="0"/>
      <w:bookmarkEnd w:id="24"/>
      <w:r w:rsidRPr="006866AE">
        <w:rPr>
          <w:rFonts w:ascii="Palatino Linotype" w:eastAsia="Palatino Linotype" w:hAnsi="Palatino Linotype" w:cs="Palatino Linotype"/>
        </w:rPr>
        <w:t xml:space="preserve">Esto con la intención de brindar al solicitante la certeza de las medidas que se llevaron a cabo con la intención de encontrar o en su caso reponer la información, y así no dejar a los particulares en estado de incertidumbre. </w:t>
      </w:r>
    </w:p>
    <w:p w14:paraId="478A48E9" w14:textId="77777777" w:rsidR="00B13DDB" w:rsidRPr="006866AE" w:rsidRDefault="00E649C6">
      <w:pPr>
        <w:spacing w:before="240" w:after="240" w:line="360" w:lineRule="auto"/>
        <w:ind w:right="-100"/>
        <w:jc w:val="both"/>
        <w:rPr>
          <w:rFonts w:ascii="Arial" w:eastAsia="Arial" w:hAnsi="Arial" w:cs="Arial"/>
          <w:b/>
          <w:sz w:val="18"/>
          <w:szCs w:val="18"/>
        </w:rPr>
      </w:pPr>
      <w:bookmarkStart w:id="25" w:name="_heading=h.eobxpiv6vt9w" w:colFirst="0" w:colLast="0"/>
      <w:bookmarkEnd w:id="25"/>
      <w:r w:rsidRPr="006866AE">
        <w:rPr>
          <w:rFonts w:ascii="Palatino Linotype" w:eastAsia="Palatino Linotype" w:hAnsi="Palatino Linotype" w:cs="Palatino Linotype"/>
        </w:rPr>
        <w:t xml:space="preserve">Sirve de sustento el Criterio 04/19 de Instituto Nacional de Transparencia, Acceso a la Información y Protección de Datos Personales que versa sobre lo siguiente:   </w:t>
      </w:r>
    </w:p>
    <w:p w14:paraId="1F1BDF13" w14:textId="77777777" w:rsidR="00B13DDB" w:rsidRPr="006866AE" w:rsidRDefault="00E649C6">
      <w:pPr>
        <w:spacing w:after="100" w:line="276" w:lineRule="auto"/>
        <w:ind w:left="850" w:right="1184"/>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 xml:space="preserve">“Propósito de la declaración formal de inexistencia. </w:t>
      </w:r>
      <w:r w:rsidRPr="006866AE">
        <w:rPr>
          <w:rFonts w:ascii="Palatino Linotype" w:eastAsia="Palatino Linotype" w:hAnsi="Palatino Linotype" w:cs="Palatino Linotype"/>
          <w:i/>
          <w:sz w:val="22"/>
          <w:szCs w:val="22"/>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r w:rsidRPr="006866AE">
        <w:rPr>
          <w:rFonts w:ascii="Palatino Linotype" w:eastAsia="Palatino Linotype" w:hAnsi="Palatino Linotype" w:cs="Palatino Linotype"/>
        </w:rPr>
        <w:t xml:space="preserve"> </w:t>
      </w:r>
    </w:p>
    <w:p w14:paraId="0B4999DF" w14:textId="77777777" w:rsidR="00B13DDB" w:rsidRPr="006866AE" w:rsidRDefault="00E649C6">
      <w:pPr>
        <w:spacing w:before="240" w:after="24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lastRenderedPageBreak/>
        <w:t xml:space="preserve">En atención a lo anterior, para poder dar certeza a los solicitantes y con ello satisfacer el derecho de acceso a la información, el Acuerdo que emita el Comité de Transparencia,  deberá estar debidamente fundado y motivado. Más aún cuando la misma particular se inconforma de la deficiente fundamentación y motivación del acuerdo entregado en respuesta. </w:t>
      </w:r>
    </w:p>
    <w:p w14:paraId="21A0BBCF" w14:textId="77777777" w:rsidR="00B13DDB" w:rsidRPr="006866AE" w:rsidRDefault="00E649C6">
      <w:pPr>
        <w:spacing w:before="240" w:after="240" w:line="360" w:lineRule="auto"/>
        <w:jc w:val="both"/>
        <w:rPr>
          <w:rFonts w:ascii="Palatino Linotype" w:eastAsia="Palatino Linotype" w:hAnsi="Palatino Linotype" w:cs="Palatino Linotype"/>
        </w:rPr>
      </w:pPr>
      <w:bookmarkStart w:id="26" w:name="_heading=h.qbg1otd2oea2" w:colFirst="0" w:colLast="0"/>
      <w:bookmarkEnd w:id="26"/>
      <w:r w:rsidRPr="006866AE">
        <w:rPr>
          <w:rFonts w:ascii="Palatino Linotype" w:eastAsia="Palatino Linotype" w:hAnsi="Palatino Linotype" w:cs="Palatino Linotype"/>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2E51A5BA" w14:textId="77777777" w:rsidR="00B13DDB" w:rsidRPr="006866AE" w:rsidRDefault="00E649C6">
      <w:pPr>
        <w:spacing w:line="276" w:lineRule="auto"/>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r w:rsidRPr="006866AE">
        <w:rPr>
          <w:rFonts w:ascii="Palatino Linotype" w:eastAsia="Palatino Linotype" w:hAnsi="Palatino Linotype" w:cs="Palatino Linotype"/>
          <w:b/>
          <w:i/>
          <w:sz w:val="22"/>
          <w:szCs w:val="22"/>
        </w:rPr>
        <w:t xml:space="preserve">FUNDAMENTACIÓN Y MOTIVACIÓN. </w:t>
      </w:r>
      <w:r w:rsidRPr="006866AE">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D4FACE3" w14:textId="77777777" w:rsidR="00B13DDB" w:rsidRPr="006866AE" w:rsidRDefault="00E649C6">
      <w:pPr>
        <w:spacing w:before="240" w:after="24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4A82B8C" w14:textId="77777777" w:rsidR="00B13DDB" w:rsidRPr="006866AE" w:rsidRDefault="00E649C6">
      <w:pPr>
        <w:spacing w:before="240" w:after="24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 Más aún, a través de diversa jurisprudencia dictada por el Poder Judicial de la Federación se sostiene que la finalidad de la fundamentación o motivación es la de </w:t>
      </w:r>
      <w:r w:rsidRPr="006866AE">
        <w:rPr>
          <w:rFonts w:ascii="Palatino Linotype" w:eastAsia="Palatino Linotype" w:hAnsi="Palatino Linotype" w:cs="Palatino Linotype"/>
        </w:rPr>
        <w:lastRenderedPageBreak/>
        <w:t>explicar, justificar, posibilitar la defensa y comunicar la decisión de la autoridad, sirviendo de sustento lo siguiente:</w:t>
      </w:r>
    </w:p>
    <w:p w14:paraId="029B84B6" w14:textId="77777777" w:rsidR="00B13DDB" w:rsidRPr="006866AE" w:rsidRDefault="00E649C6">
      <w:pPr>
        <w:spacing w:line="276" w:lineRule="auto"/>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6866AE">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6866AE">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866AE">
        <w:rPr>
          <w:rFonts w:ascii="Palatino Linotype" w:eastAsia="Palatino Linotype" w:hAnsi="Palatino Linotype" w:cs="Palatino Linotype"/>
          <w:i/>
          <w:sz w:val="22"/>
          <w:szCs w:val="22"/>
        </w:rPr>
        <w:t xml:space="preserve">. Por tanto, </w:t>
      </w:r>
      <w:r w:rsidRPr="006866AE">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6866AE">
        <w:rPr>
          <w:rFonts w:ascii="Palatino Linotype" w:eastAsia="Palatino Linotype" w:hAnsi="Palatino Linotype" w:cs="Palatino Linotype"/>
          <w:i/>
          <w:sz w:val="22"/>
          <w:szCs w:val="22"/>
        </w:rPr>
        <w:t>, que impida la finalidad del conocimiento, comprobación y defensa pertinente</w:t>
      </w:r>
      <w:r w:rsidRPr="006866AE">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866AE">
        <w:rPr>
          <w:rFonts w:ascii="Palatino Linotype" w:eastAsia="Palatino Linotype" w:hAnsi="Palatino Linotype" w:cs="Palatino Linotype"/>
          <w:i/>
          <w:sz w:val="22"/>
          <w:szCs w:val="22"/>
        </w:rPr>
        <w:t>.” (Sic)</w:t>
      </w:r>
    </w:p>
    <w:p w14:paraId="233EEE58" w14:textId="77777777" w:rsidR="00B13DDB" w:rsidRPr="006866AE" w:rsidRDefault="00E649C6">
      <w:pPr>
        <w:spacing w:line="276" w:lineRule="auto"/>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(Énfasis añadido)</w:t>
      </w:r>
    </w:p>
    <w:p w14:paraId="404A709A" w14:textId="77777777" w:rsidR="00B13DDB" w:rsidRPr="006866AE" w:rsidRDefault="00E649C6">
      <w:pPr>
        <w:spacing w:line="360" w:lineRule="auto"/>
        <w:ind w:left="860" w:right="90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 </w:t>
      </w:r>
    </w:p>
    <w:p w14:paraId="02CE8B22" w14:textId="77777777" w:rsidR="00B13DDB" w:rsidRPr="006866AE" w:rsidRDefault="00E649C6">
      <w:pPr>
        <w:spacing w:line="360" w:lineRule="auto"/>
        <w:ind w:right="50"/>
        <w:jc w:val="both"/>
        <w:rPr>
          <w:rFonts w:ascii="Palatino Linotype" w:eastAsia="Palatino Linotype" w:hAnsi="Palatino Linotype" w:cs="Palatino Linotype"/>
        </w:rPr>
      </w:pPr>
      <w:bookmarkStart w:id="27" w:name="_heading=h.w1iiwjoa1vdj" w:colFirst="0" w:colLast="0"/>
      <w:bookmarkEnd w:id="27"/>
      <w:r w:rsidRPr="006866AE">
        <w:rPr>
          <w:rFonts w:ascii="Palatino Linotype" w:eastAsia="Palatino Linotype" w:hAnsi="Palatino Linotype" w:cs="Palatino Linotype"/>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6866AE">
        <w:rPr>
          <w:rFonts w:ascii="Palatino Linotype" w:eastAsia="Palatino Linotype" w:hAnsi="Palatino Linotype" w:cs="Palatino Linotype"/>
        </w:rPr>
        <w:lastRenderedPageBreak/>
        <w:t>que se siente afectada podrá impugnar la decisión, permitiéndole una real y auténtica defensa.</w:t>
      </w:r>
    </w:p>
    <w:p w14:paraId="48BC39E5" w14:textId="77777777" w:rsidR="00B13DDB" w:rsidRPr="006866AE" w:rsidRDefault="00E649C6">
      <w:pPr>
        <w:shd w:val="clear" w:color="auto" w:fill="FFFFFF"/>
        <w:spacing w:before="240" w:after="24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Resulta aplicable el criterio reiterado número </w:t>
      </w:r>
      <w:r w:rsidRPr="006866AE">
        <w:rPr>
          <w:rFonts w:ascii="Palatino Linotype" w:eastAsia="Palatino Linotype" w:hAnsi="Palatino Linotype" w:cs="Palatino Linotype"/>
          <w:b/>
        </w:rPr>
        <w:t>08/19</w:t>
      </w:r>
      <w:r w:rsidRPr="006866AE">
        <w:rPr>
          <w:rFonts w:ascii="Palatino Linotype" w:eastAsia="Palatino Linotype" w:hAnsi="Palatino Linotype" w:cs="Palatino Linotype"/>
        </w:rPr>
        <w:t>, emitidos por Acuerdo del Pleno del Instituto de Transparencia y Acceso a la Información Pública del Estado de México y Municipios, que a la letra dice:</w:t>
      </w:r>
    </w:p>
    <w:p w14:paraId="7805D5EA" w14:textId="77777777" w:rsidR="00B13DDB" w:rsidRPr="006866AE" w:rsidRDefault="00E649C6">
      <w:pPr>
        <w:shd w:val="clear" w:color="auto" w:fill="FFFFFF"/>
        <w:ind w:left="860" w:right="900"/>
        <w:jc w:val="center"/>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 xml:space="preserve"> </w:t>
      </w:r>
    </w:p>
    <w:p w14:paraId="12EC6D0B" w14:textId="77777777" w:rsidR="00B13DDB" w:rsidRPr="006866AE" w:rsidRDefault="00E649C6">
      <w:pPr>
        <w:shd w:val="clear" w:color="auto" w:fill="FFFFFF"/>
        <w:ind w:left="860" w:right="900"/>
        <w:jc w:val="both"/>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“INEXISTENCIA DE LA INFORMACIÓN. SUPUESTOS PARA EMITIR LA RESOLUCIÓN DE LA</w:t>
      </w:r>
      <w:r w:rsidRPr="006866AE">
        <w:rPr>
          <w:rFonts w:ascii="Palatino Linotype" w:eastAsia="Palatino Linotype" w:hAnsi="Palatino Linotype" w:cs="Palatino Linotype"/>
          <w:i/>
          <w:sz w:val="22"/>
          <w:szCs w:val="22"/>
        </w:rPr>
        <w:t xml:space="preserve">. De conformidad con los artículos 19, párrafo tercero y 170 de la Ley de Transparencia y Acceso a la Información Pública del Estado de México y Municipios, </w:t>
      </w:r>
      <w:r w:rsidRPr="006866AE">
        <w:rPr>
          <w:rFonts w:ascii="Palatino Linotype" w:eastAsia="Palatino Linotype" w:hAnsi="Palatino Linotype" w:cs="Palatino Linotype"/>
          <w:b/>
          <w:i/>
          <w:sz w:val="22"/>
          <w:szCs w:val="22"/>
        </w:rPr>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w:t>
      </w:r>
      <w:r w:rsidRPr="006866AE">
        <w:rPr>
          <w:rFonts w:ascii="Palatino Linotype" w:eastAsia="Palatino Linotype" w:hAnsi="Palatino Linotype" w:cs="Palatino Linotype"/>
          <w:i/>
          <w:sz w:val="22"/>
          <w:szCs w:val="22"/>
        </w:rPr>
        <w:t xml:space="preserve">.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w:t>
      </w:r>
      <w:r w:rsidRPr="006866AE">
        <w:rPr>
          <w:rFonts w:ascii="Palatino Linotype" w:eastAsia="Palatino Linotype" w:hAnsi="Palatino Linotype" w:cs="Palatino Linotype"/>
          <w:b/>
          <w:i/>
          <w:sz w:val="22"/>
          <w:szCs w:val="22"/>
        </w:rPr>
        <w:t>acto jurídico que genera certeza jurídica al particular de que se realizó un criterio de búsqueda exhaustivo y razonable con la debida justificación de la falta de información y en su caso, las consecuencias de ello.</w:t>
      </w:r>
    </w:p>
    <w:p w14:paraId="131FFC5E" w14:textId="77777777" w:rsidR="00B13DDB" w:rsidRPr="006866AE" w:rsidRDefault="00E649C6">
      <w:pPr>
        <w:shd w:val="clear" w:color="auto" w:fill="FFFFFF"/>
        <w:spacing w:line="360" w:lineRule="auto"/>
        <w:ind w:left="860" w:right="900"/>
        <w:jc w:val="both"/>
        <w:rPr>
          <w:rFonts w:ascii="Palatino Linotype" w:eastAsia="Palatino Linotype" w:hAnsi="Palatino Linotype" w:cs="Palatino Linotype"/>
          <w:i/>
          <w:sz w:val="22"/>
          <w:szCs w:val="22"/>
        </w:rPr>
      </w:pPr>
      <w:bookmarkStart w:id="28" w:name="_heading=h.bapcyuumj6fb" w:colFirst="0" w:colLast="0"/>
      <w:bookmarkEnd w:id="28"/>
      <w:r w:rsidRPr="006866AE">
        <w:rPr>
          <w:rFonts w:ascii="Palatino Linotype" w:eastAsia="Palatino Linotype" w:hAnsi="Palatino Linotype" w:cs="Palatino Linotype"/>
          <w:i/>
          <w:sz w:val="22"/>
          <w:szCs w:val="22"/>
        </w:rPr>
        <w:t xml:space="preserve"> (Énfasis añadido)</w:t>
      </w:r>
    </w:p>
    <w:p w14:paraId="4D214C8F" w14:textId="77777777" w:rsidR="00B13DDB" w:rsidRPr="006866AE" w:rsidRDefault="00E649C6">
      <w:pPr>
        <w:spacing w:before="240" w:after="240" w:line="360" w:lineRule="auto"/>
        <w:jc w:val="both"/>
        <w:rPr>
          <w:rFonts w:ascii="Palatino Linotype" w:eastAsia="Palatino Linotype" w:hAnsi="Palatino Linotype" w:cs="Palatino Linotype"/>
        </w:rPr>
      </w:pPr>
      <w:bookmarkStart w:id="29" w:name="_heading=h.3vup8uowajka" w:colFirst="0" w:colLast="0"/>
      <w:bookmarkEnd w:id="29"/>
      <w:r w:rsidRPr="006866AE">
        <w:rPr>
          <w:rFonts w:ascii="Palatino Linotype" w:eastAsia="Palatino Linotype" w:hAnsi="Palatino Linotype" w:cs="Palatino Linotype"/>
        </w:rPr>
        <w:lastRenderedPageBreak/>
        <w:t>Expuesto todo lo anterior, este Órgano Garante no puede tener por colmado el derecho de Acceso a la Información de</w:t>
      </w:r>
      <w:r w:rsidRPr="006866AE">
        <w:rPr>
          <w:rFonts w:ascii="Palatino Linotype" w:eastAsia="Palatino Linotype" w:hAnsi="Palatino Linotype" w:cs="Palatino Linotype"/>
          <w:b/>
        </w:rPr>
        <w:t xml:space="preserve"> LA RECURRENTE </w:t>
      </w:r>
      <w:r w:rsidRPr="006866AE">
        <w:rPr>
          <w:rFonts w:ascii="Palatino Linotype" w:eastAsia="Palatino Linotype" w:hAnsi="Palatino Linotype" w:cs="Palatino Linotype"/>
        </w:rPr>
        <w:t xml:space="preserve"> toda vez que el Acuerdo de Inexistencia entregado por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no cumple con los requisitos mínimos necesarios para acreditar su validez. </w:t>
      </w:r>
    </w:p>
    <w:p w14:paraId="1182DC73" w14:textId="77777777" w:rsidR="00B13DDB" w:rsidRPr="006866AE" w:rsidRDefault="00E649C6">
      <w:pPr>
        <w:spacing w:before="240" w:after="240" w:line="360" w:lineRule="auto"/>
        <w:jc w:val="both"/>
        <w:rPr>
          <w:rFonts w:ascii="Palatino Linotype" w:eastAsia="Palatino Linotype" w:hAnsi="Palatino Linotype" w:cs="Palatino Linotype"/>
        </w:rPr>
      </w:pPr>
      <w:bookmarkStart w:id="30" w:name="_heading=h.7e0qztu6y9ng" w:colFirst="0" w:colLast="0"/>
      <w:bookmarkEnd w:id="30"/>
      <w:r w:rsidRPr="006866AE">
        <w:rPr>
          <w:rFonts w:ascii="Palatino Linotype" w:eastAsia="Palatino Linotype" w:hAnsi="Palatino Linotype" w:cs="Palatino Linotype"/>
        </w:rPr>
        <w:t xml:space="preserve">Aunado al hecho de que no se acreditó que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llevara a cabo todas las acciones posibles para localizar la información y procurar la reposición de la misma. </w:t>
      </w:r>
    </w:p>
    <w:p w14:paraId="644FDABA" w14:textId="77777777" w:rsidR="00B13DDB" w:rsidRPr="006866AE" w:rsidRDefault="00E649C6">
      <w:pPr>
        <w:spacing w:before="240" w:after="240" w:line="360" w:lineRule="auto"/>
        <w:jc w:val="both"/>
        <w:rPr>
          <w:rFonts w:ascii="Palatino Linotype" w:eastAsia="Palatino Linotype" w:hAnsi="Palatino Linotype" w:cs="Palatino Linotype"/>
        </w:rPr>
      </w:pPr>
      <w:bookmarkStart w:id="31" w:name="_heading=h.2fd7jpiagwjy" w:colFirst="0" w:colLast="0"/>
      <w:bookmarkEnd w:id="31"/>
      <w:r w:rsidRPr="006866AE">
        <w:rPr>
          <w:rFonts w:ascii="Palatino Linotype" w:eastAsia="Palatino Linotype" w:hAnsi="Palatino Linotype" w:cs="Palatino Linotype"/>
        </w:rPr>
        <w:t xml:space="preserve">Por lo anterior, este Órgano Garante determina ordenar al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xml:space="preserve"> realice una búsqueda exhaustiva y razonable de la información solicitada de conformidad con el artículo 162 de la Ley de Transparencia y Acceso a la Información Pública del Estado de México y Municipios y para el caso de que no sea localizada la información,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deberá emitir el Acuerdo de Inexistencia conforme a lo establecido en los artículos 19, 49, fracciones II y XIII, 169 y 170 de la Ley de Transparencia y Acceso a la Información Pública del Estado de México y Municipios, observando los requisitos mínimos y la debida fundamentación y motivación para brindar certeza jurídica a </w:t>
      </w:r>
      <w:r w:rsidRPr="006866AE">
        <w:rPr>
          <w:rFonts w:ascii="Palatino Linotype" w:eastAsia="Palatino Linotype" w:hAnsi="Palatino Linotype" w:cs="Palatino Linotype"/>
          <w:b/>
        </w:rPr>
        <w:t xml:space="preserve">LA RECURRENTE . </w:t>
      </w:r>
    </w:p>
    <w:p w14:paraId="6686FF30"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Ahora bien, en el supuesto de que la información sea localizada, esta deberá ser entregada en  </w:t>
      </w:r>
      <w:r w:rsidRPr="006866AE">
        <w:rPr>
          <w:rFonts w:ascii="Palatino Linotype" w:eastAsia="Palatino Linotype" w:hAnsi="Palatino Linotype" w:cs="Palatino Linotype"/>
          <w:b/>
        </w:rPr>
        <w:t xml:space="preserve">versión pública </w:t>
      </w:r>
      <w:r w:rsidRPr="006866AE">
        <w:rPr>
          <w:rFonts w:ascii="Palatino Linotype" w:eastAsia="Palatino Linotype" w:hAnsi="Palatino Linotype" w:cs="Palatino Linotype"/>
        </w:rPr>
        <w:t xml:space="preserve">en términos del artículo 143 de la Ley de Transparencia y Acceso a la Información Pública del Estado de México y Municipios, en donde deberá omitirse, eliminarse o suprimirse la información </w:t>
      </w:r>
      <w:r w:rsidRPr="006866AE">
        <w:rPr>
          <w:rFonts w:ascii="Palatino Linotype" w:eastAsia="Palatino Linotype" w:hAnsi="Palatino Linotype" w:cs="Palatino Linotype"/>
          <w:b/>
        </w:rPr>
        <w:t>confidencial</w:t>
      </w:r>
      <w:r w:rsidRPr="006866AE">
        <w:rPr>
          <w:rFonts w:ascii="Palatino Linotype" w:eastAsia="Palatino Linotype" w:hAnsi="Palatino Linotype" w:cs="Palatino Linotype"/>
        </w:rPr>
        <w:t xml:space="preserve">. </w:t>
      </w:r>
    </w:p>
    <w:p w14:paraId="63F8CAAC" w14:textId="77777777" w:rsidR="00B13DDB" w:rsidRPr="006866AE" w:rsidRDefault="00E649C6">
      <w:pPr>
        <w:spacing w:before="280" w:after="28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lastRenderedPageBreak/>
        <w:t xml:space="preserve">Por tanto, para efectos de la  </w:t>
      </w:r>
      <w:r w:rsidRPr="006866AE">
        <w:rPr>
          <w:rFonts w:ascii="Palatino Linotype" w:eastAsia="Palatino Linotype" w:hAnsi="Palatino Linotype" w:cs="Palatino Linotype"/>
          <w:b/>
        </w:rPr>
        <w:t xml:space="preserve">versión pública </w:t>
      </w:r>
      <w:r w:rsidRPr="006866AE">
        <w:rPr>
          <w:rFonts w:ascii="Palatino Linotype" w:eastAsia="Palatino Linotype" w:hAnsi="Palatino Linotype" w:cs="Palatino Linotype"/>
        </w:rPr>
        <w:t xml:space="preserve">de los documentos solicitados,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5A841A73" w14:textId="77777777" w:rsidR="00B13DDB" w:rsidRPr="006866AE" w:rsidRDefault="00E649C6">
      <w:pPr>
        <w:widowControl w:val="0"/>
        <w:spacing w:line="360" w:lineRule="auto"/>
        <w:jc w:val="both"/>
        <w:rPr>
          <w:rFonts w:ascii="Palatino Linotype" w:eastAsia="Palatino Linotype" w:hAnsi="Palatino Linotype" w:cs="Palatino Linotype"/>
        </w:rPr>
      </w:pPr>
      <w:bookmarkStart w:id="32" w:name="_heading=h.1fob9te" w:colFirst="0" w:colLast="0"/>
      <w:bookmarkEnd w:id="32"/>
      <w:r w:rsidRPr="006866AE">
        <w:rPr>
          <w:rFonts w:ascii="Palatino Linotype" w:eastAsia="Palatino Linotype" w:hAnsi="Palatino Linotype" w:cs="Palatino Linotype"/>
        </w:rPr>
        <w:t xml:space="preserve">Así, en relación a la información de la que se ordena su consulta, en términos del artículo 143 de la Ley de Transparencia y Acceso a la Información Pública del Estado de México y Municipios, se deberá omitir, eliminar o suprimir la información </w:t>
      </w:r>
      <w:r w:rsidRPr="006866AE">
        <w:rPr>
          <w:rFonts w:ascii="Palatino Linotype" w:eastAsia="Palatino Linotype" w:hAnsi="Palatino Linotype" w:cs="Palatino Linotype"/>
          <w:b/>
        </w:rPr>
        <w:t>confidencial</w:t>
      </w:r>
      <w:r w:rsidRPr="006866AE">
        <w:rPr>
          <w:rFonts w:ascii="Palatino Linotype" w:eastAsia="Palatino Linotype" w:hAnsi="Palatino Linotype" w:cs="Palatino Linotype"/>
        </w:rPr>
        <w:t xml:space="preserve">. En ese sentido, sólo podrán ser testados los datos que actualicen las hipótesis normativas previstas en dicho precepto legal, y deberá procederse a su clasificación mediante las formalidades de Ley, es decir, que el Comité de Transparencia del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xml:space="preserve"> emita el Acuerdo de Clasificación correspondiente debidamente fundado y motivado, en el cual se sustente la versión pública,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F7922F" w14:textId="77777777" w:rsidR="006866AE" w:rsidRPr="006866AE" w:rsidRDefault="006866AE">
      <w:pPr>
        <w:widowControl w:val="0"/>
        <w:spacing w:line="360" w:lineRule="auto"/>
        <w:jc w:val="both"/>
        <w:rPr>
          <w:rFonts w:ascii="Palatino Linotype" w:eastAsia="Palatino Linotype" w:hAnsi="Palatino Linotype" w:cs="Palatino Linotype"/>
        </w:rPr>
      </w:pPr>
    </w:p>
    <w:p w14:paraId="6CAFD7D5" w14:textId="77777777" w:rsidR="00B13DDB" w:rsidRPr="006866AE" w:rsidRDefault="00E649C6">
      <w:pPr>
        <w:ind w:left="709" w:right="757"/>
        <w:jc w:val="center"/>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30F80083" w14:textId="77777777" w:rsidR="00B13DDB" w:rsidRPr="006866AE" w:rsidRDefault="00B13DDB">
      <w:pPr>
        <w:ind w:left="709" w:right="757"/>
        <w:jc w:val="center"/>
        <w:rPr>
          <w:rFonts w:ascii="Palatino Linotype" w:eastAsia="Palatino Linotype" w:hAnsi="Palatino Linotype" w:cs="Palatino Linotype"/>
          <w:b/>
          <w:i/>
          <w:sz w:val="22"/>
          <w:szCs w:val="22"/>
        </w:rPr>
      </w:pPr>
    </w:p>
    <w:p w14:paraId="35387E6D"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r w:rsidRPr="006866AE">
        <w:rPr>
          <w:rFonts w:ascii="Palatino Linotype" w:eastAsia="Palatino Linotype" w:hAnsi="Palatino Linotype" w:cs="Palatino Linotype"/>
          <w:b/>
          <w:i/>
          <w:sz w:val="22"/>
          <w:szCs w:val="22"/>
        </w:rPr>
        <w:t xml:space="preserve">Artículo 49. </w:t>
      </w:r>
      <w:r w:rsidRPr="006866AE">
        <w:rPr>
          <w:rFonts w:ascii="Palatino Linotype" w:eastAsia="Palatino Linotype" w:hAnsi="Palatino Linotype" w:cs="Palatino Linotype"/>
          <w:i/>
          <w:sz w:val="22"/>
          <w:szCs w:val="22"/>
        </w:rPr>
        <w:t>Los Comités de Transparencia tendrán las siguientes atribuciones:</w:t>
      </w:r>
    </w:p>
    <w:p w14:paraId="5356F775"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VIII.</w:t>
      </w:r>
      <w:r w:rsidRPr="006866AE">
        <w:rPr>
          <w:rFonts w:ascii="Palatino Linotype" w:eastAsia="Palatino Linotype" w:hAnsi="Palatino Linotype" w:cs="Palatino Linotype"/>
          <w:i/>
          <w:sz w:val="22"/>
          <w:szCs w:val="22"/>
        </w:rPr>
        <w:t xml:space="preserve"> Aprobar, modificar o revocar la clasificación de la información;</w:t>
      </w:r>
    </w:p>
    <w:p w14:paraId="4A6037DE" w14:textId="77777777" w:rsidR="00B13DDB" w:rsidRPr="006866AE" w:rsidRDefault="00B13DDB">
      <w:pPr>
        <w:ind w:left="709" w:right="757"/>
        <w:jc w:val="both"/>
        <w:rPr>
          <w:rFonts w:ascii="Palatino Linotype" w:eastAsia="Palatino Linotype" w:hAnsi="Palatino Linotype" w:cs="Palatino Linotype"/>
          <w:b/>
          <w:i/>
          <w:sz w:val="22"/>
          <w:szCs w:val="22"/>
        </w:rPr>
      </w:pPr>
    </w:p>
    <w:p w14:paraId="684C1CDB"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Artículo 132.</w:t>
      </w:r>
      <w:r w:rsidRPr="006866AE">
        <w:rPr>
          <w:rFonts w:ascii="Palatino Linotype" w:eastAsia="Palatino Linotype" w:hAnsi="Palatino Linotype" w:cs="Palatino Linotype"/>
          <w:i/>
          <w:sz w:val="22"/>
          <w:szCs w:val="22"/>
        </w:rPr>
        <w:t xml:space="preserve"> La clasificación de la información se llevará a cabo en el momento en que:</w:t>
      </w:r>
    </w:p>
    <w:p w14:paraId="4AFBFC43"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p>
    <w:p w14:paraId="40097619"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II.</w:t>
      </w:r>
      <w:r w:rsidRPr="006866AE">
        <w:rPr>
          <w:rFonts w:ascii="Palatino Linotype" w:eastAsia="Palatino Linotype" w:hAnsi="Palatino Linotype" w:cs="Palatino Linotype"/>
          <w:i/>
          <w:sz w:val="22"/>
          <w:szCs w:val="22"/>
        </w:rPr>
        <w:t xml:space="preserve"> Se determine mediante resolución de autoridad competente; o</w:t>
      </w:r>
    </w:p>
    <w:p w14:paraId="46047C2A"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III</w:t>
      </w:r>
      <w:r w:rsidRPr="006866AE">
        <w:rPr>
          <w:rFonts w:ascii="Palatino Linotype" w:eastAsia="Palatino Linotype" w:hAnsi="Palatino Linotype" w:cs="Palatino Linotype"/>
          <w:i/>
          <w:sz w:val="22"/>
          <w:szCs w:val="22"/>
        </w:rPr>
        <w:t>. Se generen versiones públicas para dar cumplimiento a las obligaciones de transparencia previstas en esta Ley.”</w:t>
      </w:r>
    </w:p>
    <w:p w14:paraId="351C445B" w14:textId="77777777" w:rsidR="00B13DDB" w:rsidRPr="006866AE" w:rsidRDefault="00B13DDB">
      <w:pPr>
        <w:ind w:left="709" w:right="757"/>
        <w:jc w:val="center"/>
        <w:rPr>
          <w:rFonts w:ascii="Palatino Linotype" w:eastAsia="Palatino Linotype" w:hAnsi="Palatino Linotype" w:cs="Palatino Linotype"/>
          <w:b/>
          <w:i/>
          <w:sz w:val="22"/>
          <w:szCs w:val="22"/>
        </w:rPr>
      </w:pPr>
    </w:p>
    <w:p w14:paraId="18771C85" w14:textId="77777777" w:rsidR="00B13DDB" w:rsidRPr="006866AE" w:rsidRDefault="00E649C6">
      <w:pPr>
        <w:ind w:left="709" w:right="757"/>
        <w:jc w:val="center"/>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C8DDC68" w14:textId="77777777" w:rsidR="00B13DDB" w:rsidRPr="006866AE" w:rsidRDefault="00B13DDB">
      <w:pPr>
        <w:ind w:left="709" w:right="757"/>
        <w:jc w:val="both"/>
        <w:rPr>
          <w:rFonts w:ascii="Palatino Linotype" w:eastAsia="Palatino Linotype" w:hAnsi="Palatino Linotype" w:cs="Palatino Linotype"/>
          <w:i/>
          <w:sz w:val="22"/>
          <w:szCs w:val="22"/>
        </w:rPr>
      </w:pPr>
    </w:p>
    <w:p w14:paraId="594D3D33"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r w:rsidRPr="006866AE">
        <w:rPr>
          <w:rFonts w:ascii="Palatino Linotype" w:eastAsia="Palatino Linotype" w:hAnsi="Palatino Linotype" w:cs="Palatino Linotype"/>
          <w:b/>
          <w:i/>
          <w:sz w:val="22"/>
          <w:szCs w:val="22"/>
        </w:rPr>
        <w:t xml:space="preserve">Segundo. </w:t>
      </w:r>
      <w:r w:rsidRPr="006866AE">
        <w:rPr>
          <w:rFonts w:ascii="Palatino Linotype" w:eastAsia="Palatino Linotype" w:hAnsi="Palatino Linotype" w:cs="Palatino Linotype"/>
          <w:i/>
          <w:sz w:val="22"/>
          <w:szCs w:val="22"/>
        </w:rPr>
        <w:t>Para efectos de los presentes Lineamientos Generales, se entenderá por:</w:t>
      </w:r>
    </w:p>
    <w:p w14:paraId="0331A8F2" w14:textId="77777777" w:rsidR="00B13DDB" w:rsidRPr="006866AE" w:rsidRDefault="00B13DDB">
      <w:pPr>
        <w:ind w:left="709" w:right="757"/>
        <w:jc w:val="both"/>
        <w:rPr>
          <w:rFonts w:ascii="Palatino Linotype" w:eastAsia="Palatino Linotype" w:hAnsi="Palatino Linotype" w:cs="Palatino Linotype"/>
          <w:b/>
          <w:i/>
          <w:sz w:val="22"/>
          <w:szCs w:val="22"/>
        </w:rPr>
      </w:pPr>
    </w:p>
    <w:p w14:paraId="232AF01B"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XVIII.</w:t>
      </w:r>
      <w:r w:rsidRPr="006866AE">
        <w:rPr>
          <w:rFonts w:ascii="Palatino Linotype" w:eastAsia="Palatino Linotype" w:hAnsi="Palatino Linotype" w:cs="Palatino Linotype"/>
          <w:i/>
          <w:sz w:val="22"/>
          <w:szCs w:val="22"/>
        </w:rPr>
        <w:t xml:space="preserve"> </w:t>
      </w:r>
      <w:r w:rsidRPr="006866AE">
        <w:rPr>
          <w:rFonts w:ascii="Palatino Linotype" w:eastAsia="Palatino Linotype" w:hAnsi="Palatino Linotype" w:cs="Palatino Linotype"/>
          <w:b/>
          <w:i/>
          <w:sz w:val="22"/>
          <w:szCs w:val="22"/>
        </w:rPr>
        <w:t>Versión pública:</w:t>
      </w:r>
      <w:r w:rsidRPr="006866A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866AE">
        <w:rPr>
          <w:rFonts w:ascii="Palatino Linotype" w:eastAsia="Palatino Linotype" w:hAnsi="Palatino Linotype" w:cs="Palatino Linotype"/>
          <w:b/>
          <w:i/>
          <w:sz w:val="22"/>
          <w:szCs w:val="22"/>
          <w:u w:val="single"/>
        </w:rPr>
        <w:t>fundando y motivando la</w:t>
      </w:r>
      <w:r w:rsidRPr="006866AE">
        <w:rPr>
          <w:rFonts w:ascii="Palatino Linotype" w:eastAsia="Palatino Linotype" w:hAnsi="Palatino Linotype" w:cs="Palatino Linotype"/>
          <w:i/>
          <w:sz w:val="22"/>
          <w:szCs w:val="22"/>
        </w:rPr>
        <w:t xml:space="preserve"> reserva o </w:t>
      </w:r>
      <w:r w:rsidRPr="006866AE">
        <w:rPr>
          <w:rFonts w:ascii="Palatino Linotype" w:eastAsia="Palatino Linotype" w:hAnsi="Palatino Linotype" w:cs="Palatino Linotype"/>
          <w:b/>
          <w:i/>
          <w:sz w:val="22"/>
          <w:szCs w:val="22"/>
          <w:u w:val="single"/>
        </w:rPr>
        <w:t>confidencialidad</w:t>
      </w:r>
      <w:r w:rsidRPr="006866AE">
        <w:rPr>
          <w:rFonts w:ascii="Palatino Linotype" w:eastAsia="Palatino Linotype" w:hAnsi="Palatino Linotype" w:cs="Palatino Linotype"/>
          <w:i/>
          <w:sz w:val="22"/>
          <w:szCs w:val="22"/>
        </w:rPr>
        <w:t>, a través de la resolución que para tal efecto emita el Comité de Transparencia.</w:t>
      </w:r>
    </w:p>
    <w:p w14:paraId="414A0B63" w14:textId="77777777" w:rsidR="00B13DDB" w:rsidRPr="006866AE" w:rsidRDefault="00B13DDB">
      <w:pPr>
        <w:ind w:left="709" w:right="757"/>
        <w:jc w:val="both"/>
        <w:rPr>
          <w:rFonts w:ascii="Palatino Linotype" w:eastAsia="Palatino Linotype" w:hAnsi="Palatino Linotype" w:cs="Palatino Linotype"/>
          <w:b/>
          <w:i/>
          <w:sz w:val="22"/>
          <w:szCs w:val="22"/>
        </w:rPr>
      </w:pPr>
    </w:p>
    <w:p w14:paraId="50A39BB2"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Cuarto.</w:t>
      </w:r>
      <w:r w:rsidRPr="006866A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98E77D" w14:textId="77777777" w:rsidR="00B13DDB" w:rsidRPr="006866AE" w:rsidRDefault="00B13DDB">
      <w:pPr>
        <w:ind w:left="709" w:right="757"/>
        <w:jc w:val="both"/>
        <w:rPr>
          <w:rFonts w:ascii="Palatino Linotype" w:eastAsia="Palatino Linotype" w:hAnsi="Palatino Linotype" w:cs="Palatino Linotype"/>
          <w:i/>
          <w:sz w:val="22"/>
          <w:szCs w:val="22"/>
        </w:rPr>
      </w:pPr>
    </w:p>
    <w:p w14:paraId="17F56880"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CB6B1EB" w14:textId="77777777" w:rsidR="00B13DDB" w:rsidRPr="006866AE" w:rsidRDefault="00B13DDB">
      <w:pPr>
        <w:ind w:left="709" w:right="757"/>
        <w:jc w:val="both"/>
        <w:rPr>
          <w:rFonts w:ascii="Palatino Linotype" w:eastAsia="Palatino Linotype" w:hAnsi="Palatino Linotype" w:cs="Palatino Linotype"/>
          <w:b/>
          <w:i/>
          <w:sz w:val="22"/>
          <w:szCs w:val="22"/>
        </w:rPr>
      </w:pPr>
    </w:p>
    <w:p w14:paraId="47D45FC9"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Quinto.</w:t>
      </w:r>
      <w:r w:rsidRPr="006866A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6866AE">
        <w:rPr>
          <w:rFonts w:ascii="Palatino Linotype" w:eastAsia="Palatino Linotype" w:hAnsi="Palatino Linotype" w:cs="Palatino Linotype"/>
          <w:i/>
          <w:sz w:val="22"/>
          <w:szCs w:val="22"/>
        </w:rPr>
        <w:lastRenderedPageBreak/>
        <w:t>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6B6C93" w14:textId="77777777" w:rsidR="00B13DDB" w:rsidRPr="006866AE" w:rsidRDefault="00B13DDB">
      <w:pPr>
        <w:ind w:left="709" w:right="757"/>
        <w:jc w:val="both"/>
        <w:rPr>
          <w:rFonts w:ascii="Palatino Linotype" w:eastAsia="Palatino Linotype" w:hAnsi="Palatino Linotype" w:cs="Palatino Linotype"/>
          <w:b/>
          <w:i/>
          <w:sz w:val="22"/>
          <w:szCs w:val="22"/>
        </w:rPr>
      </w:pPr>
    </w:p>
    <w:p w14:paraId="693112F9"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Sexto.</w:t>
      </w:r>
      <w:r w:rsidRPr="006866AE">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AB1D6EA"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38E9D89" w14:textId="77777777" w:rsidR="00B13DDB" w:rsidRPr="006866AE" w:rsidRDefault="00B13DDB">
      <w:pPr>
        <w:ind w:left="709" w:right="757"/>
        <w:jc w:val="both"/>
        <w:rPr>
          <w:rFonts w:ascii="Palatino Linotype" w:eastAsia="Palatino Linotype" w:hAnsi="Palatino Linotype" w:cs="Palatino Linotype"/>
          <w:b/>
          <w:i/>
          <w:sz w:val="22"/>
          <w:szCs w:val="22"/>
        </w:rPr>
      </w:pPr>
    </w:p>
    <w:p w14:paraId="013E5209"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Séptimo.</w:t>
      </w:r>
      <w:r w:rsidRPr="006866AE">
        <w:rPr>
          <w:rFonts w:ascii="Palatino Linotype" w:eastAsia="Palatino Linotype" w:hAnsi="Palatino Linotype" w:cs="Palatino Linotype"/>
          <w:i/>
          <w:sz w:val="22"/>
          <w:szCs w:val="22"/>
        </w:rPr>
        <w:t xml:space="preserve"> La clasificación de la información se llevará a cabo en el momento en que:</w:t>
      </w:r>
    </w:p>
    <w:p w14:paraId="4EDDDEC3" w14:textId="77777777" w:rsidR="00B13DDB" w:rsidRPr="006866AE" w:rsidRDefault="00B13DDB">
      <w:pPr>
        <w:ind w:left="709" w:right="757"/>
        <w:jc w:val="both"/>
        <w:rPr>
          <w:rFonts w:ascii="Palatino Linotype" w:eastAsia="Palatino Linotype" w:hAnsi="Palatino Linotype" w:cs="Palatino Linotype"/>
          <w:b/>
          <w:i/>
          <w:sz w:val="22"/>
          <w:szCs w:val="22"/>
        </w:rPr>
      </w:pPr>
    </w:p>
    <w:p w14:paraId="30B7C139"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w:t>
      </w:r>
      <w:r w:rsidRPr="006866AE">
        <w:rPr>
          <w:rFonts w:ascii="Palatino Linotype" w:eastAsia="Palatino Linotype" w:hAnsi="Palatino Linotype" w:cs="Palatino Linotype"/>
          <w:i/>
          <w:sz w:val="22"/>
          <w:szCs w:val="22"/>
        </w:rPr>
        <w:t xml:space="preserve"> Se reciba una solicitud de acceso a la información;</w:t>
      </w:r>
    </w:p>
    <w:p w14:paraId="147C799B"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II.</w:t>
      </w:r>
      <w:r w:rsidRPr="006866AE">
        <w:rPr>
          <w:rFonts w:ascii="Palatino Linotype" w:eastAsia="Palatino Linotype" w:hAnsi="Palatino Linotype" w:cs="Palatino Linotype"/>
          <w:i/>
          <w:sz w:val="22"/>
          <w:szCs w:val="22"/>
        </w:rPr>
        <w:t xml:space="preserve"> Se determine mediante resolución de autoridad competente, o</w:t>
      </w:r>
    </w:p>
    <w:p w14:paraId="0651F73E"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III.</w:t>
      </w:r>
      <w:r w:rsidRPr="006866A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186C763" w14:textId="77777777" w:rsidR="00B13DDB" w:rsidRPr="006866AE" w:rsidRDefault="00B13DDB">
      <w:pPr>
        <w:ind w:left="709" w:right="757"/>
        <w:jc w:val="both"/>
        <w:rPr>
          <w:rFonts w:ascii="Palatino Linotype" w:eastAsia="Palatino Linotype" w:hAnsi="Palatino Linotype" w:cs="Palatino Linotype"/>
          <w:i/>
          <w:sz w:val="22"/>
          <w:szCs w:val="22"/>
        </w:rPr>
      </w:pPr>
    </w:p>
    <w:p w14:paraId="7A9BEDD7"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B0038E1" w14:textId="77777777" w:rsidR="00B13DDB" w:rsidRPr="006866AE" w:rsidRDefault="00B13DDB">
      <w:pPr>
        <w:ind w:left="709" w:right="757"/>
        <w:jc w:val="both"/>
        <w:rPr>
          <w:rFonts w:ascii="Palatino Linotype" w:eastAsia="Palatino Linotype" w:hAnsi="Palatino Linotype" w:cs="Palatino Linotype"/>
          <w:b/>
          <w:i/>
          <w:sz w:val="22"/>
          <w:szCs w:val="22"/>
        </w:rPr>
      </w:pPr>
    </w:p>
    <w:p w14:paraId="6292FF9B"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Octavo.</w:t>
      </w:r>
      <w:r w:rsidRPr="006866A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64BE6B"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FE9D1EE" w14:textId="77777777" w:rsidR="00B13DDB" w:rsidRPr="006866AE" w:rsidRDefault="00B13DDB">
      <w:pPr>
        <w:ind w:left="709" w:right="757"/>
        <w:jc w:val="both"/>
        <w:rPr>
          <w:rFonts w:ascii="Palatino Linotype" w:eastAsia="Palatino Linotype" w:hAnsi="Palatino Linotype" w:cs="Palatino Linotype"/>
          <w:i/>
          <w:sz w:val="22"/>
          <w:szCs w:val="22"/>
        </w:rPr>
      </w:pPr>
    </w:p>
    <w:p w14:paraId="4827871B"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F76E329" w14:textId="77777777" w:rsidR="00B13DDB" w:rsidRPr="006866AE" w:rsidRDefault="00B13DDB">
      <w:pPr>
        <w:ind w:left="709" w:right="757"/>
        <w:jc w:val="both"/>
        <w:rPr>
          <w:rFonts w:ascii="Palatino Linotype" w:eastAsia="Palatino Linotype" w:hAnsi="Palatino Linotype" w:cs="Palatino Linotype"/>
          <w:i/>
          <w:sz w:val="22"/>
          <w:szCs w:val="22"/>
        </w:rPr>
      </w:pPr>
    </w:p>
    <w:p w14:paraId="7EF57940"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A3998E4"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EAB3A6A" w14:textId="77777777" w:rsidR="00B13DDB" w:rsidRPr="006866AE" w:rsidRDefault="00B13DDB">
      <w:pPr>
        <w:ind w:left="709" w:right="757"/>
        <w:jc w:val="both"/>
        <w:rPr>
          <w:rFonts w:ascii="Palatino Linotype" w:eastAsia="Palatino Linotype" w:hAnsi="Palatino Linotype" w:cs="Palatino Linotype"/>
          <w:b/>
          <w:i/>
          <w:sz w:val="22"/>
          <w:szCs w:val="22"/>
        </w:rPr>
      </w:pPr>
    </w:p>
    <w:p w14:paraId="09ED01AD"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Noveno.</w:t>
      </w:r>
      <w:r w:rsidRPr="006866A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466056A" w14:textId="77777777" w:rsidR="00B13DDB" w:rsidRPr="006866AE" w:rsidRDefault="00B13DDB">
      <w:pPr>
        <w:ind w:left="709" w:right="757"/>
        <w:jc w:val="both"/>
        <w:rPr>
          <w:rFonts w:ascii="Palatino Linotype" w:eastAsia="Palatino Linotype" w:hAnsi="Palatino Linotype" w:cs="Palatino Linotype"/>
          <w:b/>
          <w:i/>
          <w:sz w:val="22"/>
          <w:szCs w:val="22"/>
        </w:rPr>
      </w:pPr>
    </w:p>
    <w:p w14:paraId="38EA9CDC"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Décimo.</w:t>
      </w:r>
      <w:r w:rsidRPr="006866A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B90663C"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DAEDC20" w14:textId="77777777" w:rsidR="00B13DDB" w:rsidRPr="006866AE" w:rsidRDefault="00B13DDB">
      <w:pPr>
        <w:ind w:left="709" w:right="757"/>
        <w:jc w:val="both"/>
        <w:rPr>
          <w:rFonts w:ascii="Palatino Linotype" w:eastAsia="Palatino Linotype" w:hAnsi="Palatino Linotype" w:cs="Palatino Linotype"/>
          <w:b/>
          <w:i/>
          <w:sz w:val="22"/>
          <w:szCs w:val="22"/>
        </w:rPr>
      </w:pPr>
    </w:p>
    <w:p w14:paraId="083F6051"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Décimo primero.</w:t>
      </w:r>
      <w:r w:rsidRPr="006866A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25EA8BF"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p>
    <w:p w14:paraId="047C4609" w14:textId="77777777" w:rsidR="00B13DDB" w:rsidRPr="006866AE" w:rsidRDefault="00B13DDB">
      <w:pPr>
        <w:ind w:left="709" w:right="757"/>
        <w:jc w:val="center"/>
        <w:rPr>
          <w:rFonts w:ascii="Palatino Linotype" w:eastAsia="Palatino Linotype" w:hAnsi="Palatino Linotype" w:cs="Palatino Linotype"/>
          <w:b/>
          <w:i/>
          <w:sz w:val="22"/>
          <w:szCs w:val="22"/>
        </w:rPr>
      </w:pPr>
    </w:p>
    <w:p w14:paraId="2E9785EA" w14:textId="77777777" w:rsidR="00B13DDB" w:rsidRPr="006866AE" w:rsidRDefault="00E649C6">
      <w:pPr>
        <w:ind w:left="709" w:right="757"/>
        <w:jc w:val="center"/>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CAPÍTULO VIII</w:t>
      </w:r>
    </w:p>
    <w:p w14:paraId="05F926C9" w14:textId="77777777" w:rsidR="00B13DDB" w:rsidRPr="006866AE" w:rsidRDefault="00E649C6">
      <w:pPr>
        <w:ind w:left="709" w:right="757"/>
        <w:jc w:val="center"/>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DE LA LEYENDA DE CLASIFICACIÓN</w:t>
      </w:r>
    </w:p>
    <w:p w14:paraId="4251ADDF" w14:textId="77777777" w:rsidR="00B13DDB" w:rsidRPr="006866AE" w:rsidRDefault="00B13DDB">
      <w:pPr>
        <w:ind w:left="709" w:right="757"/>
        <w:jc w:val="both"/>
        <w:rPr>
          <w:rFonts w:ascii="Palatino Linotype" w:eastAsia="Palatino Linotype" w:hAnsi="Palatino Linotype" w:cs="Palatino Linotype"/>
          <w:b/>
          <w:i/>
          <w:sz w:val="22"/>
          <w:szCs w:val="22"/>
        </w:rPr>
      </w:pPr>
    </w:p>
    <w:p w14:paraId="528812B9"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 xml:space="preserve">Quincuagésimo. </w:t>
      </w:r>
      <w:r w:rsidRPr="006866AE">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6866AE">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4943291C"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p>
    <w:p w14:paraId="308CF236" w14:textId="77777777" w:rsidR="00B13DDB" w:rsidRPr="006866AE" w:rsidRDefault="00B13DDB">
      <w:pPr>
        <w:ind w:left="709" w:right="757"/>
        <w:jc w:val="both"/>
        <w:rPr>
          <w:rFonts w:ascii="Palatino Linotype" w:eastAsia="Palatino Linotype" w:hAnsi="Palatino Linotype" w:cs="Palatino Linotype"/>
          <w:b/>
          <w:i/>
          <w:sz w:val="22"/>
          <w:szCs w:val="22"/>
        </w:rPr>
      </w:pPr>
    </w:p>
    <w:p w14:paraId="2A34CFB2"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 xml:space="preserve">Quincuagésimo tercero. </w:t>
      </w:r>
      <w:r w:rsidRPr="006866AE">
        <w:rPr>
          <w:rFonts w:ascii="Palatino Linotype" w:eastAsia="Palatino Linotype" w:hAnsi="Palatino Linotype" w:cs="Palatino Linotype"/>
          <w:b/>
          <w:i/>
          <w:sz w:val="22"/>
          <w:szCs w:val="22"/>
          <w:u w:val="single"/>
        </w:rPr>
        <w:t>El formato para señalar la clasificación parcial de un documento</w:t>
      </w:r>
      <w:r w:rsidRPr="006866AE">
        <w:rPr>
          <w:rFonts w:ascii="Palatino Linotype" w:eastAsia="Palatino Linotype" w:hAnsi="Palatino Linotype" w:cs="Palatino Linotype"/>
          <w:i/>
          <w:sz w:val="22"/>
          <w:szCs w:val="22"/>
        </w:rPr>
        <w:t>, es el siguiente:</w:t>
      </w:r>
    </w:p>
    <w:p w14:paraId="47109D7B" w14:textId="77777777" w:rsidR="00B13DDB" w:rsidRPr="006866AE" w:rsidRDefault="00B13DDB">
      <w:pPr>
        <w:ind w:left="709" w:right="757"/>
        <w:jc w:val="both"/>
        <w:rPr>
          <w:rFonts w:ascii="Palatino Linotype" w:eastAsia="Palatino Linotype" w:hAnsi="Palatino Linotype" w:cs="Palatino Linotype"/>
          <w:i/>
          <w:sz w:val="22"/>
          <w:szCs w:val="22"/>
        </w:rPr>
      </w:pPr>
    </w:p>
    <w:tbl>
      <w:tblPr>
        <w:tblStyle w:val="affffffff8"/>
        <w:tblW w:w="84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330"/>
        <w:gridCol w:w="4239"/>
      </w:tblGrid>
      <w:tr w:rsidR="00B13DDB" w:rsidRPr="006866AE" w14:paraId="39440403" w14:textId="77777777">
        <w:tc>
          <w:tcPr>
            <w:tcW w:w="1838" w:type="dxa"/>
            <w:tcBorders>
              <w:top w:val="nil"/>
              <w:left w:val="nil"/>
              <w:bottom w:val="single" w:sz="4" w:space="0" w:color="000000"/>
              <w:right w:val="single" w:sz="4" w:space="0" w:color="000000"/>
            </w:tcBorders>
          </w:tcPr>
          <w:p w14:paraId="63764BE7" w14:textId="77777777" w:rsidR="00B13DDB" w:rsidRPr="006866AE" w:rsidRDefault="00B13DDB">
            <w:pPr>
              <w:spacing w:line="252" w:lineRule="auto"/>
              <w:ind w:right="757"/>
              <w:jc w:val="both"/>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4C4ABD0D" w14:textId="77777777" w:rsidR="00B13DDB" w:rsidRPr="006866AE" w:rsidRDefault="00E649C6">
            <w:pPr>
              <w:spacing w:line="252" w:lineRule="auto"/>
              <w:ind w:right="757"/>
              <w:jc w:val="center"/>
              <w:rPr>
                <w:rFonts w:ascii="Palatino Linotype" w:eastAsia="Palatino Linotype" w:hAnsi="Palatino Linotype" w:cs="Palatino Linotype"/>
                <w:b/>
                <w:i/>
              </w:rPr>
            </w:pPr>
            <w:r w:rsidRPr="006866AE">
              <w:rPr>
                <w:rFonts w:ascii="Palatino Linotype" w:eastAsia="Palatino Linotype" w:hAnsi="Palatino Linotype" w:cs="Palatino Linotype"/>
                <w:b/>
                <w:i/>
              </w:rPr>
              <w:t>Concepto</w:t>
            </w:r>
          </w:p>
        </w:tc>
        <w:tc>
          <w:tcPr>
            <w:tcW w:w="4239" w:type="dxa"/>
            <w:tcBorders>
              <w:top w:val="single" w:sz="4" w:space="0" w:color="000000"/>
              <w:left w:val="single" w:sz="4" w:space="0" w:color="000000"/>
              <w:bottom w:val="single" w:sz="4" w:space="0" w:color="000000"/>
              <w:right w:val="single" w:sz="4" w:space="0" w:color="000000"/>
            </w:tcBorders>
          </w:tcPr>
          <w:p w14:paraId="6A437748" w14:textId="77777777" w:rsidR="00B13DDB" w:rsidRPr="006866AE" w:rsidRDefault="00E649C6">
            <w:pPr>
              <w:spacing w:line="252" w:lineRule="auto"/>
              <w:ind w:right="757"/>
              <w:jc w:val="center"/>
              <w:rPr>
                <w:rFonts w:ascii="Palatino Linotype" w:eastAsia="Palatino Linotype" w:hAnsi="Palatino Linotype" w:cs="Palatino Linotype"/>
                <w:b/>
                <w:i/>
              </w:rPr>
            </w:pPr>
            <w:r w:rsidRPr="006866AE">
              <w:rPr>
                <w:rFonts w:ascii="Palatino Linotype" w:eastAsia="Palatino Linotype" w:hAnsi="Palatino Linotype" w:cs="Palatino Linotype"/>
                <w:b/>
                <w:i/>
              </w:rPr>
              <w:t>Dónde:</w:t>
            </w:r>
          </w:p>
        </w:tc>
      </w:tr>
      <w:tr w:rsidR="00B13DDB" w:rsidRPr="006866AE" w14:paraId="413599AB" w14:textId="77777777">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015AAE6D" w14:textId="77777777" w:rsidR="00B13DDB" w:rsidRPr="006866AE" w:rsidRDefault="00E649C6">
            <w:pPr>
              <w:spacing w:line="252" w:lineRule="auto"/>
              <w:ind w:right="757"/>
              <w:jc w:val="center"/>
              <w:rPr>
                <w:rFonts w:ascii="Palatino Linotype" w:eastAsia="Palatino Linotype" w:hAnsi="Palatino Linotype" w:cs="Palatino Linotype"/>
                <w:b/>
                <w:i/>
              </w:rPr>
            </w:pPr>
            <w:r w:rsidRPr="006866AE">
              <w:rPr>
                <w:rFonts w:ascii="Palatino Linotype" w:eastAsia="Palatino Linotype" w:hAnsi="Palatino Linotype" w:cs="Palatino Linotype"/>
                <w:b/>
                <w:i/>
              </w:rPr>
              <w:t>Sello oficial o logotipo del sujeto obligado</w:t>
            </w:r>
          </w:p>
        </w:tc>
        <w:tc>
          <w:tcPr>
            <w:tcW w:w="2330" w:type="dxa"/>
            <w:tcBorders>
              <w:top w:val="single" w:sz="4" w:space="0" w:color="000000"/>
              <w:left w:val="single" w:sz="4" w:space="0" w:color="000000"/>
              <w:bottom w:val="single" w:sz="4" w:space="0" w:color="000000"/>
              <w:right w:val="single" w:sz="4" w:space="0" w:color="000000"/>
            </w:tcBorders>
          </w:tcPr>
          <w:p w14:paraId="0EE23C14"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Fecha de clasificación</w:t>
            </w:r>
          </w:p>
        </w:tc>
        <w:tc>
          <w:tcPr>
            <w:tcW w:w="4239" w:type="dxa"/>
            <w:tcBorders>
              <w:top w:val="single" w:sz="4" w:space="0" w:color="000000"/>
              <w:left w:val="single" w:sz="4" w:space="0" w:color="000000"/>
              <w:bottom w:val="single" w:sz="4" w:space="0" w:color="000000"/>
              <w:right w:val="single" w:sz="4" w:space="0" w:color="000000"/>
            </w:tcBorders>
          </w:tcPr>
          <w:p w14:paraId="182792C0"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Se anotará la fecha en la que el Comité de Transparencia confirmó la clasificación del documento, en su caso.</w:t>
            </w:r>
          </w:p>
        </w:tc>
      </w:tr>
      <w:tr w:rsidR="00B13DDB" w:rsidRPr="006866AE" w14:paraId="6319891E"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40550302"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186149A2"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Área</w:t>
            </w:r>
          </w:p>
        </w:tc>
        <w:tc>
          <w:tcPr>
            <w:tcW w:w="4239" w:type="dxa"/>
            <w:tcBorders>
              <w:top w:val="single" w:sz="4" w:space="0" w:color="000000"/>
              <w:left w:val="single" w:sz="4" w:space="0" w:color="000000"/>
              <w:bottom w:val="single" w:sz="4" w:space="0" w:color="000000"/>
              <w:right w:val="single" w:sz="4" w:space="0" w:color="000000"/>
            </w:tcBorders>
          </w:tcPr>
          <w:p w14:paraId="67528086"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Se señalará el nombre del área del cual es titular quien clasifica.</w:t>
            </w:r>
          </w:p>
        </w:tc>
      </w:tr>
      <w:tr w:rsidR="00B13DDB" w:rsidRPr="006866AE" w14:paraId="7FB9B445"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65AE2813"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65445B7C"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Información reservada</w:t>
            </w:r>
          </w:p>
        </w:tc>
        <w:tc>
          <w:tcPr>
            <w:tcW w:w="4239" w:type="dxa"/>
            <w:tcBorders>
              <w:top w:val="single" w:sz="4" w:space="0" w:color="000000"/>
              <w:left w:val="single" w:sz="4" w:space="0" w:color="000000"/>
              <w:bottom w:val="single" w:sz="4" w:space="0" w:color="000000"/>
              <w:right w:val="single" w:sz="4" w:space="0" w:color="000000"/>
            </w:tcBorders>
          </w:tcPr>
          <w:p w14:paraId="0A76842F"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13DDB" w:rsidRPr="006866AE" w14:paraId="749F9230"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1245B9EC"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17FA5A25"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Periodo de reserva</w:t>
            </w:r>
          </w:p>
        </w:tc>
        <w:tc>
          <w:tcPr>
            <w:tcW w:w="4239" w:type="dxa"/>
            <w:tcBorders>
              <w:top w:val="single" w:sz="4" w:space="0" w:color="000000"/>
              <w:left w:val="single" w:sz="4" w:space="0" w:color="000000"/>
              <w:bottom w:val="single" w:sz="4" w:space="0" w:color="000000"/>
              <w:right w:val="single" w:sz="4" w:space="0" w:color="000000"/>
            </w:tcBorders>
          </w:tcPr>
          <w:p w14:paraId="7A60F4E3"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Se anotará el número de años o meses por los que se mantendrá el documento o las partes del mismo como reservado.</w:t>
            </w:r>
          </w:p>
        </w:tc>
      </w:tr>
      <w:tr w:rsidR="00B13DDB" w:rsidRPr="006866AE" w14:paraId="338026B3"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28B820AB"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3ACA02E2"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Fundamento legal</w:t>
            </w:r>
          </w:p>
        </w:tc>
        <w:tc>
          <w:tcPr>
            <w:tcW w:w="4239" w:type="dxa"/>
            <w:tcBorders>
              <w:top w:val="single" w:sz="4" w:space="0" w:color="000000"/>
              <w:left w:val="single" w:sz="4" w:space="0" w:color="000000"/>
              <w:bottom w:val="single" w:sz="4" w:space="0" w:color="000000"/>
              <w:right w:val="single" w:sz="4" w:space="0" w:color="000000"/>
            </w:tcBorders>
          </w:tcPr>
          <w:p w14:paraId="72DD6BDE"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Se señalará el nombre del ordenamiento, el o los artículos, fracción(es), párrafo(s) con base en los cuales se sustente la reserva.</w:t>
            </w:r>
          </w:p>
        </w:tc>
      </w:tr>
      <w:tr w:rsidR="00B13DDB" w:rsidRPr="006866AE" w14:paraId="11CA91E7"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56596F07"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40053CC1"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Ampliación del periodo de reserva</w:t>
            </w:r>
          </w:p>
        </w:tc>
        <w:tc>
          <w:tcPr>
            <w:tcW w:w="4239" w:type="dxa"/>
            <w:tcBorders>
              <w:top w:val="single" w:sz="4" w:space="0" w:color="000000"/>
              <w:left w:val="single" w:sz="4" w:space="0" w:color="000000"/>
              <w:bottom w:val="single" w:sz="4" w:space="0" w:color="000000"/>
              <w:right w:val="single" w:sz="4" w:space="0" w:color="000000"/>
            </w:tcBorders>
          </w:tcPr>
          <w:p w14:paraId="23F89075"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13DDB" w:rsidRPr="006866AE" w14:paraId="358509C4"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234C03A4"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36347150"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Confidencial</w:t>
            </w:r>
          </w:p>
        </w:tc>
        <w:tc>
          <w:tcPr>
            <w:tcW w:w="4239" w:type="dxa"/>
            <w:tcBorders>
              <w:top w:val="single" w:sz="4" w:space="0" w:color="000000"/>
              <w:left w:val="single" w:sz="4" w:space="0" w:color="000000"/>
              <w:bottom w:val="single" w:sz="4" w:space="0" w:color="000000"/>
              <w:right w:val="single" w:sz="4" w:space="0" w:color="000000"/>
            </w:tcBorders>
          </w:tcPr>
          <w:p w14:paraId="14EBCF86"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13DDB" w:rsidRPr="006866AE" w14:paraId="18767F50"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4BD485FC"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3324EFF6"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Fundamento legal</w:t>
            </w:r>
          </w:p>
        </w:tc>
        <w:tc>
          <w:tcPr>
            <w:tcW w:w="4239" w:type="dxa"/>
            <w:tcBorders>
              <w:top w:val="single" w:sz="4" w:space="0" w:color="000000"/>
              <w:left w:val="single" w:sz="4" w:space="0" w:color="000000"/>
              <w:bottom w:val="single" w:sz="4" w:space="0" w:color="000000"/>
              <w:right w:val="single" w:sz="4" w:space="0" w:color="000000"/>
            </w:tcBorders>
          </w:tcPr>
          <w:p w14:paraId="2B167AEC"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13DDB" w:rsidRPr="006866AE" w14:paraId="02418329"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14FECFCB"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0E766D46"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Rúbrica del titular del área</w:t>
            </w:r>
          </w:p>
        </w:tc>
        <w:tc>
          <w:tcPr>
            <w:tcW w:w="4239" w:type="dxa"/>
            <w:tcBorders>
              <w:top w:val="single" w:sz="4" w:space="0" w:color="000000"/>
              <w:left w:val="single" w:sz="4" w:space="0" w:color="000000"/>
              <w:bottom w:val="single" w:sz="4" w:space="0" w:color="000000"/>
              <w:right w:val="single" w:sz="4" w:space="0" w:color="000000"/>
            </w:tcBorders>
          </w:tcPr>
          <w:p w14:paraId="704AD7B1"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Rúbrica autógrafa de quien clasifica.</w:t>
            </w:r>
          </w:p>
        </w:tc>
      </w:tr>
      <w:tr w:rsidR="00B13DDB" w:rsidRPr="006866AE" w14:paraId="761A7045"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26517810"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1E77D230"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Fecha de desclasificación</w:t>
            </w:r>
          </w:p>
        </w:tc>
        <w:tc>
          <w:tcPr>
            <w:tcW w:w="4239" w:type="dxa"/>
            <w:tcBorders>
              <w:top w:val="single" w:sz="4" w:space="0" w:color="000000"/>
              <w:left w:val="single" w:sz="4" w:space="0" w:color="000000"/>
              <w:bottom w:val="single" w:sz="4" w:space="0" w:color="000000"/>
              <w:right w:val="single" w:sz="4" w:space="0" w:color="000000"/>
            </w:tcBorders>
          </w:tcPr>
          <w:p w14:paraId="75C733C8" w14:textId="77777777" w:rsidR="00B13DDB" w:rsidRPr="006866AE" w:rsidRDefault="00E649C6">
            <w:pPr>
              <w:spacing w:line="252" w:lineRule="auto"/>
              <w:ind w:right="757"/>
              <w:jc w:val="both"/>
              <w:rPr>
                <w:rFonts w:ascii="Palatino Linotype" w:eastAsia="Palatino Linotype" w:hAnsi="Palatino Linotype" w:cs="Palatino Linotype"/>
                <w:i/>
              </w:rPr>
            </w:pPr>
            <w:r w:rsidRPr="006866AE">
              <w:rPr>
                <w:rFonts w:ascii="Palatino Linotype" w:eastAsia="Palatino Linotype" w:hAnsi="Palatino Linotype" w:cs="Palatino Linotype"/>
                <w:i/>
              </w:rPr>
              <w:t>Se anotará la fecha en que se desclasifica el documento.</w:t>
            </w:r>
          </w:p>
        </w:tc>
      </w:tr>
      <w:tr w:rsidR="00B13DDB" w:rsidRPr="006866AE" w14:paraId="4DCED285"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6F520791" w14:textId="77777777" w:rsidR="00B13DDB" w:rsidRPr="006866AE" w:rsidRDefault="00B13DD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14:paraId="38F9334C" w14:textId="77777777" w:rsidR="00B13DDB" w:rsidRPr="006866AE" w:rsidRDefault="00E649C6">
            <w:pPr>
              <w:spacing w:line="252" w:lineRule="auto"/>
              <w:ind w:right="757"/>
              <w:jc w:val="center"/>
              <w:rPr>
                <w:rFonts w:ascii="Palatino Linotype" w:eastAsia="Palatino Linotype" w:hAnsi="Palatino Linotype" w:cs="Palatino Linotype"/>
                <w:i/>
              </w:rPr>
            </w:pPr>
            <w:r w:rsidRPr="006866AE">
              <w:rPr>
                <w:rFonts w:ascii="Palatino Linotype" w:eastAsia="Palatino Linotype" w:hAnsi="Palatino Linotype" w:cs="Palatino Linotype"/>
                <w:i/>
              </w:rPr>
              <w:t>Rúbrica y cargo del servidor público</w:t>
            </w:r>
          </w:p>
        </w:tc>
        <w:tc>
          <w:tcPr>
            <w:tcW w:w="4239" w:type="dxa"/>
            <w:tcBorders>
              <w:top w:val="single" w:sz="4" w:space="0" w:color="000000"/>
              <w:left w:val="single" w:sz="4" w:space="0" w:color="000000"/>
              <w:bottom w:val="single" w:sz="4" w:space="0" w:color="000000"/>
              <w:right w:val="single" w:sz="4" w:space="0" w:color="000000"/>
            </w:tcBorders>
            <w:vAlign w:val="center"/>
          </w:tcPr>
          <w:p w14:paraId="4B31BA8F" w14:textId="77777777" w:rsidR="00B13DDB" w:rsidRPr="006866AE" w:rsidRDefault="00E649C6">
            <w:pPr>
              <w:spacing w:line="252" w:lineRule="auto"/>
              <w:ind w:right="757"/>
              <w:rPr>
                <w:rFonts w:ascii="Palatino Linotype" w:eastAsia="Palatino Linotype" w:hAnsi="Palatino Linotype" w:cs="Palatino Linotype"/>
                <w:i/>
              </w:rPr>
            </w:pPr>
            <w:r w:rsidRPr="006866AE">
              <w:rPr>
                <w:rFonts w:ascii="Palatino Linotype" w:eastAsia="Palatino Linotype" w:hAnsi="Palatino Linotype" w:cs="Palatino Linotype"/>
                <w:i/>
              </w:rPr>
              <w:t>Rúbrica autógrafa de quien desclasifica.</w:t>
            </w:r>
          </w:p>
        </w:tc>
      </w:tr>
    </w:tbl>
    <w:p w14:paraId="126F189A" w14:textId="77777777" w:rsidR="00B13DDB" w:rsidRPr="006866AE" w:rsidRDefault="00E649C6">
      <w:pPr>
        <w:ind w:left="709" w:right="757"/>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p>
    <w:p w14:paraId="4B0F8F15" w14:textId="77777777" w:rsidR="00B13DDB" w:rsidRPr="006866AE" w:rsidRDefault="00E649C6">
      <w:pPr>
        <w:ind w:left="709" w:right="757"/>
        <w:jc w:val="both"/>
        <w:rPr>
          <w:rFonts w:ascii="Palatino Linotype" w:eastAsia="Palatino Linotype" w:hAnsi="Palatino Linotype" w:cs="Palatino Linotype"/>
          <w:b/>
          <w:sz w:val="22"/>
          <w:szCs w:val="22"/>
        </w:rPr>
      </w:pPr>
      <w:r w:rsidRPr="006866AE">
        <w:rPr>
          <w:rFonts w:ascii="Palatino Linotype" w:eastAsia="Palatino Linotype" w:hAnsi="Palatino Linotype" w:cs="Palatino Linotype"/>
          <w:b/>
          <w:sz w:val="22"/>
          <w:szCs w:val="22"/>
        </w:rPr>
        <w:t>(Énfasis Añadido)</w:t>
      </w:r>
    </w:p>
    <w:p w14:paraId="2EF0E8E1"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lastRenderedPageBreak/>
        <w:t xml:space="preserve">Por lo tanto, es importante referir que </w:t>
      </w:r>
      <w:r w:rsidRPr="006866AE">
        <w:rPr>
          <w:rFonts w:ascii="Palatino Linotype" w:eastAsia="Palatino Linotype" w:hAnsi="Palatino Linotype" w:cs="Palatino Linotype"/>
          <w:b/>
        </w:rPr>
        <w:t>EL SUJETO OBLIGADO</w:t>
      </w:r>
      <w:r w:rsidRPr="006866AE">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866AE">
        <w:rPr>
          <w:rFonts w:ascii="Palatino Linotype" w:eastAsia="Palatino Linotype" w:hAnsi="Palatino Linotype" w:cs="Palatino Linotype"/>
          <w:b/>
        </w:rPr>
        <w:t xml:space="preserve"> </w:t>
      </w:r>
      <w:r w:rsidRPr="006866AE">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B22C7D1" w14:textId="77777777" w:rsidR="00B13DDB" w:rsidRPr="006866AE" w:rsidRDefault="00B13DDB">
      <w:pPr>
        <w:widowControl w:val="0"/>
        <w:spacing w:line="360" w:lineRule="auto"/>
        <w:jc w:val="both"/>
        <w:rPr>
          <w:rFonts w:ascii="Palatino Linotype" w:eastAsia="Palatino Linotype" w:hAnsi="Palatino Linotype" w:cs="Palatino Linotype"/>
        </w:rPr>
      </w:pPr>
    </w:p>
    <w:p w14:paraId="30589317"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En el caso que nos ocupa, es importante precisar que las medidas de seguridad aplicables a los sistemas de datos personales por parte de los sujetos obligados, son información de carácter confidencial por mandato expreso del artículo 43 de la Ley de Protección de Datos Personales en Posesión de Sujetos Obligados del Estado de México y Municipios, razón por la cual las medidas de seguridad, toda vez que la puesta a disposición de las mismas pueden causar una alteración, perdida, destrucción o el uso, transferencia, acceso o cualquier tratamiento no autorizado o ilícito a la información que se encuentra en tratamiento en las bases y sistemas de datos personales del Sujeto Obligado. </w:t>
      </w:r>
    </w:p>
    <w:p w14:paraId="510F9E10"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lastRenderedPageBreak/>
        <w:t xml:space="preserve">En ese contexto, es de señalar que si bien es cierto del contenido del documento de seguridad, existe información confidencial también, lo es que, el </w:t>
      </w:r>
      <w:r w:rsidRPr="006866AE">
        <w:rPr>
          <w:rFonts w:ascii="Palatino Linotype" w:eastAsia="Palatino Linotype" w:hAnsi="Palatino Linotype" w:cs="Palatino Linotype"/>
          <w:b/>
        </w:rPr>
        <w:t xml:space="preserve">SUJETO OBLIGADO </w:t>
      </w:r>
      <w:r w:rsidRPr="006866AE">
        <w:rPr>
          <w:rFonts w:ascii="Palatino Linotype" w:eastAsia="Palatino Linotype" w:hAnsi="Palatino Linotype" w:cs="Palatino Linotype"/>
        </w:rPr>
        <w:t xml:space="preserve">no puede clasificar como información confidencial la totalidad de la información que integra de manera enunciativa más no limitativa, los formatos empleados en las auditorías y el formato de bitácora de violaciones a la seguridad de los datos personales. </w:t>
      </w:r>
    </w:p>
    <w:p w14:paraId="5F2FBB4E" w14:textId="77777777" w:rsidR="00B13DDB" w:rsidRPr="006866AE" w:rsidRDefault="00B13DDB">
      <w:pPr>
        <w:widowControl w:val="0"/>
        <w:spacing w:line="360" w:lineRule="auto"/>
        <w:jc w:val="both"/>
        <w:rPr>
          <w:rFonts w:ascii="Palatino Linotype" w:eastAsia="Palatino Linotype" w:hAnsi="Palatino Linotype" w:cs="Palatino Linotype"/>
        </w:rPr>
      </w:pPr>
    </w:p>
    <w:p w14:paraId="453183F7"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Atento a lo anterior la el Artículo 49 de la Ley de Protección de Datos Personales en Posesión de Sujetos Obligados del Estado de México y Municipios, que habla del contenido del documento de seguridad, estipula lo siguiente:</w:t>
      </w:r>
    </w:p>
    <w:p w14:paraId="17A07266"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w:t>
      </w:r>
      <w:r w:rsidRPr="006866AE">
        <w:rPr>
          <w:rFonts w:ascii="Palatino Linotype" w:eastAsia="Palatino Linotype" w:hAnsi="Palatino Linotype" w:cs="Palatino Linotype"/>
          <w:b/>
          <w:i/>
          <w:sz w:val="22"/>
          <w:szCs w:val="22"/>
        </w:rPr>
        <w:t>Artículo 49.</w:t>
      </w:r>
      <w:r w:rsidRPr="006866AE">
        <w:rPr>
          <w:rFonts w:ascii="Palatino Linotype" w:eastAsia="Palatino Linotype" w:hAnsi="Palatino Linotype" w:cs="Palatino Linotype"/>
          <w:i/>
          <w:sz w:val="22"/>
          <w:szCs w:val="22"/>
        </w:rPr>
        <w:t xml:space="preserve"> El documento de seguridad deberá contener como mínimo lo siguiente:</w:t>
      </w:r>
    </w:p>
    <w:p w14:paraId="01517A77"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II. Respecto de las medidas de seguridad implementadas deberá incluir lo siguiente:</w:t>
      </w:r>
    </w:p>
    <w:p w14:paraId="2DD3DEAE"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c) Bitácoras para acceso, operación cotidiana y violaciones a la seguridad de los datos personales. …” </w:t>
      </w:r>
    </w:p>
    <w:p w14:paraId="34127C93"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Énfasis añadido </w:t>
      </w:r>
    </w:p>
    <w:p w14:paraId="4441DDB2" w14:textId="77777777" w:rsidR="00B13DDB" w:rsidRPr="006866AE" w:rsidRDefault="00B13DDB">
      <w:pPr>
        <w:widowControl w:val="0"/>
        <w:spacing w:line="360" w:lineRule="auto"/>
        <w:jc w:val="both"/>
        <w:rPr>
          <w:rFonts w:ascii="Palatino Linotype" w:eastAsia="Palatino Linotype" w:hAnsi="Palatino Linotype" w:cs="Palatino Linotype"/>
        </w:rPr>
      </w:pPr>
    </w:p>
    <w:p w14:paraId="2DE2C008"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En este sentido, la Ley estatal en la materia describe el contenido de la Bitácora de Violaciones a la Seguridad de los Datos Personales, en su artículo 53, que a continuación se menciona: </w:t>
      </w:r>
    </w:p>
    <w:p w14:paraId="6EEDC447"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 xml:space="preserve">“Artículo 53. </w:t>
      </w:r>
      <w:r w:rsidRPr="006866AE">
        <w:rPr>
          <w:rFonts w:ascii="Palatino Linotype" w:eastAsia="Palatino Linotype" w:hAnsi="Palatino Linotype" w:cs="Palatino Linotype"/>
          <w:i/>
          <w:sz w:val="22"/>
          <w:szCs w:val="22"/>
        </w:rPr>
        <w:t xml:space="preserve">El responsable llevará una bitácora de las violaciones a la seguridad, de manera conjunta o separada con la bitácora de incidentes, en la que se describa la violación, la fecha en que ocurrió, el motivo de ésta y las acciones correctivas implementadas de forma inmediata y definitiva.” </w:t>
      </w:r>
    </w:p>
    <w:p w14:paraId="328FBBAC"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(Énfasis añadido)</w:t>
      </w:r>
    </w:p>
    <w:p w14:paraId="4F1F9445" w14:textId="77777777" w:rsidR="00B13DDB" w:rsidRPr="006866AE" w:rsidRDefault="00B13DDB">
      <w:pPr>
        <w:widowControl w:val="0"/>
        <w:spacing w:line="360" w:lineRule="auto"/>
        <w:jc w:val="both"/>
        <w:rPr>
          <w:rFonts w:ascii="Palatino Linotype" w:eastAsia="Palatino Linotype" w:hAnsi="Palatino Linotype" w:cs="Palatino Linotype"/>
        </w:rPr>
      </w:pPr>
    </w:p>
    <w:p w14:paraId="0987EC4B"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lastRenderedPageBreak/>
        <w:t>A su vez, es de destacar que, en términos de lo dispuesto por los artículos 4, fracciones XVIII, XXX y XXXI de la Ley de Protección de Datos Personales en Posesión de Sujetos Obligados del Estado de México y Municipios, las medidas de seguridad técnicas, físicas y administrativas son las políticas y procedimientos que permiten proteger los datos personales que se encuentran bajo resguardo, dichas medidas se encuentran contenidas en el documento de seguridad.</w:t>
      </w:r>
    </w:p>
    <w:p w14:paraId="3E80A8D3" w14:textId="77777777" w:rsidR="00B13DDB" w:rsidRPr="006866AE" w:rsidRDefault="00B13DDB">
      <w:pPr>
        <w:widowControl w:val="0"/>
        <w:spacing w:line="360" w:lineRule="auto"/>
        <w:jc w:val="both"/>
        <w:rPr>
          <w:rFonts w:ascii="Palatino Linotype" w:eastAsia="Palatino Linotype" w:hAnsi="Palatino Linotype" w:cs="Palatino Linotype"/>
        </w:rPr>
      </w:pPr>
    </w:p>
    <w:p w14:paraId="68D98D9A"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Derivado de esta normatividad, queda especificado que las bitácoras para acceso, operación cotidiana y violaciones a la seguridad de los datos personales es un documento que, a su vez, forma parte del Documento de Seguridad, motivo por el cual se invoca nuevamente lo estipulado en el Artículo 43, segundo párrafo, que fue anteriormente citado y que deja por sentado que dicha información cuenta con carácter de confidencial. </w:t>
      </w:r>
    </w:p>
    <w:p w14:paraId="7D1A3CCF" w14:textId="77777777" w:rsidR="00B13DDB" w:rsidRPr="006866AE" w:rsidRDefault="00B13DDB">
      <w:pPr>
        <w:widowControl w:val="0"/>
        <w:spacing w:line="360" w:lineRule="auto"/>
        <w:jc w:val="both"/>
        <w:rPr>
          <w:rFonts w:ascii="Palatino Linotype" w:eastAsia="Palatino Linotype" w:hAnsi="Palatino Linotype" w:cs="Palatino Linotype"/>
        </w:rPr>
      </w:pPr>
    </w:p>
    <w:p w14:paraId="729BD8AB"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Al advertir que existe una disposición legal por la cual subsiste la clasificación de la información parcial y tal como se mencionó en la respuesta a la solicitud interpuesta por la o el ahora recurrente, el artículo 43 segundo párrafo de la Ley de Protección de Datos Personales en Posesión de Sujetos Obligados del Estado de México y Municipios, establece que las medidas de seguridad adoptadas serán consideradas confidenciales, razón por la cual no pueden ser proporcionadas al ahora recurrente, tampoco a través de una versión pública, pues de hacerlo se pudiese causar un daño, alteración, pérdida, destrucción, uso, transferencia, acceso y/o cualquier tratamiento ilícito, no autorizado </w:t>
      </w:r>
      <w:r w:rsidRPr="006866AE">
        <w:rPr>
          <w:rFonts w:ascii="Palatino Linotype" w:eastAsia="Palatino Linotype" w:hAnsi="Palatino Linotype" w:cs="Palatino Linotype"/>
        </w:rPr>
        <w:lastRenderedPageBreak/>
        <w:t xml:space="preserve">de la información que obre en las bases del ente recurrido. </w:t>
      </w:r>
    </w:p>
    <w:p w14:paraId="5FD4018B" w14:textId="77777777" w:rsidR="00B13DDB" w:rsidRPr="006866AE" w:rsidRDefault="00B13DDB">
      <w:pPr>
        <w:widowControl w:val="0"/>
        <w:spacing w:line="360" w:lineRule="auto"/>
        <w:jc w:val="both"/>
        <w:rPr>
          <w:rFonts w:ascii="Palatino Linotype" w:eastAsia="Palatino Linotype" w:hAnsi="Palatino Linotype" w:cs="Palatino Linotype"/>
        </w:rPr>
      </w:pPr>
    </w:p>
    <w:p w14:paraId="634C2136"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Luego entonces, el documento de seguridad y las partes que lo conforman, incluidas las bitácoras para accesos, operación cotidiana y violaciones a la seguridad de los datos personales, que conforman dicho documento, son el instrumento que describe, da cuenta y contiene las medidas de seguridad adoptadas por los responsables y, a su vez, dichas medidas de seguridad constituyen información confidencial cuya clasificación no estará sujeta a temporalidad alguna.</w:t>
      </w:r>
    </w:p>
    <w:p w14:paraId="7AA30E26" w14:textId="77777777" w:rsidR="00B13DDB" w:rsidRPr="006866AE" w:rsidRDefault="00B13DDB">
      <w:pPr>
        <w:widowControl w:val="0"/>
        <w:spacing w:line="360" w:lineRule="auto"/>
        <w:jc w:val="both"/>
        <w:rPr>
          <w:rFonts w:ascii="Palatino Linotype" w:eastAsia="Palatino Linotype" w:hAnsi="Palatino Linotype" w:cs="Palatino Linotype"/>
        </w:rPr>
      </w:pPr>
    </w:p>
    <w:p w14:paraId="5C62B978"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Además, en observancia del artículo 143, segundo párrafo, de la Ley de Transparencia y Acceso a la Información Pública del Estado de México y Municipios, y del numeral trigésimo octavo, segundo párrafo, de los Lineamientos Técnicos Generales en Materia de Clasificación y Desclasificación de la información, así como para la Elaboración de Versiones Públicas, sólo podrán tener acceso a ella los titulares de las bases y sistemas de datos sus representantes y los servidores públicos facultados para ello, por lo que se determina la confidencialidad del documento de seguridad y sus anexos.</w:t>
      </w:r>
    </w:p>
    <w:p w14:paraId="52721F90" w14:textId="77777777" w:rsidR="00B13DDB" w:rsidRPr="006866AE" w:rsidRDefault="00B13DDB">
      <w:pPr>
        <w:widowControl w:val="0"/>
        <w:spacing w:line="360" w:lineRule="auto"/>
        <w:jc w:val="both"/>
        <w:rPr>
          <w:rFonts w:ascii="Palatino Linotype" w:eastAsia="Palatino Linotype" w:hAnsi="Palatino Linotype" w:cs="Palatino Linotype"/>
        </w:rPr>
      </w:pPr>
    </w:p>
    <w:p w14:paraId="7F31B186"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En esa línea de análisis, se observa que el citado artículo 49 establece los elementos con que debe contar un documento de seguridad, de los que se deriva lo consistente a los elementos de la fracción I y la fracción II respectivamente.</w:t>
      </w:r>
    </w:p>
    <w:p w14:paraId="30745632" w14:textId="77777777" w:rsidR="00B13DDB" w:rsidRPr="006866AE" w:rsidRDefault="00B13DDB">
      <w:pPr>
        <w:widowControl w:val="0"/>
        <w:spacing w:line="360" w:lineRule="auto"/>
        <w:jc w:val="both"/>
        <w:rPr>
          <w:rFonts w:ascii="Palatino Linotype" w:eastAsia="Palatino Linotype" w:hAnsi="Palatino Linotype" w:cs="Palatino Linotype"/>
        </w:rPr>
      </w:pPr>
    </w:p>
    <w:p w14:paraId="7A1B8105" w14:textId="77777777" w:rsidR="00B13DDB" w:rsidRPr="006866AE" w:rsidRDefault="00E649C6">
      <w:pPr>
        <w:widowControl w:val="0"/>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En esa virtud, se advierte que los elementos relacionados con la fracción I, más bien </w:t>
      </w:r>
      <w:r w:rsidRPr="006866AE">
        <w:rPr>
          <w:rFonts w:ascii="Palatino Linotype" w:eastAsia="Palatino Linotype" w:hAnsi="Palatino Linotype" w:cs="Palatino Linotype"/>
        </w:rPr>
        <w:lastRenderedPageBreak/>
        <w:t xml:space="preserve">corresponden con datos de identificación de los Sistemas de Datos Personales, los cuales incluso se puede inferir de una interpretación sistemática, que guardan estrecha relación con los elementos que inclusive se presuponen para el aviso de privacidad, el cual se pone a disposición del público, específicamente del titular de los datos personales, en observancia del principio de información que establece la legislación en cita. Al respecto, resulta meritorio traer a conocimiento el contenido de los artículos 23 y 31 de la Ley de Protección de Datos Personales en Posesión de Sujetos Obligados del Estado de México y Municipios: </w:t>
      </w:r>
    </w:p>
    <w:p w14:paraId="0C319A40" w14:textId="77777777" w:rsidR="00B13DDB" w:rsidRPr="006866AE" w:rsidRDefault="00E649C6">
      <w:pPr>
        <w:widowControl w:val="0"/>
        <w:ind w:left="850" w:right="899"/>
        <w:jc w:val="both"/>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 xml:space="preserve">Principio de Información </w:t>
      </w:r>
    </w:p>
    <w:p w14:paraId="65F73F6C"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Artículo 23</w:t>
      </w:r>
      <w:r w:rsidRPr="006866AE">
        <w:rPr>
          <w:rFonts w:ascii="Palatino Linotype" w:eastAsia="Palatino Linotype" w:hAnsi="Palatino Linotype" w:cs="Palatino Linotype"/>
          <w:i/>
          <w:sz w:val="22"/>
          <w:szCs w:val="22"/>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El aviso de privacidad estará redactado y estructurado de manera clara precisa y sencilla, será difundido por los medios electrónicos y físicos con que cuente el responsable.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 </w:t>
      </w:r>
    </w:p>
    <w:p w14:paraId="5948F896" w14:textId="77777777" w:rsidR="00B13DDB" w:rsidRPr="006866AE" w:rsidRDefault="00B13DDB">
      <w:pPr>
        <w:widowControl w:val="0"/>
        <w:ind w:left="850" w:right="899"/>
        <w:jc w:val="both"/>
        <w:rPr>
          <w:rFonts w:ascii="Palatino Linotype" w:eastAsia="Palatino Linotype" w:hAnsi="Palatino Linotype" w:cs="Palatino Linotype"/>
          <w:i/>
          <w:sz w:val="22"/>
          <w:szCs w:val="22"/>
        </w:rPr>
      </w:pPr>
    </w:p>
    <w:p w14:paraId="5F7570FA" w14:textId="77777777" w:rsidR="00B13DDB" w:rsidRPr="006866AE" w:rsidRDefault="00E649C6">
      <w:pPr>
        <w:widowControl w:val="0"/>
        <w:ind w:left="850" w:right="899"/>
        <w:jc w:val="both"/>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 xml:space="preserve">Contenido del Aviso de Privacidad Integral </w:t>
      </w:r>
    </w:p>
    <w:p w14:paraId="377C0289"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Artículo 31</w:t>
      </w:r>
      <w:r w:rsidRPr="006866AE">
        <w:rPr>
          <w:rFonts w:ascii="Palatino Linotype" w:eastAsia="Palatino Linotype" w:hAnsi="Palatino Linotype" w:cs="Palatino Linotype"/>
          <w:i/>
          <w:sz w:val="22"/>
          <w:szCs w:val="22"/>
        </w:rPr>
        <w:t xml:space="preserve">. El aviso de privacidad integral contendrá la información siguiente: </w:t>
      </w:r>
    </w:p>
    <w:p w14:paraId="2B7A01D6"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I. La denominación del responsable. </w:t>
      </w:r>
    </w:p>
    <w:p w14:paraId="02A52DD6"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II. El nombre y cargo del administrador, así como el área o unidad administrativa a la que se encuentra adscrito.</w:t>
      </w:r>
    </w:p>
    <w:p w14:paraId="15DC1BF9"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III. El nombre del sistema de datos personales o base de datos al que serán incorporados los datos personales. </w:t>
      </w:r>
    </w:p>
    <w:p w14:paraId="3829DFE6"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IV. Los datos personales que serán sometidos a tratamiento, identificando los que son sensibles. </w:t>
      </w:r>
    </w:p>
    <w:p w14:paraId="397F4D20"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lastRenderedPageBreak/>
        <w:t xml:space="preserve">V. El carácter obligatorio o facultativo de la entrega de los datos personales. </w:t>
      </w:r>
    </w:p>
    <w:p w14:paraId="63BEA4E8"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VI. Las consecuencias de la negativa a suministrarlos. </w:t>
      </w:r>
    </w:p>
    <w:p w14:paraId="23C941C8"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VII. Las finalidades del tratamiento para las cuales se obtienen los datos personales, distinguiendo aquéllas que requieran el consentimiento de la o el titular. </w:t>
      </w:r>
    </w:p>
    <w:p w14:paraId="7AED65E7"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VIII. Cuando se realicen transferencias de datos personales se informará: </w:t>
      </w:r>
    </w:p>
    <w:p w14:paraId="006B3D5E"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a) Destinatario de los datos. </w:t>
      </w:r>
    </w:p>
    <w:p w14:paraId="2D1DE8BC"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b) Finalidad de la transferencia. </w:t>
      </w:r>
    </w:p>
    <w:p w14:paraId="6F7646DE"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c) El fundamento que autoriza la transferencia. </w:t>
      </w:r>
    </w:p>
    <w:p w14:paraId="27899E6F"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d) Los datos personales a transferir. </w:t>
      </w:r>
    </w:p>
    <w:p w14:paraId="658FDA38"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e) Las implicaciones de otorgar, el consentimiento expreso. </w:t>
      </w:r>
    </w:p>
    <w:p w14:paraId="5AB384A3"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Cuando se realicen transferencias de datos personales que requieran consentimiento, se acreditará el otorgamiento. IX. Los mecanismos y medios estarán disponibles para el uso previo al tratamiento de los datos personales, para que la o el titular, pueda manifestar su negativa para la finalidad y transferencia que requieran el consentimiento de la o el titular</w:t>
      </w:r>
    </w:p>
    <w:p w14:paraId="33F44971"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 Los mecanismos, medios y procedimientos disponibles para ejercer los derechos ARCO, indicando la dirección electrónica del sistema para presentar sus solicitudes. </w:t>
      </w:r>
    </w:p>
    <w:p w14:paraId="3DB240ED"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XI. La indicación por la cual la o el titular podrá revocar el consentimiento para el tratamiento de sus datos, detallando el procedimiento a seguir para tal efecto. </w:t>
      </w:r>
    </w:p>
    <w:p w14:paraId="7A71ABDF"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XII. Cuando aplique, las opciones y medios que el responsable ofrezca a las o los titulares para limitar el uso o divulgación, o la portabilidad de datos. </w:t>
      </w:r>
    </w:p>
    <w:p w14:paraId="75DB79CD"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proofErr w:type="spellStart"/>
      <w:r w:rsidRPr="006866AE">
        <w:rPr>
          <w:rFonts w:ascii="Palatino Linotype" w:eastAsia="Palatino Linotype" w:hAnsi="Palatino Linotype" w:cs="Palatino Linotype"/>
          <w:i/>
          <w:sz w:val="22"/>
          <w:szCs w:val="22"/>
        </w:rPr>
        <w:t>XIII.Los</w:t>
      </w:r>
      <w:proofErr w:type="spellEnd"/>
      <w:r w:rsidRPr="006866AE">
        <w:rPr>
          <w:rFonts w:ascii="Palatino Linotype" w:eastAsia="Palatino Linotype" w:hAnsi="Palatino Linotype" w:cs="Palatino Linotype"/>
          <w:i/>
          <w:sz w:val="22"/>
          <w:szCs w:val="22"/>
        </w:rPr>
        <w:t xml:space="preserve"> medios a través de los cuales el responsable comunicará a los titulares los cambios al aviso de privacidad, </w:t>
      </w:r>
    </w:p>
    <w:p w14:paraId="7FDCADF9"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XIV. El cargo y domicilio del encargado, indicando su nombre o el medio por el cual se pueda conocer su identidad. </w:t>
      </w:r>
    </w:p>
    <w:p w14:paraId="500B1714"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XV. El domicilio del responsable, y en su caso, cargo y domicilio del encargado, indicando su nombre o el medio por el cual se pueda conocer su identidad. </w:t>
      </w:r>
    </w:p>
    <w:p w14:paraId="54812A37"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XVI. El fundamento legal que faculta al responsable para llevar a cabo el tratamiento. </w:t>
      </w:r>
    </w:p>
    <w:p w14:paraId="7A3D528C"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proofErr w:type="spellStart"/>
      <w:r w:rsidRPr="006866AE">
        <w:rPr>
          <w:rFonts w:ascii="Palatino Linotype" w:eastAsia="Palatino Linotype" w:hAnsi="Palatino Linotype" w:cs="Palatino Linotype"/>
          <w:i/>
          <w:sz w:val="22"/>
          <w:szCs w:val="22"/>
        </w:rPr>
        <w:t>XVII.El</w:t>
      </w:r>
      <w:proofErr w:type="spellEnd"/>
      <w:r w:rsidRPr="006866AE">
        <w:rPr>
          <w:rFonts w:ascii="Palatino Linotype" w:eastAsia="Palatino Linotype" w:hAnsi="Palatino Linotype" w:cs="Palatino Linotype"/>
          <w:i/>
          <w:sz w:val="22"/>
          <w:szCs w:val="22"/>
        </w:rPr>
        <w:t xml:space="preserve"> procedimiento para que se ejerza el derecho a la portabilidad. </w:t>
      </w:r>
    </w:p>
    <w:p w14:paraId="1D94CB82"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XVIII. El domicilio de la Unidad de Transparencia. </w:t>
      </w:r>
    </w:p>
    <w:p w14:paraId="704FFD6F"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14:paraId="47BA88E7" w14:textId="77777777" w:rsidR="00B13DDB" w:rsidRPr="006866AE" w:rsidRDefault="00E649C6">
      <w:pPr>
        <w:widowControl w:val="0"/>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Énfasis añadido</w:t>
      </w:r>
    </w:p>
    <w:p w14:paraId="5A22F03D" w14:textId="77777777" w:rsidR="00B13DDB" w:rsidRPr="006866AE" w:rsidRDefault="00B13DDB">
      <w:pPr>
        <w:widowControl w:val="0"/>
        <w:ind w:left="850" w:right="899"/>
        <w:jc w:val="both"/>
        <w:rPr>
          <w:rFonts w:ascii="Palatino Linotype" w:eastAsia="Palatino Linotype" w:hAnsi="Palatino Linotype" w:cs="Palatino Linotype"/>
          <w:i/>
          <w:sz w:val="22"/>
          <w:szCs w:val="22"/>
        </w:rPr>
      </w:pPr>
    </w:p>
    <w:p w14:paraId="09674AB3" w14:textId="77777777" w:rsidR="00B13DDB" w:rsidRPr="006866AE" w:rsidRDefault="00B13DDB">
      <w:pPr>
        <w:widowControl w:val="0"/>
        <w:ind w:left="850" w:right="899"/>
        <w:jc w:val="both"/>
        <w:rPr>
          <w:rFonts w:ascii="Palatino Linotype" w:eastAsia="Palatino Linotype" w:hAnsi="Palatino Linotype" w:cs="Palatino Linotype"/>
          <w:i/>
          <w:sz w:val="22"/>
          <w:szCs w:val="22"/>
        </w:rPr>
      </w:pPr>
    </w:p>
    <w:p w14:paraId="5AA97624"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En efecto, del análisis de los elementos que contiene el documento de seguridad, se advierte que en diversos aspectos, no puede prevalecer la confidencialidad o en general cualquier causa de clasificación, siendo por lo tanto que hay información que es susceptible de ser entregada, sin que ello signifique una vulneración o riesgo en la seguridad de la integridad de los datos personales que se tratan por el</w:t>
      </w:r>
      <w:r w:rsidRPr="006866AE">
        <w:rPr>
          <w:rFonts w:ascii="Palatino Linotype" w:eastAsia="Palatino Linotype" w:hAnsi="Palatino Linotype" w:cs="Palatino Linotype"/>
          <w:b/>
        </w:rPr>
        <w:t xml:space="preserve"> SUJETO OBLIGADO,</w:t>
      </w:r>
      <w:r w:rsidRPr="006866AE">
        <w:rPr>
          <w:rFonts w:ascii="Palatino Linotype" w:eastAsia="Palatino Linotype" w:hAnsi="Palatino Linotype" w:cs="Palatino Linotype"/>
        </w:rPr>
        <w:t xml:space="preserve"> y que más bien son elementos que al otorgarse suponen un aspecto que abona al principio de información previamente aludido. </w:t>
      </w:r>
    </w:p>
    <w:p w14:paraId="32261700" w14:textId="77777777" w:rsidR="00B13DDB" w:rsidRPr="006866AE" w:rsidRDefault="00B13DDB">
      <w:pPr>
        <w:spacing w:line="360" w:lineRule="auto"/>
        <w:jc w:val="both"/>
        <w:rPr>
          <w:rFonts w:ascii="Palatino Linotype" w:eastAsia="Palatino Linotype" w:hAnsi="Palatino Linotype" w:cs="Palatino Linotype"/>
        </w:rPr>
      </w:pPr>
    </w:p>
    <w:p w14:paraId="7A4D1F42"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Con base en lo anteriormente expuesto, este Órgano Garante estima procedente la entrega de la información de referencia en versión publica toda vez que no es procedente la clasificación de diversa información relativa al apartado de Sistemas de Datos Personales, de los documentos de seguridad con que cuente el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en su carácter de responsable; como lo son: el nombre de la base de datos; el nombre, cargo y adscripción del administrador de cada sistema y base de datos; las funciones y obligaciones del responsable, encargado o encargados; el folio del registro del sistema y base de datos; la especificación detallada del tipo de datos personales contenidos; descripción del tipo de soporte.</w:t>
      </w:r>
    </w:p>
    <w:p w14:paraId="7BB51305" w14:textId="77777777" w:rsidR="00B13DDB" w:rsidRPr="006866AE" w:rsidRDefault="00B13DDB">
      <w:pPr>
        <w:spacing w:line="360" w:lineRule="auto"/>
        <w:jc w:val="both"/>
        <w:rPr>
          <w:rFonts w:ascii="Palatino Linotype" w:eastAsia="Palatino Linotype" w:hAnsi="Palatino Linotype" w:cs="Palatino Linotype"/>
        </w:rPr>
      </w:pPr>
    </w:p>
    <w:p w14:paraId="6CA7A452"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Ello en atención a que es información que no pone en riesgo la seguridad de las bases de datos, además de que por su naturaleza es información que puede divulgarse sin </w:t>
      </w:r>
      <w:r w:rsidRPr="006866AE">
        <w:rPr>
          <w:rFonts w:ascii="Palatino Linotype" w:eastAsia="Palatino Linotype" w:hAnsi="Palatino Linotype" w:cs="Palatino Linotype"/>
        </w:rPr>
        <w:lastRenderedPageBreak/>
        <w:t xml:space="preserve">afectar las medidas implementadas por el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xml:space="preserve"> para el debido cuidado y resguardo de los datos personales. </w:t>
      </w:r>
    </w:p>
    <w:p w14:paraId="7657C137" w14:textId="77777777" w:rsidR="00B13DDB" w:rsidRPr="006866AE" w:rsidRDefault="00B13DDB">
      <w:pPr>
        <w:spacing w:line="360" w:lineRule="auto"/>
        <w:jc w:val="both"/>
        <w:rPr>
          <w:rFonts w:ascii="Palatino Linotype" w:eastAsia="Palatino Linotype" w:hAnsi="Palatino Linotype" w:cs="Palatino Linotype"/>
        </w:rPr>
      </w:pPr>
    </w:p>
    <w:p w14:paraId="1F9C5CAF"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Ahora bien, respecto de los demás elementos y lo relacionado a las medidas de seguridad previstas en la fracción II del citado artículo 49, es claro que la propia legislación en comento los considera concernientes con las medidas de seguridad, las cuales para su comprensión es meritorio traer a conocimiento el artículo 4, fracciones XXX, XXXI, XXXII de la Ley de Protección de Datos Personales en Posesión de Sujetos Obligados del Estado de México y Municipios:</w:t>
      </w:r>
    </w:p>
    <w:p w14:paraId="4C9C693C" w14:textId="77777777" w:rsidR="00B13DDB" w:rsidRPr="006866AE" w:rsidRDefault="00E649C6">
      <w:pPr>
        <w:ind w:left="850" w:right="899"/>
        <w:jc w:val="both"/>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Glosario</w:t>
      </w:r>
    </w:p>
    <w:p w14:paraId="277DFD76"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Artículo 4.</w:t>
      </w:r>
      <w:r w:rsidRPr="006866AE">
        <w:rPr>
          <w:rFonts w:ascii="Palatino Linotype" w:eastAsia="Palatino Linotype" w:hAnsi="Palatino Linotype" w:cs="Palatino Linotype"/>
          <w:i/>
          <w:sz w:val="22"/>
          <w:szCs w:val="22"/>
        </w:rPr>
        <w:t xml:space="preserve"> Para los efectos de esta Ley se entenderá por: </w:t>
      </w:r>
    </w:p>
    <w:p w14:paraId="27716977"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XXX. Medidas de seguridad: a las acciones, actividades, controles o mecanismos administrativos, técnicos y físicos que permitan proteger los datos personales. </w:t>
      </w:r>
    </w:p>
    <w:p w14:paraId="44E7CCA7"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14:paraId="0BA2F505"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XXXII. Medidas de seguridad físicas: a las acciones y mecanismos para proteger el entorno físico de los datos personales y de los recursos involucrados en su tratamiento.</w:t>
      </w:r>
    </w:p>
    <w:p w14:paraId="059E65D6"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 De manera enunciativa más no limitativa, se considerarán las actividades siguientes:</w:t>
      </w:r>
    </w:p>
    <w:p w14:paraId="28B56BE1"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a) Prevenir el acceso no autorizado al perímetro de la organización, sus instalaciones físicas, áreas críticas, recursos e información. </w:t>
      </w:r>
    </w:p>
    <w:p w14:paraId="52F865DD"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b) Prevenir el daño o interferencia a las instalaciones físicas, áreas críticas de la organización, recursos e información. </w:t>
      </w:r>
    </w:p>
    <w:p w14:paraId="1E68A1EF"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c) Proteger los recursos móviles, portátiles y cualquier soporte físico o electrónico que pueda salir de la organización. </w:t>
      </w:r>
    </w:p>
    <w:p w14:paraId="2F190EB7"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lastRenderedPageBreak/>
        <w:t>d) Proveer a los equipos que contienen o almacenan datos personales de un mantenimiento eficaz que asegure su disponibilidad e integridad. XXXIII. Medidas de seguridad técnicas: a las acciones y mecanismos que se valen de la tecnología relacionada con hardware y software para proteger el entorno digital de los datos personales y los recursos involucrados en su tratamiento.</w:t>
      </w:r>
    </w:p>
    <w:p w14:paraId="6F56417E"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 De manera enunciativa más no limitativa, se considerarán las actividades siguientes: a) Prevenir que el acceso a los sistemas y bases de datos o a la información, así como a los recursos, sea por usuarios identificados y autorizados. </w:t>
      </w:r>
    </w:p>
    <w:p w14:paraId="5B1B75C2"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b) Generar un esquema de privilegios para que el usuario lleve a cabo las actividades que requiere con motivo de sus funciones. </w:t>
      </w:r>
    </w:p>
    <w:p w14:paraId="47817E66"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c) Revisar la configuración de seguridad en la adquisición, operación, desarrollo y mantenimiento del software y hardware. </w:t>
      </w:r>
    </w:p>
    <w:p w14:paraId="4DDAF09C"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d) Gestionar las comunicaciones, operaciones y medios de almacenamiento de los recursos informáticos en el tratamiento de datos personales. </w:t>
      </w:r>
    </w:p>
    <w:p w14:paraId="634D7D8A" w14:textId="77777777" w:rsidR="00B13DDB" w:rsidRPr="006866AE" w:rsidRDefault="00B13DDB">
      <w:pPr>
        <w:spacing w:line="360" w:lineRule="auto"/>
        <w:jc w:val="both"/>
        <w:rPr>
          <w:rFonts w:ascii="Palatino Linotype" w:eastAsia="Palatino Linotype" w:hAnsi="Palatino Linotype" w:cs="Palatino Linotype"/>
        </w:rPr>
      </w:pPr>
    </w:p>
    <w:p w14:paraId="2ED6146A"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De lo transcrito, se tiene a las medidas de seguridad como las acciones, actividades, controles o mecanismos administrativos, técnicos y físicos que permitan proteger los datos personales, las cuales pueden ser catalogadas en administrativas, físicas o técnicas según sea el caso; asimismo lo relativo a las características del lugar donde se resguardan, es un aspecto íntimamente relacionado al resguardo de soportes físicos o electrónicos, ya que de dar a conocer las características detalladas del lugar de resguardo de los sistemas de bases de datos, supone un riesgo a las medidas de seguridad implementadas con las que se cuenta.</w:t>
      </w:r>
    </w:p>
    <w:p w14:paraId="65D9F4F5" w14:textId="77777777" w:rsidR="00B13DDB" w:rsidRPr="006866AE" w:rsidRDefault="00B13DDB">
      <w:pPr>
        <w:spacing w:line="360" w:lineRule="auto"/>
        <w:jc w:val="both"/>
        <w:rPr>
          <w:rFonts w:ascii="Palatino Linotype" w:eastAsia="Palatino Linotype" w:hAnsi="Palatino Linotype" w:cs="Palatino Linotype"/>
        </w:rPr>
      </w:pPr>
    </w:p>
    <w:p w14:paraId="75973BA9"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Seguidamente, la legislación de cita nos refiere que dichas medidas de seguridad deberán ser adoptadas, mantenidas y documentadas por el responsable, con la finalidad de garantizar la integridad, confidencialidad y disponibilidad de los datos </w:t>
      </w:r>
      <w:r w:rsidRPr="006866AE">
        <w:rPr>
          <w:rFonts w:ascii="Palatino Linotype" w:eastAsia="Palatino Linotype" w:hAnsi="Palatino Linotype" w:cs="Palatino Linotype"/>
        </w:rPr>
        <w:lastRenderedPageBreak/>
        <w:t>personales, a través de controles y acciones que eviten su daño, alteración, pérdida, destrucción o uso, transferencia, acceso o cualquier tratamiento no autorizado o lícito; se dice lo anterior, en observancia de los dispuesto en el artículo 38 de la multicitada Ley de Protección de Datos vigente en la Entidad.</w:t>
      </w:r>
    </w:p>
    <w:p w14:paraId="45D8A85F" w14:textId="77777777" w:rsidR="00B13DDB" w:rsidRPr="006866AE" w:rsidRDefault="00E649C6">
      <w:pPr>
        <w:ind w:left="850" w:right="899"/>
        <w:jc w:val="both"/>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 xml:space="preserve">Medidas de seguridad administrativas, físicas y técnicas </w:t>
      </w:r>
    </w:p>
    <w:p w14:paraId="23C02698"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Artículo 38</w:t>
      </w:r>
      <w:r w:rsidRPr="006866AE">
        <w:rPr>
          <w:rFonts w:ascii="Palatino Linotype" w:eastAsia="Palatino Linotype" w:hAnsi="Palatino Linotype" w:cs="Palatino Linotype"/>
          <w:i/>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D956625"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(énfasis añadido)</w:t>
      </w:r>
    </w:p>
    <w:p w14:paraId="077C5384" w14:textId="77777777" w:rsidR="00B13DDB" w:rsidRPr="006866AE" w:rsidRDefault="00B13DDB">
      <w:pPr>
        <w:spacing w:line="360" w:lineRule="auto"/>
        <w:jc w:val="both"/>
        <w:rPr>
          <w:rFonts w:ascii="Palatino Linotype" w:eastAsia="Palatino Linotype" w:hAnsi="Palatino Linotype" w:cs="Palatino Linotype"/>
        </w:rPr>
      </w:pPr>
    </w:p>
    <w:p w14:paraId="479C99AA"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En esa línea de pensamiento, al tenerse a las medidas de seguridad como elementos necesarios al ser adoptados por los responsables del tratamiento de datos personales, con el objeto de mantener su integridad y prevenir su vulneración de cualquier forma, es razonado afirmar que todo lo relacionado con estas debe mantenerse en estricta secrecía, a lo que la normatividad en comento las considera confidenciales por su propia naturaleza, tal y como se desprende del artículo 43 el cual se transcribe enseguida:</w:t>
      </w:r>
    </w:p>
    <w:p w14:paraId="5DBFD6C3" w14:textId="77777777" w:rsidR="00B13DDB" w:rsidRPr="006866AE" w:rsidRDefault="00E649C6">
      <w:pPr>
        <w:ind w:left="850" w:right="899"/>
        <w:jc w:val="both"/>
        <w:rPr>
          <w:rFonts w:ascii="Palatino Linotype" w:eastAsia="Palatino Linotype" w:hAnsi="Palatino Linotype" w:cs="Palatino Linotype"/>
          <w:b/>
          <w:i/>
          <w:sz w:val="22"/>
          <w:szCs w:val="22"/>
        </w:rPr>
      </w:pPr>
      <w:r w:rsidRPr="006866AE">
        <w:rPr>
          <w:rFonts w:ascii="Palatino Linotype" w:eastAsia="Palatino Linotype" w:hAnsi="Palatino Linotype" w:cs="Palatino Linotype"/>
          <w:b/>
          <w:i/>
          <w:sz w:val="22"/>
          <w:szCs w:val="22"/>
        </w:rPr>
        <w:t xml:space="preserve">“Naturaleza de las medidas de seguridad y registro del nivel de seguridad </w:t>
      </w:r>
    </w:p>
    <w:p w14:paraId="239EE609"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b/>
          <w:i/>
          <w:sz w:val="22"/>
          <w:szCs w:val="22"/>
        </w:rPr>
        <w:t>Artículo 43.</w:t>
      </w:r>
      <w:r w:rsidRPr="006866AE">
        <w:rPr>
          <w:rFonts w:ascii="Palatino Linotype" w:eastAsia="Palatino Linotype" w:hAnsi="Palatino Linotype" w:cs="Palatino Linotype"/>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w:t>
      </w:r>
      <w:r w:rsidRPr="006866AE">
        <w:rPr>
          <w:rFonts w:ascii="Palatino Linotype" w:eastAsia="Palatino Linotype" w:hAnsi="Palatino Linotype" w:cs="Palatino Linotype"/>
          <w:i/>
          <w:sz w:val="22"/>
          <w:szCs w:val="22"/>
        </w:rPr>
        <w:lastRenderedPageBreak/>
        <w:t xml:space="preserve">de seguridad que se adopten serán consideradas confidenciales y únicamente se comunicará al Instituto, para su registro, el nivel de seguridad aplicable. </w:t>
      </w:r>
    </w:p>
    <w:p w14:paraId="21EBB007"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Las medidas de seguridad que al efecto se establezcan indicarán el nombre y cargo del administrador o usuaria o usuario, según corresponda. </w:t>
      </w:r>
    </w:p>
    <w:p w14:paraId="69CCBE54"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Cuando se trate de usuarias o usuarios se incluirán los datos del acto jurídico mediante el cual, el sujeto obligado otorgó el tratamiento del sistema de datos personales. </w:t>
      </w:r>
    </w:p>
    <w:p w14:paraId="6EAE88C9"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En el supuesto de actualización de estos datos, la modificación respectiva se notificará al Instituto en sus oficinas o en el portal que para tal efecto se cree, dentro de los treinta días hábiles siguientes a la fecha en que se efectuó. El responsable o el encargado, designarán a una o un administrador, quien tendrá bajo su responsabilidad directa la base y sistema de datos personales.</w:t>
      </w:r>
    </w:p>
    <w:p w14:paraId="38C272EB" w14:textId="77777777" w:rsidR="00B13DDB" w:rsidRPr="006866AE" w:rsidRDefault="00E649C6">
      <w:pPr>
        <w:ind w:left="850" w:right="89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(énfasis añadido)</w:t>
      </w:r>
    </w:p>
    <w:p w14:paraId="16BF6A6E" w14:textId="77777777" w:rsidR="00B13DDB" w:rsidRPr="006866AE" w:rsidRDefault="00B13DDB">
      <w:pPr>
        <w:spacing w:line="360" w:lineRule="auto"/>
        <w:jc w:val="both"/>
        <w:rPr>
          <w:rFonts w:ascii="Palatino Linotype" w:eastAsia="Palatino Linotype" w:hAnsi="Palatino Linotype" w:cs="Palatino Linotype"/>
        </w:rPr>
      </w:pPr>
    </w:p>
    <w:p w14:paraId="4862B542"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Así las cosas, al estimarse por este Instituto que la información de los documentos de seguridad de los Sistemas de Datos Personales, que se relaciona estrictamente con las medidas de seguridad y la relativa a las medidas de seguridad que son adoptadas para garantizar la integridad de los datos personales, es que los argumentos aducidos por el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xml:space="preserve"> que existe información confidencial, debe prevalecer para considerar su confidencialidad, con la finalidad de salvaguardar la integridad de los datos personales que poseen.</w:t>
      </w:r>
    </w:p>
    <w:p w14:paraId="0DD080C4" w14:textId="77777777" w:rsidR="00B13DDB" w:rsidRPr="006866AE" w:rsidRDefault="00B13DDB">
      <w:pPr>
        <w:spacing w:line="360" w:lineRule="auto"/>
        <w:jc w:val="both"/>
        <w:rPr>
          <w:rFonts w:ascii="Palatino Linotype" w:eastAsia="Palatino Linotype" w:hAnsi="Palatino Linotype" w:cs="Palatino Linotype"/>
        </w:rPr>
      </w:pPr>
    </w:p>
    <w:p w14:paraId="12E8A63D"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De ahí que se deba clasificar como información confidencial: el procedimiento de análisis de riesgos, los resultados de los análisis de riesgo, los resultados de los análisis </w:t>
      </w:r>
      <w:r w:rsidRPr="006866AE">
        <w:rPr>
          <w:rFonts w:ascii="Palatino Linotype" w:eastAsia="Palatino Linotype" w:hAnsi="Palatino Linotype" w:cs="Palatino Linotype"/>
        </w:rPr>
        <w:lastRenderedPageBreak/>
        <w:t xml:space="preserve">de brecha, el plan de trabajo para la implementación de las medidas de seguridad faltantes, el procedimiento o mecanismos de monitoreo periódico de las medidas de seguridad implementadas, las amenazas y vulneraciones a las que están sujetos los datos personales, los resultados de las auditorías al sistema de gestión de protección de datos personales. </w:t>
      </w:r>
    </w:p>
    <w:p w14:paraId="023E2D22" w14:textId="77777777" w:rsidR="00B13DDB" w:rsidRPr="006866AE" w:rsidRDefault="00B13DDB">
      <w:pPr>
        <w:spacing w:line="360" w:lineRule="auto"/>
        <w:jc w:val="both"/>
        <w:rPr>
          <w:rFonts w:ascii="Palatino Linotype" w:eastAsia="Palatino Linotype" w:hAnsi="Palatino Linotype" w:cs="Palatino Linotype"/>
        </w:rPr>
      </w:pPr>
    </w:p>
    <w:p w14:paraId="265622F5"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 xml:space="preserve">Expuesto lo anterior este Instituto determina </w:t>
      </w:r>
      <w:r w:rsidRPr="006866AE">
        <w:rPr>
          <w:rFonts w:ascii="Palatino Linotype" w:eastAsia="Palatino Linotype" w:hAnsi="Palatino Linotype" w:cs="Palatino Linotype"/>
          <w:b/>
        </w:rPr>
        <w:t xml:space="preserve">MODIFICAR </w:t>
      </w:r>
      <w:r w:rsidRPr="006866AE">
        <w:rPr>
          <w:rFonts w:ascii="Palatino Linotype" w:eastAsia="Palatino Linotype" w:hAnsi="Palatino Linotype" w:cs="Palatino Linotype"/>
        </w:rPr>
        <w:t xml:space="preserve">la respuesta del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xml:space="preserve"> por resultar fundadas las razones o motivos de inconformidad de </w:t>
      </w:r>
      <w:r w:rsidRPr="006866AE">
        <w:rPr>
          <w:rFonts w:ascii="Palatino Linotype" w:eastAsia="Palatino Linotype" w:hAnsi="Palatino Linotype" w:cs="Palatino Linotype"/>
          <w:b/>
        </w:rPr>
        <w:t xml:space="preserve"> LA RECURRENTE</w:t>
      </w:r>
      <w:r w:rsidRPr="006866AE">
        <w:rPr>
          <w:rFonts w:ascii="Palatino Linotype" w:eastAsia="Palatino Linotype" w:hAnsi="Palatino Linotype" w:cs="Palatino Linotype"/>
        </w:rPr>
        <w:t xml:space="preserve"> y ordenarle haga entrega el documento de seguridad vigente al año 2021 observando para tal efecto los lineamientos antes expuestos. </w:t>
      </w:r>
    </w:p>
    <w:p w14:paraId="5187CDEC" w14:textId="77777777" w:rsidR="00B13DDB" w:rsidRPr="006866AE" w:rsidRDefault="00B13DDB">
      <w:pPr>
        <w:spacing w:line="360" w:lineRule="auto"/>
        <w:ind w:right="49"/>
        <w:jc w:val="both"/>
        <w:rPr>
          <w:rFonts w:ascii="Palatino Linotype" w:eastAsia="Palatino Linotype" w:hAnsi="Palatino Linotype" w:cs="Palatino Linotype"/>
        </w:rPr>
      </w:pPr>
    </w:p>
    <w:p w14:paraId="61F3BB10"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E5C36F8" w14:textId="77777777" w:rsidR="00B13DDB" w:rsidRPr="006866AE" w:rsidRDefault="00B13DDB">
      <w:pPr>
        <w:spacing w:line="360" w:lineRule="auto"/>
        <w:jc w:val="both"/>
        <w:rPr>
          <w:rFonts w:ascii="Palatino Linotype" w:eastAsia="Palatino Linotype" w:hAnsi="Palatino Linotype" w:cs="Palatino Linotype"/>
        </w:rPr>
      </w:pPr>
    </w:p>
    <w:p w14:paraId="12B59FFD" w14:textId="77777777" w:rsidR="00B13DDB" w:rsidRPr="006866AE" w:rsidRDefault="00E649C6">
      <w:pPr>
        <w:spacing w:line="360" w:lineRule="auto"/>
        <w:jc w:val="center"/>
        <w:rPr>
          <w:rFonts w:ascii="Palatino Linotype" w:eastAsia="Palatino Linotype" w:hAnsi="Palatino Linotype" w:cs="Palatino Linotype"/>
          <w:b/>
          <w:sz w:val="26"/>
          <w:szCs w:val="26"/>
        </w:rPr>
      </w:pPr>
      <w:r w:rsidRPr="006866AE">
        <w:rPr>
          <w:rFonts w:ascii="Palatino Linotype" w:eastAsia="Palatino Linotype" w:hAnsi="Palatino Linotype" w:cs="Palatino Linotype"/>
          <w:b/>
          <w:sz w:val="26"/>
          <w:szCs w:val="26"/>
        </w:rPr>
        <w:t>RESUELVE</w:t>
      </w:r>
    </w:p>
    <w:p w14:paraId="5CC762DB" w14:textId="77777777" w:rsidR="00B13DDB" w:rsidRPr="006866AE" w:rsidRDefault="00E649C6">
      <w:pPr>
        <w:spacing w:before="240" w:after="160"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b/>
          <w:sz w:val="28"/>
          <w:szCs w:val="28"/>
        </w:rPr>
        <w:t>PRIMERO.</w:t>
      </w:r>
      <w:r w:rsidRPr="006866AE">
        <w:rPr>
          <w:rFonts w:ascii="Palatino Linotype" w:eastAsia="Palatino Linotype" w:hAnsi="Palatino Linotype" w:cs="Palatino Linotype"/>
        </w:rPr>
        <w:t xml:space="preserve"> Se </w:t>
      </w:r>
      <w:r w:rsidRPr="006866AE">
        <w:rPr>
          <w:rFonts w:ascii="Palatino Linotype" w:eastAsia="Palatino Linotype" w:hAnsi="Palatino Linotype" w:cs="Palatino Linotype"/>
          <w:b/>
        </w:rPr>
        <w:t xml:space="preserve">MODIFICA </w:t>
      </w:r>
      <w:r w:rsidRPr="006866AE">
        <w:rPr>
          <w:rFonts w:ascii="Palatino Linotype" w:eastAsia="Palatino Linotype" w:hAnsi="Palatino Linotype" w:cs="Palatino Linotype"/>
        </w:rPr>
        <w:t xml:space="preserve">la respuesta entregada por </w:t>
      </w:r>
      <w:r w:rsidRPr="006866AE">
        <w:rPr>
          <w:rFonts w:ascii="Palatino Linotype" w:eastAsia="Palatino Linotype" w:hAnsi="Palatino Linotype" w:cs="Palatino Linotype"/>
          <w:b/>
        </w:rPr>
        <w:t xml:space="preserve">EL SUJETO OBLIGADO, </w:t>
      </w:r>
      <w:r w:rsidRPr="006866AE">
        <w:rPr>
          <w:rFonts w:ascii="Palatino Linotype" w:eastAsia="Palatino Linotype" w:hAnsi="Palatino Linotype" w:cs="Palatino Linotype"/>
        </w:rPr>
        <w:t xml:space="preserve">a la solicitud de información que dio origen al Recurso de Revisión </w:t>
      </w:r>
      <w:r w:rsidRPr="006866AE">
        <w:rPr>
          <w:rFonts w:ascii="Palatino Linotype" w:eastAsia="Palatino Linotype" w:hAnsi="Palatino Linotype" w:cs="Palatino Linotype"/>
          <w:b/>
        </w:rPr>
        <w:t>10317/INFOEM/IP/RR/2022</w:t>
      </w:r>
      <w:r w:rsidRPr="006866AE">
        <w:rPr>
          <w:rFonts w:ascii="Palatino Linotype" w:eastAsia="Palatino Linotype" w:hAnsi="Palatino Linotype" w:cs="Palatino Linotype"/>
          <w:b/>
          <w:sz w:val="26"/>
          <w:szCs w:val="26"/>
        </w:rPr>
        <w:t xml:space="preserve"> </w:t>
      </w:r>
      <w:r w:rsidRPr="006866AE">
        <w:rPr>
          <w:rFonts w:ascii="Palatino Linotype" w:eastAsia="Palatino Linotype" w:hAnsi="Palatino Linotype" w:cs="Palatino Linotype"/>
        </w:rPr>
        <w:t xml:space="preserve">por resultar fundados los motivos de inconformidad que </w:t>
      </w:r>
      <w:r w:rsidRPr="006866AE">
        <w:rPr>
          <w:rFonts w:ascii="Palatino Linotype" w:eastAsia="Palatino Linotype" w:hAnsi="Palatino Linotype" w:cs="Palatino Linotype"/>
        </w:rPr>
        <w:lastRenderedPageBreak/>
        <w:t xml:space="preserve">arguye </w:t>
      </w:r>
      <w:r w:rsidRPr="006866AE">
        <w:rPr>
          <w:rFonts w:ascii="Palatino Linotype" w:eastAsia="Palatino Linotype" w:hAnsi="Palatino Linotype" w:cs="Palatino Linotype"/>
          <w:b/>
        </w:rPr>
        <w:t xml:space="preserve">LA RECURRENTE, </w:t>
      </w:r>
      <w:r w:rsidRPr="006866AE">
        <w:rPr>
          <w:rFonts w:ascii="Palatino Linotype" w:eastAsia="Palatino Linotype" w:hAnsi="Palatino Linotype" w:cs="Palatino Linotype"/>
        </w:rPr>
        <w:t xml:space="preserve">en términos del considerando </w:t>
      </w:r>
      <w:r w:rsidRPr="006866AE">
        <w:rPr>
          <w:rFonts w:ascii="Palatino Linotype" w:eastAsia="Palatino Linotype" w:hAnsi="Palatino Linotype" w:cs="Palatino Linotype"/>
          <w:b/>
        </w:rPr>
        <w:t xml:space="preserve">QUINTO </w:t>
      </w:r>
      <w:r w:rsidRPr="006866AE">
        <w:rPr>
          <w:rFonts w:ascii="Palatino Linotype" w:eastAsia="Palatino Linotype" w:hAnsi="Palatino Linotype" w:cs="Palatino Linotype"/>
        </w:rPr>
        <w:t xml:space="preserve">de la presente resolución. </w:t>
      </w:r>
    </w:p>
    <w:p w14:paraId="6828635E" w14:textId="77777777" w:rsidR="00B13DDB" w:rsidRPr="006866AE" w:rsidRDefault="00E649C6">
      <w:pPr>
        <w:spacing w:before="240" w:after="160" w:line="360" w:lineRule="auto"/>
        <w:ind w:right="49"/>
        <w:jc w:val="both"/>
        <w:rPr>
          <w:rFonts w:ascii="Palatino Linotype" w:eastAsia="Palatino Linotype" w:hAnsi="Palatino Linotype" w:cs="Palatino Linotype"/>
        </w:rPr>
      </w:pPr>
      <w:r w:rsidRPr="006866AE">
        <w:rPr>
          <w:rFonts w:ascii="Palatino Linotype" w:eastAsia="Palatino Linotype" w:hAnsi="Palatino Linotype" w:cs="Palatino Linotype"/>
          <w:b/>
        </w:rPr>
        <w:t>SEGUNDO.</w:t>
      </w:r>
      <w:r w:rsidRPr="006866AE">
        <w:rPr>
          <w:rFonts w:ascii="Palatino Linotype" w:eastAsia="Palatino Linotype" w:hAnsi="Palatino Linotype" w:cs="Palatino Linotype"/>
        </w:rPr>
        <w:t xml:space="preserve"> Se </w:t>
      </w:r>
      <w:r w:rsidRPr="006866AE">
        <w:rPr>
          <w:rFonts w:ascii="Palatino Linotype" w:eastAsia="Palatino Linotype" w:hAnsi="Palatino Linotype" w:cs="Palatino Linotype"/>
          <w:b/>
        </w:rPr>
        <w:t>ORDENA</w:t>
      </w:r>
      <w:r w:rsidRPr="006866AE">
        <w:rPr>
          <w:rFonts w:ascii="Palatino Linotype" w:eastAsia="Palatino Linotype" w:hAnsi="Palatino Linotype" w:cs="Palatino Linotype"/>
        </w:rPr>
        <w:t xml:space="preserve"> al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xml:space="preserve"> realizar una búsqueda exhaustiva y razonable a fin de entregar al</w:t>
      </w:r>
      <w:r w:rsidRPr="006866AE">
        <w:rPr>
          <w:rFonts w:ascii="Palatino Linotype" w:eastAsia="Palatino Linotype" w:hAnsi="Palatino Linotype" w:cs="Palatino Linotype"/>
          <w:b/>
        </w:rPr>
        <w:t xml:space="preserve"> RECURRENTE, </w:t>
      </w:r>
      <w:r w:rsidRPr="006866AE">
        <w:rPr>
          <w:rFonts w:ascii="Palatino Linotype" w:eastAsia="Palatino Linotype" w:hAnsi="Palatino Linotype" w:cs="Palatino Linotype"/>
        </w:rPr>
        <w:t xml:space="preserve">en versión pública, a través del Sistema de Acceso a la Información Mexiquense </w:t>
      </w:r>
      <w:r w:rsidRPr="006866AE">
        <w:rPr>
          <w:rFonts w:ascii="Palatino Linotype" w:eastAsia="Palatino Linotype" w:hAnsi="Palatino Linotype" w:cs="Palatino Linotype"/>
          <w:b/>
        </w:rPr>
        <w:t>(SAIMEX),</w:t>
      </w:r>
      <w:r w:rsidRPr="006866AE">
        <w:rPr>
          <w:rFonts w:ascii="Palatino Linotype" w:eastAsia="Palatino Linotype" w:hAnsi="Palatino Linotype" w:cs="Palatino Linotype"/>
        </w:rPr>
        <w:t xml:space="preserve"> de lo siguiente: </w:t>
      </w:r>
    </w:p>
    <w:p w14:paraId="7078F7FE" w14:textId="77777777" w:rsidR="00B13DDB" w:rsidRPr="006866AE" w:rsidRDefault="00E649C6">
      <w:pPr>
        <w:spacing w:before="240" w:line="360" w:lineRule="auto"/>
        <w:ind w:left="720"/>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El documento de seguridad vigente al año 2021.</w:t>
      </w:r>
    </w:p>
    <w:p w14:paraId="6BCECC39" w14:textId="77777777" w:rsidR="00FF0F57" w:rsidRPr="006866AE" w:rsidRDefault="00E649C6" w:rsidP="00FF0F57">
      <w:pPr>
        <w:spacing w:before="240" w:line="360" w:lineRule="auto"/>
        <w:ind w:left="70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Debiendo notificar al RECURRENTE el Acuerdo de Clasificación que emita el Comité de Transparencia, con motivo de la versión pública.</w:t>
      </w:r>
    </w:p>
    <w:p w14:paraId="777D97C5" w14:textId="77777777" w:rsidR="00FF0F57" w:rsidRPr="006866AE" w:rsidRDefault="00FF0F57" w:rsidP="00FF0F57">
      <w:pPr>
        <w:spacing w:before="240" w:line="360" w:lineRule="auto"/>
        <w:ind w:left="70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El Acuerdo del Comité de Transparencia que clasifique como información confidencial</w:t>
      </w:r>
      <w:r w:rsidR="00CD5021" w:rsidRPr="006866AE">
        <w:rPr>
          <w:rFonts w:ascii="Palatino Linotype" w:eastAsia="Palatino Linotype" w:hAnsi="Palatino Linotype" w:cs="Palatino Linotype"/>
          <w:i/>
          <w:sz w:val="22"/>
          <w:szCs w:val="22"/>
        </w:rPr>
        <w:t xml:space="preserve"> los oficios y o anexos de las bitácoras de análisis brecha y análisis de riesgo.</w:t>
      </w:r>
    </w:p>
    <w:p w14:paraId="28346484" w14:textId="77777777" w:rsidR="00B13DDB" w:rsidRPr="006866AE" w:rsidRDefault="00E649C6">
      <w:pPr>
        <w:spacing w:before="240" w:line="360" w:lineRule="auto"/>
        <w:ind w:left="709"/>
        <w:jc w:val="both"/>
        <w:rPr>
          <w:rFonts w:ascii="Palatino Linotype" w:eastAsia="Palatino Linotype" w:hAnsi="Palatino Linotype" w:cs="Palatino Linotype"/>
          <w:i/>
          <w:sz w:val="22"/>
          <w:szCs w:val="22"/>
        </w:rPr>
      </w:pPr>
      <w:r w:rsidRPr="006866AE">
        <w:rPr>
          <w:rFonts w:ascii="Palatino Linotype" w:eastAsia="Palatino Linotype" w:hAnsi="Palatino Linotype" w:cs="Palatino Linotype"/>
          <w:i/>
          <w:sz w:val="22"/>
          <w:szCs w:val="22"/>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14:paraId="7D00F0D8" w14:textId="77777777" w:rsidR="00B13DDB" w:rsidRPr="006866AE" w:rsidRDefault="00B13DDB">
      <w:pPr>
        <w:spacing w:before="240" w:line="360" w:lineRule="auto"/>
        <w:ind w:left="709"/>
        <w:jc w:val="both"/>
        <w:rPr>
          <w:rFonts w:ascii="Palatino Linotype" w:eastAsia="Palatino Linotype" w:hAnsi="Palatino Linotype" w:cs="Palatino Linotype"/>
          <w:i/>
          <w:sz w:val="16"/>
          <w:szCs w:val="16"/>
        </w:rPr>
      </w:pPr>
    </w:p>
    <w:p w14:paraId="282486F5" w14:textId="77777777" w:rsidR="00B13DDB" w:rsidRPr="006866AE" w:rsidRDefault="00E649C6">
      <w:pPr>
        <w:widowControl w:val="0"/>
        <w:tabs>
          <w:tab w:val="left" w:pos="1701"/>
        </w:tabs>
        <w:spacing w:line="360" w:lineRule="auto"/>
        <w:jc w:val="both"/>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sz w:val="28"/>
          <w:szCs w:val="28"/>
        </w:rPr>
        <w:t>TERCERO</w:t>
      </w:r>
      <w:r w:rsidRPr="006866AE">
        <w:rPr>
          <w:rFonts w:ascii="Palatino Linotype" w:eastAsia="Palatino Linotype" w:hAnsi="Palatino Linotype" w:cs="Palatino Linotype"/>
          <w:b/>
        </w:rPr>
        <w:t>. Notifíquese</w:t>
      </w:r>
      <w:r w:rsidRPr="006866AE">
        <w:rPr>
          <w:rFonts w:ascii="Palatino Linotype" w:eastAsia="Palatino Linotype" w:hAnsi="Palatino Linotype" w:cs="Palatino Linotype"/>
        </w:rPr>
        <w:t xml:space="preserve"> al Titular de la Unidad de Transparencia del </w:t>
      </w:r>
      <w:r w:rsidRPr="006866AE">
        <w:rPr>
          <w:rFonts w:ascii="Palatino Linotype" w:eastAsia="Palatino Linotype" w:hAnsi="Palatino Linotype" w:cs="Palatino Linotype"/>
          <w:b/>
        </w:rPr>
        <w:t>SUJETO OBLIGADO</w:t>
      </w:r>
      <w:r w:rsidRPr="006866AE">
        <w:rPr>
          <w:rFonts w:ascii="Palatino Linotype" w:eastAsia="Palatino Linotype" w:hAnsi="Palatino Linotype" w:cs="Palatino Linotype"/>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C5A1B7B"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b/>
          <w:sz w:val="26"/>
          <w:szCs w:val="26"/>
        </w:rPr>
        <w:lastRenderedPageBreak/>
        <w:t>CUARTO.</w:t>
      </w:r>
      <w:r w:rsidRPr="006866AE">
        <w:rPr>
          <w:rFonts w:ascii="Palatino Linotype" w:eastAsia="Palatino Linotype" w:hAnsi="Palatino Linotype" w:cs="Palatino Linotype"/>
          <w:b/>
        </w:rPr>
        <w:t xml:space="preserve"> </w:t>
      </w:r>
      <w:r w:rsidRPr="006866AE">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7DCF32F" w14:textId="77777777" w:rsidR="00B13DDB" w:rsidRPr="006866AE" w:rsidRDefault="00B13DDB">
      <w:pPr>
        <w:spacing w:line="360" w:lineRule="auto"/>
        <w:jc w:val="both"/>
        <w:rPr>
          <w:rFonts w:ascii="Palatino Linotype" w:eastAsia="Palatino Linotype" w:hAnsi="Palatino Linotype" w:cs="Palatino Linotype"/>
          <w:b/>
          <w:sz w:val="18"/>
          <w:szCs w:val="18"/>
        </w:rPr>
      </w:pPr>
    </w:p>
    <w:p w14:paraId="026A2014" w14:textId="77777777" w:rsidR="00B13DDB" w:rsidRPr="006866AE" w:rsidRDefault="00E649C6">
      <w:pPr>
        <w:spacing w:line="360" w:lineRule="auto"/>
        <w:jc w:val="both"/>
        <w:rPr>
          <w:rFonts w:ascii="Palatino Linotype" w:eastAsia="Palatino Linotype" w:hAnsi="Palatino Linotype" w:cs="Palatino Linotype"/>
          <w:b/>
          <w:sz w:val="28"/>
          <w:szCs w:val="28"/>
        </w:rPr>
      </w:pPr>
      <w:r w:rsidRPr="006866AE">
        <w:rPr>
          <w:rFonts w:ascii="Palatino Linotype" w:eastAsia="Palatino Linotype" w:hAnsi="Palatino Linotype" w:cs="Palatino Linotype"/>
          <w:b/>
        </w:rPr>
        <w:t xml:space="preserve">QUINTO. NOTIFÍQUESE </w:t>
      </w:r>
      <w:r w:rsidRPr="006866AE">
        <w:rPr>
          <w:rFonts w:ascii="Palatino Linotype" w:eastAsia="Palatino Linotype" w:hAnsi="Palatino Linotype" w:cs="Palatino Linotype"/>
        </w:rPr>
        <w:t xml:space="preserve">la presente resolución a </w:t>
      </w:r>
      <w:r w:rsidRPr="006866AE">
        <w:rPr>
          <w:rFonts w:ascii="Palatino Linotype" w:eastAsia="Palatino Linotype" w:hAnsi="Palatino Linotype" w:cs="Palatino Linotype"/>
          <w:b/>
        </w:rPr>
        <w:t>LA</w:t>
      </w:r>
      <w:r w:rsidRPr="006866AE">
        <w:rPr>
          <w:rFonts w:ascii="Palatino Linotype" w:eastAsia="Palatino Linotype" w:hAnsi="Palatino Linotype" w:cs="Palatino Linotype"/>
        </w:rPr>
        <w:t xml:space="preserve"> </w:t>
      </w:r>
      <w:r w:rsidRPr="006866AE">
        <w:rPr>
          <w:rFonts w:ascii="Palatino Linotype" w:eastAsia="Palatino Linotype" w:hAnsi="Palatino Linotype" w:cs="Palatino Linotype"/>
          <w:b/>
        </w:rPr>
        <w:t>RECURRENTE</w:t>
      </w:r>
      <w:r w:rsidRPr="006866AE">
        <w:rPr>
          <w:rFonts w:ascii="Palatino Linotype" w:eastAsia="Palatino Linotype" w:hAnsi="Palatino Linotype" w:cs="Palatino Linotype"/>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3C5D561D" w14:textId="77777777" w:rsidR="00B13DDB" w:rsidRPr="006866AE" w:rsidRDefault="00B13DDB">
      <w:pPr>
        <w:spacing w:line="360" w:lineRule="auto"/>
        <w:jc w:val="both"/>
        <w:rPr>
          <w:rFonts w:ascii="Palatino Linotype" w:eastAsia="Palatino Linotype" w:hAnsi="Palatino Linotype" w:cs="Palatino Linotype"/>
        </w:rPr>
      </w:pPr>
    </w:p>
    <w:p w14:paraId="63BD6EE0" w14:textId="77777777" w:rsidR="00B13DDB" w:rsidRPr="006866AE" w:rsidRDefault="00E649C6">
      <w:pPr>
        <w:spacing w:line="360" w:lineRule="auto"/>
        <w:jc w:val="both"/>
        <w:rPr>
          <w:rFonts w:ascii="Palatino Linotype" w:eastAsia="Palatino Linotype" w:hAnsi="Palatino Linotype" w:cs="Palatino Linotype"/>
        </w:rPr>
      </w:pPr>
      <w:r w:rsidRPr="006866A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6866AE" w:rsidRPr="006866AE">
        <w:rPr>
          <w:rFonts w:ascii="Palatino Linotype" w:eastAsia="Palatino Linotype" w:hAnsi="Palatino Linotype" w:cs="Palatino Linotype"/>
        </w:rPr>
        <w:t xml:space="preserve"> RAMÍREZ PEÑA; EN LA TRIGÉSIMA </w:t>
      </w:r>
      <w:r w:rsidRPr="006866AE">
        <w:rPr>
          <w:rFonts w:ascii="Palatino Linotype" w:eastAsia="Palatino Linotype" w:hAnsi="Palatino Linotype" w:cs="Palatino Linotype"/>
        </w:rPr>
        <w:t>TERCERA SESIÓN ORDINARIA CELEBRADA EL CATORCE DE SEPTIEMBRE DE DOS MIL VEINTIDÓS, ANTE EL SECRETARIO TÉCNICO DEL PLENO, ALEXIS TAPIA RAMÍREZ.</w:t>
      </w:r>
    </w:p>
    <w:p w14:paraId="75537E22" w14:textId="77777777" w:rsidR="00B13DDB" w:rsidRDefault="00E649C6">
      <w:pPr>
        <w:spacing w:line="360" w:lineRule="auto"/>
        <w:jc w:val="both"/>
        <w:rPr>
          <w:rFonts w:ascii="Palatino Linotype" w:eastAsia="Palatino Linotype" w:hAnsi="Palatino Linotype" w:cs="Palatino Linotype"/>
          <w:sz w:val="14"/>
          <w:szCs w:val="14"/>
        </w:rPr>
      </w:pPr>
      <w:r w:rsidRPr="006866AE">
        <w:rPr>
          <w:rFonts w:ascii="Palatino Linotype" w:eastAsia="Palatino Linotype" w:hAnsi="Palatino Linotype" w:cs="Palatino Linotype"/>
          <w:sz w:val="14"/>
          <w:szCs w:val="14"/>
        </w:rPr>
        <w:t>SCMM/BLA/DEMF/PMRE</w:t>
      </w:r>
    </w:p>
    <w:p w14:paraId="1F1ADABC" w14:textId="77777777" w:rsidR="00B13DDB" w:rsidRDefault="00E649C6">
      <w:pPr>
        <w:rPr>
          <w:rFonts w:ascii="Palatino Linotype" w:eastAsia="Palatino Linotype" w:hAnsi="Palatino Linotype" w:cs="Palatino Linotype"/>
        </w:rPr>
      </w:pPr>
      <w:r>
        <w:br w:type="page"/>
      </w:r>
    </w:p>
    <w:p w14:paraId="644625DA" w14:textId="77777777" w:rsidR="00B13DDB" w:rsidRDefault="00B13DDB">
      <w:pPr>
        <w:spacing w:line="360" w:lineRule="auto"/>
        <w:jc w:val="both"/>
        <w:rPr>
          <w:rFonts w:ascii="Palatino Linotype" w:eastAsia="Palatino Linotype" w:hAnsi="Palatino Linotype" w:cs="Palatino Linotype"/>
        </w:rPr>
      </w:pPr>
    </w:p>
    <w:p w14:paraId="722707F1" w14:textId="77777777" w:rsidR="00B13DDB" w:rsidRDefault="00B13DDB">
      <w:pPr>
        <w:spacing w:line="360" w:lineRule="auto"/>
        <w:jc w:val="both"/>
        <w:rPr>
          <w:rFonts w:ascii="Palatino Linotype" w:eastAsia="Palatino Linotype" w:hAnsi="Palatino Linotype" w:cs="Palatino Linotype"/>
        </w:rPr>
      </w:pPr>
    </w:p>
    <w:p w14:paraId="5E688A08" w14:textId="77777777" w:rsidR="00B13DDB" w:rsidRDefault="00B13DDB">
      <w:pPr>
        <w:spacing w:line="360" w:lineRule="auto"/>
        <w:jc w:val="both"/>
        <w:rPr>
          <w:rFonts w:ascii="Palatino Linotype" w:eastAsia="Palatino Linotype" w:hAnsi="Palatino Linotype" w:cs="Palatino Linotype"/>
        </w:rPr>
      </w:pPr>
    </w:p>
    <w:p w14:paraId="6B843AE2" w14:textId="77777777" w:rsidR="00B13DDB" w:rsidRDefault="00B13DDB">
      <w:pPr>
        <w:spacing w:line="360" w:lineRule="auto"/>
        <w:jc w:val="both"/>
        <w:rPr>
          <w:rFonts w:ascii="Palatino Linotype" w:eastAsia="Palatino Linotype" w:hAnsi="Palatino Linotype" w:cs="Palatino Linotype"/>
        </w:rPr>
      </w:pPr>
    </w:p>
    <w:p w14:paraId="4AD3D21C" w14:textId="77777777" w:rsidR="00B13DDB" w:rsidRDefault="00B13DDB">
      <w:pPr>
        <w:spacing w:line="360" w:lineRule="auto"/>
        <w:jc w:val="both"/>
        <w:rPr>
          <w:rFonts w:ascii="Palatino Linotype" w:eastAsia="Palatino Linotype" w:hAnsi="Palatino Linotype" w:cs="Palatino Linotype"/>
        </w:rPr>
      </w:pPr>
    </w:p>
    <w:p w14:paraId="3B304620" w14:textId="77777777" w:rsidR="00B13DDB" w:rsidRDefault="00B13DDB">
      <w:pPr>
        <w:spacing w:line="360" w:lineRule="auto"/>
        <w:jc w:val="both"/>
        <w:rPr>
          <w:rFonts w:ascii="Palatino Linotype" w:eastAsia="Palatino Linotype" w:hAnsi="Palatino Linotype" w:cs="Palatino Linotype"/>
        </w:rPr>
      </w:pPr>
    </w:p>
    <w:p w14:paraId="45FF1E2E" w14:textId="77777777" w:rsidR="00B13DDB" w:rsidRDefault="00B13DDB">
      <w:pPr>
        <w:spacing w:line="360" w:lineRule="auto"/>
        <w:jc w:val="both"/>
        <w:rPr>
          <w:rFonts w:ascii="Palatino Linotype" w:eastAsia="Palatino Linotype" w:hAnsi="Palatino Linotype" w:cs="Palatino Linotype"/>
        </w:rPr>
      </w:pPr>
    </w:p>
    <w:p w14:paraId="67359B68" w14:textId="77777777" w:rsidR="00B13DDB" w:rsidRDefault="00B13DDB">
      <w:pPr>
        <w:spacing w:line="360" w:lineRule="auto"/>
        <w:jc w:val="both"/>
        <w:rPr>
          <w:rFonts w:ascii="Palatino Linotype" w:eastAsia="Palatino Linotype" w:hAnsi="Palatino Linotype" w:cs="Palatino Linotype"/>
        </w:rPr>
      </w:pPr>
    </w:p>
    <w:p w14:paraId="0E97D6AD" w14:textId="77777777" w:rsidR="00B13DDB" w:rsidRDefault="00B13DDB">
      <w:pPr>
        <w:spacing w:line="360" w:lineRule="auto"/>
        <w:jc w:val="both"/>
        <w:rPr>
          <w:rFonts w:ascii="Palatino Linotype" w:eastAsia="Palatino Linotype" w:hAnsi="Palatino Linotype" w:cs="Palatino Linotype"/>
        </w:rPr>
      </w:pPr>
      <w:bookmarkStart w:id="33" w:name="_heading=h.30j0zll" w:colFirst="0" w:colLast="0"/>
      <w:bookmarkEnd w:id="33"/>
    </w:p>
    <w:p w14:paraId="721361EB" w14:textId="77777777" w:rsidR="00B13DDB" w:rsidRDefault="00B13DDB">
      <w:pPr>
        <w:spacing w:line="360" w:lineRule="auto"/>
        <w:jc w:val="both"/>
        <w:rPr>
          <w:rFonts w:ascii="Palatino Linotype" w:eastAsia="Palatino Linotype" w:hAnsi="Palatino Linotype" w:cs="Palatino Linotype"/>
        </w:rPr>
      </w:pPr>
    </w:p>
    <w:p w14:paraId="6CA0619D" w14:textId="77777777" w:rsidR="00B13DDB" w:rsidRDefault="00B13DDB">
      <w:pPr>
        <w:spacing w:line="360" w:lineRule="auto"/>
        <w:jc w:val="both"/>
        <w:rPr>
          <w:rFonts w:ascii="Palatino Linotype" w:eastAsia="Palatino Linotype" w:hAnsi="Palatino Linotype" w:cs="Palatino Linotype"/>
        </w:rPr>
      </w:pPr>
    </w:p>
    <w:p w14:paraId="5FCDBDF1" w14:textId="77777777" w:rsidR="00B13DDB" w:rsidRDefault="00B13DDB">
      <w:pPr>
        <w:spacing w:line="360" w:lineRule="auto"/>
        <w:jc w:val="both"/>
        <w:rPr>
          <w:rFonts w:ascii="Palatino Linotype" w:eastAsia="Palatino Linotype" w:hAnsi="Palatino Linotype" w:cs="Palatino Linotype"/>
        </w:rPr>
      </w:pPr>
    </w:p>
    <w:p w14:paraId="72FCB4C4" w14:textId="77777777" w:rsidR="00B13DDB" w:rsidRDefault="00B13DDB">
      <w:pPr>
        <w:spacing w:line="360" w:lineRule="auto"/>
        <w:jc w:val="both"/>
        <w:rPr>
          <w:rFonts w:ascii="Palatino Linotype" w:eastAsia="Palatino Linotype" w:hAnsi="Palatino Linotype" w:cs="Palatino Linotype"/>
        </w:rPr>
      </w:pPr>
    </w:p>
    <w:p w14:paraId="63AFCAD2" w14:textId="77777777" w:rsidR="00B13DDB" w:rsidRDefault="00B13DDB">
      <w:pPr>
        <w:spacing w:line="360" w:lineRule="auto"/>
        <w:jc w:val="both"/>
        <w:rPr>
          <w:rFonts w:ascii="Palatino Linotype" w:eastAsia="Palatino Linotype" w:hAnsi="Palatino Linotype" w:cs="Palatino Linotype"/>
        </w:rPr>
      </w:pPr>
    </w:p>
    <w:p w14:paraId="6A04D1CC" w14:textId="77777777" w:rsidR="00B13DDB" w:rsidRDefault="00B13DDB">
      <w:pPr>
        <w:spacing w:line="360" w:lineRule="auto"/>
        <w:jc w:val="both"/>
        <w:rPr>
          <w:rFonts w:ascii="Palatino Linotype" w:eastAsia="Palatino Linotype" w:hAnsi="Palatino Linotype" w:cs="Palatino Linotype"/>
        </w:rPr>
      </w:pPr>
    </w:p>
    <w:p w14:paraId="55F17472" w14:textId="77777777" w:rsidR="00B13DDB" w:rsidRDefault="00B13DDB">
      <w:pPr>
        <w:spacing w:line="360" w:lineRule="auto"/>
        <w:jc w:val="both"/>
        <w:rPr>
          <w:rFonts w:ascii="Palatino Linotype" w:eastAsia="Palatino Linotype" w:hAnsi="Palatino Linotype" w:cs="Palatino Linotype"/>
        </w:rPr>
      </w:pPr>
    </w:p>
    <w:p w14:paraId="2B0D247D" w14:textId="77777777" w:rsidR="00B13DDB" w:rsidRDefault="00B13DDB">
      <w:pPr>
        <w:spacing w:line="360" w:lineRule="auto"/>
        <w:jc w:val="both"/>
        <w:rPr>
          <w:rFonts w:ascii="Palatino Linotype" w:eastAsia="Palatino Linotype" w:hAnsi="Palatino Linotype" w:cs="Palatino Linotype"/>
        </w:rPr>
      </w:pPr>
    </w:p>
    <w:p w14:paraId="323D988B" w14:textId="77777777" w:rsidR="00B13DDB" w:rsidRDefault="00B13DDB">
      <w:pPr>
        <w:spacing w:line="360" w:lineRule="auto"/>
        <w:jc w:val="both"/>
        <w:rPr>
          <w:rFonts w:ascii="Palatino Linotype" w:eastAsia="Palatino Linotype" w:hAnsi="Palatino Linotype" w:cs="Palatino Linotype"/>
        </w:rPr>
      </w:pPr>
    </w:p>
    <w:p w14:paraId="0011CAC4" w14:textId="77777777" w:rsidR="0022395D" w:rsidRPr="0022395D" w:rsidRDefault="0022395D" w:rsidP="0022395D">
      <w:pPr>
        <w:rPr>
          <w:rFonts w:ascii="Palatino Linotype" w:eastAsia="Palatino Linotype" w:hAnsi="Palatino Linotype" w:cs="Palatino Linotype"/>
        </w:rPr>
      </w:pPr>
    </w:p>
    <w:p w14:paraId="459C7282" w14:textId="77777777" w:rsidR="0022395D" w:rsidRPr="0022395D" w:rsidRDefault="0022395D" w:rsidP="0022395D">
      <w:pPr>
        <w:rPr>
          <w:rFonts w:ascii="Palatino Linotype" w:eastAsia="Palatino Linotype" w:hAnsi="Palatino Linotype" w:cs="Palatino Linotype"/>
        </w:rPr>
      </w:pPr>
    </w:p>
    <w:p w14:paraId="1DE1ACA3" w14:textId="77777777" w:rsidR="0022395D" w:rsidRDefault="0022395D" w:rsidP="0022395D">
      <w:pPr>
        <w:rPr>
          <w:rFonts w:ascii="Palatino Linotype" w:eastAsia="Palatino Linotype" w:hAnsi="Palatino Linotype" w:cs="Palatino Linotype"/>
        </w:rPr>
      </w:pPr>
    </w:p>
    <w:p w14:paraId="75A8AE4C" w14:textId="77777777" w:rsidR="0022395D" w:rsidRPr="0022395D" w:rsidRDefault="0022395D" w:rsidP="0022395D">
      <w:pPr>
        <w:tabs>
          <w:tab w:val="left" w:pos="7485"/>
        </w:tabs>
        <w:rPr>
          <w:rFonts w:ascii="Palatino Linotype" w:eastAsia="Palatino Linotype" w:hAnsi="Palatino Linotype" w:cs="Palatino Linotype"/>
        </w:rPr>
      </w:pPr>
      <w:r>
        <w:rPr>
          <w:rFonts w:ascii="Palatino Linotype" w:eastAsia="Palatino Linotype" w:hAnsi="Palatino Linotype" w:cs="Palatino Linotype"/>
        </w:rPr>
        <w:tab/>
      </w:r>
    </w:p>
    <w:sectPr w:rsidR="0022395D" w:rsidRPr="0022395D">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4A2B8" w14:textId="77777777" w:rsidR="00DD7B75" w:rsidRDefault="00DD7B75">
      <w:r>
        <w:separator/>
      </w:r>
    </w:p>
  </w:endnote>
  <w:endnote w:type="continuationSeparator" w:id="0">
    <w:p w14:paraId="5775A8F3" w14:textId="77777777" w:rsidR="00DD7B75" w:rsidRDefault="00DD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83EBD" w14:textId="77777777" w:rsidR="00C93CC9" w:rsidRDefault="00C93CC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41398">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41398">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A2C50" w14:textId="77777777" w:rsidR="00C93CC9" w:rsidRDefault="00C93CC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4139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41398">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4AF60" w14:textId="77777777" w:rsidR="00DD7B75" w:rsidRDefault="00DD7B75">
      <w:r>
        <w:separator/>
      </w:r>
    </w:p>
  </w:footnote>
  <w:footnote w:type="continuationSeparator" w:id="0">
    <w:p w14:paraId="2703B9E1" w14:textId="77777777" w:rsidR="00DD7B75" w:rsidRDefault="00DD7B75">
      <w:r>
        <w:continuationSeparator/>
      </w:r>
    </w:p>
  </w:footnote>
  <w:footnote w:id="1">
    <w:p w14:paraId="76702995" w14:textId="77777777" w:rsidR="00C93CC9" w:rsidRDefault="00C93CC9">
      <w:pPr>
        <w:jc w:val="both"/>
        <w:rPr>
          <w:sz w:val="18"/>
          <w:szCs w:val="18"/>
        </w:rPr>
      </w:pPr>
      <w:r>
        <w:rPr>
          <w:vertAlign w:val="superscript"/>
        </w:rPr>
        <w:footnoteRef/>
      </w:r>
      <w:r>
        <w:rPr>
          <w:sz w:val="20"/>
          <w:szCs w:val="20"/>
        </w:rPr>
        <w:t xml:space="preserve"> </w:t>
      </w:r>
      <w:r>
        <w:rPr>
          <w:rFonts w:ascii="Palatino Linotype" w:eastAsia="Palatino Linotype" w:hAnsi="Palatino Linotype" w:cs="Palatino Linotype"/>
          <w:sz w:val="20"/>
          <w:szCs w:val="20"/>
        </w:rPr>
        <w:t>Ley de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E3DE5" w14:textId="77777777" w:rsidR="00C93CC9" w:rsidRDefault="00DD7B7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6CDF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06F8" w14:textId="77777777" w:rsidR="00C93CC9" w:rsidRDefault="00DD7B7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6165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7"/>
          <w10:wrap anchorx="margin" anchory="margin"/>
        </v:shape>
      </w:pict>
    </w:r>
  </w:p>
  <w:tbl>
    <w:tblPr>
      <w:tblStyle w:val="affffffff9"/>
      <w:tblW w:w="9534" w:type="dxa"/>
      <w:tblInd w:w="-142" w:type="dxa"/>
      <w:tblLayout w:type="fixed"/>
      <w:tblLook w:val="0400" w:firstRow="0" w:lastRow="0" w:firstColumn="0" w:lastColumn="0" w:noHBand="0" w:noVBand="1"/>
    </w:tblPr>
    <w:tblGrid>
      <w:gridCol w:w="3261"/>
      <w:gridCol w:w="2551"/>
      <w:gridCol w:w="3722"/>
    </w:tblGrid>
    <w:tr w:rsidR="00C93CC9" w14:paraId="2FC53566" w14:textId="77777777">
      <w:tc>
        <w:tcPr>
          <w:tcW w:w="3261" w:type="dxa"/>
          <w:vMerge w:val="restart"/>
        </w:tcPr>
        <w:p w14:paraId="06063ADA" w14:textId="77777777" w:rsidR="00C93CC9" w:rsidRDefault="00C93CC9">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1747D03" wp14:editId="3CECA871">
                <wp:extent cx="1692162" cy="852673"/>
                <wp:effectExtent l="0" t="0" r="0" b="0"/>
                <wp:docPr id="4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80C801B" w14:textId="77777777" w:rsidR="00C93CC9" w:rsidRDefault="00C93CC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29B6D84" w14:textId="77777777" w:rsidR="00C93CC9" w:rsidRDefault="00C93CC9">
          <w:pPr>
            <w:jc w:val="both"/>
            <w:rPr>
              <w:rFonts w:ascii="Palatino Linotype" w:eastAsia="Palatino Linotype" w:hAnsi="Palatino Linotype" w:cs="Palatino Linotype"/>
              <w:b/>
            </w:rPr>
          </w:pPr>
          <w:r>
            <w:rPr>
              <w:rFonts w:ascii="Palatino Linotype" w:eastAsia="Palatino Linotype" w:hAnsi="Palatino Linotype" w:cs="Palatino Linotype"/>
              <w:b/>
            </w:rPr>
            <w:t>10317/INFOEM/IP/RR/2022</w:t>
          </w:r>
        </w:p>
      </w:tc>
    </w:tr>
    <w:tr w:rsidR="00C93CC9" w14:paraId="64A468DC" w14:textId="77777777">
      <w:tc>
        <w:tcPr>
          <w:tcW w:w="3261" w:type="dxa"/>
          <w:vMerge/>
        </w:tcPr>
        <w:p w14:paraId="3B9E58BB" w14:textId="77777777" w:rsidR="00C93CC9" w:rsidRDefault="00C93C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4BECD22" w14:textId="77777777" w:rsidR="00C93CC9" w:rsidRDefault="00C93CC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6D06AF7" w14:textId="77777777" w:rsidR="00C93CC9" w:rsidRDefault="00C93CC9">
          <w:pPr>
            <w:jc w:val="both"/>
            <w:rPr>
              <w:rFonts w:ascii="Palatino Linotype" w:eastAsia="Palatino Linotype" w:hAnsi="Palatino Linotype" w:cs="Palatino Linotype"/>
              <w:b/>
            </w:rPr>
          </w:pPr>
          <w:r>
            <w:rPr>
              <w:rFonts w:ascii="Palatino Linotype" w:eastAsia="Palatino Linotype" w:hAnsi="Palatino Linotype" w:cs="Palatino Linotype"/>
              <w:b/>
            </w:rPr>
            <w:t>Sistema Mexiquense de Medios Públicos</w:t>
          </w:r>
        </w:p>
      </w:tc>
    </w:tr>
    <w:tr w:rsidR="00C93CC9" w14:paraId="0E2264A7" w14:textId="77777777">
      <w:trPr>
        <w:trHeight w:val="790"/>
      </w:trPr>
      <w:tc>
        <w:tcPr>
          <w:tcW w:w="3261" w:type="dxa"/>
          <w:vMerge/>
        </w:tcPr>
        <w:p w14:paraId="1257A5AD" w14:textId="77777777" w:rsidR="00C93CC9" w:rsidRDefault="00C93C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77BAAF3" w14:textId="77777777" w:rsidR="00C93CC9" w:rsidRDefault="00C93CC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E5A0298" w14:textId="77777777" w:rsidR="00C93CC9" w:rsidRDefault="00C93CC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87C0FA4" w14:textId="77777777" w:rsidR="00C93CC9" w:rsidRDefault="00C93CC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D914A" w14:textId="77777777" w:rsidR="00C93CC9" w:rsidRDefault="00DD7B7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E06D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7"/>
          <w10:wrap anchorx="margin" anchory="margin"/>
        </v:shape>
      </w:pict>
    </w:r>
  </w:p>
  <w:tbl>
    <w:tblPr>
      <w:tblStyle w:val="affffffffa"/>
      <w:tblW w:w="9900" w:type="dxa"/>
      <w:tblInd w:w="-833" w:type="dxa"/>
      <w:tblLayout w:type="fixed"/>
      <w:tblLook w:val="0400" w:firstRow="0" w:lastRow="0" w:firstColumn="0" w:lastColumn="0" w:noHBand="0" w:noVBand="1"/>
    </w:tblPr>
    <w:tblGrid>
      <w:gridCol w:w="3805"/>
      <w:gridCol w:w="3000"/>
      <w:gridCol w:w="3095"/>
    </w:tblGrid>
    <w:tr w:rsidR="00C93CC9" w14:paraId="0D1DD5A7" w14:textId="77777777">
      <w:tc>
        <w:tcPr>
          <w:tcW w:w="3805" w:type="dxa"/>
          <w:vMerge w:val="restart"/>
          <w:shd w:val="clear" w:color="auto" w:fill="auto"/>
        </w:tcPr>
        <w:p w14:paraId="0CBB7364" w14:textId="77777777" w:rsidR="00C93CC9" w:rsidRDefault="00C93CC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70FA66C" wp14:editId="3E7054C0">
                <wp:extent cx="1692162" cy="852673"/>
                <wp:effectExtent l="0" t="0" r="0" b="0"/>
                <wp:docPr id="4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E467CF4" w14:textId="77777777" w:rsidR="00C93CC9" w:rsidRDefault="00C93CC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13443E7" w14:textId="77777777" w:rsidR="00C93CC9" w:rsidRDefault="00C93CC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10317/INFOEM/IP/RR/2022 </w:t>
          </w:r>
        </w:p>
      </w:tc>
    </w:tr>
    <w:tr w:rsidR="00C93CC9" w14:paraId="1EE78F08" w14:textId="77777777">
      <w:tc>
        <w:tcPr>
          <w:tcW w:w="3805" w:type="dxa"/>
          <w:vMerge/>
          <w:shd w:val="clear" w:color="auto" w:fill="auto"/>
        </w:tcPr>
        <w:p w14:paraId="4C9A2E40" w14:textId="77777777" w:rsidR="00C93CC9" w:rsidRDefault="00C93C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1ED2B22" w14:textId="77777777" w:rsidR="00C93CC9" w:rsidRDefault="00C93CC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29CA80C" w14:textId="34CBF496" w:rsidR="00C93CC9" w:rsidRDefault="0094139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XXXXXXXXX </w:t>
          </w:r>
          <w:proofErr w:type="spellStart"/>
          <w:r>
            <w:rPr>
              <w:rFonts w:ascii="Palatino Linotype" w:eastAsia="Palatino Linotype" w:hAnsi="Palatino Linotype" w:cs="Palatino Linotype"/>
              <w:b/>
            </w:rPr>
            <w:t>XXXXXXXXX</w:t>
          </w:r>
          <w:proofErr w:type="spellEnd"/>
          <w:r>
            <w:rPr>
              <w:rFonts w:ascii="Palatino Linotype" w:eastAsia="Palatino Linotype" w:hAnsi="Palatino Linotype" w:cs="Palatino Linotype"/>
              <w:b/>
            </w:rPr>
            <w:t xml:space="preserve"> XXXXX</w:t>
          </w:r>
        </w:p>
      </w:tc>
    </w:tr>
    <w:tr w:rsidR="00C93CC9" w14:paraId="5142F524" w14:textId="77777777">
      <w:trPr>
        <w:trHeight w:val="228"/>
      </w:trPr>
      <w:tc>
        <w:tcPr>
          <w:tcW w:w="3805" w:type="dxa"/>
          <w:vMerge/>
          <w:shd w:val="clear" w:color="auto" w:fill="auto"/>
        </w:tcPr>
        <w:p w14:paraId="3466E200" w14:textId="77777777" w:rsidR="00C93CC9" w:rsidRDefault="00C93C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9F8E766" w14:textId="77777777" w:rsidR="00C93CC9" w:rsidRDefault="00C93CC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CD22640" w14:textId="77777777" w:rsidR="00C93CC9" w:rsidRDefault="00C93CC9">
          <w:pPr>
            <w:jc w:val="both"/>
            <w:rPr>
              <w:rFonts w:ascii="Palatino Linotype" w:eastAsia="Palatino Linotype" w:hAnsi="Palatino Linotype" w:cs="Palatino Linotype"/>
              <w:b/>
            </w:rPr>
          </w:pPr>
          <w:r>
            <w:rPr>
              <w:rFonts w:ascii="Palatino Linotype" w:eastAsia="Palatino Linotype" w:hAnsi="Palatino Linotype" w:cs="Palatino Linotype"/>
              <w:b/>
            </w:rPr>
            <w:t>Sistema Mexiquense de Medios Públicos</w:t>
          </w:r>
        </w:p>
        <w:p w14:paraId="751211D4" w14:textId="77777777" w:rsidR="00C93CC9" w:rsidRDefault="00C93CC9">
          <w:pPr>
            <w:jc w:val="both"/>
            <w:rPr>
              <w:rFonts w:ascii="Palatino Linotype" w:eastAsia="Palatino Linotype" w:hAnsi="Palatino Linotype" w:cs="Palatino Linotype"/>
              <w:b/>
            </w:rPr>
          </w:pPr>
        </w:p>
      </w:tc>
    </w:tr>
    <w:tr w:rsidR="00C93CC9" w14:paraId="138A0637" w14:textId="77777777">
      <w:tc>
        <w:tcPr>
          <w:tcW w:w="3805" w:type="dxa"/>
          <w:vMerge/>
          <w:shd w:val="clear" w:color="auto" w:fill="auto"/>
        </w:tcPr>
        <w:p w14:paraId="10C33B20" w14:textId="77777777" w:rsidR="00C93CC9" w:rsidRDefault="00C93C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CBFF452" w14:textId="77777777" w:rsidR="00C93CC9" w:rsidRDefault="00C93CC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B0CC262" w14:textId="77777777" w:rsidR="00C93CC9" w:rsidRDefault="00C93CC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11D32F0" w14:textId="77777777" w:rsidR="00C93CC9" w:rsidRDefault="00C93CC9">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DB"/>
    <w:rsid w:val="00173518"/>
    <w:rsid w:val="0022395D"/>
    <w:rsid w:val="00316371"/>
    <w:rsid w:val="006866AE"/>
    <w:rsid w:val="00800DE2"/>
    <w:rsid w:val="008F7003"/>
    <w:rsid w:val="00941398"/>
    <w:rsid w:val="00B13DDB"/>
    <w:rsid w:val="00C06051"/>
    <w:rsid w:val="00C93CC9"/>
    <w:rsid w:val="00CD5021"/>
    <w:rsid w:val="00DD7B75"/>
    <w:rsid w:val="00E649C6"/>
    <w:rsid w:val="00FF0F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FB583"/>
  <w15:docId w15:val="{4A5CD981-9F2D-492E-A8F8-B9FFAE0A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1"/>
    <w:tblPr>
      <w:tblStyleRowBandSize w:val="1"/>
      <w:tblStyleColBandSize w:val="1"/>
      <w:tblCellMar>
        <w:top w:w="100" w:type="dxa"/>
        <w:left w:w="100" w:type="dxa"/>
        <w:bottom w:w="100" w:type="dxa"/>
        <w:right w:w="100" w:type="dxa"/>
      </w:tblCellMar>
    </w:tblPr>
  </w:style>
  <w:style w:type="table" w:customStyle="1" w:styleId="a0">
    <w:basedOn w:val="TableNormalfff1"/>
    <w:tblPr>
      <w:tblStyleRowBandSize w:val="1"/>
      <w:tblStyleColBandSize w:val="1"/>
      <w:tblCellMar>
        <w:left w:w="115" w:type="dxa"/>
        <w:right w:w="115" w:type="dxa"/>
      </w:tblCellMar>
    </w:tblPr>
  </w:style>
  <w:style w:type="table" w:customStyle="1" w:styleId="a1">
    <w:basedOn w:val="TableNormalfff1"/>
    <w:tblPr>
      <w:tblStyleRowBandSize w:val="1"/>
      <w:tblStyleColBandSize w:val="1"/>
      <w:tblCellMar>
        <w:left w:w="115" w:type="dxa"/>
        <w:right w:w="115" w:type="dxa"/>
      </w:tblCellMar>
    </w:tblPr>
  </w:style>
  <w:style w:type="table" w:customStyle="1" w:styleId="a2">
    <w:basedOn w:val="TableNormalfff1"/>
    <w:tblPr>
      <w:tblStyleRowBandSize w:val="1"/>
      <w:tblStyleColBandSize w:val="1"/>
      <w:tblCellMar>
        <w:left w:w="115" w:type="dxa"/>
        <w:right w:w="115" w:type="dxa"/>
      </w:tblCellMar>
    </w:tblPr>
  </w:style>
  <w:style w:type="table" w:customStyle="1" w:styleId="a3">
    <w:basedOn w:val="TableNormalfff1"/>
    <w:tblPr>
      <w:tblStyleRowBandSize w:val="1"/>
      <w:tblStyleColBandSize w:val="1"/>
      <w:tblCellMar>
        <w:left w:w="115" w:type="dxa"/>
        <w:right w:w="115" w:type="dxa"/>
      </w:tblCellMar>
    </w:tblPr>
  </w:style>
  <w:style w:type="table" w:customStyle="1" w:styleId="a4">
    <w:basedOn w:val="TableNormalfff1"/>
    <w:tblPr>
      <w:tblStyleRowBandSize w:val="1"/>
      <w:tblStyleColBandSize w:val="1"/>
      <w:tblCellMar>
        <w:left w:w="115" w:type="dxa"/>
        <w:right w:w="115" w:type="dxa"/>
      </w:tblCellMar>
    </w:tblPr>
  </w:style>
  <w:style w:type="table" w:customStyle="1" w:styleId="a5">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1"/>
    <w:tblPr>
      <w:tblStyleRowBandSize w:val="1"/>
      <w:tblStyleColBandSize w:val="1"/>
      <w:tblCellMar>
        <w:left w:w="115" w:type="dxa"/>
        <w:right w:w="115" w:type="dxa"/>
      </w:tblCellMar>
    </w:tblPr>
  </w:style>
  <w:style w:type="table" w:customStyle="1" w:styleId="a7">
    <w:basedOn w:val="TableNormalfff1"/>
    <w:tblPr>
      <w:tblStyleRowBandSize w:val="1"/>
      <w:tblStyleColBandSize w:val="1"/>
      <w:tblCellMar>
        <w:left w:w="115" w:type="dxa"/>
        <w:right w:w="115" w:type="dxa"/>
      </w:tblCellMar>
    </w:tblPr>
  </w:style>
  <w:style w:type="table" w:customStyle="1" w:styleId="a8">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0"/>
    <w:tblPr>
      <w:tblStyleRowBandSize w:val="1"/>
      <w:tblStyleColBandSize w:val="1"/>
      <w:tblCellMar>
        <w:left w:w="115" w:type="dxa"/>
        <w:right w:w="115" w:type="dxa"/>
      </w:tblCellMar>
    </w:tblPr>
  </w:style>
  <w:style w:type="table" w:customStyle="1" w:styleId="afff3">
    <w:basedOn w:val="TableNormalff0"/>
    <w:tblPr>
      <w:tblStyleRowBandSize w:val="1"/>
      <w:tblStyleColBandSize w:val="1"/>
      <w:tblCellMar>
        <w:top w:w="100" w:type="dxa"/>
        <w:left w:w="100" w:type="dxa"/>
        <w:bottom w:w="100" w:type="dxa"/>
        <w:right w:w="100" w:type="dxa"/>
      </w:tblCellMar>
    </w:tblPr>
  </w:style>
  <w:style w:type="table" w:customStyle="1" w:styleId="aff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0"/>
    <w:tblPr>
      <w:tblStyleRowBandSize w:val="1"/>
      <w:tblStyleColBandSize w:val="1"/>
      <w:tblCellMar>
        <w:top w:w="100" w:type="dxa"/>
        <w:left w:w="100" w:type="dxa"/>
        <w:bottom w:w="100" w:type="dxa"/>
        <w:right w:w="100" w:type="dxa"/>
      </w:tblCellMar>
    </w:tblPr>
  </w:style>
  <w:style w:type="table" w:customStyle="1" w:styleId="aff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0"/>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OgEKC8fJ8EI7jd48euo0SB8cig==">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54</Pages>
  <Words>12010</Words>
  <Characters>66055</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9</cp:revision>
  <cp:lastPrinted>2022-09-18T05:20:00Z</cp:lastPrinted>
  <dcterms:created xsi:type="dcterms:W3CDTF">2022-09-08T18:06:00Z</dcterms:created>
  <dcterms:modified xsi:type="dcterms:W3CDTF">2022-10-10T19:23:00Z</dcterms:modified>
</cp:coreProperties>
</file>