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370E" w14:textId="537C1DF3" w:rsidR="000C1A83" w:rsidRPr="00AD2A55" w:rsidRDefault="000C1A83" w:rsidP="000C1A83">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E0CD7">
        <w:rPr>
          <w:rFonts w:ascii="Palatino Linotype" w:eastAsia="Times New Roman" w:hAnsi="Palatino Linotype" w:cs="Arial"/>
          <w:color w:val="000000"/>
          <w:sz w:val="24"/>
          <w:szCs w:val="24"/>
          <w:lang w:eastAsia="es-MX"/>
        </w:rPr>
        <w:t xml:space="preserve">dieciocho de mayo </w:t>
      </w:r>
      <w:r>
        <w:rPr>
          <w:rFonts w:ascii="Palatino Linotype" w:eastAsia="Times New Roman" w:hAnsi="Palatino Linotype" w:cs="Arial"/>
          <w:color w:val="000000"/>
          <w:sz w:val="24"/>
          <w:szCs w:val="24"/>
          <w:lang w:eastAsia="es-MX"/>
        </w:rPr>
        <w:t>de dos mil veinti</w:t>
      </w:r>
      <w:r w:rsidR="00A45196">
        <w:rPr>
          <w:rFonts w:ascii="Palatino Linotype" w:eastAsia="Times New Roman" w:hAnsi="Palatino Linotype" w:cs="Arial"/>
          <w:color w:val="000000"/>
          <w:sz w:val="24"/>
          <w:szCs w:val="24"/>
          <w:lang w:eastAsia="es-MX"/>
        </w:rPr>
        <w:t>dós</w:t>
      </w:r>
      <w:r w:rsidRPr="00AD2A55">
        <w:rPr>
          <w:rFonts w:ascii="Palatino Linotype" w:eastAsia="Times New Roman" w:hAnsi="Palatino Linotype" w:cs="Arial"/>
          <w:color w:val="000000"/>
          <w:sz w:val="24"/>
          <w:szCs w:val="24"/>
          <w:lang w:eastAsia="es-MX"/>
        </w:rPr>
        <w:t>.</w:t>
      </w:r>
    </w:p>
    <w:p w14:paraId="2038DEF1" w14:textId="77777777" w:rsidR="000C1A83" w:rsidRPr="00AD2A55" w:rsidRDefault="000C1A83" w:rsidP="000C1A8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0CD88A3" w14:textId="3B874D72" w:rsidR="000C1A83" w:rsidRPr="00AD2A55" w:rsidRDefault="0061607F" w:rsidP="000C1A83">
      <w:pPr>
        <w:tabs>
          <w:tab w:val="left" w:pos="1701"/>
        </w:tabs>
        <w:spacing w:after="0" w:line="360" w:lineRule="auto"/>
        <w:jc w:val="both"/>
        <w:rPr>
          <w:rFonts w:ascii="Palatino Linotype" w:hAnsi="Palatino Linotype" w:cs="Arial"/>
          <w:b/>
          <w:sz w:val="24"/>
          <w:szCs w:val="24"/>
        </w:rPr>
      </w:pPr>
      <w:r w:rsidRPr="0061607F">
        <w:rPr>
          <w:rFonts w:ascii="Palatino Linotype" w:hAnsi="Palatino Linotype" w:cs="Arial"/>
          <w:b/>
          <w:sz w:val="24"/>
          <w:szCs w:val="24"/>
        </w:rPr>
        <w:t xml:space="preserve">VISTO </w:t>
      </w:r>
      <w:r w:rsidRPr="0061607F">
        <w:rPr>
          <w:rFonts w:ascii="Palatino Linotype" w:hAnsi="Palatino Linotype" w:cs="Arial"/>
          <w:sz w:val="24"/>
          <w:szCs w:val="24"/>
        </w:rPr>
        <w:t xml:space="preserve">el expediente electrónico formado con motivo del recurso de revisión número </w:t>
      </w:r>
      <w:r>
        <w:rPr>
          <w:rFonts w:ascii="Palatino Linotype" w:hAnsi="Palatino Linotype" w:cs="Arial"/>
          <w:b/>
          <w:sz w:val="24"/>
          <w:szCs w:val="24"/>
        </w:rPr>
        <w:t>02</w:t>
      </w:r>
      <w:r w:rsidR="008E0CD7">
        <w:rPr>
          <w:rFonts w:ascii="Palatino Linotype" w:hAnsi="Palatino Linotype" w:cs="Arial"/>
          <w:b/>
          <w:sz w:val="24"/>
          <w:szCs w:val="24"/>
        </w:rPr>
        <w:t>2</w:t>
      </w:r>
      <w:r>
        <w:rPr>
          <w:rFonts w:ascii="Palatino Linotype" w:hAnsi="Palatino Linotype" w:cs="Arial"/>
          <w:b/>
          <w:sz w:val="24"/>
          <w:szCs w:val="24"/>
        </w:rPr>
        <w:t>85</w:t>
      </w:r>
      <w:r w:rsidRPr="0061607F">
        <w:rPr>
          <w:rFonts w:ascii="Palatino Linotype" w:hAnsi="Palatino Linotype" w:cs="Arial"/>
          <w:b/>
          <w:sz w:val="24"/>
          <w:szCs w:val="24"/>
        </w:rPr>
        <w:t>/INFOEM/IP/RR/2022</w:t>
      </w:r>
      <w:r w:rsidR="000C1A83">
        <w:rPr>
          <w:rFonts w:ascii="Palatino Linotype" w:hAnsi="Palatino Linotype" w:cs="Arial"/>
          <w:b/>
          <w:bCs/>
          <w:sz w:val="24"/>
          <w:szCs w:val="24"/>
          <w:lang w:eastAsia="es-MX"/>
        </w:rPr>
        <w:t>,</w:t>
      </w:r>
      <w:r w:rsidR="000C1A83" w:rsidRPr="00AD2A55">
        <w:rPr>
          <w:rFonts w:ascii="Palatino Linotype" w:hAnsi="Palatino Linotype" w:cs="Arial"/>
          <w:sz w:val="24"/>
          <w:szCs w:val="24"/>
        </w:rPr>
        <w:t xml:space="preserve"> interpuesto</w:t>
      </w:r>
      <w:r w:rsidR="000C1A83">
        <w:rPr>
          <w:rFonts w:ascii="Palatino Linotype" w:hAnsi="Palatino Linotype" w:cs="Arial"/>
          <w:sz w:val="24"/>
          <w:szCs w:val="24"/>
        </w:rPr>
        <w:t>s</w:t>
      </w:r>
      <w:r w:rsidR="000C1A83" w:rsidRPr="00AD2A55">
        <w:rPr>
          <w:rFonts w:ascii="Palatino Linotype" w:hAnsi="Palatino Linotype" w:cs="Arial"/>
          <w:sz w:val="24"/>
          <w:szCs w:val="24"/>
        </w:rPr>
        <w:t xml:space="preserve"> por</w:t>
      </w:r>
      <w:r w:rsidR="00F42B47">
        <w:rPr>
          <w:rFonts w:ascii="Palatino Linotype" w:hAnsi="Palatino Linotype" w:cs="Arial"/>
          <w:sz w:val="24"/>
          <w:szCs w:val="24"/>
        </w:rPr>
        <w:t xml:space="preserve"> una</w:t>
      </w:r>
      <w:r w:rsidR="000C1A83">
        <w:rPr>
          <w:rFonts w:ascii="Palatino Linotype" w:hAnsi="Palatino Linotype" w:cs="Arial"/>
          <w:sz w:val="24"/>
          <w:szCs w:val="24"/>
        </w:rPr>
        <w:t xml:space="preserve"> </w:t>
      </w:r>
      <w:r w:rsidR="00F42564">
        <w:rPr>
          <w:rFonts w:ascii="Palatino Linotype" w:hAnsi="Palatino Linotype" w:cs="Arial"/>
          <w:b/>
          <w:bCs/>
          <w:szCs w:val="20"/>
        </w:rPr>
        <w:t>persona que no proporcionó nombre</w:t>
      </w:r>
      <w:r w:rsidR="00F42564">
        <w:rPr>
          <w:rFonts w:ascii="Palatino Linotype" w:hAnsi="Palatino Linotype" w:cs="Arial"/>
          <w:sz w:val="24"/>
          <w:szCs w:val="24"/>
        </w:rPr>
        <w:t xml:space="preserve">, a quien se le denominara </w:t>
      </w:r>
      <w:r w:rsidR="000C1A83">
        <w:rPr>
          <w:rFonts w:ascii="Palatino Linotype" w:hAnsi="Palatino Linotype" w:cs="Arial"/>
          <w:sz w:val="24"/>
          <w:szCs w:val="24"/>
        </w:rPr>
        <w:t>l</w:t>
      </w:r>
      <w:r w:rsidR="00F42564">
        <w:rPr>
          <w:rFonts w:ascii="Palatino Linotype" w:hAnsi="Palatino Linotype" w:cs="Arial"/>
          <w:sz w:val="24"/>
          <w:szCs w:val="24"/>
        </w:rPr>
        <w:t>a parte</w:t>
      </w:r>
      <w:r w:rsidR="000C1A83">
        <w:rPr>
          <w:rFonts w:ascii="Palatino Linotype" w:hAnsi="Palatino Linotype" w:cs="Arial"/>
          <w:b/>
          <w:sz w:val="24"/>
          <w:szCs w:val="24"/>
        </w:rPr>
        <w:t xml:space="preserve"> </w:t>
      </w:r>
      <w:r w:rsidR="000C1A83" w:rsidRPr="00AD2A55">
        <w:rPr>
          <w:rFonts w:ascii="Palatino Linotype" w:hAnsi="Palatino Linotype" w:cs="Arial"/>
          <w:b/>
          <w:sz w:val="24"/>
          <w:szCs w:val="24"/>
        </w:rPr>
        <w:t>Recurrente</w:t>
      </w:r>
      <w:r w:rsidR="000C1A83" w:rsidRPr="00AD2A55">
        <w:rPr>
          <w:rFonts w:ascii="Palatino Linotype" w:hAnsi="Palatino Linotype" w:cs="Arial"/>
          <w:sz w:val="24"/>
          <w:szCs w:val="24"/>
        </w:rPr>
        <w:t xml:space="preserve">, en contra de </w:t>
      </w:r>
      <w:r w:rsidR="000C1A83" w:rsidRPr="00DB7F5E">
        <w:rPr>
          <w:rFonts w:ascii="Palatino Linotype" w:hAnsi="Palatino Linotype" w:cs="Arial"/>
          <w:sz w:val="24"/>
          <w:szCs w:val="24"/>
        </w:rPr>
        <w:t xml:space="preserve">la </w:t>
      </w:r>
      <w:r w:rsidR="000C1A83" w:rsidRPr="00AD2A55">
        <w:rPr>
          <w:rFonts w:ascii="Palatino Linotype" w:hAnsi="Palatino Linotype" w:cs="Arial"/>
          <w:sz w:val="24"/>
          <w:szCs w:val="24"/>
        </w:rPr>
        <w:t>respuesta de</w:t>
      </w:r>
      <w:r w:rsidR="000C1A83">
        <w:rPr>
          <w:rFonts w:ascii="Palatino Linotype" w:hAnsi="Palatino Linotype" w:cs="Arial"/>
          <w:sz w:val="24"/>
          <w:szCs w:val="24"/>
        </w:rPr>
        <w:t xml:space="preserve">l </w:t>
      </w:r>
      <w:r w:rsidR="000C1A83" w:rsidRPr="00237070">
        <w:rPr>
          <w:rFonts w:ascii="Palatino Linotype" w:hAnsi="Palatino Linotype" w:cs="Arial"/>
          <w:b/>
          <w:sz w:val="24"/>
          <w:szCs w:val="24"/>
        </w:rPr>
        <w:t xml:space="preserve">Ayuntamiento de </w:t>
      </w:r>
      <w:r w:rsidR="00F42564">
        <w:rPr>
          <w:rFonts w:ascii="Palatino Linotype" w:hAnsi="Palatino Linotype" w:cs="Arial"/>
          <w:b/>
          <w:sz w:val="24"/>
          <w:szCs w:val="24"/>
        </w:rPr>
        <w:t>Metepec</w:t>
      </w:r>
      <w:r w:rsidR="000C1A83" w:rsidRPr="00AD2A55">
        <w:rPr>
          <w:rFonts w:ascii="Palatino Linotype" w:hAnsi="Palatino Linotype" w:cs="Arial"/>
          <w:b/>
          <w:sz w:val="24"/>
          <w:szCs w:val="24"/>
        </w:rPr>
        <w:t xml:space="preserve">, </w:t>
      </w:r>
      <w:r w:rsidR="000C1A83" w:rsidRPr="00AD2A55">
        <w:rPr>
          <w:rFonts w:ascii="Palatino Linotype" w:hAnsi="Palatino Linotype" w:cs="Arial"/>
          <w:sz w:val="24"/>
          <w:szCs w:val="24"/>
        </w:rPr>
        <w:t>en lo subsecuente</w:t>
      </w:r>
      <w:r w:rsidR="000C1A83" w:rsidRPr="00AD2A55">
        <w:rPr>
          <w:rFonts w:ascii="Palatino Linotype" w:hAnsi="Palatino Linotype" w:cs="Arial"/>
          <w:b/>
          <w:sz w:val="24"/>
          <w:szCs w:val="24"/>
        </w:rPr>
        <w:t xml:space="preserve"> el Sujeto Obligado, </w:t>
      </w:r>
      <w:r w:rsidR="000C1A83" w:rsidRPr="00AD2A55">
        <w:rPr>
          <w:rFonts w:ascii="Palatino Linotype" w:hAnsi="Palatino Linotype" w:cs="Arial"/>
          <w:sz w:val="24"/>
          <w:szCs w:val="24"/>
        </w:rPr>
        <w:t>se procede a dictar la presente resolución.</w:t>
      </w:r>
    </w:p>
    <w:p w14:paraId="27FF9AD3" w14:textId="77777777" w:rsidR="000C1A83" w:rsidRPr="00AD2A55" w:rsidRDefault="000C1A83" w:rsidP="000C1A83">
      <w:pPr>
        <w:tabs>
          <w:tab w:val="left" w:pos="1701"/>
        </w:tabs>
        <w:spacing w:after="0" w:line="360" w:lineRule="auto"/>
        <w:jc w:val="both"/>
        <w:rPr>
          <w:rFonts w:ascii="Palatino Linotype" w:hAnsi="Palatino Linotype" w:cs="Arial"/>
          <w:sz w:val="24"/>
          <w:szCs w:val="24"/>
        </w:rPr>
      </w:pPr>
    </w:p>
    <w:p w14:paraId="13E360AE" w14:textId="77777777" w:rsidR="000C1A83" w:rsidRPr="006F4C89" w:rsidRDefault="000C1A83" w:rsidP="000C1A83">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1500A664" w14:textId="77777777" w:rsidR="000C1A83" w:rsidRPr="00AD2A55" w:rsidRDefault="000C1A83" w:rsidP="000C1A83">
      <w:pPr>
        <w:spacing w:after="0" w:line="360" w:lineRule="auto"/>
        <w:jc w:val="center"/>
        <w:rPr>
          <w:rFonts w:ascii="Palatino Linotype" w:hAnsi="Palatino Linotype" w:cs="Arial"/>
          <w:b/>
          <w:sz w:val="24"/>
          <w:szCs w:val="24"/>
        </w:rPr>
      </w:pPr>
    </w:p>
    <w:p w14:paraId="54FC0020" w14:textId="77777777" w:rsidR="0061607F" w:rsidRDefault="0061607F" w:rsidP="0061607F">
      <w:pPr>
        <w:spacing w:line="360" w:lineRule="auto"/>
        <w:jc w:val="both"/>
        <w:rPr>
          <w:rFonts w:ascii="Palatino Linotype" w:hAnsi="Palatino Linotype" w:cs="Arial"/>
          <w:b/>
          <w:sz w:val="28"/>
        </w:rPr>
      </w:pPr>
      <w:r>
        <w:rPr>
          <w:rFonts w:ascii="Palatino Linotype" w:hAnsi="Palatino Linotype" w:cs="Arial"/>
          <w:b/>
          <w:sz w:val="28"/>
        </w:rPr>
        <w:t>PRIMERO. De la solicitud de información.</w:t>
      </w:r>
    </w:p>
    <w:p w14:paraId="629DB57F" w14:textId="77777777" w:rsidR="0061607F" w:rsidRPr="0061607F" w:rsidRDefault="0061607F" w:rsidP="0061607F">
      <w:pPr>
        <w:spacing w:line="360" w:lineRule="auto"/>
        <w:jc w:val="both"/>
        <w:rPr>
          <w:rFonts w:ascii="Palatino Linotype" w:hAnsi="Palatino Linotype" w:cs="Arial"/>
          <w:sz w:val="28"/>
        </w:rPr>
      </w:pPr>
      <w:r>
        <w:rPr>
          <w:rFonts w:ascii="Palatino Linotype" w:hAnsi="Palatino Linotype" w:cs="Arial"/>
          <w:sz w:val="24"/>
        </w:rPr>
        <w:t xml:space="preserve">En fecha diez </w:t>
      </w:r>
      <w:r w:rsidRPr="0061607F">
        <w:rPr>
          <w:rFonts w:ascii="Palatino Linotype" w:hAnsi="Palatino Linotype" w:cs="Arial"/>
          <w:sz w:val="24"/>
        </w:rPr>
        <w:t xml:space="preserve">de enero de dos mil veintidós, el </w:t>
      </w:r>
      <w:r w:rsidRPr="0061607F">
        <w:rPr>
          <w:rFonts w:ascii="Palatino Linotype" w:hAnsi="Palatino Linotype" w:cs="Arial"/>
          <w:b/>
          <w:sz w:val="24"/>
        </w:rPr>
        <w:t>Recurrente</w:t>
      </w:r>
      <w:r w:rsidRPr="0061607F">
        <w:rPr>
          <w:rFonts w:ascii="Palatino Linotype" w:hAnsi="Palatino Linotype" w:cs="Arial"/>
          <w:sz w:val="24"/>
        </w:rPr>
        <w:t xml:space="preserve">, presentó a través del Sistema de Acceso a la Información Mexiquense </w:t>
      </w:r>
      <w:r w:rsidRPr="0061607F">
        <w:rPr>
          <w:rFonts w:ascii="Palatino Linotype" w:hAnsi="Palatino Linotype" w:cs="Arial"/>
          <w:b/>
          <w:sz w:val="24"/>
        </w:rPr>
        <w:t>(SAIMEX),</w:t>
      </w:r>
      <w:r w:rsidRPr="0061607F">
        <w:rPr>
          <w:rFonts w:ascii="Palatino Linotype" w:hAnsi="Palatino Linotype" w:cs="Arial"/>
          <w:sz w:val="24"/>
        </w:rPr>
        <w:t xml:space="preserve"> ante el </w:t>
      </w:r>
      <w:r w:rsidRPr="0061607F">
        <w:rPr>
          <w:rFonts w:ascii="Palatino Linotype" w:hAnsi="Palatino Linotype" w:cs="Arial"/>
          <w:b/>
          <w:sz w:val="24"/>
        </w:rPr>
        <w:t>Sujeto Obligado</w:t>
      </w:r>
      <w:r w:rsidRPr="0061607F">
        <w:rPr>
          <w:rFonts w:ascii="Palatino Linotype" w:hAnsi="Palatino Linotype" w:cs="Arial"/>
          <w:sz w:val="24"/>
        </w:rPr>
        <w:t xml:space="preserve">, la solicitud de acceso a la información pública, a la que se le asignó el número de expediente </w:t>
      </w:r>
      <w:r w:rsidRPr="0061607F">
        <w:rPr>
          <w:rFonts w:ascii="Palatino Linotype" w:hAnsi="Palatino Linotype" w:cs="Arial"/>
          <w:b/>
          <w:sz w:val="24"/>
        </w:rPr>
        <w:t>00274/METEPEC/IP/2022</w:t>
      </w:r>
      <w:r w:rsidRPr="0061607F">
        <w:rPr>
          <w:rFonts w:ascii="Palatino Linotype" w:hAnsi="Palatino Linotype" w:cs="Arial"/>
          <w:sz w:val="24"/>
        </w:rPr>
        <w:t>, mediante la cual solicitó lo siguiente:</w:t>
      </w:r>
    </w:p>
    <w:p w14:paraId="5748BC3A" w14:textId="77777777" w:rsidR="0061607F" w:rsidRDefault="0061607F" w:rsidP="0061607F">
      <w:pPr>
        <w:pStyle w:val="Sinespaciado"/>
        <w:rPr>
          <w:rFonts w:eastAsiaTheme="minorHAnsi"/>
          <w:lang w:eastAsia="en-US"/>
        </w:rPr>
      </w:pPr>
    </w:p>
    <w:p w14:paraId="1C69D6E9" w14:textId="77777777" w:rsidR="0061607F" w:rsidRPr="0061607F" w:rsidRDefault="0061607F" w:rsidP="0061607F">
      <w:pPr>
        <w:ind w:left="284" w:right="332"/>
        <w:jc w:val="both"/>
        <w:rPr>
          <w:rFonts w:ascii="Palatino Linotype" w:hAnsi="Palatino Linotype"/>
          <w:i/>
          <w:lang w:eastAsia="es-MX"/>
        </w:rPr>
      </w:pPr>
      <w:r>
        <w:rPr>
          <w:rFonts w:ascii="Palatino Linotype" w:hAnsi="Palatino Linotype"/>
          <w:i/>
        </w:rPr>
        <w:t>“</w:t>
      </w:r>
      <w:r w:rsidRPr="0061607F">
        <w:rPr>
          <w:rFonts w:ascii="Palatino Linotype" w:hAnsi="Palatino Linotype"/>
          <w:i/>
          <w:lang w:eastAsia="es-MX"/>
        </w:rPr>
        <w:t>Solicito todos los movimientos de alta efectuados al 15 de enero de 2021.</w:t>
      </w:r>
      <w:r>
        <w:rPr>
          <w:rFonts w:ascii="Palatino Linotype" w:hAnsi="Palatino Linotype"/>
          <w:i/>
        </w:rPr>
        <w:t>”</w:t>
      </w:r>
      <w:r>
        <w:rPr>
          <w:rFonts w:ascii="Palatino Linotype" w:hAnsi="Palatino Linotype"/>
          <w:i/>
          <w:lang w:val="es-ES_tradnl"/>
        </w:rPr>
        <w:t xml:space="preserve"> (Sic).</w:t>
      </w:r>
    </w:p>
    <w:p w14:paraId="23667A52" w14:textId="77777777" w:rsidR="0061607F" w:rsidRPr="008970F6" w:rsidRDefault="0061607F" w:rsidP="0061607F">
      <w:pPr>
        <w:pStyle w:val="Sinespaciado"/>
      </w:pPr>
    </w:p>
    <w:p w14:paraId="2D6F4ED1" w14:textId="77777777" w:rsidR="0061607F" w:rsidRDefault="0061607F" w:rsidP="0061607F">
      <w:pPr>
        <w:tabs>
          <w:tab w:val="left" w:pos="5647"/>
        </w:tabs>
        <w:spacing w:line="360" w:lineRule="auto"/>
        <w:ind w:right="850"/>
        <w:jc w:val="both"/>
        <w:rPr>
          <w:rFonts w:ascii="Palatino Linotype" w:hAnsi="Palatino Linotype"/>
          <w:color w:val="000000"/>
        </w:rPr>
      </w:pPr>
      <w:r>
        <w:rPr>
          <w:rFonts w:ascii="Palatino Linotype" w:hAnsi="Palatino Linotype"/>
          <w:b/>
          <w:lang w:val="es-ES_tradnl"/>
        </w:rPr>
        <w:t>MODALIDAD DE ENTREGA:</w:t>
      </w:r>
      <w:r>
        <w:rPr>
          <w:rFonts w:ascii="Palatino Linotype" w:hAnsi="Palatino Linotype"/>
          <w:lang w:val="es-ES_tradnl"/>
        </w:rPr>
        <w:t xml:space="preserve"> </w:t>
      </w:r>
      <w:r>
        <w:rPr>
          <w:rFonts w:ascii="Palatino Linotype" w:hAnsi="Palatino Linotype"/>
          <w:color w:val="000000"/>
        </w:rPr>
        <w:t xml:space="preserve">A través del </w:t>
      </w:r>
      <w:r>
        <w:rPr>
          <w:rFonts w:ascii="Palatino Linotype" w:hAnsi="Palatino Linotype"/>
          <w:b/>
          <w:color w:val="000000"/>
        </w:rPr>
        <w:t>SAIMEX</w:t>
      </w:r>
      <w:r>
        <w:rPr>
          <w:rFonts w:ascii="Palatino Linotype" w:hAnsi="Palatino Linotype"/>
          <w:color w:val="000000"/>
        </w:rPr>
        <w:t>.</w:t>
      </w:r>
    </w:p>
    <w:p w14:paraId="222F7627" w14:textId="77777777" w:rsidR="0061607F" w:rsidRDefault="0061607F" w:rsidP="0061607F">
      <w:pPr>
        <w:spacing w:line="360" w:lineRule="auto"/>
        <w:jc w:val="both"/>
        <w:rPr>
          <w:rFonts w:ascii="Palatino Linotype" w:hAnsi="Palatino Linotype" w:cs="Arial"/>
          <w:b/>
          <w:sz w:val="28"/>
        </w:rPr>
      </w:pPr>
    </w:p>
    <w:p w14:paraId="11D481EC" w14:textId="77777777" w:rsidR="00D41FAC" w:rsidRDefault="00D41FAC" w:rsidP="0061607F">
      <w:pPr>
        <w:spacing w:line="360" w:lineRule="auto"/>
        <w:jc w:val="both"/>
        <w:rPr>
          <w:rFonts w:ascii="Palatino Linotype" w:hAnsi="Palatino Linotype" w:cs="Arial"/>
          <w:b/>
          <w:sz w:val="28"/>
        </w:rPr>
      </w:pPr>
    </w:p>
    <w:p w14:paraId="208906B7" w14:textId="77777777" w:rsidR="0061607F" w:rsidRDefault="0061607F" w:rsidP="0061607F">
      <w:pPr>
        <w:spacing w:line="360" w:lineRule="auto"/>
        <w:jc w:val="both"/>
        <w:rPr>
          <w:rFonts w:ascii="Palatino Linotype" w:hAnsi="Palatino Linotype" w:cs="Arial"/>
          <w:b/>
          <w:sz w:val="28"/>
        </w:rPr>
      </w:pPr>
      <w:r>
        <w:rPr>
          <w:rFonts w:ascii="Palatino Linotype" w:hAnsi="Palatino Linotype" w:cs="Arial"/>
          <w:b/>
          <w:sz w:val="28"/>
        </w:rPr>
        <w:lastRenderedPageBreak/>
        <w:t xml:space="preserve">SEGUNDO. De la respuesta del Sujeto Obligado. </w:t>
      </w:r>
    </w:p>
    <w:p w14:paraId="43D35500" w14:textId="77777777" w:rsidR="0061607F" w:rsidRPr="0061607F" w:rsidRDefault="0061607F" w:rsidP="0061607F">
      <w:pPr>
        <w:spacing w:line="360" w:lineRule="auto"/>
        <w:jc w:val="both"/>
        <w:rPr>
          <w:rFonts w:ascii="Palatino Linotype" w:hAnsi="Palatino Linotype" w:cs="Arial"/>
          <w:sz w:val="28"/>
        </w:rPr>
      </w:pPr>
      <w:r w:rsidRPr="0061607F">
        <w:rPr>
          <w:rFonts w:ascii="Palatino Linotype" w:hAnsi="Palatino Linotype" w:cs="Arial"/>
          <w:sz w:val="24"/>
        </w:rPr>
        <w:t xml:space="preserve">De las constancias que obran en el sistema SAIMEX, se advierte que en fecha diez de febrero de dos mil veintidós, </w:t>
      </w:r>
      <w:r w:rsidRPr="0061607F">
        <w:rPr>
          <w:rFonts w:ascii="Palatino Linotype" w:hAnsi="Palatino Linotype" w:cs="Arial"/>
          <w:b/>
          <w:sz w:val="24"/>
        </w:rPr>
        <w:t>El Sujeto Obligado</w:t>
      </w:r>
      <w:r w:rsidRPr="0061607F">
        <w:rPr>
          <w:rFonts w:ascii="Palatino Linotype" w:hAnsi="Palatino Linotype" w:cs="Arial"/>
          <w:sz w:val="24"/>
        </w:rPr>
        <w:t xml:space="preserve"> emitió la respuesta en los siguientes términos:</w:t>
      </w:r>
    </w:p>
    <w:p w14:paraId="1D70B586" w14:textId="77777777" w:rsidR="0061607F" w:rsidRDefault="0061607F" w:rsidP="0061607F">
      <w:pPr>
        <w:rPr>
          <w:rFonts w:ascii="Times New Roman" w:eastAsia="Times New Roman" w:hAnsi="Times New Roman" w:cs="Times New Roman"/>
          <w:lang w:eastAsia="es-ES"/>
        </w:rPr>
      </w:pPr>
    </w:p>
    <w:p w14:paraId="07F084F7" w14:textId="77777777" w:rsidR="0061607F" w:rsidRPr="0061607F" w:rsidRDefault="0061607F" w:rsidP="0061607F">
      <w:pPr>
        <w:spacing w:line="276" w:lineRule="auto"/>
        <w:ind w:left="567" w:right="567"/>
        <w:jc w:val="both"/>
        <w:rPr>
          <w:rFonts w:ascii="Palatino Linotype" w:hAnsi="Palatino Linotype"/>
          <w:i/>
          <w:lang w:eastAsia="es-MX"/>
        </w:rPr>
      </w:pPr>
      <w:r>
        <w:rPr>
          <w:rFonts w:ascii="Palatino Linotype" w:hAnsi="Palatino Linotype"/>
          <w:i/>
          <w:lang w:eastAsia="es-MX"/>
        </w:rPr>
        <w:t>“</w:t>
      </w:r>
      <w:r w:rsidRPr="0061607F">
        <w:rPr>
          <w:rFonts w:ascii="Palatino Linotype" w:hAnsi="Palatino Linotype"/>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299C72" w14:textId="77777777" w:rsidR="0061607F" w:rsidRPr="0061607F" w:rsidRDefault="0061607F" w:rsidP="0061607F">
      <w:pPr>
        <w:spacing w:line="276" w:lineRule="auto"/>
        <w:ind w:left="567" w:right="567"/>
        <w:jc w:val="both"/>
        <w:rPr>
          <w:rFonts w:ascii="Palatino Linotype" w:hAnsi="Palatino Linotype"/>
          <w:i/>
          <w:lang w:eastAsia="es-MX"/>
        </w:rPr>
      </w:pPr>
      <w:r w:rsidRPr="0061607F">
        <w:rPr>
          <w:rFonts w:ascii="Palatino Linotype" w:hAnsi="Palatino Linotype"/>
          <w:i/>
          <w:lang w:eastAsia="es-MX"/>
        </w:rPr>
        <w:t>C. SOLICITANTE P R E S E N T E. En respuesta a la solicitud número 00274/METEPEC/IP/2022,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24639B68" w14:textId="77777777" w:rsidR="0061607F" w:rsidRDefault="0061607F" w:rsidP="0061607F">
      <w:pPr>
        <w:spacing w:line="276" w:lineRule="auto"/>
        <w:ind w:left="567" w:right="567"/>
        <w:jc w:val="both"/>
        <w:rPr>
          <w:rFonts w:ascii="Palatino Linotype" w:hAnsi="Palatino Linotype"/>
          <w:i/>
          <w:lang w:eastAsia="es-MX"/>
        </w:rPr>
      </w:pPr>
    </w:p>
    <w:p w14:paraId="1C4D9E07" w14:textId="77777777" w:rsidR="0061607F" w:rsidRPr="0061607F" w:rsidRDefault="0061607F" w:rsidP="0061607F">
      <w:pPr>
        <w:spacing w:line="276" w:lineRule="auto"/>
        <w:ind w:left="567" w:right="567"/>
        <w:jc w:val="both"/>
        <w:rPr>
          <w:rFonts w:ascii="Palatino Linotype" w:hAnsi="Palatino Linotype"/>
          <w:i/>
          <w:lang w:eastAsia="es-MX"/>
        </w:rPr>
      </w:pPr>
      <w:r w:rsidRPr="0061607F">
        <w:rPr>
          <w:rFonts w:ascii="Palatino Linotype" w:hAnsi="Palatino Linotype"/>
          <w:i/>
          <w:lang w:eastAsia="es-MX"/>
        </w:rPr>
        <w:t>ATENTAMENTE</w:t>
      </w:r>
    </w:p>
    <w:p w14:paraId="68B443B0" w14:textId="77777777" w:rsidR="0061607F" w:rsidRDefault="0061607F" w:rsidP="0061607F">
      <w:pPr>
        <w:spacing w:line="276" w:lineRule="auto"/>
        <w:ind w:left="567" w:right="567"/>
        <w:jc w:val="both"/>
        <w:rPr>
          <w:rFonts w:ascii="Palatino Linotype" w:hAnsi="Palatino Linotype"/>
          <w:i/>
          <w:lang w:eastAsia="es-MX"/>
        </w:rPr>
      </w:pPr>
      <w:r w:rsidRPr="0061607F">
        <w:rPr>
          <w:rFonts w:ascii="Palatino Linotype" w:hAnsi="Palatino Linotype"/>
          <w:i/>
          <w:lang w:eastAsia="es-MX"/>
        </w:rPr>
        <w:t>Lic. Gerardo Arturo Ozuna Martínez</w:t>
      </w:r>
      <w:r>
        <w:rPr>
          <w:rFonts w:ascii="Palatino Linotype" w:hAnsi="Palatino Linotype"/>
          <w:i/>
          <w:lang w:eastAsia="es-MX"/>
        </w:rPr>
        <w:t>” (Sic).</w:t>
      </w:r>
    </w:p>
    <w:p w14:paraId="6695AC46" w14:textId="77777777" w:rsidR="0061607F" w:rsidRDefault="0061607F" w:rsidP="0061607F">
      <w:pPr>
        <w:ind w:right="567"/>
        <w:jc w:val="both"/>
        <w:rPr>
          <w:rFonts w:ascii="Palatino Linotype" w:hAnsi="Palatino Linotype"/>
          <w:i/>
          <w:lang w:eastAsia="es-MX"/>
        </w:rPr>
      </w:pPr>
    </w:p>
    <w:p w14:paraId="16FEE481" w14:textId="77777777" w:rsidR="0061607F" w:rsidRDefault="0061607F" w:rsidP="0061607F">
      <w:pPr>
        <w:pStyle w:val="Sinespaciado"/>
        <w:rPr>
          <w:lang w:eastAsia="es-MX"/>
        </w:rPr>
      </w:pPr>
    </w:p>
    <w:p w14:paraId="4B90F1FE" w14:textId="77777777" w:rsidR="0061607F" w:rsidRPr="0061607F" w:rsidRDefault="0061607F" w:rsidP="00CC5A14">
      <w:pPr>
        <w:pStyle w:val="Prrafodelista"/>
        <w:spacing w:line="360" w:lineRule="auto"/>
        <w:ind w:left="0"/>
        <w:jc w:val="both"/>
        <w:rPr>
          <w:rFonts w:ascii="Palatino Linotype" w:hAnsi="Palatino Linotype"/>
          <w:i/>
          <w:sz w:val="22"/>
          <w:szCs w:val="22"/>
          <w:lang w:val="es-MX" w:eastAsia="es-MX"/>
        </w:rPr>
      </w:pPr>
      <w:r>
        <w:rPr>
          <w:rFonts w:ascii="Palatino Linotype" w:eastAsiaTheme="minorHAnsi" w:hAnsi="Palatino Linotype" w:cs="Arial"/>
          <w:lang w:val="es-MX" w:eastAsia="en-US"/>
        </w:rPr>
        <w:lastRenderedPageBreak/>
        <w:t xml:space="preserve">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adjuntó a su respuesta, </w:t>
      </w:r>
      <w:r w:rsidR="00996D1A">
        <w:rPr>
          <w:rFonts w:ascii="Palatino Linotype" w:eastAsiaTheme="minorHAnsi" w:hAnsi="Palatino Linotype" w:cs="Arial"/>
          <w:lang w:val="es-MX" w:eastAsia="en-US"/>
        </w:rPr>
        <w:t>el archivo electrónico denominado</w:t>
      </w:r>
      <w:r>
        <w:rPr>
          <w:rFonts w:ascii="Palatino Linotype" w:eastAsiaTheme="minorHAnsi" w:hAnsi="Palatino Linotype" w:cs="Arial"/>
          <w:lang w:val="es-MX" w:eastAsia="en-US"/>
        </w:rPr>
        <w:t xml:space="preserve"> </w:t>
      </w:r>
      <w:r>
        <w:rPr>
          <w:rFonts w:ascii="Palatino Linotype" w:eastAsiaTheme="minorHAnsi" w:hAnsi="Palatino Linotype" w:cs="Arial"/>
          <w:i/>
          <w:lang w:val="es-MX" w:eastAsia="en-US"/>
        </w:rPr>
        <w:t>“</w:t>
      </w:r>
      <w:r w:rsidR="00996D1A" w:rsidRPr="00996D1A">
        <w:rPr>
          <w:rFonts w:ascii="Palatino Linotype" w:eastAsiaTheme="minorHAnsi" w:hAnsi="Palatino Linotype" w:cs="Arial"/>
          <w:i/>
          <w:lang w:val="es-MX" w:eastAsia="en-US"/>
        </w:rPr>
        <w:t>Folio 0274 2022.pdf</w:t>
      </w:r>
      <w:r>
        <w:rPr>
          <w:rFonts w:ascii="Palatino Linotype" w:eastAsiaTheme="minorHAnsi" w:hAnsi="Palatino Linotype" w:cs="Arial"/>
          <w:i/>
          <w:lang w:val="es-MX" w:eastAsia="en-US"/>
        </w:rPr>
        <w:t>”;</w:t>
      </w:r>
      <w:r>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12A081E8" w14:textId="77777777" w:rsidR="0061607F" w:rsidRDefault="0061607F" w:rsidP="0061607F">
      <w:pPr>
        <w:ind w:right="567"/>
        <w:jc w:val="both"/>
        <w:rPr>
          <w:rFonts w:ascii="Palatino Linotype" w:hAnsi="Palatino Linotype"/>
          <w:i/>
          <w:sz w:val="24"/>
          <w:lang w:eastAsia="es-MX"/>
        </w:rPr>
      </w:pPr>
    </w:p>
    <w:p w14:paraId="32A45296" w14:textId="77777777" w:rsidR="0061607F" w:rsidRDefault="0061607F" w:rsidP="0061607F">
      <w:pPr>
        <w:spacing w:line="360" w:lineRule="auto"/>
        <w:jc w:val="both"/>
        <w:rPr>
          <w:rFonts w:ascii="Palatino Linotype" w:hAnsi="Palatino Linotype" w:cs="Arial"/>
          <w:b/>
          <w:sz w:val="28"/>
          <w:szCs w:val="24"/>
        </w:rPr>
      </w:pPr>
      <w:r>
        <w:rPr>
          <w:rFonts w:ascii="Palatino Linotype" w:hAnsi="Palatino Linotype" w:cs="Arial"/>
          <w:b/>
          <w:sz w:val="28"/>
        </w:rPr>
        <w:t>TERCERO. Del recurso de revisión.</w:t>
      </w:r>
    </w:p>
    <w:p w14:paraId="65010BE6" w14:textId="77777777" w:rsidR="0061607F" w:rsidRPr="0061607F" w:rsidRDefault="0061607F" w:rsidP="0061607F">
      <w:pPr>
        <w:spacing w:line="360" w:lineRule="auto"/>
        <w:jc w:val="both"/>
        <w:rPr>
          <w:rFonts w:ascii="Palatino Linotype" w:hAnsi="Palatino Linotype" w:cs="Arial"/>
          <w:sz w:val="28"/>
        </w:rPr>
      </w:pPr>
      <w:r w:rsidRPr="0061607F">
        <w:rPr>
          <w:rFonts w:ascii="Palatino Linotype" w:hAnsi="Palatino Linotype" w:cs="Arial"/>
          <w:sz w:val="24"/>
        </w:rPr>
        <w:t xml:space="preserve">Inconforme con la respuesta por parte del </w:t>
      </w:r>
      <w:r w:rsidRPr="0061607F">
        <w:rPr>
          <w:rFonts w:ascii="Palatino Linotype" w:hAnsi="Palatino Linotype" w:cs="Arial"/>
          <w:b/>
          <w:sz w:val="24"/>
        </w:rPr>
        <w:t>Sujeto Obligado</w:t>
      </w:r>
      <w:r w:rsidRPr="0061607F">
        <w:rPr>
          <w:rFonts w:ascii="Palatino Linotype" w:hAnsi="Palatino Linotype" w:cs="Arial"/>
          <w:sz w:val="24"/>
        </w:rPr>
        <w:t xml:space="preserve">, el ahora </w:t>
      </w:r>
      <w:r w:rsidRPr="0061607F">
        <w:rPr>
          <w:rFonts w:ascii="Palatino Linotype" w:hAnsi="Palatino Linotype" w:cs="Arial"/>
          <w:b/>
          <w:sz w:val="24"/>
        </w:rPr>
        <w:t>Recurrente</w:t>
      </w:r>
      <w:r w:rsidRPr="0061607F">
        <w:rPr>
          <w:rFonts w:ascii="Palatino Linotype" w:hAnsi="Palatino Linotype" w:cs="Arial"/>
          <w:sz w:val="24"/>
        </w:rPr>
        <w:t xml:space="preserve"> interpuso el presente recurso de revisión en fecha </w:t>
      </w:r>
      <w:r w:rsidR="00996D1A">
        <w:rPr>
          <w:rFonts w:ascii="Palatino Linotype" w:hAnsi="Palatino Linotype" w:cs="Arial"/>
          <w:sz w:val="24"/>
        </w:rPr>
        <w:t>veintiocho</w:t>
      </w:r>
      <w:r w:rsidRPr="0061607F">
        <w:rPr>
          <w:rFonts w:ascii="Palatino Linotype" w:hAnsi="Palatino Linotype" w:cs="Arial"/>
          <w:sz w:val="24"/>
        </w:rPr>
        <w:t xml:space="preserve"> de febrero de dos mil veintidós, el cual fue registrado</w:t>
      </w:r>
      <w:r w:rsidRPr="0061607F">
        <w:rPr>
          <w:rFonts w:ascii="Palatino Linotype" w:hAnsi="Palatino Linotype" w:cs="Arial"/>
          <w:b/>
          <w:sz w:val="24"/>
        </w:rPr>
        <w:t xml:space="preserve"> </w:t>
      </w:r>
      <w:r w:rsidRPr="0061607F">
        <w:rPr>
          <w:rFonts w:ascii="Palatino Linotype" w:hAnsi="Palatino Linotype" w:cs="Arial"/>
          <w:sz w:val="24"/>
        </w:rPr>
        <w:t xml:space="preserve">en el sistema electrónico con el expediente número </w:t>
      </w:r>
      <w:r w:rsidR="00996D1A">
        <w:rPr>
          <w:rFonts w:ascii="Palatino Linotype" w:hAnsi="Palatino Linotype" w:cs="Arial"/>
          <w:b/>
          <w:bCs/>
          <w:sz w:val="24"/>
          <w:lang w:eastAsia="es-MX"/>
        </w:rPr>
        <w:t>02285</w:t>
      </w:r>
      <w:r w:rsidRPr="0061607F">
        <w:rPr>
          <w:rFonts w:ascii="Palatino Linotype" w:hAnsi="Palatino Linotype" w:cs="Arial"/>
          <w:b/>
          <w:bCs/>
          <w:sz w:val="24"/>
          <w:lang w:eastAsia="es-MX"/>
        </w:rPr>
        <w:t>/INFOEM/IP/RR/2022</w:t>
      </w:r>
      <w:r w:rsidRPr="0061607F">
        <w:rPr>
          <w:rFonts w:ascii="Palatino Linotype" w:hAnsi="Palatino Linotype" w:cs="Arial"/>
          <w:sz w:val="24"/>
        </w:rPr>
        <w:t>, en el cual aduce, las siguientes manifestaciones:</w:t>
      </w:r>
    </w:p>
    <w:p w14:paraId="7432545D" w14:textId="77777777" w:rsidR="0061607F" w:rsidRDefault="0061607F" w:rsidP="0061607F">
      <w:pPr>
        <w:pStyle w:val="Sinespaciado"/>
        <w:rPr>
          <w:sz w:val="14"/>
        </w:rPr>
      </w:pPr>
    </w:p>
    <w:p w14:paraId="49DB5D82" w14:textId="77777777" w:rsidR="0061607F" w:rsidRDefault="0061607F" w:rsidP="0061607F">
      <w:pPr>
        <w:rPr>
          <w:sz w:val="24"/>
        </w:rPr>
      </w:pPr>
    </w:p>
    <w:p w14:paraId="7F9F2973" w14:textId="77777777" w:rsidR="0061607F" w:rsidRDefault="0061607F" w:rsidP="0061607F">
      <w:pPr>
        <w:numPr>
          <w:ilvl w:val="0"/>
          <w:numId w:val="36"/>
        </w:numPr>
        <w:spacing w:after="0" w:line="256" w:lineRule="auto"/>
        <w:jc w:val="both"/>
        <w:rPr>
          <w:rFonts w:ascii="Palatino Linotype" w:hAnsi="Palatino Linotype" w:cs="Arial"/>
          <w:b/>
          <w:sz w:val="26"/>
          <w:szCs w:val="26"/>
          <w:lang w:val="es-ES"/>
        </w:rPr>
      </w:pPr>
      <w:r>
        <w:rPr>
          <w:rFonts w:ascii="Palatino Linotype" w:hAnsi="Palatino Linotype" w:cs="Arial"/>
          <w:b/>
          <w:sz w:val="26"/>
          <w:szCs w:val="26"/>
        </w:rPr>
        <w:t>Acto Impugnado:</w:t>
      </w:r>
    </w:p>
    <w:p w14:paraId="18063031" w14:textId="77777777" w:rsidR="0061607F" w:rsidRDefault="0061607F" w:rsidP="0061607F">
      <w:pPr>
        <w:spacing w:line="276" w:lineRule="auto"/>
        <w:ind w:left="284"/>
        <w:jc w:val="both"/>
        <w:rPr>
          <w:rFonts w:ascii="Palatino Linotype" w:hAnsi="Palatino Linotype"/>
          <w:i/>
          <w:color w:val="000000"/>
        </w:rPr>
      </w:pPr>
      <w:r>
        <w:rPr>
          <w:rFonts w:ascii="Palatino Linotype" w:hAnsi="Palatino Linotype"/>
          <w:i/>
          <w:color w:val="000000"/>
        </w:rPr>
        <w:t>“</w:t>
      </w:r>
      <w:r w:rsidR="00996D1A" w:rsidRPr="00996D1A">
        <w:rPr>
          <w:rFonts w:ascii="Palatino Linotype" w:hAnsi="Palatino Linotype"/>
          <w:i/>
          <w:color w:val="000000"/>
        </w:rPr>
        <w:t>La respuesta proporcionada por el Sujeto Obligado.</w:t>
      </w:r>
      <w:r>
        <w:rPr>
          <w:rFonts w:ascii="Palatino Linotype" w:hAnsi="Palatino Linotype"/>
          <w:i/>
          <w:color w:val="000000"/>
        </w:rPr>
        <w:t>” (Sic).</w:t>
      </w:r>
    </w:p>
    <w:p w14:paraId="407394C1" w14:textId="77777777" w:rsidR="0061607F" w:rsidRDefault="0061607F" w:rsidP="0061607F">
      <w:pPr>
        <w:spacing w:line="276" w:lineRule="auto"/>
        <w:ind w:left="284"/>
        <w:jc w:val="both"/>
        <w:rPr>
          <w:rFonts w:ascii="Palatino Linotype" w:eastAsia="Times New Roman" w:hAnsi="Palatino Linotype" w:cs="Times New Roman"/>
          <w:i/>
          <w:lang w:eastAsia="es-MX"/>
        </w:rPr>
      </w:pPr>
    </w:p>
    <w:p w14:paraId="2D1E787F" w14:textId="77777777" w:rsidR="0061607F" w:rsidRDefault="0061607F" w:rsidP="0061607F">
      <w:pPr>
        <w:pStyle w:val="Prrafodelista"/>
        <w:numPr>
          <w:ilvl w:val="0"/>
          <w:numId w:val="36"/>
        </w:numPr>
        <w:jc w:val="both"/>
        <w:rPr>
          <w:rFonts w:ascii="Palatino Linotype" w:hAnsi="Palatino Linotype"/>
          <w:i/>
          <w:sz w:val="26"/>
          <w:szCs w:val="26"/>
          <w:lang w:val="es-MX" w:eastAsia="es-MX"/>
        </w:rPr>
      </w:pPr>
      <w:r>
        <w:rPr>
          <w:rFonts w:ascii="Palatino Linotype" w:hAnsi="Palatino Linotype" w:cs="Arial"/>
          <w:b/>
          <w:sz w:val="26"/>
          <w:szCs w:val="26"/>
        </w:rPr>
        <w:t>Razones o Motivos de Inconformidad</w:t>
      </w:r>
      <w:r>
        <w:rPr>
          <w:rFonts w:ascii="Palatino Linotype" w:hAnsi="Palatino Linotype" w:cs="Arial"/>
          <w:sz w:val="26"/>
          <w:szCs w:val="26"/>
        </w:rPr>
        <w:t xml:space="preserve">: </w:t>
      </w:r>
    </w:p>
    <w:p w14:paraId="05016573" w14:textId="77777777" w:rsidR="0061607F" w:rsidRDefault="0061607F" w:rsidP="0061607F">
      <w:pPr>
        <w:spacing w:line="276" w:lineRule="auto"/>
        <w:ind w:left="284"/>
        <w:jc w:val="both"/>
        <w:rPr>
          <w:rFonts w:ascii="Palatino Linotype" w:hAnsi="Palatino Linotype"/>
          <w:i/>
          <w:lang w:eastAsia="es-MX"/>
        </w:rPr>
      </w:pPr>
      <w:r>
        <w:rPr>
          <w:rFonts w:ascii="Palatino Linotype" w:hAnsi="Palatino Linotype" w:cs="Arial"/>
          <w:i/>
        </w:rPr>
        <w:t>“</w:t>
      </w:r>
      <w:r w:rsidR="00996D1A" w:rsidRPr="00996D1A">
        <w:rPr>
          <w:rFonts w:ascii="Palatino Linotype" w:hAnsi="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w:t>
      </w:r>
      <w:r w:rsidR="00996D1A" w:rsidRPr="00996D1A">
        <w:rPr>
          <w:rFonts w:ascii="Palatino Linotype" w:hAnsi="Palatino Linotype"/>
          <w:i/>
          <w:color w:val="000000"/>
        </w:rPr>
        <w:lastRenderedPageBreak/>
        <w:t xml:space="preserve">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996D1A" w:rsidRPr="00996D1A">
        <w:rPr>
          <w:rFonts w:ascii="Palatino Linotype" w:hAnsi="Palatino Linotype"/>
          <w:i/>
          <w:color w:val="000000"/>
        </w:rPr>
        <w:t>de acuerdo a</w:t>
      </w:r>
      <w:proofErr w:type="gramEnd"/>
      <w:r w:rsidR="00996D1A" w:rsidRPr="00996D1A">
        <w:rPr>
          <w:rFonts w:ascii="Palatino Linotype" w:hAnsi="Palatino Linotype"/>
          <w:i/>
          <w:color w:val="000000"/>
        </w:rPr>
        <w:t xml:space="preserve"> lo señalado por el artículo 177 de la ley en mención.</w:t>
      </w:r>
      <w:r>
        <w:rPr>
          <w:rFonts w:ascii="Palatino Linotype" w:hAnsi="Palatino Linotype"/>
          <w:i/>
          <w:color w:val="000000"/>
        </w:rPr>
        <w:t>” (Sic)</w:t>
      </w:r>
    </w:p>
    <w:p w14:paraId="219DA0EE" w14:textId="77777777" w:rsidR="0061607F" w:rsidRDefault="0061607F" w:rsidP="0061607F">
      <w:pPr>
        <w:spacing w:line="360" w:lineRule="auto"/>
        <w:jc w:val="both"/>
        <w:rPr>
          <w:rFonts w:ascii="Palatino Linotype" w:hAnsi="Palatino Linotype" w:cs="Arial"/>
          <w:b/>
          <w:sz w:val="24"/>
          <w:szCs w:val="24"/>
        </w:rPr>
      </w:pPr>
    </w:p>
    <w:p w14:paraId="37338E1F" w14:textId="77777777" w:rsidR="0061607F" w:rsidRDefault="0061607F" w:rsidP="0061607F">
      <w:pPr>
        <w:spacing w:line="360" w:lineRule="auto"/>
        <w:jc w:val="both"/>
        <w:rPr>
          <w:rFonts w:ascii="Palatino Linotype" w:hAnsi="Palatino Linotype" w:cs="Arial"/>
          <w:b/>
          <w:sz w:val="28"/>
        </w:rPr>
      </w:pPr>
      <w:r>
        <w:rPr>
          <w:rFonts w:ascii="Palatino Linotype" w:hAnsi="Palatino Linotype" w:cs="Arial"/>
          <w:b/>
          <w:sz w:val="28"/>
        </w:rPr>
        <w:t>CUARTO. Del turno del recurso de revisión.</w:t>
      </w:r>
    </w:p>
    <w:p w14:paraId="4FE015ED" w14:textId="77777777" w:rsidR="0061607F" w:rsidRPr="0061607F" w:rsidRDefault="0061607F" w:rsidP="0061607F">
      <w:pPr>
        <w:spacing w:line="360" w:lineRule="auto"/>
        <w:jc w:val="both"/>
        <w:rPr>
          <w:rFonts w:ascii="Palatino Linotype" w:hAnsi="Palatino Linotype" w:cs="Arial"/>
          <w:sz w:val="28"/>
        </w:rPr>
      </w:pPr>
      <w:r w:rsidRPr="0061607F">
        <w:rPr>
          <w:rFonts w:ascii="Palatino Linotype" w:hAnsi="Palatino Linotype" w:cs="Arial"/>
          <w:sz w:val="24"/>
        </w:rPr>
        <w:t xml:space="preserve">Medio de impugnación que le fue turnado al Comisionado </w:t>
      </w:r>
      <w:proofErr w:type="gramStart"/>
      <w:r w:rsidRPr="0061607F">
        <w:rPr>
          <w:rFonts w:ascii="Palatino Linotype" w:hAnsi="Palatino Linotype" w:cs="Arial"/>
          <w:sz w:val="24"/>
        </w:rPr>
        <w:t>Presidente</w:t>
      </w:r>
      <w:proofErr w:type="gramEnd"/>
      <w:r w:rsidRPr="0061607F">
        <w:rPr>
          <w:rFonts w:ascii="Palatino Linotype" w:hAnsi="Palatino Linotype" w:cs="Arial"/>
          <w:sz w:val="24"/>
        </w:rPr>
        <w:t xml:space="preserve"> </w:t>
      </w:r>
      <w:r w:rsidRPr="0061607F">
        <w:rPr>
          <w:rFonts w:ascii="Palatino Linotype" w:hAnsi="Palatino Linotype" w:cs="Arial"/>
          <w:b/>
          <w:sz w:val="24"/>
        </w:rPr>
        <w:t>José Martínez Vilchis</w:t>
      </w:r>
      <w:r w:rsidRPr="0061607F">
        <w:rPr>
          <w:rFonts w:ascii="Palatino Linotype" w:hAnsi="Palatino Linotype" w:cs="Arial"/>
          <w:sz w:val="24"/>
        </w:rPr>
        <w:t xml:space="preserve">, por medio del sistema electrónico, en términos del arábigo 185, fracción I, de la Ley de Transparencia y Acceso a la información Pública del Estado de México y Municipios, del cual recayó acuerdo de admisión en fecha </w:t>
      </w:r>
      <w:r w:rsidR="00996D1A">
        <w:rPr>
          <w:rFonts w:ascii="Palatino Linotype" w:hAnsi="Palatino Linotype" w:cs="Arial"/>
          <w:sz w:val="24"/>
        </w:rPr>
        <w:t xml:space="preserve">siete de marzo </w:t>
      </w:r>
      <w:r w:rsidRPr="0061607F">
        <w:rPr>
          <w:rFonts w:ascii="Palatino Linotype" w:hAnsi="Palatino Linotype" w:cs="Arial"/>
          <w:sz w:val="24"/>
        </w:rPr>
        <w:t>de dos mil veintidós, determinándose en él, un plazo de siete días para que las partes manifestaran lo que a su derecho corresponda en términos del numeral ya citado.</w:t>
      </w:r>
    </w:p>
    <w:p w14:paraId="62B5F6B1" w14:textId="77777777" w:rsidR="0061607F" w:rsidRDefault="0061607F" w:rsidP="0061607F">
      <w:pPr>
        <w:spacing w:line="360" w:lineRule="auto"/>
        <w:jc w:val="both"/>
        <w:rPr>
          <w:rFonts w:ascii="Palatino Linotype" w:hAnsi="Palatino Linotype" w:cs="Arial"/>
        </w:rPr>
      </w:pPr>
    </w:p>
    <w:p w14:paraId="79C5DD15" w14:textId="77777777" w:rsidR="0061607F" w:rsidRDefault="0061607F" w:rsidP="0061607F">
      <w:pPr>
        <w:spacing w:line="360" w:lineRule="auto"/>
        <w:jc w:val="both"/>
        <w:rPr>
          <w:rFonts w:ascii="Palatino Linotype" w:hAnsi="Palatino Linotype" w:cs="Arial"/>
          <w:b/>
          <w:sz w:val="28"/>
        </w:rPr>
      </w:pPr>
      <w:r>
        <w:rPr>
          <w:rFonts w:ascii="Palatino Linotype" w:hAnsi="Palatino Linotype" w:cs="Arial"/>
          <w:b/>
          <w:sz w:val="28"/>
        </w:rPr>
        <w:lastRenderedPageBreak/>
        <w:t>QUINTO. De la etapa de manifestaciones y/o alegatos.</w:t>
      </w:r>
    </w:p>
    <w:p w14:paraId="36BF6757" w14:textId="77777777" w:rsidR="0061607F" w:rsidRPr="0061607F" w:rsidRDefault="0061607F" w:rsidP="0061607F">
      <w:pPr>
        <w:spacing w:line="360" w:lineRule="auto"/>
        <w:jc w:val="both"/>
        <w:rPr>
          <w:rFonts w:ascii="Palatino Linotype" w:hAnsi="Palatino Linotype" w:cs="Arial"/>
          <w:sz w:val="28"/>
        </w:rPr>
      </w:pPr>
      <w:r w:rsidRPr="0061607F">
        <w:rPr>
          <w:rFonts w:ascii="Palatino Linotype" w:hAnsi="Palatino Linotype" w:cs="Arial"/>
          <w:sz w:val="24"/>
        </w:rPr>
        <w:t xml:space="preserve">Una vez transcurrido el término legal referido se destaca que en fecha siete de marzo de dos mil veintidós, </w:t>
      </w:r>
      <w:r w:rsidRPr="0061607F">
        <w:rPr>
          <w:rFonts w:ascii="Palatino Linotype" w:hAnsi="Palatino Linotype" w:cs="Arial"/>
          <w:b/>
          <w:sz w:val="24"/>
        </w:rPr>
        <w:t>El Sujeto Obligado</w:t>
      </w:r>
      <w:r w:rsidRPr="0061607F">
        <w:rPr>
          <w:rFonts w:ascii="Palatino Linotype" w:hAnsi="Palatino Linotype" w:cs="Arial"/>
          <w:sz w:val="24"/>
        </w:rPr>
        <w:t xml:space="preserve"> </w:t>
      </w:r>
      <w:r w:rsidR="00996D1A">
        <w:rPr>
          <w:rFonts w:ascii="Palatino Linotype" w:hAnsi="Palatino Linotype" w:cs="Arial"/>
          <w:sz w:val="24"/>
        </w:rPr>
        <w:t>fue omiso en remitir su informe justificado</w:t>
      </w:r>
      <w:r w:rsidRPr="0061607F">
        <w:rPr>
          <w:rFonts w:ascii="Palatino Linotype" w:hAnsi="Palatino Linotype" w:cs="Arial"/>
          <w:sz w:val="24"/>
        </w:rPr>
        <w:t xml:space="preserve">; asimismo, se aprecia que la parte </w:t>
      </w:r>
      <w:r w:rsidRPr="0061607F">
        <w:rPr>
          <w:rFonts w:ascii="Palatino Linotype" w:hAnsi="Palatino Linotype" w:cs="Arial"/>
          <w:b/>
          <w:sz w:val="24"/>
        </w:rPr>
        <w:t>Recurrente</w:t>
      </w:r>
      <w:r w:rsidRPr="0061607F">
        <w:rPr>
          <w:rFonts w:ascii="Palatino Linotype" w:hAnsi="Palatino Linotype" w:cs="Arial"/>
          <w:sz w:val="24"/>
        </w:rPr>
        <w:t xml:space="preserve"> no realizó alegatos, ni ofreció pruebas o manifestaciones, lo anterior de conformidad con la siguiente imagen:</w:t>
      </w:r>
    </w:p>
    <w:p w14:paraId="67EC400E" w14:textId="77777777" w:rsidR="0061607F" w:rsidRDefault="00996D1A" w:rsidP="0061607F">
      <w:pPr>
        <w:pStyle w:val="Sinespaciado"/>
        <w:rPr>
          <w:rFonts w:eastAsiaTheme="minorHAnsi"/>
          <w:noProof/>
          <w:lang w:eastAsia="es-MX"/>
        </w:rPr>
      </w:pPr>
      <w:r>
        <w:rPr>
          <w:rFonts w:eastAsiaTheme="minorHAnsi"/>
          <w:noProof/>
          <w:lang w:eastAsia="es-MX"/>
        </w:rPr>
        <w:drawing>
          <wp:inline distT="0" distB="0" distL="0" distR="0" wp14:anchorId="17301E54" wp14:editId="2C083E3B">
            <wp:extent cx="5753100" cy="18002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800225"/>
                    </a:xfrm>
                    <a:prstGeom prst="rect">
                      <a:avLst/>
                    </a:prstGeom>
                    <a:noFill/>
                    <a:ln>
                      <a:noFill/>
                    </a:ln>
                  </pic:spPr>
                </pic:pic>
              </a:graphicData>
            </a:graphic>
          </wp:inline>
        </w:drawing>
      </w:r>
    </w:p>
    <w:p w14:paraId="6D6255EA" w14:textId="77777777" w:rsidR="0061607F" w:rsidRDefault="0061607F" w:rsidP="0061607F">
      <w:pPr>
        <w:spacing w:line="360" w:lineRule="auto"/>
        <w:jc w:val="both"/>
        <w:rPr>
          <w:rFonts w:ascii="Palatino Linotype" w:hAnsi="Palatino Linotype" w:cs="Arial"/>
          <w:noProof/>
          <w:lang w:eastAsia="es-MX"/>
        </w:rPr>
      </w:pPr>
    </w:p>
    <w:p w14:paraId="7086E35F" w14:textId="77777777" w:rsidR="0061607F" w:rsidRDefault="0061607F" w:rsidP="0061607F">
      <w:pPr>
        <w:tabs>
          <w:tab w:val="left" w:pos="3206"/>
        </w:tabs>
        <w:spacing w:line="360" w:lineRule="auto"/>
        <w:jc w:val="both"/>
        <w:rPr>
          <w:rFonts w:ascii="Palatino Linotype" w:hAnsi="Palatino Linotype" w:cs="Arial"/>
          <w:b/>
          <w:sz w:val="28"/>
        </w:rPr>
      </w:pPr>
      <w:r>
        <w:rPr>
          <w:rFonts w:ascii="Palatino Linotype" w:hAnsi="Palatino Linotype" w:cs="Arial"/>
          <w:b/>
          <w:sz w:val="28"/>
        </w:rPr>
        <w:t>SEXTO. Del cierre de instrucción.</w:t>
      </w:r>
      <w:r>
        <w:rPr>
          <w:rFonts w:ascii="Palatino Linotype" w:hAnsi="Palatino Linotype" w:cs="Arial"/>
          <w:b/>
          <w:sz w:val="28"/>
        </w:rPr>
        <w:tab/>
      </w:r>
    </w:p>
    <w:p w14:paraId="01CDACF9" w14:textId="71D91B79" w:rsidR="000C1A83" w:rsidRPr="0061607F" w:rsidRDefault="00D41FAC" w:rsidP="0061607F">
      <w:pPr>
        <w:spacing w:after="0" w:line="360" w:lineRule="auto"/>
        <w:jc w:val="both"/>
        <w:rPr>
          <w:rFonts w:ascii="Palatino Linotype" w:hAnsi="Palatino Linotype" w:cs="Arial"/>
          <w:sz w:val="28"/>
          <w:szCs w:val="24"/>
        </w:rPr>
      </w:pPr>
      <w:r>
        <w:rPr>
          <w:rFonts w:ascii="Palatino Linotype" w:hAnsi="Palatino Linotype" w:cs="Arial"/>
          <w:sz w:val="24"/>
        </w:rPr>
        <w:t>U</w:t>
      </w:r>
      <w:r w:rsidR="0061607F" w:rsidRPr="0061607F">
        <w:rPr>
          <w:rFonts w:ascii="Palatino Linotype" w:hAnsi="Palatino Linotype" w:cs="Arial"/>
          <w:sz w:val="24"/>
        </w:rPr>
        <w:t xml:space="preserve">na vez transcurrido el término legal, permitió decretarse el cierre de instrucción en fecha </w:t>
      </w:r>
      <w:r w:rsidR="00996D1A">
        <w:rPr>
          <w:rFonts w:ascii="Palatino Linotype" w:hAnsi="Palatino Linotype" w:cs="Arial"/>
          <w:sz w:val="24"/>
        </w:rPr>
        <w:t>veintidós</w:t>
      </w:r>
      <w:r w:rsidR="0061607F" w:rsidRPr="0061607F">
        <w:rPr>
          <w:rFonts w:ascii="Palatino Linotype" w:hAnsi="Palatino Linotype" w:cs="Arial"/>
          <w:sz w:val="24"/>
        </w:rPr>
        <w:t xml:space="preserve"> de marzo del año en curso, en términos del artículo 185, Fracción VI, de la Ley de Transparencia y Acceso a la Información Pública del Estado de México y Municipios, iniciando el término legal para dictar resolución definitiva del asunto.</w:t>
      </w:r>
    </w:p>
    <w:p w14:paraId="4A7190DE" w14:textId="77777777" w:rsidR="000C1A83" w:rsidRDefault="000C1A83" w:rsidP="000C1A83">
      <w:pPr>
        <w:spacing w:after="0" w:line="360" w:lineRule="auto"/>
        <w:jc w:val="both"/>
        <w:rPr>
          <w:rFonts w:ascii="Palatino Linotype" w:hAnsi="Palatino Linotype" w:cs="Arial"/>
          <w:sz w:val="24"/>
          <w:szCs w:val="24"/>
        </w:rPr>
      </w:pPr>
    </w:p>
    <w:p w14:paraId="01CF6846" w14:textId="30FFE4B9" w:rsidR="00996D1A" w:rsidRPr="00996D1A" w:rsidRDefault="00D41FAC" w:rsidP="000C1A83">
      <w:pPr>
        <w:spacing w:after="0" w:line="360" w:lineRule="auto"/>
        <w:jc w:val="both"/>
        <w:rPr>
          <w:rFonts w:ascii="Palatino Linotype" w:hAnsi="Palatino Linotype" w:cs="Arial"/>
          <w:sz w:val="24"/>
        </w:rPr>
      </w:pPr>
      <w:r>
        <w:rPr>
          <w:rFonts w:ascii="Palatino Linotype" w:hAnsi="Palatino Linotype" w:cs="Arial"/>
          <w:sz w:val="24"/>
        </w:rPr>
        <w:t>E</w:t>
      </w:r>
      <w:r w:rsidR="00996D1A" w:rsidRPr="00996D1A">
        <w:rPr>
          <w:rFonts w:ascii="Palatino Linotype" w:hAnsi="Palatino Linotype" w:cs="Arial"/>
          <w:sz w:val="24"/>
        </w:rPr>
        <w:t xml:space="preserve">n fecha </w:t>
      </w:r>
      <w:r w:rsidR="00996D1A">
        <w:rPr>
          <w:rFonts w:ascii="Palatino Linotype" w:hAnsi="Palatino Linotype" w:cs="Arial"/>
          <w:b/>
          <w:bCs/>
          <w:sz w:val="24"/>
        </w:rPr>
        <w:t>veintiséis</w:t>
      </w:r>
      <w:r w:rsidR="00996D1A" w:rsidRPr="00996D1A">
        <w:rPr>
          <w:rFonts w:ascii="Palatino Linotype" w:hAnsi="Palatino Linotype" w:cs="Arial"/>
          <w:b/>
          <w:bCs/>
          <w:sz w:val="24"/>
        </w:rPr>
        <w:t xml:space="preserve"> de abril de dos mil veintidós,</w:t>
      </w:r>
      <w:r w:rsidR="00996D1A" w:rsidRPr="00996D1A">
        <w:rPr>
          <w:rFonts w:ascii="Palatino Linotype" w:hAnsi="Palatino Linotype" w:cs="Arial"/>
          <w:sz w:val="24"/>
        </w:rPr>
        <w:t xml:space="preserve"> en el expediente electrónico del recurso de revisión se amplió plazo para dictar resolución, en términos del artículo 181 de la Ley de Transparencia y Acceso a la Información del Estado de México y Municipios</w:t>
      </w:r>
      <w:r w:rsidR="00996D1A">
        <w:rPr>
          <w:rFonts w:ascii="Palatino Linotype" w:hAnsi="Palatino Linotype" w:cs="Arial"/>
          <w:sz w:val="24"/>
        </w:rPr>
        <w:t>.</w:t>
      </w:r>
    </w:p>
    <w:p w14:paraId="0CE004D3" w14:textId="77777777" w:rsidR="00996D1A" w:rsidRDefault="00996D1A" w:rsidP="000C1A83">
      <w:pPr>
        <w:spacing w:after="0" w:line="360" w:lineRule="auto"/>
        <w:jc w:val="both"/>
        <w:rPr>
          <w:rFonts w:ascii="Palatino Linotype" w:hAnsi="Palatino Linotype" w:cs="Arial"/>
          <w:sz w:val="24"/>
          <w:szCs w:val="24"/>
        </w:rPr>
      </w:pPr>
    </w:p>
    <w:p w14:paraId="0925B965" w14:textId="77777777" w:rsidR="000C1A83" w:rsidRPr="003E3774" w:rsidRDefault="000C1A83" w:rsidP="000C1A83">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lastRenderedPageBreak/>
        <w:t xml:space="preserve">C O N S I D E R A N D O </w:t>
      </w:r>
    </w:p>
    <w:p w14:paraId="07461EA5" w14:textId="77777777" w:rsidR="000C1A83" w:rsidRPr="00AD2A55" w:rsidRDefault="000C1A83" w:rsidP="000C1A83">
      <w:pPr>
        <w:spacing w:after="0" w:line="360" w:lineRule="auto"/>
        <w:jc w:val="center"/>
        <w:rPr>
          <w:rFonts w:ascii="Palatino Linotype" w:hAnsi="Palatino Linotype" w:cs="Arial"/>
          <w:b/>
          <w:sz w:val="24"/>
          <w:szCs w:val="24"/>
        </w:rPr>
      </w:pPr>
    </w:p>
    <w:p w14:paraId="281244B0" w14:textId="77777777" w:rsidR="000C1A83" w:rsidRPr="003E3774" w:rsidRDefault="000C1A83" w:rsidP="000C1A83">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5FE1CEF8" w14:textId="77777777" w:rsidR="000C1A83" w:rsidRDefault="000C1A83" w:rsidP="000C1A8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191B1A">
        <w:rPr>
          <w:rFonts w:ascii="Palatino Linotype" w:hAnsi="Palatino Linotype"/>
          <w:sz w:val="24"/>
          <w:szCs w:val="24"/>
        </w:rPr>
        <w:t>párrafos trigésimo, trigésimo primero y trigésimo segundo</w:t>
      </w:r>
      <w:r>
        <w:rPr>
          <w:rFonts w:ascii="Palatino Linotype" w:hAnsi="Palatino Linotype"/>
        </w:rPr>
        <w:t>,</w:t>
      </w:r>
      <w:r>
        <w:rPr>
          <w:rFonts w:ascii="Palatino Linotype" w:hAnsi="Palatino Linotype" w:cs="Arial"/>
          <w:sz w:val="24"/>
          <w:szCs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4CDF624" w14:textId="77777777" w:rsidR="000C1A83" w:rsidRDefault="000C1A83" w:rsidP="000C1A83">
      <w:pPr>
        <w:spacing w:after="0" w:line="360" w:lineRule="auto"/>
        <w:jc w:val="both"/>
        <w:rPr>
          <w:rFonts w:ascii="Palatino Linotype" w:hAnsi="Palatino Linotype" w:cs="Arial"/>
          <w:sz w:val="24"/>
          <w:szCs w:val="24"/>
        </w:rPr>
      </w:pPr>
    </w:p>
    <w:p w14:paraId="1C68B6C5" w14:textId="77777777" w:rsidR="00F74791" w:rsidRPr="00667998" w:rsidRDefault="00F74791" w:rsidP="00F74791">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838686C" w14:textId="77777777" w:rsidR="00F74791" w:rsidRDefault="00F74791" w:rsidP="00F7479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70AF4AB" w14:textId="77777777" w:rsidR="00F74791" w:rsidRDefault="00F74791" w:rsidP="00F74791">
      <w:pPr>
        <w:pStyle w:val="Prrafodelista"/>
        <w:autoSpaceDE w:val="0"/>
        <w:autoSpaceDN w:val="0"/>
        <w:adjustRightInd w:val="0"/>
        <w:spacing w:line="360" w:lineRule="auto"/>
        <w:ind w:left="0"/>
        <w:jc w:val="both"/>
        <w:rPr>
          <w:rFonts w:ascii="Palatino Linotype" w:hAnsi="Palatino Linotype" w:cs="Arial"/>
          <w:b/>
        </w:rPr>
      </w:pPr>
    </w:p>
    <w:p w14:paraId="6A58FA4B" w14:textId="77777777" w:rsidR="00F74791" w:rsidRPr="00667998" w:rsidRDefault="00F74791" w:rsidP="00F74791">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lastRenderedPageBreak/>
        <w:t>TERCERO</w:t>
      </w:r>
      <w:r w:rsidRPr="00667998">
        <w:rPr>
          <w:rFonts w:ascii="Palatino Linotype" w:hAnsi="Palatino Linotype" w:cs="Arial"/>
          <w:b/>
        </w:rPr>
        <w:t xml:space="preserve">.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14:paraId="7286F598" w14:textId="77777777" w:rsidR="00F74791" w:rsidRDefault="00F74791" w:rsidP="00F7479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Los</w:t>
      </w:r>
      <w:r w:rsidRPr="0093710C">
        <w:rPr>
          <w:rFonts w:ascii="Palatino Linotype" w:hAnsi="Palatino Linotype" w:cs="Arial"/>
          <w:sz w:val="24"/>
          <w:szCs w:val="24"/>
        </w:rPr>
        <w:t xml:space="preserve"> Recurso</w:t>
      </w:r>
      <w:r>
        <w:rPr>
          <w:rFonts w:ascii="Palatino Linotype" w:hAnsi="Palatino Linotype" w:cs="Arial"/>
          <w:sz w:val="24"/>
          <w:szCs w:val="24"/>
        </w:rPr>
        <w:t>s</w:t>
      </w:r>
      <w:r w:rsidRPr="0093710C">
        <w:rPr>
          <w:rFonts w:ascii="Palatino Linotype" w:hAnsi="Palatino Linotype" w:cs="Arial"/>
          <w:sz w:val="24"/>
          <w:szCs w:val="24"/>
        </w:rPr>
        <w:t xml:space="preserve"> de Revisión en estudio contiene</w:t>
      </w:r>
      <w:r>
        <w:rPr>
          <w:rFonts w:ascii="Palatino Linotype" w:hAnsi="Palatino Linotype" w:cs="Arial"/>
          <w:sz w:val="24"/>
          <w:szCs w:val="24"/>
        </w:rPr>
        <w:t>n</w:t>
      </w:r>
      <w:r w:rsidRPr="0093710C">
        <w:rPr>
          <w:rFonts w:ascii="Palatino Linotype" w:hAnsi="Palatino Linotype" w:cs="Arial"/>
          <w:sz w:val="24"/>
          <w:szCs w:val="24"/>
        </w:rPr>
        <w:t xml:space="preserve"> los elementos normativos de validez</w:t>
      </w:r>
      <w:r>
        <w:rPr>
          <w:rFonts w:ascii="Palatino Linotype" w:hAnsi="Palatino Linotype" w:cs="Arial"/>
          <w:sz w:val="24"/>
          <w:szCs w:val="24"/>
        </w:rPr>
        <w:t xml:space="preserve"> </w:t>
      </w:r>
      <w:r w:rsidRPr="0093710C">
        <w:rPr>
          <w:rFonts w:ascii="Palatino Linotype" w:hAnsi="Palatino Linotype" w:cs="Arial"/>
          <w:sz w:val="24"/>
          <w:szCs w:val="24"/>
        </w:rPr>
        <w:t>exigidos en la Ley de Transparencia y Acceso a la Información Pública del Estado de</w:t>
      </w:r>
      <w:r>
        <w:rPr>
          <w:rFonts w:ascii="Palatino Linotype" w:hAnsi="Palatino Linotype" w:cs="Arial"/>
          <w:sz w:val="24"/>
          <w:szCs w:val="24"/>
        </w:rPr>
        <w:t xml:space="preserve"> </w:t>
      </w:r>
      <w:r w:rsidRPr="0093710C">
        <w:rPr>
          <w:rFonts w:ascii="Palatino Linotype" w:hAnsi="Palatino Linotype" w:cs="Arial"/>
          <w:sz w:val="24"/>
          <w:szCs w:val="24"/>
        </w:rPr>
        <w:t>México y Municipios, establecidos en el artículo 180 que enuncia:</w:t>
      </w:r>
    </w:p>
    <w:p w14:paraId="3E88CD11" w14:textId="77777777" w:rsidR="00F74791" w:rsidRDefault="00F74791" w:rsidP="00F74791">
      <w:pPr>
        <w:autoSpaceDE w:val="0"/>
        <w:autoSpaceDN w:val="0"/>
        <w:adjustRightInd w:val="0"/>
        <w:spacing w:after="0" w:line="360" w:lineRule="auto"/>
        <w:jc w:val="both"/>
        <w:rPr>
          <w:rFonts w:ascii="Palatino Linotype" w:hAnsi="Palatino Linotype" w:cs="Arial"/>
          <w:sz w:val="24"/>
          <w:szCs w:val="24"/>
        </w:rPr>
      </w:pPr>
    </w:p>
    <w:p w14:paraId="212FE0F7" w14:textId="77777777" w:rsidR="00F74791" w:rsidRPr="0093710C" w:rsidRDefault="00F74791" w:rsidP="00F747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44D62AC3" w14:textId="77777777" w:rsidR="00F74791" w:rsidRPr="0093710C" w:rsidRDefault="00F74791" w:rsidP="00F747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67335C2B" w14:textId="77777777" w:rsidR="00F74791" w:rsidRDefault="00F74791" w:rsidP="00F74791">
      <w:pPr>
        <w:autoSpaceDE w:val="0"/>
        <w:autoSpaceDN w:val="0"/>
        <w:adjustRightInd w:val="0"/>
        <w:spacing w:after="0" w:line="240" w:lineRule="auto"/>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3863DBF3" w14:textId="77777777" w:rsidR="00F74791" w:rsidRPr="0093710C" w:rsidRDefault="00F74791" w:rsidP="00F747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69F9DC8E" w14:textId="77777777" w:rsidR="00F74791" w:rsidRPr="0093710C" w:rsidRDefault="00F74791" w:rsidP="00F747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318F2747" w14:textId="77777777" w:rsidR="00F74791" w:rsidRPr="0093710C" w:rsidRDefault="00F74791" w:rsidP="00F747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 El acto que se recurre;</w:t>
      </w:r>
    </w:p>
    <w:p w14:paraId="5BE293A7" w14:textId="77777777" w:rsidR="00F74791" w:rsidRPr="0093710C" w:rsidRDefault="00F74791" w:rsidP="00F747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1E4744BD" w14:textId="77777777" w:rsidR="00F74791" w:rsidRPr="0093710C" w:rsidRDefault="00F74791" w:rsidP="00F747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2F24BCAF" w14:textId="77777777" w:rsidR="00F74791" w:rsidRPr="0093710C" w:rsidRDefault="00F74791" w:rsidP="00F747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2F675DFE" w14:textId="77777777" w:rsidR="00F74791" w:rsidRPr="0093710C" w:rsidRDefault="00F74791" w:rsidP="00F747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2B8D99A3" w14:textId="77777777" w:rsidR="00F74791" w:rsidRPr="0093710C" w:rsidRDefault="00F74791" w:rsidP="00F74791">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724BDD2D" w14:textId="77777777" w:rsidR="00F74791" w:rsidRDefault="00F74791" w:rsidP="00F74791">
      <w:pPr>
        <w:autoSpaceDE w:val="0"/>
        <w:autoSpaceDN w:val="0"/>
        <w:adjustRightInd w:val="0"/>
        <w:spacing w:after="0" w:line="240" w:lineRule="auto"/>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6370F4D1" w14:textId="77777777" w:rsidR="00F74791" w:rsidRPr="008041C8" w:rsidRDefault="00F74791" w:rsidP="00F74791">
      <w:pPr>
        <w:autoSpaceDE w:val="0"/>
        <w:autoSpaceDN w:val="0"/>
        <w:adjustRightInd w:val="0"/>
        <w:spacing w:after="0" w:line="360" w:lineRule="auto"/>
        <w:ind w:left="567" w:right="567"/>
        <w:jc w:val="both"/>
        <w:rPr>
          <w:rFonts w:ascii="Palatino Linotype" w:hAnsi="Palatino Linotype" w:cs="Arial"/>
          <w:b/>
          <w:bCs/>
          <w:i/>
          <w:iCs/>
          <w:sz w:val="24"/>
          <w:u w:val="single"/>
        </w:rPr>
      </w:pPr>
    </w:p>
    <w:p w14:paraId="7F6CDE4C" w14:textId="77777777" w:rsidR="00F74791" w:rsidRDefault="00F74791" w:rsidP="00F74791">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w:t>
      </w:r>
      <w:r>
        <w:rPr>
          <w:rFonts w:ascii="Palatino Linotype" w:hAnsi="Palatino Linotype"/>
        </w:rPr>
        <w:t>la parte</w:t>
      </w:r>
      <w:r w:rsidRPr="00407256">
        <w:rPr>
          <w:rFonts w:ascii="Palatino Linotype" w:hAnsi="Palatino Linotype"/>
        </w:rPr>
        <w:t xml:space="preserve">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0E990ACA" w14:textId="77777777" w:rsidR="00F74791" w:rsidRDefault="00F74791" w:rsidP="00F74791">
      <w:pPr>
        <w:pStyle w:val="Prrafodelista"/>
        <w:autoSpaceDE w:val="0"/>
        <w:autoSpaceDN w:val="0"/>
        <w:adjustRightInd w:val="0"/>
        <w:spacing w:line="360" w:lineRule="auto"/>
        <w:ind w:left="0"/>
        <w:jc w:val="both"/>
        <w:rPr>
          <w:rFonts w:ascii="Palatino Linotype" w:hAnsi="Palatino Linotype"/>
        </w:rPr>
      </w:pPr>
    </w:p>
    <w:p w14:paraId="203FA08E" w14:textId="77777777" w:rsidR="00F74791" w:rsidRDefault="00F74791" w:rsidP="00F74791">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lastRenderedPageBreak/>
        <w:t>“</w:t>
      </w:r>
      <w:r w:rsidRPr="00734F94">
        <w:rPr>
          <w:rFonts w:ascii="Palatino Linotype" w:hAnsi="Palatino Linotype"/>
          <w:b/>
          <w:i/>
          <w:iCs/>
        </w:rPr>
        <w:t xml:space="preserve">Artículo </w:t>
      </w:r>
      <w:proofErr w:type="gramStart"/>
      <w:r w:rsidRPr="00734F94">
        <w:rPr>
          <w:rFonts w:ascii="Palatino Linotype" w:hAnsi="Palatino Linotype"/>
          <w:b/>
          <w:i/>
          <w:iCs/>
        </w:rPr>
        <w:t>55.(</w:t>
      </w:r>
      <w:proofErr w:type="gramEnd"/>
      <w:r w:rsidRPr="00734F94">
        <w:rPr>
          <w:rFonts w:ascii="Palatino Linotype" w:hAnsi="Palatino Linotype"/>
          <w:b/>
          <w:i/>
          <w:iCs/>
        </w:rPr>
        <w:t>…)</w:t>
      </w:r>
    </w:p>
    <w:p w14:paraId="43FF31C4" w14:textId="77777777" w:rsidR="00F74791" w:rsidRDefault="00F74791" w:rsidP="00F74791">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3024FF4D" w14:textId="77777777" w:rsidR="00F74791" w:rsidRDefault="00F74791" w:rsidP="00F74791">
      <w:pPr>
        <w:autoSpaceDE w:val="0"/>
        <w:autoSpaceDN w:val="0"/>
        <w:adjustRightInd w:val="0"/>
        <w:spacing w:line="360" w:lineRule="auto"/>
        <w:ind w:right="567"/>
        <w:jc w:val="both"/>
        <w:rPr>
          <w:rFonts w:ascii="Palatino Linotype" w:hAnsi="Palatino Linotype" w:cs="Arial"/>
          <w:b/>
          <w:i/>
          <w:iCs/>
          <w:sz w:val="28"/>
          <w:szCs w:val="28"/>
        </w:rPr>
      </w:pPr>
    </w:p>
    <w:p w14:paraId="1662F14F" w14:textId="77777777" w:rsidR="00F74791" w:rsidRDefault="00F74791" w:rsidP="00F74791">
      <w:pPr>
        <w:autoSpaceDE w:val="0"/>
        <w:autoSpaceDN w:val="0"/>
        <w:adjustRightInd w:val="0"/>
        <w:spacing w:line="360" w:lineRule="auto"/>
        <w:ind w:right="567"/>
        <w:jc w:val="both"/>
        <w:rPr>
          <w:rFonts w:ascii="Palatino Linotype" w:hAnsi="Palatino Linotype"/>
          <w:sz w:val="24"/>
          <w:szCs w:val="24"/>
        </w:rPr>
      </w:pPr>
      <w:r w:rsidRPr="00407256">
        <w:rPr>
          <w:rFonts w:ascii="Palatino Linotype" w:hAnsi="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CD03059" w14:textId="77777777" w:rsidR="00F74791" w:rsidRDefault="00F74791" w:rsidP="00F74791">
      <w:pPr>
        <w:autoSpaceDE w:val="0"/>
        <w:autoSpaceDN w:val="0"/>
        <w:adjustRightInd w:val="0"/>
        <w:spacing w:line="360" w:lineRule="auto"/>
        <w:ind w:right="567"/>
        <w:jc w:val="both"/>
        <w:rPr>
          <w:rFonts w:ascii="Palatino Linotype" w:hAnsi="Palatino Linotype"/>
          <w:sz w:val="24"/>
          <w:szCs w:val="24"/>
        </w:rPr>
      </w:pPr>
    </w:p>
    <w:p w14:paraId="09DBBF92" w14:textId="77777777" w:rsidR="00F74791" w:rsidRDefault="00F74791" w:rsidP="00F74791">
      <w:pPr>
        <w:autoSpaceDE w:val="0"/>
        <w:autoSpaceDN w:val="0"/>
        <w:adjustRightInd w:val="0"/>
        <w:spacing w:line="240" w:lineRule="auto"/>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4E50F39E"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“Artículo 6</w:t>
      </w:r>
      <w:proofErr w:type="gramStart"/>
      <w:r w:rsidRPr="00407256">
        <w:rPr>
          <w:rFonts w:ascii="Palatino Linotype" w:hAnsi="Palatino Linotype"/>
          <w:i/>
          <w:iCs/>
        </w:rPr>
        <w:t>°.-</w:t>
      </w:r>
      <w:proofErr w:type="gramEnd"/>
      <w:r w:rsidRPr="00407256">
        <w:rPr>
          <w:rFonts w:ascii="Palatino Linotype" w:hAnsi="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29EDB5A"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 </w:t>
      </w:r>
    </w:p>
    <w:p w14:paraId="7351D532"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256CE6A3"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5DD8BE46"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 </w:t>
      </w:r>
    </w:p>
    <w:p w14:paraId="5F087312"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62336C1A"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69C7173B" w14:textId="77777777" w:rsidR="00F74791" w:rsidRPr="00AA30A4" w:rsidRDefault="00F74791" w:rsidP="00F74791">
      <w:pPr>
        <w:autoSpaceDE w:val="0"/>
        <w:autoSpaceDN w:val="0"/>
        <w:adjustRightInd w:val="0"/>
        <w:spacing w:line="240" w:lineRule="auto"/>
        <w:ind w:left="567" w:right="567"/>
        <w:jc w:val="center"/>
        <w:rPr>
          <w:rFonts w:ascii="Palatino Linotype" w:hAnsi="Palatino Linotype"/>
          <w:b/>
          <w:bCs/>
          <w:i/>
          <w:iCs/>
          <w:u w:val="single"/>
        </w:rPr>
      </w:pPr>
      <w:r w:rsidRPr="00AA30A4">
        <w:rPr>
          <w:rFonts w:ascii="Palatino Linotype" w:hAnsi="Palatino Linotype"/>
          <w:b/>
          <w:bCs/>
          <w:i/>
          <w:iCs/>
          <w:u w:val="single"/>
        </w:rPr>
        <w:lastRenderedPageBreak/>
        <w:t>Constitución Política del Estado Libre y Soberano de México</w:t>
      </w:r>
    </w:p>
    <w:p w14:paraId="15D320F5"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5FA40768"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32BD07A9"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Toda persona en el Estado de </w:t>
      </w:r>
      <w:proofErr w:type="gramStart"/>
      <w:r w:rsidRPr="00AA30A4">
        <w:rPr>
          <w:rFonts w:ascii="Palatino Linotype" w:hAnsi="Palatino Linotype"/>
          <w:i/>
          <w:iCs/>
        </w:rPr>
        <w:t>México,</w:t>
      </w:r>
      <w:proofErr w:type="gramEnd"/>
      <w:r w:rsidRPr="00AA30A4">
        <w:rPr>
          <w:rFonts w:ascii="Palatino Linotype" w:hAnsi="Palatino Linotype"/>
          <w:i/>
          <w:iCs/>
        </w:rPr>
        <w:t xml:space="preserve"> tiene derecho al libre acceso a la información plural y oportuna, así como a buscar recibir y difundir información e ideas de toda índole por cualquier medio de expresión. </w:t>
      </w:r>
    </w:p>
    <w:p w14:paraId="18DBA0EF"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3CB9AFB1"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3A95DBFD"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222545B7"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0AF037EE"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3C9E4CA6"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1FEF5612" w14:textId="77777777" w:rsidR="00F74791" w:rsidRDefault="00F74791" w:rsidP="00F74791">
      <w:pPr>
        <w:autoSpaceDE w:val="0"/>
        <w:autoSpaceDN w:val="0"/>
        <w:adjustRightInd w:val="0"/>
        <w:spacing w:line="240" w:lineRule="auto"/>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3BC5BB3E" w14:textId="77777777" w:rsidR="00F74791" w:rsidRDefault="00F74791" w:rsidP="00F74791">
      <w:pPr>
        <w:autoSpaceDE w:val="0"/>
        <w:autoSpaceDN w:val="0"/>
        <w:adjustRightInd w:val="0"/>
        <w:spacing w:line="240" w:lineRule="auto"/>
        <w:ind w:left="567" w:right="567"/>
        <w:jc w:val="both"/>
        <w:rPr>
          <w:rFonts w:ascii="Palatino Linotype" w:hAnsi="Palatino Linotype"/>
          <w:b/>
          <w:bCs/>
          <w:i/>
          <w:iCs/>
        </w:rPr>
      </w:pPr>
    </w:p>
    <w:p w14:paraId="2BAD1709" w14:textId="77777777" w:rsidR="00F74791" w:rsidRPr="00AA30A4" w:rsidRDefault="00F74791" w:rsidP="00F74791">
      <w:pPr>
        <w:autoSpaceDE w:val="0"/>
        <w:autoSpaceDN w:val="0"/>
        <w:adjustRightInd w:val="0"/>
        <w:spacing w:line="360" w:lineRule="auto"/>
        <w:jc w:val="both"/>
        <w:rPr>
          <w:rFonts w:ascii="Palatino Linotype" w:hAnsi="Palatino Linotype"/>
          <w:sz w:val="24"/>
          <w:szCs w:val="24"/>
        </w:rPr>
      </w:pPr>
      <w:r w:rsidRPr="00AA30A4">
        <w:rPr>
          <w:rFonts w:ascii="Palatino Linotype" w:hAnsi="Palatino Linotype"/>
          <w:sz w:val="24"/>
          <w:szCs w:val="24"/>
        </w:rPr>
        <w:t xml:space="preserve">Por otra parte, del contenido del artículo 1 de la Constitución Política de los Estados Unidos Mexicanos, se destaca lo siguiente: </w:t>
      </w:r>
    </w:p>
    <w:p w14:paraId="2A59821F" w14:textId="77777777" w:rsidR="00F74791" w:rsidRDefault="00F74791" w:rsidP="00F747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46E1AE89" w14:textId="77777777" w:rsidR="00F74791" w:rsidRPr="00AA30A4" w:rsidRDefault="00F74791" w:rsidP="00F74791">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5AF19E5A" w14:textId="77777777" w:rsidR="00F74791" w:rsidRPr="008041C8" w:rsidRDefault="00F74791" w:rsidP="00F74791">
      <w:pPr>
        <w:autoSpaceDE w:val="0"/>
        <w:autoSpaceDN w:val="0"/>
        <w:adjustRightInd w:val="0"/>
        <w:spacing w:after="0" w:line="360" w:lineRule="auto"/>
        <w:ind w:left="567" w:right="567"/>
        <w:jc w:val="both"/>
        <w:rPr>
          <w:rFonts w:ascii="Palatino Linotype" w:hAnsi="Palatino Linotype"/>
          <w:sz w:val="24"/>
        </w:rPr>
      </w:pPr>
    </w:p>
    <w:p w14:paraId="0254C1B5" w14:textId="77777777" w:rsidR="00F74791" w:rsidRDefault="00F74791" w:rsidP="00F74791">
      <w:pPr>
        <w:autoSpaceDE w:val="0"/>
        <w:autoSpaceDN w:val="0"/>
        <w:adjustRightInd w:val="0"/>
        <w:spacing w:after="0" w:line="360" w:lineRule="auto"/>
        <w:jc w:val="both"/>
        <w:rPr>
          <w:rFonts w:ascii="Palatino Linotype" w:hAnsi="Palatino Linotype"/>
          <w:sz w:val="24"/>
          <w:szCs w:val="24"/>
        </w:rPr>
      </w:pPr>
      <w:r w:rsidRPr="00AA30A4">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40A40">
        <w:rPr>
          <w:rFonts w:ascii="Palatino Linotype" w:hAnsi="Palatino Linotype"/>
          <w:b/>
          <w:sz w:val="24"/>
          <w:szCs w:val="24"/>
          <w:u w:val="single"/>
        </w:rPr>
        <w:t>incluso, la solicitud de acceso a la información pueda ser anónima</w:t>
      </w:r>
      <w:r w:rsidRPr="00AA30A4">
        <w:rPr>
          <w:rFonts w:ascii="Palatino Linotype" w:hAnsi="Palatino Linotype"/>
          <w:sz w:val="24"/>
          <w:szCs w:val="24"/>
        </w:rPr>
        <w:t xml:space="preserve"> o no contener un nombre que identifique al solicitante o que permita tener certeza sobre su identidad.</w:t>
      </w:r>
    </w:p>
    <w:p w14:paraId="0897FC86" w14:textId="77777777" w:rsidR="00F74791" w:rsidRDefault="00F74791" w:rsidP="00F74791">
      <w:pPr>
        <w:autoSpaceDE w:val="0"/>
        <w:autoSpaceDN w:val="0"/>
        <w:adjustRightInd w:val="0"/>
        <w:spacing w:after="0" w:line="360" w:lineRule="auto"/>
        <w:jc w:val="both"/>
        <w:rPr>
          <w:rFonts w:ascii="Palatino Linotype" w:hAnsi="Palatino Linotype"/>
          <w:sz w:val="24"/>
          <w:szCs w:val="24"/>
        </w:rPr>
      </w:pPr>
    </w:p>
    <w:p w14:paraId="49BF43E6" w14:textId="77777777" w:rsidR="00F74791" w:rsidRDefault="00F74791" w:rsidP="00F74791">
      <w:pPr>
        <w:autoSpaceDE w:val="0"/>
        <w:autoSpaceDN w:val="0"/>
        <w:adjustRightInd w:val="0"/>
        <w:spacing w:after="0" w:line="360" w:lineRule="auto"/>
        <w:jc w:val="both"/>
        <w:rPr>
          <w:rFonts w:ascii="Palatino Linotype" w:hAnsi="Palatino Linotype"/>
          <w:sz w:val="24"/>
          <w:szCs w:val="24"/>
        </w:rPr>
      </w:pPr>
      <w:r w:rsidRPr="00AA30A4">
        <w:rPr>
          <w:rFonts w:ascii="Palatino Linotype" w:hAnsi="Palatino Linotype"/>
          <w:sz w:val="24"/>
          <w:szCs w:val="24"/>
        </w:rPr>
        <w:t>En conclusión, se cubrieron los requisitos de procedencia y procedibilidad y conforme a las constancias que obran en el expediente.</w:t>
      </w:r>
    </w:p>
    <w:p w14:paraId="499CA743" w14:textId="77777777" w:rsidR="00F74791" w:rsidRDefault="00F74791" w:rsidP="00F74791">
      <w:pPr>
        <w:pStyle w:val="Prrafodelista"/>
        <w:autoSpaceDE w:val="0"/>
        <w:autoSpaceDN w:val="0"/>
        <w:adjustRightInd w:val="0"/>
        <w:spacing w:line="360" w:lineRule="auto"/>
        <w:ind w:left="0"/>
        <w:jc w:val="both"/>
        <w:rPr>
          <w:rFonts w:ascii="Palatino Linotype" w:hAnsi="Palatino Linotype" w:cs="Arial"/>
          <w:lang w:val="es-MX"/>
        </w:rPr>
      </w:pPr>
    </w:p>
    <w:p w14:paraId="19C9824B" w14:textId="77777777" w:rsidR="00F74791" w:rsidRDefault="00F74791" w:rsidP="00F74791">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lastRenderedPageBreak/>
        <w:t>CUAR</w:t>
      </w:r>
      <w:r w:rsidRPr="00667998">
        <w:rPr>
          <w:rFonts w:ascii="Palatino Linotype" w:hAnsi="Palatino Linotype" w:cs="Arial"/>
          <w:b/>
          <w:sz w:val="28"/>
        </w:rPr>
        <w:t xml:space="preserve">TO. </w:t>
      </w:r>
      <w:r>
        <w:rPr>
          <w:rFonts w:ascii="Palatino Linotype" w:hAnsi="Palatino Linotype" w:cs="Arial"/>
          <w:b/>
          <w:sz w:val="28"/>
        </w:rPr>
        <w:t>De las causas de improcedencia.</w:t>
      </w:r>
    </w:p>
    <w:p w14:paraId="62983FA0" w14:textId="77777777" w:rsidR="00F74791" w:rsidRPr="00667998" w:rsidRDefault="00F74791" w:rsidP="00F7479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5CDC8CD" w14:textId="77777777" w:rsidR="00F74791" w:rsidRPr="00667998" w:rsidRDefault="00F74791" w:rsidP="00F74791">
      <w:pPr>
        <w:pStyle w:val="Prrafodelista"/>
        <w:autoSpaceDE w:val="0"/>
        <w:autoSpaceDN w:val="0"/>
        <w:adjustRightInd w:val="0"/>
        <w:spacing w:line="360" w:lineRule="auto"/>
        <w:ind w:left="0"/>
        <w:jc w:val="both"/>
        <w:rPr>
          <w:rFonts w:ascii="Palatino Linotype" w:hAnsi="Palatino Linotype" w:cs="Arial"/>
        </w:rPr>
      </w:pPr>
    </w:p>
    <w:p w14:paraId="429D149F" w14:textId="77777777" w:rsidR="00F74791" w:rsidRDefault="00F74791" w:rsidP="00F7479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F2D01CA" w14:textId="77777777" w:rsidR="00F74791" w:rsidRPr="00667998" w:rsidRDefault="00F74791" w:rsidP="00F74791">
      <w:pPr>
        <w:pStyle w:val="Prrafodelista"/>
        <w:autoSpaceDE w:val="0"/>
        <w:autoSpaceDN w:val="0"/>
        <w:adjustRightInd w:val="0"/>
        <w:spacing w:line="360" w:lineRule="auto"/>
        <w:ind w:left="0"/>
        <w:jc w:val="both"/>
        <w:rPr>
          <w:rFonts w:ascii="Palatino Linotype" w:hAnsi="Palatino Linotype" w:cs="Arial"/>
        </w:rPr>
      </w:pPr>
    </w:p>
    <w:p w14:paraId="1CAA56AF" w14:textId="77777777" w:rsidR="00F74791" w:rsidRDefault="00F74791" w:rsidP="00F7479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4DCC492C" w14:textId="77777777" w:rsidR="00AB261E" w:rsidRPr="00283EF4" w:rsidRDefault="00AB261E" w:rsidP="00F74791">
      <w:pPr>
        <w:pStyle w:val="Prrafodelista"/>
        <w:autoSpaceDE w:val="0"/>
        <w:autoSpaceDN w:val="0"/>
        <w:adjustRightInd w:val="0"/>
        <w:spacing w:line="360" w:lineRule="auto"/>
        <w:ind w:left="0"/>
        <w:jc w:val="both"/>
        <w:rPr>
          <w:rFonts w:ascii="Palatino Linotype" w:hAnsi="Palatino Linotype" w:cs="Arial"/>
        </w:rPr>
      </w:pPr>
    </w:p>
    <w:p w14:paraId="311FEF68" w14:textId="77777777" w:rsidR="00F74791" w:rsidRDefault="00F74791" w:rsidP="00F74791">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w:t>
      </w:r>
      <w:r w:rsidRPr="00667998">
        <w:rPr>
          <w:rFonts w:ascii="Palatino Linotype" w:hAnsi="Palatino Linotype" w:cs="Arial"/>
          <w:b/>
          <w:sz w:val="28"/>
        </w:rPr>
        <w:t>TO. Estudio y resolución del asunto.</w:t>
      </w:r>
    </w:p>
    <w:p w14:paraId="31303B21" w14:textId="77777777" w:rsidR="00C92A42" w:rsidRPr="002803C3" w:rsidRDefault="00C92A42" w:rsidP="00C92A42">
      <w:pPr>
        <w:pStyle w:val="Prrafodelista"/>
        <w:autoSpaceDE w:val="0"/>
        <w:autoSpaceDN w:val="0"/>
        <w:adjustRightInd w:val="0"/>
        <w:spacing w:line="360" w:lineRule="auto"/>
        <w:ind w:left="0"/>
        <w:jc w:val="both"/>
        <w:rPr>
          <w:rFonts w:ascii="Palatino Linotype" w:hAnsi="Palatino Linotype" w:cs="Arial"/>
        </w:rPr>
      </w:pPr>
      <w:r w:rsidRPr="002803C3">
        <w:rPr>
          <w:rFonts w:ascii="Palatino Linotype" w:hAnsi="Palatino Linotype" w:cs="Arial"/>
        </w:rPr>
        <w:t xml:space="preserve">El análisis del presente recurso, se basará en el contenido íntegro de las actuaciones que obran en </w:t>
      </w:r>
      <w:r>
        <w:rPr>
          <w:rFonts w:ascii="Palatino Linotype" w:hAnsi="Palatino Linotype" w:cs="Arial"/>
        </w:rPr>
        <w:t>los</w:t>
      </w:r>
      <w:r w:rsidRPr="002803C3">
        <w:rPr>
          <w:rFonts w:ascii="Palatino Linotype" w:hAnsi="Palatino Linotype" w:cs="Arial"/>
        </w:rPr>
        <w:t xml:space="preserve"> expediente</w:t>
      </w:r>
      <w:r>
        <w:rPr>
          <w:rFonts w:ascii="Palatino Linotype" w:hAnsi="Palatino Linotype" w:cs="Arial"/>
        </w:rPr>
        <w:t>s</w:t>
      </w:r>
      <w:r w:rsidRPr="002803C3">
        <w:rPr>
          <w:rFonts w:ascii="Palatino Linotype" w:hAnsi="Palatino Linotype" w:cs="Arial"/>
        </w:rPr>
        <w:t xml:space="preserve"> electrónico</w:t>
      </w:r>
      <w:r>
        <w:rPr>
          <w:rFonts w:ascii="Palatino Linotype" w:hAnsi="Palatino Linotype" w:cs="Arial"/>
        </w:rPr>
        <w:t>s</w:t>
      </w:r>
      <w:r w:rsidRPr="002803C3">
        <w:rPr>
          <w:rFonts w:ascii="Palatino Linotype" w:hAnsi="Palatino Linotype" w:cs="Arial"/>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2592C5E" w14:textId="77777777" w:rsidR="00C92A42" w:rsidRDefault="00C92A42" w:rsidP="00C92A42">
      <w:pPr>
        <w:pStyle w:val="Prrafodelista"/>
        <w:autoSpaceDE w:val="0"/>
        <w:autoSpaceDN w:val="0"/>
        <w:adjustRightInd w:val="0"/>
        <w:spacing w:line="360" w:lineRule="auto"/>
        <w:ind w:left="0"/>
        <w:jc w:val="both"/>
        <w:rPr>
          <w:rFonts w:ascii="Palatino Linotype" w:eastAsia="Calibri" w:hAnsi="Palatino Linotype"/>
          <w:i/>
        </w:rPr>
      </w:pPr>
    </w:p>
    <w:p w14:paraId="5207E1A6" w14:textId="77777777" w:rsidR="00C92A42" w:rsidRDefault="00C92A42" w:rsidP="00C92A42">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w:t>
      </w:r>
      <w:r w:rsidRPr="00BE7582">
        <w:rPr>
          <w:rFonts w:ascii="Palatino Linotype" w:hAnsi="Palatino Linotype"/>
          <w:sz w:val="24"/>
          <w:szCs w:val="24"/>
        </w:rPr>
        <w:lastRenderedPageBreak/>
        <w:t xml:space="preserve">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xml:space="preserve">, </w:t>
      </w:r>
      <w:r>
        <w:rPr>
          <w:rFonts w:ascii="Palatino Linotype" w:hAnsi="Palatino Linotype"/>
          <w:sz w:val="24"/>
          <w:szCs w:val="24"/>
        </w:rPr>
        <w:t>del Ayuntamiento de Metepec, lo siguiente</w:t>
      </w:r>
      <w:r w:rsidRPr="00BE7582">
        <w:rPr>
          <w:rFonts w:ascii="Palatino Linotype" w:hAnsi="Palatino Linotype"/>
          <w:sz w:val="24"/>
          <w:szCs w:val="24"/>
        </w:rPr>
        <w:t>:</w:t>
      </w:r>
      <w:r>
        <w:rPr>
          <w:rFonts w:ascii="Palatino Linotype" w:hAnsi="Palatino Linotype"/>
          <w:sz w:val="24"/>
          <w:szCs w:val="24"/>
        </w:rPr>
        <w:t xml:space="preserve"> </w:t>
      </w:r>
    </w:p>
    <w:p w14:paraId="13686C6F" w14:textId="77777777" w:rsidR="00C92A42" w:rsidRDefault="00C92A42" w:rsidP="00C92A42">
      <w:pPr>
        <w:spacing w:after="0" w:line="360" w:lineRule="auto"/>
        <w:jc w:val="both"/>
        <w:rPr>
          <w:rFonts w:ascii="Palatino Linotype" w:hAnsi="Palatino Linotype"/>
          <w:sz w:val="24"/>
          <w:szCs w:val="24"/>
          <w:lang w:eastAsia="es-MX"/>
        </w:rPr>
      </w:pPr>
    </w:p>
    <w:p w14:paraId="28148A9C" w14:textId="77777777" w:rsidR="00C92A42" w:rsidRPr="00C92A42" w:rsidRDefault="00C92A42" w:rsidP="00C92A42">
      <w:pPr>
        <w:pStyle w:val="Prrafodelista"/>
        <w:numPr>
          <w:ilvl w:val="0"/>
          <w:numId w:val="37"/>
        </w:numPr>
        <w:spacing w:line="360" w:lineRule="auto"/>
        <w:ind w:right="567"/>
        <w:jc w:val="both"/>
        <w:rPr>
          <w:rFonts w:ascii="Palatino Linotype" w:hAnsi="Palatino Linotype"/>
          <w:b/>
          <w:bCs/>
          <w:shd w:val="clear" w:color="auto" w:fill="FFFFFF"/>
          <w:lang w:val="es-ES_tradnl"/>
        </w:rPr>
      </w:pPr>
      <w:bookmarkStart w:id="0" w:name="_Hlk97070576"/>
      <w:r>
        <w:rPr>
          <w:rFonts w:ascii="Palatino Linotype" w:hAnsi="Palatino Linotype"/>
          <w:shd w:val="clear" w:color="auto" w:fill="FFFFFF"/>
          <w:lang w:val="es-ES_tradnl"/>
        </w:rPr>
        <w:t>T</w:t>
      </w:r>
      <w:r w:rsidRPr="00C92A42">
        <w:rPr>
          <w:rFonts w:ascii="Palatino Linotype" w:hAnsi="Palatino Linotype"/>
          <w:shd w:val="clear" w:color="auto" w:fill="FFFFFF"/>
          <w:lang w:val="es-ES_tradnl"/>
        </w:rPr>
        <w:t>odos los movimientos de alta efectuados al 15 de enero de 2021.</w:t>
      </w:r>
      <w:bookmarkEnd w:id="0"/>
    </w:p>
    <w:p w14:paraId="37164390" w14:textId="77777777" w:rsidR="00C92A42" w:rsidRPr="00C92A42" w:rsidRDefault="00C92A42" w:rsidP="00C92A42">
      <w:pPr>
        <w:spacing w:line="360" w:lineRule="auto"/>
        <w:ind w:right="567"/>
        <w:jc w:val="both"/>
        <w:rPr>
          <w:rFonts w:ascii="Palatino Linotype" w:hAnsi="Palatino Linotype"/>
          <w:b/>
          <w:bCs/>
          <w:shd w:val="clear" w:color="auto" w:fill="FFFFFF"/>
          <w:lang w:val="es-ES_tradnl"/>
        </w:rPr>
      </w:pPr>
    </w:p>
    <w:p w14:paraId="6C2AAA53" w14:textId="63F6591C" w:rsidR="00C92A42" w:rsidRDefault="00D41FAC" w:rsidP="00C92A42">
      <w:pPr>
        <w:spacing w:after="0" w:line="360" w:lineRule="auto"/>
        <w:jc w:val="both"/>
        <w:rPr>
          <w:rFonts w:ascii="Palatino Linotype" w:eastAsia="Arial Unicode MS" w:hAnsi="Palatino Linotype" w:cs="Arial"/>
          <w:sz w:val="24"/>
        </w:rPr>
      </w:pPr>
      <w:r>
        <w:rPr>
          <w:rFonts w:ascii="Palatino Linotype" w:hAnsi="Palatino Linotype"/>
          <w:sz w:val="24"/>
          <w:szCs w:val="24"/>
          <w:lang w:val="es-ES_tradnl" w:eastAsia="es-MX"/>
        </w:rPr>
        <w:t>E</w:t>
      </w:r>
      <w:r w:rsidR="00C92A42" w:rsidRPr="00305FEA">
        <w:rPr>
          <w:rFonts w:ascii="Palatino Linotype" w:hAnsi="Palatino Linotype"/>
          <w:sz w:val="24"/>
          <w:szCs w:val="24"/>
          <w:lang w:val="es-ES_tradnl" w:eastAsia="es-MX"/>
        </w:rPr>
        <w:t xml:space="preserve">n atención a los requerimientos de información planteados, el Sujeto Obligado </w:t>
      </w:r>
      <w:r w:rsidR="00C92A42" w:rsidRPr="00DB7796">
        <w:rPr>
          <w:rFonts w:ascii="Palatino Linotype" w:eastAsia="Arial Unicode MS" w:hAnsi="Palatino Linotype" w:cs="Arial"/>
          <w:bCs/>
          <w:sz w:val="24"/>
        </w:rPr>
        <w:t xml:space="preserve">adjuntó </w:t>
      </w:r>
      <w:r w:rsidR="00C92A42">
        <w:rPr>
          <w:rFonts w:ascii="Palatino Linotype" w:eastAsia="Arial Unicode MS" w:hAnsi="Palatino Linotype" w:cs="Arial"/>
          <w:bCs/>
          <w:sz w:val="24"/>
        </w:rPr>
        <w:t xml:space="preserve">para el recurso de revisión </w:t>
      </w:r>
      <w:r w:rsidR="00C92A42">
        <w:rPr>
          <w:rFonts w:ascii="Palatino Linotype" w:hAnsi="Palatino Linotype" w:cs="Arial"/>
          <w:sz w:val="24"/>
          <w:szCs w:val="24"/>
        </w:rPr>
        <w:t>“</w:t>
      </w:r>
      <w:r w:rsidR="00DD3DC1" w:rsidRPr="00DD3DC1">
        <w:rPr>
          <w:rFonts w:ascii="Palatino Linotype" w:hAnsi="Palatino Linotype" w:cs="Arial"/>
          <w:i/>
          <w:sz w:val="24"/>
          <w:szCs w:val="24"/>
        </w:rPr>
        <w:t>Folio 0274 2022.pdf</w:t>
      </w:r>
      <w:r w:rsidR="00C92A42" w:rsidRPr="006F3258">
        <w:rPr>
          <w:rFonts w:ascii="Palatino Linotype" w:hAnsi="Palatino Linotype" w:cs="Arial"/>
          <w:i/>
          <w:sz w:val="24"/>
          <w:szCs w:val="24"/>
        </w:rPr>
        <w:t>”</w:t>
      </w:r>
      <w:r w:rsidR="00C92A42">
        <w:rPr>
          <w:rFonts w:ascii="Palatino Linotype" w:eastAsia="Arial Unicode MS" w:hAnsi="Palatino Linotype" w:cs="Arial"/>
          <w:sz w:val="24"/>
        </w:rPr>
        <w:t>, mismos</w:t>
      </w:r>
      <w:r w:rsidR="00C92A42" w:rsidRPr="00DB7796">
        <w:rPr>
          <w:rFonts w:ascii="Palatino Linotype" w:eastAsia="Arial Unicode MS" w:hAnsi="Palatino Linotype" w:cs="Arial"/>
          <w:sz w:val="24"/>
        </w:rPr>
        <w:t xml:space="preserve"> que se describe</w:t>
      </w:r>
      <w:r w:rsidR="00C92A42">
        <w:rPr>
          <w:rFonts w:ascii="Palatino Linotype" w:eastAsia="Arial Unicode MS" w:hAnsi="Palatino Linotype" w:cs="Arial"/>
          <w:sz w:val="24"/>
        </w:rPr>
        <w:t>n</w:t>
      </w:r>
      <w:r w:rsidR="00C92A42" w:rsidRPr="00DB7796">
        <w:rPr>
          <w:rFonts w:ascii="Palatino Linotype" w:eastAsia="Arial Unicode MS" w:hAnsi="Palatino Linotype" w:cs="Arial"/>
          <w:sz w:val="24"/>
        </w:rPr>
        <w:t xml:space="preserve"> a continuación:</w:t>
      </w:r>
    </w:p>
    <w:p w14:paraId="3BD52924" w14:textId="77777777" w:rsidR="00C92A42" w:rsidRDefault="00C92A42" w:rsidP="00C92A42">
      <w:pPr>
        <w:spacing w:after="0" w:line="360" w:lineRule="auto"/>
        <w:jc w:val="both"/>
        <w:rPr>
          <w:rFonts w:ascii="Palatino Linotype" w:eastAsia="Arial Unicode MS" w:hAnsi="Palatino Linotype" w:cs="Arial"/>
          <w:sz w:val="24"/>
        </w:rPr>
      </w:pPr>
    </w:p>
    <w:p w14:paraId="7B980EA2" w14:textId="3B2A61A2" w:rsidR="00C92A42" w:rsidRDefault="00DD3DC1" w:rsidP="00E97059">
      <w:pPr>
        <w:pStyle w:val="Prrafodelista"/>
        <w:numPr>
          <w:ilvl w:val="0"/>
          <w:numId w:val="38"/>
        </w:numPr>
        <w:spacing w:line="360" w:lineRule="auto"/>
        <w:jc w:val="both"/>
        <w:rPr>
          <w:rFonts w:ascii="Palatino Linotype" w:eastAsia="Arial Unicode MS" w:hAnsi="Palatino Linotype" w:cs="Arial"/>
        </w:rPr>
      </w:pPr>
      <w:r w:rsidRPr="00DD3DC1">
        <w:rPr>
          <w:rFonts w:ascii="Palatino Linotype" w:hAnsi="Palatino Linotype" w:cs="Arial"/>
          <w:b/>
          <w:bCs/>
          <w:iCs/>
        </w:rPr>
        <w:t>Folio 0274 2022.pdf</w:t>
      </w:r>
      <w:r w:rsidR="00C92A42">
        <w:rPr>
          <w:rFonts w:ascii="Palatino Linotype" w:hAnsi="Palatino Linotype" w:cs="Arial"/>
          <w:iCs/>
        </w:rPr>
        <w:t xml:space="preserve">: </w:t>
      </w:r>
      <w:r w:rsidR="00C92A42" w:rsidRPr="00661F3F">
        <w:rPr>
          <w:rFonts w:ascii="Palatino Linotype" w:eastAsia="Arial Unicode MS" w:hAnsi="Palatino Linotype" w:cs="Arial"/>
        </w:rPr>
        <w:t xml:space="preserve">Documento </w:t>
      </w:r>
      <w:r w:rsidR="00D41FAC">
        <w:rPr>
          <w:rFonts w:ascii="Palatino Linotype" w:eastAsia="Arial Unicode MS" w:hAnsi="Palatino Linotype" w:cs="Arial"/>
        </w:rPr>
        <w:t xml:space="preserve">constante de </w:t>
      </w:r>
      <w:r w:rsidR="00C92A42">
        <w:rPr>
          <w:rFonts w:ascii="Palatino Linotype" w:eastAsia="Arial Unicode MS" w:hAnsi="Palatino Linotype" w:cs="Arial"/>
        </w:rPr>
        <w:t>una</w:t>
      </w:r>
      <w:r w:rsidR="00C92A42" w:rsidRPr="00661F3F">
        <w:rPr>
          <w:rFonts w:ascii="Palatino Linotype" w:eastAsia="Arial Unicode MS" w:hAnsi="Palatino Linotype" w:cs="Arial"/>
        </w:rPr>
        <w:t xml:space="preserve"> </w:t>
      </w:r>
      <w:r w:rsidR="00C92A42">
        <w:rPr>
          <w:rFonts w:ascii="Palatino Linotype" w:eastAsia="Arial Unicode MS" w:hAnsi="Palatino Linotype" w:cs="Arial"/>
        </w:rPr>
        <w:t xml:space="preserve">(1) </w:t>
      </w:r>
      <w:r w:rsidR="00C92A42" w:rsidRPr="00661F3F">
        <w:rPr>
          <w:rFonts w:ascii="Palatino Linotype" w:eastAsia="Arial Unicode MS" w:hAnsi="Palatino Linotype" w:cs="Arial"/>
        </w:rPr>
        <w:t xml:space="preserve">foja consistente en </w:t>
      </w:r>
      <w:r w:rsidR="00C92A42">
        <w:rPr>
          <w:rFonts w:ascii="Palatino Linotype" w:eastAsia="Arial Unicode MS" w:hAnsi="Palatino Linotype" w:cs="Arial"/>
        </w:rPr>
        <w:t xml:space="preserve">el oficio número </w:t>
      </w:r>
      <w:r>
        <w:rPr>
          <w:rFonts w:ascii="Palatino Linotype" w:eastAsia="Arial Unicode MS" w:hAnsi="Palatino Linotype" w:cs="Arial"/>
        </w:rPr>
        <w:t>DA/0480/2022</w:t>
      </w:r>
      <w:r w:rsidR="00C92A42">
        <w:rPr>
          <w:rFonts w:ascii="Palatino Linotype" w:eastAsia="Arial Unicode MS" w:hAnsi="Palatino Linotype" w:cs="Arial"/>
        </w:rPr>
        <w:t xml:space="preserve">, de fecha </w:t>
      </w:r>
      <w:r>
        <w:rPr>
          <w:rFonts w:ascii="Palatino Linotype" w:eastAsia="Arial Unicode MS" w:hAnsi="Palatino Linotype" w:cs="Arial"/>
        </w:rPr>
        <w:t>cuatro</w:t>
      </w:r>
      <w:r w:rsidR="00C92A42">
        <w:rPr>
          <w:rFonts w:ascii="Palatino Linotype" w:eastAsia="Arial Unicode MS" w:hAnsi="Palatino Linotype" w:cs="Arial"/>
        </w:rPr>
        <w:t xml:space="preserve"> de febrero de dos mil veintidós, a través del cual el </w:t>
      </w:r>
      <w:proofErr w:type="gramStart"/>
      <w:r w:rsidR="00C92A42">
        <w:rPr>
          <w:rFonts w:ascii="Palatino Linotype" w:eastAsia="Arial Unicode MS" w:hAnsi="Palatino Linotype" w:cs="Arial"/>
        </w:rPr>
        <w:t>Director</w:t>
      </w:r>
      <w:proofErr w:type="gramEnd"/>
      <w:r w:rsidR="00C92A42">
        <w:rPr>
          <w:rFonts w:ascii="Palatino Linotype" w:eastAsia="Arial Unicode MS" w:hAnsi="Palatino Linotype" w:cs="Arial"/>
        </w:rPr>
        <w:t xml:space="preserve"> de </w:t>
      </w:r>
      <w:r w:rsidR="00E97059">
        <w:rPr>
          <w:rFonts w:ascii="Palatino Linotype" w:eastAsia="Arial Unicode MS" w:hAnsi="Palatino Linotype" w:cs="Arial"/>
        </w:rPr>
        <w:t>Administración</w:t>
      </w:r>
      <w:r w:rsidR="00C92A42">
        <w:rPr>
          <w:rFonts w:ascii="Palatino Linotype" w:eastAsia="Arial Unicode MS" w:hAnsi="Palatino Linotype" w:cs="Arial"/>
        </w:rPr>
        <w:t xml:space="preserve"> da respuesta a</w:t>
      </w:r>
      <w:r w:rsidR="00E97059">
        <w:rPr>
          <w:rFonts w:ascii="Palatino Linotype" w:eastAsia="Arial Unicode MS" w:hAnsi="Palatino Linotype" w:cs="Arial"/>
        </w:rPr>
        <w:t xml:space="preserve">l requerimiento vertido </w:t>
      </w:r>
      <w:r w:rsidR="00C92A42">
        <w:rPr>
          <w:rFonts w:ascii="Palatino Linotype" w:eastAsia="Arial Unicode MS" w:hAnsi="Palatino Linotype" w:cs="Arial"/>
        </w:rPr>
        <w:t xml:space="preserve">por la parte recurrente, informando al </w:t>
      </w:r>
      <w:r w:rsidR="00E97059">
        <w:rPr>
          <w:rFonts w:ascii="Palatino Linotype" w:eastAsia="Arial Unicode MS" w:hAnsi="Palatino Linotype" w:cs="Arial"/>
        </w:rPr>
        <w:t>Coordinador</w:t>
      </w:r>
      <w:r w:rsidR="00C92A42">
        <w:rPr>
          <w:rFonts w:ascii="Palatino Linotype" w:eastAsia="Arial Unicode MS" w:hAnsi="Palatino Linotype" w:cs="Arial"/>
        </w:rPr>
        <w:t xml:space="preserve"> de la Unidad de Transparencia que </w:t>
      </w:r>
      <w:r w:rsidR="00E97059">
        <w:rPr>
          <w:rFonts w:ascii="Palatino Linotype" w:eastAsia="Arial Unicode MS" w:hAnsi="Palatino Linotype" w:cs="Arial"/>
        </w:rPr>
        <w:t>la Subdirección de Recursos Humanos informa que a partir del primero al quince de enero de dos mil veintiuno, se efectuaron 5 altas.</w:t>
      </w:r>
    </w:p>
    <w:p w14:paraId="137664C6" w14:textId="77777777" w:rsidR="00F74791" w:rsidRDefault="00F74791" w:rsidP="00F74791">
      <w:pPr>
        <w:spacing w:after="0" w:line="360" w:lineRule="auto"/>
        <w:jc w:val="both"/>
        <w:rPr>
          <w:rFonts w:ascii="Palatino Linotype" w:hAnsi="Palatino Linotype"/>
          <w:bCs/>
          <w:sz w:val="24"/>
          <w:szCs w:val="24"/>
        </w:rPr>
      </w:pPr>
    </w:p>
    <w:p w14:paraId="1A2F2DE5" w14:textId="77777777" w:rsidR="00314077" w:rsidRDefault="00314077" w:rsidP="0031407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 respuesta del Sujeto Obligado, el Recurrente consideró que su derecho de acceso a la información había sido conculcado por lo que interpuso el presente recurso de revisión manifestando como motivos o razones de inconformidad lo siguiente:</w:t>
      </w:r>
    </w:p>
    <w:p w14:paraId="1F005A39" w14:textId="59219859" w:rsidR="00314077" w:rsidRPr="00FB72FF" w:rsidRDefault="00314077" w:rsidP="00314077">
      <w:pPr>
        <w:pBdr>
          <w:top w:val="nil"/>
          <w:left w:val="nil"/>
          <w:bottom w:val="nil"/>
          <w:right w:val="nil"/>
          <w:between w:val="nil"/>
        </w:pBdr>
        <w:spacing w:after="0" w:line="360" w:lineRule="auto"/>
        <w:ind w:left="426" w:right="616"/>
        <w:contextualSpacing/>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w:t>
      </w:r>
      <w:r w:rsidRPr="00314077">
        <w:rPr>
          <w:rFonts w:ascii="Palatino Linotype" w:eastAsia="Palatino Linotype" w:hAnsi="Palatino Linotype" w:cs="Palatino Linotype"/>
          <w:color w:val="000000"/>
          <w:sz w:val="24"/>
          <w:szCs w:val="2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w:t>
      </w:r>
      <w:r w:rsidRPr="00314077">
        <w:rPr>
          <w:rFonts w:ascii="Palatino Linotype" w:eastAsia="Palatino Linotype" w:hAnsi="Palatino Linotype" w:cs="Palatino Linotype"/>
          <w:color w:val="000000"/>
          <w:sz w:val="24"/>
          <w:szCs w:val="24"/>
        </w:rPr>
        <w:lastRenderedPageBreak/>
        <w:t xml:space="preserve">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w:t>
      </w:r>
      <w:r w:rsidRPr="00314077">
        <w:rPr>
          <w:rFonts w:ascii="Palatino Linotype" w:eastAsia="Palatino Linotype" w:hAnsi="Palatino Linotype" w:cs="Palatino Linotype"/>
          <w:color w:val="000000"/>
          <w:sz w:val="24"/>
          <w:szCs w:val="24"/>
        </w:rPr>
        <w:lastRenderedPageBreak/>
        <w:t xml:space="preserve">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Pr="00314077">
        <w:rPr>
          <w:rFonts w:ascii="Palatino Linotype" w:eastAsia="Palatino Linotype" w:hAnsi="Palatino Linotype" w:cs="Palatino Linotype"/>
          <w:color w:val="000000"/>
          <w:sz w:val="24"/>
          <w:szCs w:val="24"/>
        </w:rPr>
        <w:t>de acuerdo a</w:t>
      </w:r>
      <w:proofErr w:type="gramEnd"/>
      <w:r w:rsidRPr="00314077">
        <w:rPr>
          <w:rFonts w:ascii="Palatino Linotype" w:eastAsia="Palatino Linotype" w:hAnsi="Palatino Linotype" w:cs="Palatino Linotype"/>
          <w:color w:val="000000"/>
          <w:sz w:val="24"/>
          <w:szCs w:val="24"/>
        </w:rPr>
        <w:t xml:space="preserve"> lo señalado por el artículo 177 de la ley en mención.</w:t>
      </w:r>
      <w:r>
        <w:rPr>
          <w:rFonts w:ascii="Palatino Linotype" w:eastAsia="Palatino Linotype" w:hAnsi="Palatino Linotype" w:cs="Palatino Linotype"/>
          <w:color w:val="000000"/>
          <w:sz w:val="24"/>
          <w:szCs w:val="24"/>
        </w:rPr>
        <w:t>”</w:t>
      </w:r>
    </w:p>
    <w:p w14:paraId="6B9200BD" w14:textId="77777777" w:rsidR="00314077" w:rsidRPr="00A10B7D" w:rsidRDefault="00314077" w:rsidP="0031407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B33502A" w14:textId="77777777" w:rsidR="00314077" w:rsidRPr="00A10B7D" w:rsidRDefault="00314077" w:rsidP="00314077">
      <w:pPr>
        <w:pBdr>
          <w:top w:val="nil"/>
          <w:left w:val="nil"/>
          <w:bottom w:val="nil"/>
          <w:right w:val="nil"/>
          <w:between w:val="nil"/>
        </w:pBdr>
        <w:spacing w:after="0" w:line="360" w:lineRule="auto"/>
        <w:jc w:val="both"/>
        <w:rPr>
          <w:rFonts w:ascii="Palatino Linotype" w:hAnsi="Palatino Linotype"/>
          <w:sz w:val="24"/>
          <w:szCs w:val="24"/>
          <w:lang w:val="es-ES_tradnl"/>
        </w:rPr>
      </w:pPr>
      <w:r w:rsidRPr="00A10B7D">
        <w:rPr>
          <w:rFonts w:ascii="Palatino Linotype" w:hAnsi="Palatino Linotype"/>
          <w:sz w:val="24"/>
          <w:szCs w:val="24"/>
          <w:lang w:val="es-ES_tradnl"/>
        </w:rPr>
        <w:t xml:space="preserve">Durante la etapa de instrucción, se debe resaltar que ninguna de las partes realizó manifestaciones en el presente procedimiento. En consecuencia, es necesario precisar que el Sujeto Obligado fue omiso de enviar el Informe Justificado en el término de los siete días hábiles otorgados para manifestar lo que a derecho le asistiera y conviniera; por ende, dejó de justificar las razones o motivos que lo llevaron a emitir la respuesta que ahora se impugna. No obstante, la falta de Informe Justificado no </w:t>
      </w:r>
      <w:r>
        <w:rPr>
          <w:rFonts w:ascii="Palatino Linotype" w:hAnsi="Palatino Linotype"/>
          <w:sz w:val="24"/>
          <w:szCs w:val="24"/>
          <w:lang w:val="es-ES_tradnl"/>
        </w:rPr>
        <w:t>es óbice para</w:t>
      </w:r>
      <w:r w:rsidRPr="00A10B7D">
        <w:rPr>
          <w:rFonts w:ascii="Palatino Linotype" w:hAnsi="Palatino Linotype"/>
          <w:sz w:val="24"/>
          <w:szCs w:val="24"/>
          <w:lang w:val="es-ES_tradnl"/>
        </w:rPr>
        <w:t xml:space="preserve"> que este Órgano Garante conozca y resuelva el recurso de revisión.</w:t>
      </w:r>
    </w:p>
    <w:p w14:paraId="5A973EB0" w14:textId="77777777" w:rsidR="00314077" w:rsidRDefault="00314077" w:rsidP="00314077">
      <w:pPr>
        <w:pBdr>
          <w:top w:val="nil"/>
          <w:left w:val="nil"/>
          <w:bottom w:val="nil"/>
          <w:right w:val="nil"/>
          <w:between w:val="nil"/>
        </w:pBdr>
        <w:spacing w:after="0" w:line="360" w:lineRule="auto"/>
        <w:jc w:val="both"/>
        <w:rPr>
          <w:rFonts w:ascii="Palatino Linotype" w:hAnsi="Palatino Linotype"/>
          <w:sz w:val="24"/>
          <w:szCs w:val="24"/>
          <w:lang w:val="es-ES_tradnl"/>
        </w:rPr>
      </w:pPr>
    </w:p>
    <w:p w14:paraId="774CC132" w14:textId="77777777" w:rsidR="00314077" w:rsidRDefault="00314077" w:rsidP="0031407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Ahora bien, quedando establecido lo anterior, este Órgano Garante considera viable realizar el estudio en aras de establecer si la respuesta del Sujeto Obligado colma la pretensión del Recurrente, así como </w:t>
      </w:r>
      <w:proofErr w:type="gramStart"/>
      <w:r>
        <w:rPr>
          <w:rFonts w:ascii="Palatino Linotype" w:eastAsia="Palatino Linotype" w:hAnsi="Palatino Linotype" w:cs="Palatino Linotype"/>
          <w:color w:val="000000"/>
          <w:sz w:val="24"/>
          <w:szCs w:val="24"/>
        </w:rPr>
        <w:t>calificar  los</w:t>
      </w:r>
      <w:proofErr w:type="gramEnd"/>
      <w:r>
        <w:rPr>
          <w:rFonts w:ascii="Palatino Linotype" w:eastAsia="Palatino Linotype" w:hAnsi="Palatino Linotype" w:cs="Palatino Linotype"/>
          <w:color w:val="000000"/>
          <w:sz w:val="24"/>
          <w:szCs w:val="24"/>
        </w:rPr>
        <w:t xml:space="preserve"> motivos de inconformidad de la particular. </w:t>
      </w:r>
    </w:p>
    <w:p w14:paraId="3411063C" w14:textId="77777777" w:rsidR="00314077" w:rsidRDefault="00314077" w:rsidP="007E70A9">
      <w:pPr>
        <w:pStyle w:val="Sinespaciado"/>
        <w:spacing w:line="360" w:lineRule="auto"/>
        <w:jc w:val="both"/>
        <w:rPr>
          <w:rFonts w:ascii="Palatino Linotype" w:hAnsi="Palatino Linotype" w:cs="Arial"/>
        </w:rPr>
      </w:pPr>
    </w:p>
    <w:p w14:paraId="4209962C" w14:textId="3DEA4747" w:rsidR="00314077" w:rsidRDefault="00314077" w:rsidP="00314077">
      <w:pPr>
        <w:pBdr>
          <w:top w:val="nil"/>
          <w:left w:val="nil"/>
          <w:bottom w:val="nil"/>
          <w:right w:val="nil"/>
          <w:between w:val="nil"/>
        </w:pBdr>
        <w:spacing w:after="0" w:line="360" w:lineRule="auto"/>
        <w:jc w:val="both"/>
        <w:rPr>
          <w:rFonts w:ascii="Palatino Linotype" w:hAnsi="Palatino Linotype"/>
          <w:sz w:val="24"/>
          <w:szCs w:val="24"/>
          <w:lang w:val="es-ES_tradnl"/>
        </w:rPr>
      </w:pPr>
      <w:r>
        <w:rPr>
          <w:rFonts w:ascii="Palatino Linotype" w:hAnsi="Palatino Linotype" w:cs="Arial"/>
          <w:sz w:val="24"/>
          <w:szCs w:val="24"/>
        </w:rPr>
        <w:t xml:space="preserve">Bajo tal tesitura, resultan de nuestro más amplio interés los numerales </w:t>
      </w:r>
      <w:r w:rsidR="008E298F">
        <w:rPr>
          <w:rFonts w:ascii="Palatino Linotype" w:eastAsia="Palatino Linotype" w:hAnsi="Palatino Linotype" w:cs="Palatino Linotype"/>
          <w:color w:val="000000"/>
          <w:sz w:val="24"/>
          <w:szCs w:val="24"/>
        </w:rPr>
        <w:t xml:space="preserve">3.79, 3.80, 3.81, </w:t>
      </w:r>
      <w:r w:rsidR="00657CC2">
        <w:rPr>
          <w:rFonts w:ascii="Palatino Linotype" w:eastAsia="Palatino Linotype" w:hAnsi="Palatino Linotype" w:cs="Palatino Linotype"/>
          <w:color w:val="000000"/>
          <w:sz w:val="24"/>
          <w:szCs w:val="24"/>
        </w:rPr>
        <w:t xml:space="preserve">3.82, </w:t>
      </w:r>
      <w:r w:rsidR="008E298F">
        <w:rPr>
          <w:rFonts w:ascii="Palatino Linotype" w:eastAsia="Palatino Linotype" w:hAnsi="Palatino Linotype" w:cs="Palatino Linotype"/>
          <w:color w:val="000000"/>
          <w:sz w:val="24"/>
          <w:szCs w:val="24"/>
        </w:rPr>
        <w:t>3.83, 3.84</w:t>
      </w:r>
      <w:r>
        <w:rPr>
          <w:rFonts w:ascii="Palatino Linotype" w:hAnsi="Palatino Linotype" w:cs="Arial"/>
          <w:sz w:val="24"/>
          <w:szCs w:val="24"/>
        </w:rPr>
        <w:t>, del Código de Reglamentación Municipal de Metepec, estado de México, porciones normativas que disponen a la literalidad lo siguiente</w:t>
      </w:r>
      <w:r>
        <w:rPr>
          <w:rFonts w:ascii="Palatino Linotype" w:hAnsi="Palatino Linotype"/>
          <w:sz w:val="24"/>
          <w:szCs w:val="24"/>
          <w:lang w:val="es-ES_tradnl"/>
        </w:rPr>
        <w:t>:</w:t>
      </w:r>
    </w:p>
    <w:p w14:paraId="04D2F3B9" w14:textId="77777777" w:rsidR="00314077" w:rsidRDefault="00314077" w:rsidP="00314077">
      <w:pPr>
        <w:pBdr>
          <w:top w:val="nil"/>
          <w:left w:val="nil"/>
          <w:bottom w:val="nil"/>
          <w:right w:val="nil"/>
          <w:between w:val="nil"/>
        </w:pBdr>
        <w:spacing w:after="0" w:line="360" w:lineRule="auto"/>
        <w:jc w:val="both"/>
        <w:rPr>
          <w:rFonts w:ascii="Palatino Linotype" w:hAnsi="Palatino Linotype"/>
          <w:sz w:val="24"/>
          <w:szCs w:val="24"/>
          <w:lang w:val="es-ES_tradnl"/>
        </w:rPr>
      </w:pPr>
    </w:p>
    <w:p w14:paraId="2BDCBC9A" w14:textId="77777777" w:rsidR="00314077" w:rsidRDefault="00314077" w:rsidP="00314077">
      <w:pPr>
        <w:pBdr>
          <w:top w:val="nil"/>
          <w:left w:val="nil"/>
          <w:bottom w:val="nil"/>
          <w:right w:val="nil"/>
          <w:between w:val="nil"/>
        </w:pBdr>
        <w:spacing w:after="0" w:line="360" w:lineRule="auto"/>
        <w:ind w:left="426" w:right="474"/>
        <w:jc w:val="both"/>
        <w:rPr>
          <w:rFonts w:ascii="Palatino Linotype" w:hAnsi="Palatino Linotype"/>
          <w:sz w:val="24"/>
          <w:szCs w:val="24"/>
          <w:lang w:val="es-ES_tradnl"/>
        </w:rPr>
      </w:pPr>
      <w:r w:rsidRPr="00DA5A40">
        <w:rPr>
          <w:rFonts w:ascii="Palatino Linotype" w:hAnsi="Palatino Linotype"/>
          <w:b/>
          <w:i/>
          <w:szCs w:val="24"/>
          <w:lang w:val="es-ES_tradnl"/>
        </w:rPr>
        <w:t>Artículo 3.79.-</w:t>
      </w:r>
      <w:r w:rsidRPr="00E14C88">
        <w:rPr>
          <w:rFonts w:ascii="Palatino Linotype" w:hAnsi="Palatino Linotype"/>
          <w:i/>
          <w:szCs w:val="24"/>
          <w:lang w:val="es-ES_tradnl"/>
        </w:rPr>
        <w:t xml:space="preserve"> La Dirección de Administración es la encargada de dar soporte material, técnico,</w:t>
      </w:r>
      <w:r>
        <w:rPr>
          <w:rFonts w:ascii="Palatino Linotype" w:hAnsi="Palatino Linotype"/>
          <w:i/>
          <w:szCs w:val="24"/>
          <w:lang w:val="es-ES_tradnl"/>
        </w:rPr>
        <w:t xml:space="preserve"> </w:t>
      </w:r>
      <w:r w:rsidRPr="00E14C88">
        <w:rPr>
          <w:rFonts w:ascii="Palatino Linotype" w:hAnsi="Palatino Linotype"/>
          <w:i/>
          <w:szCs w:val="24"/>
          <w:lang w:val="es-ES_tradnl"/>
        </w:rPr>
        <w:t>humano, administrativo, organizacional e informático, que permita a las y los servidores públicos de</w:t>
      </w:r>
      <w:r>
        <w:rPr>
          <w:rFonts w:ascii="Palatino Linotype" w:hAnsi="Palatino Linotype"/>
          <w:i/>
          <w:szCs w:val="24"/>
          <w:lang w:val="es-ES_tradnl"/>
        </w:rPr>
        <w:t xml:space="preserve"> </w:t>
      </w:r>
      <w:r w:rsidRPr="00E14C88">
        <w:rPr>
          <w:rFonts w:ascii="Palatino Linotype" w:hAnsi="Palatino Linotype"/>
          <w:i/>
          <w:szCs w:val="24"/>
          <w:lang w:val="es-ES_tradnl"/>
        </w:rPr>
        <w:t>la Administración Pública Municipal, atender las demandas ciudadanas y cumplir con sus</w:t>
      </w:r>
      <w:r>
        <w:rPr>
          <w:rFonts w:ascii="Palatino Linotype" w:hAnsi="Palatino Linotype"/>
          <w:i/>
          <w:szCs w:val="24"/>
          <w:lang w:val="es-ES_tradnl"/>
        </w:rPr>
        <w:t xml:space="preserve"> </w:t>
      </w:r>
      <w:r w:rsidRPr="00E14C88">
        <w:rPr>
          <w:rFonts w:ascii="Palatino Linotype" w:hAnsi="Palatino Linotype"/>
          <w:i/>
          <w:szCs w:val="24"/>
          <w:lang w:val="es-ES_tradnl"/>
        </w:rPr>
        <w:t xml:space="preserve">atribuciones, así como para optimizar las funciones de </w:t>
      </w:r>
      <w:proofErr w:type="gramStart"/>
      <w:r w:rsidRPr="00E14C88">
        <w:rPr>
          <w:rFonts w:ascii="Palatino Linotype" w:hAnsi="Palatino Linotype"/>
          <w:i/>
          <w:szCs w:val="24"/>
          <w:lang w:val="es-ES_tradnl"/>
        </w:rPr>
        <w:t>la misma</w:t>
      </w:r>
      <w:proofErr w:type="gramEnd"/>
      <w:r w:rsidRPr="00E14C88">
        <w:rPr>
          <w:rFonts w:ascii="Palatino Linotype" w:hAnsi="Palatino Linotype"/>
          <w:i/>
          <w:szCs w:val="24"/>
          <w:lang w:val="es-ES_tradnl"/>
        </w:rPr>
        <w:t>.</w:t>
      </w:r>
    </w:p>
    <w:p w14:paraId="4E3C22DB" w14:textId="77777777" w:rsidR="00314077" w:rsidRPr="00E14C88"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b/>
          <w:i/>
          <w:szCs w:val="24"/>
          <w:lang w:val="es-ES_tradnl"/>
        </w:rPr>
        <w:t>Artículo 3.80.-</w:t>
      </w:r>
      <w:r w:rsidRPr="00E14C88">
        <w:rPr>
          <w:rFonts w:ascii="Palatino Linotype" w:hAnsi="Palatino Linotype"/>
          <w:i/>
          <w:szCs w:val="24"/>
          <w:lang w:val="es-ES_tradnl"/>
        </w:rPr>
        <w:t xml:space="preserve"> La </w:t>
      </w:r>
      <w:r w:rsidRPr="00DA5A40">
        <w:rPr>
          <w:rFonts w:ascii="Palatino Linotype" w:hAnsi="Palatino Linotype"/>
          <w:b/>
          <w:i/>
          <w:szCs w:val="24"/>
          <w:u w:val="single"/>
          <w:lang w:val="es-ES_tradnl"/>
        </w:rPr>
        <w:t>Dirección de Administración</w:t>
      </w:r>
      <w:r w:rsidRPr="00E14C88">
        <w:rPr>
          <w:rFonts w:ascii="Palatino Linotype" w:hAnsi="Palatino Linotype"/>
          <w:i/>
          <w:szCs w:val="24"/>
          <w:lang w:val="es-ES_tradnl"/>
        </w:rPr>
        <w:t xml:space="preserve"> tiene a su cargo las siguientes atribuciones:</w:t>
      </w:r>
    </w:p>
    <w:p w14:paraId="74120D43" w14:textId="77777777" w:rsidR="00314077" w:rsidRPr="00E14C88"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I. Coordinar de y dirigir los sistemas de reclutamiento, selección, contratación y desarrollo de</w:t>
      </w:r>
      <w:r>
        <w:rPr>
          <w:rFonts w:ascii="Palatino Linotype" w:hAnsi="Palatino Linotype"/>
          <w:i/>
          <w:szCs w:val="24"/>
          <w:lang w:val="es-ES_tradnl"/>
        </w:rPr>
        <w:t xml:space="preserve"> </w:t>
      </w:r>
      <w:r w:rsidRPr="00E14C88">
        <w:rPr>
          <w:rFonts w:ascii="Palatino Linotype" w:hAnsi="Palatino Linotype"/>
          <w:i/>
          <w:szCs w:val="24"/>
          <w:lang w:val="es-ES_tradnl"/>
        </w:rPr>
        <w:t>personal las diferentes unidades administrativas de la administración pública municipal;</w:t>
      </w:r>
    </w:p>
    <w:p w14:paraId="7393BE25" w14:textId="77777777" w:rsidR="00314077" w:rsidRPr="00E14C88"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II. Emitir los gafetes que acrediten como tal a los servidore</w:t>
      </w:r>
      <w:r>
        <w:rPr>
          <w:rFonts w:ascii="Palatino Linotype" w:hAnsi="Palatino Linotype"/>
          <w:i/>
          <w:szCs w:val="24"/>
          <w:lang w:val="es-ES_tradnl"/>
        </w:rPr>
        <w:t xml:space="preserve">s públicos de la administración </w:t>
      </w:r>
      <w:r w:rsidRPr="00E14C88">
        <w:rPr>
          <w:rFonts w:ascii="Palatino Linotype" w:hAnsi="Palatino Linotype"/>
          <w:i/>
          <w:szCs w:val="24"/>
          <w:lang w:val="es-ES_tradnl"/>
        </w:rPr>
        <w:t>pública municipal; conforme a la imagen institucional autorizada por la Coordinación de</w:t>
      </w:r>
    </w:p>
    <w:p w14:paraId="05F2868F" w14:textId="77777777" w:rsidR="00314077" w:rsidRPr="00E14C88"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Comunicación Social;</w:t>
      </w:r>
    </w:p>
    <w:p w14:paraId="4420CBD4" w14:textId="77777777" w:rsidR="00314077" w:rsidRPr="00E14C88"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III. Controlar y registrar asistencia, nombramientos, remociones, renuncias, licencias, cambios</w:t>
      </w:r>
      <w:r>
        <w:rPr>
          <w:rFonts w:ascii="Palatino Linotype" w:hAnsi="Palatino Linotype"/>
          <w:i/>
          <w:szCs w:val="24"/>
          <w:lang w:val="es-ES_tradnl"/>
        </w:rPr>
        <w:t xml:space="preserve"> </w:t>
      </w:r>
      <w:r w:rsidRPr="00E14C88">
        <w:rPr>
          <w:rFonts w:ascii="Palatino Linotype" w:hAnsi="Palatino Linotype"/>
          <w:i/>
          <w:szCs w:val="24"/>
          <w:lang w:val="es-ES_tradnl"/>
        </w:rPr>
        <w:t>de adscripción, promociones, incapacidades, vacaciones, días no laborables y demás</w:t>
      </w:r>
      <w:r>
        <w:rPr>
          <w:rFonts w:ascii="Palatino Linotype" w:hAnsi="Palatino Linotype"/>
          <w:i/>
          <w:szCs w:val="24"/>
          <w:lang w:val="es-ES_tradnl"/>
        </w:rPr>
        <w:t xml:space="preserve"> </w:t>
      </w:r>
      <w:r w:rsidRPr="00E14C88">
        <w:rPr>
          <w:rFonts w:ascii="Palatino Linotype" w:hAnsi="Palatino Linotype"/>
          <w:i/>
          <w:szCs w:val="24"/>
          <w:lang w:val="es-ES_tradnl"/>
        </w:rPr>
        <w:t>incidencias relacionadas con los servidores públicos municipales;</w:t>
      </w:r>
    </w:p>
    <w:p w14:paraId="3938607A" w14:textId="77777777" w:rsidR="00314077" w:rsidRPr="00E14C88"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IV. Llevar a cabo las adquisiciones de bienes, arren</w:t>
      </w:r>
      <w:r>
        <w:rPr>
          <w:rFonts w:ascii="Palatino Linotype" w:hAnsi="Palatino Linotype"/>
          <w:i/>
          <w:szCs w:val="24"/>
          <w:lang w:val="es-ES_tradnl"/>
        </w:rPr>
        <w:t xml:space="preserve">damiento de bienes muebles y la </w:t>
      </w:r>
      <w:r w:rsidRPr="00E14C88">
        <w:rPr>
          <w:rFonts w:ascii="Palatino Linotype" w:hAnsi="Palatino Linotype"/>
          <w:i/>
          <w:szCs w:val="24"/>
          <w:lang w:val="es-ES_tradnl"/>
        </w:rPr>
        <w:t>contratación de servicios que requieran las distintas área</w:t>
      </w:r>
      <w:r>
        <w:rPr>
          <w:rFonts w:ascii="Palatino Linotype" w:hAnsi="Palatino Linotype"/>
          <w:i/>
          <w:szCs w:val="24"/>
          <w:lang w:val="es-ES_tradnl"/>
        </w:rPr>
        <w:t xml:space="preserve">s, ajustándose en su caso a las </w:t>
      </w:r>
      <w:r w:rsidRPr="00E14C88">
        <w:rPr>
          <w:rFonts w:ascii="Palatino Linotype" w:hAnsi="Palatino Linotype"/>
          <w:i/>
          <w:szCs w:val="24"/>
          <w:lang w:val="es-ES_tradnl"/>
        </w:rPr>
        <w:lastRenderedPageBreak/>
        <w:t>decisiones del Comité de Adquisiciones y Servic</w:t>
      </w:r>
      <w:r>
        <w:rPr>
          <w:rFonts w:ascii="Palatino Linotype" w:hAnsi="Palatino Linotype"/>
          <w:i/>
          <w:szCs w:val="24"/>
          <w:lang w:val="es-ES_tradnl"/>
        </w:rPr>
        <w:t xml:space="preserve">ios y Comité de Arrendamientos, </w:t>
      </w:r>
      <w:r w:rsidRPr="00E14C88">
        <w:rPr>
          <w:rFonts w:ascii="Palatino Linotype" w:hAnsi="Palatino Linotype"/>
          <w:i/>
          <w:szCs w:val="24"/>
          <w:lang w:val="es-ES_tradnl"/>
        </w:rPr>
        <w:t xml:space="preserve">Adquisiciones de Inmuebles y Enajenaciones, vigilando su </w:t>
      </w:r>
      <w:r>
        <w:rPr>
          <w:rFonts w:ascii="Palatino Linotype" w:hAnsi="Palatino Linotype"/>
          <w:i/>
          <w:szCs w:val="24"/>
          <w:lang w:val="es-ES_tradnl"/>
        </w:rPr>
        <w:t xml:space="preserve">cumplimiento, en estricto apego </w:t>
      </w:r>
      <w:r w:rsidRPr="00E14C88">
        <w:rPr>
          <w:rFonts w:ascii="Palatino Linotype" w:hAnsi="Palatino Linotype"/>
          <w:i/>
          <w:szCs w:val="24"/>
          <w:lang w:val="es-ES_tradnl"/>
        </w:rPr>
        <w:t>a las disposiciones legales de la materia;</w:t>
      </w:r>
    </w:p>
    <w:p w14:paraId="42DA07B4" w14:textId="77777777" w:rsidR="00314077" w:rsidRPr="00E14C88"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V. Verificar que se cumplan las disposiciones en materia de trabajo seguridad e higiene</w:t>
      </w:r>
      <w:r>
        <w:rPr>
          <w:rFonts w:ascii="Palatino Linotype" w:hAnsi="Palatino Linotype"/>
          <w:i/>
          <w:szCs w:val="24"/>
          <w:lang w:val="es-ES_tradnl"/>
        </w:rPr>
        <w:t xml:space="preserve"> </w:t>
      </w:r>
      <w:r w:rsidRPr="00E14C88">
        <w:rPr>
          <w:rFonts w:ascii="Palatino Linotype" w:hAnsi="Palatino Linotype"/>
          <w:i/>
          <w:szCs w:val="24"/>
          <w:lang w:val="es-ES_tradnl"/>
        </w:rPr>
        <w:t>laboral, así como de los derechos y obligaciones del personal;</w:t>
      </w:r>
    </w:p>
    <w:p w14:paraId="416666FF" w14:textId="77777777" w:rsidR="00314077" w:rsidRPr="00E14C88"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VI. Coordinar la integración del Padrón de Proveedores para identificar de manera ágil la</w:t>
      </w:r>
      <w:r>
        <w:rPr>
          <w:rFonts w:ascii="Palatino Linotype" w:hAnsi="Palatino Linotype"/>
          <w:i/>
          <w:szCs w:val="24"/>
          <w:lang w:val="es-ES_tradnl"/>
        </w:rPr>
        <w:t xml:space="preserve"> </w:t>
      </w:r>
      <w:r w:rsidRPr="00E14C88">
        <w:rPr>
          <w:rFonts w:ascii="Palatino Linotype" w:hAnsi="Palatino Linotype"/>
          <w:i/>
          <w:szCs w:val="24"/>
          <w:lang w:val="es-ES_tradnl"/>
        </w:rPr>
        <w:t>prestación de los servicios en cuanto a oportunidad, men</w:t>
      </w:r>
      <w:r>
        <w:rPr>
          <w:rFonts w:ascii="Palatino Linotype" w:hAnsi="Palatino Linotype"/>
          <w:i/>
          <w:szCs w:val="24"/>
          <w:lang w:val="es-ES_tradnl"/>
        </w:rPr>
        <w:t xml:space="preserve">or impacto ambiental, calidad y </w:t>
      </w:r>
      <w:r w:rsidRPr="00E14C88">
        <w:rPr>
          <w:rFonts w:ascii="Palatino Linotype" w:hAnsi="Palatino Linotype"/>
          <w:i/>
          <w:szCs w:val="24"/>
          <w:lang w:val="es-ES_tradnl"/>
        </w:rPr>
        <w:t>precio;</w:t>
      </w:r>
    </w:p>
    <w:p w14:paraId="108A1FFA" w14:textId="77777777" w:rsidR="00314077" w:rsidRPr="00E14C88"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VII. Programar, organizar, integrar, dirigir, controlar y ejecutar las licitaciones públicas,</w:t>
      </w:r>
      <w:r>
        <w:rPr>
          <w:rFonts w:ascii="Palatino Linotype" w:hAnsi="Palatino Linotype"/>
          <w:i/>
          <w:szCs w:val="24"/>
          <w:lang w:val="es-ES_tradnl"/>
        </w:rPr>
        <w:t xml:space="preserve"> </w:t>
      </w:r>
      <w:r w:rsidRPr="00E14C88">
        <w:rPr>
          <w:rFonts w:ascii="Palatino Linotype" w:hAnsi="Palatino Linotype"/>
          <w:i/>
          <w:szCs w:val="24"/>
          <w:lang w:val="es-ES_tradnl"/>
        </w:rPr>
        <w:t>invitaciones restringidas y las adjudicaciones directas que s</w:t>
      </w:r>
      <w:r>
        <w:rPr>
          <w:rFonts w:ascii="Palatino Linotype" w:hAnsi="Palatino Linotype"/>
          <w:i/>
          <w:szCs w:val="24"/>
          <w:lang w:val="es-ES_tradnl"/>
        </w:rPr>
        <w:t xml:space="preserve">e requieren para la adquisición </w:t>
      </w:r>
      <w:r w:rsidRPr="00E14C88">
        <w:rPr>
          <w:rFonts w:ascii="Palatino Linotype" w:hAnsi="Palatino Linotype"/>
          <w:i/>
          <w:szCs w:val="24"/>
          <w:lang w:val="es-ES_tradnl"/>
        </w:rPr>
        <w:t>y arrendamiento de bienes muebles y la prestación de servicios que requieran las áreas</w:t>
      </w:r>
      <w:r>
        <w:rPr>
          <w:rFonts w:ascii="Palatino Linotype" w:hAnsi="Palatino Linotype"/>
          <w:i/>
          <w:szCs w:val="24"/>
          <w:lang w:val="es-ES_tradnl"/>
        </w:rPr>
        <w:t xml:space="preserve"> </w:t>
      </w:r>
      <w:r w:rsidRPr="00E14C88">
        <w:rPr>
          <w:rFonts w:ascii="Palatino Linotype" w:hAnsi="Palatino Linotype"/>
          <w:i/>
          <w:szCs w:val="24"/>
          <w:lang w:val="es-ES_tradnl"/>
        </w:rPr>
        <w:t xml:space="preserve">que integran </w:t>
      </w:r>
      <w:proofErr w:type="gramStart"/>
      <w:r w:rsidRPr="00E14C88">
        <w:rPr>
          <w:rFonts w:ascii="Palatino Linotype" w:hAnsi="Palatino Linotype"/>
          <w:i/>
          <w:szCs w:val="24"/>
          <w:lang w:val="es-ES_tradnl"/>
        </w:rPr>
        <w:t>de acuerdo a</w:t>
      </w:r>
      <w:proofErr w:type="gramEnd"/>
      <w:r w:rsidRPr="00E14C88">
        <w:rPr>
          <w:rFonts w:ascii="Palatino Linotype" w:hAnsi="Palatino Linotype"/>
          <w:i/>
          <w:szCs w:val="24"/>
          <w:lang w:val="es-ES_tradnl"/>
        </w:rPr>
        <w:t xml:space="preserve"> los requisitos establecidos en las diversas disposiciones legales</w:t>
      </w:r>
      <w:r>
        <w:rPr>
          <w:rFonts w:ascii="Palatino Linotype" w:hAnsi="Palatino Linotype"/>
          <w:i/>
          <w:szCs w:val="24"/>
          <w:lang w:val="es-ES_tradnl"/>
        </w:rPr>
        <w:t xml:space="preserve"> </w:t>
      </w:r>
      <w:r w:rsidRPr="00E14C88">
        <w:rPr>
          <w:rFonts w:ascii="Palatino Linotype" w:hAnsi="Palatino Linotype"/>
          <w:i/>
          <w:szCs w:val="24"/>
          <w:lang w:val="es-ES_tradnl"/>
        </w:rPr>
        <w:t>aplicables;</w:t>
      </w:r>
    </w:p>
    <w:p w14:paraId="1DF97D68" w14:textId="77777777" w:rsidR="00314077" w:rsidRPr="00E14C88"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VIII. Dirigir las acciones inherentes a la organización y funcionamiento del Comité de</w:t>
      </w:r>
      <w:r>
        <w:rPr>
          <w:rFonts w:ascii="Palatino Linotype" w:hAnsi="Palatino Linotype"/>
          <w:i/>
          <w:szCs w:val="24"/>
          <w:lang w:val="es-ES_tradnl"/>
        </w:rPr>
        <w:t xml:space="preserve"> </w:t>
      </w:r>
      <w:r w:rsidRPr="00E14C88">
        <w:rPr>
          <w:rFonts w:ascii="Palatino Linotype" w:hAnsi="Palatino Linotype"/>
          <w:i/>
          <w:szCs w:val="24"/>
          <w:lang w:val="es-ES_tradnl"/>
        </w:rPr>
        <w:t>Adquisiciones y Servicios y Comité de Arrendamiento</w:t>
      </w:r>
      <w:r>
        <w:rPr>
          <w:rFonts w:ascii="Palatino Linotype" w:hAnsi="Palatino Linotype"/>
          <w:i/>
          <w:szCs w:val="24"/>
          <w:lang w:val="es-ES_tradnl"/>
        </w:rPr>
        <w:t xml:space="preserve">s, Adquisiciones de Inmuebles y </w:t>
      </w:r>
      <w:r w:rsidRPr="00E14C88">
        <w:rPr>
          <w:rFonts w:ascii="Palatino Linotype" w:hAnsi="Palatino Linotype"/>
          <w:i/>
          <w:szCs w:val="24"/>
          <w:lang w:val="es-ES_tradnl"/>
        </w:rPr>
        <w:t>Enajenaciones;</w:t>
      </w:r>
    </w:p>
    <w:p w14:paraId="074CD27B" w14:textId="77777777" w:rsidR="00314077" w:rsidRPr="00E14C88"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IX. Coordinar el resguardo y actualización del archiv</w:t>
      </w:r>
      <w:r>
        <w:rPr>
          <w:rFonts w:ascii="Palatino Linotype" w:hAnsi="Palatino Linotype"/>
          <w:i/>
          <w:szCs w:val="24"/>
          <w:lang w:val="es-ES_tradnl"/>
        </w:rPr>
        <w:t xml:space="preserve">o de personal salvaguardando la </w:t>
      </w:r>
      <w:r w:rsidRPr="00E14C88">
        <w:rPr>
          <w:rFonts w:ascii="Palatino Linotype" w:hAnsi="Palatino Linotype"/>
          <w:i/>
          <w:szCs w:val="24"/>
          <w:lang w:val="es-ES_tradnl"/>
        </w:rPr>
        <w:t>información en términos de las disposiciones legales;</w:t>
      </w:r>
    </w:p>
    <w:p w14:paraId="2933680A" w14:textId="77777777" w:rsidR="00314077"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X. Revisar y validar los anteproyectos del programa anual d</w:t>
      </w:r>
      <w:r>
        <w:rPr>
          <w:rFonts w:ascii="Palatino Linotype" w:hAnsi="Palatino Linotype"/>
          <w:i/>
          <w:szCs w:val="24"/>
          <w:lang w:val="es-ES_tradnl"/>
        </w:rPr>
        <w:t xml:space="preserve">e adquisiciones en coordinación </w:t>
      </w:r>
      <w:r w:rsidRPr="00E14C88">
        <w:rPr>
          <w:rFonts w:ascii="Palatino Linotype" w:hAnsi="Palatino Linotype"/>
          <w:i/>
          <w:szCs w:val="24"/>
          <w:lang w:val="es-ES_tradnl"/>
        </w:rPr>
        <w:t>con las áreas que integran la Administración Pública Mun</w:t>
      </w:r>
      <w:r>
        <w:rPr>
          <w:rFonts w:ascii="Palatino Linotype" w:hAnsi="Palatino Linotype"/>
          <w:i/>
          <w:szCs w:val="24"/>
          <w:lang w:val="es-ES_tradnl"/>
        </w:rPr>
        <w:t xml:space="preserve">icipal, conformando el programa </w:t>
      </w:r>
      <w:r w:rsidRPr="00E14C88">
        <w:rPr>
          <w:rFonts w:ascii="Palatino Linotype" w:hAnsi="Palatino Linotype"/>
          <w:i/>
          <w:szCs w:val="24"/>
          <w:lang w:val="es-ES_tradnl"/>
        </w:rPr>
        <w:t>anual de adquisiciones con base en el presupuesto anual autorizado;</w:t>
      </w:r>
    </w:p>
    <w:p w14:paraId="342B19AE"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XI. Coordinar y supervisar el control y procesos de los alma</w:t>
      </w:r>
      <w:r>
        <w:rPr>
          <w:rFonts w:ascii="Palatino Linotype" w:hAnsi="Palatino Linotype"/>
          <w:i/>
          <w:szCs w:val="24"/>
          <w:lang w:val="es-ES_tradnl"/>
        </w:rPr>
        <w:t xml:space="preserve">cenes de bienes adquiridos, así </w:t>
      </w:r>
      <w:r w:rsidRPr="00DA5A40">
        <w:rPr>
          <w:rFonts w:ascii="Palatino Linotype" w:hAnsi="Palatino Linotype"/>
          <w:i/>
          <w:szCs w:val="24"/>
          <w:lang w:val="es-ES_tradnl"/>
        </w:rPr>
        <w:t>como los lugares destinados para guarda de vehícu</w:t>
      </w:r>
      <w:r>
        <w:rPr>
          <w:rFonts w:ascii="Palatino Linotype" w:hAnsi="Palatino Linotype"/>
          <w:i/>
          <w:szCs w:val="24"/>
          <w:lang w:val="es-ES_tradnl"/>
        </w:rPr>
        <w:t xml:space="preserve">los propiedad municipal y demás </w:t>
      </w:r>
      <w:r w:rsidRPr="00DA5A40">
        <w:rPr>
          <w:rFonts w:ascii="Palatino Linotype" w:hAnsi="Palatino Linotype"/>
          <w:i/>
          <w:szCs w:val="24"/>
          <w:lang w:val="es-ES_tradnl"/>
        </w:rPr>
        <w:t>inmuebles que tengan relación directa con las funciones encomendadas, debiendo en todo</w:t>
      </w:r>
      <w:r>
        <w:rPr>
          <w:rFonts w:ascii="Palatino Linotype" w:hAnsi="Palatino Linotype"/>
          <w:i/>
          <w:szCs w:val="24"/>
          <w:lang w:val="es-ES_tradnl"/>
        </w:rPr>
        <w:t xml:space="preserve"> </w:t>
      </w:r>
      <w:r w:rsidRPr="00DA5A40">
        <w:rPr>
          <w:rFonts w:ascii="Palatino Linotype" w:hAnsi="Palatino Linotype"/>
          <w:i/>
          <w:szCs w:val="24"/>
          <w:lang w:val="es-ES_tradnl"/>
        </w:rPr>
        <w:t xml:space="preserve">momento resguardar en buen estado los bienes </w:t>
      </w:r>
      <w:proofErr w:type="spellStart"/>
      <w:r w:rsidRPr="00DA5A40">
        <w:rPr>
          <w:rFonts w:ascii="Palatino Linotype" w:hAnsi="Palatino Linotype"/>
          <w:i/>
          <w:szCs w:val="24"/>
          <w:lang w:val="es-ES_tradnl"/>
        </w:rPr>
        <w:t>recepcionados</w:t>
      </w:r>
      <w:proofErr w:type="spellEnd"/>
      <w:r w:rsidRPr="00DA5A40">
        <w:rPr>
          <w:rFonts w:ascii="Palatino Linotype" w:hAnsi="Palatino Linotype"/>
          <w:i/>
          <w:szCs w:val="24"/>
          <w:lang w:val="es-ES_tradnl"/>
        </w:rPr>
        <w:t xml:space="preserve"> en el almacén, e informar</w:t>
      </w:r>
      <w:r>
        <w:rPr>
          <w:rFonts w:ascii="Palatino Linotype" w:hAnsi="Palatino Linotype"/>
          <w:i/>
          <w:szCs w:val="24"/>
          <w:lang w:val="es-ES_tradnl"/>
        </w:rPr>
        <w:t xml:space="preserve"> </w:t>
      </w:r>
      <w:r w:rsidRPr="00DA5A40">
        <w:rPr>
          <w:rFonts w:ascii="Palatino Linotype" w:hAnsi="Palatino Linotype"/>
          <w:i/>
          <w:szCs w:val="24"/>
          <w:lang w:val="es-ES_tradnl"/>
        </w:rPr>
        <w:t>la adquisición de bienes de activo fijo a la Secretaría del Ayuntamiento;</w:t>
      </w:r>
    </w:p>
    <w:p w14:paraId="7484FE13"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lastRenderedPageBreak/>
        <w:t>XII. Establecer los mecanismos para conservar en buen estado, coordinando el mantenimiento</w:t>
      </w:r>
      <w:r>
        <w:rPr>
          <w:rFonts w:ascii="Palatino Linotype" w:hAnsi="Palatino Linotype"/>
          <w:i/>
          <w:szCs w:val="24"/>
          <w:lang w:val="es-ES_tradnl"/>
        </w:rPr>
        <w:t xml:space="preserve"> </w:t>
      </w:r>
      <w:r w:rsidRPr="00DA5A40">
        <w:rPr>
          <w:rFonts w:ascii="Palatino Linotype" w:hAnsi="Palatino Linotype"/>
          <w:i/>
          <w:szCs w:val="24"/>
          <w:lang w:val="es-ES_tradnl"/>
        </w:rPr>
        <w:t>y aseguramiento mediante las tarjetas de resguardo de</w:t>
      </w:r>
      <w:r>
        <w:rPr>
          <w:rFonts w:ascii="Palatino Linotype" w:hAnsi="Palatino Linotype"/>
          <w:i/>
          <w:szCs w:val="24"/>
          <w:lang w:val="es-ES_tradnl"/>
        </w:rPr>
        <w:t xml:space="preserve"> los bienes muebles e inmuebles </w:t>
      </w:r>
      <w:r w:rsidRPr="00DA5A40">
        <w:rPr>
          <w:rFonts w:ascii="Palatino Linotype" w:hAnsi="Palatino Linotype"/>
          <w:i/>
          <w:szCs w:val="24"/>
          <w:lang w:val="es-ES_tradnl"/>
        </w:rPr>
        <w:t>propiedad municipal;</w:t>
      </w:r>
    </w:p>
    <w:p w14:paraId="2D142540"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XIII. Suscribir contratos de adquisiciones de bienes mueb</w:t>
      </w:r>
      <w:r>
        <w:rPr>
          <w:rFonts w:ascii="Palatino Linotype" w:hAnsi="Palatino Linotype"/>
          <w:i/>
          <w:szCs w:val="24"/>
          <w:lang w:val="es-ES_tradnl"/>
        </w:rPr>
        <w:t xml:space="preserve">les y servicios, conforme a los </w:t>
      </w:r>
      <w:r w:rsidRPr="00DA5A40">
        <w:rPr>
          <w:rFonts w:ascii="Palatino Linotype" w:hAnsi="Palatino Linotype"/>
          <w:i/>
          <w:szCs w:val="24"/>
          <w:lang w:val="es-ES_tradnl"/>
        </w:rPr>
        <w:t>acuerdos tomados en el Comité de Adquisiciones y Servicios;</w:t>
      </w:r>
    </w:p>
    <w:p w14:paraId="78E5D5F3"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XIV. Organizar y proveer los servicios generales que re</w:t>
      </w:r>
      <w:r>
        <w:rPr>
          <w:rFonts w:ascii="Palatino Linotype" w:hAnsi="Palatino Linotype"/>
          <w:i/>
          <w:szCs w:val="24"/>
          <w:lang w:val="es-ES_tradnl"/>
        </w:rPr>
        <w:t xml:space="preserve">quieran las distintas áreas que </w:t>
      </w:r>
      <w:r w:rsidRPr="00DA5A40">
        <w:rPr>
          <w:rFonts w:ascii="Palatino Linotype" w:hAnsi="Palatino Linotype"/>
          <w:i/>
          <w:szCs w:val="24"/>
          <w:lang w:val="es-ES_tradnl"/>
        </w:rPr>
        <w:t>conforman la Administración Pública Municipal;</w:t>
      </w:r>
    </w:p>
    <w:p w14:paraId="244DB2FB"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XV. Controlar y asegurar el parque vehicular de la administrac</w:t>
      </w:r>
      <w:r>
        <w:rPr>
          <w:rFonts w:ascii="Palatino Linotype" w:hAnsi="Palatino Linotype"/>
          <w:i/>
          <w:szCs w:val="24"/>
          <w:lang w:val="es-ES_tradnl"/>
        </w:rPr>
        <w:t xml:space="preserve">ión pública municipal, así como </w:t>
      </w:r>
      <w:r w:rsidRPr="00DA5A40">
        <w:rPr>
          <w:rFonts w:ascii="Palatino Linotype" w:hAnsi="Palatino Linotype"/>
          <w:i/>
          <w:szCs w:val="24"/>
          <w:lang w:val="es-ES_tradnl"/>
        </w:rPr>
        <w:t>autorizar el suministro de energéticos a vehículos auto</w:t>
      </w:r>
      <w:r>
        <w:rPr>
          <w:rFonts w:ascii="Palatino Linotype" w:hAnsi="Palatino Linotype"/>
          <w:i/>
          <w:szCs w:val="24"/>
          <w:lang w:val="es-ES_tradnl"/>
        </w:rPr>
        <w:t xml:space="preserve">motores particulares y aquellas </w:t>
      </w:r>
      <w:r w:rsidRPr="00DA5A40">
        <w:rPr>
          <w:rFonts w:ascii="Palatino Linotype" w:hAnsi="Palatino Linotype"/>
          <w:i/>
          <w:szCs w:val="24"/>
          <w:lang w:val="es-ES_tradnl"/>
        </w:rPr>
        <w:t>unidades que se tienen en comodato, para lograr el cumpli</w:t>
      </w:r>
      <w:r>
        <w:rPr>
          <w:rFonts w:ascii="Palatino Linotype" w:hAnsi="Palatino Linotype"/>
          <w:i/>
          <w:szCs w:val="24"/>
          <w:lang w:val="es-ES_tradnl"/>
        </w:rPr>
        <w:t xml:space="preserve">miento de las funciones propias </w:t>
      </w:r>
      <w:r w:rsidRPr="00DA5A40">
        <w:rPr>
          <w:rFonts w:ascii="Palatino Linotype" w:hAnsi="Palatino Linotype"/>
          <w:i/>
          <w:szCs w:val="24"/>
          <w:lang w:val="es-ES_tradnl"/>
        </w:rPr>
        <w:t>del Ayuntamiento y de la administración pública municipal, siempre y cuando se cuente</w:t>
      </w:r>
      <w:r>
        <w:rPr>
          <w:rFonts w:ascii="Palatino Linotype" w:hAnsi="Palatino Linotype"/>
          <w:i/>
          <w:szCs w:val="24"/>
          <w:lang w:val="es-ES_tradnl"/>
        </w:rPr>
        <w:t xml:space="preserve"> </w:t>
      </w:r>
      <w:r w:rsidRPr="00DA5A40">
        <w:rPr>
          <w:rFonts w:ascii="Palatino Linotype" w:hAnsi="Palatino Linotype"/>
          <w:i/>
          <w:szCs w:val="24"/>
          <w:lang w:val="es-ES_tradnl"/>
        </w:rPr>
        <w:t>con suficiencia presupuestal;</w:t>
      </w:r>
    </w:p>
    <w:p w14:paraId="53D809A5"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XVI. Suscribir, proponer y gestionar los convenios de colaboraci</w:t>
      </w:r>
      <w:r>
        <w:rPr>
          <w:rFonts w:ascii="Palatino Linotype" w:hAnsi="Palatino Linotype"/>
          <w:i/>
          <w:szCs w:val="24"/>
          <w:lang w:val="es-ES_tradnl"/>
        </w:rPr>
        <w:t xml:space="preserve">ón y afiliación que mejoren las </w:t>
      </w:r>
      <w:r w:rsidRPr="00DA5A40">
        <w:rPr>
          <w:rFonts w:ascii="Palatino Linotype" w:hAnsi="Palatino Linotype"/>
          <w:i/>
          <w:szCs w:val="24"/>
          <w:lang w:val="es-ES_tradnl"/>
        </w:rPr>
        <w:t>prestaciones de los servidores públicos municipales;</w:t>
      </w:r>
    </w:p>
    <w:p w14:paraId="21F6DD34"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XVII. Presidir el Comité de Adquisiciones y Servicios, así como el Comité de Arrendamientos,</w:t>
      </w:r>
    </w:p>
    <w:p w14:paraId="1690DAB3"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Adquisiciones de Inmuebles y Enajenaciones;</w:t>
      </w:r>
    </w:p>
    <w:p w14:paraId="4E22D174"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XVIII. Participar en las negociaciones con el Sindicato Único de Trabajadores de los Poderes,</w:t>
      </w:r>
    </w:p>
    <w:p w14:paraId="28CA3379"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Municipios e Instituciones Descentralizadas del Estado de México y vigilar el cumplimiento</w:t>
      </w:r>
      <w:r>
        <w:rPr>
          <w:rFonts w:ascii="Palatino Linotype" w:hAnsi="Palatino Linotype"/>
          <w:i/>
          <w:szCs w:val="24"/>
          <w:lang w:val="es-ES_tradnl"/>
        </w:rPr>
        <w:t xml:space="preserve"> </w:t>
      </w:r>
      <w:r w:rsidRPr="00DA5A40">
        <w:rPr>
          <w:rFonts w:ascii="Palatino Linotype" w:hAnsi="Palatino Linotype"/>
          <w:i/>
          <w:szCs w:val="24"/>
          <w:lang w:val="es-ES_tradnl"/>
        </w:rPr>
        <w:t>de los convenios de prestaciones socioeconómicas de los trabajadores sindicalizados;</w:t>
      </w:r>
    </w:p>
    <w:p w14:paraId="702564BF"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XIX. Establecer políticas para el mantenimiento de los recurs</w:t>
      </w:r>
      <w:r>
        <w:rPr>
          <w:rFonts w:ascii="Palatino Linotype" w:hAnsi="Palatino Linotype"/>
          <w:i/>
          <w:szCs w:val="24"/>
          <w:lang w:val="es-ES_tradnl"/>
        </w:rPr>
        <w:t xml:space="preserve">os materiales de las diferentes </w:t>
      </w:r>
      <w:r w:rsidRPr="00DA5A40">
        <w:rPr>
          <w:rFonts w:ascii="Palatino Linotype" w:hAnsi="Palatino Linotype"/>
          <w:i/>
          <w:szCs w:val="24"/>
          <w:lang w:val="es-ES_tradnl"/>
        </w:rPr>
        <w:t>áreas de la administración pública municipal;</w:t>
      </w:r>
    </w:p>
    <w:p w14:paraId="6596F1A4"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 Coordinar, dirigir, evaluar y autorizar los programas, pr</w:t>
      </w:r>
      <w:r>
        <w:rPr>
          <w:rFonts w:ascii="Palatino Linotype" w:hAnsi="Palatino Linotype"/>
          <w:i/>
          <w:szCs w:val="24"/>
          <w:lang w:val="es-ES_tradnl"/>
        </w:rPr>
        <w:t xml:space="preserve">ocesos y procedimientos para la </w:t>
      </w:r>
      <w:r w:rsidRPr="00DA5A40">
        <w:rPr>
          <w:rFonts w:ascii="Palatino Linotype" w:hAnsi="Palatino Linotype"/>
          <w:i/>
          <w:szCs w:val="24"/>
          <w:lang w:val="es-ES_tradnl"/>
        </w:rPr>
        <w:t xml:space="preserve">elaboración y distribución oportuna de la nómina para el </w:t>
      </w:r>
      <w:r>
        <w:rPr>
          <w:rFonts w:ascii="Palatino Linotype" w:hAnsi="Palatino Linotype"/>
          <w:i/>
          <w:szCs w:val="24"/>
          <w:lang w:val="es-ES_tradnl"/>
        </w:rPr>
        <w:t xml:space="preserve">pago del personal que labora en </w:t>
      </w:r>
      <w:r w:rsidRPr="00DA5A40">
        <w:rPr>
          <w:rFonts w:ascii="Palatino Linotype" w:hAnsi="Palatino Linotype"/>
          <w:i/>
          <w:szCs w:val="24"/>
          <w:lang w:val="es-ES_tradnl"/>
        </w:rPr>
        <w:t>el gobierno y la administración municipal, con apego a la normatividad en la materia y al</w:t>
      </w:r>
      <w:r>
        <w:rPr>
          <w:rFonts w:ascii="Palatino Linotype" w:hAnsi="Palatino Linotype"/>
          <w:i/>
          <w:szCs w:val="24"/>
          <w:lang w:val="es-ES_tradnl"/>
        </w:rPr>
        <w:t xml:space="preserve"> </w:t>
      </w:r>
      <w:r w:rsidRPr="00DA5A40">
        <w:rPr>
          <w:rFonts w:ascii="Palatino Linotype" w:hAnsi="Palatino Linotype"/>
          <w:i/>
          <w:szCs w:val="24"/>
          <w:lang w:val="es-ES_tradnl"/>
        </w:rPr>
        <w:t>presupuesto autorizado;</w:t>
      </w:r>
    </w:p>
    <w:p w14:paraId="6AC0FCF6"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lastRenderedPageBreak/>
        <w:t xml:space="preserve">XXI. Mantener y fortalecer las relaciones con las agrupaciones </w:t>
      </w:r>
      <w:r>
        <w:rPr>
          <w:rFonts w:ascii="Palatino Linotype" w:hAnsi="Palatino Linotype"/>
          <w:i/>
          <w:szCs w:val="24"/>
          <w:lang w:val="es-ES_tradnl"/>
        </w:rPr>
        <w:t xml:space="preserve">sindicales de la administración </w:t>
      </w:r>
      <w:r w:rsidRPr="00DA5A40">
        <w:rPr>
          <w:rFonts w:ascii="Palatino Linotype" w:hAnsi="Palatino Linotype"/>
          <w:i/>
          <w:szCs w:val="24"/>
          <w:lang w:val="es-ES_tradnl"/>
        </w:rPr>
        <w:t>pública municipal, acordando conjuntamente las c</w:t>
      </w:r>
      <w:r>
        <w:rPr>
          <w:rFonts w:ascii="Palatino Linotype" w:hAnsi="Palatino Linotype"/>
          <w:i/>
          <w:szCs w:val="24"/>
          <w:lang w:val="es-ES_tradnl"/>
        </w:rPr>
        <w:t xml:space="preserve">ondiciones y normas de trabajo, </w:t>
      </w:r>
      <w:r w:rsidRPr="00DA5A40">
        <w:rPr>
          <w:rFonts w:ascii="Palatino Linotype" w:hAnsi="Palatino Linotype"/>
          <w:i/>
          <w:szCs w:val="24"/>
          <w:lang w:val="es-ES_tradnl"/>
        </w:rPr>
        <w:t>vigilando el estricto cumplimiento de las disposiciones legales;</w:t>
      </w:r>
    </w:p>
    <w:p w14:paraId="08B56826"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XXII. Coordinar, dirigir y evaluar la operación y rutinas de trabajo, para las labores que se</w:t>
      </w:r>
      <w:r>
        <w:rPr>
          <w:rFonts w:ascii="Palatino Linotype" w:hAnsi="Palatino Linotype"/>
          <w:i/>
          <w:szCs w:val="24"/>
          <w:lang w:val="es-ES_tradnl"/>
        </w:rPr>
        <w:t xml:space="preserve"> </w:t>
      </w:r>
      <w:r w:rsidRPr="00DA5A40">
        <w:rPr>
          <w:rFonts w:ascii="Palatino Linotype" w:hAnsi="Palatino Linotype"/>
          <w:i/>
          <w:szCs w:val="24"/>
          <w:lang w:val="es-ES_tradnl"/>
        </w:rPr>
        <w:t>desarrollen en los talleres de carpintería, herrería, mec</w:t>
      </w:r>
      <w:r>
        <w:rPr>
          <w:rFonts w:ascii="Palatino Linotype" w:hAnsi="Palatino Linotype"/>
          <w:i/>
          <w:szCs w:val="24"/>
          <w:lang w:val="es-ES_tradnl"/>
        </w:rPr>
        <w:t xml:space="preserve">ánico, intendencia, servicio de </w:t>
      </w:r>
      <w:r w:rsidRPr="00DA5A40">
        <w:rPr>
          <w:rFonts w:ascii="Palatino Linotype" w:hAnsi="Palatino Linotype"/>
          <w:i/>
          <w:szCs w:val="24"/>
          <w:lang w:val="es-ES_tradnl"/>
        </w:rPr>
        <w:t>fotocopiado, impresión, mensajería y correspondencia interna;</w:t>
      </w:r>
    </w:p>
    <w:p w14:paraId="32693A2B"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XXIII. Determinar, establecer y hacer cumplir las medidas de</w:t>
      </w:r>
      <w:r>
        <w:rPr>
          <w:rFonts w:ascii="Palatino Linotype" w:hAnsi="Palatino Linotype"/>
          <w:i/>
          <w:szCs w:val="24"/>
          <w:lang w:val="es-ES_tradnl"/>
        </w:rPr>
        <w:t xml:space="preserve"> racionalización del gasto, sin </w:t>
      </w:r>
      <w:r w:rsidRPr="00DA5A40">
        <w:rPr>
          <w:rFonts w:ascii="Palatino Linotype" w:hAnsi="Palatino Linotype"/>
          <w:i/>
          <w:szCs w:val="24"/>
          <w:lang w:val="es-ES_tradnl"/>
        </w:rPr>
        <w:t>menoscabo de la calidad en el servicio, que pro</w:t>
      </w:r>
      <w:r>
        <w:rPr>
          <w:rFonts w:ascii="Palatino Linotype" w:hAnsi="Palatino Linotype"/>
          <w:i/>
          <w:szCs w:val="24"/>
          <w:lang w:val="es-ES_tradnl"/>
        </w:rPr>
        <w:t xml:space="preserve">porcionan las áreas y entidades </w:t>
      </w:r>
      <w:r w:rsidRPr="00DA5A40">
        <w:rPr>
          <w:rFonts w:ascii="Palatino Linotype" w:hAnsi="Palatino Linotype"/>
          <w:i/>
          <w:szCs w:val="24"/>
          <w:lang w:val="es-ES_tradnl"/>
        </w:rPr>
        <w:t>municipales;</w:t>
      </w:r>
    </w:p>
    <w:p w14:paraId="09E95E96"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XXIV. Dirigir, coordinar, promover y vigilar la capacitación integral en actitudes, aptitudes</w:t>
      </w:r>
      <w:r>
        <w:rPr>
          <w:rFonts w:ascii="Palatino Linotype" w:hAnsi="Palatino Linotype"/>
          <w:i/>
          <w:szCs w:val="24"/>
          <w:lang w:val="es-ES_tradnl"/>
        </w:rPr>
        <w:t xml:space="preserve"> y </w:t>
      </w:r>
      <w:r w:rsidRPr="00DA5A40">
        <w:rPr>
          <w:rFonts w:ascii="Palatino Linotype" w:hAnsi="Palatino Linotype"/>
          <w:i/>
          <w:szCs w:val="24"/>
          <w:lang w:val="es-ES_tradnl"/>
        </w:rPr>
        <w:t>desarrollo profesional de los servidores públicos</w:t>
      </w:r>
      <w:r>
        <w:rPr>
          <w:rFonts w:ascii="Palatino Linotype" w:hAnsi="Palatino Linotype"/>
          <w:i/>
          <w:szCs w:val="24"/>
          <w:lang w:val="es-ES_tradnl"/>
        </w:rPr>
        <w:t xml:space="preserve">, apoyando la implementación de </w:t>
      </w:r>
      <w:r w:rsidRPr="00DA5A40">
        <w:rPr>
          <w:rFonts w:ascii="Palatino Linotype" w:hAnsi="Palatino Linotype"/>
          <w:i/>
          <w:szCs w:val="24"/>
          <w:lang w:val="es-ES_tradnl"/>
        </w:rPr>
        <w:t>estrategias y políticas en los programas de profesionalización que permitan fortalecer sus</w:t>
      </w:r>
      <w:r>
        <w:rPr>
          <w:rFonts w:ascii="Palatino Linotype" w:hAnsi="Palatino Linotype"/>
          <w:i/>
          <w:szCs w:val="24"/>
          <w:lang w:val="es-ES_tradnl"/>
        </w:rPr>
        <w:t xml:space="preserve"> </w:t>
      </w:r>
      <w:r w:rsidRPr="00DA5A40">
        <w:rPr>
          <w:rFonts w:ascii="Palatino Linotype" w:hAnsi="Palatino Linotype"/>
          <w:i/>
          <w:szCs w:val="24"/>
          <w:lang w:val="es-ES_tradnl"/>
        </w:rPr>
        <w:t>conocimientos, habilidades y vocación de servicio;</w:t>
      </w:r>
    </w:p>
    <w:p w14:paraId="58DE6799"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XXV. Emitir las políticas, circulares, normas y lineamientos administrativos de su competencia</w:t>
      </w:r>
      <w:r>
        <w:rPr>
          <w:rFonts w:ascii="Palatino Linotype" w:hAnsi="Palatino Linotype"/>
          <w:i/>
          <w:szCs w:val="24"/>
          <w:lang w:val="es-ES_tradnl"/>
        </w:rPr>
        <w:t xml:space="preserve"> </w:t>
      </w:r>
      <w:r w:rsidRPr="00DA5A40">
        <w:rPr>
          <w:rFonts w:ascii="Palatino Linotype" w:hAnsi="Palatino Linotype"/>
          <w:i/>
          <w:szCs w:val="24"/>
          <w:lang w:val="es-ES_tradnl"/>
        </w:rPr>
        <w:t>para mejorar y desarrollar las actividades de la administración pública municipal;</w:t>
      </w:r>
    </w:p>
    <w:p w14:paraId="673940E1"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 xml:space="preserve">XXVI. Coordinar </w:t>
      </w:r>
      <w:proofErr w:type="gramStart"/>
      <w:r w:rsidRPr="00DA5A40">
        <w:rPr>
          <w:rFonts w:ascii="Palatino Linotype" w:hAnsi="Palatino Linotype"/>
          <w:i/>
          <w:szCs w:val="24"/>
          <w:lang w:val="es-ES_tradnl"/>
        </w:rPr>
        <w:t>conjuntamente con</w:t>
      </w:r>
      <w:proofErr w:type="gramEnd"/>
      <w:r w:rsidRPr="00DA5A40">
        <w:rPr>
          <w:rFonts w:ascii="Palatino Linotype" w:hAnsi="Palatino Linotype"/>
          <w:i/>
          <w:szCs w:val="24"/>
          <w:lang w:val="es-ES_tradnl"/>
        </w:rPr>
        <w:t xml:space="preserve"> las diferentes dependenci</w:t>
      </w:r>
      <w:r>
        <w:rPr>
          <w:rFonts w:ascii="Palatino Linotype" w:hAnsi="Palatino Linotype"/>
          <w:i/>
          <w:szCs w:val="24"/>
          <w:lang w:val="es-ES_tradnl"/>
        </w:rPr>
        <w:t xml:space="preserve">as de la administración pública </w:t>
      </w:r>
      <w:r w:rsidRPr="00DA5A40">
        <w:rPr>
          <w:rFonts w:ascii="Palatino Linotype" w:hAnsi="Palatino Linotype"/>
          <w:i/>
          <w:szCs w:val="24"/>
          <w:lang w:val="es-ES_tradnl"/>
        </w:rPr>
        <w:t>municipal, las políticas y lineamientos a seguir en mater</w:t>
      </w:r>
      <w:r>
        <w:rPr>
          <w:rFonts w:ascii="Palatino Linotype" w:hAnsi="Palatino Linotype"/>
          <w:i/>
          <w:szCs w:val="24"/>
          <w:lang w:val="es-ES_tradnl"/>
        </w:rPr>
        <w:t xml:space="preserve">ia de organización, operación y </w:t>
      </w:r>
      <w:r w:rsidRPr="00DA5A40">
        <w:rPr>
          <w:rFonts w:ascii="Palatino Linotype" w:hAnsi="Palatino Linotype"/>
          <w:i/>
          <w:szCs w:val="24"/>
          <w:lang w:val="es-ES_tradnl"/>
        </w:rPr>
        <w:t>funcionamiento de las mismas para el ágil y adecuado aprovechamiento de los recursos;</w:t>
      </w:r>
    </w:p>
    <w:p w14:paraId="1A7AF1F3" w14:textId="77777777" w:rsidR="00314077"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XXVII. Suscribir contratos de arrendamiento de los bienes i</w:t>
      </w:r>
      <w:r>
        <w:rPr>
          <w:rFonts w:ascii="Palatino Linotype" w:hAnsi="Palatino Linotype"/>
          <w:i/>
          <w:szCs w:val="24"/>
          <w:lang w:val="es-ES_tradnl"/>
        </w:rPr>
        <w:t xml:space="preserve">nmuebles de dominio privado del </w:t>
      </w:r>
      <w:r w:rsidRPr="00DA5A40">
        <w:rPr>
          <w:rFonts w:ascii="Palatino Linotype" w:hAnsi="Palatino Linotype"/>
          <w:i/>
          <w:szCs w:val="24"/>
          <w:lang w:val="es-ES_tradnl"/>
        </w:rPr>
        <w:t>Municipio, conforme a los acuerdos tomados en el Comité</w:t>
      </w:r>
      <w:r>
        <w:rPr>
          <w:rFonts w:ascii="Palatino Linotype" w:hAnsi="Palatino Linotype"/>
          <w:i/>
          <w:szCs w:val="24"/>
          <w:lang w:val="es-ES_tradnl"/>
        </w:rPr>
        <w:t xml:space="preserve"> de Arrendamientos, Adquisición </w:t>
      </w:r>
      <w:r w:rsidRPr="00DA5A40">
        <w:rPr>
          <w:rFonts w:ascii="Palatino Linotype" w:hAnsi="Palatino Linotype"/>
          <w:i/>
          <w:szCs w:val="24"/>
          <w:lang w:val="es-ES_tradnl"/>
        </w:rPr>
        <w:t>de Inmuebles y Enajenaciones;</w:t>
      </w:r>
    </w:p>
    <w:p w14:paraId="79A0B491"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XXVIII.</w:t>
      </w:r>
      <w:r>
        <w:rPr>
          <w:rFonts w:ascii="Palatino Linotype" w:hAnsi="Palatino Linotype"/>
          <w:i/>
          <w:szCs w:val="24"/>
          <w:lang w:val="es-ES_tradnl"/>
        </w:rPr>
        <w:t xml:space="preserve"> </w:t>
      </w:r>
      <w:r w:rsidRPr="00DA5A40">
        <w:rPr>
          <w:rFonts w:ascii="Palatino Linotype" w:hAnsi="Palatino Linotype"/>
          <w:i/>
          <w:szCs w:val="24"/>
          <w:lang w:val="es-ES_tradnl"/>
        </w:rPr>
        <w:t>Coordinar y proveer en las distintas unidades administrativ</w:t>
      </w:r>
      <w:r>
        <w:rPr>
          <w:rFonts w:ascii="Palatino Linotype" w:hAnsi="Palatino Linotype"/>
          <w:i/>
          <w:szCs w:val="24"/>
          <w:lang w:val="es-ES_tradnl"/>
        </w:rPr>
        <w:t xml:space="preserve">as del Ayuntamiento el servicio </w:t>
      </w:r>
      <w:r w:rsidRPr="00DA5A40">
        <w:rPr>
          <w:rFonts w:ascii="Palatino Linotype" w:hAnsi="Palatino Linotype"/>
          <w:i/>
          <w:szCs w:val="24"/>
          <w:lang w:val="es-ES_tradnl"/>
        </w:rPr>
        <w:t>de telefonía móvil, así como la supervisión del adecuado uso y eficiente en la aplicación y</w:t>
      </w:r>
      <w:r>
        <w:rPr>
          <w:rFonts w:ascii="Palatino Linotype" w:hAnsi="Palatino Linotype"/>
          <w:i/>
          <w:szCs w:val="24"/>
          <w:lang w:val="es-ES_tradnl"/>
        </w:rPr>
        <w:t xml:space="preserve"> </w:t>
      </w:r>
      <w:r w:rsidRPr="00DA5A40">
        <w:rPr>
          <w:rFonts w:ascii="Palatino Linotype" w:hAnsi="Palatino Linotype"/>
          <w:i/>
          <w:szCs w:val="24"/>
          <w:lang w:val="es-ES_tradnl"/>
        </w:rPr>
        <w:t>distribución de dicho recurso; y</w:t>
      </w:r>
    </w:p>
    <w:p w14:paraId="253C0ED8" w14:textId="77777777" w:rsidR="00314077"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lastRenderedPageBreak/>
        <w:t>XXIX. Las que señalan la Ley del Trabajo de los Servidores Públicos del Estado y Municipios y</w:t>
      </w:r>
      <w:r>
        <w:rPr>
          <w:rFonts w:ascii="Palatino Linotype" w:hAnsi="Palatino Linotype"/>
          <w:i/>
          <w:szCs w:val="24"/>
          <w:lang w:val="es-ES_tradnl"/>
        </w:rPr>
        <w:t xml:space="preserve"> </w:t>
      </w:r>
      <w:r w:rsidRPr="00DA5A40">
        <w:rPr>
          <w:rFonts w:ascii="Palatino Linotype" w:hAnsi="Palatino Linotype"/>
          <w:i/>
          <w:szCs w:val="24"/>
          <w:lang w:val="es-ES_tradnl"/>
        </w:rPr>
        <w:t xml:space="preserve">demás disposiciones jurídicas aplicables, o las que le </w:t>
      </w:r>
      <w:r>
        <w:rPr>
          <w:rFonts w:ascii="Palatino Linotype" w:hAnsi="Palatino Linotype"/>
          <w:i/>
          <w:szCs w:val="24"/>
          <w:lang w:val="es-ES_tradnl"/>
        </w:rPr>
        <w:t xml:space="preserve">señale el </w:t>
      </w:r>
      <w:proofErr w:type="gramStart"/>
      <w:r>
        <w:rPr>
          <w:rFonts w:ascii="Palatino Linotype" w:hAnsi="Palatino Linotype"/>
          <w:i/>
          <w:szCs w:val="24"/>
          <w:lang w:val="es-ES_tradnl"/>
        </w:rPr>
        <w:t>Presidente</w:t>
      </w:r>
      <w:proofErr w:type="gramEnd"/>
      <w:r>
        <w:rPr>
          <w:rFonts w:ascii="Palatino Linotype" w:hAnsi="Palatino Linotype"/>
          <w:i/>
          <w:szCs w:val="24"/>
          <w:lang w:val="es-ES_tradnl"/>
        </w:rPr>
        <w:t xml:space="preserve"> o mediante </w:t>
      </w:r>
      <w:r w:rsidRPr="00DA5A40">
        <w:rPr>
          <w:rFonts w:ascii="Palatino Linotype" w:hAnsi="Palatino Linotype"/>
          <w:i/>
          <w:szCs w:val="24"/>
          <w:lang w:val="es-ES_tradnl"/>
        </w:rPr>
        <w:t>acuerdo de Cabildo le sean conferidas.</w:t>
      </w:r>
    </w:p>
    <w:p w14:paraId="0C124B2A"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b/>
          <w:i/>
          <w:szCs w:val="24"/>
          <w:lang w:val="es-ES_tradnl"/>
        </w:rPr>
        <w:t>Artículo 3.81.-</w:t>
      </w:r>
      <w:r w:rsidRPr="00DA5A40">
        <w:rPr>
          <w:rFonts w:ascii="Palatino Linotype" w:hAnsi="Palatino Linotype"/>
          <w:i/>
          <w:szCs w:val="24"/>
          <w:lang w:val="es-ES_tradnl"/>
        </w:rPr>
        <w:t xml:space="preserve"> Para el cumplimiento de sus atribuciones y facultades </w:t>
      </w:r>
      <w:r>
        <w:rPr>
          <w:rFonts w:ascii="Palatino Linotype" w:hAnsi="Palatino Linotype"/>
          <w:i/>
          <w:szCs w:val="24"/>
          <w:lang w:val="es-ES_tradnl"/>
        </w:rPr>
        <w:t xml:space="preserve">la Dirección de Administración, </w:t>
      </w:r>
      <w:r w:rsidRPr="00DA5A40">
        <w:rPr>
          <w:rFonts w:ascii="Palatino Linotype" w:hAnsi="Palatino Linotype"/>
          <w:i/>
          <w:szCs w:val="24"/>
          <w:lang w:val="es-ES_tradnl"/>
        </w:rPr>
        <w:t>contará con:</w:t>
      </w:r>
    </w:p>
    <w:p w14:paraId="34DA43CE" w14:textId="77777777" w:rsidR="00314077" w:rsidRPr="008E298F" w:rsidRDefault="00314077" w:rsidP="00314077">
      <w:pPr>
        <w:pBdr>
          <w:top w:val="nil"/>
          <w:left w:val="nil"/>
          <w:bottom w:val="nil"/>
          <w:right w:val="nil"/>
          <w:between w:val="nil"/>
        </w:pBdr>
        <w:spacing w:after="0" w:line="360" w:lineRule="auto"/>
        <w:ind w:left="426" w:right="474"/>
        <w:jc w:val="both"/>
        <w:rPr>
          <w:rFonts w:ascii="Palatino Linotype" w:hAnsi="Palatino Linotype"/>
          <w:b/>
          <w:i/>
          <w:szCs w:val="24"/>
          <w:u w:val="single"/>
          <w:lang w:val="es-ES_tradnl"/>
        </w:rPr>
      </w:pPr>
      <w:r w:rsidRPr="008E298F">
        <w:rPr>
          <w:rFonts w:ascii="Palatino Linotype" w:hAnsi="Palatino Linotype"/>
          <w:b/>
          <w:i/>
          <w:szCs w:val="24"/>
          <w:u w:val="single"/>
          <w:lang w:val="es-ES_tradnl"/>
        </w:rPr>
        <w:t>I. Subdirección de Recursos Humanos;</w:t>
      </w:r>
    </w:p>
    <w:p w14:paraId="3467FC7F" w14:textId="77777777" w:rsidR="00314077" w:rsidRPr="00DA5A40"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II. Subdirección de Recursos Materiales;</w:t>
      </w:r>
    </w:p>
    <w:p w14:paraId="144E52A1" w14:textId="77777777" w:rsidR="00314077" w:rsidRPr="008E298F"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III. Subdirección de Adquisiciones y Contratación de Servicios; y</w:t>
      </w:r>
    </w:p>
    <w:p w14:paraId="1BC4B0B3" w14:textId="77777777" w:rsidR="00314077" w:rsidRDefault="00314077" w:rsidP="00314077">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IV. Subdirección de Servicios Generales</w:t>
      </w:r>
    </w:p>
    <w:p w14:paraId="45998016" w14:textId="77777777"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b/>
          <w:i/>
          <w:szCs w:val="24"/>
          <w:lang w:val="es-ES_tradnl"/>
        </w:rPr>
        <w:t>Artículo 3.82.-</w:t>
      </w:r>
      <w:r w:rsidRPr="008E298F">
        <w:rPr>
          <w:rFonts w:ascii="Palatino Linotype" w:hAnsi="Palatino Linotype"/>
          <w:i/>
          <w:szCs w:val="24"/>
          <w:lang w:val="es-ES_tradnl"/>
        </w:rPr>
        <w:t xml:space="preserve"> La Subdirección de Recursos Humanos, tiene las siguientes atribuciones:</w:t>
      </w:r>
    </w:p>
    <w:p w14:paraId="4DA4D887" w14:textId="0FD619DD"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b/>
          <w:i/>
          <w:szCs w:val="24"/>
          <w:lang w:val="es-ES_tradnl"/>
        </w:rPr>
        <w:t>I.</w:t>
      </w:r>
      <w:r w:rsidRPr="008E298F">
        <w:rPr>
          <w:rFonts w:ascii="Palatino Linotype" w:hAnsi="Palatino Linotype"/>
          <w:i/>
          <w:szCs w:val="24"/>
          <w:lang w:val="es-ES_tradnl"/>
        </w:rPr>
        <w:t xml:space="preserve"> Coordinar y dirigir los sistemas de reclutamiento, selección, contratación y desarrollo de personal de las diferentes unidades administrativas de la Administración Pública Municipal;</w:t>
      </w:r>
    </w:p>
    <w:p w14:paraId="481380F8" w14:textId="77777777"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II. Emitir los gafetes que acrediten como tal a las y los servidores públicos de la</w:t>
      </w:r>
    </w:p>
    <w:p w14:paraId="2F478056" w14:textId="77777777"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Administración Pública Municipal; conforme a la imagen institucional autorizada por la</w:t>
      </w:r>
    </w:p>
    <w:p w14:paraId="65133FB4" w14:textId="77777777"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Coordinación de Comunicación Social;</w:t>
      </w:r>
    </w:p>
    <w:p w14:paraId="1F03CC1C" w14:textId="6612255C"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b/>
          <w:i/>
          <w:szCs w:val="24"/>
          <w:lang w:val="es-ES_tradnl"/>
        </w:rPr>
        <w:t>III.</w:t>
      </w:r>
      <w:r w:rsidRPr="008E298F">
        <w:rPr>
          <w:rFonts w:ascii="Palatino Linotype" w:hAnsi="Palatino Linotype"/>
          <w:i/>
          <w:szCs w:val="24"/>
          <w:lang w:val="es-ES_tradnl"/>
        </w:rPr>
        <w:t xml:space="preserve"> Controlar y registrar asistencia, nombramientos, remociones</w:t>
      </w:r>
      <w:r>
        <w:rPr>
          <w:rFonts w:ascii="Palatino Linotype" w:hAnsi="Palatino Linotype"/>
          <w:i/>
          <w:szCs w:val="24"/>
          <w:lang w:val="es-ES_tradnl"/>
        </w:rPr>
        <w:t xml:space="preserve">, renuncias, licencias, cambios </w:t>
      </w:r>
      <w:r w:rsidRPr="008E298F">
        <w:rPr>
          <w:rFonts w:ascii="Palatino Linotype" w:hAnsi="Palatino Linotype"/>
          <w:i/>
          <w:szCs w:val="24"/>
          <w:lang w:val="es-ES_tradnl"/>
        </w:rPr>
        <w:t>de adscripción, promociones, incapacidades, vacacio</w:t>
      </w:r>
      <w:r>
        <w:rPr>
          <w:rFonts w:ascii="Palatino Linotype" w:hAnsi="Palatino Linotype"/>
          <w:i/>
          <w:szCs w:val="24"/>
          <w:lang w:val="es-ES_tradnl"/>
        </w:rPr>
        <w:t xml:space="preserve">nes, días no laborables y demás </w:t>
      </w:r>
      <w:r w:rsidRPr="008E298F">
        <w:rPr>
          <w:rFonts w:ascii="Palatino Linotype" w:hAnsi="Palatino Linotype"/>
          <w:i/>
          <w:szCs w:val="24"/>
          <w:lang w:val="es-ES_tradnl"/>
        </w:rPr>
        <w:t>incidencias relacionadas con las y los servidores públicos municipales;</w:t>
      </w:r>
    </w:p>
    <w:p w14:paraId="42545F62" w14:textId="1F0C65D7"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IV. Atender todo lo inherente al reclutamiento, selección, inducción, capacitación, evaluación</w:t>
      </w:r>
      <w:r>
        <w:rPr>
          <w:rFonts w:ascii="Palatino Linotype" w:hAnsi="Palatino Linotype"/>
          <w:i/>
          <w:szCs w:val="24"/>
          <w:lang w:val="es-ES_tradnl"/>
        </w:rPr>
        <w:t xml:space="preserve"> </w:t>
      </w:r>
      <w:r w:rsidRPr="008E298F">
        <w:rPr>
          <w:rFonts w:ascii="Palatino Linotype" w:hAnsi="Palatino Linotype"/>
          <w:i/>
          <w:szCs w:val="24"/>
          <w:lang w:val="es-ES_tradnl"/>
        </w:rPr>
        <w:t>del desempeño y ascensos escalafonarios de las y los servidores públicos, con estricto</w:t>
      </w:r>
      <w:r>
        <w:rPr>
          <w:rFonts w:ascii="Palatino Linotype" w:hAnsi="Palatino Linotype"/>
          <w:i/>
          <w:szCs w:val="24"/>
          <w:lang w:val="es-ES_tradnl"/>
        </w:rPr>
        <w:t xml:space="preserve"> </w:t>
      </w:r>
      <w:r w:rsidRPr="008E298F">
        <w:rPr>
          <w:rFonts w:ascii="Palatino Linotype" w:hAnsi="Palatino Linotype"/>
          <w:i/>
          <w:szCs w:val="24"/>
          <w:lang w:val="es-ES_tradnl"/>
        </w:rPr>
        <w:t>apego a las disposiciones legales y normativas, convenios y cualquier documento</w:t>
      </w:r>
      <w:r>
        <w:rPr>
          <w:rFonts w:ascii="Palatino Linotype" w:hAnsi="Palatino Linotype"/>
          <w:i/>
          <w:szCs w:val="24"/>
          <w:lang w:val="es-ES_tradnl"/>
        </w:rPr>
        <w:t xml:space="preserve"> </w:t>
      </w:r>
      <w:r w:rsidRPr="008E298F">
        <w:rPr>
          <w:rFonts w:ascii="Palatino Linotype" w:hAnsi="Palatino Linotype"/>
          <w:i/>
          <w:szCs w:val="24"/>
          <w:lang w:val="es-ES_tradnl"/>
        </w:rPr>
        <w:t>contractual, que rija las relaciones entre el Ayuntamiento y las y los servidores públicos;</w:t>
      </w:r>
    </w:p>
    <w:p w14:paraId="477A77E2" w14:textId="55C80126"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V. Verificar que se cumplan las disposiciones en materia</w:t>
      </w:r>
      <w:r>
        <w:rPr>
          <w:rFonts w:ascii="Palatino Linotype" w:hAnsi="Palatino Linotype"/>
          <w:i/>
          <w:szCs w:val="24"/>
          <w:lang w:val="es-ES_tradnl"/>
        </w:rPr>
        <w:t xml:space="preserve"> de trabajo seguridad e higiene </w:t>
      </w:r>
      <w:r w:rsidRPr="008E298F">
        <w:rPr>
          <w:rFonts w:ascii="Palatino Linotype" w:hAnsi="Palatino Linotype"/>
          <w:i/>
          <w:szCs w:val="24"/>
          <w:lang w:val="es-ES_tradnl"/>
        </w:rPr>
        <w:t>laboral, así como de los derechos y obligaciones del personal;</w:t>
      </w:r>
    </w:p>
    <w:p w14:paraId="49219344" w14:textId="27D124B8"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VI. Verificar la correcta aplicación en los pagos que se generen por concepto de sueldos y</w:t>
      </w:r>
      <w:r>
        <w:rPr>
          <w:rFonts w:ascii="Palatino Linotype" w:hAnsi="Palatino Linotype"/>
          <w:i/>
          <w:szCs w:val="24"/>
          <w:lang w:val="es-ES_tradnl"/>
        </w:rPr>
        <w:t xml:space="preserve"> </w:t>
      </w:r>
      <w:r w:rsidRPr="008E298F">
        <w:rPr>
          <w:rFonts w:ascii="Palatino Linotype" w:hAnsi="Palatino Linotype"/>
          <w:i/>
          <w:szCs w:val="24"/>
          <w:lang w:val="es-ES_tradnl"/>
        </w:rPr>
        <w:t>prestaciones, tanto en la elaboración de la nómina como pagos mediante recibo, por</w:t>
      </w:r>
      <w:r>
        <w:rPr>
          <w:rFonts w:ascii="Palatino Linotype" w:hAnsi="Palatino Linotype"/>
          <w:i/>
          <w:szCs w:val="24"/>
          <w:lang w:val="es-ES_tradnl"/>
        </w:rPr>
        <w:t xml:space="preserve"> </w:t>
      </w:r>
      <w:r w:rsidRPr="008E298F">
        <w:rPr>
          <w:rFonts w:ascii="Palatino Linotype" w:hAnsi="Palatino Linotype"/>
          <w:i/>
          <w:szCs w:val="24"/>
          <w:lang w:val="es-ES_tradnl"/>
        </w:rPr>
        <w:t xml:space="preserve">concepto </w:t>
      </w:r>
      <w:r w:rsidRPr="008E298F">
        <w:rPr>
          <w:rFonts w:ascii="Palatino Linotype" w:hAnsi="Palatino Linotype"/>
          <w:i/>
          <w:szCs w:val="24"/>
          <w:lang w:val="es-ES_tradnl"/>
        </w:rPr>
        <w:lastRenderedPageBreak/>
        <w:t>de liquidaciones y finiquitos, como cualquier pago</w:t>
      </w:r>
      <w:r>
        <w:rPr>
          <w:rFonts w:ascii="Palatino Linotype" w:hAnsi="Palatino Linotype"/>
          <w:i/>
          <w:szCs w:val="24"/>
          <w:lang w:val="es-ES_tradnl"/>
        </w:rPr>
        <w:t xml:space="preserve"> realizado por cualquier vía, y </w:t>
      </w:r>
      <w:r w:rsidRPr="008E298F">
        <w:rPr>
          <w:rFonts w:ascii="Palatino Linotype" w:hAnsi="Palatino Linotype"/>
          <w:i/>
          <w:szCs w:val="24"/>
          <w:lang w:val="es-ES_tradnl"/>
        </w:rPr>
        <w:t>que se aplique a través del capítulo 1000;</w:t>
      </w:r>
    </w:p>
    <w:p w14:paraId="3240C404" w14:textId="78D968DE"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VII. Evaluar la procedencia y autorizar, en su caso, la aplicación de cualquier importe, por</w:t>
      </w:r>
      <w:r>
        <w:rPr>
          <w:rFonts w:ascii="Palatino Linotype" w:hAnsi="Palatino Linotype"/>
          <w:i/>
          <w:szCs w:val="24"/>
          <w:lang w:val="es-ES_tradnl"/>
        </w:rPr>
        <w:t xml:space="preserve"> </w:t>
      </w:r>
      <w:r w:rsidRPr="008E298F">
        <w:rPr>
          <w:rFonts w:ascii="Palatino Linotype" w:hAnsi="Palatino Linotype"/>
          <w:i/>
          <w:szCs w:val="24"/>
          <w:lang w:val="es-ES_tradnl"/>
        </w:rPr>
        <w:t>concepto de sueldos y prestaciones y/o la generación de descuentos vía nómina que</w:t>
      </w:r>
      <w:r>
        <w:rPr>
          <w:rFonts w:ascii="Palatino Linotype" w:hAnsi="Palatino Linotype"/>
          <w:i/>
          <w:szCs w:val="24"/>
          <w:lang w:val="es-ES_tradnl"/>
        </w:rPr>
        <w:t xml:space="preserve"> </w:t>
      </w:r>
      <w:r w:rsidRPr="008E298F">
        <w:rPr>
          <w:rFonts w:ascii="Palatino Linotype" w:hAnsi="Palatino Linotype"/>
          <w:i/>
          <w:szCs w:val="24"/>
          <w:lang w:val="es-ES_tradnl"/>
        </w:rPr>
        <w:t>gestionan las dependencias y /o la sección sindi</w:t>
      </w:r>
      <w:r>
        <w:rPr>
          <w:rFonts w:ascii="Palatino Linotype" w:hAnsi="Palatino Linotype"/>
          <w:i/>
          <w:szCs w:val="24"/>
          <w:lang w:val="es-ES_tradnl"/>
        </w:rPr>
        <w:t xml:space="preserve">cal en cumplimiento al convenio </w:t>
      </w:r>
      <w:r w:rsidRPr="008E298F">
        <w:rPr>
          <w:rFonts w:ascii="Palatino Linotype" w:hAnsi="Palatino Linotype"/>
          <w:i/>
          <w:szCs w:val="24"/>
          <w:lang w:val="es-ES_tradnl"/>
        </w:rPr>
        <w:t>respectivo;</w:t>
      </w:r>
    </w:p>
    <w:p w14:paraId="6F3ED50F" w14:textId="6AE83A04"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 xml:space="preserve">VIII. Supervisar que los servidores públicos reciban su pago </w:t>
      </w:r>
      <w:r>
        <w:rPr>
          <w:rFonts w:ascii="Palatino Linotype" w:hAnsi="Palatino Linotype"/>
          <w:i/>
          <w:szCs w:val="24"/>
          <w:lang w:val="es-ES_tradnl"/>
        </w:rPr>
        <w:t xml:space="preserve">en las fechas establecidas para </w:t>
      </w:r>
      <w:r w:rsidRPr="008E298F">
        <w:rPr>
          <w:rFonts w:ascii="Palatino Linotype" w:hAnsi="Palatino Linotype"/>
          <w:i/>
          <w:szCs w:val="24"/>
          <w:lang w:val="es-ES_tradnl"/>
        </w:rPr>
        <w:t>dicho efecto;</w:t>
      </w:r>
    </w:p>
    <w:p w14:paraId="54F9EDF4" w14:textId="49BF3463"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IX. Coordinar el resguardo y actualización del archiv</w:t>
      </w:r>
      <w:r>
        <w:rPr>
          <w:rFonts w:ascii="Palatino Linotype" w:hAnsi="Palatino Linotype"/>
          <w:i/>
          <w:szCs w:val="24"/>
          <w:lang w:val="es-ES_tradnl"/>
        </w:rPr>
        <w:t xml:space="preserve">o de personal salvaguardando la </w:t>
      </w:r>
      <w:r w:rsidRPr="008E298F">
        <w:rPr>
          <w:rFonts w:ascii="Palatino Linotype" w:hAnsi="Palatino Linotype"/>
          <w:i/>
          <w:szCs w:val="24"/>
          <w:lang w:val="es-ES_tradnl"/>
        </w:rPr>
        <w:t>información en términos de las disposiciones legales;</w:t>
      </w:r>
    </w:p>
    <w:p w14:paraId="132A9C22" w14:textId="77777777"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 Proporcionar a los servidores públicos documentos para su identificación y constancias;</w:t>
      </w:r>
    </w:p>
    <w:p w14:paraId="64B48CCE" w14:textId="77777777"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XI. Formular y mantener actualizados los catálogos de puestos y los tabuladores de sueldos;</w:t>
      </w:r>
    </w:p>
    <w:p w14:paraId="4C2DF7B6" w14:textId="5A1A62CD"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XII. Mantener actualizadas las plantillas de plazas a</w:t>
      </w:r>
      <w:r>
        <w:rPr>
          <w:rFonts w:ascii="Palatino Linotype" w:hAnsi="Palatino Linotype"/>
          <w:i/>
          <w:szCs w:val="24"/>
          <w:lang w:val="es-ES_tradnl"/>
        </w:rPr>
        <w:t xml:space="preserve">utorizadas y de personal de las </w:t>
      </w:r>
      <w:r w:rsidRPr="008E298F">
        <w:rPr>
          <w:rFonts w:ascii="Palatino Linotype" w:hAnsi="Palatino Linotype"/>
          <w:i/>
          <w:szCs w:val="24"/>
          <w:lang w:val="es-ES_tradnl"/>
        </w:rPr>
        <w:t>dependencias;</w:t>
      </w:r>
    </w:p>
    <w:p w14:paraId="784EDDF6" w14:textId="46197451"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XIII. Preparar y presentar para su autorización los contratos de las y los servidores públicos que</w:t>
      </w:r>
      <w:r>
        <w:rPr>
          <w:rFonts w:ascii="Palatino Linotype" w:hAnsi="Palatino Linotype"/>
          <w:i/>
          <w:szCs w:val="24"/>
          <w:lang w:val="es-ES_tradnl"/>
        </w:rPr>
        <w:t xml:space="preserve"> </w:t>
      </w:r>
      <w:r w:rsidRPr="008E298F">
        <w:rPr>
          <w:rFonts w:ascii="Palatino Linotype" w:hAnsi="Palatino Linotype"/>
          <w:i/>
          <w:szCs w:val="24"/>
          <w:lang w:val="es-ES_tradnl"/>
        </w:rPr>
        <w:t>ocupen un puesto;</w:t>
      </w:r>
    </w:p>
    <w:p w14:paraId="138F7E24" w14:textId="6E125B02" w:rsid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XIV. Presentar a la Dirección de Administración para autorización, los nombramientos de las y</w:t>
      </w:r>
      <w:r>
        <w:rPr>
          <w:rFonts w:ascii="Palatino Linotype" w:hAnsi="Palatino Linotype"/>
          <w:i/>
          <w:szCs w:val="24"/>
          <w:lang w:val="es-ES_tradnl"/>
        </w:rPr>
        <w:t xml:space="preserve"> </w:t>
      </w:r>
      <w:r w:rsidRPr="008E298F">
        <w:rPr>
          <w:rFonts w:ascii="Palatino Linotype" w:hAnsi="Palatino Linotype"/>
          <w:i/>
          <w:szCs w:val="24"/>
          <w:lang w:val="es-ES_tradnl"/>
        </w:rPr>
        <w:t>los servidores públicos que ocupan un puesto de igual o menor jerarquía al de mando</w:t>
      </w:r>
      <w:r>
        <w:rPr>
          <w:rFonts w:ascii="Palatino Linotype" w:hAnsi="Palatino Linotype"/>
          <w:i/>
          <w:szCs w:val="24"/>
          <w:lang w:val="es-ES_tradnl"/>
        </w:rPr>
        <w:t xml:space="preserve"> </w:t>
      </w:r>
      <w:r w:rsidRPr="008E298F">
        <w:rPr>
          <w:rFonts w:ascii="Palatino Linotype" w:hAnsi="Palatino Linotype"/>
          <w:i/>
          <w:szCs w:val="24"/>
          <w:lang w:val="es-ES_tradnl"/>
        </w:rPr>
        <w:t>medio y superior;</w:t>
      </w:r>
    </w:p>
    <w:p w14:paraId="039B1FAC" w14:textId="4A86F383"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XV. Tramitar los finiquitos a que tengan derecho las y los ser</w:t>
      </w:r>
      <w:r>
        <w:rPr>
          <w:rFonts w:ascii="Palatino Linotype" w:hAnsi="Palatino Linotype"/>
          <w:i/>
          <w:szCs w:val="24"/>
          <w:lang w:val="es-ES_tradnl"/>
        </w:rPr>
        <w:t xml:space="preserve">vidores públicos, conforme a lo </w:t>
      </w:r>
      <w:r w:rsidRPr="008E298F">
        <w:rPr>
          <w:rFonts w:ascii="Palatino Linotype" w:hAnsi="Palatino Linotype"/>
          <w:i/>
          <w:szCs w:val="24"/>
          <w:lang w:val="es-ES_tradnl"/>
        </w:rPr>
        <w:t>dispuesto por la legislación aplicable;</w:t>
      </w:r>
    </w:p>
    <w:p w14:paraId="0178758D" w14:textId="237C1A63"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XVI. Aplicar con apego a la normatividad vigente las sanciones</w:t>
      </w:r>
      <w:r>
        <w:rPr>
          <w:rFonts w:ascii="Palatino Linotype" w:hAnsi="Palatino Linotype"/>
          <w:i/>
          <w:szCs w:val="24"/>
          <w:lang w:val="es-ES_tradnl"/>
        </w:rPr>
        <w:t xml:space="preserve"> administrativas y/o económicas </w:t>
      </w:r>
      <w:r w:rsidRPr="008E298F">
        <w:rPr>
          <w:rFonts w:ascii="Palatino Linotype" w:hAnsi="Palatino Linotype"/>
          <w:i/>
          <w:szCs w:val="24"/>
          <w:lang w:val="es-ES_tradnl"/>
        </w:rPr>
        <w:t xml:space="preserve">a que se hagan acreedores los servidores públicos, así </w:t>
      </w:r>
      <w:r>
        <w:rPr>
          <w:rFonts w:ascii="Palatino Linotype" w:hAnsi="Palatino Linotype"/>
          <w:i/>
          <w:szCs w:val="24"/>
          <w:lang w:val="es-ES_tradnl"/>
        </w:rPr>
        <w:t xml:space="preserve">como evaluar el buen desempeño, </w:t>
      </w:r>
      <w:r w:rsidRPr="008E298F">
        <w:rPr>
          <w:rFonts w:ascii="Palatino Linotype" w:hAnsi="Palatino Linotype"/>
          <w:i/>
          <w:szCs w:val="24"/>
          <w:lang w:val="es-ES_tradnl"/>
        </w:rPr>
        <w:t>promoción de ascensos, estímulos y recompensas;</w:t>
      </w:r>
    </w:p>
    <w:p w14:paraId="6B447E67" w14:textId="6AEB64E9"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XVII. Verificar que se mantengan debidamente actualizados los registros y controles de</w:t>
      </w:r>
      <w:r>
        <w:rPr>
          <w:rFonts w:ascii="Palatino Linotype" w:hAnsi="Palatino Linotype"/>
          <w:i/>
          <w:szCs w:val="24"/>
          <w:lang w:val="es-ES_tradnl"/>
        </w:rPr>
        <w:t xml:space="preserve"> </w:t>
      </w:r>
      <w:r w:rsidRPr="008E298F">
        <w:rPr>
          <w:rFonts w:ascii="Palatino Linotype" w:hAnsi="Palatino Linotype"/>
          <w:i/>
          <w:szCs w:val="24"/>
          <w:lang w:val="es-ES_tradnl"/>
        </w:rPr>
        <w:t>asistencia y puntualidad del personal adscrito a las dependencias, así como el adecuado</w:t>
      </w:r>
      <w:r>
        <w:rPr>
          <w:rFonts w:ascii="Palatino Linotype" w:hAnsi="Palatino Linotype"/>
          <w:i/>
          <w:szCs w:val="24"/>
          <w:lang w:val="es-ES_tradnl"/>
        </w:rPr>
        <w:t xml:space="preserve"> </w:t>
      </w:r>
      <w:r w:rsidRPr="008E298F">
        <w:rPr>
          <w:rFonts w:ascii="Palatino Linotype" w:hAnsi="Palatino Linotype"/>
          <w:i/>
          <w:szCs w:val="24"/>
          <w:lang w:val="es-ES_tradnl"/>
        </w:rPr>
        <w:t>cumplimiento de las políticas y normas establecidas para tal efecto;</w:t>
      </w:r>
    </w:p>
    <w:p w14:paraId="750B512F" w14:textId="23335F21"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lastRenderedPageBreak/>
        <w:t>XVIII. Mantener comunicación permanente con las organiz</w:t>
      </w:r>
      <w:r>
        <w:rPr>
          <w:rFonts w:ascii="Palatino Linotype" w:hAnsi="Palatino Linotype"/>
          <w:i/>
          <w:szCs w:val="24"/>
          <w:lang w:val="es-ES_tradnl"/>
        </w:rPr>
        <w:t xml:space="preserve">aciones sindicales de las y los </w:t>
      </w:r>
      <w:r w:rsidRPr="008E298F">
        <w:rPr>
          <w:rFonts w:ascii="Palatino Linotype" w:hAnsi="Palatino Linotype"/>
          <w:i/>
          <w:szCs w:val="24"/>
          <w:lang w:val="es-ES_tradnl"/>
        </w:rPr>
        <w:t>servidores públicos;</w:t>
      </w:r>
    </w:p>
    <w:p w14:paraId="188086B0" w14:textId="11104BF8"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XIX. Atender las solicitudes para la emisión de constancias relaci</w:t>
      </w:r>
      <w:r>
        <w:rPr>
          <w:rFonts w:ascii="Palatino Linotype" w:hAnsi="Palatino Linotype"/>
          <w:i/>
          <w:szCs w:val="24"/>
          <w:lang w:val="es-ES_tradnl"/>
        </w:rPr>
        <w:t xml:space="preserve">onadas con la situación laboral </w:t>
      </w:r>
      <w:r w:rsidRPr="008E298F">
        <w:rPr>
          <w:rFonts w:ascii="Palatino Linotype" w:hAnsi="Palatino Linotype"/>
          <w:i/>
          <w:szCs w:val="24"/>
          <w:lang w:val="es-ES_tradnl"/>
        </w:rPr>
        <w:t>de las y los servidores públicos de las dependencias;</w:t>
      </w:r>
    </w:p>
    <w:p w14:paraId="677A7BFA" w14:textId="44FD26E9"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XX. Coordinar, dirigir, evaluar y autorizar los programas, procesos y procedimientos para la</w:t>
      </w:r>
      <w:r>
        <w:rPr>
          <w:rFonts w:ascii="Palatino Linotype" w:hAnsi="Palatino Linotype"/>
          <w:i/>
          <w:szCs w:val="24"/>
          <w:lang w:val="es-ES_tradnl"/>
        </w:rPr>
        <w:t xml:space="preserve"> </w:t>
      </w:r>
      <w:r w:rsidRPr="008E298F">
        <w:rPr>
          <w:rFonts w:ascii="Palatino Linotype" w:hAnsi="Palatino Linotype"/>
          <w:i/>
          <w:szCs w:val="24"/>
          <w:lang w:val="es-ES_tradnl"/>
        </w:rPr>
        <w:t xml:space="preserve">elaboración y distribución oportuna de la nómina para el </w:t>
      </w:r>
      <w:r>
        <w:rPr>
          <w:rFonts w:ascii="Palatino Linotype" w:hAnsi="Palatino Linotype"/>
          <w:i/>
          <w:szCs w:val="24"/>
          <w:lang w:val="es-ES_tradnl"/>
        </w:rPr>
        <w:t xml:space="preserve">pago del personal que labora en </w:t>
      </w:r>
      <w:r w:rsidRPr="008E298F">
        <w:rPr>
          <w:rFonts w:ascii="Palatino Linotype" w:hAnsi="Palatino Linotype"/>
          <w:i/>
          <w:szCs w:val="24"/>
          <w:lang w:val="es-ES_tradnl"/>
        </w:rPr>
        <w:t xml:space="preserve">la Administración Pública Municipal, con apego a la </w:t>
      </w:r>
      <w:r>
        <w:rPr>
          <w:rFonts w:ascii="Palatino Linotype" w:hAnsi="Palatino Linotype"/>
          <w:i/>
          <w:szCs w:val="24"/>
          <w:lang w:val="es-ES_tradnl"/>
        </w:rPr>
        <w:t xml:space="preserve">normatividad en la materia y al </w:t>
      </w:r>
      <w:r w:rsidRPr="008E298F">
        <w:rPr>
          <w:rFonts w:ascii="Palatino Linotype" w:hAnsi="Palatino Linotype"/>
          <w:i/>
          <w:szCs w:val="24"/>
          <w:lang w:val="es-ES_tradnl"/>
        </w:rPr>
        <w:t>presupuesto autorizado;</w:t>
      </w:r>
    </w:p>
    <w:p w14:paraId="69153C39" w14:textId="2E572B63"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XXI. Aplicar las retenciones que por mandato judicial sean pro</w:t>
      </w:r>
      <w:r>
        <w:rPr>
          <w:rFonts w:ascii="Palatino Linotype" w:hAnsi="Palatino Linotype"/>
          <w:i/>
          <w:szCs w:val="24"/>
          <w:lang w:val="es-ES_tradnl"/>
        </w:rPr>
        <w:t xml:space="preserve">cedentes a las y los servidores </w:t>
      </w:r>
      <w:r w:rsidRPr="008E298F">
        <w:rPr>
          <w:rFonts w:ascii="Palatino Linotype" w:hAnsi="Palatino Linotype"/>
          <w:i/>
          <w:szCs w:val="24"/>
          <w:lang w:val="es-ES_tradnl"/>
        </w:rPr>
        <w:t>públicos y entregarlas a quien esa autoridad determine;</w:t>
      </w:r>
    </w:p>
    <w:p w14:paraId="150176A4" w14:textId="3A2D7ED0"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XXII. Tramitar a petición de las y los servidores públicos</w:t>
      </w:r>
      <w:r>
        <w:rPr>
          <w:rFonts w:ascii="Palatino Linotype" w:hAnsi="Palatino Linotype"/>
          <w:i/>
          <w:szCs w:val="24"/>
          <w:lang w:val="es-ES_tradnl"/>
        </w:rPr>
        <w:t xml:space="preserve">, constancias de percepciones y </w:t>
      </w:r>
      <w:r w:rsidRPr="008E298F">
        <w:rPr>
          <w:rFonts w:ascii="Palatino Linotype" w:hAnsi="Palatino Linotype"/>
          <w:i/>
          <w:szCs w:val="24"/>
          <w:lang w:val="es-ES_tradnl"/>
        </w:rPr>
        <w:t>retenciones con fines fiscales de quienes estén obligados;</w:t>
      </w:r>
    </w:p>
    <w:p w14:paraId="19585A26" w14:textId="6C3260DE"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XXIII. Dirigir, coordinar, promover y vigilar la capacitación integral en actitudes, aptitudes y</w:t>
      </w:r>
      <w:r>
        <w:rPr>
          <w:rFonts w:ascii="Palatino Linotype" w:hAnsi="Palatino Linotype"/>
          <w:i/>
          <w:szCs w:val="24"/>
          <w:lang w:val="es-ES_tradnl"/>
        </w:rPr>
        <w:t xml:space="preserve"> </w:t>
      </w:r>
      <w:r w:rsidRPr="008E298F">
        <w:rPr>
          <w:rFonts w:ascii="Palatino Linotype" w:hAnsi="Palatino Linotype"/>
          <w:i/>
          <w:szCs w:val="24"/>
          <w:lang w:val="es-ES_tradnl"/>
        </w:rPr>
        <w:t>desarrollo profesional de las y los servidores públicos</w:t>
      </w:r>
      <w:r>
        <w:rPr>
          <w:rFonts w:ascii="Palatino Linotype" w:hAnsi="Palatino Linotype"/>
          <w:i/>
          <w:szCs w:val="24"/>
          <w:lang w:val="es-ES_tradnl"/>
        </w:rPr>
        <w:t xml:space="preserve">, apoyando la implementación de </w:t>
      </w:r>
      <w:r w:rsidRPr="008E298F">
        <w:rPr>
          <w:rFonts w:ascii="Palatino Linotype" w:hAnsi="Palatino Linotype"/>
          <w:i/>
          <w:szCs w:val="24"/>
          <w:lang w:val="es-ES_tradnl"/>
        </w:rPr>
        <w:t>estrategias y políticas en los programas de profesionalizac</w:t>
      </w:r>
      <w:r>
        <w:rPr>
          <w:rFonts w:ascii="Palatino Linotype" w:hAnsi="Palatino Linotype"/>
          <w:i/>
          <w:szCs w:val="24"/>
          <w:lang w:val="es-ES_tradnl"/>
        </w:rPr>
        <w:t xml:space="preserve">ión que permitan fortalecer sus </w:t>
      </w:r>
      <w:r w:rsidRPr="008E298F">
        <w:rPr>
          <w:rFonts w:ascii="Palatino Linotype" w:hAnsi="Palatino Linotype"/>
          <w:i/>
          <w:szCs w:val="24"/>
          <w:lang w:val="es-ES_tradnl"/>
        </w:rPr>
        <w:t>conocimientos, habilidades y vocación de servicio; y</w:t>
      </w:r>
    </w:p>
    <w:p w14:paraId="23AAF23A" w14:textId="2EAD83FA" w:rsid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XXIV. Las demás que les atribuyan las disposiciones jurídicas aplic</w:t>
      </w:r>
      <w:r>
        <w:rPr>
          <w:rFonts w:ascii="Palatino Linotype" w:hAnsi="Palatino Linotype"/>
          <w:i/>
          <w:szCs w:val="24"/>
          <w:lang w:val="es-ES_tradnl"/>
        </w:rPr>
        <w:t xml:space="preserve">ables o las que le instruya la </w:t>
      </w:r>
      <w:r w:rsidRPr="008E298F">
        <w:rPr>
          <w:rFonts w:ascii="Palatino Linotype" w:hAnsi="Palatino Linotype"/>
          <w:i/>
          <w:szCs w:val="24"/>
          <w:lang w:val="es-ES_tradnl"/>
        </w:rPr>
        <w:t>Dirección de Administración.</w:t>
      </w:r>
      <w:r w:rsidRPr="008E298F">
        <w:rPr>
          <w:rFonts w:ascii="Palatino Linotype" w:hAnsi="Palatino Linotype"/>
          <w:i/>
          <w:szCs w:val="24"/>
          <w:lang w:val="es-ES_tradnl"/>
        </w:rPr>
        <w:cr/>
      </w:r>
    </w:p>
    <w:p w14:paraId="4F7DBA12" w14:textId="3AD55FBB"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b/>
          <w:i/>
          <w:szCs w:val="24"/>
          <w:lang w:val="es-ES_tradnl"/>
        </w:rPr>
        <w:t xml:space="preserve">Artículo 3.83.- </w:t>
      </w:r>
      <w:r w:rsidRPr="008E298F">
        <w:rPr>
          <w:rFonts w:ascii="Palatino Linotype" w:hAnsi="Palatino Linotype"/>
          <w:i/>
          <w:szCs w:val="24"/>
          <w:lang w:val="es-ES_tradnl"/>
        </w:rPr>
        <w:t xml:space="preserve">Para el eficiente ejercicio de sus funciones, la </w:t>
      </w:r>
      <w:r w:rsidRPr="008E298F">
        <w:rPr>
          <w:rFonts w:ascii="Palatino Linotype" w:hAnsi="Palatino Linotype"/>
          <w:b/>
          <w:i/>
          <w:szCs w:val="24"/>
          <w:u w:val="single"/>
          <w:lang w:val="es-ES_tradnl"/>
        </w:rPr>
        <w:t>Subdirección de Recursos Humanos</w:t>
      </w:r>
      <w:r w:rsidRPr="008E298F">
        <w:rPr>
          <w:rFonts w:ascii="Palatino Linotype" w:hAnsi="Palatino Linotype"/>
          <w:i/>
          <w:szCs w:val="24"/>
          <w:lang w:val="es-ES_tradnl"/>
        </w:rPr>
        <w:t>, se</w:t>
      </w:r>
      <w:r>
        <w:rPr>
          <w:rFonts w:ascii="Palatino Linotype" w:hAnsi="Palatino Linotype"/>
          <w:i/>
          <w:szCs w:val="24"/>
          <w:lang w:val="es-ES_tradnl"/>
        </w:rPr>
        <w:t xml:space="preserve"> </w:t>
      </w:r>
      <w:r w:rsidRPr="008E298F">
        <w:rPr>
          <w:rFonts w:ascii="Palatino Linotype" w:hAnsi="Palatino Linotype"/>
          <w:i/>
          <w:szCs w:val="24"/>
          <w:lang w:val="es-ES_tradnl"/>
        </w:rPr>
        <w:t>auxiliará de las siguientes unidades administrativas:</w:t>
      </w:r>
    </w:p>
    <w:p w14:paraId="255821FA" w14:textId="77777777" w:rsidR="008E298F" w:rsidRPr="008E298F" w:rsidRDefault="008E298F" w:rsidP="008E298F">
      <w:pPr>
        <w:pBdr>
          <w:top w:val="nil"/>
          <w:left w:val="nil"/>
          <w:bottom w:val="nil"/>
          <w:right w:val="nil"/>
          <w:between w:val="nil"/>
        </w:pBdr>
        <w:spacing w:after="0" w:line="360" w:lineRule="auto"/>
        <w:ind w:left="851" w:right="474"/>
        <w:jc w:val="both"/>
        <w:rPr>
          <w:rFonts w:ascii="Palatino Linotype" w:hAnsi="Palatino Linotype"/>
          <w:i/>
          <w:szCs w:val="24"/>
          <w:lang w:val="es-ES_tradnl"/>
        </w:rPr>
      </w:pPr>
      <w:r w:rsidRPr="008E298F">
        <w:rPr>
          <w:rFonts w:ascii="Palatino Linotype" w:hAnsi="Palatino Linotype"/>
          <w:i/>
          <w:szCs w:val="24"/>
          <w:lang w:val="es-ES_tradnl"/>
        </w:rPr>
        <w:t>I. Departamento de Relaciones Laborales; y</w:t>
      </w:r>
    </w:p>
    <w:p w14:paraId="411C3AB4" w14:textId="77777777" w:rsidR="008E298F" w:rsidRPr="008E298F" w:rsidRDefault="008E298F" w:rsidP="008E298F">
      <w:pPr>
        <w:pBdr>
          <w:top w:val="nil"/>
          <w:left w:val="nil"/>
          <w:bottom w:val="nil"/>
          <w:right w:val="nil"/>
          <w:between w:val="nil"/>
        </w:pBdr>
        <w:spacing w:after="0" w:line="360" w:lineRule="auto"/>
        <w:ind w:left="851" w:right="474"/>
        <w:jc w:val="both"/>
        <w:rPr>
          <w:rFonts w:ascii="Palatino Linotype" w:hAnsi="Palatino Linotype"/>
          <w:i/>
          <w:szCs w:val="24"/>
          <w:lang w:val="es-ES_tradnl"/>
        </w:rPr>
      </w:pPr>
      <w:r w:rsidRPr="008E298F">
        <w:rPr>
          <w:rFonts w:ascii="Palatino Linotype" w:hAnsi="Palatino Linotype"/>
          <w:i/>
          <w:szCs w:val="24"/>
          <w:lang w:val="es-ES_tradnl"/>
        </w:rPr>
        <w:t>II. Departamento de Nómina.</w:t>
      </w:r>
    </w:p>
    <w:p w14:paraId="7304DEC8" w14:textId="77777777"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b/>
          <w:i/>
          <w:szCs w:val="24"/>
          <w:lang w:val="es-ES_tradnl"/>
        </w:rPr>
        <w:t xml:space="preserve">Artículo 3.84.- </w:t>
      </w:r>
      <w:r w:rsidRPr="008E298F">
        <w:rPr>
          <w:rFonts w:ascii="Palatino Linotype" w:hAnsi="Palatino Linotype"/>
          <w:i/>
          <w:szCs w:val="24"/>
          <w:lang w:val="es-ES_tradnl"/>
        </w:rPr>
        <w:t>El Departamento de Relaciones Laborales, tiene las siguientes atribuciones:</w:t>
      </w:r>
    </w:p>
    <w:p w14:paraId="0059DC52" w14:textId="3E76F0CC"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b/>
          <w:i/>
          <w:szCs w:val="24"/>
          <w:u w:val="single"/>
          <w:lang w:val="es-ES_tradnl"/>
        </w:rPr>
      </w:pPr>
      <w:r w:rsidRPr="008E298F">
        <w:rPr>
          <w:rFonts w:ascii="Palatino Linotype" w:hAnsi="Palatino Linotype"/>
          <w:b/>
          <w:i/>
          <w:szCs w:val="24"/>
          <w:u w:val="single"/>
          <w:lang w:val="es-ES_tradnl"/>
        </w:rPr>
        <w:lastRenderedPageBreak/>
        <w:t>I. Garantizar que los movimientos de personal, así como el pago de prestaciones y condiciones generales de trabajo (altas, bajas, cambios de adscripción, promociones, comisiones y demás.) se realicen con apego a normas y políticas establecidas;</w:t>
      </w:r>
    </w:p>
    <w:p w14:paraId="243BDC18" w14:textId="120B9234"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II. Proporcionar la información del personal a las diferentes áreas que requieran desahogar</w:t>
      </w:r>
      <w:r>
        <w:rPr>
          <w:rFonts w:ascii="Palatino Linotype" w:hAnsi="Palatino Linotype"/>
          <w:i/>
          <w:szCs w:val="24"/>
          <w:lang w:val="es-ES_tradnl"/>
        </w:rPr>
        <w:t xml:space="preserve"> </w:t>
      </w:r>
      <w:r w:rsidRPr="008E298F">
        <w:rPr>
          <w:rFonts w:ascii="Palatino Linotype" w:hAnsi="Palatino Linotype"/>
          <w:i/>
          <w:szCs w:val="24"/>
          <w:lang w:val="es-ES_tradnl"/>
        </w:rPr>
        <w:t xml:space="preserve">situaciones jurídicas, así como para el seguimiento de </w:t>
      </w:r>
      <w:r>
        <w:rPr>
          <w:rFonts w:ascii="Palatino Linotype" w:hAnsi="Palatino Linotype"/>
          <w:i/>
          <w:szCs w:val="24"/>
          <w:lang w:val="es-ES_tradnl"/>
        </w:rPr>
        <w:t xml:space="preserve">los procesos y juicios ante las </w:t>
      </w:r>
      <w:r w:rsidRPr="008E298F">
        <w:rPr>
          <w:rFonts w:ascii="Palatino Linotype" w:hAnsi="Palatino Linotype"/>
          <w:i/>
          <w:szCs w:val="24"/>
          <w:lang w:val="es-ES_tradnl"/>
        </w:rPr>
        <w:t>autoridades laborales correspondientes;</w:t>
      </w:r>
    </w:p>
    <w:p w14:paraId="26150C6C" w14:textId="071A8F31"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 xml:space="preserve">III. Ejecutar las acciones para la operación del sistema </w:t>
      </w:r>
      <w:r>
        <w:rPr>
          <w:rFonts w:ascii="Palatino Linotype" w:hAnsi="Palatino Linotype"/>
          <w:i/>
          <w:szCs w:val="24"/>
          <w:lang w:val="es-ES_tradnl"/>
        </w:rPr>
        <w:t xml:space="preserve">de reclutamiento y selección de </w:t>
      </w:r>
      <w:r w:rsidRPr="008E298F">
        <w:rPr>
          <w:rFonts w:ascii="Palatino Linotype" w:hAnsi="Palatino Linotype"/>
          <w:i/>
          <w:szCs w:val="24"/>
          <w:lang w:val="es-ES_tradnl"/>
        </w:rPr>
        <w:t>personal;</w:t>
      </w:r>
    </w:p>
    <w:p w14:paraId="23D0CF91" w14:textId="0D75C529"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IV. Elaborar y operar el Sistema de Evaluación de Desempeñ</w:t>
      </w:r>
      <w:r>
        <w:rPr>
          <w:rFonts w:ascii="Palatino Linotype" w:hAnsi="Palatino Linotype"/>
          <w:i/>
          <w:szCs w:val="24"/>
          <w:lang w:val="es-ES_tradnl"/>
        </w:rPr>
        <w:t xml:space="preserve">o para proporcionar información </w:t>
      </w:r>
      <w:r w:rsidRPr="008E298F">
        <w:rPr>
          <w:rFonts w:ascii="Palatino Linotype" w:hAnsi="Palatino Linotype"/>
          <w:i/>
          <w:szCs w:val="24"/>
          <w:lang w:val="es-ES_tradnl"/>
        </w:rPr>
        <w:t>sobre las aptitudes del personal;</w:t>
      </w:r>
    </w:p>
    <w:p w14:paraId="5B4945DF" w14:textId="17792EB0"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V. Integrar y operar el Programa Anual de Capacitació</w:t>
      </w:r>
      <w:r>
        <w:rPr>
          <w:rFonts w:ascii="Palatino Linotype" w:hAnsi="Palatino Linotype"/>
          <w:i/>
          <w:szCs w:val="24"/>
          <w:lang w:val="es-ES_tradnl"/>
        </w:rPr>
        <w:t xml:space="preserve">n con base en el diagnóstico de </w:t>
      </w:r>
      <w:r w:rsidRPr="008E298F">
        <w:rPr>
          <w:rFonts w:ascii="Palatino Linotype" w:hAnsi="Palatino Linotype"/>
          <w:i/>
          <w:szCs w:val="24"/>
          <w:lang w:val="es-ES_tradnl"/>
        </w:rPr>
        <w:t>necesidades de capacitación, para la certificación de habilidades y desarrollo de las y los</w:t>
      </w:r>
      <w:r>
        <w:rPr>
          <w:rFonts w:ascii="Palatino Linotype" w:hAnsi="Palatino Linotype"/>
          <w:i/>
          <w:szCs w:val="24"/>
          <w:lang w:val="es-ES_tradnl"/>
        </w:rPr>
        <w:t xml:space="preserve"> </w:t>
      </w:r>
      <w:r w:rsidRPr="008E298F">
        <w:rPr>
          <w:rFonts w:ascii="Palatino Linotype" w:hAnsi="Palatino Linotype"/>
          <w:i/>
          <w:szCs w:val="24"/>
          <w:lang w:val="es-ES_tradnl"/>
        </w:rPr>
        <w:t>servidores públicos;</w:t>
      </w:r>
    </w:p>
    <w:p w14:paraId="205DC9E1" w14:textId="28068126"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VI. Integrar, registrar y ejecutar el funcionamiento de la Comisión de Seguridad e Higiene, de</w:t>
      </w:r>
      <w:r>
        <w:rPr>
          <w:rFonts w:ascii="Palatino Linotype" w:hAnsi="Palatino Linotype"/>
          <w:i/>
          <w:szCs w:val="24"/>
          <w:lang w:val="es-ES_tradnl"/>
        </w:rPr>
        <w:t xml:space="preserve"> </w:t>
      </w:r>
      <w:r w:rsidRPr="008E298F">
        <w:rPr>
          <w:rFonts w:ascii="Palatino Linotype" w:hAnsi="Palatino Linotype"/>
          <w:i/>
          <w:szCs w:val="24"/>
          <w:lang w:val="es-ES_tradnl"/>
        </w:rPr>
        <w:t>acuerdo con las normas establecidas por las autoridades de</w:t>
      </w:r>
      <w:r>
        <w:rPr>
          <w:rFonts w:ascii="Palatino Linotype" w:hAnsi="Palatino Linotype"/>
          <w:i/>
          <w:szCs w:val="24"/>
          <w:lang w:val="es-ES_tradnl"/>
        </w:rPr>
        <w:t xml:space="preserve">l trabajo y las del </w:t>
      </w:r>
      <w:proofErr w:type="gramStart"/>
      <w:r>
        <w:rPr>
          <w:rFonts w:ascii="Palatino Linotype" w:hAnsi="Palatino Linotype"/>
          <w:i/>
          <w:szCs w:val="24"/>
          <w:lang w:val="es-ES_tradnl"/>
        </w:rPr>
        <w:t>ISSEMYM</w:t>
      </w:r>
      <w:proofErr w:type="gramEnd"/>
      <w:r>
        <w:rPr>
          <w:rFonts w:ascii="Palatino Linotype" w:hAnsi="Palatino Linotype"/>
          <w:i/>
          <w:szCs w:val="24"/>
          <w:lang w:val="es-ES_tradnl"/>
        </w:rPr>
        <w:t xml:space="preserve"> así </w:t>
      </w:r>
      <w:r w:rsidRPr="008E298F">
        <w:rPr>
          <w:rFonts w:ascii="Palatino Linotype" w:hAnsi="Palatino Linotype"/>
          <w:i/>
          <w:szCs w:val="24"/>
          <w:lang w:val="es-ES_tradnl"/>
        </w:rPr>
        <w:t>como capacitar a los integrantes;</w:t>
      </w:r>
    </w:p>
    <w:p w14:paraId="0B8B494A" w14:textId="491682A5" w:rsidR="00314077"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VII. Propiciar que se adopten medidas de seguridad e higiene;</w:t>
      </w:r>
    </w:p>
    <w:p w14:paraId="795BC972" w14:textId="78BCBC82"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 xml:space="preserve">VIII. </w:t>
      </w:r>
      <w:proofErr w:type="gramStart"/>
      <w:r w:rsidRPr="008E298F">
        <w:rPr>
          <w:rFonts w:ascii="Palatino Linotype" w:hAnsi="Palatino Linotype"/>
          <w:i/>
          <w:szCs w:val="24"/>
          <w:lang w:val="es-ES_tradnl"/>
        </w:rPr>
        <w:t>Asegurar</w:t>
      </w:r>
      <w:proofErr w:type="gramEnd"/>
      <w:r w:rsidRPr="008E298F">
        <w:rPr>
          <w:rFonts w:ascii="Palatino Linotype" w:hAnsi="Palatino Linotype"/>
          <w:i/>
          <w:szCs w:val="24"/>
          <w:lang w:val="es-ES_tradnl"/>
        </w:rPr>
        <w:t xml:space="preserve"> que el control del archivo de personal se lleve a</w:t>
      </w:r>
      <w:r>
        <w:rPr>
          <w:rFonts w:ascii="Palatino Linotype" w:hAnsi="Palatino Linotype"/>
          <w:i/>
          <w:szCs w:val="24"/>
          <w:lang w:val="es-ES_tradnl"/>
        </w:rPr>
        <w:t xml:space="preserve"> cabo mediante la integración y </w:t>
      </w:r>
      <w:r w:rsidRPr="008E298F">
        <w:rPr>
          <w:rFonts w:ascii="Palatino Linotype" w:hAnsi="Palatino Linotype"/>
          <w:i/>
          <w:szCs w:val="24"/>
          <w:lang w:val="es-ES_tradnl"/>
        </w:rPr>
        <w:t>actualización permanente de la base de datos, así como de</w:t>
      </w:r>
      <w:r>
        <w:rPr>
          <w:rFonts w:ascii="Palatino Linotype" w:hAnsi="Palatino Linotype"/>
          <w:i/>
          <w:szCs w:val="24"/>
          <w:lang w:val="es-ES_tradnl"/>
        </w:rPr>
        <w:t xml:space="preserve">l registro, control y resguardo </w:t>
      </w:r>
      <w:r w:rsidRPr="008E298F">
        <w:rPr>
          <w:rFonts w:ascii="Palatino Linotype" w:hAnsi="Palatino Linotype"/>
          <w:i/>
          <w:szCs w:val="24"/>
          <w:lang w:val="es-ES_tradnl"/>
        </w:rPr>
        <w:t>de los expedientes del personal; y garantizando que el manejo de la información se lleve a</w:t>
      </w:r>
      <w:r>
        <w:rPr>
          <w:rFonts w:ascii="Palatino Linotype" w:hAnsi="Palatino Linotype"/>
          <w:i/>
          <w:szCs w:val="24"/>
          <w:lang w:val="es-ES_tradnl"/>
        </w:rPr>
        <w:t xml:space="preserve"> </w:t>
      </w:r>
      <w:r w:rsidRPr="008E298F">
        <w:rPr>
          <w:rFonts w:ascii="Palatino Linotype" w:hAnsi="Palatino Linotype"/>
          <w:i/>
          <w:szCs w:val="24"/>
          <w:lang w:val="es-ES_tradnl"/>
        </w:rPr>
        <w:t>cabo bajo el esquema de las normas establecidas para garantizar la confidencialidad de</w:t>
      </w:r>
      <w:r>
        <w:rPr>
          <w:rFonts w:ascii="Palatino Linotype" w:hAnsi="Palatino Linotype"/>
          <w:i/>
          <w:szCs w:val="24"/>
          <w:lang w:val="es-ES_tradnl"/>
        </w:rPr>
        <w:t xml:space="preserve"> </w:t>
      </w:r>
      <w:r w:rsidRPr="008E298F">
        <w:rPr>
          <w:rFonts w:ascii="Palatino Linotype" w:hAnsi="Palatino Linotype"/>
          <w:i/>
          <w:szCs w:val="24"/>
          <w:lang w:val="es-ES_tradnl"/>
        </w:rPr>
        <w:t>los datos personales de las y los servidores públicos;</w:t>
      </w:r>
    </w:p>
    <w:p w14:paraId="14528775" w14:textId="57FBB369"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IX. Informar al personal sobre las normatividad, reglamentos y lineamientos vigentes en</w:t>
      </w:r>
      <w:r>
        <w:rPr>
          <w:rFonts w:ascii="Palatino Linotype" w:hAnsi="Palatino Linotype"/>
          <w:i/>
          <w:szCs w:val="24"/>
          <w:lang w:val="es-ES_tradnl"/>
        </w:rPr>
        <w:t xml:space="preserve"> </w:t>
      </w:r>
      <w:r w:rsidRPr="008E298F">
        <w:rPr>
          <w:rFonts w:ascii="Palatino Linotype" w:hAnsi="Palatino Linotype"/>
          <w:i/>
          <w:szCs w:val="24"/>
          <w:lang w:val="es-ES_tradnl"/>
        </w:rPr>
        <w:t>materia laboral, así como respecto a los criterios de pago,</w:t>
      </w:r>
      <w:r>
        <w:rPr>
          <w:rFonts w:ascii="Palatino Linotype" w:hAnsi="Palatino Linotype"/>
          <w:i/>
          <w:szCs w:val="24"/>
          <w:lang w:val="es-ES_tradnl"/>
        </w:rPr>
        <w:t xml:space="preserve"> remuneraciones, prestaciones y </w:t>
      </w:r>
      <w:r w:rsidRPr="008E298F">
        <w:rPr>
          <w:rFonts w:ascii="Palatino Linotype" w:hAnsi="Palatino Linotype"/>
          <w:i/>
          <w:szCs w:val="24"/>
          <w:lang w:val="es-ES_tradnl"/>
        </w:rPr>
        <w:t>compensaciones, además de atender las solicitudes de con</w:t>
      </w:r>
      <w:r>
        <w:rPr>
          <w:rFonts w:ascii="Palatino Linotype" w:hAnsi="Palatino Linotype"/>
          <w:i/>
          <w:szCs w:val="24"/>
          <w:lang w:val="es-ES_tradnl"/>
        </w:rPr>
        <w:t xml:space="preserve">stancias y documentación de las </w:t>
      </w:r>
      <w:r w:rsidRPr="008E298F">
        <w:rPr>
          <w:rFonts w:ascii="Palatino Linotype" w:hAnsi="Palatino Linotype"/>
          <w:i/>
          <w:szCs w:val="24"/>
          <w:lang w:val="es-ES_tradnl"/>
        </w:rPr>
        <w:t>y los servidores públicos;</w:t>
      </w:r>
    </w:p>
    <w:p w14:paraId="24A0365F" w14:textId="54561629"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lastRenderedPageBreak/>
        <w:t>X. Garantizar un clima laboral favorable mediante la comunicación permanente con los</w:t>
      </w:r>
      <w:r>
        <w:rPr>
          <w:rFonts w:ascii="Palatino Linotype" w:hAnsi="Palatino Linotype"/>
          <w:i/>
          <w:szCs w:val="24"/>
          <w:lang w:val="es-ES_tradnl"/>
        </w:rPr>
        <w:t xml:space="preserve"> </w:t>
      </w:r>
      <w:r w:rsidRPr="008E298F">
        <w:rPr>
          <w:rFonts w:ascii="Palatino Linotype" w:hAnsi="Palatino Linotype"/>
          <w:i/>
          <w:szCs w:val="24"/>
          <w:lang w:val="es-ES_tradnl"/>
        </w:rPr>
        <w:t>miembros del Comité Sindical para orientarles sobr</w:t>
      </w:r>
      <w:r>
        <w:rPr>
          <w:rFonts w:ascii="Palatino Linotype" w:hAnsi="Palatino Linotype"/>
          <w:i/>
          <w:szCs w:val="24"/>
          <w:lang w:val="es-ES_tradnl"/>
        </w:rPr>
        <w:t xml:space="preserve">e la aplicación de normatividad </w:t>
      </w:r>
      <w:r w:rsidRPr="008E298F">
        <w:rPr>
          <w:rFonts w:ascii="Palatino Linotype" w:hAnsi="Palatino Linotype"/>
          <w:i/>
          <w:szCs w:val="24"/>
          <w:lang w:val="es-ES_tradnl"/>
        </w:rPr>
        <w:t>laboral, así como para la administración del convenio sindical;</w:t>
      </w:r>
    </w:p>
    <w:p w14:paraId="2B8D9998" w14:textId="313D310D"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XI. Difundir las actividades para llevar a cabo los eventos sociales y recreativos con el</w:t>
      </w:r>
      <w:r>
        <w:rPr>
          <w:rFonts w:ascii="Palatino Linotype" w:hAnsi="Palatino Linotype"/>
          <w:i/>
          <w:szCs w:val="24"/>
          <w:lang w:val="es-ES_tradnl"/>
        </w:rPr>
        <w:t xml:space="preserve"> </w:t>
      </w:r>
      <w:r w:rsidRPr="008E298F">
        <w:rPr>
          <w:rFonts w:ascii="Palatino Linotype" w:hAnsi="Palatino Linotype"/>
          <w:i/>
          <w:szCs w:val="24"/>
          <w:lang w:val="es-ES_tradnl"/>
        </w:rPr>
        <w:t>propósito de integrar al personal propiciando un ambiente d</w:t>
      </w:r>
      <w:r>
        <w:rPr>
          <w:rFonts w:ascii="Palatino Linotype" w:hAnsi="Palatino Linotype"/>
          <w:i/>
          <w:szCs w:val="24"/>
          <w:lang w:val="es-ES_tradnl"/>
        </w:rPr>
        <w:t xml:space="preserve">e trabajo cordial y productivo; </w:t>
      </w:r>
      <w:r w:rsidRPr="008E298F">
        <w:rPr>
          <w:rFonts w:ascii="Palatino Linotype" w:hAnsi="Palatino Linotype"/>
          <w:i/>
          <w:szCs w:val="24"/>
          <w:lang w:val="es-ES_tradnl"/>
        </w:rPr>
        <w:t>y</w:t>
      </w:r>
    </w:p>
    <w:p w14:paraId="724A24BF" w14:textId="77777777"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XII. Las demás que les atribuyan las disposiciones jurídicas aplicables o las que le instruya la</w:t>
      </w:r>
    </w:p>
    <w:p w14:paraId="1C955E02" w14:textId="2170ACFF" w:rsidR="008E298F" w:rsidRPr="008E298F" w:rsidRDefault="008E298F" w:rsidP="008E298F">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8E298F">
        <w:rPr>
          <w:rFonts w:ascii="Palatino Linotype" w:hAnsi="Palatino Linotype"/>
          <w:i/>
          <w:szCs w:val="24"/>
          <w:lang w:val="es-ES_tradnl"/>
        </w:rPr>
        <w:t>Dirección de Administración o la Subdirección de Recursos Humanos.</w:t>
      </w:r>
    </w:p>
    <w:p w14:paraId="798742C4" w14:textId="77777777" w:rsidR="00314077" w:rsidRPr="00E14C88" w:rsidRDefault="00314077" w:rsidP="00314077">
      <w:pPr>
        <w:pBdr>
          <w:top w:val="nil"/>
          <w:left w:val="nil"/>
          <w:bottom w:val="nil"/>
          <w:right w:val="nil"/>
          <w:between w:val="nil"/>
        </w:pBdr>
        <w:spacing w:after="0" w:line="360" w:lineRule="auto"/>
        <w:ind w:left="426" w:right="474"/>
        <w:jc w:val="both"/>
        <w:rPr>
          <w:rFonts w:ascii="Palatino Linotype" w:hAnsi="Palatino Linotype"/>
          <w:sz w:val="24"/>
          <w:szCs w:val="24"/>
          <w:lang w:val="es-ES_tradnl"/>
        </w:rPr>
      </w:pPr>
    </w:p>
    <w:p w14:paraId="551963D2" w14:textId="77777777" w:rsidR="00314077" w:rsidRDefault="00314077" w:rsidP="0031407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4A174AA0" w14:textId="77777777" w:rsidR="00314077" w:rsidRDefault="00314077" w:rsidP="0031407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A96C612"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05399A9A"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DECB561"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4CF6FCE4"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A508893"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3E944FC3"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AC4B5F1"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4784D10B"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D545B74"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 xml:space="preserve">en el ámbito </w:t>
      </w:r>
      <w:r w:rsidRPr="005C6947">
        <w:rPr>
          <w:rFonts w:ascii="Palatino Linotype" w:eastAsia="Palatino Linotype" w:hAnsi="Palatino Linotype" w:cs="Palatino Linotype"/>
          <w:b/>
          <w:i/>
          <w:color w:val="000000"/>
        </w:rPr>
        <w:lastRenderedPageBreak/>
        <w:t>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38453D6B"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53520843"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0D13DCBE"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4E0815CD"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27393CD4"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9DF654F"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6A3E6ECC"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82D85E9"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05773AE0"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4A1A6756" w14:textId="77777777" w:rsidR="00314077" w:rsidRDefault="00314077" w:rsidP="0031407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1FB1E6A" w14:textId="77777777" w:rsidR="00314077" w:rsidRDefault="00314077" w:rsidP="0031407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49CAAFFC" w14:textId="77777777" w:rsidR="00314077" w:rsidRDefault="00314077" w:rsidP="0031407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FCE2A8A"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342E1BA"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 xml:space="preserve">El derecho a la información será garantizado por el Estado. La ley establecerá las previsiones que permitan asegurar la protección, el respeto y la difusión de este derecho. </w:t>
      </w:r>
    </w:p>
    <w:p w14:paraId="57DA5E22"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F5A15B7"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0005BD"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1E91208"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356585D0"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2CB4C4A"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3A708D"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08FC9782"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D4D183D"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71A7B6F8"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A234DFE"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VI. Los sujetos obligados deberán preservar sus documentos en archivos administrativos actualizados y publicarán, a través de los medios electrónicos disponibles, la información </w:t>
      </w:r>
      <w:r w:rsidRPr="005C6947">
        <w:rPr>
          <w:rFonts w:ascii="Palatino Linotype" w:eastAsia="Palatino Linotype" w:hAnsi="Palatino Linotype" w:cs="Palatino Linotype"/>
          <w:i/>
          <w:color w:val="000000"/>
        </w:rPr>
        <w:lastRenderedPageBreak/>
        <w:t>completa y actualizada sobre el ejercicio de los recursos públicos y los indicadores que permitan rendir cuenta del cumplimiento de sus objetivos y los resultados obtenidos.</w:t>
      </w:r>
    </w:p>
    <w:p w14:paraId="4773D387" w14:textId="77777777" w:rsidR="00314077" w:rsidRPr="005C6947" w:rsidRDefault="00314077" w:rsidP="0031407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4186BC1B" w14:textId="77777777" w:rsidR="00314077" w:rsidRDefault="00314077" w:rsidP="0031407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8EB3E62" w14:textId="77777777" w:rsidR="00314077" w:rsidRDefault="00314077" w:rsidP="0031407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23C528FE" w14:textId="77777777" w:rsidR="00314077" w:rsidRDefault="00314077" w:rsidP="00314077">
      <w:pPr>
        <w:spacing w:after="0" w:line="360" w:lineRule="auto"/>
        <w:jc w:val="both"/>
        <w:rPr>
          <w:rFonts w:ascii="Palatino Linotype" w:eastAsia="Palatino Linotype" w:hAnsi="Palatino Linotype" w:cs="Palatino Linotype"/>
        </w:rPr>
      </w:pPr>
    </w:p>
    <w:p w14:paraId="5DC2679F" w14:textId="77777777" w:rsidR="00314077" w:rsidRDefault="00314077" w:rsidP="0031407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060E2651" w14:textId="77777777" w:rsidR="00314077" w:rsidRDefault="00314077" w:rsidP="0031407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7E0A5F3" w14:textId="77777777" w:rsidR="00314077" w:rsidRDefault="00314077" w:rsidP="0031407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sidRPr="009A779E">
        <w:rPr>
          <w:rFonts w:ascii="Palatino Linotype" w:eastAsia="Palatino Linotype" w:hAnsi="Palatino Linotype" w:cs="Palatino Linotype"/>
          <w:bCs/>
          <w:i/>
        </w:rPr>
        <w:t>Los ayuntamientos y las dependencias,</w:t>
      </w:r>
      <w:r>
        <w:rPr>
          <w:rFonts w:ascii="Palatino Linotype" w:eastAsia="Palatino Linotype" w:hAnsi="Palatino Linotype" w:cs="Palatino Linotype"/>
          <w:i/>
        </w:rPr>
        <w:t xml:space="preserve"> organismos, órganos y entidades de la administración municipal;</w:t>
      </w:r>
    </w:p>
    <w:p w14:paraId="304B41C8" w14:textId="77777777" w:rsidR="00314077" w:rsidRDefault="00314077" w:rsidP="0031407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2275BB7" w14:textId="77777777" w:rsidR="00314077" w:rsidRDefault="00314077" w:rsidP="0031407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AF64EF3" w14:textId="77777777" w:rsidR="00314077" w:rsidRDefault="00314077" w:rsidP="00314077">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Es así </w:t>
      </w:r>
      <w:proofErr w:type="gramStart"/>
      <w:r>
        <w:rPr>
          <w:rFonts w:ascii="Palatino Linotype" w:eastAsia="Palatino Linotype" w:hAnsi="Palatino Linotype" w:cs="Palatino Linotype"/>
          <w:color w:val="000000"/>
          <w:sz w:val="24"/>
          <w:szCs w:val="24"/>
        </w:rPr>
        <w:t>que</w:t>
      </w:r>
      <w:proofErr w:type="gramEnd"/>
      <w:r>
        <w:rPr>
          <w:rFonts w:ascii="Palatino Linotype" w:eastAsia="Palatino Linotype" w:hAnsi="Palatino Linotype" w:cs="Palatino Linotype"/>
          <w:color w:val="000000"/>
          <w:sz w:val="24"/>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FD8F2DE" w14:textId="77777777" w:rsidR="00314077" w:rsidRPr="007D53A7" w:rsidRDefault="00314077" w:rsidP="00314077">
      <w:pPr>
        <w:spacing w:line="360" w:lineRule="auto"/>
        <w:jc w:val="both"/>
        <w:rPr>
          <w:rFonts w:ascii="Palatino Linotype" w:hAnsi="Palatino Linotype"/>
          <w:sz w:val="24"/>
          <w:lang w:val="es-ES_tradnl"/>
        </w:rPr>
      </w:pPr>
    </w:p>
    <w:p w14:paraId="70EA301F" w14:textId="77777777" w:rsidR="00314077" w:rsidRPr="007D53A7" w:rsidRDefault="00314077" w:rsidP="00314077">
      <w:pPr>
        <w:spacing w:line="360" w:lineRule="auto"/>
        <w:jc w:val="both"/>
        <w:rPr>
          <w:rFonts w:ascii="Palatino Linotype" w:hAnsi="Palatino Linotype" w:cs="Arial"/>
          <w:sz w:val="24"/>
        </w:rPr>
      </w:pPr>
      <w:r w:rsidRPr="007D53A7">
        <w:rPr>
          <w:rFonts w:ascii="Palatino Linotype"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34510AB" w14:textId="77777777" w:rsidR="00314077" w:rsidRPr="00D313B5" w:rsidRDefault="00314077" w:rsidP="00314077">
      <w:pPr>
        <w:pStyle w:val="Sinespaciado"/>
        <w:spacing w:line="360" w:lineRule="auto"/>
        <w:rPr>
          <w:rFonts w:ascii="Palatino Linotype" w:hAnsi="Palatino Linotype"/>
        </w:rPr>
      </w:pPr>
    </w:p>
    <w:p w14:paraId="6B9D5040" w14:textId="77777777" w:rsidR="00314077" w:rsidRPr="00D313B5" w:rsidRDefault="00314077" w:rsidP="00314077">
      <w:pPr>
        <w:pStyle w:val="Sinespaciado"/>
        <w:spacing w:line="360" w:lineRule="auto"/>
        <w:ind w:left="851" w:right="850"/>
        <w:jc w:val="both"/>
        <w:rPr>
          <w:rFonts w:ascii="Palatino Linotype" w:hAnsi="Palatino Linotype"/>
          <w:i/>
        </w:rPr>
      </w:pPr>
      <w:r w:rsidRPr="00D313B5">
        <w:rPr>
          <w:rFonts w:ascii="Palatino Linotype" w:hAnsi="Palatino Linotype"/>
        </w:rPr>
        <w:lastRenderedPageBreak/>
        <w:t>“</w:t>
      </w:r>
      <w:r w:rsidRPr="00D313B5">
        <w:rPr>
          <w:rFonts w:ascii="Palatino Linotype" w:hAnsi="Palatino Linotype"/>
          <w:b/>
          <w:i/>
        </w:rPr>
        <w:t>Artículo 12.</w:t>
      </w:r>
      <w:r w:rsidRPr="00D313B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0D1CA92E" w14:textId="77777777" w:rsidR="00314077" w:rsidRPr="00D313B5" w:rsidRDefault="00314077" w:rsidP="00314077">
      <w:pPr>
        <w:pStyle w:val="Sinespaciado"/>
        <w:spacing w:line="360" w:lineRule="auto"/>
        <w:ind w:left="851" w:right="850"/>
        <w:jc w:val="both"/>
        <w:rPr>
          <w:rFonts w:ascii="Palatino Linotype" w:hAnsi="Palatino Linotype"/>
          <w:i/>
        </w:rPr>
      </w:pPr>
    </w:p>
    <w:p w14:paraId="1F92FBFD" w14:textId="77777777" w:rsidR="00314077" w:rsidRPr="00D313B5" w:rsidRDefault="00314077" w:rsidP="00314077">
      <w:pPr>
        <w:pStyle w:val="Sinespaciado"/>
        <w:spacing w:line="360" w:lineRule="auto"/>
        <w:ind w:left="851" w:right="850"/>
        <w:jc w:val="both"/>
        <w:rPr>
          <w:rFonts w:ascii="Palatino Linotype" w:hAnsi="Palatino Linotype"/>
        </w:rPr>
      </w:pPr>
      <w:r w:rsidRPr="00D313B5">
        <w:rPr>
          <w:rFonts w:ascii="Palatino Linotype" w:hAnsi="Palatino Linotype"/>
          <w:b/>
          <w:i/>
          <w:u w:val="single"/>
        </w:rPr>
        <w:t>Los sujetos obligados sólo proporcionarán la información pública que se les requiera y que obre en sus archivos</w:t>
      </w:r>
      <w:r w:rsidRPr="00D313B5">
        <w:rPr>
          <w:rFonts w:ascii="Palatino Linotype" w:hAnsi="Palatino Linotype"/>
          <w:i/>
        </w:rPr>
        <w:t xml:space="preserve"> y en el estado en que ésta se encuentre. La obligación de proporcionar información no comprende el procesamiento de </w:t>
      </w:r>
      <w:proofErr w:type="gramStart"/>
      <w:r w:rsidRPr="00D313B5">
        <w:rPr>
          <w:rFonts w:ascii="Palatino Linotype" w:hAnsi="Palatino Linotype"/>
          <w:i/>
        </w:rPr>
        <w:t>la misma</w:t>
      </w:r>
      <w:proofErr w:type="gramEnd"/>
      <w:r w:rsidRPr="00D313B5">
        <w:rPr>
          <w:rFonts w:ascii="Palatino Linotype" w:hAnsi="Palatino Linotype"/>
          <w:i/>
        </w:rPr>
        <w:t>, ni el presentarla conforme al interés del solicitante; no estarán obligados a generarla, resumirla, efectuar cálculos o practicar investigaciones.”</w:t>
      </w:r>
    </w:p>
    <w:p w14:paraId="64D9EE2D" w14:textId="77777777" w:rsidR="00314077" w:rsidRPr="00D313B5" w:rsidRDefault="00314077" w:rsidP="00314077">
      <w:pPr>
        <w:autoSpaceDE w:val="0"/>
        <w:autoSpaceDN w:val="0"/>
        <w:adjustRightInd w:val="0"/>
        <w:spacing w:line="360" w:lineRule="auto"/>
        <w:jc w:val="both"/>
        <w:rPr>
          <w:rFonts w:ascii="Palatino Linotype" w:hAnsi="Palatino Linotype" w:cs="Arial"/>
        </w:rPr>
      </w:pPr>
    </w:p>
    <w:p w14:paraId="17932950" w14:textId="77777777" w:rsidR="00314077" w:rsidRPr="007D53A7" w:rsidRDefault="00314077" w:rsidP="00314077">
      <w:pPr>
        <w:spacing w:line="360" w:lineRule="auto"/>
        <w:jc w:val="both"/>
        <w:rPr>
          <w:rFonts w:ascii="Palatino Linotype" w:hAnsi="Palatino Linotype" w:cs="Arial"/>
          <w:sz w:val="24"/>
        </w:rPr>
      </w:pPr>
      <w:r w:rsidRPr="007D53A7">
        <w:rPr>
          <w:rFonts w:ascii="Palatino Linotype" w:hAnsi="Palatino Linotype" w:cs="Arial"/>
          <w:sz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7D53A7">
        <w:rPr>
          <w:rFonts w:ascii="Palatino Linotype" w:hAnsi="Palatino Linotype" w:cs="Arial"/>
          <w:sz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03A4AA4C" w14:textId="77777777" w:rsidR="00314077" w:rsidRPr="007D53A7" w:rsidRDefault="00314077" w:rsidP="00314077">
      <w:pPr>
        <w:spacing w:line="360" w:lineRule="auto"/>
        <w:jc w:val="both"/>
        <w:rPr>
          <w:rFonts w:ascii="Palatino Linotype" w:hAnsi="Palatino Linotype" w:cs="Arial"/>
          <w:sz w:val="24"/>
          <w:lang w:val="es-ES_tradnl"/>
        </w:rPr>
      </w:pPr>
    </w:p>
    <w:p w14:paraId="5F25DCFB" w14:textId="77777777" w:rsidR="00314077" w:rsidRDefault="00314077" w:rsidP="00314077">
      <w:pPr>
        <w:spacing w:line="360" w:lineRule="auto"/>
        <w:jc w:val="both"/>
        <w:rPr>
          <w:rFonts w:ascii="Palatino Linotype" w:hAnsi="Palatino Linotype" w:cs="Arial"/>
          <w:color w:val="000000"/>
          <w:lang w:val="es-ES_tradnl"/>
        </w:rPr>
      </w:pPr>
      <w:r w:rsidRPr="007D53A7">
        <w:rPr>
          <w:rFonts w:ascii="Palatino Linotype" w:hAnsi="Palatino Linotype" w:cs="Arial"/>
          <w:color w:val="000000"/>
          <w:sz w:val="24"/>
          <w:lang w:val="es-ES_tradnl"/>
        </w:rPr>
        <w:lastRenderedPageBreak/>
        <w:t>Sirve de sustento a lo anterior, el criterio 31/10 emitido por el entonces Instituto Federal de Acceso a la Información y Protección de Datos, ahora Instituto Nacional de Acceso a la Información y Protección de Datos, que enuncia lo siguiente</w:t>
      </w:r>
      <w:r>
        <w:rPr>
          <w:rFonts w:ascii="Palatino Linotype" w:hAnsi="Palatino Linotype" w:cs="Arial"/>
          <w:color w:val="000000"/>
          <w:lang w:val="es-ES_tradnl"/>
        </w:rPr>
        <w:t>:</w:t>
      </w:r>
    </w:p>
    <w:p w14:paraId="4A9B6BF0" w14:textId="77777777" w:rsidR="00314077" w:rsidRPr="00E35E77" w:rsidRDefault="00314077" w:rsidP="00314077">
      <w:pPr>
        <w:spacing w:line="360" w:lineRule="auto"/>
        <w:jc w:val="both"/>
        <w:rPr>
          <w:rFonts w:ascii="Palatino Linotype" w:hAnsi="Palatino Linotype" w:cs="Arial"/>
          <w:lang w:val="es-ES_tradnl"/>
        </w:rPr>
      </w:pPr>
    </w:p>
    <w:p w14:paraId="4788BF76" w14:textId="77777777" w:rsidR="00314077" w:rsidRPr="00567185" w:rsidRDefault="00314077" w:rsidP="00314077">
      <w:pPr>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2395/09 Secretaría de Economía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0837/10 Administración Portuaria Integral de Veracruz, S.A. de C.V.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w:t>
      </w:r>
    </w:p>
    <w:p w14:paraId="6425F392" w14:textId="77777777" w:rsidR="00314077" w:rsidRPr="007D53A7" w:rsidRDefault="00314077" w:rsidP="00314077">
      <w:pPr>
        <w:ind w:left="851" w:right="1134"/>
        <w:jc w:val="both"/>
        <w:rPr>
          <w:rFonts w:ascii="Palatino Linotype" w:hAnsi="Palatino Linotype" w:cs="Arial"/>
          <w:i/>
        </w:rPr>
      </w:pPr>
      <w:r w:rsidRPr="00567185">
        <w:rPr>
          <w:rFonts w:ascii="Palatino Linotype" w:hAnsi="Palatino Linotype" w:cs="Arial"/>
          <w:i/>
        </w:rPr>
        <w:t>Criterio 31/10</w:t>
      </w:r>
    </w:p>
    <w:p w14:paraId="1EFE22D9" w14:textId="56663873" w:rsidR="00314077" w:rsidRDefault="00314077" w:rsidP="00314077">
      <w:pPr>
        <w:spacing w:after="0" w:line="360" w:lineRule="auto"/>
        <w:jc w:val="both"/>
        <w:rPr>
          <w:rFonts w:ascii="Palatino Linotype" w:hAnsi="Palatino Linotype" w:cs="Arial"/>
          <w:sz w:val="24"/>
        </w:rPr>
      </w:pPr>
      <w:r w:rsidRPr="007D53A7">
        <w:rPr>
          <w:rFonts w:ascii="Palatino Linotype" w:hAnsi="Palatino Linotype" w:cs="Arial"/>
          <w:sz w:val="24"/>
        </w:rPr>
        <w:t xml:space="preserve">En tal sentido es que se considera que la respuesta da atención a la solicitud de información </w:t>
      </w:r>
      <w:r w:rsidRPr="00314077">
        <w:rPr>
          <w:rFonts w:ascii="Palatino Linotype" w:hAnsi="Palatino Linotype" w:cs="Arial"/>
          <w:sz w:val="24"/>
        </w:rPr>
        <w:t>00274/METEPEC/IP/2022</w:t>
      </w:r>
      <w:r w:rsidRPr="007D53A7">
        <w:rPr>
          <w:rFonts w:ascii="Palatino Linotype" w:hAnsi="Palatino Linotype" w:cs="Arial"/>
          <w:sz w:val="24"/>
        </w:rPr>
        <w:t>.</w:t>
      </w:r>
    </w:p>
    <w:p w14:paraId="28D8FE44" w14:textId="6B3742C6" w:rsidR="006A7282" w:rsidRPr="0025703F" w:rsidRDefault="006A7282" w:rsidP="006A7282">
      <w:pPr>
        <w:spacing w:after="0" w:line="360" w:lineRule="auto"/>
        <w:jc w:val="both"/>
        <w:rPr>
          <w:rFonts w:ascii="Palatino Linotype" w:eastAsia="Times New Roman" w:hAnsi="Palatino Linotype" w:cs="Times New Roman"/>
          <w:sz w:val="24"/>
          <w:szCs w:val="24"/>
          <w:lang w:val="es-ES" w:eastAsia="es-ES"/>
        </w:rPr>
      </w:pPr>
    </w:p>
    <w:p w14:paraId="279F4395" w14:textId="67CB578E" w:rsidR="006B6163" w:rsidRDefault="006B6163" w:rsidP="000C1A83">
      <w:pPr>
        <w:autoSpaceDE w:val="0"/>
        <w:autoSpaceDN w:val="0"/>
        <w:adjustRightInd w:val="0"/>
        <w:spacing w:after="0" w:line="360" w:lineRule="auto"/>
        <w:jc w:val="both"/>
        <w:rPr>
          <w:rFonts w:ascii="Palatino Linotype" w:hAnsi="Palatino Linotype" w:cs="Arial"/>
          <w:sz w:val="24"/>
          <w:szCs w:val="24"/>
        </w:rPr>
      </w:pPr>
    </w:p>
    <w:p w14:paraId="7EEADF90" w14:textId="3EA28CDD" w:rsidR="00AB1D38" w:rsidRDefault="00AB1D38" w:rsidP="000C1A83">
      <w:pPr>
        <w:autoSpaceDE w:val="0"/>
        <w:autoSpaceDN w:val="0"/>
        <w:adjustRightInd w:val="0"/>
        <w:spacing w:after="0" w:line="360" w:lineRule="auto"/>
        <w:jc w:val="both"/>
        <w:rPr>
          <w:rFonts w:ascii="Palatino Linotype" w:hAnsi="Palatino Linotype" w:cs="Arial"/>
          <w:sz w:val="24"/>
          <w:szCs w:val="24"/>
        </w:rPr>
      </w:pPr>
      <w:r w:rsidRPr="00311ED2">
        <w:rPr>
          <w:rFonts w:ascii="Palatino Linotype" w:hAnsi="Palatino Linotype" w:cs="Arial"/>
          <w:color w:val="000000" w:themeColor="text1"/>
          <w:sz w:val="24"/>
        </w:rPr>
        <w:lastRenderedPageBreak/>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311ED2">
        <w:rPr>
          <w:rFonts w:ascii="Palatino Linotype" w:hAnsi="Palatino Linotype"/>
          <w:color w:val="000000" w:themeColor="text1"/>
          <w:sz w:val="24"/>
        </w:rPr>
        <w:t>y derivado que el Recurso de Revisión no es el medio para sancionar, este Órgano Garante</w:t>
      </w:r>
      <w:r w:rsidRPr="00311ED2">
        <w:rPr>
          <w:rFonts w:ascii="Palatino Linotype" w:hAnsi="Palatino Linotype" w:cs="Arial"/>
          <w:sz w:val="24"/>
        </w:rPr>
        <w:t xml:space="preserve"> sugiere al solicitante, interponer su queja o denuncia ante la autoridad competent</w:t>
      </w:r>
      <w:r w:rsidR="002C4DF8">
        <w:rPr>
          <w:rFonts w:ascii="Palatino Linotype" w:hAnsi="Palatino Linotype" w:cs="Arial"/>
          <w:sz w:val="24"/>
        </w:rPr>
        <w:t>e.</w:t>
      </w:r>
    </w:p>
    <w:p w14:paraId="0691F641" w14:textId="77777777" w:rsidR="00AB1D38" w:rsidRDefault="00AB1D38" w:rsidP="000C1A83">
      <w:pPr>
        <w:autoSpaceDE w:val="0"/>
        <w:autoSpaceDN w:val="0"/>
        <w:adjustRightInd w:val="0"/>
        <w:spacing w:after="0" w:line="360" w:lineRule="auto"/>
        <w:jc w:val="both"/>
        <w:rPr>
          <w:rFonts w:ascii="Palatino Linotype" w:hAnsi="Palatino Linotype" w:cs="Arial"/>
          <w:sz w:val="24"/>
          <w:szCs w:val="24"/>
        </w:rPr>
      </w:pPr>
    </w:p>
    <w:p w14:paraId="573051C3" w14:textId="0D5117F2" w:rsidR="008E298F" w:rsidRDefault="008E298F" w:rsidP="008E298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Pr="008E298F">
        <w:rPr>
          <w:rFonts w:ascii="Palatino Linotype" w:eastAsia="Palatino Linotype" w:hAnsi="Palatino Linotype" w:cs="Palatino Linotype"/>
          <w:b/>
          <w:bCs/>
          <w:color w:val="000000"/>
          <w:sz w:val="24"/>
          <w:szCs w:val="24"/>
        </w:rPr>
        <w:t>00274/METEPEC/IP/2022</w:t>
      </w:r>
      <w:r>
        <w:rPr>
          <w:rFonts w:ascii="Palatino Linotype" w:eastAsia="Palatino Linotype" w:hAnsi="Palatino Linotype" w:cs="Palatino Linotype"/>
          <w:b/>
          <w:bCs/>
          <w:color w:val="000000"/>
          <w:sz w:val="24"/>
          <w:szCs w:val="24"/>
        </w:rPr>
        <w:t xml:space="preserve"> </w:t>
      </w:r>
      <w:r>
        <w:rPr>
          <w:rFonts w:ascii="Palatino Linotype" w:eastAsia="Palatino Linotype" w:hAnsi="Palatino Linotype" w:cs="Palatino Linotype"/>
          <w:color w:val="000000"/>
          <w:sz w:val="24"/>
          <w:szCs w:val="24"/>
        </w:rPr>
        <w:t>que ha sido materia del presente fallo, por lo que este Pleno:</w:t>
      </w:r>
    </w:p>
    <w:p w14:paraId="73BD99E7" w14:textId="77777777" w:rsidR="008E298F" w:rsidRDefault="008E298F" w:rsidP="008E298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BC61A9E" w14:textId="77777777" w:rsidR="008E298F" w:rsidRPr="005C6947" w:rsidRDefault="008E298F" w:rsidP="008E298F">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09F8083A" w14:textId="77777777" w:rsidR="008E298F" w:rsidRDefault="008E298F" w:rsidP="008E298F">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0B6050F8" w14:textId="4E252B87" w:rsidR="008E298F" w:rsidRDefault="008E298F" w:rsidP="008E298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E298F">
        <w:rPr>
          <w:rFonts w:ascii="Palatino Linotype" w:eastAsia="Palatino Linotype" w:hAnsi="Palatino Linotype" w:cs="Palatino Linotype"/>
          <w:b/>
          <w:color w:val="000000"/>
          <w:sz w:val="28"/>
          <w:szCs w:val="24"/>
        </w:rPr>
        <w:t>PRIMERO.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w:t>
      </w:r>
      <w:r w:rsidRPr="009C4202">
        <w:rPr>
          <w:rFonts w:ascii="Palatino Linotype" w:eastAsia="Palatino Linotype" w:hAnsi="Palatino Linotype" w:cs="Palatino Linotype"/>
          <w:color w:val="000000"/>
          <w:sz w:val="24"/>
          <w:szCs w:val="24"/>
        </w:rPr>
        <w:t xml:space="preserve">información </w:t>
      </w:r>
      <w:r w:rsidRPr="008E298F">
        <w:rPr>
          <w:rFonts w:ascii="Palatino Linotype" w:eastAsia="Palatino Linotype" w:hAnsi="Palatino Linotype" w:cs="Palatino Linotype"/>
          <w:b/>
          <w:bCs/>
          <w:color w:val="000000"/>
          <w:sz w:val="24"/>
          <w:szCs w:val="24"/>
        </w:rPr>
        <w:t>00274/METEPEC/IP/2022</w:t>
      </w:r>
      <w:r>
        <w:rPr>
          <w:rFonts w:ascii="Palatino Linotype" w:eastAsia="Palatino Linotype" w:hAnsi="Palatino Linotype" w:cs="Palatino Linotype"/>
          <w:b/>
          <w:bCs/>
          <w:color w:val="000000"/>
          <w:sz w:val="24"/>
          <w:szCs w:val="24"/>
        </w:rPr>
        <w:t xml:space="preserve"> </w:t>
      </w:r>
      <w:r w:rsidRPr="009C4202">
        <w:rPr>
          <w:rFonts w:ascii="Palatino Linotype" w:eastAsia="Palatino Linotype" w:hAnsi="Palatino Linotype" w:cs="Palatino Linotype"/>
          <w:color w:val="000000"/>
          <w:sz w:val="24"/>
          <w:szCs w:val="24"/>
        </w:rPr>
        <w:t>por resultar infundadas</w:t>
      </w:r>
      <w:r>
        <w:rPr>
          <w:rFonts w:ascii="Palatino Linotype" w:eastAsia="Palatino Linotype" w:hAnsi="Palatino Linotype" w:cs="Palatino Linotype"/>
          <w:color w:val="000000"/>
          <w:sz w:val="24"/>
          <w:szCs w:val="24"/>
        </w:rPr>
        <w:t xml:space="preserve"> las razones o motivos de inconformidad hechos valer por el Recurrente, en términos del Considerando </w:t>
      </w:r>
      <w:r>
        <w:rPr>
          <w:rFonts w:ascii="Palatino Linotype" w:eastAsia="Palatino Linotype" w:hAnsi="Palatino Linotype" w:cs="Palatino Linotype"/>
          <w:b/>
          <w:color w:val="000000"/>
          <w:sz w:val="24"/>
          <w:szCs w:val="24"/>
        </w:rPr>
        <w:t xml:space="preserve">QUINTO </w:t>
      </w:r>
      <w:r>
        <w:rPr>
          <w:rFonts w:ascii="Palatino Linotype" w:eastAsia="Palatino Linotype" w:hAnsi="Palatino Linotype" w:cs="Palatino Linotype"/>
          <w:color w:val="000000"/>
          <w:sz w:val="24"/>
          <w:szCs w:val="24"/>
        </w:rPr>
        <w:t>de esta resolución.</w:t>
      </w:r>
    </w:p>
    <w:p w14:paraId="090F00E8" w14:textId="77777777" w:rsidR="008E298F" w:rsidRDefault="008E298F" w:rsidP="008E298F">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1FA26A59" w14:textId="77777777" w:rsidR="008E298F" w:rsidRDefault="008E298F" w:rsidP="008E298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E298F">
        <w:rPr>
          <w:rFonts w:ascii="Palatino Linotype" w:eastAsia="Palatino Linotype" w:hAnsi="Palatino Linotype" w:cs="Palatino Linotype"/>
          <w:b/>
          <w:color w:val="000000"/>
          <w:sz w:val="28"/>
          <w:szCs w:val="24"/>
        </w:rPr>
        <w:lastRenderedPageBreak/>
        <w:t>SEGUNDO.</w:t>
      </w:r>
      <w:r w:rsidRPr="008E298F">
        <w:rPr>
          <w:rFonts w:ascii="Palatino Linotype" w:eastAsia="Palatino Linotype" w:hAnsi="Palatino Linotype" w:cs="Palatino Linotype"/>
          <w:color w:val="000000"/>
          <w:sz w:val="28"/>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(SAIMEX) al Titular de la Unidad de Transparencia del Sujeto Obligado.</w:t>
      </w:r>
    </w:p>
    <w:p w14:paraId="34D6964C" w14:textId="77777777" w:rsidR="008E298F" w:rsidRDefault="008E298F" w:rsidP="008E298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0C3C4" w14:textId="77777777" w:rsidR="008E298F" w:rsidRPr="007D53A7" w:rsidRDefault="008E298F" w:rsidP="008E298F">
      <w:pPr>
        <w:spacing w:after="0" w:line="360" w:lineRule="auto"/>
        <w:jc w:val="both"/>
        <w:rPr>
          <w:rFonts w:ascii="Palatino Linotype" w:eastAsia="Palatino Linotype" w:hAnsi="Palatino Linotype" w:cs="Palatino Linotype"/>
          <w:color w:val="000000"/>
          <w:sz w:val="24"/>
          <w:szCs w:val="24"/>
        </w:rPr>
      </w:pPr>
      <w:r w:rsidRPr="008E298F">
        <w:rPr>
          <w:rFonts w:ascii="Palatino Linotype" w:eastAsia="Palatino Linotype" w:hAnsi="Palatino Linotype" w:cs="Palatino Linotype"/>
          <w:b/>
          <w:color w:val="000000"/>
          <w:sz w:val="28"/>
          <w:szCs w:val="24"/>
        </w:rPr>
        <w:t>TERCERO.</w:t>
      </w:r>
      <w:r w:rsidRPr="008E298F">
        <w:rPr>
          <w:rFonts w:ascii="Palatino Linotype" w:eastAsia="Palatino Linotype" w:hAnsi="Palatino Linotype" w:cs="Palatino Linotype"/>
          <w:color w:val="000000"/>
          <w:sz w:val="28"/>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al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(SAIMEX) y hágase de su conocimiento que de conformidad con lo establecido en el artículo 196 de la Ley de Transparencia y Acceso a la Información Pública del Estado de México y Municipios, y con lo estipulado en los artículos 159 y 160 de la Ley General de Transparencia y Acceso a la Información Pública, podrá impugnarla vía juicio de amparo en los términos de las leyes aplicables, o bien, vía recurso de inconformidad ante el Instituto Nacional de Transparencia, Acceso a la Información y Protección de Datos Personales.</w:t>
      </w:r>
    </w:p>
    <w:p w14:paraId="0AF4F98B" w14:textId="7FED8C67" w:rsidR="000C1A83" w:rsidRDefault="000C1A83" w:rsidP="000C1A83">
      <w:pPr>
        <w:autoSpaceDE w:val="0"/>
        <w:autoSpaceDN w:val="0"/>
        <w:adjustRightInd w:val="0"/>
        <w:spacing w:after="0" w:line="360" w:lineRule="auto"/>
        <w:jc w:val="both"/>
        <w:rPr>
          <w:rFonts w:ascii="Palatino Linotype" w:eastAsia="Calibri" w:hAnsi="Palatino Linotype" w:cs="Tahoma"/>
          <w:bCs/>
          <w:iCs/>
          <w:sz w:val="24"/>
          <w:szCs w:val="24"/>
          <w:lang w:eastAsia="es-ES_tradnl"/>
        </w:rPr>
      </w:pPr>
    </w:p>
    <w:p w14:paraId="748C14F4" w14:textId="77777777" w:rsidR="00EF3B34" w:rsidRDefault="00EF3B34" w:rsidP="000C1A83">
      <w:pPr>
        <w:spacing w:after="0" w:line="360" w:lineRule="auto"/>
        <w:jc w:val="both"/>
        <w:rPr>
          <w:rFonts w:ascii="Palatino Linotype" w:hAnsi="Palatino Linotype" w:cs="Arial"/>
        </w:rPr>
      </w:pPr>
    </w:p>
    <w:p w14:paraId="7315F34E" w14:textId="606A9968" w:rsidR="000C1A83" w:rsidRPr="00EF3B34" w:rsidRDefault="000C1A83" w:rsidP="000C1A83">
      <w:pPr>
        <w:spacing w:after="0" w:line="360" w:lineRule="auto"/>
        <w:jc w:val="both"/>
        <w:rPr>
          <w:rFonts w:ascii="Palatino Linotype" w:hAnsi="Palatino Linotype" w:cs="Arial"/>
        </w:rPr>
      </w:pPr>
      <w:r w:rsidRPr="00EF3B34">
        <w:rPr>
          <w:rFonts w:ascii="Palatino Linotype" w:hAnsi="Palatino Linotype" w:cs="Arial"/>
        </w:rPr>
        <w:t>ASÍ LO RESUELVE, POR UNANIMIDAD DE VOTOS EL PLENO DEL</w:t>
      </w:r>
      <w:r w:rsidRPr="00EF3B34">
        <w:rPr>
          <w:rFonts w:ascii="Palatino Linotype" w:eastAsia="Arial Unicode MS" w:hAnsi="Palatino Linotype" w:cs="Arial"/>
        </w:rPr>
        <w:t xml:space="preserve"> INSTITUTO DE TRANSPARENCIA, ACCESO A LA INFORMACIÓN PÚBLICA Y PROTECCIÓN DE DATOS PERSONALES DEL ESTADO DE MÉXICO Y MUNICIPIOS</w:t>
      </w:r>
      <w:r w:rsidRPr="00EF3B34">
        <w:rPr>
          <w:rFonts w:ascii="Palatino Linotype" w:hAnsi="Palatino Linotype" w:cs="Arial"/>
        </w:rPr>
        <w:t>, CONFORMADO POR LOS COMISIONADOS, JOSÉ MARTÍNEZ VILCHIS, MARÍA DEL ROSARIO MEJÍA AYALA, SHARON CRISTINA MORALES MARTÍNEZ, LUIS GUSTAVO PARRA NORIEGA Y GUADALUPE RAMÍREZ PEÑA</w:t>
      </w:r>
      <w:r w:rsidR="009B7EDA" w:rsidRPr="00EF3B34">
        <w:rPr>
          <w:rFonts w:ascii="Palatino Linotype" w:hAnsi="Palatino Linotype" w:cs="Arial"/>
        </w:rPr>
        <w:t>;</w:t>
      </w:r>
      <w:r w:rsidRPr="00EF3B34">
        <w:rPr>
          <w:rFonts w:ascii="Palatino Linotype" w:hAnsi="Palatino Linotype" w:cs="Arial"/>
        </w:rPr>
        <w:t xml:space="preserve"> EN LA </w:t>
      </w:r>
      <w:r w:rsidR="009B7EDA" w:rsidRPr="00EF3B34">
        <w:rPr>
          <w:rFonts w:ascii="Palatino Linotype" w:hAnsi="Palatino Linotype" w:cs="Arial"/>
        </w:rPr>
        <w:t>DÉCIMA</w:t>
      </w:r>
      <w:r w:rsidR="00847911" w:rsidRPr="00EF3B34">
        <w:rPr>
          <w:rFonts w:ascii="Palatino Linotype" w:hAnsi="Palatino Linotype" w:cs="Arial"/>
        </w:rPr>
        <w:t xml:space="preserve"> </w:t>
      </w:r>
      <w:r w:rsidR="007304A0" w:rsidRPr="00EF3B34">
        <w:rPr>
          <w:rFonts w:ascii="Palatino Linotype" w:hAnsi="Palatino Linotype" w:cs="Arial"/>
        </w:rPr>
        <w:t>OCTAVA</w:t>
      </w:r>
      <w:r w:rsidRPr="00EF3B34">
        <w:rPr>
          <w:rFonts w:ascii="Palatino Linotype" w:hAnsi="Palatino Linotype" w:cs="Arial"/>
        </w:rPr>
        <w:t xml:space="preserve"> SESIÓN ORDINARIA CELEBRADA EL </w:t>
      </w:r>
      <w:r w:rsidR="007304A0" w:rsidRPr="00EF3B34">
        <w:rPr>
          <w:rFonts w:ascii="Palatino Linotype" w:hAnsi="Palatino Linotype" w:cs="Arial"/>
        </w:rPr>
        <w:t xml:space="preserve">DIECIOCHO DE MAYO </w:t>
      </w:r>
      <w:r w:rsidRPr="00EF3B34">
        <w:rPr>
          <w:rFonts w:ascii="Palatino Linotype" w:hAnsi="Palatino Linotype" w:cs="Arial"/>
        </w:rPr>
        <w:t>DE DOS MIL VEINTI</w:t>
      </w:r>
      <w:r w:rsidR="009B7EDA" w:rsidRPr="00EF3B34">
        <w:rPr>
          <w:rFonts w:ascii="Palatino Linotype" w:hAnsi="Palatino Linotype" w:cs="Arial"/>
        </w:rPr>
        <w:t>DÓS</w:t>
      </w:r>
      <w:r w:rsidRPr="00EF3B34">
        <w:rPr>
          <w:rFonts w:ascii="Palatino Linotype" w:hAnsi="Palatino Linotype" w:cs="Arial"/>
        </w:rPr>
        <w:t>, ANTE EL SECRETARIO TÉCNICO DEL PLENO, ALEXIS TAPIA RAMÍREZ.--------------------------------------------------------------------------------------------------</w:t>
      </w:r>
      <w:r w:rsidR="00EF3B34">
        <w:rPr>
          <w:rFonts w:ascii="Palatino Linotype" w:hAnsi="Palatino Linotype" w:cs="Arial"/>
        </w:rPr>
        <w:t>------------------------------------------------------------</w:t>
      </w:r>
    </w:p>
    <w:p w14:paraId="7727A58E" w14:textId="77777777" w:rsidR="000C1A83" w:rsidRPr="008B55BF" w:rsidRDefault="007304A0" w:rsidP="000C1A83">
      <w:pPr>
        <w:spacing w:after="0" w:line="360" w:lineRule="auto"/>
        <w:jc w:val="both"/>
        <w:rPr>
          <w:rFonts w:ascii="Palatino Linotype" w:hAnsi="Palatino Linotype" w:cs="Arial"/>
          <w:sz w:val="18"/>
          <w:szCs w:val="18"/>
        </w:rPr>
      </w:pPr>
      <w:r>
        <w:rPr>
          <w:rFonts w:ascii="Palatino Linotype" w:hAnsi="Palatino Linotype" w:cs="Arial"/>
          <w:sz w:val="18"/>
          <w:szCs w:val="18"/>
        </w:rPr>
        <w:t>JMV/CCR/</w:t>
      </w:r>
      <w:proofErr w:type="spellStart"/>
      <w:r>
        <w:rPr>
          <w:rFonts w:ascii="Palatino Linotype" w:hAnsi="Palatino Linotype" w:cs="Arial"/>
          <w:sz w:val="18"/>
          <w:szCs w:val="18"/>
        </w:rPr>
        <w:t>fjjc</w:t>
      </w:r>
      <w:proofErr w:type="spellEnd"/>
    </w:p>
    <w:p w14:paraId="47072A2D" w14:textId="77777777" w:rsidR="000C1A83" w:rsidRPr="00B34BE7" w:rsidRDefault="000C1A83" w:rsidP="000C1A83">
      <w:pPr>
        <w:spacing w:after="0" w:line="360" w:lineRule="auto"/>
        <w:rPr>
          <w:rFonts w:ascii="Palatino Linotype" w:hAnsi="Palatino Linotype"/>
          <w:b/>
          <w:sz w:val="24"/>
          <w:szCs w:val="24"/>
        </w:rPr>
      </w:pPr>
    </w:p>
    <w:p w14:paraId="78E9E845" w14:textId="77777777" w:rsidR="000C1A83" w:rsidRPr="00B34BE7" w:rsidRDefault="000C1A83" w:rsidP="000C1A83">
      <w:pPr>
        <w:spacing w:after="0" w:line="360" w:lineRule="auto"/>
        <w:rPr>
          <w:rFonts w:ascii="Palatino Linotype" w:hAnsi="Palatino Linotype"/>
          <w:b/>
          <w:sz w:val="24"/>
          <w:szCs w:val="24"/>
        </w:rPr>
      </w:pPr>
    </w:p>
    <w:p w14:paraId="40809CCC" w14:textId="77777777" w:rsidR="000C1A83" w:rsidRPr="00B34BE7" w:rsidRDefault="000C1A83" w:rsidP="000C1A83">
      <w:pPr>
        <w:spacing w:after="0" w:line="360" w:lineRule="auto"/>
        <w:rPr>
          <w:rFonts w:ascii="Palatino Linotype" w:hAnsi="Palatino Linotype"/>
          <w:b/>
          <w:sz w:val="24"/>
          <w:szCs w:val="24"/>
        </w:rPr>
      </w:pPr>
    </w:p>
    <w:p w14:paraId="210C1028" w14:textId="77777777" w:rsidR="000C1A83" w:rsidRDefault="000C1A83" w:rsidP="000C1A83">
      <w:pPr>
        <w:spacing w:after="0" w:line="360" w:lineRule="auto"/>
        <w:rPr>
          <w:rFonts w:ascii="Palatino Linotype" w:hAnsi="Palatino Linotype" w:cs="Arial"/>
          <w:sz w:val="24"/>
          <w:szCs w:val="24"/>
        </w:rPr>
      </w:pPr>
    </w:p>
    <w:p w14:paraId="66D4A466" w14:textId="77777777" w:rsidR="000C1A83" w:rsidRDefault="000C1A83" w:rsidP="000C1A83">
      <w:pPr>
        <w:spacing w:after="0" w:line="360" w:lineRule="auto"/>
        <w:rPr>
          <w:rFonts w:ascii="Palatino Linotype" w:hAnsi="Palatino Linotype" w:cs="Arial"/>
          <w:sz w:val="24"/>
          <w:szCs w:val="24"/>
        </w:rPr>
      </w:pPr>
    </w:p>
    <w:p w14:paraId="06B3BD0B" w14:textId="77777777" w:rsidR="000C1A83" w:rsidRPr="00B34BE7" w:rsidRDefault="000C1A83" w:rsidP="000C1A83">
      <w:pPr>
        <w:spacing w:after="0" w:line="360" w:lineRule="auto"/>
        <w:rPr>
          <w:rFonts w:ascii="Palatino Linotype" w:hAnsi="Palatino Linotype" w:cs="Arial"/>
          <w:sz w:val="24"/>
          <w:szCs w:val="24"/>
        </w:rPr>
      </w:pPr>
    </w:p>
    <w:p w14:paraId="3867F642" w14:textId="77777777" w:rsidR="000C1A83" w:rsidRDefault="000C1A83" w:rsidP="000C1A83">
      <w:pPr>
        <w:spacing w:after="0" w:line="360" w:lineRule="auto"/>
        <w:rPr>
          <w:rFonts w:ascii="Palatino Linotype" w:hAnsi="Palatino Linotype" w:cs="Arial"/>
          <w:sz w:val="24"/>
          <w:szCs w:val="24"/>
        </w:rPr>
      </w:pPr>
    </w:p>
    <w:p w14:paraId="075F22B6" w14:textId="77777777" w:rsidR="000C1A83" w:rsidRDefault="000C1A83" w:rsidP="000C1A83">
      <w:pPr>
        <w:spacing w:after="0" w:line="360" w:lineRule="auto"/>
        <w:rPr>
          <w:rFonts w:ascii="Palatino Linotype" w:hAnsi="Palatino Linotype" w:cs="Arial"/>
          <w:sz w:val="24"/>
          <w:szCs w:val="24"/>
        </w:rPr>
      </w:pPr>
    </w:p>
    <w:p w14:paraId="67C366B3" w14:textId="77777777" w:rsidR="000C1A83" w:rsidRDefault="000C1A83" w:rsidP="000C1A83">
      <w:pPr>
        <w:spacing w:after="0" w:line="360" w:lineRule="auto"/>
        <w:rPr>
          <w:rFonts w:ascii="Palatino Linotype" w:hAnsi="Palatino Linotype" w:cs="Arial"/>
          <w:sz w:val="24"/>
          <w:szCs w:val="24"/>
        </w:rPr>
      </w:pPr>
    </w:p>
    <w:p w14:paraId="4E47BEE9" w14:textId="77777777" w:rsidR="000C1A83" w:rsidRDefault="000C1A83" w:rsidP="000C1A83">
      <w:pPr>
        <w:spacing w:after="0" w:line="360" w:lineRule="auto"/>
        <w:rPr>
          <w:rFonts w:ascii="Palatino Linotype" w:hAnsi="Palatino Linotype" w:cs="Arial"/>
          <w:sz w:val="24"/>
          <w:szCs w:val="24"/>
        </w:rPr>
      </w:pPr>
    </w:p>
    <w:p w14:paraId="3173E157" w14:textId="77777777" w:rsidR="000C1A83" w:rsidRDefault="000C1A83" w:rsidP="000C1A83">
      <w:pPr>
        <w:spacing w:after="0" w:line="360" w:lineRule="auto"/>
        <w:rPr>
          <w:rFonts w:ascii="Palatino Linotype" w:hAnsi="Palatino Linotype" w:cs="Arial"/>
          <w:sz w:val="24"/>
          <w:szCs w:val="24"/>
        </w:rPr>
      </w:pPr>
    </w:p>
    <w:p w14:paraId="45988146" w14:textId="77777777" w:rsidR="000C1A83" w:rsidRDefault="000C1A83" w:rsidP="000C1A83">
      <w:pPr>
        <w:spacing w:after="0" w:line="360" w:lineRule="auto"/>
        <w:rPr>
          <w:rFonts w:ascii="Palatino Linotype" w:hAnsi="Palatino Linotype" w:cs="Arial"/>
          <w:sz w:val="24"/>
          <w:szCs w:val="24"/>
        </w:rPr>
      </w:pPr>
    </w:p>
    <w:p w14:paraId="06A43CE4" w14:textId="77777777" w:rsidR="000C1A83" w:rsidRDefault="000C1A83" w:rsidP="000C1A83">
      <w:pPr>
        <w:spacing w:after="0" w:line="360" w:lineRule="auto"/>
        <w:rPr>
          <w:rFonts w:ascii="Palatino Linotype" w:hAnsi="Palatino Linotype" w:cs="Arial"/>
          <w:sz w:val="24"/>
          <w:szCs w:val="24"/>
        </w:rPr>
      </w:pPr>
    </w:p>
    <w:p w14:paraId="65C09DDD" w14:textId="77777777" w:rsidR="000C1A83" w:rsidRDefault="000C1A83" w:rsidP="000C1A83">
      <w:pPr>
        <w:spacing w:after="0" w:line="360" w:lineRule="auto"/>
        <w:rPr>
          <w:rFonts w:ascii="Palatino Linotype" w:hAnsi="Palatino Linotype" w:cs="Arial"/>
          <w:sz w:val="24"/>
          <w:szCs w:val="24"/>
        </w:rPr>
      </w:pPr>
    </w:p>
    <w:p w14:paraId="2975197A" w14:textId="77777777" w:rsidR="000C1A83" w:rsidRDefault="000C1A83" w:rsidP="000C1A83">
      <w:pPr>
        <w:spacing w:after="0" w:line="360" w:lineRule="auto"/>
        <w:rPr>
          <w:rFonts w:ascii="Palatino Linotype" w:hAnsi="Palatino Linotype" w:cs="Arial"/>
          <w:sz w:val="24"/>
          <w:szCs w:val="24"/>
        </w:rPr>
      </w:pPr>
    </w:p>
    <w:p w14:paraId="0C5F3045" w14:textId="77777777" w:rsidR="000C1A83" w:rsidRDefault="000C1A83" w:rsidP="000C1A83">
      <w:pPr>
        <w:spacing w:after="0" w:line="360" w:lineRule="auto"/>
        <w:rPr>
          <w:rFonts w:ascii="Palatino Linotype" w:hAnsi="Palatino Linotype" w:cs="Arial"/>
          <w:sz w:val="24"/>
          <w:szCs w:val="24"/>
        </w:rPr>
      </w:pPr>
    </w:p>
    <w:p w14:paraId="3ACB7D77" w14:textId="77777777" w:rsidR="000C1A83" w:rsidRPr="00B34BE7" w:rsidRDefault="000C1A83" w:rsidP="000C1A83">
      <w:pPr>
        <w:spacing w:after="0" w:line="360" w:lineRule="auto"/>
        <w:rPr>
          <w:rFonts w:ascii="Palatino Linotype" w:hAnsi="Palatino Linotype" w:cs="Arial"/>
          <w:sz w:val="24"/>
          <w:szCs w:val="24"/>
        </w:rPr>
      </w:pPr>
    </w:p>
    <w:p w14:paraId="2B991320" w14:textId="77777777" w:rsidR="000C1A83" w:rsidRPr="00B34BE7" w:rsidRDefault="000C1A83" w:rsidP="000C1A83">
      <w:pPr>
        <w:spacing w:after="0" w:line="240" w:lineRule="auto"/>
        <w:jc w:val="both"/>
        <w:rPr>
          <w:rFonts w:ascii="Palatino Linotype" w:hAnsi="Palatino Linotype" w:cs="Arial"/>
          <w:sz w:val="16"/>
          <w:szCs w:val="24"/>
        </w:rPr>
      </w:pPr>
    </w:p>
    <w:p w14:paraId="2A7F84C0" w14:textId="77777777" w:rsidR="000C1A83" w:rsidRPr="00B34BE7" w:rsidRDefault="000C1A83" w:rsidP="000C1A83">
      <w:pPr>
        <w:spacing w:after="0" w:line="240" w:lineRule="auto"/>
        <w:jc w:val="both"/>
        <w:rPr>
          <w:rFonts w:ascii="Palatino Linotype" w:hAnsi="Palatino Linotype" w:cs="Arial"/>
          <w:sz w:val="16"/>
          <w:szCs w:val="24"/>
        </w:rPr>
      </w:pPr>
    </w:p>
    <w:p w14:paraId="79147038" w14:textId="77777777" w:rsidR="000C1A83" w:rsidRPr="00B34BE7" w:rsidRDefault="000C1A83" w:rsidP="000C1A83">
      <w:pPr>
        <w:spacing w:after="0" w:line="240" w:lineRule="auto"/>
        <w:jc w:val="both"/>
        <w:rPr>
          <w:rFonts w:ascii="Palatino Linotype" w:hAnsi="Palatino Linotype" w:cs="Arial"/>
          <w:sz w:val="16"/>
          <w:szCs w:val="24"/>
        </w:rPr>
      </w:pPr>
    </w:p>
    <w:p w14:paraId="20221692" w14:textId="77777777" w:rsidR="000C1A83" w:rsidRPr="00B34BE7" w:rsidRDefault="000C1A83" w:rsidP="000C1A83">
      <w:pPr>
        <w:spacing w:after="0" w:line="240" w:lineRule="auto"/>
        <w:jc w:val="both"/>
        <w:rPr>
          <w:rFonts w:ascii="Palatino Linotype" w:hAnsi="Palatino Linotype" w:cs="Arial"/>
          <w:sz w:val="16"/>
          <w:szCs w:val="24"/>
        </w:rPr>
      </w:pPr>
    </w:p>
    <w:p w14:paraId="56C8AD30" w14:textId="77777777" w:rsidR="000C1A83" w:rsidRDefault="000C1A83" w:rsidP="000C1A83"/>
    <w:p w14:paraId="6BA8F595" w14:textId="77777777" w:rsidR="000C1A83" w:rsidRDefault="000C1A83" w:rsidP="000C1A83"/>
    <w:p w14:paraId="4BE24B97" w14:textId="77777777" w:rsidR="000C1A83" w:rsidRDefault="000C1A83" w:rsidP="000C1A83"/>
    <w:p w14:paraId="437AC070" w14:textId="77777777" w:rsidR="000C1A83" w:rsidRDefault="000C1A83" w:rsidP="000C1A83"/>
    <w:p w14:paraId="573567B2" w14:textId="77777777" w:rsidR="000C1A83" w:rsidRDefault="000C1A83" w:rsidP="000C1A83"/>
    <w:p w14:paraId="36D7FDCB" w14:textId="77777777" w:rsidR="00523DDB" w:rsidRDefault="00523DDB"/>
    <w:sectPr w:rsidR="00523DDB" w:rsidSect="006A7282">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291D" w14:textId="77777777" w:rsidR="006A027F" w:rsidRDefault="006A027F" w:rsidP="000C1A83">
      <w:pPr>
        <w:spacing w:after="0" w:line="240" w:lineRule="auto"/>
      </w:pPr>
      <w:r>
        <w:separator/>
      </w:r>
    </w:p>
  </w:endnote>
  <w:endnote w:type="continuationSeparator" w:id="0">
    <w:p w14:paraId="02235DAA" w14:textId="77777777" w:rsidR="006A027F" w:rsidRDefault="006A027F" w:rsidP="000C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D012" w14:textId="77777777" w:rsidR="00F66B0B" w:rsidRPr="000B69FA" w:rsidRDefault="00F66B0B" w:rsidP="006A7282">
    <w:pPr>
      <w:pStyle w:val="Piedepgina"/>
      <w:jc w:val="right"/>
      <w:rPr>
        <w:rFonts w:ascii="Palatino Linotype" w:hAnsi="Palatino Linotype"/>
        <w:sz w:val="20"/>
      </w:rPr>
    </w:pPr>
    <w:r w:rsidRPr="000B69FA">
      <w:rPr>
        <w:rFonts w:ascii="Palatino Linotype" w:hAnsi="Palatino Linotype"/>
        <w:sz w:val="20"/>
      </w:rPr>
      <w:t xml:space="preserve">Página </w:t>
    </w:r>
    <w:r w:rsidR="00CA00BF"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CA00BF" w:rsidRPr="000B69FA">
      <w:rPr>
        <w:rFonts w:ascii="Palatino Linotype" w:hAnsi="Palatino Linotype"/>
        <w:bCs/>
        <w:sz w:val="20"/>
      </w:rPr>
      <w:fldChar w:fldCharType="separate"/>
    </w:r>
    <w:r w:rsidR="00657CC2">
      <w:rPr>
        <w:rFonts w:ascii="Palatino Linotype" w:hAnsi="Palatino Linotype"/>
        <w:bCs/>
        <w:noProof/>
        <w:sz w:val="20"/>
      </w:rPr>
      <w:t>25</w:t>
    </w:r>
    <w:r w:rsidR="00CA00BF" w:rsidRPr="000B69FA">
      <w:rPr>
        <w:rFonts w:ascii="Palatino Linotype" w:hAnsi="Palatino Linotype"/>
        <w:bCs/>
        <w:sz w:val="20"/>
      </w:rPr>
      <w:fldChar w:fldCharType="end"/>
    </w:r>
    <w:r w:rsidRPr="000B69FA">
      <w:rPr>
        <w:rFonts w:ascii="Palatino Linotype" w:hAnsi="Palatino Linotype"/>
        <w:sz w:val="20"/>
      </w:rPr>
      <w:t xml:space="preserve"> de </w:t>
    </w:r>
    <w:r w:rsidR="00993829">
      <w:rPr>
        <w:rFonts w:ascii="Palatino Linotype" w:hAnsi="Palatino Linotype"/>
        <w:bCs/>
        <w:noProof/>
        <w:sz w:val="20"/>
      </w:rPr>
      <w:fldChar w:fldCharType="begin"/>
    </w:r>
    <w:r w:rsidR="00993829">
      <w:rPr>
        <w:rFonts w:ascii="Palatino Linotype" w:hAnsi="Palatino Linotype"/>
        <w:bCs/>
        <w:noProof/>
        <w:sz w:val="20"/>
      </w:rPr>
      <w:instrText>NUMPAGES  \* Arabic  \* MERGEFORMAT</w:instrText>
    </w:r>
    <w:r w:rsidR="00993829">
      <w:rPr>
        <w:rFonts w:ascii="Palatino Linotype" w:hAnsi="Palatino Linotype"/>
        <w:bCs/>
        <w:noProof/>
        <w:sz w:val="20"/>
      </w:rPr>
      <w:fldChar w:fldCharType="separate"/>
    </w:r>
    <w:r w:rsidR="00657CC2">
      <w:rPr>
        <w:rFonts w:ascii="Palatino Linotype" w:hAnsi="Palatino Linotype"/>
        <w:bCs/>
        <w:noProof/>
        <w:sz w:val="20"/>
      </w:rPr>
      <w:t>32</w:t>
    </w:r>
    <w:r w:rsidR="00993829">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E1B8" w14:textId="77777777" w:rsidR="00F66B0B" w:rsidRPr="000B69FA" w:rsidRDefault="00F66B0B" w:rsidP="006A7282">
    <w:pPr>
      <w:pStyle w:val="Piedepgina"/>
      <w:jc w:val="right"/>
      <w:rPr>
        <w:rFonts w:ascii="Palatino Linotype" w:hAnsi="Palatino Linotype"/>
        <w:sz w:val="20"/>
      </w:rPr>
    </w:pPr>
    <w:r w:rsidRPr="000B69FA">
      <w:rPr>
        <w:rFonts w:ascii="Palatino Linotype" w:hAnsi="Palatino Linotype"/>
        <w:sz w:val="20"/>
      </w:rPr>
      <w:t xml:space="preserve">Página </w:t>
    </w:r>
    <w:r w:rsidR="00CA00BF"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CA00BF" w:rsidRPr="000B69FA">
      <w:rPr>
        <w:rFonts w:ascii="Palatino Linotype" w:hAnsi="Palatino Linotype"/>
        <w:bCs/>
        <w:sz w:val="20"/>
      </w:rPr>
      <w:fldChar w:fldCharType="separate"/>
    </w:r>
    <w:r w:rsidR="00657CC2">
      <w:rPr>
        <w:rFonts w:ascii="Palatino Linotype" w:hAnsi="Palatino Linotype"/>
        <w:bCs/>
        <w:noProof/>
        <w:sz w:val="20"/>
      </w:rPr>
      <w:t>1</w:t>
    </w:r>
    <w:r w:rsidR="00CA00BF" w:rsidRPr="000B69FA">
      <w:rPr>
        <w:rFonts w:ascii="Palatino Linotype" w:hAnsi="Palatino Linotype"/>
        <w:bCs/>
        <w:sz w:val="20"/>
      </w:rPr>
      <w:fldChar w:fldCharType="end"/>
    </w:r>
    <w:r w:rsidRPr="000B69FA">
      <w:rPr>
        <w:rFonts w:ascii="Palatino Linotype" w:hAnsi="Palatino Linotype"/>
        <w:sz w:val="20"/>
      </w:rPr>
      <w:t xml:space="preserve"> de </w:t>
    </w:r>
    <w:r w:rsidR="00993829">
      <w:rPr>
        <w:rFonts w:ascii="Palatino Linotype" w:hAnsi="Palatino Linotype"/>
        <w:bCs/>
        <w:noProof/>
        <w:sz w:val="20"/>
      </w:rPr>
      <w:fldChar w:fldCharType="begin"/>
    </w:r>
    <w:r w:rsidR="00993829">
      <w:rPr>
        <w:rFonts w:ascii="Palatino Linotype" w:hAnsi="Palatino Linotype"/>
        <w:bCs/>
        <w:noProof/>
        <w:sz w:val="20"/>
      </w:rPr>
      <w:instrText>NUMPAGES  \* Arabic  \* MERGEFORMAT</w:instrText>
    </w:r>
    <w:r w:rsidR="00993829">
      <w:rPr>
        <w:rFonts w:ascii="Palatino Linotype" w:hAnsi="Palatino Linotype"/>
        <w:bCs/>
        <w:noProof/>
        <w:sz w:val="20"/>
      </w:rPr>
      <w:fldChar w:fldCharType="separate"/>
    </w:r>
    <w:r w:rsidR="00657CC2">
      <w:rPr>
        <w:rFonts w:ascii="Palatino Linotype" w:hAnsi="Palatino Linotype"/>
        <w:bCs/>
        <w:noProof/>
        <w:sz w:val="20"/>
      </w:rPr>
      <w:t>32</w:t>
    </w:r>
    <w:r w:rsidR="00993829">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BDF2E" w14:textId="77777777" w:rsidR="006A027F" w:rsidRDefault="006A027F" w:rsidP="000C1A83">
      <w:pPr>
        <w:spacing w:after="0" w:line="240" w:lineRule="auto"/>
      </w:pPr>
      <w:r>
        <w:separator/>
      </w:r>
    </w:p>
  </w:footnote>
  <w:footnote w:type="continuationSeparator" w:id="0">
    <w:p w14:paraId="6090F0EC" w14:textId="77777777" w:rsidR="006A027F" w:rsidRDefault="006A027F" w:rsidP="000C1A83">
      <w:pPr>
        <w:spacing w:after="0" w:line="240" w:lineRule="auto"/>
      </w:pPr>
      <w:r>
        <w:continuationSeparator/>
      </w:r>
    </w:p>
  </w:footnote>
  <w:footnote w:id="1">
    <w:p w14:paraId="66FB4A68" w14:textId="77777777" w:rsidR="00F66B0B" w:rsidRPr="00481AAF" w:rsidRDefault="00F66B0B" w:rsidP="00F74791">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1626387" w14:textId="77777777" w:rsidR="00F66B0B" w:rsidRPr="00946E1F" w:rsidRDefault="00F66B0B" w:rsidP="00F74791">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181D" w14:textId="77777777" w:rsidR="00F66B0B" w:rsidRDefault="006A027F">
    <w:pPr>
      <w:pStyle w:val="Encabezado"/>
    </w:pPr>
    <w:r>
      <w:rPr>
        <w:noProof/>
      </w:rPr>
      <w:pict w14:anchorId="7E930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756532" o:spid="_x0000_s1027" type="#_x0000_t75" alt="HOJA RESOLUCIÓN" style="position:absolute;margin-left:0;margin-top:0;width:736.5pt;height:960pt;z-index:-251656192;mso-wrap-edited:f;mso-width-percent:0;mso-height-percent:0;mso-position-horizontal:center;mso-position-horizontal-relative:margin;mso-position-vertical:center;mso-position-vertical-relative:margin;mso-width-percent:0;mso-height-percent:0"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F994" w14:textId="77777777" w:rsidR="00F66B0B" w:rsidRDefault="006A027F">
    <w:pPr>
      <w:pStyle w:val="Encabezado"/>
    </w:pPr>
    <w:r>
      <w:rPr>
        <w:noProof/>
      </w:rPr>
      <w:pict w14:anchorId="38903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756533" o:spid="_x0000_s1026" type="#_x0000_t75" alt="HOJA RESOLUCIÓN" style="position:absolute;margin-left:-77.55pt;margin-top:-132.5pt;width:736.5pt;height:960pt;z-index:-251655168;mso-wrap-edited:f;mso-width-percent:0;mso-height-percent:0;mso-position-horizontal-relative:margin;mso-position-vertical-relative:margin;mso-width-percent:0;mso-height-percent:0" o:allowincell="f">
          <v:imagedata r:id="rId1" o:title="HOJA RESOLUCIÓN"/>
          <w10:wrap anchorx="margin" anchory="margin"/>
        </v:shape>
      </w:pict>
    </w:r>
  </w:p>
  <w:tbl>
    <w:tblPr>
      <w:tblW w:w="10207" w:type="dxa"/>
      <w:tblInd w:w="-851" w:type="dxa"/>
      <w:tblLayout w:type="fixed"/>
      <w:tblCellMar>
        <w:left w:w="70" w:type="dxa"/>
        <w:right w:w="70" w:type="dxa"/>
      </w:tblCellMar>
      <w:tblLook w:val="04A0" w:firstRow="1" w:lastRow="0" w:firstColumn="1" w:lastColumn="0" w:noHBand="0" w:noVBand="1"/>
    </w:tblPr>
    <w:tblGrid>
      <w:gridCol w:w="6534"/>
      <w:gridCol w:w="3673"/>
    </w:tblGrid>
    <w:tr w:rsidR="00F66B0B" w14:paraId="4DD66D42" w14:textId="77777777" w:rsidTr="006A7282">
      <w:trPr>
        <w:trHeight w:val="506"/>
      </w:trPr>
      <w:tc>
        <w:tcPr>
          <w:tcW w:w="6534" w:type="dxa"/>
          <w:hideMark/>
        </w:tcPr>
        <w:p w14:paraId="746A8E82" w14:textId="77777777" w:rsidR="00F66B0B" w:rsidRDefault="00F66B0B" w:rsidP="006A7282">
          <w:pPr>
            <w:spacing w:after="0" w:line="240"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673" w:type="dxa"/>
          <w:hideMark/>
        </w:tcPr>
        <w:p w14:paraId="36EA1939" w14:textId="77777777" w:rsidR="00F66B0B" w:rsidRPr="00F4453F" w:rsidRDefault="00996D1A" w:rsidP="00996D1A">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02285</w:t>
          </w:r>
          <w:r w:rsidR="00F66B0B" w:rsidRPr="00F4453F">
            <w:rPr>
              <w:rFonts w:ascii="Palatino Linotype" w:eastAsia="Times New Roman" w:hAnsi="Palatino Linotype" w:cs="Times New Roman"/>
              <w:b/>
              <w:lang w:val="es-ES_tradnl" w:eastAsia="es-ES"/>
            </w:rPr>
            <w:t>/INFOEM/IP/RR/20</w:t>
          </w:r>
          <w:r w:rsidR="00886FB9">
            <w:rPr>
              <w:rFonts w:ascii="Palatino Linotype" w:eastAsia="Times New Roman" w:hAnsi="Palatino Linotype" w:cs="Times New Roman"/>
              <w:b/>
              <w:lang w:val="es-ES_tradnl" w:eastAsia="es-ES"/>
            </w:rPr>
            <w:t>22</w:t>
          </w:r>
        </w:p>
      </w:tc>
    </w:tr>
    <w:tr w:rsidR="00F66B0B" w14:paraId="0BD39A16" w14:textId="77777777" w:rsidTr="006A7282">
      <w:trPr>
        <w:trHeight w:val="479"/>
      </w:trPr>
      <w:tc>
        <w:tcPr>
          <w:tcW w:w="6534" w:type="dxa"/>
          <w:hideMark/>
        </w:tcPr>
        <w:p w14:paraId="362A56BE" w14:textId="77777777" w:rsidR="00F66B0B" w:rsidRDefault="00F66B0B" w:rsidP="006A7282">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73" w:type="dxa"/>
          <w:hideMark/>
        </w:tcPr>
        <w:p w14:paraId="114E81BB" w14:textId="77777777" w:rsidR="00F66B0B" w:rsidRDefault="00F66B0B" w:rsidP="000C1A83">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Metepec</w:t>
          </w:r>
        </w:p>
      </w:tc>
    </w:tr>
    <w:tr w:rsidR="00F66B0B" w14:paraId="64F78D96" w14:textId="77777777" w:rsidTr="006A7282">
      <w:trPr>
        <w:trHeight w:val="435"/>
      </w:trPr>
      <w:tc>
        <w:tcPr>
          <w:tcW w:w="6534" w:type="dxa"/>
          <w:hideMark/>
        </w:tcPr>
        <w:p w14:paraId="4FCAE57B" w14:textId="77777777" w:rsidR="00F66B0B" w:rsidRDefault="00F66B0B" w:rsidP="006A7282">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73" w:type="dxa"/>
          <w:hideMark/>
        </w:tcPr>
        <w:p w14:paraId="35D26EF5" w14:textId="77777777" w:rsidR="00F66B0B" w:rsidRDefault="00F66B0B" w:rsidP="006A7282">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José Martínez Vilchis</w:t>
          </w:r>
        </w:p>
      </w:tc>
    </w:tr>
  </w:tbl>
  <w:p w14:paraId="07FF9281" w14:textId="77777777" w:rsidR="00F66B0B" w:rsidRDefault="00F66B0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14" w:type="dxa"/>
      <w:tblInd w:w="-851" w:type="dxa"/>
      <w:tblLayout w:type="fixed"/>
      <w:tblCellMar>
        <w:left w:w="70" w:type="dxa"/>
        <w:right w:w="70" w:type="dxa"/>
      </w:tblCellMar>
      <w:tblLook w:val="04A0" w:firstRow="1" w:lastRow="0" w:firstColumn="1" w:lastColumn="0" w:noHBand="0" w:noVBand="1"/>
    </w:tblPr>
    <w:tblGrid>
      <w:gridCol w:w="6475"/>
      <w:gridCol w:w="3739"/>
    </w:tblGrid>
    <w:tr w:rsidR="00F66B0B" w:rsidRPr="00633CD9" w14:paraId="72F65C1C" w14:textId="77777777" w:rsidTr="006A7282">
      <w:trPr>
        <w:trHeight w:val="242"/>
      </w:trPr>
      <w:tc>
        <w:tcPr>
          <w:tcW w:w="6475" w:type="dxa"/>
          <w:hideMark/>
        </w:tcPr>
        <w:p w14:paraId="1053B04C" w14:textId="77777777" w:rsidR="00F66B0B" w:rsidRDefault="00F66B0B" w:rsidP="006A7282">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739" w:type="dxa"/>
          <w:hideMark/>
        </w:tcPr>
        <w:p w14:paraId="759F1505" w14:textId="77777777" w:rsidR="00F66B0B" w:rsidRPr="00B4142F" w:rsidRDefault="0061607F" w:rsidP="009C73EB">
          <w:pPr>
            <w:spacing w:after="120" w:line="256" w:lineRule="auto"/>
            <w:ind w:left="-486" w:right="214"/>
            <w:jc w:val="right"/>
            <w:rPr>
              <w:rFonts w:ascii="Palatino Linotype" w:hAnsi="Palatino Linotype" w:cs="Arial"/>
              <w:szCs w:val="20"/>
            </w:rPr>
          </w:pPr>
          <w:r>
            <w:rPr>
              <w:rFonts w:ascii="Palatino Linotype" w:hAnsi="Palatino Linotype" w:cs="Arial"/>
              <w:szCs w:val="20"/>
            </w:rPr>
            <w:t>02</w:t>
          </w:r>
          <w:r w:rsidR="009C73EB">
            <w:rPr>
              <w:rFonts w:ascii="Palatino Linotype" w:hAnsi="Palatino Linotype" w:cs="Arial"/>
              <w:szCs w:val="20"/>
            </w:rPr>
            <w:t>2</w:t>
          </w:r>
          <w:r>
            <w:rPr>
              <w:rFonts w:ascii="Palatino Linotype" w:hAnsi="Palatino Linotype" w:cs="Arial"/>
              <w:szCs w:val="20"/>
            </w:rPr>
            <w:t>85</w:t>
          </w:r>
          <w:r w:rsidR="00F66B0B" w:rsidRPr="00F870F0">
            <w:rPr>
              <w:rFonts w:ascii="Palatino Linotype" w:hAnsi="Palatino Linotype" w:cs="Arial"/>
              <w:szCs w:val="20"/>
            </w:rPr>
            <w:t>/INFOEM/IP/RR/20</w:t>
          </w:r>
          <w:r w:rsidR="00F66B0B">
            <w:rPr>
              <w:rFonts w:ascii="Palatino Linotype" w:hAnsi="Palatino Linotype" w:cs="Arial"/>
              <w:szCs w:val="20"/>
            </w:rPr>
            <w:t>2</w:t>
          </w:r>
          <w:r w:rsidR="00886FB9">
            <w:rPr>
              <w:rFonts w:ascii="Palatino Linotype" w:hAnsi="Palatino Linotype" w:cs="Arial"/>
              <w:szCs w:val="20"/>
            </w:rPr>
            <w:t>2</w:t>
          </w:r>
        </w:p>
      </w:tc>
    </w:tr>
    <w:tr w:rsidR="00F66B0B" w:rsidRPr="00633CD9" w14:paraId="6307984E" w14:textId="77777777" w:rsidTr="006A7282">
      <w:trPr>
        <w:trHeight w:val="209"/>
      </w:trPr>
      <w:tc>
        <w:tcPr>
          <w:tcW w:w="6475" w:type="dxa"/>
          <w:hideMark/>
        </w:tcPr>
        <w:p w14:paraId="703886FE" w14:textId="77777777" w:rsidR="00F66B0B" w:rsidRDefault="00F66B0B" w:rsidP="006A728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739" w:type="dxa"/>
          <w:hideMark/>
        </w:tcPr>
        <w:p w14:paraId="439FC2F9" w14:textId="3FD4B5B0" w:rsidR="00F66B0B" w:rsidRPr="00840752" w:rsidRDefault="00B90238" w:rsidP="006A728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w:t>
          </w:r>
        </w:p>
      </w:tc>
    </w:tr>
    <w:tr w:rsidR="00F66B0B" w:rsidRPr="00633CD9" w14:paraId="28A0B0A5" w14:textId="77777777" w:rsidTr="006A7282">
      <w:trPr>
        <w:trHeight w:val="258"/>
      </w:trPr>
      <w:tc>
        <w:tcPr>
          <w:tcW w:w="6475" w:type="dxa"/>
          <w:hideMark/>
        </w:tcPr>
        <w:p w14:paraId="356ADDF9" w14:textId="77777777" w:rsidR="00F66B0B" w:rsidRDefault="00F66B0B" w:rsidP="006A728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739" w:type="dxa"/>
          <w:hideMark/>
        </w:tcPr>
        <w:p w14:paraId="5FD27A0A" w14:textId="77777777" w:rsidR="00F66B0B" w:rsidRDefault="00F66B0B" w:rsidP="000C1A83">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Ayuntamiento de Metepec</w:t>
          </w:r>
        </w:p>
      </w:tc>
    </w:tr>
    <w:tr w:rsidR="00F66B0B" w14:paraId="0B93BAF5" w14:textId="77777777" w:rsidTr="006A7282">
      <w:trPr>
        <w:trHeight w:val="365"/>
      </w:trPr>
      <w:tc>
        <w:tcPr>
          <w:tcW w:w="6475" w:type="dxa"/>
          <w:hideMark/>
        </w:tcPr>
        <w:p w14:paraId="37A569B5" w14:textId="77777777" w:rsidR="00F66B0B" w:rsidRDefault="00F66B0B" w:rsidP="006A728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739" w:type="dxa"/>
          <w:hideMark/>
        </w:tcPr>
        <w:p w14:paraId="5FD50E55" w14:textId="77777777" w:rsidR="00F66B0B" w:rsidRDefault="00F66B0B" w:rsidP="006A728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3D7807F2" w14:textId="77777777" w:rsidR="00F66B0B" w:rsidRDefault="006A027F">
    <w:pPr>
      <w:pStyle w:val="Encabezado"/>
    </w:pPr>
    <w:r>
      <w:rPr>
        <w:noProof/>
      </w:rPr>
      <w:pict w14:anchorId="5310A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756531" o:spid="_x0000_s1025" type="#_x0000_t75" alt="HOJA RESOLUCIÓN" style="position:absolute;margin-left:-85.2pt;margin-top:-152.1pt;width:736.5pt;height:960pt;z-index:-251657216;mso-wrap-edited:f;mso-width-percent:0;mso-height-percent:0;mso-position-horizontal-relative:margin;mso-position-vertical-relative:margin;mso-width-percent:0;mso-height-percent:0"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2" w15:restartNumberingAfterBreak="0">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B0223F"/>
    <w:multiLevelType w:val="hybridMultilevel"/>
    <w:tmpl w:val="DD92D616"/>
    <w:lvl w:ilvl="0" w:tplc="B63000B0">
      <w:start w:val="1"/>
      <w:numFmt w:val="decimal"/>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375BD8"/>
    <w:multiLevelType w:val="hybridMultilevel"/>
    <w:tmpl w:val="10781B62"/>
    <w:lvl w:ilvl="0" w:tplc="789EA5E0">
      <w:start w:val="1"/>
      <w:numFmt w:val="decimal"/>
      <w:lvlText w:val="%1."/>
      <w:lvlJc w:val="left"/>
      <w:pPr>
        <w:ind w:left="361" w:hanging="360"/>
      </w:pPr>
      <w:rPr>
        <w:rFonts w:hint="default"/>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A558A9"/>
    <w:multiLevelType w:val="hybridMultilevel"/>
    <w:tmpl w:val="0330B5BC"/>
    <w:lvl w:ilvl="0" w:tplc="080A0001">
      <w:start w:val="1"/>
      <w:numFmt w:val="bullet"/>
      <w:lvlText w:val=""/>
      <w:lvlJc w:val="left"/>
      <w:pPr>
        <w:ind w:left="1630" w:hanging="360"/>
      </w:pPr>
      <w:rPr>
        <w:rFonts w:ascii="Symbol" w:hAnsi="Symbol" w:hint="default"/>
      </w:rPr>
    </w:lvl>
    <w:lvl w:ilvl="1" w:tplc="080A0003" w:tentative="1">
      <w:start w:val="1"/>
      <w:numFmt w:val="bullet"/>
      <w:lvlText w:val="o"/>
      <w:lvlJc w:val="left"/>
      <w:pPr>
        <w:ind w:left="2350" w:hanging="360"/>
      </w:pPr>
      <w:rPr>
        <w:rFonts w:ascii="Courier New" w:hAnsi="Courier New" w:cs="Courier New" w:hint="default"/>
      </w:rPr>
    </w:lvl>
    <w:lvl w:ilvl="2" w:tplc="080A0005" w:tentative="1">
      <w:start w:val="1"/>
      <w:numFmt w:val="bullet"/>
      <w:lvlText w:val=""/>
      <w:lvlJc w:val="left"/>
      <w:pPr>
        <w:ind w:left="3070" w:hanging="360"/>
      </w:pPr>
      <w:rPr>
        <w:rFonts w:ascii="Wingdings" w:hAnsi="Wingdings" w:hint="default"/>
      </w:rPr>
    </w:lvl>
    <w:lvl w:ilvl="3" w:tplc="080A0001" w:tentative="1">
      <w:start w:val="1"/>
      <w:numFmt w:val="bullet"/>
      <w:lvlText w:val=""/>
      <w:lvlJc w:val="left"/>
      <w:pPr>
        <w:ind w:left="3790" w:hanging="360"/>
      </w:pPr>
      <w:rPr>
        <w:rFonts w:ascii="Symbol" w:hAnsi="Symbol" w:hint="default"/>
      </w:rPr>
    </w:lvl>
    <w:lvl w:ilvl="4" w:tplc="080A0003" w:tentative="1">
      <w:start w:val="1"/>
      <w:numFmt w:val="bullet"/>
      <w:lvlText w:val="o"/>
      <w:lvlJc w:val="left"/>
      <w:pPr>
        <w:ind w:left="4510" w:hanging="360"/>
      </w:pPr>
      <w:rPr>
        <w:rFonts w:ascii="Courier New" w:hAnsi="Courier New" w:cs="Courier New" w:hint="default"/>
      </w:rPr>
    </w:lvl>
    <w:lvl w:ilvl="5" w:tplc="080A0005" w:tentative="1">
      <w:start w:val="1"/>
      <w:numFmt w:val="bullet"/>
      <w:lvlText w:val=""/>
      <w:lvlJc w:val="left"/>
      <w:pPr>
        <w:ind w:left="5230" w:hanging="360"/>
      </w:pPr>
      <w:rPr>
        <w:rFonts w:ascii="Wingdings" w:hAnsi="Wingdings" w:hint="default"/>
      </w:rPr>
    </w:lvl>
    <w:lvl w:ilvl="6" w:tplc="080A0001" w:tentative="1">
      <w:start w:val="1"/>
      <w:numFmt w:val="bullet"/>
      <w:lvlText w:val=""/>
      <w:lvlJc w:val="left"/>
      <w:pPr>
        <w:ind w:left="5950" w:hanging="360"/>
      </w:pPr>
      <w:rPr>
        <w:rFonts w:ascii="Symbol" w:hAnsi="Symbol" w:hint="default"/>
      </w:rPr>
    </w:lvl>
    <w:lvl w:ilvl="7" w:tplc="080A0003" w:tentative="1">
      <w:start w:val="1"/>
      <w:numFmt w:val="bullet"/>
      <w:lvlText w:val="o"/>
      <w:lvlJc w:val="left"/>
      <w:pPr>
        <w:ind w:left="6670" w:hanging="360"/>
      </w:pPr>
      <w:rPr>
        <w:rFonts w:ascii="Courier New" w:hAnsi="Courier New" w:cs="Courier New" w:hint="default"/>
      </w:rPr>
    </w:lvl>
    <w:lvl w:ilvl="8" w:tplc="080A0005" w:tentative="1">
      <w:start w:val="1"/>
      <w:numFmt w:val="bullet"/>
      <w:lvlText w:val=""/>
      <w:lvlJc w:val="left"/>
      <w:pPr>
        <w:ind w:left="7390" w:hanging="360"/>
      </w:pPr>
      <w:rPr>
        <w:rFonts w:ascii="Wingdings" w:hAnsi="Wingdings" w:hint="default"/>
      </w:rPr>
    </w:lvl>
  </w:abstractNum>
  <w:abstractNum w:abstractNumId="1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FE0E5D"/>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8E68A5"/>
    <w:multiLevelType w:val="hybridMultilevel"/>
    <w:tmpl w:val="521EB338"/>
    <w:lvl w:ilvl="0" w:tplc="FE2ED1E2">
      <w:start w:val="1"/>
      <w:numFmt w:val="decimal"/>
      <w:lvlText w:val="%1."/>
      <w:lvlJc w:val="left"/>
      <w:pPr>
        <w:ind w:left="1080" w:hanging="360"/>
      </w:pPr>
      <w:rPr>
        <w:rFonts w:ascii="Palatino Linotype" w:eastAsia="Times New Roman" w:hAnsi="Palatino Linotype" w:cs="Times New Roman"/>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76F059E"/>
    <w:multiLevelType w:val="hybridMultilevel"/>
    <w:tmpl w:val="0F1E61BE"/>
    <w:lvl w:ilvl="0" w:tplc="16FC4AA6">
      <w:start w:val="1"/>
      <w:numFmt w:val="decimal"/>
      <w:lvlText w:val="%1."/>
      <w:lvlJc w:val="left"/>
      <w:pPr>
        <w:ind w:left="1080" w:hanging="360"/>
      </w:pPr>
      <w:rPr>
        <w:rFonts w:eastAsia="Calibri" w:cs="Tahom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97B1343"/>
    <w:multiLevelType w:val="hybridMultilevel"/>
    <w:tmpl w:val="D6B0A988"/>
    <w:lvl w:ilvl="0" w:tplc="AD621B0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7A193D"/>
    <w:multiLevelType w:val="hybridMultilevel"/>
    <w:tmpl w:val="4CE2E6F0"/>
    <w:lvl w:ilvl="0" w:tplc="25AECF20">
      <w:start w:val="1"/>
      <w:numFmt w:val="low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6" w15:restartNumberingAfterBreak="0">
    <w:nsid w:val="7C1B6434"/>
    <w:multiLevelType w:val="hybridMultilevel"/>
    <w:tmpl w:val="95C2B0C6"/>
    <w:lvl w:ilvl="0" w:tplc="417ED8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30737181">
    <w:abstractNumId w:val="2"/>
  </w:num>
  <w:num w:numId="2" w16cid:durableId="2114277063">
    <w:abstractNumId w:val="28"/>
  </w:num>
  <w:num w:numId="3" w16cid:durableId="590967544">
    <w:abstractNumId w:val="21"/>
  </w:num>
  <w:num w:numId="4" w16cid:durableId="2051344329">
    <w:abstractNumId w:val="12"/>
  </w:num>
  <w:num w:numId="5" w16cid:durableId="1857772531">
    <w:abstractNumId w:val="16"/>
  </w:num>
  <w:num w:numId="6" w16cid:durableId="2103911590">
    <w:abstractNumId w:val="23"/>
  </w:num>
  <w:num w:numId="7" w16cid:durableId="1974289246">
    <w:abstractNumId w:val="11"/>
  </w:num>
  <w:num w:numId="8" w16cid:durableId="29648142">
    <w:abstractNumId w:val="5"/>
  </w:num>
  <w:num w:numId="9" w16cid:durableId="1683312770">
    <w:abstractNumId w:val="7"/>
  </w:num>
  <w:num w:numId="10" w16cid:durableId="1826580872">
    <w:abstractNumId w:val="13"/>
  </w:num>
  <w:num w:numId="11" w16cid:durableId="2016112276">
    <w:abstractNumId w:val="27"/>
  </w:num>
  <w:num w:numId="12" w16cid:durableId="1911502790">
    <w:abstractNumId w:val="6"/>
  </w:num>
  <w:num w:numId="13" w16cid:durableId="126746989">
    <w:abstractNumId w:val="19"/>
  </w:num>
  <w:num w:numId="14" w16cid:durableId="1442802409">
    <w:abstractNumId w:val="14"/>
  </w:num>
  <w:num w:numId="15" w16cid:durableId="1617057255">
    <w:abstractNumId w:val="25"/>
  </w:num>
  <w:num w:numId="16" w16cid:durableId="981083126">
    <w:abstractNumId w:val="4"/>
  </w:num>
  <w:num w:numId="17" w16cid:durableId="1314677132">
    <w:abstractNumId w:val="32"/>
  </w:num>
  <w:num w:numId="18" w16cid:durableId="1049569895">
    <w:abstractNumId w:val="37"/>
  </w:num>
  <w:num w:numId="19" w16cid:durableId="809328644">
    <w:abstractNumId w:val="22"/>
  </w:num>
  <w:num w:numId="20" w16cid:durableId="646206991">
    <w:abstractNumId w:val="1"/>
  </w:num>
  <w:num w:numId="21" w16cid:durableId="1908570089">
    <w:abstractNumId w:val="0"/>
  </w:num>
  <w:num w:numId="22" w16cid:durableId="1055741096">
    <w:abstractNumId w:val="35"/>
  </w:num>
  <w:num w:numId="23" w16cid:durableId="1454791295">
    <w:abstractNumId w:val="38"/>
  </w:num>
  <w:num w:numId="24" w16cid:durableId="1040739620">
    <w:abstractNumId w:val="20"/>
  </w:num>
  <w:num w:numId="25" w16cid:durableId="1497720748">
    <w:abstractNumId w:val="9"/>
  </w:num>
  <w:num w:numId="26" w16cid:durableId="1273198760">
    <w:abstractNumId w:val="10"/>
  </w:num>
  <w:num w:numId="27" w16cid:durableId="55906198">
    <w:abstractNumId w:val="33"/>
  </w:num>
  <w:num w:numId="28" w16cid:durableId="1013071422">
    <w:abstractNumId w:val="3"/>
  </w:num>
  <w:num w:numId="29" w16cid:durableId="567695854">
    <w:abstractNumId w:val="24"/>
  </w:num>
  <w:num w:numId="30" w16cid:durableId="2072072903">
    <w:abstractNumId w:val="18"/>
  </w:num>
  <w:num w:numId="31" w16cid:durableId="1381051448">
    <w:abstractNumId w:val="8"/>
  </w:num>
  <w:num w:numId="32" w16cid:durableId="713500267">
    <w:abstractNumId w:val="17"/>
  </w:num>
  <w:num w:numId="33" w16cid:durableId="992097857">
    <w:abstractNumId w:val="31"/>
  </w:num>
  <w:num w:numId="34" w16cid:durableId="33120991">
    <w:abstractNumId w:val="36"/>
  </w:num>
  <w:num w:numId="35" w16cid:durableId="200091887">
    <w:abstractNumId w:val="29"/>
  </w:num>
  <w:num w:numId="36" w16cid:durableId="13071230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2003250">
    <w:abstractNumId w:val="26"/>
  </w:num>
  <w:num w:numId="38" w16cid:durableId="122970587">
    <w:abstractNumId w:val="30"/>
  </w:num>
  <w:num w:numId="39" w16cid:durableId="2145144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A83"/>
    <w:rsid w:val="000C1A83"/>
    <w:rsid w:val="00107E98"/>
    <w:rsid w:val="00151B45"/>
    <w:rsid w:val="00194633"/>
    <w:rsid w:val="001E5F6D"/>
    <w:rsid w:val="001F6F30"/>
    <w:rsid w:val="00203266"/>
    <w:rsid w:val="00203341"/>
    <w:rsid w:val="00260828"/>
    <w:rsid w:val="002622D6"/>
    <w:rsid w:val="002809B0"/>
    <w:rsid w:val="002C4DF8"/>
    <w:rsid w:val="002E2111"/>
    <w:rsid w:val="002E61CD"/>
    <w:rsid w:val="00314077"/>
    <w:rsid w:val="00353CB2"/>
    <w:rsid w:val="003635ED"/>
    <w:rsid w:val="003F006F"/>
    <w:rsid w:val="00405FA7"/>
    <w:rsid w:val="00454276"/>
    <w:rsid w:val="00467E81"/>
    <w:rsid w:val="0051730B"/>
    <w:rsid w:val="00523DDB"/>
    <w:rsid w:val="0061607F"/>
    <w:rsid w:val="006215DE"/>
    <w:rsid w:val="00657CC2"/>
    <w:rsid w:val="006A027F"/>
    <w:rsid w:val="006A7282"/>
    <w:rsid w:val="006B0896"/>
    <w:rsid w:val="006B6163"/>
    <w:rsid w:val="006D5804"/>
    <w:rsid w:val="006E1D57"/>
    <w:rsid w:val="007003B4"/>
    <w:rsid w:val="007304A0"/>
    <w:rsid w:val="007E70A9"/>
    <w:rsid w:val="00810D4B"/>
    <w:rsid w:val="00847911"/>
    <w:rsid w:val="00886FB9"/>
    <w:rsid w:val="008970F6"/>
    <w:rsid w:val="008D104A"/>
    <w:rsid w:val="008E0CD7"/>
    <w:rsid w:val="008E298F"/>
    <w:rsid w:val="00900ED2"/>
    <w:rsid w:val="00952669"/>
    <w:rsid w:val="00993829"/>
    <w:rsid w:val="00996D1A"/>
    <w:rsid w:val="009B7EDA"/>
    <w:rsid w:val="009C73EB"/>
    <w:rsid w:val="009F3C48"/>
    <w:rsid w:val="009F45BF"/>
    <w:rsid w:val="00A06D25"/>
    <w:rsid w:val="00A423F7"/>
    <w:rsid w:val="00A45196"/>
    <w:rsid w:val="00A61B5D"/>
    <w:rsid w:val="00AB1D38"/>
    <w:rsid w:val="00AB261E"/>
    <w:rsid w:val="00AE7424"/>
    <w:rsid w:val="00B4419F"/>
    <w:rsid w:val="00B52071"/>
    <w:rsid w:val="00B564A0"/>
    <w:rsid w:val="00B90238"/>
    <w:rsid w:val="00BB13D8"/>
    <w:rsid w:val="00BC7D6A"/>
    <w:rsid w:val="00BE65DE"/>
    <w:rsid w:val="00C01BF6"/>
    <w:rsid w:val="00C84625"/>
    <w:rsid w:val="00C92A42"/>
    <w:rsid w:val="00CA00BF"/>
    <w:rsid w:val="00CA0BCC"/>
    <w:rsid w:val="00CC5A14"/>
    <w:rsid w:val="00D41FAC"/>
    <w:rsid w:val="00D7256F"/>
    <w:rsid w:val="00DB784A"/>
    <w:rsid w:val="00DD3DC1"/>
    <w:rsid w:val="00DD5747"/>
    <w:rsid w:val="00E97059"/>
    <w:rsid w:val="00EF3B34"/>
    <w:rsid w:val="00F42564"/>
    <w:rsid w:val="00F42B47"/>
    <w:rsid w:val="00F66B0B"/>
    <w:rsid w:val="00F74791"/>
    <w:rsid w:val="00F91585"/>
    <w:rsid w:val="00FB1B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8EC2C"/>
  <w15:docId w15:val="{48BF6AF6-0FD8-497B-9B10-2444AC0C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A83"/>
  </w:style>
  <w:style w:type="paragraph" w:styleId="Ttulo1">
    <w:name w:val="heading 1"/>
    <w:basedOn w:val="Normal"/>
    <w:next w:val="Normal"/>
    <w:link w:val="Ttulo1Car"/>
    <w:uiPriority w:val="9"/>
    <w:qFormat/>
    <w:rsid w:val="006A7282"/>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6A72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A7282"/>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7282"/>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6A7282"/>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A7282"/>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0C1A8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C1A8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C1A8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C1A8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C1A8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C1A8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C1A8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C1A83"/>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C1A8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C1A8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C1A8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C1A8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C1A83"/>
    <w:rPr>
      <w:sz w:val="20"/>
      <w:szCs w:val="20"/>
    </w:rPr>
  </w:style>
  <w:style w:type="paragraph" w:customStyle="1" w:styleId="infoemcitas">
    <w:name w:val="infoem citas"/>
    <w:basedOn w:val="Normal"/>
    <w:qFormat/>
    <w:rsid w:val="000C1A8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unhideWhenUsed/>
    <w:qFormat/>
    <w:rsid w:val="006A7282"/>
    <w:pPr>
      <w:spacing w:after="120"/>
    </w:pPr>
  </w:style>
  <w:style w:type="character" w:customStyle="1" w:styleId="TextoindependienteCar">
    <w:name w:val="Texto independiente Car"/>
    <w:basedOn w:val="Fuentedeprrafopredeter"/>
    <w:link w:val="Textoindependiente"/>
    <w:uiPriority w:val="1"/>
    <w:rsid w:val="006A7282"/>
  </w:style>
  <w:style w:type="character" w:customStyle="1" w:styleId="TextodegloboCar">
    <w:name w:val="Texto de globo Car"/>
    <w:basedOn w:val="Fuentedeprrafopredeter"/>
    <w:link w:val="Textodeglobo"/>
    <w:uiPriority w:val="99"/>
    <w:semiHidden/>
    <w:rsid w:val="006A7282"/>
    <w:rPr>
      <w:rFonts w:ascii="Segoe UI" w:hAnsi="Segoe UI" w:cs="Segoe UI"/>
      <w:sz w:val="18"/>
      <w:szCs w:val="18"/>
    </w:rPr>
  </w:style>
  <w:style w:type="paragraph" w:styleId="Textodeglobo">
    <w:name w:val="Balloon Text"/>
    <w:basedOn w:val="Normal"/>
    <w:link w:val="TextodegloboCar"/>
    <w:uiPriority w:val="99"/>
    <w:semiHidden/>
    <w:unhideWhenUsed/>
    <w:rsid w:val="006A7282"/>
    <w:pPr>
      <w:spacing w:after="0" w:line="240" w:lineRule="auto"/>
    </w:pPr>
    <w:rPr>
      <w:rFonts w:ascii="Segoe UI" w:hAnsi="Segoe UI" w:cs="Segoe UI"/>
      <w:sz w:val="18"/>
      <w:szCs w:val="18"/>
    </w:rPr>
  </w:style>
  <w:style w:type="paragraph" w:styleId="Textosinformato">
    <w:name w:val="Plain Text"/>
    <w:basedOn w:val="Normal"/>
    <w:link w:val="TextosinformatoCar"/>
    <w:rsid w:val="006A7282"/>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A7282"/>
    <w:rPr>
      <w:rFonts w:ascii="Courier New" w:eastAsia="Times New Roman" w:hAnsi="Courier New" w:cs="Times New Roman"/>
      <w:sz w:val="20"/>
      <w:szCs w:val="20"/>
      <w:lang w:val="es-ES" w:eastAsia="es-ES"/>
    </w:rPr>
  </w:style>
  <w:style w:type="paragraph" w:customStyle="1" w:styleId="Default">
    <w:name w:val="Default"/>
    <w:rsid w:val="006A7282"/>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6A7282"/>
    <w:rPr>
      <w:b/>
      <w:bCs/>
    </w:rPr>
  </w:style>
  <w:style w:type="character" w:customStyle="1" w:styleId="lbl-encabezado-negro">
    <w:name w:val="lbl-encabezado-negro"/>
    <w:basedOn w:val="Fuentedeprrafopredeter"/>
    <w:rsid w:val="006A7282"/>
  </w:style>
  <w:style w:type="character" w:customStyle="1" w:styleId="red">
    <w:name w:val="red"/>
    <w:basedOn w:val="Fuentedeprrafopredeter"/>
    <w:rsid w:val="006A7282"/>
  </w:style>
  <w:style w:type="paragraph" w:customStyle="1" w:styleId="francesa">
    <w:name w:val="francesa"/>
    <w:basedOn w:val="Normal"/>
    <w:rsid w:val="006A72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A7282"/>
    <w:pPr>
      <w:spacing w:line="221" w:lineRule="atLeast"/>
    </w:pPr>
    <w:rPr>
      <w:color w:val="auto"/>
    </w:rPr>
  </w:style>
  <w:style w:type="paragraph" w:customStyle="1" w:styleId="n2">
    <w:name w:val="n2"/>
    <w:basedOn w:val="Normal"/>
    <w:rsid w:val="006A72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A7282"/>
    <w:rPr>
      <w:i/>
      <w:iCs/>
    </w:rPr>
  </w:style>
  <w:style w:type="paragraph" w:customStyle="1" w:styleId="j">
    <w:name w:val="j"/>
    <w:basedOn w:val="Normal"/>
    <w:rsid w:val="006A72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6A72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A72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A7282"/>
  </w:style>
  <w:style w:type="character" w:customStyle="1" w:styleId="h">
    <w:name w:val="h"/>
    <w:basedOn w:val="Fuentedeprrafopredeter"/>
    <w:rsid w:val="006A7282"/>
  </w:style>
  <w:style w:type="character" w:customStyle="1" w:styleId="i1">
    <w:name w:val="i1"/>
    <w:basedOn w:val="Fuentedeprrafopredeter"/>
    <w:rsid w:val="006A7282"/>
  </w:style>
  <w:style w:type="paragraph" w:styleId="Sangradetextonormal">
    <w:name w:val="Body Text Indent"/>
    <w:basedOn w:val="Normal"/>
    <w:link w:val="SangradetextonormalCar"/>
    <w:uiPriority w:val="99"/>
    <w:unhideWhenUsed/>
    <w:rsid w:val="006A7282"/>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A7282"/>
    <w:rPr>
      <w:rFonts w:ascii="Calibri" w:eastAsia="Calibri" w:hAnsi="Calibri" w:cs="Times New Roman"/>
    </w:rPr>
  </w:style>
  <w:style w:type="paragraph" w:styleId="NormalWeb">
    <w:name w:val="Normal (Web)"/>
    <w:basedOn w:val="Normal"/>
    <w:uiPriority w:val="99"/>
    <w:rsid w:val="006A728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6A7282"/>
    <w:rPr>
      <w:sz w:val="20"/>
      <w:szCs w:val="20"/>
    </w:rPr>
  </w:style>
  <w:style w:type="paragraph" w:styleId="Textocomentario">
    <w:name w:val="annotation text"/>
    <w:basedOn w:val="Normal"/>
    <w:link w:val="TextocomentarioCar"/>
    <w:uiPriority w:val="99"/>
    <w:semiHidden/>
    <w:unhideWhenUsed/>
    <w:rsid w:val="006A7282"/>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6A7282"/>
    <w:rPr>
      <w:b/>
      <w:bCs/>
      <w:sz w:val="20"/>
      <w:szCs w:val="20"/>
    </w:rPr>
  </w:style>
  <w:style w:type="paragraph" w:styleId="Asuntodelcomentario">
    <w:name w:val="annotation subject"/>
    <w:basedOn w:val="Textocomentario"/>
    <w:next w:val="Textocomentario"/>
    <w:link w:val="AsuntodelcomentarioCar"/>
    <w:uiPriority w:val="99"/>
    <w:semiHidden/>
    <w:unhideWhenUsed/>
    <w:rsid w:val="006A7282"/>
    <w:rPr>
      <w:b/>
      <w:bCs/>
    </w:rPr>
  </w:style>
  <w:style w:type="character" w:customStyle="1" w:styleId="notranslate">
    <w:name w:val="notranslate"/>
    <w:basedOn w:val="Fuentedeprrafopredeter"/>
    <w:rsid w:val="006A7282"/>
  </w:style>
  <w:style w:type="character" w:styleId="Refdecomentario">
    <w:name w:val="annotation reference"/>
    <w:basedOn w:val="Fuentedeprrafopredeter"/>
    <w:uiPriority w:val="99"/>
    <w:semiHidden/>
    <w:unhideWhenUsed/>
    <w:rsid w:val="001F6F30"/>
    <w:rPr>
      <w:sz w:val="16"/>
      <w:szCs w:val="16"/>
    </w:rPr>
  </w:style>
  <w:style w:type="character" w:customStyle="1" w:styleId="il">
    <w:name w:val="il"/>
    <w:basedOn w:val="Fuentedeprrafopredeter"/>
    <w:rsid w:val="00A423F7"/>
  </w:style>
  <w:style w:type="paragraph" w:customStyle="1" w:styleId="Citas">
    <w:name w:val="Citas"/>
    <w:basedOn w:val="Normal"/>
    <w:qFormat/>
    <w:rsid w:val="00EF3B34"/>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547">
      <w:bodyDiv w:val="1"/>
      <w:marLeft w:val="0"/>
      <w:marRight w:val="0"/>
      <w:marTop w:val="0"/>
      <w:marBottom w:val="0"/>
      <w:divBdr>
        <w:top w:val="none" w:sz="0" w:space="0" w:color="auto"/>
        <w:left w:val="none" w:sz="0" w:space="0" w:color="auto"/>
        <w:bottom w:val="none" w:sz="0" w:space="0" w:color="auto"/>
        <w:right w:val="none" w:sz="0" w:space="0" w:color="auto"/>
      </w:divBdr>
    </w:div>
    <w:div w:id="359430191">
      <w:bodyDiv w:val="1"/>
      <w:marLeft w:val="0"/>
      <w:marRight w:val="0"/>
      <w:marTop w:val="0"/>
      <w:marBottom w:val="0"/>
      <w:divBdr>
        <w:top w:val="none" w:sz="0" w:space="0" w:color="auto"/>
        <w:left w:val="none" w:sz="0" w:space="0" w:color="auto"/>
        <w:bottom w:val="none" w:sz="0" w:space="0" w:color="auto"/>
        <w:right w:val="none" w:sz="0" w:space="0" w:color="auto"/>
      </w:divBdr>
    </w:div>
    <w:div w:id="591666040">
      <w:bodyDiv w:val="1"/>
      <w:marLeft w:val="0"/>
      <w:marRight w:val="0"/>
      <w:marTop w:val="0"/>
      <w:marBottom w:val="0"/>
      <w:divBdr>
        <w:top w:val="none" w:sz="0" w:space="0" w:color="auto"/>
        <w:left w:val="none" w:sz="0" w:space="0" w:color="auto"/>
        <w:bottom w:val="none" w:sz="0" w:space="0" w:color="auto"/>
        <w:right w:val="none" w:sz="0" w:space="0" w:color="auto"/>
      </w:divBdr>
    </w:div>
    <w:div w:id="666250613">
      <w:bodyDiv w:val="1"/>
      <w:marLeft w:val="0"/>
      <w:marRight w:val="0"/>
      <w:marTop w:val="0"/>
      <w:marBottom w:val="0"/>
      <w:divBdr>
        <w:top w:val="none" w:sz="0" w:space="0" w:color="auto"/>
        <w:left w:val="none" w:sz="0" w:space="0" w:color="auto"/>
        <w:bottom w:val="none" w:sz="0" w:space="0" w:color="auto"/>
        <w:right w:val="none" w:sz="0" w:space="0" w:color="auto"/>
      </w:divBdr>
    </w:div>
    <w:div w:id="676273270">
      <w:bodyDiv w:val="1"/>
      <w:marLeft w:val="0"/>
      <w:marRight w:val="0"/>
      <w:marTop w:val="0"/>
      <w:marBottom w:val="0"/>
      <w:divBdr>
        <w:top w:val="none" w:sz="0" w:space="0" w:color="auto"/>
        <w:left w:val="none" w:sz="0" w:space="0" w:color="auto"/>
        <w:bottom w:val="none" w:sz="0" w:space="0" w:color="auto"/>
        <w:right w:val="none" w:sz="0" w:space="0" w:color="auto"/>
      </w:divBdr>
    </w:div>
    <w:div w:id="834495661">
      <w:bodyDiv w:val="1"/>
      <w:marLeft w:val="0"/>
      <w:marRight w:val="0"/>
      <w:marTop w:val="0"/>
      <w:marBottom w:val="0"/>
      <w:divBdr>
        <w:top w:val="none" w:sz="0" w:space="0" w:color="auto"/>
        <w:left w:val="none" w:sz="0" w:space="0" w:color="auto"/>
        <w:bottom w:val="none" w:sz="0" w:space="0" w:color="auto"/>
        <w:right w:val="none" w:sz="0" w:space="0" w:color="auto"/>
      </w:divBdr>
    </w:div>
    <w:div w:id="1062871085">
      <w:bodyDiv w:val="1"/>
      <w:marLeft w:val="0"/>
      <w:marRight w:val="0"/>
      <w:marTop w:val="0"/>
      <w:marBottom w:val="0"/>
      <w:divBdr>
        <w:top w:val="none" w:sz="0" w:space="0" w:color="auto"/>
        <w:left w:val="none" w:sz="0" w:space="0" w:color="auto"/>
        <w:bottom w:val="none" w:sz="0" w:space="0" w:color="auto"/>
        <w:right w:val="none" w:sz="0" w:space="0" w:color="auto"/>
      </w:divBdr>
    </w:div>
    <w:div w:id="1350335913">
      <w:bodyDiv w:val="1"/>
      <w:marLeft w:val="0"/>
      <w:marRight w:val="0"/>
      <w:marTop w:val="0"/>
      <w:marBottom w:val="0"/>
      <w:divBdr>
        <w:top w:val="none" w:sz="0" w:space="0" w:color="auto"/>
        <w:left w:val="none" w:sz="0" w:space="0" w:color="auto"/>
        <w:bottom w:val="none" w:sz="0" w:space="0" w:color="auto"/>
        <w:right w:val="none" w:sz="0" w:space="0" w:color="auto"/>
      </w:divBdr>
    </w:div>
    <w:div w:id="1551724045">
      <w:bodyDiv w:val="1"/>
      <w:marLeft w:val="0"/>
      <w:marRight w:val="0"/>
      <w:marTop w:val="0"/>
      <w:marBottom w:val="0"/>
      <w:divBdr>
        <w:top w:val="none" w:sz="0" w:space="0" w:color="auto"/>
        <w:left w:val="none" w:sz="0" w:space="0" w:color="auto"/>
        <w:bottom w:val="none" w:sz="0" w:space="0" w:color="auto"/>
        <w:right w:val="none" w:sz="0" w:space="0" w:color="auto"/>
      </w:divBdr>
    </w:div>
    <w:div w:id="1921403339">
      <w:bodyDiv w:val="1"/>
      <w:marLeft w:val="0"/>
      <w:marRight w:val="0"/>
      <w:marTop w:val="0"/>
      <w:marBottom w:val="0"/>
      <w:divBdr>
        <w:top w:val="none" w:sz="0" w:space="0" w:color="auto"/>
        <w:left w:val="none" w:sz="0" w:space="0" w:color="auto"/>
        <w:bottom w:val="none" w:sz="0" w:space="0" w:color="auto"/>
        <w:right w:val="none" w:sz="0" w:space="0" w:color="auto"/>
      </w:divBdr>
    </w:div>
    <w:div w:id="1958831593">
      <w:bodyDiv w:val="1"/>
      <w:marLeft w:val="0"/>
      <w:marRight w:val="0"/>
      <w:marTop w:val="0"/>
      <w:marBottom w:val="0"/>
      <w:divBdr>
        <w:top w:val="none" w:sz="0" w:space="0" w:color="auto"/>
        <w:left w:val="none" w:sz="0" w:space="0" w:color="auto"/>
        <w:bottom w:val="none" w:sz="0" w:space="0" w:color="auto"/>
        <w:right w:val="none" w:sz="0" w:space="0" w:color="auto"/>
      </w:divBdr>
    </w:div>
    <w:div w:id="210272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8351</Words>
  <Characters>45935</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MIGUEL</cp:lastModifiedBy>
  <cp:revision>2</cp:revision>
  <dcterms:created xsi:type="dcterms:W3CDTF">2022-06-01T00:32:00Z</dcterms:created>
  <dcterms:modified xsi:type="dcterms:W3CDTF">2022-06-01T00:32:00Z</dcterms:modified>
</cp:coreProperties>
</file>