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2BDD428" w14:textId="77777777" w:rsidR="009475CC" w:rsidRPr="003B688F" w:rsidRDefault="00F45FB7">
      <w:pPr>
        <w:spacing w:before="240" w:after="0" w:line="360" w:lineRule="auto"/>
        <w:ind w:right="49"/>
        <w:jc w:val="both"/>
        <w:rPr>
          <w:rFonts w:ascii="Palatino Linotype" w:eastAsia="Palatino Linotype" w:hAnsi="Palatino Linotype" w:cs="Palatino Linotype"/>
          <w:sz w:val="24"/>
          <w:szCs w:val="24"/>
        </w:rPr>
      </w:pPr>
      <w:r w:rsidRPr="003B688F">
        <w:rPr>
          <w:rFonts w:ascii="Palatino Linotype" w:eastAsia="Palatino Linotype" w:hAnsi="Palatino Linotype" w:cs="Palatino Linotype"/>
          <w:sz w:val="24"/>
          <w:szCs w:val="24"/>
        </w:rPr>
        <w:t>Resolución del Pleno del Instituto de Transparencia, Acceso a la Información Pública y Protección de Datos Personales del Estado de México y Municipios, con domicilio en Metepec, Estado de México, a veinticuatro de agosto de dos mil veintidós.</w:t>
      </w:r>
    </w:p>
    <w:p w14:paraId="0780E285" w14:textId="77777777" w:rsidR="009475CC" w:rsidRPr="003B688F" w:rsidRDefault="009475CC"/>
    <w:p w14:paraId="767EAF93" w14:textId="5B62C011" w:rsidR="009475CC" w:rsidRPr="003B688F" w:rsidRDefault="00F45FB7">
      <w:pPr>
        <w:spacing w:after="0" w:line="360" w:lineRule="auto"/>
        <w:jc w:val="both"/>
        <w:rPr>
          <w:rFonts w:ascii="Palatino Linotype" w:eastAsia="Palatino Linotype" w:hAnsi="Palatino Linotype" w:cs="Palatino Linotype"/>
          <w:sz w:val="24"/>
          <w:szCs w:val="24"/>
        </w:rPr>
      </w:pPr>
      <w:r w:rsidRPr="003B688F">
        <w:rPr>
          <w:rFonts w:ascii="Palatino Linotype" w:eastAsia="Palatino Linotype" w:hAnsi="Palatino Linotype" w:cs="Palatino Linotype"/>
          <w:b/>
          <w:sz w:val="24"/>
          <w:szCs w:val="24"/>
        </w:rPr>
        <w:t xml:space="preserve">Visto </w:t>
      </w:r>
      <w:r w:rsidRPr="003B688F">
        <w:rPr>
          <w:rFonts w:ascii="Palatino Linotype" w:eastAsia="Palatino Linotype" w:hAnsi="Palatino Linotype" w:cs="Palatino Linotype"/>
          <w:sz w:val="24"/>
          <w:szCs w:val="24"/>
        </w:rPr>
        <w:t xml:space="preserve">el expediente relativo al recurso de revisión </w:t>
      </w:r>
      <w:r w:rsidRPr="003B688F">
        <w:rPr>
          <w:rFonts w:ascii="Palatino Linotype" w:eastAsia="Palatino Linotype" w:hAnsi="Palatino Linotype" w:cs="Palatino Linotype"/>
          <w:b/>
          <w:sz w:val="24"/>
          <w:szCs w:val="24"/>
        </w:rPr>
        <w:t>05639/INFOEM/IP/RR/2022</w:t>
      </w:r>
      <w:r w:rsidRPr="003B688F">
        <w:rPr>
          <w:rFonts w:ascii="Palatino Linotype" w:eastAsia="Palatino Linotype" w:hAnsi="Palatino Linotype" w:cs="Palatino Linotype"/>
          <w:sz w:val="24"/>
          <w:szCs w:val="24"/>
        </w:rPr>
        <w:t xml:space="preserve">, interpuesto por </w:t>
      </w:r>
      <w:proofErr w:type="spellStart"/>
      <w:r w:rsidR="003B688F" w:rsidRPr="003B688F">
        <w:rPr>
          <w:rFonts w:ascii="Palatino Linotype" w:eastAsia="Palatino Linotype" w:hAnsi="Palatino Linotype" w:cs="Palatino Linotype"/>
          <w:b/>
          <w:sz w:val="24"/>
          <w:szCs w:val="24"/>
        </w:rPr>
        <w:t>Xxxxx</w:t>
      </w:r>
      <w:proofErr w:type="spellEnd"/>
      <w:r w:rsidRPr="003B688F">
        <w:rPr>
          <w:rFonts w:ascii="Palatino Linotype" w:eastAsia="Palatino Linotype" w:hAnsi="Palatino Linotype" w:cs="Palatino Linotype"/>
          <w:b/>
          <w:sz w:val="24"/>
          <w:szCs w:val="24"/>
        </w:rPr>
        <w:t xml:space="preserve"> </w:t>
      </w:r>
      <w:proofErr w:type="spellStart"/>
      <w:r w:rsidR="003B688F" w:rsidRPr="003B688F">
        <w:rPr>
          <w:rFonts w:ascii="Palatino Linotype" w:eastAsia="Palatino Linotype" w:hAnsi="Palatino Linotype" w:cs="Palatino Linotype"/>
          <w:b/>
          <w:sz w:val="24"/>
          <w:szCs w:val="24"/>
        </w:rPr>
        <w:t>Xxxxx</w:t>
      </w:r>
      <w:proofErr w:type="spellEnd"/>
      <w:r w:rsidRPr="003B688F">
        <w:rPr>
          <w:rFonts w:ascii="Palatino Linotype" w:eastAsia="Palatino Linotype" w:hAnsi="Palatino Linotype" w:cs="Palatino Linotype"/>
          <w:b/>
          <w:sz w:val="24"/>
          <w:szCs w:val="24"/>
        </w:rPr>
        <w:t xml:space="preserve"> </w:t>
      </w:r>
      <w:proofErr w:type="spellStart"/>
      <w:r w:rsidR="003B688F" w:rsidRPr="003B688F">
        <w:rPr>
          <w:rFonts w:ascii="Palatino Linotype" w:eastAsia="Palatino Linotype" w:hAnsi="Palatino Linotype" w:cs="Palatino Linotype"/>
          <w:b/>
          <w:sz w:val="24"/>
          <w:szCs w:val="24"/>
        </w:rPr>
        <w:t>Xxxxx</w:t>
      </w:r>
      <w:proofErr w:type="spellEnd"/>
      <w:r w:rsidRPr="003B688F">
        <w:rPr>
          <w:rFonts w:ascii="Palatino Linotype" w:eastAsia="Palatino Linotype" w:hAnsi="Palatino Linotype" w:cs="Palatino Linotype"/>
          <w:sz w:val="24"/>
          <w:szCs w:val="24"/>
        </w:rPr>
        <w:t xml:space="preserve">, al cual en lo sucesivo se le denominara </w:t>
      </w:r>
      <w:r w:rsidRPr="003B688F">
        <w:rPr>
          <w:rFonts w:ascii="Palatino Linotype" w:eastAsia="Palatino Linotype" w:hAnsi="Palatino Linotype" w:cs="Palatino Linotype"/>
          <w:b/>
          <w:sz w:val="24"/>
          <w:szCs w:val="24"/>
        </w:rPr>
        <w:t>EL RECURRENTE</w:t>
      </w:r>
      <w:r w:rsidRPr="003B688F">
        <w:rPr>
          <w:rFonts w:ascii="Palatino Linotype" w:eastAsia="Palatino Linotype" w:hAnsi="Palatino Linotype" w:cs="Palatino Linotype"/>
          <w:sz w:val="24"/>
          <w:szCs w:val="24"/>
        </w:rPr>
        <w:t xml:space="preserve">, en contra de la respuesta a la solicitud de información con número de folio </w:t>
      </w:r>
      <w:r w:rsidRPr="003B688F">
        <w:rPr>
          <w:rFonts w:ascii="Palatino Linotype" w:eastAsia="Palatino Linotype" w:hAnsi="Palatino Linotype" w:cs="Palatino Linotype"/>
          <w:b/>
          <w:sz w:val="24"/>
          <w:szCs w:val="24"/>
        </w:rPr>
        <w:t>00016/OASCHIMAL/IP/2022,</w:t>
      </w:r>
      <w:r w:rsidRPr="003B688F">
        <w:rPr>
          <w:rFonts w:ascii="Palatino Linotype" w:eastAsia="Palatino Linotype" w:hAnsi="Palatino Linotype" w:cs="Palatino Linotype"/>
          <w:sz w:val="24"/>
          <w:szCs w:val="24"/>
        </w:rPr>
        <w:t xml:space="preserve"> por parte del Organismo Público Descentralizado de Agua Potable Alcantarillado y Saneamiento de Chimalhuacán, en lo sucesivo </w:t>
      </w:r>
      <w:r w:rsidRPr="003B688F">
        <w:rPr>
          <w:rFonts w:ascii="Palatino Linotype" w:eastAsia="Palatino Linotype" w:hAnsi="Palatino Linotype" w:cs="Palatino Linotype"/>
          <w:b/>
          <w:sz w:val="24"/>
          <w:szCs w:val="24"/>
        </w:rPr>
        <w:t>EL</w:t>
      </w:r>
      <w:r w:rsidRPr="003B688F">
        <w:rPr>
          <w:rFonts w:ascii="Palatino Linotype" w:eastAsia="Palatino Linotype" w:hAnsi="Palatino Linotype" w:cs="Palatino Linotype"/>
          <w:sz w:val="24"/>
          <w:szCs w:val="24"/>
        </w:rPr>
        <w:t xml:space="preserve"> </w:t>
      </w:r>
      <w:r w:rsidRPr="003B688F">
        <w:rPr>
          <w:rFonts w:ascii="Palatino Linotype" w:eastAsia="Palatino Linotype" w:hAnsi="Palatino Linotype" w:cs="Palatino Linotype"/>
          <w:b/>
          <w:sz w:val="24"/>
          <w:szCs w:val="24"/>
        </w:rPr>
        <w:t xml:space="preserve">SUJETO OBLIGADO; </w:t>
      </w:r>
      <w:r w:rsidRPr="003B688F">
        <w:rPr>
          <w:rFonts w:ascii="Palatino Linotype" w:eastAsia="Palatino Linotype" w:hAnsi="Palatino Linotype" w:cs="Palatino Linotype"/>
          <w:sz w:val="24"/>
          <w:szCs w:val="24"/>
        </w:rPr>
        <w:t>se procede a dictar la presente resolución, con base en lo siguiente.</w:t>
      </w:r>
    </w:p>
    <w:p w14:paraId="7522A17F" w14:textId="77777777" w:rsidR="009475CC" w:rsidRPr="003B688F" w:rsidRDefault="009475CC"/>
    <w:p w14:paraId="4C9A7228" w14:textId="77777777" w:rsidR="009475CC" w:rsidRPr="003B688F" w:rsidRDefault="00F45FB7">
      <w:pPr>
        <w:spacing w:before="160" w:after="0" w:line="360" w:lineRule="auto"/>
        <w:ind w:right="49"/>
        <w:jc w:val="center"/>
        <w:rPr>
          <w:rFonts w:ascii="Palatino Linotype" w:eastAsia="Palatino Linotype" w:hAnsi="Palatino Linotype" w:cs="Palatino Linotype"/>
          <w:b/>
          <w:sz w:val="24"/>
          <w:szCs w:val="24"/>
        </w:rPr>
      </w:pPr>
      <w:r w:rsidRPr="003B688F">
        <w:rPr>
          <w:rFonts w:ascii="Palatino Linotype" w:eastAsia="Palatino Linotype" w:hAnsi="Palatino Linotype" w:cs="Palatino Linotype"/>
          <w:b/>
          <w:sz w:val="24"/>
          <w:szCs w:val="24"/>
        </w:rPr>
        <w:t xml:space="preserve">A N T E C E D E N T E S   </w:t>
      </w:r>
    </w:p>
    <w:p w14:paraId="5C1A4D75" w14:textId="77777777" w:rsidR="009475CC" w:rsidRPr="003B688F" w:rsidRDefault="009475CC">
      <w:pPr>
        <w:spacing w:after="0" w:line="360" w:lineRule="auto"/>
        <w:ind w:right="49"/>
        <w:jc w:val="center"/>
        <w:rPr>
          <w:rFonts w:ascii="Palatino Linotype" w:eastAsia="Palatino Linotype" w:hAnsi="Palatino Linotype" w:cs="Palatino Linotype"/>
          <w:b/>
          <w:sz w:val="24"/>
          <w:szCs w:val="24"/>
        </w:rPr>
      </w:pPr>
    </w:p>
    <w:p w14:paraId="781A750A" w14:textId="77777777" w:rsidR="009475CC" w:rsidRPr="003B688F" w:rsidRDefault="00F45FB7">
      <w:pPr>
        <w:spacing w:after="0" w:line="360" w:lineRule="auto"/>
        <w:ind w:right="49"/>
        <w:jc w:val="both"/>
        <w:rPr>
          <w:rFonts w:ascii="Palatino Linotype" w:eastAsia="Palatino Linotype" w:hAnsi="Palatino Linotype" w:cs="Palatino Linotype"/>
          <w:sz w:val="24"/>
          <w:szCs w:val="24"/>
        </w:rPr>
      </w:pPr>
      <w:r w:rsidRPr="003B688F">
        <w:rPr>
          <w:rFonts w:ascii="Palatino Linotype" w:eastAsia="Palatino Linotype" w:hAnsi="Palatino Linotype" w:cs="Palatino Linotype"/>
          <w:b/>
          <w:sz w:val="24"/>
          <w:szCs w:val="24"/>
        </w:rPr>
        <w:t>1.</w:t>
      </w:r>
      <w:r w:rsidRPr="003B688F">
        <w:rPr>
          <w:rFonts w:ascii="Palatino Linotype" w:eastAsia="Palatino Linotype" w:hAnsi="Palatino Linotype" w:cs="Palatino Linotype"/>
          <w:sz w:val="24"/>
          <w:szCs w:val="24"/>
        </w:rPr>
        <w:t xml:space="preserve"> </w:t>
      </w:r>
      <w:r w:rsidRPr="003B688F">
        <w:rPr>
          <w:rFonts w:ascii="Palatino Linotype" w:eastAsia="Palatino Linotype" w:hAnsi="Palatino Linotype" w:cs="Palatino Linotype"/>
          <w:b/>
          <w:sz w:val="24"/>
          <w:szCs w:val="24"/>
        </w:rPr>
        <w:t xml:space="preserve">SOLICITUD DE INFORMACIÓN. </w:t>
      </w:r>
      <w:r w:rsidRPr="003B688F">
        <w:rPr>
          <w:rFonts w:ascii="Palatino Linotype" w:eastAsia="Palatino Linotype" w:hAnsi="Palatino Linotype" w:cs="Palatino Linotype"/>
          <w:sz w:val="24"/>
          <w:szCs w:val="24"/>
        </w:rPr>
        <w:t xml:space="preserve">Con fecha veintidós de febrero de dos mil veintidós, </w:t>
      </w:r>
      <w:r w:rsidRPr="003B688F">
        <w:rPr>
          <w:rFonts w:ascii="Palatino Linotype" w:eastAsia="Palatino Linotype" w:hAnsi="Palatino Linotype" w:cs="Palatino Linotype"/>
          <w:b/>
          <w:sz w:val="24"/>
          <w:szCs w:val="24"/>
        </w:rPr>
        <w:t>EL RECURRENTE</w:t>
      </w:r>
      <w:r w:rsidRPr="003B688F">
        <w:rPr>
          <w:rFonts w:ascii="Palatino Linotype" w:eastAsia="Palatino Linotype" w:hAnsi="Palatino Linotype" w:cs="Palatino Linotype"/>
          <w:sz w:val="24"/>
          <w:szCs w:val="24"/>
        </w:rPr>
        <w:t>, presentó a través del Sistema de Acceso a la Información Mexiquense (</w:t>
      </w:r>
      <w:r w:rsidRPr="003B688F">
        <w:rPr>
          <w:rFonts w:ascii="Palatino Linotype" w:eastAsia="Palatino Linotype" w:hAnsi="Palatino Linotype" w:cs="Palatino Linotype"/>
          <w:b/>
          <w:sz w:val="24"/>
          <w:szCs w:val="24"/>
        </w:rPr>
        <w:t>SAIMEX)</w:t>
      </w:r>
      <w:r w:rsidRPr="003B688F">
        <w:rPr>
          <w:rFonts w:ascii="Palatino Linotype" w:eastAsia="Palatino Linotype" w:hAnsi="Palatino Linotype" w:cs="Palatino Linotype"/>
          <w:sz w:val="24"/>
          <w:szCs w:val="24"/>
        </w:rPr>
        <w:t xml:space="preserve"> ante </w:t>
      </w:r>
      <w:r w:rsidRPr="003B688F">
        <w:rPr>
          <w:rFonts w:ascii="Palatino Linotype" w:eastAsia="Palatino Linotype" w:hAnsi="Palatino Linotype" w:cs="Palatino Linotype"/>
          <w:b/>
          <w:sz w:val="24"/>
          <w:szCs w:val="24"/>
        </w:rPr>
        <w:t>EL SUJETO OBLIGADO</w:t>
      </w:r>
      <w:r w:rsidRPr="003B688F">
        <w:rPr>
          <w:rFonts w:ascii="Palatino Linotype" w:eastAsia="Palatino Linotype" w:hAnsi="Palatino Linotype" w:cs="Palatino Linotype"/>
          <w:sz w:val="24"/>
          <w:szCs w:val="24"/>
        </w:rPr>
        <w:t>, solicitud de acceso a la información pública, registrada bajo el número de expediente</w:t>
      </w:r>
      <w:r w:rsidRPr="003B688F">
        <w:rPr>
          <w:rFonts w:ascii="Verdana" w:eastAsia="Verdana" w:hAnsi="Verdana" w:cs="Verdana"/>
          <w:b/>
          <w:color w:val="FF0000"/>
        </w:rPr>
        <w:t> </w:t>
      </w:r>
      <w:r w:rsidRPr="003B688F">
        <w:rPr>
          <w:rFonts w:ascii="Palatino Linotype" w:eastAsia="Palatino Linotype" w:hAnsi="Palatino Linotype" w:cs="Palatino Linotype"/>
          <w:b/>
          <w:sz w:val="24"/>
          <w:szCs w:val="24"/>
        </w:rPr>
        <w:t>00016/OASCHIMAL/IP/2022</w:t>
      </w:r>
      <w:r w:rsidRPr="003B688F">
        <w:rPr>
          <w:rFonts w:ascii="Palatino Linotype" w:eastAsia="Palatino Linotype" w:hAnsi="Palatino Linotype" w:cs="Palatino Linotype"/>
          <w:sz w:val="24"/>
          <w:szCs w:val="24"/>
        </w:rPr>
        <w:t>,</w:t>
      </w:r>
      <w:r w:rsidRPr="003B688F">
        <w:rPr>
          <w:rFonts w:ascii="Palatino Linotype" w:eastAsia="Palatino Linotype" w:hAnsi="Palatino Linotype" w:cs="Palatino Linotype"/>
          <w:b/>
          <w:sz w:val="24"/>
          <w:szCs w:val="24"/>
        </w:rPr>
        <w:t xml:space="preserve"> </w:t>
      </w:r>
      <w:r w:rsidRPr="003B688F">
        <w:rPr>
          <w:rFonts w:ascii="Palatino Linotype" w:eastAsia="Palatino Linotype" w:hAnsi="Palatino Linotype" w:cs="Palatino Linotype"/>
          <w:sz w:val="24"/>
          <w:szCs w:val="24"/>
        </w:rPr>
        <w:t>mediante la cual solicitó la siguiente información:</w:t>
      </w:r>
    </w:p>
    <w:p w14:paraId="2A090449" w14:textId="77777777" w:rsidR="009475CC" w:rsidRPr="003B688F" w:rsidRDefault="00F45FB7" w:rsidP="003E03D1">
      <w:pPr>
        <w:spacing w:after="0" w:line="276" w:lineRule="auto"/>
        <w:ind w:left="709" w:right="758"/>
        <w:jc w:val="both"/>
        <w:rPr>
          <w:rFonts w:ascii="Palatino Linotype" w:eastAsia="Palatino Linotype" w:hAnsi="Palatino Linotype" w:cs="Palatino Linotype"/>
          <w:i/>
          <w:color w:val="000000"/>
        </w:rPr>
      </w:pPr>
      <w:r w:rsidRPr="003B688F">
        <w:rPr>
          <w:rFonts w:ascii="Palatino Linotype" w:eastAsia="Palatino Linotype" w:hAnsi="Palatino Linotype" w:cs="Palatino Linotype"/>
          <w:i/>
          <w:color w:val="000000"/>
        </w:rPr>
        <w:lastRenderedPageBreak/>
        <w:t xml:space="preserve">“Solicito relación de empleados contratados a partir del 01 de enero del 2022 al 15 de febrero del 2022, incluyendo </w:t>
      </w:r>
      <w:proofErr w:type="spellStart"/>
      <w:r w:rsidRPr="003B688F">
        <w:rPr>
          <w:rFonts w:ascii="Palatino Linotype" w:eastAsia="Palatino Linotype" w:hAnsi="Palatino Linotype" w:cs="Palatino Linotype"/>
          <w:i/>
          <w:color w:val="000000"/>
        </w:rPr>
        <w:t>curriculum</w:t>
      </w:r>
      <w:proofErr w:type="spellEnd"/>
      <w:r w:rsidRPr="003B688F">
        <w:rPr>
          <w:rFonts w:ascii="Palatino Linotype" w:eastAsia="Palatino Linotype" w:hAnsi="Palatino Linotype" w:cs="Palatino Linotype"/>
          <w:i/>
          <w:color w:val="000000"/>
        </w:rPr>
        <w:t xml:space="preserve"> vitae o documento donde se muestre su formación académica y experiencia laboral” (Sic).</w:t>
      </w:r>
    </w:p>
    <w:p w14:paraId="36F61D8A" w14:textId="77777777" w:rsidR="009475CC" w:rsidRPr="003B688F" w:rsidRDefault="009475CC"/>
    <w:p w14:paraId="1AD819BE" w14:textId="77777777" w:rsidR="009475CC" w:rsidRPr="003B688F" w:rsidRDefault="00F45FB7">
      <w:pPr>
        <w:spacing w:before="160" w:after="0" w:line="360" w:lineRule="auto"/>
        <w:ind w:right="49"/>
        <w:jc w:val="both"/>
        <w:rPr>
          <w:rFonts w:ascii="Palatino Linotype" w:eastAsia="Palatino Linotype" w:hAnsi="Palatino Linotype" w:cs="Palatino Linotype"/>
          <w:sz w:val="24"/>
          <w:szCs w:val="24"/>
        </w:rPr>
      </w:pPr>
      <w:r w:rsidRPr="003B688F">
        <w:rPr>
          <w:rFonts w:ascii="Palatino Linotype" w:eastAsia="Palatino Linotype" w:hAnsi="Palatino Linotype" w:cs="Palatino Linotype"/>
          <w:sz w:val="24"/>
          <w:szCs w:val="24"/>
        </w:rPr>
        <w:t xml:space="preserve">Modalidad de entrega: A través del </w:t>
      </w:r>
      <w:r w:rsidRPr="003B688F">
        <w:rPr>
          <w:rFonts w:ascii="Palatino Linotype" w:eastAsia="Palatino Linotype" w:hAnsi="Palatino Linotype" w:cs="Palatino Linotype"/>
          <w:b/>
          <w:sz w:val="24"/>
          <w:szCs w:val="24"/>
        </w:rPr>
        <w:t>SAIMEX</w:t>
      </w:r>
      <w:r w:rsidRPr="003B688F">
        <w:rPr>
          <w:rFonts w:ascii="Palatino Linotype" w:eastAsia="Palatino Linotype" w:hAnsi="Palatino Linotype" w:cs="Palatino Linotype"/>
          <w:sz w:val="24"/>
          <w:szCs w:val="24"/>
        </w:rPr>
        <w:t>.</w:t>
      </w:r>
    </w:p>
    <w:p w14:paraId="6F6042FF" w14:textId="77777777" w:rsidR="009475CC" w:rsidRPr="003B688F" w:rsidRDefault="009475CC">
      <w:pPr>
        <w:spacing w:after="0" w:line="360" w:lineRule="auto"/>
        <w:ind w:right="49"/>
        <w:jc w:val="both"/>
        <w:rPr>
          <w:rFonts w:ascii="Palatino Linotype" w:eastAsia="Palatino Linotype" w:hAnsi="Palatino Linotype" w:cs="Palatino Linotype"/>
          <w:sz w:val="24"/>
          <w:szCs w:val="24"/>
        </w:rPr>
      </w:pPr>
    </w:p>
    <w:p w14:paraId="5AF71A96" w14:textId="77777777" w:rsidR="009475CC" w:rsidRPr="003B688F" w:rsidRDefault="00F45FB7">
      <w:pPr>
        <w:widowControl w:val="0"/>
        <w:spacing w:line="360" w:lineRule="auto"/>
        <w:jc w:val="both"/>
        <w:rPr>
          <w:rFonts w:ascii="Palatino Linotype" w:eastAsia="Palatino Linotype" w:hAnsi="Palatino Linotype" w:cs="Palatino Linotype"/>
        </w:rPr>
      </w:pPr>
      <w:r w:rsidRPr="003B688F">
        <w:rPr>
          <w:rFonts w:ascii="Palatino Linotype" w:eastAsia="Palatino Linotype" w:hAnsi="Palatino Linotype" w:cs="Palatino Linotype"/>
          <w:b/>
        </w:rPr>
        <w:t>2. DE LA PRÓRROGA</w:t>
      </w:r>
      <w:r w:rsidRPr="003B688F">
        <w:rPr>
          <w:rFonts w:ascii="Palatino Linotype" w:eastAsia="Palatino Linotype" w:hAnsi="Palatino Linotype" w:cs="Palatino Linotype"/>
          <w:b/>
          <w:sz w:val="28"/>
          <w:szCs w:val="28"/>
        </w:rPr>
        <w:t>.</w:t>
      </w:r>
      <w:r w:rsidRPr="003B688F">
        <w:rPr>
          <w:rFonts w:ascii="Palatino Linotype" w:eastAsia="Palatino Linotype" w:hAnsi="Palatino Linotype" w:cs="Palatino Linotype"/>
        </w:rPr>
        <w:t xml:space="preserve"> En fecha quince de marzo de dos mil veintidós, </w:t>
      </w:r>
      <w:r w:rsidRPr="003B688F">
        <w:rPr>
          <w:rFonts w:ascii="Palatino Linotype" w:eastAsia="Palatino Linotype" w:hAnsi="Palatino Linotype" w:cs="Palatino Linotype"/>
          <w:b/>
        </w:rPr>
        <w:t>EL SUJETO OBLIGADO</w:t>
      </w:r>
      <w:r w:rsidRPr="003B688F">
        <w:rPr>
          <w:rFonts w:ascii="Palatino Linotype" w:eastAsia="Palatino Linotype" w:hAnsi="Palatino Linotype" w:cs="Palatino Linotype"/>
        </w:rPr>
        <w:t xml:space="preserve"> solicitó una prórroga en las todas las entregas de la información en el siguiente tenor:</w:t>
      </w:r>
    </w:p>
    <w:p w14:paraId="54C3C056" w14:textId="77777777" w:rsidR="009475CC" w:rsidRPr="003B688F" w:rsidRDefault="00F45FB7" w:rsidP="003E03D1">
      <w:pPr>
        <w:spacing w:before="120" w:after="120" w:line="276" w:lineRule="auto"/>
        <w:ind w:left="851" w:right="900"/>
        <w:jc w:val="both"/>
        <w:rPr>
          <w:rFonts w:ascii="Palatino Linotype" w:eastAsia="Palatino Linotype" w:hAnsi="Palatino Linotype" w:cs="Palatino Linotype"/>
          <w:i/>
        </w:rPr>
      </w:pPr>
      <w:r w:rsidRPr="003B688F">
        <w:rPr>
          <w:rFonts w:ascii="Palatino Linotype" w:eastAsia="Palatino Linotype" w:hAnsi="Palatino Linotype" w:cs="Palatino Linotype"/>
          <w:i/>
        </w:rPr>
        <w:t>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w:t>
      </w:r>
    </w:p>
    <w:p w14:paraId="74B686E5" w14:textId="77777777" w:rsidR="009475CC" w:rsidRPr="003B688F" w:rsidRDefault="00F45FB7" w:rsidP="003E03D1">
      <w:pPr>
        <w:spacing w:before="120" w:after="120" w:line="276" w:lineRule="auto"/>
        <w:ind w:left="851" w:right="900"/>
        <w:jc w:val="both"/>
        <w:rPr>
          <w:rFonts w:ascii="Palatino Linotype" w:eastAsia="Palatino Linotype" w:hAnsi="Palatino Linotype" w:cs="Palatino Linotype"/>
          <w:i/>
        </w:rPr>
      </w:pPr>
      <w:r w:rsidRPr="003B688F">
        <w:rPr>
          <w:rFonts w:ascii="Palatino Linotype" w:eastAsia="Palatino Linotype" w:hAnsi="Palatino Linotype" w:cs="Palatino Linotype"/>
          <w:i/>
        </w:rPr>
        <w:t>Aprobada</w:t>
      </w:r>
    </w:p>
    <w:p w14:paraId="1961EF5D" w14:textId="77777777" w:rsidR="009475CC" w:rsidRPr="003B688F" w:rsidRDefault="00F45FB7">
      <w:pPr>
        <w:spacing w:before="120" w:after="120" w:line="360" w:lineRule="auto"/>
        <w:ind w:left="851" w:right="900"/>
        <w:jc w:val="both"/>
        <w:rPr>
          <w:rFonts w:ascii="Palatino Linotype" w:eastAsia="Palatino Linotype" w:hAnsi="Palatino Linotype" w:cs="Palatino Linotype"/>
          <w:i/>
        </w:rPr>
      </w:pPr>
      <w:r w:rsidRPr="003B688F">
        <w:rPr>
          <w:rFonts w:ascii="Palatino Linotype" w:eastAsia="Palatino Linotype" w:hAnsi="Palatino Linotype" w:cs="Palatino Linotype"/>
          <w:i/>
        </w:rPr>
        <w:t>Lic. DANIEL CEDILLO VALVERDE</w:t>
      </w:r>
    </w:p>
    <w:p w14:paraId="5D28731D" w14:textId="77777777" w:rsidR="009475CC" w:rsidRPr="003B688F" w:rsidRDefault="00F45FB7">
      <w:pPr>
        <w:spacing w:before="120" w:after="120" w:line="360" w:lineRule="auto"/>
        <w:ind w:left="851" w:right="900"/>
        <w:jc w:val="both"/>
        <w:rPr>
          <w:rFonts w:ascii="Palatino Linotype" w:eastAsia="Palatino Linotype" w:hAnsi="Palatino Linotype" w:cs="Palatino Linotype"/>
          <w:i/>
        </w:rPr>
      </w:pPr>
      <w:r w:rsidRPr="003B688F">
        <w:rPr>
          <w:rFonts w:ascii="Palatino Linotype" w:eastAsia="Palatino Linotype" w:hAnsi="Palatino Linotype" w:cs="Palatino Linotype"/>
          <w:i/>
        </w:rPr>
        <w:t>Responsable de la Unidad de Transparencia</w:t>
      </w:r>
    </w:p>
    <w:p w14:paraId="73D4FF71" w14:textId="77777777" w:rsidR="009475CC" w:rsidRPr="003B688F" w:rsidRDefault="009475CC"/>
    <w:p w14:paraId="4D587F12" w14:textId="77777777" w:rsidR="009475CC" w:rsidRPr="003B688F" w:rsidRDefault="00F45FB7">
      <w:pPr>
        <w:spacing w:before="120" w:after="120" w:line="360" w:lineRule="auto"/>
        <w:ind w:right="-234"/>
        <w:jc w:val="both"/>
        <w:rPr>
          <w:rFonts w:ascii="Palatino Linotype" w:eastAsia="Palatino Linotype" w:hAnsi="Palatino Linotype" w:cs="Palatino Linotype"/>
          <w:sz w:val="24"/>
          <w:szCs w:val="24"/>
        </w:rPr>
      </w:pPr>
      <w:r w:rsidRPr="003B688F">
        <w:rPr>
          <w:rFonts w:ascii="Palatino Linotype" w:eastAsia="Palatino Linotype" w:hAnsi="Palatino Linotype" w:cs="Palatino Linotype"/>
          <w:b/>
          <w:sz w:val="24"/>
          <w:szCs w:val="24"/>
        </w:rPr>
        <w:t xml:space="preserve">3. RESPUESTA. </w:t>
      </w:r>
      <w:r w:rsidRPr="003B688F">
        <w:rPr>
          <w:rFonts w:ascii="Palatino Linotype" w:eastAsia="Palatino Linotype" w:hAnsi="Palatino Linotype" w:cs="Palatino Linotype"/>
          <w:sz w:val="24"/>
          <w:szCs w:val="24"/>
        </w:rPr>
        <w:t xml:space="preserve">Con fecha veintiocho de marzo del dos mil veintidós, el </w:t>
      </w:r>
      <w:r w:rsidRPr="003B688F">
        <w:rPr>
          <w:rFonts w:ascii="Palatino Linotype" w:eastAsia="Palatino Linotype" w:hAnsi="Palatino Linotype" w:cs="Palatino Linotype"/>
          <w:b/>
          <w:sz w:val="24"/>
          <w:szCs w:val="24"/>
        </w:rPr>
        <w:t>SUJETO OBLIGADO</w:t>
      </w:r>
      <w:r w:rsidRPr="003B688F">
        <w:rPr>
          <w:rFonts w:ascii="Palatino Linotype" w:eastAsia="Palatino Linotype" w:hAnsi="Palatino Linotype" w:cs="Palatino Linotype"/>
          <w:sz w:val="24"/>
          <w:szCs w:val="24"/>
        </w:rPr>
        <w:t xml:space="preserve"> otorgó, a través del SAIMEX, respuesta a la solicitud de acceso a la información de la siguiente manera:</w:t>
      </w:r>
    </w:p>
    <w:p w14:paraId="570FBA77" w14:textId="77777777" w:rsidR="009475CC" w:rsidRPr="003B688F" w:rsidRDefault="00F45FB7" w:rsidP="003E03D1">
      <w:pPr>
        <w:spacing w:before="120" w:after="120" w:line="276" w:lineRule="auto"/>
        <w:ind w:left="851" w:right="1041"/>
        <w:jc w:val="both"/>
        <w:rPr>
          <w:rFonts w:ascii="Palatino Linotype" w:eastAsia="Palatino Linotype" w:hAnsi="Palatino Linotype" w:cs="Palatino Linotype"/>
          <w:i/>
        </w:rPr>
      </w:pPr>
      <w:r w:rsidRPr="003B688F">
        <w:rPr>
          <w:rFonts w:ascii="Palatino Linotype" w:eastAsia="Palatino Linotype" w:hAnsi="Palatino Linotype" w:cs="Palatino Linotype"/>
          <w:i/>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11715AC6" w14:textId="77777777" w:rsidR="009475CC" w:rsidRPr="003B688F" w:rsidRDefault="00F45FB7" w:rsidP="003E03D1">
      <w:pPr>
        <w:spacing w:before="120" w:after="120" w:line="276" w:lineRule="auto"/>
        <w:ind w:left="851" w:right="1041"/>
        <w:jc w:val="both"/>
        <w:rPr>
          <w:rFonts w:ascii="Palatino Linotype" w:eastAsia="Palatino Linotype" w:hAnsi="Palatino Linotype" w:cs="Palatino Linotype"/>
          <w:i/>
        </w:rPr>
      </w:pPr>
      <w:r w:rsidRPr="003B688F">
        <w:rPr>
          <w:rFonts w:ascii="Palatino Linotype" w:eastAsia="Palatino Linotype" w:hAnsi="Palatino Linotype" w:cs="Palatino Linotype"/>
          <w:i/>
        </w:rPr>
        <w:lastRenderedPageBreak/>
        <w:t>ATENTAMENTE UNIDAD DE TRANSPARENCIA</w:t>
      </w:r>
    </w:p>
    <w:p w14:paraId="44B414DA" w14:textId="77777777" w:rsidR="009475CC" w:rsidRPr="003B688F" w:rsidRDefault="00F45FB7" w:rsidP="003E03D1">
      <w:pPr>
        <w:spacing w:before="120" w:after="120" w:line="276" w:lineRule="auto"/>
        <w:ind w:left="851" w:right="1041"/>
        <w:jc w:val="both"/>
        <w:rPr>
          <w:rFonts w:ascii="Palatino Linotype" w:eastAsia="Palatino Linotype" w:hAnsi="Palatino Linotype" w:cs="Palatino Linotype"/>
          <w:i/>
        </w:rPr>
      </w:pPr>
      <w:r w:rsidRPr="003B688F">
        <w:rPr>
          <w:rFonts w:ascii="Palatino Linotype" w:eastAsia="Palatino Linotype" w:hAnsi="Palatino Linotype" w:cs="Palatino Linotype"/>
          <w:i/>
        </w:rPr>
        <w:t>ATENTAMENTE</w:t>
      </w:r>
    </w:p>
    <w:p w14:paraId="4B90CE81" w14:textId="77777777" w:rsidR="009475CC" w:rsidRPr="003B688F" w:rsidRDefault="00F45FB7" w:rsidP="003E03D1">
      <w:pPr>
        <w:spacing w:before="120" w:after="120" w:line="276" w:lineRule="auto"/>
        <w:ind w:left="851" w:right="1041"/>
        <w:jc w:val="both"/>
        <w:rPr>
          <w:rFonts w:ascii="Palatino Linotype" w:eastAsia="Palatino Linotype" w:hAnsi="Palatino Linotype" w:cs="Palatino Linotype"/>
          <w:i/>
        </w:rPr>
      </w:pPr>
      <w:r w:rsidRPr="003B688F">
        <w:rPr>
          <w:rFonts w:ascii="Palatino Linotype" w:eastAsia="Palatino Linotype" w:hAnsi="Palatino Linotype" w:cs="Palatino Linotype"/>
          <w:i/>
        </w:rPr>
        <w:t>Lic. DANIEL CEDILLO VALVERDE” (Sic).</w:t>
      </w:r>
    </w:p>
    <w:p w14:paraId="0D4F0681" w14:textId="77777777" w:rsidR="009475CC" w:rsidRPr="003B688F" w:rsidRDefault="009475CC">
      <w:pPr>
        <w:spacing w:before="120" w:after="0" w:line="360" w:lineRule="auto"/>
        <w:ind w:left="851" w:right="1041"/>
        <w:jc w:val="both"/>
        <w:rPr>
          <w:rFonts w:ascii="Palatino Linotype" w:eastAsia="Palatino Linotype" w:hAnsi="Palatino Linotype" w:cs="Palatino Linotype"/>
          <w:i/>
        </w:rPr>
      </w:pPr>
    </w:p>
    <w:p w14:paraId="2BB93BF6" w14:textId="7F328EC1" w:rsidR="009475CC" w:rsidRPr="003B688F" w:rsidRDefault="003E03D1">
      <w:pPr>
        <w:spacing w:after="0" w:line="360" w:lineRule="auto"/>
        <w:jc w:val="both"/>
        <w:rPr>
          <w:rFonts w:ascii="Palatino Linotype" w:eastAsia="Palatino Linotype" w:hAnsi="Palatino Linotype" w:cs="Palatino Linotype"/>
          <w:sz w:val="24"/>
          <w:szCs w:val="24"/>
        </w:rPr>
      </w:pPr>
      <w:r w:rsidRPr="003B688F">
        <w:rPr>
          <w:rFonts w:ascii="Palatino Linotype" w:eastAsia="Palatino Linotype" w:hAnsi="Palatino Linotype" w:cs="Palatino Linotype"/>
          <w:sz w:val="24"/>
          <w:szCs w:val="24"/>
        </w:rPr>
        <w:t>El Sujeto Obligado adjuntó</w:t>
      </w:r>
      <w:r w:rsidR="00F45FB7" w:rsidRPr="003B688F">
        <w:rPr>
          <w:rFonts w:ascii="Palatino Linotype" w:eastAsia="Palatino Linotype" w:hAnsi="Palatino Linotype" w:cs="Palatino Linotype"/>
          <w:sz w:val="24"/>
          <w:szCs w:val="24"/>
        </w:rPr>
        <w:t xml:space="preserve"> para tal efecto los archivos electrónicos denominados:</w:t>
      </w:r>
    </w:p>
    <w:p w14:paraId="7C3E0F93" w14:textId="77777777" w:rsidR="009475CC" w:rsidRPr="003B688F" w:rsidRDefault="00F45FB7">
      <w:pPr>
        <w:spacing w:after="0" w:line="360" w:lineRule="auto"/>
        <w:jc w:val="both"/>
        <w:rPr>
          <w:rFonts w:ascii="Palatino Linotype" w:eastAsia="Palatino Linotype" w:hAnsi="Palatino Linotype" w:cs="Palatino Linotype"/>
          <w:sz w:val="24"/>
          <w:szCs w:val="24"/>
        </w:rPr>
      </w:pPr>
      <w:r w:rsidRPr="003B688F">
        <w:rPr>
          <w:rFonts w:ascii="Palatino Linotype" w:eastAsia="Palatino Linotype" w:hAnsi="Palatino Linotype" w:cs="Palatino Linotype"/>
          <w:b/>
          <w:i/>
          <w:sz w:val="24"/>
          <w:szCs w:val="24"/>
          <w:u w:val="single"/>
        </w:rPr>
        <w:t xml:space="preserve">“C.V. 2022.pdf” </w:t>
      </w:r>
      <w:r w:rsidRPr="003B688F">
        <w:rPr>
          <w:rFonts w:ascii="Palatino Linotype" w:eastAsia="Palatino Linotype" w:hAnsi="Palatino Linotype" w:cs="Palatino Linotype"/>
          <w:sz w:val="24"/>
          <w:szCs w:val="24"/>
        </w:rPr>
        <w:t xml:space="preserve">El cual contiene un archivo de 139 hojas las cuales contienen diversos </w:t>
      </w:r>
      <w:proofErr w:type="spellStart"/>
      <w:r w:rsidRPr="003B688F">
        <w:rPr>
          <w:rFonts w:ascii="Palatino Linotype" w:eastAsia="Palatino Linotype" w:hAnsi="Palatino Linotype" w:cs="Palatino Linotype"/>
          <w:sz w:val="24"/>
          <w:szCs w:val="24"/>
        </w:rPr>
        <w:t>curriculum</w:t>
      </w:r>
      <w:proofErr w:type="spellEnd"/>
      <w:r w:rsidRPr="003B688F">
        <w:rPr>
          <w:rFonts w:ascii="Palatino Linotype" w:eastAsia="Palatino Linotype" w:hAnsi="Palatino Linotype" w:cs="Palatino Linotype"/>
          <w:sz w:val="24"/>
          <w:szCs w:val="24"/>
        </w:rPr>
        <w:t xml:space="preserve"> vitae, por lo que se adjunta la primera página a manera de ejemplo:</w:t>
      </w:r>
    </w:p>
    <w:p w14:paraId="73E877FB" w14:textId="77777777" w:rsidR="009475CC" w:rsidRPr="003B688F" w:rsidRDefault="009475CC">
      <w:pPr>
        <w:spacing w:after="0" w:line="360" w:lineRule="auto"/>
        <w:jc w:val="both"/>
      </w:pPr>
    </w:p>
    <w:p w14:paraId="384FC282" w14:textId="77777777" w:rsidR="009475CC" w:rsidRPr="003B688F" w:rsidRDefault="00F45FB7">
      <w:pPr>
        <w:spacing w:after="0" w:line="360" w:lineRule="auto"/>
        <w:jc w:val="center"/>
        <w:rPr>
          <w:rFonts w:ascii="Palatino Linotype" w:eastAsia="Palatino Linotype" w:hAnsi="Palatino Linotype" w:cs="Palatino Linotype"/>
          <w:sz w:val="24"/>
          <w:szCs w:val="24"/>
        </w:rPr>
      </w:pPr>
      <w:r w:rsidRPr="003B688F">
        <w:rPr>
          <w:noProof/>
        </w:rPr>
        <w:drawing>
          <wp:inline distT="0" distB="0" distL="0" distR="0" wp14:anchorId="270AE22B" wp14:editId="67935439">
            <wp:extent cx="5607532" cy="3381535"/>
            <wp:effectExtent l="0" t="0" r="0" b="0"/>
            <wp:docPr id="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
                    <a:srcRect l="37000" t="23839" r="37203" b="14604"/>
                    <a:stretch>
                      <a:fillRect/>
                    </a:stretch>
                  </pic:blipFill>
                  <pic:spPr>
                    <a:xfrm>
                      <a:off x="0" y="0"/>
                      <a:ext cx="5607532" cy="3381535"/>
                    </a:xfrm>
                    <a:prstGeom prst="rect">
                      <a:avLst/>
                    </a:prstGeom>
                    <a:ln/>
                  </pic:spPr>
                </pic:pic>
              </a:graphicData>
            </a:graphic>
          </wp:inline>
        </w:drawing>
      </w:r>
    </w:p>
    <w:p w14:paraId="66E5C579" w14:textId="77777777" w:rsidR="009475CC" w:rsidRPr="003B688F" w:rsidRDefault="00F45FB7">
      <w:pPr>
        <w:spacing w:after="0" w:line="360" w:lineRule="auto"/>
        <w:jc w:val="both"/>
        <w:rPr>
          <w:rFonts w:ascii="Palatino Linotype" w:eastAsia="Palatino Linotype" w:hAnsi="Palatino Linotype" w:cs="Palatino Linotype"/>
          <w:sz w:val="24"/>
          <w:szCs w:val="24"/>
        </w:rPr>
      </w:pPr>
      <w:r w:rsidRPr="003B688F">
        <w:rPr>
          <w:rFonts w:ascii="Palatino Linotype" w:eastAsia="Palatino Linotype" w:hAnsi="Palatino Linotype" w:cs="Palatino Linotype"/>
          <w:b/>
          <w:i/>
          <w:sz w:val="24"/>
          <w:szCs w:val="24"/>
          <w:u w:val="single"/>
        </w:rPr>
        <w:t xml:space="preserve">“4.- ENTREGA DE INFORMACION 00016.pdf”: </w:t>
      </w:r>
      <w:r w:rsidRPr="003B688F">
        <w:rPr>
          <w:rFonts w:ascii="Palatino Linotype" w:eastAsia="Palatino Linotype" w:hAnsi="Palatino Linotype" w:cs="Palatino Linotype"/>
          <w:sz w:val="24"/>
          <w:szCs w:val="24"/>
        </w:rPr>
        <w:t xml:space="preserve">El cual contiene el oficio UT/ODAPAS/0169/2022 de fecha veintiocho de marzo de dos mil veintidós, signado </w:t>
      </w:r>
      <w:r w:rsidRPr="003B688F">
        <w:rPr>
          <w:rFonts w:ascii="Palatino Linotype" w:eastAsia="Palatino Linotype" w:hAnsi="Palatino Linotype" w:cs="Palatino Linotype"/>
          <w:sz w:val="24"/>
          <w:szCs w:val="24"/>
        </w:rPr>
        <w:lastRenderedPageBreak/>
        <w:t>por el Titular de la Unidad de Transparencia mediante el cual menciona que adjunta en formato PDF la información solicitada, acompañada del cuadro de clasificación en el que indica la información que es considerada como confidencial y es susceptible de ser clasificada, tal como se aprecia a continuación:</w:t>
      </w:r>
    </w:p>
    <w:p w14:paraId="17D5A167" w14:textId="77777777" w:rsidR="009475CC" w:rsidRPr="003B688F" w:rsidRDefault="00F45FB7">
      <w:pPr>
        <w:spacing w:after="0" w:line="360" w:lineRule="auto"/>
        <w:jc w:val="center"/>
        <w:rPr>
          <w:rFonts w:ascii="Palatino Linotype" w:eastAsia="Palatino Linotype" w:hAnsi="Palatino Linotype" w:cs="Palatino Linotype"/>
          <w:sz w:val="24"/>
          <w:szCs w:val="24"/>
        </w:rPr>
      </w:pPr>
      <w:r w:rsidRPr="003B688F">
        <w:rPr>
          <w:noProof/>
        </w:rPr>
        <w:drawing>
          <wp:inline distT="0" distB="0" distL="0" distR="0" wp14:anchorId="1A130F49" wp14:editId="683E31AB">
            <wp:extent cx="5222539" cy="5003180"/>
            <wp:effectExtent l="0" t="0" r="0" b="0"/>
            <wp:docPr id="1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
                    <a:srcRect l="36150" t="17200" r="37373" b="21847"/>
                    <a:stretch>
                      <a:fillRect/>
                    </a:stretch>
                  </pic:blipFill>
                  <pic:spPr>
                    <a:xfrm>
                      <a:off x="0" y="0"/>
                      <a:ext cx="5222539" cy="5003180"/>
                    </a:xfrm>
                    <a:prstGeom prst="rect">
                      <a:avLst/>
                    </a:prstGeom>
                    <a:ln/>
                  </pic:spPr>
                </pic:pic>
              </a:graphicData>
            </a:graphic>
          </wp:inline>
        </w:drawing>
      </w:r>
    </w:p>
    <w:p w14:paraId="799DBC37" w14:textId="77777777" w:rsidR="009475CC" w:rsidRPr="003B688F" w:rsidRDefault="00F45FB7">
      <w:pPr>
        <w:spacing w:after="0" w:line="360" w:lineRule="auto"/>
        <w:jc w:val="center"/>
        <w:rPr>
          <w:rFonts w:ascii="Palatino Linotype" w:eastAsia="Palatino Linotype" w:hAnsi="Palatino Linotype" w:cs="Palatino Linotype"/>
          <w:sz w:val="24"/>
          <w:szCs w:val="24"/>
        </w:rPr>
      </w:pPr>
      <w:r w:rsidRPr="003B688F">
        <w:rPr>
          <w:noProof/>
        </w:rPr>
        <w:lastRenderedPageBreak/>
        <w:drawing>
          <wp:inline distT="0" distB="0" distL="0" distR="0" wp14:anchorId="35045845" wp14:editId="02BB1F2B">
            <wp:extent cx="4737687" cy="3222903"/>
            <wp:effectExtent l="0" t="0" r="0" b="0"/>
            <wp:docPr id="1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l="36320" t="24442" r="37882" b="10380"/>
                    <a:stretch>
                      <a:fillRect/>
                    </a:stretch>
                  </pic:blipFill>
                  <pic:spPr>
                    <a:xfrm>
                      <a:off x="0" y="0"/>
                      <a:ext cx="4737687" cy="3222903"/>
                    </a:xfrm>
                    <a:prstGeom prst="rect">
                      <a:avLst/>
                    </a:prstGeom>
                    <a:ln/>
                  </pic:spPr>
                </pic:pic>
              </a:graphicData>
            </a:graphic>
          </wp:inline>
        </w:drawing>
      </w:r>
    </w:p>
    <w:p w14:paraId="334A74FB" w14:textId="12B3521C" w:rsidR="009475CC" w:rsidRPr="003B688F" w:rsidRDefault="00F45FB7">
      <w:pPr>
        <w:spacing w:after="0" w:line="360" w:lineRule="auto"/>
        <w:jc w:val="both"/>
        <w:rPr>
          <w:rFonts w:ascii="Palatino Linotype" w:eastAsia="Palatino Linotype" w:hAnsi="Palatino Linotype" w:cs="Palatino Linotype"/>
          <w:sz w:val="24"/>
          <w:szCs w:val="24"/>
        </w:rPr>
      </w:pPr>
      <w:r w:rsidRPr="003B688F">
        <w:rPr>
          <w:rFonts w:ascii="Palatino Linotype" w:eastAsia="Palatino Linotype" w:hAnsi="Palatino Linotype" w:cs="Palatino Linotype"/>
          <w:b/>
          <w:i/>
          <w:sz w:val="24"/>
          <w:szCs w:val="24"/>
          <w:u w:val="single"/>
        </w:rPr>
        <w:t xml:space="preserve">“Listado de Personal hasta el 15 de Febrero del 2022.pdf” </w:t>
      </w:r>
      <w:r w:rsidRPr="003B688F">
        <w:rPr>
          <w:rFonts w:ascii="Palatino Linotype" w:eastAsia="Palatino Linotype" w:hAnsi="Palatino Linotype" w:cs="Palatino Linotype"/>
          <w:sz w:val="24"/>
          <w:szCs w:val="24"/>
        </w:rPr>
        <w:t xml:space="preserve">Listado de servidores públicos, </w:t>
      </w:r>
      <w:r w:rsidR="003E03D1" w:rsidRPr="003B688F">
        <w:rPr>
          <w:rFonts w:ascii="Palatino Linotype" w:eastAsia="Palatino Linotype" w:hAnsi="Palatino Linotype" w:cs="Palatino Linotype"/>
          <w:sz w:val="24"/>
          <w:szCs w:val="24"/>
        </w:rPr>
        <w:t>del cual</w:t>
      </w:r>
      <w:r w:rsidRPr="003B688F">
        <w:rPr>
          <w:rFonts w:ascii="Palatino Linotype" w:eastAsia="Palatino Linotype" w:hAnsi="Palatino Linotype" w:cs="Palatino Linotype"/>
          <w:sz w:val="24"/>
          <w:szCs w:val="24"/>
        </w:rPr>
        <w:t xml:space="preserve"> se adjunta la primera página a manera de ejemplo:</w:t>
      </w:r>
    </w:p>
    <w:p w14:paraId="4A768358" w14:textId="77777777" w:rsidR="009475CC" w:rsidRPr="003B688F" w:rsidRDefault="00F45FB7">
      <w:pPr>
        <w:tabs>
          <w:tab w:val="left" w:pos="1410"/>
        </w:tabs>
        <w:jc w:val="center"/>
        <w:rPr>
          <w:rFonts w:ascii="Palatino Linotype" w:eastAsia="Palatino Linotype" w:hAnsi="Palatino Linotype" w:cs="Palatino Linotype"/>
          <w:sz w:val="24"/>
          <w:szCs w:val="24"/>
        </w:rPr>
      </w:pPr>
      <w:r w:rsidRPr="003B688F">
        <w:rPr>
          <w:noProof/>
        </w:rPr>
        <w:lastRenderedPageBreak/>
        <w:drawing>
          <wp:inline distT="0" distB="0" distL="0" distR="0" wp14:anchorId="5FA76EC4" wp14:editId="35512D3F">
            <wp:extent cx="5014359" cy="3037269"/>
            <wp:effectExtent l="0" t="0" r="0" b="0"/>
            <wp:docPr id="1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l="35810" t="18707" r="43822" b="24563"/>
                    <a:stretch>
                      <a:fillRect/>
                    </a:stretch>
                  </pic:blipFill>
                  <pic:spPr>
                    <a:xfrm>
                      <a:off x="0" y="0"/>
                      <a:ext cx="5014359" cy="3037269"/>
                    </a:xfrm>
                    <a:prstGeom prst="rect">
                      <a:avLst/>
                    </a:prstGeom>
                    <a:ln/>
                  </pic:spPr>
                </pic:pic>
              </a:graphicData>
            </a:graphic>
          </wp:inline>
        </w:drawing>
      </w:r>
    </w:p>
    <w:p w14:paraId="3F99AFB8" w14:textId="77777777" w:rsidR="009475CC" w:rsidRPr="003B688F" w:rsidRDefault="00F45FB7">
      <w:pPr>
        <w:spacing w:after="0" w:line="360" w:lineRule="auto"/>
        <w:ind w:right="-234"/>
        <w:jc w:val="both"/>
        <w:rPr>
          <w:rFonts w:ascii="Palatino Linotype" w:eastAsia="Palatino Linotype" w:hAnsi="Palatino Linotype" w:cs="Palatino Linotype"/>
          <w:sz w:val="24"/>
          <w:szCs w:val="24"/>
        </w:rPr>
      </w:pPr>
      <w:r w:rsidRPr="003B688F">
        <w:rPr>
          <w:rFonts w:ascii="Palatino Linotype" w:eastAsia="Palatino Linotype" w:hAnsi="Palatino Linotype" w:cs="Palatino Linotype"/>
          <w:b/>
          <w:sz w:val="24"/>
          <w:szCs w:val="24"/>
        </w:rPr>
        <w:t xml:space="preserve">4. RECURSO DE REVISIÓN. </w:t>
      </w:r>
      <w:r w:rsidRPr="003B688F">
        <w:rPr>
          <w:rFonts w:ascii="Palatino Linotype" w:eastAsia="Palatino Linotype" w:hAnsi="Palatino Linotype" w:cs="Palatino Linotype"/>
          <w:sz w:val="24"/>
          <w:szCs w:val="24"/>
        </w:rPr>
        <w:t>Inconforme con la respuesta del</w:t>
      </w:r>
      <w:r w:rsidRPr="003B688F">
        <w:rPr>
          <w:rFonts w:ascii="Palatino Linotype" w:eastAsia="Palatino Linotype" w:hAnsi="Palatino Linotype" w:cs="Palatino Linotype"/>
          <w:b/>
          <w:sz w:val="24"/>
          <w:szCs w:val="24"/>
        </w:rPr>
        <w:t xml:space="preserve"> SUJETO OBLIGADO, </w:t>
      </w:r>
      <w:r w:rsidRPr="003B688F">
        <w:rPr>
          <w:rFonts w:ascii="Palatino Linotype" w:eastAsia="Palatino Linotype" w:hAnsi="Palatino Linotype" w:cs="Palatino Linotype"/>
          <w:sz w:val="24"/>
          <w:szCs w:val="24"/>
        </w:rPr>
        <w:t>en fecha siete de abril de dos mil veintidós,</w:t>
      </w:r>
      <w:r w:rsidRPr="003B688F">
        <w:rPr>
          <w:rFonts w:ascii="Palatino Linotype" w:eastAsia="Palatino Linotype" w:hAnsi="Palatino Linotype" w:cs="Palatino Linotype"/>
          <w:b/>
          <w:sz w:val="24"/>
          <w:szCs w:val="24"/>
        </w:rPr>
        <w:t xml:space="preserve"> EL RECURRENTE </w:t>
      </w:r>
      <w:r w:rsidRPr="003B688F">
        <w:rPr>
          <w:rFonts w:ascii="Palatino Linotype" w:eastAsia="Palatino Linotype" w:hAnsi="Palatino Linotype" w:cs="Palatino Linotype"/>
          <w:sz w:val="24"/>
          <w:szCs w:val="24"/>
        </w:rPr>
        <w:t>interpuso el recurso de revisión, el cual fue registrado</w:t>
      </w:r>
      <w:r w:rsidRPr="003B688F">
        <w:rPr>
          <w:rFonts w:ascii="Palatino Linotype" w:eastAsia="Palatino Linotype" w:hAnsi="Palatino Linotype" w:cs="Palatino Linotype"/>
          <w:b/>
          <w:sz w:val="24"/>
          <w:szCs w:val="24"/>
        </w:rPr>
        <w:t xml:space="preserve"> </w:t>
      </w:r>
      <w:r w:rsidRPr="003B688F">
        <w:rPr>
          <w:rFonts w:ascii="Palatino Linotype" w:eastAsia="Palatino Linotype" w:hAnsi="Palatino Linotype" w:cs="Palatino Linotype"/>
          <w:sz w:val="24"/>
          <w:szCs w:val="24"/>
        </w:rPr>
        <w:t xml:space="preserve">en el sistema electrónico con el expediente número </w:t>
      </w:r>
      <w:r w:rsidRPr="003B688F">
        <w:rPr>
          <w:rFonts w:ascii="Palatino Linotype" w:eastAsia="Palatino Linotype" w:hAnsi="Palatino Linotype" w:cs="Palatino Linotype"/>
          <w:b/>
          <w:color w:val="000000"/>
          <w:sz w:val="24"/>
          <w:szCs w:val="24"/>
        </w:rPr>
        <w:t>05639/INFOEM/IP/RR/2022</w:t>
      </w:r>
      <w:r w:rsidRPr="003B688F">
        <w:rPr>
          <w:rFonts w:ascii="Palatino Linotype" w:eastAsia="Palatino Linotype" w:hAnsi="Palatino Linotype" w:cs="Palatino Linotype"/>
          <w:sz w:val="24"/>
          <w:szCs w:val="24"/>
        </w:rPr>
        <w:t>, en el cual manifiesta, lo siguiente:</w:t>
      </w:r>
    </w:p>
    <w:p w14:paraId="05F6FD24" w14:textId="77777777" w:rsidR="009475CC" w:rsidRPr="003B688F" w:rsidRDefault="009475CC">
      <w:pPr>
        <w:spacing w:after="0" w:line="360" w:lineRule="auto"/>
        <w:ind w:right="-234"/>
        <w:jc w:val="both"/>
        <w:rPr>
          <w:rFonts w:ascii="Palatino Linotype" w:eastAsia="Palatino Linotype" w:hAnsi="Palatino Linotype" w:cs="Palatino Linotype"/>
          <w:sz w:val="24"/>
          <w:szCs w:val="24"/>
        </w:rPr>
      </w:pPr>
    </w:p>
    <w:p w14:paraId="6F59F2A4" w14:textId="77777777" w:rsidR="009475CC" w:rsidRPr="003B688F" w:rsidRDefault="00F45FB7">
      <w:pPr>
        <w:numPr>
          <w:ilvl w:val="0"/>
          <w:numId w:val="1"/>
        </w:numPr>
        <w:pBdr>
          <w:top w:val="nil"/>
          <w:left w:val="nil"/>
          <w:bottom w:val="nil"/>
          <w:right w:val="nil"/>
          <w:between w:val="nil"/>
        </w:pBdr>
        <w:spacing w:after="240" w:line="360" w:lineRule="auto"/>
        <w:jc w:val="both"/>
        <w:rPr>
          <w:rFonts w:ascii="Palatino Linotype" w:eastAsia="Palatino Linotype" w:hAnsi="Palatino Linotype" w:cs="Palatino Linotype"/>
          <w:b/>
          <w:i/>
          <w:color w:val="000000"/>
          <w:sz w:val="24"/>
          <w:szCs w:val="24"/>
        </w:rPr>
      </w:pPr>
      <w:r w:rsidRPr="003B688F">
        <w:rPr>
          <w:rFonts w:ascii="Palatino Linotype" w:eastAsia="Palatino Linotype" w:hAnsi="Palatino Linotype" w:cs="Palatino Linotype"/>
          <w:b/>
          <w:i/>
          <w:color w:val="000000"/>
          <w:sz w:val="24"/>
          <w:szCs w:val="24"/>
        </w:rPr>
        <w:t>Acto Impugnado:</w:t>
      </w:r>
    </w:p>
    <w:p w14:paraId="68BE6FFE" w14:textId="77777777" w:rsidR="009475CC" w:rsidRPr="003B688F" w:rsidRDefault="00F45FB7">
      <w:pPr>
        <w:spacing w:before="240" w:after="240" w:line="276" w:lineRule="auto"/>
        <w:ind w:left="851"/>
        <w:jc w:val="both"/>
        <w:rPr>
          <w:rFonts w:ascii="Palatino Linotype" w:eastAsia="Palatino Linotype" w:hAnsi="Palatino Linotype" w:cs="Palatino Linotype"/>
          <w:i/>
        </w:rPr>
      </w:pPr>
      <w:r w:rsidRPr="003B688F">
        <w:rPr>
          <w:rFonts w:ascii="Palatino Linotype" w:eastAsia="Palatino Linotype" w:hAnsi="Palatino Linotype" w:cs="Palatino Linotype"/>
          <w:i/>
        </w:rPr>
        <w:t>“</w:t>
      </w:r>
      <w:r w:rsidRPr="003B688F">
        <w:rPr>
          <w:rFonts w:ascii="Palatino Linotype" w:eastAsia="Palatino Linotype" w:hAnsi="Palatino Linotype" w:cs="Palatino Linotype"/>
          <w:i/>
          <w:color w:val="000000"/>
        </w:rPr>
        <w:t>Falta de información</w:t>
      </w:r>
      <w:r w:rsidRPr="003B688F">
        <w:rPr>
          <w:rFonts w:ascii="Palatino Linotype" w:eastAsia="Palatino Linotype" w:hAnsi="Palatino Linotype" w:cs="Palatino Linotype"/>
          <w:i/>
        </w:rPr>
        <w:t>” [sic]</w:t>
      </w:r>
    </w:p>
    <w:p w14:paraId="6CDB4B32" w14:textId="77777777" w:rsidR="009475CC" w:rsidRPr="003B688F" w:rsidRDefault="00F45FB7">
      <w:pPr>
        <w:numPr>
          <w:ilvl w:val="0"/>
          <w:numId w:val="1"/>
        </w:numPr>
        <w:pBdr>
          <w:top w:val="nil"/>
          <w:left w:val="nil"/>
          <w:bottom w:val="nil"/>
          <w:right w:val="nil"/>
          <w:between w:val="nil"/>
        </w:pBdr>
        <w:spacing w:before="240" w:after="240" w:line="360" w:lineRule="auto"/>
        <w:rPr>
          <w:rFonts w:ascii="Palatino Linotype" w:eastAsia="Palatino Linotype" w:hAnsi="Palatino Linotype" w:cs="Palatino Linotype"/>
          <w:i/>
          <w:color w:val="000000"/>
          <w:sz w:val="24"/>
          <w:szCs w:val="24"/>
        </w:rPr>
      </w:pPr>
      <w:r w:rsidRPr="003B688F">
        <w:rPr>
          <w:rFonts w:ascii="Palatino Linotype" w:eastAsia="Palatino Linotype" w:hAnsi="Palatino Linotype" w:cs="Palatino Linotype"/>
          <w:b/>
          <w:i/>
          <w:color w:val="000000"/>
          <w:sz w:val="24"/>
          <w:szCs w:val="24"/>
        </w:rPr>
        <w:t>Razones o Motivos de Inconformidad</w:t>
      </w:r>
      <w:r w:rsidRPr="003B688F">
        <w:rPr>
          <w:rFonts w:ascii="Palatino Linotype" w:eastAsia="Palatino Linotype" w:hAnsi="Palatino Linotype" w:cs="Palatino Linotype"/>
          <w:i/>
          <w:color w:val="000000"/>
          <w:sz w:val="24"/>
          <w:szCs w:val="24"/>
        </w:rPr>
        <w:t>:</w:t>
      </w:r>
    </w:p>
    <w:p w14:paraId="33E0BAE5" w14:textId="77777777" w:rsidR="009475CC" w:rsidRPr="003B688F" w:rsidRDefault="00F45FB7">
      <w:pPr>
        <w:spacing w:after="0" w:line="360" w:lineRule="auto"/>
        <w:ind w:left="851"/>
        <w:jc w:val="both"/>
        <w:rPr>
          <w:rFonts w:ascii="Palatino Linotype" w:eastAsia="Palatino Linotype" w:hAnsi="Palatino Linotype" w:cs="Palatino Linotype"/>
          <w:i/>
        </w:rPr>
      </w:pPr>
      <w:r w:rsidRPr="003B688F">
        <w:rPr>
          <w:rFonts w:ascii="Palatino Linotype" w:eastAsia="Palatino Linotype" w:hAnsi="Palatino Linotype" w:cs="Palatino Linotype"/>
          <w:i/>
          <w:color w:val="000000"/>
          <w:sz w:val="24"/>
          <w:szCs w:val="24"/>
        </w:rPr>
        <w:t>“</w:t>
      </w:r>
      <w:r w:rsidRPr="003B688F">
        <w:rPr>
          <w:rFonts w:ascii="Palatino Linotype" w:eastAsia="Palatino Linotype" w:hAnsi="Palatino Linotype" w:cs="Palatino Linotype"/>
          <w:i/>
          <w:color w:val="000000"/>
        </w:rPr>
        <w:t xml:space="preserve">Carece de </w:t>
      </w:r>
      <w:proofErr w:type="spellStart"/>
      <w:r w:rsidRPr="003B688F">
        <w:rPr>
          <w:rFonts w:ascii="Palatino Linotype" w:eastAsia="Palatino Linotype" w:hAnsi="Palatino Linotype" w:cs="Palatino Linotype"/>
          <w:i/>
          <w:color w:val="000000"/>
        </w:rPr>
        <w:t>informacion</w:t>
      </w:r>
      <w:proofErr w:type="spellEnd"/>
      <w:r w:rsidRPr="003B688F">
        <w:rPr>
          <w:rFonts w:ascii="Palatino Linotype" w:eastAsia="Palatino Linotype" w:hAnsi="Palatino Linotype" w:cs="Palatino Linotype"/>
          <w:i/>
          <w:color w:val="000000"/>
        </w:rPr>
        <w:t xml:space="preserve">” </w:t>
      </w:r>
      <w:r w:rsidRPr="003B688F">
        <w:rPr>
          <w:rFonts w:ascii="Palatino Linotype" w:eastAsia="Palatino Linotype" w:hAnsi="Palatino Linotype" w:cs="Palatino Linotype"/>
          <w:i/>
        </w:rPr>
        <w:t>[sic]</w:t>
      </w:r>
    </w:p>
    <w:p w14:paraId="4F6EB53D" w14:textId="77777777" w:rsidR="009475CC" w:rsidRPr="003B688F" w:rsidRDefault="009475CC">
      <w:pPr>
        <w:spacing w:after="0" w:line="360" w:lineRule="auto"/>
        <w:ind w:left="851"/>
        <w:jc w:val="both"/>
        <w:rPr>
          <w:rFonts w:ascii="Palatino Linotype" w:eastAsia="Palatino Linotype" w:hAnsi="Palatino Linotype" w:cs="Palatino Linotype"/>
          <w:i/>
        </w:rPr>
      </w:pPr>
    </w:p>
    <w:p w14:paraId="652BBB07" w14:textId="77777777" w:rsidR="009475CC" w:rsidRPr="003B688F" w:rsidRDefault="00F45FB7">
      <w:pPr>
        <w:spacing w:after="0" w:line="360" w:lineRule="auto"/>
        <w:jc w:val="both"/>
        <w:rPr>
          <w:rFonts w:ascii="Palatino Linotype" w:eastAsia="Palatino Linotype" w:hAnsi="Palatino Linotype" w:cs="Palatino Linotype"/>
          <w:sz w:val="24"/>
          <w:szCs w:val="24"/>
        </w:rPr>
      </w:pPr>
      <w:bookmarkStart w:id="0" w:name="_heading=h.gjdgxs" w:colFirst="0" w:colLast="0"/>
      <w:bookmarkEnd w:id="0"/>
      <w:r w:rsidRPr="003B688F">
        <w:rPr>
          <w:rFonts w:ascii="Palatino Linotype" w:eastAsia="Palatino Linotype" w:hAnsi="Palatino Linotype" w:cs="Palatino Linotype"/>
          <w:b/>
          <w:sz w:val="24"/>
          <w:szCs w:val="24"/>
        </w:rPr>
        <w:lastRenderedPageBreak/>
        <w:t xml:space="preserve">5. TURNO. </w:t>
      </w:r>
      <w:r w:rsidRPr="003B688F">
        <w:rPr>
          <w:rFonts w:ascii="Palatino Linotype" w:eastAsia="Palatino Linotype" w:hAnsi="Palatino Linotype" w:cs="Palatino Linotype"/>
          <w:sz w:val="24"/>
          <w:szCs w:val="24"/>
        </w:rPr>
        <w:t xml:space="preserve">De conformidad con el artículo 185 Fracción I de la Ley Transparencia y Acceso a la Información Pública, el recurso de revisión número </w:t>
      </w:r>
      <w:r w:rsidRPr="003B688F">
        <w:rPr>
          <w:rFonts w:ascii="Palatino Linotype" w:eastAsia="Palatino Linotype" w:hAnsi="Palatino Linotype" w:cs="Palatino Linotype"/>
          <w:b/>
          <w:sz w:val="24"/>
          <w:szCs w:val="24"/>
        </w:rPr>
        <w:t>05639/INFOEM/IP/RR/2022</w:t>
      </w:r>
      <w:r w:rsidRPr="003B688F">
        <w:rPr>
          <w:rFonts w:ascii="Palatino Linotype" w:eastAsia="Palatino Linotype" w:hAnsi="Palatino Linotype" w:cs="Palatino Linotype"/>
          <w:sz w:val="24"/>
          <w:szCs w:val="24"/>
        </w:rPr>
        <w:t xml:space="preserve"> fue turnado a la Comisionada </w:t>
      </w:r>
      <w:r w:rsidRPr="003B688F">
        <w:rPr>
          <w:rFonts w:ascii="Palatino Linotype" w:eastAsia="Palatino Linotype" w:hAnsi="Palatino Linotype" w:cs="Palatino Linotype"/>
          <w:b/>
          <w:sz w:val="24"/>
          <w:szCs w:val="24"/>
        </w:rPr>
        <w:t>Guadalupe Ramírez Peña</w:t>
      </w:r>
      <w:r w:rsidRPr="003B688F">
        <w:rPr>
          <w:rFonts w:ascii="Palatino Linotype" w:eastAsia="Palatino Linotype" w:hAnsi="Palatino Linotype" w:cs="Palatino Linotype"/>
          <w:sz w:val="24"/>
          <w:szCs w:val="24"/>
        </w:rPr>
        <w:t>; a efecto de presentar al Pleno el proyecto de resolución correspondiente.</w:t>
      </w:r>
    </w:p>
    <w:p w14:paraId="59B2DB86" w14:textId="77777777" w:rsidR="009475CC" w:rsidRPr="003B688F" w:rsidRDefault="009475CC">
      <w:pPr>
        <w:tabs>
          <w:tab w:val="left" w:pos="1410"/>
        </w:tabs>
        <w:jc w:val="both"/>
        <w:rPr>
          <w:rFonts w:ascii="Palatino Linotype" w:eastAsia="Palatino Linotype" w:hAnsi="Palatino Linotype" w:cs="Palatino Linotype"/>
          <w:sz w:val="24"/>
          <w:szCs w:val="24"/>
        </w:rPr>
      </w:pPr>
    </w:p>
    <w:p w14:paraId="3D9C97AB" w14:textId="77777777" w:rsidR="009475CC" w:rsidRPr="003B688F" w:rsidRDefault="00F45FB7">
      <w:pPr>
        <w:spacing w:after="0" w:line="360" w:lineRule="auto"/>
        <w:jc w:val="both"/>
        <w:rPr>
          <w:rFonts w:ascii="Palatino Linotype" w:eastAsia="Palatino Linotype" w:hAnsi="Palatino Linotype" w:cs="Palatino Linotype"/>
          <w:b/>
          <w:sz w:val="24"/>
          <w:szCs w:val="24"/>
        </w:rPr>
      </w:pPr>
      <w:bookmarkStart w:id="1" w:name="_heading=h.30j0zll" w:colFirst="0" w:colLast="0"/>
      <w:bookmarkEnd w:id="1"/>
      <w:r w:rsidRPr="003B688F">
        <w:rPr>
          <w:rFonts w:ascii="Palatino Linotype" w:eastAsia="Palatino Linotype" w:hAnsi="Palatino Linotype" w:cs="Palatino Linotype"/>
          <w:b/>
          <w:sz w:val="24"/>
          <w:szCs w:val="24"/>
        </w:rPr>
        <w:t xml:space="preserve">6. ADMISIÓN. </w:t>
      </w:r>
      <w:r w:rsidRPr="003B688F">
        <w:rPr>
          <w:rFonts w:ascii="Palatino Linotype" w:eastAsia="Palatino Linotype" w:hAnsi="Palatino Linotype" w:cs="Palatino Linotype"/>
          <w:sz w:val="24"/>
          <w:szCs w:val="24"/>
        </w:rPr>
        <w:t xml:space="preserve">En fecha </w:t>
      </w:r>
      <w:r w:rsidRPr="003B688F">
        <w:rPr>
          <w:rFonts w:ascii="Palatino Linotype" w:eastAsia="Palatino Linotype" w:hAnsi="Palatino Linotype" w:cs="Palatino Linotype"/>
          <w:b/>
          <w:sz w:val="24"/>
          <w:szCs w:val="24"/>
        </w:rPr>
        <w:t>diecinueve de abril dos mil veintidós</w:t>
      </w:r>
      <w:r w:rsidRPr="003B688F">
        <w:rPr>
          <w:rFonts w:ascii="Palatino Linotype" w:eastAsia="Palatino Linotype" w:hAnsi="Palatino Linotype" w:cs="Palatino Linotype"/>
          <w:sz w:val="24"/>
          <w:szCs w:val="24"/>
        </w:rPr>
        <w:t>, en términos de lo dispuesto en el artículo 185 fracciones I, II y IV de la Ley de Transparencia y Acceso a la Información Pública del Estado de México y Municipios, se admitió a trámite el recurso de revisión al rubro indicado</w:t>
      </w:r>
      <w:r w:rsidRPr="003B688F">
        <w:rPr>
          <w:rFonts w:ascii="Palatino Linotype" w:eastAsia="Palatino Linotype" w:hAnsi="Palatino Linotype" w:cs="Palatino Linotype"/>
          <w:b/>
          <w:sz w:val="24"/>
          <w:szCs w:val="24"/>
        </w:rPr>
        <w:t>.</w:t>
      </w:r>
    </w:p>
    <w:p w14:paraId="3B735BDB" w14:textId="77777777" w:rsidR="009475CC" w:rsidRPr="003B688F" w:rsidRDefault="009475CC">
      <w:pPr>
        <w:tabs>
          <w:tab w:val="left" w:pos="1410"/>
        </w:tabs>
        <w:jc w:val="both"/>
        <w:rPr>
          <w:rFonts w:ascii="Palatino Linotype" w:eastAsia="Palatino Linotype" w:hAnsi="Palatino Linotype" w:cs="Palatino Linotype"/>
          <w:sz w:val="24"/>
          <w:szCs w:val="24"/>
        </w:rPr>
      </w:pPr>
    </w:p>
    <w:p w14:paraId="5397A724" w14:textId="77777777" w:rsidR="009475CC" w:rsidRPr="003B688F" w:rsidRDefault="00F45FB7">
      <w:pPr>
        <w:spacing w:before="160" w:after="0" w:line="360" w:lineRule="auto"/>
        <w:ind w:right="-234"/>
        <w:jc w:val="both"/>
        <w:rPr>
          <w:rFonts w:ascii="Palatino Linotype" w:eastAsia="Palatino Linotype" w:hAnsi="Palatino Linotype" w:cs="Palatino Linotype"/>
          <w:sz w:val="24"/>
          <w:szCs w:val="24"/>
        </w:rPr>
      </w:pPr>
      <w:r w:rsidRPr="003B688F">
        <w:rPr>
          <w:rFonts w:ascii="Palatino Linotype" w:eastAsia="Palatino Linotype" w:hAnsi="Palatino Linotype" w:cs="Palatino Linotype"/>
          <w:b/>
          <w:sz w:val="24"/>
          <w:szCs w:val="24"/>
        </w:rPr>
        <w:t>7. MANIFESTACIONES.</w:t>
      </w:r>
      <w:r w:rsidRPr="003B688F">
        <w:rPr>
          <w:rFonts w:ascii="Palatino Linotype" w:eastAsia="Palatino Linotype" w:hAnsi="Palatino Linotype" w:cs="Palatino Linotype"/>
          <w:sz w:val="24"/>
          <w:szCs w:val="24"/>
        </w:rPr>
        <w:t xml:space="preserve"> El veintiocho de abril de dos mil veintidós, se recibió, a través del Sistema de Acceso a la Información Mexiquense (SAIMEX), el Informe Justificado del </w:t>
      </w:r>
      <w:r w:rsidRPr="003B688F">
        <w:rPr>
          <w:rFonts w:ascii="Palatino Linotype" w:eastAsia="Palatino Linotype" w:hAnsi="Palatino Linotype" w:cs="Palatino Linotype"/>
          <w:b/>
          <w:sz w:val="24"/>
          <w:szCs w:val="24"/>
        </w:rPr>
        <w:t>SUJETO OBLIGADO</w:t>
      </w:r>
      <w:r w:rsidRPr="003B688F">
        <w:rPr>
          <w:rFonts w:ascii="Palatino Linotype" w:eastAsia="Palatino Linotype" w:hAnsi="Palatino Linotype" w:cs="Palatino Linotype"/>
          <w:sz w:val="24"/>
          <w:szCs w:val="24"/>
        </w:rPr>
        <w:t>,</w:t>
      </w:r>
      <w:r w:rsidRPr="003B688F">
        <w:rPr>
          <w:rFonts w:ascii="Palatino Linotype" w:eastAsia="Palatino Linotype" w:hAnsi="Palatino Linotype" w:cs="Palatino Linotype"/>
          <w:b/>
          <w:sz w:val="24"/>
          <w:szCs w:val="24"/>
        </w:rPr>
        <w:t xml:space="preserve"> </w:t>
      </w:r>
      <w:r w:rsidRPr="003B688F">
        <w:rPr>
          <w:rFonts w:ascii="Palatino Linotype" w:eastAsia="Palatino Linotype" w:hAnsi="Palatino Linotype" w:cs="Palatino Linotype"/>
          <w:sz w:val="24"/>
          <w:szCs w:val="24"/>
        </w:rPr>
        <w:t xml:space="preserve">a través del siguiente archivo electrónico: </w:t>
      </w:r>
    </w:p>
    <w:p w14:paraId="7BF3EDF6" w14:textId="77777777" w:rsidR="009475CC" w:rsidRPr="003B688F" w:rsidRDefault="009475CC">
      <w:pPr>
        <w:spacing w:after="0" w:line="360" w:lineRule="auto"/>
        <w:ind w:right="-234"/>
        <w:jc w:val="both"/>
        <w:rPr>
          <w:rFonts w:ascii="Palatino Linotype" w:eastAsia="Palatino Linotype" w:hAnsi="Palatino Linotype" w:cs="Palatino Linotype"/>
          <w:sz w:val="24"/>
          <w:szCs w:val="24"/>
        </w:rPr>
      </w:pPr>
    </w:p>
    <w:p w14:paraId="57FCE70F" w14:textId="77777777" w:rsidR="009475CC" w:rsidRPr="003B688F" w:rsidRDefault="00F45FB7">
      <w:pPr>
        <w:tabs>
          <w:tab w:val="left" w:pos="1410"/>
        </w:tabs>
        <w:spacing w:line="360" w:lineRule="auto"/>
        <w:jc w:val="both"/>
        <w:rPr>
          <w:rFonts w:ascii="Palatino Linotype" w:eastAsia="Palatino Linotype" w:hAnsi="Palatino Linotype" w:cs="Palatino Linotype"/>
          <w:color w:val="000000"/>
          <w:sz w:val="24"/>
          <w:szCs w:val="24"/>
        </w:rPr>
      </w:pPr>
      <w:r w:rsidRPr="003B688F">
        <w:rPr>
          <w:rFonts w:ascii="Palatino Linotype" w:eastAsia="Palatino Linotype" w:hAnsi="Palatino Linotype" w:cs="Palatino Linotype"/>
          <w:b/>
          <w:i/>
          <w:color w:val="000000"/>
          <w:sz w:val="24"/>
          <w:szCs w:val="24"/>
          <w:u w:val="single"/>
        </w:rPr>
        <w:t xml:space="preserve">-5.- Respuesta del recurso de revision.pdf: </w:t>
      </w:r>
      <w:r w:rsidRPr="003B688F">
        <w:rPr>
          <w:rFonts w:ascii="Palatino Linotype" w:eastAsia="Palatino Linotype" w:hAnsi="Palatino Linotype" w:cs="Palatino Linotype"/>
          <w:color w:val="000000"/>
          <w:sz w:val="24"/>
          <w:szCs w:val="24"/>
        </w:rPr>
        <w:t>Oficio  UT/ODAPAS/0199/2022 de fecha veintiocho de abril de dos mil veintidós, signado por el Titular de la Unidad de Transparencia, mediante el cual en términos generales ratifica su respuesta inicial.</w:t>
      </w:r>
    </w:p>
    <w:p w14:paraId="1C390B7C" w14:textId="77777777" w:rsidR="009475CC" w:rsidRPr="003B688F" w:rsidRDefault="00F45FB7">
      <w:pPr>
        <w:tabs>
          <w:tab w:val="left" w:pos="1410"/>
        </w:tabs>
        <w:spacing w:line="360" w:lineRule="auto"/>
        <w:jc w:val="center"/>
        <w:rPr>
          <w:rFonts w:ascii="Palatino Linotype" w:eastAsia="Palatino Linotype" w:hAnsi="Palatino Linotype" w:cs="Palatino Linotype"/>
          <w:color w:val="000000"/>
          <w:sz w:val="24"/>
          <w:szCs w:val="24"/>
        </w:rPr>
      </w:pPr>
      <w:r w:rsidRPr="003B688F">
        <w:rPr>
          <w:noProof/>
        </w:rPr>
        <w:lastRenderedPageBreak/>
        <w:drawing>
          <wp:inline distT="0" distB="0" distL="0" distR="0" wp14:anchorId="0641A4C7" wp14:editId="1F5B266F">
            <wp:extent cx="5210160" cy="4684055"/>
            <wp:effectExtent l="0" t="0" r="0" b="0"/>
            <wp:docPr id="1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2"/>
                    <a:srcRect l="33435" t="15691" r="32619" b="7362"/>
                    <a:stretch>
                      <a:fillRect/>
                    </a:stretch>
                  </pic:blipFill>
                  <pic:spPr>
                    <a:xfrm>
                      <a:off x="0" y="0"/>
                      <a:ext cx="5210160" cy="4684055"/>
                    </a:xfrm>
                    <a:prstGeom prst="rect">
                      <a:avLst/>
                    </a:prstGeom>
                    <a:ln/>
                  </pic:spPr>
                </pic:pic>
              </a:graphicData>
            </a:graphic>
          </wp:inline>
        </w:drawing>
      </w:r>
    </w:p>
    <w:p w14:paraId="0461AFE0" w14:textId="55064A73" w:rsidR="003E03D1" w:rsidRPr="003B688F" w:rsidRDefault="003E03D1">
      <w:pPr>
        <w:spacing w:after="0" w:line="360" w:lineRule="auto"/>
        <w:jc w:val="both"/>
        <w:rPr>
          <w:rFonts w:ascii="Palatino Linotype" w:eastAsia="Palatino Linotype" w:hAnsi="Palatino Linotype" w:cs="Palatino Linotype"/>
          <w:sz w:val="24"/>
          <w:szCs w:val="24"/>
        </w:rPr>
      </w:pPr>
      <w:bookmarkStart w:id="2" w:name="_heading=h.1fob9te" w:colFirst="0" w:colLast="0"/>
      <w:bookmarkEnd w:id="2"/>
      <w:r w:rsidRPr="003B688F">
        <w:rPr>
          <w:rFonts w:ascii="Palatino Linotype" w:eastAsia="Palatino Linotype" w:hAnsi="Palatino Linotype" w:cs="Palatino Linotype"/>
          <w:sz w:val="24"/>
          <w:szCs w:val="24"/>
        </w:rPr>
        <w:t xml:space="preserve">Por su parte el recurrente fue omiso en emitir manifestación alguna. </w:t>
      </w:r>
    </w:p>
    <w:p w14:paraId="7AE241E1" w14:textId="77777777" w:rsidR="003E03D1" w:rsidRPr="003B688F" w:rsidRDefault="003E03D1">
      <w:pPr>
        <w:spacing w:after="0" w:line="360" w:lineRule="auto"/>
        <w:jc w:val="both"/>
        <w:rPr>
          <w:rFonts w:ascii="Palatino Linotype" w:eastAsia="Palatino Linotype" w:hAnsi="Palatino Linotype" w:cs="Palatino Linotype"/>
          <w:b/>
          <w:sz w:val="24"/>
          <w:szCs w:val="24"/>
        </w:rPr>
      </w:pPr>
    </w:p>
    <w:p w14:paraId="537A5023" w14:textId="77777777" w:rsidR="009475CC" w:rsidRPr="003B688F" w:rsidRDefault="00F45FB7">
      <w:pPr>
        <w:spacing w:after="0" w:line="360" w:lineRule="auto"/>
        <w:jc w:val="both"/>
        <w:rPr>
          <w:rFonts w:ascii="Palatino Linotype" w:eastAsia="Palatino Linotype" w:hAnsi="Palatino Linotype" w:cs="Palatino Linotype"/>
          <w:sz w:val="24"/>
          <w:szCs w:val="24"/>
        </w:rPr>
      </w:pPr>
      <w:r w:rsidRPr="003B688F">
        <w:rPr>
          <w:rFonts w:ascii="Palatino Linotype" w:eastAsia="Palatino Linotype" w:hAnsi="Palatino Linotype" w:cs="Palatino Linotype"/>
          <w:b/>
          <w:sz w:val="24"/>
          <w:szCs w:val="24"/>
        </w:rPr>
        <w:t>8. AMPLIACIÓN DEL PLAZO PARA EMITIR RESOLUCIÓN</w:t>
      </w:r>
      <w:r w:rsidRPr="003B688F">
        <w:rPr>
          <w:rFonts w:ascii="Palatino Linotype" w:eastAsia="Palatino Linotype" w:hAnsi="Palatino Linotype" w:cs="Palatino Linotype"/>
          <w:sz w:val="24"/>
          <w:szCs w:val="24"/>
        </w:rPr>
        <w:t>. En fecha tres de agosto de dos mil veintidós, se amplió el término para resolver el recurso de revisión en términos del artículo 181 párrafo tercero de la Ley de Transparencia y Acceso a la Información Pública del Estado de México y Municipios.</w:t>
      </w:r>
    </w:p>
    <w:p w14:paraId="2C403483" w14:textId="77777777" w:rsidR="009475CC" w:rsidRPr="003B688F" w:rsidRDefault="00F45FB7">
      <w:pPr>
        <w:spacing w:after="0" w:line="360" w:lineRule="auto"/>
        <w:jc w:val="both"/>
        <w:rPr>
          <w:rFonts w:ascii="Palatino Linotype" w:eastAsia="Palatino Linotype" w:hAnsi="Palatino Linotype" w:cs="Palatino Linotype"/>
          <w:sz w:val="24"/>
          <w:szCs w:val="24"/>
        </w:rPr>
      </w:pPr>
      <w:r w:rsidRPr="003B688F">
        <w:rPr>
          <w:rFonts w:ascii="Palatino Linotype" w:eastAsia="Palatino Linotype" w:hAnsi="Palatino Linotype" w:cs="Palatino Linotype"/>
          <w:sz w:val="24"/>
          <w:szCs w:val="24"/>
        </w:rPr>
        <w:lastRenderedPageBreak/>
        <w:t>Este organismo garante no pasa por alto justificar, que el plazo para emitir la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362B5889" w14:textId="77777777" w:rsidR="009475CC" w:rsidRPr="003B688F" w:rsidRDefault="009475CC">
      <w:pPr>
        <w:spacing w:after="0" w:line="360" w:lineRule="auto"/>
        <w:jc w:val="both"/>
        <w:rPr>
          <w:rFonts w:ascii="Palatino Linotype" w:eastAsia="Palatino Linotype" w:hAnsi="Palatino Linotype" w:cs="Palatino Linotype"/>
          <w:sz w:val="24"/>
          <w:szCs w:val="24"/>
        </w:rPr>
      </w:pPr>
    </w:p>
    <w:p w14:paraId="37F05C88" w14:textId="77777777" w:rsidR="009475CC" w:rsidRPr="003B688F" w:rsidRDefault="00F45FB7">
      <w:pPr>
        <w:spacing w:after="0" w:line="360" w:lineRule="auto"/>
        <w:jc w:val="both"/>
        <w:rPr>
          <w:rFonts w:ascii="Palatino Linotype" w:eastAsia="Palatino Linotype" w:hAnsi="Palatino Linotype" w:cs="Palatino Linotype"/>
          <w:sz w:val="24"/>
          <w:szCs w:val="24"/>
        </w:rPr>
      </w:pPr>
      <w:r w:rsidRPr="003B688F">
        <w:rPr>
          <w:rFonts w:ascii="Palatino Linotype" w:eastAsia="Palatino Linotype" w:hAnsi="Palatino Linotype" w:cs="Palatino Linotype"/>
          <w:sz w:val="24"/>
          <w:szCs w:val="24"/>
        </w:rPr>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14:paraId="1B1AA24D" w14:textId="77777777" w:rsidR="009475CC" w:rsidRPr="003B688F" w:rsidRDefault="009475CC">
      <w:pPr>
        <w:spacing w:after="0" w:line="360" w:lineRule="auto"/>
        <w:jc w:val="both"/>
        <w:rPr>
          <w:rFonts w:ascii="Palatino Linotype" w:eastAsia="Palatino Linotype" w:hAnsi="Palatino Linotype" w:cs="Palatino Linotype"/>
          <w:sz w:val="24"/>
          <w:szCs w:val="24"/>
        </w:rPr>
      </w:pPr>
    </w:p>
    <w:p w14:paraId="67D13618" w14:textId="77777777" w:rsidR="009475CC" w:rsidRPr="003B688F" w:rsidRDefault="00F45FB7">
      <w:pPr>
        <w:spacing w:after="0" w:line="360" w:lineRule="auto"/>
        <w:jc w:val="both"/>
        <w:rPr>
          <w:rFonts w:ascii="Palatino Linotype" w:eastAsia="Palatino Linotype" w:hAnsi="Palatino Linotype" w:cs="Palatino Linotype"/>
          <w:sz w:val="24"/>
          <w:szCs w:val="24"/>
        </w:rPr>
      </w:pPr>
      <w:r w:rsidRPr="003B688F">
        <w:rPr>
          <w:rFonts w:ascii="Palatino Linotype" w:eastAsia="Palatino Linotype" w:hAnsi="Palatino Linotype" w:cs="Palatino Linotype"/>
          <w:sz w:val="24"/>
          <w:szCs w:val="24"/>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6015138E" w14:textId="77777777" w:rsidR="009475CC" w:rsidRPr="003B688F" w:rsidRDefault="009475CC">
      <w:pPr>
        <w:spacing w:after="0" w:line="360" w:lineRule="auto"/>
        <w:jc w:val="both"/>
        <w:rPr>
          <w:rFonts w:ascii="Palatino Linotype" w:eastAsia="Palatino Linotype" w:hAnsi="Palatino Linotype" w:cs="Palatino Linotype"/>
          <w:sz w:val="24"/>
          <w:szCs w:val="24"/>
        </w:rPr>
      </w:pPr>
    </w:p>
    <w:p w14:paraId="239C0A73" w14:textId="77777777" w:rsidR="009475CC" w:rsidRPr="003B688F" w:rsidRDefault="00F45FB7">
      <w:pPr>
        <w:spacing w:after="0" w:line="360" w:lineRule="auto"/>
        <w:jc w:val="both"/>
        <w:rPr>
          <w:rFonts w:ascii="Palatino Linotype" w:eastAsia="Palatino Linotype" w:hAnsi="Palatino Linotype" w:cs="Palatino Linotype"/>
          <w:sz w:val="24"/>
          <w:szCs w:val="24"/>
        </w:rPr>
      </w:pPr>
      <w:r w:rsidRPr="003B688F">
        <w:rPr>
          <w:rFonts w:ascii="Palatino Linotype" w:eastAsia="Palatino Linotype" w:hAnsi="Palatino Linotype" w:cs="Palatino Linotype"/>
          <w:sz w:val="24"/>
          <w:szCs w:val="24"/>
        </w:rPr>
        <w:t xml:space="preserve">En ese sentido, el legislador fijó los términos procesales en las leyes, de manera general, sin que pudiera prever la variada gama de casos que son resueltos por los </w:t>
      </w:r>
      <w:r w:rsidRPr="003B688F">
        <w:rPr>
          <w:rFonts w:ascii="Palatino Linotype" w:eastAsia="Palatino Linotype" w:hAnsi="Palatino Linotype" w:cs="Palatino Linotype"/>
          <w:sz w:val="24"/>
          <w:szCs w:val="24"/>
        </w:rPr>
        <w:lastRenderedPageBreak/>
        <w:t xml:space="preserve">órganos jurisdiccionales o cuasi jurisdiccionales, tanto por la complejidad de los hechos, como por el número de casos que conocen. </w:t>
      </w:r>
    </w:p>
    <w:p w14:paraId="3449ABC7" w14:textId="77777777" w:rsidR="009475CC" w:rsidRPr="003B688F" w:rsidRDefault="009475CC">
      <w:pPr>
        <w:spacing w:after="0" w:line="360" w:lineRule="auto"/>
        <w:jc w:val="both"/>
        <w:rPr>
          <w:rFonts w:ascii="Palatino Linotype" w:eastAsia="Palatino Linotype" w:hAnsi="Palatino Linotype" w:cs="Palatino Linotype"/>
          <w:sz w:val="24"/>
          <w:szCs w:val="24"/>
        </w:rPr>
      </w:pPr>
    </w:p>
    <w:p w14:paraId="094FCE82" w14:textId="77777777" w:rsidR="009475CC" w:rsidRPr="003B688F" w:rsidRDefault="00F45FB7">
      <w:pPr>
        <w:spacing w:after="0" w:line="360" w:lineRule="auto"/>
        <w:jc w:val="both"/>
        <w:rPr>
          <w:rFonts w:ascii="Palatino Linotype" w:eastAsia="Palatino Linotype" w:hAnsi="Palatino Linotype" w:cs="Palatino Linotype"/>
          <w:strike/>
          <w:color w:val="FF0000"/>
          <w:sz w:val="24"/>
          <w:szCs w:val="24"/>
        </w:rPr>
      </w:pPr>
      <w:r w:rsidRPr="003B688F">
        <w:rPr>
          <w:rFonts w:ascii="Palatino Linotype" w:eastAsia="Palatino Linotype" w:hAnsi="Palatino Linotype" w:cs="Palatino Linotype"/>
          <w:sz w:val="24"/>
          <w:szCs w:val="24"/>
        </w:rPr>
        <w:t xml:space="preserve">Por ello, excepcionalmente, si un asunto es resuelto con posterioridad a los plazos señalados por la norma debe analizarse la razonabilidad del tiempo necesario para </w:t>
      </w:r>
      <w:proofErr w:type="gramStart"/>
      <w:r w:rsidRPr="003B688F">
        <w:rPr>
          <w:rFonts w:ascii="Palatino Linotype" w:eastAsia="Palatino Linotype" w:hAnsi="Palatino Linotype" w:cs="Palatino Linotype"/>
          <w:sz w:val="24"/>
          <w:szCs w:val="24"/>
        </w:rPr>
        <w:t>su resolución atentos</w:t>
      </w:r>
      <w:proofErr w:type="gramEnd"/>
      <w:r w:rsidRPr="003B688F">
        <w:rPr>
          <w:rFonts w:ascii="Palatino Linotype" w:eastAsia="Palatino Linotype" w:hAnsi="Palatino Linotype" w:cs="Palatino Linotype"/>
          <w:sz w:val="24"/>
          <w:szCs w:val="24"/>
        </w:rPr>
        <w:t xml:space="preserve"> a los siguientes criterios: </w:t>
      </w:r>
    </w:p>
    <w:p w14:paraId="55B20334" w14:textId="77777777" w:rsidR="009475CC" w:rsidRPr="003B688F" w:rsidRDefault="009475CC">
      <w:pPr>
        <w:spacing w:after="0" w:line="360" w:lineRule="auto"/>
        <w:jc w:val="both"/>
        <w:rPr>
          <w:rFonts w:ascii="Palatino Linotype" w:eastAsia="Palatino Linotype" w:hAnsi="Palatino Linotype" w:cs="Palatino Linotype"/>
          <w:sz w:val="24"/>
          <w:szCs w:val="24"/>
        </w:rPr>
      </w:pPr>
    </w:p>
    <w:p w14:paraId="2931C1A7" w14:textId="77777777" w:rsidR="009475CC" w:rsidRPr="003B688F" w:rsidRDefault="00F45FB7">
      <w:pPr>
        <w:numPr>
          <w:ilvl w:val="0"/>
          <w:numId w:val="2"/>
        </w:numPr>
        <w:spacing w:after="0" w:line="360" w:lineRule="auto"/>
        <w:jc w:val="both"/>
        <w:rPr>
          <w:rFonts w:ascii="Palatino Linotype" w:eastAsia="Palatino Linotype" w:hAnsi="Palatino Linotype" w:cs="Palatino Linotype"/>
          <w:sz w:val="24"/>
          <w:szCs w:val="24"/>
        </w:rPr>
      </w:pPr>
      <w:r w:rsidRPr="003B688F">
        <w:rPr>
          <w:rFonts w:ascii="Palatino Linotype" w:eastAsia="Palatino Linotype" w:hAnsi="Palatino Linotype" w:cs="Palatino Linotype"/>
          <w:sz w:val="24"/>
          <w:szCs w:val="24"/>
        </w:rPr>
        <w:t xml:space="preserve">Complejidad del Asunto: La complejidad de la prueba, la pluralidad de sujetos procesales, el tiempo transcurrido, las características y contexto del recurso. </w:t>
      </w:r>
    </w:p>
    <w:p w14:paraId="74DEDC63" w14:textId="77777777" w:rsidR="009475CC" w:rsidRPr="003B688F" w:rsidRDefault="009475CC">
      <w:pPr>
        <w:spacing w:after="0" w:line="360" w:lineRule="auto"/>
        <w:ind w:left="927"/>
        <w:jc w:val="both"/>
        <w:rPr>
          <w:rFonts w:ascii="Palatino Linotype" w:eastAsia="Palatino Linotype" w:hAnsi="Palatino Linotype" w:cs="Palatino Linotype"/>
          <w:sz w:val="24"/>
          <w:szCs w:val="24"/>
        </w:rPr>
      </w:pPr>
    </w:p>
    <w:p w14:paraId="24B9AF10" w14:textId="77777777" w:rsidR="009475CC" w:rsidRPr="003B688F" w:rsidRDefault="00F45FB7">
      <w:pPr>
        <w:numPr>
          <w:ilvl w:val="0"/>
          <w:numId w:val="2"/>
        </w:numPr>
        <w:spacing w:after="0" w:line="360" w:lineRule="auto"/>
        <w:jc w:val="both"/>
        <w:rPr>
          <w:rFonts w:ascii="Palatino Linotype" w:eastAsia="Palatino Linotype" w:hAnsi="Palatino Linotype" w:cs="Palatino Linotype"/>
          <w:sz w:val="24"/>
          <w:szCs w:val="24"/>
        </w:rPr>
      </w:pPr>
      <w:r w:rsidRPr="003B688F">
        <w:rPr>
          <w:rFonts w:ascii="Palatino Linotype" w:eastAsia="Palatino Linotype" w:hAnsi="Palatino Linotype" w:cs="Palatino Linotype"/>
          <w:sz w:val="24"/>
          <w:szCs w:val="24"/>
        </w:rPr>
        <w:t>Actividad Procesal del interesado. Acciones u omisiones del interesado.</w:t>
      </w:r>
    </w:p>
    <w:p w14:paraId="027DBE46" w14:textId="77777777" w:rsidR="009475CC" w:rsidRPr="003B688F" w:rsidRDefault="009475CC">
      <w:pPr>
        <w:spacing w:after="0" w:line="360" w:lineRule="auto"/>
        <w:jc w:val="both"/>
        <w:rPr>
          <w:rFonts w:ascii="Palatino Linotype" w:eastAsia="Palatino Linotype" w:hAnsi="Palatino Linotype" w:cs="Palatino Linotype"/>
          <w:sz w:val="24"/>
          <w:szCs w:val="24"/>
        </w:rPr>
      </w:pPr>
    </w:p>
    <w:p w14:paraId="2CF94585" w14:textId="77777777" w:rsidR="009475CC" w:rsidRPr="003B688F" w:rsidRDefault="00F45FB7">
      <w:pPr>
        <w:numPr>
          <w:ilvl w:val="0"/>
          <w:numId w:val="2"/>
        </w:numPr>
        <w:spacing w:after="0" w:line="360" w:lineRule="auto"/>
        <w:jc w:val="both"/>
        <w:rPr>
          <w:rFonts w:ascii="Palatino Linotype" w:eastAsia="Palatino Linotype" w:hAnsi="Palatino Linotype" w:cs="Palatino Linotype"/>
          <w:sz w:val="24"/>
          <w:szCs w:val="24"/>
        </w:rPr>
      </w:pPr>
      <w:r w:rsidRPr="003B688F">
        <w:rPr>
          <w:rFonts w:ascii="Palatino Linotype" w:eastAsia="Palatino Linotype" w:hAnsi="Palatino Linotype" w:cs="Palatino Linotype"/>
          <w:sz w:val="24"/>
          <w:szCs w:val="24"/>
        </w:rPr>
        <w:t>Conducta de la Autoridad: Las Acciones u omisiones realizadas en el procedimiento. Así como si la autoridad actuó con la debida diligencia.</w:t>
      </w:r>
    </w:p>
    <w:p w14:paraId="71ECBABC" w14:textId="77777777" w:rsidR="009475CC" w:rsidRPr="003B688F" w:rsidRDefault="009475CC">
      <w:pPr>
        <w:spacing w:after="0" w:line="360" w:lineRule="auto"/>
        <w:ind w:left="708"/>
        <w:rPr>
          <w:rFonts w:ascii="Palatino Linotype" w:eastAsia="Palatino Linotype" w:hAnsi="Palatino Linotype" w:cs="Palatino Linotype"/>
          <w:sz w:val="24"/>
          <w:szCs w:val="24"/>
        </w:rPr>
      </w:pPr>
    </w:p>
    <w:p w14:paraId="21C4B0B7" w14:textId="77777777" w:rsidR="009475CC" w:rsidRPr="003B688F" w:rsidRDefault="00F45FB7">
      <w:pPr>
        <w:spacing w:after="0" w:line="360" w:lineRule="auto"/>
        <w:ind w:left="567"/>
        <w:jc w:val="both"/>
        <w:rPr>
          <w:rFonts w:ascii="Palatino Linotype" w:eastAsia="Palatino Linotype" w:hAnsi="Palatino Linotype" w:cs="Palatino Linotype"/>
          <w:sz w:val="24"/>
          <w:szCs w:val="24"/>
        </w:rPr>
      </w:pPr>
      <w:r w:rsidRPr="003B688F">
        <w:rPr>
          <w:rFonts w:ascii="Palatino Linotype" w:eastAsia="Palatino Linotype" w:hAnsi="Palatino Linotype" w:cs="Palatino Linotype"/>
          <w:sz w:val="24"/>
          <w:szCs w:val="24"/>
        </w:rPr>
        <w:t>d) La afectación generada en la situación jurídica de la persona involucrada en el proceso: Violación a sus derechos humanos.</w:t>
      </w:r>
    </w:p>
    <w:p w14:paraId="11BC1E0C" w14:textId="77777777" w:rsidR="009475CC" w:rsidRPr="003B688F" w:rsidRDefault="009475CC">
      <w:pPr>
        <w:spacing w:after="0" w:line="360" w:lineRule="auto"/>
        <w:ind w:left="567"/>
        <w:jc w:val="both"/>
        <w:rPr>
          <w:rFonts w:ascii="Palatino Linotype" w:eastAsia="Palatino Linotype" w:hAnsi="Palatino Linotype" w:cs="Palatino Linotype"/>
          <w:sz w:val="24"/>
          <w:szCs w:val="24"/>
        </w:rPr>
      </w:pPr>
    </w:p>
    <w:p w14:paraId="78D9635C" w14:textId="77777777" w:rsidR="009475CC" w:rsidRPr="003B688F" w:rsidRDefault="00F45FB7">
      <w:pPr>
        <w:spacing w:after="0" w:line="360" w:lineRule="auto"/>
        <w:jc w:val="both"/>
        <w:rPr>
          <w:rFonts w:ascii="Palatino Linotype" w:eastAsia="Palatino Linotype" w:hAnsi="Palatino Linotype" w:cs="Palatino Linotype"/>
          <w:sz w:val="24"/>
          <w:szCs w:val="24"/>
        </w:rPr>
      </w:pPr>
      <w:r w:rsidRPr="003B688F">
        <w:rPr>
          <w:rFonts w:ascii="Palatino Linotype" w:eastAsia="Palatino Linotype" w:hAnsi="Palatino Linotype" w:cs="Palatino Linotype"/>
          <w:sz w:val="24"/>
          <w:szCs w:val="24"/>
        </w:rPr>
        <w:t xml:space="preserve">De modo que, cuando se trate de un asunto excepcional, por alguna o todas las características mencionadas; o bien, cuando el ingreso de asuntos al órgano jurisdiccional o cuasi jurisdiccional respectivo supere notoriamente al que podría </w:t>
      </w:r>
      <w:r w:rsidRPr="003B688F">
        <w:rPr>
          <w:rFonts w:ascii="Palatino Linotype" w:eastAsia="Palatino Linotype" w:hAnsi="Palatino Linotype" w:cs="Palatino Linotype"/>
          <w:sz w:val="24"/>
          <w:szCs w:val="24"/>
        </w:rPr>
        <w:lastRenderedPageBreak/>
        <w:t>considerarse normal, debe concluirse que es una excluyente de responsabilidad en relación con la actuación del funcionario, como ha acontecido en el caso que nos ocupa.</w:t>
      </w:r>
    </w:p>
    <w:p w14:paraId="46C5B8AF" w14:textId="77777777" w:rsidR="009475CC" w:rsidRPr="003B688F" w:rsidRDefault="009475CC">
      <w:pPr>
        <w:spacing w:after="0" w:line="360" w:lineRule="auto"/>
        <w:jc w:val="both"/>
        <w:rPr>
          <w:rFonts w:ascii="Palatino Linotype" w:eastAsia="Palatino Linotype" w:hAnsi="Palatino Linotype" w:cs="Palatino Linotype"/>
          <w:sz w:val="24"/>
          <w:szCs w:val="24"/>
        </w:rPr>
      </w:pPr>
    </w:p>
    <w:p w14:paraId="2A4AD995" w14:textId="77777777" w:rsidR="009475CC" w:rsidRPr="003B688F" w:rsidRDefault="00F45FB7">
      <w:pPr>
        <w:spacing w:after="0" w:line="360" w:lineRule="auto"/>
        <w:jc w:val="both"/>
        <w:rPr>
          <w:rFonts w:ascii="Palatino Linotype" w:eastAsia="Palatino Linotype" w:hAnsi="Palatino Linotype" w:cs="Palatino Linotype"/>
          <w:b/>
          <w:sz w:val="24"/>
          <w:szCs w:val="24"/>
        </w:rPr>
      </w:pPr>
      <w:r w:rsidRPr="003B688F">
        <w:rPr>
          <w:rFonts w:ascii="Palatino Linotype" w:eastAsia="Palatino Linotype" w:hAnsi="Palatino Linotype" w:cs="Palatino Linotype"/>
          <w:sz w:val="24"/>
          <w:szCs w:val="24"/>
        </w:rPr>
        <w:t>Argumento que encuentra sustento en la jurisprudencia P</w:t>
      </w:r>
      <w:proofErr w:type="gramStart"/>
      <w:r w:rsidRPr="003B688F">
        <w:rPr>
          <w:rFonts w:ascii="Palatino Linotype" w:eastAsia="Palatino Linotype" w:hAnsi="Palatino Linotype" w:cs="Palatino Linotype"/>
          <w:sz w:val="24"/>
          <w:szCs w:val="24"/>
        </w:rPr>
        <w:t>./</w:t>
      </w:r>
      <w:proofErr w:type="gramEnd"/>
      <w:r w:rsidRPr="003B688F">
        <w:rPr>
          <w:rFonts w:ascii="Palatino Linotype" w:eastAsia="Palatino Linotype" w:hAnsi="Palatino Linotype" w:cs="Palatino Linotype"/>
          <w:sz w:val="24"/>
          <w:szCs w:val="24"/>
        </w:rPr>
        <w:t xml:space="preserve">J. 32/92 emitida por el Pleno de la Suprema Corte de Justicia de la Nación de rubro </w:t>
      </w:r>
      <w:r w:rsidRPr="003B688F">
        <w:rPr>
          <w:rFonts w:ascii="Palatino Linotype" w:eastAsia="Palatino Linotype" w:hAnsi="Palatino Linotype" w:cs="Palatino Linotype"/>
          <w:i/>
          <w:sz w:val="24"/>
          <w:szCs w:val="24"/>
        </w:rPr>
        <w:t>“TÉRMINOS PROCESALES. PARA DETERMINAR SI UN FUNCIONARIO JUDICIAL ACTUÓ INDEBIDAMENTE POR NO RESPETARLOS SE DEBE ATENDER AL PRESUPUESTO QUE CONSIDERÓ EL LEGISLADOR AL FIJARLOS Y LAS CARACTERÍSTICAS DEL CASO.”</w:t>
      </w:r>
      <w:r w:rsidRPr="003B688F">
        <w:rPr>
          <w:rFonts w:ascii="Palatino Linotype" w:eastAsia="Palatino Linotype" w:hAnsi="Palatino Linotype" w:cs="Palatino Linotype"/>
          <w:sz w:val="24"/>
          <w:szCs w:val="24"/>
        </w:rPr>
        <w:t>, visible en la Gaceta del Seminario Judicial de la Federación con el registro digital 205635.</w:t>
      </w:r>
    </w:p>
    <w:p w14:paraId="1489F1F6" w14:textId="77777777" w:rsidR="009475CC" w:rsidRPr="003B688F" w:rsidRDefault="009475CC">
      <w:pPr>
        <w:spacing w:after="0" w:line="360" w:lineRule="auto"/>
        <w:jc w:val="both"/>
        <w:rPr>
          <w:rFonts w:ascii="Palatino Linotype" w:eastAsia="Palatino Linotype" w:hAnsi="Palatino Linotype" w:cs="Palatino Linotype"/>
          <w:sz w:val="24"/>
          <w:szCs w:val="24"/>
        </w:rPr>
      </w:pPr>
    </w:p>
    <w:p w14:paraId="0B143320" w14:textId="77777777" w:rsidR="009475CC" w:rsidRPr="003B688F" w:rsidRDefault="00F45FB7">
      <w:pPr>
        <w:spacing w:after="0" w:line="360" w:lineRule="auto"/>
        <w:jc w:val="both"/>
        <w:rPr>
          <w:rFonts w:ascii="Palatino Linotype" w:eastAsia="Palatino Linotype" w:hAnsi="Palatino Linotype" w:cs="Palatino Linotype"/>
          <w:sz w:val="24"/>
          <w:szCs w:val="24"/>
        </w:rPr>
      </w:pPr>
      <w:r w:rsidRPr="003B688F">
        <w:rPr>
          <w:rFonts w:ascii="Palatino Linotype" w:eastAsia="Palatino Linotype" w:hAnsi="Palatino Linotype" w:cs="Palatino Linotype"/>
          <w:sz w:val="24"/>
          <w:szCs w:val="24"/>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20FA146A" w14:textId="77777777" w:rsidR="009475CC" w:rsidRPr="003B688F" w:rsidRDefault="00F45FB7">
      <w:pPr>
        <w:spacing w:after="0" w:line="360" w:lineRule="auto"/>
        <w:jc w:val="both"/>
        <w:rPr>
          <w:rFonts w:ascii="Palatino Linotype" w:eastAsia="Palatino Linotype" w:hAnsi="Palatino Linotype" w:cs="Palatino Linotype"/>
          <w:sz w:val="24"/>
          <w:szCs w:val="24"/>
        </w:rPr>
      </w:pPr>
      <w:r w:rsidRPr="003B688F">
        <w:rPr>
          <w:rFonts w:ascii="Palatino Linotype" w:eastAsia="Palatino Linotype" w:hAnsi="Palatino Linotype" w:cs="Palatino Linotype"/>
          <w:sz w:val="24"/>
          <w:szCs w:val="24"/>
        </w:rPr>
        <w:lastRenderedPageBreak/>
        <w:t>Al respecto, también son de considerar los criterios sostenidos por el Cuarto Tribunal Colegiado en Materia Administrativa del Primer Circuito, cuyos rubros y datos de identificación son los siguientes:</w:t>
      </w:r>
    </w:p>
    <w:p w14:paraId="34EDEC6B" w14:textId="77777777" w:rsidR="009475CC" w:rsidRPr="003B688F" w:rsidRDefault="009475CC">
      <w:pPr>
        <w:spacing w:after="0" w:line="360" w:lineRule="auto"/>
        <w:jc w:val="both"/>
        <w:rPr>
          <w:rFonts w:ascii="Palatino Linotype" w:eastAsia="Palatino Linotype" w:hAnsi="Palatino Linotype" w:cs="Palatino Linotype"/>
          <w:sz w:val="24"/>
          <w:szCs w:val="24"/>
        </w:rPr>
      </w:pPr>
    </w:p>
    <w:p w14:paraId="26938A68" w14:textId="77777777" w:rsidR="009475CC" w:rsidRPr="003B688F" w:rsidRDefault="00F45FB7">
      <w:pPr>
        <w:spacing w:after="0" w:line="360" w:lineRule="auto"/>
        <w:jc w:val="both"/>
        <w:rPr>
          <w:rFonts w:ascii="Palatino Linotype" w:eastAsia="Palatino Linotype" w:hAnsi="Palatino Linotype" w:cs="Palatino Linotype"/>
          <w:sz w:val="24"/>
          <w:szCs w:val="24"/>
        </w:rPr>
      </w:pPr>
      <w:r w:rsidRPr="003B688F">
        <w:rPr>
          <w:rFonts w:ascii="Palatino Linotype" w:eastAsia="Palatino Linotype" w:hAnsi="Palatino Linotype" w:cs="Palatino Linotype"/>
          <w:sz w:val="24"/>
          <w:szCs w:val="24"/>
        </w:rPr>
        <w:t xml:space="preserve"> </w:t>
      </w:r>
      <w:r w:rsidRPr="003B688F">
        <w:rPr>
          <w:rFonts w:ascii="Palatino Linotype" w:eastAsia="Palatino Linotype" w:hAnsi="Palatino Linotype" w:cs="Palatino Linotype"/>
          <w:i/>
          <w:sz w:val="24"/>
          <w:szCs w:val="24"/>
        </w:rPr>
        <w:t>“PLAZO RAZONABLE PARA RESOLVER. DIMENSIÓN Y EFECTOS DE ESTE CONCEPTO CUANDO SE ADUCE EXCESIVA CARGA DE TRABAJO.”</w:t>
      </w:r>
      <w:r w:rsidRPr="003B688F">
        <w:rPr>
          <w:rFonts w:ascii="Palatino Linotype" w:eastAsia="Palatino Linotype" w:hAnsi="Palatino Linotype" w:cs="Palatino Linotype"/>
          <w:sz w:val="24"/>
          <w:szCs w:val="24"/>
        </w:rPr>
        <w:t xml:space="preserve"> consultable en el Seminario Judicial de la Federación y su gaceta, con el registro digital 2002351.</w:t>
      </w:r>
    </w:p>
    <w:p w14:paraId="053180D7" w14:textId="77777777" w:rsidR="009475CC" w:rsidRPr="003B688F" w:rsidRDefault="009475CC">
      <w:pPr>
        <w:spacing w:after="0" w:line="360" w:lineRule="auto"/>
        <w:jc w:val="both"/>
        <w:rPr>
          <w:rFonts w:ascii="Palatino Linotype" w:eastAsia="Palatino Linotype" w:hAnsi="Palatino Linotype" w:cs="Palatino Linotype"/>
          <w:b/>
          <w:sz w:val="24"/>
          <w:szCs w:val="24"/>
        </w:rPr>
      </w:pPr>
    </w:p>
    <w:p w14:paraId="57286F67" w14:textId="77777777" w:rsidR="009475CC" w:rsidRPr="003B688F" w:rsidRDefault="00F45FB7">
      <w:pPr>
        <w:spacing w:after="0" w:line="360" w:lineRule="auto"/>
        <w:jc w:val="both"/>
        <w:rPr>
          <w:rFonts w:ascii="Palatino Linotype" w:eastAsia="Palatino Linotype" w:hAnsi="Palatino Linotype" w:cs="Palatino Linotype"/>
          <w:sz w:val="24"/>
          <w:szCs w:val="24"/>
        </w:rPr>
      </w:pPr>
      <w:r w:rsidRPr="003B688F">
        <w:rPr>
          <w:rFonts w:ascii="Palatino Linotype" w:eastAsia="Palatino Linotype" w:hAnsi="Palatino Linotype" w:cs="Palatino Linotype"/>
          <w:i/>
          <w:sz w:val="24"/>
          <w:szCs w:val="24"/>
        </w:rPr>
        <w:t>“PLAZO RAZONABLE PARA RESOLVER. CONCEPTO Y ELEMENTOS QUE LO INTEGRAN A LA LUZ DEL DERECHO INTERNACIONAL DE LOS DERECHOS HUMANOS.”</w:t>
      </w:r>
      <w:r w:rsidRPr="003B688F">
        <w:rPr>
          <w:rFonts w:ascii="Palatino Linotype" w:eastAsia="Palatino Linotype" w:hAnsi="Palatino Linotype" w:cs="Palatino Linotype"/>
          <w:sz w:val="24"/>
          <w:szCs w:val="24"/>
        </w:rPr>
        <w:t>, visible en el Seminario Judicial de la Federación y su gaceta, con el registro digital 2002350.</w:t>
      </w:r>
    </w:p>
    <w:p w14:paraId="45469E35" w14:textId="77777777" w:rsidR="009475CC" w:rsidRPr="003B688F" w:rsidRDefault="009475CC">
      <w:pPr>
        <w:spacing w:after="0" w:line="360" w:lineRule="auto"/>
        <w:jc w:val="both"/>
        <w:rPr>
          <w:rFonts w:ascii="Palatino Linotype" w:eastAsia="Palatino Linotype" w:hAnsi="Palatino Linotype" w:cs="Palatino Linotype"/>
          <w:sz w:val="24"/>
          <w:szCs w:val="24"/>
        </w:rPr>
      </w:pPr>
    </w:p>
    <w:p w14:paraId="41301E49" w14:textId="77777777" w:rsidR="009475CC" w:rsidRPr="003B688F" w:rsidRDefault="00F45FB7">
      <w:pPr>
        <w:spacing w:line="360" w:lineRule="auto"/>
        <w:jc w:val="both"/>
        <w:rPr>
          <w:rFonts w:ascii="Palatino Linotype" w:eastAsia="Palatino Linotype" w:hAnsi="Palatino Linotype" w:cs="Palatino Linotype"/>
          <w:sz w:val="24"/>
          <w:szCs w:val="24"/>
        </w:rPr>
      </w:pPr>
      <w:r w:rsidRPr="003B688F">
        <w:rPr>
          <w:rFonts w:ascii="Palatino Linotype" w:eastAsia="Palatino Linotype" w:hAnsi="Palatino Linotype" w:cs="Palatino Linotype"/>
          <w:sz w:val="24"/>
          <w:szCs w:val="24"/>
        </w:rPr>
        <w:t>Por ello, este organismo garante comprometido con la tutela de los derechos humanos confiados, señala que este exceso del plazo legal para resolver el presente asunto, resulta de carácter excepcional.</w:t>
      </w:r>
    </w:p>
    <w:p w14:paraId="6E06B7D9" w14:textId="77777777" w:rsidR="009475CC" w:rsidRPr="003B688F" w:rsidRDefault="00F45FB7">
      <w:pPr>
        <w:spacing w:after="0" w:line="360" w:lineRule="auto"/>
        <w:ind w:right="-234"/>
        <w:jc w:val="both"/>
        <w:rPr>
          <w:rFonts w:ascii="Palatino Linotype" w:eastAsia="Palatino Linotype" w:hAnsi="Palatino Linotype" w:cs="Palatino Linotype"/>
          <w:color w:val="000000"/>
          <w:sz w:val="24"/>
          <w:szCs w:val="24"/>
        </w:rPr>
      </w:pPr>
      <w:bookmarkStart w:id="3" w:name="_heading=h.3znysh7" w:colFirst="0" w:colLast="0"/>
      <w:bookmarkEnd w:id="3"/>
      <w:r w:rsidRPr="003B688F">
        <w:rPr>
          <w:rFonts w:ascii="Palatino Linotype" w:eastAsia="Palatino Linotype" w:hAnsi="Palatino Linotype" w:cs="Palatino Linotype"/>
          <w:b/>
          <w:sz w:val="24"/>
          <w:szCs w:val="24"/>
        </w:rPr>
        <w:t xml:space="preserve">9. CIERRE DE INSTRUCCIÓN. </w:t>
      </w:r>
      <w:r w:rsidRPr="003B688F">
        <w:rPr>
          <w:rFonts w:ascii="Palatino Linotype" w:eastAsia="Palatino Linotype" w:hAnsi="Palatino Linotype" w:cs="Palatino Linotype"/>
          <w:color w:val="000000"/>
          <w:sz w:val="24"/>
          <w:szCs w:val="24"/>
        </w:rPr>
        <w:t xml:space="preserve">El dieciséis de agosto de dos mil veintidós, al no existir diligencias pendientes por desahogar, se emitió el acuerdo por medio del cual se declaró cerrada la instrucción y se determinó pasar el expediente a resolución, en términos del artículo 185 fracción VI y VIII de la Ley de Transparencia y Acceso a la </w:t>
      </w:r>
      <w:r w:rsidRPr="003B688F">
        <w:rPr>
          <w:rFonts w:ascii="Palatino Linotype" w:eastAsia="Palatino Linotype" w:hAnsi="Palatino Linotype" w:cs="Palatino Linotype"/>
          <w:color w:val="000000"/>
          <w:sz w:val="24"/>
          <w:szCs w:val="24"/>
        </w:rPr>
        <w:lastRenderedPageBreak/>
        <w:t xml:space="preserve">Información Pública del Estado de México y Municipios, iniciando el término legal para dictar resolución definitiva del asunto. </w:t>
      </w:r>
    </w:p>
    <w:p w14:paraId="12C7FE2A" w14:textId="77777777" w:rsidR="009475CC" w:rsidRPr="003B688F" w:rsidRDefault="009475CC">
      <w:pPr>
        <w:spacing w:after="0" w:line="360" w:lineRule="auto"/>
        <w:ind w:right="-234"/>
        <w:jc w:val="both"/>
        <w:rPr>
          <w:rFonts w:ascii="Palatino Linotype" w:eastAsia="Palatino Linotype" w:hAnsi="Palatino Linotype" w:cs="Palatino Linotype"/>
          <w:color w:val="000000"/>
          <w:sz w:val="24"/>
          <w:szCs w:val="24"/>
        </w:rPr>
      </w:pPr>
    </w:p>
    <w:p w14:paraId="1D6E4E54" w14:textId="77777777" w:rsidR="009475CC" w:rsidRPr="003B688F" w:rsidRDefault="00F45FB7">
      <w:pPr>
        <w:spacing w:after="0" w:line="360" w:lineRule="auto"/>
        <w:jc w:val="both"/>
        <w:rPr>
          <w:rFonts w:ascii="Palatino Linotype" w:eastAsia="Palatino Linotype" w:hAnsi="Palatino Linotype" w:cs="Palatino Linotype"/>
          <w:sz w:val="24"/>
          <w:szCs w:val="24"/>
        </w:rPr>
      </w:pPr>
      <w:r w:rsidRPr="003B688F">
        <w:rPr>
          <w:rFonts w:ascii="Palatino Linotype" w:eastAsia="Palatino Linotype" w:hAnsi="Palatino Linotype" w:cs="Palatino Linotype"/>
          <w:sz w:val="24"/>
          <w:szCs w:val="24"/>
        </w:rPr>
        <w:t xml:space="preserve">En razón de que fue debidamente sustanciado el expediente electrónico y no existe diligencia pendiente de desahogo, se emite la Resolución que conforme a Derecho proceda, de acuerdo con los siguientes: </w:t>
      </w:r>
    </w:p>
    <w:p w14:paraId="2BBFA16B" w14:textId="77777777" w:rsidR="009475CC" w:rsidRPr="003B688F" w:rsidRDefault="009475CC">
      <w:pPr>
        <w:tabs>
          <w:tab w:val="left" w:pos="1410"/>
        </w:tabs>
        <w:spacing w:line="360" w:lineRule="auto"/>
        <w:jc w:val="both"/>
        <w:rPr>
          <w:rFonts w:ascii="Palatino Linotype" w:eastAsia="Palatino Linotype" w:hAnsi="Palatino Linotype" w:cs="Palatino Linotype"/>
          <w:color w:val="000000"/>
          <w:sz w:val="24"/>
          <w:szCs w:val="24"/>
        </w:rPr>
      </w:pPr>
    </w:p>
    <w:p w14:paraId="71A0427C" w14:textId="77777777" w:rsidR="009475CC" w:rsidRPr="003B688F" w:rsidRDefault="00F45FB7">
      <w:pPr>
        <w:spacing w:before="160" w:after="0" w:line="360" w:lineRule="auto"/>
        <w:jc w:val="center"/>
        <w:rPr>
          <w:rFonts w:ascii="Palatino Linotype" w:eastAsia="Palatino Linotype" w:hAnsi="Palatino Linotype" w:cs="Palatino Linotype"/>
          <w:b/>
          <w:sz w:val="24"/>
          <w:szCs w:val="24"/>
        </w:rPr>
      </w:pPr>
      <w:bookmarkStart w:id="4" w:name="_heading=h.2et92p0" w:colFirst="0" w:colLast="0"/>
      <w:bookmarkEnd w:id="4"/>
      <w:r w:rsidRPr="003B688F">
        <w:rPr>
          <w:rFonts w:ascii="Palatino Linotype" w:eastAsia="Palatino Linotype" w:hAnsi="Palatino Linotype" w:cs="Palatino Linotype"/>
          <w:b/>
          <w:sz w:val="24"/>
          <w:szCs w:val="24"/>
        </w:rPr>
        <w:t>CONSIDERANDOS:</w:t>
      </w:r>
    </w:p>
    <w:p w14:paraId="2C238D3A" w14:textId="77777777" w:rsidR="009475CC" w:rsidRPr="003B688F" w:rsidRDefault="009475CC">
      <w:pPr>
        <w:spacing w:after="0" w:line="360" w:lineRule="auto"/>
        <w:jc w:val="center"/>
        <w:rPr>
          <w:rFonts w:ascii="Palatino Linotype" w:eastAsia="Palatino Linotype" w:hAnsi="Palatino Linotype" w:cs="Palatino Linotype"/>
          <w:b/>
          <w:sz w:val="24"/>
          <w:szCs w:val="24"/>
        </w:rPr>
      </w:pPr>
    </w:p>
    <w:p w14:paraId="6AEDBF69" w14:textId="77777777" w:rsidR="009475CC" w:rsidRPr="003B688F" w:rsidRDefault="00F45FB7">
      <w:pPr>
        <w:spacing w:after="0" w:line="360" w:lineRule="auto"/>
        <w:jc w:val="both"/>
        <w:rPr>
          <w:rFonts w:ascii="Palatino Linotype" w:eastAsia="Palatino Linotype" w:hAnsi="Palatino Linotype" w:cs="Palatino Linotype"/>
          <w:sz w:val="24"/>
          <w:szCs w:val="24"/>
        </w:rPr>
      </w:pPr>
      <w:r w:rsidRPr="003B688F">
        <w:rPr>
          <w:rFonts w:ascii="Palatino Linotype" w:eastAsia="Palatino Linotype" w:hAnsi="Palatino Linotype" w:cs="Palatino Linotype"/>
          <w:b/>
          <w:sz w:val="24"/>
          <w:szCs w:val="24"/>
        </w:rPr>
        <w:t xml:space="preserve">PRIMERO. COMPETENCIA. </w:t>
      </w:r>
      <w:r w:rsidRPr="003B688F">
        <w:rPr>
          <w:rFonts w:ascii="Palatino Linotype" w:eastAsia="Palatino Linotype" w:hAnsi="Palatino Linotype" w:cs="Palatino Linotype"/>
          <w:sz w:val="24"/>
          <w:szCs w:val="24"/>
        </w:rPr>
        <w:t>Este Instituto de Transparencia, Acceso a la Información Pública y Protección de Datos Personales del Estado de México y Municipios, es competente para conocer y resolver el presente recurso de revisión, conforme a lo dispuesto en los artículos 6, apartado A, fracción IV, de la Constitución Política de los Estados Unidos Mexicanos; 5, párrafos trigésimo, trigésimo primero y trigésimo segundo, fracciones IV y V, de la Constitución Política del Estado Libre y Soberano de México; artículos 1, 2 fracción II, 13, 29, 36 fracciones I y II, 176, 178, 179, 181 párrafo tercero y 185, 186 y 188 de la Ley de Transparencia y Acceso a la Información Pública del Estado de México y Municipios; y 10, 7, 9 fracciones I y XXIV y 11, del Reglamento Interior del Instituto de Transparencia, Acceso a la Información Pública y Protección de Datos Personales del Estado de México y Municipios.</w:t>
      </w:r>
    </w:p>
    <w:p w14:paraId="3DD51B14" w14:textId="77777777" w:rsidR="009475CC" w:rsidRPr="003B688F" w:rsidRDefault="009475CC">
      <w:pPr>
        <w:spacing w:after="0" w:line="360" w:lineRule="auto"/>
        <w:jc w:val="both"/>
        <w:rPr>
          <w:rFonts w:ascii="Palatino Linotype" w:eastAsia="Palatino Linotype" w:hAnsi="Palatino Linotype" w:cs="Palatino Linotype"/>
          <w:sz w:val="24"/>
          <w:szCs w:val="24"/>
        </w:rPr>
      </w:pPr>
    </w:p>
    <w:p w14:paraId="337C9287" w14:textId="77777777" w:rsidR="009475CC" w:rsidRPr="003B688F" w:rsidRDefault="00F45FB7">
      <w:pPr>
        <w:spacing w:after="0" w:line="360" w:lineRule="auto"/>
        <w:jc w:val="both"/>
        <w:rPr>
          <w:rFonts w:ascii="Palatino Linotype" w:eastAsia="Palatino Linotype" w:hAnsi="Palatino Linotype" w:cs="Palatino Linotype"/>
          <w:sz w:val="24"/>
          <w:szCs w:val="24"/>
        </w:rPr>
      </w:pPr>
      <w:r w:rsidRPr="003B688F">
        <w:rPr>
          <w:rFonts w:ascii="Palatino Linotype" w:eastAsia="Palatino Linotype" w:hAnsi="Palatino Linotype" w:cs="Palatino Linotype"/>
          <w:b/>
          <w:sz w:val="24"/>
          <w:szCs w:val="24"/>
        </w:rPr>
        <w:t xml:space="preserve">SEGUNDO. OPORTUNIDAD Y PROCEDIBILIDAD DEL RECURSO DE REVISIÓN.  </w:t>
      </w:r>
      <w:r w:rsidRPr="003B688F">
        <w:rPr>
          <w:rFonts w:ascii="Palatino Linotype" w:eastAsia="Palatino Linotype" w:hAnsi="Palatino Linotype" w:cs="Palatino Linotype"/>
          <w:sz w:val="24"/>
          <w:szCs w:val="24"/>
        </w:rPr>
        <w:t xml:space="preserve">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 </w:t>
      </w:r>
    </w:p>
    <w:p w14:paraId="4D0E0ABA" w14:textId="77777777" w:rsidR="009475CC" w:rsidRPr="003B688F" w:rsidRDefault="009475CC">
      <w:pPr>
        <w:spacing w:after="0" w:line="360" w:lineRule="auto"/>
        <w:jc w:val="both"/>
        <w:rPr>
          <w:rFonts w:ascii="Palatino Linotype" w:eastAsia="Palatino Linotype" w:hAnsi="Palatino Linotype" w:cs="Palatino Linotype"/>
          <w:sz w:val="24"/>
          <w:szCs w:val="24"/>
        </w:rPr>
      </w:pPr>
    </w:p>
    <w:p w14:paraId="2EBE5890" w14:textId="6D630567" w:rsidR="009475CC" w:rsidRPr="003B688F" w:rsidRDefault="00F45FB7">
      <w:pPr>
        <w:spacing w:after="0" w:line="360" w:lineRule="auto"/>
        <w:jc w:val="both"/>
        <w:rPr>
          <w:rFonts w:ascii="Palatino Linotype" w:eastAsia="Palatino Linotype" w:hAnsi="Palatino Linotype" w:cs="Palatino Linotype"/>
          <w:sz w:val="24"/>
          <w:szCs w:val="24"/>
        </w:rPr>
      </w:pPr>
      <w:r w:rsidRPr="003B688F">
        <w:rPr>
          <w:rFonts w:ascii="Palatino Linotype" w:eastAsia="Palatino Linotype" w:hAnsi="Palatino Linotype" w:cs="Palatino Linotype"/>
          <w:sz w:val="24"/>
          <w:szCs w:val="24"/>
        </w:rPr>
        <w:t xml:space="preserve">El recurso de revisión fue interpuesto dentro del plazo de quince días hábiles previsto en el artículo 178 de la Ley de Transparencia y Acceso a la Información Pública del Estado de México y Municipios, contados a partir de la fecha en que </w:t>
      </w:r>
      <w:r w:rsidRPr="003B688F">
        <w:rPr>
          <w:rFonts w:ascii="Palatino Linotype" w:eastAsia="Palatino Linotype" w:hAnsi="Palatino Linotype" w:cs="Palatino Linotype"/>
          <w:b/>
          <w:sz w:val="24"/>
          <w:szCs w:val="24"/>
        </w:rPr>
        <w:t xml:space="preserve">EL SUJETO OBLIGADO </w:t>
      </w:r>
      <w:r w:rsidRPr="003B688F">
        <w:rPr>
          <w:rFonts w:ascii="Palatino Linotype" w:eastAsia="Palatino Linotype" w:hAnsi="Palatino Linotype" w:cs="Palatino Linotype"/>
          <w:sz w:val="24"/>
          <w:szCs w:val="24"/>
        </w:rPr>
        <w:t>emitió la respuesta, toda vez que ésta fue pronunciada el día veintiocho de marzo de dos mil veintidós, mientras que la</w:t>
      </w:r>
      <w:r w:rsidR="003E03D1" w:rsidRPr="003B688F">
        <w:rPr>
          <w:rFonts w:ascii="Palatino Linotype" w:eastAsia="Palatino Linotype" w:hAnsi="Palatino Linotype" w:cs="Palatino Linotype"/>
          <w:sz w:val="24"/>
          <w:szCs w:val="24"/>
        </w:rPr>
        <w:t xml:space="preserve"> parte</w:t>
      </w:r>
      <w:r w:rsidRPr="003B688F">
        <w:rPr>
          <w:rFonts w:ascii="Palatino Linotype" w:eastAsia="Palatino Linotype" w:hAnsi="Palatino Linotype" w:cs="Palatino Linotype"/>
          <w:sz w:val="24"/>
          <w:szCs w:val="24"/>
        </w:rPr>
        <w:t xml:space="preserve"> </w:t>
      </w:r>
      <w:r w:rsidRPr="003B688F">
        <w:rPr>
          <w:rFonts w:ascii="Palatino Linotype" w:eastAsia="Palatino Linotype" w:hAnsi="Palatino Linotype" w:cs="Palatino Linotype"/>
          <w:b/>
          <w:sz w:val="24"/>
          <w:szCs w:val="24"/>
        </w:rPr>
        <w:t>RECURRENTE</w:t>
      </w:r>
      <w:r w:rsidRPr="003B688F">
        <w:rPr>
          <w:rFonts w:ascii="Palatino Linotype" w:eastAsia="Palatino Linotype" w:hAnsi="Palatino Linotype" w:cs="Palatino Linotype"/>
          <w:sz w:val="24"/>
          <w:szCs w:val="24"/>
        </w:rPr>
        <w:t xml:space="preserve"> interpuso el recurso de revisión en fecha siete de abril de dos mil veintidós, es decir al octavo día hábil, circunstancias que determina que se interpuso en tiempo. </w:t>
      </w:r>
    </w:p>
    <w:p w14:paraId="575861BB" w14:textId="77777777" w:rsidR="009475CC" w:rsidRPr="003B688F" w:rsidRDefault="009475CC">
      <w:pPr>
        <w:shd w:val="clear" w:color="auto" w:fill="FFFFFF"/>
        <w:spacing w:after="0" w:line="360" w:lineRule="auto"/>
        <w:ind w:right="760"/>
        <w:jc w:val="both"/>
        <w:rPr>
          <w:color w:val="000000"/>
        </w:rPr>
      </w:pPr>
    </w:p>
    <w:p w14:paraId="74AA1F78" w14:textId="77777777" w:rsidR="009475CC" w:rsidRPr="003B688F" w:rsidRDefault="00F45FB7">
      <w:pPr>
        <w:spacing w:after="0" w:line="360" w:lineRule="auto"/>
        <w:jc w:val="both"/>
        <w:rPr>
          <w:rFonts w:ascii="Palatino Linotype" w:eastAsia="Palatino Linotype" w:hAnsi="Palatino Linotype" w:cs="Palatino Linotype"/>
          <w:sz w:val="24"/>
          <w:szCs w:val="24"/>
        </w:rPr>
      </w:pPr>
      <w:r w:rsidRPr="003B688F">
        <w:rPr>
          <w:rFonts w:ascii="Palatino Linotype" w:eastAsia="Palatino Linotype" w:hAnsi="Palatino Linotype" w:cs="Palatino Linotype"/>
          <w:sz w:val="24"/>
          <w:szCs w:val="24"/>
        </w:rPr>
        <w:t>Así también, por cuanto hace a la procedibilidad del recurso de revisión, una vez realizado el análisis del formato de interposición del mismo,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14:paraId="3D8624F2" w14:textId="77777777" w:rsidR="009475CC" w:rsidRPr="003B688F" w:rsidRDefault="009475CC">
      <w:pPr>
        <w:spacing w:after="0" w:line="360" w:lineRule="auto"/>
        <w:jc w:val="both"/>
        <w:rPr>
          <w:rFonts w:ascii="Palatino Linotype" w:eastAsia="Palatino Linotype" w:hAnsi="Palatino Linotype" w:cs="Palatino Linotype"/>
          <w:sz w:val="24"/>
          <w:szCs w:val="24"/>
        </w:rPr>
      </w:pPr>
    </w:p>
    <w:p w14:paraId="5E44368C" w14:textId="0AD32247" w:rsidR="009475CC" w:rsidRPr="003B688F" w:rsidRDefault="00F45FB7">
      <w:pPr>
        <w:pBdr>
          <w:top w:val="nil"/>
          <w:left w:val="nil"/>
          <w:bottom w:val="nil"/>
          <w:right w:val="nil"/>
          <w:between w:val="nil"/>
        </w:pBdr>
        <w:spacing w:after="0" w:line="360" w:lineRule="auto"/>
        <w:ind w:right="-147"/>
        <w:jc w:val="both"/>
        <w:rPr>
          <w:rFonts w:ascii="Palatino Linotype" w:eastAsia="Palatino Linotype" w:hAnsi="Palatino Linotype" w:cs="Palatino Linotype"/>
          <w:sz w:val="24"/>
          <w:szCs w:val="24"/>
        </w:rPr>
      </w:pPr>
      <w:r w:rsidRPr="003B688F">
        <w:rPr>
          <w:rFonts w:ascii="Palatino Linotype" w:eastAsia="Palatino Linotype" w:hAnsi="Palatino Linotype" w:cs="Palatino Linotype"/>
          <w:sz w:val="24"/>
          <w:szCs w:val="24"/>
        </w:rPr>
        <w:lastRenderedPageBreak/>
        <w:t xml:space="preserve">Finalmente, resulta procedente la interposición del recurso, según lo aducido por la </w:t>
      </w:r>
      <w:r w:rsidR="003E03D1" w:rsidRPr="003B688F">
        <w:rPr>
          <w:rFonts w:ascii="Palatino Linotype" w:eastAsia="Palatino Linotype" w:hAnsi="Palatino Linotype" w:cs="Palatino Linotype"/>
          <w:sz w:val="24"/>
          <w:szCs w:val="24"/>
        </w:rPr>
        <w:t>parte</w:t>
      </w:r>
      <w:r w:rsidR="003E03D1" w:rsidRPr="003B688F">
        <w:rPr>
          <w:rFonts w:ascii="Palatino Linotype" w:eastAsia="Palatino Linotype" w:hAnsi="Palatino Linotype" w:cs="Palatino Linotype"/>
          <w:b/>
          <w:sz w:val="24"/>
          <w:szCs w:val="24"/>
        </w:rPr>
        <w:t xml:space="preserve"> </w:t>
      </w:r>
      <w:r w:rsidRPr="003B688F">
        <w:rPr>
          <w:rFonts w:ascii="Palatino Linotype" w:eastAsia="Palatino Linotype" w:hAnsi="Palatino Linotype" w:cs="Palatino Linotype"/>
          <w:b/>
          <w:sz w:val="24"/>
          <w:szCs w:val="24"/>
        </w:rPr>
        <w:t>RECURRENTE</w:t>
      </w:r>
      <w:r w:rsidRPr="003B688F">
        <w:rPr>
          <w:rFonts w:ascii="Palatino Linotype" w:eastAsia="Palatino Linotype" w:hAnsi="Palatino Linotype" w:cs="Palatino Linotype"/>
          <w:sz w:val="24"/>
          <w:szCs w:val="24"/>
        </w:rPr>
        <w:t xml:space="preserve"> en sus razones o motivos de inconformidad, de acuerdo al artículo 179, fracción V de la Ley de Transparencia y Acceso a la Información Pública del Estado de México y Municipios; que a la letra dice:</w:t>
      </w:r>
    </w:p>
    <w:p w14:paraId="79ED8281" w14:textId="77777777" w:rsidR="009475CC" w:rsidRPr="003B688F" w:rsidRDefault="009475CC">
      <w:pPr>
        <w:pBdr>
          <w:top w:val="nil"/>
          <w:left w:val="nil"/>
          <w:bottom w:val="nil"/>
          <w:right w:val="nil"/>
          <w:between w:val="nil"/>
        </w:pBdr>
        <w:spacing w:after="0" w:line="360" w:lineRule="auto"/>
        <w:ind w:right="-147"/>
        <w:jc w:val="both"/>
        <w:rPr>
          <w:rFonts w:ascii="Palatino Linotype" w:eastAsia="Palatino Linotype" w:hAnsi="Palatino Linotype" w:cs="Palatino Linotype"/>
        </w:rPr>
      </w:pPr>
    </w:p>
    <w:p w14:paraId="27B4936A" w14:textId="77777777" w:rsidR="009475CC" w:rsidRPr="003B688F" w:rsidRDefault="00F45FB7">
      <w:pPr>
        <w:pBdr>
          <w:top w:val="nil"/>
          <w:left w:val="nil"/>
          <w:bottom w:val="nil"/>
          <w:right w:val="nil"/>
          <w:between w:val="nil"/>
        </w:pBdr>
        <w:spacing w:after="0"/>
        <w:ind w:left="992" w:right="1043"/>
        <w:jc w:val="both"/>
        <w:rPr>
          <w:rFonts w:ascii="Palatino Linotype" w:eastAsia="Palatino Linotype" w:hAnsi="Palatino Linotype" w:cs="Palatino Linotype"/>
          <w:i/>
        </w:rPr>
      </w:pPr>
      <w:r w:rsidRPr="003B688F">
        <w:rPr>
          <w:rFonts w:ascii="Palatino Linotype" w:eastAsia="Palatino Linotype" w:hAnsi="Palatino Linotype" w:cs="Palatino Linotype"/>
          <w:b/>
          <w:i/>
        </w:rPr>
        <w:t>“Artículo 179</w:t>
      </w:r>
      <w:r w:rsidRPr="003B688F">
        <w:rPr>
          <w:rFonts w:ascii="Palatino Linotype" w:eastAsia="Palatino Linotype" w:hAnsi="Palatino Linotype" w:cs="Palatino Linotype"/>
          <w:i/>
        </w:rPr>
        <w:t xml:space="preserve">. </w:t>
      </w:r>
      <w:r w:rsidRPr="003B688F">
        <w:rPr>
          <w:rFonts w:ascii="Palatino Linotype" w:eastAsia="Palatino Linotype" w:hAnsi="Palatino Linotype" w:cs="Palatino Linotype"/>
          <w:b/>
          <w:i/>
        </w:rPr>
        <w:t>El recurso de revisión</w:t>
      </w:r>
      <w:r w:rsidRPr="003B688F">
        <w:rPr>
          <w:rFonts w:ascii="Palatino Linotype" w:eastAsia="Palatino Linotype" w:hAnsi="Palatino Linotype" w:cs="Palatino Linotype"/>
          <w:i/>
        </w:rPr>
        <w:t xml:space="preserve"> es un medio de protección que la Ley otorga a los particulares, para hacer valer su derecho de acceso a la información pública</w:t>
      </w:r>
      <w:r w:rsidRPr="003B688F">
        <w:rPr>
          <w:rFonts w:ascii="Palatino Linotype" w:eastAsia="Palatino Linotype" w:hAnsi="Palatino Linotype" w:cs="Palatino Linotype"/>
          <w:b/>
          <w:i/>
        </w:rPr>
        <w:t>, y procederá en contra de las siguientes causas</w:t>
      </w:r>
      <w:r w:rsidRPr="003B688F">
        <w:rPr>
          <w:rFonts w:ascii="Palatino Linotype" w:eastAsia="Palatino Linotype" w:hAnsi="Palatino Linotype" w:cs="Palatino Linotype"/>
          <w:i/>
        </w:rPr>
        <w:t>:</w:t>
      </w:r>
    </w:p>
    <w:p w14:paraId="5588096C" w14:textId="77777777" w:rsidR="009475CC" w:rsidRPr="003B688F" w:rsidRDefault="00F45FB7">
      <w:pPr>
        <w:pBdr>
          <w:top w:val="nil"/>
          <w:left w:val="nil"/>
          <w:bottom w:val="nil"/>
          <w:right w:val="nil"/>
          <w:between w:val="nil"/>
        </w:pBdr>
        <w:spacing w:after="0"/>
        <w:ind w:left="992" w:right="1043"/>
        <w:jc w:val="both"/>
        <w:rPr>
          <w:rFonts w:ascii="Palatino Linotype" w:eastAsia="Palatino Linotype" w:hAnsi="Palatino Linotype" w:cs="Palatino Linotype"/>
          <w:i/>
        </w:rPr>
      </w:pPr>
      <w:r w:rsidRPr="003B688F">
        <w:rPr>
          <w:rFonts w:ascii="Palatino Linotype" w:eastAsia="Palatino Linotype" w:hAnsi="Palatino Linotype" w:cs="Palatino Linotype"/>
          <w:i/>
        </w:rPr>
        <w:t>…</w:t>
      </w:r>
    </w:p>
    <w:p w14:paraId="5EDE4BC0" w14:textId="77777777" w:rsidR="009475CC" w:rsidRPr="003B688F" w:rsidRDefault="00F45FB7">
      <w:pPr>
        <w:pBdr>
          <w:top w:val="nil"/>
          <w:left w:val="nil"/>
          <w:bottom w:val="nil"/>
          <w:right w:val="nil"/>
          <w:between w:val="nil"/>
        </w:pBdr>
        <w:spacing w:after="0"/>
        <w:ind w:left="992" w:right="1043"/>
        <w:jc w:val="both"/>
        <w:rPr>
          <w:rFonts w:ascii="Palatino Linotype" w:eastAsia="Palatino Linotype" w:hAnsi="Palatino Linotype" w:cs="Palatino Linotype"/>
          <w:i/>
        </w:rPr>
      </w:pPr>
      <w:r w:rsidRPr="003B688F">
        <w:rPr>
          <w:rFonts w:ascii="Palatino Linotype" w:eastAsia="Palatino Linotype" w:hAnsi="Palatino Linotype" w:cs="Palatino Linotype"/>
          <w:i/>
        </w:rPr>
        <w:t>V. La entrega de información incompleta;</w:t>
      </w:r>
    </w:p>
    <w:p w14:paraId="110CE496" w14:textId="77777777" w:rsidR="009475CC" w:rsidRPr="003B688F" w:rsidRDefault="00F45FB7">
      <w:pPr>
        <w:pBdr>
          <w:top w:val="nil"/>
          <w:left w:val="nil"/>
          <w:bottom w:val="nil"/>
          <w:right w:val="nil"/>
          <w:between w:val="nil"/>
        </w:pBdr>
        <w:spacing w:after="0"/>
        <w:ind w:left="992" w:right="1043"/>
        <w:jc w:val="both"/>
        <w:rPr>
          <w:rFonts w:ascii="Palatino Linotype" w:eastAsia="Palatino Linotype" w:hAnsi="Palatino Linotype" w:cs="Palatino Linotype"/>
          <w:i/>
        </w:rPr>
      </w:pPr>
      <w:r w:rsidRPr="003B688F">
        <w:rPr>
          <w:rFonts w:ascii="Palatino Linotype" w:eastAsia="Palatino Linotype" w:hAnsi="Palatino Linotype" w:cs="Palatino Linotype"/>
          <w:i/>
        </w:rPr>
        <w:t xml:space="preserve">…” </w:t>
      </w:r>
    </w:p>
    <w:p w14:paraId="36AA0E2F" w14:textId="77777777" w:rsidR="009475CC" w:rsidRPr="003B688F" w:rsidRDefault="00F45FB7">
      <w:pPr>
        <w:spacing w:after="0" w:line="360" w:lineRule="auto"/>
        <w:jc w:val="both"/>
        <w:rPr>
          <w:rFonts w:ascii="Palatino Linotype" w:eastAsia="Palatino Linotype" w:hAnsi="Palatino Linotype" w:cs="Palatino Linotype"/>
          <w:sz w:val="24"/>
          <w:szCs w:val="24"/>
        </w:rPr>
      </w:pPr>
      <w:r w:rsidRPr="003B688F">
        <w:rPr>
          <w:rFonts w:ascii="Palatino Linotype" w:eastAsia="Palatino Linotype" w:hAnsi="Palatino Linotype" w:cs="Palatino Linotype"/>
          <w:b/>
          <w:sz w:val="24"/>
          <w:szCs w:val="24"/>
        </w:rPr>
        <w:t xml:space="preserve">TERCERO. MATERIA DE LA REVISIÓN. </w:t>
      </w:r>
      <w:r w:rsidRPr="003B688F">
        <w:rPr>
          <w:rFonts w:ascii="Palatino Linotype" w:eastAsia="Palatino Linotype" w:hAnsi="Palatino Linotype" w:cs="Palatino Linotype"/>
          <w:sz w:val="24"/>
          <w:szCs w:val="24"/>
        </w:rPr>
        <w:t xml:space="preserve">De la revisión a las constancias y documentos que obran en los expedientes electrónicos se advierte, que el tema sobre el que este Organismo Garante de Transparencia y Acceso a la Información se pronunciará será: verificar si las respuesta otorgada por el </w:t>
      </w:r>
      <w:r w:rsidRPr="003B688F">
        <w:rPr>
          <w:rFonts w:ascii="Palatino Linotype" w:eastAsia="Palatino Linotype" w:hAnsi="Palatino Linotype" w:cs="Palatino Linotype"/>
          <w:b/>
          <w:sz w:val="24"/>
          <w:szCs w:val="24"/>
        </w:rPr>
        <w:t>SUJETO OBLIGADO</w:t>
      </w:r>
      <w:r w:rsidRPr="003B688F">
        <w:rPr>
          <w:rFonts w:ascii="Palatino Linotype" w:eastAsia="Palatino Linotype" w:hAnsi="Palatino Linotype" w:cs="Palatino Linotype"/>
          <w:sz w:val="24"/>
          <w:szCs w:val="24"/>
        </w:rPr>
        <w:t xml:space="preserve"> es adecuada y suficiente para satisfacer el derecho de acceso a la información pública de la parte </w:t>
      </w:r>
      <w:r w:rsidRPr="003B688F">
        <w:rPr>
          <w:rFonts w:ascii="Palatino Linotype" w:eastAsia="Palatino Linotype" w:hAnsi="Palatino Linotype" w:cs="Palatino Linotype"/>
          <w:b/>
          <w:sz w:val="24"/>
          <w:szCs w:val="24"/>
        </w:rPr>
        <w:t>RECURRENTE</w:t>
      </w:r>
      <w:r w:rsidRPr="003B688F">
        <w:rPr>
          <w:rFonts w:ascii="Palatino Linotype" w:eastAsia="Palatino Linotype" w:hAnsi="Palatino Linotype" w:cs="Palatino Linotype"/>
          <w:sz w:val="24"/>
          <w:szCs w:val="24"/>
        </w:rPr>
        <w:t>, o en su defecto, en caso de ser procedente, ordenar la entrega de información oportuna.</w:t>
      </w:r>
    </w:p>
    <w:p w14:paraId="34EEE3B0" w14:textId="77777777" w:rsidR="009475CC" w:rsidRPr="003B688F" w:rsidRDefault="009475CC">
      <w:pPr>
        <w:tabs>
          <w:tab w:val="left" w:pos="1410"/>
        </w:tabs>
        <w:spacing w:line="360" w:lineRule="auto"/>
        <w:jc w:val="both"/>
        <w:rPr>
          <w:rFonts w:ascii="Palatino Linotype" w:eastAsia="Palatino Linotype" w:hAnsi="Palatino Linotype" w:cs="Palatino Linotype"/>
          <w:color w:val="000000"/>
          <w:sz w:val="24"/>
          <w:szCs w:val="24"/>
        </w:rPr>
      </w:pPr>
    </w:p>
    <w:p w14:paraId="4BA19CC5" w14:textId="77777777" w:rsidR="009475CC" w:rsidRPr="003B688F" w:rsidRDefault="00F45FB7">
      <w:pPr>
        <w:pBdr>
          <w:top w:val="nil"/>
          <w:left w:val="nil"/>
          <w:bottom w:val="nil"/>
          <w:right w:val="nil"/>
          <w:between w:val="nil"/>
        </w:pBdr>
        <w:spacing w:before="80" w:after="0" w:line="360" w:lineRule="auto"/>
        <w:jc w:val="both"/>
        <w:rPr>
          <w:rFonts w:ascii="Palatino Linotype" w:eastAsia="Palatino Linotype" w:hAnsi="Palatino Linotype" w:cs="Palatino Linotype"/>
          <w:sz w:val="24"/>
          <w:szCs w:val="24"/>
        </w:rPr>
      </w:pPr>
      <w:bookmarkStart w:id="5" w:name="_heading=h.tyjcwt" w:colFirst="0" w:colLast="0"/>
      <w:bookmarkEnd w:id="5"/>
      <w:r w:rsidRPr="003B688F">
        <w:rPr>
          <w:rFonts w:ascii="Palatino Linotype" w:eastAsia="Palatino Linotype" w:hAnsi="Palatino Linotype" w:cs="Palatino Linotype"/>
          <w:b/>
          <w:color w:val="000000"/>
          <w:sz w:val="24"/>
          <w:szCs w:val="24"/>
        </w:rPr>
        <w:t xml:space="preserve">CUARTO. ESTUDIO Y RESOLUCIÓN DEL ASUNTO.  </w:t>
      </w:r>
      <w:r w:rsidRPr="003B688F">
        <w:rPr>
          <w:rFonts w:ascii="Palatino Linotype" w:eastAsia="Palatino Linotype" w:hAnsi="Palatino Linotype" w:cs="Palatino Linotype"/>
          <w:sz w:val="24"/>
          <w:szCs w:val="24"/>
        </w:rPr>
        <w:t xml:space="preserve">Es conveniente resaltar que la Ley de Transparencia de la Entidad, señala expresamente que toda la información generada, administrada o en posesión de los Sujetos Obligados, derivado del ejercicio de sus atribuciones debe ser accesible de manera permanente </w:t>
      </w:r>
      <w:r w:rsidRPr="003B688F">
        <w:rPr>
          <w:rFonts w:ascii="Palatino Linotype" w:eastAsia="Palatino Linotype" w:hAnsi="Palatino Linotype" w:cs="Palatino Linotype"/>
          <w:sz w:val="24"/>
          <w:szCs w:val="24"/>
        </w:rPr>
        <w:lastRenderedPageBreak/>
        <w:t>a cualquier persona, ello en privilegio del principio de máxima publicidad, en razón de que tiene el carácter de ser pública, tal y como se lee a continuación:</w:t>
      </w:r>
    </w:p>
    <w:p w14:paraId="1208167F" w14:textId="77777777" w:rsidR="009475CC" w:rsidRPr="003B688F" w:rsidRDefault="009475CC">
      <w:pPr>
        <w:pBdr>
          <w:top w:val="nil"/>
          <w:left w:val="nil"/>
          <w:bottom w:val="nil"/>
          <w:right w:val="nil"/>
          <w:between w:val="nil"/>
        </w:pBdr>
        <w:spacing w:after="0" w:line="360" w:lineRule="auto"/>
        <w:jc w:val="both"/>
        <w:rPr>
          <w:rFonts w:ascii="Palatino Linotype" w:eastAsia="Palatino Linotype" w:hAnsi="Palatino Linotype" w:cs="Palatino Linotype"/>
          <w:b/>
          <w:color w:val="000000"/>
          <w:sz w:val="24"/>
          <w:szCs w:val="24"/>
        </w:rPr>
      </w:pPr>
    </w:p>
    <w:p w14:paraId="5B53D350" w14:textId="77777777" w:rsidR="009475CC" w:rsidRPr="003B688F" w:rsidRDefault="00F45FB7">
      <w:pPr>
        <w:ind w:left="851" w:right="900"/>
        <w:jc w:val="both"/>
        <w:rPr>
          <w:rFonts w:ascii="Palatino Linotype" w:eastAsia="Palatino Linotype" w:hAnsi="Palatino Linotype" w:cs="Palatino Linotype"/>
          <w:i/>
        </w:rPr>
      </w:pPr>
      <w:r w:rsidRPr="003B688F">
        <w:rPr>
          <w:rFonts w:ascii="Palatino Linotype" w:eastAsia="Palatino Linotype" w:hAnsi="Palatino Linotype" w:cs="Palatino Linotype"/>
          <w:i/>
        </w:rPr>
        <w:t xml:space="preserve"> “</w:t>
      </w:r>
      <w:r w:rsidRPr="003B688F">
        <w:rPr>
          <w:rFonts w:ascii="Palatino Linotype" w:eastAsia="Palatino Linotype" w:hAnsi="Palatino Linotype" w:cs="Palatino Linotype"/>
          <w:b/>
          <w:i/>
        </w:rPr>
        <w:t>Artículo 4.</w:t>
      </w:r>
      <w:r w:rsidRPr="003B688F">
        <w:rPr>
          <w:rFonts w:ascii="Palatino Linotype" w:eastAsia="Palatino Linotype" w:hAnsi="Palatino Linotype" w:cs="Palatino Linotype"/>
          <w:i/>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39DE8159" w14:textId="77777777" w:rsidR="009475CC" w:rsidRPr="003B688F" w:rsidRDefault="00F45FB7">
      <w:pPr>
        <w:ind w:left="851" w:right="900"/>
        <w:jc w:val="both"/>
        <w:rPr>
          <w:rFonts w:ascii="Palatino Linotype" w:eastAsia="Palatino Linotype" w:hAnsi="Palatino Linotype" w:cs="Palatino Linotype"/>
          <w:i/>
        </w:rPr>
      </w:pPr>
      <w:r w:rsidRPr="003B688F">
        <w:rPr>
          <w:rFonts w:ascii="Palatino Linotype" w:eastAsia="Palatino Linotype" w:hAnsi="Palatino Linotype" w:cs="Palatino Linotype"/>
          <w:b/>
          <w:i/>
        </w:rPr>
        <w:t>Toda la información generada, obtenida, adquirida, transformada, administrada o en posesión de los sujetos obligados es pública y accesible de manera permanente a cualquier persona</w:t>
      </w:r>
      <w:r w:rsidRPr="003B688F">
        <w:rPr>
          <w:rFonts w:ascii="Palatino Linotype" w:eastAsia="Palatino Linotype" w:hAnsi="Palatino Linotype" w:cs="Palatino Linotype"/>
          <w:i/>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281512A5" w14:textId="77777777" w:rsidR="009475CC" w:rsidRPr="003B688F" w:rsidRDefault="009475CC">
      <w:pPr>
        <w:ind w:left="851" w:right="900"/>
        <w:jc w:val="both"/>
        <w:rPr>
          <w:rFonts w:ascii="Palatino Linotype" w:eastAsia="Palatino Linotype" w:hAnsi="Palatino Linotype" w:cs="Palatino Linotype"/>
        </w:rPr>
      </w:pPr>
    </w:p>
    <w:p w14:paraId="4B78F937" w14:textId="77777777" w:rsidR="009475CC" w:rsidRPr="003B688F" w:rsidRDefault="00F45FB7">
      <w:pPr>
        <w:spacing w:before="160" w:after="0" w:line="360" w:lineRule="auto"/>
        <w:jc w:val="both"/>
        <w:rPr>
          <w:rFonts w:ascii="Palatino Linotype" w:eastAsia="Palatino Linotype" w:hAnsi="Palatino Linotype" w:cs="Palatino Linotype"/>
          <w:sz w:val="24"/>
          <w:szCs w:val="24"/>
        </w:rPr>
      </w:pPr>
      <w:r w:rsidRPr="003B688F">
        <w:rPr>
          <w:rFonts w:ascii="Palatino Linotype" w:eastAsia="Palatino Linotype" w:hAnsi="Palatino Linotype" w:cs="Palatino Linotype"/>
          <w:sz w:val="24"/>
          <w:szCs w:val="24"/>
        </w:rPr>
        <w:t>De lo anterior, se desprende que los Sujetos Obligados tienen la obligación o deber de atender las solicitudes de acceso a la información pública que se les hagan de su conocimiento y proporcionar la información pública que obren en su poder como así lo establece el artículo 12 de la Ley de Transparencia y Acceso a la Información Pública del Estado de México y Municipios, el cual a la letra dice:</w:t>
      </w:r>
    </w:p>
    <w:p w14:paraId="7AFD9270" w14:textId="77777777" w:rsidR="009475CC" w:rsidRPr="003B688F" w:rsidRDefault="009475CC">
      <w:pPr>
        <w:spacing w:after="0" w:line="360" w:lineRule="auto"/>
        <w:jc w:val="both"/>
        <w:rPr>
          <w:rFonts w:ascii="Palatino Linotype" w:eastAsia="Palatino Linotype" w:hAnsi="Palatino Linotype" w:cs="Palatino Linotype"/>
          <w:sz w:val="24"/>
          <w:szCs w:val="24"/>
        </w:rPr>
      </w:pPr>
    </w:p>
    <w:p w14:paraId="6CE7BC42" w14:textId="77777777" w:rsidR="009475CC" w:rsidRPr="003B688F" w:rsidRDefault="00F45FB7" w:rsidP="003E03D1">
      <w:pPr>
        <w:spacing w:after="0" w:line="240" w:lineRule="auto"/>
        <w:ind w:left="851" w:right="902"/>
        <w:jc w:val="both"/>
        <w:rPr>
          <w:rFonts w:ascii="Palatino Linotype" w:eastAsia="Palatino Linotype" w:hAnsi="Palatino Linotype" w:cs="Palatino Linotype"/>
          <w:i/>
        </w:rPr>
      </w:pPr>
      <w:r w:rsidRPr="003B688F">
        <w:rPr>
          <w:rFonts w:ascii="Palatino Linotype" w:eastAsia="Palatino Linotype" w:hAnsi="Palatino Linotype" w:cs="Palatino Linotype"/>
          <w:b/>
          <w:i/>
        </w:rPr>
        <w:t>“Artículo 12</w:t>
      </w:r>
      <w:r w:rsidRPr="003B688F">
        <w:rPr>
          <w:rFonts w:ascii="Palatino Linotype" w:eastAsia="Palatino Linotype" w:hAnsi="Palatino Linotype" w:cs="Palatino Linotype"/>
          <w:i/>
        </w:rPr>
        <w:t xml:space="preserve">. Quienes generen, recopilen, administren, manejen, procesen, archiven o conserven información pública serán responsables de la misma en los términos de las disposiciones jurídicas aplicables. </w:t>
      </w:r>
    </w:p>
    <w:p w14:paraId="112E2DA2" w14:textId="77777777" w:rsidR="009475CC" w:rsidRPr="003B688F" w:rsidRDefault="00F45FB7" w:rsidP="003E03D1">
      <w:pPr>
        <w:spacing w:after="0" w:line="240" w:lineRule="auto"/>
        <w:ind w:left="851" w:right="902"/>
        <w:jc w:val="both"/>
        <w:rPr>
          <w:rFonts w:ascii="Palatino Linotype" w:eastAsia="Palatino Linotype" w:hAnsi="Palatino Linotype" w:cs="Palatino Linotype"/>
          <w:i/>
        </w:rPr>
      </w:pPr>
      <w:r w:rsidRPr="003B688F">
        <w:rPr>
          <w:rFonts w:ascii="Palatino Linotype" w:eastAsia="Palatino Linotype" w:hAnsi="Palatino Linotype" w:cs="Palatino Linotype"/>
          <w:i/>
        </w:rPr>
        <w:lastRenderedPageBreak/>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33996ADB" w14:textId="77777777" w:rsidR="009475CC" w:rsidRPr="003B688F" w:rsidRDefault="009475CC">
      <w:pPr>
        <w:spacing w:after="0" w:line="360" w:lineRule="auto"/>
        <w:jc w:val="both"/>
        <w:rPr>
          <w:rFonts w:ascii="Palatino Linotype" w:eastAsia="Palatino Linotype" w:hAnsi="Palatino Linotype" w:cs="Palatino Linotype"/>
          <w:sz w:val="24"/>
          <w:szCs w:val="24"/>
        </w:rPr>
      </w:pPr>
    </w:p>
    <w:p w14:paraId="1FA52695" w14:textId="77777777" w:rsidR="009475CC" w:rsidRPr="003B688F" w:rsidRDefault="00F45FB7">
      <w:pPr>
        <w:spacing w:after="0" w:line="360" w:lineRule="auto"/>
        <w:jc w:val="both"/>
        <w:rPr>
          <w:rFonts w:ascii="Palatino Linotype" w:eastAsia="Palatino Linotype" w:hAnsi="Palatino Linotype" w:cs="Palatino Linotype"/>
          <w:sz w:val="24"/>
          <w:szCs w:val="24"/>
        </w:rPr>
      </w:pPr>
      <w:r w:rsidRPr="003B688F">
        <w:rPr>
          <w:rFonts w:ascii="Palatino Linotype" w:eastAsia="Palatino Linotype" w:hAnsi="Palatino Linotype" w:cs="Palatino Linotype"/>
          <w:sz w:val="24"/>
          <w:szCs w:val="24"/>
        </w:rPr>
        <w:t>Lo anterior, refiere a que el derecho de acceso a la información pública se satisface en aquellos casos en que se entregue el documento en que conste la información pública, toda vez que, los Sujetos Obligados</w:t>
      </w:r>
      <w:r w:rsidRPr="003B688F">
        <w:rPr>
          <w:rFonts w:ascii="Palatino Linotype" w:eastAsia="Palatino Linotype" w:hAnsi="Palatino Linotype" w:cs="Palatino Linotype"/>
          <w:b/>
          <w:sz w:val="24"/>
          <w:szCs w:val="24"/>
        </w:rPr>
        <w:t xml:space="preserve"> </w:t>
      </w:r>
      <w:r w:rsidRPr="003B688F">
        <w:rPr>
          <w:rFonts w:ascii="Palatino Linotype" w:eastAsia="Palatino Linotype" w:hAnsi="Palatino Linotype" w:cs="Palatino Linotype"/>
          <w:sz w:val="24"/>
          <w:szCs w:val="24"/>
        </w:rPr>
        <w:t xml:space="preserve">no tienen el deber de generar, poseer o administrar la información pública a un grado de detalle; esto es, que no tienen la obligación de generar un documento </w:t>
      </w:r>
      <w:r w:rsidRPr="003B688F">
        <w:rPr>
          <w:rFonts w:ascii="Palatino Linotype" w:eastAsia="Palatino Linotype" w:hAnsi="Palatino Linotype" w:cs="Palatino Linotype"/>
          <w:i/>
          <w:sz w:val="24"/>
          <w:szCs w:val="24"/>
        </w:rPr>
        <w:t>ad hoc</w:t>
      </w:r>
      <w:r w:rsidRPr="003B688F">
        <w:rPr>
          <w:rFonts w:ascii="Palatino Linotype" w:eastAsia="Palatino Linotype" w:hAnsi="Palatino Linotype" w:cs="Palatino Linotype"/>
          <w:sz w:val="24"/>
          <w:szCs w:val="24"/>
        </w:rPr>
        <w:t>, para satisfacer el derecho de acceso a la información pública.</w:t>
      </w:r>
    </w:p>
    <w:p w14:paraId="1DC5DF7F" w14:textId="77777777" w:rsidR="009475CC" w:rsidRPr="003B688F" w:rsidRDefault="009475CC">
      <w:pPr>
        <w:spacing w:after="0" w:line="360" w:lineRule="auto"/>
        <w:jc w:val="both"/>
        <w:rPr>
          <w:rFonts w:ascii="Palatino Linotype" w:eastAsia="Palatino Linotype" w:hAnsi="Palatino Linotype" w:cs="Palatino Linotype"/>
          <w:sz w:val="24"/>
          <w:szCs w:val="24"/>
        </w:rPr>
      </w:pPr>
    </w:p>
    <w:p w14:paraId="4B1BDBE9" w14:textId="77777777" w:rsidR="009475CC" w:rsidRPr="003B688F" w:rsidRDefault="00F45FB7">
      <w:pPr>
        <w:spacing w:after="0" w:line="360" w:lineRule="auto"/>
        <w:jc w:val="both"/>
        <w:rPr>
          <w:rFonts w:ascii="Palatino Linotype" w:eastAsia="Palatino Linotype" w:hAnsi="Palatino Linotype" w:cs="Palatino Linotype"/>
          <w:sz w:val="24"/>
          <w:szCs w:val="24"/>
        </w:rPr>
      </w:pPr>
      <w:r w:rsidRPr="003B688F">
        <w:rPr>
          <w:rFonts w:ascii="Palatino Linotype" w:eastAsia="Palatino Linotype" w:hAnsi="Palatino Linotype" w:cs="Palatino Linotype"/>
          <w:sz w:val="24"/>
          <w:szCs w:val="24"/>
        </w:rPr>
        <w:t>Aunado a ello el artículo 24 de la Ley de la materia</w:t>
      </w:r>
      <w:r w:rsidRPr="003B688F">
        <w:rPr>
          <w:rFonts w:ascii="Palatino Linotype" w:eastAsia="Palatino Linotype" w:hAnsi="Palatino Linotype" w:cs="Palatino Linotype"/>
          <w:sz w:val="24"/>
          <w:szCs w:val="24"/>
          <w:vertAlign w:val="superscript"/>
        </w:rPr>
        <w:footnoteReference w:id="1"/>
      </w:r>
      <w:r w:rsidRPr="003B688F">
        <w:rPr>
          <w:rFonts w:ascii="Palatino Linotype" w:eastAsia="Palatino Linotype" w:hAnsi="Palatino Linotype" w:cs="Palatino Linotype"/>
          <w:sz w:val="24"/>
          <w:szCs w:val="24"/>
        </w:rPr>
        <w:t>,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06D04C25" w14:textId="77777777" w:rsidR="009475CC" w:rsidRPr="003B688F" w:rsidRDefault="009475CC">
      <w:pPr>
        <w:spacing w:after="0" w:line="360" w:lineRule="auto"/>
        <w:jc w:val="both"/>
        <w:rPr>
          <w:rFonts w:ascii="Palatino Linotype" w:eastAsia="Palatino Linotype" w:hAnsi="Palatino Linotype" w:cs="Palatino Linotype"/>
          <w:sz w:val="24"/>
          <w:szCs w:val="24"/>
        </w:rPr>
      </w:pPr>
    </w:p>
    <w:p w14:paraId="0005DA66" w14:textId="77777777" w:rsidR="009475CC" w:rsidRPr="003B688F" w:rsidRDefault="00F45FB7">
      <w:pPr>
        <w:spacing w:after="0" w:line="360" w:lineRule="auto"/>
        <w:jc w:val="both"/>
        <w:rPr>
          <w:rFonts w:ascii="Palatino Linotype" w:eastAsia="Palatino Linotype" w:hAnsi="Palatino Linotype" w:cs="Palatino Linotype"/>
        </w:rPr>
      </w:pPr>
      <w:r w:rsidRPr="003B688F">
        <w:rPr>
          <w:rFonts w:ascii="Palatino Linotype" w:eastAsia="Palatino Linotype" w:hAnsi="Palatino Linotype" w:cs="Palatino Linotype"/>
          <w:sz w:val="24"/>
          <w:szCs w:val="24"/>
        </w:rPr>
        <w:lastRenderedPageBreak/>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w:t>
      </w:r>
      <w:r w:rsidRPr="003B688F">
        <w:rPr>
          <w:rFonts w:ascii="Palatino Linotype" w:eastAsia="Palatino Linotype" w:hAnsi="Palatino Linotype" w:cs="Palatino Linotype"/>
          <w:b/>
          <w:sz w:val="24"/>
          <w:szCs w:val="24"/>
        </w:rPr>
        <w:t>cualquier otro registro que documente el ejercicio de las facultades, funciones y competencias de los Sujetos Obligados</w:t>
      </w:r>
      <w:r w:rsidRPr="003B688F">
        <w:rPr>
          <w:rFonts w:ascii="Palatino Linotype" w:eastAsia="Palatino Linotype" w:hAnsi="Palatino Linotype" w:cs="Palatino Linotype"/>
          <w:sz w:val="24"/>
          <w:szCs w:val="24"/>
        </w:rPr>
        <w:t>; los que, podrán estar en cualquier medio, sea escrito, impreso, sonoro, visual, electrónico, informático u holográfico de conformidad con el artículo 3, fracción XI de la Ley de la materia, el cual señala lo siguiente:</w:t>
      </w:r>
      <w:r w:rsidRPr="003B688F">
        <w:rPr>
          <w:rFonts w:ascii="Palatino Linotype" w:eastAsia="Palatino Linotype" w:hAnsi="Palatino Linotype" w:cs="Palatino Linotype"/>
        </w:rPr>
        <w:t xml:space="preserve"> </w:t>
      </w:r>
    </w:p>
    <w:p w14:paraId="7B981BF2" w14:textId="77777777" w:rsidR="009475CC" w:rsidRPr="003B688F" w:rsidRDefault="009475CC">
      <w:pPr>
        <w:spacing w:after="0" w:line="360" w:lineRule="auto"/>
        <w:jc w:val="both"/>
        <w:rPr>
          <w:rFonts w:ascii="Palatino Linotype" w:eastAsia="Palatino Linotype" w:hAnsi="Palatino Linotype" w:cs="Palatino Linotype"/>
        </w:rPr>
      </w:pPr>
    </w:p>
    <w:p w14:paraId="15750928" w14:textId="77777777" w:rsidR="009475CC" w:rsidRPr="003B688F" w:rsidRDefault="00F45FB7">
      <w:pPr>
        <w:ind w:left="851" w:right="899"/>
        <w:jc w:val="both"/>
        <w:rPr>
          <w:rFonts w:ascii="Palatino Linotype" w:eastAsia="Palatino Linotype" w:hAnsi="Palatino Linotype" w:cs="Palatino Linotype"/>
          <w:i/>
        </w:rPr>
      </w:pPr>
      <w:r w:rsidRPr="003B688F">
        <w:rPr>
          <w:rFonts w:ascii="Palatino Linotype" w:eastAsia="Palatino Linotype" w:hAnsi="Palatino Linotype" w:cs="Palatino Linotype"/>
          <w:i/>
        </w:rPr>
        <w:t>“</w:t>
      </w:r>
      <w:r w:rsidRPr="003B688F">
        <w:rPr>
          <w:rFonts w:ascii="Palatino Linotype" w:eastAsia="Palatino Linotype" w:hAnsi="Palatino Linotype" w:cs="Palatino Linotype"/>
          <w:b/>
          <w:i/>
        </w:rPr>
        <w:t xml:space="preserve">Artículo 3. </w:t>
      </w:r>
      <w:r w:rsidRPr="003B688F">
        <w:rPr>
          <w:rFonts w:ascii="Palatino Linotype" w:eastAsia="Palatino Linotype" w:hAnsi="Palatino Linotype" w:cs="Palatino Linotype"/>
          <w:i/>
        </w:rPr>
        <w:t>Para los efectos de la presente Ley se entenderá por:</w:t>
      </w:r>
    </w:p>
    <w:p w14:paraId="45ECF6B5" w14:textId="77777777" w:rsidR="009475CC" w:rsidRPr="003B688F" w:rsidRDefault="00F45FB7" w:rsidP="003E03D1">
      <w:pPr>
        <w:spacing w:line="276" w:lineRule="auto"/>
        <w:ind w:left="1134" w:right="899"/>
        <w:jc w:val="both"/>
        <w:rPr>
          <w:rFonts w:ascii="Palatino Linotype" w:eastAsia="Palatino Linotype" w:hAnsi="Palatino Linotype" w:cs="Palatino Linotype"/>
          <w:i/>
        </w:rPr>
      </w:pPr>
      <w:r w:rsidRPr="003B688F">
        <w:rPr>
          <w:rFonts w:ascii="Palatino Linotype" w:eastAsia="Palatino Linotype" w:hAnsi="Palatino Linotype" w:cs="Palatino Linotype"/>
          <w:i/>
        </w:rPr>
        <w:t>…</w:t>
      </w:r>
    </w:p>
    <w:p w14:paraId="2EC159EB" w14:textId="77777777" w:rsidR="009475CC" w:rsidRPr="003B688F" w:rsidRDefault="00F45FB7" w:rsidP="003E03D1">
      <w:pPr>
        <w:spacing w:after="0" w:line="276" w:lineRule="auto"/>
        <w:ind w:left="1134" w:right="899"/>
        <w:jc w:val="both"/>
        <w:rPr>
          <w:rFonts w:ascii="Palatino Linotype" w:eastAsia="Palatino Linotype" w:hAnsi="Palatino Linotype" w:cs="Palatino Linotype"/>
          <w:i/>
        </w:rPr>
      </w:pPr>
      <w:r w:rsidRPr="003B688F">
        <w:rPr>
          <w:rFonts w:ascii="Palatino Linotype" w:eastAsia="Palatino Linotype" w:hAnsi="Palatino Linotype" w:cs="Palatino Linotype"/>
          <w:b/>
          <w:i/>
        </w:rPr>
        <w:t>XI. Documento:</w:t>
      </w:r>
      <w:r w:rsidRPr="003B688F">
        <w:rPr>
          <w:rFonts w:ascii="Palatino Linotype" w:eastAsia="Palatino Linotype" w:hAnsi="Palatino Linotype" w:cs="Palatino Linotype"/>
          <w:i/>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r w:rsidRPr="003B688F">
        <w:rPr>
          <w:rFonts w:ascii="Palatino Linotype" w:eastAsia="Palatino Linotype" w:hAnsi="Palatino Linotype" w:cs="Palatino Linotype"/>
          <w:b/>
          <w:i/>
        </w:rPr>
        <w:t>…</w:t>
      </w:r>
      <w:r w:rsidRPr="003B688F">
        <w:rPr>
          <w:rFonts w:ascii="Palatino Linotype" w:eastAsia="Palatino Linotype" w:hAnsi="Palatino Linotype" w:cs="Palatino Linotype"/>
          <w:i/>
        </w:rPr>
        <w:t>”</w:t>
      </w:r>
    </w:p>
    <w:p w14:paraId="4AA34FE2" w14:textId="77777777" w:rsidR="009475CC" w:rsidRPr="003B688F" w:rsidRDefault="009475CC">
      <w:pPr>
        <w:spacing w:after="0" w:line="360" w:lineRule="auto"/>
        <w:jc w:val="both"/>
        <w:rPr>
          <w:rFonts w:ascii="Palatino Linotype" w:eastAsia="Palatino Linotype" w:hAnsi="Palatino Linotype" w:cs="Palatino Linotype"/>
          <w:sz w:val="24"/>
          <w:szCs w:val="24"/>
        </w:rPr>
      </w:pPr>
    </w:p>
    <w:p w14:paraId="763C5DD3" w14:textId="77777777" w:rsidR="009475CC" w:rsidRPr="003B688F" w:rsidRDefault="00F45FB7">
      <w:pPr>
        <w:spacing w:after="0" w:line="360" w:lineRule="auto"/>
        <w:jc w:val="both"/>
        <w:rPr>
          <w:rFonts w:ascii="Palatino Linotype" w:eastAsia="Palatino Linotype" w:hAnsi="Palatino Linotype" w:cs="Palatino Linotype"/>
          <w:sz w:val="24"/>
          <w:szCs w:val="24"/>
        </w:rPr>
      </w:pPr>
      <w:r w:rsidRPr="003B688F">
        <w:rPr>
          <w:rFonts w:ascii="Palatino Linotype" w:eastAsia="Palatino Linotype" w:hAnsi="Palatino Linotype" w:cs="Palatino Linotype"/>
          <w:sz w:val="24"/>
          <w:szCs w:val="24"/>
        </w:rPr>
        <w:t xml:space="preserve">Siendo aplicable, el Criterio de interpretación en el orden administrativo número 0002-11, emitido por Acuerdo del Pleno del Instituto de Transparencia y Acceso a la Información Pública del Estado de México y Municipios; publicado en el Periódico </w:t>
      </w:r>
      <w:r w:rsidRPr="003B688F">
        <w:rPr>
          <w:rFonts w:ascii="Palatino Linotype" w:eastAsia="Palatino Linotype" w:hAnsi="Palatino Linotype" w:cs="Palatino Linotype"/>
          <w:sz w:val="24"/>
          <w:szCs w:val="24"/>
        </w:rPr>
        <w:lastRenderedPageBreak/>
        <w:t>Oficial del Gobierno del Estado Libre y Soberano de México “Gaceta del Gobierno”, el diecinueve de octubre de dos mil once, cuyo rubro y texto refieren lo siguiente:</w:t>
      </w:r>
    </w:p>
    <w:p w14:paraId="04E867DC" w14:textId="77777777" w:rsidR="009475CC" w:rsidRPr="003B688F" w:rsidRDefault="009475CC" w:rsidP="003E03D1">
      <w:pPr>
        <w:spacing w:after="120" w:line="276" w:lineRule="auto"/>
        <w:ind w:left="851" w:right="902"/>
        <w:jc w:val="both"/>
        <w:rPr>
          <w:rFonts w:ascii="Palatino Linotype" w:eastAsia="Palatino Linotype" w:hAnsi="Palatino Linotype" w:cs="Palatino Linotype"/>
          <w:b/>
        </w:rPr>
      </w:pPr>
    </w:p>
    <w:p w14:paraId="62E50E4E" w14:textId="77777777" w:rsidR="009475CC" w:rsidRPr="003B688F" w:rsidRDefault="00F45FB7" w:rsidP="003E03D1">
      <w:pPr>
        <w:spacing w:before="120" w:after="120" w:line="276" w:lineRule="auto"/>
        <w:ind w:left="851" w:right="902"/>
        <w:jc w:val="both"/>
        <w:rPr>
          <w:rFonts w:ascii="Palatino Linotype" w:eastAsia="Palatino Linotype" w:hAnsi="Palatino Linotype" w:cs="Palatino Linotype"/>
          <w:b/>
          <w:i/>
        </w:rPr>
      </w:pPr>
      <w:r w:rsidRPr="003B688F">
        <w:rPr>
          <w:rFonts w:ascii="Palatino Linotype" w:eastAsia="Palatino Linotype" w:hAnsi="Palatino Linotype" w:cs="Palatino Linotype"/>
          <w:b/>
        </w:rPr>
        <w:t>“</w:t>
      </w:r>
      <w:r w:rsidRPr="003B688F">
        <w:rPr>
          <w:rFonts w:ascii="Palatino Linotype" w:eastAsia="Palatino Linotype" w:hAnsi="Palatino Linotype" w:cs="Palatino Linotype"/>
          <w:b/>
          <w:i/>
        </w:rPr>
        <w:t>CRITERIO 0002-11</w:t>
      </w:r>
    </w:p>
    <w:p w14:paraId="0862A6B3" w14:textId="77777777" w:rsidR="009475CC" w:rsidRPr="003B688F" w:rsidRDefault="00F45FB7" w:rsidP="003E03D1">
      <w:pPr>
        <w:spacing w:before="120" w:after="120" w:line="276" w:lineRule="auto"/>
        <w:ind w:left="851" w:right="902"/>
        <w:jc w:val="both"/>
        <w:rPr>
          <w:rFonts w:ascii="Palatino Linotype" w:eastAsia="Palatino Linotype" w:hAnsi="Palatino Linotype" w:cs="Palatino Linotype"/>
          <w:i/>
        </w:rPr>
      </w:pPr>
      <w:r w:rsidRPr="003B688F">
        <w:rPr>
          <w:rFonts w:ascii="Palatino Linotype" w:eastAsia="Palatino Linotype" w:hAnsi="Palatino Linotype" w:cs="Palatino Linotype"/>
          <w:b/>
          <w:i/>
        </w:rPr>
        <w:t>INFORMACIÓN PÚBLICA, CONCEPTO DE, EN MATERIA DE TRANSPARENCIA. INTERPRETACIÓN SISTEMÁTICA DE LOS ARTÍCULOS 2°, FRACCIÓN V, XV, Y XVI, 3°, 4°, 11 Y 41.</w:t>
      </w:r>
      <w:r w:rsidRPr="003B688F">
        <w:rPr>
          <w:rFonts w:ascii="Palatino Linotype" w:eastAsia="Palatino Linotype" w:hAnsi="Palatino Linotype" w:cs="Palatino Linotype"/>
          <w:i/>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4BA1C4C5" w14:textId="77777777" w:rsidR="009475CC" w:rsidRPr="003B688F" w:rsidRDefault="00F45FB7" w:rsidP="003E03D1">
      <w:pPr>
        <w:spacing w:before="120" w:after="120" w:line="276" w:lineRule="auto"/>
        <w:ind w:left="851" w:right="902"/>
        <w:jc w:val="both"/>
        <w:rPr>
          <w:rFonts w:ascii="Palatino Linotype" w:eastAsia="Palatino Linotype" w:hAnsi="Palatino Linotype" w:cs="Palatino Linotype"/>
          <w:i/>
        </w:rPr>
      </w:pPr>
      <w:r w:rsidRPr="003B688F">
        <w:rPr>
          <w:rFonts w:ascii="Palatino Linotype" w:eastAsia="Palatino Linotype" w:hAnsi="Palatino Linotype" w:cs="Palatino Linotype"/>
          <w:i/>
        </w:rPr>
        <w:t>En consecuencia el acceso a la información se refiere a que se cumplan cualquiera de los siguientes tres supuestos:</w:t>
      </w:r>
    </w:p>
    <w:p w14:paraId="180685B2" w14:textId="77777777" w:rsidR="009475CC" w:rsidRPr="003B688F" w:rsidRDefault="00F45FB7" w:rsidP="003E03D1">
      <w:pPr>
        <w:spacing w:before="120" w:after="120" w:line="276" w:lineRule="auto"/>
        <w:ind w:left="1134" w:right="902"/>
        <w:jc w:val="both"/>
        <w:rPr>
          <w:rFonts w:ascii="Palatino Linotype" w:eastAsia="Palatino Linotype" w:hAnsi="Palatino Linotype" w:cs="Palatino Linotype"/>
          <w:b/>
          <w:i/>
        </w:rPr>
      </w:pPr>
      <w:r w:rsidRPr="003B688F">
        <w:rPr>
          <w:rFonts w:ascii="Palatino Linotype" w:eastAsia="Palatino Linotype" w:hAnsi="Palatino Linotype" w:cs="Palatino Linotype"/>
          <w:b/>
          <w:i/>
        </w:rPr>
        <w:t>1) Que se trate de información registrada en cualquier soporte documental, que en ejercicio de las atribuciones conferidas, sea generada por los Sujetos Obligados;</w:t>
      </w:r>
    </w:p>
    <w:p w14:paraId="4D43C61F" w14:textId="77777777" w:rsidR="009475CC" w:rsidRPr="003B688F" w:rsidRDefault="00F45FB7" w:rsidP="003E03D1">
      <w:pPr>
        <w:spacing w:before="120" w:after="120" w:line="276" w:lineRule="auto"/>
        <w:ind w:left="1134" w:right="902"/>
        <w:jc w:val="both"/>
        <w:rPr>
          <w:rFonts w:ascii="Palatino Linotype" w:eastAsia="Palatino Linotype" w:hAnsi="Palatino Linotype" w:cs="Palatino Linotype"/>
          <w:i/>
        </w:rPr>
      </w:pPr>
      <w:r w:rsidRPr="003B688F">
        <w:rPr>
          <w:rFonts w:ascii="Palatino Linotype" w:eastAsia="Palatino Linotype" w:hAnsi="Palatino Linotype" w:cs="Palatino Linotype"/>
          <w:i/>
        </w:rPr>
        <w:t>2) Que se trate de información registrada en cualquier soporte documental, que en ejercicio de las atribuciones conferidas, sea administrada por los Sujetos Obligados, y</w:t>
      </w:r>
    </w:p>
    <w:p w14:paraId="3C145F8A" w14:textId="77777777" w:rsidR="009475CC" w:rsidRPr="003B688F" w:rsidRDefault="00F45FB7" w:rsidP="003E03D1">
      <w:pPr>
        <w:spacing w:before="120" w:after="120" w:line="276" w:lineRule="auto"/>
        <w:ind w:left="1134" w:right="902"/>
        <w:jc w:val="both"/>
        <w:rPr>
          <w:rFonts w:ascii="Palatino Linotype" w:eastAsia="Palatino Linotype" w:hAnsi="Palatino Linotype" w:cs="Palatino Linotype"/>
          <w:i/>
        </w:rPr>
      </w:pPr>
      <w:r w:rsidRPr="003B688F">
        <w:rPr>
          <w:rFonts w:ascii="Palatino Linotype" w:eastAsia="Palatino Linotype" w:hAnsi="Palatino Linotype" w:cs="Palatino Linotype"/>
          <w:i/>
        </w:rPr>
        <w:t>3) Que se trate de información registrada en cualquier soporte documental, que en ejercicio de las atribuciones conferidas, se encuentre en posesión de los Sujetos Obligados.”</w:t>
      </w:r>
    </w:p>
    <w:p w14:paraId="74A20786" w14:textId="77777777" w:rsidR="009475CC" w:rsidRPr="003B688F" w:rsidRDefault="009475CC">
      <w:pPr>
        <w:spacing w:after="0" w:line="360" w:lineRule="auto"/>
        <w:jc w:val="both"/>
        <w:rPr>
          <w:rFonts w:ascii="Palatino Linotype" w:eastAsia="Palatino Linotype" w:hAnsi="Palatino Linotype" w:cs="Palatino Linotype"/>
          <w:color w:val="FF0000"/>
          <w:sz w:val="24"/>
          <w:szCs w:val="24"/>
        </w:rPr>
      </w:pPr>
    </w:p>
    <w:p w14:paraId="07078A15" w14:textId="77777777" w:rsidR="009475CC" w:rsidRPr="003B688F" w:rsidRDefault="00F45FB7">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r w:rsidRPr="003B688F">
        <w:rPr>
          <w:rFonts w:ascii="Palatino Linotype" w:eastAsia="Palatino Linotype" w:hAnsi="Palatino Linotype" w:cs="Palatino Linotype"/>
          <w:color w:val="000000"/>
          <w:sz w:val="24"/>
          <w:szCs w:val="24"/>
        </w:rPr>
        <w:lastRenderedPageBreak/>
        <w:t xml:space="preserve">Ahora bien, del análisis de la solicitud de información, motivo del recurso de revisión que ahora se resuelve se advierte que la parte </w:t>
      </w:r>
      <w:r w:rsidRPr="003B688F">
        <w:rPr>
          <w:rFonts w:ascii="Palatino Linotype" w:eastAsia="Palatino Linotype" w:hAnsi="Palatino Linotype" w:cs="Palatino Linotype"/>
          <w:b/>
          <w:color w:val="000000"/>
          <w:sz w:val="24"/>
          <w:szCs w:val="24"/>
        </w:rPr>
        <w:t>RECURRENTE</w:t>
      </w:r>
      <w:r w:rsidRPr="003B688F">
        <w:rPr>
          <w:rFonts w:ascii="Palatino Linotype" w:eastAsia="Palatino Linotype" w:hAnsi="Palatino Linotype" w:cs="Palatino Linotype"/>
          <w:color w:val="000000"/>
          <w:sz w:val="24"/>
          <w:szCs w:val="24"/>
        </w:rPr>
        <w:t xml:space="preserve"> requirió al </w:t>
      </w:r>
      <w:r w:rsidRPr="003B688F">
        <w:rPr>
          <w:rFonts w:ascii="Palatino Linotype" w:eastAsia="Palatino Linotype" w:hAnsi="Palatino Linotype" w:cs="Palatino Linotype"/>
          <w:b/>
          <w:color w:val="000000"/>
          <w:sz w:val="24"/>
          <w:szCs w:val="24"/>
        </w:rPr>
        <w:t>SUJETO OBLIGADO</w:t>
      </w:r>
      <w:r w:rsidRPr="003B688F">
        <w:rPr>
          <w:rFonts w:ascii="Palatino Linotype" w:eastAsia="Palatino Linotype" w:hAnsi="Palatino Linotype" w:cs="Palatino Linotype"/>
          <w:color w:val="000000"/>
          <w:sz w:val="24"/>
          <w:szCs w:val="24"/>
        </w:rPr>
        <w:t xml:space="preserve"> le proporcione, información consistente en lo siguiente:</w:t>
      </w:r>
    </w:p>
    <w:p w14:paraId="4748F868" w14:textId="77777777" w:rsidR="009475CC" w:rsidRPr="003B688F" w:rsidRDefault="009475CC">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p>
    <w:p w14:paraId="556E9123" w14:textId="77777777" w:rsidR="009475CC" w:rsidRPr="003B688F" w:rsidRDefault="00F45FB7">
      <w:pPr>
        <w:spacing w:after="0" w:line="360" w:lineRule="auto"/>
        <w:jc w:val="both"/>
        <w:rPr>
          <w:rFonts w:ascii="Palatino Linotype" w:eastAsia="Palatino Linotype" w:hAnsi="Palatino Linotype" w:cs="Palatino Linotype"/>
          <w:color w:val="000000"/>
          <w:sz w:val="24"/>
          <w:szCs w:val="24"/>
        </w:rPr>
      </w:pPr>
      <w:r w:rsidRPr="003B688F">
        <w:rPr>
          <w:rFonts w:ascii="Palatino Linotype" w:eastAsia="Palatino Linotype" w:hAnsi="Palatino Linotype" w:cs="Palatino Linotype"/>
          <w:color w:val="000000"/>
          <w:sz w:val="24"/>
          <w:szCs w:val="24"/>
        </w:rPr>
        <w:t>-</w:t>
      </w:r>
      <w:r w:rsidRPr="003B688F">
        <w:t xml:space="preserve"> </w:t>
      </w:r>
      <w:r w:rsidRPr="003B688F">
        <w:rPr>
          <w:rFonts w:ascii="Palatino Linotype" w:eastAsia="Palatino Linotype" w:hAnsi="Palatino Linotype" w:cs="Palatino Linotype"/>
          <w:color w:val="000000"/>
          <w:sz w:val="24"/>
          <w:szCs w:val="24"/>
        </w:rPr>
        <w:t xml:space="preserve"> Relación de empleados contratados a partir del 01 de enero del 2022 al 15 de febrero del 2022, incluyendo </w:t>
      </w:r>
      <w:proofErr w:type="spellStart"/>
      <w:r w:rsidRPr="003B688F">
        <w:rPr>
          <w:rFonts w:ascii="Palatino Linotype" w:eastAsia="Palatino Linotype" w:hAnsi="Palatino Linotype" w:cs="Palatino Linotype"/>
          <w:color w:val="000000"/>
          <w:sz w:val="24"/>
          <w:szCs w:val="24"/>
        </w:rPr>
        <w:t>curriculum</w:t>
      </w:r>
      <w:proofErr w:type="spellEnd"/>
      <w:r w:rsidRPr="003B688F">
        <w:rPr>
          <w:rFonts w:ascii="Palatino Linotype" w:eastAsia="Palatino Linotype" w:hAnsi="Palatino Linotype" w:cs="Palatino Linotype"/>
          <w:color w:val="000000"/>
          <w:sz w:val="24"/>
          <w:szCs w:val="24"/>
        </w:rPr>
        <w:t xml:space="preserve"> vitae o documento donde se muestre su formación académica y experiencia laboral.</w:t>
      </w:r>
    </w:p>
    <w:p w14:paraId="0DC2C003" w14:textId="77777777" w:rsidR="009475CC" w:rsidRPr="003B688F" w:rsidRDefault="009475CC">
      <w:pPr>
        <w:tabs>
          <w:tab w:val="left" w:pos="1410"/>
        </w:tabs>
        <w:spacing w:after="0" w:line="360" w:lineRule="auto"/>
        <w:jc w:val="both"/>
        <w:rPr>
          <w:rFonts w:ascii="Palatino Linotype" w:eastAsia="Palatino Linotype" w:hAnsi="Palatino Linotype" w:cs="Palatino Linotype"/>
          <w:color w:val="000000"/>
          <w:sz w:val="24"/>
          <w:szCs w:val="24"/>
        </w:rPr>
      </w:pPr>
    </w:p>
    <w:p w14:paraId="00BA7951" w14:textId="77777777" w:rsidR="003E03D1" w:rsidRPr="003B688F" w:rsidRDefault="00F45FB7">
      <w:pPr>
        <w:tabs>
          <w:tab w:val="left" w:pos="1410"/>
        </w:tabs>
        <w:spacing w:after="0" w:line="360" w:lineRule="auto"/>
        <w:jc w:val="both"/>
        <w:rPr>
          <w:rFonts w:ascii="Palatino Linotype" w:eastAsia="Palatino Linotype" w:hAnsi="Palatino Linotype" w:cs="Palatino Linotype"/>
          <w:sz w:val="24"/>
          <w:szCs w:val="24"/>
        </w:rPr>
      </w:pPr>
      <w:r w:rsidRPr="003B688F">
        <w:rPr>
          <w:rFonts w:ascii="Palatino Linotype" w:eastAsia="Palatino Linotype" w:hAnsi="Palatino Linotype" w:cs="Palatino Linotype"/>
          <w:color w:val="000000"/>
          <w:sz w:val="24"/>
          <w:szCs w:val="24"/>
        </w:rPr>
        <w:t xml:space="preserve">En respuesta, el </w:t>
      </w:r>
      <w:r w:rsidRPr="003B688F">
        <w:rPr>
          <w:rFonts w:ascii="Palatino Linotype" w:eastAsia="Palatino Linotype" w:hAnsi="Palatino Linotype" w:cs="Palatino Linotype"/>
          <w:b/>
          <w:color w:val="000000"/>
          <w:sz w:val="24"/>
          <w:szCs w:val="24"/>
        </w:rPr>
        <w:t xml:space="preserve">SUJETO OBLIGADO </w:t>
      </w:r>
      <w:r w:rsidRPr="003B688F">
        <w:rPr>
          <w:rFonts w:ascii="Palatino Linotype" w:eastAsia="Palatino Linotype" w:hAnsi="Palatino Linotype" w:cs="Palatino Linotype"/>
          <w:color w:val="000000"/>
          <w:sz w:val="24"/>
          <w:szCs w:val="24"/>
        </w:rPr>
        <w:t xml:space="preserve">señala que </w:t>
      </w:r>
      <w:r w:rsidRPr="003B688F">
        <w:rPr>
          <w:rFonts w:ascii="Palatino Linotype" w:eastAsia="Palatino Linotype" w:hAnsi="Palatino Linotype" w:cs="Palatino Linotype"/>
          <w:sz w:val="24"/>
          <w:szCs w:val="24"/>
        </w:rPr>
        <w:t>adjunta en formato PDF la información solicitada misma que consta en</w:t>
      </w:r>
      <w:r w:rsidR="003E03D1" w:rsidRPr="003B688F">
        <w:rPr>
          <w:rFonts w:ascii="Palatino Linotype" w:eastAsia="Palatino Linotype" w:hAnsi="Palatino Linotype" w:cs="Palatino Linotype"/>
          <w:sz w:val="24"/>
          <w:szCs w:val="24"/>
        </w:rPr>
        <w:t xml:space="preserve">: </w:t>
      </w:r>
    </w:p>
    <w:p w14:paraId="4EFD0DED" w14:textId="77777777" w:rsidR="003E03D1" w:rsidRPr="003B688F" w:rsidRDefault="003E03D1" w:rsidP="003E03D1">
      <w:pPr>
        <w:pStyle w:val="Prrafodelista"/>
        <w:numPr>
          <w:ilvl w:val="0"/>
          <w:numId w:val="4"/>
        </w:numPr>
        <w:tabs>
          <w:tab w:val="left" w:pos="1410"/>
        </w:tabs>
        <w:spacing w:line="360" w:lineRule="auto"/>
        <w:jc w:val="both"/>
        <w:rPr>
          <w:rFonts w:ascii="Palatino Linotype" w:eastAsia="Palatino Linotype" w:hAnsi="Palatino Linotype" w:cs="Palatino Linotype"/>
        </w:rPr>
      </w:pPr>
      <w:r w:rsidRPr="003B688F">
        <w:rPr>
          <w:rFonts w:ascii="Palatino Linotype" w:eastAsia="Palatino Linotype" w:hAnsi="Palatino Linotype" w:cs="Palatino Linotype"/>
        </w:rPr>
        <w:t>R</w:t>
      </w:r>
      <w:r w:rsidR="00F45FB7" w:rsidRPr="003B688F">
        <w:rPr>
          <w:rFonts w:ascii="Palatino Linotype" w:eastAsia="Palatino Linotype" w:hAnsi="Palatino Linotype" w:cs="Palatino Linotype"/>
        </w:rPr>
        <w:t>elación de setent</w:t>
      </w:r>
      <w:r w:rsidRPr="003B688F">
        <w:rPr>
          <w:rFonts w:ascii="Palatino Linotype" w:eastAsia="Palatino Linotype" w:hAnsi="Palatino Linotype" w:cs="Palatino Linotype"/>
        </w:rPr>
        <w:t>a y cuatro servidores públicos</w:t>
      </w:r>
    </w:p>
    <w:p w14:paraId="034CF3D5" w14:textId="591410B9" w:rsidR="009475CC" w:rsidRPr="003B688F" w:rsidRDefault="003E03D1" w:rsidP="003E03D1">
      <w:pPr>
        <w:pStyle w:val="Prrafodelista"/>
        <w:numPr>
          <w:ilvl w:val="0"/>
          <w:numId w:val="4"/>
        </w:numPr>
        <w:tabs>
          <w:tab w:val="left" w:pos="1410"/>
        </w:tabs>
        <w:spacing w:line="360" w:lineRule="auto"/>
        <w:jc w:val="both"/>
        <w:rPr>
          <w:rFonts w:ascii="Palatino Linotype" w:eastAsia="Palatino Linotype" w:hAnsi="Palatino Linotype" w:cs="Palatino Linotype"/>
        </w:rPr>
      </w:pPr>
      <w:proofErr w:type="spellStart"/>
      <w:r w:rsidRPr="003B688F">
        <w:rPr>
          <w:rFonts w:ascii="Palatino Linotype" w:eastAsia="Palatino Linotype" w:hAnsi="Palatino Linotype" w:cs="Palatino Linotype"/>
        </w:rPr>
        <w:t>C</w:t>
      </w:r>
      <w:r w:rsidR="00F45FB7" w:rsidRPr="003B688F">
        <w:rPr>
          <w:rFonts w:ascii="Palatino Linotype" w:eastAsia="Palatino Linotype" w:hAnsi="Palatino Linotype" w:cs="Palatino Linotype"/>
        </w:rPr>
        <w:t>urriculum</w:t>
      </w:r>
      <w:proofErr w:type="spellEnd"/>
      <w:r w:rsidR="00F45FB7" w:rsidRPr="003B688F">
        <w:rPr>
          <w:rFonts w:ascii="Palatino Linotype" w:eastAsia="Palatino Linotype" w:hAnsi="Palatino Linotype" w:cs="Palatino Linotype"/>
        </w:rPr>
        <w:t xml:space="preserve"> vitae de sesenta y tres de ellos, acompañada del cuadro de clasificación en el que indica la información que es considerada como confidencial y es susceptible de ser clasificada.</w:t>
      </w:r>
    </w:p>
    <w:p w14:paraId="3A32E375" w14:textId="77777777" w:rsidR="009475CC" w:rsidRPr="003B688F" w:rsidRDefault="009475CC">
      <w:pPr>
        <w:tabs>
          <w:tab w:val="left" w:pos="1410"/>
        </w:tabs>
        <w:spacing w:after="0" w:line="360" w:lineRule="auto"/>
        <w:jc w:val="both"/>
        <w:rPr>
          <w:rFonts w:ascii="Palatino Linotype" w:eastAsia="Palatino Linotype" w:hAnsi="Palatino Linotype" w:cs="Palatino Linotype"/>
          <w:color w:val="000000"/>
          <w:sz w:val="24"/>
          <w:szCs w:val="24"/>
        </w:rPr>
      </w:pPr>
    </w:p>
    <w:p w14:paraId="4D4CD85F" w14:textId="77777777" w:rsidR="009475CC" w:rsidRPr="003B688F" w:rsidRDefault="00F45FB7">
      <w:pPr>
        <w:spacing w:after="0" w:line="360" w:lineRule="auto"/>
        <w:jc w:val="both"/>
        <w:rPr>
          <w:rFonts w:ascii="Palatino Linotype" w:eastAsia="Palatino Linotype" w:hAnsi="Palatino Linotype" w:cs="Palatino Linotype"/>
          <w:sz w:val="24"/>
          <w:szCs w:val="24"/>
        </w:rPr>
      </w:pPr>
      <w:r w:rsidRPr="003B688F">
        <w:rPr>
          <w:rFonts w:ascii="Palatino Linotype" w:eastAsia="Palatino Linotype" w:hAnsi="Palatino Linotype" w:cs="Palatino Linotype"/>
          <w:sz w:val="24"/>
          <w:szCs w:val="24"/>
        </w:rPr>
        <w:t xml:space="preserve">Conocida la respuesta por el particular, al no estar conforme con los términos de la misma, presentó el recurso de revisión que nos ocupa, mediante el cual señaló como motivo de inconformidad en lo medular por la falta de información. </w:t>
      </w:r>
    </w:p>
    <w:p w14:paraId="3C4C2CA7" w14:textId="77777777" w:rsidR="006F45FD" w:rsidRPr="003B688F" w:rsidRDefault="006F45FD">
      <w:pPr>
        <w:spacing w:after="0" w:line="360" w:lineRule="auto"/>
        <w:jc w:val="both"/>
        <w:rPr>
          <w:rFonts w:ascii="Palatino Linotype" w:eastAsia="Palatino Linotype" w:hAnsi="Palatino Linotype" w:cs="Palatino Linotype"/>
          <w:color w:val="000000"/>
          <w:sz w:val="24"/>
          <w:szCs w:val="24"/>
        </w:rPr>
      </w:pPr>
    </w:p>
    <w:p w14:paraId="0E2842B0" w14:textId="77777777" w:rsidR="009475CC" w:rsidRPr="003B688F" w:rsidRDefault="00F45FB7">
      <w:pPr>
        <w:spacing w:after="0" w:line="360" w:lineRule="auto"/>
        <w:jc w:val="both"/>
        <w:rPr>
          <w:rFonts w:ascii="Palatino Linotype" w:eastAsia="Palatino Linotype" w:hAnsi="Palatino Linotype" w:cs="Palatino Linotype"/>
          <w:color w:val="000000"/>
          <w:sz w:val="24"/>
          <w:szCs w:val="24"/>
        </w:rPr>
      </w:pPr>
      <w:r w:rsidRPr="003B688F">
        <w:rPr>
          <w:rFonts w:ascii="Palatino Linotype" w:eastAsia="Palatino Linotype" w:hAnsi="Palatino Linotype" w:cs="Palatino Linotype"/>
          <w:color w:val="000000"/>
          <w:sz w:val="24"/>
          <w:szCs w:val="24"/>
        </w:rPr>
        <w:t xml:space="preserve">Cabe precisar que una vez notificado el recurso de revisión al </w:t>
      </w:r>
      <w:r w:rsidRPr="003B688F">
        <w:rPr>
          <w:rFonts w:ascii="Palatino Linotype" w:eastAsia="Palatino Linotype" w:hAnsi="Palatino Linotype" w:cs="Palatino Linotype"/>
          <w:b/>
          <w:color w:val="000000"/>
          <w:sz w:val="24"/>
          <w:szCs w:val="24"/>
        </w:rPr>
        <w:t>SUJETO OBLIGADO</w:t>
      </w:r>
      <w:r w:rsidRPr="003B688F">
        <w:rPr>
          <w:rFonts w:ascii="Palatino Linotype" w:eastAsia="Palatino Linotype" w:hAnsi="Palatino Linotype" w:cs="Palatino Linotype"/>
          <w:color w:val="000000"/>
          <w:sz w:val="24"/>
          <w:szCs w:val="24"/>
        </w:rPr>
        <w:t xml:space="preserve">, remitió su informe justificado mediante el cual ratifica en términos generales su </w:t>
      </w:r>
      <w:r w:rsidRPr="003B688F">
        <w:rPr>
          <w:rFonts w:ascii="Palatino Linotype" w:eastAsia="Palatino Linotype" w:hAnsi="Palatino Linotype" w:cs="Palatino Linotype"/>
          <w:color w:val="000000"/>
          <w:sz w:val="24"/>
          <w:szCs w:val="24"/>
        </w:rPr>
        <w:lastRenderedPageBreak/>
        <w:t xml:space="preserve">respuesta inicial, </w:t>
      </w:r>
      <w:r w:rsidRPr="003B688F">
        <w:rPr>
          <w:rFonts w:ascii="Palatino Linotype" w:eastAsia="Palatino Linotype" w:hAnsi="Palatino Linotype" w:cs="Palatino Linotype"/>
          <w:sz w:val="24"/>
          <w:szCs w:val="24"/>
        </w:rPr>
        <w:t>por su parte</w:t>
      </w:r>
      <w:r w:rsidRPr="003B688F">
        <w:rPr>
          <w:rFonts w:ascii="Palatino Linotype" w:eastAsia="Palatino Linotype" w:hAnsi="Palatino Linotype" w:cs="Palatino Linotype"/>
          <w:color w:val="000000"/>
          <w:sz w:val="24"/>
          <w:szCs w:val="24"/>
        </w:rPr>
        <w:t xml:space="preserve"> el ahora </w:t>
      </w:r>
      <w:r w:rsidRPr="003B688F">
        <w:rPr>
          <w:rFonts w:ascii="Palatino Linotype" w:eastAsia="Palatino Linotype" w:hAnsi="Palatino Linotype" w:cs="Palatino Linotype"/>
          <w:b/>
          <w:color w:val="000000"/>
          <w:sz w:val="24"/>
          <w:szCs w:val="24"/>
        </w:rPr>
        <w:t>RECURRENTE</w:t>
      </w:r>
      <w:r w:rsidRPr="003B688F">
        <w:rPr>
          <w:rFonts w:ascii="Palatino Linotype" w:eastAsia="Palatino Linotype" w:hAnsi="Palatino Linotype" w:cs="Palatino Linotype"/>
          <w:color w:val="000000"/>
          <w:sz w:val="24"/>
          <w:szCs w:val="24"/>
        </w:rPr>
        <w:t xml:space="preserve"> fue omiso en emitir sus manifestaciones.  </w:t>
      </w:r>
    </w:p>
    <w:p w14:paraId="3993241E" w14:textId="77777777" w:rsidR="009475CC" w:rsidRPr="003B688F" w:rsidRDefault="009475CC">
      <w:pPr>
        <w:spacing w:after="0" w:line="360" w:lineRule="auto"/>
        <w:jc w:val="both"/>
        <w:rPr>
          <w:rFonts w:ascii="Palatino Linotype" w:eastAsia="Palatino Linotype" w:hAnsi="Palatino Linotype" w:cs="Palatino Linotype"/>
          <w:color w:val="000000"/>
          <w:sz w:val="24"/>
          <w:szCs w:val="24"/>
        </w:rPr>
      </w:pPr>
    </w:p>
    <w:p w14:paraId="5CDD65FE" w14:textId="77777777" w:rsidR="009475CC" w:rsidRPr="003B688F" w:rsidRDefault="00F45FB7">
      <w:pPr>
        <w:spacing w:after="0" w:line="360" w:lineRule="auto"/>
        <w:jc w:val="both"/>
        <w:rPr>
          <w:rFonts w:ascii="Palatino Linotype" w:eastAsia="Palatino Linotype" w:hAnsi="Palatino Linotype" w:cs="Palatino Linotype"/>
          <w:color w:val="FF0000"/>
          <w:sz w:val="28"/>
          <w:szCs w:val="28"/>
        </w:rPr>
      </w:pPr>
      <w:r w:rsidRPr="003B688F">
        <w:rPr>
          <w:rFonts w:ascii="Palatino Linotype" w:eastAsia="Palatino Linotype" w:hAnsi="Palatino Linotype" w:cs="Palatino Linotype"/>
          <w:color w:val="000000"/>
          <w:sz w:val="24"/>
          <w:szCs w:val="24"/>
        </w:rPr>
        <w:t xml:space="preserve">De esta manera, se procede al análisis de la respuesta proporcionada por el </w:t>
      </w:r>
      <w:r w:rsidRPr="003B688F">
        <w:rPr>
          <w:rFonts w:ascii="Palatino Linotype" w:eastAsia="Palatino Linotype" w:hAnsi="Palatino Linotype" w:cs="Palatino Linotype"/>
          <w:b/>
          <w:color w:val="000000"/>
          <w:sz w:val="24"/>
          <w:szCs w:val="24"/>
        </w:rPr>
        <w:t>SUJETO OBLIGADO,</w:t>
      </w:r>
      <w:r w:rsidRPr="003B688F">
        <w:rPr>
          <w:rFonts w:ascii="Palatino Linotype" w:eastAsia="Palatino Linotype" w:hAnsi="Palatino Linotype" w:cs="Palatino Linotype"/>
          <w:color w:val="000000"/>
          <w:sz w:val="24"/>
          <w:szCs w:val="24"/>
        </w:rPr>
        <w:t xml:space="preserve"> a efecto de determinar si es suficiente para tener por colmado el derecho de acceso a la información del </w:t>
      </w:r>
      <w:r w:rsidRPr="003B688F">
        <w:rPr>
          <w:rFonts w:ascii="Palatino Linotype" w:eastAsia="Palatino Linotype" w:hAnsi="Palatino Linotype" w:cs="Palatino Linotype"/>
          <w:b/>
          <w:color w:val="000000"/>
          <w:sz w:val="24"/>
          <w:szCs w:val="24"/>
        </w:rPr>
        <w:t>RECURRENTE</w:t>
      </w:r>
      <w:r w:rsidRPr="003B688F">
        <w:rPr>
          <w:rFonts w:ascii="Palatino Linotype" w:eastAsia="Palatino Linotype" w:hAnsi="Palatino Linotype" w:cs="Palatino Linotype"/>
          <w:color w:val="000000"/>
          <w:sz w:val="24"/>
          <w:szCs w:val="24"/>
        </w:rPr>
        <w:t>, o en su defecto ordenar la entrega del o los documentos que lo satisfagan.</w:t>
      </w:r>
    </w:p>
    <w:p w14:paraId="349EABF9" w14:textId="77777777" w:rsidR="009475CC" w:rsidRPr="003B688F" w:rsidRDefault="009475CC">
      <w:pPr>
        <w:spacing w:after="0" w:line="360" w:lineRule="auto"/>
        <w:jc w:val="both"/>
        <w:rPr>
          <w:rFonts w:ascii="Palatino Linotype" w:eastAsia="Palatino Linotype" w:hAnsi="Palatino Linotype" w:cs="Palatino Linotype"/>
          <w:color w:val="000000"/>
          <w:sz w:val="24"/>
          <w:szCs w:val="24"/>
        </w:rPr>
      </w:pPr>
    </w:p>
    <w:p w14:paraId="46383C1C" w14:textId="5D869161" w:rsidR="009475CC" w:rsidRPr="003B688F" w:rsidRDefault="006F45FD">
      <w:pPr>
        <w:pBdr>
          <w:top w:val="nil"/>
          <w:left w:val="nil"/>
          <w:bottom w:val="nil"/>
          <w:right w:val="nil"/>
          <w:between w:val="nil"/>
        </w:pBdr>
        <w:spacing w:after="0" w:line="360" w:lineRule="auto"/>
        <w:ind w:right="-234"/>
        <w:jc w:val="both"/>
        <w:rPr>
          <w:rFonts w:ascii="Palatino Linotype" w:eastAsia="Palatino Linotype" w:hAnsi="Palatino Linotype" w:cs="Palatino Linotype"/>
          <w:color w:val="000000"/>
          <w:sz w:val="24"/>
          <w:szCs w:val="24"/>
        </w:rPr>
      </w:pPr>
      <w:r w:rsidRPr="003B688F">
        <w:rPr>
          <w:rFonts w:ascii="Palatino Linotype" w:eastAsia="Palatino Linotype" w:hAnsi="Palatino Linotype" w:cs="Palatino Linotype"/>
          <w:b/>
          <w:color w:val="000000"/>
          <w:sz w:val="24"/>
          <w:szCs w:val="24"/>
        </w:rPr>
        <w:t>Ahora bien, respecto al primer punto de la solicitud</w:t>
      </w:r>
      <w:r w:rsidRPr="003B688F">
        <w:rPr>
          <w:rFonts w:ascii="Palatino Linotype" w:eastAsia="Palatino Linotype" w:hAnsi="Palatino Linotype" w:cs="Palatino Linotype"/>
          <w:color w:val="000000"/>
          <w:sz w:val="24"/>
          <w:szCs w:val="24"/>
        </w:rPr>
        <w:t xml:space="preserve"> </w:t>
      </w:r>
      <w:r w:rsidRPr="003B688F">
        <w:rPr>
          <w:rFonts w:ascii="Palatino Linotype" w:eastAsia="Palatino Linotype" w:hAnsi="Palatino Linotype" w:cs="Palatino Linotype"/>
          <w:i/>
          <w:color w:val="000000"/>
          <w:sz w:val="24"/>
          <w:szCs w:val="24"/>
        </w:rPr>
        <w:t>(Relación de empleados contratados a partir del 01 de enero del 2022 al 15 de febrero del 2022)</w:t>
      </w:r>
      <w:r w:rsidRPr="003B688F">
        <w:rPr>
          <w:rFonts w:ascii="Palatino Linotype" w:eastAsia="Palatino Linotype" w:hAnsi="Palatino Linotype" w:cs="Palatino Linotype"/>
          <w:color w:val="000000"/>
          <w:sz w:val="24"/>
          <w:szCs w:val="24"/>
        </w:rPr>
        <w:t>, c</w:t>
      </w:r>
      <w:r w:rsidR="00F45FB7" w:rsidRPr="003B688F">
        <w:rPr>
          <w:rFonts w:ascii="Palatino Linotype" w:eastAsia="Palatino Linotype" w:hAnsi="Palatino Linotype" w:cs="Palatino Linotype"/>
          <w:color w:val="000000"/>
          <w:sz w:val="24"/>
          <w:szCs w:val="24"/>
        </w:rPr>
        <w:t xml:space="preserve">omo se precisó con anterioridad, </w:t>
      </w:r>
      <w:r w:rsidR="00F45FB7" w:rsidRPr="003B688F">
        <w:rPr>
          <w:rFonts w:ascii="Palatino Linotype" w:eastAsia="Palatino Linotype" w:hAnsi="Palatino Linotype" w:cs="Palatino Linotype"/>
          <w:b/>
          <w:color w:val="000000"/>
          <w:sz w:val="24"/>
          <w:szCs w:val="24"/>
        </w:rPr>
        <w:t xml:space="preserve">EL SUJETO OBLIGADO, </w:t>
      </w:r>
      <w:r w:rsidRPr="003B688F">
        <w:rPr>
          <w:rFonts w:ascii="Palatino Linotype" w:eastAsia="Palatino Linotype" w:hAnsi="Palatino Linotype" w:cs="Palatino Linotype"/>
          <w:color w:val="000000"/>
          <w:sz w:val="24"/>
          <w:szCs w:val="24"/>
        </w:rPr>
        <w:t>remite una relación</w:t>
      </w:r>
      <w:r w:rsidR="00F45FB7" w:rsidRPr="003B688F">
        <w:rPr>
          <w:rFonts w:ascii="Palatino Linotype" w:eastAsia="Palatino Linotype" w:hAnsi="Palatino Linotype" w:cs="Palatino Linotype"/>
          <w:color w:val="000000"/>
          <w:sz w:val="24"/>
          <w:szCs w:val="24"/>
        </w:rPr>
        <w:t>, la cual consta de setenta y cuatro servidores públicos contratados del primero de enero de dos mil veintidós al quince de febrero de dos mil veintidós.</w:t>
      </w:r>
    </w:p>
    <w:p w14:paraId="7666D10A" w14:textId="77777777" w:rsidR="009475CC" w:rsidRPr="003B688F" w:rsidRDefault="009475CC">
      <w:pPr>
        <w:pBdr>
          <w:top w:val="nil"/>
          <w:left w:val="nil"/>
          <w:bottom w:val="nil"/>
          <w:right w:val="nil"/>
          <w:between w:val="nil"/>
        </w:pBdr>
        <w:spacing w:after="0" w:line="360" w:lineRule="auto"/>
        <w:ind w:right="-234"/>
        <w:jc w:val="both"/>
        <w:rPr>
          <w:rFonts w:ascii="Palatino Linotype" w:eastAsia="Palatino Linotype" w:hAnsi="Palatino Linotype" w:cs="Palatino Linotype"/>
          <w:color w:val="000000"/>
          <w:sz w:val="24"/>
          <w:szCs w:val="24"/>
        </w:rPr>
      </w:pPr>
    </w:p>
    <w:p w14:paraId="616E68CA" w14:textId="7BBA1D50" w:rsidR="009475CC" w:rsidRPr="003B688F" w:rsidRDefault="00F45FB7">
      <w:pPr>
        <w:pBdr>
          <w:top w:val="nil"/>
          <w:left w:val="nil"/>
          <w:bottom w:val="nil"/>
          <w:right w:val="nil"/>
          <w:between w:val="nil"/>
        </w:pBdr>
        <w:spacing w:after="0" w:line="360" w:lineRule="auto"/>
        <w:ind w:right="-234"/>
        <w:jc w:val="both"/>
        <w:rPr>
          <w:rFonts w:ascii="Palatino Linotype" w:eastAsia="Palatino Linotype" w:hAnsi="Palatino Linotype" w:cs="Palatino Linotype"/>
          <w:color w:val="000000"/>
          <w:sz w:val="24"/>
          <w:szCs w:val="24"/>
        </w:rPr>
      </w:pPr>
      <w:r w:rsidRPr="003B688F">
        <w:rPr>
          <w:rFonts w:ascii="Palatino Linotype" w:eastAsia="Palatino Linotype" w:hAnsi="Palatino Linotype" w:cs="Palatino Linotype"/>
          <w:color w:val="000000"/>
          <w:sz w:val="24"/>
          <w:szCs w:val="24"/>
        </w:rPr>
        <w:t xml:space="preserve">Por lo que este Pleno considera necesario dejar claro que, al haber existido un pronunciamiento por parte del </w:t>
      </w:r>
      <w:r w:rsidRPr="003B688F">
        <w:rPr>
          <w:rFonts w:ascii="Palatino Linotype" w:eastAsia="Palatino Linotype" w:hAnsi="Palatino Linotype" w:cs="Palatino Linotype"/>
          <w:b/>
          <w:color w:val="000000"/>
          <w:sz w:val="24"/>
          <w:szCs w:val="24"/>
        </w:rPr>
        <w:t>SUJETO OBLIGADO</w:t>
      </w:r>
      <w:r w:rsidRPr="003B688F">
        <w:rPr>
          <w:rFonts w:ascii="Palatino Linotype" w:eastAsia="Palatino Linotype" w:hAnsi="Palatino Linotype" w:cs="Palatino Linotype"/>
          <w:color w:val="000000"/>
          <w:sz w:val="24"/>
          <w:szCs w:val="24"/>
        </w:rPr>
        <w:t>, a fin de dar respu</w:t>
      </w:r>
      <w:r w:rsidR="006F45FD" w:rsidRPr="003B688F">
        <w:rPr>
          <w:rFonts w:ascii="Palatino Linotype" w:eastAsia="Palatino Linotype" w:hAnsi="Palatino Linotype" w:cs="Palatino Linotype"/>
          <w:color w:val="000000"/>
          <w:sz w:val="24"/>
          <w:szCs w:val="24"/>
        </w:rPr>
        <w:t>esta a la solicitud planteada, e</w:t>
      </w:r>
      <w:r w:rsidRPr="003B688F">
        <w:rPr>
          <w:rFonts w:ascii="Palatino Linotype" w:eastAsia="Palatino Linotype" w:hAnsi="Palatino Linotype" w:cs="Palatino Linotype"/>
          <w:color w:val="000000"/>
          <w:sz w:val="24"/>
          <w:szCs w:val="24"/>
        </w:rPr>
        <w:t>ste no está facultado para manifestarse sobre la veracidad de la información proporcionada, pues no existe precepto legal alguno en la Ley de la Materia que permita que, vía recurso de revisión, se pronuncie al respecto. Sirve de apoyo a lo anterior por analogía el criterio 31-10 emitido por el entonces Instituto Federal de Acceso a la Información y Protección de Datos, que a la letra dice:</w:t>
      </w:r>
    </w:p>
    <w:p w14:paraId="63B6E678" w14:textId="77777777" w:rsidR="009475CC" w:rsidRPr="003B688F" w:rsidRDefault="009475CC">
      <w:pPr>
        <w:pBdr>
          <w:top w:val="nil"/>
          <w:left w:val="nil"/>
          <w:bottom w:val="nil"/>
          <w:right w:val="nil"/>
          <w:between w:val="nil"/>
        </w:pBdr>
        <w:spacing w:after="240" w:line="360" w:lineRule="auto"/>
        <w:ind w:right="-234"/>
        <w:jc w:val="both"/>
        <w:rPr>
          <w:rFonts w:ascii="Palatino Linotype" w:eastAsia="Palatino Linotype" w:hAnsi="Palatino Linotype" w:cs="Palatino Linotype"/>
          <w:color w:val="000000"/>
          <w:sz w:val="28"/>
          <w:szCs w:val="28"/>
        </w:rPr>
      </w:pPr>
    </w:p>
    <w:p w14:paraId="7AB488AB" w14:textId="77777777" w:rsidR="009475CC" w:rsidRPr="003B688F" w:rsidRDefault="00F45FB7" w:rsidP="006F45FD">
      <w:pPr>
        <w:pBdr>
          <w:top w:val="nil"/>
          <w:left w:val="nil"/>
          <w:bottom w:val="nil"/>
          <w:right w:val="nil"/>
          <w:between w:val="nil"/>
        </w:pBdr>
        <w:spacing w:after="0" w:line="276" w:lineRule="auto"/>
        <w:ind w:left="860" w:right="560"/>
        <w:jc w:val="both"/>
        <w:rPr>
          <w:rFonts w:ascii="Palatino Linotype" w:eastAsia="Palatino Linotype" w:hAnsi="Palatino Linotype" w:cs="Palatino Linotype"/>
          <w:i/>
          <w:color w:val="000000"/>
        </w:rPr>
      </w:pPr>
      <w:r w:rsidRPr="003B688F">
        <w:rPr>
          <w:rFonts w:ascii="Palatino Linotype" w:eastAsia="Palatino Linotype" w:hAnsi="Palatino Linotype" w:cs="Palatino Linotype"/>
          <w:i/>
          <w:color w:val="000000"/>
        </w:rPr>
        <w:lastRenderedPageBreak/>
        <w:t>“El Instituto Federal de Acceso a la Información y Protección de Datos no cuenta con facultades para pronunciarse respecto de la veracidad de los documentos proporcionados por los sujetos obligados.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7AEC0AB8" w14:textId="77777777" w:rsidR="009475CC" w:rsidRPr="003B688F" w:rsidRDefault="009475CC">
      <w:pPr>
        <w:pBdr>
          <w:top w:val="nil"/>
          <w:left w:val="nil"/>
          <w:bottom w:val="nil"/>
          <w:right w:val="nil"/>
          <w:between w:val="nil"/>
        </w:pBdr>
        <w:spacing w:before="240" w:after="0" w:line="360" w:lineRule="auto"/>
        <w:ind w:right="-234"/>
        <w:jc w:val="both"/>
        <w:rPr>
          <w:rFonts w:ascii="Palatino Linotype" w:eastAsia="Palatino Linotype" w:hAnsi="Palatino Linotype" w:cs="Palatino Linotype"/>
          <w:color w:val="000000"/>
          <w:sz w:val="24"/>
          <w:szCs w:val="24"/>
        </w:rPr>
      </w:pPr>
    </w:p>
    <w:p w14:paraId="4C6425C3" w14:textId="2C70F3DA" w:rsidR="009475CC" w:rsidRPr="003B688F" w:rsidRDefault="006F45FD" w:rsidP="006F45FD">
      <w:pPr>
        <w:spacing w:after="0" w:line="360" w:lineRule="auto"/>
        <w:jc w:val="both"/>
        <w:rPr>
          <w:rFonts w:ascii="Palatino Linotype" w:eastAsia="Palatino Linotype" w:hAnsi="Palatino Linotype" w:cs="Palatino Linotype"/>
          <w:color w:val="000000"/>
          <w:sz w:val="24"/>
          <w:szCs w:val="24"/>
        </w:rPr>
      </w:pPr>
      <w:r w:rsidRPr="003B688F">
        <w:rPr>
          <w:rFonts w:ascii="Palatino Linotype" w:eastAsia="Palatino Linotype" w:hAnsi="Palatino Linotype" w:cs="Palatino Linotype"/>
          <w:color w:val="000000"/>
          <w:sz w:val="24"/>
          <w:szCs w:val="24"/>
        </w:rPr>
        <w:t>Por lo que se refiere al segundo punto de la solicitud (</w:t>
      </w:r>
      <w:proofErr w:type="spellStart"/>
      <w:r w:rsidRPr="003B688F">
        <w:rPr>
          <w:rFonts w:ascii="Palatino Linotype" w:eastAsia="Palatino Linotype" w:hAnsi="Palatino Linotype" w:cs="Palatino Linotype"/>
          <w:color w:val="000000"/>
          <w:sz w:val="24"/>
          <w:szCs w:val="24"/>
        </w:rPr>
        <w:t>curriculum</w:t>
      </w:r>
      <w:proofErr w:type="spellEnd"/>
      <w:r w:rsidRPr="003B688F">
        <w:rPr>
          <w:rFonts w:ascii="Palatino Linotype" w:eastAsia="Palatino Linotype" w:hAnsi="Palatino Linotype" w:cs="Palatino Linotype"/>
          <w:color w:val="000000"/>
          <w:sz w:val="24"/>
          <w:szCs w:val="24"/>
        </w:rPr>
        <w:t xml:space="preserve"> vítae o  documento donde se muestre su formación académica y experiencia laboral de los empleados contratados a partir del 01 de enero del 2022 al 15 de febrero del 2022), conviene mencionar en primer lugar que </w:t>
      </w:r>
      <w:r w:rsidR="00F45FB7" w:rsidRPr="003B688F">
        <w:rPr>
          <w:rFonts w:ascii="Palatino Linotype" w:eastAsia="Palatino Linotype" w:hAnsi="Palatino Linotype" w:cs="Palatino Linotype"/>
          <w:color w:val="000000"/>
          <w:sz w:val="24"/>
          <w:szCs w:val="24"/>
        </w:rPr>
        <w:t xml:space="preserve">el </w:t>
      </w:r>
      <w:proofErr w:type="spellStart"/>
      <w:r w:rsidR="00F45FB7" w:rsidRPr="003B688F">
        <w:rPr>
          <w:rFonts w:ascii="Palatino Linotype" w:eastAsia="Palatino Linotype" w:hAnsi="Palatino Linotype" w:cs="Palatino Linotype"/>
          <w:color w:val="000000"/>
          <w:sz w:val="24"/>
          <w:szCs w:val="24"/>
        </w:rPr>
        <w:t>curriculum</w:t>
      </w:r>
      <w:proofErr w:type="spellEnd"/>
      <w:r w:rsidR="00F45FB7" w:rsidRPr="003B688F">
        <w:rPr>
          <w:rFonts w:ascii="Palatino Linotype" w:eastAsia="Palatino Linotype" w:hAnsi="Palatino Linotype" w:cs="Palatino Linotype"/>
          <w:color w:val="000000"/>
          <w:sz w:val="24"/>
          <w:szCs w:val="24"/>
        </w:rPr>
        <w:t xml:space="preserve"> es el documento que las personas elaboran con los datos principalmente de preparación académica y experiencia profesional con la finalidad de presentarlo ante un posible empleador, por lo que, dicho documento permite identificar el nivel de conocimiento de su titular, su perfil profesional y/o laboral. </w:t>
      </w:r>
    </w:p>
    <w:p w14:paraId="3909797D" w14:textId="77777777" w:rsidR="009475CC" w:rsidRPr="003B688F" w:rsidRDefault="009475CC">
      <w:pPr>
        <w:pBdr>
          <w:top w:val="nil"/>
          <w:left w:val="nil"/>
          <w:bottom w:val="nil"/>
          <w:right w:val="nil"/>
          <w:between w:val="nil"/>
        </w:pBdr>
        <w:spacing w:after="0" w:line="360" w:lineRule="auto"/>
        <w:ind w:right="-234"/>
        <w:jc w:val="both"/>
        <w:rPr>
          <w:rFonts w:ascii="Palatino Linotype" w:eastAsia="Palatino Linotype" w:hAnsi="Palatino Linotype" w:cs="Palatino Linotype"/>
          <w:color w:val="000000"/>
          <w:sz w:val="24"/>
          <w:szCs w:val="24"/>
        </w:rPr>
      </w:pPr>
    </w:p>
    <w:p w14:paraId="3B868D79" w14:textId="77777777" w:rsidR="009475CC" w:rsidRPr="003B688F" w:rsidRDefault="00F45FB7">
      <w:pPr>
        <w:pBdr>
          <w:top w:val="nil"/>
          <w:left w:val="nil"/>
          <w:bottom w:val="nil"/>
          <w:right w:val="nil"/>
          <w:between w:val="nil"/>
        </w:pBdr>
        <w:spacing w:after="0" w:line="360" w:lineRule="auto"/>
        <w:ind w:right="-234"/>
        <w:jc w:val="both"/>
        <w:rPr>
          <w:rFonts w:ascii="Palatino Linotype" w:eastAsia="Palatino Linotype" w:hAnsi="Palatino Linotype" w:cs="Palatino Linotype"/>
          <w:color w:val="000000"/>
          <w:sz w:val="24"/>
          <w:szCs w:val="24"/>
        </w:rPr>
      </w:pPr>
      <w:r w:rsidRPr="003B688F">
        <w:rPr>
          <w:rFonts w:ascii="Palatino Linotype" w:eastAsia="Palatino Linotype" w:hAnsi="Palatino Linotype" w:cs="Palatino Linotype"/>
          <w:color w:val="000000"/>
          <w:sz w:val="24"/>
          <w:szCs w:val="24"/>
        </w:rPr>
        <w:lastRenderedPageBreak/>
        <w:t xml:space="preserve">En ese orden de ideas, si bien, el documento referido es elaborado por cada persona sin ninguna validez oficial, también lo es que como se mencionó, este tiene como objetivo que las personas conozcan la trayectoria de quien lo presenta, situación que toma mayor relevancia al tratarse de aquel que ostenta un cargo en la administración; por lo que, existe un interés público para dar a conocer su contenido, pues transparenta que el personal que labora para </w:t>
      </w:r>
      <w:r w:rsidRPr="003B688F">
        <w:rPr>
          <w:rFonts w:ascii="Palatino Linotype" w:eastAsia="Palatino Linotype" w:hAnsi="Palatino Linotype" w:cs="Palatino Linotype"/>
          <w:b/>
          <w:color w:val="000000"/>
          <w:sz w:val="24"/>
          <w:szCs w:val="24"/>
        </w:rPr>
        <w:t>EL SUJETO OBLIGADO</w:t>
      </w:r>
      <w:r w:rsidRPr="003B688F">
        <w:rPr>
          <w:rFonts w:ascii="Palatino Linotype" w:eastAsia="Palatino Linotype" w:hAnsi="Palatino Linotype" w:cs="Palatino Linotype"/>
          <w:color w:val="000000"/>
          <w:sz w:val="24"/>
          <w:szCs w:val="24"/>
        </w:rPr>
        <w:t xml:space="preserve"> cuenta con las capacidades, conocimientos y experiencia necesaria para el cabal cumplimiento de sus funciones. </w:t>
      </w:r>
    </w:p>
    <w:p w14:paraId="33EE255D" w14:textId="77777777" w:rsidR="009475CC" w:rsidRPr="003B688F" w:rsidRDefault="009475CC">
      <w:pPr>
        <w:pBdr>
          <w:top w:val="nil"/>
          <w:left w:val="nil"/>
          <w:bottom w:val="nil"/>
          <w:right w:val="nil"/>
          <w:between w:val="nil"/>
        </w:pBdr>
        <w:spacing w:after="0" w:line="360" w:lineRule="auto"/>
        <w:ind w:right="-234"/>
        <w:jc w:val="both"/>
        <w:rPr>
          <w:rFonts w:ascii="Palatino Linotype" w:eastAsia="Palatino Linotype" w:hAnsi="Palatino Linotype" w:cs="Palatino Linotype"/>
          <w:color w:val="000000"/>
          <w:sz w:val="24"/>
          <w:szCs w:val="24"/>
        </w:rPr>
      </w:pPr>
    </w:p>
    <w:p w14:paraId="521C226C" w14:textId="77777777" w:rsidR="009475CC" w:rsidRPr="003B688F" w:rsidRDefault="00F45FB7">
      <w:pPr>
        <w:pBdr>
          <w:top w:val="nil"/>
          <w:left w:val="nil"/>
          <w:bottom w:val="nil"/>
          <w:right w:val="nil"/>
          <w:between w:val="nil"/>
        </w:pBdr>
        <w:spacing w:after="0" w:line="360" w:lineRule="auto"/>
        <w:ind w:right="-234"/>
        <w:jc w:val="both"/>
        <w:rPr>
          <w:rFonts w:ascii="Palatino Linotype" w:eastAsia="Palatino Linotype" w:hAnsi="Palatino Linotype" w:cs="Palatino Linotype"/>
          <w:color w:val="000000"/>
          <w:sz w:val="24"/>
          <w:szCs w:val="24"/>
        </w:rPr>
      </w:pPr>
      <w:r w:rsidRPr="003B688F">
        <w:rPr>
          <w:rFonts w:ascii="Palatino Linotype" w:eastAsia="Palatino Linotype" w:hAnsi="Palatino Linotype" w:cs="Palatino Linotype"/>
          <w:color w:val="000000"/>
          <w:sz w:val="24"/>
          <w:szCs w:val="24"/>
        </w:rPr>
        <w:t xml:space="preserve">Es por lo anterior que el artículo 92, fracción XXI de la Ley de Transparencia y Acceso a la Información Pública del Estado de México y Municipios, establece que la información curricular es considerada como obligación de transparencia también para el Instituto de Transparencia, Acceso a la Información Pública y Protección de Datos Personales del Estado de México y Municipios. </w:t>
      </w:r>
    </w:p>
    <w:p w14:paraId="1C616792" w14:textId="77777777" w:rsidR="009475CC" w:rsidRPr="003B688F" w:rsidRDefault="009475CC">
      <w:pPr>
        <w:pBdr>
          <w:top w:val="nil"/>
          <w:left w:val="nil"/>
          <w:bottom w:val="nil"/>
          <w:right w:val="nil"/>
          <w:between w:val="nil"/>
        </w:pBdr>
        <w:spacing w:after="0" w:line="360" w:lineRule="auto"/>
        <w:ind w:right="-234"/>
        <w:jc w:val="both"/>
        <w:rPr>
          <w:rFonts w:ascii="Palatino Linotype" w:eastAsia="Palatino Linotype" w:hAnsi="Palatino Linotype" w:cs="Palatino Linotype"/>
          <w:color w:val="000000"/>
          <w:sz w:val="24"/>
          <w:szCs w:val="24"/>
        </w:rPr>
      </w:pPr>
    </w:p>
    <w:p w14:paraId="5FCF19D0" w14:textId="77777777" w:rsidR="009475CC" w:rsidRPr="003B688F" w:rsidRDefault="00F45FB7">
      <w:pPr>
        <w:pBdr>
          <w:top w:val="nil"/>
          <w:left w:val="nil"/>
          <w:bottom w:val="nil"/>
          <w:right w:val="nil"/>
          <w:between w:val="nil"/>
        </w:pBdr>
        <w:spacing w:after="0" w:line="360" w:lineRule="auto"/>
        <w:ind w:right="-234"/>
        <w:jc w:val="both"/>
        <w:rPr>
          <w:rFonts w:ascii="Palatino Linotype" w:eastAsia="Palatino Linotype" w:hAnsi="Palatino Linotype" w:cs="Palatino Linotype"/>
          <w:color w:val="000000"/>
          <w:sz w:val="24"/>
          <w:szCs w:val="24"/>
        </w:rPr>
      </w:pPr>
      <w:r w:rsidRPr="003B688F">
        <w:rPr>
          <w:rFonts w:ascii="Palatino Linotype" w:eastAsia="Palatino Linotype" w:hAnsi="Palatino Linotype" w:cs="Palatino Linotype"/>
          <w:color w:val="000000"/>
          <w:sz w:val="24"/>
          <w:szCs w:val="24"/>
        </w:rPr>
        <w:t xml:space="preserve">A mayor abundamiento conviene mencionar, el Criterio 03/09 emitido por el Pleno del entonces Instituto Federal de Acceso a la Información y Protección de Datos establece que: </w:t>
      </w:r>
    </w:p>
    <w:p w14:paraId="271E2F3C" w14:textId="77777777" w:rsidR="009475CC" w:rsidRPr="003B688F" w:rsidRDefault="009475CC">
      <w:pPr>
        <w:pBdr>
          <w:top w:val="nil"/>
          <w:left w:val="nil"/>
          <w:bottom w:val="nil"/>
          <w:right w:val="nil"/>
          <w:between w:val="nil"/>
        </w:pBdr>
        <w:spacing w:after="0" w:line="360" w:lineRule="auto"/>
        <w:ind w:right="-234"/>
        <w:jc w:val="both"/>
        <w:rPr>
          <w:rFonts w:ascii="Palatino Linotype" w:eastAsia="Palatino Linotype" w:hAnsi="Palatino Linotype" w:cs="Palatino Linotype"/>
          <w:color w:val="000000"/>
          <w:sz w:val="24"/>
          <w:szCs w:val="24"/>
        </w:rPr>
      </w:pPr>
    </w:p>
    <w:p w14:paraId="4C06CF23" w14:textId="77777777" w:rsidR="009475CC" w:rsidRPr="003B688F" w:rsidRDefault="00F45FB7">
      <w:pPr>
        <w:pBdr>
          <w:top w:val="nil"/>
          <w:left w:val="nil"/>
          <w:bottom w:val="nil"/>
          <w:right w:val="nil"/>
          <w:between w:val="nil"/>
        </w:pBdr>
        <w:spacing w:after="0" w:line="276" w:lineRule="auto"/>
        <w:ind w:left="851" w:right="900"/>
        <w:jc w:val="both"/>
        <w:rPr>
          <w:rFonts w:ascii="Palatino Linotype" w:eastAsia="Palatino Linotype" w:hAnsi="Palatino Linotype" w:cs="Palatino Linotype"/>
          <w:i/>
          <w:color w:val="000000"/>
        </w:rPr>
      </w:pPr>
      <w:r w:rsidRPr="003B688F">
        <w:rPr>
          <w:rFonts w:ascii="Palatino Linotype" w:eastAsia="Palatino Linotype" w:hAnsi="Palatino Linotype" w:cs="Palatino Linotype"/>
          <w:i/>
          <w:color w:val="000000"/>
        </w:rPr>
        <w:t>“</w:t>
      </w:r>
      <w:proofErr w:type="spellStart"/>
      <w:r w:rsidRPr="003B688F">
        <w:rPr>
          <w:rFonts w:ascii="Palatino Linotype" w:eastAsia="Palatino Linotype" w:hAnsi="Palatino Linotype" w:cs="Palatino Linotype"/>
          <w:i/>
          <w:color w:val="000000"/>
        </w:rPr>
        <w:t>Curriculum</w:t>
      </w:r>
      <w:proofErr w:type="spellEnd"/>
      <w:r w:rsidRPr="003B688F">
        <w:rPr>
          <w:rFonts w:ascii="Palatino Linotype" w:eastAsia="Palatino Linotype" w:hAnsi="Palatino Linotype" w:cs="Palatino Linotype"/>
          <w:i/>
          <w:color w:val="000000"/>
        </w:rPr>
        <w:t xml:space="preserve"> Vitae de servidores públicos. Es obligación de los sujetos obligados otorgar acceso a versiones públicas de los mismos ante una solicitud de acceso. Uno de los objetivos de la Ley Federal de Transparencia y Acceso a la Información Pública Gubernamental, de acuerdo con su artículo 4, fracción IV, es favorecer la rendición de cuentas a las personas, de manera que puedan valorar el desempeño </w:t>
      </w:r>
      <w:r w:rsidRPr="003B688F">
        <w:rPr>
          <w:rFonts w:ascii="Palatino Linotype" w:eastAsia="Palatino Linotype" w:hAnsi="Palatino Linotype" w:cs="Palatino Linotype"/>
          <w:i/>
          <w:color w:val="000000"/>
        </w:rPr>
        <w:lastRenderedPageBreak/>
        <w:t xml:space="preserve">de los sujetos obligados. Si bien en el </w:t>
      </w:r>
      <w:proofErr w:type="spellStart"/>
      <w:r w:rsidRPr="003B688F">
        <w:rPr>
          <w:rFonts w:ascii="Palatino Linotype" w:eastAsia="Palatino Linotype" w:hAnsi="Palatino Linotype" w:cs="Palatino Linotype"/>
          <w:i/>
          <w:color w:val="000000"/>
        </w:rPr>
        <w:t>curriculum</w:t>
      </w:r>
      <w:proofErr w:type="spellEnd"/>
      <w:r w:rsidRPr="003B688F">
        <w:rPr>
          <w:rFonts w:ascii="Palatino Linotype" w:eastAsia="Palatino Linotype" w:hAnsi="Palatino Linotype" w:cs="Palatino Linotype"/>
          <w:i/>
          <w:color w:val="000000"/>
        </w:rPr>
        <w:t xml:space="preserve"> vitae se describe información de una persona relacionada con su formación académica, trayectoria profesional, datos de contacto, datos biográficos, entre otros, los cuales constituyen datos personales, de acuerdo con lo previsto en el artículo 3, fracción II de la Ley Federal de Transparencia y Acceso a la Información Pública Gubernamental, y en consecuencia, representan información confidencial, en términos de lo establecido en el artículo 18, fracción II de la Ley Federal de Transparencia y Acceso a la Información Pública Gubernamental, tratándose del </w:t>
      </w:r>
      <w:proofErr w:type="spellStart"/>
      <w:r w:rsidRPr="003B688F">
        <w:rPr>
          <w:rFonts w:ascii="Palatino Linotype" w:eastAsia="Palatino Linotype" w:hAnsi="Palatino Linotype" w:cs="Palatino Linotype"/>
          <w:i/>
          <w:color w:val="000000"/>
        </w:rPr>
        <w:t>curriculum</w:t>
      </w:r>
      <w:proofErr w:type="spellEnd"/>
      <w:r w:rsidRPr="003B688F">
        <w:rPr>
          <w:rFonts w:ascii="Palatino Linotype" w:eastAsia="Palatino Linotype" w:hAnsi="Palatino Linotype" w:cs="Palatino Linotype"/>
          <w:i/>
          <w:color w:val="000000"/>
        </w:rPr>
        <w:t xml:space="preserve"> vitae de un servidor público, una de las formas en que los ciudadanos pueden evaluar sus aptitudes para desempeñar el cargo público que le ha sido encomendado, es mediante la publicidad de ciertos datos de los ahí contenidos. En esa tesitura, entre los datos personales del </w:t>
      </w:r>
      <w:proofErr w:type="spellStart"/>
      <w:r w:rsidRPr="003B688F">
        <w:rPr>
          <w:rFonts w:ascii="Palatino Linotype" w:eastAsia="Palatino Linotype" w:hAnsi="Palatino Linotype" w:cs="Palatino Linotype"/>
          <w:i/>
          <w:color w:val="000000"/>
        </w:rPr>
        <w:t>curriculum</w:t>
      </w:r>
      <w:proofErr w:type="spellEnd"/>
      <w:r w:rsidRPr="003B688F">
        <w:rPr>
          <w:rFonts w:ascii="Palatino Linotype" w:eastAsia="Palatino Linotype" w:hAnsi="Palatino Linotype" w:cs="Palatino Linotype"/>
          <w:i/>
          <w:color w:val="000000"/>
        </w:rPr>
        <w:t xml:space="preserve"> vitae de un servidor público susceptibles de hacerse del conocimiento público, ante una solicitud de acceso, se encuentran los relativos a su trayectoria académica, profesional, laboral, así como todos aquellos que acrediten su capacidad, habilidades o pericia para ocupar el cargo público.” </w:t>
      </w:r>
    </w:p>
    <w:p w14:paraId="3C45505A" w14:textId="77777777" w:rsidR="009475CC" w:rsidRPr="003B688F" w:rsidRDefault="009475CC">
      <w:pPr>
        <w:pBdr>
          <w:top w:val="nil"/>
          <w:left w:val="nil"/>
          <w:bottom w:val="nil"/>
          <w:right w:val="nil"/>
          <w:between w:val="nil"/>
        </w:pBdr>
        <w:spacing w:after="0" w:line="276" w:lineRule="auto"/>
        <w:ind w:left="851" w:right="900"/>
        <w:jc w:val="both"/>
        <w:rPr>
          <w:rFonts w:ascii="Palatino Linotype" w:eastAsia="Palatino Linotype" w:hAnsi="Palatino Linotype" w:cs="Palatino Linotype"/>
          <w:i/>
          <w:color w:val="000000"/>
          <w:sz w:val="24"/>
          <w:szCs w:val="24"/>
        </w:rPr>
      </w:pPr>
    </w:p>
    <w:p w14:paraId="4A284FFB" w14:textId="77777777" w:rsidR="009475CC" w:rsidRPr="003B688F" w:rsidRDefault="00F45FB7">
      <w:pPr>
        <w:pBdr>
          <w:top w:val="nil"/>
          <w:left w:val="nil"/>
          <w:bottom w:val="nil"/>
          <w:right w:val="nil"/>
          <w:between w:val="nil"/>
        </w:pBdr>
        <w:spacing w:after="0" w:line="360" w:lineRule="auto"/>
        <w:ind w:right="-232"/>
        <w:jc w:val="both"/>
        <w:rPr>
          <w:rFonts w:ascii="Palatino Linotype" w:eastAsia="Palatino Linotype" w:hAnsi="Palatino Linotype" w:cs="Palatino Linotype"/>
          <w:color w:val="000000"/>
          <w:sz w:val="24"/>
          <w:szCs w:val="24"/>
        </w:rPr>
      </w:pPr>
      <w:r w:rsidRPr="003B688F">
        <w:rPr>
          <w:rFonts w:ascii="Palatino Linotype" w:eastAsia="Palatino Linotype" w:hAnsi="Palatino Linotype" w:cs="Palatino Linotype"/>
          <w:color w:val="000000"/>
          <w:sz w:val="24"/>
          <w:szCs w:val="24"/>
        </w:rPr>
        <w:t>De lo anterior, se desprende que una de las formas en que los ciudadanos pueden evaluar las aptitudes para desempeñar un cargo público determinado, es mediante la publicidad de ciertos datos contenidos en el currículum vitae, tales como: la trayectoria académica, profesional, laboral, así como todos aquellos que acrediten su capacidad, habilidades y pericia para ocupar el puesto público. Lo anterior, para favorecer la rendición de cuentas, pues la publicidad de lo anterior tiene como fin verificar el correcto desempeño de los sujetos obligados.</w:t>
      </w:r>
    </w:p>
    <w:p w14:paraId="07912E5F" w14:textId="77777777" w:rsidR="009475CC" w:rsidRPr="003B688F" w:rsidRDefault="009475CC">
      <w:pPr>
        <w:pBdr>
          <w:top w:val="nil"/>
          <w:left w:val="nil"/>
          <w:bottom w:val="nil"/>
          <w:right w:val="nil"/>
          <w:between w:val="nil"/>
        </w:pBdr>
        <w:spacing w:after="0" w:line="360" w:lineRule="auto"/>
        <w:ind w:right="-232"/>
        <w:jc w:val="both"/>
        <w:rPr>
          <w:rFonts w:ascii="Palatino Linotype" w:eastAsia="Palatino Linotype" w:hAnsi="Palatino Linotype" w:cs="Palatino Linotype"/>
          <w:color w:val="000000"/>
          <w:sz w:val="24"/>
          <w:szCs w:val="24"/>
        </w:rPr>
      </w:pPr>
    </w:p>
    <w:p w14:paraId="67ACB259" w14:textId="2A8A5C03" w:rsidR="009475CC" w:rsidRPr="003B688F" w:rsidRDefault="006F45FD">
      <w:pPr>
        <w:spacing w:after="0" w:line="360" w:lineRule="auto"/>
        <w:jc w:val="both"/>
        <w:rPr>
          <w:rFonts w:ascii="Palatino Linotype" w:eastAsia="Palatino Linotype" w:hAnsi="Palatino Linotype" w:cs="Palatino Linotype"/>
          <w:sz w:val="24"/>
          <w:szCs w:val="24"/>
        </w:rPr>
      </w:pPr>
      <w:r w:rsidRPr="003B688F">
        <w:rPr>
          <w:rFonts w:ascii="Palatino Linotype" w:eastAsia="Palatino Linotype" w:hAnsi="Palatino Linotype" w:cs="Palatino Linotype"/>
          <w:color w:val="000000"/>
          <w:sz w:val="24"/>
          <w:szCs w:val="24"/>
        </w:rPr>
        <w:t xml:space="preserve">En este sentido, se advierte que el Sujeto Obligado remitió los soportes documentales idóneos para dar respuesta a este punto de la solicitud de </w:t>
      </w:r>
      <w:r w:rsidRPr="003B688F">
        <w:rPr>
          <w:rFonts w:ascii="Palatino Linotype" w:eastAsia="Palatino Linotype" w:hAnsi="Palatino Linotype" w:cs="Palatino Linotype"/>
          <w:color w:val="000000"/>
          <w:sz w:val="24"/>
          <w:szCs w:val="24"/>
        </w:rPr>
        <w:lastRenderedPageBreak/>
        <w:t xml:space="preserve">información, estos se </w:t>
      </w:r>
      <w:r w:rsidR="00F45FB7" w:rsidRPr="003B688F">
        <w:rPr>
          <w:rFonts w:ascii="Palatino Linotype" w:eastAsia="Palatino Linotype" w:hAnsi="Palatino Linotype" w:cs="Palatino Linotype"/>
          <w:color w:val="000000"/>
          <w:sz w:val="24"/>
          <w:szCs w:val="24"/>
        </w:rPr>
        <w:t xml:space="preserve">encuentran en versión pública, </w:t>
      </w:r>
      <w:r w:rsidRPr="003B688F">
        <w:rPr>
          <w:rFonts w:ascii="Palatino Linotype" w:eastAsia="Palatino Linotype" w:hAnsi="Palatino Linotype" w:cs="Palatino Linotype"/>
          <w:color w:val="000000"/>
          <w:sz w:val="24"/>
          <w:szCs w:val="24"/>
        </w:rPr>
        <w:t xml:space="preserve">acompañadas de </w:t>
      </w:r>
      <w:r w:rsidR="00F45FB7" w:rsidRPr="003B688F">
        <w:rPr>
          <w:rFonts w:ascii="Palatino Linotype" w:eastAsia="Palatino Linotype" w:hAnsi="Palatino Linotype" w:cs="Palatino Linotype"/>
          <w:color w:val="000000"/>
          <w:sz w:val="24"/>
          <w:szCs w:val="24"/>
        </w:rPr>
        <w:t>un cuadro de clasificación,</w:t>
      </w:r>
      <w:r w:rsidRPr="003B688F">
        <w:rPr>
          <w:rFonts w:ascii="Palatino Linotype" w:eastAsia="Palatino Linotype" w:hAnsi="Palatino Linotype" w:cs="Palatino Linotype"/>
          <w:color w:val="000000"/>
          <w:sz w:val="24"/>
          <w:szCs w:val="24"/>
        </w:rPr>
        <w:t xml:space="preserve"> por lo que las versiones públicas </w:t>
      </w:r>
      <w:r w:rsidRPr="003B688F">
        <w:rPr>
          <w:rFonts w:ascii="Palatino Linotype" w:eastAsia="Palatino Linotype" w:hAnsi="Palatino Linotype" w:cs="Palatino Linotype"/>
          <w:sz w:val="24"/>
          <w:szCs w:val="24"/>
        </w:rPr>
        <w:t xml:space="preserve">no se encuentran </w:t>
      </w:r>
      <w:r w:rsidR="00F45FB7" w:rsidRPr="003B688F">
        <w:rPr>
          <w:rFonts w:ascii="Palatino Linotype" w:eastAsia="Palatino Linotype" w:hAnsi="Palatino Linotype" w:cs="Palatino Linotype"/>
          <w:sz w:val="24"/>
          <w:szCs w:val="24"/>
        </w:rPr>
        <w:t>debidamente fundada</w:t>
      </w:r>
      <w:r w:rsidRPr="003B688F">
        <w:rPr>
          <w:rFonts w:ascii="Palatino Linotype" w:eastAsia="Palatino Linotype" w:hAnsi="Palatino Linotype" w:cs="Palatino Linotype"/>
          <w:sz w:val="24"/>
          <w:szCs w:val="24"/>
        </w:rPr>
        <w:t xml:space="preserve">s y motivadas </w:t>
      </w:r>
      <w:r w:rsidR="00F45FB7" w:rsidRPr="003B688F">
        <w:rPr>
          <w:rFonts w:ascii="Palatino Linotype" w:eastAsia="Palatino Linotype" w:hAnsi="Palatino Linotype" w:cs="Palatino Linotype"/>
          <w:sz w:val="24"/>
          <w:szCs w:val="24"/>
        </w:rPr>
        <w:t xml:space="preserve"> de conformidad a la Ley de Transparencia y Acceso a la Información Pública del Estado de México y Municipios, en la que dispone lo siguiente:</w:t>
      </w:r>
    </w:p>
    <w:p w14:paraId="6742F73E" w14:textId="77777777" w:rsidR="009475CC" w:rsidRPr="003B688F" w:rsidRDefault="009475CC">
      <w:pPr>
        <w:spacing w:after="0" w:line="360" w:lineRule="auto"/>
        <w:jc w:val="both"/>
        <w:rPr>
          <w:rFonts w:ascii="Palatino Linotype" w:eastAsia="Palatino Linotype" w:hAnsi="Palatino Linotype" w:cs="Palatino Linotype"/>
          <w:sz w:val="24"/>
          <w:szCs w:val="24"/>
        </w:rPr>
      </w:pPr>
    </w:p>
    <w:p w14:paraId="0F13E97B" w14:textId="77777777" w:rsidR="009475CC" w:rsidRPr="003B688F" w:rsidRDefault="00F45FB7" w:rsidP="006F45FD">
      <w:pPr>
        <w:spacing w:after="240" w:line="276" w:lineRule="auto"/>
        <w:ind w:left="851" w:right="900"/>
        <w:jc w:val="both"/>
        <w:rPr>
          <w:rFonts w:ascii="Palatino Linotype" w:eastAsia="Palatino Linotype" w:hAnsi="Palatino Linotype" w:cs="Palatino Linotype"/>
          <w:i/>
        </w:rPr>
      </w:pPr>
      <w:r w:rsidRPr="003B688F">
        <w:rPr>
          <w:rFonts w:ascii="Palatino Linotype" w:eastAsia="Palatino Linotype" w:hAnsi="Palatino Linotype" w:cs="Palatino Linotype"/>
          <w:i/>
        </w:rPr>
        <w:t>Artículo 3. Para los efectos de la presente Ley se entenderá por:</w:t>
      </w:r>
    </w:p>
    <w:p w14:paraId="09F0D300" w14:textId="77777777" w:rsidR="009475CC" w:rsidRPr="003B688F" w:rsidRDefault="00F45FB7" w:rsidP="006F45FD">
      <w:pPr>
        <w:spacing w:before="240" w:after="240" w:line="276" w:lineRule="auto"/>
        <w:ind w:left="851" w:right="900"/>
        <w:jc w:val="both"/>
        <w:rPr>
          <w:rFonts w:ascii="Palatino Linotype" w:eastAsia="Palatino Linotype" w:hAnsi="Palatino Linotype" w:cs="Palatino Linotype"/>
          <w:i/>
        </w:rPr>
      </w:pPr>
      <w:r w:rsidRPr="003B688F">
        <w:rPr>
          <w:rFonts w:ascii="Palatino Linotype" w:eastAsia="Palatino Linotype" w:hAnsi="Palatino Linotype" w:cs="Palatino Linotype"/>
          <w:i/>
        </w:rPr>
        <w:t>(…)</w:t>
      </w:r>
    </w:p>
    <w:p w14:paraId="76DB6D21" w14:textId="77777777" w:rsidR="009475CC" w:rsidRPr="003B688F" w:rsidRDefault="00F45FB7" w:rsidP="006F45FD">
      <w:pPr>
        <w:spacing w:before="240" w:after="240" w:line="276" w:lineRule="auto"/>
        <w:ind w:left="851" w:right="900"/>
        <w:jc w:val="both"/>
        <w:rPr>
          <w:rFonts w:ascii="Palatino Linotype" w:eastAsia="Palatino Linotype" w:hAnsi="Palatino Linotype" w:cs="Palatino Linotype"/>
          <w:i/>
        </w:rPr>
      </w:pPr>
      <w:r w:rsidRPr="003B688F">
        <w:rPr>
          <w:rFonts w:ascii="Palatino Linotype" w:eastAsia="Palatino Linotype" w:hAnsi="Palatino Linotype" w:cs="Palatino Linotype"/>
          <w:i/>
        </w:rPr>
        <w:t>IX. Datos personales: La información concerniente a una persona, identificada o identificable según lo dispuesto por la Ley de Protección de Datos Personales del Estado de México;</w:t>
      </w:r>
    </w:p>
    <w:p w14:paraId="5AF68BCA" w14:textId="77777777" w:rsidR="009475CC" w:rsidRPr="003B688F" w:rsidRDefault="00F45FB7" w:rsidP="006F45FD">
      <w:pPr>
        <w:spacing w:before="240" w:after="240" w:line="276" w:lineRule="auto"/>
        <w:ind w:left="851" w:right="900"/>
        <w:jc w:val="both"/>
        <w:rPr>
          <w:rFonts w:ascii="Palatino Linotype" w:eastAsia="Palatino Linotype" w:hAnsi="Palatino Linotype" w:cs="Palatino Linotype"/>
          <w:i/>
        </w:rPr>
      </w:pPr>
      <w:r w:rsidRPr="003B688F">
        <w:rPr>
          <w:rFonts w:ascii="Palatino Linotype" w:eastAsia="Palatino Linotype" w:hAnsi="Palatino Linotype" w:cs="Palatino Linotype"/>
          <w:i/>
        </w:rPr>
        <w:t>(…)</w:t>
      </w:r>
    </w:p>
    <w:p w14:paraId="3F5DA783" w14:textId="77777777" w:rsidR="009475CC" w:rsidRPr="003B688F" w:rsidRDefault="00F45FB7" w:rsidP="006F45FD">
      <w:pPr>
        <w:spacing w:before="240" w:after="240" w:line="276" w:lineRule="auto"/>
        <w:ind w:left="851" w:right="900"/>
        <w:jc w:val="both"/>
        <w:rPr>
          <w:rFonts w:ascii="Palatino Linotype" w:eastAsia="Palatino Linotype" w:hAnsi="Palatino Linotype" w:cs="Palatino Linotype"/>
          <w:i/>
        </w:rPr>
      </w:pPr>
      <w:r w:rsidRPr="003B688F">
        <w:rPr>
          <w:rFonts w:ascii="Palatino Linotype" w:eastAsia="Palatino Linotype" w:hAnsi="Palatino Linotype" w:cs="Palatino Linotype"/>
          <w:i/>
        </w:rPr>
        <w:t xml:space="preserve">XXI. Información confidencial: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14:paraId="06F03259" w14:textId="77777777" w:rsidR="009475CC" w:rsidRPr="003B688F" w:rsidRDefault="00F45FB7" w:rsidP="006F45FD">
      <w:pPr>
        <w:spacing w:before="240" w:after="0" w:line="276" w:lineRule="auto"/>
        <w:ind w:left="851" w:right="900"/>
        <w:jc w:val="both"/>
        <w:rPr>
          <w:rFonts w:ascii="Palatino Linotype" w:eastAsia="Palatino Linotype" w:hAnsi="Palatino Linotype" w:cs="Palatino Linotype"/>
          <w:i/>
          <w:sz w:val="24"/>
          <w:szCs w:val="24"/>
        </w:rPr>
      </w:pPr>
      <w:r w:rsidRPr="003B688F">
        <w:rPr>
          <w:rFonts w:ascii="Palatino Linotype" w:eastAsia="Palatino Linotype" w:hAnsi="Palatino Linotype" w:cs="Palatino Linotype"/>
          <w:i/>
        </w:rPr>
        <w:t>Artículo 91. El acceso a la información pública será restringido excepcionalmente, cuando ésta sea clasificada como reservada o confidencial.</w:t>
      </w:r>
    </w:p>
    <w:p w14:paraId="47C82712" w14:textId="77777777" w:rsidR="009475CC" w:rsidRPr="003B688F" w:rsidRDefault="009475CC">
      <w:pPr>
        <w:spacing w:after="0" w:line="360" w:lineRule="auto"/>
        <w:jc w:val="both"/>
        <w:rPr>
          <w:rFonts w:ascii="Palatino Linotype" w:eastAsia="Palatino Linotype" w:hAnsi="Palatino Linotype" w:cs="Palatino Linotype"/>
          <w:sz w:val="24"/>
          <w:szCs w:val="24"/>
        </w:rPr>
      </w:pPr>
    </w:p>
    <w:p w14:paraId="648FB3DB" w14:textId="77777777" w:rsidR="009475CC" w:rsidRPr="003B688F" w:rsidRDefault="00F45FB7">
      <w:pPr>
        <w:spacing w:after="0" w:line="360" w:lineRule="auto"/>
        <w:jc w:val="both"/>
        <w:rPr>
          <w:rFonts w:ascii="Palatino Linotype" w:eastAsia="Palatino Linotype" w:hAnsi="Palatino Linotype" w:cs="Palatino Linotype"/>
          <w:color w:val="2F2F2F"/>
          <w:sz w:val="24"/>
          <w:szCs w:val="24"/>
        </w:rPr>
      </w:pPr>
      <w:r w:rsidRPr="003B688F">
        <w:rPr>
          <w:rFonts w:ascii="Palatino Linotype" w:eastAsia="Palatino Linotype" w:hAnsi="Palatino Linotype" w:cs="Palatino Linotype"/>
          <w:sz w:val="24"/>
          <w:szCs w:val="24"/>
        </w:rPr>
        <w:t xml:space="preserve">De igual forma resulta relevante mencionar que cuenta con las formalidades establecidas en los </w:t>
      </w:r>
      <w:r w:rsidRPr="003B688F">
        <w:rPr>
          <w:rFonts w:ascii="Palatino Linotype" w:eastAsia="Palatino Linotype" w:hAnsi="Palatino Linotype" w:cs="Palatino Linotype"/>
          <w:color w:val="2F2F2F"/>
          <w:sz w:val="24"/>
          <w:szCs w:val="24"/>
        </w:rPr>
        <w:t>Lineamientos Generales en Materia de Clasificación y Desclasificación de la Información, así como para la Elaboración de Versiones Públicas:</w:t>
      </w:r>
    </w:p>
    <w:p w14:paraId="77F3BBFC" w14:textId="77777777" w:rsidR="009475CC" w:rsidRPr="003B688F" w:rsidRDefault="009475CC">
      <w:pPr>
        <w:spacing w:after="0" w:line="360" w:lineRule="auto"/>
        <w:jc w:val="both"/>
        <w:rPr>
          <w:rFonts w:ascii="Palatino Linotype" w:eastAsia="Palatino Linotype" w:hAnsi="Palatino Linotype" w:cs="Palatino Linotype"/>
          <w:color w:val="2F2F2F"/>
          <w:sz w:val="24"/>
          <w:szCs w:val="24"/>
        </w:rPr>
      </w:pPr>
    </w:p>
    <w:p w14:paraId="5C7FB42C" w14:textId="77777777" w:rsidR="009475CC" w:rsidRPr="003B688F" w:rsidRDefault="00F45FB7" w:rsidP="006F45FD">
      <w:pPr>
        <w:shd w:val="clear" w:color="auto" w:fill="FFFFFF"/>
        <w:spacing w:after="80" w:line="276" w:lineRule="auto"/>
        <w:ind w:left="851" w:right="900"/>
        <w:jc w:val="both"/>
        <w:rPr>
          <w:rFonts w:ascii="Palatino Linotype" w:eastAsia="Palatino Linotype" w:hAnsi="Palatino Linotype" w:cs="Palatino Linotype"/>
          <w:i/>
          <w:color w:val="2F2F2F"/>
        </w:rPr>
      </w:pPr>
      <w:r w:rsidRPr="003B688F">
        <w:rPr>
          <w:rFonts w:ascii="Palatino Linotype" w:eastAsia="Palatino Linotype" w:hAnsi="Palatino Linotype" w:cs="Palatino Linotype"/>
          <w:b/>
          <w:i/>
          <w:color w:val="2F2F2F"/>
        </w:rPr>
        <w:t>Quincuagésimo. </w:t>
      </w:r>
      <w:r w:rsidRPr="003B688F">
        <w:rPr>
          <w:rFonts w:ascii="Palatino Linotype" w:eastAsia="Palatino Linotype" w:hAnsi="Palatino Linotype" w:cs="Palatino Linotype"/>
          <w:i/>
          <w:color w:val="2F2F2F"/>
        </w:rPr>
        <w:t>Los titulares de las áreas de los sujetos obligados podrán utilizar los formatos contenidos en el presente Capítulo como modelo para señalar la clasificación de documentos o expedientes, sin perjuicio de que establezcan los propios.</w:t>
      </w:r>
    </w:p>
    <w:p w14:paraId="2A2FDF1E" w14:textId="77777777" w:rsidR="009475CC" w:rsidRPr="003B688F" w:rsidRDefault="00F45FB7" w:rsidP="006F45FD">
      <w:pPr>
        <w:shd w:val="clear" w:color="auto" w:fill="FFFFFF"/>
        <w:spacing w:after="80" w:line="276" w:lineRule="auto"/>
        <w:ind w:left="851" w:right="900"/>
        <w:jc w:val="both"/>
        <w:rPr>
          <w:rFonts w:ascii="Palatino Linotype" w:eastAsia="Palatino Linotype" w:hAnsi="Palatino Linotype" w:cs="Palatino Linotype"/>
          <w:i/>
          <w:color w:val="2F2F2F"/>
        </w:rPr>
      </w:pPr>
      <w:r w:rsidRPr="003B688F">
        <w:rPr>
          <w:rFonts w:ascii="Palatino Linotype" w:eastAsia="Palatino Linotype" w:hAnsi="Palatino Linotype" w:cs="Palatino Linotype"/>
          <w:b/>
          <w:i/>
          <w:color w:val="2F2F2F"/>
        </w:rPr>
        <w:t>Quincuagésimo primero.</w:t>
      </w:r>
      <w:r w:rsidRPr="003B688F">
        <w:rPr>
          <w:rFonts w:ascii="Palatino Linotype" w:eastAsia="Palatino Linotype" w:hAnsi="Palatino Linotype" w:cs="Palatino Linotype"/>
          <w:i/>
          <w:color w:val="2F2F2F"/>
        </w:rPr>
        <w:t> La leyenda en los documentos clasificados indicará:</w:t>
      </w:r>
    </w:p>
    <w:p w14:paraId="098F414B" w14:textId="77777777" w:rsidR="009475CC" w:rsidRPr="003B688F" w:rsidRDefault="00F45FB7" w:rsidP="006F45FD">
      <w:pPr>
        <w:shd w:val="clear" w:color="auto" w:fill="FFFFFF"/>
        <w:spacing w:after="80" w:line="276" w:lineRule="auto"/>
        <w:ind w:left="851" w:right="900"/>
        <w:jc w:val="both"/>
        <w:rPr>
          <w:rFonts w:ascii="Palatino Linotype" w:eastAsia="Palatino Linotype" w:hAnsi="Palatino Linotype" w:cs="Palatino Linotype"/>
          <w:i/>
          <w:color w:val="2F2F2F"/>
        </w:rPr>
      </w:pPr>
      <w:r w:rsidRPr="003B688F">
        <w:rPr>
          <w:rFonts w:ascii="Palatino Linotype" w:eastAsia="Palatino Linotype" w:hAnsi="Palatino Linotype" w:cs="Palatino Linotype"/>
          <w:b/>
          <w:i/>
          <w:color w:val="2F2F2F"/>
        </w:rPr>
        <w:t>I.</w:t>
      </w:r>
      <w:r w:rsidRPr="003B688F">
        <w:rPr>
          <w:rFonts w:ascii="Palatino Linotype" w:eastAsia="Palatino Linotype" w:hAnsi="Palatino Linotype" w:cs="Palatino Linotype"/>
          <w:i/>
          <w:color w:val="2F2F2F"/>
          <w:sz w:val="24"/>
          <w:szCs w:val="24"/>
        </w:rPr>
        <w:t>        </w:t>
      </w:r>
      <w:r w:rsidRPr="003B688F">
        <w:rPr>
          <w:rFonts w:ascii="Palatino Linotype" w:eastAsia="Palatino Linotype" w:hAnsi="Palatino Linotype" w:cs="Palatino Linotype"/>
          <w:i/>
          <w:color w:val="2F2F2F"/>
        </w:rPr>
        <w:t>La fecha de sesión del Comité de Transparencia en donde se confirmó la clasificación, en su caso;</w:t>
      </w:r>
    </w:p>
    <w:p w14:paraId="57C880FC" w14:textId="77777777" w:rsidR="009475CC" w:rsidRPr="003B688F" w:rsidRDefault="00F45FB7" w:rsidP="006F45FD">
      <w:pPr>
        <w:shd w:val="clear" w:color="auto" w:fill="FFFFFF"/>
        <w:spacing w:after="80" w:line="276" w:lineRule="auto"/>
        <w:ind w:left="851" w:right="900"/>
        <w:jc w:val="both"/>
        <w:rPr>
          <w:rFonts w:ascii="Palatino Linotype" w:eastAsia="Palatino Linotype" w:hAnsi="Palatino Linotype" w:cs="Palatino Linotype"/>
          <w:i/>
          <w:color w:val="2F2F2F"/>
        </w:rPr>
      </w:pPr>
      <w:r w:rsidRPr="003B688F">
        <w:rPr>
          <w:rFonts w:ascii="Palatino Linotype" w:eastAsia="Palatino Linotype" w:hAnsi="Palatino Linotype" w:cs="Palatino Linotype"/>
          <w:b/>
          <w:i/>
          <w:color w:val="2F2F2F"/>
        </w:rPr>
        <w:t>II.</w:t>
      </w:r>
      <w:r w:rsidRPr="003B688F">
        <w:rPr>
          <w:rFonts w:ascii="Palatino Linotype" w:eastAsia="Palatino Linotype" w:hAnsi="Palatino Linotype" w:cs="Palatino Linotype"/>
          <w:i/>
          <w:color w:val="2F2F2F"/>
          <w:sz w:val="24"/>
          <w:szCs w:val="24"/>
        </w:rPr>
        <w:t>       </w:t>
      </w:r>
      <w:r w:rsidRPr="003B688F">
        <w:rPr>
          <w:rFonts w:ascii="Palatino Linotype" w:eastAsia="Palatino Linotype" w:hAnsi="Palatino Linotype" w:cs="Palatino Linotype"/>
          <w:i/>
          <w:color w:val="2F2F2F"/>
        </w:rPr>
        <w:t>El nombre del área;</w:t>
      </w:r>
    </w:p>
    <w:p w14:paraId="420919DD" w14:textId="77777777" w:rsidR="009475CC" w:rsidRPr="003B688F" w:rsidRDefault="00F45FB7" w:rsidP="006F45FD">
      <w:pPr>
        <w:shd w:val="clear" w:color="auto" w:fill="FFFFFF"/>
        <w:spacing w:after="80" w:line="276" w:lineRule="auto"/>
        <w:ind w:left="851" w:right="900"/>
        <w:jc w:val="both"/>
        <w:rPr>
          <w:rFonts w:ascii="Palatino Linotype" w:eastAsia="Palatino Linotype" w:hAnsi="Palatino Linotype" w:cs="Palatino Linotype"/>
          <w:i/>
          <w:color w:val="2F2F2F"/>
        </w:rPr>
      </w:pPr>
      <w:r w:rsidRPr="003B688F">
        <w:rPr>
          <w:rFonts w:ascii="Palatino Linotype" w:eastAsia="Palatino Linotype" w:hAnsi="Palatino Linotype" w:cs="Palatino Linotype"/>
          <w:b/>
          <w:i/>
          <w:color w:val="2F2F2F"/>
        </w:rPr>
        <w:t>III.</w:t>
      </w:r>
      <w:r w:rsidRPr="003B688F">
        <w:rPr>
          <w:rFonts w:ascii="Palatino Linotype" w:eastAsia="Palatino Linotype" w:hAnsi="Palatino Linotype" w:cs="Palatino Linotype"/>
          <w:i/>
          <w:color w:val="2F2F2F"/>
          <w:sz w:val="24"/>
          <w:szCs w:val="24"/>
        </w:rPr>
        <w:t>      </w:t>
      </w:r>
      <w:r w:rsidRPr="003B688F">
        <w:rPr>
          <w:rFonts w:ascii="Palatino Linotype" w:eastAsia="Palatino Linotype" w:hAnsi="Palatino Linotype" w:cs="Palatino Linotype"/>
          <w:i/>
          <w:color w:val="2F2F2F"/>
        </w:rPr>
        <w:t>La palabra reservado o confidencial;</w:t>
      </w:r>
    </w:p>
    <w:p w14:paraId="723216B6" w14:textId="77777777" w:rsidR="009475CC" w:rsidRPr="003B688F" w:rsidRDefault="00F45FB7" w:rsidP="006F45FD">
      <w:pPr>
        <w:shd w:val="clear" w:color="auto" w:fill="FFFFFF"/>
        <w:spacing w:after="80" w:line="276" w:lineRule="auto"/>
        <w:ind w:left="851" w:right="900"/>
        <w:jc w:val="both"/>
        <w:rPr>
          <w:rFonts w:ascii="Palatino Linotype" w:eastAsia="Palatino Linotype" w:hAnsi="Palatino Linotype" w:cs="Palatino Linotype"/>
          <w:i/>
          <w:color w:val="2F2F2F"/>
        </w:rPr>
      </w:pPr>
      <w:r w:rsidRPr="003B688F">
        <w:rPr>
          <w:rFonts w:ascii="Palatino Linotype" w:eastAsia="Palatino Linotype" w:hAnsi="Palatino Linotype" w:cs="Palatino Linotype"/>
          <w:b/>
          <w:i/>
          <w:color w:val="2F2F2F"/>
        </w:rPr>
        <w:t>IV.</w:t>
      </w:r>
      <w:r w:rsidRPr="003B688F">
        <w:rPr>
          <w:rFonts w:ascii="Palatino Linotype" w:eastAsia="Palatino Linotype" w:hAnsi="Palatino Linotype" w:cs="Palatino Linotype"/>
          <w:i/>
          <w:color w:val="2F2F2F"/>
          <w:sz w:val="24"/>
          <w:szCs w:val="24"/>
        </w:rPr>
        <w:t>      </w:t>
      </w:r>
      <w:r w:rsidRPr="003B688F">
        <w:rPr>
          <w:rFonts w:ascii="Palatino Linotype" w:eastAsia="Palatino Linotype" w:hAnsi="Palatino Linotype" w:cs="Palatino Linotype"/>
          <w:i/>
          <w:color w:val="2F2F2F"/>
        </w:rPr>
        <w:t>Las partes o secciones reservadas o confidenciales, en su caso;</w:t>
      </w:r>
    </w:p>
    <w:p w14:paraId="069E45BF" w14:textId="77777777" w:rsidR="009475CC" w:rsidRPr="003B688F" w:rsidRDefault="00F45FB7" w:rsidP="006F45FD">
      <w:pPr>
        <w:shd w:val="clear" w:color="auto" w:fill="FFFFFF"/>
        <w:spacing w:after="80" w:line="276" w:lineRule="auto"/>
        <w:ind w:left="851" w:right="900"/>
        <w:jc w:val="both"/>
        <w:rPr>
          <w:rFonts w:ascii="Palatino Linotype" w:eastAsia="Palatino Linotype" w:hAnsi="Palatino Linotype" w:cs="Palatino Linotype"/>
          <w:i/>
          <w:color w:val="2F2F2F"/>
        </w:rPr>
      </w:pPr>
      <w:r w:rsidRPr="003B688F">
        <w:rPr>
          <w:rFonts w:ascii="Palatino Linotype" w:eastAsia="Palatino Linotype" w:hAnsi="Palatino Linotype" w:cs="Palatino Linotype"/>
          <w:b/>
          <w:i/>
          <w:color w:val="2F2F2F"/>
        </w:rPr>
        <w:t>V.</w:t>
      </w:r>
      <w:r w:rsidRPr="003B688F">
        <w:rPr>
          <w:rFonts w:ascii="Palatino Linotype" w:eastAsia="Palatino Linotype" w:hAnsi="Palatino Linotype" w:cs="Palatino Linotype"/>
          <w:i/>
          <w:color w:val="2F2F2F"/>
          <w:sz w:val="24"/>
          <w:szCs w:val="24"/>
        </w:rPr>
        <w:t>       </w:t>
      </w:r>
      <w:r w:rsidRPr="003B688F">
        <w:rPr>
          <w:rFonts w:ascii="Palatino Linotype" w:eastAsia="Palatino Linotype" w:hAnsi="Palatino Linotype" w:cs="Palatino Linotype"/>
          <w:i/>
          <w:color w:val="2F2F2F"/>
        </w:rPr>
        <w:t>El fundamento legal;</w:t>
      </w:r>
    </w:p>
    <w:p w14:paraId="00E66D28" w14:textId="77777777" w:rsidR="009475CC" w:rsidRPr="003B688F" w:rsidRDefault="00F45FB7" w:rsidP="006F45FD">
      <w:pPr>
        <w:shd w:val="clear" w:color="auto" w:fill="FFFFFF"/>
        <w:spacing w:after="80" w:line="276" w:lineRule="auto"/>
        <w:ind w:left="851" w:right="900"/>
        <w:jc w:val="both"/>
        <w:rPr>
          <w:rFonts w:ascii="Palatino Linotype" w:eastAsia="Palatino Linotype" w:hAnsi="Palatino Linotype" w:cs="Palatino Linotype"/>
          <w:i/>
          <w:color w:val="2F2F2F"/>
        </w:rPr>
      </w:pPr>
      <w:r w:rsidRPr="003B688F">
        <w:rPr>
          <w:rFonts w:ascii="Palatino Linotype" w:eastAsia="Palatino Linotype" w:hAnsi="Palatino Linotype" w:cs="Palatino Linotype"/>
          <w:b/>
          <w:i/>
          <w:color w:val="2F2F2F"/>
        </w:rPr>
        <w:t>VI.</w:t>
      </w:r>
      <w:r w:rsidRPr="003B688F">
        <w:rPr>
          <w:rFonts w:ascii="Palatino Linotype" w:eastAsia="Palatino Linotype" w:hAnsi="Palatino Linotype" w:cs="Palatino Linotype"/>
          <w:i/>
          <w:color w:val="2F2F2F"/>
          <w:sz w:val="24"/>
          <w:szCs w:val="24"/>
        </w:rPr>
        <w:t>      </w:t>
      </w:r>
      <w:r w:rsidRPr="003B688F">
        <w:rPr>
          <w:rFonts w:ascii="Palatino Linotype" w:eastAsia="Palatino Linotype" w:hAnsi="Palatino Linotype" w:cs="Palatino Linotype"/>
          <w:i/>
          <w:color w:val="2F2F2F"/>
        </w:rPr>
        <w:t>El periodo de reserva, y</w:t>
      </w:r>
    </w:p>
    <w:p w14:paraId="22F656EC" w14:textId="77777777" w:rsidR="009475CC" w:rsidRPr="003B688F" w:rsidRDefault="00F45FB7" w:rsidP="006F45FD">
      <w:pPr>
        <w:shd w:val="clear" w:color="auto" w:fill="FFFFFF"/>
        <w:spacing w:after="80" w:line="276" w:lineRule="auto"/>
        <w:ind w:left="851" w:right="900"/>
        <w:jc w:val="both"/>
        <w:rPr>
          <w:rFonts w:ascii="Palatino Linotype" w:eastAsia="Palatino Linotype" w:hAnsi="Palatino Linotype" w:cs="Palatino Linotype"/>
          <w:i/>
          <w:color w:val="2F2F2F"/>
        </w:rPr>
      </w:pPr>
      <w:r w:rsidRPr="003B688F">
        <w:rPr>
          <w:rFonts w:ascii="Palatino Linotype" w:eastAsia="Palatino Linotype" w:hAnsi="Palatino Linotype" w:cs="Palatino Linotype"/>
          <w:b/>
          <w:i/>
          <w:color w:val="2F2F2F"/>
        </w:rPr>
        <w:t>VII.</w:t>
      </w:r>
      <w:r w:rsidRPr="003B688F">
        <w:rPr>
          <w:rFonts w:ascii="Palatino Linotype" w:eastAsia="Palatino Linotype" w:hAnsi="Palatino Linotype" w:cs="Palatino Linotype"/>
          <w:i/>
          <w:color w:val="2F2F2F"/>
          <w:sz w:val="24"/>
          <w:szCs w:val="24"/>
        </w:rPr>
        <w:t>     </w:t>
      </w:r>
      <w:r w:rsidRPr="003B688F">
        <w:rPr>
          <w:rFonts w:ascii="Palatino Linotype" w:eastAsia="Palatino Linotype" w:hAnsi="Palatino Linotype" w:cs="Palatino Linotype"/>
          <w:i/>
          <w:color w:val="2F2F2F"/>
        </w:rPr>
        <w:t>La rúbrica del titular del área.</w:t>
      </w:r>
    </w:p>
    <w:p w14:paraId="5F7168D6" w14:textId="77777777" w:rsidR="009475CC" w:rsidRPr="003B688F" w:rsidRDefault="009475CC">
      <w:pPr>
        <w:spacing w:before="80" w:after="0" w:line="360" w:lineRule="auto"/>
        <w:jc w:val="both"/>
        <w:rPr>
          <w:rFonts w:ascii="Palatino Linotype" w:eastAsia="Palatino Linotype" w:hAnsi="Palatino Linotype" w:cs="Palatino Linotype"/>
          <w:sz w:val="24"/>
          <w:szCs w:val="24"/>
        </w:rPr>
      </w:pPr>
    </w:p>
    <w:p w14:paraId="1CCFBB90" w14:textId="77777777" w:rsidR="009475CC" w:rsidRPr="003B688F" w:rsidRDefault="00F45FB7">
      <w:pPr>
        <w:spacing w:after="0" w:line="360" w:lineRule="auto"/>
        <w:jc w:val="both"/>
        <w:rPr>
          <w:rFonts w:ascii="Palatino Linotype" w:eastAsia="Palatino Linotype" w:hAnsi="Palatino Linotype" w:cs="Palatino Linotype"/>
          <w:sz w:val="24"/>
          <w:szCs w:val="24"/>
        </w:rPr>
      </w:pPr>
      <w:r w:rsidRPr="003B688F">
        <w:rPr>
          <w:rFonts w:ascii="Palatino Linotype" w:eastAsia="Palatino Linotype" w:hAnsi="Palatino Linotype" w:cs="Palatino Linotype"/>
          <w:sz w:val="24"/>
          <w:szCs w:val="24"/>
        </w:rPr>
        <w:t xml:space="preserve">Por lo anterior los </w:t>
      </w:r>
      <w:proofErr w:type="spellStart"/>
      <w:r w:rsidRPr="003B688F">
        <w:rPr>
          <w:rFonts w:ascii="Palatino Linotype" w:eastAsia="Palatino Linotype" w:hAnsi="Palatino Linotype" w:cs="Palatino Linotype"/>
          <w:sz w:val="24"/>
          <w:szCs w:val="24"/>
        </w:rPr>
        <w:t>curriculum</w:t>
      </w:r>
      <w:proofErr w:type="spellEnd"/>
      <w:r w:rsidRPr="003B688F">
        <w:rPr>
          <w:rFonts w:ascii="Palatino Linotype" w:eastAsia="Palatino Linotype" w:hAnsi="Palatino Linotype" w:cs="Palatino Linotype"/>
          <w:sz w:val="24"/>
          <w:szCs w:val="24"/>
        </w:rPr>
        <w:t xml:space="preserve"> vitae que se enviaron en versión pública, no están debidamente realizadas, ya que no se acompañó del acuerdo del Comité de Transparencia por el que aprobara la versión pública.</w:t>
      </w:r>
    </w:p>
    <w:p w14:paraId="12734E2A" w14:textId="77777777" w:rsidR="009475CC" w:rsidRPr="003B688F" w:rsidRDefault="009475CC">
      <w:pPr>
        <w:spacing w:after="0" w:line="360" w:lineRule="auto"/>
        <w:ind w:right="-28"/>
        <w:jc w:val="both"/>
        <w:rPr>
          <w:rFonts w:ascii="Palatino Linotype" w:eastAsia="Palatino Linotype" w:hAnsi="Palatino Linotype" w:cs="Palatino Linotype"/>
          <w:sz w:val="24"/>
          <w:szCs w:val="24"/>
        </w:rPr>
      </w:pPr>
    </w:p>
    <w:p w14:paraId="6C8A4F09" w14:textId="77777777" w:rsidR="009475CC" w:rsidRPr="003B688F" w:rsidRDefault="00F45FB7">
      <w:pPr>
        <w:spacing w:after="0" w:line="360" w:lineRule="auto"/>
        <w:jc w:val="both"/>
        <w:rPr>
          <w:rFonts w:ascii="Palatino Linotype" w:eastAsia="Palatino Linotype" w:hAnsi="Palatino Linotype" w:cs="Palatino Linotype"/>
          <w:sz w:val="24"/>
          <w:szCs w:val="24"/>
        </w:rPr>
      </w:pPr>
      <w:r w:rsidRPr="003B688F">
        <w:rPr>
          <w:rFonts w:ascii="Palatino Linotype" w:eastAsia="Palatino Linotype" w:hAnsi="Palatino Linotype" w:cs="Palatino Linotype"/>
          <w:sz w:val="24"/>
          <w:szCs w:val="24"/>
        </w:rPr>
        <w:t xml:space="preserve">Por lo anterior, se determina que el </w:t>
      </w:r>
      <w:r w:rsidRPr="003B688F">
        <w:rPr>
          <w:rFonts w:ascii="Palatino Linotype" w:eastAsia="Palatino Linotype" w:hAnsi="Palatino Linotype" w:cs="Palatino Linotype"/>
          <w:b/>
          <w:sz w:val="24"/>
          <w:szCs w:val="24"/>
        </w:rPr>
        <w:t>SUJETO OBLIGADO</w:t>
      </w:r>
      <w:r w:rsidRPr="003B688F">
        <w:rPr>
          <w:rFonts w:ascii="Palatino Linotype" w:eastAsia="Palatino Linotype" w:hAnsi="Palatino Linotype" w:cs="Palatino Linotype"/>
          <w:sz w:val="24"/>
          <w:szCs w:val="24"/>
        </w:rPr>
        <w:t xml:space="preserve">, no entregó de manera adecuada los </w:t>
      </w:r>
      <w:proofErr w:type="spellStart"/>
      <w:r w:rsidRPr="003B688F">
        <w:rPr>
          <w:rFonts w:ascii="Palatino Linotype" w:eastAsia="Palatino Linotype" w:hAnsi="Palatino Linotype" w:cs="Palatino Linotype"/>
          <w:sz w:val="24"/>
          <w:szCs w:val="24"/>
        </w:rPr>
        <w:t>curriculum</w:t>
      </w:r>
      <w:proofErr w:type="spellEnd"/>
      <w:r w:rsidRPr="003B688F">
        <w:rPr>
          <w:rFonts w:ascii="Palatino Linotype" w:eastAsia="Palatino Linotype" w:hAnsi="Palatino Linotype" w:cs="Palatino Linotype"/>
          <w:sz w:val="24"/>
          <w:szCs w:val="24"/>
        </w:rPr>
        <w:t xml:space="preserve"> vitae de los servidores públicos referidos en la relación entregada en respuesta, toda vez que no se encuentra el acta del Comité de Transparencia en razón de dar un oportuno acceso a la información pública, así </w:t>
      </w:r>
      <w:r w:rsidRPr="003B688F">
        <w:rPr>
          <w:rFonts w:ascii="Palatino Linotype" w:eastAsia="Palatino Linotype" w:hAnsi="Palatino Linotype" w:cs="Palatino Linotype"/>
          <w:sz w:val="24"/>
          <w:szCs w:val="24"/>
        </w:rPr>
        <w:lastRenderedPageBreak/>
        <w:t xml:space="preserve">como de la omisión de enviar el </w:t>
      </w:r>
      <w:proofErr w:type="spellStart"/>
      <w:r w:rsidRPr="003B688F">
        <w:rPr>
          <w:rFonts w:ascii="Palatino Linotype" w:eastAsia="Palatino Linotype" w:hAnsi="Palatino Linotype" w:cs="Palatino Linotype"/>
          <w:sz w:val="24"/>
          <w:szCs w:val="24"/>
        </w:rPr>
        <w:t>curriculum</w:t>
      </w:r>
      <w:proofErr w:type="spellEnd"/>
      <w:r w:rsidRPr="003B688F">
        <w:rPr>
          <w:rFonts w:ascii="Palatino Linotype" w:eastAsia="Palatino Linotype" w:hAnsi="Palatino Linotype" w:cs="Palatino Linotype"/>
          <w:sz w:val="24"/>
          <w:szCs w:val="24"/>
        </w:rPr>
        <w:t xml:space="preserve"> vitae de once servidores públicos de acuerdo a la relación enviada por el </w:t>
      </w:r>
      <w:r w:rsidRPr="003B688F">
        <w:rPr>
          <w:rFonts w:ascii="Palatino Linotype" w:eastAsia="Palatino Linotype" w:hAnsi="Palatino Linotype" w:cs="Palatino Linotype"/>
          <w:b/>
          <w:sz w:val="24"/>
          <w:szCs w:val="24"/>
        </w:rPr>
        <w:t>SUJETO OBLIGADO</w:t>
      </w:r>
      <w:r w:rsidRPr="003B688F">
        <w:rPr>
          <w:rFonts w:ascii="Palatino Linotype" w:eastAsia="Palatino Linotype" w:hAnsi="Palatino Linotype" w:cs="Palatino Linotype"/>
          <w:sz w:val="24"/>
          <w:szCs w:val="24"/>
        </w:rPr>
        <w:t>.</w:t>
      </w:r>
    </w:p>
    <w:p w14:paraId="11070BCD" w14:textId="77777777" w:rsidR="009475CC" w:rsidRPr="003B688F" w:rsidRDefault="009475CC">
      <w:pPr>
        <w:spacing w:after="0" w:line="360" w:lineRule="auto"/>
        <w:jc w:val="both"/>
        <w:rPr>
          <w:rFonts w:ascii="Palatino Linotype" w:eastAsia="Palatino Linotype" w:hAnsi="Palatino Linotype" w:cs="Palatino Linotype"/>
          <w:sz w:val="24"/>
          <w:szCs w:val="24"/>
        </w:rPr>
      </w:pPr>
    </w:p>
    <w:p w14:paraId="565C70F1" w14:textId="421E2409" w:rsidR="009475CC" w:rsidRPr="003B688F" w:rsidRDefault="00F45FB7">
      <w:pPr>
        <w:spacing w:after="0" w:line="360" w:lineRule="auto"/>
        <w:ind w:right="49"/>
        <w:jc w:val="both"/>
        <w:rPr>
          <w:rFonts w:ascii="Palatino Linotype" w:eastAsia="Palatino Linotype" w:hAnsi="Palatino Linotype" w:cs="Palatino Linotype"/>
          <w:sz w:val="24"/>
          <w:szCs w:val="24"/>
        </w:rPr>
      </w:pPr>
      <w:r w:rsidRPr="003B688F">
        <w:rPr>
          <w:rFonts w:ascii="Palatino Linotype" w:eastAsia="Palatino Linotype" w:hAnsi="Palatino Linotype" w:cs="Palatino Linotype"/>
          <w:sz w:val="24"/>
          <w:szCs w:val="24"/>
        </w:rPr>
        <w:t>Razones por las cuales lo procedente es ordenar la entrega de</w:t>
      </w:r>
      <w:r w:rsidR="007D2153" w:rsidRPr="003B688F">
        <w:rPr>
          <w:rFonts w:ascii="Palatino Linotype" w:eastAsia="Palatino Linotype" w:hAnsi="Palatino Linotype" w:cs="Palatino Linotype"/>
          <w:sz w:val="24"/>
          <w:szCs w:val="24"/>
        </w:rPr>
        <w:t>l Acta del Comité de Transparencia en el que fundament</w:t>
      </w:r>
      <w:r w:rsidRPr="003B688F">
        <w:rPr>
          <w:rFonts w:ascii="Palatino Linotype" w:eastAsia="Palatino Linotype" w:hAnsi="Palatino Linotype" w:cs="Palatino Linotype"/>
          <w:sz w:val="24"/>
          <w:szCs w:val="24"/>
        </w:rPr>
        <w:t>e</w:t>
      </w:r>
      <w:r w:rsidR="007D2153" w:rsidRPr="003B688F">
        <w:rPr>
          <w:rFonts w:ascii="Palatino Linotype" w:eastAsia="Palatino Linotype" w:hAnsi="Palatino Linotype" w:cs="Palatino Linotype"/>
          <w:sz w:val="24"/>
          <w:szCs w:val="24"/>
        </w:rPr>
        <w:t xml:space="preserve"> la versión pública de los</w:t>
      </w:r>
      <w:r w:rsidRPr="003B688F">
        <w:rPr>
          <w:rFonts w:ascii="Palatino Linotype" w:eastAsia="Palatino Linotype" w:hAnsi="Palatino Linotype" w:cs="Palatino Linotype"/>
          <w:sz w:val="24"/>
          <w:szCs w:val="24"/>
        </w:rPr>
        <w:t xml:space="preserve"> </w:t>
      </w:r>
      <w:proofErr w:type="spellStart"/>
      <w:r w:rsidRPr="003B688F">
        <w:rPr>
          <w:rFonts w:ascii="Palatino Linotype" w:eastAsia="Palatino Linotype" w:hAnsi="Palatino Linotype" w:cs="Palatino Linotype"/>
          <w:sz w:val="24"/>
          <w:szCs w:val="24"/>
        </w:rPr>
        <w:t>curriculum</w:t>
      </w:r>
      <w:proofErr w:type="spellEnd"/>
      <w:r w:rsidRPr="003B688F">
        <w:rPr>
          <w:rFonts w:ascii="Palatino Linotype" w:eastAsia="Palatino Linotype" w:hAnsi="Palatino Linotype" w:cs="Palatino Linotype"/>
          <w:sz w:val="24"/>
          <w:szCs w:val="24"/>
        </w:rPr>
        <w:t xml:space="preserve"> vitae de los servidores públicos enviad</w:t>
      </w:r>
      <w:r w:rsidR="007D2153" w:rsidRPr="003B688F">
        <w:rPr>
          <w:rFonts w:ascii="Palatino Linotype" w:eastAsia="Palatino Linotype" w:hAnsi="Palatino Linotype" w:cs="Palatino Linotype"/>
          <w:sz w:val="24"/>
          <w:szCs w:val="24"/>
        </w:rPr>
        <w:t>os</w:t>
      </w:r>
      <w:r w:rsidRPr="003B688F">
        <w:rPr>
          <w:rFonts w:ascii="Palatino Linotype" w:eastAsia="Palatino Linotype" w:hAnsi="Palatino Linotype" w:cs="Palatino Linotype"/>
          <w:sz w:val="24"/>
          <w:szCs w:val="24"/>
        </w:rPr>
        <w:t xml:space="preserve"> en su respuesta inicial por el </w:t>
      </w:r>
      <w:r w:rsidRPr="003B688F">
        <w:rPr>
          <w:rFonts w:ascii="Palatino Linotype" w:eastAsia="Palatino Linotype" w:hAnsi="Palatino Linotype" w:cs="Palatino Linotype"/>
          <w:b/>
          <w:sz w:val="24"/>
          <w:szCs w:val="24"/>
        </w:rPr>
        <w:t>SUJETO OBLIGADO</w:t>
      </w:r>
      <w:r w:rsidR="007D2153" w:rsidRPr="003B688F">
        <w:rPr>
          <w:rFonts w:ascii="Palatino Linotype" w:eastAsia="Palatino Linotype" w:hAnsi="Palatino Linotype" w:cs="Palatino Linotype"/>
          <w:b/>
          <w:sz w:val="24"/>
          <w:szCs w:val="24"/>
        </w:rPr>
        <w:t xml:space="preserve">, </w:t>
      </w:r>
      <w:r w:rsidR="007D2153" w:rsidRPr="003B688F">
        <w:rPr>
          <w:rFonts w:ascii="Palatino Linotype" w:eastAsia="Palatino Linotype" w:hAnsi="Palatino Linotype" w:cs="Palatino Linotype"/>
          <w:bCs/>
          <w:sz w:val="24"/>
          <w:szCs w:val="24"/>
        </w:rPr>
        <w:t xml:space="preserve">así como de los </w:t>
      </w:r>
      <w:proofErr w:type="spellStart"/>
      <w:r w:rsidR="007D2153" w:rsidRPr="003B688F">
        <w:rPr>
          <w:rFonts w:ascii="Palatino Linotype" w:eastAsia="Palatino Linotype" w:hAnsi="Palatino Linotype" w:cs="Palatino Linotype"/>
          <w:bCs/>
          <w:sz w:val="24"/>
          <w:szCs w:val="24"/>
        </w:rPr>
        <w:t>curriculum</w:t>
      </w:r>
      <w:proofErr w:type="spellEnd"/>
      <w:r w:rsidR="007D2153" w:rsidRPr="003B688F">
        <w:rPr>
          <w:rFonts w:ascii="Palatino Linotype" w:eastAsia="Palatino Linotype" w:hAnsi="Palatino Linotype" w:cs="Palatino Linotype"/>
          <w:bCs/>
          <w:sz w:val="24"/>
          <w:szCs w:val="24"/>
        </w:rPr>
        <w:t xml:space="preserve"> vitae faltantes</w:t>
      </w:r>
      <w:r w:rsidRPr="003B688F">
        <w:rPr>
          <w:rFonts w:ascii="Palatino Linotype" w:eastAsia="Palatino Linotype" w:hAnsi="Palatino Linotype" w:cs="Palatino Linotype"/>
          <w:bCs/>
          <w:sz w:val="24"/>
          <w:szCs w:val="24"/>
        </w:rPr>
        <w:t xml:space="preserve"> de acuerdo a  la  relación enviada en respuesta</w:t>
      </w:r>
      <w:r w:rsidRPr="003B688F">
        <w:rPr>
          <w:rFonts w:ascii="Palatino Linotype" w:eastAsia="Palatino Linotype" w:hAnsi="Palatino Linotype" w:cs="Palatino Linotype"/>
          <w:sz w:val="24"/>
          <w:szCs w:val="24"/>
        </w:rPr>
        <w:t xml:space="preserve"> en términos de lo señalado por el considerando quinto del presente fallo.</w:t>
      </w:r>
    </w:p>
    <w:p w14:paraId="3365B39B" w14:textId="77777777" w:rsidR="009475CC" w:rsidRPr="003B688F" w:rsidRDefault="009475CC">
      <w:pPr>
        <w:spacing w:after="0" w:line="360" w:lineRule="auto"/>
        <w:ind w:right="49"/>
        <w:jc w:val="both"/>
        <w:rPr>
          <w:rFonts w:ascii="Palatino Linotype" w:eastAsia="Palatino Linotype" w:hAnsi="Palatino Linotype" w:cs="Palatino Linotype"/>
          <w:sz w:val="24"/>
          <w:szCs w:val="24"/>
        </w:rPr>
      </w:pPr>
    </w:p>
    <w:p w14:paraId="5FA803EB" w14:textId="77777777" w:rsidR="009475CC" w:rsidRPr="003B688F" w:rsidRDefault="00F45FB7">
      <w:pPr>
        <w:spacing w:after="0" w:line="360" w:lineRule="auto"/>
        <w:jc w:val="both"/>
        <w:rPr>
          <w:rFonts w:ascii="Palatino Linotype" w:eastAsia="Palatino Linotype" w:hAnsi="Palatino Linotype" w:cs="Palatino Linotype"/>
          <w:sz w:val="24"/>
          <w:szCs w:val="24"/>
        </w:rPr>
      </w:pPr>
      <w:r w:rsidRPr="003B688F">
        <w:rPr>
          <w:rFonts w:ascii="Palatino Linotype" w:eastAsia="Palatino Linotype" w:hAnsi="Palatino Linotype" w:cs="Palatino Linotype"/>
          <w:color w:val="000000"/>
          <w:sz w:val="24"/>
          <w:szCs w:val="24"/>
        </w:rPr>
        <w:t xml:space="preserve">Finalmente, de la respuesta, se advirtió que uno de los archivos electrónicos proporcionados por el </w:t>
      </w:r>
      <w:r w:rsidRPr="003B688F">
        <w:rPr>
          <w:rFonts w:ascii="Palatino Linotype" w:eastAsia="Palatino Linotype" w:hAnsi="Palatino Linotype" w:cs="Palatino Linotype"/>
          <w:b/>
          <w:color w:val="000000"/>
          <w:sz w:val="24"/>
          <w:szCs w:val="24"/>
        </w:rPr>
        <w:t>SUJETO OBLIGADO</w:t>
      </w:r>
      <w:r w:rsidRPr="003B688F">
        <w:rPr>
          <w:rFonts w:ascii="Palatino Linotype" w:eastAsia="Palatino Linotype" w:hAnsi="Palatino Linotype" w:cs="Palatino Linotype"/>
          <w:color w:val="000000"/>
          <w:sz w:val="24"/>
          <w:szCs w:val="24"/>
        </w:rPr>
        <w:t xml:space="preserve">, consta el </w:t>
      </w:r>
      <w:proofErr w:type="spellStart"/>
      <w:r w:rsidRPr="003B688F">
        <w:rPr>
          <w:rFonts w:ascii="Palatino Linotype" w:eastAsia="Palatino Linotype" w:hAnsi="Palatino Linotype" w:cs="Palatino Linotype"/>
          <w:color w:val="000000"/>
          <w:sz w:val="24"/>
          <w:szCs w:val="24"/>
        </w:rPr>
        <w:t>curriculum</w:t>
      </w:r>
      <w:proofErr w:type="spellEnd"/>
      <w:r w:rsidRPr="003B688F">
        <w:rPr>
          <w:rFonts w:ascii="Palatino Linotype" w:eastAsia="Palatino Linotype" w:hAnsi="Palatino Linotype" w:cs="Palatino Linotype"/>
          <w:color w:val="000000"/>
          <w:sz w:val="24"/>
          <w:szCs w:val="24"/>
        </w:rPr>
        <w:t xml:space="preserve"> vitae de diversos servidores públicos mismos que contienen el nombre de personas físicas </w:t>
      </w:r>
      <w:r w:rsidRPr="003B688F">
        <w:rPr>
          <w:rFonts w:ascii="Palatino Linotype" w:eastAsia="Palatino Linotype" w:hAnsi="Palatino Linotype" w:cs="Palatino Linotype"/>
          <w:sz w:val="24"/>
          <w:szCs w:val="24"/>
        </w:rPr>
        <w:t>dato que debió protegerse ya que es considerado como confidencial</w:t>
      </w:r>
      <w:r w:rsidRPr="003B688F">
        <w:rPr>
          <w:rFonts w:ascii="Palatino Linotype" w:eastAsia="Palatino Linotype" w:hAnsi="Palatino Linotype" w:cs="Palatino Linotype"/>
          <w:color w:val="000000"/>
          <w:sz w:val="24"/>
          <w:szCs w:val="24"/>
        </w:rPr>
        <w:t>,</w:t>
      </w:r>
      <w:r w:rsidRPr="003B688F">
        <w:t xml:space="preserve"> </w:t>
      </w:r>
      <w:r w:rsidRPr="003B688F">
        <w:rPr>
          <w:rFonts w:ascii="Palatino Linotype" w:eastAsia="Palatino Linotype" w:hAnsi="Palatino Linotype" w:cs="Palatino Linotype"/>
          <w:color w:val="000000"/>
          <w:sz w:val="24"/>
          <w:szCs w:val="24"/>
        </w:rPr>
        <w:t xml:space="preserve">en virtud de que su difusión afectaría su esfera de privacidad. Por lo anterior, este Organismo Garante considera procedente su clasificación, en términos del numeral 143, fracción I de la de Ley de Transparencia y Acceso a la Información Pública del Estado de México se ordena dar vista al Titular de la Dirección de Datos Personales de este Órgano, con fundamento en el artículo 82 fracción XXVII de la Ley de Protección de Datos Personales del Estado de México, para que en ejercicio de sus atribuciones contenidas en el numeral 24 fracciones V, XI, XII Y XIII del Reglamento Interior del Instituto de Transparencia, Acceso a la Información Pública y Protección de Datos </w:t>
      </w:r>
      <w:r w:rsidRPr="003B688F">
        <w:rPr>
          <w:rFonts w:ascii="Palatino Linotype" w:eastAsia="Palatino Linotype" w:hAnsi="Palatino Linotype" w:cs="Palatino Linotype"/>
          <w:color w:val="000000"/>
          <w:sz w:val="24"/>
          <w:szCs w:val="24"/>
        </w:rPr>
        <w:lastRenderedPageBreak/>
        <w:t>Personales del Estado de México y Municipios</w:t>
      </w:r>
      <w:r w:rsidRPr="003B688F">
        <w:rPr>
          <w:rFonts w:ascii="Palatino Linotype" w:eastAsia="Palatino Linotype" w:hAnsi="Palatino Linotype" w:cs="Palatino Linotype"/>
          <w:sz w:val="24"/>
          <w:szCs w:val="24"/>
        </w:rPr>
        <w:t xml:space="preserve">, a efecto de que investigue y sanciones las posibles omisiones en las que el </w:t>
      </w:r>
      <w:r w:rsidRPr="003B688F">
        <w:rPr>
          <w:rFonts w:ascii="Palatino Linotype" w:eastAsia="Palatino Linotype" w:hAnsi="Palatino Linotype" w:cs="Palatino Linotype"/>
          <w:b/>
          <w:sz w:val="24"/>
          <w:szCs w:val="24"/>
        </w:rPr>
        <w:t>SUJETO OBLIGADO</w:t>
      </w:r>
      <w:r w:rsidRPr="003B688F">
        <w:rPr>
          <w:rFonts w:ascii="Palatino Linotype" w:eastAsia="Palatino Linotype" w:hAnsi="Palatino Linotype" w:cs="Palatino Linotype"/>
          <w:sz w:val="24"/>
          <w:szCs w:val="24"/>
        </w:rPr>
        <w:t xml:space="preserve"> pudo haber incurrido por el incumplimiento a las obligaciones previstas en la Ley de Protección de Datos Personales en Posesión de Sujetos Obligados del Estado de México y Municipios y, las demás disposiciones jurídicas aplicables en la materia; en caso de acreditarse las mismas, lo deberá hacer del conocimiento del Órgano de Control Interno del </w:t>
      </w:r>
      <w:r w:rsidRPr="003B688F">
        <w:rPr>
          <w:rFonts w:ascii="Palatino Linotype" w:eastAsia="Palatino Linotype" w:hAnsi="Palatino Linotype" w:cs="Palatino Linotype"/>
          <w:b/>
          <w:sz w:val="24"/>
          <w:szCs w:val="24"/>
        </w:rPr>
        <w:t>SUJETO OBLIGADO</w:t>
      </w:r>
      <w:r w:rsidRPr="003B688F">
        <w:rPr>
          <w:rFonts w:ascii="Palatino Linotype" w:eastAsia="Palatino Linotype" w:hAnsi="Palatino Linotype" w:cs="Palatino Linotype"/>
          <w:sz w:val="24"/>
          <w:szCs w:val="24"/>
        </w:rPr>
        <w:t xml:space="preserve"> para que este determine lo que conforme derecho corresponda, cuyo resultado deberá ser informado a este Instituto.</w:t>
      </w:r>
    </w:p>
    <w:p w14:paraId="4BAB3A91" w14:textId="77777777" w:rsidR="009475CC" w:rsidRPr="003B688F" w:rsidRDefault="009475CC">
      <w:pPr>
        <w:spacing w:after="0" w:line="360" w:lineRule="auto"/>
        <w:jc w:val="both"/>
        <w:rPr>
          <w:rFonts w:ascii="Palatino Linotype" w:eastAsia="Palatino Linotype" w:hAnsi="Palatino Linotype" w:cs="Palatino Linotype"/>
          <w:sz w:val="24"/>
          <w:szCs w:val="24"/>
        </w:rPr>
      </w:pPr>
    </w:p>
    <w:p w14:paraId="02F2B19C" w14:textId="77777777" w:rsidR="009475CC" w:rsidRPr="003B688F" w:rsidRDefault="00F45FB7">
      <w:pPr>
        <w:pBdr>
          <w:top w:val="nil"/>
          <w:left w:val="nil"/>
          <w:bottom w:val="nil"/>
          <w:right w:val="nil"/>
          <w:between w:val="nil"/>
        </w:pBdr>
        <w:spacing w:after="0" w:line="360" w:lineRule="auto"/>
        <w:ind w:right="49"/>
        <w:jc w:val="both"/>
        <w:rPr>
          <w:rFonts w:ascii="Palatino Linotype" w:eastAsia="Palatino Linotype" w:hAnsi="Palatino Linotype" w:cs="Palatino Linotype"/>
          <w:color w:val="000000"/>
          <w:sz w:val="24"/>
          <w:szCs w:val="24"/>
        </w:rPr>
      </w:pPr>
      <w:r w:rsidRPr="003B688F">
        <w:rPr>
          <w:rFonts w:ascii="Palatino Linotype" w:eastAsia="Palatino Linotype" w:hAnsi="Palatino Linotype" w:cs="Palatino Linotype"/>
          <w:b/>
          <w:sz w:val="24"/>
          <w:szCs w:val="24"/>
        </w:rPr>
        <w:t>QUINTO. VERSIÓN PÚBLICA.</w:t>
      </w:r>
      <w:r w:rsidRPr="003B688F">
        <w:rPr>
          <w:rFonts w:ascii="Palatino Linotype" w:eastAsia="Palatino Linotype" w:hAnsi="Palatino Linotype" w:cs="Palatino Linotype"/>
          <w:sz w:val="32"/>
          <w:szCs w:val="32"/>
        </w:rPr>
        <w:t xml:space="preserve"> </w:t>
      </w:r>
      <w:r w:rsidRPr="003B688F">
        <w:rPr>
          <w:rFonts w:ascii="Palatino Linotype" w:eastAsia="Palatino Linotype" w:hAnsi="Palatino Linotype" w:cs="Palatino Linotype"/>
          <w:color w:val="000000"/>
          <w:sz w:val="24"/>
          <w:szCs w:val="24"/>
        </w:rPr>
        <w:t>Como fue debidamente apuntado, el</w:t>
      </w:r>
      <w:r w:rsidRPr="003B688F">
        <w:rPr>
          <w:rFonts w:ascii="Palatino Linotype" w:eastAsia="Palatino Linotype" w:hAnsi="Palatino Linotype" w:cs="Palatino Linotype"/>
          <w:b/>
          <w:color w:val="000000"/>
          <w:sz w:val="24"/>
          <w:szCs w:val="24"/>
        </w:rPr>
        <w:t> SUJETO OBLIGADO</w:t>
      </w:r>
      <w:r w:rsidRPr="003B688F">
        <w:rPr>
          <w:rFonts w:ascii="Palatino Linotype" w:eastAsia="Palatino Linotype" w:hAnsi="Palatino Linotype" w:cs="Palatino Linotype"/>
          <w:color w:val="000000"/>
          <w:sz w:val="24"/>
          <w:szCs w:val="24"/>
        </w:rPr>
        <w:t> debe satisfacer las solicitudes de acceso a la información; sin embargo, dada la naturaleza de la información de la cual se ordena su entrega, pudieran encontrarse documentos que contengan datos personales, motivo por el cual es dable señalar que la entrega de la información deberá ser en versión pública atento a lo siguiente:</w:t>
      </w:r>
    </w:p>
    <w:p w14:paraId="3394547C" w14:textId="77777777" w:rsidR="009475CC" w:rsidRPr="003B688F" w:rsidRDefault="009475CC">
      <w:pPr>
        <w:pBdr>
          <w:top w:val="nil"/>
          <w:left w:val="nil"/>
          <w:bottom w:val="nil"/>
          <w:right w:val="nil"/>
          <w:between w:val="nil"/>
        </w:pBdr>
        <w:spacing w:after="0" w:line="360" w:lineRule="auto"/>
        <w:ind w:right="49"/>
        <w:jc w:val="both"/>
        <w:rPr>
          <w:rFonts w:ascii="Palatino Linotype" w:eastAsia="Palatino Linotype" w:hAnsi="Palatino Linotype" w:cs="Palatino Linotype"/>
          <w:b/>
          <w:color w:val="000000"/>
          <w:sz w:val="24"/>
          <w:szCs w:val="24"/>
        </w:rPr>
      </w:pPr>
    </w:p>
    <w:p w14:paraId="5C79F655" w14:textId="77777777" w:rsidR="009475CC" w:rsidRPr="003B688F" w:rsidRDefault="00F45FB7">
      <w:pPr>
        <w:shd w:val="clear" w:color="auto" w:fill="FFFFFF"/>
        <w:spacing w:after="0" w:line="360" w:lineRule="auto"/>
        <w:ind w:right="49"/>
        <w:jc w:val="both"/>
        <w:rPr>
          <w:rFonts w:ascii="Palatino Linotype" w:eastAsia="Palatino Linotype" w:hAnsi="Palatino Linotype" w:cs="Palatino Linotype"/>
          <w:sz w:val="24"/>
          <w:szCs w:val="24"/>
        </w:rPr>
      </w:pPr>
      <w:r w:rsidRPr="003B688F">
        <w:rPr>
          <w:rFonts w:ascii="Palatino Linotype" w:eastAsia="Palatino Linotype" w:hAnsi="Palatino Linotype" w:cs="Palatino Linotype"/>
          <w:sz w:val="24"/>
          <w:szCs w:val="24"/>
        </w:rPr>
        <w:t xml:space="preserve">El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garanticen la rendición de cuentas y la transparencia en el ejercicio de las atribuciones que tienen conferidas. </w:t>
      </w:r>
    </w:p>
    <w:p w14:paraId="4DEC1131" w14:textId="77777777" w:rsidR="009475CC" w:rsidRPr="003B688F" w:rsidRDefault="009475CC">
      <w:pPr>
        <w:shd w:val="clear" w:color="auto" w:fill="FFFFFF"/>
        <w:spacing w:after="0" w:line="360" w:lineRule="auto"/>
        <w:ind w:right="49"/>
        <w:jc w:val="both"/>
        <w:rPr>
          <w:rFonts w:ascii="Palatino Linotype" w:eastAsia="Palatino Linotype" w:hAnsi="Palatino Linotype" w:cs="Palatino Linotype"/>
          <w:sz w:val="24"/>
          <w:szCs w:val="24"/>
        </w:rPr>
      </w:pPr>
    </w:p>
    <w:p w14:paraId="745C575E" w14:textId="77777777" w:rsidR="009475CC" w:rsidRPr="003B688F" w:rsidRDefault="00F45FB7">
      <w:pPr>
        <w:shd w:val="clear" w:color="auto" w:fill="FFFFFF"/>
        <w:spacing w:after="0" w:line="360" w:lineRule="auto"/>
        <w:ind w:right="51"/>
        <w:jc w:val="both"/>
        <w:rPr>
          <w:rFonts w:ascii="Palatino Linotype" w:eastAsia="Palatino Linotype" w:hAnsi="Palatino Linotype" w:cs="Palatino Linotype"/>
          <w:sz w:val="24"/>
          <w:szCs w:val="24"/>
        </w:rPr>
      </w:pPr>
      <w:r w:rsidRPr="003B688F">
        <w:rPr>
          <w:rFonts w:ascii="Palatino Linotype" w:eastAsia="Palatino Linotype" w:hAnsi="Palatino Linotype" w:cs="Palatino Linotype"/>
          <w:sz w:val="24"/>
          <w:szCs w:val="24"/>
        </w:rPr>
        <w:lastRenderedPageBreak/>
        <w:t>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w:t>
      </w:r>
    </w:p>
    <w:p w14:paraId="1590B7CC" w14:textId="77777777" w:rsidR="009475CC" w:rsidRPr="003B688F" w:rsidRDefault="009475CC">
      <w:pPr>
        <w:shd w:val="clear" w:color="auto" w:fill="FFFFFF"/>
        <w:spacing w:after="0" w:line="360" w:lineRule="auto"/>
        <w:ind w:right="51"/>
        <w:jc w:val="both"/>
        <w:rPr>
          <w:rFonts w:ascii="Palatino Linotype" w:eastAsia="Palatino Linotype" w:hAnsi="Palatino Linotype" w:cs="Palatino Linotype"/>
          <w:sz w:val="24"/>
          <w:szCs w:val="24"/>
        </w:rPr>
      </w:pPr>
    </w:p>
    <w:p w14:paraId="6BE7D051" w14:textId="77777777" w:rsidR="009475CC" w:rsidRPr="003B688F" w:rsidRDefault="00F45FB7">
      <w:pPr>
        <w:shd w:val="clear" w:color="auto" w:fill="FFFFFF"/>
        <w:spacing w:after="0" w:line="360" w:lineRule="auto"/>
        <w:ind w:right="51"/>
        <w:jc w:val="both"/>
        <w:rPr>
          <w:rFonts w:ascii="Palatino Linotype" w:eastAsia="Palatino Linotype" w:hAnsi="Palatino Linotype" w:cs="Palatino Linotype"/>
          <w:sz w:val="24"/>
          <w:szCs w:val="24"/>
        </w:rPr>
      </w:pPr>
      <w:r w:rsidRPr="003B688F">
        <w:rPr>
          <w:rFonts w:ascii="Palatino Linotype" w:eastAsia="Palatino Linotype" w:hAnsi="Palatino Linotype" w:cs="Palatino Linotype"/>
          <w:sz w:val="24"/>
          <w:szCs w:val="24"/>
        </w:rPr>
        <w:t>Por lo que, para efectos de la elaboración de la versión pública se deberá observar lo dispuesto por los artículos 3 fracciones IX, XX, XXI, XXXII y XLV; 6, 49 fracción VIII, 91, 137, 143 Fracción I, de la Ley de Transparencia y Acceso a la Información Pública del Estado de México y Municipios vigente, que establecen:</w:t>
      </w:r>
    </w:p>
    <w:p w14:paraId="372FB102" w14:textId="77777777" w:rsidR="009475CC" w:rsidRPr="003B688F" w:rsidRDefault="009475CC">
      <w:pPr>
        <w:shd w:val="clear" w:color="auto" w:fill="FFFFFF"/>
        <w:spacing w:after="0" w:line="360" w:lineRule="auto"/>
        <w:ind w:right="51"/>
        <w:jc w:val="both"/>
        <w:rPr>
          <w:rFonts w:ascii="Palatino Linotype" w:eastAsia="Palatino Linotype" w:hAnsi="Palatino Linotype" w:cs="Palatino Linotype"/>
          <w:sz w:val="24"/>
          <w:szCs w:val="24"/>
        </w:rPr>
      </w:pPr>
    </w:p>
    <w:p w14:paraId="3BA65DB0" w14:textId="77777777" w:rsidR="009475CC" w:rsidRPr="003B688F" w:rsidRDefault="00F45FB7">
      <w:pPr>
        <w:shd w:val="clear" w:color="auto" w:fill="FFFFFF"/>
        <w:ind w:left="851" w:right="851"/>
        <w:jc w:val="both"/>
        <w:rPr>
          <w:rFonts w:ascii="Palatino Linotype" w:eastAsia="Palatino Linotype" w:hAnsi="Palatino Linotype" w:cs="Palatino Linotype"/>
        </w:rPr>
      </w:pPr>
      <w:r w:rsidRPr="003B688F">
        <w:rPr>
          <w:rFonts w:ascii="Palatino Linotype" w:eastAsia="Palatino Linotype" w:hAnsi="Palatino Linotype" w:cs="Palatino Linotype"/>
          <w:b/>
          <w:i/>
        </w:rPr>
        <w:t> “Artículo 3. Para los efectos de la presente Ley se entenderá por:</w:t>
      </w:r>
    </w:p>
    <w:p w14:paraId="7864F91C" w14:textId="77777777" w:rsidR="009475CC" w:rsidRPr="003B688F" w:rsidRDefault="00F45FB7">
      <w:pPr>
        <w:shd w:val="clear" w:color="auto" w:fill="FFFFFF"/>
        <w:ind w:left="851" w:right="851"/>
        <w:jc w:val="both"/>
        <w:rPr>
          <w:rFonts w:ascii="Palatino Linotype" w:eastAsia="Palatino Linotype" w:hAnsi="Palatino Linotype" w:cs="Palatino Linotype"/>
        </w:rPr>
      </w:pPr>
      <w:r w:rsidRPr="003B688F">
        <w:rPr>
          <w:rFonts w:ascii="Palatino Linotype" w:eastAsia="Palatino Linotype" w:hAnsi="Palatino Linotype" w:cs="Palatino Linotype"/>
          <w:i/>
        </w:rPr>
        <w:t>(…)</w:t>
      </w:r>
    </w:p>
    <w:p w14:paraId="54B58EA6" w14:textId="77777777" w:rsidR="009475CC" w:rsidRPr="003B688F" w:rsidRDefault="00F45FB7">
      <w:pPr>
        <w:shd w:val="clear" w:color="auto" w:fill="FFFFFF"/>
        <w:ind w:left="851" w:right="851"/>
        <w:jc w:val="both"/>
        <w:rPr>
          <w:rFonts w:ascii="Palatino Linotype" w:eastAsia="Palatino Linotype" w:hAnsi="Palatino Linotype" w:cs="Palatino Linotype"/>
        </w:rPr>
      </w:pPr>
      <w:r w:rsidRPr="003B688F">
        <w:rPr>
          <w:rFonts w:ascii="Palatino Linotype" w:eastAsia="Palatino Linotype" w:hAnsi="Palatino Linotype" w:cs="Palatino Linotype"/>
          <w:b/>
          <w:i/>
        </w:rPr>
        <w:t>IX. Datos personales:</w:t>
      </w:r>
      <w:r w:rsidRPr="003B688F">
        <w:rPr>
          <w:rFonts w:ascii="Palatino Linotype" w:eastAsia="Palatino Linotype" w:hAnsi="Palatino Linotype" w:cs="Palatino Linotype"/>
          <w:i/>
        </w:rPr>
        <w:t> La información concerniente a una persona, identificada o identificable según lo dispuesto por la Ley de Protección de Datos Personales del Estado de México;</w:t>
      </w:r>
    </w:p>
    <w:p w14:paraId="542E4A4C" w14:textId="77777777" w:rsidR="009475CC" w:rsidRPr="003B688F" w:rsidRDefault="00F45FB7">
      <w:pPr>
        <w:shd w:val="clear" w:color="auto" w:fill="FFFFFF"/>
        <w:ind w:left="851" w:right="851"/>
        <w:jc w:val="both"/>
        <w:rPr>
          <w:rFonts w:ascii="Palatino Linotype" w:eastAsia="Palatino Linotype" w:hAnsi="Palatino Linotype" w:cs="Palatino Linotype"/>
          <w:i/>
        </w:rPr>
      </w:pPr>
      <w:r w:rsidRPr="003B688F">
        <w:rPr>
          <w:rFonts w:ascii="Palatino Linotype" w:eastAsia="Palatino Linotype" w:hAnsi="Palatino Linotype" w:cs="Palatino Linotype"/>
          <w:i/>
        </w:rPr>
        <w:t>(…)</w:t>
      </w:r>
    </w:p>
    <w:p w14:paraId="0EE53734" w14:textId="77777777" w:rsidR="009475CC" w:rsidRPr="003B688F" w:rsidRDefault="00F45FB7">
      <w:pPr>
        <w:shd w:val="clear" w:color="auto" w:fill="FFFFFF"/>
        <w:ind w:left="851" w:right="851"/>
        <w:jc w:val="both"/>
        <w:rPr>
          <w:rFonts w:ascii="Palatino Linotype" w:eastAsia="Palatino Linotype" w:hAnsi="Palatino Linotype" w:cs="Palatino Linotype"/>
          <w:i/>
        </w:rPr>
      </w:pPr>
      <w:r w:rsidRPr="003B688F">
        <w:rPr>
          <w:rFonts w:ascii="Palatino Linotype" w:eastAsia="Palatino Linotype" w:hAnsi="Palatino Linotype" w:cs="Palatino Linotype"/>
          <w:b/>
          <w:i/>
        </w:rPr>
        <w:t>XX. Información clasificada:</w:t>
      </w:r>
      <w:r w:rsidRPr="003B688F">
        <w:rPr>
          <w:rFonts w:ascii="Palatino Linotype" w:eastAsia="Palatino Linotype" w:hAnsi="Palatino Linotype" w:cs="Palatino Linotype"/>
          <w:i/>
        </w:rPr>
        <w:t> Aquella considerada por la presente Ley como reservada o confidencial;</w:t>
      </w:r>
    </w:p>
    <w:p w14:paraId="0A838775" w14:textId="77777777" w:rsidR="009475CC" w:rsidRPr="003B688F" w:rsidRDefault="00F45FB7">
      <w:pPr>
        <w:shd w:val="clear" w:color="auto" w:fill="FFFFFF"/>
        <w:ind w:left="851" w:right="851"/>
        <w:jc w:val="both"/>
        <w:rPr>
          <w:rFonts w:ascii="Palatino Linotype" w:eastAsia="Palatino Linotype" w:hAnsi="Palatino Linotype" w:cs="Palatino Linotype"/>
          <w:i/>
        </w:rPr>
      </w:pPr>
      <w:r w:rsidRPr="003B688F">
        <w:rPr>
          <w:rFonts w:ascii="Palatino Linotype" w:eastAsia="Palatino Linotype" w:hAnsi="Palatino Linotype" w:cs="Palatino Linotype"/>
          <w:b/>
          <w:i/>
        </w:rPr>
        <w:t>XXI. Información confidencial:</w:t>
      </w:r>
      <w:r w:rsidRPr="003B688F">
        <w:rPr>
          <w:rFonts w:ascii="Palatino Linotype" w:eastAsia="Palatino Linotype" w:hAnsi="Palatino Linotype" w:cs="Palatino Linotype"/>
          <w:i/>
        </w:rPr>
        <w:t>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72F04481" w14:textId="77777777" w:rsidR="009475CC" w:rsidRPr="003B688F" w:rsidRDefault="00F45FB7">
      <w:pPr>
        <w:shd w:val="clear" w:color="auto" w:fill="FFFFFF"/>
        <w:ind w:left="851" w:right="851"/>
        <w:jc w:val="both"/>
        <w:rPr>
          <w:rFonts w:ascii="Palatino Linotype" w:eastAsia="Palatino Linotype" w:hAnsi="Palatino Linotype" w:cs="Palatino Linotype"/>
          <w:i/>
        </w:rPr>
      </w:pPr>
      <w:r w:rsidRPr="003B688F">
        <w:rPr>
          <w:rFonts w:ascii="Palatino Linotype" w:eastAsia="Palatino Linotype" w:hAnsi="Palatino Linotype" w:cs="Palatino Linotype"/>
          <w:i/>
        </w:rPr>
        <w:t>(…)</w:t>
      </w:r>
    </w:p>
    <w:p w14:paraId="06810121" w14:textId="77777777" w:rsidR="009475CC" w:rsidRPr="003B688F" w:rsidRDefault="00F45FB7">
      <w:pPr>
        <w:shd w:val="clear" w:color="auto" w:fill="FFFFFF"/>
        <w:ind w:left="851" w:right="851"/>
        <w:jc w:val="both"/>
        <w:rPr>
          <w:rFonts w:ascii="Palatino Linotype" w:eastAsia="Palatino Linotype" w:hAnsi="Palatino Linotype" w:cs="Palatino Linotype"/>
          <w:i/>
        </w:rPr>
      </w:pPr>
      <w:r w:rsidRPr="003B688F">
        <w:rPr>
          <w:rFonts w:ascii="Palatino Linotype" w:eastAsia="Palatino Linotype" w:hAnsi="Palatino Linotype" w:cs="Palatino Linotype"/>
          <w:b/>
          <w:i/>
        </w:rPr>
        <w:lastRenderedPageBreak/>
        <w:t>XXXII. Protección de Datos Personales:</w:t>
      </w:r>
      <w:r w:rsidRPr="003B688F">
        <w:rPr>
          <w:rFonts w:ascii="Palatino Linotype" w:eastAsia="Palatino Linotype" w:hAnsi="Palatino Linotype" w:cs="Palatino Linotype"/>
          <w:i/>
        </w:rPr>
        <w:t> Derecho humano que tutela la privacidad de datos personales en poder de los sujetos obligados y sujetos particulares;</w:t>
      </w:r>
    </w:p>
    <w:p w14:paraId="1E14F0A2" w14:textId="77777777" w:rsidR="009475CC" w:rsidRPr="003B688F" w:rsidRDefault="00F45FB7">
      <w:pPr>
        <w:shd w:val="clear" w:color="auto" w:fill="FFFFFF"/>
        <w:ind w:left="851" w:right="851"/>
        <w:jc w:val="both"/>
        <w:rPr>
          <w:rFonts w:ascii="Palatino Linotype" w:eastAsia="Palatino Linotype" w:hAnsi="Palatino Linotype" w:cs="Palatino Linotype"/>
          <w:i/>
        </w:rPr>
      </w:pPr>
      <w:r w:rsidRPr="003B688F">
        <w:rPr>
          <w:rFonts w:ascii="Palatino Linotype" w:eastAsia="Palatino Linotype" w:hAnsi="Palatino Linotype" w:cs="Palatino Linotype"/>
          <w:i/>
        </w:rPr>
        <w:t>(…)</w:t>
      </w:r>
    </w:p>
    <w:p w14:paraId="24603FAF" w14:textId="77777777" w:rsidR="009475CC" w:rsidRPr="003B688F" w:rsidRDefault="00F45FB7">
      <w:pPr>
        <w:shd w:val="clear" w:color="auto" w:fill="FFFFFF"/>
        <w:ind w:left="851" w:right="851"/>
        <w:jc w:val="both"/>
        <w:rPr>
          <w:rFonts w:ascii="Palatino Linotype" w:eastAsia="Palatino Linotype" w:hAnsi="Palatino Linotype" w:cs="Palatino Linotype"/>
        </w:rPr>
      </w:pPr>
      <w:r w:rsidRPr="003B688F">
        <w:rPr>
          <w:rFonts w:ascii="Palatino Linotype" w:eastAsia="Palatino Linotype" w:hAnsi="Palatino Linotype" w:cs="Palatino Linotype"/>
          <w:b/>
          <w:i/>
        </w:rPr>
        <w:t>XLV. Versión pública</w:t>
      </w:r>
      <w:r w:rsidRPr="003B688F">
        <w:rPr>
          <w:rFonts w:ascii="Palatino Linotype" w:eastAsia="Palatino Linotype" w:hAnsi="Palatino Linotype" w:cs="Palatino Linotype"/>
          <w:i/>
        </w:rPr>
        <w:t>: Documento en el que se elimine, suprime o borra la información clasificada como reservada o confidencial para permitir su acceso.</w:t>
      </w:r>
    </w:p>
    <w:p w14:paraId="1B77E555" w14:textId="77777777" w:rsidR="009475CC" w:rsidRPr="003B688F" w:rsidRDefault="00F45FB7">
      <w:pPr>
        <w:shd w:val="clear" w:color="auto" w:fill="FFFFFF"/>
        <w:ind w:left="851" w:right="851"/>
        <w:jc w:val="both"/>
        <w:rPr>
          <w:rFonts w:ascii="Palatino Linotype" w:eastAsia="Palatino Linotype" w:hAnsi="Palatino Linotype" w:cs="Palatino Linotype"/>
        </w:rPr>
      </w:pPr>
      <w:r w:rsidRPr="003B688F">
        <w:rPr>
          <w:rFonts w:ascii="Palatino Linotype" w:eastAsia="Palatino Linotype" w:hAnsi="Palatino Linotype" w:cs="Palatino Linotype"/>
          <w:b/>
          <w:i/>
        </w:rPr>
        <w:t> Artículo 6.</w:t>
      </w:r>
      <w:r w:rsidRPr="003B688F">
        <w:rPr>
          <w:rFonts w:ascii="Palatino Linotype" w:eastAsia="Palatino Linotype" w:hAnsi="Palatino Linotype" w:cs="Palatino Linotype"/>
          <w:i/>
        </w:rPr>
        <w:t>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rectificación, cancelación u oposición; los principios, procedimientos, medidas de seguridad en el tratamiento y demás disposiciones en materia de datos personales, se deberá estar a lo dispuesto en las leyes de la materia.</w:t>
      </w:r>
    </w:p>
    <w:p w14:paraId="61A5AFAA" w14:textId="77777777" w:rsidR="009475CC" w:rsidRPr="003B688F" w:rsidRDefault="00F45FB7">
      <w:pPr>
        <w:shd w:val="clear" w:color="auto" w:fill="FFFFFF"/>
        <w:ind w:left="851" w:right="851"/>
        <w:jc w:val="both"/>
        <w:rPr>
          <w:rFonts w:ascii="Palatino Linotype" w:eastAsia="Palatino Linotype" w:hAnsi="Palatino Linotype" w:cs="Palatino Linotype"/>
          <w:i/>
        </w:rPr>
      </w:pPr>
      <w:r w:rsidRPr="003B688F">
        <w:rPr>
          <w:rFonts w:ascii="Palatino Linotype" w:eastAsia="Palatino Linotype" w:hAnsi="Palatino Linotype" w:cs="Palatino Linotype"/>
          <w:i/>
        </w:rPr>
        <w:t> </w:t>
      </w:r>
      <w:r w:rsidRPr="003B688F">
        <w:rPr>
          <w:rFonts w:ascii="Palatino Linotype" w:eastAsia="Palatino Linotype" w:hAnsi="Palatino Linotype" w:cs="Palatino Linotype"/>
          <w:b/>
          <w:i/>
        </w:rPr>
        <w:t>Artículo 49.</w:t>
      </w:r>
      <w:r w:rsidRPr="003B688F">
        <w:rPr>
          <w:rFonts w:ascii="Palatino Linotype" w:eastAsia="Palatino Linotype" w:hAnsi="Palatino Linotype" w:cs="Palatino Linotype"/>
          <w:i/>
        </w:rPr>
        <w:t> Los Comités de Transparencia tendrán las siguientes atribuciones:</w:t>
      </w:r>
    </w:p>
    <w:p w14:paraId="2C50F908" w14:textId="77777777" w:rsidR="009475CC" w:rsidRPr="003B688F" w:rsidRDefault="00F45FB7">
      <w:pPr>
        <w:shd w:val="clear" w:color="auto" w:fill="FFFFFF"/>
        <w:ind w:left="851" w:right="851"/>
        <w:jc w:val="both"/>
        <w:rPr>
          <w:rFonts w:ascii="Palatino Linotype" w:eastAsia="Palatino Linotype" w:hAnsi="Palatino Linotype" w:cs="Palatino Linotype"/>
          <w:i/>
        </w:rPr>
      </w:pPr>
      <w:r w:rsidRPr="003B688F">
        <w:rPr>
          <w:rFonts w:ascii="Palatino Linotype" w:eastAsia="Palatino Linotype" w:hAnsi="Palatino Linotype" w:cs="Palatino Linotype"/>
          <w:i/>
        </w:rPr>
        <w:t>(…)</w:t>
      </w:r>
    </w:p>
    <w:p w14:paraId="396E6D71" w14:textId="77777777" w:rsidR="009475CC" w:rsidRPr="003B688F" w:rsidRDefault="00F45FB7">
      <w:pPr>
        <w:shd w:val="clear" w:color="auto" w:fill="FFFFFF"/>
        <w:ind w:left="851" w:right="851"/>
        <w:jc w:val="both"/>
        <w:rPr>
          <w:rFonts w:ascii="Palatino Linotype" w:eastAsia="Palatino Linotype" w:hAnsi="Palatino Linotype" w:cs="Palatino Linotype"/>
          <w:i/>
        </w:rPr>
      </w:pPr>
      <w:r w:rsidRPr="003B688F">
        <w:rPr>
          <w:rFonts w:ascii="Palatino Linotype" w:eastAsia="Palatino Linotype" w:hAnsi="Palatino Linotype" w:cs="Palatino Linotype"/>
          <w:b/>
          <w:i/>
        </w:rPr>
        <w:t>VIII</w:t>
      </w:r>
      <w:r w:rsidRPr="003B688F">
        <w:rPr>
          <w:rFonts w:ascii="Palatino Linotype" w:eastAsia="Palatino Linotype" w:hAnsi="Palatino Linotype" w:cs="Palatino Linotype"/>
          <w:i/>
        </w:rPr>
        <w:t>. Aprobar, modificar o revocar la clasificación de la información;</w:t>
      </w:r>
    </w:p>
    <w:p w14:paraId="5C69511B" w14:textId="77777777" w:rsidR="009475CC" w:rsidRPr="003B688F" w:rsidRDefault="00F45FB7">
      <w:pPr>
        <w:shd w:val="clear" w:color="auto" w:fill="FFFFFF"/>
        <w:ind w:left="851" w:right="851"/>
        <w:jc w:val="both"/>
        <w:rPr>
          <w:rFonts w:ascii="Palatino Linotype" w:eastAsia="Palatino Linotype" w:hAnsi="Palatino Linotype" w:cs="Palatino Linotype"/>
          <w:i/>
        </w:rPr>
      </w:pPr>
      <w:r w:rsidRPr="003B688F">
        <w:rPr>
          <w:rFonts w:ascii="Palatino Linotype" w:eastAsia="Palatino Linotype" w:hAnsi="Palatino Linotype" w:cs="Palatino Linotype"/>
          <w:i/>
        </w:rPr>
        <w:t>(…)</w:t>
      </w:r>
    </w:p>
    <w:p w14:paraId="4F595678" w14:textId="77777777" w:rsidR="009475CC" w:rsidRPr="003B688F" w:rsidRDefault="00F45FB7">
      <w:pPr>
        <w:shd w:val="clear" w:color="auto" w:fill="FFFFFF"/>
        <w:ind w:left="851" w:right="851"/>
        <w:jc w:val="both"/>
        <w:rPr>
          <w:rFonts w:ascii="Palatino Linotype" w:eastAsia="Palatino Linotype" w:hAnsi="Palatino Linotype" w:cs="Palatino Linotype"/>
          <w:i/>
        </w:rPr>
      </w:pPr>
      <w:r w:rsidRPr="003B688F">
        <w:rPr>
          <w:rFonts w:ascii="Palatino Linotype" w:eastAsia="Palatino Linotype" w:hAnsi="Palatino Linotype" w:cs="Palatino Linotype"/>
          <w:b/>
          <w:i/>
        </w:rPr>
        <w:t xml:space="preserve">Artículo 91. </w:t>
      </w:r>
      <w:r w:rsidRPr="003B688F">
        <w:rPr>
          <w:rFonts w:ascii="Palatino Linotype" w:eastAsia="Palatino Linotype" w:hAnsi="Palatino Linotype" w:cs="Palatino Linotype"/>
          <w:i/>
        </w:rPr>
        <w:t>El acceso a la información pública será restringido excepcionalmente, cuando ésta sea clasificada como reservada o confidencial.</w:t>
      </w:r>
    </w:p>
    <w:p w14:paraId="31571562" w14:textId="77777777" w:rsidR="009475CC" w:rsidRPr="003B688F" w:rsidRDefault="00F45FB7">
      <w:pPr>
        <w:shd w:val="clear" w:color="auto" w:fill="FFFFFF"/>
        <w:ind w:left="851" w:right="851"/>
        <w:jc w:val="both"/>
        <w:rPr>
          <w:rFonts w:ascii="Palatino Linotype" w:eastAsia="Palatino Linotype" w:hAnsi="Palatino Linotype" w:cs="Palatino Linotype"/>
          <w:i/>
        </w:rPr>
      </w:pPr>
      <w:r w:rsidRPr="003B688F">
        <w:rPr>
          <w:rFonts w:ascii="Palatino Linotype" w:eastAsia="Palatino Linotype" w:hAnsi="Palatino Linotype" w:cs="Palatino Linotype"/>
          <w:i/>
        </w:rPr>
        <w:t>(…)</w:t>
      </w:r>
    </w:p>
    <w:p w14:paraId="74DC17A1" w14:textId="77777777" w:rsidR="009475CC" w:rsidRPr="003B688F" w:rsidRDefault="00F45FB7">
      <w:pPr>
        <w:shd w:val="clear" w:color="auto" w:fill="FFFFFF"/>
        <w:ind w:left="851" w:right="851"/>
        <w:jc w:val="both"/>
        <w:rPr>
          <w:rFonts w:ascii="Palatino Linotype" w:eastAsia="Palatino Linotype" w:hAnsi="Palatino Linotype" w:cs="Palatino Linotype"/>
        </w:rPr>
      </w:pPr>
      <w:r w:rsidRPr="003B688F">
        <w:rPr>
          <w:rFonts w:ascii="Palatino Linotype" w:eastAsia="Palatino Linotype" w:hAnsi="Palatino Linotype" w:cs="Palatino Linotype"/>
          <w:b/>
          <w:i/>
        </w:rPr>
        <w:t>Artículo 137</w:t>
      </w:r>
      <w:r w:rsidRPr="003B688F">
        <w:rPr>
          <w:rFonts w:ascii="Palatino Linotype" w:eastAsia="Palatino Linotype" w:hAnsi="Palatino Linotype" w:cs="Palatino Linotype"/>
          <w:i/>
        </w:rPr>
        <w:t>.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3A83832F" w14:textId="77777777" w:rsidR="009475CC" w:rsidRPr="003B688F" w:rsidRDefault="009475CC">
      <w:pPr>
        <w:shd w:val="clear" w:color="auto" w:fill="FFFFFF"/>
        <w:ind w:left="851" w:right="851"/>
        <w:jc w:val="both"/>
        <w:rPr>
          <w:rFonts w:ascii="Palatino Linotype" w:eastAsia="Palatino Linotype" w:hAnsi="Palatino Linotype" w:cs="Palatino Linotype"/>
          <w:b/>
          <w:i/>
        </w:rPr>
      </w:pPr>
    </w:p>
    <w:p w14:paraId="624C7A1D" w14:textId="77777777" w:rsidR="009475CC" w:rsidRPr="003B688F" w:rsidRDefault="00F45FB7">
      <w:pPr>
        <w:shd w:val="clear" w:color="auto" w:fill="FFFFFF"/>
        <w:ind w:left="851" w:right="851"/>
        <w:jc w:val="both"/>
        <w:rPr>
          <w:rFonts w:ascii="Palatino Linotype" w:eastAsia="Palatino Linotype" w:hAnsi="Palatino Linotype" w:cs="Palatino Linotype"/>
        </w:rPr>
      </w:pPr>
      <w:r w:rsidRPr="003B688F">
        <w:rPr>
          <w:rFonts w:ascii="Palatino Linotype" w:eastAsia="Palatino Linotype" w:hAnsi="Palatino Linotype" w:cs="Palatino Linotype"/>
          <w:b/>
          <w:i/>
        </w:rPr>
        <w:lastRenderedPageBreak/>
        <w:t>Artículo 143</w:t>
      </w:r>
      <w:r w:rsidRPr="003B688F">
        <w:rPr>
          <w:rFonts w:ascii="Palatino Linotype" w:eastAsia="Palatino Linotype" w:hAnsi="Palatino Linotype" w:cs="Palatino Linotype"/>
          <w:i/>
        </w:rPr>
        <w:t>. Para los efectos de esta Ley se considera información confidencial, la clasificada como tal, de manera permanente, por su naturaleza, cuando:</w:t>
      </w:r>
    </w:p>
    <w:p w14:paraId="2AF594C9" w14:textId="77777777" w:rsidR="009475CC" w:rsidRPr="003B688F" w:rsidRDefault="00F45FB7">
      <w:pPr>
        <w:shd w:val="clear" w:color="auto" w:fill="FFFFFF"/>
        <w:ind w:left="851" w:right="851"/>
        <w:jc w:val="both"/>
        <w:rPr>
          <w:rFonts w:ascii="Palatino Linotype" w:eastAsia="Palatino Linotype" w:hAnsi="Palatino Linotype" w:cs="Palatino Linotype"/>
          <w:i/>
        </w:rPr>
      </w:pPr>
      <w:r w:rsidRPr="003B688F">
        <w:rPr>
          <w:rFonts w:ascii="Palatino Linotype" w:eastAsia="Palatino Linotype" w:hAnsi="Palatino Linotype" w:cs="Palatino Linotype"/>
          <w:i/>
        </w:rPr>
        <w:t>I. Se refiera a la información privada y los datos personales concernientes a una persona física o jurídico colectiva identificada o identificable...”</w:t>
      </w:r>
    </w:p>
    <w:p w14:paraId="2A59AC3A" w14:textId="77777777" w:rsidR="009475CC" w:rsidRPr="003B688F" w:rsidRDefault="009475CC">
      <w:pPr>
        <w:shd w:val="clear" w:color="auto" w:fill="FFFFFF"/>
        <w:ind w:left="851" w:right="851"/>
        <w:jc w:val="both"/>
        <w:rPr>
          <w:rFonts w:ascii="Palatino Linotype" w:eastAsia="Palatino Linotype" w:hAnsi="Palatino Linotype" w:cs="Palatino Linotype"/>
          <w:i/>
        </w:rPr>
      </w:pPr>
    </w:p>
    <w:p w14:paraId="4D30F24E" w14:textId="77777777" w:rsidR="009475CC" w:rsidRPr="003B688F" w:rsidRDefault="00F45FB7">
      <w:pPr>
        <w:spacing w:before="160" w:after="0" w:line="360" w:lineRule="auto"/>
        <w:ind w:right="51"/>
        <w:jc w:val="both"/>
        <w:rPr>
          <w:rFonts w:ascii="Palatino Linotype" w:eastAsia="Palatino Linotype" w:hAnsi="Palatino Linotype" w:cs="Palatino Linotype"/>
          <w:sz w:val="24"/>
          <w:szCs w:val="24"/>
        </w:rPr>
      </w:pPr>
      <w:r w:rsidRPr="003B688F">
        <w:rPr>
          <w:rFonts w:ascii="Palatino Linotype" w:eastAsia="Palatino Linotype" w:hAnsi="Palatino Linotype" w:cs="Palatino Linotype"/>
          <w:sz w:val="24"/>
          <w:szCs w:val="24"/>
        </w:rPr>
        <w:t xml:space="preserve">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el </w:t>
      </w:r>
      <w:r w:rsidRPr="003B688F">
        <w:rPr>
          <w:rFonts w:ascii="Palatino Linotype" w:eastAsia="Palatino Linotype" w:hAnsi="Palatino Linotype" w:cs="Palatino Linotype"/>
          <w:b/>
          <w:sz w:val="24"/>
          <w:szCs w:val="24"/>
        </w:rPr>
        <w:t xml:space="preserve">SUJETO OBLIGADO </w:t>
      </w:r>
      <w:r w:rsidRPr="003B688F">
        <w:rPr>
          <w:rFonts w:ascii="Palatino Linotype" w:eastAsia="Palatino Linotype" w:hAnsi="Palatino Linotype" w:cs="Palatino Linotype"/>
          <w:sz w:val="24"/>
          <w:szCs w:val="24"/>
        </w:rPr>
        <w:t xml:space="preserve">deberá proceder a testar los datos personales que se encuentre contenidos en los documentos a entregar por parte del </w:t>
      </w:r>
      <w:r w:rsidRPr="003B688F">
        <w:rPr>
          <w:rFonts w:ascii="Palatino Linotype" w:eastAsia="Palatino Linotype" w:hAnsi="Palatino Linotype" w:cs="Palatino Linotype"/>
          <w:b/>
          <w:sz w:val="24"/>
          <w:szCs w:val="24"/>
        </w:rPr>
        <w:t>SUJETO OBLIGADO</w:t>
      </w:r>
      <w:r w:rsidRPr="003B688F">
        <w:rPr>
          <w:rFonts w:ascii="Palatino Linotype" w:eastAsia="Palatino Linotype" w:hAnsi="Palatino Linotype" w:cs="Palatino Linotype"/>
          <w:sz w:val="24"/>
          <w:szCs w:val="24"/>
        </w:rPr>
        <w:t xml:space="preserve"> para satisfacer el derecho de acceso a la información pública del </w:t>
      </w:r>
      <w:r w:rsidRPr="003B688F">
        <w:rPr>
          <w:rFonts w:ascii="Palatino Linotype" w:eastAsia="Palatino Linotype" w:hAnsi="Palatino Linotype" w:cs="Palatino Linotype"/>
          <w:b/>
          <w:sz w:val="24"/>
          <w:szCs w:val="24"/>
        </w:rPr>
        <w:t>RECURRENTE</w:t>
      </w:r>
      <w:r w:rsidRPr="003B688F">
        <w:rPr>
          <w:rFonts w:ascii="Palatino Linotype" w:eastAsia="Palatino Linotype" w:hAnsi="Palatino Linotype" w:cs="Palatino Linotype"/>
          <w:sz w:val="24"/>
          <w:szCs w:val="24"/>
        </w:rPr>
        <w:t>, esto es, los 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de acuerdo a los que señala la fracción XII del artículo 4 de la Ley de Protección de Datos Personales en Posesión de Sujetos Obligados del Estado de México.</w:t>
      </w:r>
    </w:p>
    <w:p w14:paraId="69CC6DE1" w14:textId="77777777" w:rsidR="009475CC" w:rsidRPr="003B688F" w:rsidRDefault="009475CC">
      <w:pPr>
        <w:spacing w:after="0" w:line="360" w:lineRule="auto"/>
        <w:ind w:right="51"/>
        <w:jc w:val="both"/>
        <w:rPr>
          <w:rFonts w:ascii="Palatino Linotype" w:eastAsia="Palatino Linotype" w:hAnsi="Palatino Linotype" w:cs="Palatino Linotype"/>
          <w:sz w:val="24"/>
          <w:szCs w:val="24"/>
        </w:rPr>
      </w:pPr>
    </w:p>
    <w:p w14:paraId="62A03EE2" w14:textId="77777777" w:rsidR="009475CC" w:rsidRPr="003B688F" w:rsidRDefault="00F45FB7">
      <w:pPr>
        <w:spacing w:after="0" w:line="360" w:lineRule="auto"/>
        <w:ind w:right="51"/>
        <w:jc w:val="both"/>
        <w:rPr>
          <w:rFonts w:ascii="Palatino Linotype" w:eastAsia="Palatino Linotype" w:hAnsi="Palatino Linotype" w:cs="Palatino Linotype"/>
          <w:sz w:val="24"/>
          <w:szCs w:val="24"/>
        </w:rPr>
      </w:pPr>
      <w:r w:rsidRPr="003B688F">
        <w:rPr>
          <w:rFonts w:ascii="Palatino Linotype" w:eastAsia="Palatino Linotype" w:hAnsi="Palatino Linotype" w:cs="Palatino Linotype"/>
          <w:sz w:val="24"/>
          <w:szCs w:val="24"/>
        </w:rPr>
        <w:t>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14:paraId="38993E64" w14:textId="77777777" w:rsidR="009475CC" w:rsidRPr="003B688F" w:rsidRDefault="00F45FB7">
      <w:pPr>
        <w:spacing w:after="0" w:line="360" w:lineRule="auto"/>
        <w:ind w:right="51"/>
        <w:jc w:val="both"/>
        <w:rPr>
          <w:rFonts w:ascii="Palatino Linotype" w:eastAsia="Palatino Linotype" w:hAnsi="Palatino Linotype" w:cs="Palatino Linotype"/>
          <w:sz w:val="24"/>
          <w:szCs w:val="24"/>
        </w:rPr>
      </w:pPr>
      <w:r w:rsidRPr="003B688F">
        <w:rPr>
          <w:rFonts w:ascii="Palatino Linotype" w:eastAsia="Palatino Linotype" w:hAnsi="Palatino Linotype" w:cs="Palatino Linotype"/>
          <w:sz w:val="24"/>
          <w:szCs w:val="24"/>
        </w:rPr>
        <w:lastRenderedPageBreak/>
        <w:t>Al respecto, es de señalar que la clasificación de la información no opera con la simple supresión de datos que se haga en los documentos de que se trate o con la simple decisión que tome el Servidor Público Habilitado o el Responsable de la Unidad de Transparencia del Sujeto Obligado, sino que ello deberá realizarse en términos de lo que disponen los artículos 49 fracción VIII, 53, fracción X y 59, fracción V, de la Ley en consulta, cuyo sentido literal es el siguiente:</w:t>
      </w:r>
    </w:p>
    <w:p w14:paraId="69FB5772" w14:textId="77777777" w:rsidR="009475CC" w:rsidRPr="003B688F" w:rsidRDefault="009475CC">
      <w:pPr>
        <w:spacing w:after="0" w:line="360" w:lineRule="auto"/>
        <w:ind w:right="51"/>
        <w:jc w:val="both"/>
        <w:rPr>
          <w:rFonts w:ascii="Palatino Linotype" w:eastAsia="Palatino Linotype" w:hAnsi="Palatino Linotype" w:cs="Palatino Linotype"/>
          <w:sz w:val="24"/>
          <w:szCs w:val="24"/>
        </w:rPr>
      </w:pPr>
    </w:p>
    <w:p w14:paraId="6A569770" w14:textId="77777777" w:rsidR="009475CC" w:rsidRPr="003B688F" w:rsidRDefault="00F45FB7">
      <w:pPr>
        <w:spacing w:after="0"/>
        <w:ind w:left="851" w:right="851"/>
        <w:jc w:val="both"/>
        <w:rPr>
          <w:rFonts w:ascii="Palatino Linotype" w:eastAsia="Palatino Linotype" w:hAnsi="Palatino Linotype" w:cs="Palatino Linotype"/>
          <w:i/>
        </w:rPr>
      </w:pPr>
      <w:r w:rsidRPr="003B688F">
        <w:rPr>
          <w:rFonts w:ascii="Palatino Linotype" w:eastAsia="Palatino Linotype" w:hAnsi="Palatino Linotype" w:cs="Palatino Linotype"/>
          <w:b/>
          <w:i/>
        </w:rPr>
        <w:t>“Artículo 49.</w:t>
      </w:r>
      <w:r w:rsidRPr="003B688F">
        <w:rPr>
          <w:rFonts w:ascii="Palatino Linotype" w:eastAsia="Palatino Linotype" w:hAnsi="Palatino Linotype" w:cs="Palatino Linotype"/>
          <w:i/>
        </w:rPr>
        <w:t xml:space="preserve"> </w:t>
      </w:r>
      <w:r w:rsidRPr="003B688F">
        <w:rPr>
          <w:rFonts w:ascii="Palatino Linotype" w:eastAsia="Palatino Linotype" w:hAnsi="Palatino Linotype" w:cs="Palatino Linotype"/>
          <w:b/>
          <w:i/>
        </w:rPr>
        <w:t>Los Comités de Transparencia</w:t>
      </w:r>
      <w:r w:rsidRPr="003B688F">
        <w:rPr>
          <w:rFonts w:ascii="Palatino Linotype" w:eastAsia="Palatino Linotype" w:hAnsi="Palatino Linotype" w:cs="Palatino Linotype"/>
          <w:i/>
        </w:rPr>
        <w:t xml:space="preserve"> tendrán las siguientes atribuciones:</w:t>
      </w:r>
    </w:p>
    <w:p w14:paraId="16FC9A87" w14:textId="77777777" w:rsidR="009475CC" w:rsidRPr="003B688F" w:rsidRDefault="009475CC">
      <w:pPr>
        <w:spacing w:after="0"/>
        <w:ind w:left="851" w:right="851"/>
        <w:jc w:val="both"/>
        <w:rPr>
          <w:rFonts w:ascii="Palatino Linotype" w:eastAsia="Palatino Linotype" w:hAnsi="Palatino Linotype" w:cs="Palatino Linotype"/>
          <w:i/>
        </w:rPr>
      </w:pPr>
    </w:p>
    <w:p w14:paraId="73C0E3AA" w14:textId="77777777" w:rsidR="009475CC" w:rsidRPr="003B688F" w:rsidRDefault="00F45FB7">
      <w:pPr>
        <w:spacing w:after="0"/>
        <w:ind w:left="851" w:right="851"/>
        <w:jc w:val="both"/>
        <w:rPr>
          <w:rFonts w:ascii="Palatino Linotype" w:eastAsia="Palatino Linotype" w:hAnsi="Palatino Linotype" w:cs="Palatino Linotype"/>
          <w:i/>
        </w:rPr>
      </w:pPr>
      <w:r w:rsidRPr="003B688F">
        <w:rPr>
          <w:rFonts w:ascii="Palatino Linotype" w:eastAsia="Palatino Linotype" w:hAnsi="Palatino Linotype" w:cs="Palatino Linotype"/>
          <w:b/>
          <w:i/>
        </w:rPr>
        <w:t>VIII. Aprobar, modificar o revocar la clasificación de la información</w:t>
      </w:r>
      <w:r w:rsidRPr="003B688F">
        <w:rPr>
          <w:rFonts w:ascii="Palatino Linotype" w:eastAsia="Palatino Linotype" w:hAnsi="Palatino Linotype" w:cs="Palatino Linotype"/>
          <w:i/>
        </w:rPr>
        <w:t>…”</w:t>
      </w:r>
    </w:p>
    <w:p w14:paraId="49EADA8E" w14:textId="77777777" w:rsidR="009475CC" w:rsidRPr="003B688F" w:rsidRDefault="009475CC">
      <w:pPr>
        <w:spacing w:after="0"/>
        <w:ind w:left="851" w:right="851"/>
        <w:jc w:val="both"/>
        <w:rPr>
          <w:rFonts w:ascii="Palatino Linotype" w:eastAsia="Palatino Linotype" w:hAnsi="Palatino Linotype" w:cs="Palatino Linotype"/>
          <w:b/>
          <w:i/>
        </w:rPr>
      </w:pPr>
    </w:p>
    <w:p w14:paraId="51CF65B5" w14:textId="77777777" w:rsidR="009475CC" w:rsidRPr="003B688F" w:rsidRDefault="00F45FB7">
      <w:pPr>
        <w:spacing w:after="0"/>
        <w:ind w:left="851" w:right="851"/>
        <w:jc w:val="both"/>
        <w:rPr>
          <w:rFonts w:ascii="Palatino Linotype" w:eastAsia="Palatino Linotype" w:hAnsi="Palatino Linotype" w:cs="Palatino Linotype"/>
          <w:i/>
        </w:rPr>
      </w:pPr>
      <w:r w:rsidRPr="003B688F">
        <w:rPr>
          <w:rFonts w:ascii="Palatino Linotype" w:eastAsia="Palatino Linotype" w:hAnsi="Palatino Linotype" w:cs="Palatino Linotype"/>
          <w:i/>
        </w:rPr>
        <w:t>“</w:t>
      </w:r>
      <w:r w:rsidRPr="003B688F">
        <w:rPr>
          <w:rFonts w:ascii="Palatino Linotype" w:eastAsia="Palatino Linotype" w:hAnsi="Palatino Linotype" w:cs="Palatino Linotype"/>
          <w:b/>
          <w:i/>
        </w:rPr>
        <w:t>Artículo 53.</w:t>
      </w:r>
      <w:r w:rsidRPr="003B688F">
        <w:rPr>
          <w:rFonts w:ascii="Palatino Linotype" w:eastAsia="Palatino Linotype" w:hAnsi="Palatino Linotype" w:cs="Palatino Linotype"/>
          <w:i/>
        </w:rPr>
        <w:t xml:space="preserve"> Las </w:t>
      </w:r>
      <w:r w:rsidRPr="003B688F">
        <w:rPr>
          <w:rFonts w:ascii="Palatino Linotype" w:eastAsia="Palatino Linotype" w:hAnsi="Palatino Linotype" w:cs="Palatino Linotype"/>
          <w:b/>
          <w:i/>
        </w:rPr>
        <w:t>Unidades de Transparencia</w:t>
      </w:r>
      <w:r w:rsidRPr="003B688F">
        <w:rPr>
          <w:rFonts w:ascii="Palatino Linotype" w:eastAsia="Palatino Linotype" w:hAnsi="Palatino Linotype" w:cs="Palatino Linotype"/>
          <w:i/>
        </w:rPr>
        <w:t xml:space="preserve"> tendrán las siguientes </w:t>
      </w:r>
      <w:r w:rsidRPr="003B688F">
        <w:rPr>
          <w:rFonts w:ascii="Palatino Linotype" w:eastAsia="Palatino Linotype" w:hAnsi="Palatino Linotype" w:cs="Palatino Linotype"/>
          <w:b/>
          <w:i/>
        </w:rPr>
        <w:t>funciones</w:t>
      </w:r>
      <w:r w:rsidRPr="003B688F">
        <w:rPr>
          <w:rFonts w:ascii="Palatino Linotype" w:eastAsia="Palatino Linotype" w:hAnsi="Palatino Linotype" w:cs="Palatino Linotype"/>
          <w:i/>
        </w:rPr>
        <w:t>:</w:t>
      </w:r>
    </w:p>
    <w:p w14:paraId="1C7DAEB7" w14:textId="77777777" w:rsidR="009475CC" w:rsidRPr="003B688F" w:rsidRDefault="009475CC">
      <w:pPr>
        <w:spacing w:after="0"/>
        <w:ind w:left="851" w:right="851"/>
        <w:jc w:val="both"/>
        <w:rPr>
          <w:rFonts w:ascii="Palatino Linotype" w:eastAsia="Palatino Linotype" w:hAnsi="Palatino Linotype" w:cs="Palatino Linotype"/>
          <w:i/>
        </w:rPr>
      </w:pPr>
    </w:p>
    <w:p w14:paraId="1CA473C8" w14:textId="77777777" w:rsidR="009475CC" w:rsidRPr="003B688F" w:rsidRDefault="00F45FB7">
      <w:pPr>
        <w:spacing w:after="0"/>
        <w:ind w:left="851" w:right="851"/>
        <w:jc w:val="both"/>
        <w:rPr>
          <w:rFonts w:ascii="Palatino Linotype" w:eastAsia="Palatino Linotype" w:hAnsi="Palatino Linotype" w:cs="Palatino Linotype"/>
          <w:i/>
        </w:rPr>
      </w:pPr>
      <w:r w:rsidRPr="003B688F">
        <w:rPr>
          <w:rFonts w:ascii="Palatino Linotype" w:eastAsia="Palatino Linotype" w:hAnsi="Palatino Linotype" w:cs="Palatino Linotype"/>
          <w:b/>
          <w:i/>
        </w:rPr>
        <w:t>X. Presentar ante el Comité, el proyecto de clasificación de información</w:t>
      </w:r>
      <w:r w:rsidRPr="003B688F">
        <w:rPr>
          <w:rFonts w:ascii="Palatino Linotype" w:eastAsia="Palatino Linotype" w:hAnsi="Palatino Linotype" w:cs="Palatino Linotype"/>
          <w:i/>
        </w:rPr>
        <w:t xml:space="preserve">…” </w:t>
      </w:r>
    </w:p>
    <w:p w14:paraId="6BFA7634" w14:textId="77777777" w:rsidR="009475CC" w:rsidRPr="003B688F" w:rsidRDefault="009475CC">
      <w:pPr>
        <w:spacing w:after="0"/>
        <w:ind w:left="851" w:right="851"/>
        <w:jc w:val="both"/>
        <w:rPr>
          <w:rFonts w:ascii="Palatino Linotype" w:eastAsia="Palatino Linotype" w:hAnsi="Palatino Linotype" w:cs="Palatino Linotype"/>
          <w:i/>
        </w:rPr>
      </w:pPr>
    </w:p>
    <w:p w14:paraId="02958BBA" w14:textId="77777777" w:rsidR="009475CC" w:rsidRPr="003B688F" w:rsidRDefault="00F45FB7">
      <w:pPr>
        <w:spacing w:after="0"/>
        <w:ind w:left="851" w:right="851"/>
        <w:jc w:val="both"/>
        <w:rPr>
          <w:rFonts w:ascii="Palatino Linotype" w:eastAsia="Palatino Linotype" w:hAnsi="Palatino Linotype" w:cs="Palatino Linotype"/>
          <w:i/>
        </w:rPr>
      </w:pPr>
      <w:r w:rsidRPr="003B688F">
        <w:rPr>
          <w:rFonts w:ascii="Palatino Linotype" w:eastAsia="Palatino Linotype" w:hAnsi="Palatino Linotype" w:cs="Palatino Linotype"/>
          <w:b/>
          <w:i/>
        </w:rPr>
        <w:t>“Artículo 59.</w:t>
      </w:r>
      <w:r w:rsidRPr="003B688F">
        <w:rPr>
          <w:rFonts w:ascii="Palatino Linotype" w:eastAsia="Palatino Linotype" w:hAnsi="Palatino Linotype" w:cs="Palatino Linotype"/>
          <w:i/>
        </w:rPr>
        <w:t xml:space="preserve"> Los </w:t>
      </w:r>
      <w:r w:rsidRPr="003B688F">
        <w:rPr>
          <w:rFonts w:ascii="Palatino Linotype" w:eastAsia="Palatino Linotype" w:hAnsi="Palatino Linotype" w:cs="Palatino Linotype"/>
          <w:b/>
          <w:i/>
        </w:rPr>
        <w:t>servidores públicos habilitados</w:t>
      </w:r>
      <w:r w:rsidRPr="003B688F">
        <w:rPr>
          <w:rFonts w:ascii="Palatino Linotype" w:eastAsia="Palatino Linotype" w:hAnsi="Palatino Linotype" w:cs="Palatino Linotype"/>
          <w:i/>
        </w:rPr>
        <w:t xml:space="preserve"> tendrán las </w:t>
      </w:r>
      <w:r w:rsidRPr="003B688F">
        <w:rPr>
          <w:rFonts w:ascii="Palatino Linotype" w:eastAsia="Palatino Linotype" w:hAnsi="Palatino Linotype" w:cs="Palatino Linotype"/>
          <w:b/>
          <w:i/>
        </w:rPr>
        <w:t>funciones</w:t>
      </w:r>
      <w:r w:rsidRPr="003B688F">
        <w:rPr>
          <w:rFonts w:ascii="Palatino Linotype" w:eastAsia="Palatino Linotype" w:hAnsi="Palatino Linotype" w:cs="Palatino Linotype"/>
          <w:i/>
        </w:rPr>
        <w:t xml:space="preserve"> siguientes:</w:t>
      </w:r>
    </w:p>
    <w:p w14:paraId="3E1E0229" w14:textId="77777777" w:rsidR="009475CC" w:rsidRPr="003B688F" w:rsidRDefault="009475CC">
      <w:pPr>
        <w:spacing w:after="0"/>
        <w:ind w:left="851" w:right="851"/>
        <w:jc w:val="both"/>
        <w:rPr>
          <w:rFonts w:ascii="Palatino Linotype" w:eastAsia="Palatino Linotype" w:hAnsi="Palatino Linotype" w:cs="Palatino Linotype"/>
          <w:b/>
          <w:i/>
        </w:rPr>
      </w:pPr>
    </w:p>
    <w:p w14:paraId="2045C374" w14:textId="77777777" w:rsidR="009475CC" w:rsidRPr="003B688F" w:rsidRDefault="00F45FB7">
      <w:pPr>
        <w:spacing w:after="0"/>
        <w:ind w:left="851" w:right="851"/>
        <w:jc w:val="both"/>
        <w:rPr>
          <w:rFonts w:ascii="Palatino Linotype" w:eastAsia="Palatino Linotype" w:hAnsi="Palatino Linotype" w:cs="Palatino Linotype"/>
          <w:i/>
        </w:rPr>
      </w:pPr>
      <w:r w:rsidRPr="003B688F">
        <w:rPr>
          <w:rFonts w:ascii="Palatino Linotype" w:eastAsia="Palatino Linotype" w:hAnsi="Palatino Linotype" w:cs="Palatino Linotype"/>
          <w:b/>
          <w:i/>
        </w:rPr>
        <w:t>V. Integrar y presentar al responsable de la Unidad de Transparencia la propuesta de clasificación de información</w:t>
      </w:r>
      <w:r w:rsidRPr="003B688F">
        <w:rPr>
          <w:rFonts w:ascii="Palatino Linotype" w:eastAsia="Palatino Linotype" w:hAnsi="Palatino Linotype" w:cs="Palatino Linotype"/>
          <w:i/>
        </w:rPr>
        <w:t>, la cual tendrá los fundamentos y argumentos en que se basa dicha propuesta…”</w:t>
      </w:r>
    </w:p>
    <w:p w14:paraId="2F67FA7B" w14:textId="77777777" w:rsidR="009475CC" w:rsidRPr="003B688F" w:rsidRDefault="009475CC">
      <w:pPr>
        <w:spacing w:after="80"/>
        <w:ind w:left="851" w:right="851"/>
        <w:jc w:val="both"/>
        <w:rPr>
          <w:rFonts w:ascii="Palatino Linotype" w:eastAsia="Palatino Linotype" w:hAnsi="Palatino Linotype" w:cs="Palatino Linotype"/>
          <w:i/>
        </w:rPr>
      </w:pPr>
    </w:p>
    <w:p w14:paraId="43010325" w14:textId="77777777" w:rsidR="009475CC" w:rsidRPr="003B688F" w:rsidRDefault="00F45FB7">
      <w:pPr>
        <w:spacing w:before="80" w:after="0" w:line="360" w:lineRule="auto"/>
        <w:jc w:val="both"/>
        <w:rPr>
          <w:rFonts w:ascii="Palatino Linotype" w:eastAsia="Palatino Linotype" w:hAnsi="Palatino Linotype" w:cs="Palatino Linotype"/>
          <w:sz w:val="24"/>
          <w:szCs w:val="24"/>
        </w:rPr>
      </w:pPr>
      <w:r w:rsidRPr="003B688F">
        <w:rPr>
          <w:rFonts w:ascii="Palatino Linotype" w:eastAsia="Palatino Linotype" w:hAnsi="Palatino Linotype" w:cs="Palatino Linotype"/>
          <w:sz w:val="24"/>
          <w:szCs w:val="24"/>
        </w:rPr>
        <w:t xml:space="preserve">Denotándose de dichos elementos normativos que el determinar la clasificación de la información es un trabajo en conjunto tanto de los Servidores Públicos Habilitados, de las Unidades de Transparencia y del Comité de Transparencia del </w:t>
      </w:r>
      <w:r w:rsidRPr="003B688F">
        <w:rPr>
          <w:rFonts w:ascii="Palatino Linotype" w:eastAsia="Palatino Linotype" w:hAnsi="Palatino Linotype" w:cs="Palatino Linotype"/>
          <w:b/>
          <w:sz w:val="24"/>
          <w:szCs w:val="24"/>
        </w:rPr>
        <w:lastRenderedPageBreak/>
        <w:t>SUJETO OBLIGADO,</w:t>
      </w:r>
      <w:r w:rsidRPr="003B688F">
        <w:rPr>
          <w:rFonts w:ascii="Palatino Linotype" w:eastAsia="Palatino Linotype" w:hAnsi="Palatino Linotype" w:cs="Palatino Linotype"/>
          <w:sz w:val="24"/>
          <w:szCs w:val="24"/>
        </w:rPr>
        <w:t xml:space="preserve"> teniendo el deber los primeros de ellos de presentar ante la Unidad 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14:paraId="18E280B4" w14:textId="77777777" w:rsidR="009475CC" w:rsidRPr="003B688F" w:rsidRDefault="009475CC">
      <w:pPr>
        <w:spacing w:after="0" w:line="360" w:lineRule="auto"/>
        <w:jc w:val="both"/>
        <w:rPr>
          <w:rFonts w:ascii="Palatino Linotype" w:eastAsia="Palatino Linotype" w:hAnsi="Palatino Linotype" w:cs="Palatino Linotype"/>
          <w:sz w:val="24"/>
          <w:szCs w:val="24"/>
        </w:rPr>
      </w:pPr>
    </w:p>
    <w:p w14:paraId="44704033" w14:textId="77777777" w:rsidR="009475CC" w:rsidRPr="003B688F" w:rsidRDefault="00F45FB7">
      <w:pPr>
        <w:spacing w:after="0" w:line="360" w:lineRule="auto"/>
        <w:jc w:val="both"/>
        <w:rPr>
          <w:rFonts w:ascii="Palatino Linotype" w:eastAsia="Palatino Linotype" w:hAnsi="Palatino Linotype" w:cs="Palatino Linotype"/>
          <w:sz w:val="24"/>
          <w:szCs w:val="24"/>
        </w:rPr>
      </w:pPr>
      <w:r w:rsidRPr="003B688F">
        <w:rPr>
          <w:rFonts w:ascii="Palatino Linotype" w:eastAsia="Palatino Linotype" w:hAnsi="Palatino Linotype" w:cs="Palatino Linotype"/>
          <w:sz w:val="24"/>
          <w:szCs w:val="24"/>
        </w:rPr>
        <w:t>Para lo cual a su vez en el caso de información de carácter confidencial se debe atender a lo que señala el artículo 149 de la Ley de Transparencia Local vigente, cuyo contenido es de la literalidad siguiente:</w:t>
      </w:r>
    </w:p>
    <w:p w14:paraId="215BB0F5" w14:textId="77777777" w:rsidR="009475CC" w:rsidRPr="003B688F" w:rsidRDefault="009475CC">
      <w:pPr>
        <w:spacing w:after="0" w:line="360" w:lineRule="auto"/>
        <w:jc w:val="both"/>
        <w:rPr>
          <w:rFonts w:ascii="Palatino Linotype" w:eastAsia="Palatino Linotype" w:hAnsi="Palatino Linotype" w:cs="Palatino Linotype"/>
          <w:sz w:val="24"/>
          <w:szCs w:val="24"/>
        </w:rPr>
      </w:pPr>
    </w:p>
    <w:p w14:paraId="55A064F8" w14:textId="77777777" w:rsidR="009475CC" w:rsidRPr="003B688F" w:rsidRDefault="00F45FB7" w:rsidP="006F45FD">
      <w:pPr>
        <w:spacing w:after="0" w:line="276" w:lineRule="auto"/>
        <w:ind w:left="993" w:right="1041"/>
        <w:jc w:val="both"/>
        <w:rPr>
          <w:rFonts w:ascii="Palatino Linotype" w:eastAsia="Palatino Linotype" w:hAnsi="Palatino Linotype" w:cs="Palatino Linotype"/>
          <w:i/>
        </w:rPr>
      </w:pPr>
      <w:r w:rsidRPr="003B688F">
        <w:rPr>
          <w:rFonts w:ascii="Palatino Linotype" w:eastAsia="Palatino Linotype" w:hAnsi="Palatino Linotype" w:cs="Palatino Linotype"/>
          <w:i/>
        </w:rPr>
        <w:t>“</w:t>
      </w:r>
      <w:r w:rsidRPr="003B688F">
        <w:rPr>
          <w:rFonts w:ascii="Palatino Linotype" w:eastAsia="Palatino Linotype" w:hAnsi="Palatino Linotype" w:cs="Palatino Linotype"/>
          <w:b/>
          <w:i/>
        </w:rPr>
        <w:t>Artículo 149.</w:t>
      </w:r>
      <w:r w:rsidRPr="003B688F">
        <w:rPr>
          <w:rFonts w:ascii="Palatino Linotype" w:eastAsia="Palatino Linotype" w:hAnsi="Palatino Linotype" w:cs="Palatino Linotype"/>
          <w:i/>
        </w:rPr>
        <w:t xml:space="preserve"> El </w:t>
      </w:r>
      <w:r w:rsidRPr="003B688F">
        <w:rPr>
          <w:rFonts w:ascii="Palatino Linotype" w:eastAsia="Palatino Linotype" w:hAnsi="Palatino Linotype" w:cs="Palatino Linotype"/>
          <w:b/>
          <w:i/>
        </w:rPr>
        <w:t>acuerdo que clasifique la información como confidencial</w:t>
      </w:r>
      <w:r w:rsidRPr="003B688F">
        <w:rPr>
          <w:rFonts w:ascii="Palatino Linotype" w:eastAsia="Palatino Linotype" w:hAnsi="Palatino Linotype" w:cs="Palatino Linotype"/>
          <w:i/>
        </w:rPr>
        <w:t xml:space="preserve"> deberá contener un razonamiento lógico en el que demuestre que la información se encuentra en alguna o algunas de las hipótesis previstas en la presente Ley.”</w:t>
      </w:r>
    </w:p>
    <w:p w14:paraId="054E6041" w14:textId="77777777" w:rsidR="009475CC" w:rsidRPr="003B688F" w:rsidRDefault="009475CC">
      <w:pPr>
        <w:spacing w:after="0" w:line="360" w:lineRule="auto"/>
        <w:ind w:left="993" w:right="1041"/>
        <w:jc w:val="both"/>
        <w:rPr>
          <w:rFonts w:ascii="Palatino Linotype" w:eastAsia="Palatino Linotype" w:hAnsi="Palatino Linotype" w:cs="Palatino Linotype"/>
          <w:i/>
        </w:rPr>
      </w:pPr>
    </w:p>
    <w:p w14:paraId="2ACF4F24" w14:textId="77777777" w:rsidR="009475CC" w:rsidRPr="003B688F" w:rsidRDefault="00F45FB7">
      <w:pPr>
        <w:spacing w:after="0" w:line="360" w:lineRule="auto"/>
        <w:ind w:right="49"/>
        <w:jc w:val="both"/>
        <w:rPr>
          <w:rFonts w:ascii="Palatino Linotype" w:eastAsia="Palatino Linotype" w:hAnsi="Palatino Linotype" w:cs="Palatino Linotype"/>
          <w:sz w:val="24"/>
          <w:szCs w:val="24"/>
        </w:rPr>
      </w:pPr>
      <w:r w:rsidRPr="003B688F">
        <w:rPr>
          <w:rFonts w:ascii="Palatino Linotype" w:eastAsia="Palatino Linotype" w:hAnsi="Palatino Linotype" w:cs="Palatino Linotype"/>
          <w:sz w:val="24"/>
          <w:szCs w:val="24"/>
        </w:rPr>
        <w:t xml:space="preserve">Es decir, el </w:t>
      </w:r>
      <w:r w:rsidRPr="003B688F">
        <w:rPr>
          <w:rFonts w:ascii="Palatino Linotype" w:eastAsia="Palatino Linotype" w:hAnsi="Palatino Linotype" w:cs="Palatino Linotype"/>
          <w:b/>
          <w:sz w:val="24"/>
          <w:szCs w:val="24"/>
        </w:rPr>
        <w:t>SUJETO OBLIGADO</w:t>
      </w:r>
      <w:r w:rsidRPr="003B688F">
        <w:rPr>
          <w:rFonts w:ascii="Palatino Linotype" w:eastAsia="Palatino Linotype" w:hAnsi="Palatino Linotype" w:cs="Palatino Linotype"/>
          <w:sz w:val="24"/>
          <w:szCs w:val="24"/>
        </w:rPr>
        <w:t xml:space="preserve"> a través de su Comité de Transparencia, deberá elaborar acuerdo que contenga un razonamiento lógico con el que se demuestre que la información que se testa de las versiones públicas que se sirva elaborar, encuadra en alguna de las hipótesis que contempla la Ley de la Materia en su artículo 143; ya que de lo contrario, se crearía la incertidumbre jurídica en relación a si lo entregado es formalmente una versión pública, o un documento ilegible, incompleto o tachado; en otras palabras si no se exponen de manera puntual las razones de la </w:t>
      </w:r>
      <w:r w:rsidRPr="003B688F">
        <w:rPr>
          <w:rFonts w:ascii="Palatino Linotype" w:eastAsia="Palatino Linotype" w:hAnsi="Palatino Linotype" w:cs="Palatino Linotype"/>
          <w:sz w:val="24"/>
          <w:szCs w:val="24"/>
        </w:rPr>
        <w:lastRenderedPageBreak/>
        <w:t>versión pública de la documentación entregada se estaría violentando el derecho de acceso a la información de la solicitante.</w:t>
      </w:r>
    </w:p>
    <w:p w14:paraId="6E1BF463" w14:textId="77777777" w:rsidR="009475CC" w:rsidRPr="003B688F" w:rsidRDefault="009475CC">
      <w:pPr>
        <w:spacing w:after="0" w:line="360" w:lineRule="auto"/>
        <w:ind w:right="49"/>
        <w:jc w:val="both"/>
        <w:rPr>
          <w:rFonts w:ascii="Palatino Linotype" w:eastAsia="Palatino Linotype" w:hAnsi="Palatino Linotype" w:cs="Palatino Linotype"/>
          <w:sz w:val="24"/>
          <w:szCs w:val="24"/>
        </w:rPr>
      </w:pPr>
    </w:p>
    <w:p w14:paraId="417B71C7" w14:textId="77777777" w:rsidR="009475CC" w:rsidRPr="003B688F" w:rsidRDefault="00F45FB7">
      <w:pPr>
        <w:spacing w:after="0" w:line="360" w:lineRule="auto"/>
        <w:jc w:val="both"/>
        <w:rPr>
          <w:rFonts w:ascii="Palatino Linotype" w:eastAsia="Palatino Linotype" w:hAnsi="Palatino Linotype" w:cs="Palatino Linotype"/>
          <w:b/>
          <w:sz w:val="24"/>
          <w:szCs w:val="24"/>
        </w:rPr>
      </w:pPr>
      <w:r w:rsidRPr="003B688F">
        <w:rPr>
          <w:rFonts w:ascii="Palatino Linotype" w:eastAsia="Palatino Linotype" w:hAnsi="Palatino Linotype" w:cs="Palatino Linotype"/>
          <w:sz w:val="24"/>
          <w:szCs w:val="24"/>
        </w:rPr>
        <w:t xml:space="preserve">En el caso específico, los documentos probatorios también contienen los datos personales de los servidores, que de hacerse públicos afectarían su intimidad y vida privada; es por ello que es criterio reiterado en las resoluciones de este Pleno que además de los datos especificados en la Ley de Transparencia y Acceso a la Información Pública del Estado de México y Municipios, se consideran confidenciales y por tanto deben testarse al momento de la elaboración de versiones públicas el </w:t>
      </w:r>
      <w:r w:rsidRPr="003B688F">
        <w:rPr>
          <w:rFonts w:ascii="Palatino Linotype" w:eastAsia="Palatino Linotype" w:hAnsi="Palatino Linotype" w:cs="Palatino Linotype"/>
          <w:b/>
          <w:sz w:val="24"/>
          <w:szCs w:val="24"/>
        </w:rPr>
        <w:t>Registro Federal de Contribuyentes</w:t>
      </w:r>
      <w:r w:rsidRPr="003B688F">
        <w:rPr>
          <w:rFonts w:ascii="Palatino Linotype" w:eastAsia="Palatino Linotype" w:hAnsi="Palatino Linotype" w:cs="Palatino Linotype"/>
          <w:sz w:val="24"/>
          <w:szCs w:val="24"/>
        </w:rPr>
        <w:t xml:space="preserve"> (RFC), la </w:t>
      </w:r>
      <w:r w:rsidRPr="003B688F">
        <w:rPr>
          <w:rFonts w:ascii="Palatino Linotype" w:eastAsia="Palatino Linotype" w:hAnsi="Palatino Linotype" w:cs="Palatino Linotype"/>
          <w:b/>
          <w:sz w:val="24"/>
          <w:szCs w:val="24"/>
        </w:rPr>
        <w:t>Clave Única de Registro de Población</w:t>
      </w:r>
      <w:r w:rsidRPr="003B688F">
        <w:rPr>
          <w:rFonts w:ascii="Palatino Linotype" w:eastAsia="Palatino Linotype" w:hAnsi="Palatino Linotype" w:cs="Palatino Linotype"/>
          <w:sz w:val="24"/>
          <w:szCs w:val="24"/>
        </w:rPr>
        <w:t xml:space="preserve"> (CURP), </w:t>
      </w:r>
      <w:r w:rsidRPr="003B688F">
        <w:rPr>
          <w:rFonts w:ascii="Palatino Linotype" w:eastAsia="Palatino Linotype" w:hAnsi="Palatino Linotype" w:cs="Palatino Linotype"/>
          <w:b/>
          <w:sz w:val="24"/>
          <w:szCs w:val="24"/>
        </w:rPr>
        <w:t>correo electrónico particular, domicilio</w:t>
      </w:r>
      <w:r w:rsidRPr="003B688F">
        <w:rPr>
          <w:rFonts w:ascii="Palatino Linotype" w:eastAsia="Palatino Linotype" w:hAnsi="Palatino Linotype" w:cs="Palatino Linotype"/>
          <w:sz w:val="24"/>
          <w:szCs w:val="24"/>
        </w:rPr>
        <w:t xml:space="preserve"> </w:t>
      </w:r>
      <w:r w:rsidRPr="003B688F">
        <w:rPr>
          <w:rFonts w:ascii="Palatino Linotype" w:eastAsia="Palatino Linotype" w:hAnsi="Palatino Linotype" w:cs="Palatino Linotype"/>
          <w:b/>
          <w:sz w:val="24"/>
          <w:szCs w:val="24"/>
        </w:rPr>
        <w:t xml:space="preserve">así como el teléfono y celular particular </w:t>
      </w:r>
      <w:r w:rsidRPr="003B688F">
        <w:rPr>
          <w:rFonts w:ascii="Palatino Linotype" w:eastAsia="Palatino Linotype" w:hAnsi="Palatino Linotype" w:cs="Palatino Linotype"/>
          <w:sz w:val="24"/>
          <w:szCs w:val="24"/>
        </w:rPr>
        <w:t>o cualquier otro dato que ponga en riesgo la vida y seguridad de dichas personas.</w:t>
      </w:r>
    </w:p>
    <w:p w14:paraId="37C8A3DA" w14:textId="77777777" w:rsidR="009475CC" w:rsidRPr="003B688F" w:rsidRDefault="009475CC">
      <w:pPr>
        <w:spacing w:after="0" w:line="360" w:lineRule="auto"/>
        <w:ind w:right="49"/>
        <w:jc w:val="both"/>
        <w:rPr>
          <w:rFonts w:ascii="Palatino Linotype" w:eastAsia="Palatino Linotype" w:hAnsi="Palatino Linotype" w:cs="Palatino Linotype"/>
          <w:sz w:val="24"/>
          <w:szCs w:val="24"/>
        </w:rPr>
      </w:pPr>
    </w:p>
    <w:p w14:paraId="2742C3C1" w14:textId="77777777" w:rsidR="009475CC" w:rsidRPr="003B688F" w:rsidRDefault="00F45FB7">
      <w:pPr>
        <w:spacing w:after="0" w:line="360" w:lineRule="auto"/>
        <w:jc w:val="both"/>
        <w:rPr>
          <w:rFonts w:ascii="Palatino Linotype" w:eastAsia="Palatino Linotype" w:hAnsi="Palatino Linotype" w:cs="Palatino Linotype"/>
          <w:sz w:val="24"/>
          <w:szCs w:val="24"/>
        </w:rPr>
      </w:pPr>
      <w:r w:rsidRPr="003B688F">
        <w:rPr>
          <w:rFonts w:ascii="Palatino Linotype" w:eastAsia="Palatino Linotype" w:hAnsi="Palatino Linotype" w:cs="Palatino Linotype"/>
          <w:sz w:val="24"/>
          <w:szCs w:val="24"/>
        </w:rPr>
        <w:t xml:space="preserve">Por cuanto hace al </w:t>
      </w:r>
      <w:r w:rsidRPr="003B688F">
        <w:rPr>
          <w:rFonts w:ascii="Palatino Linotype" w:eastAsia="Palatino Linotype" w:hAnsi="Palatino Linotype" w:cs="Palatino Linotype"/>
          <w:b/>
          <w:sz w:val="24"/>
          <w:szCs w:val="24"/>
        </w:rPr>
        <w:t>Registro Federal de Contribuyentes (RFC),</w:t>
      </w:r>
      <w:r w:rsidRPr="003B688F">
        <w:rPr>
          <w:rFonts w:ascii="Palatino Linotype" w:eastAsia="Palatino Linotype" w:hAnsi="Palatino Linotype" w:cs="Palatino Linotype"/>
          <w:sz w:val="24"/>
          <w:szCs w:val="24"/>
        </w:rPr>
        <w:t xml:space="preserve"> de las personas físicas, constituye un dato personal, pues se genera con caracteres alfanuméricos a partir del nombre y la fecha de nacimiento de cada persona, y finalmente la </w:t>
      </w:r>
      <w:proofErr w:type="spellStart"/>
      <w:r w:rsidRPr="003B688F">
        <w:rPr>
          <w:rFonts w:ascii="Palatino Linotype" w:eastAsia="Palatino Linotype" w:hAnsi="Palatino Linotype" w:cs="Palatino Linotype"/>
          <w:sz w:val="24"/>
          <w:szCs w:val="24"/>
        </w:rPr>
        <w:t>homoclave</w:t>
      </w:r>
      <w:proofErr w:type="spellEnd"/>
      <w:r w:rsidRPr="003B688F">
        <w:rPr>
          <w:rFonts w:ascii="Palatino Linotype" w:eastAsia="Palatino Linotype" w:hAnsi="Palatino Linotype" w:cs="Palatino Linotype"/>
          <w:sz w:val="24"/>
          <w:szCs w:val="24"/>
        </w:rPr>
        <w:t>, por lo que para su obtención es necesario acreditar ante la autoridad fiscal previamente la identidad de la persona, su fecha de nacimiento, entre otros aspectos.</w:t>
      </w:r>
    </w:p>
    <w:p w14:paraId="475C899F" w14:textId="77777777" w:rsidR="009475CC" w:rsidRPr="003B688F" w:rsidRDefault="009475CC">
      <w:pPr>
        <w:spacing w:after="0" w:line="360" w:lineRule="auto"/>
        <w:jc w:val="both"/>
        <w:rPr>
          <w:rFonts w:ascii="Palatino Linotype" w:eastAsia="Palatino Linotype" w:hAnsi="Palatino Linotype" w:cs="Palatino Linotype"/>
          <w:sz w:val="24"/>
          <w:szCs w:val="24"/>
        </w:rPr>
      </w:pPr>
    </w:p>
    <w:p w14:paraId="44186FAE" w14:textId="77777777" w:rsidR="009475CC" w:rsidRPr="003B688F" w:rsidRDefault="00F45FB7">
      <w:pPr>
        <w:spacing w:after="0" w:line="360" w:lineRule="auto"/>
        <w:jc w:val="both"/>
        <w:rPr>
          <w:rFonts w:ascii="Palatino Linotype" w:eastAsia="Palatino Linotype" w:hAnsi="Palatino Linotype" w:cs="Palatino Linotype"/>
          <w:sz w:val="24"/>
          <w:szCs w:val="24"/>
        </w:rPr>
      </w:pPr>
      <w:r w:rsidRPr="003B688F">
        <w:rPr>
          <w:rFonts w:ascii="Palatino Linotype" w:eastAsia="Palatino Linotype" w:hAnsi="Palatino Linotype" w:cs="Palatino Linotype"/>
          <w:sz w:val="24"/>
          <w:szCs w:val="24"/>
        </w:rPr>
        <w:lastRenderedPageBreak/>
        <w:t>Ahora bien, las personas físicas tramitan su inscripción en el registro con el propósito de realizar —mediante esa clave de identificación— operaciones o actividades de naturaleza fiscal, la cual, les permite hacerse identificables respecto de una situación fiscal determinada.</w:t>
      </w:r>
    </w:p>
    <w:p w14:paraId="788134A8" w14:textId="77777777" w:rsidR="009475CC" w:rsidRPr="003B688F" w:rsidRDefault="009475CC">
      <w:pPr>
        <w:spacing w:after="0" w:line="360" w:lineRule="auto"/>
        <w:jc w:val="both"/>
        <w:rPr>
          <w:rFonts w:ascii="Palatino Linotype" w:eastAsia="Palatino Linotype" w:hAnsi="Palatino Linotype" w:cs="Palatino Linotype"/>
          <w:sz w:val="24"/>
          <w:szCs w:val="24"/>
        </w:rPr>
      </w:pPr>
    </w:p>
    <w:p w14:paraId="0FCE180E" w14:textId="77777777" w:rsidR="009475CC" w:rsidRPr="003B688F" w:rsidRDefault="00F45FB7">
      <w:pPr>
        <w:spacing w:after="0" w:line="360" w:lineRule="auto"/>
        <w:ind w:right="49"/>
        <w:jc w:val="both"/>
        <w:rPr>
          <w:rFonts w:ascii="Palatino Linotype" w:eastAsia="Palatino Linotype" w:hAnsi="Palatino Linotype" w:cs="Palatino Linotype"/>
          <w:sz w:val="24"/>
          <w:szCs w:val="24"/>
        </w:rPr>
      </w:pPr>
      <w:r w:rsidRPr="003B688F">
        <w:rPr>
          <w:rFonts w:ascii="Palatino Linotype" w:eastAsia="Palatino Linotype" w:hAnsi="Palatino Linotype" w:cs="Palatino Linotype"/>
          <w:sz w:val="24"/>
          <w:szCs w:val="24"/>
        </w:rPr>
        <w:t>Lo anterior es compartido por el entonces Instituto Federal de Acceso a la Información Pública y Protección de Datos Personales (IFAI) a través del Criterio 19/17, el cual es del tenor literal siguiente:</w:t>
      </w:r>
    </w:p>
    <w:p w14:paraId="707D90D9" w14:textId="77777777" w:rsidR="009475CC" w:rsidRPr="003B688F" w:rsidRDefault="009475CC">
      <w:pPr>
        <w:spacing w:after="0" w:line="360" w:lineRule="auto"/>
        <w:ind w:right="49"/>
        <w:jc w:val="both"/>
        <w:rPr>
          <w:rFonts w:ascii="Palatino Linotype" w:eastAsia="Palatino Linotype" w:hAnsi="Palatino Linotype" w:cs="Palatino Linotype"/>
          <w:sz w:val="24"/>
          <w:szCs w:val="24"/>
        </w:rPr>
      </w:pPr>
    </w:p>
    <w:p w14:paraId="1C2AC4C7" w14:textId="77777777" w:rsidR="009475CC" w:rsidRPr="003B688F" w:rsidRDefault="00F45FB7">
      <w:pPr>
        <w:ind w:left="851" w:right="900"/>
        <w:jc w:val="both"/>
        <w:rPr>
          <w:rFonts w:ascii="Palatino Linotype" w:eastAsia="Palatino Linotype" w:hAnsi="Palatino Linotype" w:cs="Palatino Linotype"/>
          <w:i/>
        </w:rPr>
      </w:pPr>
      <w:r w:rsidRPr="003B688F">
        <w:rPr>
          <w:rFonts w:ascii="Palatino Linotype" w:eastAsia="Palatino Linotype" w:hAnsi="Palatino Linotype" w:cs="Palatino Linotype"/>
          <w:b/>
          <w:i/>
        </w:rPr>
        <w:t>“Registro Federal de Contribuyentes (RFC) de personas físicas</w:t>
      </w:r>
      <w:r w:rsidRPr="003B688F">
        <w:rPr>
          <w:rFonts w:ascii="Palatino Linotype" w:eastAsia="Palatino Linotype" w:hAnsi="Palatino Linotype" w:cs="Palatino Linotype"/>
          <w:i/>
        </w:rPr>
        <w:t>. El RFC es una clave de carácter fiscal, única e irrepetible, que permite identificar al titular, su edad y fecha de nacimiento, por lo que es un dato personal de carácter confidencial.”</w:t>
      </w:r>
    </w:p>
    <w:p w14:paraId="2FCBC828" w14:textId="77777777" w:rsidR="009475CC" w:rsidRPr="003B688F" w:rsidRDefault="009475CC">
      <w:pPr>
        <w:ind w:left="851" w:right="900"/>
        <w:jc w:val="both"/>
        <w:rPr>
          <w:rFonts w:ascii="Palatino Linotype" w:eastAsia="Palatino Linotype" w:hAnsi="Palatino Linotype" w:cs="Palatino Linotype"/>
          <w:i/>
        </w:rPr>
      </w:pPr>
    </w:p>
    <w:p w14:paraId="37CA7369" w14:textId="77777777" w:rsidR="009475CC" w:rsidRPr="003B688F" w:rsidRDefault="00F45FB7">
      <w:pPr>
        <w:pBdr>
          <w:top w:val="nil"/>
          <w:left w:val="nil"/>
          <w:bottom w:val="nil"/>
          <w:right w:val="nil"/>
          <w:between w:val="nil"/>
        </w:pBdr>
        <w:spacing w:before="160" w:after="0" w:line="360" w:lineRule="auto"/>
        <w:jc w:val="both"/>
        <w:rPr>
          <w:rFonts w:ascii="Palatino Linotype" w:eastAsia="Palatino Linotype" w:hAnsi="Palatino Linotype" w:cs="Palatino Linotype"/>
          <w:color w:val="000000"/>
          <w:sz w:val="24"/>
          <w:szCs w:val="24"/>
        </w:rPr>
      </w:pPr>
      <w:r w:rsidRPr="003B688F">
        <w:rPr>
          <w:rFonts w:ascii="Palatino Linotype" w:eastAsia="Palatino Linotype" w:hAnsi="Palatino Linotype" w:cs="Palatino Linotype"/>
          <w:color w:val="000000"/>
          <w:sz w:val="24"/>
          <w:szCs w:val="24"/>
        </w:rPr>
        <w:t xml:space="preserve">Así, el Registro Federal de Contribuyentes, RFC, se vincula al nombre de su titular y permite identificar la edad de la persona, su fecha de nacimiento, así como su </w:t>
      </w:r>
      <w:proofErr w:type="spellStart"/>
      <w:r w:rsidRPr="003B688F">
        <w:rPr>
          <w:rFonts w:ascii="Palatino Linotype" w:eastAsia="Palatino Linotype" w:hAnsi="Palatino Linotype" w:cs="Palatino Linotype"/>
          <w:color w:val="000000"/>
          <w:sz w:val="24"/>
          <w:szCs w:val="24"/>
        </w:rPr>
        <w:t>homoclave</w:t>
      </w:r>
      <w:proofErr w:type="spellEnd"/>
      <w:r w:rsidRPr="003B688F">
        <w:rPr>
          <w:rFonts w:ascii="Palatino Linotype" w:eastAsia="Palatino Linotype" w:hAnsi="Palatino Linotype" w:cs="Palatino Linotype"/>
          <w:color w:val="000000"/>
          <w:sz w:val="24"/>
          <w:szCs w:val="24"/>
        </w:rPr>
        <w:t>, la cual es única e irrepetible y determina la identificación de dicha persona para efectos fiscales, por lo que constituye un dato personal que concierne a una persona física identificada e identificable en términos de los artículos 3, fracción IX de la Ley de Transparencia y Acceso a la Información Pública del Estado de México y Municipios, y  4 fracciones XI y XII de la Ley de Protección de Datos Personales en Posesión de los Sujetos Obligados del Estado de México y Municipios.</w:t>
      </w:r>
    </w:p>
    <w:p w14:paraId="6CBA448E" w14:textId="77777777" w:rsidR="009475CC" w:rsidRPr="003B688F" w:rsidRDefault="009475CC">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p>
    <w:p w14:paraId="40E4EB61" w14:textId="77777777" w:rsidR="009475CC" w:rsidRPr="003B688F" w:rsidRDefault="00F45FB7">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r w:rsidRPr="003B688F">
        <w:rPr>
          <w:rFonts w:ascii="Palatino Linotype" w:eastAsia="Palatino Linotype" w:hAnsi="Palatino Linotype" w:cs="Palatino Linotype"/>
          <w:color w:val="000000"/>
          <w:sz w:val="24"/>
          <w:szCs w:val="24"/>
        </w:rPr>
        <w:lastRenderedPageBreak/>
        <w:t xml:space="preserve">De igual manera la </w:t>
      </w:r>
      <w:r w:rsidRPr="003B688F">
        <w:rPr>
          <w:rFonts w:ascii="Palatino Linotype" w:eastAsia="Palatino Linotype" w:hAnsi="Palatino Linotype" w:cs="Palatino Linotype"/>
          <w:b/>
          <w:color w:val="000000"/>
          <w:sz w:val="24"/>
          <w:szCs w:val="24"/>
        </w:rPr>
        <w:t>Clave Única de Registro de Población (CURP)</w:t>
      </w:r>
      <w:r w:rsidRPr="003B688F">
        <w:rPr>
          <w:rFonts w:ascii="Palatino Linotype" w:eastAsia="Palatino Linotype" w:hAnsi="Palatino Linotype" w:cs="Palatino Linotype"/>
          <w:color w:val="000000"/>
          <w:sz w:val="24"/>
          <w:szCs w:val="24"/>
        </w:rPr>
        <w:t>, constituye un dato personal, ya que tiene como finalidad registrar a cada una de las personas que integran la población del país, con datos que permitan certificar y acreditar fehacientemente su identidad, en virtud de que se integra por datos personales que únicamente le conciernen a un particular como son su fecha de nacimiento, su nombre, sus apellidos y su lugar de nacimiento; información que permite distinguirlo del resto de los habitantes, por tal motivo, se considera que es de carácter confidencial.</w:t>
      </w:r>
    </w:p>
    <w:p w14:paraId="2926C261" w14:textId="77777777" w:rsidR="009475CC" w:rsidRPr="003B688F" w:rsidRDefault="009475CC">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p>
    <w:p w14:paraId="4EFBCA6B" w14:textId="77777777" w:rsidR="009475CC" w:rsidRPr="003B688F" w:rsidRDefault="00F45FB7">
      <w:pPr>
        <w:spacing w:after="0" w:line="360" w:lineRule="auto"/>
        <w:jc w:val="both"/>
        <w:rPr>
          <w:rFonts w:ascii="Palatino Linotype" w:eastAsia="Palatino Linotype" w:hAnsi="Palatino Linotype" w:cs="Palatino Linotype"/>
          <w:sz w:val="24"/>
          <w:szCs w:val="24"/>
        </w:rPr>
      </w:pPr>
      <w:r w:rsidRPr="003B688F">
        <w:rPr>
          <w:rFonts w:ascii="Palatino Linotype" w:eastAsia="Palatino Linotype" w:hAnsi="Palatino Linotype" w:cs="Palatino Linotype"/>
          <w:sz w:val="24"/>
          <w:szCs w:val="24"/>
        </w:rPr>
        <w:t>Argumento que es compartido por el Instituto Nacional de Transparencia, Acceso a la Información y Protección de Datos Personales, INAI</w:t>
      </w:r>
      <w:r w:rsidRPr="003B688F">
        <w:rPr>
          <w:rFonts w:ascii="Palatino Linotype" w:eastAsia="Palatino Linotype" w:hAnsi="Palatino Linotype" w:cs="Palatino Linotype"/>
          <w:b/>
          <w:sz w:val="24"/>
          <w:szCs w:val="24"/>
        </w:rPr>
        <w:t xml:space="preserve">, conforme al </w:t>
      </w:r>
      <w:r w:rsidRPr="003B688F">
        <w:rPr>
          <w:rFonts w:ascii="Palatino Linotype" w:eastAsia="Palatino Linotype" w:hAnsi="Palatino Linotype" w:cs="Palatino Linotype"/>
          <w:sz w:val="24"/>
          <w:szCs w:val="24"/>
        </w:rPr>
        <w:t xml:space="preserve">criterio 18/17, el cual refiere: </w:t>
      </w:r>
    </w:p>
    <w:p w14:paraId="2C915A24" w14:textId="77777777" w:rsidR="009475CC" w:rsidRPr="003B688F" w:rsidRDefault="009475CC">
      <w:pPr>
        <w:spacing w:after="0" w:line="360" w:lineRule="auto"/>
        <w:jc w:val="both"/>
        <w:rPr>
          <w:rFonts w:ascii="Palatino Linotype" w:eastAsia="Palatino Linotype" w:hAnsi="Palatino Linotype" w:cs="Palatino Linotype"/>
          <w:sz w:val="24"/>
          <w:szCs w:val="24"/>
        </w:rPr>
      </w:pPr>
    </w:p>
    <w:p w14:paraId="5F3BE6CD" w14:textId="77777777" w:rsidR="009475CC" w:rsidRPr="003B688F" w:rsidRDefault="00F45FB7">
      <w:pPr>
        <w:ind w:left="851" w:right="851"/>
        <w:jc w:val="both"/>
        <w:rPr>
          <w:rFonts w:ascii="Palatino Linotype" w:eastAsia="Palatino Linotype" w:hAnsi="Palatino Linotype" w:cs="Palatino Linotype"/>
          <w:i/>
        </w:rPr>
      </w:pPr>
      <w:r w:rsidRPr="003B688F">
        <w:rPr>
          <w:rFonts w:ascii="Palatino Linotype" w:eastAsia="Palatino Linotype" w:hAnsi="Palatino Linotype" w:cs="Palatino Linotype"/>
          <w:b/>
          <w:i/>
        </w:rPr>
        <w:t xml:space="preserve">“Clave Única de Registro de Población (CURP). </w:t>
      </w:r>
      <w:r w:rsidRPr="003B688F">
        <w:rPr>
          <w:rFonts w:ascii="Palatino Linotype" w:eastAsia="Palatino Linotype" w:hAnsi="Palatino Linotype" w:cs="Palatino Linotype"/>
          <w:i/>
        </w:rPr>
        <w:t>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14:paraId="18122A81" w14:textId="77777777" w:rsidR="009475CC" w:rsidRPr="003B688F" w:rsidRDefault="009475CC">
      <w:pPr>
        <w:spacing w:before="160" w:after="0" w:line="360" w:lineRule="auto"/>
        <w:jc w:val="both"/>
        <w:rPr>
          <w:rFonts w:ascii="Palatino Linotype" w:eastAsia="Palatino Linotype" w:hAnsi="Palatino Linotype" w:cs="Palatino Linotype"/>
          <w:sz w:val="24"/>
          <w:szCs w:val="24"/>
        </w:rPr>
      </w:pPr>
    </w:p>
    <w:p w14:paraId="0BF55D26" w14:textId="77777777" w:rsidR="009475CC" w:rsidRPr="003B688F" w:rsidRDefault="00F45FB7">
      <w:pPr>
        <w:spacing w:after="0" w:line="360" w:lineRule="auto"/>
        <w:jc w:val="both"/>
        <w:rPr>
          <w:rFonts w:ascii="Palatino Linotype" w:eastAsia="Palatino Linotype" w:hAnsi="Palatino Linotype" w:cs="Palatino Linotype"/>
          <w:sz w:val="24"/>
          <w:szCs w:val="24"/>
        </w:rPr>
      </w:pPr>
      <w:r w:rsidRPr="003B688F">
        <w:rPr>
          <w:rFonts w:ascii="Palatino Linotype" w:eastAsia="Palatino Linotype" w:hAnsi="Palatino Linotype" w:cs="Palatino Linotype"/>
          <w:sz w:val="24"/>
          <w:szCs w:val="24"/>
        </w:rPr>
        <w:t xml:space="preserve">Por lo que respecta al correo electrónico es un sistema de transmisión de mensajes por computadora a través de redes informáticas. Dicho dato se puede asimilar al teléfono o domicilio particular, cuya nomenclatura, se considera como un dato personal, toda vez que es un medio para comunicarse con la persona titular del </w:t>
      </w:r>
      <w:r w:rsidRPr="003B688F">
        <w:rPr>
          <w:rFonts w:ascii="Palatino Linotype" w:eastAsia="Palatino Linotype" w:hAnsi="Palatino Linotype" w:cs="Palatino Linotype"/>
          <w:sz w:val="24"/>
          <w:szCs w:val="24"/>
        </w:rPr>
        <w:lastRenderedPageBreak/>
        <w:t>mismo, la hace localizable e incluso identificable, al poder estar conformado por parte de su nombre o bien, fecha de nacimiento; por lo que corresponde a un dato personal que actualiza la causal de clasificación establecida en el artículo 143, fracción I de la Ley de Transparencia y Acceso a la Información Pública del Estado de México y Municipios.</w:t>
      </w:r>
    </w:p>
    <w:p w14:paraId="5F033CD1" w14:textId="77777777" w:rsidR="009475CC" w:rsidRPr="003B688F" w:rsidRDefault="009475CC">
      <w:pPr>
        <w:spacing w:after="0" w:line="360" w:lineRule="auto"/>
        <w:jc w:val="both"/>
        <w:rPr>
          <w:rFonts w:ascii="Palatino Linotype" w:eastAsia="Palatino Linotype" w:hAnsi="Palatino Linotype" w:cs="Palatino Linotype"/>
          <w:sz w:val="24"/>
          <w:szCs w:val="24"/>
        </w:rPr>
      </w:pPr>
    </w:p>
    <w:p w14:paraId="1A40F8BE" w14:textId="77777777" w:rsidR="009475CC" w:rsidRPr="003B688F" w:rsidRDefault="00F45FB7">
      <w:pPr>
        <w:spacing w:after="0" w:line="360" w:lineRule="auto"/>
        <w:jc w:val="both"/>
        <w:rPr>
          <w:rFonts w:ascii="Palatino Linotype" w:eastAsia="Palatino Linotype" w:hAnsi="Palatino Linotype" w:cs="Palatino Linotype"/>
          <w:sz w:val="24"/>
          <w:szCs w:val="24"/>
        </w:rPr>
      </w:pPr>
      <w:r w:rsidRPr="003B688F">
        <w:rPr>
          <w:rFonts w:ascii="Palatino Linotype" w:eastAsia="Palatino Linotype" w:hAnsi="Palatino Linotype" w:cs="Palatino Linotype"/>
          <w:sz w:val="24"/>
          <w:szCs w:val="24"/>
        </w:rPr>
        <w:t>Al igual que el correo electrónico, el número asignado a un teléfono particular o celular permite localizar a una persona física identificada o identificable, ya sea a través de un dispositivo móvil o bien, en un lugar como el domicilio; por lo que, la titularidad del mismo, al igual que el correo electrónico analizado, corresponde a la persona física en su calidad de particular.</w:t>
      </w:r>
    </w:p>
    <w:p w14:paraId="49934A32" w14:textId="77777777" w:rsidR="009475CC" w:rsidRPr="003B688F" w:rsidRDefault="009475CC">
      <w:pPr>
        <w:spacing w:after="0" w:line="360" w:lineRule="auto"/>
        <w:jc w:val="both"/>
        <w:rPr>
          <w:rFonts w:ascii="Palatino Linotype" w:eastAsia="Palatino Linotype" w:hAnsi="Palatino Linotype" w:cs="Palatino Linotype"/>
          <w:sz w:val="24"/>
          <w:szCs w:val="24"/>
        </w:rPr>
      </w:pPr>
    </w:p>
    <w:p w14:paraId="32922A58" w14:textId="77777777" w:rsidR="009475CC" w:rsidRPr="003B688F" w:rsidRDefault="00F45FB7">
      <w:pPr>
        <w:spacing w:after="0" w:line="360" w:lineRule="auto"/>
        <w:jc w:val="both"/>
        <w:rPr>
          <w:rFonts w:ascii="Palatino Linotype" w:eastAsia="Palatino Linotype" w:hAnsi="Palatino Linotype" w:cs="Palatino Linotype"/>
          <w:sz w:val="24"/>
          <w:szCs w:val="24"/>
        </w:rPr>
      </w:pPr>
      <w:r w:rsidRPr="003B688F">
        <w:rPr>
          <w:rFonts w:ascii="Palatino Linotype" w:eastAsia="Palatino Linotype" w:hAnsi="Palatino Linotype" w:cs="Palatino Linotype"/>
          <w:sz w:val="24"/>
          <w:szCs w:val="24"/>
        </w:rPr>
        <w:t>En tales consideraciones, dicho dato personal es susceptible de ser clasificado como confidencial, con fundamento en el artículo 143, fracción I de la Ley de Transparencia y Acceso a la Información Pública.</w:t>
      </w:r>
    </w:p>
    <w:p w14:paraId="2C6F4511" w14:textId="77777777" w:rsidR="009475CC" w:rsidRPr="003B688F" w:rsidRDefault="009475CC">
      <w:pPr>
        <w:spacing w:after="0" w:line="360" w:lineRule="auto"/>
        <w:jc w:val="both"/>
        <w:rPr>
          <w:rFonts w:ascii="Palatino Linotype" w:eastAsia="Palatino Linotype" w:hAnsi="Palatino Linotype" w:cs="Palatino Linotype"/>
          <w:sz w:val="24"/>
          <w:szCs w:val="24"/>
        </w:rPr>
      </w:pPr>
    </w:p>
    <w:p w14:paraId="43B96183" w14:textId="77777777" w:rsidR="009475CC" w:rsidRPr="003B688F" w:rsidRDefault="00F45FB7">
      <w:pPr>
        <w:spacing w:after="0" w:line="360" w:lineRule="auto"/>
        <w:ind w:right="-93"/>
        <w:jc w:val="both"/>
        <w:rPr>
          <w:rFonts w:ascii="Palatino Linotype" w:eastAsia="Palatino Linotype" w:hAnsi="Palatino Linotype" w:cs="Palatino Linotype"/>
          <w:sz w:val="24"/>
          <w:szCs w:val="24"/>
        </w:rPr>
      </w:pPr>
      <w:r w:rsidRPr="003B688F">
        <w:rPr>
          <w:rFonts w:ascii="Palatino Linotype" w:eastAsia="Palatino Linotype" w:hAnsi="Palatino Linotype" w:cs="Palatino Linotype"/>
          <w:sz w:val="24"/>
          <w:szCs w:val="24"/>
        </w:rPr>
        <w:t xml:space="preserve">De acuerdo a lo señalado en los artículos 2.3 y 2.5 del Código Civil del Estado de México, el domicilio es un atributo de la personalidad y un derecho de las personas; además que tiene como propósito que una persona pueda establecerse temporal o permanentemente en un lugar determinado, para habitar, establecer su centro de trabajo o negocios. </w:t>
      </w:r>
    </w:p>
    <w:p w14:paraId="39DEAB3E" w14:textId="77777777" w:rsidR="009475CC" w:rsidRPr="003B688F" w:rsidRDefault="009475CC">
      <w:pPr>
        <w:spacing w:after="0" w:line="360" w:lineRule="auto"/>
        <w:ind w:right="-93"/>
        <w:jc w:val="both"/>
        <w:rPr>
          <w:rFonts w:ascii="Palatino Linotype" w:eastAsia="Palatino Linotype" w:hAnsi="Palatino Linotype" w:cs="Palatino Linotype"/>
          <w:sz w:val="24"/>
          <w:szCs w:val="24"/>
        </w:rPr>
      </w:pPr>
    </w:p>
    <w:p w14:paraId="2E5C3C65" w14:textId="77777777" w:rsidR="009475CC" w:rsidRPr="003B688F" w:rsidRDefault="00F45FB7">
      <w:pPr>
        <w:spacing w:after="0" w:line="360" w:lineRule="auto"/>
        <w:ind w:right="-93"/>
        <w:jc w:val="both"/>
        <w:rPr>
          <w:rFonts w:ascii="Palatino Linotype" w:eastAsia="Palatino Linotype" w:hAnsi="Palatino Linotype" w:cs="Palatino Linotype"/>
          <w:sz w:val="24"/>
          <w:szCs w:val="24"/>
        </w:rPr>
      </w:pPr>
      <w:r w:rsidRPr="003B688F">
        <w:rPr>
          <w:rFonts w:ascii="Palatino Linotype" w:eastAsia="Palatino Linotype" w:hAnsi="Palatino Linotype" w:cs="Palatino Linotype"/>
          <w:sz w:val="24"/>
          <w:szCs w:val="24"/>
        </w:rPr>
        <w:lastRenderedPageBreak/>
        <w:t>De la misma manera, lo establece el artículo 29 del Código Civil Federal, al precisar que el domicilio de personas físicas</w:t>
      </w:r>
      <w:r w:rsidRPr="003B688F">
        <w:rPr>
          <w:rFonts w:ascii="Palatino Linotype" w:eastAsia="Palatino Linotype" w:hAnsi="Palatino Linotype" w:cs="Palatino Linotype"/>
          <w:b/>
          <w:sz w:val="24"/>
          <w:szCs w:val="24"/>
        </w:rPr>
        <w:t xml:space="preserve">, </w:t>
      </w:r>
      <w:r w:rsidRPr="003B688F">
        <w:rPr>
          <w:rFonts w:ascii="Palatino Linotype" w:eastAsia="Palatino Linotype" w:hAnsi="Palatino Linotype" w:cs="Palatino Linotype"/>
          <w:sz w:val="24"/>
          <w:szCs w:val="24"/>
        </w:rPr>
        <w:t>es el lugar donde residen habitualmente, el lugar del centro principal de sus negocios, donde residan o el lugar donde se encuentren.</w:t>
      </w:r>
    </w:p>
    <w:p w14:paraId="2385C47D" w14:textId="77777777" w:rsidR="009475CC" w:rsidRPr="003B688F" w:rsidRDefault="009475CC">
      <w:pPr>
        <w:spacing w:after="0" w:line="360" w:lineRule="auto"/>
        <w:jc w:val="both"/>
        <w:rPr>
          <w:rFonts w:ascii="Palatino Linotype" w:eastAsia="Palatino Linotype" w:hAnsi="Palatino Linotype" w:cs="Palatino Linotype"/>
          <w:b/>
        </w:rPr>
      </w:pPr>
    </w:p>
    <w:p w14:paraId="5DCFA20F" w14:textId="195950ED" w:rsidR="009475CC" w:rsidRPr="003B688F" w:rsidRDefault="00F45FB7">
      <w:pPr>
        <w:spacing w:after="0" w:line="360" w:lineRule="auto"/>
        <w:ind w:right="-93"/>
        <w:jc w:val="both"/>
        <w:rPr>
          <w:rFonts w:ascii="Palatino Linotype" w:eastAsia="Palatino Linotype" w:hAnsi="Palatino Linotype" w:cs="Palatino Linotype"/>
          <w:sz w:val="24"/>
          <w:szCs w:val="24"/>
        </w:rPr>
      </w:pPr>
      <w:r w:rsidRPr="003B688F">
        <w:rPr>
          <w:rFonts w:ascii="Palatino Linotype" w:eastAsia="Palatino Linotype" w:hAnsi="Palatino Linotype" w:cs="Palatino Linotype"/>
          <w:sz w:val="24"/>
          <w:szCs w:val="24"/>
        </w:rPr>
        <w:t>En ese contexto, la dirección o domicilio es el lugar en donde reside habitualmente una persona física, por lo que, permite hacerlo identificable y ubicable, propiciando que pueda ser molestado en su casa o negocio, de este modo, los datos que permiten a cualquier individuo con esfuerzos mínimos identificar el lugar de residencia o de trabajo constituye un dato personal y, por ende, confidencial, ya que incide directamente en la privacidad de personas físicas identificadas y su difusión podría afectar la esfera privada de las mismas. Por lo tanto, se actualiza la clasificación, de conformidad con la fracción I, del artículo 143 de la Ley de Transparencia y Acceso a la Información Pública del Estado de México y Municipios.</w:t>
      </w:r>
    </w:p>
    <w:p w14:paraId="12825DE8" w14:textId="2E593D89" w:rsidR="00F45FB7" w:rsidRPr="003B688F" w:rsidRDefault="00F45FB7">
      <w:pPr>
        <w:spacing w:after="0" w:line="360" w:lineRule="auto"/>
        <w:ind w:right="-93"/>
        <w:jc w:val="both"/>
        <w:rPr>
          <w:rFonts w:ascii="Palatino Linotype" w:eastAsia="Palatino Linotype" w:hAnsi="Palatino Linotype" w:cs="Palatino Linotype"/>
          <w:sz w:val="24"/>
          <w:szCs w:val="24"/>
        </w:rPr>
      </w:pPr>
    </w:p>
    <w:p w14:paraId="33A1D5E6" w14:textId="26C89B44" w:rsidR="00F45FB7" w:rsidRPr="003B688F" w:rsidRDefault="00F45FB7" w:rsidP="00F45FB7">
      <w:pPr>
        <w:spacing w:after="0" w:line="360" w:lineRule="auto"/>
        <w:ind w:right="-28"/>
        <w:jc w:val="both"/>
        <w:rPr>
          <w:rFonts w:ascii="Palatino Linotype" w:eastAsia="Palatino Linotype" w:hAnsi="Palatino Linotype" w:cs="Palatino Linotype"/>
          <w:sz w:val="24"/>
          <w:szCs w:val="24"/>
        </w:rPr>
      </w:pPr>
      <w:r w:rsidRPr="003B688F">
        <w:rPr>
          <w:rFonts w:ascii="Palatino Linotype" w:eastAsia="Palatino Linotype" w:hAnsi="Palatino Linotype" w:cs="Palatino Linotype"/>
          <w:sz w:val="24"/>
          <w:szCs w:val="24"/>
        </w:rPr>
        <w:t xml:space="preserve">Por cuanto hace a la fotografía de los servidores públicos en documentos que den cuenta de su experiencia profesional o bien, aptitudes a fin de ocupar un cargo de mando medio y superior, este dato se reviste de interés público, toda vez que, a través de la fotografía, es como la ciudadanía puede comprobar que la persona que desempeña funciones específicas, es la misma que aparece en los documentos que demuestran el nivel o grado de estudios y aptitudes requeridas, lo cual, abona a la transparencia y rendición de cuentas toda vez que al tratarse de un cargo de mando medio y superior, la fotografía del servidor público es de interés y acceso público, </w:t>
      </w:r>
      <w:r w:rsidRPr="003B688F">
        <w:rPr>
          <w:rFonts w:ascii="Palatino Linotype" w:eastAsia="Palatino Linotype" w:hAnsi="Palatino Linotype" w:cs="Palatino Linotype"/>
          <w:sz w:val="24"/>
          <w:szCs w:val="24"/>
        </w:rPr>
        <w:lastRenderedPageBreak/>
        <w:t xml:space="preserve">esto, a fin de abonar en que el personal que labora en el </w:t>
      </w:r>
      <w:r w:rsidRPr="003B688F">
        <w:rPr>
          <w:rFonts w:ascii="Palatino Linotype" w:eastAsia="Palatino Linotype" w:hAnsi="Palatino Linotype" w:cs="Palatino Linotype"/>
          <w:b/>
          <w:sz w:val="24"/>
          <w:szCs w:val="24"/>
        </w:rPr>
        <w:t>SUJETO OBLIGADO</w:t>
      </w:r>
      <w:r w:rsidRPr="003B688F">
        <w:rPr>
          <w:rFonts w:ascii="Palatino Linotype" w:eastAsia="Palatino Linotype" w:hAnsi="Palatino Linotype" w:cs="Palatino Linotype"/>
          <w:sz w:val="24"/>
          <w:szCs w:val="24"/>
        </w:rPr>
        <w:t>, cuenta con las aptitudes y requisitos necesarios para desempeñarse en los diversos cargos que integran su administración.</w:t>
      </w:r>
    </w:p>
    <w:p w14:paraId="01891190" w14:textId="77777777" w:rsidR="009475CC" w:rsidRPr="003B688F" w:rsidRDefault="009475CC">
      <w:pPr>
        <w:spacing w:after="0" w:line="360" w:lineRule="auto"/>
        <w:jc w:val="both"/>
        <w:rPr>
          <w:rFonts w:ascii="Palatino Linotype" w:eastAsia="Palatino Linotype" w:hAnsi="Palatino Linotype" w:cs="Palatino Linotype"/>
          <w:sz w:val="24"/>
          <w:szCs w:val="24"/>
        </w:rPr>
      </w:pPr>
    </w:p>
    <w:p w14:paraId="02737B50" w14:textId="77777777" w:rsidR="009475CC" w:rsidRPr="003B688F" w:rsidRDefault="00F45FB7">
      <w:pPr>
        <w:spacing w:after="0" w:line="360" w:lineRule="auto"/>
        <w:jc w:val="both"/>
        <w:rPr>
          <w:rFonts w:ascii="Palatino Linotype" w:eastAsia="Palatino Linotype" w:hAnsi="Palatino Linotype" w:cs="Palatino Linotype"/>
          <w:sz w:val="24"/>
          <w:szCs w:val="24"/>
        </w:rPr>
      </w:pPr>
      <w:r w:rsidRPr="003B688F">
        <w:rPr>
          <w:rFonts w:ascii="Palatino Linotype" w:eastAsia="Palatino Linotype" w:hAnsi="Palatino Linotype" w:cs="Palatino Linotype"/>
          <w:sz w:val="24"/>
          <w:szCs w:val="24"/>
        </w:rPr>
        <w:t xml:space="preserve">Para efectos de la elaboración de la versión pública se deberá observar lo dispuesto por los artículos 3 fracciones IX, XX, XXI y XLV, 91, 132 fracciones II y III, y 143 </w:t>
      </w:r>
      <w:proofErr w:type="gramStart"/>
      <w:r w:rsidRPr="003B688F">
        <w:rPr>
          <w:rFonts w:ascii="Palatino Linotype" w:eastAsia="Palatino Linotype" w:hAnsi="Palatino Linotype" w:cs="Palatino Linotype"/>
          <w:sz w:val="24"/>
          <w:szCs w:val="24"/>
        </w:rPr>
        <w:t>fracción</w:t>
      </w:r>
      <w:proofErr w:type="gramEnd"/>
      <w:r w:rsidRPr="003B688F">
        <w:rPr>
          <w:rFonts w:ascii="Palatino Linotype" w:eastAsia="Palatino Linotype" w:hAnsi="Palatino Linotype" w:cs="Palatino Linotype"/>
          <w:sz w:val="24"/>
          <w:szCs w:val="24"/>
        </w:rPr>
        <w:t xml:space="preserve"> I de la Ley de Transparencia y Acceso a la Información Pública del Estado de México y Municipios que establecen:</w:t>
      </w:r>
    </w:p>
    <w:p w14:paraId="234E4FCE" w14:textId="77777777" w:rsidR="009475CC" w:rsidRPr="003B688F" w:rsidRDefault="009475CC">
      <w:pPr>
        <w:spacing w:after="0" w:line="360" w:lineRule="auto"/>
        <w:jc w:val="both"/>
        <w:rPr>
          <w:rFonts w:ascii="Palatino Linotype" w:eastAsia="Palatino Linotype" w:hAnsi="Palatino Linotype" w:cs="Palatino Linotype"/>
          <w:sz w:val="24"/>
          <w:szCs w:val="24"/>
        </w:rPr>
      </w:pPr>
    </w:p>
    <w:p w14:paraId="0E586977" w14:textId="77777777" w:rsidR="009475CC" w:rsidRPr="003B688F" w:rsidRDefault="00F45FB7">
      <w:pPr>
        <w:spacing w:after="120"/>
        <w:ind w:left="851" w:right="902"/>
        <w:jc w:val="both"/>
        <w:rPr>
          <w:rFonts w:ascii="Palatino Linotype" w:eastAsia="Palatino Linotype" w:hAnsi="Palatino Linotype" w:cs="Palatino Linotype"/>
          <w:i/>
        </w:rPr>
      </w:pPr>
      <w:r w:rsidRPr="003B688F">
        <w:rPr>
          <w:rFonts w:ascii="Palatino Linotype" w:eastAsia="Palatino Linotype" w:hAnsi="Palatino Linotype" w:cs="Palatino Linotype"/>
          <w:i/>
        </w:rPr>
        <w:t>“</w:t>
      </w:r>
      <w:r w:rsidRPr="003B688F">
        <w:rPr>
          <w:rFonts w:ascii="Palatino Linotype" w:eastAsia="Palatino Linotype" w:hAnsi="Palatino Linotype" w:cs="Palatino Linotype"/>
          <w:b/>
          <w:i/>
        </w:rPr>
        <w:t>Artículo 3</w:t>
      </w:r>
      <w:r w:rsidRPr="003B688F">
        <w:rPr>
          <w:rFonts w:ascii="Palatino Linotype" w:eastAsia="Palatino Linotype" w:hAnsi="Palatino Linotype" w:cs="Palatino Linotype"/>
          <w:i/>
        </w:rPr>
        <w:t>. Para los efectos de la presente Ley se entenderá por:</w:t>
      </w:r>
    </w:p>
    <w:p w14:paraId="70D2BA54" w14:textId="77777777" w:rsidR="009475CC" w:rsidRPr="003B688F" w:rsidRDefault="00F45FB7">
      <w:pPr>
        <w:spacing w:before="120" w:after="120"/>
        <w:ind w:left="1134" w:right="902"/>
        <w:jc w:val="both"/>
        <w:rPr>
          <w:rFonts w:ascii="Palatino Linotype" w:eastAsia="Palatino Linotype" w:hAnsi="Palatino Linotype" w:cs="Palatino Linotype"/>
          <w:i/>
        </w:rPr>
      </w:pPr>
      <w:r w:rsidRPr="003B688F">
        <w:rPr>
          <w:rFonts w:ascii="Palatino Linotype" w:eastAsia="Palatino Linotype" w:hAnsi="Palatino Linotype" w:cs="Palatino Linotype"/>
          <w:i/>
        </w:rPr>
        <w:t>[…]</w:t>
      </w:r>
    </w:p>
    <w:p w14:paraId="5F4324A2" w14:textId="77777777" w:rsidR="009475CC" w:rsidRPr="003B688F" w:rsidRDefault="00F45FB7">
      <w:pPr>
        <w:spacing w:before="120" w:after="120"/>
        <w:ind w:left="1134" w:right="902"/>
        <w:jc w:val="both"/>
        <w:rPr>
          <w:rFonts w:ascii="Palatino Linotype" w:eastAsia="Palatino Linotype" w:hAnsi="Palatino Linotype" w:cs="Palatino Linotype"/>
          <w:i/>
        </w:rPr>
      </w:pPr>
      <w:r w:rsidRPr="003B688F">
        <w:rPr>
          <w:rFonts w:ascii="Palatino Linotype" w:eastAsia="Palatino Linotype" w:hAnsi="Palatino Linotype" w:cs="Palatino Linotype"/>
          <w:b/>
          <w:i/>
        </w:rPr>
        <w:t>IX. Datos personales</w:t>
      </w:r>
      <w:r w:rsidRPr="003B688F">
        <w:rPr>
          <w:rFonts w:ascii="Palatino Linotype" w:eastAsia="Palatino Linotype" w:hAnsi="Palatino Linotype" w:cs="Palatino Linotype"/>
          <w:i/>
        </w:rPr>
        <w:t xml:space="preserve">: La información concerniente a una persona, identificada o identificable según lo dispuesto por la Ley de Protección de Datos Personales del Estado de México; </w:t>
      </w:r>
    </w:p>
    <w:p w14:paraId="2DE143AD" w14:textId="77777777" w:rsidR="009475CC" w:rsidRPr="003B688F" w:rsidRDefault="00F45FB7">
      <w:pPr>
        <w:spacing w:before="120" w:after="120"/>
        <w:ind w:left="1134" w:right="902"/>
        <w:jc w:val="both"/>
        <w:rPr>
          <w:rFonts w:ascii="Palatino Linotype" w:eastAsia="Palatino Linotype" w:hAnsi="Palatino Linotype" w:cs="Palatino Linotype"/>
          <w:i/>
        </w:rPr>
      </w:pPr>
      <w:r w:rsidRPr="003B688F">
        <w:rPr>
          <w:rFonts w:ascii="Palatino Linotype" w:eastAsia="Palatino Linotype" w:hAnsi="Palatino Linotype" w:cs="Palatino Linotype"/>
          <w:b/>
          <w:i/>
        </w:rPr>
        <w:t>XX. Información clasificada</w:t>
      </w:r>
      <w:r w:rsidRPr="003B688F">
        <w:rPr>
          <w:rFonts w:ascii="Palatino Linotype" w:eastAsia="Palatino Linotype" w:hAnsi="Palatino Linotype" w:cs="Palatino Linotype"/>
          <w:i/>
        </w:rPr>
        <w:t>: Aquella considerada por la presente Ley como reservada o confidencial;</w:t>
      </w:r>
    </w:p>
    <w:p w14:paraId="35EE221C" w14:textId="77777777" w:rsidR="009475CC" w:rsidRPr="003B688F" w:rsidRDefault="00F45FB7">
      <w:pPr>
        <w:spacing w:before="120" w:after="120"/>
        <w:ind w:left="1134" w:right="902"/>
        <w:jc w:val="both"/>
        <w:rPr>
          <w:rFonts w:ascii="Palatino Linotype" w:eastAsia="Palatino Linotype" w:hAnsi="Palatino Linotype" w:cs="Palatino Linotype"/>
          <w:i/>
        </w:rPr>
      </w:pPr>
      <w:r w:rsidRPr="003B688F">
        <w:rPr>
          <w:rFonts w:ascii="Palatino Linotype" w:eastAsia="Palatino Linotype" w:hAnsi="Palatino Linotype" w:cs="Palatino Linotype"/>
          <w:b/>
          <w:i/>
        </w:rPr>
        <w:t xml:space="preserve">XXI. Información confidencial: </w:t>
      </w:r>
      <w:r w:rsidRPr="003B688F">
        <w:rPr>
          <w:rFonts w:ascii="Palatino Linotype" w:eastAsia="Palatino Linotype" w:hAnsi="Palatino Linotype" w:cs="Palatino Linotype"/>
          <w:i/>
        </w:rPr>
        <w:t>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0B9F52FC" w14:textId="77777777" w:rsidR="009475CC" w:rsidRPr="003B688F" w:rsidRDefault="00F45FB7">
      <w:pPr>
        <w:spacing w:before="120" w:after="120"/>
        <w:ind w:left="1134" w:right="902"/>
        <w:jc w:val="both"/>
        <w:rPr>
          <w:rFonts w:ascii="Palatino Linotype" w:eastAsia="Palatino Linotype" w:hAnsi="Palatino Linotype" w:cs="Palatino Linotype"/>
          <w:i/>
        </w:rPr>
      </w:pPr>
      <w:r w:rsidRPr="003B688F">
        <w:rPr>
          <w:rFonts w:ascii="Palatino Linotype" w:eastAsia="Palatino Linotype" w:hAnsi="Palatino Linotype" w:cs="Palatino Linotype"/>
          <w:b/>
          <w:i/>
        </w:rPr>
        <w:t>XLV. Versión pública:</w:t>
      </w:r>
      <w:r w:rsidRPr="003B688F">
        <w:rPr>
          <w:rFonts w:ascii="Palatino Linotype" w:eastAsia="Palatino Linotype" w:hAnsi="Palatino Linotype" w:cs="Palatino Linotype"/>
          <w:i/>
        </w:rPr>
        <w:t xml:space="preserve"> Documento en el que se elimine, suprime o borra la información clasificada como reservada o confidencial para permitir su acceso.</w:t>
      </w:r>
    </w:p>
    <w:p w14:paraId="7A3F339B" w14:textId="77777777" w:rsidR="009475CC" w:rsidRPr="003B688F" w:rsidRDefault="00F45FB7">
      <w:pPr>
        <w:spacing w:before="120" w:after="120"/>
        <w:ind w:left="1134" w:right="902"/>
        <w:jc w:val="both"/>
        <w:rPr>
          <w:rFonts w:ascii="Palatino Linotype" w:eastAsia="Palatino Linotype" w:hAnsi="Palatino Linotype" w:cs="Palatino Linotype"/>
          <w:i/>
        </w:rPr>
      </w:pPr>
      <w:r w:rsidRPr="003B688F">
        <w:rPr>
          <w:rFonts w:ascii="Palatino Linotype" w:eastAsia="Palatino Linotype" w:hAnsi="Palatino Linotype" w:cs="Palatino Linotype"/>
          <w:i/>
        </w:rPr>
        <w:t>[…]</w:t>
      </w:r>
    </w:p>
    <w:p w14:paraId="65ABCC00" w14:textId="77777777" w:rsidR="009475CC" w:rsidRPr="003B688F" w:rsidRDefault="00F45FB7">
      <w:pPr>
        <w:spacing w:before="120" w:after="120"/>
        <w:ind w:left="851" w:right="902"/>
        <w:jc w:val="both"/>
        <w:rPr>
          <w:rFonts w:ascii="Palatino Linotype" w:eastAsia="Palatino Linotype" w:hAnsi="Palatino Linotype" w:cs="Palatino Linotype"/>
          <w:i/>
        </w:rPr>
      </w:pPr>
      <w:r w:rsidRPr="003B688F">
        <w:rPr>
          <w:rFonts w:ascii="Palatino Linotype" w:eastAsia="Palatino Linotype" w:hAnsi="Palatino Linotype" w:cs="Palatino Linotype"/>
          <w:b/>
          <w:i/>
        </w:rPr>
        <w:t>Artículo 91.</w:t>
      </w:r>
      <w:r w:rsidRPr="003B688F">
        <w:rPr>
          <w:rFonts w:ascii="Palatino Linotype" w:eastAsia="Palatino Linotype" w:hAnsi="Palatino Linotype" w:cs="Palatino Linotype"/>
          <w:i/>
        </w:rPr>
        <w:t xml:space="preserve"> El acceso a la información pública será restringido excepcionalmente, cuando ésta sea clasificada como reservada o confidencial.</w:t>
      </w:r>
    </w:p>
    <w:p w14:paraId="0ABDFE3C" w14:textId="77777777" w:rsidR="009475CC" w:rsidRPr="003B688F" w:rsidRDefault="00F45FB7">
      <w:pPr>
        <w:spacing w:before="120" w:after="120"/>
        <w:ind w:left="851" w:right="902"/>
        <w:jc w:val="both"/>
        <w:rPr>
          <w:rFonts w:ascii="Palatino Linotype" w:eastAsia="Palatino Linotype" w:hAnsi="Palatino Linotype" w:cs="Palatino Linotype"/>
          <w:i/>
        </w:rPr>
      </w:pPr>
      <w:r w:rsidRPr="003B688F">
        <w:rPr>
          <w:rFonts w:ascii="Palatino Linotype" w:eastAsia="Palatino Linotype" w:hAnsi="Palatino Linotype" w:cs="Palatino Linotype"/>
          <w:b/>
          <w:i/>
        </w:rPr>
        <w:lastRenderedPageBreak/>
        <w:t>Artículo 132.</w:t>
      </w:r>
      <w:r w:rsidRPr="003B688F">
        <w:rPr>
          <w:rFonts w:ascii="Palatino Linotype" w:eastAsia="Palatino Linotype" w:hAnsi="Palatino Linotype" w:cs="Palatino Linotype"/>
          <w:i/>
        </w:rPr>
        <w:t xml:space="preserve"> La clasificación de la información se llevará a cabo en el momento en que:</w:t>
      </w:r>
    </w:p>
    <w:p w14:paraId="35CEFC4B" w14:textId="77777777" w:rsidR="009475CC" w:rsidRPr="003B688F" w:rsidRDefault="00F45FB7">
      <w:pPr>
        <w:spacing w:before="120" w:after="120"/>
        <w:ind w:left="1134" w:right="902"/>
        <w:jc w:val="both"/>
        <w:rPr>
          <w:rFonts w:ascii="Palatino Linotype" w:eastAsia="Palatino Linotype" w:hAnsi="Palatino Linotype" w:cs="Palatino Linotype"/>
          <w:i/>
        </w:rPr>
      </w:pPr>
      <w:r w:rsidRPr="003B688F">
        <w:rPr>
          <w:rFonts w:ascii="Palatino Linotype" w:eastAsia="Palatino Linotype" w:hAnsi="Palatino Linotype" w:cs="Palatino Linotype"/>
          <w:b/>
          <w:i/>
        </w:rPr>
        <w:t>I</w:t>
      </w:r>
      <w:r w:rsidRPr="003B688F">
        <w:rPr>
          <w:rFonts w:ascii="Palatino Linotype" w:eastAsia="Palatino Linotype" w:hAnsi="Palatino Linotype" w:cs="Palatino Linotype"/>
          <w:i/>
        </w:rPr>
        <w:t>. Se reciba una solicitud de acceso a la información;</w:t>
      </w:r>
    </w:p>
    <w:p w14:paraId="60B1A16F" w14:textId="77777777" w:rsidR="009475CC" w:rsidRPr="003B688F" w:rsidRDefault="00F45FB7">
      <w:pPr>
        <w:spacing w:before="120" w:after="120"/>
        <w:ind w:left="1134" w:right="902"/>
        <w:jc w:val="both"/>
        <w:rPr>
          <w:rFonts w:ascii="Palatino Linotype" w:eastAsia="Palatino Linotype" w:hAnsi="Palatino Linotype" w:cs="Palatino Linotype"/>
          <w:i/>
        </w:rPr>
      </w:pPr>
      <w:r w:rsidRPr="003B688F">
        <w:rPr>
          <w:rFonts w:ascii="Palatino Linotype" w:eastAsia="Palatino Linotype" w:hAnsi="Palatino Linotype" w:cs="Palatino Linotype"/>
          <w:b/>
          <w:i/>
        </w:rPr>
        <w:t>II.</w:t>
      </w:r>
      <w:r w:rsidRPr="003B688F">
        <w:rPr>
          <w:rFonts w:ascii="Palatino Linotype" w:eastAsia="Palatino Linotype" w:hAnsi="Palatino Linotype" w:cs="Palatino Linotype"/>
          <w:i/>
        </w:rPr>
        <w:t xml:space="preserve"> Se determine mediante resolución de autoridad competente; o</w:t>
      </w:r>
    </w:p>
    <w:p w14:paraId="198B1783" w14:textId="77777777" w:rsidR="009475CC" w:rsidRPr="003B688F" w:rsidRDefault="00F45FB7">
      <w:pPr>
        <w:spacing w:before="120" w:after="120"/>
        <w:ind w:left="1134" w:right="902"/>
        <w:jc w:val="both"/>
        <w:rPr>
          <w:rFonts w:ascii="Palatino Linotype" w:eastAsia="Palatino Linotype" w:hAnsi="Palatino Linotype" w:cs="Palatino Linotype"/>
          <w:i/>
        </w:rPr>
      </w:pPr>
      <w:r w:rsidRPr="003B688F">
        <w:rPr>
          <w:rFonts w:ascii="Palatino Linotype" w:eastAsia="Palatino Linotype" w:hAnsi="Palatino Linotype" w:cs="Palatino Linotype"/>
          <w:b/>
          <w:i/>
        </w:rPr>
        <w:t>III.</w:t>
      </w:r>
      <w:r w:rsidRPr="003B688F">
        <w:rPr>
          <w:rFonts w:ascii="Palatino Linotype" w:eastAsia="Palatino Linotype" w:hAnsi="Palatino Linotype" w:cs="Palatino Linotype"/>
          <w:i/>
        </w:rPr>
        <w:t xml:space="preserve"> Se generen versiones públicas para dar cumplimiento a las obligaciones de transparencia previstas en esta Ley.</w:t>
      </w:r>
    </w:p>
    <w:p w14:paraId="0811BD8E" w14:textId="77777777" w:rsidR="009475CC" w:rsidRPr="003B688F" w:rsidRDefault="00F45FB7">
      <w:pPr>
        <w:spacing w:before="120" w:after="120"/>
        <w:ind w:left="851" w:right="902"/>
        <w:jc w:val="both"/>
        <w:rPr>
          <w:rFonts w:ascii="Palatino Linotype" w:eastAsia="Palatino Linotype" w:hAnsi="Palatino Linotype" w:cs="Palatino Linotype"/>
          <w:i/>
        </w:rPr>
      </w:pPr>
      <w:r w:rsidRPr="003B688F">
        <w:rPr>
          <w:rFonts w:ascii="Palatino Linotype" w:eastAsia="Palatino Linotype" w:hAnsi="Palatino Linotype" w:cs="Palatino Linotype"/>
          <w:i/>
        </w:rPr>
        <w:t>[…]</w:t>
      </w:r>
    </w:p>
    <w:p w14:paraId="2BA1B692" w14:textId="77777777" w:rsidR="009475CC" w:rsidRPr="003B688F" w:rsidRDefault="00F45FB7">
      <w:pPr>
        <w:spacing w:before="120" w:after="120"/>
        <w:ind w:left="851" w:right="902"/>
        <w:jc w:val="both"/>
        <w:rPr>
          <w:rFonts w:ascii="Palatino Linotype" w:eastAsia="Palatino Linotype" w:hAnsi="Palatino Linotype" w:cs="Palatino Linotype"/>
          <w:i/>
        </w:rPr>
      </w:pPr>
      <w:r w:rsidRPr="003B688F">
        <w:rPr>
          <w:rFonts w:ascii="Palatino Linotype" w:eastAsia="Palatino Linotype" w:hAnsi="Palatino Linotype" w:cs="Palatino Linotype"/>
          <w:b/>
          <w:i/>
        </w:rPr>
        <w:t>Artículo 143</w:t>
      </w:r>
      <w:r w:rsidRPr="003B688F">
        <w:rPr>
          <w:rFonts w:ascii="Palatino Linotype" w:eastAsia="Palatino Linotype" w:hAnsi="Palatino Linotype" w:cs="Palatino Linotype"/>
          <w:i/>
        </w:rPr>
        <w:t>. Para los efectos de esta Ley se considera información confidencial, la clasificada como tal, de manera permanente, por su naturaleza, cuando:</w:t>
      </w:r>
    </w:p>
    <w:p w14:paraId="75E5CB8A" w14:textId="77777777" w:rsidR="009475CC" w:rsidRPr="003B688F" w:rsidRDefault="00F45FB7">
      <w:pPr>
        <w:spacing w:before="120" w:after="120"/>
        <w:ind w:left="1134" w:right="902"/>
        <w:jc w:val="both"/>
        <w:rPr>
          <w:rFonts w:ascii="Palatino Linotype" w:eastAsia="Palatino Linotype" w:hAnsi="Palatino Linotype" w:cs="Palatino Linotype"/>
          <w:i/>
        </w:rPr>
      </w:pPr>
      <w:r w:rsidRPr="003B688F">
        <w:rPr>
          <w:rFonts w:ascii="Palatino Linotype" w:eastAsia="Palatino Linotype" w:hAnsi="Palatino Linotype" w:cs="Palatino Linotype"/>
          <w:b/>
          <w:i/>
        </w:rPr>
        <w:t>I.</w:t>
      </w:r>
      <w:r w:rsidRPr="003B688F">
        <w:rPr>
          <w:rFonts w:ascii="Palatino Linotype" w:eastAsia="Palatino Linotype" w:hAnsi="Palatino Linotype" w:cs="Palatino Linotype"/>
          <w:i/>
        </w:rPr>
        <w:t xml:space="preserve"> Se refiera a la información privada y los datos personales concernientes a una persona física o </w:t>
      </w:r>
      <w:proofErr w:type="gramStart"/>
      <w:r w:rsidRPr="003B688F">
        <w:rPr>
          <w:rFonts w:ascii="Palatino Linotype" w:eastAsia="Palatino Linotype" w:hAnsi="Palatino Linotype" w:cs="Palatino Linotype"/>
          <w:i/>
        </w:rPr>
        <w:t>jurídico</w:t>
      </w:r>
      <w:proofErr w:type="gramEnd"/>
      <w:r w:rsidRPr="003B688F">
        <w:rPr>
          <w:rFonts w:ascii="Palatino Linotype" w:eastAsia="Palatino Linotype" w:hAnsi="Palatino Linotype" w:cs="Palatino Linotype"/>
          <w:i/>
        </w:rPr>
        <w:t xml:space="preserve"> colectiva identificada o identificable;</w:t>
      </w:r>
    </w:p>
    <w:p w14:paraId="0BBE586F" w14:textId="77777777" w:rsidR="009475CC" w:rsidRPr="003B688F" w:rsidRDefault="00F45FB7">
      <w:pPr>
        <w:spacing w:before="120" w:after="120"/>
        <w:ind w:left="1134" w:right="902"/>
        <w:jc w:val="both"/>
        <w:rPr>
          <w:rFonts w:ascii="Palatino Linotype" w:eastAsia="Palatino Linotype" w:hAnsi="Palatino Linotype" w:cs="Palatino Linotype"/>
          <w:i/>
        </w:rPr>
      </w:pPr>
      <w:r w:rsidRPr="003B688F">
        <w:rPr>
          <w:rFonts w:ascii="Palatino Linotype" w:eastAsia="Palatino Linotype" w:hAnsi="Palatino Linotype" w:cs="Palatino Linotype"/>
          <w:b/>
          <w:i/>
        </w:rPr>
        <w:t>II.</w:t>
      </w:r>
      <w:r w:rsidRPr="003B688F">
        <w:rPr>
          <w:rFonts w:ascii="Palatino Linotype" w:eastAsia="Palatino Linotype" w:hAnsi="Palatino Linotype" w:cs="Palatino Linotype"/>
          <w:i/>
        </w:rPr>
        <w:t xml:space="preserve"> Los secretos bancario, fiduciario, industrial, comercial, fiscal, bursátil y postal, cuya titularidad corresponda a particulares, sujetos de derecho internacional o a sujetos obligados cuando no involucren el ejercicio de recursos públicos; y</w:t>
      </w:r>
    </w:p>
    <w:p w14:paraId="20535200" w14:textId="77777777" w:rsidR="009475CC" w:rsidRPr="003B688F" w:rsidRDefault="00F45FB7">
      <w:pPr>
        <w:spacing w:before="120" w:after="120"/>
        <w:ind w:left="1134" w:right="902"/>
        <w:jc w:val="both"/>
        <w:rPr>
          <w:rFonts w:ascii="Palatino Linotype" w:eastAsia="Palatino Linotype" w:hAnsi="Palatino Linotype" w:cs="Palatino Linotype"/>
          <w:i/>
        </w:rPr>
      </w:pPr>
      <w:r w:rsidRPr="003B688F">
        <w:rPr>
          <w:rFonts w:ascii="Palatino Linotype" w:eastAsia="Palatino Linotype" w:hAnsi="Palatino Linotype" w:cs="Palatino Linotype"/>
          <w:b/>
          <w:i/>
        </w:rPr>
        <w:t>III.</w:t>
      </w:r>
      <w:r w:rsidRPr="003B688F">
        <w:rPr>
          <w:rFonts w:ascii="Palatino Linotype" w:eastAsia="Palatino Linotype" w:hAnsi="Palatino Linotype" w:cs="Palatino Linotype"/>
          <w:i/>
        </w:rPr>
        <w:t xml:space="preserve"> La que presenten los particulares a los sujetos obligados, de conformidad con lo dispuesto por las leyes o los tratados internacionales.</w:t>
      </w:r>
    </w:p>
    <w:p w14:paraId="377D7BE7" w14:textId="77777777" w:rsidR="009475CC" w:rsidRPr="003B688F" w:rsidRDefault="00F45FB7">
      <w:pPr>
        <w:spacing w:before="120" w:after="120"/>
        <w:ind w:left="851" w:right="902"/>
        <w:jc w:val="both"/>
        <w:rPr>
          <w:rFonts w:ascii="Palatino Linotype" w:eastAsia="Palatino Linotype" w:hAnsi="Palatino Linotype" w:cs="Palatino Linotype"/>
          <w:i/>
        </w:rPr>
      </w:pPr>
      <w:r w:rsidRPr="003B688F">
        <w:rPr>
          <w:rFonts w:ascii="Palatino Linotype" w:eastAsia="Palatino Linotype" w:hAnsi="Palatino Linotype" w:cs="Palatino Linotype"/>
          <w:i/>
        </w:rPr>
        <w:t>La información confidencial no estará sujeta a temporalidad alguna y sólo podrán tener acceso a ella los titulares de la misma, sus representantes y los servidores públicos facultados para ello.</w:t>
      </w:r>
    </w:p>
    <w:p w14:paraId="640725B5" w14:textId="77777777" w:rsidR="009475CC" w:rsidRPr="003B688F" w:rsidRDefault="00F45FB7">
      <w:pPr>
        <w:spacing w:before="120" w:after="0" w:line="360" w:lineRule="auto"/>
        <w:ind w:left="851" w:right="902"/>
        <w:jc w:val="both"/>
        <w:rPr>
          <w:rFonts w:ascii="Palatino Linotype" w:eastAsia="Palatino Linotype" w:hAnsi="Palatino Linotype" w:cs="Palatino Linotype"/>
          <w:i/>
        </w:rPr>
      </w:pPr>
      <w:r w:rsidRPr="003B688F">
        <w:rPr>
          <w:rFonts w:ascii="Palatino Linotype" w:eastAsia="Palatino Linotype" w:hAnsi="Palatino Linotype" w:cs="Palatino Linotype"/>
          <w:i/>
        </w:rPr>
        <w:t>No se considerará confidencial la información que se encuentre en los registros públicos o en fuentes de acceso público, ni tampoco la que sea considerada por la presente ley como información pública.”</w:t>
      </w:r>
    </w:p>
    <w:p w14:paraId="013E73F7" w14:textId="77777777" w:rsidR="009475CC" w:rsidRPr="003B688F" w:rsidRDefault="009475CC">
      <w:pPr>
        <w:spacing w:after="0" w:line="360" w:lineRule="auto"/>
        <w:ind w:left="851" w:right="902"/>
        <w:jc w:val="both"/>
        <w:rPr>
          <w:rFonts w:ascii="Palatino Linotype" w:eastAsia="Palatino Linotype" w:hAnsi="Palatino Linotype" w:cs="Palatino Linotype"/>
          <w:i/>
        </w:rPr>
      </w:pPr>
    </w:p>
    <w:p w14:paraId="53F36AB9" w14:textId="226D06FE" w:rsidR="009475CC" w:rsidRPr="003B688F" w:rsidRDefault="00F45FB7">
      <w:pPr>
        <w:spacing w:after="0" w:line="360" w:lineRule="auto"/>
        <w:jc w:val="both"/>
        <w:rPr>
          <w:rFonts w:ascii="Palatino Linotype" w:eastAsia="Palatino Linotype" w:hAnsi="Palatino Linotype" w:cs="Palatino Linotype"/>
          <w:sz w:val="24"/>
          <w:szCs w:val="24"/>
        </w:rPr>
      </w:pPr>
      <w:r w:rsidRPr="003B688F">
        <w:rPr>
          <w:rFonts w:ascii="Palatino Linotype" w:eastAsia="Palatino Linotype" w:hAnsi="Palatino Linotype" w:cs="Palatino Linotype"/>
          <w:sz w:val="24"/>
          <w:szCs w:val="24"/>
        </w:rPr>
        <w:t xml:space="preserve">Igualmente, los Lineamientos Generales en Materia de Clasificación y Desclasificación de la Información, así como para la elaboración de Versiones </w:t>
      </w:r>
      <w:r w:rsidRPr="003B688F">
        <w:rPr>
          <w:rFonts w:ascii="Palatino Linotype" w:eastAsia="Palatino Linotype" w:hAnsi="Palatino Linotype" w:cs="Palatino Linotype"/>
          <w:sz w:val="24"/>
          <w:szCs w:val="24"/>
        </w:rPr>
        <w:lastRenderedPageBreak/>
        <w:t xml:space="preserve">Públicas,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w:t>
      </w:r>
      <w:r w:rsidR="006F45FD" w:rsidRPr="003B688F">
        <w:rPr>
          <w:rFonts w:ascii="Palatino Linotype" w:eastAsia="Palatino Linotype" w:hAnsi="Palatino Linotype" w:cs="Palatino Linotype"/>
          <w:sz w:val="24"/>
          <w:szCs w:val="24"/>
        </w:rPr>
        <w:t>confidencial</w:t>
      </w:r>
      <w:r w:rsidRPr="003B688F">
        <w:rPr>
          <w:rFonts w:ascii="Palatino Linotype" w:eastAsia="Palatino Linotype" w:hAnsi="Palatino Linotype" w:cs="Palatino Linotype"/>
          <w:sz w:val="24"/>
          <w:szCs w:val="24"/>
        </w:rPr>
        <w:t xml:space="preserve"> la información que posean, desclasificarán y generarán, en su caso, versiones públicas de expedientes o documentos que contengan partes o secciones clasificadas.</w:t>
      </w:r>
    </w:p>
    <w:p w14:paraId="3C522A8D" w14:textId="77777777" w:rsidR="009475CC" w:rsidRPr="003B688F" w:rsidRDefault="009475CC">
      <w:pPr>
        <w:spacing w:after="0" w:line="360" w:lineRule="auto"/>
        <w:jc w:val="both"/>
        <w:rPr>
          <w:rFonts w:ascii="Palatino Linotype" w:eastAsia="Palatino Linotype" w:hAnsi="Palatino Linotype" w:cs="Palatino Linotype"/>
          <w:sz w:val="24"/>
          <w:szCs w:val="24"/>
        </w:rPr>
      </w:pPr>
    </w:p>
    <w:p w14:paraId="37374561" w14:textId="77777777" w:rsidR="009475CC" w:rsidRPr="003B688F" w:rsidRDefault="00F45FB7">
      <w:pPr>
        <w:spacing w:after="0" w:line="360" w:lineRule="auto"/>
        <w:jc w:val="both"/>
        <w:rPr>
          <w:rFonts w:ascii="Palatino Linotype" w:eastAsia="Palatino Linotype" w:hAnsi="Palatino Linotype" w:cs="Palatino Linotype"/>
          <w:sz w:val="24"/>
          <w:szCs w:val="24"/>
        </w:rPr>
      </w:pPr>
      <w:r w:rsidRPr="003B688F">
        <w:rPr>
          <w:rFonts w:ascii="Palatino Linotype" w:eastAsia="Palatino Linotype" w:hAnsi="Palatino Linotype" w:cs="Palatino Linotype"/>
          <w:sz w:val="24"/>
          <w:szCs w:val="24"/>
        </w:rPr>
        <w:t>Entorno a lo que aquí nos interesa, los Lineamientos Quincuagésimo sexto, Quincuagésimo séptimo y Quincuagésimo octavo, establecen lo siguiente:</w:t>
      </w:r>
    </w:p>
    <w:p w14:paraId="5E6D7221" w14:textId="77777777" w:rsidR="009475CC" w:rsidRPr="003B688F" w:rsidRDefault="009475CC">
      <w:pPr>
        <w:spacing w:after="0" w:line="360" w:lineRule="auto"/>
        <w:jc w:val="both"/>
        <w:rPr>
          <w:rFonts w:ascii="Palatino Linotype" w:eastAsia="Palatino Linotype" w:hAnsi="Palatino Linotype" w:cs="Palatino Linotype"/>
          <w:sz w:val="24"/>
          <w:szCs w:val="24"/>
        </w:rPr>
      </w:pPr>
    </w:p>
    <w:p w14:paraId="27C0384D" w14:textId="77777777" w:rsidR="009475CC" w:rsidRPr="003B688F" w:rsidRDefault="00F45FB7">
      <w:pPr>
        <w:spacing w:after="120"/>
        <w:ind w:left="851" w:right="902"/>
        <w:jc w:val="both"/>
        <w:rPr>
          <w:rFonts w:ascii="Palatino Linotype" w:eastAsia="Palatino Linotype" w:hAnsi="Palatino Linotype" w:cs="Palatino Linotype"/>
          <w:i/>
        </w:rPr>
      </w:pPr>
      <w:r w:rsidRPr="003B688F">
        <w:rPr>
          <w:rFonts w:ascii="Palatino Linotype" w:eastAsia="Palatino Linotype" w:hAnsi="Palatino Linotype" w:cs="Palatino Linotype"/>
          <w:b/>
          <w:i/>
        </w:rPr>
        <w:t>“Quincuagésimo sexto</w:t>
      </w:r>
      <w:r w:rsidRPr="003B688F">
        <w:rPr>
          <w:rFonts w:ascii="Palatino Linotype" w:eastAsia="Palatino Linotype" w:hAnsi="Palatino Linotype" w:cs="Palatino Linotype"/>
          <w:i/>
        </w:rPr>
        <w:t>. La versión pública del documento o expediente que contenga partes o secciones reservadas o confidenciales, será elaborada por los sujetos obligados, previo pago de los costos de reproducción, a través de sus áreas y deberá ser aprobada por su Comité de Transparencia</w:t>
      </w:r>
    </w:p>
    <w:p w14:paraId="143CB36C" w14:textId="77777777" w:rsidR="009475CC" w:rsidRPr="003B688F" w:rsidRDefault="00F45FB7">
      <w:pPr>
        <w:spacing w:before="120" w:after="120"/>
        <w:ind w:left="851" w:right="902"/>
        <w:jc w:val="both"/>
        <w:rPr>
          <w:rFonts w:ascii="Palatino Linotype" w:eastAsia="Palatino Linotype" w:hAnsi="Palatino Linotype" w:cs="Palatino Linotype"/>
          <w:i/>
        </w:rPr>
      </w:pPr>
      <w:r w:rsidRPr="003B688F">
        <w:rPr>
          <w:rFonts w:ascii="Palatino Linotype" w:eastAsia="Palatino Linotype" w:hAnsi="Palatino Linotype" w:cs="Palatino Linotype"/>
          <w:b/>
          <w:i/>
        </w:rPr>
        <w:t>Quincuagésimo séptimo</w:t>
      </w:r>
      <w:r w:rsidRPr="003B688F">
        <w:rPr>
          <w:rFonts w:ascii="Palatino Linotype" w:eastAsia="Palatino Linotype" w:hAnsi="Palatino Linotype" w:cs="Palatino Linotype"/>
          <w:i/>
        </w:rPr>
        <w:t xml:space="preserve">. Se considera, en principio, como información pública y no podrá omitirse de las versiones públicas la siguiente: </w:t>
      </w:r>
    </w:p>
    <w:p w14:paraId="77BBFAB7" w14:textId="77777777" w:rsidR="009475CC" w:rsidRPr="003B688F" w:rsidRDefault="00F45FB7">
      <w:pPr>
        <w:spacing w:before="120" w:after="120"/>
        <w:ind w:left="1134" w:right="902"/>
        <w:jc w:val="both"/>
        <w:rPr>
          <w:rFonts w:ascii="Palatino Linotype" w:eastAsia="Palatino Linotype" w:hAnsi="Palatino Linotype" w:cs="Palatino Linotype"/>
          <w:i/>
        </w:rPr>
      </w:pPr>
      <w:r w:rsidRPr="003B688F">
        <w:rPr>
          <w:rFonts w:ascii="Palatino Linotype" w:eastAsia="Palatino Linotype" w:hAnsi="Palatino Linotype" w:cs="Palatino Linotype"/>
          <w:b/>
          <w:i/>
        </w:rPr>
        <w:t>I.</w:t>
      </w:r>
      <w:r w:rsidRPr="003B688F">
        <w:rPr>
          <w:rFonts w:ascii="Palatino Linotype" w:eastAsia="Palatino Linotype" w:hAnsi="Palatino Linotype" w:cs="Palatino Linotype"/>
          <w:i/>
        </w:rPr>
        <w:t xml:space="preserve"> La relativa a las Obligaciones de Transparencia que contempla el Título V de la Ley General y las demás disposiciones legales aplicables; </w:t>
      </w:r>
    </w:p>
    <w:p w14:paraId="018E3F70" w14:textId="77777777" w:rsidR="009475CC" w:rsidRPr="003B688F" w:rsidRDefault="00F45FB7">
      <w:pPr>
        <w:spacing w:before="120" w:after="120"/>
        <w:ind w:left="1134" w:right="902"/>
        <w:jc w:val="both"/>
        <w:rPr>
          <w:rFonts w:ascii="Palatino Linotype" w:eastAsia="Palatino Linotype" w:hAnsi="Palatino Linotype" w:cs="Palatino Linotype"/>
          <w:i/>
        </w:rPr>
      </w:pPr>
      <w:r w:rsidRPr="003B688F">
        <w:rPr>
          <w:rFonts w:ascii="Palatino Linotype" w:eastAsia="Palatino Linotype" w:hAnsi="Palatino Linotype" w:cs="Palatino Linotype"/>
          <w:b/>
          <w:i/>
        </w:rPr>
        <w:t>II.</w:t>
      </w:r>
      <w:r w:rsidRPr="003B688F">
        <w:rPr>
          <w:rFonts w:ascii="Palatino Linotype" w:eastAsia="Palatino Linotype" w:hAnsi="Palatino Linotype" w:cs="Palatino Linotype"/>
          <w:i/>
        </w:rPr>
        <w:t xml:space="preserve"> El nombre de los servidores públicos en los documentos, y sus firmas autógrafas, cuando sean utilizados en el ejercicio de las facultades conferidas para el desempeño del servicio público, y </w:t>
      </w:r>
    </w:p>
    <w:p w14:paraId="49245007" w14:textId="77777777" w:rsidR="009475CC" w:rsidRPr="003B688F" w:rsidRDefault="00F45FB7">
      <w:pPr>
        <w:spacing w:before="120" w:after="120"/>
        <w:ind w:left="1134" w:right="902"/>
        <w:jc w:val="both"/>
        <w:rPr>
          <w:rFonts w:ascii="Palatino Linotype" w:eastAsia="Palatino Linotype" w:hAnsi="Palatino Linotype" w:cs="Palatino Linotype"/>
          <w:i/>
        </w:rPr>
      </w:pPr>
      <w:r w:rsidRPr="003B688F">
        <w:rPr>
          <w:rFonts w:ascii="Palatino Linotype" w:eastAsia="Palatino Linotype" w:hAnsi="Palatino Linotype" w:cs="Palatino Linotype"/>
          <w:b/>
          <w:i/>
        </w:rPr>
        <w:t>III.</w:t>
      </w:r>
      <w:r w:rsidRPr="003B688F">
        <w:rPr>
          <w:rFonts w:ascii="Palatino Linotype" w:eastAsia="Palatino Linotype" w:hAnsi="Palatino Linotype" w:cs="Palatino Linotype"/>
          <w:i/>
        </w:rPr>
        <w:t xml:space="preserve"> La información que documente decisiones y los actos de autoridad concluidos de los sujetos obligados, así como el ejercicio de las facultades o actividades de los servidores públicos, de manera que se pueda valorar el desempeño de los mismos.</w:t>
      </w:r>
    </w:p>
    <w:p w14:paraId="111EFA0F" w14:textId="77777777" w:rsidR="009475CC" w:rsidRPr="003B688F" w:rsidRDefault="00F45FB7">
      <w:pPr>
        <w:spacing w:before="120" w:after="120"/>
        <w:ind w:left="851" w:right="902"/>
        <w:jc w:val="both"/>
        <w:rPr>
          <w:rFonts w:ascii="Palatino Linotype" w:eastAsia="Palatino Linotype" w:hAnsi="Palatino Linotype" w:cs="Palatino Linotype"/>
          <w:i/>
        </w:rPr>
      </w:pPr>
      <w:r w:rsidRPr="003B688F">
        <w:rPr>
          <w:rFonts w:ascii="Palatino Linotype" w:eastAsia="Palatino Linotype" w:hAnsi="Palatino Linotype" w:cs="Palatino Linotype"/>
          <w:i/>
        </w:rPr>
        <w:lastRenderedPageBreak/>
        <w:t xml:space="preserve">Lo anterior, siempre y cuando no se acredite alguna causal de clasificación, prevista en las leyes o en los tratados internaciones suscritos por el Estado mexicano. </w:t>
      </w:r>
    </w:p>
    <w:p w14:paraId="6C6BC466" w14:textId="77777777" w:rsidR="009475CC" w:rsidRPr="003B688F" w:rsidRDefault="00F45FB7">
      <w:pPr>
        <w:spacing w:before="120" w:after="0" w:line="360" w:lineRule="auto"/>
        <w:ind w:left="851" w:right="902"/>
        <w:jc w:val="both"/>
        <w:rPr>
          <w:rFonts w:ascii="Palatino Linotype" w:eastAsia="Palatino Linotype" w:hAnsi="Palatino Linotype" w:cs="Palatino Linotype"/>
          <w:i/>
        </w:rPr>
      </w:pPr>
      <w:r w:rsidRPr="003B688F">
        <w:rPr>
          <w:rFonts w:ascii="Palatino Linotype" w:eastAsia="Palatino Linotype" w:hAnsi="Palatino Linotype" w:cs="Palatino Linotype"/>
          <w:b/>
          <w:i/>
        </w:rPr>
        <w:t>Quincuagésimo octavo</w:t>
      </w:r>
      <w:r w:rsidRPr="003B688F">
        <w:rPr>
          <w:rFonts w:ascii="Palatino Linotype" w:eastAsia="Palatino Linotype" w:hAnsi="Palatino Linotype" w:cs="Palatino Linotype"/>
          <w:i/>
        </w:rPr>
        <w:t>. Los sujetos obligados garantizarán que los sistemas o medios empleados para eliminar la información en las versiones públicas no permitan la recuperación o visualización de la misma.”</w:t>
      </w:r>
    </w:p>
    <w:p w14:paraId="7D5A6AAC" w14:textId="77777777" w:rsidR="009475CC" w:rsidRPr="003B688F" w:rsidRDefault="00F45FB7">
      <w:pPr>
        <w:spacing w:after="0" w:line="360" w:lineRule="auto"/>
        <w:jc w:val="both"/>
        <w:rPr>
          <w:rFonts w:ascii="Palatino Linotype" w:eastAsia="Palatino Linotype" w:hAnsi="Palatino Linotype" w:cs="Palatino Linotype"/>
          <w:sz w:val="24"/>
          <w:szCs w:val="24"/>
        </w:rPr>
      </w:pPr>
      <w:r w:rsidRPr="003B688F">
        <w:rPr>
          <w:rFonts w:ascii="Palatino Linotype" w:eastAsia="Palatino Linotype" w:hAnsi="Palatino Linotype" w:cs="Palatino Linotype"/>
          <w:sz w:val="24"/>
          <w:szCs w:val="24"/>
        </w:rPr>
        <w:t xml:space="preserve">Por lo tanto, la entrega de documentos en su versión pública debe acompañarse necesariamente del Acuerdo del Comité de Transparencia que la sustente el cual debe estar debidamente fundado y motivado, en el que se expongan los fundamentos y razonamientos que llevaron al </w:t>
      </w:r>
      <w:r w:rsidRPr="003B688F">
        <w:rPr>
          <w:rFonts w:ascii="Palatino Linotype" w:eastAsia="Palatino Linotype" w:hAnsi="Palatino Linotype" w:cs="Palatino Linotype"/>
          <w:b/>
          <w:sz w:val="24"/>
          <w:szCs w:val="24"/>
        </w:rPr>
        <w:t>Sujeto Obligado</w:t>
      </w:r>
      <w:r w:rsidRPr="003B688F">
        <w:rPr>
          <w:rFonts w:ascii="Palatino Linotype" w:eastAsia="Palatino Linotype" w:hAnsi="Palatino Linotype" w:cs="Palatino Linotype"/>
          <w:sz w:val="24"/>
          <w:szCs w:val="24"/>
        </w:rPr>
        <w:t xml:space="preserve">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14:paraId="10BB3ECD" w14:textId="77777777" w:rsidR="009475CC" w:rsidRPr="003B688F" w:rsidRDefault="009475CC">
      <w:pPr>
        <w:spacing w:after="0" w:line="360" w:lineRule="auto"/>
        <w:jc w:val="both"/>
        <w:rPr>
          <w:rFonts w:ascii="Palatino Linotype" w:eastAsia="Palatino Linotype" w:hAnsi="Palatino Linotype" w:cs="Palatino Linotype"/>
          <w:sz w:val="24"/>
          <w:szCs w:val="24"/>
        </w:rPr>
      </w:pPr>
    </w:p>
    <w:p w14:paraId="7A64EAC1" w14:textId="77777777" w:rsidR="009475CC" w:rsidRPr="003B688F" w:rsidRDefault="00F45FB7">
      <w:pPr>
        <w:spacing w:after="240" w:line="360" w:lineRule="auto"/>
        <w:jc w:val="both"/>
        <w:rPr>
          <w:rFonts w:ascii="Palatino Linotype" w:eastAsia="Palatino Linotype" w:hAnsi="Palatino Linotype" w:cs="Palatino Linotype"/>
          <w:sz w:val="24"/>
          <w:szCs w:val="24"/>
        </w:rPr>
      </w:pPr>
      <w:r w:rsidRPr="003B688F">
        <w:rPr>
          <w:rFonts w:ascii="Palatino Linotype" w:eastAsia="Palatino Linotype" w:hAnsi="Palatino Linotype" w:cs="Palatino Linotype"/>
          <w:sz w:val="24"/>
          <w:szCs w:val="24"/>
        </w:rPr>
        <w:t>En relación directa con ello, los Lineamientos en estudio establecen los formatos para la clasificación parcial y total de los documentos, que atienden a lo siguiente:</w:t>
      </w:r>
    </w:p>
    <w:tbl>
      <w:tblPr>
        <w:tblStyle w:val="a"/>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34"/>
        <w:gridCol w:w="3119"/>
        <w:gridCol w:w="1129"/>
        <w:gridCol w:w="3446"/>
      </w:tblGrid>
      <w:tr w:rsidR="009475CC" w:rsidRPr="003B688F" w14:paraId="29DC79A0" w14:textId="77777777">
        <w:tc>
          <w:tcPr>
            <w:tcW w:w="4253" w:type="dxa"/>
            <w:gridSpan w:val="2"/>
            <w:tcBorders>
              <w:top w:val="nil"/>
              <w:left w:val="nil"/>
              <w:right w:val="nil"/>
            </w:tcBorders>
          </w:tcPr>
          <w:p w14:paraId="0C8ED55E" w14:textId="77777777" w:rsidR="009475CC" w:rsidRPr="003B688F" w:rsidRDefault="00F45FB7">
            <w:pPr>
              <w:jc w:val="center"/>
              <w:rPr>
                <w:rFonts w:ascii="Palatino Linotype" w:eastAsia="Palatino Linotype" w:hAnsi="Palatino Linotype" w:cs="Palatino Linotype"/>
                <w:b/>
                <w:sz w:val="12"/>
                <w:szCs w:val="12"/>
              </w:rPr>
            </w:pPr>
            <w:r w:rsidRPr="003B688F">
              <w:rPr>
                <w:rFonts w:ascii="Palatino Linotype" w:eastAsia="Palatino Linotype" w:hAnsi="Palatino Linotype" w:cs="Palatino Linotype"/>
                <w:b/>
                <w:sz w:val="12"/>
                <w:szCs w:val="12"/>
              </w:rPr>
              <w:t>Parcial</w:t>
            </w:r>
          </w:p>
        </w:tc>
        <w:tc>
          <w:tcPr>
            <w:tcW w:w="4575" w:type="dxa"/>
            <w:gridSpan w:val="2"/>
            <w:tcBorders>
              <w:top w:val="nil"/>
              <w:left w:val="nil"/>
              <w:right w:val="nil"/>
            </w:tcBorders>
          </w:tcPr>
          <w:p w14:paraId="5E9C3650" w14:textId="77777777" w:rsidR="009475CC" w:rsidRPr="003B688F" w:rsidRDefault="00F45FB7">
            <w:pPr>
              <w:jc w:val="center"/>
              <w:rPr>
                <w:rFonts w:ascii="Palatino Linotype" w:eastAsia="Palatino Linotype" w:hAnsi="Palatino Linotype" w:cs="Palatino Linotype"/>
                <w:b/>
                <w:sz w:val="12"/>
                <w:szCs w:val="12"/>
              </w:rPr>
            </w:pPr>
            <w:r w:rsidRPr="003B688F">
              <w:rPr>
                <w:rFonts w:ascii="Palatino Linotype" w:eastAsia="Palatino Linotype" w:hAnsi="Palatino Linotype" w:cs="Palatino Linotype"/>
                <w:b/>
                <w:sz w:val="12"/>
                <w:szCs w:val="12"/>
              </w:rPr>
              <w:t>Total</w:t>
            </w:r>
          </w:p>
        </w:tc>
      </w:tr>
      <w:tr w:rsidR="009475CC" w:rsidRPr="003B688F" w14:paraId="717A49F7" w14:textId="77777777">
        <w:tc>
          <w:tcPr>
            <w:tcW w:w="1134" w:type="dxa"/>
          </w:tcPr>
          <w:p w14:paraId="0A32AB72" w14:textId="77777777" w:rsidR="009475CC" w:rsidRPr="003B688F" w:rsidRDefault="00F45FB7">
            <w:pPr>
              <w:jc w:val="center"/>
              <w:rPr>
                <w:rFonts w:ascii="Palatino Linotype" w:eastAsia="Palatino Linotype" w:hAnsi="Palatino Linotype" w:cs="Palatino Linotype"/>
                <w:b/>
                <w:sz w:val="12"/>
                <w:szCs w:val="12"/>
              </w:rPr>
            </w:pPr>
            <w:bookmarkStart w:id="6" w:name="_heading=h.3dy6vkm" w:colFirst="0" w:colLast="0"/>
            <w:bookmarkEnd w:id="6"/>
            <w:r w:rsidRPr="003B688F">
              <w:rPr>
                <w:rFonts w:ascii="Palatino Linotype" w:eastAsia="Palatino Linotype" w:hAnsi="Palatino Linotype" w:cs="Palatino Linotype"/>
                <w:b/>
                <w:sz w:val="12"/>
                <w:szCs w:val="12"/>
              </w:rPr>
              <w:t>Concepto</w:t>
            </w:r>
          </w:p>
        </w:tc>
        <w:tc>
          <w:tcPr>
            <w:tcW w:w="3119" w:type="dxa"/>
          </w:tcPr>
          <w:p w14:paraId="54E7F05B" w14:textId="77777777" w:rsidR="009475CC" w:rsidRPr="003B688F" w:rsidRDefault="00F45FB7">
            <w:pPr>
              <w:jc w:val="center"/>
              <w:rPr>
                <w:rFonts w:ascii="Palatino Linotype" w:eastAsia="Palatino Linotype" w:hAnsi="Palatino Linotype" w:cs="Palatino Linotype"/>
                <w:b/>
                <w:sz w:val="12"/>
                <w:szCs w:val="12"/>
              </w:rPr>
            </w:pPr>
            <w:r w:rsidRPr="003B688F">
              <w:rPr>
                <w:rFonts w:ascii="Palatino Linotype" w:eastAsia="Palatino Linotype" w:hAnsi="Palatino Linotype" w:cs="Palatino Linotype"/>
                <w:b/>
                <w:sz w:val="12"/>
                <w:szCs w:val="12"/>
              </w:rPr>
              <w:t>Dónde</w:t>
            </w:r>
          </w:p>
        </w:tc>
        <w:tc>
          <w:tcPr>
            <w:tcW w:w="1129" w:type="dxa"/>
          </w:tcPr>
          <w:p w14:paraId="60FCB8E2" w14:textId="77777777" w:rsidR="009475CC" w:rsidRPr="003B688F" w:rsidRDefault="00F45FB7">
            <w:pPr>
              <w:jc w:val="center"/>
              <w:rPr>
                <w:rFonts w:ascii="Palatino Linotype" w:eastAsia="Palatino Linotype" w:hAnsi="Palatino Linotype" w:cs="Palatino Linotype"/>
                <w:b/>
                <w:sz w:val="12"/>
                <w:szCs w:val="12"/>
              </w:rPr>
            </w:pPr>
            <w:r w:rsidRPr="003B688F">
              <w:rPr>
                <w:rFonts w:ascii="Palatino Linotype" w:eastAsia="Palatino Linotype" w:hAnsi="Palatino Linotype" w:cs="Palatino Linotype"/>
                <w:b/>
                <w:sz w:val="12"/>
                <w:szCs w:val="12"/>
              </w:rPr>
              <w:t>Concepto</w:t>
            </w:r>
          </w:p>
        </w:tc>
        <w:tc>
          <w:tcPr>
            <w:tcW w:w="3446" w:type="dxa"/>
          </w:tcPr>
          <w:p w14:paraId="5A4DB088" w14:textId="77777777" w:rsidR="009475CC" w:rsidRPr="003B688F" w:rsidRDefault="00F45FB7">
            <w:pPr>
              <w:jc w:val="center"/>
              <w:rPr>
                <w:rFonts w:ascii="Palatino Linotype" w:eastAsia="Palatino Linotype" w:hAnsi="Palatino Linotype" w:cs="Palatino Linotype"/>
                <w:b/>
                <w:sz w:val="12"/>
                <w:szCs w:val="12"/>
              </w:rPr>
            </w:pPr>
            <w:r w:rsidRPr="003B688F">
              <w:rPr>
                <w:rFonts w:ascii="Palatino Linotype" w:eastAsia="Palatino Linotype" w:hAnsi="Palatino Linotype" w:cs="Palatino Linotype"/>
                <w:b/>
                <w:sz w:val="12"/>
                <w:szCs w:val="12"/>
              </w:rPr>
              <w:t>Dónde</w:t>
            </w:r>
          </w:p>
        </w:tc>
      </w:tr>
      <w:tr w:rsidR="009475CC" w:rsidRPr="003B688F" w14:paraId="3C749B83" w14:textId="77777777">
        <w:tc>
          <w:tcPr>
            <w:tcW w:w="8828" w:type="dxa"/>
            <w:gridSpan w:val="4"/>
          </w:tcPr>
          <w:p w14:paraId="7B746C88" w14:textId="77777777" w:rsidR="009475CC" w:rsidRPr="003B688F" w:rsidRDefault="00F45FB7">
            <w:pPr>
              <w:jc w:val="center"/>
              <w:rPr>
                <w:rFonts w:ascii="Palatino Linotype" w:eastAsia="Palatino Linotype" w:hAnsi="Palatino Linotype" w:cs="Palatino Linotype"/>
                <w:b/>
                <w:sz w:val="12"/>
                <w:szCs w:val="12"/>
              </w:rPr>
            </w:pPr>
            <w:r w:rsidRPr="003B688F">
              <w:rPr>
                <w:rFonts w:ascii="Palatino Linotype" w:eastAsia="Palatino Linotype" w:hAnsi="Palatino Linotype" w:cs="Palatino Linotype"/>
                <w:b/>
                <w:sz w:val="12"/>
                <w:szCs w:val="12"/>
              </w:rPr>
              <w:t>Sello oficial o logotipo del sujeto obligado</w:t>
            </w:r>
          </w:p>
        </w:tc>
      </w:tr>
      <w:tr w:rsidR="009475CC" w:rsidRPr="003B688F" w14:paraId="508CD449" w14:textId="77777777">
        <w:tc>
          <w:tcPr>
            <w:tcW w:w="1134" w:type="dxa"/>
          </w:tcPr>
          <w:p w14:paraId="607EBF0A" w14:textId="77777777" w:rsidR="009475CC" w:rsidRPr="003B688F" w:rsidRDefault="00F45FB7">
            <w:pPr>
              <w:jc w:val="both"/>
              <w:rPr>
                <w:rFonts w:ascii="Palatino Linotype" w:eastAsia="Palatino Linotype" w:hAnsi="Palatino Linotype" w:cs="Palatino Linotype"/>
                <w:b/>
                <w:sz w:val="12"/>
                <w:szCs w:val="12"/>
              </w:rPr>
            </w:pPr>
            <w:r w:rsidRPr="003B688F">
              <w:rPr>
                <w:rFonts w:ascii="Palatino Linotype" w:eastAsia="Palatino Linotype" w:hAnsi="Palatino Linotype" w:cs="Palatino Linotype"/>
                <w:b/>
                <w:sz w:val="12"/>
                <w:szCs w:val="12"/>
              </w:rPr>
              <w:lastRenderedPageBreak/>
              <w:t>Fecha de clasificación</w:t>
            </w:r>
          </w:p>
        </w:tc>
        <w:tc>
          <w:tcPr>
            <w:tcW w:w="3119" w:type="dxa"/>
          </w:tcPr>
          <w:p w14:paraId="7973C34A" w14:textId="77777777" w:rsidR="009475CC" w:rsidRPr="003B688F" w:rsidRDefault="00F45FB7">
            <w:pPr>
              <w:jc w:val="both"/>
              <w:rPr>
                <w:rFonts w:ascii="Palatino Linotype" w:eastAsia="Palatino Linotype" w:hAnsi="Palatino Linotype" w:cs="Palatino Linotype"/>
                <w:sz w:val="12"/>
                <w:szCs w:val="12"/>
              </w:rPr>
            </w:pPr>
            <w:r w:rsidRPr="003B688F">
              <w:rPr>
                <w:rFonts w:ascii="Palatino Linotype" w:eastAsia="Palatino Linotype" w:hAnsi="Palatino Linotype" w:cs="Palatino Linotype"/>
                <w:sz w:val="12"/>
                <w:szCs w:val="12"/>
              </w:rPr>
              <w:t>Se anotará la fecha en la que el Comité de Transparencia confirmó la clasificación del documento, en su caso.</w:t>
            </w:r>
          </w:p>
        </w:tc>
        <w:tc>
          <w:tcPr>
            <w:tcW w:w="1129" w:type="dxa"/>
          </w:tcPr>
          <w:p w14:paraId="6917D3DC" w14:textId="77777777" w:rsidR="009475CC" w:rsidRPr="003B688F" w:rsidRDefault="00F45FB7">
            <w:pPr>
              <w:jc w:val="both"/>
              <w:rPr>
                <w:rFonts w:ascii="Palatino Linotype" w:eastAsia="Palatino Linotype" w:hAnsi="Palatino Linotype" w:cs="Palatino Linotype"/>
                <w:b/>
                <w:sz w:val="12"/>
                <w:szCs w:val="12"/>
              </w:rPr>
            </w:pPr>
            <w:r w:rsidRPr="003B688F">
              <w:rPr>
                <w:rFonts w:ascii="Palatino Linotype" w:eastAsia="Palatino Linotype" w:hAnsi="Palatino Linotype" w:cs="Palatino Linotype"/>
                <w:b/>
                <w:sz w:val="12"/>
                <w:szCs w:val="12"/>
              </w:rPr>
              <w:t>Fecha de clasificación</w:t>
            </w:r>
          </w:p>
        </w:tc>
        <w:tc>
          <w:tcPr>
            <w:tcW w:w="3446" w:type="dxa"/>
          </w:tcPr>
          <w:p w14:paraId="52278101" w14:textId="77777777" w:rsidR="009475CC" w:rsidRPr="003B688F" w:rsidRDefault="00F45FB7">
            <w:pPr>
              <w:jc w:val="both"/>
              <w:rPr>
                <w:rFonts w:ascii="Palatino Linotype" w:eastAsia="Palatino Linotype" w:hAnsi="Palatino Linotype" w:cs="Palatino Linotype"/>
                <w:sz w:val="12"/>
                <w:szCs w:val="12"/>
              </w:rPr>
            </w:pPr>
            <w:r w:rsidRPr="003B688F">
              <w:rPr>
                <w:rFonts w:ascii="Palatino Linotype" w:eastAsia="Palatino Linotype" w:hAnsi="Palatino Linotype" w:cs="Palatino Linotype"/>
                <w:sz w:val="12"/>
                <w:szCs w:val="12"/>
              </w:rPr>
              <w:t>Se anotará la fecha en la que el Comité de Transparencia confirmó la clasificación del documento, en su caso.</w:t>
            </w:r>
          </w:p>
        </w:tc>
      </w:tr>
      <w:tr w:rsidR="009475CC" w:rsidRPr="003B688F" w14:paraId="4805D447" w14:textId="77777777">
        <w:tc>
          <w:tcPr>
            <w:tcW w:w="1134" w:type="dxa"/>
          </w:tcPr>
          <w:p w14:paraId="45B8D4F4" w14:textId="77777777" w:rsidR="009475CC" w:rsidRPr="003B688F" w:rsidRDefault="00F45FB7">
            <w:pPr>
              <w:jc w:val="both"/>
              <w:rPr>
                <w:rFonts w:ascii="Palatino Linotype" w:eastAsia="Palatino Linotype" w:hAnsi="Palatino Linotype" w:cs="Palatino Linotype"/>
                <w:b/>
                <w:sz w:val="12"/>
                <w:szCs w:val="12"/>
              </w:rPr>
            </w:pPr>
            <w:r w:rsidRPr="003B688F">
              <w:rPr>
                <w:rFonts w:ascii="Palatino Linotype" w:eastAsia="Palatino Linotype" w:hAnsi="Palatino Linotype" w:cs="Palatino Linotype"/>
                <w:b/>
                <w:sz w:val="12"/>
                <w:szCs w:val="12"/>
              </w:rPr>
              <w:t>Área</w:t>
            </w:r>
          </w:p>
        </w:tc>
        <w:tc>
          <w:tcPr>
            <w:tcW w:w="3119" w:type="dxa"/>
          </w:tcPr>
          <w:p w14:paraId="5ECE65B6" w14:textId="77777777" w:rsidR="009475CC" w:rsidRPr="003B688F" w:rsidRDefault="00F45FB7">
            <w:pPr>
              <w:jc w:val="both"/>
              <w:rPr>
                <w:rFonts w:ascii="Palatino Linotype" w:eastAsia="Palatino Linotype" w:hAnsi="Palatino Linotype" w:cs="Palatino Linotype"/>
                <w:sz w:val="12"/>
                <w:szCs w:val="12"/>
              </w:rPr>
            </w:pPr>
            <w:r w:rsidRPr="003B688F">
              <w:rPr>
                <w:rFonts w:ascii="Palatino Linotype" w:eastAsia="Palatino Linotype" w:hAnsi="Palatino Linotype" w:cs="Palatino Linotype"/>
                <w:sz w:val="12"/>
                <w:szCs w:val="12"/>
              </w:rPr>
              <w:t>Se señalará el nombre del área del cual es titular quien clasifica.</w:t>
            </w:r>
          </w:p>
        </w:tc>
        <w:tc>
          <w:tcPr>
            <w:tcW w:w="1129" w:type="dxa"/>
          </w:tcPr>
          <w:p w14:paraId="2F20E57D" w14:textId="77777777" w:rsidR="009475CC" w:rsidRPr="003B688F" w:rsidRDefault="00F45FB7">
            <w:pPr>
              <w:jc w:val="both"/>
              <w:rPr>
                <w:rFonts w:ascii="Palatino Linotype" w:eastAsia="Palatino Linotype" w:hAnsi="Palatino Linotype" w:cs="Palatino Linotype"/>
                <w:b/>
                <w:sz w:val="12"/>
                <w:szCs w:val="12"/>
              </w:rPr>
            </w:pPr>
            <w:r w:rsidRPr="003B688F">
              <w:rPr>
                <w:rFonts w:ascii="Palatino Linotype" w:eastAsia="Palatino Linotype" w:hAnsi="Palatino Linotype" w:cs="Palatino Linotype"/>
                <w:b/>
                <w:sz w:val="12"/>
                <w:szCs w:val="12"/>
              </w:rPr>
              <w:t>Área</w:t>
            </w:r>
          </w:p>
        </w:tc>
        <w:tc>
          <w:tcPr>
            <w:tcW w:w="3446" w:type="dxa"/>
          </w:tcPr>
          <w:p w14:paraId="1C10B53E" w14:textId="77777777" w:rsidR="009475CC" w:rsidRPr="003B688F" w:rsidRDefault="00F45FB7">
            <w:pPr>
              <w:jc w:val="both"/>
              <w:rPr>
                <w:rFonts w:ascii="Palatino Linotype" w:eastAsia="Palatino Linotype" w:hAnsi="Palatino Linotype" w:cs="Palatino Linotype"/>
                <w:sz w:val="12"/>
                <w:szCs w:val="12"/>
              </w:rPr>
            </w:pPr>
            <w:r w:rsidRPr="003B688F">
              <w:rPr>
                <w:rFonts w:ascii="Palatino Linotype" w:eastAsia="Palatino Linotype" w:hAnsi="Palatino Linotype" w:cs="Palatino Linotype"/>
                <w:sz w:val="12"/>
                <w:szCs w:val="12"/>
              </w:rPr>
              <w:t>Se señalará el nombre del área de la cual es el titular quien clasifica.</w:t>
            </w:r>
          </w:p>
        </w:tc>
      </w:tr>
      <w:tr w:rsidR="009475CC" w:rsidRPr="003B688F" w14:paraId="6664016F" w14:textId="77777777">
        <w:tc>
          <w:tcPr>
            <w:tcW w:w="1134" w:type="dxa"/>
          </w:tcPr>
          <w:p w14:paraId="22AD8FF2" w14:textId="77777777" w:rsidR="009475CC" w:rsidRPr="003B688F" w:rsidRDefault="00F45FB7">
            <w:pPr>
              <w:jc w:val="both"/>
              <w:rPr>
                <w:rFonts w:ascii="Palatino Linotype" w:eastAsia="Palatino Linotype" w:hAnsi="Palatino Linotype" w:cs="Palatino Linotype"/>
                <w:b/>
                <w:sz w:val="12"/>
                <w:szCs w:val="12"/>
              </w:rPr>
            </w:pPr>
            <w:r w:rsidRPr="003B688F">
              <w:rPr>
                <w:rFonts w:ascii="Palatino Linotype" w:eastAsia="Palatino Linotype" w:hAnsi="Palatino Linotype" w:cs="Palatino Linotype"/>
                <w:b/>
                <w:sz w:val="12"/>
                <w:szCs w:val="12"/>
              </w:rPr>
              <w:t>Información reservada</w:t>
            </w:r>
          </w:p>
        </w:tc>
        <w:tc>
          <w:tcPr>
            <w:tcW w:w="3119" w:type="dxa"/>
          </w:tcPr>
          <w:p w14:paraId="7777FCD2" w14:textId="77777777" w:rsidR="009475CC" w:rsidRPr="003B688F" w:rsidRDefault="00F45FB7">
            <w:pPr>
              <w:jc w:val="both"/>
              <w:rPr>
                <w:rFonts w:ascii="Palatino Linotype" w:eastAsia="Palatino Linotype" w:hAnsi="Palatino Linotype" w:cs="Palatino Linotype"/>
                <w:sz w:val="12"/>
                <w:szCs w:val="12"/>
              </w:rPr>
            </w:pPr>
            <w:r w:rsidRPr="003B688F">
              <w:rPr>
                <w:rFonts w:ascii="Palatino Linotype" w:eastAsia="Palatino Linotype" w:hAnsi="Palatino Linotype" w:cs="Palatino Linotype"/>
                <w:sz w:val="12"/>
                <w:szCs w:val="12"/>
              </w:rPr>
              <w:t xml:space="preserve">Se indicarán, en su caso, las partes o páginas del documento que se clasifican como reservadas. Si el documento fuera reservado en su totalidad, se </w:t>
            </w:r>
            <w:proofErr w:type="gramStart"/>
            <w:r w:rsidRPr="003B688F">
              <w:rPr>
                <w:rFonts w:ascii="Palatino Linotype" w:eastAsia="Palatino Linotype" w:hAnsi="Palatino Linotype" w:cs="Palatino Linotype"/>
                <w:sz w:val="12"/>
                <w:szCs w:val="12"/>
              </w:rPr>
              <w:t>anotarán</w:t>
            </w:r>
            <w:proofErr w:type="gramEnd"/>
            <w:r w:rsidRPr="003B688F">
              <w:rPr>
                <w:rFonts w:ascii="Palatino Linotype" w:eastAsia="Palatino Linotype" w:hAnsi="Palatino Linotype" w:cs="Palatino Linotype"/>
                <w:sz w:val="12"/>
                <w:szCs w:val="12"/>
              </w:rPr>
              <w:t xml:space="preserve"> todas las páginas que lo conforman. Si el documento no contiene información reservada, se tachará este apartado.</w:t>
            </w:r>
          </w:p>
        </w:tc>
        <w:tc>
          <w:tcPr>
            <w:tcW w:w="1129" w:type="dxa"/>
          </w:tcPr>
          <w:p w14:paraId="512AF02F" w14:textId="77777777" w:rsidR="009475CC" w:rsidRPr="003B688F" w:rsidRDefault="00F45FB7">
            <w:pPr>
              <w:jc w:val="both"/>
              <w:rPr>
                <w:rFonts w:ascii="Palatino Linotype" w:eastAsia="Palatino Linotype" w:hAnsi="Palatino Linotype" w:cs="Palatino Linotype"/>
                <w:b/>
                <w:sz w:val="12"/>
                <w:szCs w:val="12"/>
              </w:rPr>
            </w:pPr>
            <w:r w:rsidRPr="003B688F">
              <w:rPr>
                <w:rFonts w:ascii="Palatino Linotype" w:eastAsia="Palatino Linotype" w:hAnsi="Palatino Linotype" w:cs="Palatino Linotype"/>
                <w:b/>
                <w:sz w:val="12"/>
                <w:szCs w:val="12"/>
              </w:rPr>
              <w:t>Reservado</w:t>
            </w:r>
          </w:p>
        </w:tc>
        <w:tc>
          <w:tcPr>
            <w:tcW w:w="3446" w:type="dxa"/>
          </w:tcPr>
          <w:p w14:paraId="774D2A7D" w14:textId="77777777" w:rsidR="009475CC" w:rsidRPr="003B688F" w:rsidRDefault="00F45FB7">
            <w:pPr>
              <w:jc w:val="both"/>
              <w:rPr>
                <w:rFonts w:ascii="Palatino Linotype" w:eastAsia="Palatino Linotype" w:hAnsi="Palatino Linotype" w:cs="Palatino Linotype"/>
                <w:sz w:val="12"/>
                <w:szCs w:val="12"/>
              </w:rPr>
            </w:pPr>
            <w:r w:rsidRPr="003B688F">
              <w:rPr>
                <w:rFonts w:ascii="Palatino Linotype" w:eastAsia="Palatino Linotype" w:hAnsi="Palatino Linotype" w:cs="Palatino Linotype"/>
                <w:sz w:val="12"/>
                <w:szCs w:val="12"/>
              </w:rPr>
              <w:t>Leyenda de información RESERVADA.</w:t>
            </w:r>
          </w:p>
        </w:tc>
      </w:tr>
      <w:tr w:rsidR="009475CC" w:rsidRPr="003B688F" w14:paraId="4D840E51" w14:textId="77777777">
        <w:tc>
          <w:tcPr>
            <w:tcW w:w="1134" w:type="dxa"/>
          </w:tcPr>
          <w:p w14:paraId="2597DB43" w14:textId="77777777" w:rsidR="009475CC" w:rsidRPr="003B688F" w:rsidRDefault="00F45FB7">
            <w:pPr>
              <w:jc w:val="both"/>
              <w:rPr>
                <w:rFonts w:ascii="Palatino Linotype" w:eastAsia="Palatino Linotype" w:hAnsi="Palatino Linotype" w:cs="Palatino Linotype"/>
                <w:b/>
                <w:sz w:val="12"/>
                <w:szCs w:val="12"/>
              </w:rPr>
            </w:pPr>
            <w:r w:rsidRPr="003B688F">
              <w:rPr>
                <w:rFonts w:ascii="Palatino Linotype" w:eastAsia="Palatino Linotype" w:hAnsi="Palatino Linotype" w:cs="Palatino Linotype"/>
                <w:b/>
                <w:sz w:val="12"/>
                <w:szCs w:val="12"/>
              </w:rPr>
              <w:t>Fundamento legal</w:t>
            </w:r>
          </w:p>
        </w:tc>
        <w:tc>
          <w:tcPr>
            <w:tcW w:w="3119" w:type="dxa"/>
          </w:tcPr>
          <w:p w14:paraId="4DC36E4F" w14:textId="77777777" w:rsidR="009475CC" w:rsidRPr="003B688F" w:rsidRDefault="00F45FB7">
            <w:pPr>
              <w:jc w:val="both"/>
              <w:rPr>
                <w:rFonts w:ascii="Palatino Linotype" w:eastAsia="Palatino Linotype" w:hAnsi="Palatino Linotype" w:cs="Palatino Linotype"/>
                <w:sz w:val="12"/>
                <w:szCs w:val="12"/>
              </w:rPr>
            </w:pPr>
            <w:r w:rsidRPr="003B688F">
              <w:rPr>
                <w:rFonts w:ascii="Palatino Linotype" w:eastAsia="Palatino Linotype" w:hAnsi="Palatino Linotype" w:cs="Palatino Linotype"/>
                <w:sz w:val="12"/>
                <w:szCs w:val="12"/>
              </w:rPr>
              <w:t>Se señalará el nombre del ordenamiento, el o los artículos, fracción(es), párrafo(s) con base en los cuales se sustente la reserva.</w:t>
            </w:r>
          </w:p>
        </w:tc>
        <w:tc>
          <w:tcPr>
            <w:tcW w:w="1129" w:type="dxa"/>
          </w:tcPr>
          <w:p w14:paraId="5D6BA5CA" w14:textId="77777777" w:rsidR="009475CC" w:rsidRPr="003B688F" w:rsidRDefault="00F45FB7">
            <w:pPr>
              <w:jc w:val="both"/>
              <w:rPr>
                <w:rFonts w:ascii="Palatino Linotype" w:eastAsia="Palatino Linotype" w:hAnsi="Palatino Linotype" w:cs="Palatino Linotype"/>
                <w:b/>
                <w:sz w:val="12"/>
                <w:szCs w:val="12"/>
              </w:rPr>
            </w:pPr>
            <w:r w:rsidRPr="003B688F">
              <w:rPr>
                <w:rFonts w:ascii="Palatino Linotype" w:eastAsia="Palatino Linotype" w:hAnsi="Palatino Linotype" w:cs="Palatino Linotype"/>
                <w:b/>
                <w:sz w:val="12"/>
                <w:szCs w:val="12"/>
              </w:rPr>
              <w:t>Periodo de reserva</w:t>
            </w:r>
          </w:p>
        </w:tc>
        <w:tc>
          <w:tcPr>
            <w:tcW w:w="3446" w:type="dxa"/>
          </w:tcPr>
          <w:p w14:paraId="05C40F1A" w14:textId="77777777" w:rsidR="009475CC" w:rsidRPr="003B688F" w:rsidRDefault="00F45FB7">
            <w:pPr>
              <w:jc w:val="both"/>
              <w:rPr>
                <w:rFonts w:ascii="Palatino Linotype" w:eastAsia="Palatino Linotype" w:hAnsi="Palatino Linotype" w:cs="Palatino Linotype"/>
                <w:sz w:val="12"/>
                <w:szCs w:val="12"/>
              </w:rPr>
            </w:pPr>
            <w:r w:rsidRPr="003B688F">
              <w:rPr>
                <w:rFonts w:ascii="Palatino Linotype" w:eastAsia="Palatino Linotype" w:hAnsi="Palatino Linotype" w:cs="Palatino Linotype"/>
                <w:sz w:val="12"/>
                <w:szCs w:val="12"/>
              </w:rPr>
              <w:t>Se anotará el número de años o meses por los que se mantendrá el documento o las partes del mismo como reservado. Si el expediente no es reservado, sino confidencial, deberá tacharse este apartado.</w:t>
            </w:r>
          </w:p>
        </w:tc>
      </w:tr>
      <w:tr w:rsidR="009475CC" w:rsidRPr="003B688F" w14:paraId="2C8CAB7F" w14:textId="77777777">
        <w:tc>
          <w:tcPr>
            <w:tcW w:w="1134" w:type="dxa"/>
          </w:tcPr>
          <w:p w14:paraId="5E262A44" w14:textId="77777777" w:rsidR="009475CC" w:rsidRPr="003B688F" w:rsidRDefault="00F45FB7">
            <w:pPr>
              <w:jc w:val="both"/>
              <w:rPr>
                <w:rFonts w:ascii="Palatino Linotype" w:eastAsia="Palatino Linotype" w:hAnsi="Palatino Linotype" w:cs="Palatino Linotype"/>
                <w:b/>
                <w:sz w:val="12"/>
                <w:szCs w:val="12"/>
              </w:rPr>
            </w:pPr>
            <w:r w:rsidRPr="003B688F">
              <w:rPr>
                <w:rFonts w:ascii="Palatino Linotype" w:eastAsia="Palatino Linotype" w:hAnsi="Palatino Linotype" w:cs="Palatino Linotype"/>
                <w:b/>
                <w:sz w:val="12"/>
                <w:szCs w:val="12"/>
              </w:rPr>
              <w:t>Ampliación del periodo de reserva</w:t>
            </w:r>
          </w:p>
        </w:tc>
        <w:tc>
          <w:tcPr>
            <w:tcW w:w="3119" w:type="dxa"/>
          </w:tcPr>
          <w:p w14:paraId="793061AB" w14:textId="77777777" w:rsidR="009475CC" w:rsidRPr="003B688F" w:rsidRDefault="00F45FB7">
            <w:pPr>
              <w:jc w:val="both"/>
              <w:rPr>
                <w:rFonts w:ascii="Palatino Linotype" w:eastAsia="Palatino Linotype" w:hAnsi="Palatino Linotype" w:cs="Palatino Linotype"/>
                <w:sz w:val="12"/>
                <w:szCs w:val="12"/>
              </w:rPr>
            </w:pPr>
            <w:r w:rsidRPr="003B688F">
              <w:rPr>
                <w:rFonts w:ascii="Palatino Linotype" w:eastAsia="Palatino Linotype" w:hAnsi="Palatino Linotype" w:cs="Palatino Linotype"/>
                <w:sz w:val="12"/>
                <w:szCs w:val="12"/>
              </w:rPr>
              <w:t>En caso de haber solicitado la ampliación del periodo de reserva originalmente establecido, se deberá anotar el número de años o meses por los que se amplía la reserva.</w:t>
            </w:r>
          </w:p>
        </w:tc>
        <w:tc>
          <w:tcPr>
            <w:tcW w:w="1129" w:type="dxa"/>
          </w:tcPr>
          <w:p w14:paraId="501FDDB3" w14:textId="77777777" w:rsidR="009475CC" w:rsidRPr="003B688F" w:rsidRDefault="00F45FB7">
            <w:pPr>
              <w:jc w:val="both"/>
              <w:rPr>
                <w:rFonts w:ascii="Palatino Linotype" w:eastAsia="Palatino Linotype" w:hAnsi="Palatino Linotype" w:cs="Palatino Linotype"/>
                <w:b/>
                <w:sz w:val="12"/>
                <w:szCs w:val="12"/>
              </w:rPr>
            </w:pPr>
            <w:r w:rsidRPr="003B688F">
              <w:rPr>
                <w:rFonts w:ascii="Palatino Linotype" w:eastAsia="Palatino Linotype" w:hAnsi="Palatino Linotype" w:cs="Palatino Linotype"/>
                <w:b/>
                <w:sz w:val="12"/>
                <w:szCs w:val="12"/>
              </w:rPr>
              <w:t>Fundamento legal</w:t>
            </w:r>
          </w:p>
        </w:tc>
        <w:tc>
          <w:tcPr>
            <w:tcW w:w="3446" w:type="dxa"/>
          </w:tcPr>
          <w:p w14:paraId="7188EA2D" w14:textId="77777777" w:rsidR="009475CC" w:rsidRPr="003B688F" w:rsidRDefault="00F45FB7">
            <w:pPr>
              <w:jc w:val="both"/>
              <w:rPr>
                <w:rFonts w:ascii="Palatino Linotype" w:eastAsia="Palatino Linotype" w:hAnsi="Palatino Linotype" w:cs="Palatino Linotype"/>
                <w:sz w:val="12"/>
                <w:szCs w:val="12"/>
              </w:rPr>
            </w:pPr>
            <w:r w:rsidRPr="003B688F">
              <w:rPr>
                <w:rFonts w:ascii="Palatino Linotype" w:eastAsia="Palatino Linotype" w:hAnsi="Palatino Linotype" w:cs="Palatino Linotype"/>
                <w:sz w:val="12"/>
                <w:szCs w:val="12"/>
              </w:rPr>
              <w:t>Se señalará el nombre del o de los ordenamientos jurídicos, el o los artículos, fracción(es), párrafo(s) con base en los cuales se sustenta la reserva.</w:t>
            </w:r>
          </w:p>
        </w:tc>
      </w:tr>
      <w:tr w:rsidR="009475CC" w:rsidRPr="003B688F" w14:paraId="3AEA0192" w14:textId="77777777">
        <w:tc>
          <w:tcPr>
            <w:tcW w:w="1134" w:type="dxa"/>
          </w:tcPr>
          <w:p w14:paraId="2B9BF763" w14:textId="77777777" w:rsidR="009475CC" w:rsidRPr="003B688F" w:rsidRDefault="00F45FB7">
            <w:pPr>
              <w:jc w:val="both"/>
              <w:rPr>
                <w:rFonts w:ascii="Palatino Linotype" w:eastAsia="Palatino Linotype" w:hAnsi="Palatino Linotype" w:cs="Palatino Linotype"/>
                <w:b/>
                <w:sz w:val="12"/>
                <w:szCs w:val="12"/>
              </w:rPr>
            </w:pPr>
            <w:r w:rsidRPr="003B688F">
              <w:rPr>
                <w:rFonts w:ascii="Palatino Linotype" w:eastAsia="Palatino Linotype" w:hAnsi="Palatino Linotype" w:cs="Palatino Linotype"/>
                <w:b/>
                <w:sz w:val="12"/>
                <w:szCs w:val="12"/>
              </w:rPr>
              <w:t>Confidencial</w:t>
            </w:r>
          </w:p>
        </w:tc>
        <w:tc>
          <w:tcPr>
            <w:tcW w:w="3119" w:type="dxa"/>
          </w:tcPr>
          <w:p w14:paraId="196E590C" w14:textId="77777777" w:rsidR="009475CC" w:rsidRPr="003B688F" w:rsidRDefault="00F45FB7">
            <w:pPr>
              <w:jc w:val="both"/>
              <w:rPr>
                <w:rFonts w:ascii="Palatino Linotype" w:eastAsia="Palatino Linotype" w:hAnsi="Palatino Linotype" w:cs="Palatino Linotype"/>
                <w:sz w:val="12"/>
                <w:szCs w:val="12"/>
              </w:rPr>
            </w:pPr>
            <w:r w:rsidRPr="003B688F">
              <w:rPr>
                <w:rFonts w:ascii="Palatino Linotype" w:eastAsia="Palatino Linotype" w:hAnsi="Palatino Linotype" w:cs="Palatino Linotype"/>
                <w:sz w:val="12"/>
                <w:szCs w:val="12"/>
              </w:rPr>
              <w:t>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c>
          <w:tcPr>
            <w:tcW w:w="1129" w:type="dxa"/>
          </w:tcPr>
          <w:p w14:paraId="395AF129" w14:textId="77777777" w:rsidR="009475CC" w:rsidRPr="003B688F" w:rsidRDefault="00F45FB7">
            <w:pPr>
              <w:jc w:val="both"/>
              <w:rPr>
                <w:rFonts w:ascii="Palatino Linotype" w:eastAsia="Palatino Linotype" w:hAnsi="Palatino Linotype" w:cs="Palatino Linotype"/>
                <w:b/>
                <w:sz w:val="12"/>
                <w:szCs w:val="12"/>
              </w:rPr>
            </w:pPr>
            <w:r w:rsidRPr="003B688F">
              <w:rPr>
                <w:rFonts w:ascii="Palatino Linotype" w:eastAsia="Palatino Linotype" w:hAnsi="Palatino Linotype" w:cs="Palatino Linotype"/>
                <w:b/>
                <w:sz w:val="12"/>
                <w:szCs w:val="12"/>
              </w:rPr>
              <w:t>Ampliación del periodo de reserva</w:t>
            </w:r>
          </w:p>
        </w:tc>
        <w:tc>
          <w:tcPr>
            <w:tcW w:w="3446" w:type="dxa"/>
          </w:tcPr>
          <w:p w14:paraId="70E27687" w14:textId="77777777" w:rsidR="009475CC" w:rsidRPr="003B688F" w:rsidRDefault="00F45FB7">
            <w:pPr>
              <w:jc w:val="both"/>
              <w:rPr>
                <w:rFonts w:ascii="Palatino Linotype" w:eastAsia="Palatino Linotype" w:hAnsi="Palatino Linotype" w:cs="Palatino Linotype"/>
                <w:sz w:val="12"/>
                <w:szCs w:val="12"/>
              </w:rPr>
            </w:pPr>
            <w:r w:rsidRPr="003B688F">
              <w:rPr>
                <w:rFonts w:ascii="Palatino Linotype" w:eastAsia="Palatino Linotype" w:hAnsi="Palatino Linotype" w:cs="Palatino Linotype"/>
                <w:sz w:val="12"/>
                <w:szCs w:val="12"/>
              </w:rPr>
              <w:t>En caso de haber solicitado la ampliación del periodo de reserva originalmente establecido, se deberá anotar el número de años o meses por los que se amplía la reserva.</w:t>
            </w:r>
          </w:p>
        </w:tc>
      </w:tr>
      <w:tr w:rsidR="009475CC" w:rsidRPr="003B688F" w14:paraId="22D7D944" w14:textId="77777777">
        <w:tc>
          <w:tcPr>
            <w:tcW w:w="1134" w:type="dxa"/>
          </w:tcPr>
          <w:p w14:paraId="3E4B0080" w14:textId="77777777" w:rsidR="009475CC" w:rsidRPr="003B688F" w:rsidRDefault="00F45FB7">
            <w:pPr>
              <w:jc w:val="both"/>
              <w:rPr>
                <w:rFonts w:ascii="Palatino Linotype" w:eastAsia="Palatino Linotype" w:hAnsi="Palatino Linotype" w:cs="Palatino Linotype"/>
                <w:b/>
                <w:sz w:val="12"/>
                <w:szCs w:val="12"/>
              </w:rPr>
            </w:pPr>
            <w:r w:rsidRPr="003B688F">
              <w:rPr>
                <w:rFonts w:ascii="Palatino Linotype" w:eastAsia="Palatino Linotype" w:hAnsi="Palatino Linotype" w:cs="Palatino Linotype"/>
                <w:b/>
                <w:sz w:val="12"/>
                <w:szCs w:val="12"/>
              </w:rPr>
              <w:t>Fundamento legal</w:t>
            </w:r>
          </w:p>
        </w:tc>
        <w:tc>
          <w:tcPr>
            <w:tcW w:w="3119" w:type="dxa"/>
          </w:tcPr>
          <w:p w14:paraId="5E5F0CC2" w14:textId="77777777" w:rsidR="009475CC" w:rsidRPr="003B688F" w:rsidRDefault="00F45FB7">
            <w:pPr>
              <w:jc w:val="both"/>
              <w:rPr>
                <w:rFonts w:ascii="Palatino Linotype" w:eastAsia="Palatino Linotype" w:hAnsi="Palatino Linotype" w:cs="Palatino Linotype"/>
                <w:sz w:val="12"/>
                <w:szCs w:val="12"/>
              </w:rPr>
            </w:pPr>
            <w:r w:rsidRPr="003B688F">
              <w:rPr>
                <w:rFonts w:ascii="Palatino Linotype" w:eastAsia="Palatino Linotype" w:hAnsi="Palatino Linotype" w:cs="Palatino Linotype"/>
                <w:sz w:val="12"/>
                <w:szCs w:val="12"/>
              </w:rPr>
              <w:t>Se señalará el nombre del ordenamiento, el o los artículos, fracción(es), párrafo(s) con base en los cuales se sustente la confidencialidad.</w:t>
            </w:r>
          </w:p>
        </w:tc>
        <w:tc>
          <w:tcPr>
            <w:tcW w:w="1129" w:type="dxa"/>
          </w:tcPr>
          <w:p w14:paraId="7F795BA5" w14:textId="77777777" w:rsidR="009475CC" w:rsidRPr="003B688F" w:rsidRDefault="00F45FB7">
            <w:pPr>
              <w:jc w:val="both"/>
              <w:rPr>
                <w:rFonts w:ascii="Palatino Linotype" w:eastAsia="Palatino Linotype" w:hAnsi="Palatino Linotype" w:cs="Palatino Linotype"/>
                <w:b/>
                <w:sz w:val="12"/>
                <w:szCs w:val="12"/>
              </w:rPr>
            </w:pPr>
            <w:r w:rsidRPr="003B688F">
              <w:rPr>
                <w:rFonts w:ascii="Palatino Linotype" w:eastAsia="Palatino Linotype" w:hAnsi="Palatino Linotype" w:cs="Palatino Linotype"/>
                <w:b/>
                <w:sz w:val="12"/>
                <w:szCs w:val="12"/>
              </w:rPr>
              <w:t>Confidencial</w:t>
            </w:r>
          </w:p>
        </w:tc>
        <w:tc>
          <w:tcPr>
            <w:tcW w:w="3446" w:type="dxa"/>
          </w:tcPr>
          <w:p w14:paraId="6DBDBBBB" w14:textId="77777777" w:rsidR="009475CC" w:rsidRPr="003B688F" w:rsidRDefault="00F45FB7">
            <w:pPr>
              <w:jc w:val="both"/>
              <w:rPr>
                <w:rFonts w:ascii="Palatino Linotype" w:eastAsia="Palatino Linotype" w:hAnsi="Palatino Linotype" w:cs="Palatino Linotype"/>
                <w:sz w:val="12"/>
                <w:szCs w:val="12"/>
              </w:rPr>
            </w:pPr>
            <w:r w:rsidRPr="003B688F">
              <w:rPr>
                <w:rFonts w:ascii="Palatino Linotype" w:eastAsia="Palatino Linotype" w:hAnsi="Palatino Linotype" w:cs="Palatino Linotype"/>
                <w:sz w:val="12"/>
                <w:szCs w:val="12"/>
              </w:rPr>
              <w:t>Leyenda de información CONFIDENCIAL.</w:t>
            </w:r>
          </w:p>
        </w:tc>
      </w:tr>
      <w:tr w:rsidR="009475CC" w:rsidRPr="003B688F" w14:paraId="0A241874" w14:textId="77777777">
        <w:tc>
          <w:tcPr>
            <w:tcW w:w="1134" w:type="dxa"/>
          </w:tcPr>
          <w:p w14:paraId="4DB6C192" w14:textId="77777777" w:rsidR="009475CC" w:rsidRPr="003B688F" w:rsidRDefault="00F45FB7">
            <w:pPr>
              <w:jc w:val="both"/>
              <w:rPr>
                <w:rFonts w:ascii="Palatino Linotype" w:eastAsia="Palatino Linotype" w:hAnsi="Palatino Linotype" w:cs="Palatino Linotype"/>
                <w:b/>
                <w:sz w:val="12"/>
                <w:szCs w:val="12"/>
              </w:rPr>
            </w:pPr>
            <w:r w:rsidRPr="003B688F">
              <w:rPr>
                <w:rFonts w:ascii="Palatino Linotype" w:eastAsia="Palatino Linotype" w:hAnsi="Palatino Linotype" w:cs="Palatino Linotype"/>
                <w:b/>
                <w:sz w:val="12"/>
                <w:szCs w:val="12"/>
              </w:rPr>
              <w:t>Rúbrica del titular del área</w:t>
            </w:r>
          </w:p>
        </w:tc>
        <w:tc>
          <w:tcPr>
            <w:tcW w:w="3119" w:type="dxa"/>
          </w:tcPr>
          <w:p w14:paraId="772CDCE5" w14:textId="77777777" w:rsidR="009475CC" w:rsidRPr="003B688F" w:rsidRDefault="00F45FB7">
            <w:pPr>
              <w:jc w:val="both"/>
              <w:rPr>
                <w:rFonts w:ascii="Palatino Linotype" w:eastAsia="Palatino Linotype" w:hAnsi="Palatino Linotype" w:cs="Palatino Linotype"/>
                <w:sz w:val="12"/>
                <w:szCs w:val="12"/>
              </w:rPr>
            </w:pPr>
            <w:r w:rsidRPr="003B688F">
              <w:rPr>
                <w:rFonts w:ascii="Palatino Linotype" w:eastAsia="Palatino Linotype" w:hAnsi="Palatino Linotype" w:cs="Palatino Linotype"/>
                <w:sz w:val="12"/>
                <w:szCs w:val="12"/>
              </w:rPr>
              <w:t>Rúbrica autógrafa de quien clasifica.</w:t>
            </w:r>
          </w:p>
        </w:tc>
        <w:tc>
          <w:tcPr>
            <w:tcW w:w="1129" w:type="dxa"/>
          </w:tcPr>
          <w:p w14:paraId="0F233BC0" w14:textId="77777777" w:rsidR="009475CC" w:rsidRPr="003B688F" w:rsidRDefault="00F45FB7">
            <w:pPr>
              <w:jc w:val="both"/>
              <w:rPr>
                <w:rFonts w:ascii="Palatino Linotype" w:eastAsia="Palatino Linotype" w:hAnsi="Palatino Linotype" w:cs="Palatino Linotype"/>
                <w:b/>
                <w:sz w:val="12"/>
                <w:szCs w:val="12"/>
              </w:rPr>
            </w:pPr>
            <w:r w:rsidRPr="003B688F">
              <w:rPr>
                <w:rFonts w:ascii="Palatino Linotype" w:eastAsia="Palatino Linotype" w:hAnsi="Palatino Linotype" w:cs="Palatino Linotype"/>
                <w:b/>
                <w:sz w:val="12"/>
                <w:szCs w:val="12"/>
              </w:rPr>
              <w:t>Fundamento legal</w:t>
            </w:r>
          </w:p>
        </w:tc>
        <w:tc>
          <w:tcPr>
            <w:tcW w:w="3446" w:type="dxa"/>
          </w:tcPr>
          <w:p w14:paraId="55B7E048" w14:textId="77777777" w:rsidR="009475CC" w:rsidRPr="003B688F" w:rsidRDefault="00F45FB7">
            <w:pPr>
              <w:jc w:val="both"/>
              <w:rPr>
                <w:rFonts w:ascii="Palatino Linotype" w:eastAsia="Palatino Linotype" w:hAnsi="Palatino Linotype" w:cs="Palatino Linotype"/>
                <w:sz w:val="12"/>
                <w:szCs w:val="12"/>
              </w:rPr>
            </w:pPr>
            <w:r w:rsidRPr="003B688F">
              <w:rPr>
                <w:rFonts w:ascii="Palatino Linotype" w:eastAsia="Palatino Linotype" w:hAnsi="Palatino Linotype" w:cs="Palatino Linotype"/>
                <w:sz w:val="12"/>
                <w:szCs w:val="12"/>
              </w:rPr>
              <w:t>Se señalará el nombre del o de los ordenamientos jurídicos, el o los artículos, fracción(es), párrafo(s) con base en los cuales se sustente la confidencialidad.</w:t>
            </w:r>
          </w:p>
        </w:tc>
      </w:tr>
      <w:tr w:rsidR="009475CC" w:rsidRPr="003B688F" w14:paraId="5F05257B" w14:textId="77777777">
        <w:tc>
          <w:tcPr>
            <w:tcW w:w="1134" w:type="dxa"/>
          </w:tcPr>
          <w:p w14:paraId="25CADC01" w14:textId="77777777" w:rsidR="009475CC" w:rsidRPr="003B688F" w:rsidRDefault="00F45FB7">
            <w:pPr>
              <w:jc w:val="both"/>
              <w:rPr>
                <w:rFonts w:ascii="Palatino Linotype" w:eastAsia="Palatino Linotype" w:hAnsi="Palatino Linotype" w:cs="Palatino Linotype"/>
                <w:b/>
                <w:sz w:val="12"/>
                <w:szCs w:val="12"/>
              </w:rPr>
            </w:pPr>
            <w:r w:rsidRPr="003B688F">
              <w:rPr>
                <w:rFonts w:ascii="Palatino Linotype" w:eastAsia="Palatino Linotype" w:hAnsi="Palatino Linotype" w:cs="Palatino Linotype"/>
                <w:b/>
                <w:sz w:val="12"/>
                <w:szCs w:val="12"/>
              </w:rPr>
              <w:t>Fecha de desclasificación</w:t>
            </w:r>
          </w:p>
        </w:tc>
        <w:tc>
          <w:tcPr>
            <w:tcW w:w="3119" w:type="dxa"/>
          </w:tcPr>
          <w:p w14:paraId="7266DF3D" w14:textId="77777777" w:rsidR="009475CC" w:rsidRPr="003B688F" w:rsidRDefault="00F45FB7">
            <w:pPr>
              <w:jc w:val="both"/>
              <w:rPr>
                <w:rFonts w:ascii="Palatino Linotype" w:eastAsia="Palatino Linotype" w:hAnsi="Palatino Linotype" w:cs="Palatino Linotype"/>
                <w:sz w:val="12"/>
                <w:szCs w:val="12"/>
              </w:rPr>
            </w:pPr>
            <w:r w:rsidRPr="003B688F">
              <w:rPr>
                <w:rFonts w:ascii="Palatino Linotype" w:eastAsia="Palatino Linotype" w:hAnsi="Palatino Linotype" w:cs="Palatino Linotype"/>
                <w:sz w:val="12"/>
                <w:szCs w:val="12"/>
              </w:rPr>
              <w:t>Se anotará la fecha en que se desclasifica el documento.</w:t>
            </w:r>
          </w:p>
        </w:tc>
        <w:tc>
          <w:tcPr>
            <w:tcW w:w="1129" w:type="dxa"/>
          </w:tcPr>
          <w:p w14:paraId="6F8F0EEF" w14:textId="77777777" w:rsidR="009475CC" w:rsidRPr="003B688F" w:rsidRDefault="00F45FB7">
            <w:pPr>
              <w:jc w:val="both"/>
              <w:rPr>
                <w:rFonts w:ascii="Palatino Linotype" w:eastAsia="Palatino Linotype" w:hAnsi="Palatino Linotype" w:cs="Palatino Linotype"/>
                <w:b/>
                <w:sz w:val="12"/>
                <w:szCs w:val="12"/>
              </w:rPr>
            </w:pPr>
            <w:r w:rsidRPr="003B688F">
              <w:rPr>
                <w:rFonts w:ascii="Palatino Linotype" w:eastAsia="Palatino Linotype" w:hAnsi="Palatino Linotype" w:cs="Palatino Linotype"/>
                <w:b/>
                <w:sz w:val="12"/>
                <w:szCs w:val="12"/>
              </w:rPr>
              <w:t>Rúbrica del titular del área</w:t>
            </w:r>
          </w:p>
        </w:tc>
        <w:tc>
          <w:tcPr>
            <w:tcW w:w="3446" w:type="dxa"/>
          </w:tcPr>
          <w:p w14:paraId="5E3CD6B1" w14:textId="77777777" w:rsidR="009475CC" w:rsidRPr="003B688F" w:rsidRDefault="00F45FB7">
            <w:pPr>
              <w:jc w:val="both"/>
              <w:rPr>
                <w:rFonts w:ascii="Palatino Linotype" w:eastAsia="Palatino Linotype" w:hAnsi="Palatino Linotype" w:cs="Palatino Linotype"/>
                <w:sz w:val="12"/>
                <w:szCs w:val="12"/>
              </w:rPr>
            </w:pPr>
            <w:r w:rsidRPr="003B688F">
              <w:rPr>
                <w:rFonts w:ascii="Palatino Linotype" w:eastAsia="Palatino Linotype" w:hAnsi="Palatino Linotype" w:cs="Palatino Linotype"/>
                <w:sz w:val="12"/>
                <w:szCs w:val="12"/>
              </w:rPr>
              <w:t>Rúbrica autógrafa de quien clasifica.</w:t>
            </w:r>
          </w:p>
        </w:tc>
      </w:tr>
      <w:tr w:rsidR="009475CC" w:rsidRPr="003B688F" w14:paraId="6ED8E93D" w14:textId="77777777">
        <w:tc>
          <w:tcPr>
            <w:tcW w:w="1134" w:type="dxa"/>
          </w:tcPr>
          <w:p w14:paraId="637BD013" w14:textId="77777777" w:rsidR="009475CC" w:rsidRPr="003B688F" w:rsidRDefault="00F45FB7">
            <w:pPr>
              <w:jc w:val="both"/>
              <w:rPr>
                <w:rFonts w:ascii="Palatino Linotype" w:eastAsia="Palatino Linotype" w:hAnsi="Palatino Linotype" w:cs="Palatino Linotype"/>
                <w:b/>
                <w:sz w:val="12"/>
                <w:szCs w:val="12"/>
              </w:rPr>
            </w:pPr>
            <w:r w:rsidRPr="003B688F">
              <w:rPr>
                <w:rFonts w:ascii="Palatino Linotype" w:eastAsia="Palatino Linotype" w:hAnsi="Palatino Linotype" w:cs="Palatino Linotype"/>
                <w:b/>
                <w:sz w:val="12"/>
                <w:szCs w:val="12"/>
              </w:rPr>
              <w:t>Rúbrica y cargo del servidor público</w:t>
            </w:r>
          </w:p>
        </w:tc>
        <w:tc>
          <w:tcPr>
            <w:tcW w:w="3119" w:type="dxa"/>
          </w:tcPr>
          <w:p w14:paraId="1FEA546D" w14:textId="77777777" w:rsidR="009475CC" w:rsidRPr="003B688F" w:rsidRDefault="00F45FB7">
            <w:pPr>
              <w:jc w:val="both"/>
              <w:rPr>
                <w:rFonts w:ascii="Palatino Linotype" w:eastAsia="Palatino Linotype" w:hAnsi="Palatino Linotype" w:cs="Palatino Linotype"/>
                <w:sz w:val="12"/>
                <w:szCs w:val="12"/>
              </w:rPr>
            </w:pPr>
            <w:r w:rsidRPr="003B688F">
              <w:rPr>
                <w:rFonts w:ascii="Palatino Linotype" w:eastAsia="Palatino Linotype" w:hAnsi="Palatino Linotype" w:cs="Palatino Linotype"/>
                <w:sz w:val="12"/>
                <w:szCs w:val="12"/>
              </w:rPr>
              <w:t>Rúbrica autógrafa de quien desclasifica.</w:t>
            </w:r>
          </w:p>
        </w:tc>
        <w:tc>
          <w:tcPr>
            <w:tcW w:w="1129" w:type="dxa"/>
          </w:tcPr>
          <w:p w14:paraId="7BB5A62C" w14:textId="77777777" w:rsidR="009475CC" w:rsidRPr="003B688F" w:rsidRDefault="00F45FB7">
            <w:pPr>
              <w:jc w:val="both"/>
              <w:rPr>
                <w:rFonts w:ascii="Palatino Linotype" w:eastAsia="Palatino Linotype" w:hAnsi="Palatino Linotype" w:cs="Palatino Linotype"/>
                <w:b/>
                <w:sz w:val="12"/>
                <w:szCs w:val="12"/>
              </w:rPr>
            </w:pPr>
            <w:r w:rsidRPr="003B688F">
              <w:rPr>
                <w:rFonts w:ascii="Palatino Linotype" w:eastAsia="Palatino Linotype" w:hAnsi="Palatino Linotype" w:cs="Palatino Linotype"/>
                <w:b/>
                <w:sz w:val="12"/>
                <w:szCs w:val="12"/>
              </w:rPr>
              <w:t>Fecha de desclasificación</w:t>
            </w:r>
          </w:p>
        </w:tc>
        <w:tc>
          <w:tcPr>
            <w:tcW w:w="3446" w:type="dxa"/>
          </w:tcPr>
          <w:p w14:paraId="02B4D841" w14:textId="77777777" w:rsidR="009475CC" w:rsidRPr="003B688F" w:rsidRDefault="00F45FB7">
            <w:pPr>
              <w:jc w:val="both"/>
              <w:rPr>
                <w:rFonts w:ascii="Palatino Linotype" w:eastAsia="Palatino Linotype" w:hAnsi="Palatino Linotype" w:cs="Palatino Linotype"/>
                <w:sz w:val="12"/>
                <w:szCs w:val="12"/>
              </w:rPr>
            </w:pPr>
            <w:r w:rsidRPr="003B688F">
              <w:rPr>
                <w:rFonts w:ascii="Palatino Linotype" w:eastAsia="Palatino Linotype" w:hAnsi="Palatino Linotype" w:cs="Palatino Linotype"/>
                <w:sz w:val="12"/>
                <w:szCs w:val="12"/>
              </w:rPr>
              <w:t>Se anotará la fecha en que se desclasifica.</w:t>
            </w:r>
          </w:p>
        </w:tc>
      </w:tr>
      <w:tr w:rsidR="009475CC" w:rsidRPr="003B688F" w14:paraId="1497A791" w14:textId="77777777">
        <w:tc>
          <w:tcPr>
            <w:tcW w:w="1134" w:type="dxa"/>
          </w:tcPr>
          <w:p w14:paraId="1278A8C6" w14:textId="77777777" w:rsidR="009475CC" w:rsidRPr="003B688F" w:rsidRDefault="009475CC">
            <w:pPr>
              <w:jc w:val="both"/>
              <w:rPr>
                <w:rFonts w:ascii="Palatino Linotype" w:eastAsia="Palatino Linotype" w:hAnsi="Palatino Linotype" w:cs="Palatino Linotype"/>
                <w:b/>
                <w:sz w:val="12"/>
                <w:szCs w:val="12"/>
              </w:rPr>
            </w:pPr>
          </w:p>
        </w:tc>
        <w:tc>
          <w:tcPr>
            <w:tcW w:w="3119" w:type="dxa"/>
          </w:tcPr>
          <w:p w14:paraId="39EF75CB" w14:textId="77777777" w:rsidR="009475CC" w:rsidRPr="003B688F" w:rsidRDefault="009475CC">
            <w:pPr>
              <w:jc w:val="both"/>
              <w:rPr>
                <w:rFonts w:ascii="Palatino Linotype" w:eastAsia="Palatino Linotype" w:hAnsi="Palatino Linotype" w:cs="Palatino Linotype"/>
                <w:sz w:val="12"/>
                <w:szCs w:val="12"/>
              </w:rPr>
            </w:pPr>
          </w:p>
        </w:tc>
        <w:tc>
          <w:tcPr>
            <w:tcW w:w="1129" w:type="dxa"/>
          </w:tcPr>
          <w:p w14:paraId="3286B9A0" w14:textId="77777777" w:rsidR="009475CC" w:rsidRPr="003B688F" w:rsidRDefault="00F45FB7">
            <w:pPr>
              <w:jc w:val="both"/>
              <w:rPr>
                <w:rFonts w:ascii="Palatino Linotype" w:eastAsia="Palatino Linotype" w:hAnsi="Palatino Linotype" w:cs="Palatino Linotype"/>
                <w:b/>
                <w:sz w:val="12"/>
                <w:szCs w:val="12"/>
              </w:rPr>
            </w:pPr>
            <w:r w:rsidRPr="003B688F">
              <w:rPr>
                <w:rFonts w:ascii="Palatino Linotype" w:eastAsia="Palatino Linotype" w:hAnsi="Palatino Linotype" w:cs="Palatino Linotype"/>
                <w:b/>
                <w:sz w:val="12"/>
                <w:szCs w:val="12"/>
              </w:rPr>
              <w:t>Partes o secciones reservadas o confidenciales</w:t>
            </w:r>
          </w:p>
        </w:tc>
        <w:tc>
          <w:tcPr>
            <w:tcW w:w="3446" w:type="dxa"/>
          </w:tcPr>
          <w:p w14:paraId="758BF089" w14:textId="77777777" w:rsidR="009475CC" w:rsidRPr="003B688F" w:rsidRDefault="00F45FB7">
            <w:pPr>
              <w:jc w:val="both"/>
              <w:rPr>
                <w:rFonts w:ascii="Palatino Linotype" w:eastAsia="Palatino Linotype" w:hAnsi="Palatino Linotype" w:cs="Palatino Linotype"/>
                <w:sz w:val="12"/>
                <w:szCs w:val="12"/>
              </w:rPr>
            </w:pPr>
            <w:r w:rsidRPr="003B688F">
              <w:rPr>
                <w:rFonts w:ascii="Palatino Linotype" w:eastAsia="Palatino Linotype" w:hAnsi="Palatino Linotype" w:cs="Palatino Linotype"/>
                <w:sz w:val="12"/>
                <w:szCs w:val="12"/>
              </w:rPr>
              <w:t xml:space="preserve">En caso que una vez desclasificado el expediente, </w:t>
            </w:r>
            <w:proofErr w:type="spellStart"/>
            <w:r w:rsidRPr="003B688F">
              <w:rPr>
                <w:rFonts w:ascii="Palatino Linotype" w:eastAsia="Palatino Linotype" w:hAnsi="Palatino Linotype" w:cs="Palatino Linotype"/>
                <w:sz w:val="12"/>
                <w:szCs w:val="12"/>
              </w:rPr>
              <w:t>subsistanpartes</w:t>
            </w:r>
            <w:proofErr w:type="spellEnd"/>
            <w:r w:rsidRPr="003B688F">
              <w:rPr>
                <w:rFonts w:ascii="Palatino Linotype" w:eastAsia="Palatino Linotype" w:hAnsi="Palatino Linotype" w:cs="Palatino Linotype"/>
                <w:sz w:val="12"/>
                <w:szCs w:val="12"/>
              </w:rPr>
              <w:t xml:space="preserve"> o secciones del mismo reservadas o confidenciales, se señalará este hecho.</w:t>
            </w:r>
          </w:p>
        </w:tc>
      </w:tr>
      <w:tr w:rsidR="009475CC" w:rsidRPr="003B688F" w14:paraId="2DAEE604" w14:textId="77777777">
        <w:tc>
          <w:tcPr>
            <w:tcW w:w="1134" w:type="dxa"/>
          </w:tcPr>
          <w:p w14:paraId="19041974" w14:textId="77777777" w:rsidR="009475CC" w:rsidRPr="003B688F" w:rsidRDefault="009475CC">
            <w:pPr>
              <w:jc w:val="both"/>
              <w:rPr>
                <w:rFonts w:ascii="Palatino Linotype" w:eastAsia="Palatino Linotype" w:hAnsi="Palatino Linotype" w:cs="Palatino Linotype"/>
                <w:b/>
                <w:sz w:val="12"/>
                <w:szCs w:val="12"/>
              </w:rPr>
            </w:pPr>
          </w:p>
        </w:tc>
        <w:tc>
          <w:tcPr>
            <w:tcW w:w="3119" w:type="dxa"/>
          </w:tcPr>
          <w:p w14:paraId="4D513E52" w14:textId="77777777" w:rsidR="009475CC" w:rsidRPr="003B688F" w:rsidRDefault="009475CC">
            <w:pPr>
              <w:jc w:val="both"/>
              <w:rPr>
                <w:rFonts w:ascii="Palatino Linotype" w:eastAsia="Palatino Linotype" w:hAnsi="Palatino Linotype" w:cs="Palatino Linotype"/>
                <w:sz w:val="12"/>
                <w:szCs w:val="12"/>
              </w:rPr>
            </w:pPr>
          </w:p>
        </w:tc>
        <w:tc>
          <w:tcPr>
            <w:tcW w:w="1129" w:type="dxa"/>
          </w:tcPr>
          <w:p w14:paraId="40D0BF0F" w14:textId="77777777" w:rsidR="009475CC" w:rsidRPr="003B688F" w:rsidRDefault="00F45FB7">
            <w:pPr>
              <w:jc w:val="both"/>
              <w:rPr>
                <w:rFonts w:ascii="Palatino Linotype" w:eastAsia="Palatino Linotype" w:hAnsi="Palatino Linotype" w:cs="Palatino Linotype"/>
                <w:b/>
                <w:sz w:val="12"/>
                <w:szCs w:val="12"/>
              </w:rPr>
            </w:pPr>
            <w:r w:rsidRPr="003B688F">
              <w:rPr>
                <w:rFonts w:ascii="Palatino Linotype" w:eastAsia="Palatino Linotype" w:hAnsi="Palatino Linotype" w:cs="Palatino Linotype"/>
                <w:b/>
                <w:sz w:val="12"/>
                <w:szCs w:val="12"/>
              </w:rPr>
              <w:t>Rúbrica y cargo del servidor público</w:t>
            </w:r>
          </w:p>
        </w:tc>
        <w:tc>
          <w:tcPr>
            <w:tcW w:w="3446" w:type="dxa"/>
          </w:tcPr>
          <w:p w14:paraId="233E722D" w14:textId="77777777" w:rsidR="009475CC" w:rsidRPr="003B688F" w:rsidRDefault="00F45FB7">
            <w:pPr>
              <w:jc w:val="both"/>
              <w:rPr>
                <w:rFonts w:ascii="Palatino Linotype" w:eastAsia="Palatino Linotype" w:hAnsi="Palatino Linotype" w:cs="Palatino Linotype"/>
                <w:sz w:val="12"/>
                <w:szCs w:val="12"/>
              </w:rPr>
            </w:pPr>
            <w:r w:rsidRPr="003B688F">
              <w:rPr>
                <w:rFonts w:ascii="Palatino Linotype" w:eastAsia="Palatino Linotype" w:hAnsi="Palatino Linotype" w:cs="Palatino Linotype"/>
                <w:sz w:val="12"/>
                <w:szCs w:val="12"/>
              </w:rPr>
              <w:t>Rúbrica autógrafa de quien desclasifica.</w:t>
            </w:r>
          </w:p>
        </w:tc>
      </w:tr>
    </w:tbl>
    <w:p w14:paraId="29BAEDBD" w14:textId="77777777" w:rsidR="009475CC" w:rsidRPr="003B688F" w:rsidRDefault="009475CC"/>
    <w:p w14:paraId="033F2DAD" w14:textId="77777777" w:rsidR="009475CC" w:rsidRPr="003B688F" w:rsidRDefault="00F45FB7">
      <w:pPr>
        <w:pBdr>
          <w:top w:val="nil"/>
          <w:left w:val="nil"/>
          <w:bottom w:val="nil"/>
          <w:right w:val="nil"/>
          <w:between w:val="nil"/>
        </w:pBdr>
        <w:spacing w:before="240" w:after="240" w:line="360" w:lineRule="auto"/>
        <w:jc w:val="both"/>
        <w:rPr>
          <w:rFonts w:ascii="Palatino Linotype" w:eastAsia="Palatino Linotype" w:hAnsi="Palatino Linotype" w:cs="Palatino Linotype"/>
          <w:sz w:val="24"/>
          <w:szCs w:val="24"/>
        </w:rPr>
      </w:pPr>
      <w:r w:rsidRPr="003B688F">
        <w:rPr>
          <w:rFonts w:ascii="Palatino Linotype" w:eastAsia="Palatino Linotype" w:hAnsi="Palatino Linotype" w:cs="Palatino Linotype"/>
          <w:sz w:val="24"/>
          <w:szCs w:val="24"/>
        </w:rPr>
        <w:lastRenderedPageBreak/>
        <w:t>Así, con fundamento en lo prescrito en los artículos 5 párrafos trigésimo, trigésimo primero y trigésimo segundo de la Constitución Política del Estado Libre y Soberano de México; 2, fracción II; 29, 36 fracciones I y II; 176, 178, 181, 185 y 186 fracción II de la Ley de Transparencia y Acceso a la Información Pública del Estado de México y Municipios, este Pleno:</w:t>
      </w:r>
    </w:p>
    <w:p w14:paraId="29C7FA4D" w14:textId="77777777" w:rsidR="009475CC" w:rsidRPr="003B688F" w:rsidRDefault="00F45FB7">
      <w:pPr>
        <w:spacing w:after="0"/>
        <w:ind w:left="-142" w:right="49"/>
        <w:jc w:val="center"/>
        <w:rPr>
          <w:rFonts w:ascii="Palatino Linotype" w:eastAsia="Palatino Linotype" w:hAnsi="Palatino Linotype" w:cs="Palatino Linotype"/>
          <w:b/>
          <w:sz w:val="28"/>
          <w:szCs w:val="28"/>
        </w:rPr>
      </w:pPr>
      <w:r w:rsidRPr="003B688F">
        <w:rPr>
          <w:rFonts w:ascii="Palatino Linotype" w:eastAsia="Palatino Linotype" w:hAnsi="Palatino Linotype" w:cs="Palatino Linotype"/>
          <w:b/>
          <w:sz w:val="28"/>
          <w:szCs w:val="28"/>
        </w:rPr>
        <w:t>R E S U E L V E:</w:t>
      </w:r>
    </w:p>
    <w:p w14:paraId="77DA1524" w14:textId="77777777" w:rsidR="009475CC" w:rsidRPr="003B688F" w:rsidRDefault="009475CC">
      <w:pPr>
        <w:spacing w:after="0"/>
        <w:ind w:left="-142" w:right="49"/>
        <w:jc w:val="center"/>
        <w:rPr>
          <w:rFonts w:ascii="Palatino Linotype" w:eastAsia="Palatino Linotype" w:hAnsi="Palatino Linotype" w:cs="Palatino Linotype"/>
          <w:b/>
          <w:sz w:val="28"/>
          <w:szCs w:val="28"/>
        </w:rPr>
      </w:pPr>
    </w:p>
    <w:p w14:paraId="046A0DA1" w14:textId="77777777" w:rsidR="009475CC" w:rsidRPr="003B688F" w:rsidRDefault="00F45FB7">
      <w:pPr>
        <w:spacing w:after="0" w:line="360" w:lineRule="auto"/>
        <w:jc w:val="both"/>
        <w:rPr>
          <w:rFonts w:ascii="Palatino Linotype" w:eastAsia="Palatino Linotype" w:hAnsi="Palatino Linotype" w:cs="Palatino Linotype"/>
          <w:b/>
          <w:sz w:val="24"/>
          <w:szCs w:val="24"/>
        </w:rPr>
      </w:pPr>
      <w:r w:rsidRPr="003B688F">
        <w:rPr>
          <w:rFonts w:ascii="Palatino Linotype" w:eastAsia="Palatino Linotype" w:hAnsi="Palatino Linotype" w:cs="Palatino Linotype"/>
          <w:b/>
          <w:sz w:val="24"/>
          <w:szCs w:val="24"/>
        </w:rPr>
        <w:t xml:space="preserve">PRIMERO. </w:t>
      </w:r>
      <w:r w:rsidRPr="003B688F">
        <w:rPr>
          <w:rFonts w:ascii="Palatino Linotype" w:eastAsia="Palatino Linotype" w:hAnsi="Palatino Linotype" w:cs="Palatino Linotype"/>
          <w:sz w:val="24"/>
          <w:szCs w:val="24"/>
        </w:rPr>
        <w:t>Resultan</w:t>
      </w:r>
      <w:r w:rsidRPr="003B688F">
        <w:rPr>
          <w:rFonts w:ascii="Palatino Linotype" w:eastAsia="Palatino Linotype" w:hAnsi="Palatino Linotype" w:cs="Palatino Linotype"/>
          <w:b/>
          <w:sz w:val="24"/>
          <w:szCs w:val="24"/>
        </w:rPr>
        <w:t xml:space="preserve"> fundados</w:t>
      </w:r>
      <w:r w:rsidRPr="003B688F">
        <w:rPr>
          <w:rFonts w:ascii="Palatino Linotype" w:eastAsia="Palatino Linotype" w:hAnsi="Palatino Linotype" w:cs="Palatino Linotype"/>
          <w:sz w:val="24"/>
          <w:szCs w:val="24"/>
        </w:rPr>
        <w:t xml:space="preserve"> los motivos de inconformidad hechos valer por la parte </w:t>
      </w:r>
      <w:r w:rsidRPr="003B688F">
        <w:rPr>
          <w:rFonts w:ascii="Palatino Linotype" w:eastAsia="Palatino Linotype" w:hAnsi="Palatino Linotype" w:cs="Palatino Linotype"/>
          <w:b/>
          <w:sz w:val="24"/>
          <w:szCs w:val="24"/>
        </w:rPr>
        <w:t xml:space="preserve">RECURRENTE </w:t>
      </w:r>
      <w:r w:rsidRPr="003B688F">
        <w:rPr>
          <w:rFonts w:ascii="Palatino Linotype" w:eastAsia="Palatino Linotype" w:hAnsi="Palatino Linotype" w:cs="Palatino Linotype"/>
          <w:sz w:val="24"/>
          <w:szCs w:val="24"/>
        </w:rPr>
        <w:t xml:space="preserve">en el recurso de revisión </w:t>
      </w:r>
      <w:r w:rsidRPr="003B688F">
        <w:rPr>
          <w:rFonts w:ascii="Palatino Linotype" w:eastAsia="Palatino Linotype" w:hAnsi="Palatino Linotype" w:cs="Palatino Linotype"/>
          <w:b/>
          <w:sz w:val="24"/>
          <w:szCs w:val="24"/>
        </w:rPr>
        <w:t xml:space="preserve">05639/INFOEM/IP/RR/2022, </w:t>
      </w:r>
      <w:r w:rsidRPr="003B688F">
        <w:rPr>
          <w:rFonts w:ascii="Palatino Linotype" w:eastAsia="Palatino Linotype" w:hAnsi="Palatino Linotype" w:cs="Palatino Linotype"/>
          <w:sz w:val="24"/>
          <w:szCs w:val="24"/>
        </w:rPr>
        <w:t xml:space="preserve">por lo que, en términos del Considerando </w:t>
      </w:r>
      <w:r w:rsidRPr="003B688F">
        <w:rPr>
          <w:rFonts w:ascii="Palatino Linotype" w:eastAsia="Palatino Linotype" w:hAnsi="Palatino Linotype" w:cs="Palatino Linotype"/>
          <w:b/>
          <w:sz w:val="24"/>
          <w:szCs w:val="24"/>
        </w:rPr>
        <w:t xml:space="preserve">Cuarto </w:t>
      </w:r>
      <w:r w:rsidRPr="003B688F">
        <w:rPr>
          <w:rFonts w:ascii="Palatino Linotype" w:eastAsia="Palatino Linotype" w:hAnsi="Palatino Linotype" w:cs="Palatino Linotype"/>
          <w:sz w:val="24"/>
          <w:szCs w:val="24"/>
        </w:rPr>
        <w:t>de la presente resolución, se</w:t>
      </w:r>
      <w:r w:rsidRPr="003B688F">
        <w:rPr>
          <w:rFonts w:ascii="Palatino Linotype" w:eastAsia="Palatino Linotype" w:hAnsi="Palatino Linotype" w:cs="Palatino Linotype"/>
          <w:b/>
          <w:sz w:val="24"/>
          <w:szCs w:val="24"/>
        </w:rPr>
        <w:t xml:space="preserve"> MODIFICA </w:t>
      </w:r>
      <w:r w:rsidRPr="003B688F">
        <w:rPr>
          <w:rFonts w:ascii="Palatino Linotype" w:eastAsia="Palatino Linotype" w:hAnsi="Palatino Linotype" w:cs="Palatino Linotype"/>
          <w:sz w:val="24"/>
          <w:szCs w:val="24"/>
        </w:rPr>
        <w:t>la respuesta</w:t>
      </w:r>
      <w:r w:rsidRPr="003B688F">
        <w:rPr>
          <w:rFonts w:ascii="Palatino Linotype" w:eastAsia="Palatino Linotype" w:hAnsi="Palatino Linotype" w:cs="Palatino Linotype"/>
          <w:b/>
          <w:sz w:val="24"/>
          <w:szCs w:val="24"/>
        </w:rPr>
        <w:t xml:space="preserve"> </w:t>
      </w:r>
      <w:r w:rsidRPr="003B688F">
        <w:rPr>
          <w:rFonts w:ascii="Palatino Linotype" w:eastAsia="Palatino Linotype" w:hAnsi="Palatino Linotype" w:cs="Palatino Linotype"/>
          <w:sz w:val="24"/>
          <w:szCs w:val="24"/>
        </w:rPr>
        <w:t xml:space="preserve">del </w:t>
      </w:r>
      <w:r w:rsidRPr="003B688F">
        <w:rPr>
          <w:rFonts w:ascii="Palatino Linotype" w:eastAsia="Palatino Linotype" w:hAnsi="Palatino Linotype" w:cs="Palatino Linotype"/>
          <w:b/>
          <w:sz w:val="24"/>
          <w:szCs w:val="24"/>
        </w:rPr>
        <w:t>SUJETO OBLIGADO.</w:t>
      </w:r>
    </w:p>
    <w:p w14:paraId="73997D3A" w14:textId="77777777" w:rsidR="009475CC" w:rsidRPr="003B688F" w:rsidRDefault="009475CC">
      <w:pPr>
        <w:spacing w:after="0" w:line="360" w:lineRule="auto"/>
        <w:jc w:val="both"/>
        <w:rPr>
          <w:rFonts w:ascii="Palatino Linotype" w:eastAsia="Palatino Linotype" w:hAnsi="Palatino Linotype" w:cs="Palatino Linotype"/>
          <w:b/>
          <w:sz w:val="24"/>
          <w:szCs w:val="24"/>
        </w:rPr>
      </w:pPr>
    </w:p>
    <w:p w14:paraId="62660C8F" w14:textId="77777777" w:rsidR="009475CC" w:rsidRPr="003B688F" w:rsidRDefault="00F45FB7">
      <w:pPr>
        <w:spacing w:line="360" w:lineRule="auto"/>
        <w:ind w:right="49"/>
        <w:jc w:val="both"/>
        <w:rPr>
          <w:rFonts w:ascii="Palatino Linotype" w:eastAsia="Palatino Linotype" w:hAnsi="Palatino Linotype" w:cs="Palatino Linotype"/>
          <w:sz w:val="24"/>
          <w:szCs w:val="24"/>
        </w:rPr>
      </w:pPr>
      <w:r w:rsidRPr="003B688F">
        <w:rPr>
          <w:rFonts w:ascii="Palatino Linotype" w:eastAsia="Palatino Linotype" w:hAnsi="Palatino Linotype" w:cs="Palatino Linotype"/>
          <w:b/>
          <w:sz w:val="24"/>
          <w:szCs w:val="24"/>
        </w:rPr>
        <w:t xml:space="preserve">SEGUNDO. </w:t>
      </w:r>
      <w:r w:rsidRPr="003B688F">
        <w:rPr>
          <w:rFonts w:ascii="Palatino Linotype" w:eastAsia="Palatino Linotype" w:hAnsi="Palatino Linotype" w:cs="Palatino Linotype"/>
          <w:sz w:val="24"/>
          <w:szCs w:val="24"/>
        </w:rPr>
        <w:t xml:space="preserve">Se </w:t>
      </w:r>
      <w:r w:rsidRPr="003B688F">
        <w:rPr>
          <w:rFonts w:ascii="Palatino Linotype" w:eastAsia="Palatino Linotype" w:hAnsi="Palatino Linotype" w:cs="Palatino Linotype"/>
          <w:b/>
          <w:sz w:val="24"/>
          <w:szCs w:val="24"/>
        </w:rPr>
        <w:t>Ordena</w:t>
      </w:r>
      <w:r w:rsidRPr="003B688F">
        <w:rPr>
          <w:rFonts w:ascii="Palatino Linotype" w:eastAsia="Palatino Linotype" w:hAnsi="Palatino Linotype" w:cs="Palatino Linotype"/>
          <w:sz w:val="24"/>
          <w:szCs w:val="24"/>
        </w:rPr>
        <w:t xml:space="preserve"> al </w:t>
      </w:r>
      <w:r w:rsidRPr="003B688F">
        <w:rPr>
          <w:rFonts w:ascii="Palatino Linotype" w:eastAsia="Palatino Linotype" w:hAnsi="Palatino Linotype" w:cs="Palatino Linotype"/>
          <w:b/>
          <w:sz w:val="24"/>
          <w:szCs w:val="24"/>
        </w:rPr>
        <w:t>SUJETO OBLIGADO</w:t>
      </w:r>
      <w:r w:rsidRPr="003B688F">
        <w:rPr>
          <w:rFonts w:ascii="Palatino Linotype" w:eastAsia="Palatino Linotype" w:hAnsi="Palatino Linotype" w:cs="Palatino Linotype"/>
          <w:sz w:val="24"/>
          <w:szCs w:val="24"/>
        </w:rPr>
        <w:t xml:space="preserve">, en términos de los Considerandos </w:t>
      </w:r>
      <w:r w:rsidRPr="003B688F">
        <w:rPr>
          <w:rFonts w:ascii="Palatino Linotype" w:eastAsia="Palatino Linotype" w:hAnsi="Palatino Linotype" w:cs="Palatino Linotype"/>
          <w:b/>
          <w:sz w:val="24"/>
          <w:szCs w:val="24"/>
        </w:rPr>
        <w:t xml:space="preserve">Cuarto y Quinto </w:t>
      </w:r>
      <w:r w:rsidRPr="003B688F">
        <w:rPr>
          <w:rFonts w:ascii="Palatino Linotype" w:eastAsia="Palatino Linotype" w:hAnsi="Palatino Linotype" w:cs="Palatino Linotype"/>
          <w:sz w:val="24"/>
          <w:szCs w:val="24"/>
        </w:rPr>
        <w:t>de esta resolución, haga entrega, vía SAIMEX, en versión pública de ser procedente, lo siguiente:</w:t>
      </w:r>
    </w:p>
    <w:p w14:paraId="303F4EE4" w14:textId="77777777" w:rsidR="003170EA" w:rsidRPr="003B688F" w:rsidRDefault="00F45FB7" w:rsidP="003170EA">
      <w:pPr>
        <w:numPr>
          <w:ilvl w:val="0"/>
          <w:numId w:val="3"/>
        </w:numPr>
        <w:pBdr>
          <w:top w:val="nil"/>
          <w:left w:val="nil"/>
          <w:bottom w:val="nil"/>
          <w:right w:val="nil"/>
          <w:between w:val="nil"/>
        </w:pBdr>
        <w:spacing w:before="240" w:after="240" w:line="360" w:lineRule="auto"/>
        <w:ind w:right="49"/>
        <w:jc w:val="both"/>
        <w:rPr>
          <w:rFonts w:ascii="Palatino Linotype" w:eastAsia="Palatino Linotype" w:hAnsi="Palatino Linotype" w:cs="Palatino Linotype"/>
          <w:color w:val="000000"/>
          <w:sz w:val="24"/>
          <w:szCs w:val="24"/>
        </w:rPr>
      </w:pPr>
      <w:proofErr w:type="spellStart"/>
      <w:r w:rsidRPr="003B688F">
        <w:rPr>
          <w:rFonts w:ascii="Palatino Linotype" w:eastAsia="Palatino Linotype" w:hAnsi="Palatino Linotype" w:cs="Palatino Linotype"/>
          <w:color w:val="000000"/>
          <w:sz w:val="24"/>
          <w:szCs w:val="24"/>
        </w:rPr>
        <w:t>Curriculum</w:t>
      </w:r>
      <w:proofErr w:type="spellEnd"/>
      <w:r w:rsidRPr="003B688F">
        <w:rPr>
          <w:rFonts w:ascii="Palatino Linotype" w:eastAsia="Palatino Linotype" w:hAnsi="Palatino Linotype" w:cs="Palatino Linotype"/>
          <w:color w:val="000000"/>
          <w:sz w:val="24"/>
          <w:szCs w:val="24"/>
        </w:rPr>
        <w:t xml:space="preserve"> vitae de los servidores públicos</w:t>
      </w:r>
      <w:r w:rsidR="003170EA" w:rsidRPr="003B688F">
        <w:rPr>
          <w:rFonts w:ascii="Palatino Linotype" w:eastAsia="Palatino Linotype" w:hAnsi="Palatino Linotype" w:cs="Palatino Linotype"/>
          <w:color w:val="000000"/>
          <w:sz w:val="24"/>
          <w:szCs w:val="24"/>
        </w:rPr>
        <w:t xml:space="preserve"> </w:t>
      </w:r>
      <w:r w:rsidR="003170EA" w:rsidRPr="003B688F">
        <w:rPr>
          <w:rFonts w:ascii="Palatino Linotype" w:hAnsi="Palatino Linotype" w:cs="Arial"/>
          <w:bCs/>
          <w:sz w:val="24"/>
          <w:szCs w:val="24"/>
        </w:rPr>
        <w:t>faltantes</w:t>
      </w:r>
      <w:r w:rsidRPr="003B688F">
        <w:rPr>
          <w:rFonts w:ascii="Palatino Linotype" w:eastAsia="Palatino Linotype" w:hAnsi="Palatino Linotype" w:cs="Palatino Linotype"/>
          <w:color w:val="000000"/>
          <w:sz w:val="24"/>
          <w:szCs w:val="24"/>
        </w:rPr>
        <w:t xml:space="preserve"> </w:t>
      </w:r>
      <w:r w:rsidR="003170EA" w:rsidRPr="003B688F">
        <w:rPr>
          <w:rFonts w:ascii="Palatino Linotype" w:eastAsia="Palatino Linotype" w:hAnsi="Palatino Linotype" w:cs="Palatino Linotype"/>
          <w:color w:val="000000"/>
          <w:sz w:val="24"/>
          <w:szCs w:val="24"/>
        </w:rPr>
        <w:t>de acuerdo</w:t>
      </w:r>
      <w:r w:rsidRPr="003B688F">
        <w:rPr>
          <w:rFonts w:ascii="Palatino Linotype" w:eastAsia="Palatino Linotype" w:hAnsi="Palatino Linotype" w:cs="Palatino Linotype"/>
          <w:color w:val="000000"/>
          <w:sz w:val="24"/>
          <w:szCs w:val="24"/>
        </w:rPr>
        <w:t xml:space="preserve"> la relación entregada por el </w:t>
      </w:r>
      <w:r w:rsidRPr="003B688F">
        <w:rPr>
          <w:rFonts w:ascii="Palatino Linotype" w:eastAsia="Palatino Linotype" w:hAnsi="Palatino Linotype" w:cs="Palatino Linotype"/>
          <w:b/>
          <w:color w:val="000000"/>
          <w:sz w:val="24"/>
          <w:szCs w:val="24"/>
        </w:rPr>
        <w:t>SUJETO OBLIGADO</w:t>
      </w:r>
      <w:r w:rsidRPr="003B688F">
        <w:rPr>
          <w:rFonts w:ascii="Palatino Linotype" w:eastAsia="Palatino Linotype" w:hAnsi="Palatino Linotype" w:cs="Palatino Linotype"/>
          <w:color w:val="000000"/>
          <w:sz w:val="24"/>
          <w:szCs w:val="24"/>
        </w:rPr>
        <w:t xml:space="preserve"> en su respuesta inicial.</w:t>
      </w:r>
    </w:p>
    <w:p w14:paraId="1D4929D9" w14:textId="69F9F15D" w:rsidR="009475CC" w:rsidRPr="003B688F" w:rsidRDefault="006F45FD" w:rsidP="006F45FD">
      <w:pPr>
        <w:spacing w:before="100" w:beforeAutospacing="1" w:after="100" w:afterAutospacing="1"/>
        <w:ind w:left="284" w:right="49"/>
        <w:jc w:val="both"/>
        <w:rPr>
          <w:rFonts w:ascii="Palatino Linotype" w:hAnsi="Palatino Linotype" w:cs="Arial"/>
          <w:i/>
          <w:sz w:val="20"/>
          <w:szCs w:val="20"/>
        </w:rPr>
      </w:pPr>
      <w:r w:rsidRPr="003B688F">
        <w:rPr>
          <w:rFonts w:ascii="Palatino Linotype" w:eastAsia="Palatino Linotype" w:hAnsi="Palatino Linotype" w:cs="Palatino Linotype"/>
          <w:i/>
          <w:iCs/>
          <w:color w:val="000000"/>
          <w:sz w:val="20"/>
          <w:szCs w:val="20"/>
        </w:rPr>
        <w:t>Para la versión pública deberá emitir el A</w:t>
      </w:r>
      <w:r w:rsidR="003170EA" w:rsidRPr="003B688F">
        <w:rPr>
          <w:rFonts w:ascii="Palatino Linotype" w:eastAsia="Palatino Linotype" w:hAnsi="Palatino Linotype" w:cs="Palatino Linotype"/>
          <w:i/>
          <w:iCs/>
          <w:color w:val="000000"/>
          <w:sz w:val="20"/>
          <w:szCs w:val="20"/>
        </w:rPr>
        <w:t>cuerdo del Comité de Transparencia en términos de la Ley de Transparencia y Acceso a la Información Pública del Estado de México y Municipios, en el que funde y motive las razones sobre los da</w:t>
      </w:r>
      <w:r w:rsidR="00C34338" w:rsidRPr="003B688F">
        <w:rPr>
          <w:rFonts w:ascii="Palatino Linotype" w:eastAsia="Palatino Linotype" w:hAnsi="Palatino Linotype" w:cs="Palatino Linotype"/>
          <w:i/>
          <w:iCs/>
          <w:color w:val="000000"/>
          <w:sz w:val="20"/>
          <w:szCs w:val="20"/>
        </w:rPr>
        <w:t xml:space="preserve">tos que se supriman o eliminen </w:t>
      </w:r>
      <w:r w:rsidR="003170EA" w:rsidRPr="003B688F">
        <w:rPr>
          <w:rFonts w:ascii="Palatino Linotype" w:eastAsia="Palatino Linotype" w:hAnsi="Palatino Linotype" w:cs="Palatino Linotype"/>
          <w:i/>
          <w:iCs/>
          <w:color w:val="000000"/>
          <w:sz w:val="20"/>
          <w:szCs w:val="20"/>
        </w:rPr>
        <w:t>de los documentos que se remitan en cumplimiento de esta resolución, así como de los documentos remitidos en respuesta, y se ponga a dis</w:t>
      </w:r>
      <w:r w:rsidRPr="003B688F">
        <w:rPr>
          <w:rFonts w:ascii="Palatino Linotype" w:eastAsia="Palatino Linotype" w:hAnsi="Palatino Linotype" w:cs="Palatino Linotype"/>
          <w:i/>
          <w:iCs/>
          <w:color w:val="000000"/>
          <w:sz w:val="20"/>
          <w:szCs w:val="20"/>
        </w:rPr>
        <w:t xml:space="preserve">posición de la parte Recurrente, </w:t>
      </w:r>
      <w:r w:rsidRPr="003B688F">
        <w:rPr>
          <w:rFonts w:ascii="Palatino Linotype" w:hAnsi="Palatino Linotype" w:cs="Arial"/>
          <w:i/>
          <w:sz w:val="20"/>
          <w:szCs w:val="20"/>
        </w:rPr>
        <w:t>mismo que igualmente hará de su conocimiento</w:t>
      </w:r>
    </w:p>
    <w:p w14:paraId="1AD71A03" w14:textId="77777777" w:rsidR="009475CC" w:rsidRPr="003B688F" w:rsidRDefault="009475CC">
      <w:pPr>
        <w:spacing w:after="0" w:line="360" w:lineRule="auto"/>
        <w:ind w:right="49"/>
        <w:jc w:val="both"/>
        <w:rPr>
          <w:rFonts w:ascii="Palatino Linotype" w:eastAsia="Palatino Linotype" w:hAnsi="Palatino Linotype" w:cs="Palatino Linotype"/>
          <w:i/>
          <w:color w:val="000000"/>
          <w:sz w:val="24"/>
          <w:szCs w:val="24"/>
        </w:rPr>
      </w:pPr>
    </w:p>
    <w:p w14:paraId="490DB710" w14:textId="77777777" w:rsidR="009475CC" w:rsidRPr="003B688F" w:rsidRDefault="00F45FB7">
      <w:pPr>
        <w:spacing w:after="0" w:line="360" w:lineRule="auto"/>
        <w:jc w:val="both"/>
        <w:rPr>
          <w:rFonts w:ascii="Palatino Linotype" w:eastAsia="Palatino Linotype" w:hAnsi="Palatino Linotype" w:cs="Palatino Linotype"/>
          <w:b/>
          <w:sz w:val="24"/>
          <w:szCs w:val="24"/>
        </w:rPr>
      </w:pPr>
      <w:r w:rsidRPr="003B688F">
        <w:rPr>
          <w:rFonts w:ascii="Palatino Linotype" w:eastAsia="Palatino Linotype" w:hAnsi="Palatino Linotype" w:cs="Palatino Linotype"/>
          <w:b/>
          <w:sz w:val="24"/>
          <w:szCs w:val="24"/>
        </w:rPr>
        <w:t xml:space="preserve">TERCERO. Notifíquese, </w:t>
      </w:r>
      <w:r w:rsidRPr="003B688F">
        <w:rPr>
          <w:rFonts w:ascii="Palatino Linotype" w:eastAsia="Palatino Linotype" w:hAnsi="Palatino Linotype" w:cs="Palatino Linotype"/>
          <w:sz w:val="24"/>
          <w:szCs w:val="24"/>
        </w:rPr>
        <w:t>vía</w:t>
      </w:r>
      <w:r w:rsidRPr="003B688F">
        <w:rPr>
          <w:rFonts w:ascii="Palatino Linotype" w:eastAsia="Palatino Linotype" w:hAnsi="Palatino Linotype" w:cs="Palatino Linotype"/>
          <w:b/>
          <w:sz w:val="24"/>
          <w:szCs w:val="24"/>
        </w:rPr>
        <w:t xml:space="preserve"> SAIMEX, </w:t>
      </w:r>
      <w:r w:rsidRPr="003B688F">
        <w:rPr>
          <w:rFonts w:ascii="Palatino Linotype" w:eastAsia="Palatino Linotype" w:hAnsi="Palatino Linotype" w:cs="Palatino Linotype"/>
          <w:sz w:val="24"/>
          <w:szCs w:val="24"/>
        </w:rPr>
        <w:t xml:space="preserve">al Responsable de la Unidad de Transparencia del </w:t>
      </w:r>
      <w:r w:rsidRPr="003B688F">
        <w:rPr>
          <w:rFonts w:ascii="Palatino Linotype" w:eastAsia="Palatino Linotype" w:hAnsi="Palatino Linotype" w:cs="Palatino Linotype"/>
          <w:b/>
          <w:sz w:val="24"/>
          <w:szCs w:val="24"/>
        </w:rPr>
        <w:t>SUJETO OBLIGADO</w:t>
      </w:r>
      <w:r w:rsidRPr="003B688F">
        <w:rPr>
          <w:rFonts w:ascii="Palatino Linotype" w:eastAsia="Palatino Linotype" w:hAnsi="Palatino Linotype" w:cs="Palatino Linotype"/>
          <w:sz w:val="24"/>
          <w:szCs w:val="24"/>
        </w:rPr>
        <w:t xml:space="preserve"> la presente resolución, para que conforme a los artículo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misma</w:t>
      </w:r>
      <w:r w:rsidRPr="003B688F">
        <w:rPr>
          <w:rFonts w:ascii="Palatino Linotype" w:eastAsia="Palatino Linotype" w:hAnsi="Palatino Linotype" w:cs="Palatino Linotype"/>
          <w:b/>
          <w:sz w:val="24"/>
          <w:szCs w:val="24"/>
        </w:rPr>
        <w:t>.</w:t>
      </w:r>
    </w:p>
    <w:p w14:paraId="2E34AFB7" w14:textId="77777777" w:rsidR="009475CC" w:rsidRPr="003B688F" w:rsidRDefault="009475CC">
      <w:pPr>
        <w:spacing w:after="0" w:line="360" w:lineRule="auto"/>
        <w:jc w:val="both"/>
        <w:rPr>
          <w:rFonts w:ascii="Palatino Linotype" w:eastAsia="Palatino Linotype" w:hAnsi="Palatino Linotype" w:cs="Palatino Linotype"/>
          <w:b/>
          <w:sz w:val="24"/>
          <w:szCs w:val="24"/>
        </w:rPr>
      </w:pPr>
    </w:p>
    <w:p w14:paraId="3645BD39" w14:textId="77777777" w:rsidR="009475CC" w:rsidRPr="003B688F" w:rsidRDefault="00F45FB7">
      <w:pPr>
        <w:spacing w:after="0" w:line="360" w:lineRule="auto"/>
        <w:jc w:val="both"/>
        <w:rPr>
          <w:rFonts w:ascii="Palatino Linotype" w:eastAsia="Palatino Linotype" w:hAnsi="Palatino Linotype" w:cs="Palatino Linotype"/>
          <w:sz w:val="24"/>
          <w:szCs w:val="24"/>
        </w:rPr>
      </w:pPr>
      <w:r w:rsidRPr="003B688F">
        <w:rPr>
          <w:rFonts w:ascii="Palatino Linotype" w:eastAsia="Palatino Linotype" w:hAnsi="Palatino Linotype" w:cs="Palatino Linotype"/>
          <w:sz w:val="24"/>
          <w:szCs w:val="24"/>
        </w:rPr>
        <w:t xml:space="preserve">De conformidad con el artículo 198 de la Ley de Transparencia y Acceso a la Información Pública del Estado de México y Municipios, de considerarlo procedente, el </w:t>
      </w:r>
      <w:r w:rsidRPr="003B688F">
        <w:rPr>
          <w:rFonts w:ascii="Palatino Linotype" w:eastAsia="Palatino Linotype" w:hAnsi="Palatino Linotype" w:cs="Palatino Linotype"/>
          <w:b/>
          <w:sz w:val="24"/>
          <w:szCs w:val="24"/>
        </w:rPr>
        <w:t>SUJETO OBLIGADO</w:t>
      </w:r>
      <w:r w:rsidRPr="003B688F">
        <w:rPr>
          <w:rFonts w:ascii="Palatino Linotype" w:eastAsia="Palatino Linotype" w:hAnsi="Palatino Linotype" w:cs="Palatino Linotype"/>
          <w:sz w:val="24"/>
          <w:szCs w:val="24"/>
        </w:rPr>
        <w:t xml:space="preserve"> de manera fundada y motivada, podrá solicitar una ampliación de plazo para el cumplimiento de la presente resolución.</w:t>
      </w:r>
    </w:p>
    <w:p w14:paraId="2C7900F6" w14:textId="77777777" w:rsidR="009475CC" w:rsidRPr="003B688F" w:rsidRDefault="009475CC">
      <w:pPr>
        <w:spacing w:after="0" w:line="360" w:lineRule="auto"/>
        <w:jc w:val="both"/>
        <w:rPr>
          <w:rFonts w:ascii="Palatino Linotype" w:eastAsia="Palatino Linotype" w:hAnsi="Palatino Linotype" w:cs="Palatino Linotype"/>
          <w:sz w:val="24"/>
          <w:szCs w:val="24"/>
        </w:rPr>
      </w:pPr>
    </w:p>
    <w:p w14:paraId="39269B42" w14:textId="77777777" w:rsidR="009475CC" w:rsidRPr="003B688F" w:rsidRDefault="00F45FB7">
      <w:pPr>
        <w:spacing w:after="0" w:line="360" w:lineRule="auto"/>
        <w:jc w:val="both"/>
        <w:rPr>
          <w:rFonts w:ascii="Palatino Linotype" w:eastAsia="Palatino Linotype" w:hAnsi="Palatino Linotype" w:cs="Palatino Linotype"/>
          <w:sz w:val="24"/>
          <w:szCs w:val="24"/>
        </w:rPr>
      </w:pPr>
      <w:bookmarkStart w:id="7" w:name="_heading=h.4d34og8" w:colFirst="0" w:colLast="0"/>
      <w:bookmarkEnd w:id="7"/>
      <w:r w:rsidRPr="003B688F">
        <w:rPr>
          <w:rFonts w:ascii="Palatino Linotype" w:eastAsia="Palatino Linotype" w:hAnsi="Palatino Linotype" w:cs="Palatino Linotype"/>
          <w:b/>
          <w:sz w:val="24"/>
          <w:szCs w:val="24"/>
        </w:rPr>
        <w:t xml:space="preserve">CUARTO.  Notifíquese, </w:t>
      </w:r>
      <w:r w:rsidRPr="003B688F">
        <w:rPr>
          <w:rFonts w:ascii="Palatino Linotype" w:eastAsia="Palatino Linotype" w:hAnsi="Palatino Linotype" w:cs="Palatino Linotype"/>
          <w:sz w:val="24"/>
          <w:szCs w:val="24"/>
        </w:rPr>
        <w:t xml:space="preserve">vía </w:t>
      </w:r>
      <w:r w:rsidRPr="003B688F">
        <w:rPr>
          <w:rFonts w:ascii="Palatino Linotype" w:eastAsia="Palatino Linotype" w:hAnsi="Palatino Linotype" w:cs="Palatino Linotype"/>
          <w:b/>
          <w:sz w:val="24"/>
          <w:szCs w:val="24"/>
        </w:rPr>
        <w:t>SAIMEX</w:t>
      </w:r>
      <w:r w:rsidRPr="003B688F">
        <w:rPr>
          <w:rFonts w:ascii="Palatino Linotype" w:eastAsia="Palatino Linotype" w:hAnsi="Palatino Linotype" w:cs="Palatino Linotype"/>
          <w:sz w:val="24"/>
          <w:szCs w:val="24"/>
        </w:rPr>
        <w:t xml:space="preserve">, a la parte </w:t>
      </w:r>
      <w:r w:rsidRPr="003B688F">
        <w:rPr>
          <w:rFonts w:ascii="Palatino Linotype" w:eastAsia="Palatino Linotype" w:hAnsi="Palatino Linotype" w:cs="Palatino Linotype"/>
          <w:b/>
          <w:sz w:val="24"/>
          <w:szCs w:val="24"/>
        </w:rPr>
        <w:t>RECURRENTE</w:t>
      </w:r>
      <w:r w:rsidRPr="003B688F">
        <w:rPr>
          <w:rFonts w:ascii="Palatino Linotype" w:eastAsia="Palatino Linotype" w:hAnsi="Palatino Linotype" w:cs="Palatino Linotype"/>
          <w:sz w:val="24"/>
          <w:szCs w:val="24"/>
        </w:rPr>
        <w:t xml:space="preserve"> la presente resolución, así como, que de conformidad con lo establecido en el artículo 196 de la Ley de Transparencia y Acceso a la Información Pública del Estado de México y Municipios, en caso de que considere que le causa algún perjuicio podrá impugnarla vía Juicio de Amparo en los términos de las leyes aplicables.</w:t>
      </w:r>
    </w:p>
    <w:p w14:paraId="191F0E2B" w14:textId="77777777" w:rsidR="009475CC" w:rsidRPr="003B688F" w:rsidRDefault="009475CC">
      <w:pPr>
        <w:spacing w:after="0" w:line="360" w:lineRule="auto"/>
        <w:jc w:val="both"/>
        <w:rPr>
          <w:rFonts w:ascii="Palatino Linotype" w:eastAsia="Palatino Linotype" w:hAnsi="Palatino Linotype" w:cs="Palatino Linotype"/>
          <w:sz w:val="24"/>
          <w:szCs w:val="24"/>
        </w:rPr>
      </w:pPr>
    </w:p>
    <w:p w14:paraId="576F3D45" w14:textId="77777777" w:rsidR="009475CC" w:rsidRPr="003B688F" w:rsidRDefault="00F45FB7">
      <w:pPr>
        <w:spacing w:after="0" w:line="360" w:lineRule="auto"/>
        <w:ind w:right="49"/>
        <w:jc w:val="both"/>
        <w:rPr>
          <w:rFonts w:ascii="Palatino Linotype" w:eastAsia="Palatino Linotype" w:hAnsi="Palatino Linotype" w:cs="Palatino Linotype"/>
          <w:sz w:val="24"/>
          <w:szCs w:val="24"/>
        </w:rPr>
      </w:pPr>
      <w:r w:rsidRPr="003B688F">
        <w:rPr>
          <w:rFonts w:ascii="Palatino Linotype" w:eastAsia="Palatino Linotype" w:hAnsi="Palatino Linotype" w:cs="Palatino Linotype"/>
          <w:b/>
          <w:sz w:val="24"/>
          <w:szCs w:val="24"/>
        </w:rPr>
        <w:t>QUINTO. GÍRESE</w:t>
      </w:r>
      <w:r w:rsidRPr="003B688F">
        <w:rPr>
          <w:rFonts w:ascii="Palatino Linotype" w:eastAsia="Palatino Linotype" w:hAnsi="Palatino Linotype" w:cs="Palatino Linotype"/>
          <w:sz w:val="24"/>
          <w:szCs w:val="24"/>
        </w:rPr>
        <w:t xml:space="preserve"> oficio al Titular de la Dirección General de Protección de Datos Personales de este Instituto con fundamento en el artículo 82 fracción XXVII de la </w:t>
      </w:r>
      <w:r w:rsidRPr="003B688F">
        <w:rPr>
          <w:rFonts w:ascii="Palatino Linotype" w:eastAsia="Palatino Linotype" w:hAnsi="Palatino Linotype" w:cs="Palatino Linotype"/>
          <w:sz w:val="24"/>
          <w:szCs w:val="24"/>
        </w:rPr>
        <w:lastRenderedPageBreak/>
        <w:t xml:space="preserve">Ley de Protección de Datos Personales en Posesión de Sujetos Obligados del Estado de México y Municipios, para que actúen en razón de su competencia, en términos de lo expuesto en el Considerando </w:t>
      </w:r>
      <w:r w:rsidRPr="003B688F">
        <w:rPr>
          <w:rFonts w:ascii="Palatino Linotype" w:eastAsia="Palatino Linotype" w:hAnsi="Palatino Linotype" w:cs="Palatino Linotype"/>
          <w:b/>
          <w:sz w:val="24"/>
          <w:szCs w:val="24"/>
        </w:rPr>
        <w:t>Cuarto</w:t>
      </w:r>
      <w:r w:rsidRPr="003B688F">
        <w:rPr>
          <w:rFonts w:ascii="Palatino Linotype" w:eastAsia="Palatino Linotype" w:hAnsi="Palatino Linotype" w:cs="Palatino Linotype"/>
          <w:sz w:val="24"/>
          <w:szCs w:val="24"/>
        </w:rPr>
        <w:t xml:space="preserve"> de la presente resolución.</w:t>
      </w:r>
    </w:p>
    <w:p w14:paraId="618E5C00" w14:textId="77777777" w:rsidR="009475CC" w:rsidRPr="003B688F" w:rsidRDefault="009475CC">
      <w:pPr>
        <w:spacing w:after="0" w:line="360" w:lineRule="auto"/>
        <w:jc w:val="both"/>
        <w:rPr>
          <w:rFonts w:ascii="Palatino Linotype" w:eastAsia="Palatino Linotype" w:hAnsi="Palatino Linotype" w:cs="Palatino Linotype"/>
          <w:sz w:val="24"/>
          <w:szCs w:val="24"/>
        </w:rPr>
      </w:pPr>
    </w:p>
    <w:p w14:paraId="32C500F8" w14:textId="77777777" w:rsidR="009475CC" w:rsidRDefault="00F45FB7">
      <w:pPr>
        <w:spacing w:after="0" w:line="360" w:lineRule="auto"/>
        <w:jc w:val="both"/>
        <w:rPr>
          <w:rFonts w:ascii="Palatino Linotype" w:eastAsia="Palatino Linotype" w:hAnsi="Palatino Linotype" w:cs="Palatino Linotype"/>
          <w:sz w:val="24"/>
          <w:szCs w:val="24"/>
        </w:rPr>
      </w:pPr>
      <w:bookmarkStart w:id="8" w:name="_heading=h.1t3h5sf" w:colFirst="0" w:colLast="0"/>
      <w:bookmarkEnd w:id="8"/>
      <w:r w:rsidRPr="003B688F">
        <w:rPr>
          <w:rFonts w:ascii="Palatino Linotype" w:eastAsia="Palatino Linotype" w:hAnsi="Palatino Linotype" w:cs="Palatino Linotype"/>
          <w:sz w:val="24"/>
          <w:szCs w:val="24"/>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TRIGÉSIMA SESIÓN ORDINARIA CELEBRADA EL VEINTICUATRO DE AGOSTO DE DOS MIL VEINTIDÓS, ANTE EL SECRETARIO TÉCNICO DEL PLENO ALEXIS TAPIA RAMÍREZ.</w:t>
      </w:r>
      <w:bookmarkStart w:id="9" w:name="_GoBack"/>
      <w:bookmarkEnd w:id="9"/>
    </w:p>
    <w:p w14:paraId="4AC302CF" w14:textId="77777777" w:rsidR="009475CC" w:rsidRDefault="009475CC">
      <w:pPr>
        <w:spacing w:after="0" w:line="360" w:lineRule="auto"/>
        <w:jc w:val="both"/>
        <w:rPr>
          <w:rFonts w:ascii="Palatino Linotype" w:eastAsia="Palatino Linotype" w:hAnsi="Palatino Linotype" w:cs="Palatino Linotype"/>
          <w:color w:val="000000"/>
          <w:sz w:val="24"/>
          <w:szCs w:val="24"/>
        </w:rPr>
      </w:pPr>
    </w:p>
    <w:p w14:paraId="364F9B70" w14:textId="77777777" w:rsidR="009475CC" w:rsidRDefault="009475CC">
      <w:pPr>
        <w:tabs>
          <w:tab w:val="left" w:pos="1410"/>
        </w:tabs>
        <w:spacing w:line="360" w:lineRule="auto"/>
        <w:jc w:val="both"/>
        <w:rPr>
          <w:rFonts w:ascii="Palatino Linotype" w:eastAsia="Palatino Linotype" w:hAnsi="Palatino Linotype" w:cs="Palatino Linotype"/>
          <w:color w:val="000000"/>
          <w:sz w:val="24"/>
          <w:szCs w:val="24"/>
        </w:rPr>
      </w:pPr>
    </w:p>
    <w:sectPr w:rsidR="009475CC">
      <w:headerReference w:type="default" r:id="rId13"/>
      <w:footerReference w:type="default" r:id="rId14"/>
      <w:headerReference w:type="first" r:id="rId15"/>
      <w:footerReference w:type="first" r:id="rId16"/>
      <w:pgSz w:w="12240" w:h="15840"/>
      <w:pgMar w:top="1417" w:right="1701" w:bottom="1417" w:left="1701" w:header="708" w:footer="708"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66C415B" w14:textId="77777777" w:rsidR="00592D37" w:rsidRDefault="00592D37">
      <w:pPr>
        <w:spacing w:after="0" w:line="240" w:lineRule="auto"/>
      </w:pPr>
      <w:r>
        <w:separator/>
      </w:r>
    </w:p>
  </w:endnote>
  <w:endnote w:type="continuationSeparator" w:id="0">
    <w:p w14:paraId="4C936BDD" w14:textId="77777777" w:rsidR="00592D37" w:rsidRDefault="00592D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00"/>
    <w:family w:val="roman"/>
    <w:pitch w:val="variable"/>
    <w:sig w:usb0="E0000287" w:usb1="40000013" w:usb2="00000000" w:usb3="00000000" w:csb0="0000019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D24602" w14:textId="77777777" w:rsidR="009475CC" w:rsidRDefault="00F45FB7">
    <w:pPr>
      <w:pBdr>
        <w:top w:val="nil"/>
        <w:left w:val="nil"/>
        <w:bottom w:val="nil"/>
        <w:right w:val="nil"/>
        <w:between w:val="nil"/>
      </w:pBdr>
      <w:tabs>
        <w:tab w:val="center" w:pos="4419"/>
        <w:tab w:val="right" w:pos="8838"/>
      </w:tabs>
      <w:spacing w:after="0" w:line="240" w:lineRule="auto"/>
      <w:jc w:val="right"/>
      <w:rPr>
        <w:color w:val="00000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3B688F">
      <w:rPr>
        <w:rFonts w:ascii="Arial" w:eastAsia="Arial" w:hAnsi="Arial" w:cs="Arial"/>
        <w:b/>
        <w:noProof/>
        <w:color w:val="000000"/>
        <w:sz w:val="20"/>
        <w:szCs w:val="20"/>
      </w:rPr>
      <w:t>2</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3B688F">
      <w:rPr>
        <w:rFonts w:ascii="Arial" w:eastAsia="Arial" w:hAnsi="Arial" w:cs="Arial"/>
        <w:b/>
        <w:noProof/>
        <w:color w:val="000000"/>
        <w:sz w:val="20"/>
        <w:szCs w:val="20"/>
      </w:rPr>
      <w:t>46</w:t>
    </w:r>
    <w:r>
      <w:rPr>
        <w:rFonts w:ascii="Arial" w:eastAsia="Arial" w:hAnsi="Arial" w:cs="Arial"/>
        <w:b/>
        <w:color w:val="000000"/>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CBF5B0" w14:textId="77777777" w:rsidR="009475CC" w:rsidRDefault="00F45FB7">
    <w:pPr>
      <w:pBdr>
        <w:top w:val="nil"/>
        <w:left w:val="nil"/>
        <w:bottom w:val="nil"/>
        <w:right w:val="nil"/>
        <w:between w:val="nil"/>
      </w:pBdr>
      <w:tabs>
        <w:tab w:val="center" w:pos="4419"/>
        <w:tab w:val="right" w:pos="8838"/>
      </w:tabs>
      <w:spacing w:after="0" w:line="240" w:lineRule="auto"/>
      <w:jc w:val="right"/>
      <w:rPr>
        <w:color w:val="00000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3B688F">
      <w:rPr>
        <w:rFonts w:ascii="Arial" w:eastAsia="Arial" w:hAnsi="Arial" w:cs="Arial"/>
        <w:b/>
        <w:noProof/>
        <w:color w:val="000000"/>
        <w:sz w:val="20"/>
        <w:szCs w:val="20"/>
      </w:rPr>
      <w:t>1</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3B688F">
      <w:rPr>
        <w:rFonts w:ascii="Arial" w:eastAsia="Arial" w:hAnsi="Arial" w:cs="Arial"/>
        <w:b/>
        <w:noProof/>
        <w:color w:val="000000"/>
        <w:sz w:val="20"/>
        <w:szCs w:val="20"/>
      </w:rPr>
      <w:t>46</w:t>
    </w:r>
    <w:r>
      <w:rPr>
        <w:rFonts w:ascii="Arial" w:eastAsia="Arial" w:hAnsi="Arial" w:cs="Arial"/>
        <w:b/>
        <w:color w:val="000000"/>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2F7D3D6" w14:textId="77777777" w:rsidR="00592D37" w:rsidRDefault="00592D37">
      <w:pPr>
        <w:spacing w:after="0" w:line="240" w:lineRule="auto"/>
      </w:pPr>
      <w:r>
        <w:separator/>
      </w:r>
    </w:p>
  </w:footnote>
  <w:footnote w:type="continuationSeparator" w:id="0">
    <w:p w14:paraId="1F83DADA" w14:textId="77777777" w:rsidR="00592D37" w:rsidRDefault="00592D37">
      <w:pPr>
        <w:spacing w:after="0" w:line="240" w:lineRule="auto"/>
      </w:pPr>
      <w:r>
        <w:continuationSeparator/>
      </w:r>
    </w:p>
  </w:footnote>
  <w:footnote w:id="1">
    <w:p w14:paraId="77B66A4B" w14:textId="77777777" w:rsidR="009475CC" w:rsidRDefault="00F45FB7">
      <w:pPr>
        <w:jc w:val="both"/>
        <w:rPr>
          <w:rFonts w:ascii="Palatino Linotype" w:eastAsia="Palatino Linotype" w:hAnsi="Palatino Linotype" w:cs="Palatino Linotype"/>
          <w:i/>
          <w:sz w:val="16"/>
          <w:szCs w:val="16"/>
        </w:rPr>
      </w:pPr>
      <w:r>
        <w:rPr>
          <w:vertAlign w:val="superscript"/>
        </w:rPr>
        <w:footnoteRef/>
      </w:r>
      <w:r>
        <w:rPr>
          <w:rFonts w:ascii="Palatino Linotype" w:eastAsia="Palatino Linotype" w:hAnsi="Palatino Linotype" w:cs="Palatino Linotype"/>
          <w:i/>
          <w:sz w:val="16"/>
          <w:szCs w:val="16"/>
        </w:rPr>
        <w:t xml:space="preserve"> “Artículo 24. Para el cumplimiento de los objetivos de esta Ley, los sujetos obligados deberán cumplir con las siguientes obligaciones, según corresponda, de acuerdo a su naturaleza:</w:t>
      </w:r>
    </w:p>
    <w:p w14:paraId="2C18B004" w14:textId="77777777" w:rsidR="009475CC" w:rsidRDefault="00F45FB7">
      <w:pPr>
        <w:jc w:val="both"/>
        <w:rPr>
          <w:rFonts w:ascii="Palatino Linotype" w:eastAsia="Palatino Linotype" w:hAnsi="Palatino Linotype" w:cs="Palatino Linotype"/>
          <w:i/>
          <w:sz w:val="16"/>
          <w:szCs w:val="16"/>
        </w:rPr>
      </w:pPr>
      <w:r>
        <w:rPr>
          <w:rFonts w:ascii="Palatino Linotype" w:eastAsia="Palatino Linotype" w:hAnsi="Palatino Linotype" w:cs="Palatino Linotype"/>
          <w:i/>
          <w:sz w:val="16"/>
          <w:szCs w:val="16"/>
        </w:rPr>
        <w:t>….</w:t>
      </w:r>
    </w:p>
    <w:p w14:paraId="4A254B2A" w14:textId="77777777" w:rsidR="009475CC" w:rsidRDefault="00F45FB7">
      <w:pPr>
        <w:jc w:val="both"/>
        <w:rPr>
          <w:rFonts w:ascii="Palatino Linotype" w:eastAsia="Palatino Linotype" w:hAnsi="Palatino Linotype" w:cs="Palatino Linotype"/>
          <w:i/>
          <w:sz w:val="16"/>
          <w:szCs w:val="16"/>
        </w:rPr>
      </w:pPr>
      <w:r>
        <w:rPr>
          <w:rFonts w:ascii="Palatino Linotype" w:eastAsia="Palatino Linotype" w:hAnsi="Palatino Linotype" w:cs="Palatino Linotype"/>
          <w:i/>
          <w:sz w:val="16"/>
          <w:szCs w:val="16"/>
        </w:rPr>
        <w:t>Los sujetos obligados solo proporcionarán la información pública que generen, administren o posean en el ejercicio de sus atribuciones.”(Sic)</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37DE37" w14:textId="77777777" w:rsidR="009475CC" w:rsidRDefault="009475CC">
    <w:pPr>
      <w:widowControl w:val="0"/>
      <w:pBdr>
        <w:top w:val="nil"/>
        <w:left w:val="nil"/>
        <w:bottom w:val="nil"/>
        <w:right w:val="nil"/>
        <w:between w:val="nil"/>
      </w:pBdr>
      <w:spacing w:after="0" w:line="276" w:lineRule="auto"/>
      <w:rPr>
        <w:color w:val="000000"/>
      </w:rPr>
    </w:pPr>
  </w:p>
  <w:tbl>
    <w:tblPr>
      <w:tblStyle w:val="a1"/>
      <w:tblW w:w="10480" w:type="dxa"/>
      <w:tblInd w:w="-1303" w:type="dxa"/>
      <w:tblLayout w:type="fixed"/>
      <w:tblLook w:val="0400" w:firstRow="0" w:lastRow="0" w:firstColumn="0" w:lastColumn="0" w:noHBand="0" w:noVBand="1"/>
    </w:tblPr>
    <w:tblGrid>
      <w:gridCol w:w="5758"/>
      <w:gridCol w:w="4722"/>
    </w:tblGrid>
    <w:tr w:rsidR="009475CC" w14:paraId="21302DAA" w14:textId="77777777">
      <w:trPr>
        <w:trHeight w:val="246"/>
      </w:trPr>
      <w:tc>
        <w:tcPr>
          <w:tcW w:w="5758" w:type="dxa"/>
        </w:tcPr>
        <w:p w14:paraId="33549DAD" w14:textId="77777777" w:rsidR="009475CC" w:rsidRDefault="00F45FB7">
          <w:pPr>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Recurso de Revisión N°:</w:t>
          </w:r>
        </w:p>
      </w:tc>
      <w:tc>
        <w:tcPr>
          <w:tcW w:w="4722" w:type="dxa"/>
        </w:tcPr>
        <w:p w14:paraId="5031CA71" w14:textId="77777777" w:rsidR="009475CC" w:rsidRDefault="00F45FB7">
          <w:pPr>
            <w:spacing w:after="120"/>
            <w:ind w:left="-486" w:right="214" w:firstLine="1408"/>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05639/INFOEM/IP/RR/2022</w:t>
          </w:r>
        </w:p>
      </w:tc>
    </w:tr>
    <w:tr w:rsidR="009475CC" w14:paraId="2193C98F" w14:textId="77777777">
      <w:trPr>
        <w:trHeight w:val="212"/>
      </w:trPr>
      <w:tc>
        <w:tcPr>
          <w:tcW w:w="5758" w:type="dxa"/>
        </w:tcPr>
        <w:p w14:paraId="505499B7" w14:textId="77777777" w:rsidR="009475CC" w:rsidRDefault="00F45FB7">
          <w:pPr>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Recurrente:</w:t>
          </w:r>
        </w:p>
      </w:tc>
      <w:tc>
        <w:tcPr>
          <w:tcW w:w="4722" w:type="dxa"/>
        </w:tcPr>
        <w:p w14:paraId="5899DBD8" w14:textId="77777777" w:rsidR="009475CC" w:rsidRDefault="009475CC">
          <w:pPr>
            <w:spacing w:after="120"/>
            <w:ind w:left="-486" w:right="214" w:firstLine="567"/>
            <w:jc w:val="right"/>
            <w:rPr>
              <w:rFonts w:ascii="Palatino Linotype" w:eastAsia="Palatino Linotype" w:hAnsi="Palatino Linotype" w:cs="Palatino Linotype"/>
              <w:sz w:val="24"/>
              <w:szCs w:val="24"/>
            </w:rPr>
          </w:pPr>
        </w:p>
      </w:tc>
    </w:tr>
    <w:tr w:rsidR="009475CC" w14:paraId="3F640C6A" w14:textId="77777777">
      <w:trPr>
        <w:trHeight w:val="264"/>
      </w:trPr>
      <w:tc>
        <w:tcPr>
          <w:tcW w:w="5758" w:type="dxa"/>
        </w:tcPr>
        <w:p w14:paraId="3DA82F7E" w14:textId="77777777" w:rsidR="009475CC" w:rsidRDefault="00F45FB7">
          <w:pPr>
            <w:spacing w:after="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Sujeto Obligado:</w:t>
          </w:r>
        </w:p>
      </w:tc>
      <w:tc>
        <w:tcPr>
          <w:tcW w:w="4722" w:type="dxa"/>
        </w:tcPr>
        <w:p w14:paraId="7832C59E" w14:textId="77777777" w:rsidR="009475CC" w:rsidRDefault="00F45FB7">
          <w:pPr>
            <w:spacing w:after="0"/>
            <w:ind w:left="-495" w:right="214" w:firstLine="567"/>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Organismo Público Descentralizado </w:t>
          </w:r>
        </w:p>
        <w:p w14:paraId="4ED43E3A" w14:textId="77777777" w:rsidR="009475CC" w:rsidRDefault="00F45FB7">
          <w:pPr>
            <w:spacing w:after="0"/>
            <w:ind w:left="-495" w:right="214" w:firstLine="567"/>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de Agua Potable Alcantarillado y Saneamiento de Chimalhuacán</w:t>
          </w:r>
        </w:p>
      </w:tc>
    </w:tr>
    <w:tr w:rsidR="009475CC" w14:paraId="567FCC0F" w14:textId="77777777">
      <w:trPr>
        <w:trHeight w:val="372"/>
      </w:trPr>
      <w:tc>
        <w:tcPr>
          <w:tcW w:w="5758" w:type="dxa"/>
        </w:tcPr>
        <w:p w14:paraId="7C3D1413" w14:textId="77777777" w:rsidR="009475CC" w:rsidRDefault="00F45FB7">
          <w:pPr>
            <w:tabs>
              <w:tab w:val="left" w:pos="4892"/>
            </w:tabs>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Comisionada Ponente:</w:t>
          </w:r>
        </w:p>
      </w:tc>
      <w:tc>
        <w:tcPr>
          <w:tcW w:w="4722" w:type="dxa"/>
        </w:tcPr>
        <w:p w14:paraId="4E380760" w14:textId="77777777" w:rsidR="009475CC" w:rsidRDefault="00F45FB7">
          <w:pPr>
            <w:spacing w:after="120"/>
            <w:ind w:left="-486" w:right="214" w:firstLine="567"/>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Guadalupe Ramírez Peña</w:t>
          </w:r>
        </w:p>
      </w:tc>
    </w:tr>
  </w:tbl>
  <w:p w14:paraId="7FC441A6" w14:textId="77777777" w:rsidR="009475CC" w:rsidRDefault="00F45FB7">
    <w:pPr>
      <w:pBdr>
        <w:top w:val="nil"/>
        <w:left w:val="nil"/>
        <w:bottom w:val="nil"/>
        <w:right w:val="nil"/>
        <w:between w:val="nil"/>
      </w:pBdr>
      <w:tabs>
        <w:tab w:val="center" w:pos="4419"/>
        <w:tab w:val="right" w:pos="8838"/>
      </w:tabs>
      <w:spacing w:after="0" w:line="240" w:lineRule="auto"/>
      <w:rPr>
        <w:color w:val="000000"/>
      </w:rPr>
    </w:pPr>
    <w:r>
      <w:rPr>
        <w:noProof/>
      </w:rPr>
      <w:drawing>
        <wp:anchor distT="0" distB="0" distL="0" distR="0" simplePos="0" relativeHeight="251658240" behindDoc="1" locked="0" layoutInCell="1" hidden="0" allowOverlap="1" wp14:anchorId="5D428CCB" wp14:editId="5D203BBC">
          <wp:simplePos x="0" y="0"/>
          <wp:positionH relativeFrom="column">
            <wp:posOffset>-760094</wp:posOffset>
          </wp:positionH>
          <wp:positionV relativeFrom="paragraph">
            <wp:posOffset>-1993899</wp:posOffset>
          </wp:positionV>
          <wp:extent cx="7753350" cy="9942731"/>
          <wp:effectExtent l="0" t="0" r="0" b="0"/>
          <wp:wrapNone/>
          <wp:docPr id="8"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
                  <a:srcRect/>
                  <a:stretch>
                    <a:fillRect/>
                  </a:stretch>
                </pic:blipFill>
                <pic:spPr>
                  <a:xfrm>
                    <a:off x="0" y="0"/>
                    <a:ext cx="7753350" cy="9942731"/>
                  </a:xfrm>
                  <a:prstGeom prst="rect">
                    <a:avLst/>
                  </a:prstGeom>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25CFE3" w14:textId="77777777" w:rsidR="009475CC" w:rsidRDefault="009475CC">
    <w:pPr>
      <w:widowControl w:val="0"/>
      <w:pBdr>
        <w:top w:val="nil"/>
        <w:left w:val="nil"/>
        <w:bottom w:val="nil"/>
        <w:right w:val="nil"/>
        <w:between w:val="nil"/>
      </w:pBdr>
      <w:spacing w:after="0" w:line="276" w:lineRule="auto"/>
      <w:rPr>
        <w:rFonts w:ascii="Palatino Linotype" w:eastAsia="Palatino Linotype" w:hAnsi="Palatino Linotype" w:cs="Palatino Linotype"/>
        <w:i/>
        <w:sz w:val="16"/>
        <w:szCs w:val="16"/>
      </w:rPr>
    </w:pPr>
  </w:p>
  <w:tbl>
    <w:tblPr>
      <w:tblStyle w:val="a0"/>
      <w:tblW w:w="10480" w:type="dxa"/>
      <w:tblInd w:w="-1303" w:type="dxa"/>
      <w:tblLayout w:type="fixed"/>
      <w:tblLook w:val="0400" w:firstRow="0" w:lastRow="0" w:firstColumn="0" w:lastColumn="0" w:noHBand="0" w:noVBand="1"/>
    </w:tblPr>
    <w:tblGrid>
      <w:gridCol w:w="5758"/>
      <w:gridCol w:w="4722"/>
    </w:tblGrid>
    <w:tr w:rsidR="009475CC" w14:paraId="09FB19C6" w14:textId="77777777">
      <w:trPr>
        <w:trHeight w:val="246"/>
      </w:trPr>
      <w:tc>
        <w:tcPr>
          <w:tcW w:w="5758" w:type="dxa"/>
        </w:tcPr>
        <w:p w14:paraId="6CA51247" w14:textId="77777777" w:rsidR="009475CC" w:rsidRDefault="00F45FB7">
          <w:pPr>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Recurso de Revisión N°:</w:t>
          </w:r>
        </w:p>
      </w:tc>
      <w:tc>
        <w:tcPr>
          <w:tcW w:w="4722" w:type="dxa"/>
        </w:tcPr>
        <w:p w14:paraId="13BB0D54" w14:textId="77777777" w:rsidR="009475CC" w:rsidRDefault="00F45FB7">
          <w:pPr>
            <w:spacing w:after="120"/>
            <w:ind w:left="-486" w:right="214" w:firstLine="1408"/>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05639/INFOEM/IP/RR/2022</w:t>
          </w:r>
        </w:p>
      </w:tc>
    </w:tr>
    <w:tr w:rsidR="009475CC" w14:paraId="6C63F833" w14:textId="77777777">
      <w:trPr>
        <w:trHeight w:val="212"/>
      </w:trPr>
      <w:tc>
        <w:tcPr>
          <w:tcW w:w="5758" w:type="dxa"/>
        </w:tcPr>
        <w:p w14:paraId="011874A2" w14:textId="77777777" w:rsidR="009475CC" w:rsidRDefault="00F45FB7">
          <w:pPr>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Recurrente:</w:t>
          </w:r>
        </w:p>
      </w:tc>
      <w:tc>
        <w:tcPr>
          <w:tcW w:w="4722" w:type="dxa"/>
        </w:tcPr>
        <w:p w14:paraId="223F2B11" w14:textId="50FDAD05" w:rsidR="009475CC" w:rsidRDefault="003B688F">
          <w:pPr>
            <w:spacing w:after="120"/>
            <w:ind w:left="-486" w:right="214" w:firstLine="567"/>
            <w:jc w:val="right"/>
            <w:rPr>
              <w:rFonts w:ascii="Palatino Linotype" w:eastAsia="Palatino Linotype" w:hAnsi="Palatino Linotype" w:cs="Palatino Linotype"/>
              <w:sz w:val="24"/>
              <w:szCs w:val="24"/>
            </w:rPr>
          </w:pPr>
          <w:proofErr w:type="spellStart"/>
          <w:r w:rsidRPr="003B688F">
            <w:rPr>
              <w:rFonts w:ascii="Palatino Linotype" w:eastAsia="Palatino Linotype" w:hAnsi="Palatino Linotype" w:cs="Palatino Linotype"/>
              <w:sz w:val="24"/>
              <w:szCs w:val="24"/>
            </w:rPr>
            <w:t>Xxxxx</w:t>
          </w:r>
          <w:proofErr w:type="spellEnd"/>
          <w:r w:rsidRPr="003B688F">
            <w:rPr>
              <w:rFonts w:ascii="Palatino Linotype" w:eastAsia="Palatino Linotype" w:hAnsi="Palatino Linotype" w:cs="Palatino Linotype"/>
              <w:sz w:val="24"/>
              <w:szCs w:val="24"/>
            </w:rPr>
            <w:t xml:space="preserve"> </w:t>
          </w:r>
          <w:proofErr w:type="spellStart"/>
          <w:r w:rsidRPr="003B688F">
            <w:rPr>
              <w:rFonts w:ascii="Palatino Linotype" w:eastAsia="Palatino Linotype" w:hAnsi="Palatino Linotype" w:cs="Palatino Linotype"/>
              <w:sz w:val="24"/>
              <w:szCs w:val="24"/>
            </w:rPr>
            <w:t>Xxxxx</w:t>
          </w:r>
          <w:proofErr w:type="spellEnd"/>
          <w:r w:rsidRPr="003B688F">
            <w:rPr>
              <w:rFonts w:ascii="Palatino Linotype" w:eastAsia="Palatino Linotype" w:hAnsi="Palatino Linotype" w:cs="Palatino Linotype"/>
              <w:sz w:val="24"/>
              <w:szCs w:val="24"/>
            </w:rPr>
            <w:t xml:space="preserve"> </w:t>
          </w:r>
          <w:proofErr w:type="spellStart"/>
          <w:r w:rsidRPr="003B688F">
            <w:rPr>
              <w:rFonts w:ascii="Palatino Linotype" w:eastAsia="Palatino Linotype" w:hAnsi="Palatino Linotype" w:cs="Palatino Linotype"/>
              <w:sz w:val="24"/>
              <w:szCs w:val="24"/>
            </w:rPr>
            <w:t>Xxxxx</w:t>
          </w:r>
          <w:proofErr w:type="spellEnd"/>
          <w:r w:rsidR="00F45FB7">
            <w:rPr>
              <w:rFonts w:ascii="Palatino Linotype" w:eastAsia="Palatino Linotype" w:hAnsi="Palatino Linotype" w:cs="Palatino Linotype"/>
              <w:sz w:val="24"/>
              <w:szCs w:val="24"/>
            </w:rPr>
            <w:t>.</w:t>
          </w:r>
        </w:p>
      </w:tc>
    </w:tr>
    <w:tr w:rsidR="009475CC" w14:paraId="50BCDCFA" w14:textId="77777777">
      <w:trPr>
        <w:trHeight w:val="264"/>
      </w:trPr>
      <w:tc>
        <w:tcPr>
          <w:tcW w:w="5758" w:type="dxa"/>
        </w:tcPr>
        <w:p w14:paraId="5235BDBE" w14:textId="77777777" w:rsidR="009475CC" w:rsidRDefault="00F45FB7">
          <w:pPr>
            <w:spacing w:after="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Sujeto Obligado:</w:t>
          </w:r>
        </w:p>
      </w:tc>
      <w:tc>
        <w:tcPr>
          <w:tcW w:w="4722" w:type="dxa"/>
        </w:tcPr>
        <w:p w14:paraId="72BCF1F8" w14:textId="77777777" w:rsidR="009475CC" w:rsidRDefault="00F45FB7">
          <w:pPr>
            <w:spacing w:after="0"/>
            <w:ind w:left="-495" w:right="214" w:firstLine="567"/>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Organismo Público Descentralizado </w:t>
          </w:r>
        </w:p>
        <w:p w14:paraId="559BB007" w14:textId="77777777" w:rsidR="009475CC" w:rsidRDefault="00F45FB7">
          <w:pPr>
            <w:spacing w:after="0"/>
            <w:ind w:left="-495" w:right="214" w:firstLine="567"/>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de Agua Potable Alcantarillado y Saneamiento de Chimalhuacán</w:t>
          </w:r>
        </w:p>
      </w:tc>
    </w:tr>
    <w:tr w:rsidR="009475CC" w14:paraId="5E5B8D6E" w14:textId="77777777">
      <w:trPr>
        <w:trHeight w:val="372"/>
      </w:trPr>
      <w:tc>
        <w:tcPr>
          <w:tcW w:w="5758" w:type="dxa"/>
        </w:tcPr>
        <w:p w14:paraId="787633E4" w14:textId="77777777" w:rsidR="009475CC" w:rsidRDefault="00F45FB7">
          <w:pPr>
            <w:tabs>
              <w:tab w:val="left" w:pos="4892"/>
            </w:tabs>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Comisionada Ponente:</w:t>
          </w:r>
        </w:p>
      </w:tc>
      <w:tc>
        <w:tcPr>
          <w:tcW w:w="4722" w:type="dxa"/>
        </w:tcPr>
        <w:p w14:paraId="69B1A032" w14:textId="77777777" w:rsidR="009475CC" w:rsidRDefault="00F45FB7">
          <w:pPr>
            <w:spacing w:after="120"/>
            <w:ind w:left="-486" w:right="214" w:firstLine="567"/>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Guadalupe Ramírez Peña</w:t>
          </w:r>
        </w:p>
      </w:tc>
    </w:tr>
  </w:tbl>
  <w:p w14:paraId="794DAB0B" w14:textId="77777777" w:rsidR="009475CC" w:rsidRDefault="00F45FB7">
    <w:pPr>
      <w:pBdr>
        <w:top w:val="nil"/>
        <w:left w:val="nil"/>
        <w:bottom w:val="nil"/>
        <w:right w:val="nil"/>
        <w:between w:val="nil"/>
      </w:pBdr>
      <w:tabs>
        <w:tab w:val="center" w:pos="4419"/>
        <w:tab w:val="right" w:pos="8838"/>
      </w:tabs>
      <w:spacing w:after="0" w:line="240" w:lineRule="auto"/>
      <w:rPr>
        <w:color w:val="000000"/>
      </w:rPr>
    </w:pPr>
    <w:r>
      <w:rPr>
        <w:noProof/>
      </w:rPr>
      <w:drawing>
        <wp:anchor distT="0" distB="0" distL="0" distR="0" simplePos="0" relativeHeight="251659264" behindDoc="1" locked="0" layoutInCell="1" hidden="0" allowOverlap="1" wp14:anchorId="38A07C08" wp14:editId="7FC3057C">
          <wp:simplePos x="0" y="0"/>
          <wp:positionH relativeFrom="column">
            <wp:posOffset>-702944</wp:posOffset>
          </wp:positionH>
          <wp:positionV relativeFrom="paragraph">
            <wp:posOffset>-1936749</wp:posOffset>
          </wp:positionV>
          <wp:extent cx="7753350" cy="9942731"/>
          <wp:effectExtent l="0" t="0" r="0" b="0"/>
          <wp:wrapNone/>
          <wp:docPr id="14"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
                  <a:srcRect/>
                  <a:stretch>
                    <a:fillRect/>
                  </a:stretch>
                </pic:blipFill>
                <pic:spPr>
                  <a:xfrm>
                    <a:off x="0" y="0"/>
                    <a:ext cx="7753350" cy="9942731"/>
                  </a:xfrm>
                  <a:prstGeom prst="rect">
                    <a:avLst/>
                  </a:prstGeom>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6462275"/>
    <w:multiLevelType w:val="multilevel"/>
    <w:tmpl w:val="1248AC00"/>
    <w:lvl w:ilvl="0">
      <w:start w:val="4"/>
      <w:numFmt w:val="bullet"/>
      <w:lvlText w:val="-"/>
      <w:lvlJc w:val="left"/>
      <w:pPr>
        <w:ind w:left="720" w:hanging="360"/>
      </w:pPr>
      <w:rPr>
        <w:rFonts w:ascii="Palatino Linotype" w:eastAsia="Palatino Linotype" w:hAnsi="Palatino Linotype" w:cs="Palatino Linotype"/>
        <w:sz w:val="22"/>
        <w:szCs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BC74A44"/>
    <w:multiLevelType w:val="multilevel"/>
    <w:tmpl w:val="D1B0F6A4"/>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2" w15:restartNumberingAfterBreak="0">
    <w:nsid w:val="2E6E6D42"/>
    <w:multiLevelType w:val="hybridMultilevel"/>
    <w:tmpl w:val="063ED7EE"/>
    <w:lvl w:ilvl="0" w:tplc="131C9036">
      <w:numFmt w:val="bullet"/>
      <w:lvlText w:val="-"/>
      <w:lvlJc w:val="left"/>
      <w:pPr>
        <w:ind w:left="720" w:hanging="360"/>
      </w:pPr>
      <w:rPr>
        <w:rFonts w:ascii="Palatino Linotype" w:eastAsia="Palatino Linotype" w:hAnsi="Palatino Linotype"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3F637B69"/>
    <w:multiLevelType w:val="multilevel"/>
    <w:tmpl w:val="6ABAFAD8"/>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3"/>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75CC"/>
    <w:rsid w:val="0017626D"/>
    <w:rsid w:val="003170EA"/>
    <w:rsid w:val="003B688F"/>
    <w:rsid w:val="003E03D1"/>
    <w:rsid w:val="00592D37"/>
    <w:rsid w:val="005A7743"/>
    <w:rsid w:val="006F45FD"/>
    <w:rsid w:val="007D2153"/>
    <w:rsid w:val="009475CC"/>
    <w:rsid w:val="00A3735F"/>
    <w:rsid w:val="00BE0721"/>
    <w:rsid w:val="00C34338"/>
    <w:rsid w:val="00F45FB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4EE2C6"/>
  <w15:docId w15:val="{D65BBAC2-63FC-4B82-9298-B1A9D12162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es-MX" w:eastAsia="es-MX"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6289E"/>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uiPriority w:val="10"/>
    <w:qFormat/>
    <w:pPr>
      <w:keepNext/>
      <w:keepLines/>
      <w:spacing w:before="480" w:after="120"/>
    </w:pPr>
    <w:rPr>
      <w:b/>
      <w:sz w:val="72"/>
      <w:szCs w:val="72"/>
    </w:rPr>
  </w:style>
  <w:style w:type="paragraph" w:styleId="Encabezado">
    <w:name w:val="header"/>
    <w:basedOn w:val="Normal"/>
    <w:link w:val="EncabezadoCar"/>
    <w:uiPriority w:val="99"/>
    <w:unhideWhenUsed/>
    <w:rsid w:val="00B6289E"/>
    <w:pPr>
      <w:tabs>
        <w:tab w:val="center" w:pos="4419"/>
        <w:tab w:val="right" w:pos="8838"/>
      </w:tabs>
      <w:spacing w:after="0" w:line="240" w:lineRule="auto"/>
    </w:pPr>
    <w:rPr>
      <w:rFonts w:asciiTheme="minorHAnsi" w:eastAsiaTheme="minorHAnsi" w:hAnsiTheme="minorHAnsi" w:cstheme="minorBidi"/>
      <w:lang w:eastAsia="en-US"/>
    </w:rPr>
  </w:style>
  <w:style w:type="character" w:customStyle="1" w:styleId="EncabezadoCar">
    <w:name w:val="Encabezado Car"/>
    <w:basedOn w:val="Fuentedeprrafopredeter"/>
    <w:link w:val="Encabezado"/>
    <w:uiPriority w:val="99"/>
    <w:rsid w:val="00B6289E"/>
  </w:style>
  <w:style w:type="paragraph" w:styleId="Piedepgina">
    <w:name w:val="footer"/>
    <w:basedOn w:val="Normal"/>
    <w:link w:val="PiedepginaCar"/>
    <w:uiPriority w:val="99"/>
    <w:unhideWhenUsed/>
    <w:rsid w:val="00B6289E"/>
    <w:pPr>
      <w:tabs>
        <w:tab w:val="center" w:pos="4419"/>
        <w:tab w:val="right" w:pos="8838"/>
      </w:tabs>
      <w:spacing w:after="0" w:line="240" w:lineRule="auto"/>
    </w:pPr>
    <w:rPr>
      <w:rFonts w:asciiTheme="minorHAnsi" w:eastAsiaTheme="minorHAnsi" w:hAnsiTheme="minorHAnsi" w:cstheme="minorBidi"/>
      <w:lang w:eastAsia="en-US"/>
    </w:rPr>
  </w:style>
  <w:style w:type="character" w:customStyle="1" w:styleId="PiedepginaCar">
    <w:name w:val="Pie de página Car"/>
    <w:basedOn w:val="Fuentedeprrafopredeter"/>
    <w:link w:val="Piedepgina"/>
    <w:uiPriority w:val="99"/>
    <w:rsid w:val="00B6289E"/>
  </w:style>
  <w:style w:type="paragraph" w:styleId="NormalWeb">
    <w:name w:val="Normal (Web)"/>
    <w:basedOn w:val="Normal"/>
    <w:uiPriority w:val="99"/>
    <w:unhideWhenUsed/>
    <w:rsid w:val="00F231EB"/>
    <w:pPr>
      <w:spacing w:before="100" w:beforeAutospacing="1" w:after="100" w:afterAutospacing="1" w:line="240" w:lineRule="auto"/>
    </w:pPr>
    <w:rPr>
      <w:rFonts w:ascii="Times New Roman" w:eastAsia="Times New Roman" w:hAnsi="Times New Roman" w:cs="Times New Roman"/>
      <w:sz w:val="24"/>
      <w:szCs w:val="24"/>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4959CD"/>
    <w:pPr>
      <w:spacing w:after="0" w:line="240" w:lineRule="auto"/>
      <w:ind w:left="720"/>
      <w:contextualSpacing/>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4959CD"/>
    <w:rPr>
      <w:rFonts w:ascii="Times New Roman" w:eastAsia="Times New Roman" w:hAnsi="Times New Roman" w:cs="Times New Roman"/>
      <w:sz w:val="24"/>
      <w:szCs w:val="24"/>
      <w:lang w:val="es-ES" w:eastAsia="es-ES"/>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6.jpg"/></Relationships>
</file>

<file path=word/_rels/header2.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xop1hYwGnTf+gmhQHwzlbsLme1w==">AMUW2mUwuaPYKVgMwW3gypR3WBPixl5CRyYrWCAkgaRyZ5fX64yZMci1NqaEqsSNBc53K9qvAoZwd4v/Lyse+ZrEGkRZR3jErUr8y1PDF2kCEZfMnsG7J8Y7TmBsAY9gO4r7dfgU4UZznO1/TKpwozok7bMJHulhe4KaP1kEHvmeGx623AVxxciOeD43SXOvR91wj35/s4PQDvhsP+hNe4uxsJqdY8qZPPm6svO/p0aFAd8aZnY/fGQ=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46</Pages>
  <Words>9238</Words>
  <Characters>50813</Characters>
  <Application>Microsoft Office Word</Application>
  <DocSecurity>0</DocSecurity>
  <Lines>423</Lines>
  <Paragraphs>119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59932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4</cp:revision>
  <dcterms:created xsi:type="dcterms:W3CDTF">2022-08-22T23:00:00Z</dcterms:created>
  <dcterms:modified xsi:type="dcterms:W3CDTF">2022-09-06T15:11:00Z</dcterms:modified>
</cp:coreProperties>
</file>