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C01D6" w14:textId="77777777" w:rsidR="00540151" w:rsidRPr="007C3942" w:rsidRDefault="00540151" w:rsidP="00540151">
      <w:pPr>
        <w:shd w:val="clear" w:color="auto" w:fill="FFFFFF"/>
        <w:spacing w:after="0" w:line="360" w:lineRule="auto"/>
        <w:jc w:val="both"/>
        <w:rPr>
          <w:rFonts w:ascii="Palatino Linotype" w:eastAsia="Times New Roman" w:hAnsi="Palatino Linotype" w:cs="Arial"/>
          <w:color w:val="000000"/>
          <w:sz w:val="24"/>
          <w:szCs w:val="24"/>
          <w:lang w:eastAsia="es-MX"/>
        </w:rPr>
      </w:pPr>
      <w:r w:rsidRPr="007C394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34BDC">
        <w:rPr>
          <w:rFonts w:ascii="Palatino Linotype" w:eastAsia="Times New Roman" w:hAnsi="Palatino Linotype" w:cs="Arial"/>
          <w:color w:val="000000"/>
          <w:sz w:val="24"/>
          <w:szCs w:val="24"/>
          <w:lang w:eastAsia="es-MX"/>
        </w:rPr>
        <w:t>ocho de junio</w:t>
      </w:r>
      <w:r>
        <w:rPr>
          <w:rFonts w:ascii="Palatino Linotype" w:eastAsia="Times New Roman" w:hAnsi="Palatino Linotype" w:cs="Arial"/>
          <w:color w:val="000000"/>
          <w:sz w:val="24"/>
          <w:szCs w:val="24"/>
          <w:lang w:eastAsia="es-MX"/>
        </w:rPr>
        <w:t xml:space="preserve"> </w:t>
      </w:r>
      <w:r w:rsidRPr="007C3942">
        <w:rPr>
          <w:rFonts w:ascii="Palatino Linotype" w:eastAsia="Times New Roman" w:hAnsi="Palatino Linotype" w:cs="Arial"/>
          <w:color w:val="000000"/>
          <w:sz w:val="24"/>
          <w:szCs w:val="24"/>
          <w:lang w:eastAsia="es-MX"/>
        </w:rPr>
        <w:t>de dos mil veintidós.</w:t>
      </w:r>
    </w:p>
    <w:p w14:paraId="143F5E50" w14:textId="77777777" w:rsidR="00540151" w:rsidRPr="007C3942" w:rsidRDefault="00540151" w:rsidP="00540151">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E11E85F" w14:textId="35253AA1" w:rsidR="00540151" w:rsidRPr="007C3942" w:rsidRDefault="00540151" w:rsidP="00540151">
      <w:pPr>
        <w:tabs>
          <w:tab w:val="left" w:pos="1701"/>
        </w:tabs>
        <w:spacing w:after="0" w:line="360" w:lineRule="auto"/>
        <w:jc w:val="both"/>
        <w:rPr>
          <w:rFonts w:ascii="Palatino Linotype" w:hAnsi="Palatino Linotype" w:cs="Arial"/>
          <w:b/>
          <w:sz w:val="24"/>
          <w:szCs w:val="24"/>
        </w:rPr>
      </w:pPr>
      <w:r w:rsidRPr="007C3942">
        <w:rPr>
          <w:rFonts w:ascii="Palatino Linotype" w:hAnsi="Palatino Linotype" w:cs="Arial"/>
          <w:b/>
          <w:sz w:val="24"/>
          <w:szCs w:val="24"/>
        </w:rPr>
        <w:t>VISTO</w:t>
      </w:r>
      <w:r w:rsidRPr="007C3942">
        <w:rPr>
          <w:rFonts w:ascii="Palatino Linotype" w:hAnsi="Palatino Linotype" w:cs="Arial"/>
          <w:sz w:val="24"/>
          <w:szCs w:val="24"/>
        </w:rPr>
        <w:t xml:space="preserve"> el expediente electrónico formado con motivo del recurso de revisión con número</w:t>
      </w:r>
      <w:r w:rsidRPr="007C3942">
        <w:rPr>
          <w:rFonts w:ascii="Palatino Linotype" w:hAnsi="Palatino Linotype" w:cs="Arial"/>
          <w:b/>
          <w:bCs/>
          <w:sz w:val="24"/>
          <w:szCs w:val="24"/>
          <w:lang w:eastAsia="es-MX"/>
        </w:rPr>
        <w:t xml:space="preserve"> </w:t>
      </w:r>
      <w:r w:rsidR="003B4E0B" w:rsidRPr="003B4E0B">
        <w:rPr>
          <w:rFonts w:ascii="Palatino Linotype" w:hAnsi="Palatino Linotype" w:cs="Arial"/>
          <w:b/>
          <w:bCs/>
          <w:sz w:val="24"/>
          <w:szCs w:val="24"/>
          <w:lang w:eastAsia="es-MX"/>
        </w:rPr>
        <w:t>03760/INFOEM/IP/RR/2022</w:t>
      </w:r>
      <w:r w:rsidRPr="007C3942">
        <w:rPr>
          <w:rFonts w:ascii="Palatino Linotype" w:hAnsi="Palatino Linotype" w:cs="Arial"/>
          <w:sz w:val="24"/>
          <w:szCs w:val="24"/>
        </w:rPr>
        <w:t xml:space="preserve">, interpuesto por </w:t>
      </w:r>
      <w:proofErr w:type="spellStart"/>
      <w:r w:rsidR="004D4CBC">
        <w:rPr>
          <w:rFonts w:ascii="Palatino Linotype" w:hAnsi="Palatino Linotype" w:cs="Arial"/>
          <w:b/>
          <w:sz w:val="24"/>
          <w:szCs w:val="24"/>
        </w:rPr>
        <w:t>xxxx</w:t>
      </w:r>
      <w:proofErr w:type="spellEnd"/>
      <w:r w:rsidR="004D4CBC">
        <w:rPr>
          <w:rFonts w:ascii="Palatino Linotype" w:hAnsi="Palatino Linotype" w:cs="Arial"/>
          <w:b/>
          <w:sz w:val="24"/>
          <w:szCs w:val="24"/>
        </w:rPr>
        <w:t xml:space="preserve"> </w:t>
      </w:r>
      <w:proofErr w:type="spellStart"/>
      <w:r w:rsidR="004D4CBC">
        <w:rPr>
          <w:rFonts w:ascii="Palatino Linotype" w:hAnsi="Palatino Linotype" w:cs="Arial"/>
          <w:b/>
          <w:sz w:val="24"/>
          <w:szCs w:val="24"/>
        </w:rPr>
        <w:t>xxxxx</w:t>
      </w:r>
      <w:proofErr w:type="spellEnd"/>
      <w:r w:rsidR="004D4CBC">
        <w:rPr>
          <w:rFonts w:ascii="Palatino Linotype" w:hAnsi="Palatino Linotype" w:cs="Arial"/>
          <w:b/>
          <w:sz w:val="24"/>
          <w:szCs w:val="24"/>
        </w:rPr>
        <w:t xml:space="preserve"> </w:t>
      </w:r>
      <w:proofErr w:type="spellStart"/>
      <w:r w:rsidR="004D4CBC">
        <w:rPr>
          <w:rFonts w:ascii="Palatino Linotype" w:hAnsi="Palatino Linotype" w:cs="Arial"/>
          <w:b/>
          <w:sz w:val="24"/>
          <w:szCs w:val="24"/>
        </w:rPr>
        <w:t>xxxxxxxxx</w:t>
      </w:r>
      <w:proofErr w:type="spellEnd"/>
      <w:r w:rsidRPr="007C3942">
        <w:rPr>
          <w:rFonts w:ascii="Palatino Linotype" w:hAnsi="Palatino Linotype" w:cs="Arial"/>
          <w:sz w:val="24"/>
          <w:szCs w:val="24"/>
        </w:rPr>
        <w:t xml:space="preserve">, quien en lo sucesivo y para efectos prácticos se le denominara </w:t>
      </w:r>
      <w:r>
        <w:rPr>
          <w:rFonts w:ascii="Palatino Linotype" w:hAnsi="Palatino Linotype" w:cs="Arial"/>
          <w:b/>
          <w:sz w:val="24"/>
          <w:szCs w:val="24"/>
        </w:rPr>
        <w:t>la</w:t>
      </w:r>
      <w:r w:rsidRPr="007C3942">
        <w:rPr>
          <w:rFonts w:ascii="Palatino Linotype" w:hAnsi="Palatino Linotype" w:cs="Arial"/>
          <w:b/>
          <w:sz w:val="24"/>
          <w:szCs w:val="24"/>
        </w:rPr>
        <w:t xml:space="preserve"> Recurrente</w:t>
      </w:r>
      <w:r>
        <w:rPr>
          <w:rFonts w:ascii="Palatino Linotype" w:hAnsi="Palatino Linotype" w:cs="Arial"/>
          <w:sz w:val="24"/>
          <w:szCs w:val="24"/>
        </w:rPr>
        <w:t>, en contra de la</w:t>
      </w:r>
      <w:r w:rsidRPr="007C3942">
        <w:rPr>
          <w:rFonts w:ascii="Palatino Linotype" w:hAnsi="Palatino Linotype" w:cs="Arial"/>
          <w:sz w:val="24"/>
          <w:szCs w:val="24"/>
        </w:rPr>
        <w:t xml:space="preserve"> respuesta del </w:t>
      </w:r>
      <w:r w:rsidR="003B4E0B" w:rsidRPr="003B4E0B">
        <w:rPr>
          <w:rFonts w:ascii="Palatino Linotype" w:hAnsi="Palatino Linotype" w:cs="Arial"/>
          <w:b/>
          <w:sz w:val="24"/>
          <w:szCs w:val="24"/>
        </w:rPr>
        <w:t>Ayuntamiento de Ocuilan</w:t>
      </w:r>
      <w:r w:rsidRPr="007C3942">
        <w:rPr>
          <w:rFonts w:ascii="Palatino Linotype" w:hAnsi="Palatino Linotype" w:cs="Arial"/>
          <w:b/>
          <w:sz w:val="24"/>
          <w:szCs w:val="24"/>
        </w:rPr>
        <w:t xml:space="preserve">, </w:t>
      </w:r>
      <w:r w:rsidRPr="007C3942">
        <w:rPr>
          <w:rFonts w:ascii="Palatino Linotype" w:hAnsi="Palatino Linotype" w:cs="Arial"/>
          <w:sz w:val="24"/>
          <w:szCs w:val="24"/>
        </w:rPr>
        <w:t>en lo subsecuente</w:t>
      </w:r>
      <w:r w:rsidRPr="007C3942">
        <w:rPr>
          <w:rFonts w:ascii="Palatino Linotype" w:hAnsi="Palatino Linotype" w:cs="Arial"/>
          <w:b/>
          <w:sz w:val="24"/>
          <w:szCs w:val="24"/>
        </w:rPr>
        <w:t xml:space="preserve"> el Sujeto Obligado, </w:t>
      </w:r>
      <w:r w:rsidRPr="007C3942">
        <w:rPr>
          <w:rFonts w:ascii="Palatino Linotype" w:hAnsi="Palatino Linotype" w:cs="Arial"/>
          <w:sz w:val="24"/>
          <w:szCs w:val="24"/>
        </w:rPr>
        <w:t>se procede a dictar la presente resolución.</w:t>
      </w:r>
    </w:p>
    <w:p w14:paraId="700C5F06" w14:textId="77777777" w:rsidR="00540151" w:rsidRPr="007C3942" w:rsidRDefault="00540151" w:rsidP="00540151">
      <w:pPr>
        <w:tabs>
          <w:tab w:val="left" w:pos="6960"/>
        </w:tabs>
        <w:spacing w:after="0" w:line="360" w:lineRule="auto"/>
        <w:jc w:val="both"/>
        <w:rPr>
          <w:rFonts w:ascii="Palatino Linotype" w:hAnsi="Palatino Linotype" w:cs="Arial"/>
          <w:sz w:val="24"/>
          <w:szCs w:val="24"/>
        </w:rPr>
      </w:pPr>
    </w:p>
    <w:p w14:paraId="25A65335" w14:textId="77777777" w:rsidR="00540151" w:rsidRPr="007C3942" w:rsidRDefault="00540151" w:rsidP="00540151">
      <w:pPr>
        <w:spacing w:after="0" w:line="360" w:lineRule="auto"/>
        <w:jc w:val="center"/>
        <w:rPr>
          <w:rFonts w:ascii="Palatino Linotype" w:hAnsi="Palatino Linotype" w:cs="Arial"/>
          <w:b/>
          <w:sz w:val="28"/>
          <w:szCs w:val="24"/>
        </w:rPr>
      </w:pPr>
      <w:r w:rsidRPr="007C3942">
        <w:rPr>
          <w:rFonts w:ascii="Palatino Linotype" w:hAnsi="Palatino Linotype" w:cs="Arial"/>
          <w:b/>
          <w:sz w:val="28"/>
          <w:szCs w:val="24"/>
        </w:rPr>
        <w:t>A N T E C E D E N T E S</w:t>
      </w:r>
    </w:p>
    <w:p w14:paraId="78D2CCA0" w14:textId="77777777" w:rsidR="00540151" w:rsidRPr="007C3942" w:rsidRDefault="00540151" w:rsidP="00540151">
      <w:pPr>
        <w:spacing w:after="0" w:line="360" w:lineRule="auto"/>
        <w:rPr>
          <w:rFonts w:ascii="Palatino Linotype" w:hAnsi="Palatino Linotype" w:cs="Arial"/>
          <w:b/>
          <w:sz w:val="24"/>
          <w:szCs w:val="24"/>
        </w:rPr>
      </w:pPr>
    </w:p>
    <w:p w14:paraId="4A01150E" w14:textId="77777777" w:rsidR="00540151" w:rsidRPr="007C3942" w:rsidRDefault="00540151" w:rsidP="00540151">
      <w:pPr>
        <w:tabs>
          <w:tab w:val="left" w:pos="4962"/>
        </w:tabs>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t xml:space="preserve">PRIMERO. </w:t>
      </w:r>
      <w:r w:rsidRPr="007C3942">
        <w:rPr>
          <w:rFonts w:ascii="Palatino Linotype" w:hAnsi="Palatino Linotype" w:cs="Arial"/>
          <w:sz w:val="24"/>
          <w:szCs w:val="24"/>
        </w:rPr>
        <w:t xml:space="preserve">Con fecha </w:t>
      </w:r>
      <w:r>
        <w:rPr>
          <w:rFonts w:ascii="Palatino Linotype" w:hAnsi="Palatino Linotype" w:cs="Arial"/>
          <w:sz w:val="24"/>
          <w:szCs w:val="24"/>
        </w:rPr>
        <w:t xml:space="preserve">veinticuatro </w:t>
      </w:r>
      <w:r w:rsidRPr="007C3942">
        <w:rPr>
          <w:rFonts w:ascii="Palatino Linotype" w:hAnsi="Palatino Linotype" w:cs="Arial"/>
          <w:sz w:val="24"/>
          <w:szCs w:val="24"/>
        </w:rPr>
        <w:t xml:space="preserve">de enero de dos mil veintidós, </w:t>
      </w:r>
      <w:r>
        <w:rPr>
          <w:rFonts w:ascii="Palatino Linotype" w:hAnsi="Palatino Linotype" w:cs="Arial"/>
          <w:sz w:val="24"/>
          <w:szCs w:val="24"/>
        </w:rPr>
        <w:t>la</w:t>
      </w:r>
      <w:r w:rsidRPr="00540151">
        <w:rPr>
          <w:rFonts w:ascii="Palatino Linotype" w:hAnsi="Palatino Linotype" w:cs="Arial"/>
          <w:sz w:val="24"/>
          <w:szCs w:val="24"/>
        </w:rPr>
        <w:t xml:space="preserve"> </w:t>
      </w:r>
      <w:r w:rsidRPr="00540151">
        <w:rPr>
          <w:rFonts w:ascii="Palatino Linotype" w:hAnsi="Palatino Linotype" w:cs="Arial"/>
          <w:b/>
          <w:sz w:val="24"/>
          <w:szCs w:val="24"/>
        </w:rPr>
        <w:t>Recurrente</w:t>
      </w:r>
      <w:r w:rsidRPr="00540151">
        <w:rPr>
          <w:rFonts w:ascii="Palatino Linotype" w:hAnsi="Palatino Linotype" w:cs="Arial"/>
          <w:sz w:val="24"/>
          <w:szCs w:val="24"/>
        </w:rPr>
        <w:t xml:space="preserve"> presentó a través de la Plataforma Nacional de Transparencia (</w:t>
      </w:r>
      <w:r w:rsidRPr="00540151">
        <w:rPr>
          <w:rFonts w:ascii="Palatino Linotype" w:hAnsi="Palatino Linotype" w:cs="Arial"/>
          <w:b/>
          <w:sz w:val="24"/>
          <w:szCs w:val="24"/>
        </w:rPr>
        <w:t>PNT</w:t>
      </w:r>
      <w:r w:rsidRPr="00540151">
        <w:rPr>
          <w:rFonts w:ascii="Palatino Linotype" w:hAnsi="Palatino Linotype" w:cs="Arial"/>
          <w:sz w:val="24"/>
          <w:szCs w:val="24"/>
        </w:rPr>
        <w:t xml:space="preserve">), la cual se encuentra estrechamente vinculada con el Sistema de Acceso a la Información Mexiquense, en lo sucesivo </w:t>
      </w:r>
      <w:r w:rsidRPr="00540151">
        <w:rPr>
          <w:rFonts w:ascii="Palatino Linotype" w:hAnsi="Palatino Linotype" w:cs="Arial"/>
          <w:b/>
          <w:sz w:val="24"/>
          <w:szCs w:val="24"/>
        </w:rPr>
        <w:t>SAIMEX</w:t>
      </w:r>
      <w:r w:rsidRPr="00540151">
        <w:rPr>
          <w:rFonts w:ascii="Palatino Linotype" w:hAnsi="Palatino Linotype" w:cs="Arial"/>
          <w:sz w:val="24"/>
          <w:szCs w:val="24"/>
        </w:rPr>
        <w:t xml:space="preserve">, ante el </w:t>
      </w:r>
      <w:r w:rsidRPr="00540151">
        <w:rPr>
          <w:rFonts w:ascii="Palatino Linotype" w:hAnsi="Palatino Linotype" w:cs="Arial"/>
          <w:b/>
          <w:sz w:val="24"/>
          <w:szCs w:val="24"/>
        </w:rPr>
        <w:t>Sujeto Obligado</w:t>
      </w:r>
      <w:r w:rsidRPr="00540151">
        <w:rPr>
          <w:rFonts w:ascii="Palatino Linotype" w:hAnsi="Palatino Linotype" w:cs="Arial"/>
          <w:sz w:val="24"/>
          <w:szCs w:val="24"/>
        </w:rPr>
        <w:t xml:space="preserve">, solicitud de acceso a la información pública registrada bajo el número de expediente </w:t>
      </w:r>
      <w:r w:rsidR="00834BDC" w:rsidRPr="00834BDC">
        <w:rPr>
          <w:rFonts w:ascii="Palatino Linotype" w:hAnsi="Palatino Linotype" w:cs="Arial"/>
          <w:b/>
          <w:sz w:val="24"/>
          <w:szCs w:val="24"/>
        </w:rPr>
        <w:t>00017/OCUILAN/IP/2022</w:t>
      </w:r>
      <w:r w:rsidRPr="007C3942">
        <w:rPr>
          <w:rFonts w:ascii="Palatino Linotype" w:hAnsi="Palatino Linotype" w:cs="Arial"/>
          <w:sz w:val="24"/>
          <w:szCs w:val="24"/>
          <w:lang w:eastAsia="es-MX"/>
        </w:rPr>
        <w:t>,</w:t>
      </w:r>
      <w:r w:rsidRPr="007C3942">
        <w:rPr>
          <w:rFonts w:ascii="Palatino Linotype" w:hAnsi="Palatino Linotype" w:cs="Arial"/>
          <w:b/>
          <w:sz w:val="24"/>
          <w:szCs w:val="24"/>
          <w:lang w:eastAsia="es-MX"/>
        </w:rPr>
        <w:t xml:space="preserve"> </w:t>
      </w:r>
      <w:r w:rsidRPr="007C3942">
        <w:rPr>
          <w:rFonts w:ascii="Palatino Linotype" w:hAnsi="Palatino Linotype" w:cs="Arial"/>
          <w:sz w:val="24"/>
          <w:szCs w:val="24"/>
        </w:rPr>
        <w:t>mediante la cual solicitó información en el tenor siguiente:</w:t>
      </w:r>
    </w:p>
    <w:p w14:paraId="2691888A" w14:textId="77777777" w:rsidR="00540151" w:rsidRPr="007C3942" w:rsidRDefault="00540151" w:rsidP="00540151">
      <w:pPr>
        <w:spacing w:after="0" w:line="360" w:lineRule="auto"/>
        <w:jc w:val="both"/>
        <w:rPr>
          <w:rFonts w:ascii="Palatino Linotype" w:hAnsi="Palatino Linotype" w:cs="Arial"/>
          <w:sz w:val="24"/>
          <w:szCs w:val="24"/>
        </w:rPr>
      </w:pPr>
    </w:p>
    <w:p w14:paraId="382FD06E"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C3942">
        <w:rPr>
          <w:rFonts w:ascii="Palatino Linotype" w:eastAsia="Times New Roman" w:hAnsi="Palatino Linotype" w:cs="Times New Roman"/>
          <w:i/>
          <w:szCs w:val="24"/>
          <w:lang w:val="es-ES_tradnl" w:eastAsia="es-ES"/>
        </w:rPr>
        <w:t>“</w:t>
      </w:r>
      <w:r w:rsidRPr="00540151">
        <w:rPr>
          <w:rFonts w:ascii="Palatino Linotype" w:eastAsia="Times New Roman" w:hAnsi="Palatino Linotype" w:cs="Times New Roman"/>
          <w:i/>
          <w:szCs w:val="24"/>
          <w:lang w:val="es-ES_tradnl" w:eastAsia="es-ES"/>
        </w:rPr>
        <w:t>requiero conocer el listado con número de certificado, número de nómina, monto bruto de percepciones económicas así como departamento al que está</w:t>
      </w:r>
      <w:r>
        <w:rPr>
          <w:rFonts w:ascii="Palatino Linotype" w:eastAsia="Times New Roman" w:hAnsi="Palatino Linotype" w:cs="Times New Roman"/>
          <w:i/>
          <w:szCs w:val="24"/>
          <w:lang w:val="es-ES_tradnl" w:eastAsia="es-ES"/>
        </w:rPr>
        <w:t xml:space="preserve"> </w:t>
      </w:r>
      <w:r w:rsidRPr="00540151">
        <w:rPr>
          <w:rFonts w:ascii="Palatino Linotype" w:eastAsia="Times New Roman" w:hAnsi="Palatino Linotype" w:cs="Times New Roman"/>
          <w:i/>
          <w:szCs w:val="24"/>
          <w:lang w:val="es-ES_tradnl" w:eastAsia="es-ES"/>
        </w:rPr>
        <w:t>adscrito de la cantidad total de empleados sindicalizados así como personal de confianza que están activos en nómina municipal, que cuentan con</w:t>
      </w:r>
      <w:r>
        <w:rPr>
          <w:rFonts w:ascii="Palatino Linotype" w:eastAsia="Times New Roman" w:hAnsi="Palatino Linotype" w:cs="Times New Roman"/>
          <w:i/>
          <w:szCs w:val="24"/>
          <w:lang w:val="es-ES_tradnl" w:eastAsia="es-ES"/>
        </w:rPr>
        <w:t xml:space="preserve"> </w:t>
      </w:r>
      <w:r w:rsidRPr="00540151">
        <w:rPr>
          <w:rFonts w:ascii="Palatino Linotype" w:eastAsia="Times New Roman" w:hAnsi="Palatino Linotype" w:cs="Times New Roman"/>
          <w:i/>
          <w:szCs w:val="24"/>
          <w:lang w:val="es-ES_tradnl" w:eastAsia="es-ES"/>
        </w:rPr>
        <w:t>Estándares de Competencia de Marca enlistados a continuación:</w:t>
      </w:r>
    </w:p>
    <w:p w14:paraId="1D5BCB94"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ECM0059</w:t>
      </w:r>
    </w:p>
    <w:p w14:paraId="659DA868"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ECM0060</w:t>
      </w:r>
    </w:p>
    <w:p w14:paraId="6C528E19"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lastRenderedPageBreak/>
        <w:t>ECM0061</w:t>
      </w:r>
    </w:p>
    <w:p w14:paraId="362239A3"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ECM0062</w:t>
      </w:r>
    </w:p>
    <w:p w14:paraId="5A09F310"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ECM0063</w:t>
      </w:r>
    </w:p>
    <w:p w14:paraId="4ABE8647"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ECM0064</w:t>
      </w:r>
    </w:p>
    <w:p w14:paraId="0A3226FD"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ECM0065</w:t>
      </w:r>
    </w:p>
    <w:p w14:paraId="410E7F8B"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ECM0066</w:t>
      </w:r>
    </w:p>
    <w:p w14:paraId="643FC3D9"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ECM0067</w:t>
      </w:r>
    </w:p>
    <w:p w14:paraId="7D493930"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ECM0068</w:t>
      </w:r>
    </w:p>
    <w:p w14:paraId="7D23F313"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ECM0069</w:t>
      </w:r>
    </w:p>
    <w:p w14:paraId="67311DDB"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ECM0070</w:t>
      </w:r>
    </w:p>
    <w:p w14:paraId="6253416F" w14:textId="77777777" w:rsidR="00540151" w:rsidRPr="00540151" w:rsidRDefault="00540151" w:rsidP="0054015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40151">
        <w:rPr>
          <w:rFonts w:ascii="Palatino Linotype" w:eastAsia="Times New Roman" w:hAnsi="Palatino Linotype" w:cs="Times New Roman"/>
          <w:i/>
          <w:szCs w:val="24"/>
          <w:lang w:val="es-ES_tradnl" w:eastAsia="es-ES"/>
        </w:rPr>
        <w:t>ECM0071</w:t>
      </w:r>
    </w:p>
    <w:p w14:paraId="2F02283A" w14:textId="77777777" w:rsidR="00540151" w:rsidRPr="007C3942" w:rsidRDefault="00540151" w:rsidP="00540151">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540151">
        <w:rPr>
          <w:rFonts w:ascii="Palatino Linotype" w:eastAsia="Times New Roman" w:hAnsi="Palatino Linotype" w:cs="Times New Roman"/>
          <w:i/>
          <w:szCs w:val="24"/>
          <w:lang w:val="es-ES_tradnl" w:eastAsia="es-ES"/>
        </w:rPr>
        <w:t>avalados por el Instituto Hacendario del Estado de México</w:t>
      </w:r>
      <w:r w:rsidRPr="007C3942">
        <w:rPr>
          <w:rFonts w:ascii="Palatino Linotype" w:eastAsia="Times New Roman" w:hAnsi="Palatino Linotype" w:cs="Times New Roman"/>
          <w:i/>
          <w:szCs w:val="24"/>
          <w:lang w:val="es-ES_tradnl" w:eastAsia="es-ES"/>
        </w:rPr>
        <w:t>”</w:t>
      </w:r>
      <w:r w:rsidRPr="007C3942">
        <w:rPr>
          <w:rFonts w:ascii="Palatino Linotype" w:eastAsia="Times New Roman" w:hAnsi="Palatino Linotype" w:cs="Times New Roman"/>
          <w:szCs w:val="24"/>
          <w:lang w:val="es-ES_tradnl" w:eastAsia="es-ES"/>
        </w:rPr>
        <w:t xml:space="preserve"> (sic)</w:t>
      </w:r>
    </w:p>
    <w:p w14:paraId="00CDF7F0" w14:textId="77777777" w:rsidR="00540151" w:rsidRPr="007C3942" w:rsidRDefault="00540151" w:rsidP="00540151">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78AD74DF" w14:textId="77777777" w:rsidR="00540151" w:rsidRDefault="00540151" w:rsidP="00202C88">
      <w:pPr>
        <w:tabs>
          <w:tab w:val="left" w:pos="5647"/>
        </w:tabs>
        <w:spacing w:after="0" w:line="360" w:lineRule="auto"/>
        <w:jc w:val="both"/>
        <w:rPr>
          <w:rFonts w:ascii="Palatino Linotype" w:hAnsi="Palatino Linotype"/>
          <w:color w:val="000000"/>
          <w:sz w:val="24"/>
          <w:szCs w:val="24"/>
        </w:rPr>
      </w:pPr>
      <w:r w:rsidRPr="007C3942">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“E</w:t>
      </w:r>
      <w:r w:rsidRPr="00540151">
        <w:rPr>
          <w:rFonts w:ascii="Palatino Linotype" w:hAnsi="Palatino Linotype"/>
          <w:b/>
          <w:i/>
          <w:color w:val="000000"/>
          <w:sz w:val="24"/>
          <w:szCs w:val="24"/>
        </w:rPr>
        <w:t>ntrega por el sistema de solicitudes de acceso a la información de la PNT</w:t>
      </w:r>
      <w:r>
        <w:rPr>
          <w:rFonts w:ascii="Palatino Linotype" w:hAnsi="Palatino Linotype"/>
          <w:b/>
          <w:i/>
          <w:color w:val="000000"/>
          <w:sz w:val="24"/>
          <w:szCs w:val="24"/>
        </w:rPr>
        <w:t>”</w:t>
      </w:r>
    </w:p>
    <w:p w14:paraId="3169822E" w14:textId="77777777" w:rsidR="00540151" w:rsidRPr="00174CB6" w:rsidRDefault="00540151" w:rsidP="00540151">
      <w:pPr>
        <w:tabs>
          <w:tab w:val="left" w:pos="5647"/>
        </w:tabs>
        <w:spacing w:after="0" w:line="360" w:lineRule="auto"/>
        <w:ind w:right="850"/>
        <w:jc w:val="both"/>
        <w:rPr>
          <w:rFonts w:ascii="Palatino Linotype" w:hAnsi="Palatino Linotype"/>
          <w:color w:val="000000"/>
          <w:sz w:val="24"/>
          <w:szCs w:val="24"/>
        </w:rPr>
      </w:pPr>
    </w:p>
    <w:p w14:paraId="37B3E4C5"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b/>
          <w:sz w:val="28"/>
          <w:szCs w:val="24"/>
        </w:rPr>
        <w:t>SEGUNDO</w:t>
      </w:r>
      <w:r w:rsidRPr="007C3942">
        <w:rPr>
          <w:rFonts w:ascii="Palatino Linotype" w:hAnsi="Palatino Linotype" w:cs="Arial"/>
          <w:b/>
          <w:sz w:val="24"/>
          <w:szCs w:val="24"/>
        </w:rPr>
        <w:t xml:space="preserve">. </w:t>
      </w:r>
      <w:r w:rsidRPr="007C3942">
        <w:rPr>
          <w:rFonts w:ascii="Palatino Linotype" w:hAnsi="Palatino Linotype" w:cs="Arial"/>
          <w:sz w:val="24"/>
          <w:szCs w:val="24"/>
        </w:rPr>
        <w:t xml:space="preserve">Como se advierte de las constancias, en fecha </w:t>
      </w:r>
      <w:r w:rsidR="00834BDC">
        <w:rPr>
          <w:rFonts w:ascii="Palatino Linotype" w:hAnsi="Palatino Linotype" w:cs="Arial"/>
          <w:sz w:val="24"/>
          <w:szCs w:val="24"/>
        </w:rPr>
        <w:t>diecisiete</w:t>
      </w:r>
      <w:r w:rsidR="00202C88">
        <w:rPr>
          <w:rFonts w:ascii="Palatino Linotype" w:hAnsi="Palatino Linotype" w:cs="Arial"/>
          <w:sz w:val="24"/>
          <w:szCs w:val="24"/>
        </w:rPr>
        <w:t xml:space="preserve"> </w:t>
      </w:r>
      <w:r w:rsidRPr="007C3942">
        <w:rPr>
          <w:rFonts w:ascii="Palatino Linotype" w:hAnsi="Palatino Linotype" w:cs="Arial"/>
          <w:sz w:val="24"/>
          <w:szCs w:val="24"/>
        </w:rPr>
        <w:t xml:space="preserve">de febrero de dos mil veintidós, el </w:t>
      </w:r>
      <w:r w:rsidRPr="007C3942">
        <w:rPr>
          <w:rFonts w:ascii="Palatino Linotype" w:hAnsi="Palatino Linotype" w:cs="Arial"/>
          <w:b/>
          <w:sz w:val="24"/>
          <w:szCs w:val="24"/>
        </w:rPr>
        <w:t>Sujeto Obligado</w:t>
      </w:r>
      <w:r w:rsidRPr="007C3942">
        <w:rPr>
          <w:rFonts w:ascii="Palatino Linotype" w:hAnsi="Palatino Linotype" w:cs="Arial"/>
          <w:sz w:val="24"/>
          <w:szCs w:val="24"/>
        </w:rPr>
        <w:t xml:space="preserve"> hizo entrega </w:t>
      </w:r>
      <w:r w:rsidR="00202C88">
        <w:rPr>
          <w:rFonts w:ascii="Palatino Linotype" w:hAnsi="Palatino Linotype" w:cs="Arial"/>
          <w:sz w:val="24"/>
          <w:szCs w:val="24"/>
        </w:rPr>
        <w:t>a la</w:t>
      </w:r>
      <w:r w:rsidRPr="007C3942">
        <w:rPr>
          <w:rFonts w:ascii="Palatino Linotype" w:hAnsi="Palatino Linotype" w:cs="Arial"/>
          <w:sz w:val="24"/>
          <w:szCs w:val="24"/>
        </w:rPr>
        <w:t xml:space="preserve"> </w:t>
      </w:r>
      <w:r w:rsidRPr="00956921">
        <w:rPr>
          <w:rFonts w:ascii="Palatino Linotype" w:hAnsi="Palatino Linotype" w:cs="Arial"/>
          <w:b/>
          <w:sz w:val="24"/>
          <w:szCs w:val="24"/>
        </w:rPr>
        <w:t>Recurrente</w:t>
      </w:r>
      <w:r w:rsidRPr="007C3942">
        <w:rPr>
          <w:rFonts w:ascii="Palatino Linotype" w:hAnsi="Palatino Linotype" w:cs="Arial"/>
          <w:sz w:val="24"/>
          <w:szCs w:val="24"/>
        </w:rPr>
        <w:t xml:space="preserve"> de la respuesta emitida a la solicitud de información, en los términos siguientes:</w:t>
      </w:r>
    </w:p>
    <w:p w14:paraId="0B5C2D0A" w14:textId="77777777" w:rsidR="00540151" w:rsidRPr="007C3942" w:rsidRDefault="00540151" w:rsidP="00540151">
      <w:pPr>
        <w:spacing w:after="0" w:line="360" w:lineRule="auto"/>
        <w:jc w:val="both"/>
        <w:rPr>
          <w:rFonts w:ascii="Palatino Linotype" w:hAnsi="Palatino Linotype" w:cs="Arial"/>
          <w:sz w:val="24"/>
          <w:szCs w:val="24"/>
        </w:rPr>
      </w:pPr>
    </w:p>
    <w:p w14:paraId="6A389972" w14:textId="77777777" w:rsidR="00834BDC" w:rsidRPr="00834BDC" w:rsidRDefault="00540151" w:rsidP="00834BDC">
      <w:pPr>
        <w:spacing w:after="0" w:line="240" w:lineRule="auto"/>
        <w:ind w:left="567" w:right="567"/>
        <w:jc w:val="right"/>
        <w:rPr>
          <w:rFonts w:ascii="Palatino Linotype" w:eastAsia="Times New Roman" w:hAnsi="Palatino Linotype" w:cs="Times New Roman"/>
          <w:i/>
          <w:szCs w:val="24"/>
          <w:lang w:val="es-ES_tradnl" w:eastAsia="es-ES"/>
        </w:rPr>
      </w:pPr>
      <w:r w:rsidRPr="007C3942">
        <w:rPr>
          <w:rFonts w:ascii="Palatino Linotype" w:eastAsia="Times New Roman" w:hAnsi="Palatino Linotype" w:cs="Times New Roman"/>
          <w:i/>
          <w:szCs w:val="24"/>
          <w:lang w:val="es-ES_tradnl" w:eastAsia="es-ES"/>
        </w:rPr>
        <w:t>“</w:t>
      </w:r>
      <w:r w:rsidR="00834BDC" w:rsidRPr="00834BDC">
        <w:rPr>
          <w:rFonts w:ascii="Palatino Linotype" w:eastAsia="Times New Roman" w:hAnsi="Palatino Linotype" w:cs="Times New Roman"/>
          <w:i/>
          <w:szCs w:val="24"/>
          <w:lang w:val="es-ES_tradnl" w:eastAsia="es-ES"/>
        </w:rPr>
        <w:t xml:space="preserve">Folio de la solicitud: </w:t>
      </w:r>
      <w:r w:rsidR="00834BDC" w:rsidRPr="00834BDC">
        <w:rPr>
          <w:rFonts w:ascii="Palatino Linotype" w:eastAsia="Times New Roman" w:hAnsi="Palatino Linotype" w:cs="Times New Roman"/>
          <w:b/>
          <w:i/>
          <w:szCs w:val="24"/>
          <w:u w:val="single"/>
          <w:lang w:val="es-ES_tradnl" w:eastAsia="es-ES"/>
        </w:rPr>
        <w:t>00017/OCUILAN/IP/2022</w:t>
      </w:r>
    </w:p>
    <w:p w14:paraId="186388D4" w14:textId="77777777" w:rsidR="00834BDC" w:rsidRDefault="00834BDC" w:rsidP="00834BDC">
      <w:pPr>
        <w:spacing w:after="0" w:line="240" w:lineRule="auto"/>
        <w:ind w:left="567" w:right="567"/>
        <w:jc w:val="both"/>
        <w:rPr>
          <w:rFonts w:ascii="Palatino Linotype" w:eastAsia="Times New Roman" w:hAnsi="Palatino Linotype" w:cs="Times New Roman"/>
          <w:i/>
          <w:szCs w:val="24"/>
          <w:lang w:val="es-ES_tradnl" w:eastAsia="es-ES"/>
        </w:rPr>
      </w:pPr>
    </w:p>
    <w:p w14:paraId="3D84DB66" w14:textId="77777777" w:rsidR="00834BDC" w:rsidRDefault="00834BDC" w:rsidP="00834BDC">
      <w:pPr>
        <w:spacing w:after="0" w:line="240" w:lineRule="auto"/>
        <w:ind w:left="567" w:right="567"/>
        <w:jc w:val="both"/>
        <w:rPr>
          <w:rFonts w:ascii="Palatino Linotype" w:eastAsia="Times New Roman" w:hAnsi="Palatino Linotype" w:cs="Times New Roman"/>
          <w:i/>
          <w:szCs w:val="24"/>
          <w:lang w:val="es-ES_tradnl" w:eastAsia="es-ES"/>
        </w:rPr>
      </w:pPr>
      <w:r w:rsidRPr="00834BDC">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E19C3E" w14:textId="77777777" w:rsidR="00834BDC" w:rsidRPr="00834BDC" w:rsidRDefault="00834BDC" w:rsidP="00834BDC">
      <w:pPr>
        <w:spacing w:after="0" w:line="240" w:lineRule="auto"/>
        <w:ind w:left="567" w:right="567"/>
        <w:jc w:val="both"/>
        <w:rPr>
          <w:rFonts w:ascii="Palatino Linotype" w:eastAsia="Times New Roman" w:hAnsi="Palatino Linotype" w:cs="Times New Roman"/>
          <w:i/>
          <w:szCs w:val="24"/>
          <w:lang w:val="es-ES_tradnl" w:eastAsia="es-ES"/>
        </w:rPr>
      </w:pPr>
    </w:p>
    <w:p w14:paraId="6633B53D" w14:textId="77777777" w:rsidR="00540151" w:rsidRDefault="00834BDC" w:rsidP="00834BDC">
      <w:pPr>
        <w:spacing w:after="0" w:line="240" w:lineRule="auto"/>
        <w:ind w:left="567" w:right="567"/>
        <w:jc w:val="both"/>
        <w:rPr>
          <w:rFonts w:ascii="Palatino Linotype" w:eastAsia="Times New Roman" w:hAnsi="Palatino Linotype" w:cs="Times New Roman"/>
          <w:szCs w:val="24"/>
          <w:lang w:val="es-ES_tradnl" w:eastAsia="es-ES"/>
        </w:rPr>
      </w:pPr>
      <w:r w:rsidRPr="00834BDC">
        <w:rPr>
          <w:rFonts w:ascii="Palatino Linotype" w:eastAsia="Times New Roman" w:hAnsi="Palatino Linotype" w:cs="Times New Roman"/>
          <w:i/>
          <w:szCs w:val="24"/>
          <w:lang w:val="es-ES_tradnl" w:eastAsia="es-ES"/>
        </w:rPr>
        <w:t>SE ENVIA INFORMACION EN LOS TERMINOS EXPUESTOS EN EL PRESENTE OFICIO, UNICAMENTE DE INFORMACION EMITIDA POR LA CONTRALORIA MUNICIPAL</w:t>
      </w:r>
      <w:r w:rsidR="00540151">
        <w:rPr>
          <w:rFonts w:ascii="Palatino Linotype" w:eastAsia="Times New Roman" w:hAnsi="Palatino Linotype" w:cs="Times New Roman"/>
          <w:i/>
          <w:szCs w:val="24"/>
          <w:lang w:val="es-ES_tradnl" w:eastAsia="es-ES"/>
        </w:rPr>
        <w:t>”</w:t>
      </w:r>
    </w:p>
    <w:p w14:paraId="68BCC045" w14:textId="77777777" w:rsidR="00540151" w:rsidRDefault="00540151" w:rsidP="00540151">
      <w:pPr>
        <w:spacing w:after="0" w:line="240" w:lineRule="auto"/>
        <w:ind w:left="567" w:right="567"/>
        <w:jc w:val="both"/>
        <w:rPr>
          <w:rFonts w:ascii="Palatino Linotype" w:eastAsia="Times New Roman" w:hAnsi="Palatino Linotype" w:cs="Times New Roman"/>
          <w:szCs w:val="24"/>
          <w:lang w:val="es-ES_tradnl" w:eastAsia="es-ES"/>
        </w:rPr>
      </w:pPr>
    </w:p>
    <w:p w14:paraId="2C29127A" w14:textId="77777777" w:rsidR="00540151" w:rsidRPr="00174CB6" w:rsidRDefault="00540151" w:rsidP="00540151">
      <w:pPr>
        <w:spacing w:after="0" w:line="240" w:lineRule="auto"/>
        <w:ind w:left="567" w:right="567"/>
        <w:jc w:val="right"/>
        <w:rPr>
          <w:rFonts w:ascii="Palatino Linotype" w:hAnsi="Palatino Linotype" w:cs="Arial"/>
          <w:sz w:val="24"/>
          <w:szCs w:val="28"/>
        </w:rPr>
      </w:pPr>
      <w:r>
        <w:rPr>
          <w:rFonts w:ascii="Palatino Linotype" w:eastAsia="Times New Roman" w:hAnsi="Palatino Linotype" w:cs="Times New Roman"/>
          <w:szCs w:val="24"/>
          <w:lang w:val="es-ES_tradnl" w:eastAsia="es-ES"/>
        </w:rPr>
        <w:t>(Énfasis añadido)</w:t>
      </w:r>
    </w:p>
    <w:p w14:paraId="3EB68C04" w14:textId="77777777" w:rsidR="00540151" w:rsidRDefault="00540151" w:rsidP="00540151">
      <w:pPr>
        <w:spacing w:after="0" w:line="360" w:lineRule="auto"/>
        <w:jc w:val="both"/>
        <w:rPr>
          <w:rFonts w:ascii="Palatino Linotype" w:hAnsi="Palatino Linotype" w:cs="Arial"/>
          <w:sz w:val="24"/>
          <w:szCs w:val="28"/>
        </w:rPr>
      </w:pPr>
    </w:p>
    <w:p w14:paraId="7C264A0B" w14:textId="77777777" w:rsidR="00202C88" w:rsidRPr="007C3942" w:rsidRDefault="00540151" w:rsidP="00540151">
      <w:pPr>
        <w:spacing w:after="0" w:line="360" w:lineRule="auto"/>
        <w:jc w:val="both"/>
        <w:rPr>
          <w:rFonts w:ascii="Palatino Linotype" w:hAnsi="Palatino Linotype" w:cs="Arial"/>
          <w:sz w:val="24"/>
          <w:szCs w:val="28"/>
        </w:rPr>
      </w:pPr>
      <w:r w:rsidRPr="007C3942">
        <w:rPr>
          <w:rFonts w:ascii="Palatino Linotype" w:hAnsi="Palatino Linotype" w:cs="Arial"/>
          <w:sz w:val="24"/>
          <w:szCs w:val="28"/>
        </w:rPr>
        <w:t>Se hace constar que</w:t>
      </w:r>
      <w:r>
        <w:rPr>
          <w:rFonts w:ascii="Palatino Linotype" w:hAnsi="Palatino Linotype" w:cs="Arial"/>
          <w:sz w:val="24"/>
          <w:szCs w:val="28"/>
        </w:rPr>
        <w:t>,</w:t>
      </w:r>
      <w:r w:rsidRPr="007C3942">
        <w:rPr>
          <w:rFonts w:ascii="Palatino Linotype" w:hAnsi="Palatino Linotype" w:cs="Arial"/>
          <w:sz w:val="24"/>
          <w:szCs w:val="28"/>
        </w:rPr>
        <w:t xml:space="preserve"> el </w:t>
      </w:r>
      <w:r w:rsidRPr="00956921">
        <w:rPr>
          <w:rFonts w:ascii="Palatino Linotype" w:hAnsi="Palatino Linotype" w:cs="Arial"/>
          <w:b/>
          <w:sz w:val="24"/>
          <w:szCs w:val="28"/>
        </w:rPr>
        <w:t>Sujeto Obligado</w:t>
      </w:r>
      <w:r w:rsidRPr="007C3942">
        <w:rPr>
          <w:rFonts w:ascii="Palatino Linotype" w:hAnsi="Palatino Linotype" w:cs="Arial"/>
          <w:sz w:val="24"/>
          <w:szCs w:val="28"/>
        </w:rPr>
        <w:t xml:space="preserve"> </w:t>
      </w:r>
      <w:r w:rsidR="00834BDC">
        <w:rPr>
          <w:rFonts w:ascii="Palatino Linotype" w:hAnsi="Palatino Linotype" w:cs="Arial"/>
          <w:sz w:val="24"/>
          <w:szCs w:val="28"/>
        </w:rPr>
        <w:t>adjuntó el</w:t>
      </w:r>
      <w:r w:rsidR="00202C88">
        <w:rPr>
          <w:rFonts w:ascii="Palatino Linotype" w:hAnsi="Palatino Linotype" w:cs="Arial"/>
          <w:sz w:val="24"/>
          <w:szCs w:val="28"/>
        </w:rPr>
        <w:t xml:space="preserve"> </w:t>
      </w:r>
      <w:r w:rsidR="00834BDC">
        <w:rPr>
          <w:rFonts w:ascii="Palatino Linotype" w:hAnsi="Palatino Linotype" w:cs="Arial"/>
          <w:sz w:val="24"/>
          <w:szCs w:val="28"/>
        </w:rPr>
        <w:t>archivo electrónico denominado</w:t>
      </w:r>
      <w:r w:rsidR="00202C88">
        <w:rPr>
          <w:rFonts w:ascii="Palatino Linotype" w:hAnsi="Palatino Linotype" w:cs="Arial"/>
          <w:sz w:val="24"/>
          <w:szCs w:val="28"/>
        </w:rPr>
        <w:t xml:space="preserve"> “</w:t>
      </w:r>
      <w:r w:rsidR="00834BDC" w:rsidRPr="00834BDC">
        <w:rPr>
          <w:rFonts w:ascii="Palatino Linotype" w:hAnsi="Palatino Linotype" w:cs="Arial"/>
          <w:b/>
          <w:sz w:val="24"/>
          <w:szCs w:val="28"/>
        </w:rPr>
        <w:t>0017 IP.pdf</w:t>
      </w:r>
      <w:r w:rsidR="008B68D6">
        <w:rPr>
          <w:rFonts w:ascii="Palatino Linotype" w:hAnsi="Palatino Linotype" w:cs="Arial"/>
          <w:sz w:val="24"/>
          <w:szCs w:val="28"/>
        </w:rPr>
        <w:t>”, el cual habrá</w:t>
      </w:r>
      <w:r w:rsidR="00202C88">
        <w:rPr>
          <w:rFonts w:ascii="Palatino Linotype" w:hAnsi="Palatino Linotype" w:cs="Arial"/>
          <w:sz w:val="24"/>
          <w:szCs w:val="28"/>
        </w:rPr>
        <w:t xml:space="preserve"> de ser objeto de estudio en párrafos posteriores.</w:t>
      </w:r>
    </w:p>
    <w:p w14:paraId="63F38AF8"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lastRenderedPageBreak/>
        <w:t>CUARTO</w:t>
      </w:r>
      <w:r w:rsidRPr="007C3942">
        <w:rPr>
          <w:rFonts w:ascii="Palatino Linotype" w:hAnsi="Palatino Linotype" w:cs="Arial"/>
          <w:sz w:val="24"/>
          <w:szCs w:val="24"/>
        </w:rPr>
        <w:t xml:space="preserve">. Inconforme ante la respuesta por parte del </w:t>
      </w:r>
      <w:r w:rsidRPr="007C3942">
        <w:rPr>
          <w:rFonts w:ascii="Palatino Linotype" w:hAnsi="Palatino Linotype" w:cs="Arial"/>
          <w:b/>
          <w:sz w:val="24"/>
          <w:szCs w:val="24"/>
        </w:rPr>
        <w:t>Sujeto Obligado</w:t>
      </w:r>
      <w:r w:rsidRPr="007C3942">
        <w:rPr>
          <w:rFonts w:ascii="Palatino Linotype" w:hAnsi="Palatino Linotype" w:cs="Arial"/>
          <w:sz w:val="24"/>
          <w:szCs w:val="24"/>
        </w:rPr>
        <w:t xml:space="preserve">, el ahora </w:t>
      </w:r>
      <w:r w:rsidRPr="007C3942">
        <w:rPr>
          <w:rFonts w:ascii="Palatino Linotype" w:hAnsi="Palatino Linotype" w:cs="Arial"/>
          <w:b/>
          <w:sz w:val="24"/>
          <w:szCs w:val="24"/>
        </w:rPr>
        <w:t>Recurrente</w:t>
      </w:r>
      <w:r w:rsidRPr="007C3942">
        <w:rPr>
          <w:rFonts w:ascii="Palatino Linotype" w:hAnsi="Palatino Linotype" w:cs="Arial"/>
          <w:sz w:val="24"/>
          <w:szCs w:val="24"/>
        </w:rPr>
        <w:t xml:space="preserve"> en fecha </w:t>
      </w:r>
      <w:r w:rsidR="008B68D6">
        <w:rPr>
          <w:rFonts w:ascii="Palatino Linotype" w:hAnsi="Palatino Linotype" w:cs="Arial"/>
          <w:sz w:val="24"/>
          <w:szCs w:val="24"/>
        </w:rPr>
        <w:t>once</w:t>
      </w:r>
      <w:r w:rsidR="00202C88">
        <w:rPr>
          <w:rFonts w:ascii="Palatino Linotype" w:hAnsi="Palatino Linotype" w:cs="Arial"/>
          <w:sz w:val="24"/>
          <w:szCs w:val="24"/>
        </w:rPr>
        <w:t xml:space="preserve"> de marzo d</w:t>
      </w:r>
      <w:r w:rsidRPr="007C3942">
        <w:rPr>
          <w:rFonts w:ascii="Palatino Linotype" w:hAnsi="Palatino Linotype" w:cs="Arial"/>
          <w:sz w:val="24"/>
          <w:szCs w:val="24"/>
        </w:rPr>
        <w:t>e dos mil veintidós, interpuso recurso de revisión, que fue registrado</w:t>
      </w:r>
      <w:r w:rsidRPr="007C3942">
        <w:rPr>
          <w:rFonts w:ascii="Palatino Linotype" w:hAnsi="Palatino Linotype" w:cs="Arial"/>
          <w:b/>
          <w:sz w:val="24"/>
          <w:szCs w:val="24"/>
        </w:rPr>
        <w:t xml:space="preserve"> </w:t>
      </w:r>
      <w:r w:rsidRPr="007C3942">
        <w:rPr>
          <w:rFonts w:ascii="Palatino Linotype" w:hAnsi="Palatino Linotype" w:cs="Arial"/>
          <w:sz w:val="24"/>
          <w:szCs w:val="24"/>
        </w:rPr>
        <w:t>en el sistema electrónico con número de expediente</w:t>
      </w:r>
      <w:r w:rsidRPr="007C3942">
        <w:rPr>
          <w:rFonts w:ascii="Palatino Linotype" w:hAnsi="Palatino Linotype" w:cs="Arial"/>
          <w:b/>
          <w:bCs/>
          <w:sz w:val="24"/>
          <w:szCs w:val="24"/>
          <w:lang w:eastAsia="es-MX"/>
        </w:rPr>
        <w:t xml:space="preserve"> </w:t>
      </w:r>
      <w:r w:rsidR="008B68D6" w:rsidRPr="008B68D6">
        <w:rPr>
          <w:rFonts w:ascii="Palatino Linotype" w:hAnsi="Palatino Linotype" w:cs="Arial"/>
          <w:b/>
          <w:bCs/>
          <w:sz w:val="24"/>
          <w:szCs w:val="24"/>
          <w:lang w:eastAsia="es-MX"/>
        </w:rPr>
        <w:t>03760/INFOEM/IP/RR/2022</w:t>
      </w:r>
      <w:r w:rsidRPr="007C3942">
        <w:rPr>
          <w:rFonts w:ascii="Palatino Linotype" w:hAnsi="Palatino Linotype" w:cs="Arial"/>
          <w:sz w:val="24"/>
          <w:szCs w:val="24"/>
        </w:rPr>
        <w:t xml:space="preserve">, aduciendo </w:t>
      </w:r>
      <w:r w:rsidR="00202C88">
        <w:rPr>
          <w:rFonts w:ascii="Palatino Linotype" w:hAnsi="Palatino Linotype" w:cs="Arial"/>
          <w:sz w:val="24"/>
          <w:szCs w:val="24"/>
        </w:rPr>
        <w:t>únicamente como</w:t>
      </w:r>
      <w:r w:rsidRPr="007C3942">
        <w:rPr>
          <w:rFonts w:ascii="Palatino Linotype" w:hAnsi="Palatino Linotype" w:cs="Arial"/>
          <w:sz w:val="24"/>
          <w:szCs w:val="24"/>
        </w:rPr>
        <w:t xml:space="preserve"> acto impugnado</w:t>
      </w:r>
      <w:r w:rsidR="00202C88">
        <w:rPr>
          <w:rFonts w:ascii="Palatino Linotype" w:hAnsi="Palatino Linotype" w:cs="Arial"/>
          <w:sz w:val="24"/>
          <w:szCs w:val="24"/>
        </w:rPr>
        <w:t>,</w:t>
      </w:r>
      <w:r w:rsidRPr="007C3942">
        <w:rPr>
          <w:rFonts w:ascii="Palatino Linotype" w:hAnsi="Palatino Linotype" w:cs="Arial"/>
          <w:sz w:val="24"/>
          <w:szCs w:val="24"/>
        </w:rPr>
        <w:t xml:space="preserve"> lo siguiente:</w:t>
      </w:r>
    </w:p>
    <w:p w14:paraId="1127396B" w14:textId="77777777" w:rsidR="00540151" w:rsidRPr="007C3942" w:rsidRDefault="00540151" w:rsidP="00540151">
      <w:pPr>
        <w:spacing w:after="0" w:line="360" w:lineRule="auto"/>
        <w:jc w:val="both"/>
        <w:rPr>
          <w:rFonts w:ascii="Palatino Linotype" w:hAnsi="Palatino Linotype" w:cs="Arial"/>
          <w:sz w:val="24"/>
          <w:szCs w:val="24"/>
        </w:rPr>
      </w:pPr>
    </w:p>
    <w:p w14:paraId="28D271E0" w14:textId="77777777" w:rsidR="00540151" w:rsidRPr="007C3942" w:rsidRDefault="00540151" w:rsidP="00540151">
      <w:pPr>
        <w:pStyle w:val="Prrafodelista"/>
        <w:spacing w:line="360" w:lineRule="auto"/>
        <w:ind w:left="0"/>
        <w:jc w:val="both"/>
        <w:rPr>
          <w:rFonts w:ascii="Palatino Linotype" w:hAnsi="Palatino Linotype" w:cs="Arial"/>
        </w:rPr>
      </w:pPr>
      <w:r w:rsidRPr="007C3942">
        <w:rPr>
          <w:rFonts w:ascii="Palatino Linotype" w:hAnsi="Palatino Linotype" w:cs="Arial"/>
          <w:b/>
        </w:rPr>
        <w:t>Acto Impugnado:</w:t>
      </w:r>
    </w:p>
    <w:p w14:paraId="2C67541A" w14:textId="77777777" w:rsidR="00540151" w:rsidRPr="007C3942" w:rsidRDefault="00540151" w:rsidP="00540151">
      <w:pPr>
        <w:pStyle w:val="Prrafodelista"/>
        <w:spacing w:line="360" w:lineRule="auto"/>
        <w:ind w:left="0"/>
        <w:jc w:val="both"/>
        <w:rPr>
          <w:rFonts w:ascii="Palatino Linotype" w:hAnsi="Palatino Linotype" w:cs="Arial"/>
        </w:rPr>
      </w:pPr>
    </w:p>
    <w:p w14:paraId="131225FE" w14:textId="77777777" w:rsidR="00540151" w:rsidRPr="007C3942" w:rsidRDefault="00540151" w:rsidP="00540151">
      <w:pPr>
        <w:pStyle w:val="Prrafodelista"/>
        <w:ind w:left="567" w:right="567"/>
        <w:jc w:val="both"/>
        <w:rPr>
          <w:rFonts w:ascii="Palatino Linotype" w:hAnsi="Palatino Linotype" w:cs="Arial"/>
          <w:i/>
          <w:sz w:val="22"/>
        </w:rPr>
      </w:pPr>
      <w:r w:rsidRPr="007C3942">
        <w:rPr>
          <w:rFonts w:ascii="Palatino Linotype" w:hAnsi="Palatino Linotype" w:cs="Arial"/>
          <w:i/>
          <w:sz w:val="22"/>
        </w:rPr>
        <w:t>“</w:t>
      </w:r>
      <w:r w:rsidR="008B68D6" w:rsidRPr="008B68D6">
        <w:rPr>
          <w:rFonts w:ascii="Palatino Linotype" w:hAnsi="Palatino Linotype" w:cs="Arial"/>
          <w:i/>
          <w:sz w:val="22"/>
        </w:rPr>
        <w:t>no entrego la respuesta solicitada, e</w:t>
      </w:r>
      <w:r w:rsidR="008B68D6" w:rsidRPr="00632868">
        <w:rPr>
          <w:rFonts w:ascii="Palatino Linotype" w:hAnsi="Palatino Linotype" w:cs="Arial"/>
          <w:b/>
          <w:i/>
          <w:sz w:val="22"/>
        </w:rPr>
        <w:t>n su respuesta indica que el proceso de certificacion esta en tramite pero no entrega pruebas del proceso de certificacion</w:t>
      </w:r>
      <w:r w:rsidRPr="007C3942">
        <w:rPr>
          <w:rFonts w:ascii="Palatino Linotype" w:hAnsi="Palatino Linotype" w:cs="Arial"/>
          <w:i/>
          <w:sz w:val="22"/>
        </w:rPr>
        <w:t>”</w:t>
      </w:r>
    </w:p>
    <w:p w14:paraId="3A482BC2" w14:textId="77777777" w:rsidR="00540151" w:rsidRPr="007C3942" w:rsidRDefault="00540151" w:rsidP="00540151">
      <w:pPr>
        <w:pStyle w:val="Prrafodelista"/>
        <w:spacing w:line="360" w:lineRule="auto"/>
        <w:ind w:left="0"/>
        <w:jc w:val="both"/>
        <w:rPr>
          <w:rFonts w:ascii="Palatino Linotype" w:hAnsi="Palatino Linotype" w:cs="Arial"/>
          <w:b/>
        </w:rPr>
      </w:pPr>
    </w:p>
    <w:p w14:paraId="7DC38AF0" w14:textId="77777777" w:rsidR="00540151" w:rsidRPr="00202C88" w:rsidRDefault="00202C88" w:rsidP="00540151">
      <w:pPr>
        <w:spacing w:after="0" w:line="360" w:lineRule="auto"/>
        <w:ind w:right="49"/>
        <w:jc w:val="both"/>
        <w:rPr>
          <w:rFonts w:ascii="Palatino Linotype" w:eastAsia="Times New Roman" w:hAnsi="Palatino Linotype" w:cs="Arial"/>
          <w:sz w:val="24"/>
          <w:lang w:eastAsia="es-ES"/>
        </w:rPr>
      </w:pPr>
      <w:r>
        <w:rPr>
          <w:rFonts w:ascii="Palatino Linotype" w:eastAsia="Times New Roman" w:hAnsi="Palatino Linotype" w:cs="Arial"/>
          <w:sz w:val="24"/>
          <w:lang w:eastAsia="es-ES"/>
        </w:rPr>
        <w:t xml:space="preserve">Se hace constar que la </w:t>
      </w:r>
      <w:r>
        <w:rPr>
          <w:rFonts w:ascii="Palatino Linotype" w:eastAsia="Times New Roman" w:hAnsi="Palatino Linotype" w:cs="Arial"/>
          <w:b/>
          <w:sz w:val="24"/>
          <w:lang w:eastAsia="es-ES"/>
        </w:rPr>
        <w:t>Recurrente</w:t>
      </w:r>
      <w:r>
        <w:rPr>
          <w:rFonts w:ascii="Palatino Linotype" w:eastAsia="Times New Roman" w:hAnsi="Palatino Linotype" w:cs="Arial"/>
          <w:sz w:val="24"/>
          <w:lang w:eastAsia="es-ES"/>
        </w:rPr>
        <w:t xml:space="preserve"> al momento de interponer el recurso de revisión, anexo el archivo electrónico “</w:t>
      </w:r>
      <w:r w:rsidR="008B68D6" w:rsidRPr="008B68D6">
        <w:rPr>
          <w:rFonts w:ascii="Palatino Linotype" w:eastAsia="Times New Roman" w:hAnsi="Palatino Linotype" w:cs="Arial"/>
          <w:sz w:val="24"/>
          <w:lang w:eastAsia="es-ES"/>
        </w:rPr>
        <w:t>Archivo1646978970849.</w:t>
      </w:r>
      <w:r>
        <w:rPr>
          <w:rFonts w:ascii="Palatino Linotype" w:eastAsia="Times New Roman" w:hAnsi="Palatino Linotype" w:cs="Arial"/>
          <w:sz w:val="24"/>
          <w:lang w:eastAsia="es-ES"/>
        </w:rPr>
        <w:t>”, que al ser del conocimiento de las partes se omite su inserción en este apartado, en obvio de repeticiones innecesarias, aunado que será objeto de estudio en líneas posteriores.</w:t>
      </w:r>
    </w:p>
    <w:p w14:paraId="51B614BE" w14:textId="77777777" w:rsidR="00202C88" w:rsidRDefault="00202C88" w:rsidP="00540151">
      <w:pPr>
        <w:spacing w:after="0" w:line="360" w:lineRule="auto"/>
        <w:ind w:right="49"/>
        <w:jc w:val="both"/>
        <w:rPr>
          <w:rFonts w:ascii="Palatino Linotype" w:eastAsia="Times New Roman" w:hAnsi="Palatino Linotype" w:cs="Arial"/>
          <w:sz w:val="24"/>
          <w:lang w:eastAsia="es-ES"/>
        </w:rPr>
      </w:pPr>
    </w:p>
    <w:p w14:paraId="5146AB18" w14:textId="77777777" w:rsidR="00202C88" w:rsidRDefault="00202C88" w:rsidP="00540151">
      <w:pPr>
        <w:spacing w:after="0" w:line="360" w:lineRule="auto"/>
        <w:ind w:right="49"/>
        <w:jc w:val="both"/>
        <w:rPr>
          <w:rFonts w:ascii="Palatino Linotype" w:eastAsia="Times New Roman" w:hAnsi="Palatino Linotype" w:cs="Arial"/>
          <w:sz w:val="24"/>
          <w:lang w:eastAsia="es-ES"/>
        </w:rPr>
      </w:pPr>
    </w:p>
    <w:p w14:paraId="1F1E8B0B" w14:textId="77777777" w:rsidR="00540151" w:rsidRPr="007C3942" w:rsidRDefault="00540151" w:rsidP="00540151">
      <w:pPr>
        <w:spacing w:after="0" w:line="360" w:lineRule="auto"/>
        <w:ind w:right="49"/>
        <w:jc w:val="both"/>
        <w:rPr>
          <w:rFonts w:ascii="Palatino Linotype" w:eastAsia="Times New Roman" w:hAnsi="Palatino Linotype" w:cs="Arial"/>
          <w:sz w:val="24"/>
          <w:szCs w:val="24"/>
          <w:lang w:val="es-ES_tradnl" w:eastAsia="es-ES"/>
        </w:rPr>
      </w:pPr>
      <w:r w:rsidRPr="007C3942">
        <w:rPr>
          <w:rFonts w:ascii="Palatino Linotype" w:eastAsia="Times New Roman" w:hAnsi="Palatino Linotype" w:cs="Arial"/>
          <w:b/>
          <w:sz w:val="28"/>
          <w:lang w:eastAsia="es-ES"/>
        </w:rPr>
        <w:t xml:space="preserve">QUINTO. </w:t>
      </w:r>
      <w:r w:rsidRPr="007C3942">
        <w:rPr>
          <w:rFonts w:ascii="Palatino Linotype" w:eastAsia="Times New Roman" w:hAnsi="Palatino Linotype" w:cs="Arial"/>
          <w:sz w:val="24"/>
          <w:szCs w:val="24"/>
          <w:lang w:val="es-ES" w:eastAsia="es-ES"/>
        </w:rPr>
        <w:t xml:space="preserve">En fecha </w:t>
      </w:r>
      <w:r w:rsidR="00632868">
        <w:rPr>
          <w:rFonts w:ascii="Palatino Linotype" w:eastAsia="Times New Roman" w:hAnsi="Palatino Linotype" w:cs="Arial"/>
          <w:sz w:val="24"/>
          <w:szCs w:val="24"/>
          <w:lang w:val="es-ES" w:eastAsia="es-ES"/>
        </w:rPr>
        <w:t>once</w:t>
      </w:r>
      <w:r w:rsidR="00202C88">
        <w:rPr>
          <w:rFonts w:ascii="Palatino Linotype" w:eastAsia="Times New Roman" w:hAnsi="Palatino Linotype" w:cs="Arial"/>
          <w:sz w:val="24"/>
          <w:szCs w:val="24"/>
          <w:lang w:val="es-ES" w:eastAsia="es-ES"/>
        </w:rPr>
        <w:t xml:space="preserve"> de marzo </w:t>
      </w:r>
      <w:r w:rsidRPr="007C3942">
        <w:rPr>
          <w:rFonts w:ascii="Palatino Linotype" w:eastAsia="Times New Roman" w:hAnsi="Palatino Linotype" w:cs="Arial"/>
          <w:sz w:val="24"/>
          <w:szCs w:val="24"/>
          <w:lang w:val="es-ES" w:eastAsia="es-ES"/>
        </w:rPr>
        <w:t xml:space="preserve">de dos mil veintidós, el </w:t>
      </w:r>
      <w:r w:rsidRPr="007C3942">
        <w:rPr>
          <w:rFonts w:ascii="Palatino Linotype" w:eastAsia="Times New Roman" w:hAnsi="Palatino Linotype" w:cs="Arial"/>
          <w:sz w:val="24"/>
          <w:szCs w:val="24"/>
          <w:lang w:val="es-ES_tradnl" w:eastAsia="es-ES"/>
        </w:rPr>
        <w:t>recurso de que</w:t>
      </w:r>
      <w:r w:rsidRPr="007C3942">
        <w:rPr>
          <w:rFonts w:ascii="Palatino Linotype" w:eastAsia="Times New Roman" w:hAnsi="Palatino Linotype" w:cs="Arial"/>
          <w:sz w:val="24"/>
          <w:szCs w:val="24"/>
          <w:lang w:val="es-ES" w:eastAsia="es-ES"/>
        </w:rPr>
        <w:t xml:space="preserve"> se trata</w:t>
      </w:r>
      <w:r w:rsidRPr="007C3942">
        <w:rPr>
          <w:rFonts w:ascii="Palatino Linotype" w:eastAsia="Times New Roman" w:hAnsi="Palatino Linotype" w:cs="Arial"/>
          <w:sz w:val="24"/>
          <w:szCs w:val="24"/>
          <w:lang w:val="es-ES_tradnl" w:eastAsia="es-ES"/>
        </w:rPr>
        <w:t xml:space="preserve"> se envió electrónicamente al Instituto de </w:t>
      </w:r>
      <w:r w:rsidRPr="007C3942">
        <w:rPr>
          <w:rFonts w:ascii="Palatino Linotype" w:eastAsia="Arial Unicode MS" w:hAnsi="Palatino Linotype" w:cs="Arial"/>
          <w:sz w:val="24"/>
          <w:szCs w:val="24"/>
          <w:lang w:val="es-ES" w:eastAsia="es-ES"/>
        </w:rPr>
        <w:t>Transparencia</w:t>
      </w:r>
      <w:r w:rsidRPr="007C394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7C3942">
        <w:rPr>
          <w:rFonts w:ascii="Palatino Linotype" w:eastAsia="Times New Roman" w:hAnsi="Palatino Linotype" w:cs="Times New Roman"/>
          <w:sz w:val="24"/>
          <w:szCs w:val="24"/>
          <w:lang w:val="es-ES" w:eastAsia="es-ES"/>
        </w:rPr>
        <w:t>Ley de Transparencia y Acceso a la Información Pública del Estado de México y Municipios</w:t>
      </w:r>
      <w:r w:rsidRPr="007C3942">
        <w:rPr>
          <w:rFonts w:ascii="Palatino Linotype" w:eastAsia="Times New Roman" w:hAnsi="Palatino Linotype" w:cs="Arial"/>
          <w:sz w:val="24"/>
          <w:szCs w:val="24"/>
          <w:lang w:val="es-ES_tradnl" w:eastAsia="es-ES"/>
        </w:rPr>
        <w:t>, se turnó a través del</w:t>
      </w:r>
      <w:r w:rsidRPr="007C3942">
        <w:rPr>
          <w:rFonts w:ascii="Palatino Linotype" w:eastAsia="Arial Unicode MS" w:hAnsi="Palatino Linotype" w:cs="Arial"/>
          <w:sz w:val="24"/>
          <w:szCs w:val="24"/>
          <w:lang w:val="es-ES_tradnl" w:eastAsia="es-ES"/>
        </w:rPr>
        <w:t xml:space="preserve"> </w:t>
      </w:r>
      <w:r w:rsidRPr="007C3942">
        <w:rPr>
          <w:rFonts w:ascii="Palatino Linotype" w:eastAsia="Arial Unicode MS" w:hAnsi="Palatino Linotype" w:cs="Arial"/>
          <w:b/>
          <w:sz w:val="24"/>
          <w:szCs w:val="24"/>
          <w:lang w:val="es-ES_tradnl" w:eastAsia="es-ES"/>
        </w:rPr>
        <w:t>SAIMEX</w:t>
      </w:r>
      <w:r w:rsidRPr="007C3942">
        <w:rPr>
          <w:rFonts w:ascii="Palatino Linotype" w:eastAsia="Times New Roman" w:hAnsi="Palatino Linotype" w:cs="Times New Roman"/>
          <w:sz w:val="24"/>
          <w:szCs w:val="24"/>
          <w:lang w:val="es-ES" w:eastAsia="es-ES"/>
        </w:rPr>
        <w:t xml:space="preserve"> al </w:t>
      </w:r>
      <w:r w:rsidRPr="007C3942">
        <w:rPr>
          <w:rFonts w:ascii="Palatino Linotype" w:eastAsia="Times New Roman" w:hAnsi="Palatino Linotype" w:cs="Arial"/>
          <w:sz w:val="24"/>
          <w:szCs w:val="24"/>
          <w:lang w:val="es-ES_tradnl" w:eastAsia="es-ES"/>
        </w:rPr>
        <w:t>Comisionado</w:t>
      </w:r>
      <w:r w:rsidR="00202C88">
        <w:rPr>
          <w:rFonts w:ascii="Palatino Linotype" w:eastAsia="Times New Roman" w:hAnsi="Palatino Linotype" w:cs="Arial"/>
          <w:sz w:val="24"/>
          <w:szCs w:val="24"/>
          <w:lang w:val="es-ES_tradnl" w:eastAsia="es-ES"/>
        </w:rPr>
        <w:t xml:space="preserve"> </w:t>
      </w:r>
      <w:r w:rsidR="00202C88" w:rsidRPr="00632868">
        <w:rPr>
          <w:rFonts w:ascii="Palatino Linotype" w:eastAsia="Times New Roman" w:hAnsi="Palatino Linotype" w:cs="Arial"/>
          <w:b/>
          <w:sz w:val="24"/>
          <w:szCs w:val="24"/>
          <w:lang w:val="es-ES_tradnl" w:eastAsia="es-ES"/>
        </w:rPr>
        <w:t>Presidente</w:t>
      </w:r>
      <w:r w:rsidRPr="007C3942">
        <w:rPr>
          <w:rFonts w:ascii="Palatino Linotype" w:eastAsia="Times New Roman" w:hAnsi="Palatino Linotype" w:cs="Arial"/>
          <w:sz w:val="24"/>
          <w:szCs w:val="24"/>
          <w:lang w:val="es-ES_tradnl" w:eastAsia="es-ES"/>
        </w:rPr>
        <w:t xml:space="preserve"> </w:t>
      </w:r>
      <w:r w:rsidR="00632868" w:rsidRPr="007C3942">
        <w:rPr>
          <w:rFonts w:ascii="Palatino Linotype" w:eastAsia="Times New Roman" w:hAnsi="Palatino Linotype" w:cs="Arial"/>
          <w:b/>
          <w:sz w:val="24"/>
          <w:szCs w:val="24"/>
          <w:lang w:val="es-ES_tradnl" w:eastAsia="es-ES"/>
        </w:rPr>
        <w:t>José Martínez Vilchis</w:t>
      </w:r>
      <w:r w:rsidRPr="007C3942">
        <w:rPr>
          <w:rFonts w:ascii="Palatino Linotype" w:eastAsia="Times New Roman" w:hAnsi="Palatino Linotype" w:cs="Arial"/>
          <w:b/>
          <w:sz w:val="24"/>
          <w:szCs w:val="24"/>
          <w:lang w:val="es-ES_tradnl" w:eastAsia="es-ES"/>
        </w:rPr>
        <w:t xml:space="preserve">, </w:t>
      </w:r>
      <w:r w:rsidRPr="007C3942">
        <w:rPr>
          <w:rFonts w:ascii="Palatino Linotype" w:eastAsia="Times New Roman" w:hAnsi="Palatino Linotype" w:cs="Arial"/>
          <w:sz w:val="24"/>
          <w:szCs w:val="24"/>
          <w:lang w:val="es-ES_tradnl" w:eastAsia="es-ES"/>
        </w:rPr>
        <w:t>a efecto de que decretara su admisión o desechamiento.</w:t>
      </w:r>
    </w:p>
    <w:p w14:paraId="71C8D7DF" w14:textId="77777777" w:rsidR="00540151" w:rsidRPr="007C3942" w:rsidRDefault="00540151" w:rsidP="00540151">
      <w:pPr>
        <w:spacing w:after="0" w:line="360" w:lineRule="auto"/>
        <w:ind w:right="49"/>
        <w:jc w:val="both"/>
        <w:rPr>
          <w:rFonts w:ascii="Palatino Linotype" w:eastAsia="Times New Roman" w:hAnsi="Palatino Linotype" w:cs="Arial"/>
          <w:sz w:val="24"/>
          <w:szCs w:val="24"/>
          <w:lang w:val="es-ES_tradnl" w:eastAsia="es-ES"/>
        </w:rPr>
      </w:pPr>
    </w:p>
    <w:p w14:paraId="410E6CAA" w14:textId="77777777" w:rsidR="00540151" w:rsidRPr="007C3942" w:rsidRDefault="00540151" w:rsidP="00540151">
      <w:pPr>
        <w:spacing w:after="0" w:line="360" w:lineRule="auto"/>
        <w:ind w:right="49"/>
        <w:jc w:val="both"/>
        <w:rPr>
          <w:rFonts w:ascii="Palatino Linotype" w:eastAsia="Times New Roman" w:hAnsi="Palatino Linotype" w:cs="Arial"/>
          <w:sz w:val="24"/>
          <w:szCs w:val="24"/>
          <w:lang w:val="es-ES" w:eastAsia="es-ES"/>
        </w:rPr>
      </w:pPr>
      <w:r w:rsidRPr="007C3942">
        <w:rPr>
          <w:rFonts w:ascii="Palatino Linotype" w:eastAsia="Times New Roman" w:hAnsi="Palatino Linotype" w:cs="Arial"/>
          <w:b/>
          <w:sz w:val="28"/>
          <w:szCs w:val="28"/>
          <w:lang w:val="es-ES_tradnl" w:eastAsia="es-ES"/>
        </w:rPr>
        <w:lastRenderedPageBreak/>
        <w:t xml:space="preserve">SEXTO. </w:t>
      </w:r>
      <w:r w:rsidRPr="007C3942">
        <w:rPr>
          <w:rFonts w:ascii="Palatino Linotype" w:eastAsia="Times New Roman" w:hAnsi="Palatino Linotype" w:cs="Arial"/>
          <w:sz w:val="24"/>
          <w:szCs w:val="24"/>
          <w:lang w:val="es-ES_tradnl" w:eastAsia="es-ES"/>
        </w:rPr>
        <w:t>E</w:t>
      </w:r>
      <w:r w:rsidRPr="007C3942">
        <w:rPr>
          <w:rFonts w:ascii="Palatino Linotype" w:eastAsia="Times New Roman" w:hAnsi="Palatino Linotype" w:cs="Arial"/>
          <w:sz w:val="24"/>
          <w:szCs w:val="24"/>
          <w:lang w:val="es-ES" w:eastAsia="es-ES"/>
        </w:rPr>
        <w:t xml:space="preserve">n fecha </w:t>
      </w:r>
      <w:r w:rsidR="00632868">
        <w:rPr>
          <w:rFonts w:ascii="Palatino Linotype" w:eastAsia="Times New Roman" w:hAnsi="Palatino Linotype" w:cs="Arial"/>
          <w:sz w:val="24"/>
          <w:szCs w:val="24"/>
          <w:lang w:val="es-ES" w:eastAsia="es-ES"/>
        </w:rPr>
        <w:t>dieciséis</w:t>
      </w:r>
      <w:r>
        <w:rPr>
          <w:rFonts w:ascii="Palatino Linotype" w:eastAsia="Times New Roman" w:hAnsi="Palatino Linotype" w:cs="Arial"/>
          <w:sz w:val="24"/>
          <w:szCs w:val="24"/>
          <w:lang w:val="es-ES" w:eastAsia="es-ES"/>
        </w:rPr>
        <w:t xml:space="preserve"> de marzo </w:t>
      </w:r>
      <w:r w:rsidRPr="007C3942">
        <w:rPr>
          <w:rFonts w:ascii="Palatino Linotype" w:eastAsia="Times New Roman" w:hAnsi="Palatino Linotype" w:cs="Arial"/>
          <w:sz w:val="24"/>
          <w:szCs w:val="24"/>
          <w:lang w:val="es-ES" w:eastAsia="es-ES"/>
        </w:rPr>
        <w:t xml:space="preserve">de dos mil veintidós, atento a lo dispuesto en el </w:t>
      </w:r>
      <w:r w:rsidRPr="007C3942">
        <w:rPr>
          <w:rFonts w:ascii="Palatino Linotype" w:eastAsia="Times New Roman" w:hAnsi="Palatino Linotype" w:cs="Arial"/>
          <w:sz w:val="24"/>
          <w:szCs w:val="24"/>
          <w:lang w:val="es-ES_tradnl" w:eastAsia="es-ES"/>
        </w:rPr>
        <w:t>artículo</w:t>
      </w:r>
      <w:r w:rsidRPr="007C3942">
        <w:rPr>
          <w:rFonts w:ascii="Palatino Linotype" w:eastAsia="Times New Roman" w:hAnsi="Palatino Linotype" w:cs="Arial"/>
          <w:sz w:val="24"/>
          <w:szCs w:val="24"/>
          <w:lang w:val="es-ES" w:eastAsia="es-ES"/>
        </w:rPr>
        <w:t xml:space="preserve"> 185 fracciones I, II y IV </w:t>
      </w:r>
      <w:r w:rsidRPr="007C3942">
        <w:rPr>
          <w:rFonts w:ascii="Palatino Linotype" w:eastAsia="Times New Roman" w:hAnsi="Palatino Linotype" w:cs="Arial"/>
          <w:sz w:val="24"/>
          <w:szCs w:val="24"/>
          <w:lang w:val="es-ES_tradnl" w:eastAsia="es-ES"/>
        </w:rPr>
        <w:t xml:space="preserve">de la </w:t>
      </w:r>
      <w:r w:rsidRPr="007C394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7C3942">
        <w:rPr>
          <w:rFonts w:ascii="Palatino Linotype" w:eastAsia="Times New Roman" w:hAnsi="Palatino Linotype" w:cs="Arial"/>
          <w:sz w:val="24"/>
          <w:szCs w:val="24"/>
          <w:lang w:val="es-ES" w:eastAsia="es-ES"/>
        </w:rPr>
        <w:t>cordó la admisión a trámite del referido recurso de revisión, así como la integración del expediente, que se puso a disposición de las partes, para que en un plazo máximo de siete días hábiles, realizarán manifestaciones y ofrecieran las pruebas y alegatos que a su derecho conviniera o exhibieran el informe justificado, según fuera el caso.</w:t>
      </w:r>
    </w:p>
    <w:p w14:paraId="616B89E7" w14:textId="77777777" w:rsidR="00540151" w:rsidRPr="007C3942" w:rsidRDefault="00540151" w:rsidP="00540151">
      <w:pPr>
        <w:spacing w:after="0" w:line="360" w:lineRule="auto"/>
        <w:ind w:right="49"/>
        <w:jc w:val="both"/>
        <w:rPr>
          <w:rFonts w:ascii="Palatino Linotype" w:eastAsia="Times New Roman" w:hAnsi="Palatino Linotype" w:cs="Arial"/>
          <w:sz w:val="24"/>
          <w:szCs w:val="24"/>
          <w:lang w:val="es-ES" w:eastAsia="es-ES"/>
        </w:rPr>
      </w:pPr>
    </w:p>
    <w:p w14:paraId="75963C14"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t xml:space="preserve">SÉPTIMO. </w:t>
      </w:r>
      <w:r w:rsidR="00632868" w:rsidRPr="00632868">
        <w:rPr>
          <w:rFonts w:ascii="Palatino Linotype" w:hAnsi="Palatino Linotype" w:cs="Arial"/>
          <w:sz w:val="24"/>
          <w:szCs w:val="24"/>
        </w:rPr>
        <w:t>Así, una vez abierta la etapa de instrucción, en el sumario se observa que en fecha</w:t>
      </w:r>
      <w:r w:rsidR="00632868">
        <w:rPr>
          <w:rFonts w:ascii="Palatino Linotype" w:hAnsi="Palatino Linotype" w:cs="Arial"/>
          <w:sz w:val="24"/>
          <w:szCs w:val="24"/>
        </w:rPr>
        <w:t>s</w:t>
      </w:r>
      <w:r w:rsidR="00632868" w:rsidRPr="00632868">
        <w:rPr>
          <w:rFonts w:ascii="Palatino Linotype" w:hAnsi="Palatino Linotype" w:cs="Arial"/>
          <w:sz w:val="24"/>
          <w:szCs w:val="24"/>
        </w:rPr>
        <w:t xml:space="preserve"> </w:t>
      </w:r>
      <w:r w:rsidR="00632868">
        <w:rPr>
          <w:rFonts w:ascii="Palatino Linotype" w:hAnsi="Palatino Linotype" w:cs="Arial"/>
          <w:sz w:val="24"/>
          <w:szCs w:val="24"/>
        </w:rPr>
        <w:t>treinta de marzo y veintiséis de abril</w:t>
      </w:r>
      <w:r w:rsidR="00632868" w:rsidRPr="00632868">
        <w:rPr>
          <w:rFonts w:ascii="Palatino Linotype" w:hAnsi="Palatino Linotype" w:cs="Arial"/>
          <w:sz w:val="24"/>
          <w:szCs w:val="24"/>
        </w:rPr>
        <w:t xml:space="preserve"> de dos mil veintidós, el </w:t>
      </w:r>
      <w:r w:rsidR="00632868" w:rsidRPr="00632868">
        <w:rPr>
          <w:rFonts w:ascii="Palatino Linotype" w:hAnsi="Palatino Linotype" w:cs="Arial"/>
          <w:b/>
          <w:sz w:val="24"/>
          <w:szCs w:val="24"/>
        </w:rPr>
        <w:t>Sujeto Obligado</w:t>
      </w:r>
      <w:r w:rsidR="00632868" w:rsidRPr="00632868">
        <w:rPr>
          <w:rFonts w:ascii="Palatino Linotype" w:hAnsi="Palatino Linotype" w:cs="Arial"/>
          <w:sz w:val="24"/>
          <w:szCs w:val="24"/>
        </w:rPr>
        <w:t xml:space="preserve"> rindió su Inform</w:t>
      </w:r>
      <w:r w:rsidR="00632868">
        <w:rPr>
          <w:rFonts w:ascii="Palatino Linotype" w:hAnsi="Palatino Linotype" w:cs="Arial"/>
          <w:sz w:val="24"/>
          <w:szCs w:val="24"/>
        </w:rPr>
        <w:t>e Justificado, consistente en los</w:t>
      </w:r>
      <w:r w:rsidR="00632868" w:rsidRPr="00632868">
        <w:rPr>
          <w:rFonts w:ascii="Palatino Linotype" w:hAnsi="Palatino Linotype" w:cs="Arial"/>
          <w:sz w:val="24"/>
          <w:szCs w:val="24"/>
        </w:rPr>
        <w:t xml:space="preserve"> documento</w:t>
      </w:r>
      <w:r w:rsidR="00632868">
        <w:rPr>
          <w:rFonts w:ascii="Palatino Linotype" w:hAnsi="Palatino Linotype" w:cs="Arial"/>
          <w:sz w:val="24"/>
          <w:szCs w:val="24"/>
        </w:rPr>
        <w:t>s</w:t>
      </w:r>
      <w:r w:rsidR="00632868" w:rsidRPr="00632868">
        <w:rPr>
          <w:rFonts w:ascii="Palatino Linotype" w:hAnsi="Palatino Linotype" w:cs="Arial"/>
          <w:sz w:val="24"/>
          <w:szCs w:val="24"/>
        </w:rPr>
        <w:t xml:space="preserve"> electrónico</w:t>
      </w:r>
      <w:r w:rsidR="00632868">
        <w:rPr>
          <w:rFonts w:ascii="Palatino Linotype" w:hAnsi="Palatino Linotype" w:cs="Arial"/>
          <w:sz w:val="24"/>
          <w:szCs w:val="24"/>
        </w:rPr>
        <w:t>s</w:t>
      </w:r>
      <w:r w:rsidR="00632868" w:rsidRPr="00632868">
        <w:rPr>
          <w:rFonts w:ascii="Palatino Linotype" w:hAnsi="Palatino Linotype" w:cs="Arial"/>
          <w:sz w:val="24"/>
          <w:szCs w:val="24"/>
        </w:rPr>
        <w:t xml:space="preserve"> denominado</w:t>
      </w:r>
      <w:r w:rsidR="00632868">
        <w:rPr>
          <w:rFonts w:ascii="Palatino Linotype" w:hAnsi="Palatino Linotype" w:cs="Arial"/>
          <w:sz w:val="24"/>
          <w:szCs w:val="24"/>
        </w:rPr>
        <w:t>s</w:t>
      </w:r>
      <w:r w:rsidR="00632868" w:rsidRPr="00632868">
        <w:rPr>
          <w:rFonts w:ascii="Palatino Linotype" w:hAnsi="Palatino Linotype" w:cs="Arial"/>
          <w:sz w:val="24"/>
          <w:szCs w:val="24"/>
        </w:rPr>
        <w:t xml:space="preserve"> “</w:t>
      </w:r>
      <w:r w:rsidR="00632868" w:rsidRPr="00632868">
        <w:rPr>
          <w:rFonts w:ascii="Palatino Linotype" w:hAnsi="Palatino Linotype" w:cs="Arial"/>
          <w:b/>
          <w:sz w:val="24"/>
          <w:szCs w:val="24"/>
        </w:rPr>
        <w:t>Contraloria 03760.pdf</w:t>
      </w:r>
      <w:r w:rsidR="00632868" w:rsidRPr="00632868">
        <w:rPr>
          <w:rFonts w:ascii="Palatino Linotype" w:hAnsi="Palatino Linotype" w:cs="Arial"/>
          <w:sz w:val="24"/>
          <w:szCs w:val="24"/>
        </w:rPr>
        <w:t>”</w:t>
      </w:r>
      <w:r w:rsidR="00632868">
        <w:rPr>
          <w:rFonts w:ascii="Palatino Linotype" w:hAnsi="Palatino Linotype" w:cs="Arial"/>
          <w:sz w:val="24"/>
          <w:szCs w:val="24"/>
        </w:rPr>
        <w:t xml:space="preserve"> y “</w:t>
      </w:r>
      <w:r w:rsidR="00632868" w:rsidRPr="00632868">
        <w:rPr>
          <w:rFonts w:ascii="Palatino Linotype" w:hAnsi="Palatino Linotype" w:cs="Arial"/>
          <w:b/>
          <w:sz w:val="24"/>
          <w:szCs w:val="24"/>
        </w:rPr>
        <w:t>0017 Inexistencia.pdf</w:t>
      </w:r>
      <w:r w:rsidR="00632868">
        <w:rPr>
          <w:rFonts w:ascii="Palatino Linotype" w:hAnsi="Palatino Linotype" w:cs="Arial"/>
          <w:sz w:val="24"/>
          <w:szCs w:val="24"/>
        </w:rPr>
        <w:t>”</w:t>
      </w:r>
      <w:r w:rsidR="00632868" w:rsidRPr="00632868">
        <w:rPr>
          <w:rFonts w:ascii="Palatino Linotype" w:hAnsi="Palatino Linotype" w:cs="Arial"/>
          <w:sz w:val="24"/>
          <w:szCs w:val="24"/>
        </w:rPr>
        <w:t>. Dicho</w:t>
      </w:r>
      <w:r w:rsidR="00632868">
        <w:rPr>
          <w:rFonts w:ascii="Palatino Linotype" w:hAnsi="Palatino Linotype" w:cs="Arial"/>
          <w:sz w:val="24"/>
          <w:szCs w:val="24"/>
        </w:rPr>
        <w:t>s</w:t>
      </w:r>
      <w:r w:rsidR="00632868" w:rsidRPr="00632868">
        <w:rPr>
          <w:rFonts w:ascii="Palatino Linotype" w:hAnsi="Palatino Linotype" w:cs="Arial"/>
          <w:sz w:val="24"/>
          <w:szCs w:val="24"/>
        </w:rPr>
        <w:t xml:space="preserve"> documento</w:t>
      </w:r>
      <w:r w:rsidR="00632868">
        <w:rPr>
          <w:rFonts w:ascii="Palatino Linotype" w:hAnsi="Palatino Linotype" w:cs="Arial"/>
          <w:sz w:val="24"/>
          <w:szCs w:val="24"/>
        </w:rPr>
        <w:t>s</w:t>
      </w:r>
      <w:r w:rsidR="00632868" w:rsidRPr="00632868">
        <w:rPr>
          <w:rFonts w:ascii="Palatino Linotype" w:hAnsi="Palatino Linotype" w:cs="Arial"/>
          <w:sz w:val="24"/>
          <w:szCs w:val="24"/>
        </w:rPr>
        <w:t xml:space="preserve"> fue</w:t>
      </w:r>
      <w:r w:rsidR="00632868">
        <w:rPr>
          <w:rFonts w:ascii="Palatino Linotype" w:hAnsi="Palatino Linotype" w:cs="Arial"/>
          <w:sz w:val="24"/>
          <w:szCs w:val="24"/>
        </w:rPr>
        <w:t>ron</w:t>
      </w:r>
      <w:r w:rsidR="00632868" w:rsidRPr="00632868">
        <w:rPr>
          <w:rFonts w:ascii="Palatino Linotype" w:hAnsi="Palatino Linotype" w:cs="Arial"/>
          <w:sz w:val="24"/>
          <w:szCs w:val="24"/>
        </w:rPr>
        <w:t xml:space="preserve"> puesto</w:t>
      </w:r>
      <w:r w:rsidR="00632868">
        <w:rPr>
          <w:rFonts w:ascii="Palatino Linotype" w:hAnsi="Palatino Linotype" w:cs="Arial"/>
          <w:sz w:val="24"/>
          <w:szCs w:val="24"/>
        </w:rPr>
        <w:t>s a la vista de la</w:t>
      </w:r>
      <w:r w:rsidR="00632868" w:rsidRPr="00632868">
        <w:rPr>
          <w:rFonts w:ascii="Palatino Linotype" w:hAnsi="Palatino Linotype" w:cs="Arial"/>
          <w:sz w:val="24"/>
          <w:szCs w:val="24"/>
        </w:rPr>
        <w:t xml:space="preserve"> </w:t>
      </w:r>
      <w:r w:rsidR="00632868" w:rsidRPr="00632868">
        <w:rPr>
          <w:rFonts w:ascii="Palatino Linotype" w:hAnsi="Palatino Linotype" w:cs="Arial"/>
          <w:b/>
          <w:sz w:val="24"/>
          <w:szCs w:val="24"/>
        </w:rPr>
        <w:t>Recurrente</w:t>
      </w:r>
      <w:r w:rsidR="00632868" w:rsidRPr="00632868">
        <w:rPr>
          <w:rFonts w:ascii="Palatino Linotype" w:hAnsi="Palatino Linotype" w:cs="Arial"/>
          <w:sz w:val="24"/>
          <w:szCs w:val="24"/>
        </w:rPr>
        <w:t xml:space="preserve"> mediante acuerdo de fecha </w:t>
      </w:r>
      <w:r w:rsidR="00632868">
        <w:rPr>
          <w:rFonts w:ascii="Palatino Linotype" w:hAnsi="Palatino Linotype" w:cs="Arial"/>
          <w:sz w:val="24"/>
          <w:szCs w:val="24"/>
        </w:rPr>
        <w:t>cuatro de mayo</w:t>
      </w:r>
      <w:r w:rsidR="00632868" w:rsidRPr="00632868">
        <w:rPr>
          <w:rFonts w:ascii="Palatino Linotype" w:hAnsi="Palatino Linotype" w:cs="Arial"/>
          <w:sz w:val="24"/>
          <w:szCs w:val="24"/>
        </w:rPr>
        <w:t xml:space="preserve"> del año en curso, en términos de la fracción III del artículo 185 de la Ley de Transparencia y Acceso a la Información Pública del Estado de México y Municipios, otorgando a la particular un término de tres días para manifestar lo que a su derecho conviniera. El contenido de dichos documentos será motivo de análisis durante el estudio respectivo. P</w:t>
      </w:r>
      <w:r w:rsidR="00632868">
        <w:rPr>
          <w:rFonts w:ascii="Palatino Linotype" w:hAnsi="Palatino Linotype" w:cs="Arial"/>
          <w:sz w:val="24"/>
          <w:szCs w:val="24"/>
        </w:rPr>
        <w:t>or otra parte, se observa que la</w:t>
      </w:r>
      <w:r w:rsidR="00632868" w:rsidRPr="00632868">
        <w:rPr>
          <w:rFonts w:ascii="Palatino Linotype" w:hAnsi="Palatino Linotype" w:cs="Arial"/>
          <w:sz w:val="24"/>
          <w:szCs w:val="24"/>
        </w:rPr>
        <w:t xml:space="preserve"> </w:t>
      </w:r>
      <w:r w:rsidR="00632868" w:rsidRPr="00632868">
        <w:rPr>
          <w:rFonts w:ascii="Palatino Linotype" w:hAnsi="Palatino Linotype" w:cs="Arial"/>
          <w:b/>
          <w:sz w:val="24"/>
          <w:szCs w:val="24"/>
        </w:rPr>
        <w:t>Recurrente</w:t>
      </w:r>
      <w:r w:rsidR="00632868" w:rsidRPr="00632868">
        <w:rPr>
          <w:rFonts w:ascii="Palatino Linotype" w:hAnsi="Palatino Linotype" w:cs="Arial"/>
          <w:sz w:val="24"/>
          <w:szCs w:val="24"/>
        </w:rPr>
        <w:t xml:space="preserve"> no emitió manifestaciones, presentó pruebas ni vertió alegatos que a su derecho convinieran durante la etapa de instrucción; así como tampoco se manifestó respecto del Informe Justificado del Sujeto Obligado.</w:t>
      </w:r>
    </w:p>
    <w:p w14:paraId="1F8BD151" w14:textId="77777777" w:rsidR="00540151" w:rsidRPr="007C3942" w:rsidRDefault="00540151" w:rsidP="00540151">
      <w:pPr>
        <w:spacing w:after="0" w:line="360" w:lineRule="auto"/>
        <w:jc w:val="both"/>
        <w:rPr>
          <w:rFonts w:ascii="Palatino Linotype" w:hAnsi="Palatino Linotype" w:cs="Arial"/>
          <w:sz w:val="24"/>
          <w:szCs w:val="24"/>
        </w:rPr>
      </w:pPr>
    </w:p>
    <w:p w14:paraId="51E9C241"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t xml:space="preserve">OCTAVO. </w:t>
      </w:r>
      <w:r w:rsidRPr="007C3942">
        <w:rPr>
          <w:rFonts w:ascii="Palatino Linotype" w:hAnsi="Palatino Linotype" w:cs="Arial"/>
          <w:sz w:val="24"/>
          <w:szCs w:val="24"/>
        </w:rPr>
        <w:t xml:space="preserve">Por lo que una vez transcurrido el periodo otorgado a las partes de siete días hábiles para realizar sus manifestaciones en el acuerdo de admisión, y no </w:t>
      </w:r>
      <w:r w:rsidRPr="007C3942">
        <w:rPr>
          <w:rFonts w:ascii="Palatino Linotype" w:hAnsi="Palatino Linotype" w:cs="Arial"/>
          <w:sz w:val="24"/>
          <w:szCs w:val="24"/>
        </w:rPr>
        <w:lastRenderedPageBreak/>
        <w:t xml:space="preserve">habiendo prueba pendiente por desahogar, ni que documentos que integrar al expediente electrónico, se decretó el cierre de instrucción en fecha </w:t>
      </w:r>
      <w:r w:rsidR="00632868">
        <w:rPr>
          <w:rFonts w:ascii="Palatino Linotype" w:hAnsi="Palatino Linotype" w:cs="Arial"/>
          <w:sz w:val="24"/>
          <w:szCs w:val="24"/>
        </w:rPr>
        <w:t>doce de mayo</w:t>
      </w:r>
      <w:r w:rsidRPr="007C3942">
        <w:rPr>
          <w:rFonts w:ascii="Palatino Linotype" w:hAnsi="Palatino Linotype" w:cs="Arial"/>
          <w:sz w:val="24"/>
          <w:szCs w:val="24"/>
        </w:rPr>
        <w:t xml:space="preserve"> de dos mil veintidós, en términos del artículo 185 fracción VI de la Ley de Transparencia y Acceso a la Información Pública del Estado de México y Municipios, ordenándose turnar los expedientes a la resolución que en derecho proceda.</w:t>
      </w:r>
    </w:p>
    <w:p w14:paraId="0FCE0970" w14:textId="77777777" w:rsidR="00540151" w:rsidRPr="007C3942" w:rsidRDefault="00540151" w:rsidP="00540151">
      <w:pPr>
        <w:spacing w:after="0" w:line="360" w:lineRule="auto"/>
        <w:jc w:val="both"/>
        <w:rPr>
          <w:rFonts w:ascii="Palatino Linotype" w:hAnsi="Palatino Linotype" w:cs="Arial"/>
          <w:sz w:val="24"/>
          <w:szCs w:val="24"/>
        </w:rPr>
      </w:pPr>
    </w:p>
    <w:p w14:paraId="6E4CCEA6"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b/>
          <w:sz w:val="28"/>
          <w:szCs w:val="28"/>
        </w:rPr>
        <w:t>NOVEN</w:t>
      </w:r>
      <w:r>
        <w:rPr>
          <w:rFonts w:ascii="Palatino Linotype" w:hAnsi="Palatino Linotype" w:cs="Arial"/>
          <w:b/>
          <w:sz w:val="28"/>
          <w:szCs w:val="28"/>
        </w:rPr>
        <w:t>O</w:t>
      </w:r>
      <w:r w:rsidRPr="007C3942">
        <w:rPr>
          <w:rFonts w:ascii="Palatino Linotype" w:hAnsi="Palatino Linotype" w:cs="Arial"/>
          <w:b/>
          <w:sz w:val="28"/>
          <w:szCs w:val="28"/>
        </w:rPr>
        <w:t xml:space="preserve">. </w:t>
      </w:r>
      <w:r w:rsidRPr="007C3942">
        <w:rPr>
          <w:rFonts w:ascii="Palatino Linotype" w:hAnsi="Palatino Linotype" w:cs="Arial"/>
          <w:sz w:val="24"/>
          <w:szCs w:val="24"/>
        </w:rPr>
        <w:t xml:space="preserve">De las constancias que integran el </w:t>
      </w:r>
      <w:r w:rsidR="00202C88">
        <w:rPr>
          <w:rFonts w:ascii="Palatino Linotype" w:hAnsi="Palatino Linotype" w:cs="Arial"/>
          <w:sz w:val="24"/>
          <w:szCs w:val="24"/>
        </w:rPr>
        <w:t>expediente electrónico</w:t>
      </w:r>
      <w:r w:rsidRPr="007C3942">
        <w:rPr>
          <w:rFonts w:ascii="Palatino Linotype" w:hAnsi="Palatino Linotype" w:cs="Arial"/>
          <w:sz w:val="24"/>
          <w:szCs w:val="24"/>
        </w:rPr>
        <w:t xml:space="preserve">, se advierte que ha transcurrido el término de Ley, para la emisión de la resolución en el presente recurso de revisión, por lo que en fecha </w:t>
      </w:r>
      <w:r w:rsidR="00632868">
        <w:rPr>
          <w:rFonts w:ascii="Palatino Linotype" w:hAnsi="Palatino Linotype" w:cs="Arial"/>
          <w:sz w:val="24"/>
          <w:szCs w:val="24"/>
        </w:rPr>
        <w:t>seis de mayo</w:t>
      </w:r>
      <w:r w:rsidRPr="007C3942">
        <w:rPr>
          <w:rFonts w:ascii="Palatino Linotype" w:hAnsi="Palatino Linotype" w:cs="Arial"/>
          <w:sz w:val="24"/>
          <w:szCs w:val="24"/>
        </w:rPr>
        <w:t xml:space="preserve"> de dos mil veintidós,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3A0A2A7" w14:textId="77777777" w:rsidR="00540151" w:rsidRPr="007C3942" w:rsidRDefault="00540151" w:rsidP="00540151">
      <w:pPr>
        <w:spacing w:after="0" w:line="360" w:lineRule="auto"/>
        <w:jc w:val="both"/>
        <w:rPr>
          <w:rFonts w:ascii="Palatino Linotype" w:hAnsi="Palatino Linotype" w:cs="Arial"/>
          <w:sz w:val="24"/>
          <w:szCs w:val="24"/>
        </w:rPr>
      </w:pPr>
    </w:p>
    <w:p w14:paraId="148CAD53" w14:textId="77777777" w:rsidR="00540151" w:rsidRPr="007C3942" w:rsidRDefault="00540151" w:rsidP="00540151">
      <w:pPr>
        <w:spacing w:after="0" w:line="360" w:lineRule="auto"/>
        <w:jc w:val="center"/>
        <w:rPr>
          <w:rFonts w:ascii="Palatino Linotype" w:hAnsi="Palatino Linotype" w:cs="Arial"/>
          <w:sz w:val="24"/>
          <w:szCs w:val="24"/>
        </w:rPr>
      </w:pPr>
      <w:r w:rsidRPr="007C3942">
        <w:rPr>
          <w:rFonts w:ascii="Palatino Linotype" w:hAnsi="Palatino Linotype" w:cs="Arial"/>
          <w:b/>
          <w:sz w:val="28"/>
          <w:szCs w:val="24"/>
        </w:rPr>
        <w:t xml:space="preserve">C O N S I D E R A N D O </w:t>
      </w:r>
    </w:p>
    <w:p w14:paraId="73E1F5A8" w14:textId="77777777" w:rsidR="00540151" w:rsidRPr="007C3942" w:rsidRDefault="00540151" w:rsidP="00540151">
      <w:pPr>
        <w:spacing w:after="0" w:line="360" w:lineRule="auto"/>
        <w:jc w:val="center"/>
        <w:rPr>
          <w:rFonts w:ascii="Palatino Linotype" w:hAnsi="Palatino Linotype" w:cs="Arial"/>
          <w:sz w:val="24"/>
          <w:szCs w:val="24"/>
        </w:rPr>
      </w:pPr>
    </w:p>
    <w:p w14:paraId="3E9A2A30" w14:textId="77777777" w:rsidR="00540151" w:rsidRPr="007C3942" w:rsidRDefault="00540151" w:rsidP="00540151">
      <w:pPr>
        <w:spacing w:after="0" w:line="360" w:lineRule="auto"/>
        <w:jc w:val="both"/>
        <w:rPr>
          <w:rFonts w:ascii="Palatino Linotype" w:hAnsi="Palatino Linotype" w:cs="Arial"/>
          <w:sz w:val="28"/>
          <w:szCs w:val="28"/>
        </w:rPr>
      </w:pPr>
      <w:r w:rsidRPr="007C3942">
        <w:rPr>
          <w:rFonts w:ascii="Palatino Linotype" w:hAnsi="Palatino Linotype" w:cs="Arial"/>
          <w:b/>
          <w:sz w:val="28"/>
          <w:szCs w:val="28"/>
        </w:rPr>
        <w:t xml:space="preserve">PRIMERO. </w:t>
      </w:r>
      <w:r w:rsidRPr="007C3942">
        <w:rPr>
          <w:rFonts w:ascii="Palatino Linotype" w:hAnsi="Palatino Linotype" w:cs="Arial"/>
          <w:b/>
          <w:sz w:val="26"/>
          <w:szCs w:val="26"/>
        </w:rPr>
        <w:t>De la competencia</w:t>
      </w:r>
      <w:r w:rsidRPr="007C3942">
        <w:rPr>
          <w:rFonts w:ascii="Palatino Linotype" w:hAnsi="Palatino Linotype" w:cs="Arial"/>
          <w:sz w:val="26"/>
          <w:szCs w:val="26"/>
        </w:rPr>
        <w:t>.</w:t>
      </w:r>
    </w:p>
    <w:p w14:paraId="3B514C87"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7C3942">
        <w:rPr>
          <w:rFonts w:ascii="Palatino Linotype" w:hAnsi="Palatino Linotype" w:cs="Arial"/>
          <w:b/>
          <w:sz w:val="24"/>
          <w:szCs w:val="24"/>
        </w:rPr>
        <w:t>Recurrente</w:t>
      </w:r>
      <w:r w:rsidRPr="007C3942">
        <w:rPr>
          <w:rFonts w:ascii="Palatino Linotype" w:hAnsi="Palatino Linotype" w:cs="Arial"/>
          <w:sz w:val="24"/>
          <w:szCs w:val="24"/>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w:t>
      </w:r>
      <w:r w:rsidRPr="007C3942">
        <w:rPr>
          <w:rFonts w:ascii="Palatino Linotype" w:hAnsi="Palatino Linotype" w:cs="Arial"/>
          <w:sz w:val="24"/>
          <w:szCs w:val="24"/>
        </w:rPr>
        <w:lastRenderedPageBreak/>
        <w:t>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8F1AFC2" w14:textId="77777777" w:rsidR="00540151" w:rsidRPr="007C3942" w:rsidRDefault="00540151" w:rsidP="00540151">
      <w:pPr>
        <w:spacing w:after="0" w:line="360" w:lineRule="auto"/>
        <w:jc w:val="both"/>
        <w:rPr>
          <w:rFonts w:ascii="Palatino Linotype" w:hAnsi="Palatino Linotype" w:cs="Arial"/>
          <w:sz w:val="24"/>
          <w:szCs w:val="24"/>
        </w:rPr>
      </w:pPr>
    </w:p>
    <w:p w14:paraId="2AF081B7" w14:textId="77777777" w:rsidR="00540151" w:rsidRPr="007C3942" w:rsidRDefault="00540151" w:rsidP="00540151">
      <w:pPr>
        <w:spacing w:after="0" w:line="360" w:lineRule="auto"/>
        <w:jc w:val="both"/>
        <w:rPr>
          <w:rFonts w:ascii="Palatino Linotype" w:hAnsi="Palatino Linotype" w:cs="Arial"/>
          <w:sz w:val="24"/>
          <w:szCs w:val="24"/>
        </w:rPr>
      </w:pPr>
    </w:p>
    <w:p w14:paraId="67AD13F5" w14:textId="77777777" w:rsidR="00540151" w:rsidRPr="007C3942" w:rsidRDefault="00540151" w:rsidP="00540151">
      <w:pPr>
        <w:autoSpaceDE w:val="0"/>
        <w:autoSpaceDN w:val="0"/>
        <w:adjustRightInd w:val="0"/>
        <w:spacing w:after="0" w:line="360" w:lineRule="auto"/>
        <w:jc w:val="both"/>
        <w:rPr>
          <w:rFonts w:ascii="Palatino Linotype" w:hAnsi="Palatino Linotype" w:cs="Arial"/>
          <w:bCs/>
          <w:sz w:val="24"/>
          <w:szCs w:val="24"/>
        </w:rPr>
      </w:pPr>
      <w:r w:rsidRPr="007C3942">
        <w:rPr>
          <w:rFonts w:ascii="Palatino Linotype" w:hAnsi="Palatino Linotype" w:cs="Arial"/>
          <w:b/>
          <w:sz w:val="28"/>
          <w:szCs w:val="28"/>
        </w:rPr>
        <w:t>SEGUNDO. Del alcance del recurso de revisión.</w:t>
      </w:r>
      <w:r w:rsidRPr="007C3942">
        <w:rPr>
          <w:rFonts w:ascii="Palatino Linotype" w:hAnsi="Palatino Linotype" w:cs="Arial"/>
          <w:bCs/>
          <w:sz w:val="28"/>
          <w:szCs w:val="28"/>
        </w:rPr>
        <w:t xml:space="preserve"> </w:t>
      </w:r>
    </w:p>
    <w:p w14:paraId="75E38CF8" w14:textId="77777777" w:rsidR="00540151" w:rsidRPr="007C3942" w:rsidRDefault="00540151" w:rsidP="00540151">
      <w:pPr>
        <w:autoSpaceDE w:val="0"/>
        <w:autoSpaceDN w:val="0"/>
        <w:adjustRightInd w:val="0"/>
        <w:spacing w:after="0" w:line="360" w:lineRule="auto"/>
        <w:jc w:val="both"/>
        <w:rPr>
          <w:rFonts w:ascii="Palatino Linotype" w:hAnsi="Palatino Linotype" w:cs="Arial"/>
          <w:bCs/>
          <w:sz w:val="24"/>
          <w:szCs w:val="24"/>
        </w:rPr>
      </w:pPr>
      <w:r w:rsidRPr="007C3942">
        <w:rPr>
          <w:rFonts w:ascii="Palatino Linotype" w:hAnsi="Palatino Linotype" w:cs="Arial"/>
          <w:bCs/>
          <w:sz w:val="24"/>
          <w:szCs w:val="24"/>
        </w:rPr>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14:paraId="35A406AC" w14:textId="77777777" w:rsidR="00540151" w:rsidRPr="007C3942" w:rsidRDefault="00540151" w:rsidP="00540151">
      <w:pPr>
        <w:autoSpaceDE w:val="0"/>
        <w:autoSpaceDN w:val="0"/>
        <w:adjustRightInd w:val="0"/>
        <w:spacing w:after="0" w:line="360" w:lineRule="auto"/>
        <w:jc w:val="both"/>
        <w:rPr>
          <w:rFonts w:ascii="Palatino Linotype" w:hAnsi="Palatino Linotype" w:cs="Arial"/>
          <w:sz w:val="24"/>
          <w:szCs w:val="24"/>
        </w:rPr>
      </w:pPr>
    </w:p>
    <w:p w14:paraId="70A0C2A2" w14:textId="77777777" w:rsidR="00540151" w:rsidRDefault="00540151" w:rsidP="00540151">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57ABFF" w14:textId="77777777" w:rsidR="00077F61" w:rsidRDefault="00077F61" w:rsidP="00540151">
      <w:pPr>
        <w:autoSpaceDE w:val="0"/>
        <w:autoSpaceDN w:val="0"/>
        <w:adjustRightInd w:val="0"/>
        <w:spacing w:after="0" w:line="360" w:lineRule="auto"/>
        <w:jc w:val="both"/>
        <w:rPr>
          <w:rFonts w:ascii="Palatino Linotype" w:hAnsi="Palatino Linotype" w:cs="Arial"/>
          <w:sz w:val="24"/>
          <w:szCs w:val="24"/>
        </w:rPr>
      </w:pPr>
    </w:p>
    <w:p w14:paraId="586E4C3F" w14:textId="77777777" w:rsidR="00077F61" w:rsidRDefault="00077F61" w:rsidP="00540151">
      <w:pPr>
        <w:autoSpaceDE w:val="0"/>
        <w:autoSpaceDN w:val="0"/>
        <w:adjustRightInd w:val="0"/>
        <w:spacing w:after="0" w:line="360" w:lineRule="auto"/>
        <w:jc w:val="both"/>
        <w:rPr>
          <w:rFonts w:ascii="Palatino Linotype" w:hAnsi="Palatino Linotype" w:cs="Arial"/>
          <w:sz w:val="24"/>
          <w:szCs w:val="24"/>
        </w:rPr>
      </w:pPr>
    </w:p>
    <w:p w14:paraId="1A6FFB55" w14:textId="77777777" w:rsidR="00540151" w:rsidRPr="007C3942" w:rsidRDefault="00540151" w:rsidP="00540151">
      <w:pPr>
        <w:autoSpaceDE w:val="0"/>
        <w:autoSpaceDN w:val="0"/>
        <w:adjustRightInd w:val="0"/>
        <w:spacing w:after="0" w:line="360" w:lineRule="auto"/>
        <w:jc w:val="both"/>
        <w:rPr>
          <w:rFonts w:ascii="Palatino Linotype" w:hAnsi="Palatino Linotype" w:cs="Arial"/>
          <w:b/>
          <w:sz w:val="28"/>
          <w:szCs w:val="28"/>
        </w:rPr>
      </w:pPr>
      <w:r w:rsidRPr="007C3942">
        <w:rPr>
          <w:rFonts w:ascii="Palatino Linotype" w:hAnsi="Palatino Linotype" w:cs="Arial"/>
          <w:b/>
          <w:sz w:val="28"/>
          <w:szCs w:val="28"/>
        </w:rPr>
        <w:lastRenderedPageBreak/>
        <w:t xml:space="preserve">TERCERO. Del estudio de las causas de improcedencia. </w:t>
      </w:r>
    </w:p>
    <w:p w14:paraId="5509BBAD" w14:textId="77777777" w:rsidR="00540151" w:rsidRDefault="00540151" w:rsidP="00540151">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171C6D8" w14:textId="77777777" w:rsidR="00540151" w:rsidRPr="007C3942" w:rsidRDefault="00540151" w:rsidP="00540151">
      <w:pPr>
        <w:autoSpaceDE w:val="0"/>
        <w:autoSpaceDN w:val="0"/>
        <w:adjustRightInd w:val="0"/>
        <w:spacing w:after="0" w:line="360" w:lineRule="auto"/>
        <w:jc w:val="both"/>
        <w:rPr>
          <w:rFonts w:ascii="Palatino Linotype" w:hAnsi="Palatino Linotype" w:cs="Arial"/>
          <w:sz w:val="24"/>
          <w:szCs w:val="24"/>
        </w:rPr>
      </w:pPr>
    </w:p>
    <w:p w14:paraId="34E634FF" w14:textId="77777777" w:rsidR="00540151" w:rsidRPr="007C3942" w:rsidRDefault="00540151" w:rsidP="00540151">
      <w:pPr>
        <w:spacing w:after="0" w:line="240" w:lineRule="auto"/>
        <w:ind w:left="567" w:right="567"/>
        <w:jc w:val="both"/>
        <w:rPr>
          <w:rFonts w:ascii="Palatino Linotype" w:hAnsi="Palatino Linotype" w:cs="Arial"/>
        </w:rPr>
      </w:pPr>
      <w:r w:rsidRPr="007C3942">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7C3942">
        <w:rPr>
          <w:rFonts w:ascii="Palatino Linotype" w:hAnsi="Palatino Linotype"/>
          <w:i/>
        </w:rPr>
        <w:t xml:space="preserve">Del examen de compatibilidad de los artículos </w:t>
      </w:r>
      <w:hyperlink r:id="rId7" w:history="1">
        <w:r w:rsidRPr="007C3942">
          <w:rPr>
            <w:rFonts w:ascii="Palatino Linotype" w:eastAsia="Calibri" w:hAnsi="Palatino Linotype"/>
            <w:i/>
            <w:color w:val="0563C1" w:themeColor="hyperlink"/>
            <w:u w:val="single"/>
          </w:rPr>
          <w:t>73 y 74 de la Ley de Amparo</w:t>
        </w:r>
      </w:hyperlink>
      <w:r w:rsidRPr="007C3942">
        <w:rPr>
          <w:rFonts w:ascii="Palatino Linotype" w:eastAsia="Calibri" w:hAnsi="Palatino Linotype"/>
          <w:i/>
          <w:color w:val="0563C1" w:themeColor="hyperlink"/>
          <w:u w:val="single"/>
        </w:rPr>
        <w:t xml:space="preserve"> </w:t>
      </w:r>
      <w:r w:rsidRPr="007C3942">
        <w:rPr>
          <w:rFonts w:ascii="Palatino Linotype" w:hAnsi="Palatino Linotype"/>
          <w:i/>
        </w:rPr>
        <w:t xml:space="preserve">con el artículo </w:t>
      </w:r>
      <w:hyperlink r:id="rId8" w:history="1">
        <w:r w:rsidRPr="007C3942">
          <w:rPr>
            <w:rFonts w:ascii="Palatino Linotype" w:eastAsia="Calibri" w:hAnsi="Palatino Linotype"/>
            <w:i/>
            <w:color w:val="0563C1" w:themeColor="hyperlink"/>
            <w:u w:val="single"/>
          </w:rPr>
          <w:t>25.1 de la Convención Americana sobre Derechos Humanos</w:t>
        </w:r>
      </w:hyperlink>
      <w:r w:rsidRPr="007C3942">
        <w:rPr>
          <w:rFonts w:ascii="Palatino Linotype" w:hAnsi="Palatino Linotype"/>
          <w:i/>
        </w:rPr>
        <w:t xml:space="preserve"> </w:t>
      </w:r>
      <w:r w:rsidRPr="007C3942">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C3942">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w:t>
      </w:r>
      <w:r w:rsidRPr="007C3942">
        <w:rPr>
          <w:rFonts w:ascii="Palatino Linotype" w:hAnsi="Palatino Linotype"/>
          <w:i/>
        </w:rPr>
        <w:lastRenderedPageBreak/>
        <w:t>efectivamente sobre los derechos fundamentales reclamados como violados dentro del juicio de garantías.</w:t>
      </w:r>
    </w:p>
    <w:p w14:paraId="7E8BDD18" w14:textId="77777777" w:rsidR="00540151" w:rsidRPr="007C3942" w:rsidRDefault="00540151" w:rsidP="005401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6ADE657" w14:textId="77777777" w:rsidR="00540151" w:rsidRDefault="00540151" w:rsidP="00540151">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Por lo que una vez que se analizó el expediente en estudio se cae en la cuenta de que no se actualiza ninguna de las casuales a continuación transcritas:</w:t>
      </w:r>
    </w:p>
    <w:p w14:paraId="686A84EC" w14:textId="77777777" w:rsidR="00540151" w:rsidRPr="007C3942" w:rsidRDefault="00540151" w:rsidP="00540151">
      <w:pPr>
        <w:autoSpaceDE w:val="0"/>
        <w:autoSpaceDN w:val="0"/>
        <w:adjustRightInd w:val="0"/>
        <w:spacing w:after="0" w:line="360" w:lineRule="auto"/>
        <w:jc w:val="both"/>
        <w:rPr>
          <w:rFonts w:ascii="Palatino Linotype" w:hAnsi="Palatino Linotype" w:cs="Arial"/>
          <w:sz w:val="24"/>
          <w:szCs w:val="24"/>
        </w:rPr>
      </w:pPr>
    </w:p>
    <w:p w14:paraId="597A5276" w14:textId="77777777" w:rsidR="00540151" w:rsidRPr="007C3942" w:rsidRDefault="00540151" w:rsidP="005401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i/>
          <w:lang w:val="es-ES" w:eastAsia="es-ES"/>
        </w:rPr>
        <w:t>“</w:t>
      </w:r>
      <w:r w:rsidRPr="007C3942">
        <w:rPr>
          <w:rFonts w:ascii="Palatino Linotype" w:eastAsia="Times New Roman" w:hAnsi="Palatino Linotype" w:cs="Arial"/>
          <w:b/>
          <w:i/>
          <w:lang w:val="es-ES" w:eastAsia="es-ES"/>
        </w:rPr>
        <w:t>Artículo 191</w:t>
      </w:r>
      <w:r w:rsidRPr="007C3942">
        <w:rPr>
          <w:rFonts w:ascii="Palatino Linotype" w:eastAsia="Times New Roman" w:hAnsi="Palatino Linotype" w:cs="Arial"/>
          <w:i/>
          <w:lang w:val="es-ES" w:eastAsia="es-ES"/>
        </w:rPr>
        <w:t xml:space="preserve">. El recurso será desechado por improcedente cuando:  </w:t>
      </w:r>
    </w:p>
    <w:p w14:paraId="44BA54F4" w14:textId="77777777" w:rsidR="00540151" w:rsidRPr="007C3942" w:rsidRDefault="00540151" w:rsidP="005401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I</w:t>
      </w:r>
      <w:r w:rsidRPr="007C3942">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3B59F78C" w14:textId="77777777" w:rsidR="00540151" w:rsidRPr="007C3942" w:rsidRDefault="00540151" w:rsidP="005401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II</w:t>
      </w:r>
      <w:r w:rsidRPr="007C3942">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057A86B6" w14:textId="77777777" w:rsidR="00540151" w:rsidRPr="007C3942" w:rsidRDefault="00540151" w:rsidP="005401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III</w:t>
      </w:r>
      <w:r w:rsidRPr="007C3942">
        <w:rPr>
          <w:rFonts w:ascii="Palatino Linotype" w:eastAsia="Times New Roman" w:hAnsi="Palatino Linotype" w:cs="Arial"/>
          <w:i/>
          <w:lang w:val="es-ES" w:eastAsia="es-ES"/>
        </w:rPr>
        <w:t xml:space="preserve">. No actualice alguno de los supuestos previstos en la presente Ley;  </w:t>
      </w:r>
    </w:p>
    <w:p w14:paraId="488EA738" w14:textId="77777777" w:rsidR="00540151" w:rsidRPr="007C3942" w:rsidRDefault="00540151" w:rsidP="005401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IV</w:t>
      </w:r>
      <w:r w:rsidRPr="007C3942">
        <w:rPr>
          <w:rFonts w:ascii="Palatino Linotype" w:eastAsia="Times New Roman" w:hAnsi="Palatino Linotype" w:cs="Arial"/>
          <w:i/>
          <w:lang w:val="es-ES" w:eastAsia="es-ES"/>
        </w:rPr>
        <w:t xml:space="preserve">. No se haya desahogado la prevención en los términos establecidos en la presente Ley;  </w:t>
      </w:r>
    </w:p>
    <w:p w14:paraId="23B1E48A" w14:textId="77777777" w:rsidR="00540151" w:rsidRPr="007C3942" w:rsidRDefault="00540151" w:rsidP="005401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V</w:t>
      </w:r>
      <w:r w:rsidRPr="007C3942">
        <w:rPr>
          <w:rFonts w:ascii="Palatino Linotype" w:eastAsia="Times New Roman" w:hAnsi="Palatino Linotype" w:cs="Arial"/>
          <w:i/>
          <w:lang w:val="es-ES" w:eastAsia="es-ES"/>
        </w:rPr>
        <w:t xml:space="preserve">. Se impugne la veracidad de la información proporcionada;  </w:t>
      </w:r>
    </w:p>
    <w:p w14:paraId="7A9949C3" w14:textId="77777777" w:rsidR="00540151" w:rsidRPr="007C3942" w:rsidRDefault="00540151" w:rsidP="005401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VI</w:t>
      </w:r>
      <w:r w:rsidRPr="007C3942">
        <w:rPr>
          <w:rFonts w:ascii="Palatino Linotype" w:eastAsia="Times New Roman" w:hAnsi="Palatino Linotype" w:cs="Arial"/>
          <w:i/>
          <w:lang w:val="es-ES" w:eastAsia="es-ES"/>
        </w:rPr>
        <w:t xml:space="preserve">. Se trate de una consulta, o trámite en específico; y  </w:t>
      </w:r>
    </w:p>
    <w:p w14:paraId="65AFB08E" w14:textId="77777777" w:rsidR="00540151" w:rsidRPr="007C3942" w:rsidRDefault="00540151" w:rsidP="005401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C3942">
        <w:rPr>
          <w:rFonts w:ascii="Palatino Linotype" w:eastAsia="Times New Roman" w:hAnsi="Palatino Linotype" w:cs="Arial"/>
          <w:b/>
          <w:i/>
          <w:lang w:val="es-ES" w:eastAsia="es-ES"/>
        </w:rPr>
        <w:t>VII</w:t>
      </w:r>
      <w:r w:rsidRPr="007C3942">
        <w:rPr>
          <w:rFonts w:ascii="Palatino Linotype" w:eastAsia="Times New Roman" w:hAnsi="Palatino Linotype" w:cs="Arial"/>
          <w:i/>
          <w:lang w:val="es-ES" w:eastAsia="es-ES"/>
        </w:rPr>
        <w:t>. El recurrente amplíe su solicitud en el recurso de revisión, únicamente respecto de los nuevos contenidos.”</w:t>
      </w:r>
    </w:p>
    <w:p w14:paraId="20151506" w14:textId="77777777" w:rsidR="00540151" w:rsidRPr="007C3942" w:rsidRDefault="00540151" w:rsidP="00540151">
      <w:pPr>
        <w:autoSpaceDE w:val="0"/>
        <w:autoSpaceDN w:val="0"/>
        <w:adjustRightInd w:val="0"/>
        <w:spacing w:after="0" w:line="360" w:lineRule="auto"/>
        <w:jc w:val="both"/>
        <w:rPr>
          <w:rFonts w:ascii="Palatino Linotype" w:hAnsi="Palatino Linotype" w:cs="Arial"/>
          <w:sz w:val="24"/>
          <w:szCs w:val="24"/>
        </w:rPr>
      </w:pPr>
    </w:p>
    <w:p w14:paraId="63D44E0F" w14:textId="77777777" w:rsidR="00540151" w:rsidRPr="007051F0" w:rsidRDefault="00540151" w:rsidP="00540151">
      <w:pPr>
        <w:autoSpaceDE w:val="0"/>
        <w:autoSpaceDN w:val="0"/>
        <w:adjustRightInd w:val="0"/>
        <w:spacing w:after="0" w:line="360" w:lineRule="auto"/>
        <w:jc w:val="both"/>
        <w:rPr>
          <w:rFonts w:ascii="Palatino Linotype" w:hAnsi="Palatino Linotype" w:cs="Arial"/>
          <w:sz w:val="24"/>
          <w:szCs w:val="24"/>
        </w:rPr>
      </w:pPr>
      <w:r w:rsidRPr="007C3942">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00202C88">
        <w:rPr>
          <w:rFonts w:ascii="Palatino Linotype" w:hAnsi="Palatino Linotype" w:cs="Arial"/>
          <w:b/>
          <w:sz w:val="24"/>
          <w:szCs w:val="24"/>
        </w:rPr>
        <w:t>la</w:t>
      </w:r>
      <w:r w:rsidRPr="007C3942">
        <w:rPr>
          <w:rFonts w:ascii="Palatino Linotype" w:hAnsi="Palatino Linotype" w:cs="Arial"/>
          <w:b/>
          <w:sz w:val="24"/>
          <w:szCs w:val="24"/>
        </w:rPr>
        <w:t xml:space="preserve"> </w:t>
      </w:r>
      <w:r w:rsidR="00202C88" w:rsidRPr="007C3942">
        <w:rPr>
          <w:rFonts w:ascii="Palatino Linotype" w:hAnsi="Palatino Linotype" w:cs="Arial"/>
          <w:b/>
          <w:sz w:val="24"/>
          <w:szCs w:val="24"/>
        </w:rPr>
        <w:t>Recurrente</w:t>
      </w:r>
      <w:r w:rsidR="00202C88" w:rsidRPr="007C3942">
        <w:rPr>
          <w:rFonts w:ascii="Palatino Linotype" w:hAnsi="Palatino Linotype" w:cs="Arial"/>
          <w:sz w:val="24"/>
          <w:szCs w:val="24"/>
        </w:rPr>
        <w:t xml:space="preserve"> </w:t>
      </w:r>
      <w:r w:rsidRPr="007C3942">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62C38F35" w14:textId="77777777" w:rsidR="00540151" w:rsidRPr="007C3942" w:rsidRDefault="00540151" w:rsidP="0054015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359C477" w14:textId="77777777" w:rsidR="00540151" w:rsidRPr="007C3942" w:rsidRDefault="00540151" w:rsidP="00540151">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7C3942">
        <w:rPr>
          <w:rFonts w:ascii="Palatino Linotype" w:eastAsia="Times New Roman" w:hAnsi="Palatino Linotype" w:cs="Arial"/>
          <w:b/>
          <w:sz w:val="28"/>
          <w:szCs w:val="28"/>
          <w:lang w:val="es-ES" w:eastAsia="es-ES"/>
        </w:rPr>
        <w:t xml:space="preserve">CUARTO. </w:t>
      </w:r>
      <w:r w:rsidRPr="007C3942">
        <w:rPr>
          <w:rFonts w:ascii="Palatino Linotype" w:eastAsia="Times New Roman" w:hAnsi="Palatino Linotype" w:cs="Arial"/>
          <w:b/>
          <w:sz w:val="26"/>
          <w:szCs w:val="26"/>
          <w:lang w:val="es-ES" w:eastAsia="es-ES"/>
        </w:rPr>
        <w:t>Estudio y resolución de los recursos de revisión.</w:t>
      </w:r>
    </w:p>
    <w:p w14:paraId="25D2C566" w14:textId="77777777" w:rsidR="00540151" w:rsidRDefault="00540151" w:rsidP="005401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C3942">
        <w:rPr>
          <w:rFonts w:ascii="Palatino Linotype" w:eastAsia="Times New Roman" w:hAnsi="Palatino Linotype" w:cs="Arial"/>
          <w:sz w:val="24"/>
          <w:szCs w:val="24"/>
          <w:lang w:val="es-ES" w:eastAsia="es-ES"/>
        </w:rPr>
        <w:t xml:space="preserve">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w:t>
      </w:r>
      <w:r w:rsidRPr="007C3942">
        <w:rPr>
          <w:rFonts w:ascii="Palatino Linotype" w:eastAsia="Times New Roman" w:hAnsi="Palatino Linotype" w:cs="Arial"/>
          <w:sz w:val="24"/>
          <w:szCs w:val="24"/>
          <w:lang w:val="es-ES" w:eastAsia="es-ES"/>
        </w:rPr>
        <w:lastRenderedPageBreak/>
        <w:t>y demás leyes aplicables en la materia, así como en los tratados internacionales en los que el Estado Mexicano sea parte, en concordancia con el artículo 8° de la Ley de Transparencia local.</w:t>
      </w:r>
    </w:p>
    <w:p w14:paraId="21EBAE6D" w14:textId="77777777" w:rsidR="00540151" w:rsidRPr="007C3942" w:rsidRDefault="00540151" w:rsidP="005401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98F534D" w14:textId="77777777" w:rsidR="00540151" w:rsidRPr="007C3942" w:rsidRDefault="00540151" w:rsidP="005401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C3942">
        <w:rPr>
          <w:rFonts w:ascii="Palatino Linotype" w:eastAsia="Times New Roman" w:hAnsi="Palatino Linotype" w:cs="Arial"/>
          <w:sz w:val="24"/>
          <w:szCs w:val="24"/>
          <w:lang w:val="es-ES" w:eastAsia="es-ES"/>
        </w:rPr>
        <w:t xml:space="preserve">Atentos a la redacción de la solicitud de información se puede apreciar que </w:t>
      </w:r>
      <w:r w:rsidR="00202C88">
        <w:rPr>
          <w:rFonts w:ascii="Palatino Linotype" w:eastAsia="Times New Roman" w:hAnsi="Palatino Linotype" w:cs="Arial"/>
          <w:sz w:val="24"/>
          <w:szCs w:val="24"/>
          <w:lang w:val="es-ES" w:eastAsia="es-ES"/>
        </w:rPr>
        <w:t>la</w:t>
      </w:r>
      <w:r w:rsidRPr="007C3942">
        <w:rPr>
          <w:rFonts w:ascii="Palatino Linotype" w:eastAsia="Times New Roman" w:hAnsi="Palatino Linotype" w:cs="Arial"/>
          <w:sz w:val="24"/>
          <w:szCs w:val="24"/>
          <w:lang w:val="es-ES" w:eastAsia="es-ES"/>
        </w:rPr>
        <w:t xml:space="preserve"> </w:t>
      </w:r>
      <w:r w:rsidRPr="007C3942">
        <w:rPr>
          <w:rFonts w:ascii="Palatino Linotype" w:eastAsia="Times New Roman" w:hAnsi="Palatino Linotype" w:cs="Arial"/>
          <w:b/>
          <w:sz w:val="24"/>
          <w:szCs w:val="24"/>
          <w:lang w:val="es-ES" w:eastAsia="es-ES"/>
        </w:rPr>
        <w:t>Recurrente</w:t>
      </w:r>
      <w:r w:rsidRPr="007C3942">
        <w:rPr>
          <w:rFonts w:ascii="Palatino Linotype" w:eastAsia="Times New Roman" w:hAnsi="Palatino Linotype" w:cs="Arial"/>
          <w:sz w:val="24"/>
          <w:szCs w:val="24"/>
          <w:lang w:val="es-ES" w:eastAsia="es-ES"/>
        </w:rPr>
        <w:t xml:space="preserve"> </w:t>
      </w:r>
      <w:r w:rsidR="00012C28">
        <w:rPr>
          <w:rFonts w:ascii="Palatino Linotype" w:eastAsia="Times New Roman" w:hAnsi="Palatino Linotype" w:cs="Arial"/>
          <w:sz w:val="24"/>
          <w:szCs w:val="24"/>
          <w:lang w:val="es-ES" w:eastAsia="es-ES"/>
        </w:rPr>
        <w:t>peticiona de los servidores públicos sindicalizados así como de confianza que, están activos en la nómina municipal q</w:t>
      </w:r>
      <w:r w:rsidR="00012C28" w:rsidRPr="00012C28">
        <w:rPr>
          <w:rFonts w:ascii="Palatino Linotype" w:eastAsia="Times New Roman" w:hAnsi="Palatino Linotype" w:cs="Arial"/>
          <w:sz w:val="24"/>
          <w:szCs w:val="24"/>
          <w:lang w:val="es-ES" w:eastAsia="es-ES"/>
        </w:rPr>
        <w:t xml:space="preserve">ue cuentan con Estándares de Competencia de Marca enlistados a continuación: ECM0059 ECM0060 ECM0061 ECM0062 ECM0063 ECM0064 ECM0065 ECM0066 ECM0067 ECM0068 ECM0069 ECM0070 ECM0071 avalados por el Instituto </w:t>
      </w:r>
      <w:r w:rsidR="00012C28">
        <w:rPr>
          <w:rFonts w:ascii="Palatino Linotype" w:eastAsia="Times New Roman" w:hAnsi="Palatino Linotype" w:cs="Arial"/>
          <w:sz w:val="24"/>
          <w:szCs w:val="24"/>
          <w:lang w:val="es-ES" w:eastAsia="es-ES"/>
        </w:rPr>
        <w:t xml:space="preserve">Hacendario del Estado de México, objetivamente </w:t>
      </w:r>
      <w:r w:rsidRPr="007C3942">
        <w:rPr>
          <w:rFonts w:ascii="Palatino Linotype" w:eastAsia="Times New Roman" w:hAnsi="Palatino Linotype" w:cs="Arial"/>
          <w:sz w:val="24"/>
          <w:szCs w:val="24"/>
          <w:lang w:val="es-ES" w:eastAsia="es-ES"/>
        </w:rPr>
        <w:t>lo siguiente:</w:t>
      </w:r>
    </w:p>
    <w:p w14:paraId="3A7BAAA8" w14:textId="77777777" w:rsidR="00540151" w:rsidRPr="007C3942" w:rsidRDefault="00540151" w:rsidP="00540151">
      <w:pPr>
        <w:spacing w:after="0" w:line="360" w:lineRule="auto"/>
        <w:jc w:val="both"/>
        <w:rPr>
          <w:rFonts w:ascii="Palatino Linotype" w:hAnsi="Palatino Linotype" w:cs="Arial"/>
          <w:sz w:val="24"/>
          <w:lang w:val="es-ES"/>
        </w:rPr>
      </w:pPr>
    </w:p>
    <w:p w14:paraId="354EC846" w14:textId="77777777" w:rsidR="00540151" w:rsidRPr="00012C28" w:rsidRDefault="00983B17" w:rsidP="00012C28">
      <w:pPr>
        <w:pStyle w:val="Prrafodelista"/>
        <w:numPr>
          <w:ilvl w:val="0"/>
          <w:numId w:val="5"/>
        </w:numPr>
        <w:spacing w:line="360" w:lineRule="auto"/>
        <w:jc w:val="both"/>
        <w:rPr>
          <w:rFonts w:ascii="Palatino Linotype" w:hAnsi="Palatino Linotype" w:cs="Arial"/>
        </w:rPr>
      </w:pPr>
      <w:r>
        <w:rPr>
          <w:rFonts w:ascii="Palatino Linotype" w:hAnsi="Palatino Linotype" w:cs="Arial"/>
        </w:rPr>
        <w:t>L</w:t>
      </w:r>
      <w:r w:rsidR="00012C28" w:rsidRPr="00012C28">
        <w:rPr>
          <w:rFonts w:ascii="Palatino Linotype" w:hAnsi="Palatino Linotype" w:cs="Arial"/>
        </w:rPr>
        <w:t>istado con número de certificado, número de nómina, monto bruto de percepciones económicas así como departamento al que está adscrito</w:t>
      </w:r>
      <w:r>
        <w:rPr>
          <w:rFonts w:ascii="Palatino Linotype" w:hAnsi="Palatino Linotype" w:cs="Arial"/>
        </w:rPr>
        <w:t>.</w:t>
      </w:r>
    </w:p>
    <w:p w14:paraId="2A65E5B8" w14:textId="77777777" w:rsidR="00012C28" w:rsidRDefault="00012C28" w:rsidP="00540151">
      <w:pPr>
        <w:spacing w:after="0" w:line="360" w:lineRule="auto"/>
        <w:jc w:val="both"/>
        <w:rPr>
          <w:rFonts w:ascii="Palatino Linotype" w:hAnsi="Palatino Linotype" w:cs="Arial"/>
          <w:sz w:val="24"/>
          <w:lang w:val="es-ES_tradnl"/>
        </w:rPr>
      </w:pPr>
    </w:p>
    <w:p w14:paraId="222A97D7" w14:textId="77777777" w:rsidR="00540151" w:rsidRDefault="00540151" w:rsidP="00012C28">
      <w:pPr>
        <w:spacing w:after="0" w:line="360" w:lineRule="auto"/>
        <w:jc w:val="both"/>
        <w:rPr>
          <w:rFonts w:ascii="Palatino Linotype" w:hAnsi="Palatino Linotype" w:cs="Arial"/>
          <w:sz w:val="24"/>
        </w:rPr>
      </w:pPr>
      <w:r>
        <w:rPr>
          <w:rFonts w:ascii="Palatino Linotype" w:hAnsi="Palatino Linotype" w:cs="Arial"/>
          <w:sz w:val="24"/>
          <w:lang w:val="es-ES_tradnl"/>
        </w:rPr>
        <w:t xml:space="preserve">Con base en las constancias que obran en el </w:t>
      </w:r>
      <w:r w:rsidR="00202C88">
        <w:rPr>
          <w:rFonts w:ascii="Palatino Linotype" w:hAnsi="Palatino Linotype" w:cs="Arial"/>
          <w:sz w:val="24"/>
          <w:lang w:val="es-ES_tradnl"/>
        </w:rPr>
        <w:t>expediente electrónico</w:t>
      </w:r>
      <w:r>
        <w:rPr>
          <w:rFonts w:ascii="Palatino Linotype" w:hAnsi="Palatino Linotype" w:cs="Arial"/>
          <w:sz w:val="24"/>
          <w:lang w:val="es-ES_tradnl"/>
        </w:rPr>
        <w:t xml:space="preserve"> se observa que e</w:t>
      </w:r>
      <w:r w:rsidRPr="007C3942">
        <w:rPr>
          <w:rFonts w:ascii="Palatino Linotype" w:hAnsi="Palatino Linotype" w:cs="Arial"/>
          <w:sz w:val="24"/>
        </w:rPr>
        <w:t xml:space="preserve">l </w:t>
      </w:r>
      <w:r w:rsidRPr="007C3942">
        <w:rPr>
          <w:rFonts w:ascii="Palatino Linotype" w:hAnsi="Palatino Linotype" w:cs="Arial"/>
          <w:b/>
          <w:sz w:val="24"/>
        </w:rPr>
        <w:t>Sujeto Obligado</w:t>
      </w:r>
      <w:r w:rsidRPr="007C3942">
        <w:rPr>
          <w:rFonts w:ascii="Palatino Linotype" w:hAnsi="Palatino Linotype" w:cs="Arial"/>
          <w:sz w:val="24"/>
        </w:rPr>
        <w:t xml:space="preserve"> dio respuesta</w:t>
      </w:r>
      <w:r>
        <w:rPr>
          <w:rFonts w:ascii="Palatino Linotype" w:hAnsi="Palatino Linotype" w:cs="Arial"/>
          <w:sz w:val="24"/>
        </w:rPr>
        <w:t xml:space="preserve"> a través de</w:t>
      </w:r>
      <w:r w:rsidR="00983B17">
        <w:rPr>
          <w:rFonts w:ascii="Palatino Linotype" w:hAnsi="Palatino Linotype" w:cs="Arial"/>
          <w:sz w:val="24"/>
        </w:rPr>
        <w:t>l archivo electrónico denominado</w:t>
      </w:r>
      <w:r w:rsidR="00012C28">
        <w:rPr>
          <w:rFonts w:ascii="Palatino Linotype" w:hAnsi="Palatino Linotype" w:cs="Arial"/>
          <w:sz w:val="24"/>
        </w:rPr>
        <w:t xml:space="preserve"> “</w:t>
      </w:r>
      <w:r w:rsidR="00983B17" w:rsidRPr="00983B17">
        <w:rPr>
          <w:rFonts w:ascii="Palatino Linotype" w:hAnsi="Palatino Linotype" w:cs="Arial"/>
          <w:b/>
          <w:sz w:val="24"/>
        </w:rPr>
        <w:t>0017 IP.pdf</w:t>
      </w:r>
      <w:r w:rsidR="00012C28">
        <w:rPr>
          <w:rFonts w:ascii="Palatino Linotype" w:hAnsi="Palatino Linotype" w:cs="Arial"/>
          <w:sz w:val="24"/>
        </w:rPr>
        <w:t>”, de</w:t>
      </w:r>
      <w:r w:rsidR="00983B17">
        <w:rPr>
          <w:rFonts w:ascii="Palatino Linotype" w:hAnsi="Palatino Linotype" w:cs="Arial"/>
          <w:sz w:val="24"/>
        </w:rPr>
        <w:t xml:space="preserve">l </w:t>
      </w:r>
      <w:r w:rsidR="00012C28">
        <w:rPr>
          <w:rFonts w:ascii="Palatino Linotype" w:hAnsi="Palatino Linotype" w:cs="Arial"/>
          <w:sz w:val="24"/>
        </w:rPr>
        <w:t>que se d</w:t>
      </w:r>
      <w:r w:rsidR="00983B17">
        <w:rPr>
          <w:rFonts w:ascii="Palatino Linotype" w:hAnsi="Palatino Linotype" w:cs="Arial"/>
          <w:sz w:val="24"/>
        </w:rPr>
        <w:t>esprende el contenido siguiente:</w:t>
      </w:r>
    </w:p>
    <w:p w14:paraId="570FDE55" w14:textId="77777777" w:rsidR="00012C28" w:rsidRDefault="00012C28" w:rsidP="00012C28">
      <w:pPr>
        <w:spacing w:after="0" w:line="360" w:lineRule="auto"/>
        <w:jc w:val="both"/>
        <w:rPr>
          <w:rFonts w:ascii="Palatino Linotype" w:hAnsi="Palatino Linotype" w:cs="Arial"/>
          <w:sz w:val="24"/>
        </w:rPr>
      </w:pPr>
    </w:p>
    <w:p w14:paraId="16D14ACF" w14:textId="77777777" w:rsidR="00B563D3" w:rsidRPr="00D33509" w:rsidRDefault="00983B17" w:rsidP="00D33509">
      <w:pPr>
        <w:pStyle w:val="Prrafodelista"/>
        <w:numPr>
          <w:ilvl w:val="0"/>
          <w:numId w:val="6"/>
        </w:numPr>
        <w:spacing w:line="360" w:lineRule="auto"/>
        <w:jc w:val="both"/>
        <w:rPr>
          <w:rFonts w:ascii="Palatino Linotype" w:hAnsi="Palatino Linotype" w:cs="Arial"/>
        </w:rPr>
      </w:pPr>
      <w:r w:rsidRPr="00983B17">
        <w:rPr>
          <w:rFonts w:ascii="Palatino Linotype" w:hAnsi="Palatino Linotype" w:cs="Arial"/>
          <w:b/>
        </w:rPr>
        <w:t>0017 IP.pdf</w:t>
      </w:r>
      <w:r w:rsidR="00012C28" w:rsidRPr="00012C28">
        <w:rPr>
          <w:rFonts w:ascii="Palatino Linotype" w:hAnsi="Palatino Linotype" w:cs="Arial"/>
          <w:b/>
        </w:rPr>
        <w:t>:</w:t>
      </w:r>
      <w:r>
        <w:rPr>
          <w:rFonts w:ascii="Palatino Linotype" w:hAnsi="Palatino Linotype" w:cs="Arial"/>
        </w:rPr>
        <w:t xml:space="preserve"> O</w:t>
      </w:r>
      <w:r w:rsidR="00012C28" w:rsidRPr="00012C28">
        <w:rPr>
          <w:rFonts w:ascii="Palatino Linotype" w:hAnsi="Palatino Linotype" w:cs="Arial"/>
        </w:rPr>
        <w:t xml:space="preserve">ficio número </w:t>
      </w:r>
      <w:r>
        <w:rPr>
          <w:rFonts w:ascii="Palatino Linotype" w:hAnsi="Palatino Linotype" w:cs="Arial"/>
        </w:rPr>
        <w:t>MO/CIM/DFCEIGP/045/2022</w:t>
      </w:r>
      <w:r w:rsidR="00012C28" w:rsidRPr="00012C28">
        <w:rPr>
          <w:rFonts w:ascii="Palatino Linotype" w:hAnsi="Palatino Linotype" w:cs="Arial"/>
        </w:rPr>
        <w:t xml:space="preserve"> de fecha </w:t>
      </w:r>
      <w:r>
        <w:rPr>
          <w:rFonts w:ascii="Palatino Linotype" w:hAnsi="Palatino Linotype" w:cs="Arial"/>
        </w:rPr>
        <w:t>primero</w:t>
      </w:r>
      <w:r w:rsidR="00012C28" w:rsidRPr="00012C28">
        <w:rPr>
          <w:rFonts w:ascii="Palatino Linotype" w:hAnsi="Palatino Linotype" w:cs="Arial"/>
        </w:rPr>
        <w:t xml:space="preserve"> de febrero de dos mil veintidós, por medio del cual el </w:t>
      </w:r>
      <w:r>
        <w:rPr>
          <w:rFonts w:ascii="Palatino Linotype" w:hAnsi="Palatino Linotype" w:cs="Arial"/>
        </w:rPr>
        <w:t>Contralor Interno Municipal</w:t>
      </w:r>
      <w:r w:rsidR="00012C28" w:rsidRPr="00012C28">
        <w:rPr>
          <w:rFonts w:ascii="Palatino Linotype" w:hAnsi="Palatino Linotype" w:cs="Arial"/>
        </w:rPr>
        <w:t xml:space="preserve"> del Sujeto Obligado, </w:t>
      </w:r>
      <w:r>
        <w:rPr>
          <w:rFonts w:ascii="Palatino Linotype" w:hAnsi="Palatino Linotype" w:cs="Arial"/>
        </w:rPr>
        <w:t>informa</w:t>
      </w:r>
      <w:r w:rsidR="0056342F">
        <w:rPr>
          <w:rFonts w:ascii="Palatino Linotype" w:hAnsi="Palatino Linotype" w:cs="Arial"/>
        </w:rPr>
        <w:t xml:space="preserve"> medularmente</w:t>
      </w:r>
      <w:r w:rsidR="00012C28" w:rsidRPr="00012C28">
        <w:rPr>
          <w:rFonts w:ascii="Palatino Linotype" w:hAnsi="Palatino Linotype" w:cs="Arial"/>
        </w:rPr>
        <w:t xml:space="preserve"> al </w:t>
      </w:r>
      <w:r>
        <w:rPr>
          <w:rFonts w:ascii="Palatino Linotype" w:hAnsi="Palatino Linotype" w:cs="Arial"/>
        </w:rPr>
        <w:t xml:space="preserve">Encargado del Despacho de la </w:t>
      </w:r>
      <w:r w:rsidR="0056342F">
        <w:rPr>
          <w:rFonts w:ascii="Palatino Linotype" w:hAnsi="Palatino Linotype" w:cs="Arial"/>
        </w:rPr>
        <w:t>U</w:t>
      </w:r>
      <w:r>
        <w:rPr>
          <w:rFonts w:ascii="Palatino Linotype" w:hAnsi="Palatino Linotype" w:cs="Arial"/>
        </w:rPr>
        <w:t>nidad de Transparencia que</w:t>
      </w:r>
      <w:r w:rsidR="00012C28" w:rsidRPr="00012C28">
        <w:rPr>
          <w:rFonts w:ascii="Palatino Linotype" w:hAnsi="Palatino Linotype" w:cs="Arial"/>
        </w:rPr>
        <w:t>,</w:t>
      </w:r>
      <w:r w:rsidR="0056342F">
        <w:rPr>
          <w:rFonts w:ascii="Palatino Linotype" w:hAnsi="Palatino Linotype" w:cs="Arial"/>
        </w:rPr>
        <w:t xml:space="preserve"> si bien es cierto en términos de lo establecido en la Ley Orgánica Municipal, los titulares de la Secretaria del Ayuntamiento, Tesorería Municipal, Obras públicas, Desarrollo Econ</w:t>
      </w:r>
      <w:r w:rsidR="008E271A">
        <w:rPr>
          <w:rFonts w:ascii="Palatino Linotype" w:hAnsi="Palatino Linotype" w:cs="Arial"/>
        </w:rPr>
        <w:t xml:space="preserve">ómico, </w:t>
      </w:r>
      <w:r w:rsidR="00F6456D">
        <w:rPr>
          <w:rFonts w:ascii="Palatino Linotype" w:hAnsi="Palatino Linotype" w:cs="Arial"/>
        </w:rPr>
        <w:t xml:space="preserve">Desarrollo </w:t>
      </w:r>
      <w:r w:rsidR="00F6456D">
        <w:rPr>
          <w:rFonts w:ascii="Palatino Linotype" w:hAnsi="Palatino Linotype" w:cs="Arial"/>
        </w:rPr>
        <w:lastRenderedPageBreak/>
        <w:t xml:space="preserve">Urbano, </w:t>
      </w:r>
      <w:r w:rsidR="00F86012">
        <w:rPr>
          <w:rFonts w:ascii="Palatino Linotype" w:hAnsi="Palatino Linotype" w:cs="Arial"/>
        </w:rPr>
        <w:t>Ecología</w:t>
      </w:r>
      <w:r w:rsidR="00F6456D">
        <w:rPr>
          <w:rFonts w:ascii="Palatino Linotype" w:hAnsi="Palatino Linotype" w:cs="Arial"/>
        </w:rPr>
        <w:t xml:space="preserve">, </w:t>
      </w:r>
      <w:r w:rsidR="00F86012">
        <w:rPr>
          <w:rFonts w:ascii="Palatino Linotype" w:hAnsi="Palatino Linotype" w:cs="Arial"/>
        </w:rPr>
        <w:t>Contraloría, Defensor Municipal de derechos Humanos,</w:t>
      </w:r>
      <w:r w:rsidR="000F1178">
        <w:rPr>
          <w:rFonts w:ascii="Palatino Linotype" w:hAnsi="Palatino Linotype" w:cs="Arial"/>
        </w:rPr>
        <w:t xml:space="preserve"> Oficial Mediador Conciliador, están obligados a contar con Certificación de Competencia Laboral expedida por el Instituto Hacendario del Estado de México, también lo es, que este requisito se podrá acreditar dentro de los seis meses siguientes al inicio del cargo, y toda vez que los titulares de las áreas en cita, se encuentran dentro del periodo establecido en la Ley para obtener su certificación, a la fecha no resulta obligatorio o ineludible que cuenten con las referidas certificaciones, informando que solo existen en sus archivos los certificados de competencia laboral del Contralor Interno y de la Tesorera Municipal, adjuntando para </w:t>
      </w:r>
      <w:r w:rsidR="00825D87">
        <w:rPr>
          <w:rFonts w:ascii="Palatino Linotype" w:hAnsi="Palatino Linotype" w:cs="Arial"/>
        </w:rPr>
        <w:t>tal efecto dichos certificados.</w:t>
      </w:r>
    </w:p>
    <w:p w14:paraId="762F9833" w14:textId="77777777" w:rsidR="00540151" w:rsidRDefault="00540151" w:rsidP="00540151">
      <w:pPr>
        <w:spacing w:after="0" w:line="360" w:lineRule="auto"/>
        <w:jc w:val="both"/>
        <w:rPr>
          <w:rFonts w:ascii="Palatino Linotype" w:eastAsia="Calibri" w:hAnsi="Palatino Linotype" w:cs="Times New Roman"/>
          <w:sz w:val="24"/>
          <w:szCs w:val="24"/>
          <w:lang w:val="es-ES_tradnl" w:eastAsia="es-ES"/>
        </w:rPr>
      </w:pPr>
    </w:p>
    <w:p w14:paraId="1AEED4CA" w14:textId="77777777" w:rsidR="00540151" w:rsidRPr="007C3942" w:rsidRDefault="00540151" w:rsidP="00540151">
      <w:pPr>
        <w:spacing w:after="0" w:line="360" w:lineRule="auto"/>
        <w:jc w:val="both"/>
        <w:rPr>
          <w:rFonts w:ascii="Palatino Linotype" w:eastAsia="Calibri" w:hAnsi="Palatino Linotype" w:cs="Times New Roman"/>
          <w:sz w:val="24"/>
          <w:szCs w:val="24"/>
          <w:lang w:val="es-ES_tradnl" w:eastAsia="es-ES"/>
        </w:rPr>
      </w:pPr>
      <w:r w:rsidRPr="007C3942">
        <w:rPr>
          <w:rFonts w:ascii="Palatino Linotype" w:eastAsia="Calibri" w:hAnsi="Palatino Linotype" w:cs="Times New Roman"/>
          <w:sz w:val="24"/>
          <w:szCs w:val="24"/>
          <w:lang w:val="es-ES_tradnl" w:eastAsia="es-ES"/>
        </w:rPr>
        <w:t>Del contenido de</w:t>
      </w:r>
      <w:r>
        <w:rPr>
          <w:rFonts w:ascii="Palatino Linotype" w:eastAsia="Calibri" w:hAnsi="Palatino Linotype" w:cs="Times New Roman"/>
          <w:sz w:val="24"/>
          <w:szCs w:val="24"/>
          <w:lang w:val="es-ES_tradnl" w:eastAsia="es-ES"/>
        </w:rPr>
        <w:t xml:space="preserve"> </w:t>
      </w:r>
      <w:r w:rsidRPr="007C3942">
        <w:rPr>
          <w:rFonts w:ascii="Palatino Linotype" w:eastAsia="Calibri" w:hAnsi="Palatino Linotype" w:cs="Times New Roman"/>
          <w:sz w:val="24"/>
          <w:szCs w:val="24"/>
          <w:lang w:val="es-ES_tradnl" w:eastAsia="es-ES"/>
        </w:rPr>
        <w:t>l</w:t>
      </w:r>
      <w:r>
        <w:rPr>
          <w:rFonts w:ascii="Palatino Linotype" w:eastAsia="Calibri" w:hAnsi="Palatino Linotype" w:cs="Times New Roman"/>
          <w:sz w:val="24"/>
          <w:szCs w:val="24"/>
          <w:lang w:val="es-ES_tradnl" w:eastAsia="es-ES"/>
        </w:rPr>
        <w:t>a</w:t>
      </w:r>
      <w:r w:rsidRPr="007C3942">
        <w:rPr>
          <w:rFonts w:ascii="Palatino Linotype" w:eastAsia="Calibri" w:hAnsi="Palatino Linotype" w:cs="Times New Roman"/>
          <w:sz w:val="24"/>
          <w:szCs w:val="24"/>
          <w:lang w:val="es-ES_tradnl" w:eastAsia="es-ES"/>
        </w:rPr>
        <w:t xml:space="preserve"> respuesta por el </w:t>
      </w:r>
      <w:r w:rsidRPr="007C3942">
        <w:rPr>
          <w:rFonts w:ascii="Palatino Linotype" w:eastAsia="Calibri" w:hAnsi="Palatino Linotype" w:cs="Times New Roman"/>
          <w:b/>
          <w:sz w:val="24"/>
          <w:szCs w:val="24"/>
          <w:lang w:val="es-ES_tradnl" w:eastAsia="es-ES"/>
        </w:rPr>
        <w:t>Sujeto Obligado</w:t>
      </w:r>
      <w:r w:rsidRPr="007C3942">
        <w:rPr>
          <w:rFonts w:ascii="Palatino Linotype" w:eastAsia="Calibri" w:hAnsi="Palatino Linotype" w:cs="Times New Roman"/>
          <w:sz w:val="24"/>
          <w:szCs w:val="24"/>
          <w:lang w:val="es-ES_tradnl" w:eastAsia="es-ES"/>
        </w:rPr>
        <w:t xml:space="preserve">, se puede acreditar que reconoce tener en sus archivos la información peticionada, al </w:t>
      </w:r>
      <w:r w:rsidR="009073FC">
        <w:rPr>
          <w:rFonts w:ascii="Palatino Linotype" w:eastAsia="Calibri" w:hAnsi="Palatino Linotype" w:cs="Times New Roman"/>
          <w:sz w:val="24"/>
          <w:szCs w:val="24"/>
          <w:lang w:val="es-ES_tradnl" w:eastAsia="es-ES"/>
        </w:rPr>
        <w:t xml:space="preserve">hacer entrega de </w:t>
      </w:r>
      <w:r w:rsidR="000F1178" w:rsidRPr="000F1178">
        <w:rPr>
          <w:rFonts w:ascii="Palatino Linotype" w:eastAsia="Calibri" w:hAnsi="Palatino Linotype" w:cs="Times New Roman"/>
          <w:sz w:val="24"/>
          <w:szCs w:val="24"/>
          <w:lang w:val="es-ES_tradnl" w:eastAsia="es-ES"/>
        </w:rPr>
        <w:t>los certificados de competencia laboral del Contralor Interno y de la Tesorera Municipal</w:t>
      </w:r>
      <w:r w:rsidR="00FA17F8">
        <w:rPr>
          <w:rFonts w:ascii="Palatino Linotype" w:eastAsia="Calibri" w:hAnsi="Palatino Linotype" w:cs="Times New Roman"/>
          <w:sz w:val="24"/>
          <w:szCs w:val="24"/>
          <w:lang w:val="es-ES_tradnl" w:eastAsia="es-ES"/>
        </w:rPr>
        <w:t>, así como al informar que no cuenta con las certificaciones de las Unidades Administrativas referidas con anterioridad, por no haber transcurrido el término establecido en la Ley Orgánica Municipal</w:t>
      </w:r>
      <w:r>
        <w:rPr>
          <w:rFonts w:ascii="Palatino Linotype" w:eastAsia="Calibri" w:hAnsi="Palatino Linotype" w:cs="Times New Roman"/>
          <w:sz w:val="24"/>
          <w:szCs w:val="24"/>
          <w:lang w:val="es-ES_tradnl" w:eastAsia="es-ES"/>
        </w:rPr>
        <w:t>,</w:t>
      </w:r>
      <w:r w:rsidRPr="007C3942">
        <w:rPr>
          <w:rFonts w:ascii="Palatino Linotype" w:eastAsia="Calibri" w:hAnsi="Palatino Linotype" w:cs="Times New Roman"/>
          <w:sz w:val="24"/>
          <w:szCs w:val="24"/>
          <w:lang w:val="es-ES_tradnl" w:eastAsia="es-ES"/>
        </w:rPr>
        <w:t xml:space="preserve"> por lo tanto se obvia el estudio de la naturaleza de la información, toda vez que está aceptando contar con ella, de hecho el estudio de la fuente obligacional que constriñe al </w:t>
      </w:r>
      <w:r w:rsidRPr="007C3942">
        <w:rPr>
          <w:rFonts w:ascii="Palatino Linotype" w:eastAsia="Calibri" w:hAnsi="Palatino Linotype" w:cs="Times New Roman"/>
          <w:b/>
          <w:sz w:val="24"/>
          <w:szCs w:val="24"/>
          <w:lang w:val="es-ES_tradnl" w:eastAsia="es-ES"/>
        </w:rPr>
        <w:t>Sujeto Obligado</w:t>
      </w:r>
      <w:r w:rsidRPr="007C3942">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14:paraId="57661163" w14:textId="77777777" w:rsidR="00540151" w:rsidRPr="007C3942" w:rsidRDefault="00540151" w:rsidP="00540151">
      <w:pPr>
        <w:spacing w:after="0" w:line="360" w:lineRule="auto"/>
        <w:jc w:val="both"/>
        <w:rPr>
          <w:rFonts w:ascii="Palatino Linotype" w:hAnsi="Palatino Linotype" w:cs="Arial"/>
          <w:sz w:val="24"/>
          <w:lang w:val="es-ES_tradnl"/>
        </w:rPr>
      </w:pPr>
    </w:p>
    <w:p w14:paraId="01B5F22A" w14:textId="77777777" w:rsidR="00540151" w:rsidRDefault="00540151" w:rsidP="00540151">
      <w:pPr>
        <w:spacing w:after="0" w:line="360" w:lineRule="auto"/>
        <w:jc w:val="both"/>
        <w:rPr>
          <w:rFonts w:ascii="Palatino Linotype" w:hAnsi="Palatino Linotype" w:cs="Arial"/>
          <w:sz w:val="24"/>
          <w:lang w:val="es-ES"/>
        </w:rPr>
      </w:pPr>
      <w:r w:rsidRPr="007C3942">
        <w:rPr>
          <w:rFonts w:ascii="Palatino Linotype" w:hAnsi="Palatino Linotype" w:cs="Arial"/>
          <w:sz w:val="24"/>
          <w:lang w:val="es-ES"/>
        </w:rPr>
        <w:lastRenderedPageBreak/>
        <w:t xml:space="preserve">Inconforme con la respuesta, el </w:t>
      </w:r>
      <w:r w:rsidRPr="007C3942">
        <w:rPr>
          <w:rFonts w:ascii="Palatino Linotype" w:hAnsi="Palatino Linotype" w:cs="Arial"/>
          <w:b/>
          <w:sz w:val="24"/>
          <w:lang w:val="es-ES"/>
        </w:rPr>
        <w:t>Recurrente</w:t>
      </w:r>
      <w:r w:rsidRPr="007C3942">
        <w:rPr>
          <w:rFonts w:ascii="Palatino Linotype" w:hAnsi="Palatino Linotype" w:cs="Arial"/>
          <w:sz w:val="24"/>
          <w:lang w:val="es-ES"/>
        </w:rPr>
        <w:t xml:space="preserve"> interpone recurso de revisión haciendo valer </w:t>
      </w:r>
      <w:r w:rsidRPr="00770EBE">
        <w:rPr>
          <w:rFonts w:ascii="Palatino Linotype" w:hAnsi="Palatino Linotype" w:cs="Arial"/>
          <w:i/>
          <w:sz w:val="24"/>
          <w:lang w:val="es-ES"/>
        </w:rPr>
        <w:t>“</w:t>
      </w:r>
      <w:r w:rsidR="00FA17F8" w:rsidRPr="00FA17F8">
        <w:rPr>
          <w:rFonts w:ascii="Palatino Linotype" w:hAnsi="Palatino Linotype" w:cs="Arial"/>
          <w:i/>
          <w:sz w:val="24"/>
          <w:lang w:val="es-ES"/>
        </w:rPr>
        <w:t>no entrego la respuesta solicitada, en su respuesta indica que el proceso de certificacion esta en tramite pero no entrega pruebas del proceso de certificacion</w:t>
      </w:r>
      <w:r w:rsidRPr="00770EBE">
        <w:rPr>
          <w:rFonts w:ascii="Palatino Linotype" w:hAnsi="Palatino Linotype" w:cs="Arial"/>
          <w:i/>
          <w:sz w:val="24"/>
          <w:lang w:val="es-ES"/>
        </w:rPr>
        <w:t>”,</w:t>
      </w:r>
      <w:r w:rsidRPr="007C3942">
        <w:rPr>
          <w:rFonts w:ascii="Palatino Linotype" w:hAnsi="Palatino Linotype" w:cs="Arial"/>
          <w:sz w:val="24"/>
          <w:lang w:val="es-ES"/>
        </w:rPr>
        <w:t xml:space="preserve"> razones o motivos de inconformidad que resultan fundados de conformidad con la fracción </w:t>
      </w:r>
      <w:r w:rsidR="009073FC">
        <w:rPr>
          <w:rFonts w:ascii="Palatino Linotype" w:hAnsi="Palatino Linotype" w:cs="Arial"/>
          <w:sz w:val="24"/>
          <w:lang w:val="es-ES"/>
        </w:rPr>
        <w:t>V</w:t>
      </w:r>
      <w:r w:rsidRPr="007C3942">
        <w:rPr>
          <w:rFonts w:ascii="Palatino Linotype" w:hAnsi="Palatino Linotype" w:cs="Arial"/>
          <w:sz w:val="24"/>
          <w:lang w:val="es-ES"/>
        </w:rPr>
        <w:t xml:space="preserve"> del artículo 179 de la Ley de Transparencia local</w:t>
      </w:r>
      <w:r w:rsidRPr="007C3942">
        <w:rPr>
          <w:rStyle w:val="Refdenotaalpie"/>
          <w:rFonts w:ascii="Palatino Linotype" w:hAnsi="Palatino Linotype" w:cs="Arial"/>
          <w:sz w:val="24"/>
          <w:lang w:val="es-ES"/>
        </w:rPr>
        <w:footnoteReference w:id="1"/>
      </w:r>
      <w:r>
        <w:rPr>
          <w:rFonts w:ascii="Palatino Linotype" w:hAnsi="Palatino Linotype" w:cs="Arial"/>
          <w:sz w:val="24"/>
          <w:lang w:val="es-ES"/>
        </w:rPr>
        <w:t>, relativas a la falta, deficiencia o insuficiencia de la fundamentación y/o motivación de la respuesta.</w:t>
      </w:r>
    </w:p>
    <w:p w14:paraId="3C17D7A7" w14:textId="77777777" w:rsidR="00540151" w:rsidRPr="004F34E0" w:rsidRDefault="00540151" w:rsidP="00540151">
      <w:pPr>
        <w:spacing w:after="0" w:line="360" w:lineRule="auto"/>
        <w:jc w:val="both"/>
        <w:rPr>
          <w:rFonts w:ascii="Palatino Linotype" w:hAnsi="Palatino Linotype" w:cs="Arial"/>
          <w:sz w:val="24"/>
          <w:szCs w:val="24"/>
          <w:lang w:val="es-ES"/>
        </w:rPr>
      </w:pPr>
    </w:p>
    <w:p w14:paraId="79B8E374" w14:textId="77777777" w:rsidR="009073FC" w:rsidRPr="009073FC" w:rsidRDefault="006C02ED" w:rsidP="009073FC">
      <w:pPr>
        <w:spacing w:after="0" w:line="360" w:lineRule="auto"/>
        <w:jc w:val="both"/>
        <w:rPr>
          <w:rFonts w:ascii="Palatino Linotype" w:hAnsi="Palatino Linotype" w:cs="Arial"/>
          <w:sz w:val="24"/>
        </w:rPr>
      </w:pPr>
      <w:r>
        <w:rPr>
          <w:rFonts w:ascii="Palatino Linotype" w:hAnsi="Palatino Linotype" w:cs="Arial"/>
          <w:sz w:val="24"/>
        </w:rPr>
        <w:t>Debemos señalar que la</w:t>
      </w:r>
      <w:r w:rsidR="009073FC" w:rsidRPr="009073FC">
        <w:rPr>
          <w:rFonts w:ascii="Palatino Linotype" w:hAnsi="Palatino Linotype" w:cs="Arial"/>
          <w:sz w:val="24"/>
        </w:rPr>
        <w:t xml:space="preserve"> </w:t>
      </w:r>
      <w:r w:rsidR="009073FC" w:rsidRPr="009073FC">
        <w:rPr>
          <w:rFonts w:ascii="Palatino Linotype" w:hAnsi="Palatino Linotype" w:cs="Arial"/>
          <w:b/>
          <w:sz w:val="24"/>
        </w:rPr>
        <w:t>Recurrente</w:t>
      </w:r>
      <w:r w:rsidR="009073FC" w:rsidRPr="009073FC">
        <w:rPr>
          <w:rFonts w:ascii="Palatino Linotype" w:hAnsi="Palatino Linotype" w:cs="Arial"/>
          <w:sz w:val="24"/>
        </w:rPr>
        <w:t xml:space="preserve"> no se inconforma de la totalidad de la entrega de la</w:t>
      </w:r>
      <w:r w:rsidR="00FA17F8">
        <w:rPr>
          <w:rFonts w:ascii="Palatino Linotype" w:hAnsi="Palatino Linotype" w:cs="Arial"/>
          <w:sz w:val="24"/>
        </w:rPr>
        <w:t xml:space="preserve"> información, al señalar que </w:t>
      </w:r>
      <w:r w:rsidR="00FA17F8" w:rsidRPr="00FA17F8">
        <w:rPr>
          <w:rFonts w:ascii="Palatino Linotype" w:hAnsi="Palatino Linotype" w:cs="Arial"/>
          <w:sz w:val="24"/>
        </w:rPr>
        <w:t>no</w:t>
      </w:r>
      <w:r>
        <w:rPr>
          <w:rFonts w:ascii="Palatino Linotype" w:hAnsi="Palatino Linotype" w:cs="Arial"/>
          <w:sz w:val="24"/>
        </w:rPr>
        <w:t xml:space="preserve"> se</w:t>
      </w:r>
      <w:r w:rsidR="00FA17F8" w:rsidRPr="00FA17F8">
        <w:rPr>
          <w:rFonts w:ascii="Palatino Linotype" w:hAnsi="Palatino Linotype" w:cs="Arial"/>
          <w:sz w:val="24"/>
        </w:rPr>
        <w:t xml:space="preserve"> entrega</w:t>
      </w:r>
      <w:r>
        <w:rPr>
          <w:rFonts w:ascii="Palatino Linotype" w:hAnsi="Palatino Linotype" w:cs="Arial"/>
          <w:sz w:val="24"/>
        </w:rPr>
        <w:t>n</w:t>
      </w:r>
      <w:r w:rsidR="00FA17F8" w:rsidRPr="00FA17F8">
        <w:rPr>
          <w:rFonts w:ascii="Palatino Linotype" w:hAnsi="Palatino Linotype" w:cs="Arial"/>
          <w:sz w:val="24"/>
        </w:rPr>
        <w:t xml:space="preserve"> pruebas del proceso de certificación</w:t>
      </w:r>
      <w:r w:rsidR="00FA17F8">
        <w:rPr>
          <w:rFonts w:ascii="Palatino Linotype" w:hAnsi="Palatino Linotype" w:cs="Arial"/>
          <w:sz w:val="24"/>
        </w:rPr>
        <w:t xml:space="preserve"> de los titulares de las Unidades Administrativas que no cuentan con la certificación de competencia laboral</w:t>
      </w:r>
      <w:r w:rsidR="009073FC" w:rsidRPr="009073FC">
        <w:rPr>
          <w:rFonts w:ascii="Palatino Linotype" w:hAnsi="Palatino Linotype" w:cs="Arial"/>
          <w:sz w:val="24"/>
        </w:rPr>
        <w:t xml:space="preserve">, por lo tanto, debido a que no impugna el total de los requerimientos, se debe entender que está conforme con la respuesta dada por el </w:t>
      </w:r>
      <w:r w:rsidR="009073FC" w:rsidRPr="009073FC">
        <w:rPr>
          <w:rFonts w:ascii="Palatino Linotype" w:hAnsi="Palatino Linotype" w:cs="Arial"/>
          <w:b/>
          <w:sz w:val="24"/>
        </w:rPr>
        <w:t>Sujeto Obligado</w:t>
      </w:r>
      <w:r w:rsidR="009073FC" w:rsidRPr="009073FC">
        <w:rPr>
          <w:rFonts w:ascii="Palatino Linotype" w:hAnsi="Palatino Linotype" w:cs="Arial"/>
          <w:sz w:val="24"/>
        </w:rPr>
        <w:t>, en lo que correspo</w:t>
      </w:r>
      <w:r>
        <w:rPr>
          <w:rFonts w:ascii="Palatino Linotype" w:hAnsi="Palatino Linotype" w:cs="Arial"/>
          <w:sz w:val="24"/>
        </w:rPr>
        <w:t>nde al</w:t>
      </w:r>
      <w:r w:rsidRPr="006C02ED">
        <w:rPr>
          <w:rFonts w:ascii="Palatino Linotype" w:hAnsi="Palatino Linotype" w:cs="Arial"/>
          <w:sz w:val="24"/>
        </w:rPr>
        <w:t xml:space="preserve"> listado con número de certificado, número de nómina, monto bruto de percepciones económicas así como departamento al que está adscrito de la cantidad total de empleados </w:t>
      </w:r>
      <w:r>
        <w:rPr>
          <w:rFonts w:ascii="Palatino Linotype" w:hAnsi="Palatino Linotype" w:cs="Arial"/>
          <w:sz w:val="24"/>
        </w:rPr>
        <w:t>que cuentan con estándares de competencia de m</w:t>
      </w:r>
      <w:r w:rsidRPr="006C02ED">
        <w:rPr>
          <w:rFonts w:ascii="Palatino Linotype" w:hAnsi="Palatino Linotype" w:cs="Arial"/>
          <w:sz w:val="24"/>
        </w:rPr>
        <w:t>arca</w:t>
      </w:r>
      <w:r>
        <w:rPr>
          <w:rFonts w:ascii="Palatino Linotype" w:hAnsi="Palatino Linotype" w:cs="Arial"/>
          <w:sz w:val="24"/>
        </w:rPr>
        <w:t xml:space="preserve"> referidos en la solicitud de información de mérito, por lo que se considera que la</w:t>
      </w:r>
      <w:r w:rsidR="009073FC" w:rsidRPr="009073FC">
        <w:rPr>
          <w:rFonts w:ascii="Palatino Linotype" w:hAnsi="Palatino Linotype" w:cs="Arial"/>
          <w:sz w:val="24"/>
        </w:rPr>
        <w:t xml:space="preserve"> </w:t>
      </w:r>
      <w:r w:rsidR="009073FC" w:rsidRPr="009073FC">
        <w:rPr>
          <w:rFonts w:ascii="Palatino Linotype" w:hAnsi="Palatino Linotype" w:cs="Arial"/>
          <w:b/>
          <w:sz w:val="24"/>
        </w:rPr>
        <w:t>Recurrente</w:t>
      </w:r>
      <w:r w:rsidR="009073FC" w:rsidRPr="009073FC">
        <w:rPr>
          <w:rFonts w:ascii="Palatino Linotype" w:hAnsi="Palatino Linotype" w:cs="Arial"/>
          <w:sz w:val="24"/>
        </w:rPr>
        <w:t xml:space="preserve"> consintió parcialmente la respuesta. Lo anterior es así, debido a que cuando el </w:t>
      </w:r>
      <w:r w:rsidR="009073FC" w:rsidRPr="009073FC">
        <w:rPr>
          <w:rFonts w:ascii="Palatino Linotype" w:hAnsi="Palatino Linotype" w:cs="Arial"/>
          <w:b/>
          <w:sz w:val="24"/>
        </w:rPr>
        <w:t>Recurrente</w:t>
      </w:r>
      <w:r w:rsidR="009073FC" w:rsidRPr="009073FC">
        <w:rPr>
          <w:rFonts w:ascii="Palatino Linotype" w:hAnsi="Palatino Linotype" w:cs="Arial"/>
          <w:sz w:val="24"/>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4FADC6A" w14:textId="77777777" w:rsidR="009073FC" w:rsidRPr="009073FC" w:rsidRDefault="009073FC" w:rsidP="009073FC">
      <w:pPr>
        <w:spacing w:after="0" w:line="360" w:lineRule="auto"/>
        <w:jc w:val="both"/>
        <w:rPr>
          <w:rFonts w:ascii="Palatino Linotype" w:hAnsi="Palatino Linotype" w:cs="Arial"/>
          <w:sz w:val="24"/>
        </w:rPr>
      </w:pPr>
    </w:p>
    <w:p w14:paraId="66E6B156" w14:textId="77777777" w:rsidR="009073FC" w:rsidRPr="009073FC" w:rsidRDefault="009073FC" w:rsidP="009073FC">
      <w:pPr>
        <w:spacing w:after="0" w:line="240" w:lineRule="auto"/>
        <w:ind w:left="567" w:right="567"/>
        <w:jc w:val="both"/>
        <w:rPr>
          <w:rFonts w:ascii="Palatino Linotype" w:hAnsi="Palatino Linotype" w:cs="Arial"/>
          <w:i/>
        </w:rPr>
      </w:pPr>
      <w:r w:rsidRPr="009073FC">
        <w:rPr>
          <w:rFonts w:ascii="Palatino Linotype" w:hAnsi="Palatino Linotype" w:cs="Arial"/>
          <w:i/>
        </w:rPr>
        <w:t>“</w:t>
      </w:r>
      <w:r w:rsidRPr="009073FC">
        <w:rPr>
          <w:rFonts w:ascii="Palatino Linotype" w:hAnsi="Palatino Linotype" w:cs="Arial"/>
          <w:b/>
          <w:i/>
        </w:rPr>
        <w:t>REVISIÓN EN AMPARO. LOS RESOLUTIVOS NO COMBATIDOS DEBEN DECLARARSE FIRMES</w:t>
      </w:r>
      <w:r w:rsidRPr="009073FC">
        <w:rPr>
          <w:rFonts w:ascii="Palatino Linotype" w:hAnsi="Palatino Linotype" w:cs="Arial"/>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B2E207C" w14:textId="77777777" w:rsidR="009073FC" w:rsidRPr="009073FC" w:rsidRDefault="009073FC" w:rsidP="009073FC">
      <w:pPr>
        <w:spacing w:after="0" w:line="360" w:lineRule="auto"/>
        <w:jc w:val="both"/>
        <w:rPr>
          <w:rFonts w:ascii="Palatino Linotype" w:hAnsi="Palatino Linotype" w:cs="Arial"/>
          <w:sz w:val="24"/>
        </w:rPr>
      </w:pPr>
    </w:p>
    <w:p w14:paraId="73A112A1" w14:textId="77777777" w:rsidR="009073FC" w:rsidRPr="009073FC" w:rsidRDefault="009073FC" w:rsidP="009073FC">
      <w:pPr>
        <w:spacing w:after="0" w:line="360" w:lineRule="auto"/>
        <w:jc w:val="both"/>
        <w:rPr>
          <w:rFonts w:ascii="Palatino Linotype" w:hAnsi="Palatino Linotype" w:cs="Arial"/>
          <w:sz w:val="24"/>
        </w:rPr>
      </w:pPr>
      <w:r w:rsidRPr="009073FC">
        <w:rPr>
          <w:rFonts w:ascii="Palatino Linotype" w:hAnsi="Palatino Linotype" w:cs="Arial"/>
          <w:sz w:val="24"/>
        </w:rPr>
        <w:t xml:space="preserve">Así, la parte de la solicitud sobre la que no se expresó inconformidad, debe declararse consentida por el hoy </w:t>
      </w:r>
      <w:r w:rsidRPr="009073FC">
        <w:rPr>
          <w:rFonts w:ascii="Palatino Linotype" w:hAnsi="Palatino Linotype" w:cs="Arial"/>
          <w:b/>
          <w:sz w:val="24"/>
        </w:rPr>
        <w:t>Recurrente</w:t>
      </w:r>
      <w:r w:rsidRPr="009073FC">
        <w:rPr>
          <w:rFonts w:ascii="Palatino Linotype" w:hAnsi="Palatino Linotype" w:cs="Arial"/>
          <w:sz w:val="24"/>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0554A5AD" w14:textId="77777777" w:rsidR="009073FC" w:rsidRPr="009073FC" w:rsidRDefault="009073FC" w:rsidP="009073FC">
      <w:pPr>
        <w:spacing w:after="0" w:line="360" w:lineRule="auto"/>
        <w:jc w:val="both"/>
        <w:rPr>
          <w:rFonts w:ascii="Palatino Linotype" w:hAnsi="Palatino Linotype" w:cs="Arial"/>
          <w:sz w:val="24"/>
        </w:rPr>
      </w:pPr>
    </w:p>
    <w:p w14:paraId="1B6482A4" w14:textId="77777777" w:rsidR="009073FC" w:rsidRPr="009073FC" w:rsidRDefault="009073FC" w:rsidP="009073FC">
      <w:pPr>
        <w:spacing w:after="0" w:line="240" w:lineRule="auto"/>
        <w:ind w:left="567" w:right="567"/>
        <w:jc w:val="both"/>
        <w:rPr>
          <w:rFonts w:ascii="Palatino Linotype" w:hAnsi="Palatino Linotype" w:cs="Arial"/>
          <w:i/>
        </w:rPr>
      </w:pPr>
      <w:r w:rsidRPr="009073FC">
        <w:rPr>
          <w:rFonts w:ascii="Palatino Linotype" w:hAnsi="Palatino Linotype" w:cs="Arial"/>
          <w:i/>
        </w:rPr>
        <w:t>“</w:t>
      </w:r>
      <w:r w:rsidRPr="009073FC">
        <w:rPr>
          <w:rFonts w:ascii="Palatino Linotype" w:hAnsi="Palatino Linotype" w:cs="Arial"/>
          <w:b/>
          <w:i/>
        </w:rPr>
        <w:t>ACTOS CONSENTIDOS. SON LOS QUE NO SE IMPUGNAN MEDIANTE EL RECURSO IDÓNEO</w:t>
      </w:r>
      <w:r w:rsidRPr="009073FC">
        <w:rPr>
          <w:rFonts w:ascii="Palatino Linotype" w:hAnsi="Palatino Linotype" w:cs="Arial"/>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9F4882B" w14:textId="77777777" w:rsidR="009073FC" w:rsidRDefault="009073FC" w:rsidP="009073FC">
      <w:pPr>
        <w:spacing w:after="0" w:line="360" w:lineRule="auto"/>
        <w:jc w:val="both"/>
        <w:rPr>
          <w:rFonts w:ascii="Palatino Linotype" w:hAnsi="Palatino Linotype" w:cs="Arial"/>
          <w:sz w:val="24"/>
          <w:lang w:val="es-ES"/>
        </w:rPr>
      </w:pPr>
    </w:p>
    <w:p w14:paraId="3518DB79" w14:textId="77777777" w:rsidR="009073FC" w:rsidRPr="009073FC" w:rsidRDefault="009073FC" w:rsidP="00094BEB">
      <w:pPr>
        <w:spacing w:after="0" w:line="360" w:lineRule="auto"/>
        <w:jc w:val="both"/>
        <w:rPr>
          <w:rFonts w:ascii="Palatino Linotype" w:hAnsi="Palatino Linotype" w:cs="Arial"/>
          <w:sz w:val="24"/>
          <w:lang w:val="es-ES"/>
        </w:rPr>
      </w:pPr>
      <w:r w:rsidRPr="009073FC">
        <w:rPr>
          <w:rFonts w:ascii="Palatino Linotype" w:hAnsi="Palatino Linotype" w:cs="Arial"/>
          <w:sz w:val="24"/>
          <w:lang w:val="es-ES"/>
        </w:rPr>
        <w:t xml:space="preserve">Acotado lo anterior, podemos sintetizar la </w:t>
      </w:r>
      <w:r w:rsidRPr="009073FC">
        <w:rPr>
          <w:rFonts w:ascii="Palatino Linotype" w:hAnsi="Palatino Linotype" w:cs="Arial"/>
          <w:i/>
          <w:sz w:val="24"/>
          <w:lang w:val="es-ES"/>
        </w:rPr>
        <w:t>Litis</w:t>
      </w:r>
      <w:r w:rsidRPr="009073FC">
        <w:rPr>
          <w:rFonts w:ascii="Palatino Linotype" w:hAnsi="Palatino Linotype" w:cs="Arial"/>
          <w:sz w:val="24"/>
          <w:lang w:val="es-ES"/>
        </w:rPr>
        <w:t xml:space="preserve"> en el presente asunto se centra en </w:t>
      </w:r>
      <w:r w:rsidR="00BF5B7C">
        <w:rPr>
          <w:rFonts w:ascii="Palatino Linotype" w:hAnsi="Palatino Linotype" w:cs="Arial"/>
          <w:sz w:val="24"/>
          <w:lang w:val="es-ES"/>
        </w:rPr>
        <w:t xml:space="preserve">determinar si </w:t>
      </w:r>
      <w:r w:rsidRPr="009073FC">
        <w:rPr>
          <w:rFonts w:ascii="Palatino Linotype" w:hAnsi="Palatino Linotype" w:cs="Arial"/>
          <w:sz w:val="24"/>
          <w:lang w:val="es-ES"/>
        </w:rPr>
        <w:t xml:space="preserve">el </w:t>
      </w:r>
      <w:r w:rsidRPr="009073FC">
        <w:rPr>
          <w:rFonts w:ascii="Palatino Linotype" w:hAnsi="Palatino Linotype" w:cs="Arial"/>
          <w:b/>
          <w:sz w:val="24"/>
          <w:lang w:val="es-ES"/>
        </w:rPr>
        <w:t>Sujeto Obligado</w:t>
      </w:r>
      <w:r w:rsidRPr="009073FC">
        <w:rPr>
          <w:rFonts w:ascii="Palatino Linotype" w:hAnsi="Palatino Linotype" w:cs="Arial"/>
          <w:sz w:val="24"/>
          <w:lang w:val="es-ES"/>
        </w:rPr>
        <w:t xml:space="preserve">, </w:t>
      </w:r>
      <w:r w:rsidR="00BF5B7C">
        <w:rPr>
          <w:rFonts w:ascii="Palatino Linotype" w:hAnsi="Palatino Linotype" w:cs="Arial"/>
          <w:sz w:val="24"/>
          <w:lang w:val="es-ES"/>
        </w:rPr>
        <w:t xml:space="preserve">hace </w:t>
      </w:r>
      <w:r w:rsidR="00BF5B7C" w:rsidRPr="00094BEB">
        <w:rPr>
          <w:rFonts w:ascii="Palatino Linotype" w:hAnsi="Palatino Linotype" w:cs="Arial"/>
          <w:sz w:val="24"/>
          <w:lang w:val="es-ES"/>
        </w:rPr>
        <w:t>entrega de</w:t>
      </w:r>
      <w:r w:rsidR="00BF5B7C">
        <w:rPr>
          <w:rFonts w:ascii="Palatino Linotype" w:hAnsi="Palatino Linotype" w:cs="Arial"/>
          <w:sz w:val="24"/>
          <w:lang w:val="es-ES"/>
        </w:rPr>
        <w:t xml:space="preserve"> </w:t>
      </w:r>
      <w:r w:rsidR="00094BEB">
        <w:rPr>
          <w:rFonts w:ascii="Palatino Linotype" w:hAnsi="Palatino Linotype" w:cs="Arial"/>
          <w:sz w:val="24"/>
          <w:lang w:val="es-ES"/>
        </w:rPr>
        <w:t xml:space="preserve">información requerida en el punto que se adolece el </w:t>
      </w:r>
      <w:r w:rsidR="00094BEB" w:rsidRPr="00094BEB">
        <w:rPr>
          <w:rFonts w:ascii="Palatino Linotype" w:hAnsi="Palatino Linotype" w:cs="Arial"/>
          <w:b/>
          <w:sz w:val="24"/>
          <w:lang w:val="es-ES"/>
        </w:rPr>
        <w:t>Recurrente</w:t>
      </w:r>
      <w:r w:rsidR="00094BEB">
        <w:rPr>
          <w:rFonts w:ascii="Palatino Linotype" w:hAnsi="Palatino Linotype" w:cs="Arial"/>
          <w:sz w:val="24"/>
          <w:lang w:val="es-ES"/>
        </w:rPr>
        <w:t xml:space="preserve">. </w:t>
      </w:r>
    </w:p>
    <w:p w14:paraId="15A8828F" w14:textId="77777777" w:rsidR="009073FC" w:rsidRPr="009073FC" w:rsidRDefault="009073FC" w:rsidP="009073FC">
      <w:pPr>
        <w:spacing w:after="0" w:line="360" w:lineRule="auto"/>
        <w:jc w:val="both"/>
        <w:rPr>
          <w:rFonts w:ascii="Palatino Linotype" w:hAnsi="Palatino Linotype" w:cs="Arial"/>
          <w:sz w:val="24"/>
          <w:lang w:val="es-ES"/>
        </w:rPr>
      </w:pPr>
    </w:p>
    <w:p w14:paraId="7CA55401" w14:textId="77777777" w:rsidR="009073FC" w:rsidRPr="009073FC" w:rsidRDefault="009073FC" w:rsidP="009073FC">
      <w:pPr>
        <w:spacing w:after="0" w:line="360" w:lineRule="auto"/>
        <w:jc w:val="both"/>
        <w:rPr>
          <w:rFonts w:ascii="Palatino Linotype" w:hAnsi="Palatino Linotype" w:cs="Arial"/>
          <w:sz w:val="24"/>
          <w:lang w:val="es-ES"/>
        </w:rPr>
      </w:pPr>
      <w:r w:rsidRPr="009073FC">
        <w:rPr>
          <w:rFonts w:ascii="Palatino Linotype" w:hAnsi="Palatino Linotype" w:cs="Arial"/>
          <w:sz w:val="24"/>
          <w:lang w:val="es-ES"/>
        </w:rPr>
        <w:lastRenderedPageBreak/>
        <w:t>Comenzaremos trayendo a colación los artículos 3 fracción XI, 4 y 12 de la Ley de Transparencia y Acceso a la Información Pública del Estado de México y Municipios, que establece lo siguiente:</w:t>
      </w:r>
    </w:p>
    <w:p w14:paraId="6D94A312" w14:textId="77777777" w:rsidR="009073FC" w:rsidRPr="009073FC" w:rsidRDefault="009073FC" w:rsidP="009073FC">
      <w:pPr>
        <w:spacing w:after="0" w:line="360" w:lineRule="auto"/>
        <w:jc w:val="both"/>
        <w:rPr>
          <w:rFonts w:ascii="Palatino Linotype" w:hAnsi="Palatino Linotype" w:cs="Arial"/>
          <w:sz w:val="24"/>
          <w:lang w:val="es-ES"/>
        </w:rPr>
      </w:pPr>
    </w:p>
    <w:p w14:paraId="7A40DB5A"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w:t>
      </w:r>
      <w:r w:rsidRPr="009073FC">
        <w:rPr>
          <w:rFonts w:ascii="Palatino Linotype" w:hAnsi="Palatino Linotype" w:cs="Arial"/>
          <w:b/>
          <w:i/>
          <w:lang w:val="es-ES"/>
        </w:rPr>
        <w:t>Artículo 3.</w:t>
      </w:r>
      <w:r w:rsidRPr="009073FC">
        <w:rPr>
          <w:rFonts w:ascii="Palatino Linotype" w:hAnsi="Palatino Linotype" w:cs="Arial"/>
          <w:i/>
          <w:lang w:val="es-ES"/>
        </w:rPr>
        <w:t xml:space="preserve"> Para los efectos de la presente Ley se entenderá por:</w:t>
      </w:r>
    </w:p>
    <w:p w14:paraId="252C089A"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w:t>
      </w:r>
    </w:p>
    <w:p w14:paraId="2552CDFE"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b/>
          <w:i/>
          <w:lang w:val="es-ES"/>
        </w:rPr>
        <w:t>XI. Documento:</w:t>
      </w:r>
      <w:r w:rsidRPr="009073FC">
        <w:rPr>
          <w:rFonts w:ascii="Palatino Linotype" w:hAnsi="Palatino Linotype" w:cs="Arial"/>
          <w:i/>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4B55F23" w14:textId="77777777" w:rsidR="009073FC" w:rsidRPr="009073FC" w:rsidRDefault="009073FC" w:rsidP="009073FC">
      <w:pPr>
        <w:spacing w:after="0" w:line="240" w:lineRule="auto"/>
        <w:ind w:left="567" w:right="567"/>
        <w:jc w:val="both"/>
        <w:rPr>
          <w:rFonts w:ascii="Palatino Linotype" w:hAnsi="Palatino Linotype" w:cs="Arial"/>
          <w:i/>
          <w:lang w:val="es-ES"/>
        </w:rPr>
      </w:pPr>
    </w:p>
    <w:p w14:paraId="6D0FC80F"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b/>
          <w:i/>
          <w:lang w:val="es-ES"/>
        </w:rPr>
        <w:t xml:space="preserve">Artículo 4. </w:t>
      </w:r>
      <w:r w:rsidRPr="009073FC">
        <w:rPr>
          <w:rFonts w:ascii="Palatino Linotype" w:hAnsi="Palatino Linotype" w:cs="Arial"/>
          <w:i/>
          <w:lang w:val="es-ES"/>
        </w:rPr>
        <w:t>El derecho humano de acceso a la información pública es la prerrogativa de las personas para buscar, difundir, investigar, recabar, recibir y solicitar información pública, sin necesidad de acreditar personalidad ni interés jurídico.</w:t>
      </w:r>
    </w:p>
    <w:p w14:paraId="117ADB84"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44185E" w14:textId="77777777" w:rsidR="009073FC" w:rsidRPr="009073FC" w:rsidRDefault="009073FC" w:rsidP="009073FC">
      <w:pPr>
        <w:spacing w:after="0" w:line="240" w:lineRule="auto"/>
        <w:ind w:left="567" w:right="567"/>
        <w:jc w:val="both"/>
        <w:rPr>
          <w:rFonts w:ascii="Palatino Linotype" w:hAnsi="Palatino Linotype" w:cs="Arial"/>
          <w:i/>
          <w:lang w:val="es-ES"/>
        </w:rPr>
      </w:pPr>
    </w:p>
    <w:p w14:paraId="1C679795"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Los sujetos obligados deben poner en práctica, políticas y programas de acceso a la información que se apeguen a criterios de publicidad, veracidad, oportunidad, precisión y suficiencia en beneficio de los solicitantes.</w:t>
      </w:r>
    </w:p>
    <w:p w14:paraId="4D2EE2E7" w14:textId="77777777" w:rsidR="009073FC" w:rsidRPr="009073FC" w:rsidRDefault="009073FC" w:rsidP="009073FC">
      <w:pPr>
        <w:spacing w:after="0" w:line="240" w:lineRule="auto"/>
        <w:ind w:left="567" w:right="567"/>
        <w:jc w:val="both"/>
        <w:rPr>
          <w:rFonts w:ascii="Palatino Linotype" w:hAnsi="Palatino Linotype" w:cs="Arial"/>
          <w:i/>
          <w:lang w:val="es-ES"/>
        </w:rPr>
      </w:pPr>
    </w:p>
    <w:p w14:paraId="1AC3A577"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b/>
          <w:i/>
          <w:lang w:val="es-ES"/>
        </w:rPr>
        <w:t xml:space="preserve">Artículo 12. </w:t>
      </w:r>
      <w:r w:rsidRPr="009073FC">
        <w:rPr>
          <w:rFonts w:ascii="Palatino Linotype" w:hAnsi="Palatino Linotype" w:cs="Arial"/>
          <w:i/>
          <w:lang w:val="es-ES"/>
        </w:rPr>
        <w:t>Quienes generen, recopilen, administren, manejen, procesen, archiven o conserven información pública serán responsables de la misma en los términos de las disposiciones jurídicas aplicables.</w:t>
      </w:r>
    </w:p>
    <w:p w14:paraId="5EAF8F22"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0130171" w14:textId="77777777" w:rsidR="009073FC" w:rsidRPr="009073FC" w:rsidRDefault="009073FC" w:rsidP="009073FC">
      <w:pPr>
        <w:spacing w:after="0" w:line="360" w:lineRule="auto"/>
        <w:jc w:val="both"/>
        <w:rPr>
          <w:rFonts w:ascii="Palatino Linotype" w:hAnsi="Palatino Linotype" w:cs="Arial"/>
          <w:sz w:val="24"/>
          <w:lang w:val="es-ES"/>
        </w:rPr>
      </w:pPr>
    </w:p>
    <w:p w14:paraId="442B09B8" w14:textId="77777777" w:rsidR="009073FC" w:rsidRPr="009073FC" w:rsidRDefault="00094BEB" w:rsidP="009073FC">
      <w:pPr>
        <w:spacing w:after="0" w:line="360" w:lineRule="auto"/>
        <w:jc w:val="both"/>
        <w:rPr>
          <w:rFonts w:ascii="Palatino Linotype" w:hAnsi="Palatino Linotype" w:cs="Arial"/>
          <w:sz w:val="24"/>
          <w:lang w:val="es-ES"/>
        </w:rPr>
      </w:pPr>
      <w:r>
        <w:rPr>
          <w:rFonts w:ascii="Palatino Linotype" w:hAnsi="Palatino Linotype" w:cs="Arial"/>
          <w:sz w:val="24"/>
          <w:lang w:val="es-ES"/>
        </w:rPr>
        <w:t>De</w:t>
      </w:r>
      <w:r w:rsidR="009073FC" w:rsidRPr="009073FC">
        <w:rPr>
          <w:rFonts w:ascii="Palatino Linotype" w:hAnsi="Palatino Linotype" w:cs="Arial"/>
          <w:sz w:val="24"/>
          <w:lang w:val="es-ES"/>
        </w:rPr>
        <w:t xml:space="preserv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42209E20" w14:textId="77777777" w:rsidR="009073FC" w:rsidRPr="009073FC" w:rsidRDefault="009073FC" w:rsidP="009073FC">
      <w:pPr>
        <w:spacing w:after="0" w:line="360" w:lineRule="auto"/>
        <w:jc w:val="both"/>
        <w:rPr>
          <w:rFonts w:ascii="Palatino Linotype" w:hAnsi="Palatino Linotype" w:cs="Arial"/>
          <w:sz w:val="24"/>
          <w:lang w:val="es-ES"/>
        </w:rPr>
      </w:pPr>
    </w:p>
    <w:p w14:paraId="785F19FF" w14:textId="77777777" w:rsidR="009073FC" w:rsidRPr="009073FC" w:rsidRDefault="009073FC" w:rsidP="009073FC">
      <w:pPr>
        <w:spacing w:after="0" w:line="360" w:lineRule="auto"/>
        <w:jc w:val="both"/>
        <w:rPr>
          <w:rFonts w:ascii="Palatino Linotype" w:hAnsi="Palatino Linotype" w:cs="Arial"/>
          <w:sz w:val="24"/>
          <w:lang w:val="es-ES"/>
        </w:rPr>
      </w:pPr>
      <w:r w:rsidRPr="009073FC">
        <w:rPr>
          <w:rFonts w:ascii="Palatino Linotype" w:hAnsi="Palatino Linotype" w:cs="Arial"/>
          <w:sz w:val="24"/>
          <w:lang w:val="es-ES"/>
        </w:rPr>
        <w:t>Así también, se dispone que 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3754CCF" w14:textId="77777777" w:rsidR="009073FC" w:rsidRPr="009073FC" w:rsidRDefault="009073FC" w:rsidP="009073FC">
      <w:pPr>
        <w:spacing w:after="0" w:line="360" w:lineRule="auto"/>
        <w:jc w:val="both"/>
        <w:rPr>
          <w:rFonts w:ascii="Palatino Linotype" w:hAnsi="Palatino Linotype" w:cs="Arial"/>
          <w:sz w:val="24"/>
          <w:lang w:val="es-ES"/>
        </w:rPr>
      </w:pPr>
    </w:p>
    <w:p w14:paraId="7610A718" w14:textId="77777777" w:rsidR="009073FC" w:rsidRPr="009073FC" w:rsidRDefault="009073FC" w:rsidP="009073FC">
      <w:pPr>
        <w:spacing w:after="0" w:line="360" w:lineRule="auto"/>
        <w:jc w:val="both"/>
        <w:rPr>
          <w:rFonts w:ascii="Palatino Linotype" w:hAnsi="Palatino Linotype" w:cs="Arial"/>
          <w:sz w:val="24"/>
          <w:lang w:val="es-ES"/>
        </w:rPr>
      </w:pPr>
      <w:r w:rsidRPr="009073FC">
        <w:rPr>
          <w:rFonts w:ascii="Palatino Linotype" w:hAnsi="Palatino Linotype" w:cs="Arial"/>
          <w:sz w:val="24"/>
          <w:lang w:val="es-ES"/>
        </w:rPr>
        <w:t xml:space="preserve">En este contexto, el </w:t>
      </w:r>
      <w:r w:rsidRPr="00094BEB">
        <w:rPr>
          <w:rFonts w:ascii="Palatino Linotype" w:hAnsi="Palatino Linotype" w:cs="Arial"/>
          <w:b/>
          <w:sz w:val="24"/>
          <w:lang w:val="es-ES"/>
        </w:rPr>
        <w:t>Sujeto Obligado</w:t>
      </w:r>
      <w:r w:rsidRPr="009073FC">
        <w:rPr>
          <w:rFonts w:ascii="Palatino Linotype" w:hAnsi="Palatino Linotype" w:cs="Arial"/>
          <w:sz w:val="24"/>
          <w:lang w:val="es-ES"/>
        </w:rPr>
        <w:t xml:space="preserve"> no está obligado a generar documento </w:t>
      </w:r>
      <w:r w:rsidRPr="00094BEB">
        <w:rPr>
          <w:rFonts w:ascii="Palatino Linotype" w:hAnsi="Palatino Linotype" w:cs="Arial"/>
          <w:i/>
          <w:sz w:val="24"/>
          <w:lang w:val="es-ES"/>
        </w:rPr>
        <w:t>ad hoc</w:t>
      </w:r>
      <w:r w:rsidRPr="009073FC">
        <w:rPr>
          <w:rFonts w:ascii="Palatino Linotype" w:hAnsi="Palatino Linotype" w:cs="Arial"/>
          <w:sz w:val="24"/>
          <w:lang w:val="es-ES"/>
        </w:rPr>
        <w:t xml:space="preserve"> para para satisfacer el derecho de acceso, situación que no está permitida dentro de la materia de acceso a la información. Como apoyo a lo anterior, es aplicable el Criterio </w:t>
      </w:r>
      <w:r w:rsidRPr="009073FC">
        <w:rPr>
          <w:rFonts w:ascii="Palatino Linotype" w:hAnsi="Palatino Linotype" w:cs="Arial"/>
          <w:sz w:val="24"/>
          <w:lang w:val="es-ES"/>
        </w:rPr>
        <w:lastRenderedPageBreak/>
        <w:t xml:space="preserve">03-17, emitido por el Instituto Nacional de Transparencia, Acceso a la Información y Protección de Datos Personales, que dice: </w:t>
      </w:r>
    </w:p>
    <w:p w14:paraId="77E73455" w14:textId="77777777" w:rsidR="009073FC" w:rsidRPr="009073FC" w:rsidRDefault="009073FC" w:rsidP="009073FC">
      <w:pPr>
        <w:spacing w:after="0" w:line="360" w:lineRule="auto"/>
        <w:jc w:val="both"/>
        <w:rPr>
          <w:rFonts w:ascii="Palatino Linotype" w:hAnsi="Palatino Linotype" w:cs="Arial"/>
          <w:sz w:val="24"/>
          <w:lang w:val="es-ES"/>
        </w:rPr>
      </w:pPr>
    </w:p>
    <w:p w14:paraId="7BCFA161"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w:t>
      </w:r>
      <w:r w:rsidRPr="009073FC">
        <w:rPr>
          <w:rFonts w:ascii="Palatino Linotype" w:hAnsi="Palatino Linotype" w:cs="Arial"/>
          <w:b/>
          <w:i/>
          <w:lang w:val="es-ES"/>
        </w:rPr>
        <w:t xml:space="preserve">No existe obligación de elaborar documentos ad hoc para atender las solicitudes de acceso a la información. </w:t>
      </w:r>
      <w:r w:rsidRPr="009073FC">
        <w:rPr>
          <w:rFonts w:ascii="Palatino Linotype" w:hAnsi="Palatino Linotype" w:cs="Arial"/>
          <w:i/>
          <w:lang w:val="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76EF3DB" w14:textId="77777777" w:rsidR="009073FC" w:rsidRPr="009073FC" w:rsidRDefault="009073FC" w:rsidP="009073FC">
      <w:pPr>
        <w:spacing w:after="0" w:line="240" w:lineRule="auto"/>
        <w:ind w:left="567" w:right="567"/>
        <w:jc w:val="both"/>
        <w:rPr>
          <w:rFonts w:ascii="Palatino Linotype" w:hAnsi="Palatino Linotype" w:cs="Arial"/>
          <w:i/>
          <w:lang w:val="es-ES"/>
        </w:rPr>
      </w:pPr>
    </w:p>
    <w:p w14:paraId="268E0EDF"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 xml:space="preserve">Resoluciones: </w:t>
      </w:r>
    </w:p>
    <w:p w14:paraId="32DD5395"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 RRA 0050/16. Instituto Nacional para la Evaluación de la Educación. 13 julio de 2016. Por unanimidad. Comisionado Ponente: Francisco Javier Acuña Llamas.</w:t>
      </w:r>
    </w:p>
    <w:p w14:paraId="6FDC5B69"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 xml:space="preserve">• RRA 0310/16. Instituto Nacional de Transparencia, Acceso a la Información y Protección de Datos Personales. 10 de agosto de 2016. Por unanimidad. Comisionada Ponente. Areli Cano Guadiana. </w:t>
      </w:r>
    </w:p>
    <w:p w14:paraId="73ABB4A4" w14:textId="77777777" w:rsidR="009073FC" w:rsidRPr="009073FC" w:rsidRDefault="009073FC" w:rsidP="009073FC">
      <w:pPr>
        <w:spacing w:after="0" w:line="240" w:lineRule="auto"/>
        <w:ind w:left="567" w:right="567"/>
        <w:jc w:val="both"/>
        <w:rPr>
          <w:rFonts w:ascii="Palatino Linotype" w:hAnsi="Palatino Linotype" w:cs="Arial"/>
          <w:i/>
          <w:lang w:val="es-ES"/>
        </w:rPr>
      </w:pPr>
      <w:r w:rsidRPr="009073FC">
        <w:rPr>
          <w:rFonts w:ascii="Palatino Linotype" w:hAnsi="Palatino Linotype" w:cs="Arial"/>
          <w:i/>
          <w:lang w:val="es-ES"/>
        </w:rPr>
        <w:t>• RRA 1889/16. Secretaría de Hacienda y Crédito Público. 05 de octubre de 2016. Por unanimidad. Comisionada Ponente. Ximena Puente de la Mora.”</w:t>
      </w:r>
    </w:p>
    <w:p w14:paraId="1D3DEE31" w14:textId="77777777" w:rsidR="009073FC" w:rsidRPr="009073FC" w:rsidRDefault="009073FC" w:rsidP="009073FC">
      <w:pPr>
        <w:spacing w:after="0" w:line="360" w:lineRule="auto"/>
        <w:jc w:val="both"/>
        <w:rPr>
          <w:rFonts w:ascii="Palatino Linotype" w:hAnsi="Palatino Linotype" w:cs="Arial"/>
          <w:sz w:val="24"/>
          <w:lang w:val="es-ES"/>
        </w:rPr>
      </w:pPr>
    </w:p>
    <w:p w14:paraId="6BE795F4" w14:textId="77777777" w:rsidR="00540151" w:rsidRDefault="00094BEB" w:rsidP="009073FC">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Hechas las precisiones previas, </w:t>
      </w:r>
      <w:r w:rsidR="009B493F">
        <w:rPr>
          <w:rFonts w:ascii="Palatino Linotype" w:hAnsi="Palatino Linotype" w:cs="Arial"/>
          <w:sz w:val="24"/>
          <w:lang w:val="es-ES"/>
        </w:rPr>
        <w:t>se destaca que la</w:t>
      </w:r>
      <w:r>
        <w:rPr>
          <w:rFonts w:ascii="Palatino Linotype" w:hAnsi="Palatino Linotype" w:cs="Arial"/>
          <w:sz w:val="24"/>
          <w:lang w:val="es-ES"/>
        </w:rPr>
        <w:t xml:space="preserve"> Recurrente</w:t>
      </w:r>
      <w:r w:rsidR="009B493F">
        <w:rPr>
          <w:rFonts w:ascii="Palatino Linotype" w:hAnsi="Palatino Linotype" w:cs="Arial"/>
          <w:sz w:val="24"/>
          <w:lang w:val="es-ES"/>
        </w:rPr>
        <w:t>, si bien</w:t>
      </w:r>
      <w:r>
        <w:rPr>
          <w:rFonts w:ascii="Palatino Linotype" w:hAnsi="Palatino Linotype" w:cs="Arial"/>
          <w:sz w:val="24"/>
          <w:lang w:val="es-ES"/>
        </w:rPr>
        <w:t xml:space="preserve"> peticionó el número del certificado </w:t>
      </w:r>
      <w:r>
        <w:rPr>
          <w:rFonts w:ascii="Palatino Linotype" w:eastAsia="Times New Roman" w:hAnsi="Palatino Linotype" w:cs="Arial"/>
          <w:sz w:val="24"/>
          <w:szCs w:val="24"/>
          <w:lang w:val="es-ES" w:eastAsia="es-ES"/>
        </w:rPr>
        <w:t>de los servidores públicos sindicalizados así como de confianza que, están activos en la nómina municipal q</w:t>
      </w:r>
      <w:r w:rsidRPr="00012C28">
        <w:rPr>
          <w:rFonts w:ascii="Palatino Linotype" w:eastAsia="Times New Roman" w:hAnsi="Palatino Linotype" w:cs="Arial"/>
          <w:sz w:val="24"/>
          <w:szCs w:val="24"/>
          <w:lang w:val="es-ES" w:eastAsia="es-ES"/>
        </w:rPr>
        <w:t xml:space="preserve">ue cuentan con Estándares de Competencia de Marca ECM0059 ECM0060 ECM0061 ECM0062 ECM0063 ECM0064 ECM0065 ECM0066 ECM0067 ECM0068 ECM0069 ECM0070 ECM0071 avalados por el Instituto </w:t>
      </w:r>
      <w:r>
        <w:rPr>
          <w:rFonts w:ascii="Palatino Linotype" w:eastAsia="Times New Roman" w:hAnsi="Palatino Linotype" w:cs="Arial"/>
          <w:sz w:val="24"/>
          <w:szCs w:val="24"/>
          <w:lang w:val="es-ES" w:eastAsia="es-ES"/>
        </w:rPr>
        <w:t>Hacendario del Estado de México</w:t>
      </w:r>
      <w:r w:rsidR="009073FC" w:rsidRPr="009073FC">
        <w:rPr>
          <w:rFonts w:ascii="Palatino Linotype" w:hAnsi="Palatino Linotype" w:cs="Arial"/>
          <w:sz w:val="24"/>
          <w:lang w:val="es-ES"/>
        </w:rPr>
        <w:t>,</w:t>
      </w:r>
      <w:r w:rsidR="009B493F">
        <w:rPr>
          <w:rFonts w:ascii="Palatino Linotype" w:hAnsi="Palatino Linotype" w:cs="Arial"/>
          <w:sz w:val="24"/>
          <w:lang w:val="es-ES"/>
        </w:rPr>
        <w:t xml:space="preserve"> también es cierto que, solo impugnó la omisión del </w:t>
      </w:r>
      <w:r w:rsidR="009073FC" w:rsidRPr="009073FC">
        <w:rPr>
          <w:rFonts w:ascii="Palatino Linotype" w:hAnsi="Palatino Linotype" w:cs="Arial"/>
          <w:b/>
          <w:sz w:val="24"/>
          <w:lang w:val="es-ES"/>
        </w:rPr>
        <w:t>Sujeto Obligado</w:t>
      </w:r>
      <w:r w:rsidR="009073FC" w:rsidRPr="009073FC">
        <w:rPr>
          <w:rFonts w:ascii="Palatino Linotype" w:hAnsi="Palatino Linotype" w:cs="Arial"/>
          <w:sz w:val="24"/>
          <w:lang w:val="es-ES"/>
        </w:rPr>
        <w:t xml:space="preserve"> </w:t>
      </w:r>
      <w:r w:rsidR="009B493F">
        <w:rPr>
          <w:rFonts w:ascii="Palatino Linotype" w:hAnsi="Palatino Linotype" w:cs="Arial"/>
          <w:sz w:val="24"/>
          <w:lang w:val="es-ES"/>
        </w:rPr>
        <w:t xml:space="preserve">de entregar los Certificados de Competencia Laboral de </w:t>
      </w:r>
      <w:r w:rsidR="009B493F" w:rsidRPr="009B493F">
        <w:rPr>
          <w:rFonts w:ascii="Palatino Linotype" w:hAnsi="Palatino Linotype" w:cs="Arial"/>
          <w:sz w:val="24"/>
          <w:lang w:val="es-ES"/>
        </w:rPr>
        <w:t xml:space="preserve">la Secretaria del Ayuntamiento, Tesorería Municipal, Obras públicas, Desarrollo Económico, Desarrollo Urbano, Ecología, Contraloría, Defensor Municipal de derechos Humanos, </w:t>
      </w:r>
      <w:r w:rsidR="009B493F" w:rsidRPr="009B493F">
        <w:rPr>
          <w:rFonts w:ascii="Palatino Linotype" w:hAnsi="Palatino Linotype" w:cs="Arial"/>
          <w:sz w:val="24"/>
          <w:lang w:val="es-ES"/>
        </w:rPr>
        <w:lastRenderedPageBreak/>
        <w:t>Oficial Mediador Conciliador</w:t>
      </w:r>
      <w:r w:rsidR="007B5682">
        <w:rPr>
          <w:rFonts w:ascii="Palatino Linotype" w:hAnsi="Palatino Linotype" w:cs="Arial"/>
          <w:sz w:val="24"/>
          <w:lang w:val="es-ES"/>
        </w:rPr>
        <w:t>, referidos en respuesta a la solicitud de información de mérito.</w:t>
      </w:r>
    </w:p>
    <w:p w14:paraId="2E70AEC6" w14:textId="77777777" w:rsidR="00355B3D" w:rsidRDefault="00355B3D" w:rsidP="009073FC">
      <w:pPr>
        <w:spacing w:after="0" w:line="360" w:lineRule="auto"/>
        <w:jc w:val="both"/>
        <w:rPr>
          <w:rFonts w:ascii="Palatino Linotype" w:hAnsi="Palatino Linotype" w:cs="Arial"/>
          <w:sz w:val="24"/>
          <w:lang w:val="es-ES"/>
        </w:rPr>
      </w:pPr>
    </w:p>
    <w:p w14:paraId="33EDA298" w14:textId="77777777" w:rsidR="00A12AC5" w:rsidRDefault="00355B3D" w:rsidP="009073FC">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Asimismo, se destaca que dentro de la etapa procesal oportuna </w:t>
      </w:r>
      <w:r w:rsidR="008C0074">
        <w:rPr>
          <w:rFonts w:ascii="Palatino Linotype" w:hAnsi="Palatino Linotype" w:cs="Arial"/>
          <w:sz w:val="24"/>
          <w:lang w:val="es-ES"/>
        </w:rPr>
        <w:t>el Sujeto Obligado rindió su informe justificado, mediante el cual ratifico su respuesta primigenia y en aras de garantizar el derecho de acceso a la informaci</w:t>
      </w:r>
      <w:r w:rsidR="00EF7177">
        <w:rPr>
          <w:rFonts w:ascii="Palatino Linotype" w:hAnsi="Palatino Linotype" w:cs="Arial"/>
          <w:sz w:val="24"/>
          <w:lang w:val="es-ES"/>
        </w:rPr>
        <w:t>ón del particular, remitió el Acta de la Cuarta Sesión Ordinaria del Comité de Transparencia del Ayuntamiento de Ocuilan, mediante la cual se aprobó por unanimidad la inexistencia de la información relacionada a las competencias laborales referidas en la solicitud de información por el particular,</w:t>
      </w:r>
      <w:r w:rsidR="00A12AC5">
        <w:rPr>
          <w:rFonts w:ascii="Palatino Linotype" w:hAnsi="Palatino Linotype" w:cs="Arial"/>
          <w:sz w:val="24"/>
          <w:lang w:val="es-ES"/>
        </w:rPr>
        <w:t xml:space="preserve"> toda vez que aún no fenece el plazo para contar con dicha información, como se puede advertir a continuación: </w:t>
      </w:r>
    </w:p>
    <w:p w14:paraId="3E8371B1" w14:textId="77777777" w:rsidR="00604DC0" w:rsidRDefault="00604DC0" w:rsidP="009073FC">
      <w:pPr>
        <w:spacing w:after="0" w:line="360" w:lineRule="auto"/>
        <w:jc w:val="both"/>
        <w:rPr>
          <w:rFonts w:ascii="Palatino Linotype" w:hAnsi="Palatino Linotype" w:cs="Arial"/>
          <w:sz w:val="24"/>
          <w:lang w:val="es-ES"/>
        </w:rPr>
      </w:pPr>
    </w:p>
    <w:p w14:paraId="53AD7049" w14:textId="77777777" w:rsidR="00A12AC5" w:rsidRDefault="00A12AC5" w:rsidP="00A12AC5">
      <w:pPr>
        <w:spacing w:after="0" w:line="360" w:lineRule="auto"/>
        <w:jc w:val="center"/>
        <w:rPr>
          <w:rFonts w:ascii="Palatino Linotype" w:hAnsi="Palatino Linotype" w:cs="Arial"/>
          <w:sz w:val="24"/>
          <w:lang w:val="es-ES"/>
        </w:rPr>
      </w:pPr>
      <w:r w:rsidRPr="00A12AC5">
        <w:rPr>
          <w:rFonts w:ascii="Palatino Linotype" w:hAnsi="Palatino Linotype" w:cs="Arial"/>
          <w:noProof/>
          <w:sz w:val="24"/>
          <w:lang w:eastAsia="es-MX"/>
        </w:rPr>
        <w:drawing>
          <wp:inline distT="0" distB="0" distL="0" distR="0" wp14:anchorId="523790C0" wp14:editId="38B8F343">
            <wp:extent cx="4483100" cy="2362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200" b="5480"/>
                    <a:stretch/>
                  </pic:blipFill>
                  <pic:spPr bwMode="auto">
                    <a:xfrm>
                      <a:off x="0" y="0"/>
                      <a:ext cx="4490562" cy="2366132"/>
                    </a:xfrm>
                    <a:prstGeom prst="rect">
                      <a:avLst/>
                    </a:prstGeom>
                    <a:ln>
                      <a:noFill/>
                    </a:ln>
                    <a:extLst>
                      <a:ext uri="{53640926-AAD7-44D8-BBD7-CCE9431645EC}">
                        <a14:shadowObscured xmlns:a14="http://schemas.microsoft.com/office/drawing/2010/main"/>
                      </a:ext>
                    </a:extLst>
                  </pic:spPr>
                </pic:pic>
              </a:graphicData>
            </a:graphic>
          </wp:inline>
        </w:drawing>
      </w:r>
    </w:p>
    <w:p w14:paraId="3FB98A52" w14:textId="77777777" w:rsidR="007B5682" w:rsidRDefault="00A12AC5" w:rsidP="00A12AC5">
      <w:pPr>
        <w:spacing w:after="0" w:line="360" w:lineRule="auto"/>
        <w:jc w:val="center"/>
        <w:rPr>
          <w:rFonts w:ascii="Palatino Linotype" w:hAnsi="Palatino Linotype" w:cs="Arial"/>
          <w:sz w:val="24"/>
          <w:lang w:val="es-ES"/>
        </w:rPr>
      </w:pPr>
      <w:r w:rsidRPr="00A12AC5">
        <w:rPr>
          <w:rFonts w:ascii="Palatino Linotype" w:hAnsi="Palatino Linotype" w:cs="Arial"/>
          <w:noProof/>
          <w:sz w:val="24"/>
          <w:lang w:eastAsia="es-MX"/>
        </w:rPr>
        <w:drawing>
          <wp:inline distT="0" distB="0" distL="0" distR="0" wp14:anchorId="2A591F31" wp14:editId="380E6A13">
            <wp:extent cx="4436745" cy="1321927"/>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5493" cy="1327513"/>
                    </a:xfrm>
                    <a:prstGeom prst="rect">
                      <a:avLst/>
                    </a:prstGeom>
                  </pic:spPr>
                </pic:pic>
              </a:graphicData>
            </a:graphic>
          </wp:inline>
        </w:drawing>
      </w:r>
    </w:p>
    <w:p w14:paraId="4BFC318C" w14:textId="77777777" w:rsidR="00A12AC5" w:rsidRDefault="00A12AC5" w:rsidP="00140AAF">
      <w:pPr>
        <w:spacing w:after="0" w:line="360" w:lineRule="auto"/>
        <w:jc w:val="both"/>
        <w:rPr>
          <w:rFonts w:ascii="Palatino Linotype" w:hAnsi="Palatino Linotype" w:cs="Arial"/>
          <w:sz w:val="24"/>
          <w:lang w:val="es-ES"/>
        </w:rPr>
      </w:pPr>
    </w:p>
    <w:p w14:paraId="2505A5D2" w14:textId="77777777" w:rsidR="00140AAF" w:rsidRPr="00140AAF" w:rsidRDefault="007B5682" w:rsidP="00140AAF">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Por lo anterior, en virtud de que </w:t>
      </w:r>
      <w:r w:rsidRPr="007B5682">
        <w:rPr>
          <w:rFonts w:ascii="Palatino Linotype" w:hAnsi="Palatino Linotype" w:cs="Arial"/>
          <w:b/>
          <w:sz w:val="24"/>
          <w:lang w:val="es-ES"/>
        </w:rPr>
        <w:t>el Sujeto Obligado</w:t>
      </w:r>
      <w:r>
        <w:rPr>
          <w:rFonts w:ascii="Palatino Linotype" w:hAnsi="Palatino Linotype" w:cs="Arial"/>
          <w:sz w:val="24"/>
          <w:lang w:val="es-ES"/>
        </w:rPr>
        <w:t xml:space="preserve"> informó a la particular mediante respuesta primigenia</w:t>
      </w:r>
      <w:r w:rsidR="00355B3D">
        <w:rPr>
          <w:rFonts w:ascii="Palatino Linotype" w:hAnsi="Palatino Linotype" w:cs="Arial"/>
          <w:sz w:val="24"/>
          <w:lang w:val="es-ES"/>
        </w:rPr>
        <w:t xml:space="preserve"> e informe justificado</w:t>
      </w:r>
      <w:r>
        <w:rPr>
          <w:rFonts w:ascii="Palatino Linotype" w:hAnsi="Palatino Linotype" w:cs="Arial"/>
          <w:sz w:val="24"/>
          <w:lang w:val="es-ES"/>
        </w:rPr>
        <w:t xml:space="preserve"> que, </w:t>
      </w:r>
      <w:r w:rsidRPr="007B5682">
        <w:rPr>
          <w:rFonts w:ascii="Palatino Linotype" w:hAnsi="Palatino Linotype" w:cs="Arial"/>
          <w:sz w:val="24"/>
          <w:lang w:val="es-ES"/>
        </w:rPr>
        <w:t>que este requisito se podrá acreditar dentro de los seis meses siguientes al inicio del cargo, y toda vez que los titulares de las áreas en cita, se encuentran dentro del periodo establecido en la Ley para obtener su certificación, a la fecha no resulta obligatorio o ineludible que cuenten con las referidas certificaciones</w:t>
      </w:r>
      <w:r>
        <w:rPr>
          <w:rFonts w:ascii="Palatino Linotype" w:hAnsi="Palatino Linotype" w:cs="Arial"/>
          <w:sz w:val="24"/>
          <w:lang w:val="es-ES"/>
        </w:rPr>
        <w:t xml:space="preserve">, resulta oportuno traer a contexto lo establecido </w:t>
      </w:r>
      <w:r w:rsidR="00140AAF" w:rsidRPr="00140AAF">
        <w:rPr>
          <w:rFonts w:ascii="Palatino Linotype" w:eastAsia="Palatino Linotype" w:hAnsi="Palatino Linotype" w:cs="Palatino Linotype"/>
          <w:sz w:val="24"/>
          <w:szCs w:val="24"/>
          <w:lang w:eastAsia="es-MX"/>
        </w:rPr>
        <w:t>en la Ley Orgánica Municipal del Estado de México en sus artículos 32 fracción IV, 86 Sexies, 92 fracción IV, 96 fracción I, 96 Ter, 96 Quintus, 96 Septies, 96 Nonies, 96 Quindecies y 113, cuyo contenido dispone lo siguiente:</w:t>
      </w:r>
    </w:p>
    <w:p w14:paraId="64B73A96" w14:textId="77777777" w:rsidR="00140AAF" w:rsidRPr="00140AAF" w:rsidRDefault="00140AAF" w:rsidP="00140AAF">
      <w:pPr>
        <w:spacing w:after="0" w:line="360" w:lineRule="auto"/>
        <w:contextualSpacing/>
        <w:jc w:val="both"/>
        <w:rPr>
          <w:rFonts w:ascii="Palatino Linotype" w:eastAsia="Palatino Linotype" w:hAnsi="Palatino Linotype" w:cs="Palatino Linotype"/>
          <w:sz w:val="24"/>
          <w:szCs w:val="24"/>
          <w:lang w:eastAsia="es-MX"/>
        </w:rPr>
      </w:pPr>
    </w:p>
    <w:p w14:paraId="644F6967"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
          <w:i/>
          <w:lang w:val="es-ES" w:eastAsia="es-MX"/>
        </w:rPr>
        <w:t xml:space="preserve">Artículo 32. </w:t>
      </w:r>
      <w:r w:rsidRPr="00140AAF">
        <w:rPr>
          <w:rFonts w:ascii="Palatino Linotype" w:eastAsia="Palatino Linotype" w:hAnsi="Palatino Linotype" w:cs="Palatino Linotype"/>
          <w:b/>
          <w:bCs/>
          <w:i/>
          <w:u w:val="single"/>
          <w:lang w:val="es-ES" w:eastAsia="es-MX"/>
        </w:rPr>
        <w:t>Para ocupar las titularidades</w:t>
      </w:r>
      <w:r w:rsidRPr="00140AAF">
        <w:rPr>
          <w:rFonts w:ascii="Palatino Linotype" w:eastAsia="Palatino Linotype" w:hAnsi="Palatino Linotype" w:cs="Palatino Linotype"/>
          <w:bCs/>
          <w:i/>
          <w:lang w:val="es-ES" w:eastAsia="es-MX"/>
        </w:rPr>
        <w:t xml:space="preserve">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w:t>
      </w:r>
      <w:r w:rsidRPr="00140AAF">
        <w:rPr>
          <w:rFonts w:ascii="Palatino Linotype" w:eastAsia="Palatino Linotype" w:hAnsi="Palatino Linotype" w:cs="Palatino Linotype"/>
          <w:b/>
          <w:bCs/>
          <w:i/>
          <w:u w:val="single"/>
          <w:lang w:val="es-ES" w:eastAsia="es-MX"/>
        </w:rPr>
        <w:t>se deberán satisfacer los siguientes requisitos</w:t>
      </w:r>
      <w:r w:rsidRPr="00140AAF">
        <w:rPr>
          <w:rFonts w:ascii="Palatino Linotype" w:eastAsia="Palatino Linotype" w:hAnsi="Palatino Linotype" w:cs="Palatino Linotype"/>
          <w:bCs/>
          <w:i/>
          <w:lang w:val="es-ES" w:eastAsia="es-MX"/>
        </w:rPr>
        <w:t>:</w:t>
      </w:r>
    </w:p>
    <w:p w14:paraId="558B773F"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i/>
          <w:lang w:eastAsia="es-MX"/>
        </w:rPr>
      </w:pPr>
      <w:r w:rsidRPr="00140AAF">
        <w:rPr>
          <w:rFonts w:ascii="Palatino Linotype" w:eastAsia="Palatino Linotype" w:hAnsi="Palatino Linotype" w:cs="Palatino Linotype"/>
          <w:i/>
          <w:lang w:eastAsia="es-MX"/>
        </w:rPr>
        <w:t>(…)</w:t>
      </w:r>
    </w:p>
    <w:p w14:paraId="626A9C21"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
          <w:i/>
          <w:lang w:val="es-ES" w:eastAsia="es-MX"/>
        </w:rPr>
        <w:t>IV.</w:t>
      </w:r>
      <w:r w:rsidRPr="00140AAF">
        <w:rPr>
          <w:rFonts w:ascii="Palatino Linotype" w:eastAsia="Palatino Linotype" w:hAnsi="Palatino Linotype" w:cs="Palatino Linotype"/>
          <w:bCs/>
          <w:i/>
          <w:lang w:val="es-ES" w:eastAsia="es-MX"/>
        </w:rPr>
        <w:t xml:space="preserve"> </w:t>
      </w:r>
      <w:r w:rsidRPr="00140AAF">
        <w:rPr>
          <w:rFonts w:ascii="Palatino Linotype" w:eastAsia="Palatino Linotype" w:hAnsi="Palatino Linotype" w:cs="Palatino Linotype"/>
          <w:b/>
          <w:bCs/>
          <w:i/>
          <w:u w:val="single"/>
          <w:lang w:val="es-ES" w:eastAsia="es-MX"/>
        </w:rPr>
        <w:t>Contar con certificación de competencia laboral</w:t>
      </w:r>
      <w:r w:rsidRPr="00140AAF">
        <w:rPr>
          <w:rFonts w:ascii="Palatino Linotype" w:eastAsia="Palatino Linotype" w:hAnsi="Palatino Linotype" w:cs="Palatino Linotype"/>
          <w:bCs/>
          <w:i/>
          <w:lang w:val="es-ES" w:eastAsia="es-MX"/>
        </w:rPr>
        <w:t xml:space="preserve"> en la materia del cargo que se desempeñará, expedida por institución con reconocimiento de validez oficial. </w:t>
      </w:r>
      <w:r w:rsidRPr="00140AAF">
        <w:rPr>
          <w:rFonts w:ascii="Palatino Linotype" w:eastAsia="Palatino Linotype" w:hAnsi="Palatino Linotype" w:cs="Palatino Linotype"/>
          <w:b/>
          <w:bCs/>
          <w:i/>
          <w:u w:val="single"/>
          <w:lang w:val="es-ES" w:eastAsia="es-MX"/>
        </w:rPr>
        <w:t>Este requisito deberá acreditarse dentro de los seis meses siguientes a la fecha en que inicien sus funciones</w:t>
      </w:r>
      <w:r w:rsidRPr="00140AAF">
        <w:rPr>
          <w:rFonts w:ascii="Palatino Linotype" w:eastAsia="Palatino Linotype" w:hAnsi="Palatino Linotype" w:cs="Palatino Linotype"/>
          <w:bCs/>
          <w:i/>
          <w:lang w:val="es-ES" w:eastAsia="es-MX"/>
        </w:rPr>
        <w:t>;</w:t>
      </w:r>
    </w:p>
    <w:p w14:paraId="2EF47B93"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Cs/>
          <w:i/>
          <w:lang w:val="es-ES" w:eastAsia="es-MX"/>
        </w:rPr>
        <w:t>(…)</w:t>
      </w:r>
    </w:p>
    <w:p w14:paraId="74358B38"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452AD4DC"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
          <w:bCs/>
          <w:i/>
          <w:lang w:val="es-ES" w:eastAsia="es-MX"/>
        </w:rPr>
        <w:t>Artículo 85 Sexies.</w:t>
      </w:r>
      <w:r w:rsidRPr="00140AAF">
        <w:rPr>
          <w:rFonts w:ascii="Palatino Linotype" w:eastAsia="Palatino Linotype" w:hAnsi="Palatino Linotype" w:cs="Palatino Linotype"/>
          <w:bCs/>
          <w:i/>
          <w:lang w:val="es-ES" w:eastAsia="es-MX"/>
        </w:rPr>
        <w:t xml:space="preserve"> </w:t>
      </w:r>
      <w:r w:rsidRPr="00140AAF">
        <w:rPr>
          <w:rFonts w:ascii="Palatino Linotype" w:eastAsia="Palatino Linotype" w:hAnsi="Palatino Linotype" w:cs="Palatino Linotype"/>
          <w:b/>
          <w:bCs/>
          <w:i/>
          <w:u w:val="single"/>
          <w:lang w:val="es-ES" w:eastAsia="es-MX"/>
        </w:rPr>
        <w:t>El Coordinador General Municipal de Mejora Regulatoria</w:t>
      </w:r>
      <w:r w:rsidRPr="00140AAF">
        <w:rPr>
          <w:rFonts w:ascii="Palatino Linotype" w:eastAsia="Palatino Linotype" w:hAnsi="Palatino Linotype" w:cs="Palatino Linotype"/>
          <w:bCs/>
          <w:i/>
          <w:lang w:val="es-ES" w:eastAsia="es-MX"/>
        </w:rPr>
        <w:t xml:space="preserve">, además de los requisitos establecidos en el artículo 32 de esta Ley, requiere contar con título profesional, además </w:t>
      </w:r>
      <w:r w:rsidRPr="00140AAF">
        <w:rPr>
          <w:rFonts w:ascii="Palatino Linotype" w:eastAsia="Palatino Linotype" w:hAnsi="Palatino Linotype" w:cs="Palatino Linotype"/>
          <w:b/>
          <w:bCs/>
          <w:i/>
          <w:u w:val="single"/>
          <w:lang w:val="es-ES" w:eastAsia="es-MX"/>
        </w:rPr>
        <w:t>deberá acreditar, dentro de los seis meses siguientes a la fecha en que inicie sus funciones</w:t>
      </w:r>
      <w:r w:rsidRPr="00140AAF">
        <w:rPr>
          <w:rFonts w:ascii="Palatino Linotype" w:eastAsia="Palatino Linotype" w:hAnsi="Palatino Linotype" w:cs="Palatino Linotype"/>
          <w:bCs/>
          <w:i/>
          <w:lang w:val="es-ES" w:eastAsia="es-MX"/>
        </w:rPr>
        <w:t xml:space="preserve">, el diplomado en materia de mejora regulatoria expedido por el Instituto de Profesionalización de los Servidores Públicos del Estado de México o </w:t>
      </w:r>
      <w:r w:rsidRPr="00140AAF">
        <w:rPr>
          <w:rFonts w:ascii="Palatino Linotype" w:eastAsia="Palatino Linotype" w:hAnsi="Palatino Linotype" w:cs="Palatino Linotype"/>
          <w:b/>
          <w:bCs/>
          <w:i/>
          <w:u w:val="single"/>
          <w:lang w:val="es-ES" w:eastAsia="es-MX"/>
        </w:rPr>
        <w:t>la certificación de competencia laboral expedida por el Instituto Hacendario del Estado de México</w:t>
      </w:r>
      <w:r w:rsidRPr="00140AAF">
        <w:rPr>
          <w:rFonts w:ascii="Palatino Linotype" w:eastAsia="Palatino Linotype" w:hAnsi="Palatino Linotype" w:cs="Palatino Linotype"/>
          <w:bCs/>
          <w:i/>
          <w:lang w:val="es-ES" w:eastAsia="es-MX"/>
        </w:rPr>
        <w:t xml:space="preserve"> o por alguna otra institución con reconocimiento de validez oficial, que asegure los conocimientos y habilidades para desempeñar el cargo, de conformidad con los aspectos técnicos y operativos aplicables al Estado de México.</w:t>
      </w:r>
    </w:p>
    <w:p w14:paraId="1734DCF5"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620D5F18"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eastAsia="es-MX"/>
        </w:rPr>
      </w:pPr>
      <w:r w:rsidRPr="00140AAF">
        <w:rPr>
          <w:rFonts w:ascii="Palatino Linotype" w:eastAsia="Palatino Linotype" w:hAnsi="Palatino Linotype" w:cs="Palatino Linotype"/>
          <w:b/>
          <w:bCs/>
          <w:i/>
          <w:lang w:eastAsia="es-MX"/>
        </w:rPr>
        <w:lastRenderedPageBreak/>
        <w:t xml:space="preserve">Artículo 92.- </w:t>
      </w:r>
      <w:r w:rsidRPr="00140AAF">
        <w:rPr>
          <w:rFonts w:ascii="Palatino Linotype" w:eastAsia="Palatino Linotype" w:hAnsi="Palatino Linotype" w:cs="Palatino Linotype"/>
          <w:b/>
          <w:bCs/>
          <w:i/>
          <w:u w:val="single"/>
          <w:lang w:eastAsia="es-MX"/>
        </w:rPr>
        <w:t>Para ser secretario del ayuntamiento se requiere</w:t>
      </w:r>
      <w:r w:rsidRPr="00140AAF">
        <w:rPr>
          <w:rFonts w:ascii="Palatino Linotype" w:eastAsia="Palatino Linotype" w:hAnsi="Palatino Linotype" w:cs="Palatino Linotype"/>
          <w:bCs/>
          <w:i/>
          <w:lang w:eastAsia="es-MX"/>
        </w:rPr>
        <w:t>, además de los requisitos establecidos en el artículo 32 de esta Ley, los siguientes:</w:t>
      </w:r>
    </w:p>
    <w:p w14:paraId="36060F7C"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Cs/>
          <w:i/>
          <w:lang w:val="es-ES" w:eastAsia="es-MX"/>
        </w:rPr>
        <w:t>(…)</w:t>
      </w:r>
    </w:p>
    <w:p w14:paraId="218CD3E0"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Cs/>
          <w:i/>
          <w:lang w:val="es-ES" w:eastAsia="es-MX"/>
        </w:rPr>
        <w:t xml:space="preserve">IV. </w:t>
      </w:r>
      <w:r w:rsidRPr="00140AAF">
        <w:rPr>
          <w:rFonts w:ascii="Palatino Linotype" w:eastAsia="Palatino Linotype" w:hAnsi="Palatino Linotype" w:cs="Palatino Linotype"/>
          <w:b/>
          <w:bCs/>
          <w:i/>
          <w:u w:val="single"/>
          <w:lang w:val="es-ES" w:eastAsia="es-MX"/>
        </w:rPr>
        <w:t>Contar con la certificación de competencia laboral en la materia, expedida por el Instituto Hacendario del Estado de México</w:t>
      </w:r>
      <w:r w:rsidRPr="00140AAF">
        <w:rPr>
          <w:rFonts w:ascii="Palatino Linotype" w:eastAsia="Palatino Linotype" w:hAnsi="Palatino Linotype" w:cs="Palatino Linotype"/>
          <w:bCs/>
          <w:i/>
          <w:lang w:val="es-ES" w:eastAsia="es-MX"/>
        </w:rPr>
        <w:t xml:space="preserve">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32A90B52"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1A24258E"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
          <w:bCs/>
          <w:i/>
          <w:lang w:val="es-ES" w:eastAsia="es-MX"/>
        </w:rPr>
        <w:t>Artículo 96.-</w:t>
      </w:r>
      <w:r w:rsidRPr="00140AAF">
        <w:rPr>
          <w:rFonts w:ascii="Palatino Linotype" w:eastAsia="Palatino Linotype" w:hAnsi="Palatino Linotype" w:cs="Palatino Linotype"/>
          <w:bCs/>
          <w:i/>
          <w:lang w:val="es-ES" w:eastAsia="es-MX"/>
        </w:rPr>
        <w:t xml:space="preserve"> </w:t>
      </w:r>
      <w:r w:rsidRPr="00140AAF">
        <w:rPr>
          <w:rFonts w:ascii="Palatino Linotype" w:eastAsia="Palatino Linotype" w:hAnsi="Palatino Linotype" w:cs="Palatino Linotype"/>
          <w:b/>
          <w:bCs/>
          <w:i/>
          <w:u w:val="single"/>
          <w:lang w:val="es-ES" w:eastAsia="es-MX"/>
        </w:rPr>
        <w:t>Para ser tesorero municipal se requiere</w:t>
      </w:r>
      <w:r w:rsidRPr="00140AAF">
        <w:rPr>
          <w:rFonts w:ascii="Palatino Linotype" w:eastAsia="Palatino Linotype" w:hAnsi="Palatino Linotype" w:cs="Palatino Linotype"/>
          <w:bCs/>
          <w:i/>
          <w:lang w:val="es-ES" w:eastAsia="es-MX"/>
        </w:rPr>
        <w:t>, además de los requisitos del artículo 32 de esta Ley:</w:t>
      </w:r>
    </w:p>
    <w:p w14:paraId="77C1671D"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519DBC05"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Cs/>
          <w:i/>
          <w:lang w:val="es-ES" w:eastAsia="es-MX"/>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w:t>
      </w:r>
      <w:r w:rsidRPr="00140AAF">
        <w:rPr>
          <w:rFonts w:ascii="Palatino Linotype" w:eastAsia="Palatino Linotype" w:hAnsi="Palatino Linotype" w:cs="Palatino Linotype"/>
          <w:b/>
          <w:bCs/>
          <w:i/>
          <w:u w:val="single"/>
          <w:lang w:val="es-ES" w:eastAsia="es-MX"/>
        </w:rPr>
        <w:t>con certificación de competencia laboral en funciones expedida por el Instituto Hacendario del Estado de México</w:t>
      </w:r>
      <w:r w:rsidRPr="00140AAF">
        <w:rPr>
          <w:rFonts w:ascii="Palatino Linotype" w:eastAsia="Palatino Linotype" w:hAnsi="Palatino Linotype" w:cs="Palatino Linotype"/>
          <w:bCs/>
          <w:i/>
          <w:lang w:val="es-ES" w:eastAsia="es-MX"/>
        </w:rPr>
        <w:t xml:space="preserve"> o por alguna institución con reconocimiento de validez oficial, que asegure los conocimientos y habilidades para desempeñar el cargo, de conformidad con los aspectos técnicos y operativos aplicables al Estado de México;</w:t>
      </w:r>
    </w:p>
    <w:p w14:paraId="2B42E8A7"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Cs/>
          <w:i/>
          <w:lang w:val="es-ES" w:eastAsia="es-MX"/>
        </w:rPr>
        <w:t>(…)</w:t>
      </w:r>
    </w:p>
    <w:p w14:paraId="40E42A88"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0C407169"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
          <w:bCs/>
          <w:i/>
          <w:lang w:val="es-ES" w:eastAsia="es-MX"/>
        </w:rPr>
      </w:pPr>
      <w:r w:rsidRPr="00140AAF">
        <w:rPr>
          <w:rFonts w:ascii="Palatino Linotype" w:eastAsia="Palatino Linotype" w:hAnsi="Palatino Linotype" w:cs="Palatino Linotype"/>
          <w:b/>
          <w:bCs/>
          <w:i/>
          <w:lang w:val="es-ES" w:eastAsia="es-MX"/>
        </w:rPr>
        <w:t xml:space="preserve">Artículo 96 Ter. </w:t>
      </w:r>
      <w:r w:rsidRPr="00140AAF">
        <w:rPr>
          <w:rFonts w:ascii="Palatino Linotype" w:eastAsia="Palatino Linotype" w:hAnsi="Palatino Linotype" w:cs="Palatino Linotype"/>
          <w:b/>
          <w:bCs/>
          <w:i/>
          <w:u w:val="single"/>
          <w:lang w:val="es-ES" w:eastAsia="es-MX"/>
        </w:rPr>
        <w:t>El Director de Obras Públicas o Titular de la Unidad Administrativa equivalente</w:t>
      </w:r>
      <w:r w:rsidRPr="00140AAF">
        <w:rPr>
          <w:rFonts w:ascii="Palatino Linotype" w:eastAsia="Palatino Linotype" w:hAnsi="Palatino Linotype" w:cs="Palatino Linotype"/>
          <w:bCs/>
          <w:i/>
          <w:lang w:val="es-ES" w:eastAsia="es-MX"/>
        </w:rPr>
        <w:t>, además de los requisitos del artículo 32 de esta Ley, requiere contar con título profesional en ingeniería, arquitectura o alguna área afín, o contar con una experiencia mínima de un año, con anterioridad a la fecha de su designación.</w:t>
      </w:r>
    </w:p>
    <w:p w14:paraId="1F4B7FFF"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eastAsia="es-MX"/>
        </w:rPr>
      </w:pPr>
    </w:p>
    <w:p w14:paraId="2E7A0B9E"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Cs/>
          <w:i/>
          <w:lang w:val="es-ES" w:eastAsia="es-MX"/>
        </w:rPr>
        <w:t xml:space="preserve">Además, </w:t>
      </w:r>
      <w:r w:rsidRPr="00140AAF">
        <w:rPr>
          <w:rFonts w:ascii="Palatino Linotype" w:eastAsia="Palatino Linotype" w:hAnsi="Palatino Linotype" w:cs="Palatino Linotype"/>
          <w:b/>
          <w:bCs/>
          <w:i/>
          <w:u w:val="single"/>
          <w:lang w:val="es-ES" w:eastAsia="es-MX"/>
        </w:rPr>
        <w:t>deberá acreditar, dentro de los seis meses siguientes a la fecha en que inicie funciones, la certificación de competencia laboral expedida por el Instituto Hacendario del Estado de México</w:t>
      </w:r>
      <w:r w:rsidRPr="00140AAF">
        <w:rPr>
          <w:rFonts w:ascii="Palatino Linotype" w:eastAsia="Palatino Linotype" w:hAnsi="Palatino Linotype" w:cs="Palatino Linotype"/>
          <w:bCs/>
          <w:i/>
          <w:lang w:val="es-ES" w:eastAsia="es-MX"/>
        </w:rPr>
        <w:t xml:space="preserve"> o por alguna otra institución con reconocimiento de validez oficial, que asegure los conocimientos y habilidades para desempeñar el cargo, de conformidad con los aspectos técnicos y operativos aplicables al Estado de México.</w:t>
      </w:r>
    </w:p>
    <w:p w14:paraId="1B1C65CC"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2B79FBD5"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
          <w:bCs/>
          <w:i/>
          <w:lang w:val="es-ES" w:eastAsia="es-MX"/>
        </w:rPr>
      </w:pPr>
      <w:r w:rsidRPr="00140AAF">
        <w:rPr>
          <w:rFonts w:ascii="Palatino Linotype" w:eastAsia="Palatino Linotype" w:hAnsi="Palatino Linotype" w:cs="Palatino Linotype"/>
          <w:b/>
          <w:bCs/>
          <w:i/>
          <w:lang w:val="es-ES" w:eastAsia="es-MX"/>
        </w:rPr>
        <w:t xml:space="preserve">Artículo 96 Quintus. </w:t>
      </w:r>
      <w:r w:rsidRPr="00140AAF">
        <w:rPr>
          <w:rFonts w:ascii="Palatino Linotype" w:eastAsia="Palatino Linotype" w:hAnsi="Palatino Linotype" w:cs="Palatino Linotype"/>
          <w:b/>
          <w:i/>
          <w:u w:val="single"/>
          <w:lang w:val="es-ES" w:eastAsia="es-MX"/>
        </w:rPr>
        <w:t>El Director de Desarrollo Económico o Titular de la Unidad Administrativa equivalent</w:t>
      </w:r>
      <w:r w:rsidRPr="00140AAF">
        <w:rPr>
          <w:rFonts w:ascii="Palatino Linotype" w:eastAsia="Palatino Linotype" w:hAnsi="Palatino Linotype" w:cs="Palatino Linotype"/>
          <w:bCs/>
          <w:i/>
          <w:lang w:val="es-ES" w:eastAsia="es-MX"/>
        </w:rPr>
        <w:t>e, además de los requisitos del artículo 32 de esta Ley, requiere contar con título profesional en el área económico-administrativa o contar con experiencia mínima de un año, con anterioridad a la fecha de su designación.</w:t>
      </w:r>
    </w:p>
    <w:p w14:paraId="01BEE11E"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eastAsia="es-MX"/>
        </w:rPr>
      </w:pPr>
    </w:p>
    <w:p w14:paraId="12CEDAFF"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Cs/>
          <w:i/>
          <w:lang w:val="es-ES" w:eastAsia="es-MX"/>
        </w:rPr>
        <w:t xml:space="preserve">Además, </w:t>
      </w:r>
      <w:r w:rsidRPr="00140AAF">
        <w:rPr>
          <w:rFonts w:ascii="Palatino Linotype" w:eastAsia="Palatino Linotype" w:hAnsi="Palatino Linotype" w:cs="Palatino Linotype"/>
          <w:b/>
          <w:i/>
          <w:u w:val="single"/>
          <w:lang w:val="es-ES" w:eastAsia="es-MX"/>
        </w:rPr>
        <w:t xml:space="preserve">deberá acreditar, dentro de los seis meses siguientes a la fecha en que inicie funciones, la certificación de competencia laboral expedida por el Instituto </w:t>
      </w:r>
      <w:r w:rsidRPr="00140AAF">
        <w:rPr>
          <w:rFonts w:ascii="Palatino Linotype" w:eastAsia="Palatino Linotype" w:hAnsi="Palatino Linotype" w:cs="Palatino Linotype"/>
          <w:b/>
          <w:i/>
          <w:u w:val="single"/>
          <w:lang w:val="es-ES" w:eastAsia="es-MX"/>
        </w:rPr>
        <w:lastRenderedPageBreak/>
        <w:t>Hacendario del Estado de México</w:t>
      </w:r>
      <w:r w:rsidRPr="00140AAF">
        <w:rPr>
          <w:rFonts w:ascii="Palatino Linotype" w:eastAsia="Palatino Linotype" w:hAnsi="Palatino Linotype" w:cs="Palatino Linotype"/>
          <w:bCs/>
          <w:i/>
          <w:lang w:val="es-ES" w:eastAsia="es-MX"/>
        </w:rPr>
        <w:t xml:space="preserve"> o por alguna otra institución con reconocimiento de validez oficial, que asegure los conocimientos y habilidades para desempeñar el cargo, de conformidad con los aspectos técnicos y operativos aplicables al Estado de México.</w:t>
      </w:r>
    </w:p>
    <w:p w14:paraId="24B42ABA"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2ED7F3FE"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
          <w:bCs/>
          <w:i/>
          <w:lang w:val="es-ES" w:eastAsia="es-MX"/>
        </w:rPr>
        <w:t xml:space="preserve">Artículo 96 Septies. </w:t>
      </w:r>
      <w:r w:rsidRPr="00140AAF">
        <w:rPr>
          <w:rFonts w:ascii="Palatino Linotype" w:eastAsia="Palatino Linotype" w:hAnsi="Palatino Linotype" w:cs="Palatino Linotype"/>
          <w:b/>
          <w:i/>
          <w:u w:val="single"/>
          <w:lang w:val="es-ES" w:eastAsia="es-MX"/>
        </w:rPr>
        <w:t>El Director de Desarrollo Urbano o el Titular de la Unidad Administrativa equivalente</w:t>
      </w:r>
      <w:r w:rsidRPr="00140AAF">
        <w:rPr>
          <w:rFonts w:ascii="Palatino Linotype" w:eastAsia="Palatino Linotype" w:hAnsi="Palatino Linotype" w:cs="Palatino Linotype"/>
          <w:bCs/>
          <w:i/>
          <w:lang w:val="es-ES" w:eastAsia="es-MX"/>
        </w:rPr>
        <w:t xml:space="preserve">, además de los requisitos establecidos en el artículo 32 de esta Ley, requiere contar con título profesional en el área de ingeniería civil-arquitectura o afín, o contar con una experiencia mínima de un año, con anterioridad a la fecha de su designación; </w:t>
      </w:r>
      <w:r w:rsidRPr="00140AAF">
        <w:rPr>
          <w:rFonts w:ascii="Palatino Linotype" w:eastAsia="Palatino Linotype" w:hAnsi="Palatino Linotype" w:cs="Palatino Linotype"/>
          <w:b/>
          <w:i/>
          <w:u w:val="single"/>
          <w:lang w:val="es-ES" w:eastAsia="es-MX"/>
        </w:rPr>
        <w:t>además deberá acreditar, dentro de los seis meses siguientes a la fecha en que inicie sus funciones, la certificación de competencia laboral expedida por el Instituto Hacendario del Estado de México</w:t>
      </w:r>
      <w:r w:rsidRPr="00140AAF">
        <w:rPr>
          <w:rFonts w:ascii="Palatino Linotype" w:eastAsia="Palatino Linotype" w:hAnsi="Palatino Linotype" w:cs="Palatino Linotype"/>
          <w:bCs/>
          <w:i/>
          <w:lang w:val="es-ES" w:eastAsia="es-MX"/>
        </w:rPr>
        <w:t xml:space="preserve"> o por alguna otra institución con reconocimiento de validez oficial, que asegure los conocimientos y habilidades para desempeñar el cargo, de conformidad con los aspectos técnicos y operativos aplicables al Estado de México.</w:t>
      </w:r>
    </w:p>
    <w:p w14:paraId="2DB8299F"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0D218425"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
          <w:bCs/>
          <w:i/>
          <w:lang w:val="es-ES" w:eastAsia="es-MX"/>
        </w:rPr>
        <w:t>Artículo 96 Nonies</w:t>
      </w:r>
      <w:r w:rsidRPr="00140AAF">
        <w:rPr>
          <w:rFonts w:ascii="Palatino Linotype" w:eastAsia="Palatino Linotype" w:hAnsi="Palatino Linotype" w:cs="Palatino Linotype"/>
          <w:bCs/>
          <w:i/>
          <w:lang w:val="es-ES" w:eastAsia="es-MX"/>
        </w:rPr>
        <w:t xml:space="preserve">. </w:t>
      </w:r>
      <w:r w:rsidRPr="00140AAF">
        <w:rPr>
          <w:rFonts w:ascii="Palatino Linotype" w:eastAsia="Palatino Linotype" w:hAnsi="Palatino Linotype" w:cs="Palatino Linotype"/>
          <w:b/>
          <w:i/>
          <w:u w:val="single"/>
          <w:lang w:val="es-ES" w:eastAsia="es-MX"/>
        </w:rPr>
        <w:t>El Director de Ecología o el Titular de la Unidad Administrativa equivalente</w:t>
      </w:r>
      <w:r w:rsidRPr="00140AAF">
        <w:rPr>
          <w:rFonts w:ascii="Palatino Linotype" w:eastAsia="Palatino Linotype" w:hAnsi="Palatino Linotype" w:cs="Palatino Linotype"/>
          <w:bCs/>
          <w:i/>
          <w:lang w:val="es-ES" w:eastAsia="es-MX"/>
        </w:rPr>
        <w:t>, además de los requisitos establecidos en el artículo 32 de esta Ley, requiere contar con título profesional en el área de biología-agronomía-administración pública o afín, o contar con una experiencia mínima de un año, con anterioridad a la fecha de su designación</w:t>
      </w:r>
      <w:r w:rsidRPr="00140AAF">
        <w:rPr>
          <w:rFonts w:ascii="Palatino Linotype" w:eastAsia="Palatino Linotype" w:hAnsi="Palatino Linotype" w:cs="Palatino Linotype"/>
          <w:b/>
          <w:i/>
          <w:u w:val="single"/>
          <w:lang w:val="es-ES" w:eastAsia="es-MX"/>
        </w:rPr>
        <w:t>; además deberá acreditar, dentro de los seis meses siguientes a la fecha en que inicie sus funciones, la certificación de competencia laboral expedida por el Instituto Hacendario del Estado de México</w:t>
      </w:r>
      <w:r w:rsidRPr="00140AAF">
        <w:rPr>
          <w:rFonts w:ascii="Palatino Linotype" w:eastAsia="Palatino Linotype" w:hAnsi="Palatino Linotype" w:cs="Palatino Linotype"/>
          <w:bCs/>
          <w:i/>
          <w:lang w:val="es-ES" w:eastAsia="es-MX"/>
        </w:rPr>
        <w:t xml:space="preserve"> o por alguna otra institución con reconocimiento de validez oficial, que asegure los conocimientos y habilidades para desempeñar el cargo, de conformidad con los aspectos técnicos y operativos aplicables al Estado de México.</w:t>
      </w:r>
    </w:p>
    <w:p w14:paraId="59D72893"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2E3C84E4"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
          <w:bCs/>
          <w:i/>
          <w:lang w:val="es-ES" w:eastAsia="es-MX"/>
        </w:rPr>
        <w:t>Artículo 96 Quindecies.-</w:t>
      </w:r>
      <w:r w:rsidRPr="00140AAF">
        <w:rPr>
          <w:rFonts w:ascii="Palatino Linotype" w:eastAsia="Palatino Linotype" w:hAnsi="Palatino Linotype" w:cs="Palatino Linotype"/>
          <w:bCs/>
          <w:i/>
          <w:lang w:val="es-ES" w:eastAsia="es-MX"/>
        </w:rPr>
        <w:t xml:space="preserve"> </w:t>
      </w:r>
      <w:r w:rsidRPr="00140AAF">
        <w:rPr>
          <w:rFonts w:ascii="Palatino Linotype" w:eastAsia="Palatino Linotype" w:hAnsi="Palatino Linotype" w:cs="Palatino Linotype"/>
          <w:b/>
          <w:i/>
          <w:u w:val="single"/>
          <w:lang w:val="es-ES" w:eastAsia="es-MX"/>
        </w:rPr>
        <w:t>La persona titular de la Dirección de las Mujeres</w:t>
      </w:r>
      <w:r w:rsidRPr="00140AAF">
        <w:rPr>
          <w:rFonts w:ascii="Palatino Linotype" w:eastAsia="Palatino Linotype" w:hAnsi="Palatino Linotype" w:cs="Palatino Linotype"/>
          <w:bCs/>
          <w:i/>
          <w:lang w:val="es-ES" w:eastAsia="es-MX"/>
        </w:rPr>
        <w:t>, además de los requisitos establecidos en el artículo 32 de esta Ley, deberá contar con título profesional en el área de las ciencias sociales o afines y conocimiento amplio del contexto en el municipio correspondiente.</w:t>
      </w:r>
    </w:p>
    <w:p w14:paraId="62C2F179"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6BB69635"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
          <w:i/>
          <w:u w:val="single"/>
          <w:lang w:val="es-ES" w:eastAsia="es-MX"/>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w:t>
      </w:r>
      <w:r w:rsidRPr="00140AAF">
        <w:rPr>
          <w:rFonts w:ascii="Palatino Linotype" w:eastAsia="Palatino Linotype" w:hAnsi="Palatino Linotype" w:cs="Palatino Linotype"/>
          <w:bCs/>
          <w:i/>
          <w:lang w:val="es-ES" w:eastAsia="es-MX"/>
        </w:rPr>
        <w:t xml:space="preserve"> el Instituto de Administración Pública del Estado de México, </w:t>
      </w:r>
      <w:r w:rsidRPr="00140AAF">
        <w:rPr>
          <w:rFonts w:ascii="Palatino Linotype" w:eastAsia="Palatino Linotype" w:hAnsi="Palatino Linotype" w:cs="Palatino Linotype"/>
          <w:b/>
          <w:i/>
          <w:u w:val="single"/>
          <w:lang w:val="es-ES" w:eastAsia="es-MX"/>
        </w:rPr>
        <w:t>el Instituto Hacendario del Estado de México</w:t>
      </w:r>
      <w:r w:rsidRPr="00140AAF">
        <w:rPr>
          <w:rFonts w:ascii="Palatino Linotype" w:eastAsia="Palatino Linotype" w:hAnsi="Palatino Linotype" w:cs="Palatino Linotype"/>
          <w:bCs/>
          <w:i/>
          <w:lang w:val="es-ES" w:eastAsia="es-MX"/>
        </w:rPr>
        <w:t xml:space="preserve"> o alguna institución con reconocimiento de validez oficial, que asegure los conocimientos y habilidades para desempeñar el cargo.</w:t>
      </w:r>
    </w:p>
    <w:p w14:paraId="56AD54A1" w14:textId="77777777" w:rsidR="00140AAF" w:rsidRPr="00140AAF" w:rsidRDefault="00140AAF" w:rsidP="00140AAF">
      <w:pPr>
        <w:spacing w:after="0" w:line="240" w:lineRule="auto"/>
        <w:ind w:left="567" w:right="616"/>
        <w:contextualSpacing/>
        <w:jc w:val="both"/>
        <w:rPr>
          <w:rFonts w:ascii="Palatino Linotype" w:eastAsia="Palatino Linotype" w:hAnsi="Palatino Linotype" w:cs="Palatino Linotype"/>
          <w:bCs/>
          <w:i/>
          <w:lang w:val="es-ES" w:eastAsia="es-MX"/>
        </w:rPr>
      </w:pPr>
    </w:p>
    <w:p w14:paraId="52949B8C" w14:textId="77777777" w:rsidR="00140AAF" w:rsidRPr="00120C51" w:rsidRDefault="00140AAF" w:rsidP="00120C51">
      <w:pPr>
        <w:spacing w:after="0" w:line="240" w:lineRule="auto"/>
        <w:ind w:left="567" w:right="616"/>
        <w:contextualSpacing/>
        <w:jc w:val="both"/>
        <w:rPr>
          <w:rFonts w:ascii="Palatino Linotype" w:eastAsia="Palatino Linotype" w:hAnsi="Palatino Linotype" w:cs="Palatino Linotype"/>
          <w:bCs/>
          <w:i/>
          <w:lang w:val="es-ES" w:eastAsia="es-MX"/>
        </w:rPr>
      </w:pPr>
      <w:r w:rsidRPr="00140AAF">
        <w:rPr>
          <w:rFonts w:ascii="Palatino Linotype" w:eastAsia="Palatino Linotype" w:hAnsi="Palatino Linotype" w:cs="Palatino Linotype"/>
          <w:b/>
          <w:bCs/>
          <w:i/>
          <w:lang w:val="es-ES" w:eastAsia="es-MX"/>
        </w:rPr>
        <w:t>Artículo 113.-</w:t>
      </w:r>
      <w:r w:rsidRPr="00140AAF">
        <w:rPr>
          <w:rFonts w:ascii="Palatino Linotype" w:eastAsia="Palatino Linotype" w:hAnsi="Palatino Linotype" w:cs="Palatino Linotype"/>
          <w:bCs/>
          <w:i/>
          <w:lang w:val="es-ES" w:eastAsia="es-MX"/>
        </w:rPr>
        <w:t xml:space="preserve"> </w:t>
      </w:r>
      <w:r w:rsidRPr="00140AAF">
        <w:rPr>
          <w:rFonts w:ascii="Palatino Linotype" w:eastAsia="Palatino Linotype" w:hAnsi="Palatino Linotype" w:cs="Palatino Linotype"/>
          <w:b/>
          <w:i/>
          <w:u w:val="single"/>
          <w:lang w:val="es-ES" w:eastAsia="es-MX"/>
        </w:rPr>
        <w:t>Para ser contralor se requiere cumplir con los requisitos que se exigen para ser tesorero municipal</w:t>
      </w:r>
      <w:r w:rsidRPr="00140AAF">
        <w:rPr>
          <w:rFonts w:ascii="Palatino Linotype" w:eastAsia="Palatino Linotype" w:hAnsi="Palatino Linotype" w:cs="Palatino Linotype"/>
          <w:bCs/>
          <w:i/>
          <w:lang w:val="es-ES" w:eastAsia="es-MX"/>
        </w:rPr>
        <w:t>, a excepción de la caución correspondiente.</w:t>
      </w:r>
    </w:p>
    <w:p w14:paraId="2A203BC1"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r w:rsidRPr="00140AAF">
        <w:rPr>
          <w:rFonts w:ascii="Palatino Linotype" w:eastAsia="Palatino Linotype" w:hAnsi="Palatino Linotype" w:cs="Palatino Linotype"/>
          <w:bCs/>
          <w:sz w:val="24"/>
          <w:szCs w:val="24"/>
          <w:lang w:val="es-ES" w:eastAsia="es-MX"/>
        </w:rPr>
        <w:lastRenderedPageBreak/>
        <w:t xml:space="preserve">De los artículos anteriores se desprende que los servidores públicos que deben acreditar la certificación de competencia laboral son el Secretario del Ayuntamiento, Tesorero Municipal, Director de Obras Públicas, Director de Desarrollo Económica, Director de Desarrollo Urbano, Director de Ecología, titular de la Dirección de las Mujeres, Contralor Municipal y Coordinador General de Municipal de Mejora Regulatoria o titulares de las áreas equivalentes, </w:t>
      </w:r>
      <w:r w:rsidRPr="00140AAF">
        <w:rPr>
          <w:rFonts w:ascii="Palatino Linotype" w:eastAsia="Palatino Linotype" w:hAnsi="Palatino Linotype" w:cs="Palatino Linotype"/>
          <w:b/>
          <w:sz w:val="24"/>
          <w:szCs w:val="24"/>
          <w:lang w:val="es-ES" w:eastAsia="es-MX"/>
        </w:rPr>
        <w:t>así como que se tiene un plazo de seis meses siguientes a la fecha en que inicien sus funciones para acreditar dicha certificación</w:t>
      </w:r>
      <w:r w:rsidRPr="00140AAF">
        <w:rPr>
          <w:rFonts w:ascii="Palatino Linotype" w:eastAsia="Palatino Linotype" w:hAnsi="Palatino Linotype" w:cs="Palatino Linotype"/>
          <w:bCs/>
          <w:sz w:val="24"/>
          <w:szCs w:val="24"/>
          <w:lang w:val="es-ES" w:eastAsia="es-MX"/>
        </w:rPr>
        <w:t>.</w:t>
      </w:r>
    </w:p>
    <w:p w14:paraId="31A11230"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p>
    <w:p w14:paraId="0B438253"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r w:rsidRPr="00140AAF">
        <w:rPr>
          <w:rFonts w:ascii="Palatino Linotype" w:eastAsia="Palatino Linotype" w:hAnsi="Palatino Linotype" w:cs="Palatino Linotype"/>
          <w:bCs/>
          <w:sz w:val="24"/>
          <w:szCs w:val="24"/>
          <w:lang w:val="es-ES" w:eastAsia="es-MX"/>
        </w:rPr>
        <w:t>Cabe resaltar que los artículos citados también señalan que la certificación puede ser emitida ya sea por el Instituto Hacendario del Estado de México (como lo refirió el particular) o bien, por alguna otra institución con reconocimiento de validez oficial.</w:t>
      </w:r>
    </w:p>
    <w:p w14:paraId="37EB572F"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p>
    <w:p w14:paraId="5A7C8648"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r w:rsidRPr="00140AAF">
        <w:rPr>
          <w:rFonts w:ascii="Palatino Linotype" w:eastAsia="Palatino Linotype" w:hAnsi="Palatino Linotype" w:cs="Palatino Linotype"/>
          <w:bCs/>
          <w:sz w:val="24"/>
          <w:szCs w:val="24"/>
          <w:lang w:val="es-ES" w:eastAsia="es-MX"/>
        </w:rPr>
        <w:t>Ahora bien, resulta evidente que la Ley Orgánica Municipal otorga un plazo de seis meses para acreditar la certificación, lo que resulta congruente con lo manifestado por el Sujeto Obligado; en consecuencia, la respuesta del éste no trasgrede el derecho de acceso a la información pública del particular dado que aún no se cumple el periodo concedido por la Ley para obtener los certificados de competencia laboral de los servidores públicos referidos.</w:t>
      </w:r>
    </w:p>
    <w:p w14:paraId="76385AAF"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p>
    <w:p w14:paraId="6AFBE64E"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r w:rsidRPr="00140AAF">
        <w:rPr>
          <w:rFonts w:ascii="Palatino Linotype" w:eastAsia="Palatino Linotype" w:hAnsi="Palatino Linotype" w:cs="Palatino Linotype"/>
          <w:bCs/>
          <w:sz w:val="24"/>
          <w:szCs w:val="24"/>
          <w:lang w:val="es-ES" w:eastAsia="es-MX"/>
        </w:rPr>
        <w:t xml:space="preserve">Asimismo, no debe pasarse por alto que el Instituto Hacendario del Estado de México, a la fecha de la solicitud del Recurrente, esto es el </w:t>
      </w:r>
      <w:r w:rsidR="007B5682">
        <w:rPr>
          <w:rFonts w:ascii="Palatino Linotype" w:eastAsia="Palatino Linotype" w:hAnsi="Palatino Linotype" w:cs="Palatino Linotype"/>
          <w:bCs/>
          <w:sz w:val="24"/>
          <w:szCs w:val="24"/>
          <w:lang w:val="es-ES" w:eastAsia="es-MX"/>
        </w:rPr>
        <w:t>veinticuatro</w:t>
      </w:r>
      <w:r w:rsidRPr="00140AAF">
        <w:rPr>
          <w:rFonts w:ascii="Palatino Linotype" w:eastAsia="Palatino Linotype" w:hAnsi="Palatino Linotype" w:cs="Palatino Linotype"/>
          <w:bCs/>
          <w:sz w:val="24"/>
          <w:szCs w:val="24"/>
          <w:lang w:val="es-ES" w:eastAsia="es-MX"/>
        </w:rPr>
        <w:t xml:space="preserve"> de enero del año en curso, aún no había publicado la convocatoria para los procesos de certificación ni establecido fechas en su Calendario de Evaluación para la Certificación de </w:t>
      </w:r>
      <w:r w:rsidRPr="00140AAF">
        <w:rPr>
          <w:rFonts w:ascii="Palatino Linotype" w:eastAsia="Palatino Linotype" w:hAnsi="Palatino Linotype" w:cs="Palatino Linotype"/>
          <w:bCs/>
          <w:sz w:val="24"/>
          <w:szCs w:val="24"/>
          <w:lang w:val="es-ES" w:eastAsia="es-MX"/>
        </w:rPr>
        <w:lastRenderedPageBreak/>
        <w:t>Competencia Laboral como puede observarse en la siguiente captura de pantalla tomada del sitio oficial del Instituto en su apartado de Certificación:</w:t>
      </w:r>
    </w:p>
    <w:p w14:paraId="5CBF2C8E"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p>
    <w:p w14:paraId="2D1D24EB" w14:textId="77777777" w:rsidR="00140AAF" w:rsidRPr="00140AAF" w:rsidRDefault="00140AAF" w:rsidP="00EF6100">
      <w:pPr>
        <w:spacing w:after="0" w:line="360" w:lineRule="auto"/>
        <w:contextualSpacing/>
        <w:jc w:val="center"/>
        <w:rPr>
          <w:rFonts w:ascii="Palatino Linotype" w:eastAsia="Palatino Linotype" w:hAnsi="Palatino Linotype" w:cs="Palatino Linotype"/>
          <w:bCs/>
          <w:sz w:val="24"/>
          <w:szCs w:val="24"/>
          <w:lang w:val="es-ES" w:eastAsia="es-MX"/>
        </w:rPr>
      </w:pPr>
      <w:r w:rsidRPr="00140AAF">
        <w:rPr>
          <w:rFonts w:ascii="Palatino Linotype" w:eastAsia="Palatino Linotype" w:hAnsi="Palatino Linotype" w:cs="Palatino Linotype"/>
          <w:bCs/>
          <w:noProof/>
          <w:sz w:val="24"/>
          <w:szCs w:val="24"/>
          <w:lang w:eastAsia="es-MX"/>
        </w:rPr>
        <mc:AlternateContent>
          <mc:Choice Requires="wps">
            <w:drawing>
              <wp:anchor distT="0" distB="0" distL="114300" distR="114300" simplePos="0" relativeHeight="251660288" behindDoc="0" locked="0" layoutInCell="1" allowOverlap="1" wp14:anchorId="1C083B7D" wp14:editId="02DEE30F">
                <wp:simplePos x="0" y="0"/>
                <wp:positionH relativeFrom="column">
                  <wp:posOffset>2142490</wp:posOffset>
                </wp:positionH>
                <wp:positionV relativeFrom="paragraph">
                  <wp:posOffset>4113530</wp:posOffset>
                </wp:positionV>
                <wp:extent cx="622300" cy="508000"/>
                <wp:effectExtent l="12700" t="12700" r="12700" b="12700"/>
                <wp:wrapNone/>
                <wp:docPr id="7" name="Rectángulo 7"/>
                <wp:cNvGraphicFramePr/>
                <a:graphic xmlns:a="http://schemas.openxmlformats.org/drawingml/2006/main">
                  <a:graphicData uri="http://schemas.microsoft.com/office/word/2010/wordprocessingShape">
                    <wps:wsp>
                      <wps:cNvSpPr/>
                      <wps:spPr>
                        <a:xfrm>
                          <a:off x="0" y="0"/>
                          <a:ext cx="622300" cy="508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7D5EB" id="Rectángulo 7" o:spid="_x0000_s1026" style="position:absolute;margin-left:168.7pt;margin-top:323.9pt;width:49pt;height:4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" filled="f" strokecolor="red" strokeweight="2.25pt"/>
            </w:pict>
          </mc:Fallback>
        </mc:AlternateContent>
      </w:r>
      <w:r w:rsidRPr="00140AAF">
        <w:rPr>
          <w:rFonts w:ascii="Palatino Linotype" w:eastAsia="Palatino Linotype" w:hAnsi="Palatino Linotype" w:cs="Palatino Linotype"/>
          <w:bCs/>
          <w:noProof/>
          <w:sz w:val="24"/>
          <w:szCs w:val="24"/>
          <w:lang w:eastAsia="es-MX"/>
        </w:rPr>
        <mc:AlternateContent>
          <mc:Choice Requires="wps">
            <w:drawing>
              <wp:anchor distT="0" distB="0" distL="114300" distR="114300" simplePos="0" relativeHeight="251659264" behindDoc="0" locked="0" layoutInCell="1" allowOverlap="1" wp14:anchorId="3BB97637" wp14:editId="54F8E590">
                <wp:simplePos x="0" y="0"/>
                <wp:positionH relativeFrom="column">
                  <wp:posOffset>2171065</wp:posOffset>
                </wp:positionH>
                <wp:positionV relativeFrom="paragraph">
                  <wp:posOffset>2541905</wp:posOffset>
                </wp:positionV>
                <wp:extent cx="508000" cy="165100"/>
                <wp:effectExtent l="12700" t="12700" r="12700" b="12700"/>
                <wp:wrapNone/>
                <wp:docPr id="6" name="Rectángulo 6"/>
                <wp:cNvGraphicFramePr/>
                <a:graphic xmlns:a="http://schemas.openxmlformats.org/drawingml/2006/main">
                  <a:graphicData uri="http://schemas.microsoft.com/office/word/2010/wordprocessingShape">
                    <wps:wsp>
                      <wps:cNvSpPr/>
                      <wps:spPr>
                        <a:xfrm>
                          <a:off x="0" y="0"/>
                          <a:ext cx="508000" cy="1651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FC341" id="Rectángulo 6" o:spid="_x0000_s1026" style="position:absolute;margin-left:170.95pt;margin-top:200.15pt;width:40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" filled="f" strokecolor="red" strokeweight="2.25pt"/>
            </w:pict>
          </mc:Fallback>
        </mc:AlternateContent>
      </w:r>
      <w:r w:rsidRPr="00140AAF">
        <w:rPr>
          <w:rFonts w:ascii="Palatino Linotype" w:eastAsia="Palatino Linotype" w:hAnsi="Palatino Linotype" w:cs="Palatino Linotype"/>
          <w:bCs/>
          <w:noProof/>
          <w:sz w:val="24"/>
          <w:szCs w:val="24"/>
          <w:lang w:eastAsia="es-MX"/>
        </w:rPr>
        <w:drawing>
          <wp:inline distT="0" distB="0" distL="0" distR="0" wp14:anchorId="6B8B9E06" wp14:editId="663A4EC7">
            <wp:extent cx="4991100" cy="510382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034791" cy="5148503"/>
                    </a:xfrm>
                    <a:prstGeom prst="rect">
                      <a:avLst/>
                    </a:prstGeom>
                  </pic:spPr>
                </pic:pic>
              </a:graphicData>
            </a:graphic>
          </wp:inline>
        </w:drawing>
      </w:r>
    </w:p>
    <w:p w14:paraId="521E2356" w14:textId="77777777" w:rsidR="00120C51" w:rsidRDefault="00120C51" w:rsidP="00140AAF">
      <w:pPr>
        <w:spacing w:after="0" w:line="360" w:lineRule="auto"/>
        <w:contextualSpacing/>
        <w:jc w:val="both"/>
        <w:rPr>
          <w:rFonts w:ascii="Palatino Linotype" w:eastAsia="Palatino Linotype" w:hAnsi="Palatino Linotype" w:cs="Palatino Linotype"/>
          <w:bCs/>
          <w:sz w:val="24"/>
          <w:szCs w:val="24"/>
          <w:lang w:val="es-ES" w:eastAsia="es-MX"/>
        </w:rPr>
      </w:pPr>
    </w:p>
    <w:p w14:paraId="693E7D85"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r w:rsidRPr="00140AAF">
        <w:rPr>
          <w:rFonts w:ascii="Palatino Linotype" w:eastAsia="Palatino Linotype" w:hAnsi="Palatino Linotype" w:cs="Palatino Linotype"/>
          <w:bCs/>
          <w:sz w:val="24"/>
          <w:szCs w:val="24"/>
          <w:lang w:val="es-ES" w:eastAsia="es-MX"/>
        </w:rPr>
        <w:t xml:space="preserve">En virtud de lo anterior, resulta evidente que el Sujeto Obligado no se encuentra constreñido a tener en sus archivos con la documentación solicitada por el hoy Recurrente al momento de realizar su solicitud, aunado a que la normatividad aplicable le concede un plazo de seis meses para obtenerla; de tal forma que al hacer </w:t>
      </w:r>
      <w:r w:rsidRPr="00140AAF">
        <w:rPr>
          <w:rFonts w:ascii="Palatino Linotype" w:eastAsia="Palatino Linotype" w:hAnsi="Palatino Linotype" w:cs="Palatino Linotype"/>
          <w:bCs/>
          <w:sz w:val="24"/>
          <w:szCs w:val="24"/>
          <w:lang w:val="es-ES" w:eastAsia="es-MX"/>
        </w:rPr>
        <w:lastRenderedPageBreak/>
        <w:t>del conocimiento del particular que no se cuenta con los certificados solicitados, se está ante los denominados hechos negativos.</w:t>
      </w:r>
    </w:p>
    <w:p w14:paraId="1D624B02"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p>
    <w:p w14:paraId="5EE45096" w14:textId="77777777" w:rsidR="00140AAF" w:rsidRPr="00140AAF" w:rsidRDefault="00140AAF" w:rsidP="00140AAF">
      <w:pPr>
        <w:spacing w:after="0" w:line="360" w:lineRule="auto"/>
        <w:jc w:val="both"/>
        <w:rPr>
          <w:rFonts w:ascii="Palatino Linotype" w:hAnsi="Palatino Linotype" w:cs="Arial"/>
          <w:sz w:val="24"/>
          <w:szCs w:val="24"/>
          <w:lang w:eastAsia="es-ES"/>
        </w:rPr>
      </w:pPr>
      <w:r w:rsidRPr="00140AAF">
        <w:rPr>
          <w:rFonts w:ascii="Palatino Linotype" w:eastAsia="Palatino Linotype" w:hAnsi="Palatino Linotype" w:cs="Palatino Linotype"/>
          <w:sz w:val="24"/>
          <w:szCs w:val="24"/>
          <w:lang w:val="es-ES_tradnl" w:eastAsia="es-ES"/>
        </w:rPr>
        <w:t xml:space="preserve">Lo anterior se deriva de que la respuesta del Sujeto Obligado </w:t>
      </w:r>
      <w:r w:rsidRPr="00140AAF">
        <w:rPr>
          <w:rFonts w:ascii="Palatino Linotype" w:hAnsi="Palatino Linotype" w:cstheme="minorHAnsi"/>
          <w:sz w:val="24"/>
          <w:szCs w:val="24"/>
        </w:rPr>
        <w:t xml:space="preserve">se traduce en un pronunciamiento en sentido negativo; es decir, </w:t>
      </w:r>
      <w:r w:rsidRPr="00140AAF">
        <w:rPr>
          <w:rFonts w:ascii="Palatino Linotype" w:hAnsi="Palatino Linotype"/>
          <w:sz w:val="24"/>
          <w:szCs w:val="24"/>
        </w:rPr>
        <w:t>se concluye que la respuesta constituye hechos negativos, pues no se han generado, poseído o administrado los certificados de compet</w:t>
      </w:r>
      <w:r w:rsidR="00110FA7">
        <w:rPr>
          <w:rFonts w:ascii="Palatino Linotype" w:hAnsi="Palatino Linotype"/>
          <w:sz w:val="24"/>
          <w:szCs w:val="24"/>
        </w:rPr>
        <w:t>encia laboral solicitados por la</w:t>
      </w:r>
      <w:r w:rsidRPr="00140AAF">
        <w:rPr>
          <w:rFonts w:ascii="Palatino Linotype" w:hAnsi="Palatino Linotype"/>
          <w:sz w:val="24"/>
          <w:szCs w:val="24"/>
        </w:rPr>
        <w:t xml:space="preserve"> Recurrente. </w:t>
      </w:r>
      <w:r w:rsidRPr="00140AAF">
        <w:rPr>
          <w:rFonts w:ascii="Palatino Linotype" w:hAnsi="Palatino Linotype" w:cs="Arial"/>
          <w:sz w:val="24"/>
          <w:szCs w:val="24"/>
          <w:lang w:eastAsia="es-ES"/>
        </w:rPr>
        <w:t>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77F4618E" w14:textId="77777777" w:rsidR="00140AAF" w:rsidRPr="00140AAF" w:rsidRDefault="00140AAF" w:rsidP="00140AAF">
      <w:pPr>
        <w:spacing w:after="0" w:line="360" w:lineRule="auto"/>
        <w:rPr>
          <w:rFonts w:ascii="Palatino Linotype" w:hAnsi="Palatino Linotype"/>
          <w:sz w:val="24"/>
          <w:szCs w:val="24"/>
          <w:lang w:eastAsia="es-MX"/>
        </w:rPr>
      </w:pPr>
    </w:p>
    <w:p w14:paraId="754F8755" w14:textId="77777777" w:rsidR="00140AAF" w:rsidRPr="00140AAF" w:rsidRDefault="00140AAF" w:rsidP="00140AAF">
      <w:pPr>
        <w:spacing w:after="0" w:line="240" w:lineRule="auto"/>
        <w:ind w:left="567" w:right="567"/>
        <w:jc w:val="both"/>
        <w:rPr>
          <w:rFonts w:ascii="Palatino Linotype" w:hAnsi="Palatino Linotype"/>
          <w:b/>
          <w:i/>
          <w:lang w:eastAsia="es-MX"/>
        </w:rPr>
      </w:pPr>
      <w:r w:rsidRPr="00140AAF">
        <w:rPr>
          <w:rFonts w:ascii="Palatino Linotype" w:hAnsi="Palatino Linotype"/>
          <w:b/>
          <w:i/>
          <w:lang w:eastAsia="es-MX"/>
        </w:rPr>
        <w:t xml:space="preserve">HECHOS NEGATIVOS, NO SON SUSCEPTIBLES DE DEMOSTRACIÓN. </w:t>
      </w:r>
    </w:p>
    <w:p w14:paraId="0707C6BC" w14:textId="77777777" w:rsidR="00140AAF" w:rsidRPr="00140AAF" w:rsidRDefault="00140AAF" w:rsidP="00140AAF">
      <w:pPr>
        <w:spacing w:after="0" w:line="240" w:lineRule="auto"/>
        <w:ind w:left="567" w:right="567"/>
        <w:jc w:val="both"/>
        <w:rPr>
          <w:rFonts w:ascii="Palatino Linotype" w:hAnsi="Palatino Linotype"/>
          <w:i/>
          <w:lang w:eastAsia="es-MX"/>
        </w:rPr>
      </w:pPr>
      <w:r w:rsidRPr="00140AAF">
        <w:rPr>
          <w:rFonts w:ascii="Palatino Linotype" w:hAnsi="Palatino Linotype"/>
          <w:i/>
          <w:lang w:eastAsia="es-MX"/>
        </w:rPr>
        <w:t>Tratándose de un hecho negativo, el Juez no tiene por qué invocar prueba alguna de la que se desprenda, ya que es bien sabido que esta clase de hechos no son susceptibles de demostración.</w:t>
      </w:r>
    </w:p>
    <w:p w14:paraId="505FE1B4" w14:textId="77777777" w:rsidR="00140AAF" w:rsidRPr="00140AAF" w:rsidRDefault="00140AAF" w:rsidP="00140AAF">
      <w:pPr>
        <w:spacing w:after="0" w:line="360" w:lineRule="auto"/>
        <w:ind w:left="567" w:right="567"/>
        <w:jc w:val="both"/>
        <w:rPr>
          <w:rFonts w:ascii="Palatino Linotype" w:hAnsi="Palatino Linotype"/>
          <w:i/>
          <w:sz w:val="24"/>
          <w:szCs w:val="24"/>
          <w:lang w:eastAsia="es-MX"/>
        </w:rPr>
      </w:pPr>
    </w:p>
    <w:p w14:paraId="09629434" w14:textId="77777777" w:rsidR="00140AAF" w:rsidRPr="00140AAF" w:rsidRDefault="00140AAF" w:rsidP="00140AAF">
      <w:pPr>
        <w:spacing w:after="0" w:line="360" w:lineRule="auto"/>
        <w:jc w:val="both"/>
        <w:rPr>
          <w:rFonts w:ascii="Palatino Linotype" w:hAnsi="Palatino Linotype"/>
          <w:sz w:val="24"/>
          <w:szCs w:val="24"/>
        </w:rPr>
      </w:pPr>
      <w:r w:rsidRPr="00140AAF">
        <w:rPr>
          <w:rFonts w:ascii="Palatino Linotype" w:hAnsi="Palatino Linotype"/>
          <w:sz w:val="24"/>
          <w:szCs w:val="24"/>
          <w:lang w:eastAsia="es-MX"/>
        </w:rPr>
        <w:t xml:space="preserve">Además, de conformidad con lo establecido en el artículo 12 de la Ley de la materia, el Sujeto Obligado sólo proporcionará la información que obra en sus archivos, lo que </w:t>
      </w:r>
      <w:r w:rsidRPr="00140AAF">
        <w:rPr>
          <w:rFonts w:ascii="Palatino Linotype" w:hAnsi="Palatino Linotype"/>
          <w:i/>
          <w:sz w:val="24"/>
          <w:szCs w:val="24"/>
          <w:lang w:eastAsia="es-MX"/>
        </w:rPr>
        <w:t>a contrario sensu</w:t>
      </w:r>
      <w:r w:rsidRPr="00140AAF">
        <w:rPr>
          <w:rFonts w:ascii="Palatino Linotype" w:hAnsi="Palatino Linotype"/>
          <w:sz w:val="24"/>
          <w:szCs w:val="24"/>
          <w:lang w:eastAsia="es-MX"/>
        </w:rPr>
        <w:t xml:space="preserve"> significa que no está obligado a proporcionar lo que no obre en sus archivos.</w:t>
      </w:r>
    </w:p>
    <w:p w14:paraId="25DC5241" w14:textId="77777777" w:rsidR="00140AAF" w:rsidRPr="00140AAF" w:rsidRDefault="00140AAF" w:rsidP="00140AAF">
      <w:pPr>
        <w:spacing w:after="0" w:line="360" w:lineRule="auto"/>
        <w:jc w:val="both"/>
        <w:rPr>
          <w:rFonts w:ascii="Palatino Linotype" w:hAnsi="Palatino Linotype"/>
          <w:sz w:val="24"/>
          <w:szCs w:val="24"/>
        </w:rPr>
      </w:pPr>
    </w:p>
    <w:p w14:paraId="104C4668" w14:textId="77777777" w:rsidR="00140AAF" w:rsidRPr="00140AAF" w:rsidRDefault="00140AAF" w:rsidP="00140AAF">
      <w:pPr>
        <w:spacing w:after="0" w:line="360" w:lineRule="auto"/>
        <w:jc w:val="both"/>
        <w:rPr>
          <w:rFonts w:ascii="Palatino Linotype" w:hAnsi="Palatino Linotype"/>
          <w:sz w:val="24"/>
          <w:szCs w:val="24"/>
        </w:rPr>
      </w:pPr>
      <w:r w:rsidRPr="00140AAF">
        <w:rPr>
          <w:rFonts w:ascii="Palatino Linotype" w:hAnsi="Palatino Linotype"/>
          <w:sz w:val="24"/>
          <w:szCs w:val="24"/>
        </w:rPr>
        <w:t xml:space="preserve">Asimismo, se destaca que el Sujeto Obligado emitió un pronunciamiento. Por ende, al existir un pronunciamiento, aún en sentido negativo por parte del Sujeto Obligado, </w:t>
      </w:r>
      <w:r w:rsidRPr="00140AAF">
        <w:rPr>
          <w:rFonts w:ascii="Palatino Linotype" w:hAnsi="Palatino Linotype"/>
          <w:sz w:val="24"/>
          <w:szCs w:val="24"/>
          <w:lang w:eastAsia="es-MX"/>
        </w:rPr>
        <w:t xml:space="preserve">este Órgano Garante estima conveniente señalar que no está facultado para manifestarse sobre la veracidad de la información proporcionada, ya que no existe precepto legal alguna en la Ley de la Materia que permita, vía recurso de revisión, que </w:t>
      </w:r>
      <w:r w:rsidRPr="00140AAF">
        <w:rPr>
          <w:rFonts w:ascii="Palatino Linotype" w:hAnsi="Palatino Linotype"/>
          <w:sz w:val="24"/>
          <w:szCs w:val="24"/>
          <w:lang w:eastAsia="es-MX"/>
        </w:rPr>
        <w:lastRenderedPageBreak/>
        <w:t>se pronuncie al respecto. Por analogía, sirve de apoyo a lo anterior el Criterio 31/10 emitido por el entonces Instituto Federal de Accesos a la Información y Protección de Datos, que a la letra establece lo siguiente:</w:t>
      </w:r>
    </w:p>
    <w:p w14:paraId="5935BF7F" w14:textId="77777777" w:rsidR="00140AAF" w:rsidRPr="00140AAF" w:rsidRDefault="00140AAF" w:rsidP="00140AAF">
      <w:pPr>
        <w:spacing w:after="0" w:line="360" w:lineRule="auto"/>
        <w:jc w:val="both"/>
        <w:rPr>
          <w:rFonts w:ascii="Palatino Linotype" w:hAnsi="Palatino Linotype"/>
          <w:sz w:val="24"/>
          <w:szCs w:val="24"/>
          <w:lang w:eastAsia="es-MX"/>
        </w:rPr>
      </w:pPr>
    </w:p>
    <w:p w14:paraId="7E00626B" w14:textId="77777777" w:rsidR="00140AAF" w:rsidRPr="00140AAF" w:rsidRDefault="00140AAF" w:rsidP="00140AAF">
      <w:pPr>
        <w:spacing w:after="0" w:line="240" w:lineRule="auto"/>
        <w:ind w:left="567" w:right="567"/>
        <w:jc w:val="both"/>
        <w:rPr>
          <w:rFonts w:ascii="Palatino Linotype" w:hAnsi="Palatino Linotype"/>
        </w:rPr>
      </w:pPr>
      <w:r w:rsidRPr="00140AAF">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140AAF">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6FCCA9AA" w14:textId="77777777" w:rsidR="00140AAF" w:rsidRPr="00140AAF" w:rsidRDefault="00140AAF" w:rsidP="00140AAF">
      <w:pPr>
        <w:spacing w:after="0" w:line="360" w:lineRule="auto"/>
        <w:jc w:val="both"/>
        <w:rPr>
          <w:rFonts w:ascii="Palatino Linotype" w:hAnsi="Palatino Linotype" w:cs="Arial"/>
          <w:sz w:val="24"/>
          <w:szCs w:val="24"/>
        </w:rPr>
      </w:pPr>
    </w:p>
    <w:p w14:paraId="1995D645" w14:textId="77777777" w:rsidR="00140AAF" w:rsidRPr="00140AAF" w:rsidRDefault="00140AAF" w:rsidP="00140AAF">
      <w:pPr>
        <w:spacing w:after="0" w:line="360" w:lineRule="auto"/>
        <w:contextualSpacing/>
        <w:jc w:val="both"/>
        <w:rPr>
          <w:rFonts w:ascii="Palatino Linotype" w:eastAsia="Palatino Linotype" w:hAnsi="Palatino Linotype" w:cs="Palatino Linotype"/>
          <w:bCs/>
          <w:sz w:val="24"/>
          <w:szCs w:val="24"/>
          <w:lang w:val="es-ES" w:eastAsia="es-MX"/>
        </w:rPr>
      </w:pPr>
      <w:r w:rsidRPr="00140AAF">
        <w:rPr>
          <w:rFonts w:ascii="Palatino Linotype" w:hAnsi="Palatino Linotype" w:cs="Arial"/>
          <w:sz w:val="24"/>
          <w:szCs w:val="24"/>
        </w:rPr>
        <w:t>De tal forma que el Sujeto Obligado realizó un pronunciamiento con el cual respondió a la solicitud realizada por el hoy Recurrente, cuyo sentido no transgrede el derecho de acceso a la información del particular debido a que el Sujeto Obligado aún no se encuentra constreñido a generar, poseer o administrar la información solicitada por el Recurrente, debido a que se encuentra dentro del término establecido en la normatividad para obtenerla.</w:t>
      </w:r>
    </w:p>
    <w:p w14:paraId="2449E41E" w14:textId="77777777" w:rsidR="00140AAF" w:rsidRPr="00140AAF" w:rsidRDefault="00140AAF" w:rsidP="00140AAF">
      <w:pPr>
        <w:spacing w:after="0" w:line="360" w:lineRule="auto"/>
        <w:contextualSpacing/>
        <w:jc w:val="both"/>
        <w:rPr>
          <w:rFonts w:ascii="Palatino Linotype" w:eastAsia="Palatino Linotype" w:hAnsi="Palatino Linotype" w:cs="Palatino Linotype"/>
          <w:sz w:val="24"/>
          <w:szCs w:val="24"/>
          <w:lang w:eastAsia="es-MX"/>
        </w:rPr>
      </w:pPr>
    </w:p>
    <w:p w14:paraId="41C11E94" w14:textId="77777777" w:rsidR="00140AAF" w:rsidRPr="00140AAF" w:rsidRDefault="00140AAF" w:rsidP="00140AAF">
      <w:pPr>
        <w:spacing w:after="0" w:line="360" w:lineRule="auto"/>
        <w:contextualSpacing/>
        <w:jc w:val="both"/>
        <w:rPr>
          <w:rFonts w:ascii="Palatino Linotype" w:eastAsia="Palatino Linotype" w:hAnsi="Palatino Linotype" w:cs="Palatino Linotype"/>
          <w:sz w:val="24"/>
          <w:szCs w:val="24"/>
          <w:lang w:eastAsia="es-MX"/>
        </w:rPr>
      </w:pPr>
      <w:r w:rsidRPr="00140AAF">
        <w:rPr>
          <w:rFonts w:ascii="Palatino Linotype" w:eastAsia="Palatino Linotype" w:hAnsi="Palatino Linotype" w:cs="Palatino Linotype"/>
          <w:sz w:val="24"/>
          <w:szCs w:val="24"/>
          <w:lang w:eastAsia="es-MX"/>
        </w:rPr>
        <w:t xml:space="preserve">En conclusión, toda vez que ha quedado establecido que el Sujeto Obligado </w:t>
      </w:r>
      <w:r w:rsidR="00110FA7">
        <w:rPr>
          <w:rFonts w:ascii="Palatino Linotype" w:eastAsia="Palatino Linotype" w:hAnsi="Palatino Linotype" w:cs="Palatino Linotype"/>
          <w:sz w:val="24"/>
          <w:szCs w:val="24"/>
          <w:lang w:eastAsia="es-MX"/>
        </w:rPr>
        <w:t>atendió la solicitud de la</w:t>
      </w:r>
      <w:r w:rsidRPr="00140AAF">
        <w:rPr>
          <w:rFonts w:ascii="Palatino Linotype" w:eastAsia="Palatino Linotype" w:hAnsi="Palatino Linotype" w:cs="Palatino Linotype"/>
          <w:sz w:val="24"/>
          <w:szCs w:val="24"/>
          <w:lang w:eastAsia="es-MX"/>
        </w:rPr>
        <w:t xml:space="preserve"> hoy Recurrente correctamente, este Órgano Garante considera que los motivos de inconformidad planteados por el particular devienen infundados y, en </w:t>
      </w:r>
      <w:r w:rsidRPr="00140AAF">
        <w:rPr>
          <w:rFonts w:ascii="Palatino Linotype" w:eastAsia="Palatino Linotype" w:hAnsi="Palatino Linotype" w:cs="Palatino Linotype"/>
          <w:sz w:val="24"/>
          <w:szCs w:val="24"/>
          <w:lang w:eastAsia="es-MX"/>
        </w:rPr>
        <w:lastRenderedPageBreak/>
        <w:t xml:space="preserve">consecuencia, es procedente confirmar la respuesta del Sujeto Obligado, puesto que se colmó a plenitud la pretensión del Recurrente. </w:t>
      </w:r>
    </w:p>
    <w:p w14:paraId="28BED8C7" w14:textId="77777777" w:rsidR="00140AAF" w:rsidRPr="00140AAF" w:rsidRDefault="00140AAF" w:rsidP="00140AAF">
      <w:pPr>
        <w:spacing w:after="0" w:line="360" w:lineRule="auto"/>
        <w:contextualSpacing/>
        <w:jc w:val="both"/>
        <w:rPr>
          <w:rFonts w:ascii="Palatino Linotype" w:eastAsia="Palatino Linotype" w:hAnsi="Palatino Linotype" w:cs="Palatino Linotype"/>
          <w:sz w:val="24"/>
          <w:szCs w:val="24"/>
          <w:lang w:eastAsia="es-MX"/>
        </w:rPr>
      </w:pPr>
    </w:p>
    <w:p w14:paraId="3C8F08EF" w14:textId="77777777" w:rsidR="00140AAF" w:rsidRPr="00140AAF" w:rsidRDefault="00140AAF" w:rsidP="00140AAF">
      <w:pPr>
        <w:spacing w:after="0" w:line="360" w:lineRule="auto"/>
        <w:contextualSpacing/>
        <w:jc w:val="both"/>
        <w:rPr>
          <w:rFonts w:ascii="Palatino Linotype" w:eastAsia="Palatino Linotype" w:hAnsi="Palatino Linotype" w:cs="Palatino Linotype"/>
          <w:color w:val="000000"/>
          <w:sz w:val="24"/>
          <w:szCs w:val="24"/>
          <w:lang w:eastAsia="es-MX"/>
        </w:rPr>
      </w:pPr>
      <w:r w:rsidRPr="00140AAF">
        <w:rPr>
          <w:rFonts w:ascii="Palatino Linotype" w:eastAsia="Palatino Linotype" w:hAnsi="Palatino Linotype" w:cs="Palatino Linotype"/>
          <w:color w:val="000000"/>
          <w:sz w:val="24"/>
          <w:szCs w:val="24"/>
          <w:lang w:eastAsia="es-MX"/>
        </w:rPr>
        <w:t xml:space="preserve">Así, con fundamento en el artículo 186 fracción II de la Ley de Transparencia y Acceso a la Información Pública del Estado de México y Municipios, se </w:t>
      </w:r>
      <w:r w:rsidRPr="00140AAF">
        <w:rPr>
          <w:rFonts w:ascii="Palatino Linotype" w:eastAsia="Palatino Linotype" w:hAnsi="Palatino Linotype" w:cs="Palatino Linotype"/>
          <w:b/>
          <w:color w:val="000000"/>
          <w:sz w:val="24"/>
          <w:szCs w:val="24"/>
          <w:lang w:eastAsia="es-MX"/>
        </w:rPr>
        <w:t>CONFIRMA</w:t>
      </w:r>
      <w:r w:rsidRPr="00140AAF">
        <w:rPr>
          <w:rFonts w:ascii="Palatino Linotype" w:eastAsia="Palatino Linotype" w:hAnsi="Palatino Linotype" w:cs="Palatino Linotype"/>
          <w:color w:val="000000"/>
          <w:sz w:val="24"/>
          <w:szCs w:val="24"/>
          <w:lang w:eastAsia="es-MX"/>
        </w:rPr>
        <w:t xml:space="preserve"> la respuesta a la solicitud de información pública </w:t>
      </w:r>
      <w:r w:rsidR="00110FA7" w:rsidRPr="00110FA7">
        <w:rPr>
          <w:rFonts w:ascii="Palatino Linotype" w:eastAsia="Palatino Linotype" w:hAnsi="Palatino Linotype" w:cs="Palatino Linotype"/>
          <w:b/>
          <w:bCs/>
          <w:color w:val="000000"/>
          <w:sz w:val="24"/>
          <w:szCs w:val="24"/>
          <w:lang w:eastAsia="es-MX"/>
        </w:rPr>
        <w:t>00017/OCUILAN/IP/2022</w:t>
      </w:r>
      <w:r w:rsidRPr="00140AAF">
        <w:rPr>
          <w:rFonts w:ascii="Palatino Linotype" w:eastAsia="Palatino Linotype" w:hAnsi="Palatino Linotype" w:cs="Palatino Linotype"/>
          <w:b/>
          <w:bCs/>
          <w:color w:val="000000"/>
          <w:sz w:val="24"/>
          <w:szCs w:val="24"/>
          <w:lang w:eastAsia="es-MX"/>
        </w:rPr>
        <w:t xml:space="preserve"> </w:t>
      </w:r>
      <w:r w:rsidRPr="00140AAF">
        <w:rPr>
          <w:rFonts w:ascii="Palatino Linotype" w:eastAsia="Palatino Linotype" w:hAnsi="Palatino Linotype" w:cs="Palatino Linotype"/>
          <w:color w:val="000000"/>
          <w:sz w:val="24"/>
          <w:szCs w:val="24"/>
          <w:lang w:eastAsia="es-MX"/>
        </w:rPr>
        <w:t>que ha sido materia del presente fallo, por lo que este Pleno:</w:t>
      </w:r>
    </w:p>
    <w:p w14:paraId="56568CF8" w14:textId="77777777" w:rsidR="00140AAF" w:rsidRPr="00140AAF" w:rsidRDefault="00140AAF" w:rsidP="00140AA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516ADF42" w14:textId="77777777" w:rsidR="00140AAF" w:rsidRPr="00140AAF" w:rsidRDefault="00140AAF" w:rsidP="00140AAF">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lang w:eastAsia="es-MX"/>
        </w:rPr>
      </w:pPr>
      <w:r w:rsidRPr="00140AAF">
        <w:rPr>
          <w:rFonts w:ascii="Palatino Linotype" w:eastAsia="Palatino Linotype" w:hAnsi="Palatino Linotype" w:cs="Palatino Linotype"/>
          <w:b/>
          <w:color w:val="000000"/>
          <w:sz w:val="28"/>
          <w:szCs w:val="28"/>
          <w:lang w:eastAsia="es-MX"/>
        </w:rPr>
        <w:t>R E S U E L V E</w:t>
      </w:r>
    </w:p>
    <w:p w14:paraId="0C03C6AA" w14:textId="77777777" w:rsidR="00140AAF" w:rsidRPr="00140AAF" w:rsidRDefault="00140AAF" w:rsidP="00140AAF">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4"/>
          <w:szCs w:val="24"/>
          <w:lang w:eastAsia="es-MX"/>
        </w:rPr>
      </w:pPr>
    </w:p>
    <w:p w14:paraId="07E91984" w14:textId="77777777" w:rsidR="00140AAF" w:rsidRPr="00140AAF" w:rsidRDefault="00140AAF" w:rsidP="00140AA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r w:rsidRPr="00140AAF">
        <w:rPr>
          <w:rFonts w:ascii="Palatino Linotype" w:eastAsia="Palatino Linotype" w:hAnsi="Palatino Linotype" w:cs="Palatino Linotype"/>
          <w:b/>
          <w:color w:val="000000"/>
          <w:sz w:val="24"/>
          <w:szCs w:val="24"/>
          <w:lang w:eastAsia="es-MX"/>
        </w:rPr>
        <w:t xml:space="preserve">PRIMERO. </w:t>
      </w:r>
      <w:r w:rsidRPr="00140AAF">
        <w:rPr>
          <w:rFonts w:ascii="Palatino Linotype" w:eastAsia="Palatino Linotype" w:hAnsi="Palatino Linotype" w:cs="Palatino Linotype"/>
          <w:color w:val="000000"/>
          <w:sz w:val="24"/>
          <w:szCs w:val="24"/>
          <w:lang w:eastAsia="es-MX"/>
        </w:rPr>
        <w:t xml:space="preserve">Se </w:t>
      </w:r>
      <w:r w:rsidRPr="00140AAF">
        <w:rPr>
          <w:rFonts w:ascii="Palatino Linotype" w:eastAsia="Palatino Linotype" w:hAnsi="Palatino Linotype" w:cs="Palatino Linotype"/>
          <w:b/>
          <w:color w:val="000000"/>
          <w:sz w:val="24"/>
          <w:szCs w:val="24"/>
          <w:lang w:eastAsia="es-MX"/>
        </w:rPr>
        <w:t>CONFIRMA</w:t>
      </w:r>
      <w:r w:rsidRPr="00140AAF">
        <w:rPr>
          <w:rFonts w:ascii="Palatino Linotype" w:eastAsia="Palatino Linotype" w:hAnsi="Palatino Linotype" w:cs="Palatino Linotype"/>
          <w:color w:val="000000"/>
          <w:sz w:val="24"/>
          <w:szCs w:val="24"/>
          <w:lang w:eastAsia="es-MX"/>
        </w:rPr>
        <w:t xml:space="preserve"> la respuesta del Sujeto Obligado</w:t>
      </w:r>
      <w:r w:rsidRPr="00140AAF">
        <w:rPr>
          <w:rFonts w:ascii="Palatino Linotype" w:eastAsia="Palatino Linotype" w:hAnsi="Palatino Linotype" w:cs="Palatino Linotype"/>
          <w:b/>
          <w:color w:val="000000"/>
          <w:sz w:val="24"/>
          <w:szCs w:val="24"/>
          <w:lang w:eastAsia="es-MX"/>
        </w:rPr>
        <w:t xml:space="preserve"> </w:t>
      </w:r>
      <w:r w:rsidRPr="00140AAF">
        <w:rPr>
          <w:rFonts w:ascii="Palatino Linotype" w:eastAsia="Palatino Linotype" w:hAnsi="Palatino Linotype" w:cs="Palatino Linotype"/>
          <w:color w:val="000000"/>
          <w:sz w:val="24"/>
          <w:szCs w:val="24"/>
          <w:lang w:eastAsia="es-MX"/>
        </w:rPr>
        <w:t xml:space="preserve">a la solicitud de información </w:t>
      </w:r>
      <w:r w:rsidR="00110FA7" w:rsidRPr="00110FA7">
        <w:rPr>
          <w:rFonts w:ascii="Palatino Linotype" w:eastAsia="Palatino Linotype" w:hAnsi="Palatino Linotype" w:cs="Palatino Linotype"/>
          <w:b/>
          <w:bCs/>
          <w:color w:val="000000"/>
          <w:sz w:val="24"/>
          <w:szCs w:val="24"/>
          <w:lang w:eastAsia="es-MX"/>
        </w:rPr>
        <w:t>00017/OCUILAN/IP/2022</w:t>
      </w:r>
      <w:r w:rsidRPr="00140AAF">
        <w:rPr>
          <w:rFonts w:ascii="Palatino Linotype" w:eastAsia="Palatino Linotype" w:hAnsi="Palatino Linotype" w:cs="Palatino Linotype"/>
          <w:b/>
          <w:color w:val="000000"/>
          <w:sz w:val="24"/>
          <w:szCs w:val="24"/>
          <w:lang w:eastAsia="es-MX"/>
        </w:rPr>
        <w:t xml:space="preserve"> </w:t>
      </w:r>
      <w:r w:rsidRPr="00140AAF">
        <w:rPr>
          <w:rFonts w:ascii="Palatino Linotype" w:eastAsia="Palatino Linotype" w:hAnsi="Palatino Linotype" w:cs="Palatino Linotype"/>
          <w:color w:val="000000"/>
          <w:sz w:val="24"/>
          <w:szCs w:val="24"/>
          <w:lang w:eastAsia="es-MX"/>
        </w:rPr>
        <w:t xml:space="preserve">por resultar infundadas las razones o motivos de inconformidad hechos valer por el Recurrente, en términos del Considerando </w:t>
      </w:r>
      <w:r w:rsidR="00110FA7">
        <w:rPr>
          <w:rFonts w:ascii="Palatino Linotype" w:eastAsia="Palatino Linotype" w:hAnsi="Palatino Linotype" w:cs="Palatino Linotype"/>
          <w:b/>
          <w:color w:val="000000"/>
          <w:sz w:val="24"/>
          <w:szCs w:val="24"/>
          <w:lang w:eastAsia="es-MX"/>
        </w:rPr>
        <w:t>CUARTO</w:t>
      </w:r>
      <w:r w:rsidRPr="00140AAF">
        <w:rPr>
          <w:rFonts w:ascii="Palatino Linotype" w:eastAsia="Palatino Linotype" w:hAnsi="Palatino Linotype" w:cs="Palatino Linotype"/>
          <w:b/>
          <w:color w:val="000000"/>
          <w:sz w:val="24"/>
          <w:szCs w:val="24"/>
          <w:lang w:eastAsia="es-MX"/>
        </w:rPr>
        <w:t xml:space="preserve"> </w:t>
      </w:r>
      <w:r w:rsidRPr="00140AAF">
        <w:rPr>
          <w:rFonts w:ascii="Palatino Linotype" w:eastAsia="Palatino Linotype" w:hAnsi="Palatino Linotype" w:cs="Palatino Linotype"/>
          <w:color w:val="000000"/>
          <w:sz w:val="24"/>
          <w:szCs w:val="24"/>
          <w:lang w:eastAsia="es-MX"/>
        </w:rPr>
        <w:t>de esta resolución.</w:t>
      </w:r>
    </w:p>
    <w:p w14:paraId="14848172" w14:textId="77777777" w:rsidR="00140AAF" w:rsidRPr="00140AAF" w:rsidRDefault="00140AAF" w:rsidP="00140AAF">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lang w:eastAsia="es-MX"/>
        </w:rPr>
      </w:pPr>
    </w:p>
    <w:p w14:paraId="3A66B780" w14:textId="77777777" w:rsidR="00140AAF" w:rsidRPr="00140AAF" w:rsidRDefault="00140AAF" w:rsidP="00140AA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r w:rsidRPr="00140AAF">
        <w:rPr>
          <w:rFonts w:ascii="Palatino Linotype" w:eastAsia="Palatino Linotype" w:hAnsi="Palatino Linotype" w:cs="Palatino Linotype"/>
          <w:b/>
          <w:color w:val="000000"/>
          <w:sz w:val="24"/>
          <w:szCs w:val="24"/>
          <w:lang w:eastAsia="es-MX"/>
        </w:rPr>
        <w:t>SEGUNDO.</w:t>
      </w:r>
      <w:r w:rsidRPr="00140AAF">
        <w:rPr>
          <w:rFonts w:ascii="Palatino Linotype" w:eastAsia="Palatino Linotype" w:hAnsi="Palatino Linotype" w:cs="Palatino Linotype"/>
          <w:color w:val="000000"/>
          <w:sz w:val="24"/>
          <w:szCs w:val="24"/>
          <w:lang w:eastAsia="es-MX"/>
        </w:rPr>
        <w:t xml:space="preserve"> </w:t>
      </w:r>
      <w:r w:rsidRPr="00140AAF">
        <w:rPr>
          <w:rFonts w:ascii="Palatino Linotype" w:eastAsia="Palatino Linotype" w:hAnsi="Palatino Linotype" w:cs="Palatino Linotype"/>
          <w:b/>
          <w:color w:val="000000"/>
          <w:sz w:val="24"/>
          <w:szCs w:val="24"/>
          <w:lang w:eastAsia="es-MX"/>
        </w:rPr>
        <w:t>Notifíquese</w:t>
      </w:r>
      <w:r w:rsidRPr="00140AAF">
        <w:rPr>
          <w:rFonts w:ascii="Palatino Linotype" w:eastAsia="Palatino Linotype" w:hAnsi="Palatino Linotype" w:cs="Palatino Linotype"/>
          <w:color w:val="000000"/>
          <w:sz w:val="24"/>
          <w:szCs w:val="24"/>
          <w:lang w:eastAsia="es-MX"/>
        </w:rPr>
        <w:t xml:space="preserve"> la presente resolución </w:t>
      </w:r>
      <w:r w:rsidRPr="00140AAF">
        <w:rPr>
          <w:rFonts w:ascii="Palatino Linotype" w:eastAsia="Palatino Linotype" w:hAnsi="Palatino Linotype" w:cs="Palatino Linotype"/>
          <w:sz w:val="24"/>
          <w:szCs w:val="24"/>
          <w:lang w:eastAsia="es-MX"/>
        </w:rPr>
        <w:t>mediante el Sistema de Acceso a la Información Mexiquense</w:t>
      </w:r>
      <w:r w:rsidRPr="00140AAF">
        <w:rPr>
          <w:rFonts w:ascii="Palatino Linotype" w:eastAsia="Palatino Linotype" w:hAnsi="Palatino Linotype" w:cs="Palatino Linotype"/>
          <w:color w:val="000000"/>
          <w:sz w:val="24"/>
          <w:szCs w:val="24"/>
          <w:lang w:eastAsia="es-MX"/>
        </w:rPr>
        <w:t xml:space="preserve"> (SAIMEX) al Titular de la Unidad de Transparencia del Sujeto Obligado.</w:t>
      </w:r>
    </w:p>
    <w:p w14:paraId="119A6F1D" w14:textId="77777777" w:rsidR="00140AAF" w:rsidRPr="00140AAF" w:rsidRDefault="00140AAF" w:rsidP="00140AA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6CA55531" w14:textId="77777777" w:rsidR="00540151" w:rsidRPr="00120C51" w:rsidRDefault="00140AAF" w:rsidP="00120C5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r w:rsidRPr="00140AAF">
        <w:rPr>
          <w:rFonts w:ascii="Palatino Linotype" w:eastAsia="Palatino Linotype" w:hAnsi="Palatino Linotype" w:cs="Palatino Linotype"/>
          <w:b/>
          <w:color w:val="000000"/>
          <w:sz w:val="24"/>
          <w:szCs w:val="24"/>
          <w:lang w:eastAsia="es-MX"/>
        </w:rPr>
        <w:t>TERCERO.</w:t>
      </w:r>
      <w:r w:rsidRPr="00140AAF">
        <w:rPr>
          <w:rFonts w:ascii="Palatino Linotype" w:eastAsia="Palatino Linotype" w:hAnsi="Palatino Linotype" w:cs="Palatino Linotype"/>
          <w:color w:val="000000"/>
          <w:sz w:val="24"/>
          <w:szCs w:val="24"/>
          <w:lang w:eastAsia="es-MX"/>
        </w:rPr>
        <w:t xml:space="preserve"> </w:t>
      </w:r>
      <w:r w:rsidRPr="00140AAF">
        <w:rPr>
          <w:rFonts w:ascii="Palatino Linotype" w:eastAsia="Palatino Linotype" w:hAnsi="Palatino Linotype" w:cs="Palatino Linotype"/>
          <w:b/>
          <w:color w:val="000000"/>
          <w:sz w:val="24"/>
          <w:szCs w:val="24"/>
          <w:lang w:eastAsia="es-MX"/>
        </w:rPr>
        <w:t>Notifíquese</w:t>
      </w:r>
      <w:r w:rsidRPr="00140AAF">
        <w:rPr>
          <w:rFonts w:ascii="Palatino Linotype" w:eastAsia="Palatino Linotype" w:hAnsi="Palatino Linotype" w:cs="Palatino Linotype"/>
          <w:color w:val="000000"/>
          <w:sz w:val="24"/>
          <w:szCs w:val="24"/>
          <w:lang w:eastAsia="es-MX"/>
        </w:rPr>
        <w:t xml:space="preserve"> al Recurrente</w:t>
      </w:r>
      <w:r w:rsidRPr="00140AAF">
        <w:rPr>
          <w:rFonts w:ascii="Palatino Linotype" w:eastAsia="Palatino Linotype" w:hAnsi="Palatino Linotype" w:cs="Palatino Linotype"/>
          <w:b/>
          <w:color w:val="000000"/>
          <w:sz w:val="24"/>
          <w:szCs w:val="24"/>
          <w:lang w:eastAsia="es-MX"/>
        </w:rPr>
        <w:t xml:space="preserve"> </w:t>
      </w:r>
      <w:r w:rsidRPr="00140AAF">
        <w:rPr>
          <w:rFonts w:ascii="Palatino Linotype" w:eastAsia="Palatino Linotype" w:hAnsi="Palatino Linotype" w:cs="Palatino Linotype"/>
          <w:color w:val="000000"/>
          <w:sz w:val="24"/>
          <w:szCs w:val="24"/>
          <w:lang w:eastAsia="es-MX"/>
        </w:rPr>
        <w:t>la presente resolución vía S</w:t>
      </w:r>
      <w:r w:rsidRPr="00140AAF">
        <w:rPr>
          <w:rFonts w:ascii="Palatino Linotype" w:eastAsia="Palatino Linotype" w:hAnsi="Palatino Linotype" w:cs="Palatino Linotype"/>
          <w:sz w:val="24"/>
          <w:szCs w:val="24"/>
          <w:lang w:eastAsia="es-MX"/>
        </w:rPr>
        <w:t>istema de Acceso a la Información Mexiquense</w:t>
      </w:r>
      <w:r w:rsidRPr="00140AAF">
        <w:rPr>
          <w:rFonts w:ascii="Palatino Linotype" w:eastAsia="Palatino Linotype" w:hAnsi="Palatino Linotype" w:cs="Palatino Linotype"/>
          <w:color w:val="000000"/>
          <w:sz w:val="24"/>
          <w:szCs w:val="24"/>
          <w:lang w:eastAsia="es-MX"/>
        </w:rPr>
        <w:t xml:space="preserve"> (SAIMEX)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1DC238B5"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lastRenderedPageBreak/>
        <w:t>ASÍ LO RESUELVE, POR UNANIMIDAD DE VOTOS EL PLENO DEL</w:t>
      </w:r>
      <w:r w:rsidRPr="007C394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C3942">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355B3D">
        <w:rPr>
          <w:rFonts w:ascii="Palatino Linotype" w:hAnsi="Palatino Linotype" w:cs="Arial"/>
          <w:sz w:val="24"/>
          <w:szCs w:val="24"/>
        </w:rPr>
        <w:t>VIGÉSIMA</w:t>
      </w:r>
      <w:r w:rsidR="00120C51">
        <w:rPr>
          <w:rFonts w:ascii="Palatino Linotype" w:hAnsi="Palatino Linotype" w:cs="Arial"/>
          <w:sz w:val="24"/>
          <w:szCs w:val="24"/>
        </w:rPr>
        <w:t xml:space="preserve"> PRIMERA</w:t>
      </w:r>
      <w:r w:rsidRPr="007C3942">
        <w:rPr>
          <w:rFonts w:ascii="Palatino Linotype" w:hAnsi="Palatino Linotype" w:cs="Arial"/>
          <w:sz w:val="24"/>
          <w:szCs w:val="24"/>
        </w:rPr>
        <w:t xml:space="preserve"> SESIÓN ORDINARIA CELEBRADA EL </w:t>
      </w:r>
      <w:r w:rsidR="00355B3D">
        <w:rPr>
          <w:rFonts w:ascii="Palatino Linotype" w:hAnsi="Palatino Linotype" w:cs="Arial"/>
          <w:sz w:val="24"/>
          <w:szCs w:val="24"/>
        </w:rPr>
        <w:t>OCHO DE JUNIO</w:t>
      </w:r>
      <w:r>
        <w:rPr>
          <w:rFonts w:ascii="Palatino Linotype" w:hAnsi="Palatino Linotype" w:cs="Arial"/>
          <w:sz w:val="24"/>
          <w:szCs w:val="24"/>
        </w:rPr>
        <w:t xml:space="preserve"> </w:t>
      </w:r>
      <w:r w:rsidRPr="007C3942">
        <w:rPr>
          <w:rFonts w:ascii="Palatino Linotype" w:hAnsi="Palatino Linotype" w:cs="Arial"/>
          <w:sz w:val="24"/>
          <w:szCs w:val="24"/>
        </w:rPr>
        <w:t>DE DOS MIL VEINTIDÓS, ANTE EL ANTE EL SECRETARIO TÉCNICO DEL PLENO, ALEXIS TAPIA RAMÍREZ. ---------------------------------------------------</w:t>
      </w:r>
      <w:r>
        <w:rPr>
          <w:rFonts w:ascii="Palatino Linotype" w:hAnsi="Palatino Linotype" w:cs="Arial"/>
          <w:sz w:val="24"/>
          <w:szCs w:val="24"/>
        </w:rPr>
        <w:t>------------</w:t>
      </w:r>
      <w:r w:rsidRPr="007C3942">
        <w:rPr>
          <w:rFonts w:ascii="Palatino Linotype" w:hAnsi="Palatino Linotype" w:cs="Arial"/>
          <w:sz w:val="24"/>
          <w:szCs w:val="24"/>
        </w:rPr>
        <w:t>-------------</w:t>
      </w:r>
      <w:r w:rsidR="00EF6100">
        <w:rPr>
          <w:rFonts w:ascii="Palatino Linotype" w:hAnsi="Palatino Linotype" w:cs="Arial"/>
          <w:sz w:val="24"/>
          <w:szCs w:val="24"/>
        </w:rPr>
        <w:t>----------------------</w:t>
      </w:r>
      <w:r w:rsidR="00120C51">
        <w:rPr>
          <w:rFonts w:ascii="Palatino Linotype" w:hAnsi="Palatino Linotype" w:cs="Arial"/>
          <w:sz w:val="24"/>
          <w:szCs w:val="24"/>
        </w:rPr>
        <w:t>---------------------------------------------------------------------------------------------------------------------------------------------------------------------------------------------------------------------------------------------------------------------------------------------------------------------------------------------------------------------------------------------------------------------------------------------------------------------------------------------------------------------------------------------------------------------------</w:t>
      </w:r>
    </w:p>
    <w:p w14:paraId="3F062DA1"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w:t>
      </w:r>
    </w:p>
    <w:p w14:paraId="6B1143F7"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w:t>
      </w:r>
    </w:p>
    <w:p w14:paraId="106949B4" w14:textId="77777777" w:rsidR="00540151"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w:t>
      </w:r>
    </w:p>
    <w:p w14:paraId="323D3251" w14:textId="77777777" w:rsidR="00EF6100" w:rsidRPr="007C3942" w:rsidRDefault="00540151" w:rsidP="00EF6100">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w:t>
      </w:r>
      <w:r w:rsidR="00EF6100">
        <w:rPr>
          <w:rFonts w:ascii="Palatino Linotype" w:hAnsi="Palatino Linotype" w:cs="Arial"/>
          <w:sz w:val="24"/>
          <w:szCs w:val="24"/>
        </w:rPr>
        <w:t>-------------------------------</w:t>
      </w:r>
      <w:r w:rsidR="00EF6100" w:rsidRPr="007C3942">
        <w:rPr>
          <w:rFonts w:ascii="Palatino Linotype" w:hAnsi="Palatino Linotype" w:cs="Arial"/>
          <w:sz w:val="24"/>
          <w:szCs w:val="24"/>
        </w:rPr>
        <w:t>-----------------------------------------------------------------------------------------------------------------</w:t>
      </w:r>
      <w:r w:rsidR="00EF6100">
        <w:rPr>
          <w:rFonts w:ascii="Palatino Linotype" w:hAnsi="Palatino Linotype" w:cs="Arial"/>
          <w:sz w:val="24"/>
          <w:szCs w:val="24"/>
        </w:rPr>
        <w:t>-------------------------</w:t>
      </w:r>
    </w:p>
    <w:p w14:paraId="70C0228B" w14:textId="77777777" w:rsidR="00EF6100" w:rsidRDefault="00EF6100" w:rsidP="00EF6100">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w:t>
      </w:r>
    </w:p>
    <w:p w14:paraId="15FA1587" w14:textId="77777777" w:rsidR="00EF6100" w:rsidRPr="007C3942" w:rsidRDefault="00EF6100" w:rsidP="00EF6100">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w:t>
      </w:r>
    </w:p>
    <w:p w14:paraId="3618863B"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w:t>
      </w:r>
      <w:r w:rsidR="00EF6100">
        <w:rPr>
          <w:rFonts w:ascii="Palatino Linotype" w:hAnsi="Palatino Linotype" w:cs="Arial"/>
          <w:sz w:val="24"/>
          <w:szCs w:val="24"/>
        </w:rPr>
        <w:t>-----------------------------------------------------------------------------------------</w:t>
      </w:r>
    </w:p>
    <w:p w14:paraId="65E24306"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w:t>
      </w:r>
    </w:p>
    <w:p w14:paraId="343222DC" w14:textId="77777777" w:rsidR="00540151" w:rsidRPr="007C3942" w:rsidRDefault="00540151" w:rsidP="00540151">
      <w:pPr>
        <w:spacing w:after="0" w:line="360" w:lineRule="auto"/>
        <w:jc w:val="both"/>
        <w:rPr>
          <w:rFonts w:ascii="Palatino Linotype" w:hAnsi="Palatino Linotype" w:cs="Arial"/>
          <w:sz w:val="24"/>
          <w:szCs w:val="24"/>
        </w:rPr>
      </w:pPr>
      <w:r w:rsidRPr="007C3942">
        <w:rPr>
          <w:rFonts w:ascii="Palatino Linotype" w:hAnsi="Palatino Linotype" w:cs="Arial"/>
          <w:sz w:val="24"/>
          <w:szCs w:val="24"/>
        </w:rPr>
        <w:t>-----------------------------------------------------------------------------------------------------------------</w:t>
      </w:r>
    </w:p>
    <w:p w14:paraId="0270180F" w14:textId="77777777" w:rsidR="00540151" w:rsidRPr="005323D1" w:rsidRDefault="00355B3D" w:rsidP="00540151">
      <w:pPr>
        <w:spacing w:after="0" w:line="360" w:lineRule="auto"/>
        <w:jc w:val="both"/>
        <w:rPr>
          <w:rFonts w:ascii="Palatino Linotype" w:hAnsi="Palatino Linotype" w:cs="Arial"/>
          <w:sz w:val="20"/>
        </w:rPr>
      </w:pPr>
      <w:r>
        <w:rPr>
          <w:rFonts w:ascii="Palatino Linotype" w:hAnsi="Palatino Linotype" w:cs="Arial"/>
          <w:sz w:val="20"/>
        </w:rPr>
        <w:t>JMV/CCR/EJDG</w:t>
      </w:r>
    </w:p>
    <w:p w14:paraId="2157AB87" w14:textId="77777777" w:rsidR="00540151" w:rsidRDefault="00540151" w:rsidP="00540151">
      <w:pPr>
        <w:spacing w:after="0" w:line="360" w:lineRule="auto"/>
        <w:jc w:val="both"/>
        <w:rPr>
          <w:rFonts w:ascii="Palatino Linotype" w:hAnsi="Palatino Linotype" w:cs="Arial"/>
          <w:sz w:val="24"/>
          <w:szCs w:val="24"/>
        </w:rPr>
      </w:pPr>
    </w:p>
    <w:p w14:paraId="3B5C16BD" w14:textId="77777777" w:rsidR="00540151" w:rsidRDefault="00540151" w:rsidP="00540151">
      <w:pPr>
        <w:spacing w:after="0" w:line="360" w:lineRule="auto"/>
        <w:jc w:val="both"/>
        <w:rPr>
          <w:rFonts w:ascii="Palatino Linotype" w:hAnsi="Palatino Linotype" w:cs="Arial"/>
          <w:sz w:val="24"/>
          <w:szCs w:val="24"/>
        </w:rPr>
      </w:pPr>
    </w:p>
    <w:p w14:paraId="56E12015" w14:textId="77777777" w:rsidR="00540151" w:rsidRDefault="00540151" w:rsidP="00540151">
      <w:pPr>
        <w:spacing w:after="0" w:line="360" w:lineRule="auto"/>
        <w:jc w:val="both"/>
        <w:rPr>
          <w:rFonts w:ascii="Palatino Linotype" w:hAnsi="Palatino Linotype" w:cs="Arial"/>
          <w:sz w:val="24"/>
          <w:szCs w:val="24"/>
        </w:rPr>
      </w:pPr>
    </w:p>
    <w:p w14:paraId="1598B427" w14:textId="77777777" w:rsidR="00540151" w:rsidRDefault="00540151" w:rsidP="00540151">
      <w:pPr>
        <w:spacing w:after="0"/>
      </w:pPr>
    </w:p>
    <w:p w14:paraId="1E43EC93" w14:textId="77777777" w:rsidR="00540151" w:rsidRDefault="00540151" w:rsidP="00540151">
      <w:pPr>
        <w:spacing w:after="0"/>
      </w:pPr>
    </w:p>
    <w:p w14:paraId="2ED783EB" w14:textId="77777777" w:rsidR="00540151" w:rsidRDefault="00540151" w:rsidP="00540151">
      <w:pPr>
        <w:spacing w:after="0"/>
      </w:pPr>
    </w:p>
    <w:p w14:paraId="1CEC90E9" w14:textId="77777777" w:rsidR="00540151" w:rsidRDefault="00540151" w:rsidP="00540151">
      <w:pPr>
        <w:spacing w:after="0"/>
      </w:pPr>
    </w:p>
    <w:p w14:paraId="3A7FF983" w14:textId="77777777" w:rsidR="00540151" w:rsidRDefault="00540151" w:rsidP="00540151">
      <w:pPr>
        <w:spacing w:after="0"/>
      </w:pPr>
    </w:p>
    <w:p w14:paraId="5A93D946" w14:textId="77777777" w:rsidR="00540151" w:rsidRDefault="00540151" w:rsidP="00540151">
      <w:pPr>
        <w:spacing w:after="0"/>
      </w:pPr>
    </w:p>
    <w:p w14:paraId="75034597" w14:textId="77777777" w:rsidR="00540151" w:rsidRDefault="00540151" w:rsidP="00540151">
      <w:pPr>
        <w:spacing w:after="0"/>
      </w:pPr>
    </w:p>
    <w:p w14:paraId="1991B907" w14:textId="77777777" w:rsidR="00540151" w:rsidRDefault="00540151" w:rsidP="00540151">
      <w:pPr>
        <w:spacing w:after="0"/>
      </w:pPr>
    </w:p>
    <w:p w14:paraId="06740F19" w14:textId="77777777" w:rsidR="00540151" w:rsidRDefault="00540151" w:rsidP="00540151">
      <w:pPr>
        <w:spacing w:after="0"/>
      </w:pPr>
    </w:p>
    <w:p w14:paraId="2D73E57C" w14:textId="77777777" w:rsidR="00BC0357" w:rsidRDefault="00BC0357"/>
    <w:sectPr w:rsidR="00BC0357" w:rsidSect="00BC0357">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16997" w14:textId="77777777" w:rsidR="00FE4740" w:rsidRDefault="00FE4740" w:rsidP="00540151">
      <w:pPr>
        <w:spacing w:after="0" w:line="240" w:lineRule="auto"/>
      </w:pPr>
      <w:r>
        <w:separator/>
      </w:r>
    </w:p>
  </w:endnote>
  <w:endnote w:type="continuationSeparator" w:id="0">
    <w:p w14:paraId="42848CFA" w14:textId="77777777" w:rsidR="00FE4740" w:rsidRDefault="00FE4740" w:rsidP="00540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45A53D8" w14:textId="77777777" w:rsidR="00BC0357" w:rsidRPr="002D6DD8" w:rsidRDefault="00BC0357" w:rsidP="00BC035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5D87">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25D87">
              <w:rPr>
                <w:rFonts w:ascii="Palatino Linotype" w:hAnsi="Palatino Linotype"/>
                <w:bCs/>
                <w:noProof/>
                <w:sz w:val="20"/>
              </w:rPr>
              <w:t>26</w:t>
            </w:r>
            <w:r>
              <w:rPr>
                <w:rFonts w:ascii="Palatino Linotype" w:hAnsi="Palatino Linotype"/>
                <w:bCs/>
                <w:noProof/>
                <w:sz w:val="20"/>
              </w:rPr>
              <w:fldChar w:fldCharType="end"/>
            </w:r>
          </w:p>
        </w:sdtContent>
      </w:sdt>
    </w:sdtContent>
  </w:sdt>
  <w:p w14:paraId="084F5845" w14:textId="77777777" w:rsidR="00BC0357" w:rsidRDefault="00BC03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E96F" w14:textId="77777777" w:rsidR="00BC0357" w:rsidRPr="000B69FA" w:rsidRDefault="00BC0357" w:rsidP="00BC035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5D8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25D87">
      <w:rPr>
        <w:rFonts w:ascii="Palatino Linotype" w:hAnsi="Palatino Linotype"/>
        <w:bCs/>
        <w:noProof/>
        <w:sz w:val="20"/>
      </w:rPr>
      <w:t>26</w:t>
    </w:r>
    <w:r>
      <w:rPr>
        <w:rFonts w:ascii="Palatino Linotype" w:hAnsi="Palatino Linotype"/>
        <w:bCs/>
        <w:noProof/>
        <w:sz w:val="20"/>
      </w:rPr>
      <w:fldChar w:fldCharType="end"/>
    </w:r>
  </w:p>
  <w:p w14:paraId="659BFF72" w14:textId="77777777" w:rsidR="00BC0357" w:rsidRDefault="00BC03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06735" w14:textId="77777777" w:rsidR="00FE4740" w:rsidRDefault="00FE4740" w:rsidP="00540151">
      <w:pPr>
        <w:spacing w:after="0" w:line="240" w:lineRule="auto"/>
      </w:pPr>
      <w:r>
        <w:separator/>
      </w:r>
    </w:p>
  </w:footnote>
  <w:footnote w:type="continuationSeparator" w:id="0">
    <w:p w14:paraId="2149F185" w14:textId="77777777" w:rsidR="00FE4740" w:rsidRDefault="00FE4740" w:rsidP="00540151">
      <w:pPr>
        <w:spacing w:after="0" w:line="240" w:lineRule="auto"/>
      </w:pPr>
      <w:r>
        <w:continuationSeparator/>
      </w:r>
    </w:p>
  </w:footnote>
  <w:footnote w:id="1">
    <w:p w14:paraId="3B6CE475" w14:textId="77777777" w:rsidR="00BC0357" w:rsidRDefault="00BC0357" w:rsidP="00540151">
      <w:pPr>
        <w:pStyle w:val="Textonotapie"/>
        <w:jc w:val="both"/>
        <w:rPr>
          <w:rFonts w:ascii="Palatino Linotype" w:hAnsi="Palatino Linotype"/>
          <w:i/>
          <w:sz w:val="18"/>
        </w:rPr>
      </w:pPr>
      <w:r>
        <w:rPr>
          <w:rStyle w:val="Refdenotaalpie"/>
        </w:rPr>
        <w:footnoteRef/>
      </w:r>
      <w:r>
        <w:t xml:space="preserve"> </w:t>
      </w:r>
      <w:r w:rsidRPr="00432894">
        <w:rPr>
          <w:rFonts w:ascii="Palatino Linotype" w:hAnsi="Palatino Linotype"/>
          <w:b/>
          <w:i/>
          <w:sz w:val="18"/>
        </w:rPr>
        <w:t>Artículo 179.</w:t>
      </w:r>
      <w:r w:rsidRPr="00432894">
        <w:rPr>
          <w:rFonts w:ascii="Palatino Linotype" w:hAnsi="Palatino Linotype"/>
          <w:i/>
          <w:sz w:val="18"/>
        </w:rPr>
        <w:t xml:space="preserve"> El recurso de revisión es un medio de protección que la Ley otorga a los particulares, para hacer valer su derecho de acceso a la información pública, y procederá en contra de las siguientes causas:</w:t>
      </w:r>
    </w:p>
    <w:p w14:paraId="5B851ED0" w14:textId="77777777" w:rsidR="00BC0357" w:rsidRPr="00432894" w:rsidRDefault="00BC0357" w:rsidP="00540151">
      <w:pPr>
        <w:pStyle w:val="Textonotapie"/>
        <w:jc w:val="both"/>
        <w:rPr>
          <w:rFonts w:ascii="Palatino Linotype" w:hAnsi="Palatino Linotype"/>
          <w:i/>
          <w:sz w:val="18"/>
        </w:rPr>
      </w:pPr>
      <w:r>
        <w:rPr>
          <w:rFonts w:ascii="Palatino Linotype" w:hAnsi="Palatino Linotype"/>
          <w:i/>
          <w:sz w:val="18"/>
        </w:rPr>
        <w:t>(…)</w:t>
      </w:r>
    </w:p>
    <w:p w14:paraId="1CFC0840" w14:textId="77777777" w:rsidR="00BC0357" w:rsidRPr="00F25C5C" w:rsidRDefault="009073FC" w:rsidP="00540151">
      <w:pPr>
        <w:pStyle w:val="Textonotapie"/>
        <w:jc w:val="both"/>
        <w:rPr>
          <w:lang w:val="es-MX"/>
        </w:rPr>
      </w:pPr>
      <w:r w:rsidRPr="009073FC">
        <w:rPr>
          <w:rFonts w:ascii="Palatino Linotype" w:hAnsi="Palatino Linotype"/>
          <w:b/>
          <w:i/>
          <w:sz w:val="18"/>
        </w:rPr>
        <w:t>V</w:t>
      </w:r>
      <w:r w:rsidRPr="009073FC">
        <w:rPr>
          <w:rFonts w:ascii="Palatino Linotype" w:hAnsi="Palatino Linotype"/>
          <w:i/>
          <w:sz w:val="18"/>
        </w:rPr>
        <w:t>. La entrega de información incompleta</w:t>
      </w:r>
      <w:r w:rsidR="00BC0357" w:rsidRPr="007810A6">
        <w:rPr>
          <w:rFonts w:ascii="Palatino Linotype" w:hAnsi="Palatino Linotype"/>
          <w:i/>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BC0357" w14:paraId="516940C4" w14:textId="77777777" w:rsidTr="00BC0357">
      <w:trPr>
        <w:trHeight w:val="227"/>
      </w:trPr>
      <w:tc>
        <w:tcPr>
          <w:tcW w:w="5246" w:type="dxa"/>
          <w:hideMark/>
        </w:tcPr>
        <w:p w14:paraId="2D7F257C" w14:textId="77777777" w:rsidR="00BC0357" w:rsidRPr="00641471" w:rsidRDefault="00BC0357" w:rsidP="00BC0357">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01CDDB78" w14:textId="77777777" w:rsidR="00BC0357" w:rsidRPr="00641471" w:rsidRDefault="00834BDC" w:rsidP="00540151">
          <w:pPr>
            <w:spacing w:after="120" w:line="256" w:lineRule="auto"/>
            <w:ind w:left="-486" w:right="214" w:firstLine="1585"/>
            <w:jc w:val="right"/>
            <w:rPr>
              <w:rFonts w:ascii="Palatino Linotype" w:hAnsi="Palatino Linotype" w:cs="Arial"/>
              <w:b/>
              <w:szCs w:val="20"/>
            </w:rPr>
          </w:pPr>
          <w:r w:rsidRPr="00834BDC">
            <w:rPr>
              <w:rFonts w:ascii="Palatino Linotype" w:hAnsi="Palatino Linotype" w:cs="Arial"/>
              <w:b/>
              <w:bCs/>
              <w:sz w:val="24"/>
              <w:lang w:eastAsia="es-MX"/>
            </w:rPr>
            <w:t>03760/INFOEM/IP/RR/2022</w:t>
          </w:r>
        </w:p>
      </w:tc>
    </w:tr>
    <w:tr w:rsidR="00BC0357" w14:paraId="20BD418D" w14:textId="77777777" w:rsidTr="00BC0357">
      <w:trPr>
        <w:trHeight w:val="242"/>
      </w:trPr>
      <w:tc>
        <w:tcPr>
          <w:tcW w:w="5246" w:type="dxa"/>
          <w:hideMark/>
        </w:tcPr>
        <w:p w14:paraId="4DE6858F" w14:textId="77777777" w:rsidR="00BC0357" w:rsidRPr="00641471" w:rsidRDefault="00BC0357" w:rsidP="00BC0357">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F9E8E13" w14:textId="77777777" w:rsidR="00BC0357" w:rsidRPr="00641471" w:rsidRDefault="00834BDC" w:rsidP="00BC0357">
          <w:pPr>
            <w:spacing w:after="120" w:line="256" w:lineRule="auto"/>
            <w:ind w:left="-486" w:right="214" w:firstLine="284"/>
            <w:jc w:val="right"/>
            <w:rPr>
              <w:rFonts w:ascii="Palatino Linotype" w:hAnsi="Palatino Linotype" w:cs="Arial"/>
              <w:b/>
              <w:szCs w:val="20"/>
            </w:rPr>
          </w:pPr>
          <w:r w:rsidRPr="00834BDC">
            <w:rPr>
              <w:rFonts w:ascii="Palatino Linotype" w:hAnsi="Palatino Linotype" w:cs="Arial"/>
              <w:b/>
              <w:szCs w:val="20"/>
            </w:rPr>
            <w:t>Ayuntamiento de Ocuilan</w:t>
          </w:r>
        </w:p>
      </w:tc>
    </w:tr>
    <w:tr w:rsidR="00BC0357" w14:paraId="7AB003D8" w14:textId="77777777" w:rsidTr="00BC0357">
      <w:trPr>
        <w:trHeight w:val="342"/>
      </w:trPr>
      <w:tc>
        <w:tcPr>
          <w:tcW w:w="5246" w:type="dxa"/>
          <w:hideMark/>
        </w:tcPr>
        <w:p w14:paraId="17887F1D" w14:textId="77777777" w:rsidR="00BC0357" w:rsidRPr="00641471" w:rsidRDefault="00BC0357" w:rsidP="00BC0357">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6A813A8C" w14:textId="77777777" w:rsidR="00BC0357" w:rsidRPr="00641471" w:rsidRDefault="00BC0357" w:rsidP="00BC0357">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4D906064" w14:textId="77777777" w:rsidR="00BC0357" w:rsidRPr="00AE046A" w:rsidRDefault="00BC0357" w:rsidP="00BC0357">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D9BB62D" wp14:editId="69A8B3F0">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BC0357" w14:paraId="62CAD282" w14:textId="77777777" w:rsidTr="00BC0357">
      <w:trPr>
        <w:trHeight w:val="227"/>
      </w:trPr>
      <w:tc>
        <w:tcPr>
          <w:tcW w:w="5104" w:type="dxa"/>
          <w:hideMark/>
        </w:tcPr>
        <w:p w14:paraId="1E99D32E" w14:textId="77777777" w:rsidR="00BC0357" w:rsidRPr="00641471" w:rsidRDefault="00BC0357" w:rsidP="00BC0357">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0E475D16" w14:textId="77777777" w:rsidR="00BC0357" w:rsidRPr="00641471" w:rsidRDefault="00834BDC" w:rsidP="00540151">
          <w:pPr>
            <w:spacing w:after="120" w:line="256" w:lineRule="auto"/>
            <w:ind w:left="-486" w:right="214" w:firstLine="1585"/>
            <w:jc w:val="right"/>
            <w:rPr>
              <w:rFonts w:ascii="Palatino Linotype" w:hAnsi="Palatino Linotype" w:cs="Arial"/>
              <w:b/>
              <w:szCs w:val="20"/>
            </w:rPr>
          </w:pPr>
          <w:r w:rsidRPr="00834BDC">
            <w:rPr>
              <w:rFonts w:ascii="Palatino Linotype" w:hAnsi="Palatino Linotype" w:cs="Arial"/>
              <w:b/>
              <w:bCs/>
              <w:sz w:val="24"/>
              <w:lang w:eastAsia="es-MX"/>
            </w:rPr>
            <w:t>03760/INFOEM/IP/RR/2022</w:t>
          </w:r>
        </w:p>
      </w:tc>
    </w:tr>
    <w:tr w:rsidR="00BC0357" w14:paraId="459AE11D" w14:textId="77777777" w:rsidTr="00BC0357">
      <w:trPr>
        <w:trHeight w:val="242"/>
      </w:trPr>
      <w:tc>
        <w:tcPr>
          <w:tcW w:w="5104" w:type="dxa"/>
          <w:hideMark/>
        </w:tcPr>
        <w:p w14:paraId="19FAA3F0" w14:textId="77777777" w:rsidR="00BC0357" w:rsidRPr="00641471" w:rsidRDefault="00BC0357" w:rsidP="00BC0357">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3F6FF871" w14:textId="77777777" w:rsidR="00BC0357" w:rsidRPr="00641471" w:rsidRDefault="00834BDC" w:rsidP="00BC0357">
          <w:pPr>
            <w:spacing w:after="120" w:line="256" w:lineRule="auto"/>
            <w:ind w:left="-486" w:right="214" w:firstLine="284"/>
            <w:jc w:val="right"/>
            <w:rPr>
              <w:rFonts w:ascii="Palatino Linotype" w:hAnsi="Palatino Linotype" w:cs="Arial"/>
              <w:b/>
              <w:szCs w:val="20"/>
            </w:rPr>
          </w:pPr>
          <w:r w:rsidRPr="00834BDC">
            <w:rPr>
              <w:rFonts w:ascii="Palatino Linotype" w:hAnsi="Palatino Linotype" w:cs="Arial"/>
              <w:b/>
              <w:szCs w:val="20"/>
            </w:rPr>
            <w:t>Ayuntamiento de Ocuilan</w:t>
          </w:r>
        </w:p>
      </w:tc>
    </w:tr>
    <w:tr w:rsidR="00BC0357" w14:paraId="47B6B0A9" w14:textId="77777777" w:rsidTr="00BC0357">
      <w:trPr>
        <w:trHeight w:val="342"/>
      </w:trPr>
      <w:tc>
        <w:tcPr>
          <w:tcW w:w="5104" w:type="dxa"/>
        </w:tcPr>
        <w:p w14:paraId="61BAFC1C" w14:textId="77777777" w:rsidR="00BC0357" w:rsidRPr="00641471" w:rsidRDefault="00BC0357" w:rsidP="00BC0357">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5D66B18F" w14:textId="41D2C8A3" w:rsidR="00BC0357" w:rsidRPr="00641471" w:rsidRDefault="004D4CBC" w:rsidP="00BC0357">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xxxxxxxxxxxxxxxx</w:t>
          </w:r>
          <w:proofErr w:type="spellEnd"/>
        </w:p>
      </w:tc>
    </w:tr>
    <w:tr w:rsidR="00BC0357" w14:paraId="465E7EF9" w14:textId="77777777" w:rsidTr="00BC0357">
      <w:trPr>
        <w:trHeight w:val="342"/>
      </w:trPr>
      <w:tc>
        <w:tcPr>
          <w:tcW w:w="5104" w:type="dxa"/>
        </w:tcPr>
        <w:p w14:paraId="46A42AF2" w14:textId="77777777" w:rsidR="00BC0357" w:rsidRPr="00641471" w:rsidRDefault="00BC0357" w:rsidP="00BC0357">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231060CE" w14:textId="77777777" w:rsidR="00BC0357" w:rsidRPr="00641471" w:rsidRDefault="00BC0357" w:rsidP="00BC0357">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323A02E1" w14:textId="77777777" w:rsidR="00BC0357" w:rsidRPr="00C222C0" w:rsidRDefault="00BC0357">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80BE4FE" wp14:editId="4B5C9FD7">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636E1"/>
    <w:multiLevelType w:val="hybridMultilevel"/>
    <w:tmpl w:val="3B20B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B967E8"/>
    <w:multiLevelType w:val="hybridMultilevel"/>
    <w:tmpl w:val="99386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E0C32ED"/>
    <w:multiLevelType w:val="hybridMultilevel"/>
    <w:tmpl w:val="99386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8FD0430"/>
    <w:multiLevelType w:val="hybridMultilevel"/>
    <w:tmpl w:val="9670C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1E62DA"/>
    <w:multiLevelType w:val="hybridMultilevel"/>
    <w:tmpl w:val="200CE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86486C"/>
    <w:multiLevelType w:val="hybridMultilevel"/>
    <w:tmpl w:val="18DCEE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63778581">
    <w:abstractNumId w:val="1"/>
  </w:num>
  <w:num w:numId="2" w16cid:durableId="570044744">
    <w:abstractNumId w:val="6"/>
  </w:num>
  <w:num w:numId="3" w16cid:durableId="1788312079">
    <w:abstractNumId w:val="5"/>
  </w:num>
  <w:num w:numId="4" w16cid:durableId="95029739">
    <w:abstractNumId w:val="2"/>
  </w:num>
  <w:num w:numId="5" w16cid:durableId="1514341754">
    <w:abstractNumId w:val="3"/>
  </w:num>
  <w:num w:numId="6" w16cid:durableId="295373473">
    <w:abstractNumId w:val="0"/>
  </w:num>
  <w:num w:numId="7" w16cid:durableId="4645476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151"/>
    <w:rsid w:val="00012C28"/>
    <w:rsid w:val="00077F61"/>
    <w:rsid w:val="00094BEB"/>
    <w:rsid w:val="000F1178"/>
    <w:rsid w:val="00107022"/>
    <w:rsid w:val="00110FA7"/>
    <w:rsid w:val="00120C51"/>
    <w:rsid w:val="00140AAF"/>
    <w:rsid w:val="00202C88"/>
    <w:rsid w:val="00355B3D"/>
    <w:rsid w:val="0037729E"/>
    <w:rsid w:val="00392187"/>
    <w:rsid w:val="003B4E0B"/>
    <w:rsid w:val="004A61CF"/>
    <w:rsid w:val="004D4CBC"/>
    <w:rsid w:val="00540151"/>
    <w:rsid w:val="0056342F"/>
    <w:rsid w:val="00595491"/>
    <w:rsid w:val="00604DC0"/>
    <w:rsid w:val="00606BFE"/>
    <w:rsid w:val="00632868"/>
    <w:rsid w:val="006B72B8"/>
    <w:rsid w:val="006C02ED"/>
    <w:rsid w:val="007051F0"/>
    <w:rsid w:val="007B5682"/>
    <w:rsid w:val="0080579A"/>
    <w:rsid w:val="00825D87"/>
    <w:rsid w:val="00834BDC"/>
    <w:rsid w:val="008A3DF5"/>
    <w:rsid w:val="008B68D6"/>
    <w:rsid w:val="008C0074"/>
    <w:rsid w:val="008E271A"/>
    <w:rsid w:val="008F431B"/>
    <w:rsid w:val="009073FC"/>
    <w:rsid w:val="00910A78"/>
    <w:rsid w:val="00983B17"/>
    <w:rsid w:val="009B493F"/>
    <w:rsid w:val="009C5C80"/>
    <w:rsid w:val="00A12AC5"/>
    <w:rsid w:val="00A61216"/>
    <w:rsid w:val="00A84C85"/>
    <w:rsid w:val="00B413B0"/>
    <w:rsid w:val="00B563D3"/>
    <w:rsid w:val="00B93D25"/>
    <w:rsid w:val="00BC0357"/>
    <w:rsid w:val="00BF5B7C"/>
    <w:rsid w:val="00CF187D"/>
    <w:rsid w:val="00D21267"/>
    <w:rsid w:val="00D33509"/>
    <w:rsid w:val="00D53E93"/>
    <w:rsid w:val="00E7535A"/>
    <w:rsid w:val="00E914C6"/>
    <w:rsid w:val="00EF6100"/>
    <w:rsid w:val="00EF7177"/>
    <w:rsid w:val="00F17709"/>
    <w:rsid w:val="00F6456D"/>
    <w:rsid w:val="00F74E4A"/>
    <w:rsid w:val="00F86012"/>
    <w:rsid w:val="00FA17F8"/>
    <w:rsid w:val="00FE47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AEAAE"/>
  <w15:chartTrackingRefBased/>
  <w15:docId w15:val="{5DDE6B61-D6DD-465C-AFC0-A4375AE94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015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4015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4015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4015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4015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40151"/>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40151"/>
    <w:rPr>
      <w:vertAlign w:val="superscript"/>
    </w:rPr>
  </w:style>
  <w:style w:type="paragraph" w:styleId="Textonotapie">
    <w:name w:val="footnote text"/>
    <w:basedOn w:val="Normal"/>
    <w:link w:val="TextonotapieCar"/>
    <w:uiPriority w:val="99"/>
    <w:semiHidden/>
    <w:unhideWhenUsed/>
    <w:rsid w:val="00540151"/>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540151"/>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F17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53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926187">
      <w:bodyDiv w:val="1"/>
      <w:marLeft w:val="0"/>
      <w:marRight w:val="0"/>
      <w:marTop w:val="0"/>
      <w:marBottom w:val="0"/>
      <w:divBdr>
        <w:top w:val="none" w:sz="0" w:space="0" w:color="auto"/>
        <w:left w:val="none" w:sz="0" w:space="0" w:color="auto"/>
        <w:bottom w:val="none" w:sz="0" w:space="0" w:color="auto"/>
        <w:right w:val="none" w:sz="0" w:space="0" w:color="auto"/>
      </w:divBdr>
    </w:div>
    <w:div w:id="113298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6816</Words>
  <Characters>37489</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dcterms:created xsi:type="dcterms:W3CDTF">2022-06-23T03:51:00Z</dcterms:created>
  <dcterms:modified xsi:type="dcterms:W3CDTF">2022-06-23T03:53:00Z</dcterms:modified>
</cp:coreProperties>
</file>