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E4783"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doce de octubre de dos mil veintidós. </w:t>
      </w:r>
    </w:p>
    <w:p w14:paraId="51FA62AD" w14:textId="77777777" w:rsidR="000D0203" w:rsidRPr="00EA722D" w:rsidRDefault="000D0203">
      <w:pPr>
        <w:spacing w:line="360" w:lineRule="auto"/>
        <w:jc w:val="both"/>
        <w:rPr>
          <w:rFonts w:ascii="Palatino Linotype" w:eastAsia="Palatino Linotype" w:hAnsi="Palatino Linotype" w:cs="Palatino Linotype"/>
        </w:rPr>
      </w:pPr>
    </w:p>
    <w:p w14:paraId="0DA86AE1" w14:textId="0D4B583C"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b/>
          <w:sz w:val="28"/>
          <w:szCs w:val="28"/>
        </w:rPr>
        <w:t>VISTO</w:t>
      </w:r>
      <w:r w:rsidRPr="00EA722D">
        <w:rPr>
          <w:rFonts w:ascii="Palatino Linotype" w:eastAsia="Palatino Linotype" w:hAnsi="Palatino Linotype" w:cs="Palatino Linotype"/>
        </w:rPr>
        <w:t xml:space="preserve"> el expediente formado con motivo del Recurso de Revisión </w:t>
      </w:r>
      <w:r w:rsidRPr="00EA722D">
        <w:rPr>
          <w:rFonts w:ascii="Palatino Linotype" w:eastAsia="Palatino Linotype" w:hAnsi="Palatino Linotype" w:cs="Palatino Linotype"/>
          <w:b/>
        </w:rPr>
        <w:t xml:space="preserve">11692/INFOEM/IP/RR/2022, </w:t>
      </w:r>
      <w:r w:rsidRPr="00EA722D">
        <w:rPr>
          <w:rFonts w:ascii="Palatino Linotype" w:eastAsia="Palatino Linotype" w:hAnsi="Palatino Linotype" w:cs="Palatino Linotype"/>
        </w:rPr>
        <w:t xml:space="preserve">promovido por </w:t>
      </w:r>
      <w:bookmarkStart w:id="0" w:name="_GoBack"/>
      <w:r w:rsidR="00F62C7E">
        <w:rPr>
          <w:rFonts w:ascii="Palatino Linotype" w:eastAsia="Palatino Linotype" w:hAnsi="Palatino Linotype" w:cs="Palatino Linotype"/>
          <w:b/>
        </w:rPr>
        <w:t>XXXXX XXXXXX XXXXXXXXX</w:t>
      </w:r>
      <w:bookmarkEnd w:id="0"/>
      <w:r w:rsidRPr="00EA722D">
        <w:rPr>
          <w:rFonts w:ascii="Palatino Linotype" w:eastAsia="Palatino Linotype" w:hAnsi="Palatino Linotype" w:cs="Palatino Linotype"/>
        </w:rPr>
        <w:t xml:space="preserve">, a quien en lo sucesivo se le denominara como </w:t>
      </w:r>
      <w:r w:rsidRPr="00EA722D">
        <w:rPr>
          <w:rFonts w:ascii="Palatino Linotype" w:eastAsia="Palatino Linotype" w:hAnsi="Palatino Linotype" w:cs="Palatino Linotype"/>
          <w:b/>
        </w:rPr>
        <w:t>LA RECURRENTE,</w:t>
      </w:r>
      <w:r w:rsidRPr="00EA722D">
        <w:rPr>
          <w:rFonts w:ascii="Palatino Linotype" w:eastAsia="Palatino Linotype" w:hAnsi="Palatino Linotype" w:cs="Palatino Linotype"/>
        </w:rPr>
        <w:t xml:space="preserve"> en contra de la respuesta del </w:t>
      </w:r>
      <w:r w:rsidRPr="00EA722D">
        <w:rPr>
          <w:rFonts w:ascii="Palatino Linotype" w:eastAsia="Palatino Linotype" w:hAnsi="Palatino Linotype" w:cs="Palatino Linotype"/>
          <w:b/>
        </w:rPr>
        <w:t xml:space="preserve">Ayuntamiento de Temascalcingo </w:t>
      </w:r>
      <w:r w:rsidRPr="00EA722D">
        <w:rPr>
          <w:rFonts w:ascii="Palatino Linotype" w:eastAsia="Palatino Linotype" w:hAnsi="Palatino Linotype" w:cs="Palatino Linotype"/>
        </w:rPr>
        <w:t xml:space="preserve">en lo subsecuente se le denominará </w:t>
      </w:r>
      <w:r w:rsidRPr="00EA722D">
        <w:rPr>
          <w:rFonts w:ascii="Palatino Linotype" w:eastAsia="Palatino Linotype" w:hAnsi="Palatino Linotype" w:cs="Palatino Linotype"/>
          <w:b/>
        </w:rPr>
        <w:t xml:space="preserve">EL SUJETO OBLIGADO, </w:t>
      </w:r>
      <w:r w:rsidRPr="00EA722D">
        <w:rPr>
          <w:rFonts w:ascii="Palatino Linotype" w:eastAsia="Palatino Linotype" w:hAnsi="Palatino Linotype" w:cs="Palatino Linotype"/>
        </w:rPr>
        <w:t>se procede a dictar la presente resolución con base en lo siguiente:</w:t>
      </w:r>
    </w:p>
    <w:p w14:paraId="11190006" w14:textId="77777777" w:rsidR="000D0203" w:rsidRPr="00EA722D" w:rsidRDefault="000D0203">
      <w:pPr>
        <w:spacing w:line="360" w:lineRule="auto"/>
        <w:jc w:val="both"/>
        <w:rPr>
          <w:rFonts w:ascii="Palatino Linotype" w:eastAsia="Palatino Linotype" w:hAnsi="Palatino Linotype" w:cs="Palatino Linotype"/>
          <w:b/>
        </w:rPr>
      </w:pPr>
    </w:p>
    <w:p w14:paraId="0722A832" w14:textId="77777777" w:rsidR="000D0203" w:rsidRPr="00EA722D" w:rsidRDefault="00FF65E4">
      <w:pPr>
        <w:jc w:val="center"/>
        <w:rPr>
          <w:rFonts w:ascii="Palatino Linotype" w:eastAsia="Palatino Linotype" w:hAnsi="Palatino Linotype" w:cs="Palatino Linotype"/>
          <w:b/>
          <w:sz w:val="28"/>
          <w:szCs w:val="28"/>
        </w:rPr>
      </w:pPr>
      <w:r w:rsidRPr="00EA722D">
        <w:rPr>
          <w:rFonts w:ascii="Palatino Linotype" w:eastAsia="Palatino Linotype" w:hAnsi="Palatino Linotype" w:cs="Palatino Linotype"/>
          <w:b/>
          <w:sz w:val="28"/>
          <w:szCs w:val="28"/>
        </w:rPr>
        <w:t>ANTECEDENTES</w:t>
      </w:r>
    </w:p>
    <w:p w14:paraId="579B3A9D" w14:textId="77777777" w:rsidR="000D0203" w:rsidRPr="00EA722D" w:rsidRDefault="000D0203">
      <w:pPr>
        <w:rPr>
          <w:rFonts w:ascii="Palatino Linotype" w:eastAsia="Palatino Linotype" w:hAnsi="Palatino Linotype" w:cs="Palatino Linotype"/>
          <w:b/>
        </w:rPr>
      </w:pPr>
    </w:p>
    <w:p w14:paraId="79247891" w14:textId="77777777" w:rsidR="000D0203" w:rsidRPr="00EA722D" w:rsidRDefault="00FF65E4">
      <w:pPr>
        <w:spacing w:line="360" w:lineRule="auto"/>
        <w:jc w:val="both"/>
        <w:rPr>
          <w:rFonts w:ascii="Palatino Linotype" w:eastAsia="Palatino Linotype" w:hAnsi="Palatino Linotype" w:cs="Palatino Linotype"/>
          <w:b/>
          <w:sz w:val="28"/>
          <w:szCs w:val="28"/>
        </w:rPr>
      </w:pPr>
      <w:r w:rsidRPr="00EA722D">
        <w:rPr>
          <w:rFonts w:ascii="Palatino Linotype" w:eastAsia="Palatino Linotype" w:hAnsi="Palatino Linotype" w:cs="Palatino Linotype"/>
          <w:b/>
          <w:sz w:val="28"/>
          <w:szCs w:val="28"/>
        </w:rPr>
        <w:t>I.</w:t>
      </w:r>
      <w:r w:rsidRPr="00EA722D">
        <w:rPr>
          <w:rFonts w:ascii="Palatino Linotype" w:eastAsia="Palatino Linotype" w:hAnsi="Palatino Linotype" w:cs="Palatino Linotype"/>
          <w:b/>
        </w:rPr>
        <w:t xml:space="preserve"> </w:t>
      </w:r>
      <w:r w:rsidRPr="00EA722D">
        <w:rPr>
          <w:rFonts w:ascii="Palatino Linotype" w:eastAsia="Palatino Linotype" w:hAnsi="Palatino Linotype" w:cs="Palatino Linotype"/>
          <w:b/>
          <w:sz w:val="28"/>
          <w:szCs w:val="28"/>
        </w:rPr>
        <w:t>De la Solicitud de Información</w:t>
      </w:r>
    </w:p>
    <w:p w14:paraId="07324339" w14:textId="77777777" w:rsidR="000D0203" w:rsidRPr="00EA722D" w:rsidRDefault="00FF65E4">
      <w:pPr>
        <w:spacing w:line="360" w:lineRule="auto"/>
        <w:jc w:val="both"/>
        <w:rPr>
          <w:rFonts w:ascii="Palatino Linotype" w:eastAsia="Palatino Linotype" w:hAnsi="Palatino Linotype" w:cs="Palatino Linotype"/>
        </w:rPr>
      </w:pPr>
      <w:bookmarkStart w:id="1" w:name="_heading=h.ifuj3wtxm21l" w:colFirst="0" w:colLast="0"/>
      <w:bookmarkEnd w:id="1"/>
      <w:r w:rsidRPr="00EA722D">
        <w:rPr>
          <w:rFonts w:ascii="Palatino Linotype" w:eastAsia="Palatino Linotype" w:hAnsi="Palatino Linotype" w:cs="Palatino Linotype"/>
        </w:rPr>
        <w:t xml:space="preserve">En fecha </w:t>
      </w:r>
      <w:r w:rsidRPr="00EA722D">
        <w:rPr>
          <w:rFonts w:ascii="Palatino Linotype" w:eastAsia="Palatino Linotype" w:hAnsi="Palatino Linotype" w:cs="Palatino Linotype"/>
          <w:b/>
        </w:rPr>
        <w:t>nueve de junio de dos mil veintidós</w:t>
      </w:r>
      <w:r w:rsidRPr="00EA722D">
        <w:rPr>
          <w:rFonts w:ascii="Palatino Linotype" w:eastAsia="Palatino Linotype" w:hAnsi="Palatino Linotype" w:cs="Palatino Linotype"/>
        </w:rPr>
        <w:t xml:space="preserve">, </w:t>
      </w:r>
      <w:r w:rsidR="00AE5494" w:rsidRPr="00EA722D">
        <w:rPr>
          <w:rFonts w:ascii="Palatino Linotype" w:eastAsia="Palatino Linotype" w:hAnsi="Palatino Linotype" w:cs="Palatino Linotype"/>
          <w:b/>
        </w:rPr>
        <w:t>LA</w:t>
      </w:r>
      <w:r w:rsidRPr="00EA722D">
        <w:rPr>
          <w:rFonts w:ascii="Palatino Linotype" w:eastAsia="Palatino Linotype" w:hAnsi="Palatino Linotype" w:cs="Palatino Linotype"/>
          <w:b/>
        </w:rPr>
        <w:t xml:space="preserve"> RECURRENTE</w:t>
      </w:r>
      <w:r w:rsidRPr="00EA722D">
        <w:rPr>
          <w:rFonts w:ascii="Palatino Linotype" w:eastAsia="Palatino Linotype" w:hAnsi="Palatino Linotype" w:cs="Palatino Linotype"/>
        </w:rPr>
        <w:t xml:space="preserve"> presentó a través del Sistema de Acceso a la Información Mexiquense, en lo subsecuente </w:t>
      </w:r>
      <w:r w:rsidRPr="00EA722D">
        <w:rPr>
          <w:rFonts w:ascii="Palatino Linotype" w:eastAsia="Palatino Linotype" w:hAnsi="Palatino Linotype" w:cs="Palatino Linotype"/>
          <w:b/>
        </w:rPr>
        <w:t>EL SAIMEX</w:t>
      </w:r>
      <w:r w:rsidRPr="00EA722D">
        <w:rPr>
          <w:rFonts w:ascii="Palatino Linotype" w:eastAsia="Palatino Linotype" w:hAnsi="Palatino Linotype" w:cs="Palatino Linotype"/>
        </w:rPr>
        <w:t xml:space="preserve"> ante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la solicitud de acceso a la información pública, a la que se le asignó el número de expediente </w:t>
      </w:r>
      <w:r w:rsidRPr="00EA722D">
        <w:rPr>
          <w:rFonts w:ascii="Palatino Linotype" w:eastAsia="Palatino Linotype" w:hAnsi="Palatino Linotype" w:cs="Palatino Linotype"/>
          <w:b/>
        </w:rPr>
        <w:t xml:space="preserve">00124/TMASCALC/IP/2022, </w:t>
      </w:r>
      <w:r w:rsidRPr="00EA722D">
        <w:rPr>
          <w:rFonts w:ascii="Palatino Linotype" w:eastAsia="Palatino Linotype" w:hAnsi="Palatino Linotype" w:cs="Palatino Linotype"/>
        </w:rPr>
        <w:t>requirió, lo siguiente:</w:t>
      </w:r>
    </w:p>
    <w:p w14:paraId="2E498E97"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“solicito de forma clara y precisa los siguientes datos respecto al Comité Municipal de Dictamen de Giro. 1. Solicito el dato especifico de la fecha en que se </w:t>
      </w:r>
      <w:proofErr w:type="spellStart"/>
      <w:r w:rsidRPr="00EA722D">
        <w:rPr>
          <w:rFonts w:ascii="Palatino Linotype" w:eastAsia="Palatino Linotype" w:hAnsi="Palatino Linotype" w:cs="Palatino Linotype"/>
          <w:i/>
          <w:sz w:val="22"/>
          <w:szCs w:val="22"/>
        </w:rPr>
        <w:t>instalo</w:t>
      </w:r>
      <w:proofErr w:type="spellEnd"/>
      <w:r w:rsidRPr="00EA722D">
        <w:rPr>
          <w:rFonts w:ascii="Palatino Linotype" w:eastAsia="Palatino Linotype" w:hAnsi="Palatino Linotype" w:cs="Palatino Linotype"/>
          <w:i/>
          <w:sz w:val="22"/>
          <w:szCs w:val="22"/>
        </w:rPr>
        <w:t xml:space="preserve"> el Comité Municipal de Dictamen de Giro y copia del Acta de instalación. 2. Solicito de Forma clara y precisa la fecha en que se publicó en la gaceta municipal el </w:t>
      </w:r>
      <w:r w:rsidRPr="00EA722D">
        <w:rPr>
          <w:rFonts w:ascii="Palatino Linotype" w:eastAsia="Palatino Linotype" w:hAnsi="Palatino Linotype" w:cs="Palatino Linotype"/>
          <w:i/>
          <w:sz w:val="22"/>
          <w:szCs w:val="22"/>
        </w:rPr>
        <w:lastRenderedPageBreak/>
        <w:t>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 (Sic)</w:t>
      </w:r>
    </w:p>
    <w:p w14:paraId="56F00920" w14:textId="77777777" w:rsidR="000D0203" w:rsidRPr="00EA722D" w:rsidRDefault="000D0203">
      <w:pPr>
        <w:ind w:right="899"/>
        <w:jc w:val="both"/>
        <w:rPr>
          <w:rFonts w:ascii="Palatino Linotype" w:eastAsia="Palatino Linotype" w:hAnsi="Palatino Linotype" w:cs="Palatino Linotype"/>
          <w:i/>
          <w:sz w:val="22"/>
          <w:szCs w:val="22"/>
        </w:rPr>
      </w:pPr>
    </w:p>
    <w:p w14:paraId="519AFB66" w14:textId="77777777" w:rsidR="000D0203" w:rsidRPr="00EA722D" w:rsidRDefault="000D0203">
      <w:pPr>
        <w:widowControl w:val="0"/>
        <w:spacing w:line="360" w:lineRule="auto"/>
        <w:jc w:val="both"/>
        <w:rPr>
          <w:rFonts w:ascii="Palatino Linotype" w:eastAsia="Palatino Linotype" w:hAnsi="Palatino Linotype" w:cs="Palatino Linotype"/>
          <w:b/>
        </w:rPr>
      </w:pPr>
    </w:p>
    <w:p w14:paraId="41AB4BAD" w14:textId="77777777" w:rsidR="000D0203" w:rsidRPr="00EA722D" w:rsidRDefault="00FF65E4">
      <w:pPr>
        <w:widowControl w:val="0"/>
        <w:spacing w:line="360" w:lineRule="auto"/>
        <w:jc w:val="both"/>
        <w:rPr>
          <w:rFonts w:ascii="Palatino Linotype" w:eastAsia="Palatino Linotype" w:hAnsi="Palatino Linotype" w:cs="Palatino Linotype"/>
          <w:b/>
        </w:rPr>
      </w:pPr>
      <w:r w:rsidRPr="00EA722D">
        <w:rPr>
          <w:rFonts w:ascii="Palatino Linotype" w:eastAsia="Palatino Linotype" w:hAnsi="Palatino Linotype" w:cs="Palatino Linotype"/>
          <w:b/>
        </w:rPr>
        <w:t xml:space="preserve">MODALIDAD DE ENTREGA: </w:t>
      </w:r>
      <w:r w:rsidRPr="00EA722D">
        <w:rPr>
          <w:rFonts w:ascii="Palatino Linotype" w:eastAsia="Palatino Linotype" w:hAnsi="Palatino Linotype" w:cs="Palatino Linotype"/>
        </w:rPr>
        <w:t xml:space="preserve">Vía </w:t>
      </w:r>
      <w:r w:rsidRPr="00EA722D">
        <w:rPr>
          <w:rFonts w:ascii="Palatino Linotype" w:eastAsia="Palatino Linotype" w:hAnsi="Palatino Linotype" w:cs="Palatino Linotype"/>
          <w:b/>
        </w:rPr>
        <w:t xml:space="preserve">SAIMEX. </w:t>
      </w:r>
    </w:p>
    <w:p w14:paraId="6382FA98" w14:textId="77777777" w:rsidR="000D0203" w:rsidRPr="00EA722D" w:rsidRDefault="000D0203">
      <w:pPr>
        <w:widowControl w:val="0"/>
        <w:spacing w:line="360" w:lineRule="auto"/>
        <w:jc w:val="both"/>
        <w:rPr>
          <w:rFonts w:ascii="Palatino Linotype" w:eastAsia="Palatino Linotype" w:hAnsi="Palatino Linotype" w:cs="Palatino Linotype"/>
          <w:b/>
        </w:rPr>
      </w:pPr>
    </w:p>
    <w:p w14:paraId="32D495C0" w14:textId="77777777" w:rsidR="000D0203" w:rsidRPr="00EA722D" w:rsidRDefault="00FF65E4">
      <w:pPr>
        <w:spacing w:line="360" w:lineRule="auto"/>
        <w:jc w:val="both"/>
        <w:rPr>
          <w:rFonts w:ascii="Palatino Linotype" w:eastAsia="Palatino Linotype" w:hAnsi="Palatino Linotype" w:cs="Palatino Linotype"/>
          <w:b/>
          <w:sz w:val="28"/>
          <w:szCs w:val="28"/>
        </w:rPr>
      </w:pPr>
      <w:r w:rsidRPr="00EA722D">
        <w:rPr>
          <w:rFonts w:ascii="Palatino Linotype" w:eastAsia="Palatino Linotype" w:hAnsi="Palatino Linotype" w:cs="Palatino Linotype"/>
          <w:b/>
          <w:sz w:val="28"/>
          <w:szCs w:val="28"/>
        </w:rPr>
        <w:t>II. Turno de requerimiento del Sujeto Obligado</w:t>
      </w:r>
    </w:p>
    <w:p w14:paraId="2081BC3F"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De las constancias que obran en los expedientes electrónicos del SAIMEX no se advierte turno de requerimiento alguno hecho por el Titular de la Unidad de Transparencia, en términos de lo establecido por el artículo 162 de la Ley de Transparencia y Acceso a la Información Pública del Estado de México y Municipios.</w:t>
      </w:r>
    </w:p>
    <w:p w14:paraId="2C1F7A08" w14:textId="77777777" w:rsidR="000D0203" w:rsidRPr="00EA722D" w:rsidRDefault="00FF65E4">
      <w:pPr>
        <w:spacing w:line="360" w:lineRule="auto"/>
        <w:jc w:val="both"/>
        <w:rPr>
          <w:rFonts w:ascii="Palatino Linotype" w:eastAsia="Palatino Linotype" w:hAnsi="Palatino Linotype" w:cs="Palatino Linotype"/>
          <w:b/>
          <w:sz w:val="28"/>
          <w:szCs w:val="28"/>
        </w:rPr>
      </w:pPr>
      <w:r w:rsidRPr="00EA722D">
        <w:rPr>
          <w:rFonts w:ascii="Palatino Linotype" w:eastAsia="Palatino Linotype" w:hAnsi="Palatino Linotype" w:cs="Palatino Linotype"/>
          <w:b/>
          <w:sz w:val="28"/>
          <w:szCs w:val="28"/>
        </w:rPr>
        <w:t xml:space="preserve"> </w:t>
      </w:r>
    </w:p>
    <w:p w14:paraId="4E9940C6" w14:textId="77777777" w:rsidR="000D0203" w:rsidRPr="00EA722D" w:rsidRDefault="00FF65E4">
      <w:pPr>
        <w:spacing w:line="360" w:lineRule="auto"/>
        <w:jc w:val="both"/>
        <w:rPr>
          <w:rFonts w:ascii="Palatino Linotype" w:eastAsia="Palatino Linotype" w:hAnsi="Palatino Linotype" w:cs="Palatino Linotype"/>
          <w:b/>
          <w:sz w:val="28"/>
          <w:szCs w:val="28"/>
        </w:rPr>
      </w:pPr>
      <w:r w:rsidRPr="00EA722D">
        <w:rPr>
          <w:rFonts w:ascii="Palatino Linotype" w:eastAsia="Palatino Linotype" w:hAnsi="Palatino Linotype" w:cs="Palatino Linotype"/>
          <w:b/>
          <w:sz w:val="28"/>
          <w:szCs w:val="28"/>
        </w:rPr>
        <w:t>III. Respuesta del Sujeto Obligado</w:t>
      </w:r>
    </w:p>
    <w:p w14:paraId="6856CAC9"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De las constancias que obran en el expediente electrónico del SAIMEX se observa que en fecha </w:t>
      </w:r>
      <w:r w:rsidRPr="00EA722D">
        <w:rPr>
          <w:rFonts w:ascii="Palatino Linotype" w:eastAsia="Palatino Linotype" w:hAnsi="Palatino Linotype" w:cs="Palatino Linotype"/>
          <w:b/>
        </w:rPr>
        <w:t>catorce de junio de dos mil veintidós</w:t>
      </w:r>
      <w:r w:rsidRPr="00EA722D">
        <w:rPr>
          <w:rFonts w:ascii="Palatino Linotype" w:eastAsia="Palatino Linotype" w:hAnsi="Palatino Linotype" w:cs="Palatino Linotype"/>
        </w:rPr>
        <w:t xml:space="preserv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notificó la respuesta a la solicitud de acceso a la información pública en los términos siguientes: </w:t>
      </w:r>
    </w:p>
    <w:p w14:paraId="64AE7F92" w14:textId="77777777" w:rsidR="000D0203" w:rsidRPr="00EA722D" w:rsidRDefault="00FF65E4">
      <w:pPr>
        <w:ind w:left="850" w:right="899"/>
        <w:jc w:val="both"/>
        <w:rPr>
          <w:rFonts w:ascii="Palatino Linotype" w:eastAsia="Palatino Linotype" w:hAnsi="Palatino Linotype" w:cs="Palatino Linotype"/>
        </w:rPr>
      </w:pPr>
      <w:r w:rsidRPr="00EA722D">
        <w:rPr>
          <w:rFonts w:ascii="Palatino Linotype" w:eastAsia="Palatino Linotype" w:hAnsi="Palatino Linotype" w:cs="Palatino Linotype"/>
          <w:i/>
          <w:sz w:val="22"/>
          <w:szCs w:val="22"/>
        </w:rPr>
        <w:lastRenderedPageBreak/>
        <w:t xml:space="preserve">“Temascalcingo, Estado de México a 14 de junio de 2022. Solicitud de Información: 00124/TMASCALC/IP/2022 Asunto: Respuesta a solicitud de información A QUIEN CORRESPONDA PRESENTE Por medio del presente reciba un cordial saludo, sirva este para informarle que por el momento no contamos con director de desarrollo económico por lo cual no se </w:t>
      </w:r>
      <w:proofErr w:type="spellStart"/>
      <w:r w:rsidRPr="00EA722D">
        <w:rPr>
          <w:rFonts w:ascii="Palatino Linotype" w:eastAsia="Palatino Linotype" w:hAnsi="Palatino Linotype" w:cs="Palatino Linotype"/>
          <w:i/>
          <w:sz w:val="22"/>
          <w:szCs w:val="22"/>
        </w:rPr>
        <w:t>esta</w:t>
      </w:r>
      <w:proofErr w:type="spellEnd"/>
      <w:r w:rsidRPr="00EA722D">
        <w:rPr>
          <w:rFonts w:ascii="Palatino Linotype" w:eastAsia="Palatino Linotype" w:hAnsi="Palatino Linotype" w:cs="Palatino Linotype"/>
          <w:i/>
          <w:sz w:val="22"/>
          <w:szCs w:val="22"/>
        </w:rPr>
        <w:t xml:space="preserve"> generando la información que solicita. Sin otro particular, me reitero a sus </w:t>
      </w:r>
      <w:proofErr w:type="spellStart"/>
      <w:r w:rsidRPr="00EA722D">
        <w:rPr>
          <w:rFonts w:ascii="Palatino Linotype" w:eastAsia="Palatino Linotype" w:hAnsi="Palatino Linotype" w:cs="Palatino Linotype"/>
          <w:i/>
          <w:sz w:val="22"/>
          <w:szCs w:val="22"/>
        </w:rPr>
        <w:t>ordenes</w:t>
      </w:r>
      <w:proofErr w:type="spellEnd"/>
      <w:r w:rsidRPr="00EA722D">
        <w:rPr>
          <w:rFonts w:ascii="Palatino Linotype" w:eastAsia="Palatino Linotype" w:hAnsi="Palatino Linotype" w:cs="Palatino Linotype"/>
          <w:i/>
          <w:sz w:val="22"/>
          <w:szCs w:val="22"/>
        </w:rPr>
        <w:t>. ATENTAMENTE LIC. ARMANDO GARCÍA SÁNCHEZ ENCARGADO DEL DESPACHO DE LA UNIDAD DE TRANSPARENCIA.” (Sic)</w:t>
      </w:r>
    </w:p>
    <w:p w14:paraId="1560FC3A" w14:textId="77777777" w:rsidR="000D0203" w:rsidRPr="00EA722D" w:rsidRDefault="000D0203">
      <w:pPr>
        <w:spacing w:line="360" w:lineRule="auto"/>
        <w:jc w:val="both"/>
        <w:rPr>
          <w:rFonts w:ascii="Palatino Linotype" w:eastAsia="Palatino Linotype" w:hAnsi="Palatino Linotype" w:cs="Palatino Linotype"/>
        </w:rPr>
      </w:pPr>
    </w:p>
    <w:p w14:paraId="44B8FE08"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Adjuntando a su respuesta el documento de nombre MTM.UT.167.06.2022.pdf mismo que contiene el oficio número MTA/DA/407/06/2022 firmado en fecha ocho de junio de dos mil veintidós por la Directora de Administración quien señala que aún no se cuenta con titular o encargado de la Dirección de Desarrollo Económico. </w:t>
      </w:r>
    </w:p>
    <w:p w14:paraId="07F66542" w14:textId="77777777" w:rsidR="000D0203" w:rsidRPr="00EA722D" w:rsidRDefault="000D0203">
      <w:pPr>
        <w:spacing w:line="360" w:lineRule="auto"/>
        <w:jc w:val="both"/>
        <w:rPr>
          <w:rFonts w:ascii="Palatino Linotype" w:eastAsia="Palatino Linotype" w:hAnsi="Palatino Linotype" w:cs="Palatino Linotype"/>
          <w:b/>
          <w:sz w:val="28"/>
          <w:szCs w:val="28"/>
        </w:rPr>
      </w:pPr>
    </w:p>
    <w:p w14:paraId="12973B1E" w14:textId="77777777" w:rsidR="000D0203" w:rsidRPr="00EA722D" w:rsidRDefault="00FF65E4">
      <w:pPr>
        <w:spacing w:line="360" w:lineRule="auto"/>
        <w:jc w:val="both"/>
        <w:rPr>
          <w:rFonts w:ascii="Palatino Linotype" w:eastAsia="Palatino Linotype" w:hAnsi="Palatino Linotype" w:cs="Palatino Linotype"/>
          <w:b/>
        </w:rPr>
      </w:pPr>
      <w:r w:rsidRPr="00EA722D">
        <w:rPr>
          <w:rFonts w:ascii="Palatino Linotype" w:eastAsia="Palatino Linotype" w:hAnsi="Palatino Linotype" w:cs="Palatino Linotype"/>
          <w:b/>
          <w:sz w:val="28"/>
          <w:szCs w:val="28"/>
        </w:rPr>
        <w:t>IV. Del Recurso de Revisión</w:t>
      </w:r>
      <w:r w:rsidRPr="00EA722D">
        <w:rPr>
          <w:rFonts w:ascii="Palatino Linotype" w:eastAsia="Palatino Linotype" w:hAnsi="Palatino Linotype" w:cs="Palatino Linotype"/>
          <w:b/>
        </w:rPr>
        <w:t>.</w:t>
      </w:r>
    </w:p>
    <w:p w14:paraId="4EC3B2D5" w14:textId="77777777" w:rsidR="000D0203" w:rsidRPr="00EA722D" w:rsidRDefault="00FF65E4">
      <w:pPr>
        <w:widowControl w:val="0"/>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Inconforme con la respuesta del</w:t>
      </w:r>
      <w:r w:rsidRPr="00EA722D">
        <w:rPr>
          <w:rFonts w:ascii="Palatino Linotype" w:eastAsia="Palatino Linotype" w:hAnsi="Palatino Linotype" w:cs="Palatino Linotype"/>
          <w:b/>
        </w:rPr>
        <w:t xml:space="preserve"> SUJETO OBLIGADO</w:t>
      </w:r>
      <w:r w:rsidRPr="00EA722D">
        <w:rPr>
          <w:rFonts w:ascii="Palatino Linotype" w:eastAsia="Palatino Linotype" w:hAnsi="Palatino Linotype" w:cs="Palatino Linotype"/>
        </w:rPr>
        <w:t xml:space="preserve">, el veinte de junio de dos mil veintidós, </w:t>
      </w:r>
      <w:r w:rsidR="00AE5494" w:rsidRPr="00EA722D">
        <w:rPr>
          <w:rFonts w:ascii="Palatino Linotype" w:eastAsia="Palatino Linotype" w:hAnsi="Palatino Linotype" w:cs="Palatino Linotype"/>
          <w:b/>
        </w:rPr>
        <w:t>LA</w:t>
      </w:r>
      <w:r w:rsidRPr="00EA722D">
        <w:rPr>
          <w:rFonts w:ascii="Palatino Linotype" w:eastAsia="Palatino Linotype" w:hAnsi="Palatino Linotype" w:cs="Palatino Linotype"/>
          <w:b/>
        </w:rPr>
        <w:t xml:space="preserve"> RECURRENTE</w:t>
      </w:r>
      <w:r w:rsidRPr="00EA722D">
        <w:rPr>
          <w:rFonts w:ascii="Palatino Linotype" w:eastAsia="Palatino Linotype" w:hAnsi="Palatino Linotype" w:cs="Palatino Linotype"/>
        </w:rPr>
        <w:t xml:space="preserve"> interpuso el Recurso de Revisión. El cual fue registrado en </w:t>
      </w:r>
      <w:r w:rsidRPr="00EA722D">
        <w:rPr>
          <w:rFonts w:ascii="Palatino Linotype" w:eastAsia="Palatino Linotype" w:hAnsi="Palatino Linotype" w:cs="Palatino Linotype"/>
          <w:b/>
        </w:rPr>
        <w:t>EL SAIMEX</w:t>
      </w:r>
      <w:r w:rsidRPr="00EA722D">
        <w:rPr>
          <w:rFonts w:ascii="Palatino Linotype" w:eastAsia="Palatino Linotype" w:hAnsi="Palatino Linotype" w:cs="Palatino Linotype"/>
        </w:rPr>
        <w:t xml:space="preserve"> y se le asignó el número de expediente </w:t>
      </w:r>
      <w:r w:rsidRPr="00EA722D">
        <w:rPr>
          <w:rFonts w:ascii="Palatino Linotype" w:eastAsia="Palatino Linotype" w:hAnsi="Palatino Linotype" w:cs="Palatino Linotype"/>
          <w:b/>
        </w:rPr>
        <w:t xml:space="preserve">11692/INFOEM/IP/RR/2022, </w:t>
      </w:r>
      <w:r w:rsidRPr="00EA722D">
        <w:rPr>
          <w:rFonts w:ascii="Palatino Linotype" w:eastAsia="Palatino Linotype" w:hAnsi="Palatino Linotype" w:cs="Palatino Linotype"/>
        </w:rPr>
        <w:t>donde los motivos de agravio de</w:t>
      </w:r>
      <w:r w:rsidR="00AE5494" w:rsidRPr="00EA722D">
        <w:rPr>
          <w:rFonts w:ascii="Palatino Linotype" w:eastAsia="Palatino Linotype" w:hAnsi="Palatino Linotype" w:cs="Palatino Linotype"/>
        </w:rPr>
        <w:t xml:space="preserve"> </w:t>
      </w:r>
      <w:r w:rsidR="00AE5494" w:rsidRPr="00EA722D">
        <w:rPr>
          <w:rFonts w:ascii="Palatino Linotype" w:eastAsia="Palatino Linotype" w:hAnsi="Palatino Linotype" w:cs="Palatino Linotype"/>
          <w:b/>
        </w:rPr>
        <w:t>LA</w:t>
      </w:r>
      <w:r w:rsidRPr="00EA722D">
        <w:rPr>
          <w:rFonts w:ascii="Palatino Linotype" w:eastAsia="Palatino Linotype" w:hAnsi="Palatino Linotype" w:cs="Palatino Linotype"/>
        </w:rPr>
        <w:t xml:space="preserve"> </w:t>
      </w:r>
      <w:r w:rsidRPr="00EA722D">
        <w:rPr>
          <w:rFonts w:ascii="Palatino Linotype" w:eastAsia="Palatino Linotype" w:hAnsi="Palatino Linotype" w:cs="Palatino Linotype"/>
          <w:b/>
        </w:rPr>
        <w:t xml:space="preserve">RECURRENTE </w:t>
      </w:r>
      <w:r w:rsidRPr="00EA722D">
        <w:rPr>
          <w:rFonts w:ascii="Palatino Linotype" w:eastAsia="Palatino Linotype" w:hAnsi="Palatino Linotype" w:cs="Palatino Linotype"/>
        </w:rPr>
        <w:t>fueron los siguientes:</w:t>
      </w:r>
    </w:p>
    <w:p w14:paraId="44B0736A" w14:textId="77777777" w:rsidR="000D0203" w:rsidRPr="00EA722D" w:rsidRDefault="000D0203">
      <w:pPr>
        <w:widowControl w:val="0"/>
        <w:spacing w:line="360" w:lineRule="auto"/>
        <w:jc w:val="both"/>
        <w:rPr>
          <w:rFonts w:ascii="Palatino Linotype" w:eastAsia="Palatino Linotype" w:hAnsi="Palatino Linotype" w:cs="Palatino Linotype"/>
        </w:rPr>
      </w:pPr>
    </w:p>
    <w:p w14:paraId="404881C6" w14:textId="77777777" w:rsidR="000D0203" w:rsidRPr="00EA722D" w:rsidRDefault="00FF65E4">
      <w:pPr>
        <w:spacing w:line="360" w:lineRule="auto"/>
        <w:ind w:left="-57" w:right="-57"/>
        <w:jc w:val="both"/>
        <w:rPr>
          <w:rFonts w:ascii="Palatino Linotype" w:eastAsia="Palatino Linotype" w:hAnsi="Palatino Linotype" w:cs="Palatino Linotype"/>
          <w:b/>
          <w:u w:val="single"/>
        </w:rPr>
      </w:pPr>
      <w:r w:rsidRPr="00EA722D">
        <w:rPr>
          <w:rFonts w:ascii="Palatino Linotype" w:eastAsia="Palatino Linotype" w:hAnsi="Palatino Linotype" w:cs="Palatino Linotype"/>
          <w:b/>
          <w:u w:val="single"/>
        </w:rPr>
        <w:t>Acto Impugnado:</w:t>
      </w:r>
      <w:r w:rsidRPr="00EA722D">
        <w:rPr>
          <w:b/>
          <w:u w:val="single"/>
        </w:rPr>
        <w:t xml:space="preserve"> </w:t>
      </w:r>
    </w:p>
    <w:p w14:paraId="38A761B8" w14:textId="77777777" w:rsidR="000D0203" w:rsidRPr="00EA722D" w:rsidRDefault="00FF65E4">
      <w:pPr>
        <w:tabs>
          <w:tab w:val="left" w:pos="709"/>
        </w:tabs>
        <w:spacing w:before="66"/>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“falta información por contestar” (Sic)</w:t>
      </w:r>
    </w:p>
    <w:p w14:paraId="085CB30D" w14:textId="77777777" w:rsidR="000D0203" w:rsidRPr="00EA722D" w:rsidRDefault="000D0203">
      <w:pPr>
        <w:ind w:right="899"/>
        <w:jc w:val="both"/>
        <w:rPr>
          <w:rFonts w:ascii="Palatino Linotype" w:eastAsia="Palatino Linotype" w:hAnsi="Palatino Linotype" w:cs="Palatino Linotype"/>
        </w:rPr>
      </w:pPr>
    </w:p>
    <w:p w14:paraId="674DC014" w14:textId="77777777" w:rsidR="000D0203" w:rsidRPr="00EA722D" w:rsidRDefault="00FF65E4">
      <w:pPr>
        <w:spacing w:line="360" w:lineRule="auto"/>
        <w:ind w:right="49"/>
        <w:jc w:val="both"/>
        <w:rPr>
          <w:rFonts w:ascii="Palatino Linotype" w:eastAsia="Palatino Linotype" w:hAnsi="Palatino Linotype" w:cs="Palatino Linotype"/>
          <w:b/>
          <w:u w:val="single"/>
        </w:rPr>
      </w:pPr>
      <w:r w:rsidRPr="00EA722D">
        <w:rPr>
          <w:rFonts w:ascii="Palatino Linotype" w:eastAsia="Palatino Linotype" w:hAnsi="Palatino Linotype" w:cs="Palatino Linotype"/>
          <w:b/>
          <w:u w:val="single"/>
        </w:rPr>
        <w:t>Razones o motivos de inconformidad:</w:t>
      </w:r>
    </w:p>
    <w:p w14:paraId="2CCEAE9C" w14:textId="77777777" w:rsidR="000D0203" w:rsidRPr="00EA722D" w:rsidRDefault="00FF65E4">
      <w:pPr>
        <w:tabs>
          <w:tab w:val="left" w:pos="709"/>
        </w:tabs>
        <w:spacing w:before="66"/>
        <w:ind w:left="850" w:right="899"/>
        <w:jc w:val="both"/>
        <w:rPr>
          <w:rFonts w:ascii="Palatino Linotype" w:eastAsia="Palatino Linotype" w:hAnsi="Palatino Linotype" w:cs="Palatino Linotype"/>
        </w:rPr>
      </w:pPr>
      <w:r w:rsidRPr="00EA722D">
        <w:rPr>
          <w:rFonts w:ascii="Palatino Linotype" w:eastAsia="Palatino Linotype" w:hAnsi="Palatino Linotype" w:cs="Palatino Linotype"/>
          <w:i/>
          <w:sz w:val="22"/>
          <w:szCs w:val="22"/>
        </w:rPr>
        <w:t xml:space="preserve">“únicamente da respuesta que no se cuenta con un titular de desarrollo económico, dejando a un lado la información solicitada a lo cual se requiere que se </w:t>
      </w:r>
      <w:proofErr w:type="spellStart"/>
      <w:r w:rsidRPr="00EA722D">
        <w:rPr>
          <w:rFonts w:ascii="Palatino Linotype" w:eastAsia="Palatino Linotype" w:hAnsi="Palatino Linotype" w:cs="Palatino Linotype"/>
          <w:i/>
          <w:sz w:val="22"/>
          <w:szCs w:val="22"/>
        </w:rPr>
        <w:t>de</w:t>
      </w:r>
      <w:proofErr w:type="spellEnd"/>
      <w:r w:rsidRPr="00EA722D">
        <w:rPr>
          <w:rFonts w:ascii="Palatino Linotype" w:eastAsia="Palatino Linotype" w:hAnsi="Palatino Linotype" w:cs="Palatino Linotype"/>
          <w:i/>
          <w:sz w:val="22"/>
          <w:szCs w:val="22"/>
        </w:rPr>
        <w:t xml:space="preserve"> un informe </w:t>
      </w:r>
      <w:r w:rsidRPr="00EA722D">
        <w:rPr>
          <w:rFonts w:ascii="Palatino Linotype" w:eastAsia="Palatino Linotype" w:hAnsi="Palatino Linotype" w:cs="Palatino Linotype"/>
          <w:i/>
          <w:sz w:val="22"/>
          <w:szCs w:val="22"/>
        </w:rPr>
        <w:lastRenderedPageBreak/>
        <w:t xml:space="preserve">acerca del tema en </w:t>
      </w:r>
      <w:proofErr w:type="spellStart"/>
      <w:r w:rsidRPr="00EA722D">
        <w:rPr>
          <w:rFonts w:ascii="Palatino Linotype" w:eastAsia="Palatino Linotype" w:hAnsi="Palatino Linotype" w:cs="Palatino Linotype"/>
          <w:i/>
          <w:sz w:val="22"/>
          <w:szCs w:val="22"/>
        </w:rPr>
        <w:t>especifico</w:t>
      </w:r>
      <w:proofErr w:type="spellEnd"/>
      <w:r w:rsidRPr="00EA722D">
        <w:rPr>
          <w:rFonts w:ascii="Palatino Linotype" w:eastAsia="Palatino Linotype" w:hAnsi="Palatino Linotype" w:cs="Palatino Linotype"/>
          <w:i/>
          <w:sz w:val="22"/>
          <w:szCs w:val="22"/>
        </w:rPr>
        <w:t xml:space="preserve"> y no se omita la información solicitada, argumentando que dirección ha llevado o ha dado seguimiento a tema y siendo claros y precisos argumentar cada punto respecto a la solicitud requerida, 1.Solicito el dato especifico de la fecha en que se </w:t>
      </w:r>
      <w:proofErr w:type="spellStart"/>
      <w:r w:rsidRPr="00EA722D">
        <w:rPr>
          <w:rFonts w:ascii="Palatino Linotype" w:eastAsia="Palatino Linotype" w:hAnsi="Palatino Linotype" w:cs="Palatino Linotype"/>
          <w:i/>
          <w:sz w:val="22"/>
          <w:szCs w:val="22"/>
        </w:rPr>
        <w:t>instalo</w:t>
      </w:r>
      <w:proofErr w:type="spellEnd"/>
      <w:r w:rsidRPr="00EA722D">
        <w:rPr>
          <w:rFonts w:ascii="Palatino Linotype" w:eastAsia="Palatino Linotype" w:hAnsi="Palatino Linotype" w:cs="Palatino Linotype"/>
          <w:i/>
          <w:sz w:val="22"/>
          <w:szCs w:val="22"/>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proofErr w:type="gramStart"/>
      <w:r w:rsidRPr="00EA722D">
        <w:rPr>
          <w:rFonts w:ascii="Palatino Linotype" w:eastAsia="Palatino Linotype" w:hAnsi="Palatino Linotype" w:cs="Palatino Linotype"/>
          <w:i/>
          <w:sz w:val="22"/>
          <w:szCs w:val="22"/>
        </w:rPr>
        <w:t>.”</w:t>
      </w:r>
      <w:proofErr w:type="gramEnd"/>
      <w:r w:rsidRPr="00EA722D">
        <w:rPr>
          <w:rFonts w:ascii="Palatino Linotype" w:eastAsia="Palatino Linotype" w:hAnsi="Palatino Linotype" w:cs="Palatino Linotype"/>
          <w:i/>
          <w:sz w:val="22"/>
          <w:szCs w:val="22"/>
        </w:rPr>
        <w:t>(Sic)</w:t>
      </w:r>
    </w:p>
    <w:p w14:paraId="100D6D5E" w14:textId="77777777" w:rsidR="000D0203" w:rsidRPr="00EA722D" w:rsidRDefault="000D0203">
      <w:pPr>
        <w:spacing w:line="360" w:lineRule="auto"/>
        <w:jc w:val="both"/>
        <w:rPr>
          <w:rFonts w:ascii="Palatino Linotype" w:eastAsia="Palatino Linotype" w:hAnsi="Palatino Linotype" w:cs="Palatino Linotype"/>
        </w:rPr>
      </w:pPr>
    </w:p>
    <w:p w14:paraId="6E2968B1" w14:textId="77777777" w:rsidR="000D0203" w:rsidRPr="00EA722D" w:rsidRDefault="00FF65E4">
      <w:pPr>
        <w:spacing w:line="360" w:lineRule="auto"/>
        <w:jc w:val="both"/>
        <w:rPr>
          <w:rFonts w:ascii="Palatino Linotype" w:eastAsia="Palatino Linotype" w:hAnsi="Palatino Linotype" w:cs="Palatino Linotype"/>
          <w:b/>
          <w:sz w:val="28"/>
          <w:szCs w:val="28"/>
        </w:rPr>
      </w:pPr>
      <w:r w:rsidRPr="00EA722D">
        <w:rPr>
          <w:rFonts w:ascii="Palatino Linotype" w:eastAsia="Palatino Linotype" w:hAnsi="Palatino Linotype" w:cs="Palatino Linotype"/>
          <w:b/>
          <w:sz w:val="28"/>
          <w:szCs w:val="28"/>
        </w:rPr>
        <w:t xml:space="preserve">V. Del turno del Recurso de Revisión. </w:t>
      </w:r>
    </w:p>
    <w:p w14:paraId="45A23B52"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El </w:t>
      </w:r>
      <w:r w:rsidRPr="00EA722D">
        <w:rPr>
          <w:rFonts w:ascii="Palatino Linotype" w:eastAsia="Palatino Linotype" w:hAnsi="Palatino Linotype" w:cs="Palatino Linotype"/>
          <w:b/>
        </w:rPr>
        <w:t>veinte de junio de dos mil veintidós</w:t>
      </w:r>
      <w:r w:rsidRPr="00EA722D">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EA722D">
        <w:rPr>
          <w:rFonts w:ascii="Palatino Linotype" w:eastAsia="Palatino Linotype" w:hAnsi="Palatino Linotype" w:cs="Palatino Linotype"/>
          <w:b/>
        </w:rPr>
        <w:t>Comisionada Sharon Cristina Morales Martínez</w:t>
      </w:r>
      <w:r w:rsidRPr="00EA722D">
        <w:rPr>
          <w:rFonts w:ascii="Palatino Linotype" w:eastAsia="Palatino Linotype" w:hAnsi="Palatino Linotype" w:cs="Palatino Linotype"/>
        </w:rPr>
        <w:t>; a efecto de decretar su admisión o desechamiento.</w:t>
      </w:r>
    </w:p>
    <w:p w14:paraId="7BCA9DB7" w14:textId="77777777" w:rsidR="000D0203" w:rsidRPr="00EA722D" w:rsidRDefault="000D0203">
      <w:pPr>
        <w:spacing w:line="360" w:lineRule="auto"/>
        <w:jc w:val="both"/>
        <w:rPr>
          <w:rFonts w:ascii="Palatino Linotype" w:eastAsia="Palatino Linotype" w:hAnsi="Palatino Linotype" w:cs="Palatino Linotype"/>
        </w:rPr>
      </w:pPr>
    </w:p>
    <w:p w14:paraId="27116906" w14:textId="77777777" w:rsidR="000D0203" w:rsidRPr="00EA722D" w:rsidRDefault="00FF65E4">
      <w:pPr>
        <w:tabs>
          <w:tab w:val="center" w:pos="4252"/>
          <w:tab w:val="right" w:pos="8504"/>
        </w:tabs>
        <w:spacing w:line="360" w:lineRule="auto"/>
        <w:jc w:val="both"/>
        <w:rPr>
          <w:rFonts w:ascii="Palatino Linotype" w:eastAsia="Palatino Linotype" w:hAnsi="Palatino Linotype" w:cs="Palatino Linotype"/>
          <w:b/>
        </w:rPr>
      </w:pPr>
      <w:r w:rsidRPr="00EA722D">
        <w:rPr>
          <w:rFonts w:ascii="Palatino Linotype" w:eastAsia="Palatino Linotype" w:hAnsi="Palatino Linotype" w:cs="Palatino Linotype"/>
          <w:b/>
        </w:rPr>
        <w:t>a) Admisión del Recurso de Revisión</w:t>
      </w:r>
    </w:p>
    <w:p w14:paraId="61F6C240" w14:textId="77777777" w:rsidR="000D0203" w:rsidRPr="00EA722D" w:rsidRDefault="00FF65E4">
      <w:pPr>
        <w:tabs>
          <w:tab w:val="center" w:pos="4252"/>
          <w:tab w:val="right" w:pos="8504"/>
        </w:tabs>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De las constancias que obran en el expediente electrónico del</w:t>
      </w:r>
      <w:r w:rsidRPr="00EA722D">
        <w:rPr>
          <w:rFonts w:ascii="Palatino Linotype" w:eastAsia="Palatino Linotype" w:hAnsi="Palatino Linotype" w:cs="Palatino Linotype"/>
          <w:b/>
        </w:rPr>
        <w:t xml:space="preserve"> SAIMEX</w:t>
      </w:r>
      <w:r w:rsidRPr="00EA722D">
        <w:rPr>
          <w:rFonts w:ascii="Palatino Linotype" w:eastAsia="Palatino Linotype" w:hAnsi="Palatino Linotype" w:cs="Palatino Linotype"/>
        </w:rPr>
        <w:t xml:space="preserve">, se advierte que en fecha </w:t>
      </w:r>
      <w:r w:rsidRPr="00EA722D">
        <w:rPr>
          <w:rFonts w:ascii="Palatino Linotype" w:eastAsia="Palatino Linotype" w:hAnsi="Palatino Linotype" w:cs="Palatino Linotype"/>
          <w:b/>
        </w:rPr>
        <w:t>veintidós de junio de dos mil veintidós</w:t>
      </w:r>
      <w:r w:rsidRPr="00EA722D">
        <w:rPr>
          <w:rFonts w:ascii="Palatino Linotype" w:eastAsia="Palatino Linotype" w:hAnsi="Palatino Linotype" w:cs="Palatino Linotype"/>
        </w:rPr>
        <w:t xml:space="preserve">, se acordó la admisión a trámite del </w:t>
      </w:r>
      <w:r w:rsidRPr="00EA722D">
        <w:rPr>
          <w:rFonts w:ascii="Palatino Linotype" w:eastAsia="Palatino Linotype" w:hAnsi="Palatino Linotype" w:cs="Palatino Linotype"/>
        </w:rPr>
        <w:lastRenderedPageBreak/>
        <w:t>Recurso de Revisión que nos ocupa; así como la integración del expediente respectivo, mismo que se puso a disposición de las partes, para que en un plazo máximo de siete días hábiles</w:t>
      </w:r>
      <w:r w:rsidRPr="00EA722D">
        <w:rPr>
          <w:rFonts w:ascii="Palatino Linotype" w:eastAsia="Palatino Linotype" w:hAnsi="Palatino Linotype" w:cs="Palatino Linotype"/>
          <w:b/>
        </w:rPr>
        <w:t xml:space="preserve"> </w:t>
      </w:r>
      <w:r w:rsidR="00225C43" w:rsidRPr="00EA722D">
        <w:rPr>
          <w:rFonts w:ascii="Palatino Linotype" w:eastAsia="Palatino Linotype" w:hAnsi="Palatino Linotype" w:cs="Palatino Linotype"/>
          <w:b/>
        </w:rPr>
        <w:t>LA</w:t>
      </w:r>
      <w:r w:rsidRPr="00EA722D">
        <w:rPr>
          <w:rFonts w:ascii="Palatino Linotype" w:eastAsia="Palatino Linotype" w:hAnsi="Palatino Linotype" w:cs="Palatino Linotype"/>
          <w:b/>
        </w:rPr>
        <w:t xml:space="preserve"> RECURRENTE </w:t>
      </w:r>
      <w:r w:rsidRPr="00EA722D">
        <w:rPr>
          <w:rFonts w:ascii="Palatino Linotype" w:eastAsia="Palatino Linotype" w:hAnsi="Palatino Linotype" w:cs="Palatino Linotype"/>
        </w:rPr>
        <w:t xml:space="preserve">manifestara lo que a su derecho conviniera, a efecto de presentar pruebas y alegatos; así como, para que </w:t>
      </w:r>
      <w:r w:rsidRPr="00EA722D">
        <w:rPr>
          <w:rFonts w:ascii="Palatino Linotype" w:eastAsia="Palatino Linotype" w:hAnsi="Palatino Linotype" w:cs="Palatino Linotype"/>
          <w:b/>
        </w:rPr>
        <w:t xml:space="preserve">EL SUJETO OBLIGADO </w:t>
      </w:r>
      <w:r w:rsidRPr="00EA722D">
        <w:rPr>
          <w:rFonts w:ascii="Palatino Linotype" w:eastAsia="Palatino Linotype" w:hAnsi="Palatino Linotype" w:cs="Palatino Linotype"/>
        </w:rPr>
        <w:t>rindiera el correspondiente</w:t>
      </w:r>
      <w:r w:rsidRPr="00EA722D">
        <w:rPr>
          <w:rFonts w:ascii="Palatino Linotype" w:eastAsia="Palatino Linotype" w:hAnsi="Palatino Linotype" w:cs="Palatino Linotype"/>
          <w:b/>
        </w:rPr>
        <w:t xml:space="preserve"> </w:t>
      </w:r>
      <w:r w:rsidRPr="00EA722D">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286FE7F" w14:textId="77777777" w:rsidR="000D0203" w:rsidRPr="00EA722D" w:rsidRDefault="000D0203">
      <w:pPr>
        <w:tabs>
          <w:tab w:val="center" w:pos="4252"/>
          <w:tab w:val="right" w:pos="8504"/>
        </w:tabs>
        <w:spacing w:line="360" w:lineRule="auto"/>
        <w:jc w:val="both"/>
        <w:rPr>
          <w:rFonts w:ascii="Palatino Linotype" w:eastAsia="Palatino Linotype" w:hAnsi="Palatino Linotype" w:cs="Palatino Linotype"/>
        </w:rPr>
      </w:pPr>
    </w:p>
    <w:p w14:paraId="1FDE2189" w14:textId="77777777" w:rsidR="000D0203" w:rsidRPr="00EA722D" w:rsidRDefault="00FF65E4">
      <w:pPr>
        <w:spacing w:line="360" w:lineRule="auto"/>
        <w:jc w:val="both"/>
        <w:rPr>
          <w:rFonts w:ascii="Palatino Linotype" w:eastAsia="Palatino Linotype" w:hAnsi="Palatino Linotype" w:cs="Palatino Linotype"/>
          <w:b/>
        </w:rPr>
      </w:pPr>
      <w:r w:rsidRPr="00EA722D">
        <w:rPr>
          <w:rFonts w:ascii="Palatino Linotype" w:eastAsia="Palatino Linotype" w:hAnsi="Palatino Linotype" w:cs="Palatino Linotype"/>
          <w:b/>
        </w:rPr>
        <w:t>b) Informe Justificado</w:t>
      </w:r>
    </w:p>
    <w:p w14:paraId="27B93E9E" w14:textId="77777777" w:rsidR="000D0203" w:rsidRPr="00EA722D" w:rsidRDefault="00FF65E4">
      <w:pPr>
        <w:widowControl w:val="0"/>
        <w:tabs>
          <w:tab w:val="left" w:pos="0"/>
        </w:tabs>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Conforme a las constancias que obran en el expediente del </w:t>
      </w:r>
      <w:r w:rsidRPr="00EA722D">
        <w:rPr>
          <w:rFonts w:ascii="Palatino Linotype" w:eastAsia="Palatino Linotype" w:hAnsi="Palatino Linotype" w:cs="Palatino Linotype"/>
          <w:b/>
        </w:rPr>
        <w:t>SAIMEX,</w:t>
      </w:r>
      <w:r w:rsidRPr="00EA722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225C43" w:rsidRPr="00EA722D">
        <w:rPr>
          <w:rFonts w:ascii="Palatino Linotype" w:eastAsia="Palatino Linotype" w:hAnsi="Palatino Linotype" w:cs="Palatino Linotype"/>
        </w:rPr>
        <w:t xml:space="preserve"> </w:t>
      </w:r>
      <w:r w:rsidR="00225C43" w:rsidRPr="00EA722D">
        <w:rPr>
          <w:rFonts w:ascii="Palatino Linotype" w:eastAsia="Palatino Linotype" w:hAnsi="Palatino Linotype" w:cs="Palatino Linotype"/>
          <w:b/>
        </w:rPr>
        <w:t>LA</w:t>
      </w:r>
      <w:r w:rsidRPr="00EA722D">
        <w:rPr>
          <w:rFonts w:ascii="Palatino Linotype" w:eastAsia="Palatino Linotype" w:hAnsi="Palatino Linotype" w:cs="Palatino Linotype"/>
        </w:rPr>
        <w:t xml:space="preserve"> </w:t>
      </w:r>
      <w:r w:rsidRPr="00EA722D">
        <w:rPr>
          <w:rFonts w:ascii="Palatino Linotype" w:eastAsia="Palatino Linotype" w:hAnsi="Palatino Linotype" w:cs="Palatino Linotype"/>
          <w:b/>
        </w:rPr>
        <w:t>RECURRENTE</w:t>
      </w:r>
      <w:r w:rsidRPr="00EA722D">
        <w:rPr>
          <w:rFonts w:ascii="Palatino Linotype" w:eastAsia="Palatino Linotype" w:hAnsi="Palatino Linotype" w:cs="Palatino Linotype"/>
        </w:rPr>
        <w:t xml:space="preserve"> remitió el documento denominado   </w:t>
      </w:r>
      <w:r w:rsidRPr="00EA722D">
        <w:rPr>
          <w:rFonts w:ascii="Palatino Linotype" w:eastAsia="Palatino Linotype" w:hAnsi="Palatino Linotype" w:cs="Palatino Linotype"/>
          <w:i/>
        </w:rPr>
        <w:t xml:space="preserve">inconformidad temascalcingo.pdf.docx </w:t>
      </w:r>
      <w:r w:rsidRPr="00EA722D">
        <w:rPr>
          <w:rFonts w:ascii="Palatino Linotype" w:eastAsia="Palatino Linotype" w:hAnsi="Palatino Linotype" w:cs="Palatino Linotype"/>
        </w:rPr>
        <w:t xml:space="preserve">del cual se advierte lo siguiente: </w:t>
      </w:r>
    </w:p>
    <w:p w14:paraId="08A3EF92"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“Con fundamento en el artículo 179 de la Ley de Transparencia y Acceso a la Información Pública del Estado de México, interpongo el recurso de inconformidad mediante el cual se pide la complementación a la información solicitada en la cual se dio respuesta incompleta a dicha solicitud con la siguiente respuesta:</w:t>
      </w:r>
    </w:p>
    <w:p w14:paraId="142A620C"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“…hago de su conocimiento que aún no se cuenta con el nombre o titular encargado de la Dirección de Desarrollo Económico…</w:t>
      </w:r>
      <w:proofErr w:type="gramStart"/>
      <w:r w:rsidRPr="00EA722D">
        <w:rPr>
          <w:rFonts w:ascii="Palatino Linotype" w:eastAsia="Palatino Linotype" w:hAnsi="Palatino Linotype" w:cs="Palatino Linotype"/>
          <w:i/>
          <w:sz w:val="22"/>
          <w:szCs w:val="22"/>
        </w:rPr>
        <w:t>”(</w:t>
      </w:r>
      <w:proofErr w:type="gramEnd"/>
      <w:r w:rsidRPr="00EA722D">
        <w:rPr>
          <w:rFonts w:ascii="Palatino Linotype" w:eastAsia="Palatino Linotype" w:hAnsi="Palatino Linotype" w:cs="Palatino Linotype"/>
          <w:i/>
          <w:sz w:val="22"/>
          <w:szCs w:val="22"/>
        </w:rPr>
        <w:t>sic).</w:t>
      </w:r>
    </w:p>
    <w:p w14:paraId="39002E11"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56F4157F"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Respuesta emitida por la Mtra. Lesly Edith Roldán Moreno titular de la Dirección de Administración, del municipio de Temascalcingo, Estado de México.</w:t>
      </w:r>
    </w:p>
    <w:p w14:paraId="6CE98260"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por lo que son omisos al responder la información solicitada, por lo que se requiere que se dé un informe acerca del tema en específico y no se omita la información solicitada, argumentando que dirección ha llevado o ha dado seguimiento al tema y siendo claros y precisos al brindar su respuesta a cada punto solicitado.</w:t>
      </w:r>
    </w:p>
    <w:p w14:paraId="553B8387"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Solicito el dato especifico de la fecha en que se instaló el Comité Municipal de </w:t>
      </w:r>
      <w:r w:rsidRPr="00EA722D">
        <w:rPr>
          <w:rFonts w:ascii="Palatino Linotype" w:eastAsia="Palatino Linotype" w:hAnsi="Palatino Linotype" w:cs="Palatino Linotype"/>
          <w:i/>
          <w:sz w:val="22"/>
          <w:szCs w:val="22"/>
        </w:rPr>
        <w:lastRenderedPageBreak/>
        <w:t xml:space="preserve">Dictamen de Giro y copia del Acta de instalación. </w:t>
      </w:r>
    </w:p>
    <w:p w14:paraId="6731A62F"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76C15899"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 Solicito de Forma clara y precisa la fecha en que se publicó en la gaceta municipal el Reglamento del Comité Municipal de Dictamen de Giro y una copia del mismo. </w:t>
      </w:r>
    </w:p>
    <w:p w14:paraId="7270EBA0"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710C57AD"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018C801D"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Solicito de forma clara y precisa el número de solicitudes recibidas o en proceso de recepción para unidades económicas de medio impacto desde el 01 de enero de 2022 a la fecha.</w:t>
      </w:r>
    </w:p>
    <w:p w14:paraId="061B7A2F"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672AFF8A"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Solicito de forma clara y precisa el número de solicitudes recibidas o en proceso de recepción para unidades económicas de alto impacto desde el 01 de enero de 2022 a la fecha. </w:t>
      </w:r>
    </w:p>
    <w:p w14:paraId="779A4BBF"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7558CD94"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Solicito de forma clara y precisa el número de dictámenes emitidos desde la instalación del Comité Municipal de Dictamen de Giro a la fecha. </w:t>
      </w:r>
    </w:p>
    <w:p w14:paraId="6AD395E2"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5229E753"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En caso de no haber emitido la reglamentación correspondiente, solicito el estatus actual del mismo fundado y motivado. </w:t>
      </w:r>
    </w:p>
    <w:p w14:paraId="2C9C4E78"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037B19FA"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¿En caso de que el Comité Municipal de Dictamen de Giro no se haya instalado, solicito de forma clara y precisa el motivo por el cual no se ha instalado dicho comité, y que detallen entonces como están regularizando a los giros de alto y medio impacto?</w:t>
      </w:r>
    </w:p>
    <w:p w14:paraId="24A05122" w14:textId="77777777" w:rsidR="000D0203" w:rsidRPr="00EA722D" w:rsidRDefault="000D0203">
      <w:pPr>
        <w:widowControl w:val="0"/>
        <w:tabs>
          <w:tab w:val="left" w:pos="0"/>
        </w:tabs>
        <w:ind w:left="850" w:right="899"/>
        <w:jc w:val="both"/>
        <w:rPr>
          <w:rFonts w:ascii="Palatino Linotype" w:eastAsia="Palatino Linotype" w:hAnsi="Palatino Linotype" w:cs="Palatino Linotype"/>
          <w:i/>
          <w:sz w:val="22"/>
          <w:szCs w:val="22"/>
        </w:rPr>
      </w:pPr>
    </w:p>
    <w:p w14:paraId="35553981"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Teniendo en cuenta que, al no tener titular de la Dirección de Desarrollo Económico en el municipio, no es argumento </w:t>
      </w:r>
      <w:proofErr w:type="spellStart"/>
      <w:r w:rsidRPr="00EA722D">
        <w:rPr>
          <w:rFonts w:ascii="Palatino Linotype" w:eastAsia="Palatino Linotype" w:hAnsi="Palatino Linotype" w:cs="Palatino Linotype"/>
          <w:i/>
          <w:sz w:val="22"/>
          <w:szCs w:val="22"/>
        </w:rPr>
        <w:t>valido</w:t>
      </w:r>
      <w:proofErr w:type="spellEnd"/>
      <w:r w:rsidRPr="00EA722D">
        <w:rPr>
          <w:rFonts w:ascii="Palatino Linotype" w:eastAsia="Palatino Linotype" w:hAnsi="Palatino Linotype" w:cs="Palatino Linotype"/>
          <w:i/>
          <w:sz w:val="22"/>
          <w:szCs w:val="22"/>
        </w:rPr>
        <w:t xml:space="preserve"> para dar la omisión de la información solicitada, que es de carácter público, y haciendo de su conocimiento que la información solicitada se encuentra fundada y motivada. Conforme al artículo 24, fracción XI. Dar acceso a la información pública que le sea requerida, en términos de la Ley General, esta Ley y las demás disposiciones jurídicas aplicables. Ley de Transparencia y Acceso a la Información Pública de Estado de México y Municipios. </w:t>
      </w:r>
    </w:p>
    <w:p w14:paraId="218BCD87"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Señalando y puntualizando el primer y segundo requerimiento es de suma importancia dar seguimiento y atención al tema, ya que el proceder de la solicitud de información es conforme a derecho y se encuentra fundado y motivado en los artículos: 2, 20 bis, 70, 71 y demás aplicables de Ley de Competitividad y Ordenamiento Comercial del Estado de México, y en particular en el Municipio de </w:t>
      </w:r>
      <w:r w:rsidRPr="00EA722D">
        <w:rPr>
          <w:rFonts w:ascii="Palatino Linotype" w:eastAsia="Palatino Linotype" w:hAnsi="Palatino Linotype" w:cs="Palatino Linotype"/>
          <w:i/>
          <w:sz w:val="22"/>
          <w:szCs w:val="22"/>
        </w:rPr>
        <w:lastRenderedPageBreak/>
        <w:t>Temascalcingo, a lo cual deben estar sujetos y darle cumplimiento al mismo. y a fin de dar respuesta a la información solicitada, amplio la petición, de solicitar de forma clara y precisa, las razones objetivas por las cuales no se ha instalado el Comité Municipal de Dictamen de Giro y se sigue incumplimiento la ley aplicable en la materia, solamente en el supuesto de que no se tenga instalado dicho Comité.” (Sic)</w:t>
      </w:r>
    </w:p>
    <w:p w14:paraId="0B586859" w14:textId="77777777" w:rsidR="000D0203" w:rsidRPr="00EA722D" w:rsidRDefault="000D0203">
      <w:pPr>
        <w:widowControl w:val="0"/>
        <w:tabs>
          <w:tab w:val="left" w:pos="0"/>
        </w:tabs>
        <w:spacing w:line="360" w:lineRule="auto"/>
        <w:jc w:val="both"/>
        <w:rPr>
          <w:rFonts w:ascii="Palatino Linotype" w:eastAsia="Palatino Linotype" w:hAnsi="Palatino Linotype" w:cs="Palatino Linotype"/>
          <w:i/>
        </w:rPr>
      </w:pPr>
    </w:p>
    <w:p w14:paraId="59A7C990" w14:textId="77777777" w:rsidR="000D0203" w:rsidRPr="00EA722D" w:rsidRDefault="00FF65E4">
      <w:pPr>
        <w:widowControl w:val="0"/>
        <w:tabs>
          <w:tab w:val="left" w:pos="0"/>
        </w:tabs>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Por su parte,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presentó su Informe Justificado ratificando su respuesta primigenia como a continuación se aprecia: </w:t>
      </w:r>
    </w:p>
    <w:p w14:paraId="14EC921A"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“POR MEDIO DE LA PRESENTE ENVIO A USTED UN AFECTUOSO SALUDO Y AL MISMO TIEMPO CON FUNDAMENTO EN LO ESTABLECIDO POR EL ARTICULO 185 FRACCION II Y III DE LA LEY DE TRANSPARENCIA Y ACCESO A LA INFORMACION DEL ESTADO DE MEXICO Y MUNICIPIOS, EN VIA DE INFORME JUSTIFICADO DEL RECURSO DE REVISION AL RUBRO INDICADO, REALIZO LAS SIGUIENTES MANIFESTACIONES:</w:t>
      </w:r>
    </w:p>
    <w:p w14:paraId="52AD9B6D" w14:textId="77777777" w:rsidR="000D0203" w:rsidRPr="00EA722D" w:rsidRDefault="00FF65E4">
      <w:pPr>
        <w:widowControl w:val="0"/>
        <w:tabs>
          <w:tab w:val="left" w:pos="0"/>
        </w:tabs>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UNICO: ME ADHIERO A LA RESPUESTA HECHAS POR ESTA UNIDAD DE TRANSPARENCIA EN RELACION A LA SOLICITUD DE INFORMACION EN VIA DE INFORME JUSTIFICADO A EFECTO DE QUE SEAN REPRODUCIDOS PARA ESTE FIN Y SE ECUERDE LO CONDUCENTE.” (Sic)</w:t>
      </w:r>
    </w:p>
    <w:p w14:paraId="69309656" w14:textId="77777777" w:rsidR="000D0203" w:rsidRPr="00EA722D" w:rsidRDefault="00FF65E4">
      <w:pPr>
        <w:widowControl w:val="0"/>
        <w:tabs>
          <w:tab w:val="left" w:pos="0"/>
        </w:tabs>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 </w:t>
      </w:r>
    </w:p>
    <w:p w14:paraId="0804571C" w14:textId="77777777" w:rsidR="000D0203" w:rsidRPr="00EA722D" w:rsidRDefault="00FF65E4">
      <w:pPr>
        <w:widowControl w:val="0"/>
        <w:tabs>
          <w:tab w:val="left" w:pos="0"/>
        </w:tabs>
        <w:spacing w:line="360" w:lineRule="auto"/>
        <w:jc w:val="both"/>
        <w:rPr>
          <w:rFonts w:ascii="Palatino Linotype" w:eastAsia="Palatino Linotype" w:hAnsi="Palatino Linotype" w:cs="Palatino Linotype"/>
          <w:b/>
        </w:rPr>
      </w:pPr>
      <w:r w:rsidRPr="00EA722D">
        <w:rPr>
          <w:rFonts w:ascii="Palatino Linotype" w:eastAsia="Palatino Linotype" w:hAnsi="Palatino Linotype" w:cs="Palatino Linotype"/>
          <w:b/>
        </w:rPr>
        <w:t xml:space="preserve">c) De la ampliación </w:t>
      </w:r>
    </w:p>
    <w:p w14:paraId="298E75EF" w14:textId="77777777" w:rsidR="000D0203" w:rsidRPr="00EA722D" w:rsidRDefault="00FF65E4">
      <w:pPr>
        <w:spacing w:line="360" w:lineRule="auto"/>
        <w:jc w:val="both"/>
        <w:rPr>
          <w:rFonts w:ascii="Palatino Linotype" w:eastAsia="Palatino Linotype" w:hAnsi="Palatino Linotype" w:cs="Palatino Linotype"/>
        </w:rPr>
      </w:pPr>
      <w:bookmarkStart w:id="2" w:name="_heading=h.1fob9te" w:colFirst="0" w:colLast="0"/>
      <w:bookmarkEnd w:id="2"/>
      <w:r w:rsidRPr="00EA722D">
        <w:rPr>
          <w:rFonts w:ascii="Palatino Linotype" w:eastAsia="Palatino Linotype" w:hAnsi="Palatino Linotype" w:cs="Palatino Linotype"/>
        </w:rPr>
        <w:t>En fecha dieciocho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594F2478" w14:textId="77777777" w:rsidR="000D0203" w:rsidRPr="00EA722D" w:rsidRDefault="000D0203">
      <w:pPr>
        <w:spacing w:line="360" w:lineRule="auto"/>
        <w:jc w:val="both"/>
        <w:rPr>
          <w:rFonts w:ascii="Palatino Linotype" w:eastAsia="Palatino Linotype" w:hAnsi="Palatino Linotype" w:cs="Palatino Linotype"/>
        </w:rPr>
      </w:pPr>
      <w:bookmarkStart w:id="3" w:name="_heading=h.vk1hlboevp3r" w:colFirst="0" w:colLast="0"/>
      <w:bookmarkEnd w:id="3"/>
    </w:p>
    <w:p w14:paraId="4C36F6D8"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EA722D">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3A8A1D8" w14:textId="77777777" w:rsidR="000D0203" w:rsidRPr="00EA722D" w:rsidRDefault="000D0203">
      <w:pPr>
        <w:spacing w:line="360" w:lineRule="auto"/>
        <w:jc w:val="both"/>
        <w:rPr>
          <w:rFonts w:ascii="Palatino Linotype" w:eastAsia="Palatino Linotype" w:hAnsi="Palatino Linotype" w:cs="Palatino Linotype"/>
        </w:rPr>
      </w:pPr>
    </w:p>
    <w:p w14:paraId="2755D275"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2779711" w14:textId="77777777" w:rsidR="000D0203" w:rsidRPr="00EA722D" w:rsidRDefault="000D0203">
      <w:pPr>
        <w:spacing w:line="360" w:lineRule="auto"/>
        <w:jc w:val="both"/>
        <w:rPr>
          <w:rFonts w:ascii="Palatino Linotype" w:eastAsia="Palatino Linotype" w:hAnsi="Palatino Linotype" w:cs="Palatino Linotype"/>
        </w:rPr>
      </w:pPr>
    </w:p>
    <w:p w14:paraId="60EB225E"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925D05" w14:textId="77777777" w:rsidR="000D0203" w:rsidRPr="00EA722D" w:rsidRDefault="000D0203">
      <w:pPr>
        <w:spacing w:line="360" w:lineRule="auto"/>
        <w:jc w:val="both"/>
        <w:rPr>
          <w:rFonts w:ascii="Palatino Linotype" w:eastAsia="Palatino Linotype" w:hAnsi="Palatino Linotype" w:cs="Palatino Linotype"/>
        </w:rPr>
      </w:pPr>
    </w:p>
    <w:p w14:paraId="05075FBD"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6F07DC0" w14:textId="77777777" w:rsidR="000D0203" w:rsidRPr="00EA722D" w:rsidRDefault="000D0203">
      <w:pPr>
        <w:spacing w:line="360" w:lineRule="auto"/>
        <w:jc w:val="both"/>
        <w:rPr>
          <w:rFonts w:ascii="Palatino Linotype" w:eastAsia="Palatino Linotype" w:hAnsi="Palatino Linotype" w:cs="Palatino Linotype"/>
        </w:rPr>
      </w:pPr>
    </w:p>
    <w:p w14:paraId="5314E90B"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3D30F9" w14:textId="77777777" w:rsidR="000D0203" w:rsidRPr="00EA722D" w:rsidRDefault="000D0203">
      <w:pPr>
        <w:spacing w:line="360" w:lineRule="auto"/>
        <w:jc w:val="both"/>
        <w:rPr>
          <w:rFonts w:ascii="Palatino Linotype" w:eastAsia="Palatino Linotype" w:hAnsi="Palatino Linotype" w:cs="Palatino Linotype"/>
        </w:rPr>
      </w:pPr>
    </w:p>
    <w:p w14:paraId="1A8CA277" w14:textId="77777777" w:rsidR="000D0203" w:rsidRPr="00EA722D" w:rsidRDefault="00FF65E4">
      <w:pPr>
        <w:spacing w:line="360" w:lineRule="auto"/>
        <w:ind w:left="720"/>
        <w:jc w:val="both"/>
        <w:rPr>
          <w:rFonts w:ascii="Palatino Linotype" w:eastAsia="Palatino Linotype" w:hAnsi="Palatino Linotype" w:cs="Palatino Linotype"/>
        </w:rPr>
      </w:pPr>
      <w:r w:rsidRPr="00EA722D">
        <w:rPr>
          <w:rFonts w:ascii="Palatino Linotype" w:eastAsia="Palatino Linotype" w:hAnsi="Palatino Linotype" w:cs="Palatino Linotype"/>
          <w:b/>
        </w:rPr>
        <w:t>a)</w:t>
      </w:r>
      <w:r w:rsidRPr="00EA722D">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0417930" w14:textId="77777777" w:rsidR="000D0203" w:rsidRPr="00EA722D" w:rsidRDefault="00FF65E4">
      <w:pPr>
        <w:spacing w:line="360" w:lineRule="auto"/>
        <w:ind w:left="720"/>
        <w:jc w:val="both"/>
        <w:rPr>
          <w:rFonts w:ascii="Palatino Linotype" w:eastAsia="Palatino Linotype" w:hAnsi="Palatino Linotype" w:cs="Palatino Linotype"/>
        </w:rPr>
      </w:pPr>
      <w:r w:rsidRPr="00EA722D">
        <w:rPr>
          <w:rFonts w:ascii="Palatino Linotype" w:eastAsia="Palatino Linotype" w:hAnsi="Palatino Linotype" w:cs="Palatino Linotype"/>
          <w:b/>
        </w:rPr>
        <w:t>b)</w:t>
      </w:r>
      <w:r w:rsidRPr="00EA722D">
        <w:rPr>
          <w:rFonts w:ascii="Palatino Linotype" w:eastAsia="Palatino Linotype" w:hAnsi="Palatino Linotype" w:cs="Palatino Linotype"/>
        </w:rPr>
        <w:t xml:space="preserve"> Actividad Procesal del interesado: Acciones u omisiones del interesado.</w:t>
      </w:r>
    </w:p>
    <w:p w14:paraId="0AD2E4A2" w14:textId="77777777" w:rsidR="000D0203" w:rsidRPr="00EA722D" w:rsidRDefault="00FF65E4">
      <w:pPr>
        <w:spacing w:line="360" w:lineRule="auto"/>
        <w:ind w:left="720"/>
        <w:jc w:val="both"/>
        <w:rPr>
          <w:rFonts w:ascii="Palatino Linotype" w:eastAsia="Palatino Linotype" w:hAnsi="Palatino Linotype" w:cs="Palatino Linotype"/>
        </w:rPr>
      </w:pPr>
      <w:r w:rsidRPr="00EA722D">
        <w:rPr>
          <w:rFonts w:ascii="Palatino Linotype" w:eastAsia="Palatino Linotype" w:hAnsi="Palatino Linotype" w:cs="Palatino Linotype"/>
          <w:b/>
        </w:rPr>
        <w:t>c)</w:t>
      </w:r>
      <w:r w:rsidRPr="00EA722D">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5799C52F" w14:textId="77777777" w:rsidR="000D0203" w:rsidRPr="00EA722D" w:rsidRDefault="00FF65E4">
      <w:pPr>
        <w:spacing w:line="360" w:lineRule="auto"/>
        <w:ind w:left="720"/>
        <w:jc w:val="both"/>
        <w:rPr>
          <w:rFonts w:ascii="Palatino Linotype" w:eastAsia="Palatino Linotype" w:hAnsi="Palatino Linotype" w:cs="Palatino Linotype"/>
        </w:rPr>
      </w:pPr>
      <w:r w:rsidRPr="00EA722D">
        <w:rPr>
          <w:rFonts w:ascii="Palatino Linotype" w:eastAsia="Palatino Linotype" w:hAnsi="Palatino Linotype" w:cs="Palatino Linotype"/>
          <w:b/>
        </w:rPr>
        <w:t>d)</w:t>
      </w:r>
      <w:r w:rsidRPr="00EA722D">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12E8DF7" w14:textId="77777777" w:rsidR="000D0203" w:rsidRPr="00EA722D" w:rsidRDefault="000D0203">
      <w:pPr>
        <w:spacing w:line="360" w:lineRule="auto"/>
        <w:jc w:val="both"/>
        <w:rPr>
          <w:rFonts w:ascii="Palatino Linotype" w:eastAsia="Palatino Linotype" w:hAnsi="Palatino Linotype" w:cs="Palatino Linotype"/>
        </w:rPr>
      </w:pPr>
    </w:p>
    <w:p w14:paraId="32091A2B"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3DAA81" w14:textId="77777777" w:rsidR="000D0203" w:rsidRPr="00EA722D" w:rsidRDefault="000D0203">
      <w:pPr>
        <w:spacing w:line="360" w:lineRule="auto"/>
        <w:jc w:val="both"/>
        <w:rPr>
          <w:rFonts w:ascii="Palatino Linotype" w:eastAsia="Palatino Linotype" w:hAnsi="Palatino Linotype" w:cs="Palatino Linotype"/>
        </w:rPr>
      </w:pPr>
    </w:p>
    <w:p w14:paraId="32C2EA42"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Argumento que encuentra sustento en la jurisprudencia P./J. 32/92 emitida por el Pleno de la Suprema Corte de Justicia de la Nación de rubro “</w:t>
      </w:r>
      <w:r w:rsidRPr="00EA722D">
        <w:rPr>
          <w:rFonts w:ascii="Palatino Linotype" w:eastAsia="Palatino Linotype" w:hAnsi="Palatino Linotype" w:cs="Palatino Linotype"/>
          <w:i/>
        </w:rPr>
        <w:t xml:space="preserve">TÉRMINOS PROCESALES. PARA DETERMINAR SI UN FUNCIONARIO JUDICIAL ACTUÓ INDEBIDAMENTE </w:t>
      </w:r>
      <w:r w:rsidRPr="00EA722D">
        <w:rPr>
          <w:rFonts w:ascii="Palatino Linotype" w:eastAsia="Palatino Linotype" w:hAnsi="Palatino Linotype" w:cs="Palatino Linotype"/>
          <w:i/>
        </w:rPr>
        <w:lastRenderedPageBreak/>
        <w:t>POR NO RESPETARLOS SE DEBE ATENDER AL PRESUPUESTO QUE CONSIDERÓ EL LEGISLADOR AL FIJARLOS Y LAS CARACTERÍSTICAS DEL CASO.”</w:t>
      </w:r>
      <w:r w:rsidRPr="00EA722D">
        <w:rPr>
          <w:rFonts w:ascii="Palatino Linotype" w:eastAsia="Palatino Linotype" w:hAnsi="Palatino Linotype" w:cs="Palatino Linotype"/>
        </w:rPr>
        <w:t>, visible en la Gaceta del Seminario Judicial de la Federación con el registro digital 205635.</w:t>
      </w:r>
    </w:p>
    <w:p w14:paraId="7AA1C62E" w14:textId="77777777" w:rsidR="000D0203" w:rsidRPr="00EA722D" w:rsidRDefault="000D0203">
      <w:pPr>
        <w:spacing w:line="360" w:lineRule="auto"/>
        <w:jc w:val="both"/>
        <w:rPr>
          <w:rFonts w:ascii="Palatino Linotype" w:eastAsia="Palatino Linotype" w:hAnsi="Palatino Linotype" w:cs="Palatino Linotype"/>
        </w:rPr>
      </w:pPr>
    </w:p>
    <w:p w14:paraId="2B3CDB9B"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C19DC0" w14:textId="77777777" w:rsidR="000D0203" w:rsidRPr="00EA722D" w:rsidRDefault="000D0203">
      <w:pPr>
        <w:spacing w:line="360" w:lineRule="auto"/>
        <w:jc w:val="both"/>
        <w:rPr>
          <w:rFonts w:ascii="Palatino Linotype" w:eastAsia="Palatino Linotype" w:hAnsi="Palatino Linotype" w:cs="Palatino Linotype"/>
        </w:rPr>
      </w:pPr>
    </w:p>
    <w:p w14:paraId="16CDC3CA"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EDCEB94" w14:textId="77777777" w:rsidR="000D0203" w:rsidRPr="00EA722D" w:rsidRDefault="000D0203">
      <w:pPr>
        <w:spacing w:line="360" w:lineRule="auto"/>
        <w:jc w:val="both"/>
        <w:rPr>
          <w:rFonts w:ascii="Palatino Linotype" w:eastAsia="Palatino Linotype" w:hAnsi="Palatino Linotype" w:cs="Palatino Linotype"/>
        </w:rPr>
      </w:pPr>
    </w:p>
    <w:p w14:paraId="2C468CBF"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i/>
        </w:rPr>
        <w:t>“PLAZO RAZONABLE PARA RESOLVER. DIMENSIÓN Y EFECTOS DE ESTE CONCEPTO CUANDO SE ADUCE EXCESIVA CARGA DE TRABAJO.”</w:t>
      </w:r>
      <w:r w:rsidRPr="00EA722D">
        <w:rPr>
          <w:rFonts w:ascii="Palatino Linotype" w:eastAsia="Palatino Linotype" w:hAnsi="Palatino Linotype" w:cs="Palatino Linotype"/>
        </w:rPr>
        <w:t xml:space="preserve"> consultable en el Seminario Judicial de la Federación y su gaceta, con el registro digital 2002351.</w:t>
      </w:r>
    </w:p>
    <w:p w14:paraId="29923828" w14:textId="77777777" w:rsidR="000D0203" w:rsidRPr="00EA722D" w:rsidRDefault="000D0203">
      <w:pPr>
        <w:spacing w:line="360" w:lineRule="auto"/>
        <w:jc w:val="both"/>
        <w:rPr>
          <w:rFonts w:ascii="Palatino Linotype" w:eastAsia="Palatino Linotype" w:hAnsi="Palatino Linotype" w:cs="Palatino Linotype"/>
        </w:rPr>
      </w:pPr>
    </w:p>
    <w:p w14:paraId="698115EB"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i/>
        </w:rPr>
        <w:t>“PLAZO RAZONABLE PARA RESOLVER. CONCEPTO Y ELEMENTOS QUE LO INTEGRAN A LA LUZ DEL DERECHO INTERNACIONAL DE LOS DERECHOS HUMANOS.”</w:t>
      </w:r>
      <w:r w:rsidRPr="00EA722D">
        <w:rPr>
          <w:rFonts w:ascii="Palatino Linotype" w:eastAsia="Palatino Linotype" w:hAnsi="Palatino Linotype" w:cs="Palatino Linotype"/>
        </w:rPr>
        <w:t>, visible en el Seminario Judicial de la Federación y su gaceta, con el registro digital 2002350.</w:t>
      </w:r>
    </w:p>
    <w:p w14:paraId="1832CBD7" w14:textId="77777777" w:rsidR="000D0203" w:rsidRPr="00EA722D" w:rsidRDefault="000D0203">
      <w:pPr>
        <w:spacing w:line="360" w:lineRule="auto"/>
        <w:jc w:val="both"/>
        <w:rPr>
          <w:rFonts w:ascii="Palatino Linotype" w:eastAsia="Palatino Linotype" w:hAnsi="Palatino Linotype" w:cs="Palatino Linotype"/>
        </w:rPr>
      </w:pPr>
    </w:p>
    <w:p w14:paraId="6FC2A70F"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98FCDE2" w14:textId="77777777" w:rsidR="000D0203" w:rsidRPr="00EA722D" w:rsidRDefault="000D0203">
      <w:pPr>
        <w:spacing w:line="360" w:lineRule="auto"/>
        <w:jc w:val="both"/>
        <w:rPr>
          <w:rFonts w:ascii="Palatino Linotype" w:eastAsia="Palatino Linotype" w:hAnsi="Palatino Linotype" w:cs="Palatino Linotype"/>
        </w:rPr>
      </w:pPr>
    </w:p>
    <w:p w14:paraId="3CDA0C14" w14:textId="77777777" w:rsidR="000D0203" w:rsidRPr="00EA722D" w:rsidRDefault="00FF65E4">
      <w:pPr>
        <w:spacing w:line="360" w:lineRule="auto"/>
        <w:jc w:val="both"/>
        <w:rPr>
          <w:rFonts w:ascii="Palatino Linotype" w:eastAsia="Palatino Linotype" w:hAnsi="Palatino Linotype" w:cs="Palatino Linotype"/>
          <w:b/>
        </w:rPr>
      </w:pPr>
      <w:r w:rsidRPr="00EA722D">
        <w:rPr>
          <w:rFonts w:ascii="Palatino Linotype" w:eastAsia="Palatino Linotype" w:hAnsi="Palatino Linotype" w:cs="Palatino Linotype"/>
          <w:b/>
        </w:rPr>
        <w:t>d) Cierre de Instrucción</w:t>
      </w:r>
    </w:p>
    <w:p w14:paraId="140E1EDB"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Por lo que, una vez analizado el estado procesal que guarda el expediente, en fecha </w:t>
      </w:r>
      <w:r w:rsidRPr="00EA722D">
        <w:rPr>
          <w:rFonts w:ascii="Palatino Linotype" w:eastAsia="Palatino Linotype" w:hAnsi="Palatino Linotype" w:cs="Palatino Linotype"/>
          <w:b/>
        </w:rPr>
        <w:t>once de octubre  de dos mil veintidós</w:t>
      </w:r>
      <w:r w:rsidRPr="00EA722D">
        <w:rPr>
          <w:rFonts w:ascii="Palatino Linotype" w:eastAsia="Palatino Linotype" w:hAnsi="Palatino Linotype" w:cs="Palatino Linotype"/>
        </w:rPr>
        <w:t xml:space="preserve">, la </w:t>
      </w:r>
      <w:r w:rsidRPr="00EA722D">
        <w:rPr>
          <w:rFonts w:ascii="Palatino Linotype" w:eastAsia="Palatino Linotype" w:hAnsi="Palatino Linotype" w:cs="Palatino Linotype"/>
          <w:b/>
        </w:rPr>
        <w:t xml:space="preserve">Comisionada Sharon Cristina Morales Martínez </w:t>
      </w:r>
      <w:r w:rsidRPr="00EA722D">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CC264E3" w14:textId="77777777" w:rsidR="000D0203" w:rsidRPr="00EA722D" w:rsidRDefault="000D0203">
      <w:pPr>
        <w:rPr>
          <w:rFonts w:ascii="Palatino Linotype" w:eastAsia="Palatino Linotype" w:hAnsi="Palatino Linotype" w:cs="Palatino Linotype"/>
          <w:b/>
          <w:sz w:val="28"/>
          <w:szCs w:val="28"/>
        </w:rPr>
      </w:pPr>
    </w:p>
    <w:p w14:paraId="48A5548C" w14:textId="77777777" w:rsidR="000D0203" w:rsidRPr="00EA722D" w:rsidRDefault="000D0203">
      <w:pPr>
        <w:jc w:val="center"/>
        <w:rPr>
          <w:rFonts w:ascii="Palatino Linotype" w:eastAsia="Palatino Linotype" w:hAnsi="Palatino Linotype" w:cs="Palatino Linotype"/>
          <w:b/>
          <w:sz w:val="28"/>
          <w:szCs w:val="28"/>
        </w:rPr>
      </w:pPr>
    </w:p>
    <w:p w14:paraId="09A950E9" w14:textId="77777777" w:rsidR="000D0203" w:rsidRPr="00EA722D" w:rsidRDefault="00FF65E4">
      <w:pPr>
        <w:jc w:val="center"/>
        <w:rPr>
          <w:rFonts w:ascii="Palatino Linotype" w:eastAsia="Palatino Linotype" w:hAnsi="Palatino Linotype" w:cs="Palatino Linotype"/>
          <w:b/>
          <w:sz w:val="28"/>
          <w:szCs w:val="28"/>
        </w:rPr>
      </w:pPr>
      <w:r w:rsidRPr="00EA722D">
        <w:rPr>
          <w:rFonts w:ascii="Palatino Linotype" w:eastAsia="Palatino Linotype" w:hAnsi="Palatino Linotype" w:cs="Palatino Linotype"/>
          <w:b/>
          <w:sz w:val="28"/>
          <w:szCs w:val="28"/>
        </w:rPr>
        <w:t>CONSIDERANDO</w:t>
      </w:r>
    </w:p>
    <w:p w14:paraId="3F91AA26" w14:textId="77777777" w:rsidR="000D0203" w:rsidRPr="00EA722D" w:rsidRDefault="000D0203">
      <w:pPr>
        <w:jc w:val="center"/>
        <w:rPr>
          <w:rFonts w:ascii="Palatino Linotype" w:eastAsia="Palatino Linotype" w:hAnsi="Palatino Linotype" w:cs="Palatino Linotype"/>
          <w:b/>
          <w:sz w:val="28"/>
          <w:szCs w:val="28"/>
        </w:rPr>
      </w:pPr>
    </w:p>
    <w:p w14:paraId="523953C9" w14:textId="77777777" w:rsidR="000D0203" w:rsidRPr="00EA722D" w:rsidRDefault="00FF65E4">
      <w:pPr>
        <w:widowControl w:val="0"/>
        <w:tabs>
          <w:tab w:val="left" w:pos="1701"/>
        </w:tabs>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b/>
          <w:sz w:val="28"/>
          <w:szCs w:val="28"/>
        </w:rPr>
        <w:t>PRIMERO.</w:t>
      </w:r>
      <w:r w:rsidRPr="00EA722D">
        <w:rPr>
          <w:rFonts w:ascii="Palatino Linotype" w:eastAsia="Palatino Linotype" w:hAnsi="Palatino Linotype" w:cs="Palatino Linotype"/>
          <w:b/>
        </w:rPr>
        <w:t xml:space="preserve"> Competencia</w:t>
      </w:r>
      <w:r w:rsidRPr="00EA722D">
        <w:rPr>
          <w:rFonts w:ascii="Palatino Linotype" w:eastAsia="Palatino Linotype" w:hAnsi="Palatino Linotype" w:cs="Palatino Linotype"/>
        </w:rPr>
        <w:t>.</w:t>
      </w:r>
      <w:r w:rsidRPr="00EA722D">
        <w:rPr>
          <w:rFonts w:ascii="Palatino Linotype" w:eastAsia="Palatino Linotype" w:hAnsi="Palatino Linotype" w:cs="Palatino Linotype"/>
          <w:b/>
        </w:rPr>
        <w:t xml:space="preserve"> </w:t>
      </w:r>
    </w:p>
    <w:p w14:paraId="7C503A01" w14:textId="77777777" w:rsidR="000D0203" w:rsidRPr="00EA722D" w:rsidRDefault="00FF65E4">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EA722D">
        <w:rPr>
          <w:rFonts w:ascii="Palatino Linotype" w:eastAsia="Palatino Linotype" w:hAnsi="Palatino Linotype" w:cs="Palatino Linotype"/>
        </w:rPr>
        <w:t xml:space="preserve">Este Instituto de Transparencia, Acceso a la Información Pública y Protección de Datos </w:t>
      </w:r>
      <w:r w:rsidRPr="00EA722D">
        <w:rPr>
          <w:rFonts w:ascii="Palatino Linotype" w:eastAsia="Palatino Linotype" w:hAnsi="Palatino Linotype" w:cs="Palatino Linotype"/>
        </w:rPr>
        <w:lastRenderedPageBreak/>
        <w:t>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CCE3F76" w14:textId="77777777" w:rsidR="000D0203" w:rsidRPr="00EA722D" w:rsidRDefault="000D0203">
      <w:pPr>
        <w:spacing w:line="360" w:lineRule="auto"/>
        <w:jc w:val="both"/>
        <w:rPr>
          <w:rFonts w:ascii="Palatino Linotype" w:eastAsia="Palatino Linotype" w:hAnsi="Palatino Linotype" w:cs="Palatino Linotype"/>
          <w:b/>
          <w:sz w:val="28"/>
          <w:szCs w:val="28"/>
        </w:rPr>
      </w:pPr>
    </w:p>
    <w:p w14:paraId="7F655885" w14:textId="77777777" w:rsidR="000D0203" w:rsidRPr="00EA722D" w:rsidRDefault="00FF65E4">
      <w:pPr>
        <w:spacing w:line="360" w:lineRule="auto"/>
        <w:jc w:val="both"/>
        <w:rPr>
          <w:rFonts w:ascii="Palatino Linotype" w:eastAsia="Palatino Linotype" w:hAnsi="Palatino Linotype" w:cs="Palatino Linotype"/>
          <w:b/>
        </w:rPr>
      </w:pPr>
      <w:r w:rsidRPr="00EA722D">
        <w:rPr>
          <w:rFonts w:ascii="Palatino Linotype" w:eastAsia="Palatino Linotype" w:hAnsi="Palatino Linotype" w:cs="Palatino Linotype"/>
          <w:b/>
          <w:sz w:val="28"/>
          <w:szCs w:val="28"/>
        </w:rPr>
        <w:t>SEGUNDO</w:t>
      </w:r>
      <w:r w:rsidRPr="00EA722D">
        <w:rPr>
          <w:rFonts w:ascii="Palatino Linotype" w:eastAsia="Palatino Linotype" w:hAnsi="Palatino Linotype" w:cs="Palatino Linotype"/>
          <w:b/>
        </w:rPr>
        <w:t xml:space="preserve">. Interés. </w:t>
      </w:r>
    </w:p>
    <w:p w14:paraId="6E01F188" w14:textId="77777777" w:rsidR="000D0203" w:rsidRPr="00EA722D" w:rsidRDefault="00FF65E4">
      <w:pPr>
        <w:spacing w:line="360" w:lineRule="auto"/>
        <w:jc w:val="both"/>
        <w:rPr>
          <w:rFonts w:ascii="Palatino Linotype" w:eastAsia="Palatino Linotype" w:hAnsi="Palatino Linotype" w:cs="Palatino Linotype"/>
          <w:b/>
          <w:color w:val="000000"/>
        </w:rPr>
      </w:pPr>
      <w:r w:rsidRPr="00EA722D">
        <w:rPr>
          <w:rFonts w:ascii="Palatino Linotype" w:eastAsia="Palatino Linotype" w:hAnsi="Palatino Linotype" w:cs="Palatino Linotype"/>
        </w:rPr>
        <w:t>El</w:t>
      </w:r>
      <w:r w:rsidRPr="00EA722D">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00225C43" w:rsidRPr="00EA722D">
        <w:rPr>
          <w:rFonts w:ascii="Palatino Linotype" w:eastAsia="Palatino Linotype" w:hAnsi="Palatino Linotype" w:cs="Palatino Linotype"/>
          <w:b/>
        </w:rPr>
        <w:t>LA</w:t>
      </w:r>
      <w:r w:rsidRPr="00EA722D">
        <w:rPr>
          <w:rFonts w:ascii="Palatino Linotype" w:eastAsia="Palatino Linotype" w:hAnsi="Palatino Linotype" w:cs="Palatino Linotype"/>
          <w:b/>
          <w:color w:val="000000"/>
        </w:rPr>
        <w:t xml:space="preserve"> RECURRENTE,</w:t>
      </w:r>
      <w:r w:rsidRPr="00EA722D">
        <w:rPr>
          <w:rFonts w:ascii="Palatino Linotype" w:eastAsia="Palatino Linotype" w:hAnsi="Palatino Linotype" w:cs="Palatino Linotype"/>
          <w:color w:val="000000"/>
        </w:rPr>
        <w:t xml:space="preserve"> quien es la misma persona que formuló la solicitud de acceso a la información pública al </w:t>
      </w:r>
      <w:r w:rsidRPr="00EA722D">
        <w:rPr>
          <w:rFonts w:ascii="Palatino Linotype" w:eastAsia="Palatino Linotype" w:hAnsi="Palatino Linotype" w:cs="Palatino Linotype"/>
          <w:b/>
          <w:color w:val="000000"/>
        </w:rPr>
        <w:t xml:space="preserve">SUJETO OBLIGADO, </w:t>
      </w:r>
      <w:r w:rsidRPr="00EA722D">
        <w:rPr>
          <w:rFonts w:ascii="Palatino Linotype" w:eastAsia="Palatino Linotype" w:hAnsi="Palatino Linotype" w:cs="Palatino Linotype"/>
          <w:color w:val="000000"/>
        </w:rPr>
        <w:t xml:space="preserve">pues para ello, es necesario que el particular ingrese al </w:t>
      </w:r>
      <w:r w:rsidRPr="00EA722D">
        <w:rPr>
          <w:rFonts w:ascii="Palatino Linotype" w:eastAsia="Palatino Linotype" w:hAnsi="Palatino Linotype" w:cs="Palatino Linotype"/>
          <w:b/>
          <w:color w:val="000000"/>
        </w:rPr>
        <w:t xml:space="preserve">SAIMEX </w:t>
      </w:r>
      <w:r w:rsidRPr="00EA722D">
        <w:rPr>
          <w:rFonts w:ascii="Palatino Linotype" w:eastAsia="Palatino Linotype" w:hAnsi="Palatino Linotype" w:cs="Palatino Linotype"/>
          <w:color w:val="000000"/>
        </w:rPr>
        <w:t>mediante la utilización de su clave de usuario y contraseña.</w:t>
      </w:r>
    </w:p>
    <w:p w14:paraId="5B9BDB20" w14:textId="77777777" w:rsidR="000D0203" w:rsidRPr="00EA722D" w:rsidRDefault="000D0203">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5324A0C" w14:textId="77777777" w:rsidR="000D0203" w:rsidRPr="00EA722D" w:rsidRDefault="00FF65E4">
      <w:pPr>
        <w:tabs>
          <w:tab w:val="center" w:pos="4252"/>
          <w:tab w:val="right" w:pos="8504"/>
        </w:tabs>
        <w:spacing w:line="360" w:lineRule="auto"/>
        <w:ind w:left="-57"/>
        <w:jc w:val="both"/>
        <w:rPr>
          <w:rFonts w:ascii="Palatino Linotype" w:eastAsia="Palatino Linotype" w:hAnsi="Palatino Linotype" w:cs="Palatino Linotype"/>
          <w:color w:val="000000"/>
        </w:rPr>
      </w:pPr>
      <w:r w:rsidRPr="00EA722D">
        <w:rPr>
          <w:rFonts w:ascii="Palatino Linotype" w:eastAsia="Palatino Linotype" w:hAnsi="Palatino Linotype" w:cs="Palatino Linotype"/>
          <w:b/>
          <w:sz w:val="28"/>
          <w:szCs w:val="28"/>
        </w:rPr>
        <w:t>TERCERO.</w:t>
      </w:r>
      <w:r w:rsidRPr="00EA722D">
        <w:rPr>
          <w:rFonts w:ascii="Palatino Linotype" w:eastAsia="Palatino Linotype" w:hAnsi="Palatino Linotype" w:cs="Palatino Linotype"/>
        </w:rPr>
        <w:t xml:space="preserve"> </w:t>
      </w:r>
      <w:r w:rsidRPr="00EA722D">
        <w:rPr>
          <w:rFonts w:ascii="Palatino Linotype" w:eastAsia="Palatino Linotype" w:hAnsi="Palatino Linotype" w:cs="Palatino Linotype"/>
          <w:b/>
          <w:color w:val="000000"/>
        </w:rPr>
        <w:t>Oportunidad</w:t>
      </w:r>
      <w:r w:rsidRPr="00EA722D">
        <w:rPr>
          <w:rFonts w:ascii="Palatino Linotype" w:eastAsia="Palatino Linotype" w:hAnsi="Palatino Linotype" w:cs="Palatino Linotype"/>
          <w:color w:val="000000"/>
        </w:rPr>
        <w:t xml:space="preserve">. </w:t>
      </w:r>
    </w:p>
    <w:p w14:paraId="754F65A7" w14:textId="77777777" w:rsidR="000D0203" w:rsidRPr="00EA722D" w:rsidRDefault="00FF65E4">
      <w:pPr>
        <w:widowControl w:val="0"/>
        <w:tabs>
          <w:tab w:val="left" w:pos="1701"/>
        </w:tabs>
        <w:spacing w:line="360" w:lineRule="auto"/>
        <w:ind w:right="49"/>
        <w:jc w:val="both"/>
        <w:rPr>
          <w:rFonts w:ascii="Palatino Linotype" w:eastAsia="Palatino Linotype" w:hAnsi="Palatino Linotype" w:cs="Palatino Linotype"/>
          <w:b/>
        </w:rPr>
      </w:pPr>
      <w:r w:rsidRPr="00EA722D">
        <w:rPr>
          <w:rFonts w:ascii="Palatino Linotype" w:eastAsia="Palatino Linotype" w:hAnsi="Palatino Linotype" w:cs="Palatino Linotype"/>
        </w:rPr>
        <w:t xml:space="preserve">El Recurso de Revisión fue interpuesto dentro del plazo de quince días hábiles, contados a partir del día siguiente al que </w:t>
      </w:r>
      <w:r w:rsidR="00225C43" w:rsidRPr="00EA722D">
        <w:rPr>
          <w:rFonts w:ascii="Palatino Linotype" w:eastAsia="Palatino Linotype" w:hAnsi="Palatino Linotype" w:cs="Palatino Linotype"/>
          <w:b/>
        </w:rPr>
        <w:t>LA</w:t>
      </w:r>
      <w:r w:rsidRPr="00EA722D">
        <w:rPr>
          <w:rFonts w:ascii="Palatino Linotype" w:eastAsia="Palatino Linotype" w:hAnsi="Palatino Linotype" w:cs="Palatino Linotype"/>
          <w:b/>
        </w:rPr>
        <w:t xml:space="preserve"> RECURRENTE </w:t>
      </w:r>
      <w:r w:rsidRPr="00EA722D">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1FBB9D3" w14:textId="77777777" w:rsidR="000D0203" w:rsidRPr="00EA722D" w:rsidRDefault="000D0203">
      <w:pPr>
        <w:ind w:left="720" w:right="709"/>
        <w:jc w:val="both"/>
        <w:rPr>
          <w:rFonts w:ascii="Palatino Linotype" w:eastAsia="Palatino Linotype" w:hAnsi="Palatino Linotype" w:cs="Palatino Linotype"/>
          <w:i/>
          <w:sz w:val="22"/>
          <w:szCs w:val="22"/>
        </w:rPr>
      </w:pPr>
    </w:p>
    <w:p w14:paraId="31147466" w14:textId="77777777" w:rsidR="000D0203" w:rsidRPr="00EA722D" w:rsidRDefault="00FF65E4">
      <w:pPr>
        <w:ind w:left="851"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Artículo 178.</w:t>
      </w:r>
      <w:r w:rsidRPr="00EA722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8C22EFE" w14:textId="77777777" w:rsidR="000D0203" w:rsidRPr="00EA722D" w:rsidRDefault="000D0203">
      <w:pPr>
        <w:ind w:left="851" w:right="899"/>
        <w:jc w:val="both"/>
        <w:rPr>
          <w:rFonts w:ascii="Palatino Linotype" w:eastAsia="Palatino Linotype" w:hAnsi="Palatino Linotype" w:cs="Palatino Linotype"/>
          <w:i/>
          <w:sz w:val="22"/>
          <w:szCs w:val="22"/>
        </w:rPr>
      </w:pPr>
    </w:p>
    <w:p w14:paraId="4C91B11F" w14:textId="77777777" w:rsidR="000D0203" w:rsidRPr="00EA722D" w:rsidRDefault="00FF65E4">
      <w:pPr>
        <w:ind w:left="851"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C44CD01" w14:textId="77777777" w:rsidR="000D0203" w:rsidRPr="00EA722D" w:rsidRDefault="000D0203">
      <w:pPr>
        <w:ind w:left="851" w:right="899"/>
        <w:jc w:val="both"/>
        <w:rPr>
          <w:rFonts w:ascii="Palatino Linotype" w:eastAsia="Palatino Linotype" w:hAnsi="Palatino Linotype" w:cs="Palatino Linotype"/>
          <w:i/>
          <w:sz w:val="22"/>
          <w:szCs w:val="22"/>
        </w:rPr>
      </w:pPr>
    </w:p>
    <w:p w14:paraId="46795191" w14:textId="77777777" w:rsidR="000D0203" w:rsidRPr="00EA722D" w:rsidRDefault="00FF65E4">
      <w:pPr>
        <w:ind w:left="851"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73AF5FA" w14:textId="77777777" w:rsidR="000D0203" w:rsidRPr="00EA722D" w:rsidRDefault="000D0203">
      <w:pPr>
        <w:ind w:left="720" w:right="709"/>
        <w:jc w:val="both"/>
        <w:rPr>
          <w:rFonts w:ascii="Palatino Linotype" w:eastAsia="Palatino Linotype" w:hAnsi="Palatino Linotype" w:cs="Palatino Linotype"/>
          <w:i/>
          <w:sz w:val="22"/>
          <w:szCs w:val="22"/>
        </w:rPr>
      </w:pPr>
    </w:p>
    <w:p w14:paraId="6BFB4A8A" w14:textId="77777777" w:rsidR="000D0203" w:rsidRPr="00EA722D" w:rsidRDefault="00FF65E4">
      <w:pPr>
        <w:spacing w:line="360" w:lineRule="auto"/>
        <w:jc w:val="both"/>
        <w:rPr>
          <w:rFonts w:ascii="Palatino Linotype" w:eastAsia="Palatino Linotype" w:hAnsi="Palatino Linotype" w:cs="Palatino Linotype"/>
        </w:rPr>
      </w:pPr>
      <w:bookmarkStart w:id="5" w:name="_heading=h.2et92p0" w:colFirst="0" w:colLast="0"/>
      <w:bookmarkEnd w:id="5"/>
      <w:r w:rsidRPr="00EA722D">
        <w:rPr>
          <w:rFonts w:ascii="Palatino Linotype" w:eastAsia="Palatino Linotype" w:hAnsi="Palatino Linotype" w:cs="Palatino Linotype"/>
        </w:rPr>
        <w:t xml:space="preserve">En esa tesitura, atendiendo a que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notificó la respuesta a la solicitud de acceso a la información pública el día</w:t>
      </w:r>
      <w:r w:rsidRPr="00EA722D">
        <w:rPr>
          <w:rFonts w:ascii="Palatino Linotype" w:eastAsia="Palatino Linotype" w:hAnsi="Palatino Linotype" w:cs="Palatino Linotype"/>
          <w:b/>
        </w:rPr>
        <w:t xml:space="preserve"> catorce de junio de dos mil veintidós</w:t>
      </w:r>
      <w:r w:rsidRPr="00EA722D">
        <w:rPr>
          <w:rFonts w:ascii="Palatino Linotype" w:eastAsia="Palatino Linotype" w:hAnsi="Palatino Linotype" w:cs="Palatino Linotype"/>
        </w:rPr>
        <w:t>, así el plazo de quince días hábiles que el artículo 178 de la Ley de la materia otorga a</w:t>
      </w:r>
      <w:r w:rsidR="00225C43" w:rsidRPr="00EA722D">
        <w:rPr>
          <w:rFonts w:ascii="Palatino Linotype" w:eastAsia="Palatino Linotype" w:hAnsi="Palatino Linotype" w:cs="Palatino Linotype"/>
        </w:rPr>
        <w:t xml:space="preserve"> </w:t>
      </w:r>
      <w:r w:rsidRPr="00EA722D">
        <w:rPr>
          <w:rFonts w:ascii="Palatino Linotype" w:eastAsia="Palatino Linotype" w:hAnsi="Palatino Linotype" w:cs="Palatino Linotype"/>
        </w:rPr>
        <w:t xml:space="preserve">l </w:t>
      </w:r>
      <w:r w:rsidRPr="00EA722D">
        <w:rPr>
          <w:rFonts w:ascii="Palatino Linotype" w:eastAsia="Palatino Linotype" w:hAnsi="Palatino Linotype" w:cs="Palatino Linotype"/>
          <w:b/>
        </w:rPr>
        <w:t xml:space="preserve"> </w:t>
      </w:r>
      <w:r w:rsidR="00225C43" w:rsidRPr="00EA722D">
        <w:rPr>
          <w:rFonts w:ascii="Palatino Linotype" w:eastAsia="Palatino Linotype" w:hAnsi="Palatino Linotype" w:cs="Palatino Linotype"/>
          <w:b/>
        </w:rPr>
        <w:t xml:space="preserve">LA </w:t>
      </w:r>
      <w:r w:rsidRPr="00EA722D">
        <w:rPr>
          <w:rFonts w:ascii="Palatino Linotype" w:eastAsia="Palatino Linotype" w:hAnsi="Palatino Linotype" w:cs="Palatino Linotype"/>
          <w:b/>
        </w:rPr>
        <w:t>RECURRENTE</w:t>
      </w:r>
      <w:r w:rsidRPr="00EA722D">
        <w:rPr>
          <w:rFonts w:ascii="Palatino Linotype" w:eastAsia="Palatino Linotype" w:hAnsi="Palatino Linotype" w:cs="Palatino Linotype"/>
        </w:rPr>
        <w:t xml:space="preserve"> para presentar el respectivo Recurso de Revisión, transcurrió del</w:t>
      </w:r>
      <w:r w:rsidRPr="00EA722D">
        <w:rPr>
          <w:rFonts w:ascii="Palatino Linotype" w:eastAsia="Palatino Linotype" w:hAnsi="Palatino Linotype" w:cs="Palatino Linotype"/>
          <w:b/>
        </w:rPr>
        <w:t xml:space="preserve"> quince de junio al cinco de julio de dos mil veintidós, </w:t>
      </w:r>
      <w:r w:rsidRPr="00EA722D">
        <w:rPr>
          <w:rFonts w:ascii="Palatino Linotype" w:eastAsia="Palatino Linotype" w:hAnsi="Palatino Linotype" w:cs="Palatino Linotype"/>
        </w:rPr>
        <w:t xml:space="preserve">sin contemplar en el cómputo los días dieciocho, diecinueve, veinticinco y veintiséis de junio, así como dos y tres de julio de dos mil </w:t>
      </w:r>
      <w:proofErr w:type="spellStart"/>
      <w:r w:rsidRPr="00EA722D">
        <w:rPr>
          <w:rFonts w:ascii="Palatino Linotype" w:eastAsia="Palatino Linotype" w:hAnsi="Palatino Linotype" w:cs="Palatino Linotype"/>
        </w:rPr>
        <w:t>vienitdós</w:t>
      </w:r>
      <w:proofErr w:type="spellEnd"/>
      <w:r w:rsidRPr="00EA722D">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 </w:t>
      </w:r>
    </w:p>
    <w:p w14:paraId="22677E5B" w14:textId="77777777" w:rsidR="000D0203" w:rsidRPr="00EA722D" w:rsidRDefault="000D0203">
      <w:pPr>
        <w:spacing w:line="360" w:lineRule="auto"/>
        <w:jc w:val="both"/>
        <w:rPr>
          <w:rFonts w:ascii="Palatino Linotype" w:eastAsia="Palatino Linotype" w:hAnsi="Palatino Linotype" w:cs="Palatino Linotype"/>
        </w:rPr>
      </w:pPr>
      <w:bookmarkStart w:id="6" w:name="_heading=h.i1hfy3at8yz5" w:colFirst="0" w:colLast="0"/>
      <w:bookmarkEnd w:id="6"/>
    </w:p>
    <w:p w14:paraId="77672406" w14:textId="77777777" w:rsidR="000D0203" w:rsidRPr="00EA722D" w:rsidRDefault="00FF65E4">
      <w:pPr>
        <w:spacing w:before="200" w:after="200"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En ese tenor, se advierte que </w:t>
      </w:r>
      <w:r w:rsidR="00225C43" w:rsidRPr="00EA722D">
        <w:rPr>
          <w:rFonts w:ascii="Palatino Linotype" w:eastAsia="Palatino Linotype" w:hAnsi="Palatino Linotype" w:cs="Palatino Linotype"/>
          <w:b/>
        </w:rPr>
        <w:t>LA</w:t>
      </w:r>
      <w:r w:rsidRPr="00EA722D">
        <w:rPr>
          <w:rFonts w:ascii="Palatino Linotype" w:eastAsia="Palatino Linotype" w:hAnsi="Palatino Linotype" w:cs="Palatino Linotype"/>
          <w:b/>
        </w:rPr>
        <w:t xml:space="preserve"> RECURRENTE</w:t>
      </w:r>
      <w:r w:rsidRPr="00EA722D">
        <w:rPr>
          <w:rFonts w:ascii="Palatino Linotype" w:eastAsia="Palatino Linotype" w:hAnsi="Palatino Linotype" w:cs="Palatino Linotype"/>
        </w:rPr>
        <w:t xml:space="preserve"> presentó el medio de impugnación al rubro anotado el día veinte de junio de dos mil veintidós, por lo tanto su interposición se considera oportuna. </w:t>
      </w:r>
    </w:p>
    <w:p w14:paraId="4ADDF882" w14:textId="77777777" w:rsidR="000D0203" w:rsidRPr="00EA722D" w:rsidRDefault="00FF65E4">
      <w:pPr>
        <w:spacing w:line="360" w:lineRule="auto"/>
        <w:ind w:right="49"/>
        <w:jc w:val="both"/>
        <w:rPr>
          <w:rFonts w:ascii="Palatino Linotype" w:eastAsia="Palatino Linotype" w:hAnsi="Palatino Linotype" w:cs="Palatino Linotype"/>
          <w:b/>
        </w:rPr>
      </w:pPr>
      <w:r w:rsidRPr="00EA722D">
        <w:rPr>
          <w:rFonts w:ascii="Palatino Linotype" w:eastAsia="Palatino Linotype" w:hAnsi="Palatino Linotype" w:cs="Palatino Linotype"/>
          <w:b/>
          <w:sz w:val="28"/>
          <w:szCs w:val="28"/>
        </w:rPr>
        <w:lastRenderedPageBreak/>
        <w:t>CUARTO</w:t>
      </w:r>
      <w:r w:rsidRPr="00EA722D">
        <w:rPr>
          <w:rFonts w:ascii="Palatino Linotype" w:eastAsia="Palatino Linotype" w:hAnsi="Palatino Linotype" w:cs="Palatino Linotype"/>
          <w:b/>
        </w:rPr>
        <w:t xml:space="preserve">. Procedibilidad. </w:t>
      </w:r>
    </w:p>
    <w:p w14:paraId="409376A8" w14:textId="77777777" w:rsidR="000D0203" w:rsidRPr="00EA722D" w:rsidRDefault="00FF65E4">
      <w:pPr>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743BE64B" w14:textId="77777777" w:rsidR="000D0203" w:rsidRPr="00EA722D" w:rsidRDefault="000D0203">
      <w:pPr>
        <w:spacing w:line="360" w:lineRule="auto"/>
        <w:jc w:val="both"/>
        <w:rPr>
          <w:rFonts w:ascii="Palatino Linotype" w:eastAsia="Palatino Linotype" w:hAnsi="Palatino Linotype" w:cs="Palatino Linotype"/>
          <w:b/>
          <w:sz w:val="28"/>
          <w:szCs w:val="28"/>
        </w:rPr>
      </w:pPr>
    </w:p>
    <w:p w14:paraId="38FEAE3A" w14:textId="77777777" w:rsidR="000D0203" w:rsidRPr="00EA722D" w:rsidRDefault="00FF65E4">
      <w:pPr>
        <w:spacing w:line="360" w:lineRule="auto"/>
        <w:jc w:val="both"/>
        <w:rPr>
          <w:rFonts w:ascii="Palatino Linotype" w:eastAsia="Palatino Linotype" w:hAnsi="Palatino Linotype" w:cs="Palatino Linotype"/>
          <w:b/>
        </w:rPr>
      </w:pPr>
      <w:r w:rsidRPr="00EA722D">
        <w:rPr>
          <w:rFonts w:ascii="Palatino Linotype" w:eastAsia="Palatino Linotype" w:hAnsi="Palatino Linotype" w:cs="Palatino Linotype"/>
          <w:b/>
          <w:sz w:val="28"/>
          <w:szCs w:val="28"/>
        </w:rPr>
        <w:t>QUINTO</w:t>
      </w:r>
      <w:r w:rsidRPr="00EA722D">
        <w:rPr>
          <w:rFonts w:ascii="Palatino Linotype" w:eastAsia="Palatino Linotype" w:hAnsi="Palatino Linotype" w:cs="Palatino Linotype"/>
          <w:b/>
        </w:rPr>
        <w:t xml:space="preserve">. Estudio y resolución del asunto. </w:t>
      </w:r>
    </w:p>
    <w:p w14:paraId="1D6EBEF7" w14:textId="77777777" w:rsidR="000D0203" w:rsidRPr="00EA722D" w:rsidRDefault="00FF65E4">
      <w:pPr>
        <w:tabs>
          <w:tab w:val="left" w:pos="709"/>
        </w:tabs>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En primera instancia es importante recordar que, </w:t>
      </w:r>
      <w:r w:rsidR="00225C43" w:rsidRPr="00EA722D">
        <w:rPr>
          <w:rFonts w:ascii="Palatino Linotype" w:eastAsia="Palatino Linotype" w:hAnsi="Palatino Linotype" w:cs="Palatino Linotype"/>
          <w:b/>
        </w:rPr>
        <w:t>LA</w:t>
      </w:r>
      <w:r w:rsidRPr="00EA722D">
        <w:rPr>
          <w:rFonts w:ascii="Palatino Linotype" w:eastAsia="Palatino Linotype" w:hAnsi="Palatino Linotype" w:cs="Palatino Linotype"/>
          <w:b/>
        </w:rPr>
        <w:t xml:space="preserve"> RECURRENTE</w:t>
      </w:r>
      <w:r w:rsidRPr="00EA722D">
        <w:rPr>
          <w:rFonts w:ascii="Palatino Linotype" w:eastAsia="Palatino Linotype" w:hAnsi="Palatino Linotype" w:cs="Palatino Linotype"/>
        </w:rPr>
        <w:t xml:space="preserve"> solicitó al </w:t>
      </w:r>
      <w:r w:rsidRPr="00EA722D">
        <w:rPr>
          <w:rFonts w:ascii="Palatino Linotype" w:eastAsia="Palatino Linotype" w:hAnsi="Palatino Linotype" w:cs="Palatino Linotype"/>
          <w:b/>
        </w:rPr>
        <w:t>SUJETO OBLIGADO</w:t>
      </w:r>
      <w:r w:rsidRPr="00EA722D">
        <w:rPr>
          <w:rFonts w:ascii="Palatino Linotype" w:eastAsia="Palatino Linotype" w:hAnsi="Palatino Linotype" w:cs="Palatino Linotype"/>
        </w:rPr>
        <w:t xml:space="preserve"> lo siguiente: </w:t>
      </w:r>
    </w:p>
    <w:p w14:paraId="3CA0BFAE" w14:textId="77777777" w:rsidR="000D0203" w:rsidRPr="00EA722D" w:rsidRDefault="00FF65E4">
      <w:pPr>
        <w:ind w:left="850" w:right="899"/>
        <w:jc w:val="both"/>
        <w:rPr>
          <w:rFonts w:ascii="Palatino Linotype" w:eastAsia="Palatino Linotype" w:hAnsi="Palatino Linotype" w:cs="Palatino Linotype"/>
        </w:rPr>
      </w:pPr>
      <w:r w:rsidRPr="00EA722D">
        <w:rPr>
          <w:rFonts w:ascii="Palatino Linotype" w:eastAsia="Palatino Linotype" w:hAnsi="Palatino Linotype" w:cs="Palatino Linotype"/>
          <w:i/>
          <w:sz w:val="22"/>
          <w:szCs w:val="22"/>
        </w:rPr>
        <w:t xml:space="preserve">“solicito de forma clara y precisa los siguientes datos respecto al Comité Municipal de Dictamen de Giro. 1. Solicito el dato especifico de la fecha en que se </w:t>
      </w:r>
      <w:proofErr w:type="spellStart"/>
      <w:r w:rsidRPr="00EA722D">
        <w:rPr>
          <w:rFonts w:ascii="Palatino Linotype" w:eastAsia="Palatino Linotype" w:hAnsi="Palatino Linotype" w:cs="Palatino Linotype"/>
          <w:i/>
          <w:sz w:val="22"/>
          <w:szCs w:val="22"/>
        </w:rPr>
        <w:t>instalo</w:t>
      </w:r>
      <w:proofErr w:type="spellEnd"/>
      <w:r w:rsidRPr="00EA722D">
        <w:rPr>
          <w:rFonts w:ascii="Palatino Linotype" w:eastAsia="Palatino Linotype" w:hAnsi="Palatino Linotype" w:cs="Palatino Linotype"/>
          <w:i/>
          <w:sz w:val="22"/>
          <w:szCs w:val="22"/>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proofErr w:type="gramStart"/>
      <w:r w:rsidRPr="00EA722D">
        <w:rPr>
          <w:rFonts w:ascii="Palatino Linotype" w:eastAsia="Palatino Linotype" w:hAnsi="Palatino Linotype" w:cs="Palatino Linotype"/>
          <w:i/>
          <w:sz w:val="22"/>
          <w:szCs w:val="22"/>
        </w:rPr>
        <w:t>.”</w:t>
      </w:r>
      <w:proofErr w:type="gramEnd"/>
      <w:r w:rsidRPr="00EA722D">
        <w:rPr>
          <w:rFonts w:ascii="Palatino Linotype" w:eastAsia="Palatino Linotype" w:hAnsi="Palatino Linotype" w:cs="Palatino Linotype"/>
          <w:i/>
          <w:sz w:val="22"/>
          <w:szCs w:val="22"/>
        </w:rPr>
        <w:t xml:space="preserve"> (sic)</w:t>
      </w:r>
    </w:p>
    <w:p w14:paraId="7DE647A8" w14:textId="77777777" w:rsidR="000D0203" w:rsidRPr="00EA722D" w:rsidRDefault="00FF65E4">
      <w:pPr>
        <w:spacing w:before="240" w:after="160"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A lo cual en respuesta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señaló por medio de la Directora de Administración quien señala que aún no se cuenta con titular o encargado de la Dirección de Desarrollo Económico. </w:t>
      </w:r>
    </w:p>
    <w:p w14:paraId="0657E2E2"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lastRenderedPageBreak/>
        <w:t xml:space="preserve">Inconformándose la particular toda vez que la respuesta no corresponde con lo solicitado, lo que, en consecuencia actualiza la causal de procedencia prevista en la Ley de Transparencia y Acceso a la Información Pública del Estado de México y Municipios artículo 179 fracción VI que versa sobre lo siguiente: </w:t>
      </w:r>
    </w:p>
    <w:p w14:paraId="74A7AC79" w14:textId="77777777" w:rsidR="000D0203" w:rsidRPr="00EA722D" w:rsidRDefault="00FF65E4">
      <w:pPr>
        <w:spacing w:before="240" w:after="160"/>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179.</w:t>
      </w:r>
      <w:r w:rsidRPr="00EA722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F909CE2" w14:textId="77777777" w:rsidR="000D0203" w:rsidRPr="00EA722D" w:rsidRDefault="00FF65E4">
      <w:pPr>
        <w:spacing w:before="240" w:after="160"/>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VI. La entrega de información que no corresponda con lo solicitado;”</w:t>
      </w:r>
    </w:p>
    <w:p w14:paraId="49DF7EEA" w14:textId="77777777" w:rsidR="000D0203" w:rsidRPr="00EA722D" w:rsidRDefault="00FF65E4">
      <w:pPr>
        <w:spacing w:before="240" w:after="160"/>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(Énfasis añadido)</w:t>
      </w:r>
    </w:p>
    <w:p w14:paraId="1E14B7AB" w14:textId="77777777" w:rsidR="000D0203" w:rsidRPr="00EA722D" w:rsidRDefault="000D0203">
      <w:pPr>
        <w:spacing w:line="360" w:lineRule="auto"/>
        <w:jc w:val="both"/>
        <w:rPr>
          <w:rFonts w:ascii="Palatino Linotype" w:eastAsia="Palatino Linotype" w:hAnsi="Palatino Linotype" w:cs="Palatino Linotype"/>
        </w:rPr>
      </w:pPr>
    </w:p>
    <w:p w14:paraId="1BD6DABD"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14:paraId="1C92404E" w14:textId="77777777" w:rsidR="000D0203" w:rsidRPr="00EA722D" w:rsidRDefault="00FF65E4">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En tal sentido es importante señalar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31B9BA4B" w14:textId="77777777" w:rsidR="000D0203" w:rsidRPr="00EA722D" w:rsidRDefault="00FF65E4">
      <w:pPr>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w:t>
      </w:r>
      <w:r w:rsidRPr="00EA722D">
        <w:rPr>
          <w:rFonts w:ascii="Palatino Linotype" w:eastAsia="Palatino Linotype" w:hAnsi="Palatino Linotype" w:cs="Palatino Linotype"/>
        </w:rPr>
        <w:lastRenderedPageBreak/>
        <w:t xml:space="preserve">requiera y obre en sus archivos, en el estado en el que se encuentre, sin la obligación de generarla, resumirla, efectuar cálculos o practicar investigaciones; tal y como, se señala a continuación: </w:t>
      </w:r>
    </w:p>
    <w:p w14:paraId="3D2C8D70" w14:textId="77777777" w:rsidR="000D0203" w:rsidRPr="00EA722D" w:rsidRDefault="000D0203">
      <w:pPr>
        <w:spacing w:line="360" w:lineRule="auto"/>
        <w:ind w:right="49"/>
        <w:jc w:val="both"/>
        <w:rPr>
          <w:rFonts w:ascii="Palatino Linotype" w:eastAsia="Palatino Linotype" w:hAnsi="Palatino Linotype" w:cs="Palatino Linotype"/>
        </w:rPr>
      </w:pPr>
    </w:p>
    <w:p w14:paraId="713AD262"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Artículo 12.</w:t>
      </w:r>
      <w:r w:rsidRPr="00EA722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8A5EB7D"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 </w:t>
      </w:r>
    </w:p>
    <w:p w14:paraId="10481E36"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BBC493" w14:textId="77777777" w:rsidR="000D0203" w:rsidRPr="00EA722D" w:rsidRDefault="000D0203">
      <w:pPr>
        <w:spacing w:line="360" w:lineRule="auto"/>
        <w:ind w:right="49"/>
        <w:jc w:val="both"/>
        <w:rPr>
          <w:rFonts w:ascii="Palatino Linotype" w:eastAsia="Palatino Linotype" w:hAnsi="Palatino Linotype" w:cs="Palatino Linotype"/>
        </w:rPr>
      </w:pPr>
    </w:p>
    <w:p w14:paraId="737115C3" w14:textId="77777777" w:rsidR="000D0203" w:rsidRPr="00EA722D" w:rsidRDefault="00FF65E4">
      <w:pPr>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45CDC4A" w14:textId="77777777" w:rsidR="000D0203" w:rsidRPr="00EA722D" w:rsidRDefault="000D0203">
      <w:pPr>
        <w:tabs>
          <w:tab w:val="left" w:pos="851"/>
        </w:tabs>
        <w:ind w:left="851" w:right="901"/>
        <w:jc w:val="both"/>
        <w:rPr>
          <w:rFonts w:ascii="Palatino Linotype" w:eastAsia="Palatino Linotype" w:hAnsi="Palatino Linotype" w:cs="Palatino Linotype"/>
          <w:i/>
          <w:sz w:val="22"/>
          <w:szCs w:val="22"/>
        </w:rPr>
      </w:pPr>
    </w:p>
    <w:p w14:paraId="097BE5DE"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Artículo 3.</w:t>
      </w:r>
      <w:r w:rsidRPr="00EA722D">
        <w:rPr>
          <w:rFonts w:ascii="Palatino Linotype" w:eastAsia="Palatino Linotype" w:hAnsi="Palatino Linotype" w:cs="Palatino Linotype"/>
          <w:i/>
          <w:sz w:val="22"/>
          <w:szCs w:val="22"/>
        </w:rPr>
        <w:t xml:space="preserve"> Para los efectos de la presente Ley se entenderá por:</w:t>
      </w:r>
    </w:p>
    <w:p w14:paraId="712E2719"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p>
    <w:p w14:paraId="129EE5CB"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XI. Documento</w:t>
      </w:r>
      <w:r w:rsidRPr="00EA722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w:t>
      </w:r>
      <w:r w:rsidRPr="00EA722D">
        <w:rPr>
          <w:rFonts w:ascii="Palatino Linotype" w:eastAsia="Palatino Linotype" w:hAnsi="Palatino Linotype" w:cs="Palatino Linotype"/>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E24C06"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p>
    <w:p w14:paraId="288B739F" w14:textId="77777777" w:rsidR="000D0203" w:rsidRPr="00EA722D" w:rsidRDefault="000D0203">
      <w:pPr>
        <w:tabs>
          <w:tab w:val="left" w:pos="851"/>
        </w:tabs>
        <w:spacing w:line="360" w:lineRule="auto"/>
        <w:ind w:left="851" w:right="901"/>
        <w:jc w:val="both"/>
        <w:rPr>
          <w:rFonts w:ascii="Palatino Linotype" w:eastAsia="Palatino Linotype" w:hAnsi="Palatino Linotype" w:cs="Palatino Linotype"/>
          <w:i/>
          <w:sz w:val="22"/>
          <w:szCs w:val="22"/>
        </w:rPr>
      </w:pPr>
    </w:p>
    <w:p w14:paraId="08DF74E7" w14:textId="77777777" w:rsidR="000D0203" w:rsidRPr="00EA722D" w:rsidRDefault="00FF65E4">
      <w:pPr>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F948919" w14:textId="77777777" w:rsidR="000D0203" w:rsidRPr="00EA722D" w:rsidRDefault="00FF65E4">
      <w:pPr>
        <w:tabs>
          <w:tab w:val="left" w:pos="851"/>
        </w:tabs>
        <w:ind w:left="851" w:right="901"/>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rPr>
        <w:t>“</w:t>
      </w:r>
      <w:r w:rsidRPr="00EA722D">
        <w:rPr>
          <w:rFonts w:ascii="Palatino Linotype" w:eastAsia="Palatino Linotype" w:hAnsi="Palatino Linotype" w:cs="Palatino Linotype"/>
          <w:b/>
          <w:i/>
          <w:sz w:val="22"/>
          <w:szCs w:val="22"/>
        </w:rPr>
        <w:t>CRITERIO 0002-11</w:t>
      </w:r>
    </w:p>
    <w:p w14:paraId="005C735B"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EA722D">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C2137E"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72B3C6"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867837B" w14:textId="77777777" w:rsidR="000D0203" w:rsidRPr="00EA722D" w:rsidRDefault="00FF65E4">
      <w:pPr>
        <w:tabs>
          <w:tab w:val="left" w:pos="851"/>
        </w:tabs>
        <w:ind w:left="851"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62BC346" w14:textId="77777777" w:rsidR="000D0203" w:rsidRPr="00EA722D" w:rsidRDefault="00FF65E4">
      <w:pPr>
        <w:tabs>
          <w:tab w:val="left" w:pos="851"/>
        </w:tabs>
        <w:ind w:left="851" w:right="901"/>
        <w:jc w:val="both"/>
        <w:rPr>
          <w:rFonts w:ascii="Palatino Linotype" w:eastAsia="Palatino Linotype" w:hAnsi="Palatino Linotype" w:cs="Palatino Linotype"/>
        </w:rPr>
      </w:pPr>
      <w:r w:rsidRPr="00EA722D">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67EF3A1B" w14:textId="77777777" w:rsidR="000D0203" w:rsidRPr="00EA722D" w:rsidRDefault="000D0203">
      <w:pPr>
        <w:spacing w:line="360" w:lineRule="auto"/>
        <w:jc w:val="both"/>
        <w:rPr>
          <w:rFonts w:ascii="Palatino Linotype" w:eastAsia="Palatino Linotype" w:hAnsi="Palatino Linotype" w:cs="Palatino Linotype"/>
        </w:rPr>
      </w:pPr>
    </w:p>
    <w:p w14:paraId="5F950A4E"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lastRenderedPageBreak/>
        <w:t>Precisado lo anterior, conviene traer a colación el contenido del Bando Municipal de Temascalcingo en sus artículos 61, 62 y 63, mismos que contemplan la organización municipal señalando que para el ejercicio de sus facultades, la Administración Pública Municipal se auxiliará de diversas dependencias, de entre las cuales se destaca la Dirección de Desarrollo Económico, que a su vez se compone por las  Unidades de Permisos y licencias, Coordinación de Fomento Económico y Coordinación de Comercio. Para mayor certeza se insertan los preceptos referidos a continuación:</w:t>
      </w:r>
    </w:p>
    <w:p w14:paraId="73B92CC6" w14:textId="77777777" w:rsidR="000D0203" w:rsidRPr="00EA722D" w:rsidRDefault="000D0203">
      <w:pPr>
        <w:spacing w:line="360" w:lineRule="auto"/>
        <w:jc w:val="both"/>
        <w:rPr>
          <w:rFonts w:ascii="Palatino Linotype" w:eastAsia="Palatino Linotype" w:hAnsi="Palatino Linotype" w:cs="Palatino Linotype"/>
        </w:rPr>
      </w:pPr>
    </w:p>
    <w:p w14:paraId="21F78AFD" w14:textId="77777777" w:rsidR="000D0203" w:rsidRPr="00EA722D" w:rsidRDefault="00FF65E4">
      <w:pPr>
        <w:ind w:left="850" w:right="899"/>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 xml:space="preserve">TÍTULO SÉPTIMO </w:t>
      </w:r>
    </w:p>
    <w:p w14:paraId="309BC47B" w14:textId="77777777" w:rsidR="000D0203" w:rsidRPr="00EA722D" w:rsidRDefault="00FF65E4">
      <w:pPr>
        <w:ind w:left="850" w:right="899"/>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 xml:space="preserve">DE LAS DEPENDENCIAS ADMINISTRATIVAS </w:t>
      </w:r>
    </w:p>
    <w:p w14:paraId="62CD81D7"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 xml:space="preserve">Artículo 61. </w:t>
      </w:r>
      <w:r w:rsidRPr="00EA722D">
        <w:rPr>
          <w:rFonts w:ascii="Palatino Linotype" w:eastAsia="Palatino Linotype" w:hAnsi="Palatino Linotype" w:cs="Palatino Linotype"/>
          <w:i/>
          <w:sz w:val="22"/>
          <w:szCs w:val="22"/>
        </w:rPr>
        <w:t xml:space="preserve">Para el ejercicio de sus atribuciones y responsabilidades ejecutivas, el Ayuntamiento se auxiliará con las dependencias y entidades de la Administración Pública Municipal, que en cada caso acuerde el Cabildo a propuesta del Presidente o Presidenta municipal, las que estarán subordinadas a esta persona servidora pública. </w:t>
      </w:r>
    </w:p>
    <w:p w14:paraId="00FB092C" w14:textId="77777777" w:rsidR="000D0203" w:rsidRPr="00EA722D" w:rsidRDefault="000D0203">
      <w:pPr>
        <w:ind w:left="850" w:right="899"/>
        <w:jc w:val="both"/>
        <w:rPr>
          <w:rFonts w:ascii="Palatino Linotype" w:eastAsia="Palatino Linotype" w:hAnsi="Palatino Linotype" w:cs="Palatino Linotype"/>
          <w:i/>
          <w:sz w:val="22"/>
          <w:szCs w:val="22"/>
        </w:rPr>
      </w:pPr>
    </w:p>
    <w:p w14:paraId="399B9E53"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62</w:t>
      </w:r>
      <w:r w:rsidRPr="00EA722D">
        <w:rPr>
          <w:rFonts w:ascii="Palatino Linotype" w:eastAsia="Palatino Linotype" w:hAnsi="Palatino Linotype" w:cs="Palatino Linotype"/>
          <w:i/>
          <w:sz w:val="22"/>
          <w:szCs w:val="22"/>
        </w:rPr>
        <w:t>. Para el logro de sus fines, las Unidades Administrativas que conforman la Administración Pública Municipal deberán conducir sus actividades conforme a las disposiciones aplicables, en forma programada y con base en las políticas públicas, prioridades y restricciones que establezca el Ayuntamiento y el Plan de Desarrollo Municipal 2022-2024.</w:t>
      </w:r>
    </w:p>
    <w:p w14:paraId="2215989E" w14:textId="77777777" w:rsidR="000D0203" w:rsidRPr="00EA722D" w:rsidRDefault="000D0203">
      <w:pPr>
        <w:ind w:left="850" w:right="899"/>
        <w:jc w:val="both"/>
        <w:rPr>
          <w:rFonts w:ascii="Palatino Linotype" w:eastAsia="Palatino Linotype" w:hAnsi="Palatino Linotype" w:cs="Palatino Linotype"/>
          <w:i/>
          <w:sz w:val="22"/>
          <w:szCs w:val="22"/>
        </w:rPr>
      </w:pPr>
    </w:p>
    <w:p w14:paraId="318CA8C3"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 xml:space="preserve">Artículo 63. </w:t>
      </w:r>
      <w:r w:rsidRPr="00EA722D">
        <w:rPr>
          <w:rFonts w:ascii="Palatino Linotype" w:eastAsia="Palatino Linotype" w:hAnsi="Palatino Linotype" w:cs="Palatino Linotype"/>
          <w:i/>
          <w:sz w:val="22"/>
          <w:szCs w:val="22"/>
        </w:rPr>
        <w:t xml:space="preserve">Las dependencias y entidades administrativas serán las siguientes: </w:t>
      </w:r>
    </w:p>
    <w:p w14:paraId="7C32FFA0"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 Presidencia Municipal </w:t>
      </w:r>
    </w:p>
    <w:p w14:paraId="4B85A592"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 Secretaría Particular </w:t>
      </w:r>
    </w:p>
    <w:p w14:paraId="612DA309"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3. Secretaría Técnica </w:t>
      </w:r>
    </w:p>
    <w:p w14:paraId="2ED477AC"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4. Unidad de Transparencia y Acceso a la Información </w:t>
      </w:r>
    </w:p>
    <w:p w14:paraId="27FFCE70"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5. Unidad de Mejora Regulatoria </w:t>
      </w:r>
    </w:p>
    <w:p w14:paraId="1B9F6712"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6. Unidad de Información, Planeación, Programación y Evaluación (UIPPE) </w:t>
      </w:r>
    </w:p>
    <w:p w14:paraId="4D41E2D9"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7. Consejería Jurídica </w:t>
      </w:r>
    </w:p>
    <w:p w14:paraId="73A87958"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8. Coordinación de Comunicación Social </w:t>
      </w:r>
    </w:p>
    <w:p w14:paraId="21440EFF"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9. Coordinación de Gobierno Digital </w:t>
      </w:r>
    </w:p>
    <w:p w14:paraId="4B000103"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lastRenderedPageBreak/>
        <w:t xml:space="preserve">10. Dirección de Vinculación Ciudadana </w:t>
      </w:r>
    </w:p>
    <w:p w14:paraId="5A33A8A7"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10.1. Coordinación de Inclusión </w:t>
      </w:r>
    </w:p>
    <w:p w14:paraId="0ADA0356"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11. Secretaría del Ayuntamiento </w:t>
      </w:r>
    </w:p>
    <w:p w14:paraId="68BEA699"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11.1. Control Patrimonial </w:t>
      </w:r>
    </w:p>
    <w:p w14:paraId="750A29CC"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11.2. Archivo Municipal e Histórico </w:t>
      </w:r>
    </w:p>
    <w:p w14:paraId="21F27EBB"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11.3. Oficialías de Registro Civil </w:t>
      </w:r>
    </w:p>
    <w:p w14:paraId="6EF49D14"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12. Contraloría Municipal </w:t>
      </w:r>
    </w:p>
    <w:p w14:paraId="393AFD9B"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12.1. Autoridad Investigadora </w:t>
      </w:r>
    </w:p>
    <w:p w14:paraId="271FE82B"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12.2. Autoridad Substanciadora </w:t>
      </w:r>
    </w:p>
    <w:p w14:paraId="0E1A90B1"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12.3. Autoridad Resolutora </w:t>
      </w:r>
    </w:p>
    <w:p w14:paraId="2C2D8C53"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12.4. Área de Auditoría </w:t>
      </w:r>
    </w:p>
    <w:p w14:paraId="6A6D2491"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13. Tesorería Municipal </w:t>
      </w:r>
    </w:p>
    <w:p w14:paraId="7820B566"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13.1. De la Hacienda Municipal </w:t>
      </w:r>
    </w:p>
    <w:p w14:paraId="19DC0B62"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13.2. Coordinación de Catastro</w:t>
      </w:r>
    </w:p>
    <w:p w14:paraId="29AD75DC"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14. Dirección de Administración </w:t>
      </w:r>
    </w:p>
    <w:p w14:paraId="7E8F48CB"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14.1. Coordinación de Adquisiciones y Recursos Materiales </w:t>
      </w:r>
    </w:p>
    <w:p w14:paraId="59E885B6"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15. Dirección de Obras Públicas </w:t>
      </w:r>
    </w:p>
    <w:p w14:paraId="485E7B99"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15.1. Coordinación de Planeación y Evaluación de Obra Pública </w:t>
      </w:r>
    </w:p>
    <w:p w14:paraId="6BB8664F"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15.2. Coordinación de Proyectos de Obra Pública </w:t>
      </w:r>
    </w:p>
    <w:p w14:paraId="1C39DAB7"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15.3. Coordinación de Residencia y Supervisión </w:t>
      </w:r>
    </w:p>
    <w:p w14:paraId="72885540"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15.4. Coordinación de Precios Unitarios </w:t>
      </w:r>
    </w:p>
    <w:p w14:paraId="733B6FFC"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15.5. Coordinación de Concursos y Contratos </w:t>
      </w:r>
    </w:p>
    <w:p w14:paraId="4A43FA93"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16. Dirección de Desarrollo Urbano </w:t>
      </w:r>
    </w:p>
    <w:p w14:paraId="2CF0C620"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16.1. Licencias </w:t>
      </w:r>
    </w:p>
    <w:p w14:paraId="2BED829B"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16.2. Patrimonio Histórico y Urbanístico </w:t>
      </w:r>
    </w:p>
    <w:p w14:paraId="51B84B00"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16.3. Planeación Urbana y Territorial </w:t>
      </w:r>
    </w:p>
    <w:p w14:paraId="26221EE9"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17. Dirección de Gobernación </w:t>
      </w:r>
    </w:p>
    <w:p w14:paraId="0608974E"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17.1. Verificación e Inspección Comercial y de Mercados </w:t>
      </w:r>
    </w:p>
    <w:p w14:paraId="12A149D4"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17.2. Reglamentación Municipal </w:t>
      </w:r>
    </w:p>
    <w:p w14:paraId="509A1039"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17.3. Vialidad y Transporte </w:t>
      </w:r>
    </w:p>
    <w:p w14:paraId="416D3C1D"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18. Dirección de Servicios Públicos </w:t>
      </w:r>
    </w:p>
    <w:p w14:paraId="16A80379"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18.1. Limpia, Recolección y Disposición de Residuos Sólidos </w:t>
      </w:r>
    </w:p>
    <w:p w14:paraId="4699F1C1"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18.2. Alumbrado Público</w:t>
      </w:r>
    </w:p>
    <w:p w14:paraId="1ADC46D1"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18.3. Parques y Jardines </w:t>
      </w:r>
    </w:p>
    <w:p w14:paraId="0F958144"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18.4. Panteones </w:t>
      </w:r>
    </w:p>
    <w:p w14:paraId="758CD029"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18.5. Rastro municipal </w:t>
      </w:r>
    </w:p>
    <w:p w14:paraId="361AB985"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lastRenderedPageBreak/>
        <w:t xml:space="preserve">19. Dirección de Desarrollo Social </w:t>
      </w:r>
    </w:p>
    <w:p w14:paraId="3A4BEA46"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19.1. Coordinación de Salud </w:t>
      </w:r>
    </w:p>
    <w:p w14:paraId="0D6759CC"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19.2. Coordinación de Educación </w:t>
      </w:r>
    </w:p>
    <w:p w14:paraId="50EC9CD5"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19.3. Coordinación de la Juventud </w:t>
      </w:r>
    </w:p>
    <w:p w14:paraId="20497A49"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19.4. Coordinación de Asuntos Indígenas </w:t>
      </w:r>
    </w:p>
    <w:p w14:paraId="3DE5135E"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19.5. Coordinación de Atención a Migrantes </w:t>
      </w:r>
    </w:p>
    <w:p w14:paraId="1824D69E"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20. Dirección de la Mujer </w:t>
      </w:r>
    </w:p>
    <w:p w14:paraId="584A1A3A" w14:textId="77777777" w:rsidR="000D0203" w:rsidRPr="00EA722D" w:rsidRDefault="00FF65E4">
      <w:pPr>
        <w:ind w:left="850" w:right="899"/>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 xml:space="preserve">21. Dirección de Desarrollo Económico </w:t>
      </w:r>
    </w:p>
    <w:p w14:paraId="2DDD1111"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21.1. Permisos y Licencias </w:t>
      </w:r>
    </w:p>
    <w:p w14:paraId="14E48588"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21.2. Coordinación de Fomento Económico </w:t>
      </w:r>
    </w:p>
    <w:p w14:paraId="1DE36968"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21.3. Coordinador de Comercio </w:t>
      </w:r>
    </w:p>
    <w:p w14:paraId="384F7AB2"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22. Dirección de Cultura y Turismo </w:t>
      </w:r>
    </w:p>
    <w:p w14:paraId="5C22D62E"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22.1. Coordinación de Turístico </w:t>
      </w:r>
    </w:p>
    <w:p w14:paraId="3F7F828B"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22.2. Coordinador de Fomento Artesanal </w:t>
      </w:r>
    </w:p>
    <w:p w14:paraId="19BFF48D"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22.3. Coordinador de Cultura </w:t>
      </w:r>
    </w:p>
    <w:p w14:paraId="741587D5"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23. Dirección de Desarrollo Agropecuario </w:t>
      </w:r>
    </w:p>
    <w:p w14:paraId="7908E292"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23.1. Coordinador de Ecología </w:t>
      </w:r>
    </w:p>
    <w:p w14:paraId="64E90654"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24. Comisaría de Seguridad Pública, Protección Civil y Bomberos </w:t>
      </w:r>
    </w:p>
    <w:p w14:paraId="5AA4B821"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24.1. Coordinador de Protección Civil y Bomberos </w:t>
      </w:r>
    </w:p>
    <w:p w14:paraId="7C38AE3D"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24.2. Secretaría Técnica del Consejo Municipal de Seguridad. </w:t>
      </w:r>
    </w:p>
    <w:p w14:paraId="25815BB7"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25. Oficialía Mediadora-Conciliadora </w:t>
      </w:r>
    </w:p>
    <w:p w14:paraId="6EA83134"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26. Oficialía Calificadora </w:t>
      </w:r>
    </w:p>
    <w:p w14:paraId="45747ACC"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26.1. Médico Legista </w:t>
      </w:r>
    </w:p>
    <w:p w14:paraId="2097B4F6"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27. Organismos Desconcentrados </w:t>
      </w:r>
    </w:p>
    <w:p w14:paraId="7705F477"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27.1. Defensoría Municipal de los Derechos Humanos </w:t>
      </w:r>
    </w:p>
    <w:p w14:paraId="3A8074CA"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28. Organismos descentralizados </w:t>
      </w:r>
    </w:p>
    <w:p w14:paraId="6D0D3116"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28.1. Sistema Municipal para el Desarrollo Integral de la Familia </w:t>
      </w:r>
    </w:p>
    <w:p w14:paraId="2E2112AD"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28.2. Organismo ODAPAS </w:t>
      </w:r>
    </w:p>
    <w:p w14:paraId="45D65016"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28.3. Instituto Municipal de Cultura Física y Deporte</w:t>
      </w:r>
    </w:p>
    <w:p w14:paraId="49CB42A5" w14:textId="77777777" w:rsidR="000D0203" w:rsidRPr="00EA722D" w:rsidRDefault="00FF65E4">
      <w:pPr>
        <w:ind w:left="157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(Énfasis añadido)”</w:t>
      </w:r>
    </w:p>
    <w:p w14:paraId="15C887F0" w14:textId="77777777" w:rsidR="000D0203" w:rsidRPr="00EA722D" w:rsidRDefault="000D0203">
      <w:pPr>
        <w:spacing w:line="360" w:lineRule="auto"/>
        <w:jc w:val="both"/>
        <w:rPr>
          <w:rFonts w:ascii="Palatino Linotype" w:eastAsia="Palatino Linotype" w:hAnsi="Palatino Linotype" w:cs="Palatino Linotype"/>
        </w:rPr>
      </w:pPr>
    </w:p>
    <w:p w14:paraId="4913CD6A"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Así bien, según lo establecido por el Bando en comento dicha Dirección es la responsable de  promover, coordinar y fomentar el comercio, atendiendo las peticiones </w:t>
      </w:r>
      <w:r w:rsidRPr="00EA722D">
        <w:rPr>
          <w:rFonts w:ascii="Palatino Linotype" w:eastAsia="Palatino Linotype" w:hAnsi="Palatino Linotype" w:cs="Palatino Linotype"/>
        </w:rPr>
        <w:lastRenderedPageBreak/>
        <w:t xml:space="preserve">de índole comercial o de servicios, como se observa del contenido del artículo 117 que a la letra señala:  </w:t>
      </w:r>
    </w:p>
    <w:p w14:paraId="17BC4370" w14:textId="77777777" w:rsidR="000D0203" w:rsidRPr="00EA722D" w:rsidRDefault="000D0203">
      <w:pPr>
        <w:ind w:left="850" w:right="899"/>
        <w:jc w:val="both"/>
        <w:rPr>
          <w:rFonts w:ascii="Palatino Linotype" w:eastAsia="Palatino Linotype" w:hAnsi="Palatino Linotype" w:cs="Palatino Linotype"/>
          <w:i/>
          <w:sz w:val="22"/>
          <w:szCs w:val="22"/>
        </w:rPr>
      </w:pPr>
    </w:p>
    <w:p w14:paraId="2C73D0B1" w14:textId="77777777" w:rsidR="000D0203" w:rsidRPr="00EA722D" w:rsidRDefault="00FF65E4">
      <w:pPr>
        <w:ind w:left="850" w:right="899"/>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 xml:space="preserve">TÍTULO VIGÉSIMO TERCERO </w:t>
      </w:r>
    </w:p>
    <w:p w14:paraId="7219E832" w14:textId="77777777" w:rsidR="000D0203" w:rsidRPr="00EA722D" w:rsidRDefault="00FF65E4">
      <w:pPr>
        <w:ind w:left="850" w:right="899"/>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DE LA DIRECCIÓN DE DESARROLLO ECONÓMICO</w:t>
      </w:r>
    </w:p>
    <w:p w14:paraId="66EDB475"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117.</w:t>
      </w:r>
      <w:r w:rsidRPr="00EA722D">
        <w:rPr>
          <w:rFonts w:ascii="Palatino Linotype" w:eastAsia="Palatino Linotype" w:hAnsi="Palatino Linotype" w:cs="Palatino Linotype"/>
          <w:i/>
          <w:sz w:val="22"/>
          <w:szCs w:val="22"/>
        </w:rPr>
        <w:t xml:space="preserve"> La Dirección de Desarrollo Económico es la responsable de promover, conducir, coordinar, fomentar y atender el desarrollo industrial, comercial y económico, donde las condiciones sean propicias e igualitarias para la competitividad e innovación entre los sectores productivos; así como impulsar la inversión e infraestructura, avocándose al desarrollo de una cultura empresarial y demás atribuciones que prevé la Ley Orgánica Municipal del Estado de México, la Ley para la Mejora Regulatoria del Estado de México y sus Municipios, la Ley de Competitividad y Ordenamiento Comercial del Estado de México, la Ley de Fomento Económico para el Estado de México, libros Primero y Noveno del Código Administrativo del Estado de México, reglamentos y otras disposiciones legales aplicables. Única y exclusivamente corresponde a la Dirección de Desarrollo Económico atender peticiones de índole comercial o de servicios que operen en el municipio. “</w:t>
      </w:r>
    </w:p>
    <w:p w14:paraId="4830D4BB"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(Énfasis añadido)</w:t>
      </w:r>
    </w:p>
    <w:p w14:paraId="145DD6D0" w14:textId="77777777" w:rsidR="000D0203" w:rsidRPr="00EA722D" w:rsidRDefault="000D0203">
      <w:pPr>
        <w:ind w:right="899"/>
        <w:jc w:val="both"/>
        <w:rPr>
          <w:rFonts w:ascii="Palatino Linotype" w:eastAsia="Palatino Linotype" w:hAnsi="Palatino Linotype" w:cs="Palatino Linotype"/>
          <w:i/>
          <w:sz w:val="22"/>
          <w:szCs w:val="22"/>
        </w:rPr>
      </w:pPr>
    </w:p>
    <w:p w14:paraId="6F06AAF9" w14:textId="77777777" w:rsidR="000D0203" w:rsidRPr="00EA722D" w:rsidRDefault="000D0203">
      <w:pPr>
        <w:spacing w:line="360" w:lineRule="auto"/>
        <w:jc w:val="both"/>
        <w:rPr>
          <w:rFonts w:ascii="Palatino Linotype" w:eastAsia="Palatino Linotype" w:hAnsi="Palatino Linotype" w:cs="Palatino Linotype"/>
        </w:rPr>
      </w:pPr>
    </w:p>
    <w:p w14:paraId="6DDA023F"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Aunado a lo anterior, la Dirección de Desarrollo Económico es la única facultada para otorgar licencias de funcionamiento de cualquier giro comercial previa autorización otorgada por el Comité Municipal de Dictámenes de Giro  según lo dispone el artículo 118 que es del tenor siguiente: </w:t>
      </w:r>
    </w:p>
    <w:p w14:paraId="5F952B63"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Artículo 118.</w:t>
      </w:r>
      <w:r w:rsidRPr="00EA722D">
        <w:rPr>
          <w:rFonts w:ascii="Palatino Linotype" w:eastAsia="Palatino Linotype" w:hAnsi="Palatino Linotype" w:cs="Palatino Linotype"/>
          <w:i/>
          <w:sz w:val="22"/>
          <w:szCs w:val="22"/>
        </w:rPr>
        <w:t xml:space="preserve"> La Dirección de Desarrollo Económico únicamente </w:t>
      </w:r>
      <w:r w:rsidRPr="00EA722D">
        <w:rPr>
          <w:rFonts w:ascii="Palatino Linotype" w:eastAsia="Palatino Linotype" w:hAnsi="Palatino Linotype" w:cs="Palatino Linotype"/>
          <w:b/>
          <w:i/>
          <w:sz w:val="22"/>
          <w:szCs w:val="22"/>
        </w:rPr>
        <w:t>podrá otorgar licencias de funcionamiento de cualquier giro comercial, previa autorización otorgada por el Comité Municipal de Dictámenes de Giro,</w:t>
      </w:r>
      <w:r w:rsidRPr="00EA722D">
        <w:rPr>
          <w:rFonts w:ascii="Palatino Linotype" w:eastAsia="Palatino Linotype" w:hAnsi="Palatino Linotype" w:cs="Palatino Linotype"/>
          <w:i/>
          <w:sz w:val="22"/>
          <w:szCs w:val="22"/>
        </w:rPr>
        <w:t xml:space="preserve"> una vez que el ciudadano haya cumplido con todos los requisitos correspondientes a la naturaleza del giro.”</w:t>
      </w:r>
    </w:p>
    <w:p w14:paraId="78AE6295"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(énfasis añadido)</w:t>
      </w:r>
    </w:p>
    <w:p w14:paraId="5508E45D" w14:textId="77777777" w:rsidR="000D0203" w:rsidRPr="00EA722D" w:rsidRDefault="000D0203">
      <w:pPr>
        <w:spacing w:line="360" w:lineRule="auto"/>
        <w:jc w:val="both"/>
        <w:rPr>
          <w:rFonts w:ascii="Palatino Linotype" w:eastAsia="Palatino Linotype" w:hAnsi="Palatino Linotype" w:cs="Palatino Linotype"/>
        </w:rPr>
      </w:pPr>
    </w:p>
    <w:p w14:paraId="512DB5E6"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lastRenderedPageBreak/>
        <w:t xml:space="preserve">Situación que se ve refrendada en el contenido del artículo 119 y 120 del Bando Municipal multicitado que señala la facultad del municipio a través de la Dirección de Desarrollo Económico para emitir las autorizaciones y permisos, así como la licencia de funcionamiento respectiva: </w:t>
      </w:r>
    </w:p>
    <w:p w14:paraId="61A82AE5" w14:textId="77777777" w:rsidR="000D0203" w:rsidRPr="00EA722D" w:rsidRDefault="000D0203">
      <w:pPr>
        <w:spacing w:line="360" w:lineRule="auto"/>
        <w:jc w:val="both"/>
        <w:rPr>
          <w:rFonts w:ascii="Palatino Linotype" w:eastAsia="Palatino Linotype" w:hAnsi="Palatino Linotype" w:cs="Palatino Linotype"/>
        </w:rPr>
      </w:pPr>
    </w:p>
    <w:p w14:paraId="0B827414"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PERMISOS Y LICENCIAS</w:t>
      </w:r>
      <w:r w:rsidRPr="00EA722D">
        <w:rPr>
          <w:rFonts w:ascii="Palatino Linotype" w:eastAsia="Palatino Linotype" w:hAnsi="Palatino Linotype" w:cs="Palatino Linotype"/>
          <w:i/>
          <w:sz w:val="22"/>
          <w:szCs w:val="22"/>
        </w:rPr>
        <w:t xml:space="preserve"> </w:t>
      </w:r>
    </w:p>
    <w:p w14:paraId="26ABD16C"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119.</w:t>
      </w:r>
      <w:r w:rsidRPr="00EA722D">
        <w:rPr>
          <w:rFonts w:ascii="Palatino Linotype" w:eastAsia="Palatino Linotype" w:hAnsi="Palatino Linotype" w:cs="Palatino Linotype"/>
          <w:i/>
          <w:sz w:val="22"/>
          <w:szCs w:val="22"/>
        </w:rPr>
        <w:t xml:space="preserve"> Toda actividad industrial, comercial o de prestación de servicios que realice una persona física o jurídica colectiva, pública o privada requiere de autorización, licencia o permiso del Ayuntamiento. </w:t>
      </w:r>
    </w:p>
    <w:p w14:paraId="288DF1E1" w14:textId="77777777" w:rsidR="000D0203" w:rsidRPr="00EA722D" w:rsidRDefault="000D0203">
      <w:pPr>
        <w:ind w:left="850" w:right="899"/>
        <w:jc w:val="both"/>
        <w:rPr>
          <w:rFonts w:ascii="Palatino Linotype" w:eastAsia="Palatino Linotype" w:hAnsi="Palatino Linotype" w:cs="Palatino Linotype"/>
          <w:i/>
          <w:sz w:val="22"/>
          <w:szCs w:val="22"/>
        </w:rPr>
      </w:pPr>
    </w:p>
    <w:p w14:paraId="68850FD0"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120.</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 xml:space="preserve">Se requiere licencia vigente de funcionamiento o permiso expedido por la Dirección de Desarrollo Económico </w:t>
      </w:r>
      <w:r w:rsidRPr="00EA722D">
        <w:rPr>
          <w:rFonts w:ascii="Palatino Linotype" w:eastAsia="Palatino Linotype" w:hAnsi="Palatino Linotype" w:cs="Palatino Linotype"/>
          <w:i/>
          <w:sz w:val="22"/>
          <w:szCs w:val="22"/>
        </w:rPr>
        <w:t>y previa autorización del Comité Municipal de Dictámenes de Giro en los siguientes casos:</w:t>
      </w:r>
    </w:p>
    <w:p w14:paraId="53BC9EEA"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I. Para ejercer cualquier actividad comercial, industrial o de prestación de servicios dentro del territorio municipal; </w:t>
      </w:r>
    </w:p>
    <w:p w14:paraId="0629569F"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II. En los demás casos previstos por las leyes, el reglamento correspondiente o en cualquier otro ordenamiento de carácter general; </w:t>
      </w:r>
    </w:p>
    <w:p w14:paraId="7AECBC8B"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III. En la colocación de anuncios publicitarios y distribución de publicidad impresa por cualquier medio; </w:t>
      </w:r>
    </w:p>
    <w:p w14:paraId="670A15D5"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IV. En la emisión de anuncios publicitarios o mensajes sonoros, conocidos como perifoneo; </w:t>
      </w:r>
    </w:p>
    <w:p w14:paraId="08F4779B"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V. Para instalar topes, vados y vibradores en las calles; cuando se trate de carreteras y caminos de jurisdicción municipal se otorgarán permisos, previos dictámenes de las autoridades de vialidad y de la Dirección de Desarrollo Urbano; </w:t>
      </w:r>
    </w:p>
    <w:p w14:paraId="259D2604"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VI. Para el establecimiento de centros de almacenamiento, transformación y distribución de materias primas forestales, sus productos y subproductos (aserraderos, madererías, carpinterías y otros que utilicen como materia prima a la madera) previa opinión de factibilidad de la Protectora de Bosques del Estado de México; y </w:t>
      </w:r>
    </w:p>
    <w:p w14:paraId="18C81D7B"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VII. Las demás que señalen expresamente las leyes, reglamentos o que considere el Honorable Ayuntamiento, para salvaguardar los derechos de terceros.”</w:t>
      </w:r>
    </w:p>
    <w:p w14:paraId="501FA9BC"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(Énfasis añadido)</w:t>
      </w:r>
    </w:p>
    <w:p w14:paraId="69BF7805" w14:textId="77777777" w:rsidR="000D0203" w:rsidRPr="00EA722D" w:rsidRDefault="000D0203">
      <w:pPr>
        <w:spacing w:line="360" w:lineRule="auto"/>
        <w:jc w:val="both"/>
        <w:rPr>
          <w:rFonts w:ascii="Palatino Linotype" w:eastAsia="Palatino Linotype" w:hAnsi="Palatino Linotype" w:cs="Palatino Linotype"/>
        </w:rPr>
      </w:pPr>
    </w:p>
    <w:p w14:paraId="716C5924"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lastRenderedPageBreak/>
        <w:t>Así mismo se observa que dentro de sus obligaciones, la Dirección de Desarrollo Económico debe actualizar el padrón de las licencias o permisos de funcionamiento otorgados a los establecimientos comerciales que se encuentren el municipio, el cual contendrá los datos que permitan la identificación de los titulares:</w:t>
      </w:r>
    </w:p>
    <w:p w14:paraId="64A4A78C" w14:textId="77777777" w:rsidR="000D0203" w:rsidRPr="00EA722D" w:rsidRDefault="000D0203">
      <w:pPr>
        <w:spacing w:line="360" w:lineRule="auto"/>
        <w:jc w:val="both"/>
        <w:rPr>
          <w:rFonts w:ascii="Palatino Linotype" w:eastAsia="Palatino Linotype" w:hAnsi="Palatino Linotype" w:cs="Palatino Linotype"/>
        </w:rPr>
      </w:pPr>
    </w:p>
    <w:p w14:paraId="1BBC8E3D"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123.</w:t>
      </w:r>
      <w:r w:rsidRPr="00EA722D">
        <w:rPr>
          <w:rFonts w:ascii="Palatino Linotype" w:eastAsia="Palatino Linotype" w:hAnsi="Palatino Linotype" w:cs="Palatino Linotype"/>
          <w:i/>
          <w:sz w:val="22"/>
          <w:szCs w:val="22"/>
        </w:rPr>
        <w:t xml:space="preserve"> Le corresponde a la Dirección de Desarrollo Económico actualizar el padrón detallado de las licencias o permisos de funcionamiento otorgado a los establecimientos comerciales, industriales y de servicios que se encuentren en el municipio, que contendrá los datos que se estimen indispensables para la identificación de los y las titulares.”</w:t>
      </w:r>
    </w:p>
    <w:p w14:paraId="2BA96E9D"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(Énfasis añadido)</w:t>
      </w:r>
    </w:p>
    <w:p w14:paraId="1E053635" w14:textId="77777777" w:rsidR="000D0203" w:rsidRPr="00EA722D" w:rsidRDefault="000D0203">
      <w:pPr>
        <w:spacing w:line="360" w:lineRule="auto"/>
        <w:jc w:val="both"/>
        <w:rPr>
          <w:rFonts w:ascii="Palatino Linotype" w:eastAsia="Palatino Linotype" w:hAnsi="Palatino Linotype" w:cs="Palatino Linotype"/>
        </w:rPr>
      </w:pPr>
    </w:p>
    <w:p w14:paraId="48FD596F" w14:textId="77777777" w:rsidR="000D0203" w:rsidRPr="00EA722D" w:rsidRDefault="00FF65E4">
      <w:pPr>
        <w:spacing w:line="360" w:lineRule="auto"/>
        <w:ind w:right="-28"/>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Por su parte el Decreto número 230, publicado en el periódico oficial “Gaceta del Gobierno” el 5 de enero de 2021, mediante el cual se abroga la Ley que crea la Comisión de Factibilidad del Estado de México, establece que será atribución de la Dirección de Desarrollo Económico Municipal, la de crear y actualizar el Registro de unidades Económicas que cuenten con Dictamen de Giro como lo refiere la fracción XX del Artículo 96 </w:t>
      </w:r>
      <w:proofErr w:type="spellStart"/>
      <w:r w:rsidRPr="00EA722D">
        <w:rPr>
          <w:rFonts w:ascii="Palatino Linotype" w:eastAsia="Palatino Linotype" w:hAnsi="Palatino Linotype" w:cs="Palatino Linotype"/>
        </w:rPr>
        <w:t>Quáter</w:t>
      </w:r>
      <w:proofErr w:type="spellEnd"/>
      <w:r w:rsidRPr="00EA722D">
        <w:rPr>
          <w:rFonts w:ascii="Palatino Linotype" w:eastAsia="Palatino Linotype" w:hAnsi="Palatino Linotype" w:cs="Palatino Linotype"/>
        </w:rPr>
        <w:t xml:space="preserve"> y el artículo 70  mismos que se transcriben a continuación: </w:t>
      </w:r>
    </w:p>
    <w:p w14:paraId="3A5CCA6C" w14:textId="77777777" w:rsidR="000D0203" w:rsidRPr="00EA722D" w:rsidRDefault="00FF65E4">
      <w:pPr>
        <w:ind w:left="708"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 xml:space="preserve">“Artículo 96 </w:t>
      </w:r>
      <w:proofErr w:type="spellStart"/>
      <w:r w:rsidRPr="00EA722D">
        <w:rPr>
          <w:rFonts w:ascii="Palatino Linotype" w:eastAsia="Palatino Linotype" w:hAnsi="Palatino Linotype" w:cs="Palatino Linotype"/>
          <w:b/>
          <w:i/>
          <w:sz w:val="22"/>
          <w:szCs w:val="22"/>
        </w:rPr>
        <w:t>Quáter</w:t>
      </w:r>
      <w:proofErr w:type="spellEnd"/>
      <w:r w:rsidRPr="00EA722D">
        <w:rPr>
          <w:rFonts w:ascii="Palatino Linotype" w:eastAsia="Palatino Linotype" w:hAnsi="Palatino Linotype" w:cs="Palatino Linotype"/>
          <w:b/>
          <w:i/>
          <w:sz w:val="22"/>
          <w:szCs w:val="22"/>
        </w:rPr>
        <w:t>.-</w:t>
      </w:r>
      <w:r w:rsidRPr="00EA722D">
        <w:rPr>
          <w:rFonts w:ascii="Palatino Linotype" w:eastAsia="Palatino Linotype" w:hAnsi="Palatino Linotype" w:cs="Palatino Linotype"/>
          <w:i/>
          <w:sz w:val="22"/>
          <w:szCs w:val="22"/>
        </w:rPr>
        <w:t xml:space="preserve"> El Titular de la Dirección de Desarrollo Económico Municipal o el Titular de la Unidad Administrativa equivalente, tiene las siguientes atribuciones: </w:t>
      </w:r>
    </w:p>
    <w:p w14:paraId="14CE5592" w14:textId="77777777" w:rsidR="000D0203" w:rsidRPr="00EA722D" w:rsidRDefault="00FF65E4">
      <w:pPr>
        <w:ind w:left="708"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I. a II. … </w:t>
      </w:r>
    </w:p>
    <w:p w14:paraId="4AB58EB1" w14:textId="77777777" w:rsidR="000D0203" w:rsidRPr="00EA722D" w:rsidRDefault="00FF65E4">
      <w:pPr>
        <w:ind w:left="708"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14:paraId="322FEF2C" w14:textId="77777777" w:rsidR="000D0203" w:rsidRPr="00EA722D" w:rsidRDefault="00FF65E4">
      <w:pPr>
        <w:ind w:left="708"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III. a XIX. … </w:t>
      </w:r>
    </w:p>
    <w:p w14:paraId="73F740C6" w14:textId="77777777" w:rsidR="000D0203" w:rsidRPr="00EA722D" w:rsidRDefault="00FF65E4">
      <w:pPr>
        <w:ind w:left="708" w:right="899"/>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lastRenderedPageBreak/>
        <w:t xml:space="preserve">XX. Crear y actualizar el Registro de las Unidades Económicas que cuenten con el Dictamen de Giro, para la solicitud o refrendo de las licencias de funcionamiento; </w:t>
      </w:r>
    </w:p>
    <w:p w14:paraId="6F7CEB4E" w14:textId="77777777" w:rsidR="000D0203" w:rsidRPr="00EA722D" w:rsidRDefault="00FF65E4">
      <w:pPr>
        <w:ind w:left="708"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XXI. Autorizar la placa a que se refiere la fracción VIII del artículo 74 de la Ley de Competitividad y Ordenamiento Comercial del Estado de México, y </w:t>
      </w:r>
    </w:p>
    <w:p w14:paraId="265C0773" w14:textId="77777777" w:rsidR="000D0203" w:rsidRPr="00EA722D" w:rsidRDefault="00FF65E4">
      <w:pPr>
        <w:ind w:left="708"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XXII. Las demás que señalen las disposiciones legales aplicables”</w:t>
      </w:r>
    </w:p>
    <w:p w14:paraId="339680D9" w14:textId="77777777" w:rsidR="000D0203" w:rsidRPr="00EA722D" w:rsidRDefault="000D0203">
      <w:pPr>
        <w:ind w:right="899"/>
        <w:jc w:val="both"/>
        <w:rPr>
          <w:rFonts w:ascii="Palatino Linotype" w:eastAsia="Palatino Linotype" w:hAnsi="Palatino Linotype" w:cs="Palatino Linotype"/>
          <w:i/>
          <w:sz w:val="22"/>
          <w:szCs w:val="22"/>
        </w:rPr>
      </w:pPr>
    </w:p>
    <w:p w14:paraId="2FD9D5E8" w14:textId="77777777" w:rsidR="000D0203" w:rsidRPr="00EA722D" w:rsidRDefault="00FF65E4">
      <w:pPr>
        <w:ind w:left="708"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70.</w:t>
      </w:r>
      <w:r w:rsidRPr="00EA722D">
        <w:rPr>
          <w:rFonts w:ascii="Palatino Linotype" w:eastAsia="Palatino Linotype" w:hAnsi="Palatino Linotype" w:cs="Palatino Linotype"/>
          <w:i/>
          <w:sz w:val="22"/>
          <w:szCs w:val="22"/>
        </w:rPr>
        <w:t xml:space="preserve"> Para los efectos de este Capítulo, la Dirección de Desarrollo Económico o unidad administrativa equivalente en el municipio creará y actualizará el registro de las unidades económicas que cuenten con el Dictamen de Giro, para la solicitud o refrendo de licencias de funcionamiento.”</w:t>
      </w:r>
    </w:p>
    <w:p w14:paraId="52EFED49" w14:textId="77777777" w:rsidR="000D0203" w:rsidRPr="00EA722D" w:rsidRDefault="00FF65E4">
      <w:pPr>
        <w:ind w:left="708"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(énfasis añadido)</w:t>
      </w:r>
    </w:p>
    <w:p w14:paraId="596EF8B6" w14:textId="77777777" w:rsidR="000D0203" w:rsidRPr="00EA722D" w:rsidRDefault="000D0203">
      <w:pPr>
        <w:spacing w:line="360" w:lineRule="auto"/>
        <w:ind w:right="-28"/>
        <w:jc w:val="both"/>
        <w:rPr>
          <w:rFonts w:ascii="Palatino Linotype" w:eastAsia="Palatino Linotype" w:hAnsi="Palatino Linotype" w:cs="Palatino Linotype"/>
        </w:rPr>
      </w:pPr>
    </w:p>
    <w:p w14:paraId="11484D3D" w14:textId="77777777" w:rsidR="000D0203" w:rsidRPr="00EA722D" w:rsidRDefault="00FF65E4">
      <w:pPr>
        <w:spacing w:line="360" w:lineRule="auto"/>
        <w:ind w:right="-28"/>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De manera que para dar atención a lo dispuesto por el decreto anterior, los Ayuntamientos deberán conformar el Comité Municipal de Dictámenes de Giro y las disposiciones jurídicas, reglamentarias correspondiente, como lo señala el Transitorio Quinto que a la letra dispone lo siguiente:  </w:t>
      </w:r>
    </w:p>
    <w:p w14:paraId="1DC7DEF3" w14:textId="77777777" w:rsidR="000D0203" w:rsidRPr="00EA722D" w:rsidRDefault="000D0203">
      <w:pPr>
        <w:spacing w:line="360" w:lineRule="auto"/>
        <w:ind w:right="-28"/>
        <w:jc w:val="both"/>
        <w:rPr>
          <w:rFonts w:ascii="Palatino Linotype" w:eastAsia="Palatino Linotype" w:hAnsi="Palatino Linotype" w:cs="Palatino Linotype"/>
        </w:rPr>
      </w:pPr>
    </w:p>
    <w:p w14:paraId="17C0D630"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QUINTO. Los Ayuntamientos del Estado de México conformarán el Comité Municipal de Dictámenes de Giro y expedirán las disposiciones jurídicas reglamentarias correspondientes de conformidad con lo establecido en el presente Decreto,</w:t>
      </w:r>
      <w:r w:rsidRPr="00EA722D">
        <w:rPr>
          <w:rFonts w:ascii="Palatino Linotype" w:eastAsia="Palatino Linotype" w:hAnsi="Palatino Linotype" w:cs="Palatino Linotype"/>
          <w:i/>
          <w:sz w:val="22"/>
          <w:szCs w:val="22"/>
        </w:rPr>
        <w:t xml:space="preserve"> en un plazo no mayor a sesenta días hábiles contados a partir de su entrada en vigor. </w:t>
      </w:r>
      <w:r w:rsidRPr="00EA722D">
        <w:rPr>
          <w:rFonts w:ascii="Palatino Linotype" w:eastAsia="Palatino Linotype" w:hAnsi="Palatino Linotype" w:cs="Palatino Linotype"/>
          <w:b/>
          <w:i/>
          <w:sz w:val="22"/>
          <w:szCs w:val="22"/>
        </w:rPr>
        <w:t>Hasta en tanto no se conforme dicho Comité Municipal y no se emitan los reglamentos correspondientes, seguirán aplicándose las disposiciones reglamentarias vigentes, en todo aquello que no contravenga al presente Decret</w:t>
      </w:r>
      <w:r w:rsidRPr="00EA722D">
        <w:rPr>
          <w:rFonts w:ascii="Palatino Linotype" w:eastAsia="Palatino Linotype" w:hAnsi="Palatino Linotype" w:cs="Palatino Linotype"/>
          <w:i/>
          <w:sz w:val="22"/>
          <w:szCs w:val="22"/>
        </w:rPr>
        <w:t>o.</w:t>
      </w:r>
    </w:p>
    <w:p w14:paraId="5BE5B4F8" w14:textId="77777777" w:rsidR="000D0203" w:rsidRPr="00EA722D" w:rsidRDefault="000D0203">
      <w:pPr>
        <w:spacing w:line="360" w:lineRule="auto"/>
        <w:ind w:right="-28"/>
        <w:jc w:val="both"/>
        <w:rPr>
          <w:rFonts w:ascii="Palatino Linotype" w:eastAsia="Palatino Linotype" w:hAnsi="Palatino Linotype" w:cs="Palatino Linotype"/>
        </w:rPr>
      </w:pPr>
    </w:p>
    <w:p w14:paraId="165C7D84" w14:textId="77777777" w:rsidR="000D0203" w:rsidRPr="00EA722D" w:rsidRDefault="00FF65E4">
      <w:pPr>
        <w:spacing w:line="360" w:lineRule="auto"/>
        <w:ind w:right="-28"/>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Luego entonces, se puede determinar que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cuenta con atribuciones para conocer de la información solicitada; no obstante, en su respuesta, el  Director de Desarrollo Económico manifiesta que  actualmente se está trabajando en la </w:t>
      </w:r>
      <w:r w:rsidRPr="00EA722D">
        <w:rPr>
          <w:rFonts w:ascii="Palatino Linotype" w:eastAsia="Palatino Linotype" w:hAnsi="Palatino Linotype" w:cs="Palatino Linotype"/>
        </w:rPr>
        <w:lastRenderedPageBreak/>
        <w:t xml:space="preserve">creación del Comité de Giro, ya que aún no se ha designado al titular del Comité Coordinador del Sistema Municipal Anticorrupción. </w:t>
      </w:r>
    </w:p>
    <w:p w14:paraId="7547E83F" w14:textId="77777777" w:rsidR="000D0203" w:rsidRPr="00EA722D" w:rsidRDefault="000D0203">
      <w:pPr>
        <w:spacing w:line="360" w:lineRule="auto"/>
        <w:ind w:right="-28"/>
        <w:jc w:val="both"/>
        <w:rPr>
          <w:rFonts w:ascii="Palatino Linotype" w:eastAsia="Palatino Linotype" w:hAnsi="Palatino Linotype" w:cs="Palatino Linotype"/>
        </w:rPr>
      </w:pPr>
    </w:p>
    <w:p w14:paraId="62A5BB09" w14:textId="77777777" w:rsidR="000D0203" w:rsidRPr="00EA722D" w:rsidRDefault="00FF65E4">
      <w:pPr>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Así, se observa que la respuesta del ente recurrido carece de exhaustividad, toda vez que no se pronunció sobre la totalidad de los puntos solicitados por el particular, sino únicamente de la parte referente a la instalación del Comité Municipal de Giro. </w:t>
      </w:r>
    </w:p>
    <w:p w14:paraId="0B0535BE" w14:textId="77777777" w:rsidR="000D0203" w:rsidRPr="00EA722D" w:rsidRDefault="000D0203">
      <w:pPr>
        <w:spacing w:line="360" w:lineRule="auto"/>
        <w:ind w:right="49"/>
        <w:jc w:val="both"/>
        <w:rPr>
          <w:rFonts w:ascii="Palatino Linotype" w:eastAsia="Palatino Linotype" w:hAnsi="Palatino Linotype" w:cs="Palatino Linotype"/>
        </w:rPr>
      </w:pPr>
    </w:p>
    <w:p w14:paraId="61EB7BF5" w14:textId="77777777" w:rsidR="000D0203" w:rsidRPr="00EA722D" w:rsidRDefault="00FF65E4">
      <w:pPr>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rPr>
        <w:t>Por lo cual, conviene citar el criterio orientador 002/2017 del INAI, y la tesis 1a. CCCXXVII/2014 (10a.) emitida por la Primera Sala de la Suprema Corte de Justicia de la Nación, cuyo tenor es el siguiente:</w:t>
      </w:r>
    </w:p>
    <w:p w14:paraId="21FF6037" w14:textId="77777777" w:rsidR="000D0203" w:rsidRPr="00EA722D" w:rsidRDefault="000D0203">
      <w:pPr>
        <w:ind w:right="902"/>
        <w:jc w:val="both"/>
        <w:rPr>
          <w:rFonts w:ascii="Palatino Linotype" w:eastAsia="Palatino Linotype" w:hAnsi="Palatino Linotype" w:cs="Palatino Linotype"/>
        </w:rPr>
      </w:pPr>
    </w:p>
    <w:p w14:paraId="5D1ADB45"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Congruencia y exhaustividad</w:t>
      </w: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 xml:space="preserve"> Sus alcances para garantizar el derecho de acceso a la información.</w:t>
      </w:r>
      <w:r w:rsidRPr="00EA722D">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6A5AD63B" w14:textId="77777777" w:rsidR="000D0203" w:rsidRPr="00EA722D" w:rsidRDefault="000D0203">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7" w:name="_heading=h.h5f6uylknmte" w:colFirst="0" w:colLast="0"/>
      <w:bookmarkEnd w:id="7"/>
    </w:p>
    <w:p w14:paraId="39D9926A" w14:textId="77777777" w:rsidR="000D0203" w:rsidRPr="00EA722D" w:rsidRDefault="00FF65E4">
      <w:pPr>
        <w:widowControl w:val="0"/>
        <w:tabs>
          <w:tab w:val="left" w:pos="1701"/>
          <w:tab w:val="left" w:pos="1843"/>
        </w:tabs>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w:t>
      </w:r>
      <w:r w:rsidRPr="00EA722D">
        <w:rPr>
          <w:rFonts w:ascii="Palatino Linotype" w:eastAsia="Palatino Linotype" w:hAnsi="Palatino Linotype" w:cs="Palatino Linotype"/>
        </w:rPr>
        <w:lastRenderedPageBreak/>
        <w:t xml:space="preserve">segundo como atender de manera puntual a cada uno de los pronunciamientos en la solicitud. </w:t>
      </w:r>
    </w:p>
    <w:p w14:paraId="6AD2C572" w14:textId="77777777" w:rsidR="000D0203" w:rsidRPr="00EA722D" w:rsidRDefault="000D0203">
      <w:pPr>
        <w:spacing w:line="360" w:lineRule="auto"/>
        <w:ind w:right="-28"/>
        <w:jc w:val="both"/>
        <w:rPr>
          <w:rFonts w:ascii="Palatino Linotype" w:eastAsia="Palatino Linotype" w:hAnsi="Palatino Linotype" w:cs="Palatino Linotype"/>
        </w:rPr>
      </w:pPr>
    </w:p>
    <w:p w14:paraId="32ED978F" w14:textId="77777777" w:rsidR="000D0203" w:rsidRPr="00EA722D" w:rsidRDefault="00FF65E4">
      <w:pPr>
        <w:spacing w:line="360" w:lineRule="auto"/>
        <w:ind w:right="-28"/>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Lo que no aconteció en el caso que nos ocupa toda vez que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no se pronunció con respecto de la información solicitada, únicamente se limitó a señalar que no cuenta con Titular de la Dirección de Desarrollo Económico, situación que no representa una limitación para dar respuesta a la solicitud de información.  </w:t>
      </w:r>
    </w:p>
    <w:p w14:paraId="5FDC0737" w14:textId="77777777" w:rsidR="000D0203" w:rsidRPr="00EA722D" w:rsidRDefault="000D0203">
      <w:pPr>
        <w:spacing w:line="360" w:lineRule="auto"/>
        <w:ind w:right="-28"/>
        <w:jc w:val="both"/>
        <w:rPr>
          <w:rFonts w:ascii="Palatino Linotype" w:eastAsia="Palatino Linotype" w:hAnsi="Palatino Linotype" w:cs="Palatino Linotype"/>
        </w:rPr>
      </w:pPr>
    </w:p>
    <w:p w14:paraId="170DA0A6"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Asimismo de las constancias que obran en el expediente electrónico del SAIMEX no se aprecia turno de requerimiento alguno hecho por la Titular a las diversas dependencias que conforman la estructura del</w:t>
      </w:r>
      <w:r w:rsidRPr="00EA722D">
        <w:rPr>
          <w:rFonts w:ascii="Palatino Linotype" w:eastAsia="Palatino Linotype" w:hAnsi="Palatino Linotype" w:cs="Palatino Linotype"/>
          <w:b/>
        </w:rPr>
        <w:t xml:space="preserve"> SUJETO OBLIGADO, </w:t>
      </w:r>
      <w:r w:rsidRPr="00EA722D">
        <w:rPr>
          <w:rFonts w:ascii="Palatino Linotype" w:eastAsia="Palatino Linotype" w:hAnsi="Palatino Linotype" w:cs="Palatino Linotype"/>
        </w:rPr>
        <w:t>en tal sentido,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00D8C7B7" w14:textId="77777777" w:rsidR="000D0203" w:rsidRPr="00EA722D" w:rsidRDefault="00FF65E4">
      <w:pPr>
        <w:ind w:left="567" w:right="616"/>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Artículo 3</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u w:val="single"/>
        </w:rPr>
        <w:t>Para los efectos de la presente Ley se entenderá por</w:t>
      </w:r>
      <w:r w:rsidRPr="00EA722D">
        <w:rPr>
          <w:rFonts w:ascii="Palatino Linotype" w:eastAsia="Palatino Linotype" w:hAnsi="Palatino Linotype" w:cs="Palatino Linotype"/>
          <w:i/>
          <w:sz w:val="22"/>
          <w:szCs w:val="22"/>
        </w:rPr>
        <w:t xml:space="preserve">: </w:t>
      </w:r>
    </w:p>
    <w:p w14:paraId="17726EEE" w14:textId="77777777" w:rsidR="000D0203" w:rsidRPr="00EA722D" w:rsidRDefault="00FF65E4">
      <w:pPr>
        <w:ind w:left="567" w:right="616"/>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XXXIX</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u w:val="single"/>
        </w:rPr>
        <w:t>Servidor público habilitado</w:t>
      </w:r>
      <w:r w:rsidRPr="00EA722D">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1663D3" w14:textId="77777777" w:rsidR="000D0203" w:rsidRPr="00EA722D" w:rsidRDefault="00FF65E4">
      <w:pPr>
        <w:ind w:left="567" w:right="616"/>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p>
    <w:p w14:paraId="22005FF2"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50.</w:t>
      </w:r>
      <w:r w:rsidRPr="00EA722D">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036D9149"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lastRenderedPageBreak/>
        <w:t>Artículo 51</w:t>
      </w:r>
      <w:r w:rsidRPr="00EA722D">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D6B487E"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53</w:t>
      </w:r>
      <w:r w:rsidRPr="00EA722D">
        <w:rPr>
          <w:rFonts w:ascii="Palatino Linotype" w:eastAsia="Palatino Linotype" w:hAnsi="Palatino Linotype" w:cs="Palatino Linotype"/>
          <w:i/>
          <w:sz w:val="22"/>
          <w:szCs w:val="22"/>
        </w:rPr>
        <w:t>. Las Unidades de Transparencia tendrán las siguientes funciones:</w:t>
      </w:r>
    </w:p>
    <w:p w14:paraId="37C8D6FD"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EEC7580" w14:textId="77777777" w:rsidR="000D0203" w:rsidRPr="00EA722D" w:rsidRDefault="00FF65E4">
      <w:pPr>
        <w:ind w:left="567" w:right="618"/>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 xml:space="preserve">II. Recibir, </w:t>
      </w:r>
      <w:r w:rsidRPr="00EA722D">
        <w:rPr>
          <w:rFonts w:ascii="Palatino Linotype" w:eastAsia="Palatino Linotype" w:hAnsi="Palatino Linotype" w:cs="Palatino Linotype"/>
          <w:b/>
          <w:i/>
          <w:sz w:val="22"/>
          <w:szCs w:val="22"/>
          <w:u w:val="single"/>
        </w:rPr>
        <w:t>tramitar</w:t>
      </w:r>
      <w:r w:rsidRPr="00EA722D">
        <w:rPr>
          <w:rFonts w:ascii="Palatino Linotype" w:eastAsia="Palatino Linotype" w:hAnsi="Palatino Linotype" w:cs="Palatino Linotype"/>
          <w:b/>
          <w:i/>
          <w:sz w:val="22"/>
          <w:szCs w:val="22"/>
        </w:rPr>
        <w:t xml:space="preserve"> y dar respuesta a las solicitudes de acceso a la información;</w:t>
      </w:r>
    </w:p>
    <w:p w14:paraId="40647988"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69971B90"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65095640"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V. Entregar, en su caso, a los particulares la información solicitada;</w:t>
      </w:r>
    </w:p>
    <w:p w14:paraId="323EC784"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VI. Efectuar las notificaciones a los solicitantes;</w:t>
      </w:r>
    </w:p>
    <w:p w14:paraId="2D78ECDE"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1323D94B"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6153C126"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6525C3C4"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X. Presentar ante el Comité, el proyecto de clasificación de información;</w:t>
      </w:r>
    </w:p>
    <w:p w14:paraId="74D424CB"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XI. Promover e implementar políticas de transparencia proactiva procurando su accesibilidad;</w:t>
      </w:r>
    </w:p>
    <w:p w14:paraId="099483D9"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XII. Fomentar la transparencia y accesibilidad al interior del sujeto obligado;</w:t>
      </w:r>
    </w:p>
    <w:p w14:paraId="2192D84D"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1980CBDB"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7D1947C7"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DE39879" w14:textId="77777777" w:rsidR="000D0203" w:rsidRPr="00EA722D" w:rsidRDefault="00FF65E4">
      <w:pPr>
        <w:ind w:left="567" w:right="618"/>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F5D4B7A" w14:textId="77777777" w:rsidR="000D0203" w:rsidRPr="00EA722D" w:rsidRDefault="00FF65E4">
      <w:pPr>
        <w:ind w:left="567" w:right="616"/>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Artículo 59</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u w:val="single"/>
        </w:rPr>
        <w:t>Los servidores públicos habilitados tendrán las funciones siguientes</w:t>
      </w:r>
      <w:r w:rsidRPr="00EA722D">
        <w:rPr>
          <w:rFonts w:ascii="Palatino Linotype" w:eastAsia="Palatino Linotype" w:hAnsi="Palatino Linotype" w:cs="Palatino Linotype"/>
          <w:i/>
          <w:sz w:val="22"/>
          <w:szCs w:val="22"/>
        </w:rPr>
        <w:t xml:space="preserve">: </w:t>
      </w:r>
    </w:p>
    <w:p w14:paraId="292541EA" w14:textId="77777777" w:rsidR="000D0203" w:rsidRPr="00EA722D" w:rsidRDefault="00FF65E4">
      <w:pPr>
        <w:ind w:left="567" w:right="616"/>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 xml:space="preserve">I. </w:t>
      </w:r>
      <w:r w:rsidRPr="00EA722D">
        <w:rPr>
          <w:rFonts w:ascii="Palatino Linotype" w:eastAsia="Palatino Linotype" w:hAnsi="Palatino Linotype" w:cs="Palatino Linotype"/>
          <w:b/>
          <w:i/>
          <w:sz w:val="22"/>
          <w:szCs w:val="22"/>
          <w:u w:val="single"/>
        </w:rPr>
        <w:t>Localizar la información que le solicite la Unidad de Transparencia</w:t>
      </w:r>
      <w:r w:rsidRPr="00EA722D">
        <w:rPr>
          <w:rFonts w:ascii="Palatino Linotype" w:eastAsia="Palatino Linotype" w:hAnsi="Palatino Linotype" w:cs="Palatino Linotype"/>
          <w:i/>
          <w:sz w:val="22"/>
          <w:szCs w:val="22"/>
        </w:rPr>
        <w:t xml:space="preserve">; </w:t>
      </w:r>
    </w:p>
    <w:p w14:paraId="155E8980" w14:textId="77777777" w:rsidR="000D0203" w:rsidRPr="00EA722D" w:rsidRDefault="00FF65E4">
      <w:pPr>
        <w:ind w:left="567" w:right="616"/>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 xml:space="preserve">II. </w:t>
      </w:r>
      <w:r w:rsidRPr="00EA722D">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EA722D">
        <w:rPr>
          <w:rFonts w:ascii="Palatino Linotype" w:eastAsia="Palatino Linotype" w:hAnsi="Palatino Linotype" w:cs="Palatino Linotype"/>
          <w:b/>
          <w:i/>
          <w:sz w:val="22"/>
          <w:szCs w:val="22"/>
        </w:rPr>
        <w:t xml:space="preserve">; </w:t>
      </w:r>
    </w:p>
    <w:p w14:paraId="66CD9EA8" w14:textId="77777777" w:rsidR="000D0203" w:rsidRPr="00EA722D" w:rsidRDefault="00FF65E4">
      <w:pPr>
        <w:ind w:left="567" w:right="616"/>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 xml:space="preserve">III. </w:t>
      </w:r>
      <w:r w:rsidRPr="00EA722D">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EA722D">
        <w:rPr>
          <w:rFonts w:ascii="Palatino Linotype" w:eastAsia="Palatino Linotype" w:hAnsi="Palatino Linotype" w:cs="Palatino Linotype"/>
          <w:b/>
          <w:i/>
          <w:sz w:val="22"/>
          <w:szCs w:val="22"/>
        </w:rPr>
        <w:t xml:space="preserve">; </w:t>
      </w:r>
    </w:p>
    <w:p w14:paraId="794C84D8" w14:textId="77777777" w:rsidR="000D0203" w:rsidRPr="00EA722D" w:rsidRDefault="00FF65E4">
      <w:pPr>
        <w:ind w:left="567" w:right="616"/>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w:t>
      </w:r>
      <w:r w:rsidRPr="00EA722D">
        <w:rPr>
          <w:rFonts w:ascii="Palatino Linotype" w:eastAsia="Palatino Linotype" w:hAnsi="Palatino Linotype" w:cs="Palatino Linotype"/>
          <w:i/>
          <w:sz w:val="22"/>
          <w:szCs w:val="22"/>
        </w:rPr>
        <w:t>”</w:t>
      </w:r>
    </w:p>
    <w:p w14:paraId="07914F4E" w14:textId="77777777" w:rsidR="000D0203" w:rsidRPr="00EA722D" w:rsidRDefault="00FF65E4">
      <w:pPr>
        <w:ind w:left="567" w:right="616"/>
        <w:jc w:val="both"/>
        <w:rPr>
          <w:rFonts w:ascii="Palatino Linotype" w:eastAsia="Palatino Linotype" w:hAnsi="Palatino Linotype" w:cs="Palatino Linotype"/>
          <w:sz w:val="22"/>
          <w:szCs w:val="22"/>
        </w:rPr>
      </w:pPr>
      <w:r w:rsidRPr="00EA722D">
        <w:rPr>
          <w:rFonts w:ascii="Palatino Linotype" w:eastAsia="Palatino Linotype" w:hAnsi="Palatino Linotype" w:cs="Palatino Linotype"/>
          <w:sz w:val="22"/>
          <w:szCs w:val="22"/>
        </w:rPr>
        <w:t>(Énfasis añadido)</w:t>
      </w:r>
    </w:p>
    <w:p w14:paraId="6C9C0820" w14:textId="77777777" w:rsidR="000D0203" w:rsidRPr="00EA722D" w:rsidRDefault="00FF65E4">
      <w:pPr>
        <w:spacing w:before="240" w:after="240"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38F09495" w14:textId="77777777" w:rsidR="000D0203" w:rsidRPr="00EA722D" w:rsidRDefault="00FF65E4">
      <w:pPr>
        <w:spacing w:before="240" w:after="240"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Por lo que corresponde al Titular de la Unidad de Transparencia el garantizar que las solicitudes se turnen a todas las áreas competentes que puedan contar con la información, </w:t>
      </w:r>
      <w:r w:rsidRPr="00EA722D">
        <w:rPr>
          <w:rFonts w:ascii="Palatino Linotype" w:eastAsia="Palatino Linotype" w:hAnsi="Palatino Linotype" w:cs="Palatino Linotype"/>
          <w:b/>
        </w:rPr>
        <w:t>con el objeto de que se realice una búsqueda exhaustiva y razonable de la información solicitada</w:t>
      </w:r>
      <w:r w:rsidRPr="00EA722D">
        <w:rPr>
          <w:rFonts w:ascii="Palatino Linotype" w:eastAsia="Palatino Linotype" w:hAnsi="Palatino Linotype" w:cs="Palatino Linotype"/>
        </w:rPr>
        <w:t>.</w:t>
      </w:r>
    </w:p>
    <w:p w14:paraId="0080F3C5"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lastRenderedPageBreak/>
        <w:t xml:space="preserve">Así pues con el fin de garantizar el derecho de acceso a la información pública se deberá efectuar una búsqueda de la información solicitada en todas las áreas competentes de generarla, poseerla o administrar. </w:t>
      </w:r>
    </w:p>
    <w:p w14:paraId="6E1485A9" w14:textId="77777777" w:rsidR="000D0203" w:rsidRPr="00EA722D" w:rsidRDefault="000D0203">
      <w:pPr>
        <w:spacing w:line="360" w:lineRule="auto"/>
        <w:jc w:val="both"/>
        <w:rPr>
          <w:rFonts w:ascii="Palatino Linotype" w:eastAsia="Palatino Linotype" w:hAnsi="Palatino Linotype" w:cs="Palatino Linotype"/>
        </w:rPr>
      </w:pPr>
    </w:p>
    <w:p w14:paraId="24588DF9" w14:textId="77777777" w:rsidR="000D0203" w:rsidRPr="00EA722D" w:rsidRDefault="00FF65E4">
      <w:pPr>
        <w:tabs>
          <w:tab w:val="left" w:pos="8222"/>
        </w:tabs>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No se omite comentar que una vez llevada a cabo la </w:t>
      </w:r>
      <w:proofErr w:type="gramStart"/>
      <w:r w:rsidRPr="00EA722D">
        <w:rPr>
          <w:rFonts w:ascii="Palatino Linotype" w:eastAsia="Palatino Linotype" w:hAnsi="Palatino Linotype" w:cs="Palatino Linotype"/>
        </w:rPr>
        <w:t>búsqueda ,</w:t>
      </w:r>
      <w:proofErr w:type="gramEnd"/>
      <w:r w:rsidRPr="00EA722D">
        <w:rPr>
          <w:rFonts w:ascii="Palatino Linotype" w:eastAsia="Palatino Linotype" w:hAnsi="Palatino Linotype" w:cs="Palatino Linotype"/>
        </w:rPr>
        <w:t xml:space="preserve"> de no contar con la información solicitada referente a: la fecha en que se instaló el Comité Municipal de Dictamen de Giro, el Acta de instalación, fecha de publicación en la gaceta municipal del Reglamento del Comité Municipal de Dictamen de Giro, el Reglamento del Comité Municipal de Dictamen de Giro. </w:t>
      </w:r>
      <w:proofErr w:type="gramStart"/>
      <w:r w:rsidRPr="00EA722D">
        <w:rPr>
          <w:rFonts w:ascii="Palatino Linotype" w:eastAsia="Palatino Linotype" w:hAnsi="Palatino Linotype" w:cs="Palatino Linotype"/>
        </w:rPr>
        <w:t>y</w:t>
      </w:r>
      <w:proofErr w:type="gramEnd"/>
      <w:r w:rsidRPr="00EA722D">
        <w:rPr>
          <w:rFonts w:ascii="Palatino Linotype" w:eastAsia="Palatino Linotype" w:hAnsi="Palatino Linotype" w:cs="Palatino Linotype"/>
        </w:rPr>
        <w:t xml:space="preserve"> el soporte documental donde conste el número de dictámenes emitidos desde la instalación del Comité Municipal de Dictamen de Giro a nueve de junio de dos mil veintidós, porque a la fecha de la solicitud materia del presente Recurso no se haya conformado el Comité Municipal de Dictamen de Giro,  bastará con que así lo manifieste</w:t>
      </w:r>
      <w:r w:rsidRPr="00EA722D">
        <w:rPr>
          <w:rFonts w:ascii="Palatino Linotype" w:eastAsia="Palatino Linotype" w:hAnsi="Palatino Linotype" w:cs="Palatino Linotype"/>
          <w:b/>
        </w:rPr>
        <w:t xml:space="preserve"> EL SUJETO OBLIGADO </w:t>
      </w:r>
      <w:r w:rsidRPr="00EA722D">
        <w:rPr>
          <w:rFonts w:ascii="Palatino Linotype" w:eastAsia="Palatino Linotype" w:hAnsi="Palatino Linotype" w:cs="Palatino Linotype"/>
        </w:rPr>
        <w:t xml:space="preserve">de forma fundad y motivada. </w:t>
      </w:r>
    </w:p>
    <w:p w14:paraId="744B45EC" w14:textId="77777777" w:rsidR="000D0203" w:rsidRPr="00EA722D" w:rsidRDefault="000D0203">
      <w:pPr>
        <w:tabs>
          <w:tab w:val="left" w:pos="8222"/>
        </w:tabs>
        <w:spacing w:line="360" w:lineRule="auto"/>
        <w:jc w:val="both"/>
        <w:rPr>
          <w:rFonts w:ascii="Palatino Linotype" w:eastAsia="Palatino Linotype" w:hAnsi="Palatino Linotype" w:cs="Palatino Linotype"/>
        </w:rPr>
      </w:pPr>
    </w:p>
    <w:p w14:paraId="06C65EFB" w14:textId="77777777" w:rsidR="000D0203" w:rsidRPr="00EA722D" w:rsidRDefault="00FF65E4">
      <w:pPr>
        <w:tabs>
          <w:tab w:val="left" w:pos="8222"/>
        </w:tabs>
        <w:spacing w:line="360" w:lineRule="auto"/>
        <w:jc w:val="both"/>
      </w:pPr>
      <w:r w:rsidRPr="00EA722D">
        <w:rPr>
          <w:rFonts w:ascii="Palatino Linotype" w:eastAsia="Palatino Linotype" w:hAnsi="Palatino Linotype" w:cs="Palatino Linotype"/>
        </w:rPr>
        <w:t xml:space="preserve">Por otra parte, en lo que respecta al número de las solicitudes recibidas o en proceso de recepción para unidades económicas de alto y mediano impacto desde el primero de enero al nueve de junio de dos mil veintidós, derivado de la fuente obligacional que compele al </w:t>
      </w:r>
      <w:r w:rsidRPr="00EA722D">
        <w:rPr>
          <w:rFonts w:ascii="Palatino Linotype" w:eastAsia="Palatino Linotype" w:hAnsi="Palatino Linotype" w:cs="Palatino Linotype"/>
          <w:b/>
        </w:rPr>
        <w:t>SUJETO OBLIGADO</w:t>
      </w:r>
      <w:r w:rsidRPr="00EA722D">
        <w:rPr>
          <w:rFonts w:ascii="Palatino Linotype" w:eastAsia="Palatino Linotype" w:hAnsi="Palatino Linotype" w:cs="Palatino Linotype"/>
        </w:rPr>
        <w:t xml:space="preserve"> a contar con la misma, este deberá emitir el Acuerdo de Inexistencia que emita a través del Comité de Transparencia, ello, de conformidad con los artículos</w:t>
      </w:r>
      <w:r w:rsidRPr="00EA722D">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EA722D">
        <w:rPr>
          <w:rFonts w:ascii="Palatino Linotype" w:eastAsia="Palatino Linotype" w:hAnsi="Palatino Linotype" w:cs="Palatino Linotype"/>
        </w:rPr>
        <w:t xml:space="preserve"> esto en razón de que existe fuente </w:t>
      </w:r>
      <w:r w:rsidRPr="00EA722D">
        <w:rPr>
          <w:rFonts w:ascii="Palatino Linotype" w:eastAsia="Palatino Linotype" w:hAnsi="Palatino Linotype" w:cs="Palatino Linotype"/>
        </w:rPr>
        <w:lastRenderedPageBreak/>
        <w:t>obligacional que constriñe a la servidora pública mencionada a contar con la certificación señalada, preceptos que se transcriben a continuación para mayor referencia:</w:t>
      </w:r>
    </w:p>
    <w:p w14:paraId="03367A8F" w14:textId="77777777" w:rsidR="000D0203" w:rsidRPr="00EA722D" w:rsidRDefault="00FF65E4">
      <w:pPr>
        <w:ind w:left="851" w:right="902"/>
        <w:jc w:val="both"/>
      </w:pPr>
      <w:r w:rsidRPr="00EA722D">
        <w:rPr>
          <w:rFonts w:ascii="Palatino Linotype" w:eastAsia="Palatino Linotype" w:hAnsi="Palatino Linotype" w:cs="Palatino Linotype"/>
          <w:b/>
          <w:i/>
          <w:sz w:val="22"/>
          <w:szCs w:val="22"/>
        </w:rPr>
        <w:t xml:space="preserve">“Artículo 19. </w:t>
      </w:r>
      <w:r w:rsidRPr="00EA722D">
        <w:rPr>
          <w:rFonts w:ascii="Palatino Linotype" w:eastAsia="Palatino Linotype" w:hAnsi="Palatino Linotype" w:cs="Palatino Linotype"/>
          <w:i/>
          <w:sz w:val="22"/>
          <w:szCs w:val="22"/>
        </w:rPr>
        <w:t>Se presume que la información debe existir si se refiere a las facultades, competencias y funciones que los ordenamientos jurídicos aplicables otorgan a los sujetos obligados. </w:t>
      </w:r>
    </w:p>
    <w:p w14:paraId="5C087C57"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w:t>
      </w:r>
    </w:p>
    <w:p w14:paraId="4C96FEE2"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 xml:space="preserve">Si el sujeto obligado, </w:t>
      </w:r>
      <w:r w:rsidRPr="00EA722D">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EA722D">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57BCF672" w14:textId="77777777" w:rsidR="000D0203" w:rsidRPr="00EA722D" w:rsidRDefault="00FF65E4">
      <w:pPr>
        <w:ind w:left="851" w:right="902"/>
        <w:jc w:val="both"/>
      </w:pPr>
      <w:r w:rsidRPr="00EA722D">
        <w:rPr>
          <w:rFonts w:ascii="Palatino Linotype" w:eastAsia="Palatino Linotype" w:hAnsi="Palatino Linotype" w:cs="Palatino Linotype"/>
          <w:b/>
          <w:i/>
          <w:sz w:val="22"/>
          <w:szCs w:val="22"/>
        </w:rPr>
        <w:t>Artículo 49.</w:t>
      </w:r>
      <w:r w:rsidRPr="00EA722D">
        <w:rPr>
          <w:rFonts w:ascii="Palatino Linotype" w:eastAsia="Palatino Linotype" w:hAnsi="Palatino Linotype" w:cs="Palatino Linotype"/>
          <w:i/>
          <w:sz w:val="22"/>
          <w:szCs w:val="22"/>
        </w:rPr>
        <w:t xml:space="preserve"> Los Comités de Transparencia tendrán las siguientes atribuciones:</w:t>
      </w:r>
    </w:p>
    <w:p w14:paraId="07476529"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w:t>
      </w:r>
    </w:p>
    <w:p w14:paraId="59007F07" w14:textId="77777777" w:rsidR="000D0203" w:rsidRPr="00EA722D" w:rsidRDefault="00FF65E4">
      <w:pPr>
        <w:ind w:left="851" w:right="902"/>
        <w:jc w:val="both"/>
      </w:pPr>
      <w:r w:rsidRPr="00EA722D">
        <w:rPr>
          <w:rFonts w:ascii="Palatino Linotype" w:eastAsia="Palatino Linotype" w:hAnsi="Palatino Linotype" w:cs="Palatino Linotype"/>
          <w:b/>
          <w:i/>
          <w:sz w:val="22"/>
          <w:szCs w:val="22"/>
        </w:rPr>
        <w:t>II.</w:t>
      </w:r>
      <w:r w:rsidRPr="00EA722D">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03162509"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w:t>
      </w:r>
    </w:p>
    <w:p w14:paraId="0397768E" w14:textId="77777777" w:rsidR="000D0203" w:rsidRPr="00EA722D" w:rsidRDefault="00FF65E4">
      <w:pPr>
        <w:ind w:left="851" w:right="902"/>
        <w:jc w:val="both"/>
      </w:pPr>
      <w:r w:rsidRPr="00EA722D">
        <w:rPr>
          <w:rFonts w:ascii="Palatino Linotype" w:eastAsia="Palatino Linotype" w:hAnsi="Palatino Linotype" w:cs="Palatino Linotype"/>
          <w:b/>
          <w:i/>
          <w:sz w:val="22"/>
          <w:szCs w:val="22"/>
        </w:rPr>
        <w:t>XIII.</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4ABE679" w14:textId="77777777" w:rsidR="000D0203" w:rsidRPr="00EA722D" w:rsidRDefault="00FF65E4">
      <w:pPr>
        <w:ind w:left="851" w:right="902"/>
        <w:jc w:val="both"/>
      </w:pPr>
      <w:r w:rsidRPr="00EA722D">
        <w:rPr>
          <w:rFonts w:ascii="Palatino Linotype" w:eastAsia="Palatino Linotype" w:hAnsi="Palatino Linotype" w:cs="Palatino Linotype"/>
          <w:b/>
          <w:i/>
          <w:sz w:val="22"/>
          <w:szCs w:val="22"/>
        </w:rPr>
        <w:t>…</w:t>
      </w:r>
    </w:p>
    <w:p w14:paraId="31B5AC54" w14:textId="77777777" w:rsidR="000D0203" w:rsidRPr="00EA722D" w:rsidRDefault="00FF65E4">
      <w:pPr>
        <w:ind w:left="851" w:right="902"/>
        <w:jc w:val="both"/>
      </w:pPr>
      <w:r w:rsidRPr="00EA722D">
        <w:rPr>
          <w:rFonts w:ascii="Palatino Linotype" w:eastAsia="Palatino Linotype" w:hAnsi="Palatino Linotype" w:cs="Palatino Linotype"/>
          <w:b/>
          <w:i/>
          <w:sz w:val="22"/>
          <w:szCs w:val="22"/>
        </w:rPr>
        <w:t>Artículo 169.</w:t>
      </w:r>
      <w:r w:rsidRPr="00EA722D">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21A0F127"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I. Analizará el caso y tomará las medidas necesarias para localizar la información;</w:t>
      </w:r>
    </w:p>
    <w:p w14:paraId="36502874"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II. Expedirá una resolución que confirme la inexistencia del documento;</w:t>
      </w:r>
    </w:p>
    <w:p w14:paraId="3C2CC853"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D0DFE5B"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3CE3B99B"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lastRenderedPageBreak/>
        <w:t>La Unidad de Transparencia deberá notificarlo al solicitante por escrito, en un plazo que no exceda de quince días hábiles contados a partir del día siguiente a la presentación de la solicitud.</w:t>
      </w:r>
    </w:p>
    <w:p w14:paraId="07545344" w14:textId="77777777" w:rsidR="000D0203" w:rsidRPr="00EA722D" w:rsidRDefault="00FF65E4">
      <w:pPr>
        <w:ind w:left="851" w:right="902"/>
        <w:jc w:val="both"/>
      </w:pPr>
      <w:r w:rsidRPr="00EA722D">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EA722D">
        <w:rPr>
          <w:rFonts w:ascii="Palatino Linotype" w:eastAsia="Palatino Linotype" w:hAnsi="Palatino Linotype" w:cs="Palatino Linotype"/>
          <w:b/>
          <w:i/>
          <w:sz w:val="22"/>
          <w:szCs w:val="22"/>
        </w:rPr>
        <w:t> </w:t>
      </w:r>
    </w:p>
    <w:p w14:paraId="490B1704" w14:textId="77777777" w:rsidR="000D0203" w:rsidRPr="00EA722D" w:rsidRDefault="000D0203"/>
    <w:p w14:paraId="497EE0F3" w14:textId="77777777" w:rsidR="000D0203" w:rsidRPr="00EA722D" w:rsidRDefault="00FF65E4">
      <w:pPr>
        <w:ind w:left="851" w:right="902"/>
        <w:jc w:val="both"/>
      </w:pPr>
      <w:r w:rsidRPr="00EA722D">
        <w:rPr>
          <w:rFonts w:ascii="Palatino Linotype" w:eastAsia="Palatino Linotype" w:hAnsi="Palatino Linotype" w:cs="Palatino Linotype"/>
          <w:b/>
          <w:i/>
          <w:sz w:val="22"/>
          <w:szCs w:val="22"/>
        </w:rPr>
        <w:t>Artículo 170.</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A722D">
        <w:rPr>
          <w:rFonts w:ascii="Palatino Linotype" w:eastAsia="Palatino Linotype" w:hAnsi="Palatino Linotype" w:cs="Palatino Linotype"/>
          <w:i/>
          <w:sz w:val="22"/>
          <w:szCs w:val="22"/>
        </w:rPr>
        <w:t>.”</w:t>
      </w:r>
    </w:p>
    <w:p w14:paraId="2388A4B8" w14:textId="77777777" w:rsidR="000D0203" w:rsidRPr="00EA722D" w:rsidRDefault="000D0203"/>
    <w:p w14:paraId="4C23E389" w14:textId="77777777" w:rsidR="000D0203" w:rsidRPr="00EA722D" w:rsidRDefault="00FF65E4">
      <w:pPr>
        <w:ind w:left="851" w:right="902"/>
        <w:jc w:val="both"/>
      </w:pPr>
      <w:r w:rsidRPr="00EA722D">
        <w:rPr>
          <w:rFonts w:ascii="Palatino Linotype" w:eastAsia="Palatino Linotype" w:hAnsi="Palatino Linotype" w:cs="Palatino Linotype"/>
          <w:sz w:val="22"/>
          <w:szCs w:val="22"/>
        </w:rPr>
        <w:t>(Énfasis añadido)</w:t>
      </w:r>
    </w:p>
    <w:p w14:paraId="17DCDD8E" w14:textId="77777777" w:rsidR="000D0203" w:rsidRPr="00EA722D" w:rsidRDefault="00FF65E4">
      <w:pPr>
        <w:spacing w:before="240" w:after="240" w:line="360" w:lineRule="auto"/>
        <w:jc w:val="both"/>
      </w:pPr>
      <w:r w:rsidRPr="00EA722D">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0F2C61D0" w14:textId="77777777" w:rsidR="000D0203" w:rsidRPr="00EA722D" w:rsidRDefault="00FF65E4">
      <w:pPr>
        <w:spacing w:before="240" w:after="240"/>
        <w:ind w:left="851" w:right="900"/>
        <w:jc w:val="center"/>
      </w:pPr>
      <w:r w:rsidRPr="00EA722D">
        <w:rPr>
          <w:rFonts w:ascii="Palatino Linotype" w:eastAsia="Palatino Linotype" w:hAnsi="Palatino Linotype" w:cs="Palatino Linotype"/>
          <w:b/>
          <w:i/>
          <w:sz w:val="22"/>
          <w:szCs w:val="22"/>
        </w:rPr>
        <w:t>“CRITERIO 003-11.</w:t>
      </w:r>
    </w:p>
    <w:p w14:paraId="34B11825"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b/>
          <w:i/>
          <w:sz w:val="22"/>
          <w:szCs w:val="22"/>
        </w:rPr>
        <w:t xml:space="preserve">“INEXISTENCIA, CONCEPTO DE, EN MATERIA DE TRANSPARENCIA. </w:t>
      </w:r>
      <w:r w:rsidRPr="00EA722D">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EA722D">
        <w:rPr>
          <w:rFonts w:ascii="Palatino Linotype" w:eastAsia="Palatino Linotype" w:hAnsi="Palatino Linotype" w:cs="Palatino Linotype"/>
          <w:i/>
          <w:sz w:val="22"/>
          <w:szCs w:val="22"/>
          <w:u w:val="single"/>
        </w:rPr>
        <w:t>información</w:t>
      </w:r>
      <w:r w:rsidRPr="00EA722D">
        <w:rPr>
          <w:rFonts w:ascii="Palatino Linotype" w:eastAsia="Palatino Linotype" w:hAnsi="Palatino Linotype" w:cs="Palatino Linotype"/>
          <w:i/>
          <w:sz w:val="22"/>
          <w:szCs w:val="22"/>
        </w:rPr>
        <w:t xml:space="preserve"> en el derecho de acceso a la información pública</w:t>
      </w:r>
      <w:r w:rsidRPr="00EA722D">
        <w:rPr>
          <w:rFonts w:ascii="Palatino Linotype" w:eastAsia="Palatino Linotype" w:hAnsi="Palatino Linotype" w:cs="Palatino Linotype"/>
          <w:i/>
          <w:sz w:val="22"/>
          <w:szCs w:val="22"/>
          <w:u w:val="single"/>
        </w:rPr>
        <w:t xml:space="preserve"> conlleva necesariamente a los siguientes supuestos:</w:t>
      </w:r>
    </w:p>
    <w:p w14:paraId="08F80409"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DBF706A"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i/>
          <w:sz w:val="22"/>
          <w:szCs w:val="22"/>
        </w:rPr>
        <w:lastRenderedPageBreak/>
        <w:t xml:space="preserve">b) </w:t>
      </w:r>
      <w:r w:rsidRPr="00EA722D">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24484D41"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4C879AE" w14:textId="77777777" w:rsidR="000D0203" w:rsidRPr="00EA722D" w:rsidRDefault="00FF65E4">
      <w:pPr>
        <w:spacing w:before="240" w:after="240"/>
        <w:ind w:left="851" w:right="900"/>
        <w:jc w:val="center"/>
      </w:pPr>
      <w:r w:rsidRPr="00EA722D">
        <w:rPr>
          <w:rFonts w:ascii="Palatino Linotype" w:eastAsia="Palatino Linotype" w:hAnsi="Palatino Linotype" w:cs="Palatino Linotype"/>
          <w:b/>
          <w:i/>
          <w:sz w:val="22"/>
          <w:szCs w:val="22"/>
        </w:rPr>
        <w:t>CRITERIO 004/2011</w:t>
      </w:r>
    </w:p>
    <w:p w14:paraId="19F0AB21"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b/>
          <w:i/>
          <w:sz w:val="22"/>
          <w:szCs w:val="22"/>
        </w:rPr>
        <w:t xml:space="preserve">INEXISTENCIA. DECLARATORIA DE LA. ALCANCES Y PROCEDIMIENTOS. </w:t>
      </w:r>
      <w:r w:rsidRPr="00EA722D">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EA722D">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EA722D">
        <w:rPr>
          <w:rFonts w:ascii="Palatino Linotype" w:eastAsia="Palatino Linotype" w:hAnsi="Palatino Linotype" w:cs="Palatino Linotype"/>
          <w:i/>
          <w:sz w:val="22"/>
          <w:szCs w:val="22"/>
        </w:rPr>
        <w:t>generada, poseída o</w:t>
      </w:r>
      <w:r w:rsidRPr="00EA722D">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EA722D">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EA722D">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EA722D">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0E1DD31"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i/>
          <w:sz w:val="22"/>
          <w:szCs w:val="22"/>
        </w:rPr>
        <w:t>Bajo el entendido de que dicha búsqueda exhaustiva permitirá dos determinaciones:</w:t>
      </w:r>
    </w:p>
    <w:p w14:paraId="33EF703A"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03B1293B"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i/>
          <w:sz w:val="22"/>
          <w:szCs w:val="22"/>
        </w:rPr>
        <w:lastRenderedPageBreak/>
        <w:t>b</w:t>
      </w:r>
      <w:r w:rsidRPr="00EA722D">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E876CD6" w14:textId="77777777" w:rsidR="000D0203" w:rsidRPr="00EA722D" w:rsidRDefault="00FF65E4">
      <w:pPr>
        <w:spacing w:before="240" w:after="240"/>
        <w:ind w:left="851" w:right="900"/>
        <w:jc w:val="both"/>
      </w:pPr>
      <w:r w:rsidRPr="00EA722D">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EA722D">
        <w:rPr>
          <w:rFonts w:ascii="Palatino Linotype" w:eastAsia="Palatino Linotype" w:hAnsi="Palatino Linotype" w:cs="Palatino Linotype"/>
          <w:i/>
          <w:sz w:val="22"/>
          <w:szCs w:val="22"/>
        </w:rPr>
        <w:t>.”</w:t>
      </w:r>
    </w:p>
    <w:p w14:paraId="6C67349E" w14:textId="77777777" w:rsidR="000D0203" w:rsidRPr="00EA722D" w:rsidRDefault="00FF65E4">
      <w:pPr>
        <w:spacing w:before="240" w:after="240"/>
        <w:ind w:left="851" w:right="900"/>
        <w:jc w:val="both"/>
        <w:rPr>
          <w:rFonts w:ascii="Palatino Linotype" w:eastAsia="Palatino Linotype" w:hAnsi="Palatino Linotype" w:cs="Palatino Linotype"/>
          <w:i/>
        </w:rPr>
      </w:pPr>
      <w:r w:rsidRPr="00EA722D">
        <w:rPr>
          <w:rFonts w:ascii="Palatino Linotype" w:eastAsia="Palatino Linotype" w:hAnsi="Palatino Linotype" w:cs="Palatino Linotype"/>
          <w:i/>
        </w:rPr>
        <w:t>(Énfasis añadido)</w:t>
      </w:r>
    </w:p>
    <w:p w14:paraId="4E5A7A4C" w14:textId="77777777" w:rsidR="000D0203" w:rsidRPr="00EA722D" w:rsidRDefault="000D0203">
      <w:pPr>
        <w:spacing w:line="360" w:lineRule="auto"/>
        <w:jc w:val="both"/>
        <w:rPr>
          <w:rFonts w:ascii="Palatino Linotype" w:eastAsia="Palatino Linotype" w:hAnsi="Palatino Linotype" w:cs="Palatino Linotype"/>
        </w:rPr>
      </w:pPr>
    </w:p>
    <w:p w14:paraId="00129AD7" w14:textId="77777777" w:rsidR="000D0203" w:rsidRPr="00EA722D" w:rsidRDefault="00FF65E4">
      <w:pPr>
        <w:spacing w:line="360" w:lineRule="auto"/>
        <w:ind w:right="-28"/>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Finalmente, por lo que hace la parte de la solicitud donde la  particular requiere conocer  </w:t>
      </w:r>
      <w:r w:rsidRPr="00EA722D">
        <w:rPr>
          <w:rFonts w:ascii="Palatino Linotype" w:eastAsia="Palatino Linotype" w:hAnsi="Palatino Linotype" w:cs="Palatino Linotype"/>
          <w:i/>
        </w:rPr>
        <w:t>“¿En caso de que el Comité Municipal de Dictamen de Giro no se haya instalado, solicito de forma clara y precisa el motivo por el cual no se ha instalado dicho comité, y que detallen entonces como están regularizando a los giros de alto y medio impacto? así como en caso de no haber emitido la reglamentación correspondiente, estatus actual del mismo fundado y motivado.  ”</w:t>
      </w:r>
      <w:r w:rsidRPr="00EA722D">
        <w:rPr>
          <w:rFonts w:ascii="Palatino Linotype" w:eastAsia="Palatino Linotype" w:hAnsi="Palatino Linotype" w:cs="Palatino Linotype"/>
        </w:rPr>
        <w:t xml:space="preserve"> se puede observar que </w:t>
      </w:r>
      <w:r w:rsidRPr="00EA722D">
        <w:rPr>
          <w:rFonts w:ascii="Palatino Linotype" w:eastAsia="Palatino Linotype" w:hAnsi="Palatino Linotype" w:cs="Palatino Linotype"/>
          <w:b/>
        </w:rPr>
        <w:t>LA RECURRENTE</w:t>
      </w:r>
      <w:r w:rsidRPr="00EA722D">
        <w:rPr>
          <w:rFonts w:ascii="Palatino Linotype" w:eastAsia="Palatino Linotype" w:hAnsi="Palatino Linotype" w:cs="Palatino Linotype"/>
        </w:rPr>
        <w:t xml:space="preserve"> requiere un pronunciamiento específico que implicaría que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lleve a cabo un documento a modo, por lo que es importante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64CAECCA"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lastRenderedPageBreak/>
        <w:t>“</w:t>
      </w:r>
      <w:r w:rsidRPr="00EA722D">
        <w:rPr>
          <w:rFonts w:ascii="Palatino Linotype" w:eastAsia="Palatino Linotype" w:hAnsi="Palatino Linotype" w:cs="Palatino Linotype"/>
          <w:b/>
          <w:i/>
          <w:sz w:val="22"/>
          <w:szCs w:val="22"/>
        </w:rPr>
        <w:t>Artículo 12.</w:t>
      </w:r>
      <w:r w:rsidRPr="00EA722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7EAF48C"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BB48D4D" w14:textId="77777777" w:rsidR="000D0203" w:rsidRPr="00EA722D" w:rsidRDefault="00FF65E4">
      <w:pPr>
        <w:shd w:val="clear" w:color="auto" w:fill="FFFFFF"/>
        <w:jc w:val="both"/>
      </w:pPr>
      <w:r w:rsidRPr="00EA722D">
        <w:rPr>
          <w:rFonts w:ascii="Palatino Linotype" w:eastAsia="Palatino Linotype" w:hAnsi="Palatino Linotype" w:cs="Palatino Linotype"/>
          <w:sz w:val="22"/>
          <w:szCs w:val="22"/>
        </w:rPr>
        <w:t> </w:t>
      </w:r>
    </w:p>
    <w:p w14:paraId="089DB923" w14:textId="77777777" w:rsidR="000D0203" w:rsidRPr="00EA722D" w:rsidRDefault="00FF65E4">
      <w:pPr>
        <w:shd w:val="clear" w:color="auto" w:fill="FFFFFF"/>
        <w:jc w:val="both"/>
      </w:pPr>
      <w:r w:rsidRPr="00EA722D">
        <w:rPr>
          <w:rFonts w:ascii="Palatino Linotype" w:eastAsia="Palatino Linotype" w:hAnsi="Palatino Linotype" w:cs="Palatino Linotype"/>
          <w:sz w:val="22"/>
          <w:szCs w:val="22"/>
        </w:rPr>
        <w:t> </w:t>
      </w:r>
    </w:p>
    <w:p w14:paraId="25D4386D" w14:textId="77777777" w:rsidR="000D0203" w:rsidRPr="00EA722D" w:rsidRDefault="00FF65E4">
      <w:pPr>
        <w:shd w:val="clear" w:color="auto" w:fill="FFFFFF"/>
        <w:spacing w:line="360" w:lineRule="auto"/>
        <w:jc w:val="both"/>
        <w:rPr>
          <w:sz w:val="28"/>
          <w:szCs w:val="28"/>
        </w:rPr>
      </w:pPr>
      <w:r w:rsidRPr="00EA722D">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598576BA" w14:textId="77777777" w:rsidR="000D0203" w:rsidRPr="00EA722D" w:rsidRDefault="00FF65E4">
      <w:pPr>
        <w:shd w:val="clear" w:color="auto" w:fill="FFFFFF"/>
        <w:ind w:left="567" w:right="567"/>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“No existe obligación de elaborar documentos ad hoc para atender las solicitudes de acceso a la información. </w:t>
      </w:r>
      <w:r w:rsidRPr="00EA722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7028A232" w14:textId="77777777" w:rsidR="000D0203" w:rsidRPr="00EA722D" w:rsidRDefault="000D0203">
      <w:pPr>
        <w:shd w:val="clear" w:color="auto" w:fill="FFFFFF"/>
        <w:ind w:left="567" w:right="567"/>
        <w:jc w:val="both"/>
        <w:rPr>
          <w:sz w:val="28"/>
          <w:szCs w:val="28"/>
        </w:rPr>
      </w:pPr>
    </w:p>
    <w:p w14:paraId="61E35631"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Conforme a lo anterior, se advierte que los cuestionamientos realizados por </w:t>
      </w:r>
      <w:r w:rsidRPr="00EA722D">
        <w:rPr>
          <w:rFonts w:ascii="Palatino Linotype" w:eastAsia="Palatino Linotype" w:hAnsi="Palatino Linotype" w:cs="Palatino Linotype"/>
          <w:b/>
        </w:rPr>
        <w:t>LA RECURRENTE</w:t>
      </w:r>
      <w:r w:rsidRPr="00EA722D">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implicarían elaborar un documento </w:t>
      </w:r>
      <w:r w:rsidRPr="00EA722D">
        <w:rPr>
          <w:rFonts w:ascii="Palatino Linotype" w:eastAsia="Palatino Linotype" w:hAnsi="Palatino Linotype" w:cs="Palatino Linotype"/>
          <w:i/>
        </w:rPr>
        <w:t>ad hoc.</w:t>
      </w:r>
      <w:r w:rsidRPr="00EA722D">
        <w:rPr>
          <w:rFonts w:ascii="Palatino Linotype" w:eastAsia="Palatino Linotype" w:hAnsi="Palatino Linotype" w:cs="Palatino Linotype"/>
          <w:b/>
        </w:rPr>
        <w:t> </w:t>
      </w:r>
    </w:p>
    <w:p w14:paraId="696E83B8" w14:textId="77777777" w:rsidR="000D0203" w:rsidRPr="00EA722D" w:rsidRDefault="000D0203">
      <w:pPr>
        <w:spacing w:line="360" w:lineRule="auto"/>
        <w:rPr>
          <w:rFonts w:ascii="Palatino Linotype" w:eastAsia="Palatino Linotype" w:hAnsi="Palatino Linotype" w:cs="Palatino Linotype"/>
        </w:rPr>
      </w:pPr>
    </w:p>
    <w:p w14:paraId="4FC01597"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Lo anterior, toma sustento la Jurisprudencia XXI.1o.P.A. J/27, de los Tribunales Colegiados de Circuito, localizada en la página 1406, del Semanario Judicial de la </w:t>
      </w:r>
      <w:r w:rsidRPr="00EA722D">
        <w:rPr>
          <w:rFonts w:ascii="Palatino Linotype" w:eastAsia="Palatino Linotype" w:hAnsi="Palatino Linotype" w:cs="Palatino Linotype"/>
        </w:rPr>
        <w:lastRenderedPageBreak/>
        <w:t>Federación y su Gaceta, Tomo XXXIII, marzo 2011, Novena Época, que establece lo siguiente:</w:t>
      </w:r>
    </w:p>
    <w:p w14:paraId="17092357" w14:textId="77777777" w:rsidR="000D0203" w:rsidRPr="00EA722D" w:rsidRDefault="000D0203"/>
    <w:p w14:paraId="549D8025" w14:textId="77777777" w:rsidR="000D0203" w:rsidRPr="00EA722D" w:rsidRDefault="00FF65E4">
      <w:pPr>
        <w:ind w:left="567" w:right="567"/>
        <w:jc w:val="both"/>
        <w:rPr>
          <w:sz w:val="28"/>
          <w:szCs w:val="28"/>
        </w:rPr>
      </w:pPr>
      <w:r w:rsidRPr="00EA722D">
        <w:rPr>
          <w:rFonts w:ascii="Palatino Linotype" w:eastAsia="Palatino Linotype" w:hAnsi="Palatino Linotype" w:cs="Palatino Linotype"/>
          <w:b/>
          <w:i/>
          <w:sz w:val="22"/>
          <w:szCs w:val="22"/>
        </w:rPr>
        <w:t xml:space="preserve">“DERECHO DE PETICIÓN. SUS ELEMENTOS. </w:t>
      </w:r>
      <w:r w:rsidRPr="00EA722D">
        <w:rPr>
          <w:rFonts w:ascii="Palatino Linotype" w:eastAsia="Palatino Linotype" w:hAnsi="Palatino Linotype" w:cs="Palatino Linotype"/>
          <w:i/>
          <w:sz w:val="22"/>
          <w:szCs w:val="22"/>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3949E67B" w14:textId="77777777" w:rsidR="000D0203" w:rsidRPr="00EA722D" w:rsidRDefault="000D0203"/>
    <w:p w14:paraId="631BCAC2"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C3E58A8" w14:textId="77777777" w:rsidR="000D0203" w:rsidRPr="00EA722D" w:rsidRDefault="000D0203">
      <w:pPr>
        <w:spacing w:line="360" w:lineRule="auto"/>
        <w:jc w:val="both"/>
        <w:rPr>
          <w:rFonts w:ascii="Palatino Linotype" w:eastAsia="Palatino Linotype" w:hAnsi="Palatino Linotype" w:cs="Palatino Linotype"/>
        </w:rPr>
      </w:pPr>
    </w:p>
    <w:p w14:paraId="3EDBF940" w14:textId="77777777" w:rsidR="000D0203" w:rsidRPr="00EA722D" w:rsidRDefault="00FF65E4">
      <w:pPr>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Así pues es necesario aclarar que como se señaló anteriormente, el Derecho de Acceso a la información corresponde a la información que es generada poseída o administrada </w:t>
      </w:r>
      <w:r w:rsidRPr="00EA722D">
        <w:rPr>
          <w:rFonts w:ascii="Palatino Linotype" w:eastAsia="Palatino Linotype" w:hAnsi="Palatino Linotype" w:cs="Palatino Linotype"/>
        </w:rPr>
        <w:lastRenderedPageBreak/>
        <w:t xml:space="preserve">por las autoridades en ejercicio de sus funciones y el cual subsiste sólo si la información solicitada consta en un soporte documental en cualquiera de sus formas, a saber: </w:t>
      </w:r>
    </w:p>
    <w:p w14:paraId="17F5EC63" w14:textId="77777777" w:rsidR="000D0203" w:rsidRPr="00EA722D" w:rsidRDefault="000D0203">
      <w:pPr>
        <w:spacing w:line="360" w:lineRule="auto"/>
        <w:ind w:right="49"/>
        <w:jc w:val="both"/>
        <w:rPr>
          <w:rFonts w:ascii="Palatino Linotype" w:eastAsia="Palatino Linotype" w:hAnsi="Palatino Linotype" w:cs="Palatino Linotype"/>
        </w:rPr>
      </w:pPr>
    </w:p>
    <w:p w14:paraId="507A472A" w14:textId="77777777" w:rsidR="000D0203" w:rsidRPr="00EA722D" w:rsidRDefault="00FF65E4">
      <w:pPr>
        <w:spacing w:line="360" w:lineRule="auto"/>
        <w:ind w:right="4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w:t>
      </w:r>
    </w:p>
    <w:p w14:paraId="7E08EEBF" w14:textId="77777777" w:rsidR="000D0203" w:rsidRPr="00EA722D" w:rsidRDefault="000D0203">
      <w:pPr>
        <w:widowControl w:val="0"/>
        <w:spacing w:line="360" w:lineRule="auto"/>
        <w:jc w:val="both"/>
        <w:rPr>
          <w:rFonts w:ascii="Palatino Linotype" w:eastAsia="Palatino Linotype" w:hAnsi="Palatino Linotype" w:cs="Palatino Linotype"/>
        </w:rPr>
      </w:pPr>
    </w:p>
    <w:p w14:paraId="37BC0315" w14:textId="77777777" w:rsidR="000D0203" w:rsidRPr="00EA722D" w:rsidRDefault="00FF65E4">
      <w:pPr>
        <w:widowControl w:val="0"/>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Atento a lo anterior y derivado del análisis realizado a la solicitud del ciudadano en el caso que nos ocupa, se advierte que la información solicitada no corresponde al ejercicio de derecho de Acceso a la Información, puesto que no se advierte soporte documental alguno que pueda satisfacer dicho requerimiento, este Instituto se ve impedido para pronunciarse sobre dicha petición.</w:t>
      </w:r>
    </w:p>
    <w:p w14:paraId="42CF1379" w14:textId="77777777" w:rsidR="000D0203" w:rsidRPr="00EA722D" w:rsidRDefault="000D0203">
      <w:pPr>
        <w:spacing w:line="360" w:lineRule="auto"/>
        <w:ind w:right="-28"/>
        <w:jc w:val="both"/>
        <w:rPr>
          <w:rFonts w:ascii="Palatino Linotype" w:eastAsia="Palatino Linotype" w:hAnsi="Palatino Linotype" w:cs="Palatino Linotype"/>
        </w:rPr>
      </w:pPr>
    </w:p>
    <w:p w14:paraId="1D2AD071" w14:textId="77777777" w:rsidR="000D0203" w:rsidRPr="00EA722D" w:rsidRDefault="00FF65E4">
      <w:pPr>
        <w:widowControl w:val="0"/>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Una vez llegado a este punto, y expuestos los argumentos anteriores, este Instituto determina </w:t>
      </w:r>
      <w:r w:rsidRPr="00EA722D">
        <w:rPr>
          <w:rFonts w:ascii="Palatino Linotype" w:eastAsia="Palatino Linotype" w:hAnsi="Palatino Linotype" w:cs="Palatino Linotype"/>
          <w:b/>
        </w:rPr>
        <w:t>MODIFICAR</w:t>
      </w:r>
      <w:r w:rsidRPr="00EA722D">
        <w:rPr>
          <w:rFonts w:ascii="Palatino Linotype" w:eastAsia="Palatino Linotype" w:hAnsi="Palatino Linotype" w:cs="Palatino Linotype"/>
        </w:rPr>
        <w:t xml:space="preserve"> la respuesta del </w:t>
      </w:r>
      <w:r w:rsidRPr="00EA722D">
        <w:rPr>
          <w:rFonts w:ascii="Palatino Linotype" w:eastAsia="Palatino Linotype" w:hAnsi="Palatino Linotype" w:cs="Palatino Linotype"/>
          <w:b/>
        </w:rPr>
        <w:t>SUJETO OBLIGADO</w:t>
      </w:r>
      <w:r w:rsidRPr="00EA722D">
        <w:rPr>
          <w:rFonts w:ascii="Palatino Linotype" w:eastAsia="Palatino Linotype" w:hAnsi="Palatino Linotype" w:cs="Palatino Linotype"/>
        </w:rPr>
        <w:t>, por resultar parcialmente fundados las razones o motivos de inconformidad  y ordenarla haga entrega del soporte documental donde conste en versión pública de ser procedente: la fecha en que se instaló el Comité Municipal de Dictamen de Giro, Acta de instalación, fecha de publicación en la gaceta municipal del Reglamento del Comité Municipal de Dictamen de Giro y copia del mismo</w:t>
      </w:r>
      <w:r w:rsidRPr="00EA722D">
        <w:rPr>
          <w:rFonts w:ascii="Palatino Linotype" w:eastAsia="Palatino Linotype" w:hAnsi="Palatino Linotype" w:cs="Palatino Linotype"/>
          <w:sz w:val="26"/>
          <w:szCs w:val="26"/>
        </w:rPr>
        <w:t xml:space="preserve">, </w:t>
      </w:r>
      <w:r w:rsidRPr="00EA722D">
        <w:rPr>
          <w:rFonts w:ascii="Palatino Linotype" w:eastAsia="Palatino Linotype" w:hAnsi="Palatino Linotype" w:cs="Palatino Linotype"/>
        </w:rPr>
        <w:t xml:space="preserve">número de dictámenes emitidos desde la instalación del Comité Municipal de Dictamen de Giro al nueve de junio de dos mil </w:t>
      </w:r>
      <w:r w:rsidRPr="00EA722D">
        <w:rPr>
          <w:rFonts w:ascii="Palatino Linotype" w:eastAsia="Palatino Linotype" w:hAnsi="Palatino Linotype" w:cs="Palatino Linotype"/>
        </w:rPr>
        <w:lastRenderedPageBreak/>
        <w:t>veintidós,</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rPr>
        <w:t xml:space="preserve">número de las solicitudes recibidas o en proceso de recepción para unidades económicas de alto y mediano impacto desde el primero de enero al nueve de junio de dos mil veintidós. </w:t>
      </w:r>
    </w:p>
    <w:p w14:paraId="0E8B3D78" w14:textId="77777777" w:rsidR="000D0203" w:rsidRPr="00EA722D" w:rsidRDefault="00FF65E4">
      <w:pPr>
        <w:widowControl w:val="0"/>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 </w:t>
      </w:r>
      <w:r w:rsidRPr="00EA722D">
        <w:rPr>
          <w:rFonts w:ascii="Verdana" w:eastAsia="Verdana" w:hAnsi="Verdana" w:cs="Verdana"/>
          <w:sz w:val="14"/>
          <w:szCs w:val="14"/>
        </w:rPr>
        <w:t xml:space="preserve"> </w:t>
      </w:r>
    </w:p>
    <w:p w14:paraId="0EC1E3D6"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Así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sidRPr="00EA722D">
        <w:rPr>
          <w:rFonts w:ascii="Palatino Linotype" w:eastAsia="Palatino Linotype" w:hAnsi="Palatino Linotype" w:cs="Palatino Linotype"/>
          <w:b/>
        </w:rPr>
        <w:t>SUJETO OBLIGADO</w:t>
      </w:r>
      <w:r w:rsidRPr="00EA722D">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F4E47E8" w14:textId="77777777" w:rsidR="000D0203" w:rsidRPr="00EA722D" w:rsidRDefault="000D0203">
      <w:pPr>
        <w:spacing w:line="360" w:lineRule="auto"/>
        <w:jc w:val="both"/>
        <w:rPr>
          <w:rFonts w:ascii="Palatino Linotype" w:eastAsia="Palatino Linotype" w:hAnsi="Palatino Linotype" w:cs="Palatino Linotype"/>
        </w:rPr>
      </w:pPr>
    </w:p>
    <w:p w14:paraId="39296DD7"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Por ende,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w:t>
      </w:r>
      <w:r w:rsidRPr="00EA722D">
        <w:rPr>
          <w:rFonts w:ascii="Palatino Linotype" w:eastAsia="Palatino Linotype" w:hAnsi="Palatino Linotype" w:cs="Palatino Linotype"/>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67B3CA" w14:textId="77777777" w:rsidR="000D0203" w:rsidRPr="00EA722D" w:rsidRDefault="00FF65E4">
      <w:pPr>
        <w:ind w:left="851" w:right="902"/>
        <w:jc w:val="center"/>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Ley de Transparencia y Acceso a la Información Pública del Estado de México y Municipios</w:t>
      </w:r>
    </w:p>
    <w:p w14:paraId="76690853"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 xml:space="preserve">Artículo 49. </w:t>
      </w:r>
      <w:r w:rsidRPr="00EA722D">
        <w:rPr>
          <w:rFonts w:ascii="Palatino Linotype" w:eastAsia="Palatino Linotype" w:hAnsi="Palatino Linotype" w:cs="Palatino Linotype"/>
          <w:i/>
          <w:sz w:val="22"/>
          <w:szCs w:val="22"/>
        </w:rPr>
        <w:t>Los Comités de Transparencia tendrán las siguientes atribuciones:</w:t>
      </w:r>
    </w:p>
    <w:p w14:paraId="36713DFB"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VIII.</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Aprobar</w:t>
      </w:r>
      <w:r w:rsidRPr="00EA722D">
        <w:rPr>
          <w:rFonts w:ascii="Palatino Linotype" w:eastAsia="Palatino Linotype" w:hAnsi="Palatino Linotype" w:cs="Palatino Linotype"/>
          <w:i/>
          <w:sz w:val="22"/>
          <w:szCs w:val="22"/>
        </w:rPr>
        <w:t>, modificar o revocar la clasificación de la información;</w:t>
      </w:r>
    </w:p>
    <w:p w14:paraId="31639A54" w14:textId="77777777" w:rsidR="000D0203" w:rsidRPr="00EA722D" w:rsidRDefault="00FF65E4">
      <w:pPr>
        <w:ind w:left="851" w:right="902"/>
        <w:jc w:val="both"/>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Artículo 132.</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La clasificación de la información se llevará a cabo en el momento en que:</w:t>
      </w:r>
    </w:p>
    <w:p w14:paraId="552461AE"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p>
    <w:p w14:paraId="6FC42FE4"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II.</w:t>
      </w:r>
      <w:r w:rsidRPr="00EA722D">
        <w:rPr>
          <w:rFonts w:ascii="Palatino Linotype" w:eastAsia="Palatino Linotype" w:hAnsi="Palatino Linotype" w:cs="Palatino Linotype"/>
          <w:i/>
          <w:sz w:val="22"/>
          <w:szCs w:val="22"/>
        </w:rPr>
        <w:t xml:space="preserve"> Se determine mediante resolución de autoridad competente; o</w:t>
      </w:r>
    </w:p>
    <w:p w14:paraId="546E3C4E"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III</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Se generen versiones públicas para dar cumplimiento a las obligaciones de transparencia previstas en esta Ley</w:t>
      </w:r>
      <w:r w:rsidRPr="00EA722D">
        <w:rPr>
          <w:rFonts w:ascii="Palatino Linotype" w:eastAsia="Palatino Linotype" w:hAnsi="Palatino Linotype" w:cs="Palatino Linotype"/>
          <w:i/>
          <w:sz w:val="22"/>
          <w:szCs w:val="22"/>
        </w:rPr>
        <w:t>.”</w:t>
      </w:r>
    </w:p>
    <w:p w14:paraId="240C6D8E" w14:textId="77777777" w:rsidR="00AE5494" w:rsidRPr="00EA722D" w:rsidRDefault="00AE5494">
      <w:pPr>
        <w:ind w:left="851" w:right="902"/>
        <w:jc w:val="both"/>
        <w:rPr>
          <w:rFonts w:ascii="Palatino Linotype" w:eastAsia="Palatino Linotype" w:hAnsi="Palatino Linotype" w:cs="Palatino Linotype"/>
          <w:i/>
          <w:sz w:val="22"/>
          <w:szCs w:val="22"/>
        </w:rPr>
      </w:pPr>
    </w:p>
    <w:p w14:paraId="0BD3A5AC" w14:textId="77777777" w:rsidR="000D0203" w:rsidRPr="00EA722D" w:rsidRDefault="00FF65E4">
      <w:pPr>
        <w:ind w:left="851" w:right="902"/>
        <w:jc w:val="center"/>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Lineamientos Generales en materia de Clasificación y Desclasificación de la Información</w:t>
      </w:r>
    </w:p>
    <w:p w14:paraId="51877D18"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b/>
          <w:i/>
          <w:sz w:val="22"/>
          <w:szCs w:val="22"/>
        </w:rPr>
        <w:t>Segundo.-</w:t>
      </w:r>
      <w:r w:rsidRPr="00EA722D">
        <w:rPr>
          <w:rFonts w:ascii="Palatino Linotype" w:eastAsia="Palatino Linotype" w:hAnsi="Palatino Linotype" w:cs="Palatino Linotype"/>
          <w:i/>
          <w:sz w:val="22"/>
          <w:szCs w:val="22"/>
        </w:rPr>
        <w:t xml:space="preserve"> Para efectos de los presentes Lineamientos Generales, se entenderá por:</w:t>
      </w:r>
    </w:p>
    <w:p w14:paraId="55D6D1BE"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XVIII.</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Versión pública:</w:t>
      </w:r>
      <w:r w:rsidRPr="00EA722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A722D">
        <w:rPr>
          <w:rFonts w:ascii="Palatino Linotype" w:eastAsia="Palatino Linotype" w:hAnsi="Palatino Linotype" w:cs="Palatino Linotype"/>
          <w:b/>
          <w:i/>
          <w:sz w:val="22"/>
          <w:szCs w:val="22"/>
        </w:rPr>
        <w:t>fundando y motivando la</w:t>
      </w:r>
      <w:r w:rsidRPr="00EA722D">
        <w:rPr>
          <w:rFonts w:ascii="Palatino Linotype" w:eastAsia="Palatino Linotype" w:hAnsi="Palatino Linotype" w:cs="Palatino Linotype"/>
          <w:i/>
          <w:sz w:val="22"/>
          <w:szCs w:val="22"/>
        </w:rPr>
        <w:t xml:space="preserve"> reserva o </w:t>
      </w:r>
      <w:r w:rsidRPr="00EA722D">
        <w:rPr>
          <w:rFonts w:ascii="Palatino Linotype" w:eastAsia="Palatino Linotype" w:hAnsi="Palatino Linotype" w:cs="Palatino Linotype"/>
          <w:b/>
          <w:i/>
          <w:sz w:val="22"/>
          <w:szCs w:val="22"/>
        </w:rPr>
        <w:t>confidencialidad</w:t>
      </w:r>
      <w:r w:rsidRPr="00EA722D">
        <w:rPr>
          <w:rFonts w:ascii="Palatino Linotype" w:eastAsia="Palatino Linotype" w:hAnsi="Palatino Linotype" w:cs="Palatino Linotype"/>
          <w:i/>
          <w:sz w:val="22"/>
          <w:szCs w:val="22"/>
        </w:rPr>
        <w:t>, a través de la resolución que para tal efecto emita el Comité de Transparencia.</w:t>
      </w:r>
    </w:p>
    <w:p w14:paraId="2D393F90"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Cuarto.</w:t>
      </w:r>
      <w:r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Para clasificar la información como</w:t>
      </w:r>
      <w:r w:rsidRPr="00EA722D">
        <w:rPr>
          <w:rFonts w:ascii="Palatino Linotype" w:eastAsia="Palatino Linotype" w:hAnsi="Palatino Linotype" w:cs="Palatino Linotype"/>
          <w:i/>
          <w:sz w:val="22"/>
          <w:szCs w:val="22"/>
        </w:rPr>
        <w:t xml:space="preserve"> reservada o </w:t>
      </w:r>
      <w:r w:rsidRPr="00EA722D">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A722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48537A"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9B732D4"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Quinto.</w:t>
      </w:r>
      <w:r w:rsidRPr="00EA722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EA722D">
        <w:rPr>
          <w:rFonts w:ascii="Palatino Linotype" w:eastAsia="Palatino Linotype" w:hAnsi="Palatino Linotype" w:cs="Palatino Linotype"/>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25E21B"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Sexto.</w:t>
      </w:r>
      <w:r w:rsidRPr="00EA722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C5FFFA6" w14:textId="77777777" w:rsidR="00AE5494" w:rsidRPr="00EA722D" w:rsidRDefault="00AE5494">
      <w:pPr>
        <w:ind w:left="851" w:right="902"/>
        <w:jc w:val="both"/>
        <w:rPr>
          <w:rFonts w:ascii="Palatino Linotype" w:eastAsia="Palatino Linotype" w:hAnsi="Palatino Linotype" w:cs="Palatino Linotype"/>
          <w:i/>
          <w:sz w:val="22"/>
          <w:szCs w:val="22"/>
        </w:rPr>
      </w:pPr>
    </w:p>
    <w:p w14:paraId="29DF54FA"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7CBD435"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Séptimo.</w:t>
      </w:r>
      <w:r w:rsidRPr="00EA722D">
        <w:rPr>
          <w:rFonts w:ascii="Palatino Linotype" w:eastAsia="Palatino Linotype" w:hAnsi="Palatino Linotype" w:cs="Palatino Linotype"/>
          <w:i/>
          <w:sz w:val="22"/>
          <w:szCs w:val="22"/>
        </w:rPr>
        <w:t xml:space="preserve"> La clasificación de la información se llevará a cabo en el momento en que:</w:t>
      </w:r>
    </w:p>
    <w:p w14:paraId="6198E9D7"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I.</w:t>
      </w:r>
      <w:r w:rsidRPr="00EA722D">
        <w:rPr>
          <w:rFonts w:ascii="Palatino Linotype" w:eastAsia="Palatino Linotype" w:hAnsi="Palatino Linotype" w:cs="Palatino Linotype"/>
          <w:i/>
          <w:sz w:val="22"/>
          <w:szCs w:val="22"/>
        </w:rPr>
        <w:t xml:space="preserve"> Se reciba una solicitud de acceso a la información;</w:t>
      </w:r>
    </w:p>
    <w:p w14:paraId="424FCF39"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II.</w:t>
      </w:r>
      <w:r w:rsidRPr="00EA722D">
        <w:rPr>
          <w:rFonts w:ascii="Palatino Linotype" w:eastAsia="Palatino Linotype" w:hAnsi="Palatino Linotype" w:cs="Palatino Linotype"/>
          <w:i/>
          <w:sz w:val="22"/>
          <w:szCs w:val="22"/>
        </w:rPr>
        <w:t xml:space="preserve"> Se determine mediante resolución de autoridad competente, o</w:t>
      </w:r>
    </w:p>
    <w:p w14:paraId="0ACD89B0"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III.</w:t>
      </w:r>
      <w:r w:rsidRPr="00EA722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A27DF76"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6B46006"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Octavo.</w:t>
      </w:r>
      <w:r w:rsidRPr="00EA722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D49BD3"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76AB8BB"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43DB7ED"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C5B858"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23DD91E"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Noveno.</w:t>
      </w:r>
      <w:r w:rsidRPr="00EA722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w:t>
      </w:r>
      <w:r w:rsidRPr="00EA722D">
        <w:rPr>
          <w:rFonts w:ascii="Palatino Linotype" w:eastAsia="Palatino Linotype" w:hAnsi="Palatino Linotype" w:cs="Palatino Linotype"/>
          <w:i/>
          <w:sz w:val="22"/>
          <w:szCs w:val="22"/>
        </w:rPr>
        <w:lastRenderedPageBreak/>
        <w:t>pública fundando y motivando la clasificación de las partes o secciones que se testen, siguiendo los procedimientos establecidos en el Capítulo IX de los presentes lineamientos.</w:t>
      </w:r>
    </w:p>
    <w:p w14:paraId="39BF22E0"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Décimo.</w:t>
      </w:r>
      <w:r w:rsidRPr="00EA722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4A9B015"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CD50520" w14:textId="77777777" w:rsidR="000D0203" w:rsidRPr="00EA722D" w:rsidRDefault="00FF65E4">
      <w:pPr>
        <w:ind w:left="851" w:right="902"/>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Décimo primero.</w:t>
      </w:r>
      <w:r w:rsidRPr="00EA722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3325AE5" w14:textId="77777777" w:rsidR="000D0203" w:rsidRPr="00EA722D" w:rsidRDefault="000D0203">
      <w:pPr>
        <w:ind w:left="851" w:right="902"/>
        <w:jc w:val="both"/>
        <w:rPr>
          <w:rFonts w:ascii="Palatino Linotype" w:eastAsia="Palatino Linotype" w:hAnsi="Palatino Linotype" w:cs="Palatino Linotype"/>
          <w:i/>
          <w:sz w:val="22"/>
          <w:szCs w:val="22"/>
        </w:rPr>
      </w:pPr>
    </w:p>
    <w:p w14:paraId="3DD5B47F" w14:textId="77777777" w:rsidR="000D0203" w:rsidRPr="00EA722D" w:rsidRDefault="00FF65E4">
      <w:pPr>
        <w:ind w:left="850" w:right="901"/>
        <w:jc w:val="center"/>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CAPÍTULO VIII</w:t>
      </w:r>
    </w:p>
    <w:p w14:paraId="4A7A338C" w14:textId="77777777" w:rsidR="000D0203" w:rsidRPr="00EA722D" w:rsidRDefault="00FF65E4">
      <w:pPr>
        <w:ind w:left="850" w:right="901"/>
        <w:jc w:val="center"/>
        <w:rPr>
          <w:rFonts w:ascii="Palatino Linotype" w:eastAsia="Palatino Linotype" w:hAnsi="Palatino Linotype" w:cs="Palatino Linotype"/>
          <w:b/>
          <w:i/>
          <w:sz w:val="22"/>
          <w:szCs w:val="22"/>
        </w:rPr>
      </w:pPr>
      <w:r w:rsidRPr="00EA722D">
        <w:rPr>
          <w:rFonts w:ascii="Palatino Linotype" w:eastAsia="Palatino Linotype" w:hAnsi="Palatino Linotype" w:cs="Palatino Linotype"/>
          <w:b/>
          <w:i/>
          <w:sz w:val="22"/>
          <w:szCs w:val="22"/>
        </w:rPr>
        <w:t>DE LA LEYENDA DE CLASIFICACIÓN</w:t>
      </w:r>
    </w:p>
    <w:p w14:paraId="4D18504F" w14:textId="77777777" w:rsidR="000D0203" w:rsidRPr="00EA722D" w:rsidRDefault="00FF65E4">
      <w:pPr>
        <w:ind w:left="850"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 xml:space="preserve">Quincuagésimo. </w:t>
      </w:r>
      <w:r w:rsidRPr="00EA722D">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A722D">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8CDC75C" w14:textId="77777777" w:rsidR="000D0203" w:rsidRPr="00EA722D" w:rsidRDefault="00FF65E4">
      <w:pPr>
        <w:ind w:left="850"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w:t>
      </w:r>
    </w:p>
    <w:p w14:paraId="4965D409" w14:textId="77777777" w:rsidR="000D0203" w:rsidRPr="00EA722D" w:rsidRDefault="00FF65E4">
      <w:pPr>
        <w:ind w:left="850" w:right="901"/>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i/>
          <w:sz w:val="22"/>
          <w:szCs w:val="22"/>
        </w:rPr>
        <w:t xml:space="preserve">Quincuagésimo tercero. </w:t>
      </w:r>
      <w:r w:rsidRPr="00EA722D">
        <w:rPr>
          <w:rFonts w:ascii="Palatino Linotype" w:eastAsia="Palatino Linotype" w:hAnsi="Palatino Linotype" w:cs="Palatino Linotype"/>
          <w:b/>
          <w:i/>
          <w:sz w:val="22"/>
          <w:szCs w:val="22"/>
          <w:u w:val="single"/>
        </w:rPr>
        <w:t>El formato para señalar la clasificación parcial de un documento</w:t>
      </w:r>
      <w:r w:rsidRPr="00EA722D">
        <w:rPr>
          <w:rFonts w:ascii="Palatino Linotype" w:eastAsia="Palatino Linotype" w:hAnsi="Palatino Linotype" w:cs="Palatino Linotype"/>
          <w:i/>
          <w:sz w:val="22"/>
          <w:szCs w:val="22"/>
        </w:rPr>
        <w:t>, es el siguiente:</w:t>
      </w:r>
    </w:p>
    <w:p w14:paraId="62843F46" w14:textId="77777777" w:rsidR="000D0203" w:rsidRPr="00EA722D" w:rsidRDefault="000D0203">
      <w:pPr>
        <w:ind w:left="850" w:right="901"/>
        <w:jc w:val="both"/>
        <w:rPr>
          <w:rFonts w:ascii="Palatino Linotype" w:eastAsia="Palatino Linotype" w:hAnsi="Palatino Linotype" w:cs="Palatino Linotype"/>
          <w:i/>
          <w:sz w:val="22"/>
          <w:szCs w:val="22"/>
        </w:rPr>
      </w:pPr>
    </w:p>
    <w:tbl>
      <w:tblPr>
        <w:tblStyle w:val="afffffffff2"/>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0D0203" w:rsidRPr="00EA722D" w14:paraId="246D43C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67C50C0" w14:textId="77777777" w:rsidR="000D0203" w:rsidRPr="00EA722D" w:rsidRDefault="000D0203">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A3293F0" w14:textId="77777777" w:rsidR="000D0203" w:rsidRPr="00EA722D" w:rsidRDefault="00FF65E4">
            <w:pPr>
              <w:jc w:val="center"/>
              <w:rPr>
                <w:rFonts w:ascii="Palatino Linotype" w:eastAsia="Palatino Linotype" w:hAnsi="Palatino Linotype" w:cs="Palatino Linotype"/>
                <w:b/>
                <w:i/>
              </w:rPr>
            </w:pPr>
            <w:r w:rsidRPr="00EA722D">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1625540" w14:textId="77777777" w:rsidR="000D0203" w:rsidRPr="00EA722D" w:rsidRDefault="00FF65E4">
            <w:pPr>
              <w:jc w:val="center"/>
              <w:rPr>
                <w:rFonts w:ascii="Palatino Linotype" w:eastAsia="Palatino Linotype" w:hAnsi="Palatino Linotype" w:cs="Palatino Linotype"/>
                <w:b/>
                <w:i/>
              </w:rPr>
            </w:pPr>
            <w:r w:rsidRPr="00EA722D">
              <w:rPr>
                <w:rFonts w:ascii="Palatino Linotype" w:eastAsia="Palatino Linotype" w:hAnsi="Palatino Linotype" w:cs="Palatino Linotype"/>
                <w:b/>
                <w:i/>
              </w:rPr>
              <w:t>Dónde:</w:t>
            </w:r>
          </w:p>
        </w:tc>
      </w:tr>
      <w:tr w:rsidR="000D0203" w:rsidRPr="00EA722D" w14:paraId="5DFAE4FF"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0ECE06BB" w14:textId="77777777" w:rsidR="000D0203" w:rsidRPr="00EA722D" w:rsidRDefault="00FF65E4">
            <w:pPr>
              <w:jc w:val="center"/>
              <w:rPr>
                <w:rFonts w:ascii="Palatino Linotype" w:eastAsia="Palatino Linotype" w:hAnsi="Palatino Linotype" w:cs="Palatino Linotype"/>
                <w:b/>
                <w:i/>
              </w:rPr>
            </w:pPr>
            <w:r w:rsidRPr="00EA722D">
              <w:rPr>
                <w:rFonts w:ascii="Palatino Linotype" w:eastAsia="Palatino Linotype" w:hAnsi="Palatino Linotype" w:cs="Palatino Linotype"/>
                <w:b/>
                <w:i/>
              </w:rPr>
              <w:t xml:space="preserve">Sello oficial o logotipo del </w:t>
            </w:r>
            <w:r w:rsidRPr="00EA722D">
              <w:rPr>
                <w:rFonts w:ascii="Palatino Linotype" w:eastAsia="Palatino Linotype" w:hAnsi="Palatino Linotype" w:cs="Palatino Linotype"/>
                <w:b/>
                <w:i/>
              </w:rPr>
              <w:lastRenderedPageBreak/>
              <w:t>sujeto obligado</w:t>
            </w:r>
          </w:p>
        </w:tc>
        <w:tc>
          <w:tcPr>
            <w:tcW w:w="1990" w:type="dxa"/>
            <w:tcBorders>
              <w:top w:val="single" w:sz="4" w:space="0" w:color="000000"/>
              <w:left w:val="single" w:sz="4" w:space="0" w:color="000000"/>
              <w:bottom w:val="single" w:sz="4" w:space="0" w:color="000000"/>
              <w:right w:val="single" w:sz="4" w:space="0" w:color="000000"/>
            </w:tcBorders>
          </w:tcPr>
          <w:p w14:paraId="10E4FAD2"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B76F752"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Se anotará la fecha en la que el Comité de Transparencia confirmó la clasificación del documento, en su caso.</w:t>
            </w:r>
          </w:p>
        </w:tc>
      </w:tr>
      <w:tr w:rsidR="000D0203" w:rsidRPr="00EA722D" w14:paraId="39C4193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D2FED2A"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AA5EFE"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D0AFE21"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Se señalará el nombre del área del cual es titular quien clasifica.</w:t>
            </w:r>
          </w:p>
        </w:tc>
      </w:tr>
      <w:tr w:rsidR="000D0203" w:rsidRPr="00EA722D" w14:paraId="4146724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30956E3"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8570382"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D2E38D1"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D0203" w:rsidRPr="00EA722D" w14:paraId="7C05B8B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9C0602"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A9F553D"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D95EF2E"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Se anotará el número de años o meses por los que se mantendrá el documento o las partes del mismo como reservado.</w:t>
            </w:r>
          </w:p>
        </w:tc>
      </w:tr>
      <w:tr w:rsidR="000D0203" w:rsidRPr="00EA722D" w14:paraId="4E06FD2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28CFC69"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5BC0236"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8ADC90E"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Se señalará el nombre del ordenamiento, el o los artículos, fracción(es), párrafo(s) con base en los cuales se sustente la reserva.</w:t>
            </w:r>
          </w:p>
        </w:tc>
      </w:tr>
      <w:tr w:rsidR="000D0203" w:rsidRPr="00EA722D" w14:paraId="1DE2D5E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D2B47B7"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06B234E"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9362980"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0D0203" w:rsidRPr="00EA722D" w14:paraId="7210D86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2344843"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C4E58E" w14:textId="77777777" w:rsidR="000D0203" w:rsidRPr="00EA722D" w:rsidRDefault="00FF65E4">
            <w:pPr>
              <w:jc w:val="center"/>
              <w:rPr>
                <w:rFonts w:ascii="Palatino Linotype" w:eastAsia="Palatino Linotype" w:hAnsi="Palatino Linotype" w:cs="Palatino Linotype"/>
                <w:b/>
                <w:i/>
                <w:u w:val="single"/>
              </w:rPr>
            </w:pPr>
            <w:r w:rsidRPr="00EA722D">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7EA7450C"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 xml:space="preserve">Se indicarán, en su caso, </w:t>
            </w:r>
            <w:r w:rsidRPr="00EA722D">
              <w:rPr>
                <w:rFonts w:ascii="Palatino Linotype" w:eastAsia="Palatino Linotype" w:hAnsi="Palatino Linotype" w:cs="Palatino Linotype"/>
                <w:b/>
                <w:i/>
                <w:u w:val="single"/>
              </w:rPr>
              <w:t>las partes o páginas del documento que se clasifica como confidencial</w:t>
            </w:r>
            <w:r w:rsidRPr="00EA722D">
              <w:rPr>
                <w:rFonts w:ascii="Palatino Linotype" w:eastAsia="Palatino Linotype" w:hAnsi="Palatino Linotype" w:cs="Palatino Linotype"/>
                <w:i/>
              </w:rPr>
              <w:t xml:space="preserve">. </w:t>
            </w:r>
            <w:r w:rsidRPr="00EA722D">
              <w:rPr>
                <w:rFonts w:ascii="Palatino Linotype" w:eastAsia="Palatino Linotype" w:hAnsi="Palatino Linotype" w:cs="Palatino Linotype"/>
                <w:b/>
                <w:i/>
                <w:u w:val="single"/>
              </w:rPr>
              <w:t>Si el documento fuera confidencial en su totalidad, se anotarán todas las páginas que lo conforman</w:t>
            </w:r>
            <w:r w:rsidRPr="00EA722D">
              <w:rPr>
                <w:rFonts w:ascii="Palatino Linotype" w:eastAsia="Palatino Linotype" w:hAnsi="Palatino Linotype" w:cs="Palatino Linotype"/>
                <w:i/>
              </w:rPr>
              <w:t>. Si el documento no contiene información confidencial, se tachará este apartado.</w:t>
            </w:r>
          </w:p>
        </w:tc>
      </w:tr>
      <w:tr w:rsidR="000D0203" w:rsidRPr="00EA722D" w14:paraId="2EC31F1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B4A5810"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E21084C"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4482514"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0D0203" w:rsidRPr="00EA722D" w14:paraId="5CD1C5F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E8CC9B8"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233DD5"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507F1BD"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Rúbrica autógrafa de quien clasifica.</w:t>
            </w:r>
          </w:p>
        </w:tc>
      </w:tr>
      <w:tr w:rsidR="000D0203" w:rsidRPr="00EA722D" w14:paraId="057DC76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6A35FB3"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49B5C39"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072DDCD7" w14:textId="77777777" w:rsidR="000D0203" w:rsidRPr="00EA722D" w:rsidRDefault="00FF65E4">
            <w:pPr>
              <w:jc w:val="both"/>
              <w:rPr>
                <w:rFonts w:ascii="Palatino Linotype" w:eastAsia="Palatino Linotype" w:hAnsi="Palatino Linotype" w:cs="Palatino Linotype"/>
                <w:i/>
              </w:rPr>
            </w:pPr>
            <w:r w:rsidRPr="00EA722D">
              <w:rPr>
                <w:rFonts w:ascii="Palatino Linotype" w:eastAsia="Palatino Linotype" w:hAnsi="Palatino Linotype" w:cs="Palatino Linotype"/>
                <w:i/>
              </w:rPr>
              <w:t>Se anotará la fecha en que se desclasifica el documento.</w:t>
            </w:r>
          </w:p>
        </w:tc>
      </w:tr>
      <w:tr w:rsidR="000D0203" w:rsidRPr="00EA722D" w14:paraId="5B388AA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5575CBC" w14:textId="77777777" w:rsidR="000D0203" w:rsidRPr="00EA722D" w:rsidRDefault="000D020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38D797B" w14:textId="77777777" w:rsidR="000D0203" w:rsidRPr="00EA722D" w:rsidRDefault="00FF65E4">
            <w:pPr>
              <w:jc w:val="center"/>
              <w:rPr>
                <w:rFonts w:ascii="Palatino Linotype" w:eastAsia="Palatino Linotype" w:hAnsi="Palatino Linotype" w:cs="Palatino Linotype"/>
                <w:i/>
              </w:rPr>
            </w:pPr>
            <w:r w:rsidRPr="00EA722D">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57A2DB7" w14:textId="77777777" w:rsidR="000D0203" w:rsidRPr="00EA722D" w:rsidRDefault="00FF65E4">
            <w:pPr>
              <w:rPr>
                <w:rFonts w:ascii="Palatino Linotype" w:eastAsia="Palatino Linotype" w:hAnsi="Palatino Linotype" w:cs="Palatino Linotype"/>
                <w:i/>
              </w:rPr>
            </w:pPr>
            <w:r w:rsidRPr="00EA722D">
              <w:rPr>
                <w:rFonts w:ascii="Palatino Linotype" w:eastAsia="Palatino Linotype" w:hAnsi="Palatino Linotype" w:cs="Palatino Linotype"/>
                <w:i/>
              </w:rPr>
              <w:t>Rúbrica autógrafa de quien desclasifica.</w:t>
            </w:r>
          </w:p>
        </w:tc>
      </w:tr>
    </w:tbl>
    <w:p w14:paraId="232B8228" w14:textId="77777777" w:rsidR="000D0203" w:rsidRPr="00EA722D" w:rsidRDefault="00FF65E4">
      <w:pPr>
        <w:ind w:left="709" w:right="709"/>
        <w:jc w:val="both"/>
        <w:rPr>
          <w:rFonts w:ascii="Palatino Linotype" w:eastAsia="Palatino Linotype" w:hAnsi="Palatino Linotype" w:cs="Palatino Linotype"/>
          <w:sz w:val="22"/>
          <w:szCs w:val="22"/>
        </w:rPr>
      </w:pPr>
      <w:r w:rsidRPr="00EA722D">
        <w:rPr>
          <w:rFonts w:ascii="Palatino Linotype" w:eastAsia="Palatino Linotype" w:hAnsi="Palatino Linotype" w:cs="Palatino Linotype"/>
          <w:sz w:val="22"/>
          <w:szCs w:val="22"/>
        </w:rPr>
        <w:t>(Énfasis Añadido)</w:t>
      </w:r>
    </w:p>
    <w:p w14:paraId="572D046F" w14:textId="77777777" w:rsidR="000D0203" w:rsidRPr="00EA722D" w:rsidRDefault="000D0203">
      <w:pPr>
        <w:spacing w:line="360" w:lineRule="auto"/>
        <w:jc w:val="both"/>
        <w:rPr>
          <w:rFonts w:ascii="Palatino Linotype" w:eastAsia="Palatino Linotype" w:hAnsi="Palatino Linotype" w:cs="Palatino Linotype"/>
        </w:rPr>
      </w:pPr>
    </w:p>
    <w:p w14:paraId="750FF03C"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t xml:space="preserve">Es importante referir que, </w:t>
      </w:r>
      <w:r w:rsidRPr="00EA722D">
        <w:rPr>
          <w:rFonts w:ascii="Palatino Linotype" w:eastAsia="Palatino Linotype" w:hAnsi="Palatino Linotype" w:cs="Palatino Linotype"/>
          <w:b/>
        </w:rPr>
        <w:t>EL SUJETO OBLIGADO</w:t>
      </w:r>
      <w:r w:rsidRPr="00EA722D">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EA722D">
        <w:rPr>
          <w:rFonts w:ascii="Palatino Linotype" w:eastAsia="Palatino Linotype" w:hAnsi="Palatino Linotype" w:cs="Palatino Linotype"/>
          <w:b/>
        </w:rPr>
        <w:t xml:space="preserve"> </w:t>
      </w:r>
      <w:r w:rsidRPr="00EA722D">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802CCC" w14:textId="77777777" w:rsidR="000D0203" w:rsidRPr="00EA722D" w:rsidRDefault="000D0203">
      <w:pPr>
        <w:widowControl w:val="0"/>
        <w:spacing w:line="360" w:lineRule="auto"/>
        <w:jc w:val="both"/>
        <w:rPr>
          <w:rFonts w:ascii="Palatino Linotype" w:eastAsia="Palatino Linotype" w:hAnsi="Palatino Linotype" w:cs="Palatino Linotype"/>
        </w:rPr>
      </w:pPr>
    </w:p>
    <w:p w14:paraId="734389D0" w14:textId="77777777" w:rsidR="000D0203" w:rsidRPr="00EA722D" w:rsidRDefault="00FF65E4">
      <w:pPr>
        <w:spacing w:line="360" w:lineRule="auto"/>
        <w:jc w:val="both"/>
        <w:rPr>
          <w:rFonts w:ascii="Palatino Linotype" w:eastAsia="Palatino Linotype" w:hAnsi="Palatino Linotype" w:cs="Palatino Linotype"/>
          <w:b/>
          <w:sz w:val="26"/>
          <w:szCs w:val="26"/>
        </w:rPr>
      </w:pPr>
      <w:r w:rsidRPr="00EA722D">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10AEC93" w14:textId="77777777" w:rsidR="000D0203" w:rsidRPr="00EA722D" w:rsidRDefault="000D0203">
      <w:pPr>
        <w:spacing w:line="360" w:lineRule="auto"/>
        <w:jc w:val="center"/>
        <w:rPr>
          <w:rFonts w:ascii="Palatino Linotype" w:eastAsia="Palatino Linotype" w:hAnsi="Palatino Linotype" w:cs="Palatino Linotype"/>
          <w:b/>
          <w:sz w:val="26"/>
          <w:szCs w:val="26"/>
        </w:rPr>
      </w:pPr>
    </w:p>
    <w:p w14:paraId="1B226832" w14:textId="77777777" w:rsidR="000D0203" w:rsidRPr="00EA722D" w:rsidRDefault="00FF65E4">
      <w:pPr>
        <w:spacing w:line="360" w:lineRule="auto"/>
        <w:jc w:val="center"/>
        <w:rPr>
          <w:rFonts w:ascii="Palatino Linotype" w:eastAsia="Palatino Linotype" w:hAnsi="Palatino Linotype" w:cs="Palatino Linotype"/>
          <w:b/>
          <w:sz w:val="26"/>
          <w:szCs w:val="26"/>
        </w:rPr>
      </w:pPr>
      <w:r w:rsidRPr="00EA722D">
        <w:rPr>
          <w:rFonts w:ascii="Palatino Linotype" w:eastAsia="Palatino Linotype" w:hAnsi="Palatino Linotype" w:cs="Palatino Linotype"/>
          <w:b/>
          <w:sz w:val="26"/>
          <w:szCs w:val="26"/>
        </w:rPr>
        <w:lastRenderedPageBreak/>
        <w:t>RESUELVE</w:t>
      </w:r>
    </w:p>
    <w:p w14:paraId="120400C3" w14:textId="77777777" w:rsidR="000D0203" w:rsidRPr="00EA722D" w:rsidRDefault="00FF65E4">
      <w:pPr>
        <w:spacing w:line="360" w:lineRule="auto"/>
        <w:ind w:right="49"/>
        <w:jc w:val="both"/>
        <w:rPr>
          <w:rFonts w:ascii="Palatino Linotype" w:eastAsia="Palatino Linotype" w:hAnsi="Palatino Linotype" w:cs="Palatino Linotype"/>
        </w:rPr>
      </w:pPr>
      <w:r w:rsidRPr="00EA722D">
        <w:rPr>
          <w:rFonts w:ascii="Palatino Linotype" w:eastAsia="Palatino Linotype" w:hAnsi="Palatino Linotype" w:cs="Palatino Linotype"/>
          <w:b/>
        </w:rPr>
        <w:t>PRIMERO.</w:t>
      </w:r>
      <w:r w:rsidRPr="00EA722D">
        <w:rPr>
          <w:rFonts w:ascii="Palatino Linotype" w:eastAsia="Palatino Linotype" w:hAnsi="Palatino Linotype" w:cs="Palatino Linotype"/>
        </w:rPr>
        <w:t xml:space="preserve"> Resultan </w:t>
      </w:r>
      <w:r w:rsidRPr="00EA722D">
        <w:rPr>
          <w:rFonts w:ascii="Palatino Linotype" w:eastAsia="Palatino Linotype" w:hAnsi="Palatino Linotype" w:cs="Palatino Linotype"/>
          <w:b/>
        </w:rPr>
        <w:t>parcialmente fundadas</w:t>
      </w:r>
      <w:r w:rsidRPr="00EA722D">
        <w:rPr>
          <w:rFonts w:ascii="Palatino Linotype" w:eastAsia="Palatino Linotype" w:hAnsi="Palatino Linotype" w:cs="Palatino Linotype"/>
        </w:rPr>
        <w:t xml:space="preserve"> las manifestaciones hechas valer por </w:t>
      </w:r>
      <w:r w:rsidR="00225C43" w:rsidRPr="00EA722D">
        <w:rPr>
          <w:rFonts w:ascii="Palatino Linotype" w:eastAsia="Palatino Linotype" w:hAnsi="Palatino Linotype" w:cs="Palatino Linotype"/>
          <w:b/>
        </w:rPr>
        <w:t xml:space="preserve">LA </w:t>
      </w:r>
      <w:r w:rsidRPr="00EA722D">
        <w:rPr>
          <w:rFonts w:ascii="Palatino Linotype" w:eastAsia="Palatino Linotype" w:hAnsi="Palatino Linotype" w:cs="Palatino Linotype"/>
          <w:b/>
        </w:rPr>
        <w:t>RECURRENTE</w:t>
      </w:r>
      <w:r w:rsidRPr="00EA722D">
        <w:rPr>
          <w:rFonts w:ascii="Palatino Linotype" w:eastAsia="Palatino Linotype" w:hAnsi="Palatino Linotype" w:cs="Palatino Linotype"/>
        </w:rPr>
        <w:t xml:space="preserve"> en el recurso de revisión </w:t>
      </w:r>
      <w:r w:rsidRPr="00EA722D">
        <w:rPr>
          <w:rFonts w:ascii="Palatino Linotype" w:eastAsia="Palatino Linotype" w:hAnsi="Palatino Linotype" w:cs="Palatino Linotype"/>
          <w:b/>
        </w:rPr>
        <w:t>11692/INFOEM/IP/RR/2022</w:t>
      </w:r>
      <w:r w:rsidRPr="00EA722D">
        <w:rPr>
          <w:rFonts w:ascii="Palatino Linotype" w:eastAsia="Palatino Linotype" w:hAnsi="Palatino Linotype" w:cs="Palatino Linotype"/>
        </w:rPr>
        <w:t xml:space="preserve">, en términos del considerando </w:t>
      </w:r>
      <w:r w:rsidRPr="00EA722D">
        <w:rPr>
          <w:rFonts w:ascii="Palatino Linotype" w:eastAsia="Palatino Linotype" w:hAnsi="Palatino Linotype" w:cs="Palatino Linotype"/>
          <w:b/>
        </w:rPr>
        <w:t>QUINTO</w:t>
      </w:r>
      <w:r w:rsidRPr="00EA722D">
        <w:rPr>
          <w:rFonts w:ascii="Palatino Linotype" w:eastAsia="Palatino Linotype" w:hAnsi="Palatino Linotype" w:cs="Palatino Linotype"/>
        </w:rPr>
        <w:t>.</w:t>
      </w:r>
    </w:p>
    <w:p w14:paraId="3E9DF977" w14:textId="77777777" w:rsidR="000D0203" w:rsidRPr="00EA722D" w:rsidRDefault="000D0203">
      <w:pPr>
        <w:spacing w:line="360" w:lineRule="auto"/>
        <w:ind w:right="49"/>
        <w:jc w:val="both"/>
        <w:rPr>
          <w:rFonts w:ascii="Palatino Linotype" w:eastAsia="Palatino Linotype" w:hAnsi="Palatino Linotype" w:cs="Palatino Linotype"/>
        </w:rPr>
      </w:pPr>
    </w:p>
    <w:p w14:paraId="4D782A67" w14:textId="77777777" w:rsidR="000D0203" w:rsidRPr="00EA722D" w:rsidRDefault="00FF65E4">
      <w:pPr>
        <w:spacing w:line="360" w:lineRule="auto"/>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b/>
        </w:rPr>
        <w:t xml:space="preserve">SEGUNDO. </w:t>
      </w:r>
      <w:r w:rsidRPr="00EA722D">
        <w:rPr>
          <w:rFonts w:ascii="Palatino Linotype" w:eastAsia="Palatino Linotype" w:hAnsi="Palatino Linotype" w:cs="Palatino Linotype"/>
        </w:rPr>
        <w:t xml:space="preserve">Se </w:t>
      </w:r>
      <w:r w:rsidRPr="00EA722D">
        <w:rPr>
          <w:rFonts w:ascii="Palatino Linotype" w:eastAsia="Palatino Linotype" w:hAnsi="Palatino Linotype" w:cs="Palatino Linotype"/>
          <w:b/>
        </w:rPr>
        <w:t xml:space="preserve">MODIFICA </w:t>
      </w:r>
      <w:r w:rsidRPr="00EA722D">
        <w:rPr>
          <w:rFonts w:ascii="Palatino Linotype" w:eastAsia="Palatino Linotype" w:hAnsi="Palatino Linotype" w:cs="Palatino Linotype"/>
        </w:rPr>
        <w:t xml:space="preserve">la respuesta emitida por </w:t>
      </w:r>
      <w:r w:rsidRPr="00EA722D">
        <w:rPr>
          <w:rFonts w:ascii="Palatino Linotype" w:eastAsia="Palatino Linotype" w:hAnsi="Palatino Linotype" w:cs="Palatino Linotype"/>
          <w:b/>
        </w:rPr>
        <w:t>EL</w:t>
      </w:r>
      <w:r w:rsidRPr="00EA722D">
        <w:rPr>
          <w:rFonts w:ascii="Palatino Linotype" w:eastAsia="Palatino Linotype" w:hAnsi="Palatino Linotype" w:cs="Palatino Linotype"/>
        </w:rPr>
        <w:t xml:space="preserve"> </w:t>
      </w:r>
      <w:r w:rsidRPr="00EA722D">
        <w:rPr>
          <w:rFonts w:ascii="Palatino Linotype" w:eastAsia="Palatino Linotype" w:hAnsi="Palatino Linotype" w:cs="Palatino Linotype"/>
          <w:b/>
        </w:rPr>
        <w:t>SUJETO OBLIGADO</w:t>
      </w:r>
      <w:r w:rsidRPr="00EA722D">
        <w:rPr>
          <w:rFonts w:ascii="Palatino Linotype" w:eastAsia="Palatino Linotype" w:hAnsi="Palatino Linotype" w:cs="Palatino Linotype"/>
        </w:rPr>
        <w:t xml:space="preserve"> y se ordena que en términos del Considerando </w:t>
      </w:r>
      <w:r w:rsidRPr="00EA722D">
        <w:rPr>
          <w:rFonts w:ascii="Palatino Linotype" w:eastAsia="Palatino Linotype" w:hAnsi="Palatino Linotype" w:cs="Palatino Linotype"/>
          <w:b/>
        </w:rPr>
        <w:t>Quinto</w:t>
      </w:r>
      <w:r w:rsidRPr="00EA722D">
        <w:rPr>
          <w:rFonts w:ascii="Palatino Linotype" w:eastAsia="Palatino Linotype" w:hAnsi="Palatino Linotype" w:cs="Palatino Linotype"/>
        </w:rPr>
        <w:t xml:space="preserve"> haga entrega a</w:t>
      </w:r>
      <w:r w:rsidR="00225C43" w:rsidRPr="00EA722D">
        <w:rPr>
          <w:rFonts w:ascii="Palatino Linotype" w:eastAsia="Palatino Linotype" w:hAnsi="Palatino Linotype" w:cs="Palatino Linotype"/>
        </w:rPr>
        <w:t xml:space="preserve"> </w:t>
      </w:r>
      <w:r w:rsidR="00225C43" w:rsidRPr="00EA722D">
        <w:rPr>
          <w:rFonts w:ascii="Palatino Linotype" w:eastAsia="Palatino Linotype" w:hAnsi="Palatino Linotype" w:cs="Palatino Linotype"/>
          <w:b/>
        </w:rPr>
        <w:t>LA RECURRENTE</w:t>
      </w:r>
      <w:r w:rsidRPr="00EA722D">
        <w:rPr>
          <w:rFonts w:ascii="Palatino Linotype" w:eastAsia="Palatino Linotype" w:hAnsi="Palatino Linotype" w:cs="Palatino Linotype"/>
        </w:rPr>
        <w:t xml:space="preserve"> mediante el Sistema de Acceso a la Información Mexiquense (S</w:t>
      </w:r>
      <w:r w:rsidR="00225C43" w:rsidRPr="00EA722D">
        <w:rPr>
          <w:rFonts w:ascii="Palatino Linotype" w:eastAsia="Palatino Linotype" w:hAnsi="Palatino Linotype" w:cs="Palatino Linotype"/>
        </w:rPr>
        <w:t xml:space="preserve">AIMEX) del soporte documental, </w:t>
      </w:r>
      <w:r w:rsidRPr="00EA722D">
        <w:rPr>
          <w:rFonts w:ascii="Palatino Linotype" w:eastAsia="Palatino Linotype" w:hAnsi="Palatino Linotype" w:cs="Palatino Linotype"/>
        </w:rPr>
        <w:t>de ser procedente en versión pública, donde conste:</w:t>
      </w:r>
    </w:p>
    <w:p w14:paraId="15FF7D40" w14:textId="77777777" w:rsidR="000D0203" w:rsidRPr="00EA722D" w:rsidRDefault="00FF65E4">
      <w:pPr>
        <w:numPr>
          <w:ilvl w:val="0"/>
          <w:numId w:val="1"/>
        </w:numPr>
        <w:ind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La fecha en que se instaló el Comité Municipal de Dictamen de Giro.</w:t>
      </w:r>
    </w:p>
    <w:p w14:paraId="0574ACD6" w14:textId="77777777" w:rsidR="000D0203" w:rsidRPr="00EA722D" w:rsidRDefault="00FF65E4">
      <w:pPr>
        <w:numPr>
          <w:ilvl w:val="0"/>
          <w:numId w:val="1"/>
        </w:numPr>
        <w:ind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Acta de instalación. </w:t>
      </w:r>
    </w:p>
    <w:p w14:paraId="68174423" w14:textId="77777777" w:rsidR="000D0203" w:rsidRPr="00EA722D" w:rsidRDefault="00FF65E4">
      <w:pPr>
        <w:numPr>
          <w:ilvl w:val="0"/>
          <w:numId w:val="1"/>
        </w:numPr>
        <w:ind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Fecha de publicación en la gaceta municipal del Reglamento del Comité Municipal de Dictamen de Giro.</w:t>
      </w:r>
    </w:p>
    <w:p w14:paraId="5F9DEDF8" w14:textId="77777777" w:rsidR="000D0203" w:rsidRPr="00EA722D" w:rsidRDefault="00FF65E4">
      <w:pPr>
        <w:numPr>
          <w:ilvl w:val="0"/>
          <w:numId w:val="1"/>
        </w:numPr>
        <w:ind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Reglamento del Comité Municipal de Dictamen de Giro.</w:t>
      </w:r>
    </w:p>
    <w:p w14:paraId="48BF3B94" w14:textId="77777777" w:rsidR="000D0203" w:rsidRPr="00EA722D" w:rsidRDefault="00FF65E4">
      <w:pPr>
        <w:numPr>
          <w:ilvl w:val="0"/>
          <w:numId w:val="1"/>
        </w:numPr>
        <w:ind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El soporte documental donde conste el número de dictámenes emitidos desde la instalación del Comité Municipal de Dictamen de Giro al nueve de junio</w:t>
      </w:r>
      <w:r w:rsidR="00E83650" w:rsidRPr="00EA722D">
        <w:rPr>
          <w:rFonts w:ascii="Palatino Linotype" w:eastAsia="Palatino Linotype" w:hAnsi="Palatino Linotype" w:cs="Palatino Linotype"/>
          <w:i/>
          <w:sz w:val="22"/>
          <w:szCs w:val="22"/>
        </w:rPr>
        <w:t>.</w:t>
      </w:r>
      <w:r w:rsidRPr="00EA722D">
        <w:rPr>
          <w:rFonts w:ascii="Palatino Linotype" w:eastAsia="Palatino Linotype" w:hAnsi="Palatino Linotype" w:cs="Palatino Linotype"/>
          <w:i/>
          <w:sz w:val="22"/>
          <w:szCs w:val="22"/>
        </w:rPr>
        <w:t xml:space="preserve"> de dos mil veintidós.</w:t>
      </w:r>
    </w:p>
    <w:p w14:paraId="6B5D7999" w14:textId="77777777" w:rsidR="000D0203" w:rsidRPr="00EA722D" w:rsidRDefault="000D0203">
      <w:pPr>
        <w:tabs>
          <w:tab w:val="left" w:pos="709"/>
        </w:tabs>
        <w:ind w:left="1080" w:right="899"/>
        <w:jc w:val="both"/>
        <w:rPr>
          <w:rFonts w:ascii="Palatino Linotype" w:eastAsia="Palatino Linotype" w:hAnsi="Palatino Linotype" w:cs="Palatino Linotype"/>
          <w:i/>
          <w:sz w:val="22"/>
          <w:szCs w:val="22"/>
        </w:rPr>
      </w:pPr>
    </w:p>
    <w:p w14:paraId="7C0EE4CE" w14:textId="77777777" w:rsidR="000D0203" w:rsidRPr="00EA722D" w:rsidRDefault="00FF65E4">
      <w:pPr>
        <w:tabs>
          <w:tab w:val="left" w:pos="709"/>
        </w:tabs>
        <w:ind w:left="108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En caso de no contar con la información que se ordena en los incisos A</w:t>
      </w:r>
      <w:proofErr w:type="gramStart"/>
      <w:r w:rsidRPr="00EA722D">
        <w:rPr>
          <w:rFonts w:ascii="Palatino Linotype" w:eastAsia="Palatino Linotype" w:hAnsi="Palatino Linotype" w:cs="Palatino Linotype"/>
          <w:i/>
          <w:sz w:val="22"/>
          <w:szCs w:val="22"/>
        </w:rPr>
        <w:t>,B,C,D</w:t>
      </w:r>
      <w:proofErr w:type="gramEnd"/>
      <w:r w:rsidRPr="00EA722D">
        <w:rPr>
          <w:rFonts w:ascii="Palatino Linotype" w:eastAsia="Palatino Linotype" w:hAnsi="Palatino Linotype" w:cs="Palatino Linotype"/>
          <w:i/>
          <w:sz w:val="22"/>
          <w:szCs w:val="22"/>
        </w:rPr>
        <w:t xml:space="preserve"> y E </w:t>
      </w:r>
      <w:r w:rsidR="00E83650" w:rsidRPr="00EA722D">
        <w:rPr>
          <w:rFonts w:ascii="Palatino Linotype" w:eastAsia="Palatino Linotype" w:hAnsi="Palatino Linotype" w:cs="Palatino Linotype"/>
          <w:i/>
          <w:sz w:val="22"/>
          <w:szCs w:val="22"/>
        </w:rPr>
        <w:t>porque</w:t>
      </w:r>
      <w:r w:rsidRPr="00EA722D">
        <w:rPr>
          <w:rFonts w:ascii="Palatino Linotype" w:eastAsia="Palatino Linotype" w:hAnsi="Palatino Linotype" w:cs="Palatino Linotype"/>
          <w:i/>
          <w:sz w:val="22"/>
          <w:szCs w:val="22"/>
        </w:rPr>
        <w:t xml:space="preserve"> a la fecha de la solicitud no se haya conformado el Comité bastará con que lo manifieste de forma Fundada y Motivada </w:t>
      </w:r>
    </w:p>
    <w:p w14:paraId="626CA759" w14:textId="77777777" w:rsidR="000D0203" w:rsidRPr="00EA722D" w:rsidRDefault="000D0203">
      <w:pPr>
        <w:tabs>
          <w:tab w:val="left" w:pos="709"/>
        </w:tabs>
        <w:ind w:left="1080" w:right="899"/>
        <w:jc w:val="both"/>
        <w:rPr>
          <w:rFonts w:ascii="Palatino Linotype" w:eastAsia="Palatino Linotype" w:hAnsi="Palatino Linotype" w:cs="Palatino Linotype"/>
          <w:i/>
          <w:sz w:val="22"/>
          <w:szCs w:val="22"/>
        </w:rPr>
      </w:pPr>
    </w:p>
    <w:p w14:paraId="7D5CEC8D" w14:textId="77777777" w:rsidR="000D0203" w:rsidRPr="00EA722D" w:rsidRDefault="00225C43">
      <w:pPr>
        <w:tabs>
          <w:tab w:val="left" w:pos="709"/>
        </w:tabs>
        <w:ind w:left="108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Debiendo notificar a</w:t>
      </w:r>
      <w:r w:rsidR="00FF65E4" w:rsidRPr="00EA722D">
        <w:rPr>
          <w:rFonts w:ascii="Palatino Linotype" w:eastAsia="Palatino Linotype" w:hAnsi="Palatino Linotype" w:cs="Palatino Linotype"/>
          <w:i/>
          <w:sz w:val="22"/>
          <w:szCs w:val="22"/>
        </w:rPr>
        <w:t xml:space="preserve"> </w:t>
      </w:r>
      <w:r w:rsidRPr="00EA722D">
        <w:rPr>
          <w:rFonts w:ascii="Palatino Linotype" w:eastAsia="Palatino Linotype" w:hAnsi="Palatino Linotype" w:cs="Palatino Linotype"/>
          <w:b/>
          <w:i/>
          <w:sz w:val="22"/>
          <w:szCs w:val="22"/>
        </w:rPr>
        <w:t xml:space="preserve">LA </w:t>
      </w:r>
      <w:r w:rsidR="00FF65E4" w:rsidRPr="00EA722D">
        <w:rPr>
          <w:rFonts w:ascii="Palatino Linotype" w:eastAsia="Palatino Linotype" w:hAnsi="Palatino Linotype" w:cs="Palatino Linotype"/>
          <w:b/>
          <w:i/>
          <w:sz w:val="22"/>
          <w:szCs w:val="22"/>
        </w:rPr>
        <w:t>RECURRENTE</w:t>
      </w:r>
      <w:r w:rsidR="00FF65E4" w:rsidRPr="00EA722D">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0EBDAA6" w14:textId="77777777" w:rsidR="000D0203" w:rsidRPr="00EA722D" w:rsidRDefault="000D0203">
      <w:pPr>
        <w:ind w:left="1440" w:right="899"/>
        <w:jc w:val="both"/>
        <w:rPr>
          <w:rFonts w:ascii="Palatino Linotype" w:eastAsia="Palatino Linotype" w:hAnsi="Palatino Linotype" w:cs="Palatino Linotype"/>
          <w:i/>
          <w:sz w:val="22"/>
          <w:szCs w:val="22"/>
        </w:rPr>
      </w:pPr>
    </w:p>
    <w:p w14:paraId="23301535" w14:textId="77777777" w:rsidR="000D0203" w:rsidRPr="00EA722D" w:rsidRDefault="00FF65E4">
      <w:pPr>
        <w:numPr>
          <w:ilvl w:val="0"/>
          <w:numId w:val="1"/>
        </w:numPr>
        <w:ind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t xml:space="preserve">El soporte documental donde conste el número de las solicitudes recibidas o en proceso de recepción para unidades económicas de alto y mediano impacto desde el primero de enero al nueve de junio de dos mil veintidós. </w:t>
      </w:r>
    </w:p>
    <w:p w14:paraId="06AA5252" w14:textId="77777777" w:rsidR="000D0203" w:rsidRPr="00EA722D" w:rsidRDefault="000D0203">
      <w:pPr>
        <w:ind w:left="850" w:right="899"/>
        <w:jc w:val="both"/>
        <w:rPr>
          <w:rFonts w:ascii="Palatino Linotype" w:eastAsia="Palatino Linotype" w:hAnsi="Palatino Linotype" w:cs="Palatino Linotype"/>
          <w:i/>
          <w:sz w:val="22"/>
          <w:szCs w:val="22"/>
        </w:rPr>
      </w:pPr>
    </w:p>
    <w:p w14:paraId="4F24D2E1" w14:textId="77777777" w:rsidR="000D0203" w:rsidRPr="00EA722D" w:rsidRDefault="00FF65E4">
      <w:pPr>
        <w:ind w:left="850" w:right="899"/>
        <w:jc w:val="both"/>
        <w:rPr>
          <w:rFonts w:ascii="Palatino Linotype" w:eastAsia="Palatino Linotype" w:hAnsi="Palatino Linotype" w:cs="Palatino Linotype"/>
          <w:i/>
          <w:sz w:val="22"/>
          <w:szCs w:val="22"/>
        </w:rPr>
      </w:pPr>
      <w:r w:rsidRPr="00EA722D">
        <w:rPr>
          <w:rFonts w:ascii="Palatino Linotype" w:eastAsia="Palatino Linotype" w:hAnsi="Palatino Linotype" w:cs="Palatino Linotype"/>
          <w:i/>
          <w:sz w:val="22"/>
          <w:szCs w:val="22"/>
        </w:rPr>
        <w:lastRenderedPageBreak/>
        <w:t>Para el caso de no contar con la información que se ordena en el inciso F), EL SUJETO OBLIGADO deberá entregar el acuerdo de inexistencia que emita el Comité de Transparencia de conformidad con los artículos 19, 169 y 170 de la Ley de Transparencia y Acceso a la Información Pública del E</w:t>
      </w:r>
      <w:r w:rsidR="00AE5494" w:rsidRPr="00EA722D">
        <w:rPr>
          <w:rFonts w:ascii="Palatino Linotype" w:eastAsia="Palatino Linotype" w:hAnsi="Palatino Linotype" w:cs="Palatino Linotype"/>
          <w:i/>
          <w:sz w:val="22"/>
          <w:szCs w:val="22"/>
        </w:rPr>
        <w:t>stado de México y Municipios”</w:t>
      </w:r>
    </w:p>
    <w:p w14:paraId="52BAD954" w14:textId="77777777" w:rsidR="000D0203" w:rsidRPr="00EA722D" w:rsidRDefault="000D0203">
      <w:pPr>
        <w:ind w:left="850" w:right="899"/>
        <w:jc w:val="both"/>
        <w:rPr>
          <w:rFonts w:ascii="Palatino Linotype" w:eastAsia="Palatino Linotype" w:hAnsi="Palatino Linotype" w:cs="Palatino Linotype"/>
          <w:i/>
          <w:sz w:val="22"/>
          <w:szCs w:val="22"/>
        </w:rPr>
      </w:pPr>
    </w:p>
    <w:p w14:paraId="65305251" w14:textId="77777777" w:rsidR="000D0203" w:rsidRPr="00EA722D" w:rsidRDefault="000D0203">
      <w:pPr>
        <w:tabs>
          <w:tab w:val="left" w:pos="709"/>
        </w:tabs>
        <w:ind w:left="850" w:right="899"/>
        <w:jc w:val="both"/>
        <w:rPr>
          <w:rFonts w:ascii="Palatino Linotype" w:eastAsia="Palatino Linotype" w:hAnsi="Palatino Linotype" w:cs="Palatino Linotype"/>
          <w:i/>
          <w:sz w:val="20"/>
          <w:szCs w:val="20"/>
        </w:rPr>
      </w:pPr>
    </w:p>
    <w:p w14:paraId="09D2CF5C"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b/>
        </w:rPr>
        <w:t>TERCERO.</w:t>
      </w:r>
      <w:r w:rsidRPr="00EA722D">
        <w:rPr>
          <w:rFonts w:ascii="Palatino Linotype" w:eastAsia="Palatino Linotype" w:hAnsi="Palatino Linotype" w:cs="Palatino Linotype"/>
        </w:rPr>
        <w:t xml:space="preserve"> </w:t>
      </w:r>
      <w:r w:rsidRPr="00EA722D">
        <w:rPr>
          <w:rFonts w:ascii="Palatino Linotype" w:eastAsia="Palatino Linotype" w:hAnsi="Palatino Linotype" w:cs="Palatino Linotype"/>
          <w:b/>
        </w:rPr>
        <w:t xml:space="preserve">NOTIFÍQUESE </w:t>
      </w:r>
      <w:r w:rsidRPr="00EA722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769BF68" w14:textId="77777777" w:rsidR="000D0203" w:rsidRPr="00EA722D" w:rsidRDefault="000D0203">
      <w:pPr>
        <w:spacing w:line="360" w:lineRule="auto"/>
        <w:jc w:val="both"/>
        <w:rPr>
          <w:rFonts w:ascii="Palatino Linotype" w:eastAsia="Palatino Linotype" w:hAnsi="Palatino Linotype" w:cs="Palatino Linotype"/>
          <w:sz w:val="22"/>
          <w:szCs w:val="22"/>
        </w:rPr>
      </w:pPr>
    </w:p>
    <w:p w14:paraId="2EE0E175"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b/>
        </w:rPr>
        <w:t xml:space="preserve">CUARTO. </w:t>
      </w:r>
      <w:r w:rsidRPr="00EA722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3615E8" w14:textId="77777777" w:rsidR="000D0203" w:rsidRPr="00EA722D" w:rsidRDefault="000D0203">
      <w:pPr>
        <w:spacing w:line="360" w:lineRule="auto"/>
        <w:jc w:val="both"/>
        <w:rPr>
          <w:rFonts w:ascii="Palatino Linotype" w:eastAsia="Palatino Linotype" w:hAnsi="Palatino Linotype" w:cs="Palatino Linotype"/>
          <w:sz w:val="22"/>
          <w:szCs w:val="22"/>
        </w:rPr>
      </w:pPr>
    </w:p>
    <w:p w14:paraId="29F314F0" w14:textId="77777777" w:rsidR="000D0203" w:rsidRPr="00EA722D" w:rsidRDefault="00FF65E4">
      <w:pPr>
        <w:spacing w:line="360" w:lineRule="auto"/>
        <w:jc w:val="both"/>
        <w:rPr>
          <w:rFonts w:ascii="Palatino Linotype" w:eastAsia="Palatino Linotype" w:hAnsi="Palatino Linotype" w:cs="Palatino Linotype"/>
          <w:b/>
          <w:sz w:val="28"/>
          <w:szCs w:val="28"/>
        </w:rPr>
      </w:pPr>
      <w:r w:rsidRPr="00EA722D">
        <w:rPr>
          <w:rFonts w:ascii="Palatino Linotype" w:eastAsia="Palatino Linotype" w:hAnsi="Palatino Linotype" w:cs="Palatino Linotype"/>
          <w:b/>
        </w:rPr>
        <w:t>QUINTO.</w:t>
      </w:r>
      <w:r w:rsidRPr="00EA722D">
        <w:rPr>
          <w:rFonts w:ascii="Palatino Linotype" w:eastAsia="Palatino Linotype" w:hAnsi="Palatino Linotype" w:cs="Palatino Linotype"/>
        </w:rPr>
        <w:t xml:space="preserve"> </w:t>
      </w:r>
      <w:r w:rsidRPr="00EA722D">
        <w:rPr>
          <w:rFonts w:ascii="Palatino Linotype" w:eastAsia="Palatino Linotype" w:hAnsi="Palatino Linotype" w:cs="Palatino Linotype"/>
          <w:b/>
        </w:rPr>
        <w:t>NOTIFÍQUESE</w:t>
      </w:r>
      <w:r w:rsidR="00225C43" w:rsidRPr="00EA722D">
        <w:rPr>
          <w:rFonts w:ascii="Palatino Linotype" w:eastAsia="Palatino Linotype" w:hAnsi="Palatino Linotype" w:cs="Palatino Linotype"/>
        </w:rPr>
        <w:t xml:space="preserve"> a </w:t>
      </w:r>
      <w:r w:rsidR="00225C43" w:rsidRPr="00EA722D">
        <w:rPr>
          <w:rFonts w:ascii="Palatino Linotype" w:eastAsia="Palatino Linotype" w:hAnsi="Palatino Linotype" w:cs="Palatino Linotype"/>
          <w:b/>
        </w:rPr>
        <w:t>LA RECURRENTE</w:t>
      </w:r>
      <w:r w:rsidRPr="00EA722D">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7702BE" w14:textId="77777777" w:rsidR="000D0203" w:rsidRPr="00EA722D" w:rsidRDefault="000D0203">
      <w:pPr>
        <w:spacing w:line="360" w:lineRule="auto"/>
        <w:jc w:val="both"/>
        <w:rPr>
          <w:rFonts w:ascii="Palatino Linotype" w:eastAsia="Palatino Linotype" w:hAnsi="Palatino Linotype" w:cs="Palatino Linotype"/>
          <w:b/>
        </w:rPr>
      </w:pPr>
    </w:p>
    <w:p w14:paraId="09B11EC6" w14:textId="77777777" w:rsidR="000D0203" w:rsidRPr="00EA722D" w:rsidRDefault="00FF65E4">
      <w:pPr>
        <w:spacing w:line="360" w:lineRule="auto"/>
        <w:jc w:val="both"/>
        <w:rPr>
          <w:rFonts w:ascii="Palatino Linotype" w:eastAsia="Palatino Linotype" w:hAnsi="Palatino Linotype" w:cs="Palatino Linotype"/>
        </w:rPr>
      </w:pPr>
      <w:r w:rsidRPr="00EA722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DE OCTUBRE DE DOS MIL VEINTIDÓS, ANTE EL SECRETARIO TÉCNICO DEL PLENO, ALEXIS TAPIA RAMÍREZ.</w:t>
      </w:r>
    </w:p>
    <w:p w14:paraId="6AF64D32" w14:textId="77777777" w:rsidR="000D0203" w:rsidRDefault="00FF65E4">
      <w:pPr>
        <w:spacing w:line="360" w:lineRule="auto"/>
        <w:jc w:val="both"/>
        <w:rPr>
          <w:rFonts w:ascii="Palatino Linotype" w:eastAsia="Palatino Linotype" w:hAnsi="Palatino Linotype" w:cs="Palatino Linotype"/>
          <w:sz w:val="14"/>
          <w:szCs w:val="14"/>
        </w:rPr>
      </w:pPr>
      <w:r w:rsidRPr="00EA722D">
        <w:rPr>
          <w:rFonts w:ascii="Palatino Linotype" w:eastAsia="Palatino Linotype" w:hAnsi="Palatino Linotype" w:cs="Palatino Linotype"/>
          <w:sz w:val="14"/>
          <w:szCs w:val="14"/>
        </w:rPr>
        <w:t>SCMM/BLA/DEMF/PMRE</w:t>
      </w:r>
    </w:p>
    <w:p w14:paraId="05FC6B02" w14:textId="77777777" w:rsidR="000D0203" w:rsidRDefault="00FF65E4">
      <w:pPr>
        <w:rPr>
          <w:rFonts w:ascii="Palatino Linotype" w:eastAsia="Palatino Linotype" w:hAnsi="Palatino Linotype" w:cs="Palatino Linotype"/>
        </w:rPr>
      </w:pPr>
      <w:r>
        <w:br w:type="page"/>
      </w:r>
    </w:p>
    <w:p w14:paraId="3FA1D84F" w14:textId="77777777" w:rsidR="000D0203" w:rsidRDefault="000D0203">
      <w:pPr>
        <w:spacing w:line="360" w:lineRule="auto"/>
        <w:jc w:val="both"/>
        <w:rPr>
          <w:rFonts w:ascii="Palatino Linotype" w:eastAsia="Palatino Linotype" w:hAnsi="Palatino Linotype" w:cs="Palatino Linotype"/>
        </w:rPr>
      </w:pPr>
    </w:p>
    <w:p w14:paraId="3EF42B76" w14:textId="77777777" w:rsidR="000D0203" w:rsidRDefault="000D0203">
      <w:pPr>
        <w:spacing w:line="360" w:lineRule="auto"/>
        <w:jc w:val="both"/>
        <w:rPr>
          <w:rFonts w:ascii="Palatino Linotype" w:eastAsia="Palatino Linotype" w:hAnsi="Palatino Linotype" w:cs="Palatino Linotype"/>
        </w:rPr>
      </w:pPr>
    </w:p>
    <w:p w14:paraId="383422C3" w14:textId="77777777" w:rsidR="000D0203" w:rsidRDefault="000D0203">
      <w:pPr>
        <w:spacing w:line="360" w:lineRule="auto"/>
        <w:jc w:val="both"/>
        <w:rPr>
          <w:rFonts w:ascii="Palatino Linotype" w:eastAsia="Palatino Linotype" w:hAnsi="Palatino Linotype" w:cs="Palatino Linotype"/>
        </w:rPr>
      </w:pPr>
    </w:p>
    <w:p w14:paraId="432664F6" w14:textId="77777777" w:rsidR="000D0203" w:rsidRDefault="000D0203">
      <w:pPr>
        <w:spacing w:line="360" w:lineRule="auto"/>
        <w:jc w:val="both"/>
        <w:rPr>
          <w:rFonts w:ascii="Palatino Linotype" w:eastAsia="Palatino Linotype" w:hAnsi="Palatino Linotype" w:cs="Palatino Linotype"/>
        </w:rPr>
      </w:pPr>
    </w:p>
    <w:p w14:paraId="32FC0E34" w14:textId="77777777" w:rsidR="000D0203" w:rsidRDefault="000D0203">
      <w:pPr>
        <w:spacing w:line="360" w:lineRule="auto"/>
        <w:jc w:val="both"/>
        <w:rPr>
          <w:rFonts w:ascii="Palatino Linotype" w:eastAsia="Palatino Linotype" w:hAnsi="Palatino Linotype" w:cs="Palatino Linotype"/>
        </w:rPr>
      </w:pPr>
    </w:p>
    <w:p w14:paraId="0AB9BCC2" w14:textId="77777777" w:rsidR="000D0203" w:rsidRDefault="000D0203">
      <w:pPr>
        <w:spacing w:line="360" w:lineRule="auto"/>
        <w:jc w:val="both"/>
        <w:rPr>
          <w:rFonts w:ascii="Palatino Linotype" w:eastAsia="Palatino Linotype" w:hAnsi="Palatino Linotype" w:cs="Palatino Linotype"/>
        </w:rPr>
      </w:pPr>
    </w:p>
    <w:p w14:paraId="128B061E" w14:textId="77777777" w:rsidR="000D0203" w:rsidRDefault="000D0203">
      <w:pPr>
        <w:spacing w:line="360" w:lineRule="auto"/>
        <w:jc w:val="both"/>
        <w:rPr>
          <w:rFonts w:ascii="Palatino Linotype" w:eastAsia="Palatino Linotype" w:hAnsi="Palatino Linotype" w:cs="Palatino Linotype"/>
        </w:rPr>
      </w:pPr>
    </w:p>
    <w:p w14:paraId="7A7663BE" w14:textId="77777777" w:rsidR="000D0203" w:rsidRDefault="000D0203">
      <w:pPr>
        <w:spacing w:line="360" w:lineRule="auto"/>
        <w:jc w:val="both"/>
        <w:rPr>
          <w:rFonts w:ascii="Palatino Linotype" w:eastAsia="Palatino Linotype" w:hAnsi="Palatino Linotype" w:cs="Palatino Linotype"/>
        </w:rPr>
      </w:pPr>
    </w:p>
    <w:p w14:paraId="2ADD6EBB" w14:textId="77777777" w:rsidR="000D0203" w:rsidRDefault="000D0203">
      <w:pPr>
        <w:spacing w:line="360" w:lineRule="auto"/>
        <w:jc w:val="both"/>
        <w:rPr>
          <w:rFonts w:ascii="Palatino Linotype" w:eastAsia="Palatino Linotype" w:hAnsi="Palatino Linotype" w:cs="Palatino Linotype"/>
        </w:rPr>
      </w:pPr>
      <w:bookmarkStart w:id="8" w:name="_heading=h.30j0zll" w:colFirst="0" w:colLast="0"/>
      <w:bookmarkEnd w:id="8"/>
    </w:p>
    <w:p w14:paraId="0BEDB568" w14:textId="77777777" w:rsidR="000D0203" w:rsidRDefault="000D0203">
      <w:pPr>
        <w:spacing w:line="360" w:lineRule="auto"/>
        <w:jc w:val="both"/>
        <w:rPr>
          <w:rFonts w:ascii="Palatino Linotype" w:eastAsia="Palatino Linotype" w:hAnsi="Palatino Linotype" w:cs="Palatino Linotype"/>
        </w:rPr>
      </w:pPr>
    </w:p>
    <w:p w14:paraId="39551679" w14:textId="77777777" w:rsidR="000D0203" w:rsidRDefault="000D0203">
      <w:pPr>
        <w:spacing w:line="360" w:lineRule="auto"/>
        <w:jc w:val="both"/>
        <w:rPr>
          <w:rFonts w:ascii="Palatino Linotype" w:eastAsia="Palatino Linotype" w:hAnsi="Palatino Linotype" w:cs="Palatino Linotype"/>
        </w:rPr>
      </w:pPr>
    </w:p>
    <w:p w14:paraId="104BE292" w14:textId="77777777" w:rsidR="000D0203" w:rsidRDefault="000D0203">
      <w:pPr>
        <w:spacing w:line="360" w:lineRule="auto"/>
        <w:jc w:val="both"/>
        <w:rPr>
          <w:rFonts w:ascii="Palatino Linotype" w:eastAsia="Palatino Linotype" w:hAnsi="Palatino Linotype" w:cs="Palatino Linotype"/>
        </w:rPr>
      </w:pPr>
    </w:p>
    <w:p w14:paraId="4A3FC0DF" w14:textId="77777777" w:rsidR="000D0203" w:rsidRDefault="000D0203">
      <w:pPr>
        <w:spacing w:line="360" w:lineRule="auto"/>
        <w:jc w:val="both"/>
        <w:rPr>
          <w:rFonts w:ascii="Palatino Linotype" w:eastAsia="Palatino Linotype" w:hAnsi="Palatino Linotype" w:cs="Palatino Linotype"/>
        </w:rPr>
      </w:pPr>
    </w:p>
    <w:p w14:paraId="0AD70FF2" w14:textId="77777777" w:rsidR="000D0203" w:rsidRDefault="000D0203">
      <w:pPr>
        <w:spacing w:line="360" w:lineRule="auto"/>
        <w:jc w:val="both"/>
        <w:rPr>
          <w:rFonts w:ascii="Palatino Linotype" w:eastAsia="Palatino Linotype" w:hAnsi="Palatino Linotype" w:cs="Palatino Linotype"/>
        </w:rPr>
      </w:pPr>
    </w:p>
    <w:p w14:paraId="778B5DB9" w14:textId="77777777" w:rsidR="000D0203" w:rsidRDefault="000D0203">
      <w:pPr>
        <w:spacing w:line="360" w:lineRule="auto"/>
        <w:jc w:val="both"/>
        <w:rPr>
          <w:rFonts w:ascii="Palatino Linotype" w:eastAsia="Palatino Linotype" w:hAnsi="Palatino Linotype" w:cs="Palatino Linotype"/>
        </w:rPr>
      </w:pPr>
    </w:p>
    <w:p w14:paraId="389785DB" w14:textId="77777777" w:rsidR="000D0203" w:rsidRDefault="000D0203">
      <w:pPr>
        <w:spacing w:line="360" w:lineRule="auto"/>
        <w:jc w:val="both"/>
        <w:rPr>
          <w:rFonts w:ascii="Palatino Linotype" w:eastAsia="Palatino Linotype" w:hAnsi="Palatino Linotype" w:cs="Palatino Linotype"/>
        </w:rPr>
      </w:pPr>
    </w:p>
    <w:p w14:paraId="27F701F2" w14:textId="77777777" w:rsidR="000D0203" w:rsidRDefault="000D0203">
      <w:pPr>
        <w:spacing w:line="360" w:lineRule="auto"/>
        <w:jc w:val="both"/>
        <w:rPr>
          <w:rFonts w:ascii="Palatino Linotype" w:eastAsia="Palatino Linotype" w:hAnsi="Palatino Linotype" w:cs="Palatino Linotype"/>
        </w:rPr>
      </w:pPr>
    </w:p>
    <w:p w14:paraId="4A125D28" w14:textId="77777777" w:rsidR="000D0203" w:rsidRDefault="000D0203">
      <w:pPr>
        <w:spacing w:line="360" w:lineRule="auto"/>
        <w:jc w:val="both"/>
        <w:rPr>
          <w:rFonts w:ascii="Palatino Linotype" w:eastAsia="Palatino Linotype" w:hAnsi="Palatino Linotype" w:cs="Palatino Linotype"/>
        </w:rPr>
      </w:pPr>
    </w:p>
    <w:sectPr w:rsidR="000D0203">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C49BA" w14:textId="77777777" w:rsidR="006B0FC6" w:rsidRDefault="006B0FC6">
      <w:r>
        <w:separator/>
      </w:r>
    </w:p>
  </w:endnote>
  <w:endnote w:type="continuationSeparator" w:id="0">
    <w:p w14:paraId="44C548C0" w14:textId="77777777" w:rsidR="006B0FC6" w:rsidRDefault="006B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23D94" w14:textId="77777777" w:rsidR="00AE5494" w:rsidRDefault="00AE54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62C7E">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62C7E">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37167" w14:textId="77777777" w:rsidR="00AE5494" w:rsidRDefault="00AE549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62C7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62C7E">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F9E7B" w14:textId="77777777" w:rsidR="006B0FC6" w:rsidRDefault="006B0FC6">
      <w:r>
        <w:separator/>
      </w:r>
    </w:p>
  </w:footnote>
  <w:footnote w:type="continuationSeparator" w:id="0">
    <w:p w14:paraId="287AE46E" w14:textId="77777777" w:rsidR="006B0FC6" w:rsidRDefault="006B0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5D20" w14:textId="77777777" w:rsidR="00AE5494" w:rsidRDefault="006B0FC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1B6B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99BEC" w14:textId="77777777" w:rsidR="00AE5494" w:rsidRDefault="006B0FC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8C4E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3"/>
      <w:tblW w:w="9534" w:type="dxa"/>
      <w:tblInd w:w="-142" w:type="dxa"/>
      <w:tblLayout w:type="fixed"/>
      <w:tblLook w:val="0400" w:firstRow="0" w:lastRow="0" w:firstColumn="0" w:lastColumn="0" w:noHBand="0" w:noVBand="1"/>
    </w:tblPr>
    <w:tblGrid>
      <w:gridCol w:w="3261"/>
      <w:gridCol w:w="2551"/>
      <w:gridCol w:w="3722"/>
    </w:tblGrid>
    <w:tr w:rsidR="00AE5494" w14:paraId="76B24250" w14:textId="77777777">
      <w:tc>
        <w:tcPr>
          <w:tcW w:w="3261" w:type="dxa"/>
          <w:vMerge w:val="restart"/>
        </w:tcPr>
        <w:p w14:paraId="5A0F9D6D" w14:textId="77777777" w:rsidR="00AE5494" w:rsidRDefault="00AE5494">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54B3A2CF" wp14:editId="0A79B046">
                <wp:extent cx="1692162" cy="852673"/>
                <wp:effectExtent l="0" t="0" r="0" b="0"/>
                <wp:docPr id="4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4173FA2" w14:textId="77777777" w:rsidR="00AE5494" w:rsidRDefault="00AE549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AF0E5F2" w14:textId="77777777" w:rsidR="00AE5494" w:rsidRDefault="00AE5494">
          <w:pPr>
            <w:jc w:val="both"/>
            <w:rPr>
              <w:rFonts w:ascii="Palatino Linotype" w:eastAsia="Palatino Linotype" w:hAnsi="Palatino Linotype" w:cs="Palatino Linotype"/>
              <w:b/>
            </w:rPr>
          </w:pPr>
          <w:r>
            <w:rPr>
              <w:rFonts w:ascii="Palatino Linotype" w:eastAsia="Palatino Linotype" w:hAnsi="Palatino Linotype" w:cs="Palatino Linotype"/>
              <w:b/>
            </w:rPr>
            <w:t>11692/INFOEM/IP/RR/2022</w:t>
          </w:r>
        </w:p>
      </w:tc>
    </w:tr>
    <w:tr w:rsidR="00AE5494" w14:paraId="49EA9A03" w14:textId="77777777">
      <w:tc>
        <w:tcPr>
          <w:tcW w:w="3261" w:type="dxa"/>
          <w:vMerge/>
        </w:tcPr>
        <w:p w14:paraId="2FA6E941" w14:textId="77777777" w:rsidR="00AE5494" w:rsidRDefault="00AE54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14F358F" w14:textId="77777777" w:rsidR="00AE5494" w:rsidRDefault="00AE549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6C68BB6" w14:textId="77777777" w:rsidR="00AE5494" w:rsidRDefault="00AE5494">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Temascalcingo</w:t>
          </w:r>
        </w:p>
      </w:tc>
    </w:tr>
    <w:tr w:rsidR="00AE5494" w14:paraId="7A7D215C" w14:textId="77777777">
      <w:trPr>
        <w:trHeight w:val="790"/>
      </w:trPr>
      <w:tc>
        <w:tcPr>
          <w:tcW w:w="3261" w:type="dxa"/>
          <w:vMerge/>
        </w:tcPr>
        <w:p w14:paraId="48233736" w14:textId="77777777" w:rsidR="00AE5494" w:rsidRDefault="00AE54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A09EF75" w14:textId="77777777" w:rsidR="00AE5494" w:rsidRDefault="00AE549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A341101" w14:textId="77777777" w:rsidR="00AE5494" w:rsidRDefault="00AE5494">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D75C9FF" w14:textId="77777777" w:rsidR="00AE5494" w:rsidRDefault="00AE549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BB2ED" w14:textId="77777777" w:rsidR="00AE5494" w:rsidRDefault="006B0FC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96C3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4"/>
      <w:tblW w:w="9900" w:type="dxa"/>
      <w:tblInd w:w="-833" w:type="dxa"/>
      <w:tblLayout w:type="fixed"/>
      <w:tblLook w:val="0400" w:firstRow="0" w:lastRow="0" w:firstColumn="0" w:lastColumn="0" w:noHBand="0" w:noVBand="1"/>
    </w:tblPr>
    <w:tblGrid>
      <w:gridCol w:w="3805"/>
      <w:gridCol w:w="3000"/>
      <w:gridCol w:w="3095"/>
    </w:tblGrid>
    <w:tr w:rsidR="00AE5494" w14:paraId="08EE7DD9" w14:textId="77777777">
      <w:tc>
        <w:tcPr>
          <w:tcW w:w="3805" w:type="dxa"/>
          <w:vMerge w:val="restart"/>
          <w:shd w:val="clear" w:color="auto" w:fill="auto"/>
        </w:tcPr>
        <w:p w14:paraId="4BFC19EB" w14:textId="77777777" w:rsidR="00AE5494" w:rsidRDefault="00AE5494">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474AD285" wp14:editId="1C7B0113">
                <wp:extent cx="1692162" cy="852673"/>
                <wp:effectExtent l="0" t="0" r="0" b="0"/>
                <wp:docPr id="4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17B34E6" w14:textId="77777777" w:rsidR="00AE5494" w:rsidRDefault="00AE549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EA91DF2" w14:textId="77777777" w:rsidR="00AE5494" w:rsidRDefault="00AE549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11692/INFOEM/IP/RR/2022 </w:t>
          </w:r>
        </w:p>
      </w:tc>
    </w:tr>
    <w:tr w:rsidR="00AE5494" w14:paraId="1DD6C1CC" w14:textId="77777777">
      <w:tc>
        <w:tcPr>
          <w:tcW w:w="3805" w:type="dxa"/>
          <w:vMerge/>
          <w:shd w:val="clear" w:color="auto" w:fill="auto"/>
        </w:tcPr>
        <w:p w14:paraId="405E9266" w14:textId="77777777" w:rsidR="00AE5494" w:rsidRDefault="00AE54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7231F1C" w14:textId="77777777" w:rsidR="00AE5494" w:rsidRDefault="00AE5494">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96D36A8" w14:textId="6FCC227C" w:rsidR="00AE5494" w:rsidRDefault="00F62C7E">
          <w:pPr>
            <w:jc w:val="both"/>
            <w:rPr>
              <w:rFonts w:ascii="Palatino Linotype" w:eastAsia="Palatino Linotype" w:hAnsi="Palatino Linotype" w:cs="Palatino Linotype"/>
              <w:b/>
            </w:rPr>
          </w:pPr>
          <w:r>
            <w:rPr>
              <w:rFonts w:ascii="Palatino Linotype" w:eastAsia="Palatino Linotype" w:hAnsi="Palatino Linotype" w:cs="Palatino Linotype"/>
              <w:b/>
            </w:rPr>
            <w:t>XXXXX XXXXXX XXXXXXXXX</w:t>
          </w:r>
        </w:p>
      </w:tc>
    </w:tr>
    <w:tr w:rsidR="00AE5494" w14:paraId="4ACB5E30" w14:textId="77777777">
      <w:trPr>
        <w:trHeight w:val="228"/>
      </w:trPr>
      <w:tc>
        <w:tcPr>
          <w:tcW w:w="3805" w:type="dxa"/>
          <w:vMerge/>
          <w:shd w:val="clear" w:color="auto" w:fill="auto"/>
        </w:tcPr>
        <w:p w14:paraId="52D55EC3" w14:textId="77777777" w:rsidR="00AE5494" w:rsidRDefault="00AE54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EA14CC2" w14:textId="77777777" w:rsidR="00AE5494" w:rsidRDefault="00AE549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D0A9A39" w14:textId="77777777" w:rsidR="00AE5494" w:rsidRDefault="00AE5494">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Temascalcingo</w:t>
          </w:r>
        </w:p>
      </w:tc>
    </w:tr>
    <w:tr w:rsidR="00AE5494" w14:paraId="5F0A6AE9" w14:textId="77777777">
      <w:tc>
        <w:tcPr>
          <w:tcW w:w="3805" w:type="dxa"/>
          <w:vMerge/>
          <w:shd w:val="clear" w:color="auto" w:fill="auto"/>
        </w:tcPr>
        <w:p w14:paraId="76E93D69" w14:textId="77777777" w:rsidR="00AE5494" w:rsidRDefault="00AE54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CE5ED83" w14:textId="77777777" w:rsidR="00AE5494" w:rsidRDefault="00AE549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BD5AAE8" w14:textId="77777777" w:rsidR="00AE5494" w:rsidRDefault="00AE549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DB44450" w14:textId="77777777" w:rsidR="00AE5494" w:rsidRDefault="00AE549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7186C"/>
    <w:multiLevelType w:val="multilevel"/>
    <w:tmpl w:val="55C27FF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03"/>
    <w:rsid w:val="000D0203"/>
    <w:rsid w:val="00225C43"/>
    <w:rsid w:val="00250E6A"/>
    <w:rsid w:val="006A6992"/>
    <w:rsid w:val="006B0FC6"/>
    <w:rsid w:val="00891471"/>
    <w:rsid w:val="00AE5494"/>
    <w:rsid w:val="00E83650"/>
    <w:rsid w:val="00EA722D"/>
    <w:rsid w:val="00F62C7E"/>
    <w:rsid w:val="00FF65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F0736"/>
  <w15:docId w15:val="{0C666F3D-7D19-4E66-B9E0-811489D7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6"/>
    <w:tblPr>
      <w:tblStyleRowBandSize w:val="1"/>
      <w:tblStyleColBandSize w:val="1"/>
      <w:tblCellMar>
        <w:top w:w="100" w:type="dxa"/>
        <w:left w:w="100" w:type="dxa"/>
        <w:bottom w:w="100" w:type="dxa"/>
        <w:right w:w="100" w:type="dxa"/>
      </w:tblCellMar>
    </w:tblPr>
  </w:style>
  <w:style w:type="table" w:customStyle="1" w:styleId="a0">
    <w:basedOn w:val="TableNormalfff6"/>
    <w:tblPr>
      <w:tblStyleRowBandSize w:val="1"/>
      <w:tblStyleColBandSize w:val="1"/>
      <w:tblCellMar>
        <w:left w:w="115" w:type="dxa"/>
        <w:right w:w="115" w:type="dxa"/>
      </w:tblCellMar>
    </w:tblPr>
  </w:style>
  <w:style w:type="table" w:customStyle="1" w:styleId="a1">
    <w:basedOn w:val="TableNormalfff6"/>
    <w:tblPr>
      <w:tblStyleRowBandSize w:val="1"/>
      <w:tblStyleColBandSize w:val="1"/>
      <w:tblCellMar>
        <w:left w:w="115" w:type="dxa"/>
        <w:right w:w="115" w:type="dxa"/>
      </w:tblCellMar>
    </w:tblPr>
  </w:style>
  <w:style w:type="table" w:customStyle="1" w:styleId="a2">
    <w:basedOn w:val="TableNormalfff6"/>
    <w:tblPr>
      <w:tblStyleRowBandSize w:val="1"/>
      <w:tblStyleColBandSize w:val="1"/>
      <w:tblCellMar>
        <w:left w:w="115" w:type="dxa"/>
        <w:right w:w="115" w:type="dxa"/>
      </w:tblCellMar>
    </w:tblPr>
  </w:style>
  <w:style w:type="table" w:customStyle="1" w:styleId="a3">
    <w:basedOn w:val="TableNormalfff6"/>
    <w:tblPr>
      <w:tblStyleRowBandSize w:val="1"/>
      <w:tblStyleColBandSize w:val="1"/>
      <w:tblCellMar>
        <w:left w:w="115" w:type="dxa"/>
        <w:right w:w="115" w:type="dxa"/>
      </w:tblCellMar>
    </w:tblPr>
  </w:style>
  <w:style w:type="table" w:customStyle="1" w:styleId="a4">
    <w:basedOn w:val="TableNormalfff6"/>
    <w:tblPr>
      <w:tblStyleRowBandSize w:val="1"/>
      <w:tblStyleColBandSize w:val="1"/>
      <w:tblCellMar>
        <w:left w:w="115" w:type="dxa"/>
        <w:right w:w="115" w:type="dxa"/>
      </w:tblCellMar>
    </w:tblPr>
  </w:style>
  <w:style w:type="table" w:customStyle="1" w:styleId="a5">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6"/>
    <w:tblPr>
      <w:tblStyleRowBandSize w:val="1"/>
      <w:tblStyleColBandSize w:val="1"/>
      <w:tblCellMar>
        <w:left w:w="115" w:type="dxa"/>
        <w:right w:w="115" w:type="dxa"/>
      </w:tblCellMar>
    </w:tblPr>
  </w:style>
  <w:style w:type="table" w:customStyle="1" w:styleId="a7">
    <w:basedOn w:val="TableNormalfff6"/>
    <w:tblPr>
      <w:tblStyleRowBandSize w:val="1"/>
      <w:tblStyleColBandSize w:val="1"/>
      <w:tblCellMar>
        <w:left w:w="115" w:type="dxa"/>
        <w:right w:w="115" w:type="dxa"/>
      </w:tblCellMar>
    </w:tblPr>
  </w:style>
  <w:style w:type="table" w:customStyle="1" w:styleId="a8">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5"/>
    <w:tblPr>
      <w:tblStyleRowBandSize w:val="1"/>
      <w:tblStyleColBandSize w:val="1"/>
      <w:tblCellMar>
        <w:left w:w="115" w:type="dxa"/>
        <w:right w:w="115" w:type="dxa"/>
      </w:tblCellMar>
    </w:tblPr>
  </w:style>
  <w:style w:type="table" w:customStyle="1" w:styleId="afff3">
    <w:basedOn w:val="TableNormalff5"/>
    <w:tblPr>
      <w:tblStyleRowBandSize w:val="1"/>
      <w:tblStyleColBandSize w:val="1"/>
      <w:tblCellMar>
        <w:top w:w="100" w:type="dxa"/>
        <w:left w:w="100" w:type="dxa"/>
        <w:bottom w:w="100" w:type="dxa"/>
        <w:right w:w="100" w:type="dxa"/>
      </w:tblCellMar>
    </w:tblPr>
  </w:style>
  <w:style w:type="table" w:customStyle="1" w:styleId="a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5"/>
    <w:tblPr>
      <w:tblStyleRowBandSize w:val="1"/>
      <w:tblStyleColBandSize w:val="1"/>
      <w:tblCellMar>
        <w:top w:w="100" w:type="dxa"/>
        <w:left w:w="100" w:type="dxa"/>
        <w:bottom w:w="100" w:type="dxa"/>
        <w:right w:w="100" w:type="dxa"/>
      </w:tblCellMar>
    </w:tblPr>
  </w:style>
  <w:style w:type="table" w:customStyle="1" w:styleId="a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5"/>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5"/>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Ikt9EKbP1L3hw2OE6ksZTnR0w==">AMUW2mX8muH/yM6ED4R3O2RMrfjaM6XFAYMCigZB9bc+QPiteVhRG1M6cJae9/2pm2dfF7l/dpzrwfclP/fhibswPvf+PuCYnu9Iv2lSkZE7GH97ux1h/rDcBB/1KgJzB8QZOFuCarfXpYeJ/X5htizxRedSiz/jarNC25VxAdZ7AFcRr9SUidstHod+xNdhXCk3+0H+7L2dhbdksusxilIXThZ616z13D7xnBFJSKbSuESiOM/Ev2m+SOa3HZIZVNL45ZA68QIP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46</Pages>
  <Words>11923</Words>
  <Characters>65578</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2022-10-14T04:15:00Z</cp:lastPrinted>
  <dcterms:created xsi:type="dcterms:W3CDTF">2022-10-06T18:57:00Z</dcterms:created>
  <dcterms:modified xsi:type="dcterms:W3CDTF">2022-11-08T03:49:00Z</dcterms:modified>
</cp:coreProperties>
</file>