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A730CB" w:rsidRDefault="009F09BC" w:rsidP="00855290">
      <w:pPr>
        <w:tabs>
          <w:tab w:val="left" w:pos="3465"/>
        </w:tabs>
        <w:spacing w:line="360" w:lineRule="auto"/>
        <w:jc w:val="both"/>
        <w:rPr>
          <w:rFonts w:ascii="Palatino Linotype" w:hAnsi="Palatino Linotype"/>
        </w:rPr>
      </w:pPr>
      <w:r w:rsidRPr="00A730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155AD" w:rsidRPr="00A730CB">
        <w:rPr>
          <w:rFonts w:ascii="Palatino Linotype" w:hAnsi="Palatino Linotype"/>
        </w:rPr>
        <w:t>cinc</w:t>
      </w:r>
      <w:r w:rsidR="00097AB8" w:rsidRPr="00A730CB">
        <w:rPr>
          <w:rFonts w:ascii="Palatino Linotype" w:hAnsi="Palatino Linotype"/>
        </w:rPr>
        <w:t>o</w:t>
      </w:r>
      <w:r w:rsidR="006A04B6" w:rsidRPr="00A730CB">
        <w:rPr>
          <w:rFonts w:ascii="Palatino Linotype" w:hAnsi="Palatino Linotype"/>
        </w:rPr>
        <w:t xml:space="preserve"> (</w:t>
      </w:r>
      <w:r w:rsidR="004155AD" w:rsidRPr="00A730CB">
        <w:rPr>
          <w:rFonts w:ascii="Palatino Linotype" w:hAnsi="Palatino Linotype"/>
        </w:rPr>
        <w:t>05</w:t>
      </w:r>
      <w:r w:rsidRPr="00A730CB">
        <w:rPr>
          <w:rFonts w:ascii="Palatino Linotype" w:hAnsi="Palatino Linotype"/>
        </w:rPr>
        <w:t xml:space="preserve">) de </w:t>
      </w:r>
      <w:r w:rsidR="004155AD" w:rsidRPr="00A730CB">
        <w:rPr>
          <w:rFonts w:ascii="Palatino Linotype" w:hAnsi="Palatino Linotype"/>
        </w:rPr>
        <w:t>octubre</w:t>
      </w:r>
      <w:r w:rsidR="004525CB" w:rsidRPr="00A730CB">
        <w:rPr>
          <w:rFonts w:ascii="Palatino Linotype" w:hAnsi="Palatino Linotype"/>
        </w:rPr>
        <w:t xml:space="preserve"> de dos mil veintidós</w:t>
      </w:r>
      <w:r w:rsidRPr="00A730CB">
        <w:rPr>
          <w:rFonts w:ascii="Palatino Linotype" w:hAnsi="Palatino Linotype"/>
        </w:rPr>
        <w:t>.</w:t>
      </w:r>
    </w:p>
    <w:p w:rsidR="00A054B6" w:rsidRPr="00A730CB" w:rsidRDefault="00A054B6" w:rsidP="00855290">
      <w:pPr>
        <w:tabs>
          <w:tab w:val="left" w:pos="3465"/>
        </w:tabs>
        <w:spacing w:line="360" w:lineRule="auto"/>
        <w:jc w:val="both"/>
        <w:rPr>
          <w:rFonts w:ascii="Palatino Linotype" w:hAnsi="Palatino Linotype"/>
        </w:rPr>
      </w:pPr>
    </w:p>
    <w:p w:rsidR="009F09BC" w:rsidRPr="00A730CB" w:rsidRDefault="009F09BC" w:rsidP="00855290">
      <w:pPr>
        <w:spacing w:line="360" w:lineRule="auto"/>
        <w:jc w:val="both"/>
        <w:rPr>
          <w:rFonts w:ascii="Palatino Linotype" w:hAnsi="Palatino Linotype"/>
        </w:rPr>
      </w:pPr>
      <w:r w:rsidRPr="00A730CB">
        <w:rPr>
          <w:rFonts w:ascii="Palatino Linotype" w:hAnsi="Palatino Linotype"/>
          <w:b/>
        </w:rPr>
        <w:t>VISTO</w:t>
      </w:r>
      <w:r w:rsidRPr="00A730CB">
        <w:rPr>
          <w:rFonts w:ascii="Palatino Linotype" w:hAnsi="Palatino Linotype"/>
        </w:rPr>
        <w:t xml:space="preserve"> </w:t>
      </w:r>
      <w:r w:rsidR="008A699B" w:rsidRPr="00A730CB">
        <w:rPr>
          <w:rFonts w:ascii="Palatino Linotype" w:hAnsi="Palatino Linotype"/>
        </w:rPr>
        <w:t>e</w:t>
      </w:r>
      <w:r w:rsidRPr="00A730CB">
        <w:rPr>
          <w:rFonts w:ascii="Palatino Linotype" w:hAnsi="Palatino Linotype"/>
        </w:rPr>
        <w:t xml:space="preserve">l expediente electrónico formado con motivo del recurso de revisión </w:t>
      </w:r>
      <w:r w:rsidR="004155AD" w:rsidRPr="00A730CB">
        <w:rPr>
          <w:rFonts w:ascii="Palatino Linotype" w:hAnsi="Palatino Linotype"/>
          <w:b/>
        </w:rPr>
        <w:t>11</w:t>
      </w:r>
      <w:r w:rsidR="00935445" w:rsidRPr="00A730CB">
        <w:rPr>
          <w:rFonts w:ascii="Palatino Linotype" w:hAnsi="Palatino Linotype"/>
          <w:b/>
        </w:rPr>
        <w:t>1</w:t>
      </w:r>
      <w:r w:rsidR="004155AD" w:rsidRPr="00A730CB">
        <w:rPr>
          <w:rFonts w:ascii="Palatino Linotype" w:hAnsi="Palatino Linotype"/>
          <w:b/>
        </w:rPr>
        <w:t>53/INFOEM/IP/RR/2022</w:t>
      </w:r>
      <w:r w:rsidRPr="00A730CB">
        <w:rPr>
          <w:rFonts w:ascii="Palatino Linotype" w:hAnsi="Palatino Linotype"/>
        </w:rPr>
        <w:t>,</w:t>
      </w:r>
      <w:r w:rsidRPr="00A730CB">
        <w:rPr>
          <w:rFonts w:ascii="Palatino Linotype" w:hAnsi="Palatino Linotype" w:cs="Arial"/>
          <w:b/>
          <w:bCs/>
        </w:rPr>
        <w:t xml:space="preserve"> </w:t>
      </w:r>
      <w:r w:rsidRPr="00A730CB">
        <w:rPr>
          <w:rFonts w:ascii="Palatino Linotype" w:hAnsi="Palatino Linotype"/>
        </w:rPr>
        <w:t xml:space="preserve">promovido por </w:t>
      </w:r>
      <w:r w:rsidR="003F652E" w:rsidRPr="00A730CB">
        <w:rPr>
          <w:rFonts w:ascii="Palatino Linotype" w:hAnsi="Palatino Linotype"/>
          <w:b/>
        </w:rPr>
        <w:t xml:space="preserve">XXXX </w:t>
      </w:r>
      <w:proofErr w:type="spellStart"/>
      <w:r w:rsidR="003F652E" w:rsidRPr="00A730CB">
        <w:rPr>
          <w:rFonts w:ascii="Palatino Linotype" w:hAnsi="Palatino Linotype"/>
          <w:b/>
        </w:rPr>
        <w:t>XXXX</w:t>
      </w:r>
      <w:proofErr w:type="spellEnd"/>
      <w:r w:rsidR="003F652E" w:rsidRPr="00A730CB">
        <w:rPr>
          <w:rFonts w:ascii="Palatino Linotype" w:hAnsi="Palatino Linotype"/>
          <w:b/>
        </w:rPr>
        <w:t xml:space="preserve"> XXXXX</w:t>
      </w:r>
      <w:r w:rsidRPr="00A730CB">
        <w:rPr>
          <w:rFonts w:ascii="Palatino Linotype" w:hAnsi="Palatino Linotype"/>
        </w:rPr>
        <w:t xml:space="preserve">, a quien en lo sucesivo se le identificará como </w:t>
      </w:r>
      <w:r w:rsidR="004155AD" w:rsidRPr="00A730CB">
        <w:rPr>
          <w:rFonts w:ascii="Palatino Linotype" w:hAnsi="Palatino Linotype"/>
          <w:b/>
        </w:rPr>
        <w:t>LA RECURRENTE</w:t>
      </w:r>
      <w:r w:rsidRPr="00A730CB">
        <w:rPr>
          <w:rFonts w:ascii="Palatino Linotype" w:hAnsi="Palatino Linotype" w:cs="Arial"/>
        </w:rPr>
        <w:t xml:space="preserve">, en contra de la respuesta del </w:t>
      </w:r>
      <w:r w:rsidR="004155AD" w:rsidRPr="00A730CB">
        <w:rPr>
          <w:rFonts w:ascii="Palatino Linotype" w:hAnsi="Palatino Linotype" w:cs="Arial"/>
          <w:b/>
        </w:rPr>
        <w:t>Ayuntamiento de Villa Victoria</w:t>
      </w:r>
      <w:r w:rsidRPr="00A730CB">
        <w:rPr>
          <w:rFonts w:ascii="Palatino Linotype" w:hAnsi="Palatino Linotype" w:cs="Arial"/>
          <w:b/>
        </w:rPr>
        <w:t>,</w:t>
      </w:r>
      <w:r w:rsidRPr="00A730CB">
        <w:rPr>
          <w:rFonts w:ascii="Palatino Linotype" w:hAnsi="Palatino Linotype"/>
          <w:b/>
        </w:rPr>
        <w:t xml:space="preserve"> </w:t>
      </w:r>
      <w:r w:rsidRPr="00A730CB">
        <w:rPr>
          <w:rFonts w:ascii="Palatino Linotype" w:hAnsi="Palatino Linotype"/>
        </w:rPr>
        <w:t>en lo sucesivo el</w:t>
      </w:r>
      <w:r w:rsidRPr="00A730CB">
        <w:rPr>
          <w:rFonts w:ascii="Palatino Linotype" w:hAnsi="Palatino Linotype"/>
          <w:b/>
        </w:rPr>
        <w:t xml:space="preserve"> SUJETO OBLIGADO</w:t>
      </w:r>
      <w:r w:rsidRPr="00A730CB">
        <w:rPr>
          <w:rFonts w:ascii="Palatino Linotype" w:hAnsi="Palatino Linotype"/>
        </w:rPr>
        <w:t>, se procede a dictar la presente resolución, con base en los siguientes:</w:t>
      </w:r>
    </w:p>
    <w:p w:rsidR="007C3761" w:rsidRPr="00A730CB" w:rsidRDefault="007C3761" w:rsidP="00855290">
      <w:pPr>
        <w:spacing w:line="360" w:lineRule="auto"/>
        <w:jc w:val="both"/>
        <w:rPr>
          <w:rFonts w:ascii="Palatino Linotype" w:hAnsi="Palatino Linotype"/>
          <w:b/>
        </w:rPr>
      </w:pPr>
    </w:p>
    <w:p w:rsidR="009F09BC" w:rsidRPr="00A730CB"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A730CB">
        <w:rPr>
          <w:rFonts w:ascii="Palatino Linotype" w:hAnsi="Palatino Linotype"/>
          <w:b/>
          <w:color w:val="000000" w:themeColor="text1"/>
          <w:sz w:val="24"/>
          <w:szCs w:val="24"/>
        </w:rPr>
        <w:t>ANTECEDENTES</w:t>
      </w:r>
      <w:bookmarkEnd w:id="0"/>
      <w:bookmarkEnd w:id="1"/>
      <w:bookmarkEnd w:id="2"/>
    </w:p>
    <w:p w:rsidR="007C3761" w:rsidRPr="00A730CB" w:rsidRDefault="007C3761" w:rsidP="00855290">
      <w:pPr>
        <w:spacing w:line="360" w:lineRule="auto"/>
        <w:rPr>
          <w:rFonts w:ascii="Palatino Linotype" w:hAnsi="Palatino Linotype"/>
        </w:rPr>
      </w:pPr>
    </w:p>
    <w:p w:rsidR="009F09BC" w:rsidRPr="00A730CB" w:rsidRDefault="009F09BC" w:rsidP="00C74D81">
      <w:pPr>
        <w:pStyle w:val="Prrafodelista"/>
        <w:numPr>
          <w:ilvl w:val="0"/>
          <w:numId w:val="1"/>
        </w:numPr>
        <w:spacing w:line="360" w:lineRule="auto"/>
        <w:ind w:left="0" w:firstLine="0"/>
        <w:jc w:val="both"/>
        <w:rPr>
          <w:rFonts w:ascii="Palatino Linotype" w:eastAsia="Calibri" w:hAnsi="Palatino Linotype" w:cs="Arial"/>
          <w:lang w:val="es-ES"/>
        </w:rPr>
      </w:pPr>
      <w:r w:rsidRPr="00A730CB">
        <w:rPr>
          <w:rFonts w:ascii="Palatino Linotype" w:eastAsia="Calibri" w:hAnsi="Palatino Linotype" w:cs="Arial"/>
          <w:lang w:val="es-ES"/>
        </w:rPr>
        <w:t xml:space="preserve">El día </w:t>
      </w:r>
      <w:r w:rsidR="004155AD" w:rsidRPr="00A730CB">
        <w:rPr>
          <w:rFonts w:ascii="Palatino Linotype" w:eastAsia="Calibri" w:hAnsi="Palatino Linotype" w:cs="Arial"/>
          <w:lang w:val="es-ES"/>
        </w:rPr>
        <w:t>dieciséis</w:t>
      </w:r>
      <w:r w:rsidRPr="00A730CB">
        <w:rPr>
          <w:rFonts w:ascii="Palatino Linotype" w:eastAsia="Calibri" w:hAnsi="Palatino Linotype" w:cs="Arial"/>
          <w:lang w:val="es-ES"/>
        </w:rPr>
        <w:t xml:space="preserve"> (</w:t>
      </w:r>
      <w:r w:rsidR="008A699B" w:rsidRPr="00A730CB">
        <w:rPr>
          <w:rFonts w:ascii="Palatino Linotype" w:eastAsia="Calibri" w:hAnsi="Palatino Linotype" w:cs="Arial"/>
          <w:lang w:val="es-ES"/>
        </w:rPr>
        <w:t>1</w:t>
      </w:r>
      <w:r w:rsidR="004155AD" w:rsidRPr="00A730CB">
        <w:rPr>
          <w:rFonts w:ascii="Palatino Linotype" w:eastAsia="Calibri" w:hAnsi="Palatino Linotype" w:cs="Arial"/>
          <w:lang w:val="es-ES"/>
        </w:rPr>
        <w:t>6</w:t>
      </w:r>
      <w:r w:rsidRPr="00A730CB">
        <w:rPr>
          <w:rFonts w:ascii="Palatino Linotype" w:eastAsia="Calibri" w:hAnsi="Palatino Linotype" w:cs="Arial"/>
          <w:lang w:val="es-ES"/>
        </w:rPr>
        <w:t xml:space="preserve">) de </w:t>
      </w:r>
      <w:r w:rsidR="004155AD" w:rsidRPr="00A730CB">
        <w:rPr>
          <w:rFonts w:ascii="Palatino Linotype" w:eastAsia="Calibri" w:hAnsi="Palatino Linotype" w:cs="Arial"/>
          <w:lang w:val="es-ES"/>
        </w:rPr>
        <w:t>may</w:t>
      </w:r>
      <w:r w:rsidR="003B15A3" w:rsidRPr="00A730CB">
        <w:rPr>
          <w:rFonts w:ascii="Palatino Linotype" w:eastAsia="Calibri" w:hAnsi="Palatino Linotype" w:cs="Arial"/>
          <w:lang w:val="es-ES"/>
        </w:rPr>
        <w:t>o</w:t>
      </w:r>
      <w:r w:rsidRPr="00A730CB">
        <w:rPr>
          <w:rFonts w:ascii="Palatino Linotype" w:eastAsia="Calibri" w:hAnsi="Palatino Linotype" w:cs="Arial"/>
          <w:lang w:val="es-ES"/>
        </w:rPr>
        <w:t xml:space="preserve"> de dos mil </w:t>
      </w:r>
      <w:r w:rsidR="003B15A3" w:rsidRPr="00A730CB">
        <w:rPr>
          <w:rFonts w:ascii="Palatino Linotype" w:eastAsia="Calibri" w:hAnsi="Palatino Linotype" w:cs="Arial"/>
          <w:lang w:val="es-ES"/>
        </w:rPr>
        <w:t>veintidós</w:t>
      </w:r>
      <w:r w:rsidRPr="00A730CB">
        <w:rPr>
          <w:rFonts w:ascii="Palatino Linotype" w:hAnsi="Palatino Linotype"/>
          <w:b/>
        </w:rPr>
        <w:t xml:space="preserve">, </w:t>
      </w:r>
      <w:r w:rsidRPr="00A730CB">
        <w:rPr>
          <w:rFonts w:ascii="Palatino Linotype" w:eastAsia="Calibri" w:hAnsi="Palatino Linotype" w:cs="Arial"/>
          <w:lang w:val="es-ES"/>
        </w:rPr>
        <w:t xml:space="preserve">se presentó ante el </w:t>
      </w:r>
      <w:r w:rsidRPr="00A730CB">
        <w:rPr>
          <w:rFonts w:ascii="Palatino Linotype" w:eastAsia="Calibri" w:hAnsi="Palatino Linotype" w:cs="Arial"/>
          <w:b/>
          <w:lang w:val="es-ES"/>
        </w:rPr>
        <w:t>SUJETO OBLIGADO</w:t>
      </w:r>
      <w:r w:rsidRPr="00A730CB">
        <w:rPr>
          <w:rFonts w:ascii="Palatino Linotype" w:eastAsia="Calibri" w:hAnsi="Palatino Linotype" w:cs="Arial"/>
        </w:rPr>
        <w:t xml:space="preserve"> vía </w:t>
      </w:r>
      <w:r w:rsidR="008A699B" w:rsidRPr="00A730CB">
        <w:rPr>
          <w:rFonts w:ascii="Palatino Linotype" w:eastAsia="Calibri" w:hAnsi="Palatino Linotype" w:cs="Arial"/>
          <w:lang w:val="es-ES"/>
        </w:rPr>
        <w:t>SAIMEX, la solicitud</w:t>
      </w:r>
      <w:r w:rsidRPr="00A730CB">
        <w:rPr>
          <w:rFonts w:ascii="Palatino Linotype" w:eastAsia="Calibri" w:hAnsi="Palatino Linotype" w:cs="Arial"/>
          <w:lang w:val="es-ES"/>
        </w:rPr>
        <w:t xml:space="preserve"> de información pública</w:t>
      </w:r>
      <w:r w:rsidR="008A699B" w:rsidRPr="00A730CB">
        <w:rPr>
          <w:rFonts w:ascii="Palatino Linotype" w:eastAsia="Calibri" w:hAnsi="Palatino Linotype" w:cs="Arial"/>
          <w:lang w:val="es-ES"/>
        </w:rPr>
        <w:t xml:space="preserve"> registrada</w:t>
      </w:r>
      <w:r w:rsidRPr="00A730CB">
        <w:rPr>
          <w:rFonts w:ascii="Palatino Linotype" w:eastAsia="Calibri" w:hAnsi="Palatino Linotype" w:cs="Arial"/>
          <w:lang w:val="es-ES"/>
        </w:rPr>
        <w:t xml:space="preserve"> con </w:t>
      </w:r>
      <w:r w:rsidR="008A699B" w:rsidRPr="00A730CB">
        <w:rPr>
          <w:rFonts w:ascii="Palatino Linotype" w:eastAsia="Calibri" w:hAnsi="Palatino Linotype" w:cs="Arial"/>
          <w:lang w:val="es-ES"/>
        </w:rPr>
        <w:t xml:space="preserve">el </w:t>
      </w:r>
      <w:r w:rsidRPr="00A730CB">
        <w:rPr>
          <w:rFonts w:ascii="Palatino Linotype" w:eastAsia="Calibri" w:hAnsi="Palatino Linotype" w:cs="Arial"/>
          <w:lang w:val="es-ES"/>
        </w:rPr>
        <w:t>número</w:t>
      </w:r>
      <w:r w:rsidRPr="00A730CB">
        <w:rPr>
          <w:rFonts w:ascii="Palatino Linotype" w:hAnsi="Palatino Linotype"/>
          <w:b/>
          <w:bCs/>
          <w:color w:val="000000" w:themeColor="text1"/>
        </w:rPr>
        <w:t xml:space="preserve"> </w:t>
      </w:r>
      <w:r w:rsidR="004155AD" w:rsidRPr="00A730CB">
        <w:rPr>
          <w:rFonts w:ascii="Palatino Linotype" w:hAnsi="Palatino Linotype"/>
          <w:b/>
          <w:bCs/>
          <w:color w:val="000000" w:themeColor="text1"/>
        </w:rPr>
        <w:t>00048/VIVICTOR/IP/2022</w:t>
      </w:r>
      <w:r w:rsidRPr="00A730CB">
        <w:rPr>
          <w:rFonts w:ascii="Palatino Linotype" w:hAnsi="Palatino Linotype"/>
          <w:b/>
          <w:bCs/>
          <w:color w:val="000000" w:themeColor="text1"/>
        </w:rPr>
        <w:t xml:space="preserve">; </w:t>
      </w:r>
      <w:r w:rsidRPr="00A730CB">
        <w:rPr>
          <w:rFonts w:ascii="Palatino Linotype" w:eastAsia="Calibri" w:hAnsi="Palatino Linotype" w:cs="Arial"/>
          <w:lang w:val="es-ES"/>
        </w:rPr>
        <w:t>mediante la</w:t>
      </w:r>
      <w:r w:rsidR="00935445" w:rsidRPr="00A730CB">
        <w:rPr>
          <w:rFonts w:ascii="Palatino Linotype" w:eastAsia="Calibri" w:hAnsi="Palatino Linotype" w:cs="Arial"/>
          <w:lang w:val="es-ES"/>
        </w:rPr>
        <w:t xml:space="preserve"> cual</w:t>
      </w:r>
      <w:r w:rsidRPr="00A730CB">
        <w:rPr>
          <w:rFonts w:ascii="Palatino Linotype" w:eastAsia="Calibri" w:hAnsi="Palatino Linotype" w:cs="Arial"/>
          <w:lang w:val="es-ES"/>
        </w:rPr>
        <w:t xml:space="preserve"> se solicitó la siguiente información:</w:t>
      </w:r>
    </w:p>
    <w:p w:rsidR="008A699B" w:rsidRPr="00A730CB" w:rsidRDefault="008A699B" w:rsidP="00855290">
      <w:pPr>
        <w:pStyle w:val="Prrafodelista"/>
        <w:spacing w:line="360" w:lineRule="auto"/>
        <w:ind w:left="0"/>
        <w:jc w:val="both"/>
        <w:rPr>
          <w:rFonts w:ascii="Palatino Linotype" w:eastAsia="Calibri" w:hAnsi="Palatino Linotype" w:cs="Arial"/>
          <w:lang w:val="es-ES"/>
        </w:rPr>
      </w:pPr>
    </w:p>
    <w:p w:rsidR="009F09BC" w:rsidRPr="00A730CB" w:rsidRDefault="008A699B" w:rsidP="00855290">
      <w:pPr>
        <w:pStyle w:val="Prrafodelista"/>
        <w:spacing w:line="360" w:lineRule="auto"/>
        <w:ind w:left="426" w:right="474"/>
        <w:jc w:val="both"/>
        <w:rPr>
          <w:rFonts w:ascii="Palatino Linotype" w:hAnsi="Palatino Linotype"/>
          <w:i/>
        </w:rPr>
      </w:pPr>
      <w:r w:rsidRPr="00A730CB">
        <w:rPr>
          <w:rFonts w:ascii="Palatino Linotype" w:hAnsi="Palatino Linotype"/>
          <w:i/>
        </w:rPr>
        <w:t>“</w:t>
      </w:r>
      <w:r w:rsidR="004155AD" w:rsidRPr="00A730CB">
        <w:rPr>
          <w:rFonts w:ascii="Palatino Linotype" w:hAnsi="Palatino Linotype"/>
          <w:i/>
        </w:rPr>
        <w:t xml:space="preserve">Los datos crudos en formato </w:t>
      </w:r>
      <w:proofErr w:type="spellStart"/>
      <w:r w:rsidR="004155AD" w:rsidRPr="00A730CB">
        <w:rPr>
          <w:rFonts w:ascii="Palatino Linotype" w:hAnsi="Palatino Linotype"/>
          <w:i/>
        </w:rPr>
        <w:t>txt</w:t>
      </w:r>
      <w:proofErr w:type="spellEnd"/>
      <w:r w:rsidR="004155AD" w:rsidRPr="00A730CB">
        <w:rPr>
          <w:rFonts w:ascii="Palatino Linotype" w:hAnsi="Palatino Linotype"/>
          <w:i/>
        </w:rPr>
        <w:t xml:space="preserve">, </w:t>
      </w:r>
      <w:proofErr w:type="spellStart"/>
      <w:r w:rsidR="004155AD" w:rsidRPr="00A730CB">
        <w:rPr>
          <w:rFonts w:ascii="Palatino Linotype" w:hAnsi="Palatino Linotype"/>
          <w:i/>
        </w:rPr>
        <w:t>csv</w:t>
      </w:r>
      <w:proofErr w:type="spellEnd"/>
      <w:r w:rsidR="004155AD" w:rsidRPr="00A730CB">
        <w:rPr>
          <w:rFonts w:ascii="Palatino Linotype" w:hAnsi="Palatino Linotype"/>
          <w:i/>
        </w:rPr>
        <w:t xml:space="preserve"> o </w:t>
      </w:r>
      <w:proofErr w:type="spellStart"/>
      <w:r w:rsidR="004155AD" w:rsidRPr="00A730CB">
        <w:rPr>
          <w:rFonts w:ascii="Palatino Linotype" w:hAnsi="Palatino Linotype"/>
          <w:i/>
        </w:rPr>
        <w:t>xls</w:t>
      </w:r>
      <w:proofErr w:type="spellEnd"/>
      <w:r w:rsidR="004155AD" w:rsidRPr="00A730CB">
        <w:rPr>
          <w:rFonts w:ascii="Palatino Linotype" w:hAnsi="Palatino Linotype"/>
          <w:i/>
        </w:rPr>
        <w:t xml:space="preserve"> de los eventos atendidos por todas las Unidades de Protección Civil y estaciones de bomberos registradas en el municipio de durante el periodo 2016-2021 que incluyan: - Fecha y hora - Colonia donde se </w:t>
      </w:r>
      <w:proofErr w:type="gramStart"/>
      <w:r w:rsidR="004155AD" w:rsidRPr="00A730CB">
        <w:rPr>
          <w:rFonts w:ascii="Palatino Linotype" w:hAnsi="Palatino Linotype"/>
          <w:i/>
        </w:rPr>
        <w:t>prestó</w:t>
      </w:r>
      <w:proofErr w:type="gramEnd"/>
      <w:r w:rsidR="004155AD" w:rsidRPr="00A730CB">
        <w:rPr>
          <w:rFonts w:ascii="Palatino Linotype" w:hAnsi="Palatino Linotype"/>
          <w:i/>
        </w:rPr>
        <w:t xml:space="preserve">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Pr="00A730CB">
        <w:rPr>
          <w:rFonts w:ascii="Palatino Linotype" w:hAnsi="Palatino Linotype"/>
          <w:i/>
        </w:rPr>
        <w:t>”</w:t>
      </w:r>
    </w:p>
    <w:p w:rsidR="009F09BC" w:rsidRPr="00A730CB" w:rsidRDefault="009F09BC" w:rsidP="00C74D81">
      <w:pPr>
        <w:pStyle w:val="Prrafodelista"/>
        <w:numPr>
          <w:ilvl w:val="0"/>
          <w:numId w:val="2"/>
        </w:numPr>
        <w:spacing w:line="360" w:lineRule="auto"/>
        <w:ind w:left="709" w:right="34" w:hanging="283"/>
        <w:jc w:val="both"/>
        <w:rPr>
          <w:rFonts w:ascii="Palatino Linotype" w:hAnsi="Palatino Linotype"/>
        </w:rPr>
      </w:pPr>
      <w:r w:rsidRPr="00A730CB">
        <w:rPr>
          <w:rFonts w:ascii="Palatino Linotype" w:eastAsia="Times New Roman" w:hAnsi="Palatino Linotype" w:cs="Arial"/>
          <w:lang w:val="es-ES"/>
        </w:rPr>
        <w:lastRenderedPageBreak/>
        <w:t>Se eligió como modalidad de entrega de la información</w:t>
      </w:r>
      <w:r w:rsidRPr="00A730CB">
        <w:rPr>
          <w:rFonts w:ascii="Palatino Linotype" w:hAnsi="Palatino Linotype"/>
        </w:rPr>
        <w:t xml:space="preserve">: A través del </w:t>
      </w:r>
      <w:r w:rsidRPr="00A730CB">
        <w:rPr>
          <w:rFonts w:ascii="Palatino Linotype" w:hAnsi="Palatino Linotype"/>
          <w:b/>
        </w:rPr>
        <w:t>SAIMEX</w:t>
      </w:r>
    </w:p>
    <w:p w:rsidR="004155AD" w:rsidRPr="00A730CB" w:rsidRDefault="004155AD" w:rsidP="004155AD">
      <w:pPr>
        <w:pStyle w:val="Prrafodelista"/>
        <w:spacing w:line="360" w:lineRule="auto"/>
        <w:ind w:left="709" w:right="34"/>
        <w:jc w:val="both"/>
        <w:rPr>
          <w:rFonts w:ascii="Palatino Linotype" w:hAnsi="Palatino Linotype"/>
        </w:rPr>
      </w:pPr>
    </w:p>
    <w:p w:rsidR="002C4997" w:rsidRPr="00A730CB" w:rsidRDefault="004525CB" w:rsidP="00C74D81">
      <w:pPr>
        <w:pStyle w:val="Prrafodelista"/>
        <w:numPr>
          <w:ilvl w:val="0"/>
          <w:numId w:val="1"/>
        </w:numPr>
        <w:spacing w:line="360" w:lineRule="auto"/>
        <w:ind w:left="0" w:firstLine="0"/>
        <w:jc w:val="both"/>
        <w:rPr>
          <w:rFonts w:ascii="Palatino Linotype" w:hAnsi="Palatino Linotype" w:cs="Arial"/>
          <w:i/>
          <w:color w:val="000000" w:themeColor="text1"/>
        </w:rPr>
      </w:pPr>
      <w:r w:rsidRPr="00A730CB">
        <w:rPr>
          <w:rFonts w:ascii="Palatino Linotype" w:hAnsi="Palatino Linotype" w:cs="Arial"/>
          <w:color w:val="000000" w:themeColor="text1"/>
        </w:rPr>
        <w:t xml:space="preserve">El </w:t>
      </w:r>
      <w:r w:rsidR="004155AD" w:rsidRPr="00A730CB">
        <w:rPr>
          <w:rFonts w:ascii="Palatino Linotype" w:hAnsi="Palatino Linotype" w:cs="Arial"/>
          <w:color w:val="000000" w:themeColor="text1"/>
        </w:rPr>
        <w:t>día seis</w:t>
      </w:r>
      <w:r w:rsidR="009F09BC" w:rsidRPr="00A730CB">
        <w:rPr>
          <w:rFonts w:ascii="Palatino Linotype" w:hAnsi="Palatino Linotype" w:cs="Arial"/>
          <w:color w:val="000000" w:themeColor="text1"/>
        </w:rPr>
        <w:t xml:space="preserve"> (</w:t>
      </w:r>
      <w:r w:rsidR="004155AD" w:rsidRPr="00A730CB">
        <w:rPr>
          <w:rFonts w:ascii="Palatino Linotype" w:hAnsi="Palatino Linotype" w:cs="Arial"/>
          <w:color w:val="000000" w:themeColor="text1"/>
        </w:rPr>
        <w:t>06</w:t>
      </w:r>
      <w:r w:rsidR="009F09BC" w:rsidRPr="00A730CB">
        <w:rPr>
          <w:rFonts w:ascii="Palatino Linotype" w:hAnsi="Palatino Linotype" w:cs="Arial"/>
          <w:color w:val="000000" w:themeColor="text1"/>
        </w:rPr>
        <w:t xml:space="preserve">) </w:t>
      </w:r>
      <w:r w:rsidR="00492B32" w:rsidRPr="00A730CB">
        <w:rPr>
          <w:rFonts w:ascii="Palatino Linotype" w:hAnsi="Palatino Linotype" w:cs="Arial"/>
          <w:color w:val="000000" w:themeColor="text1"/>
        </w:rPr>
        <w:t xml:space="preserve">de </w:t>
      </w:r>
      <w:r w:rsidR="004155AD" w:rsidRPr="00A730CB">
        <w:rPr>
          <w:rFonts w:ascii="Palatino Linotype" w:hAnsi="Palatino Linotype" w:cs="Arial"/>
          <w:color w:val="000000" w:themeColor="text1"/>
        </w:rPr>
        <w:t>juni</w:t>
      </w:r>
      <w:r w:rsidR="00492B32" w:rsidRPr="00A730CB">
        <w:rPr>
          <w:rFonts w:ascii="Palatino Linotype" w:hAnsi="Palatino Linotype" w:cs="Arial"/>
          <w:color w:val="000000" w:themeColor="text1"/>
        </w:rPr>
        <w:t xml:space="preserve">o </w:t>
      </w:r>
      <w:r w:rsidR="005504FC" w:rsidRPr="00A730CB">
        <w:rPr>
          <w:rFonts w:ascii="Palatino Linotype" w:hAnsi="Palatino Linotype" w:cs="Arial"/>
          <w:color w:val="000000" w:themeColor="text1"/>
        </w:rPr>
        <w:t>de</w:t>
      </w:r>
      <w:r w:rsidR="00492B32" w:rsidRPr="00A730CB">
        <w:rPr>
          <w:rFonts w:ascii="Palatino Linotype" w:hAnsi="Palatino Linotype" w:cs="Arial"/>
          <w:color w:val="000000" w:themeColor="text1"/>
        </w:rPr>
        <w:t xml:space="preserve"> dos mil veintidós</w:t>
      </w:r>
      <w:r w:rsidR="009F09BC" w:rsidRPr="00A730CB">
        <w:rPr>
          <w:rFonts w:ascii="Palatino Linotype" w:hAnsi="Palatino Linotype" w:cs="Arial"/>
          <w:color w:val="000000" w:themeColor="text1"/>
        </w:rPr>
        <w:t xml:space="preserve">, el </w:t>
      </w:r>
      <w:r w:rsidR="009F09BC" w:rsidRPr="00A730CB">
        <w:rPr>
          <w:rFonts w:ascii="Palatino Linotype" w:hAnsi="Palatino Linotype" w:cs="Arial"/>
          <w:b/>
          <w:color w:val="000000" w:themeColor="text1"/>
        </w:rPr>
        <w:t>SUJETO OBLIGADO,</w:t>
      </w:r>
      <w:r w:rsidR="009F09BC" w:rsidRPr="00A730CB">
        <w:rPr>
          <w:rFonts w:ascii="Palatino Linotype" w:hAnsi="Palatino Linotype" w:cs="Arial"/>
          <w:color w:val="000000" w:themeColor="text1"/>
        </w:rPr>
        <w:t xml:space="preserve"> dio respuesta </w:t>
      </w:r>
      <w:r w:rsidR="005504FC" w:rsidRPr="00A730CB">
        <w:rPr>
          <w:rFonts w:ascii="Palatino Linotype" w:hAnsi="Palatino Linotype" w:cs="Arial"/>
          <w:color w:val="000000" w:themeColor="text1"/>
        </w:rPr>
        <w:t>a través de</w:t>
      </w:r>
      <w:r w:rsidR="004155AD" w:rsidRPr="00A730CB">
        <w:rPr>
          <w:rFonts w:ascii="Palatino Linotype" w:hAnsi="Palatino Linotype" w:cs="Arial"/>
          <w:color w:val="000000" w:themeColor="text1"/>
        </w:rPr>
        <w:t xml:space="preserve"> </w:t>
      </w:r>
      <w:r w:rsidR="005504FC" w:rsidRPr="00A730CB">
        <w:rPr>
          <w:rFonts w:ascii="Palatino Linotype" w:hAnsi="Palatino Linotype" w:cs="Arial"/>
          <w:color w:val="000000" w:themeColor="text1"/>
        </w:rPr>
        <w:t>l</w:t>
      </w:r>
      <w:r w:rsidR="004155AD" w:rsidRPr="00A730CB">
        <w:rPr>
          <w:rFonts w:ascii="Palatino Linotype" w:hAnsi="Palatino Linotype" w:cs="Arial"/>
          <w:color w:val="000000" w:themeColor="text1"/>
        </w:rPr>
        <w:t>os</w:t>
      </w:r>
      <w:r w:rsidR="005504FC" w:rsidRPr="00A730CB">
        <w:rPr>
          <w:rFonts w:ascii="Palatino Linotype" w:hAnsi="Palatino Linotype" w:cs="Arial"/>
          <w:color w:val="000000" w:themeColor="text1"/>
        </w:rPr>
        <w:t xml:space="preserve"> siguiente</w:t>
      </w:r>
      <w:r w:rsidR="004155AD" w:rsidRPr="00A730CB">
        <w:rPr>
          <w:rFonts w:ascii="Palatino Linotype" w:hAnsi="Palatino Linotype" w:cs="Arial"/>
          <w:color w:val="000000" w:themeColor="text1"/>
        </w:rPr>
        <w:t>s</w:t>
      </w:r>
      <w:r w:rsidR="005504FC" w:rsidRPr="00A730CB">
        <w:rPr>
          <w:rFonts w:ascii="Palatino Linotype" w:hAnsi="Palatino Linotype" w:cs="Arial"/>
          <w:color w:val="000000" w:themeColor="text1"/>
        </w:rPr>
        <w:t xml:space="preserve"> </w:t>
      </w:r>
      <w:r w:rsidR="004155AD" w:rsidRPr="00A730CB">
        <w:rPr>
          <w:rFonts w:ascii="Palatino Linotype" w:hAnsi="Palatino Linotype" w:cs="Arial"/>
          <w:color w:val="000000" w:themeColor="text1"/>
        </w:rPr>
        <w:t xml:space="preserve">archivos </w:t>
      </w:r>
      <w:proofErr w:type="spellStart"/>
      <w:r w:rsidR="004155AD" w:rsidRPr="00A730CB">
        <w:rPr>
          <w:rFonts w:ascii="Palatino Linotype" w:hAnsi="Palatino Linotype" w:cs="Arial"/>
          <w:color w:val="000000" w:themeColor="text1"/>
        </w:rPr>
        <w:t>Servs</w:t>
      </w:r>
      <w:proofErr w:type="spellEnd"/>
      <w:r w:rsidR="004155AD" w:rsidRPr="00A730CB">
        <w:rPr>
          <w:rFonts w:ascii="Palatino Linotype" w:hAnsi="Palatino Linotype" w:cs="Arial"/>
          <w:color w:val="000000" w:themeColor="text1"/>
        </w:rPr>
        <w:t xml:space="preserve"> Atendidos 2017 Sol. No. 00048.pdf, </w:t>
      </w:r>
      <w:proofErr w:type="spellStart"/>
      <w:r w:rsidR="004155AD" w:rsidRPr="00A730CB">
        <w:rPr>
          <w:rFonts w:ascii="Palatino Linotype" w:hAnsi="Palatino Linotype" w:cs="Arial"/>
          <w:color w:val="000000" w:themeColor="text1"/>
        </w:rPr>
        <w:t>Servs</w:t>
      </w:r>
      <w:proofErr w:type="spellEnd"/>
      <w:r w:rsidR="004155AD" w:rsidRPr="00A730CB">
        <w:rPr>
          <w:rFonts w:ascii="Palatino Linotype" w:hAnsi="Palatino Linotype" w:cs="Arial"/>
          <w:color w:val="000000" w:themeColor="text1"/>
        </w:rPr>
        <w:t xml:space="preserve"> Atendidos 2020 Sol. No. 00048.pdf, </w:t>
      </w:r>
      <w:proofErr w:type="spellStart"/>
      <w:r w:rsidR="004155AD" w:rsidRPr="00A730CB">
        <w:rPr>
          <w:rFonts w:ascii="Palatino Linotype" w:hAnsi="Palatino Linotype" w:cs="Arial"/>
          <w:color w:val="000000" w:themeColor="text1"/>
        </w:rPr>
        <w:t>Servs</w:t>
      </w:r>
      <w:proofErr w:type="spellEnd"/>
      <w:r w:rsidR="004155AD" w:rsidRPr="00A730CB">
        <w:rPr>
          <w:rFonts w:ascii="Palatino Linotype" w:hAnsi="Palatino Linotype" w:cs="Arial"/>
          <w:color w:val="000000" w:themeColor="text1"/>
        </w:rPr>
        <w:t xml:space="preserve"> Atendidos 2018 Sol. No. 00048.pdf, </w:t>
      </w:r>
      <w:proofErr w:type="spellStart"/>
      <w:r w:rsidR="004155AD" w:rsidRPr="00A730CB">
        <w:rPr>
          <w:rFonts w:ascii="Palatino Linotype" w:eastAsia="Calibri" w:hAnsi="Palatino Linotype" w:cs="Arial"/>
          <w:lang w:val="es-ES"/>
        </w:rPr>
        <w:t>Servs</w:t>
      </w:r>
      <w:proofErr w:type="spellEnd"/>
      <w:r w:rsidR="004155AD" w:rsidRPr="00A730CB">
        <w:rPr>
          <w:rFonts w:ascii="Palatino Linotype" w:hAnsi="Palatino Linotype" w:cs="Arial"/>
          <w:color w:val="000000" w:themeColor="text1"/>
        </w:rPr>
        <w:t xml:space="preserve"> Atendidos 2021 Sol. No. 00049.pdf, </w:t>
      </w:r>
      <w:proofErr w:type="spellStart"/>
      <w:r w:rsidR="004155AD" w:rsidRPr="00A730CB">
        <w:rPr>
          <w:rFonts w:ascii="Palatino Linotype" w:hAnsi="Palatino Linotype" w:cs="Arial"/>
          <w:color w:val="000000" w:themeColor="text1"/>
        </w:rPr>
        <w:t>Servs</w:t>
      </w:r>
      <w:proofErr w:type="spellEnd"/>
      <w:r w:rsidR="004155AD" w:rsidRPr="00A730CB">
        <w:rPr>
          <w:rFonts w:ascii="Palatino Linotype" w:hAnsi="Palatino Linotype" w:cs="Arial"/>
          <w:color w:val="000000" w:themeColor="text1"/>
        </w:rPr>
        <w:t xml:space="preserve"> Atendidos 2019 Sol. No. 00048.pdf, </w:t>
      </w:r>
      <w:proofErr w:type="spellStart"/>
      <w:r w:rsidR="004155AD" w:rsidRPr="00A730CB">
        <w:rPr>
          <w:rFonts w:ascii="Palatino Linotype" w:hAnsi="Palatino Linotype" w:cs="Arial"/>
          <w:color w:val="000000" w:themeColor="text1"/>
        </w:rPr>
        <w:t>Servs</w:t>
      </w:r>
      <w:proofErr w:type="spellEnd"/>
      <w:r w:rsidR="004155AD" w:rsidRPr="00A730CB">
        <w:rPr>
          <w:rFonts w:ascii="Palatino Linotype" w:hAnsi="Palatino Linotype" w:cs="Arial"/>
          <w:color w:val="000000" w:themeColor="text1"/>
        </w:rPr>
        <w:t xml:space="preserve"> Atendidos 2016 Sol. No. 00048.pdf y RESPUESTA UTAIP SOL. NO. 00048.pdf, los cuales dada su extensión se omite su reproducción literal en el presente apartado, </w:t>
      </w:r>
      <w:r w:rsidR="004155AD" w:rsidRPr="00A730CB">
        <w:rPr>
          <w:rFonts w:ascii="Palatino Linotype" w:hAnsi="Palatino Linotype" w:cs="Arial"/>
          <w:i/>
          <w:color w:val="000000" w:themeColor="text1"/>
        </w:rPr>
        <w:t>máxime</w:t>
      </w:r>
      <w:r w:rsidR="004155AD" w:rsidRPr="00A730CB">
        <w:rPr>
          <w:rFonts w:ascii="Palatino Linotype" w:hAnsi="Palatino Linotype" w:cs="Arial"/>
          <w:color w:val="000000" w:themeColor="text1"/>
        </w:rPr>
        <w:t xml:space="preserve"> que ya son del conocimiento de las partes por lo que se tienen por reproducidos como si a la letra se insertaren.</w:t>
      </w:r>
    </w:p>
    <w:p w:rsidR="001A1658" w:rsidRPr="00A730CB" w:rsidRDefault="001A1658" w:rsidP="001A1658">
      <w:pPr>
        <w:pStyle w:val="Prrafodelista"/>
        <w:tabs>
          <w:tab w:val="left" w:pos="0"/>
        </w:tabs>
        <w:spacing w:line="360" w:lineRule="auto"/>
        <w:ind w:left="0" w:right="49"/>
        <w:jc w:val="both"/>
        <w:rPr>
          <w:rFonts w:ascii="Palatino Linotype" w:hAnsi="Palatino Linotype" w:cs="Arial"/>
          <w:i/>
          <w:color w:val="000000" w:themeColor="text1"/>
          <w:szCs w:val="16"/>
        </w:rPr>
      </w:pPr>
    </w:p>
    <w:p w:rsidR="009F09BC" w:rsidRPr="00A730CB" w:rsidRDefault="009F09BC" w:rsidP="00C74D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A730CB">
        <w:rPr>
          <w:rFonts w:ascii="Palatino Linotype" w:eastAsia="Times New Roman" w:hAnsi="Palatino Linotype" w:cs="Arial"/>
          <w:color w:val="000000" w:themeColor="text1"/>
          <w:lang w:val="es-ES"/>
        </w:rPr>
        <w:t>E</w:t>
      </w:r>
      <w:r w:rsidR="002C4997" w:rsidRPr="00A730CB">
        <w:rPr>
          <w:rFonts w:ascii="Palatino Linotype" w:eastAsia="Times New Roman" w:hAnsi="Palatino Linotype" w:cs="Arial"/>
          <w:color w:val="000000" w:themeColor="text1"/>
          <w:lang w:val="es-ES"/>
        </w:rPr>
        <w:t xml:space="preserve">l </w:t>
      </w:r>
      <w:r w:rsidR="004155AD" w:rsidRPr="00A730CB">
        <w:rPr>
          <w:rFonts w:ascii="Palatino Linotype" w:eastAsia="Times New Roman" w:hAnsi="Palatino Linotype" w:cs="Arial"/>
          <w:color w:val="000000" w:themeColor="text1"/>
          <w:lang w:val="es-ES"/>
        </w:rPr>
        <w:t>siete</w:t>
      </w:r>
      <w:r w:rsidR="00C23EB6" w:rsidRPr="00A730CB">
        <w:rPr>
          <w:rFonts w:ascii="Palatino Linotype" w:eastAsia="Times New Roman" w:hAnsi="Palatino Linotype" w:cs="Arial"/>
          <w:color w:val="000000" w:themeColor="text1"/>
          <w:lang w:val="es-ES"/>
        </w:rPr>
        <w:t xml:space="preserve"> (</w:t>
      </w:r>
      <w:r w:rsidR="004155AD" w:rsidRPr="00A730CB">
        <w:rPr>
          <w:rFonts w:ascii="Palatino Linotype" w:eastAsia="Times New Roman" w:hAnsi="Palatino Linotype" w:cs="Arial"/>
          <w:color w:val="000000" w:themeColor="text1"/>
          <w:lang w:val="es-ES"/>
        </w:rPr>
        <w:t>07</w:t>
      </w:r>
      <w:r w:rsidR="00C23EB6" w:rsidRPr="00A730CB">
        <w:rPr>
          <w:rFonts w:ascii="Palatino Linotype" w:eastAsia="Times New Roman" w:hAnsi="Palatino Linotype" w:cs="Arial"/>
          <w:color w:val="000000" w:themeColor="text1"/>
          <w:lang w:val="es-ES"/>
        </w:rPr>
        <w:t>)</w:t>
      </w:r>
      <w:r w:rsidRPr="00A730CB">
        <w:rPr>
          <w:rFonts w:ascii="Palatino Linotype" w:eastAsia="Times New Roman" w:hAnsi="Palatino Linotype" w:cs="Arial"/>
          <w:color w:val="000000" w:themeColor="text1"/>
          <w:lang w:val="es-ES"/>
        </w:rPr>
        <w:t xml:space="preserve"> de </w:t>
      </w:r>
      <w:r w:rsidR="004155AD" w:rsidRPr="00A730CB">
        <w:rPr>
          <w:rFonts w:ascii="Palatino Linotype" w:eastAsia="Times New Roman" w:hAnsi="Palatino Linotype" w:cs="Arial"/>
          <w:color w:val="000000" w:themeColor="text1"/>
          <w:lang w:val="es-ES"/>
        </w:rPr>
        <w:t>juni</w:t>
      </w:r>
      <w:r w:rsidRPr="00A730CB">
        <w:rPr>
          <w:rFonts w:ascii="Palatino Linotype" w:eastAsia="Times New Roman" w:hAnsi="Palatino Linotype" w:cs="Arial"/>
          <w:color w:val="000000" w:themeColor="text1"/>
          <w:lang w:val="es-ES"/>
        </w:rPr>
        <w:t xml:space="preserve">o de </w:t>
      </w:r>
      <w:r w:rsidR="007C3761" w:rsidRPr="00A730CB">
        <w:rPr>
          <w:rFonts w:ascii="Palatino Linotype" w:eastAsia="Times New Roman" w:hAnsi="Palatino Linotype" w:cs="Arial"/>
          <w:color w:val="000000" w:themeColor="text1"/>
          <w:lang w:val="es-ES"/>
        </w:rPr>
        <w:t>dos mil veintidós</w:t>
      </w:r>
      <w:r w:rsidRPr="00A730CB">
        <w:rPr>
          <w:rFonts w:ascii="Palatino Linotype" w:eastAsia="Times New Roman" w:hAnsi="Palatino Linotype" w:cs="Arial"/>
          <w:color w:val="000000" w:themeColor="text1"/>
          <w:lang w:val="es-ES"/>
        </w:rPr>
        <w:t xml:space="preserve">, </w:t>
      </w:r>
      <w:r w:rsidR="00935445" w:rsidRPr="00A730CB">
        <w:rPr>
          <w:rFonts w:ascii="Palatino Linotype" w:eastAsia="Times New Roman" w:hAnsi="Palatino Linotype" w:cs="Arial"/>
          <w:color w:val="000000" w:themeColor="text1"/>
          <w:lang w:val="es-ES"/>
        </w:rPr>
        <w:t xml:space="preserve">la particular </w:t>
      </w:r>
      <w:r w:rsidRPr="00A730CB">
        <w:rPr>
          <w:rFonts w:ascii="Palatino Linotype" w:eastAsia="Times New Roman" w:hAnsi="Palatino Linotype" w:cs="Arial"/>
          <w:color w:val="000000" w:themeColor="text1"/>
          <w:lang w:val="es-ES"/>
        </w:rPr>
        <w:t xml:space="preserve">interpuso </w:t>
      </w:r>
      <w:r w:rsidR="002C4997" w:rsidRPr="00A730CB">
        <w:rPr>
          <w:rFonts w:ascii="Palatino Linotype" w:eastAsia="Times New Roman" w:hAnsi="Palatino Linotype" w:cs="Arial"/>
          <w:color w:val="000000" w:themeColor="text1"/>
          <w:lang w:val="es-ES"/>
        </w:rPr>
        <w:t>e</w:t>
      </w:r>
      <w:r w:rsidRPr="00A730CB">
        <w:rPr>
          <w:rFonts w:ascii="Palatino Linotype" w:eastAsia="Times New Roman" w:hAnsi="Palatino Linotype" w:cs="Arial"/>
          <w:color w:val="000000" w:themeColor="text1"/>
          <w:lang w:val="es-ES"/>
        </w:rPr>
        <w:t xml:space="preserve">l recurso de revisión en contra de la respuesta, </w:t>
      </w:r>
      <w:r w:rsidR="00306BC0" w:rsidRPr="00A730CB">
        <w:rPr>
          <w:rFonts w:ascii="Palatino Linotype" w:eastAsia="Times New Roman" w:hAnsi="Palatino Linotype" w:cs="Arial"/>
          <w:color w:val="000000" w:themeColor="text1"/>
          <w:lang w:val="es-ES"/>
        </w:rPr>
        <w:t>con</w:t>
      </w:r>
      <w:r w:rsidRPr="00A730CB">
        <w:rPr>
          <w:rFonts w:ascii="Palatino Linotype" w:eastAsia="Times New Roman" w:hAnsi="Palatino Linotype" w:cs="Arial"/>
          <w:color w:val="000000" w:themeColor="text1"/>
          <w:lang w:val="es-ES"/>
        </w:rPr>
        <w:t xml:space="preserve"> l</w:t>
      </w:r>
      <w:r w:rsidR="002C4997" w:rsidRPr="00A730CB">
        <w:rPr>
          <w:rFonts w:ascii="Palatino Linotype" w:eastAsia="Times New Roman" w:hAnsi="Palatino Linotype" w:cs="Arial"/>
          <w:color w:val="000000" w:themeColor="text1"/>
          <w:lang w:val="es-ES"/>
        </w:rPr>
        <w:t>a</w:t>
      </w:r>
      <w:r w:rsidRPr="00A730CB">
        <w:rPr>
          <w:rFonts w:ascii="Palatino Linotype" w:eastAsia="Times New Roman" w:hAnsi="Palatino Linotype" w:cs="Arial"/>
          <w:color w:val="000000" w:themeColor="text1"/>
          <w:lang w:val="es-ES"/>
        </w:rPr>
        <w:t xml:space="preserve">s </w:t>
      </w:r>
      <w:r w:rsidR="002C4997" w:rsidRPr="00A730CB">
        <w:rPr>
          <w:rFonts w:ascii="Palatino Linotype" w:eastAsia="Times New Roman" w:hAnsi="Palatino Linotype" w:cs="Arial"/>
          <w:color w:val="000000" w:themeColor="text1"/>
          <w:lang w:val="es-ES"/>
        </w:rPr>
        <w:t>siguientes</w:t>
      </w:r>
      <w:r w:rsidRPr="00A730CB">
        <w:rPr>
          <w:rFonts w:ascii="Palatino Linotype" w:eastAsia="Times New Roman" w:hAnsi="Palatino Linotype" w:cs="Arial"/>
          <w:color w:val="000000" w:themeColor="text1"/>
          <w:lang w:val="es-ES"/>
        </w:rPr>
        <w:t xml:space="preserve"> razones o motivos de inconformidad:</w:t>
      </w:r>
    </w:p>
    <w:p w:rsidR="009F09BC" w:rsidRPr="00A730CB"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A730CB" w:rsidRDefault="009F09BC" w:rsidP="00C74D81">
      <w:pPr>
        <w:pStyle w:val="Prrafodelista"/>
        <w:numPr>
          <w:ilvl w:val="0"/>
          <w:numId w:val="2"/>
        </w:numPr>
        <w:spacing w:line="360" w:lineRule="auto"/>
        <w:ind w:left="709"/>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A730CB">
        <w:rPr>
          <w:rStyle w:val="Ttulo2Car"/>
          <w:rFonts w:ascii="Palatino Linotype" w:hAnsi="Palatino Linotype"/>
          <w:b/>
          <w:color w:val="auto"/>
          <w:sz w:val="24"/>
          <w:szCs w:val="24"/>
        </w:rPr>
        <w:t>Acto impugnado</w:t>
      </w:r>
      <w:bookmarkEnd w:id="3"/>
      <w:r w:rsidRPr="00A730CB">
        <w:rPr>
          <w:rStyle w:val="Ttulo2Car"/>
          <w:rFonts w:ascii="Palatino Linotype" w:hAnsi="Palatino Linotype"/>
          <w:b/>
          <w:color w:val="000000" w:themeColor="text1"/>
          <w:sz w:val="24"/>
          <w:szCs w:val="24"/>
        </w:rPr>
        <w:t xml:space="preserve">: </w:t>
      </w:r>
      <w:r w:rsidRPr="00A730C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7C775B" w:rsidRPr="00A730CB">
        <w:rPr>
          <w:rStyle w:val="Ttulo2Car"/>
          <w:rFonts w:ascii="Palatino Linotype" w:hAnsi="Palatino Linotype"/>
          <w:i/>
          <w:color w:val="000000" w:themeColor="text1"/>
          <w:sz w:val="24"/>
          <w:szCs w:val="24"/>
        </w:rPr>
        <w:t>No entregaron la información solicitada</w:t>
      </w:r>
      <w:r w:rsidRPr="00A730CB">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A730CB" w:rsidRDefault="009F09BC" w:rsidP="00855290">
      <w:pPr>
        <w:pStyle w:val="Prrafodelista"/>
        <w:spacing w:line="360" w:lineRule="auto"/>
        <w:ind w:left="1004"/>
        <w:jc w:val="both"/>
        <w:rPr>
          <w:rFonts w:ascii="Palatino Linotype" w:hAnsi="Palatino Linotype"/>
          <w:i/>
          <w:color w:val="000000" w:themeColor="text1"/>
        </w:rPr>
      </w:pPr>
    </w:p>
    <w:p w:rsidR="009F09BC" w:rsidRPr="00A730CB" w:rsidRDefault="009F09BC" w:rsidP="00C74D81">
      <w:pPr>
        <w:pStyle w:val="Prrafodelista"/>
        <w:numPr>
          <w:ilvl w:val="0"/>
          <w:numId w:val="2"/>
        </w:numPr>
        <w:spacing w:line="360" w:lineRule="auto"/>
        <w:ind w:left="709"/>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A730C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A730CB">
        <w:rPr>
          <w:rFonts w:ascii="Palatino Linotype" w:hAnsi="Palatino Linotype"/>
          <w:b/>
          <w:color w:val="000000" w:themeColor="text1"/>
        </w:rPr>
        <w:t xml:space="preserve"> </w:t>
      </w:r>
      <w:r w:rsidRPr="00A730CB">
        <w:rPr>
          <w:rFonts w:ascii="Palatino Linotype" w:hAnsi="Palatino Linotype"/>
          <w:i/>
          <w:color w:val="000000" w:themeColor="text1"/>
        </w:rPr>
        <w:t>“</w:t>
      </w:r>
      <w:r w:rsidR="007C775B" w:rsidRPr="00A730CB">
        <w:rPr>
          <w:rFonts w:ascii="Palatino Linotype" w:hAnsi="Palatino Linotype"/>
          <w:i/>
          <w:color w:val="000000" w:themeColor="text1"/>
        </w:rPr>
        <w:t>El sujeto obligado presentó estadística de lo solicitado a pesar de lo establecido por el artículo 12 de la Ley de Transparencia y Acceso a la Información Pública del Estado de México y Municipios, que establece que los sujetos obligados no están obligados a generar información, resumirla, efectuar cálculos o practicar investigaciones. Haciendo. La solicitud inicial fueron datos crudos, es decir, sin procesar.</w:t>
      </w:r>
      <w:r w:rsidRPr="00A730C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A730CB" w:rsidRDefault="00CC5B2F" w:rsidP="00C74D81">
      <w:pPr>
        <w:pStyle w:val="Prrafodelista"/>
        <w:numPr>
          <w:ilvl w:val="0"/>
          <w:numId w:val="1"/>
        </w:numPr>
        <w:spacing w:line="360" w:lineRule="auto"/>
        <w:ind w:left="0" w:firstLine="0"/>
        <w:jc w:val="both"/>
        <w:rPr>
          <w:rFonts w:ascii="Palatino Linotype" w:hAnsi="Palatino Linotype"/>
          <w:i/>
        </w:rPr>
      </w:pPr>
      <w:r w:rsidRPr="00A730CB">
        <w:rPr>
          <w:rFonts w:ascii="Palatino Linotype" w:eastAsia="Calibri" w:hAnsi="Palatino Linotype" w:cs="Arial"/>
          <w:lang w:val="es-ES"/>
        </w:rPr>
        <w:lastRenderedPageBreak/>
        <w:t>La Comisionada</w:t>
      </w:r>
      <w:r w:rsidR="009F09BC" w:rsidRPr="00A730C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7C775B" w:rsidRPr="00A730CB">
        <w:rPr>
          <w:rFonts w:ascii="Palatino Linotype" w:eastAsia="Calibri" w:hAnsi="Palatino Linotype" w:cs="Arial"/>
          <w:lang w:val="es-ES"/>
        </w:rPr>
        <w:t>trece</w:t>
      </w:r>
      <w:r w:rsidR="009F09BC" w:rsidRPr="00A730CB">
        <w:rPr>
          <w:rFonts w:ascii="Palatino Linotype" w:eastAsia="Calibri" w:hAnsi="Palatino Linotype" w:cs="Arial"/>
          <w:lang w:val="es-ES"/>
        </w:rPr>
        <w:t xml:space="preserve"> (</w:t>
      </w:r>
      <w:r w:rsidR="007C775B" w:rsidRPr="00A730CB">
        <w:rPr>
          <w:rFonts w:ascii="Palatino Linotype" w:eastAsia="Calibri" w:hAnsi="Palatino Linotype" w:cs="Arial"/>
          <w:lang w:val="es-ES"/>
        </w:rPr>
        <w:t>13</w:t>
      </w:r>
      <w:r w:rsidR="009F09BC" w:rsidRPr="00A730CB">
        <w:rPr>
          <w:rFonts w:ascii="Palatino Linotype" w:eastAsia="Calibri" w:hAnsi="Palatino Linotype" w:cs="Arial"/>
          <w:lang w:val="es-ES"/>
        </w:rPr>
        <w:t xml:space="preserve">) de </w:t>
      </w:r>
      <w:r w:rsidR="007C775B" w:rsidRPr="00A730CB">
        <w:rPr>
          <w:rFonts w:ascii="Palatino Linotype" w:eastAsia="Calibri" w:hAnsi="Palatino Linotype" w:cs="Arial"/>
          <w:lang w:val="es-ES"/>
        </w:rPr>
        <w:t>juni</w:t>
      </w:r>
      <w:r w:rsidR="00DA782E" w:rsidRPr="00A730CB">
        <w:rPr>
          <w:rFonts w:ascii="Palatino Linotype" w:eastAsia="Calibri" w:hAnsi="Palatino Linotype" w:cs="Arial"/>
          <w:lang w:val="es-ES"/>
        </w:rPr>
        <w:t>o</w:t>
      </w:r>
      <w:r w:rsidR="00935445" w:rsidRPr="00A730CB">
        <w:rPr>
          <w:rFonts w:ascii="Palatino Linotype" w:eastAsia="Calibri" w:hAnsi="Palatino Linotype" w:cs="Arial"/>
          <w:lang w:val="es-ES"/>
        </w:rPr>
        <w:t xml:space="preserve"> del año en curso,</w:t>
      </w:r>
      <w:r w:rsidR="00DA782E" w:rsidRPr="00A730CB">
        <w:rPr>
          <w:rFonts w:ascii="Palatino Linotype" w:eastAsia="Calibri" w:hAnsi="Palatino Linotype" w:cs="Arial"/>
          <w:lang w:val="es-ES"/>
        </w:rPr>
        <w:t xml:space="preserve"> </w:t>
      </w:r>
      <w:r w:rsidR="009F09BC" w:rsidRPr="00A730CB">
        <w:rPr>
          <w:rFonts w:ascii="Palatino Linotype" w:eastAsia="Calibri" w:hAnsi="Palatino Linotype" w:cs="Arial"/>
          <w:lang w:val="es-ES"/>
        </w:rPr>
        <w:t xml:space="preserve">puso a disposición de las partes el expediente electrónico </w:t>
      </w:r>
      <w:r w:rsidR="009F09BC" w:rsidRPr="00A730CB">
        <w:rPr>
          <w:rFonts w:ascii="Palatino Linotype" w:eastAsia="Calibri" w:hAnsi="Palatino Linotype" w:cs="Arial"/>
        </w:rPr>
        <w:t xml:space="preserve">vía </w:t>
      </w:r>
      <w:r w:rsidR="009F09BC" w:rsidRPr="00A730CB">
        <w:rPr>
          <w:rFonts w:ascii="Palatino Linotype" w:eastAsia="Calibri" w:hAnsi="Palatino Linotype" w:cs="Arial"/>
          <w:b/>
          <w:lang w:val="es-ES"/>
        </w:rPr>
        <w:t xml:space="preserve">SAIMEX </w:t>
      </w:r>
      <w:r w:rsidR="009F09BC" w:rsidRPr="00A730C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A730CB">
        <w:rPr>
          <w:rFonts w:ascii="Palatino Linotype" w:eastAsia="Calibri" w:hAnsi="Palatino Linotype" w:cs="Arial"/>
          <w:b/>
          <w:lang w:val="es-ES"/>
        </w:rPr>
        <w:t>SUJETO OBLIGADO</w:t>
      </w:r>
      <w:r w:rsidR="009F09BC" w:rsidRPr="00A730CB">
        <w:rPr>
          <w:rFonts w:ascii="Palatino Linotype" w:eastAsia="Calibri" w:hAnsi="Palatino Linotype" w:cs="Arial"/>
          <w:lang w:val="es-ES"/>
        </w:rPr>
        <w:t xml:space="preserve"> presentará el Informe Justificado procedente.</w:t>
      </w:r>
    </w:p>
    <w:p w:rsidR="009F09BC" w:rsidRPr="00A730CB" w:rsidRDefault="009F09BC" w:rsidP="00855290">
      <w:pPr>
        <w:pStyle w:val="Prrafodelista"/>
        <w:spacing w:line="360" w:lineRule="auto"/>
        <w:ind w:left="0"/>
        <w:jc w:val="both"/>
        <w:rPr>
          <w:rFonts w:ascii="Palatino Linotype" w:hAnsi="Palatino Linotype"/>
        </w:rPr>
      </w:pPr>
    </w:p>
    <w:p w:rsidR="00424ADE" w:rsidRPr="00A730CB" w:rsidRDefault="009F09BC"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hAnsi="Palatino Linotype"/>
          <w:color w:val="000000"/>
        </w:rPr>
        <w:t xml:space="preserve">El </w:t>
      </w:r>
      <w:r w:rsidRPr="00A730CB">
        <w:rPr>
          <w:rFonts w:ascii="Palatino Linotype" w:hAnsi="Palatino Linotype"/>
          <w:b/>
          <w:color w:val="000000"/>
        </w:rPr>
        <w:t>SUJETO OBLIGADO</w:t>
      </w:r>
      <w:r w:rsidR="007A6A1A" w:rsidRPr="00A730CB">
        <w:rPr>
          <w:rFonts w:ascii="Palatino Linotype" w:hAnsi="Palatino Linotype"/>
          <w:color w:val="000000"/>
        </w:rPr>
        <w:t xml:space="preserve"> </w:t>
      </w:r>
      <w:r w:rsidR="003C7D52" w:rsidRPr="00A730CB">
        <w:rPr>
          <w:rFonts w:ascii="Palatino Linotype" w:hAnsi="Palatino Linotype"/>
          <w:color w:val="000000"/>
        </w:rPr>
        <w:t>fue omiso en rendir el informe justificado correspondiente</w:t>
      </w:r>
      <w:r w:rsidR="002947D2" w:rsidRPr="00A730CB">
        <w:rPr>
          <w:rFonts w:ascii="Palatino Linotype" w:hAnsi="Palatino Linotype"/>
          <w:color w:val="000000"/>
        </w:rPr>
        <w:t>.</w:t>
      </w:r>
      <w:r w:rsidR="002C4997" w:rsidRPr="00A730CB">
        <w:rPr>
          <w:rFonts w:ascii="Palatino Linotype" w:hAnsi="Palatino Linotype"/>
          <w:color w:val="000000"/>
        </w:rPr>
        <w:t xml:space="preserve"> </w:t>
      </w:r>
      <w:r w:rsidRPr="00A730CB">
        <w:rPr>
          <w:rFonts w:ascii="Palatino Linotype" w:hAnsi="Palatino Linotype"/>
          <w:color w:val="000000"/>
        </w:rPr>
        <w:t xml:space="preserve">Por su parte </w:t>
      </w:r>
      <w:r w:rsidR="007E0189" w:rsidRPr="00A730CB">
        <w:rPr>
          <w:rFonts w:ascii="Palatino Linotype" w:hAnsi="Palatino Linotype"/>
          <w:b/>
          <w:color w:val="000000"/>
        </w:rPr>
        <w:t>LA PARTICULAR</w:t>
      </w:r>
      <w:r w:rsidRPr="00A730CB">
        <w:rPr>
          <w:rFonts w:ascii="Palatino Linotype" w:hAnsi="Palatino Linotype"/>
          <w:b/>
          <w:color w:val="000000"/>
        </w:rPr>
        <w:t xml:space="preserve"> </w:t>
      </w:r>
      <w:r w:rsidRPr="00A730CB">
        <w:rPr>
          <w:rFonts w:ascii="Palatino Linotype" w:hAnsi="Palatino Linotype"/>
          <w:color w:val="000000"/>
        </w:rPr>
        <w:t>dejó de realizar manifestaciones que a su derecho conviniera y asistiera.</w:t>
      </w:r>
    </w:p>
    <w:p w:rsidR="00424ADE" w:rsidRPr="00A730CB" w:rsidRDefault="00424ADE" w:rsidP="00424ADE">
      <w:pPr>
        <w:pStyle w:val="Prrafodelista"/>
        <w:rPr>
          <w:rFonts w:ascii="Palatino Linotype" w:hAnsi="Palatino Linotype"/>
        </w:rPr>
      </w:pPr>
    </w:p>
    <w:p w:rsidR="00424ADE" w:rsidRPr="00A730CB" w:rsidRDefault="00424ADE"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hAnsi="Palatino Linotype"/>
        </w:rPr>
        <w:t xml:space="preserve">Este organismo garante no pasa por alto justificar, que la dilación en la resolución del </w:t>
      </w:r>
      <w:r w:rsidRPr="00A730CB">
        <w:rPr>
          <w:rFonts w:ascii="Palatino Linotype" w:hAnsi="Palatino Linotype"/>
          <w:lang w:val="es-MX"/>
        </w:rPr>
        <w:t>presente</w:t>
      </w:r>
      <w:r w:rsidRPr="00A730C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24ADE" w:rsidRPr="00A730CB" w:rsidRDefault="00424ADE" w:rsidP="00424ADE">
      <w:pPr>
        <w:pStyle w:val="Prrafodelista"/>
        <w:rPr>
          <w:rFonts w:ascii="Palatino Linotype" w:hAnsi="Palatino Linotype"/>
        </w:rPr>
      </w:pPr>
    </w:p>
    <w:p w:rsidR="00424ADE" w:rsidRPr="00A730CB" w:rsidRDefault="00424ADE"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A730CB">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24ADE" w:rsidRPr="00A730CB" w:rsidRDefault="00424ADE" w:rsidP="00424ADE">
      <w:pPr>
        <w:pStyle w:val="Prrafodelista"/>
        <w:rPr>
          <w:rFonts w:ascii="Palatino Linotype" w:hAnsi="Palatino Linotype"/>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24ADE" w:rsidRPr="00A730CB" w:rsidRDefault="00424ADE" w:rsidP="00424ADE">
      <w:pPr>
        <w:pStyle w:val="Prrafodelista"/>
        <w:rPr>
          <w:rFonts w:ascii="Palatino Linotype" w:hAnsi="Palatino Linotype"/>
        </w:rPr>
      </w:pPr>
    </w:p>
    <w:p w:rsidR="00424ADE" w:rsidRPr="00A730CB" w:rsidRDefault="00424ADE" w:rsidP="00C74D81">
      <w:pPr>
        <w:pStyle w:val="Prrafodelista"/>
        <w:numPr>
          <w:ilvl w:val="0"/>
          <w:numId w:val="7"/>
        </w:numPr>
        <w:spacing w:line="360" w:lineRule="auto"/>
        <w:jc w:val="both"/>
        <w:rPr>
          <w:rFonts w:ascii="Palatino Linotype" w:hAnsi="Palatino Linotype"/>
        </w:rPr>
      </w:pPr>
      <w:r w:rsidRPr="00A730CB">
        <w:rPr>
          <w:rFonts w:ascii="Palatino Linotype" w:hAnsi="Palatino Linotype"/>
        </w:rPr>
        <w:t xml:space="preserve">Complejidad del Asunto: La complejidad de la prueba, la pluralidad de sujetos procesales, el tiempo transcurrido, las características y contexto del recurso. </w:t>
      </w:r>
    </w:p>
    <w:p w:rsidR="00424ADE" w:rsidRPr="00A730CB" w:rsidRDefault="00424ADE" w:rsidP="00424ADE">
      <w:pPr>
        <w:pStyle w:val="Prrafodelista"/>
        <w:spacing w:line="360" w:lineRule="auto"/>
        <w:ind w:left="927"/>
        <w:jc w:val="both"/>
        <w:rPr>
          <w:rFonts w:ascii="Palatino Linotype" w:hAnsi="Palatino Linotype"/>
        </w:rPr>
      </w:pPr>
    </w:p>
    <w:p w:rsidR="00424ADE" w:rsidRPr="00A730CB" w:rsidRDefault="00424ADE" w:rsidP="00C74D81">
      <w:pPr>
        <w:pStyle w:val="Prrafodelista"/>
        <w:numPr>
          <w:ilvl w:val="0"/>
          <w:numId w:val="7"/>
        </w:numPr>
        <w:spacing w:line="360" w:lineRule="auto"/>
        <w:jc w:val="both"/>
        <w:rPr>
          <w:rFonts w:ascii="Palatino Linotype" w:hAnsi="Palatino Linotype"/>
        </w:rPr>
      </w:pPr>
      <w:r w:rsidRPr="00A730CB">
        <w:rPr>
          <w:rFonts w:ascii="Palatino Linotype" w:hAnsi="Palatino Linotype"/>
        </w:rPr>
        <w:t>Actividad Procesal del interesado. Acciones u omisiones del interesado.</w:t>
      </w:r>
    </w:p>
    <w:p w:rsidR="00424ADE" w:rsidRPr="00A730CB" w:rsidRDefault="00424ADE" w:rsidP="00424ADE">
      <w:pPr>
        <w:spacing w:line="360" w:lineRule="auto"/>
        <w:jc w:val="both"/>
        <w:rPr>
          <w:rFonts w:ascii="Palatino Linotype" w:hAnsi="Palatino Linotype"/>
        </w:rPr>
      </w:pPr>
    </w:p>
    <w:p w:rsidR="00424ADE" w:rsidRPr="00A730CB" w:rsidRDefault="00424ADE" w:rsidP="00C74D81">
      <w:pPr>
        <w:pStyle w:val="Prrafodelista"/>
        <w:numPr>
          <w:ilvl w:val="0"/>
          <w:numId w:val="7"/>
        </w:numPr>
        <w:spacing w:line="360" w:lineRule="auto"/>
        <w:jc w:val="both"/>
        <w:rPr>
          <w:rFonts w:ascii="Palatino Linotype" w:hAnsi="Palatino Linotype"/>
        </w:rPr>
      </w:pPr>
      <w:r w:rsidRPr="00A730CB">
        <w:rPr>
          <w:rFonts w:ascii="Palatino Linotype" w:hAnsi="Palatino Linotype"/>
        </w:rPr>
        <w:lastRenderedPageBreak/>
        <w:t>Conducta de la Autoridad: Las Acciones u omisiones realizadas en el procedimiento. Así como si la autoridad actuó con la debida diligencia.</w:t>
      </w:r>
    </w:p>
    <w:p w:rsidR="00424ADE" w:rsidRPr="00A730CB" w:rsidRDefault="00424ADE" w:rsidP="00424ADE">
      <w:pPr>
        <w:pStyle w:val="Prrafodelista"/>
        <w:spacing w:line="360" w:lineRule="auto"/>
        <w:rPr>
          <w:rFonts w:ascii="Palatino Linotype" w:hAnsi="Palatino Linotype"/>
        </w:rPr>
      </w:pPr>
    </w:p>
    <w:p w:rsidR="00424ADE" w:rsidRPr="00A730CB" w:rsidRDefault="00424ADE" w:rsidP="00424ADE">
      <w:pPr>
        <w:spacing w:line="360" w:lineRule="auto"/>
        <w:ind w:left="851" w:hanging="284"/>
        <w:jc w:val="both"/>
        <w:rPr>
          <w:rFonts w:ascii="Palatino Linotype" w:hAnsi="Palatino Linotype"/>
        </w:rPr>
      </w:pPr>
      <w:r w:rsidRPr="00A730CB">
        <w:rPr>
          <w:rFonts w:ascii="Palatino Linotype" w:hAnsi="Palatino Linotype"/>
        </w:rPr>
        <w:t>d) La afectación generada en la situación jurídica de la persona involucrada en el proceso: Violación a sus derechos humanos.</w:t>
      </w: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b/>
        </w:rPr>
      </w:pPr>
      <w:r w:rsidRPr="00A730CB">
        <w:rPr>
          <w:rFonts w:ascii="Palatino Linotype" w:hAnsi="Palatino Linotype"/>
        </w:rPr>
        <w:t>Argumento que encuentra sustento en la jurisprudencia P</w:t>
      </w:r>
      <w:proofErr w:type="gramStart"/>
      <w:r w:rsidRPr="00A730CB">
        <w:rPr>
          <w:rFonts w:ascii="Palatino Linotype" w:hAnsi="Palatino Linotype"/>
        </w:rPr>
        <w:t>./</w:t>
      </w:r>
      <w:proofErr w:type="gramEnd"/>
      <w:r w:rsidRPr="00A730CB">
        <w:rPr>
          <w:rFonts w:ascii="Palatino Linotype" w:hAnsi="Palatino Linotype"/>
        </w:rPr>
        <w:t xml:space="preserve">J. 32/92 emitida por el Pleno de la Suprema Corte de Justicia de la Nación de rubro </w:t>
      </w:r>
      <w:r w:rsidRPr="00A730C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730CB">
        <w:rPr>
          <w:rFonts w:ascii="Palatino Linotype" w:hAnsi="Palatino Linotype"/>
        </w:rPr>
        <w:t>, visible en la Gaceta del Seminario Judicial de la Federación con el registro digital 205635.</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A730CB">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24ADE" w:rsidRPr="00A730CB" w:rsidRDefault="00424ADE" w:rsidP="00424ADE">
      <w:pPr>
        <w:spacing w:line="360" w:lineRule="auto"/>
        <w:jc w:val="both"/>
        <w:rPr>
          <w:rFonts w:ascii="Palatino Linotype" w:hAnsi="Palatino Linotype"/>
          <w:sz w:val="18"/>
        </w:rPr>
      </w:pPr>
    </w:p>
    <w:p w:rsidR="00424ADE" w:rsidRPr="00A730CB" w:rsidRDefault="00424ADE" w:rsidP="00C74D81">
      <w:pPr>
        <w:pStyle w:val="Prrafodelista"/>
        <w:numPr>
          <w:ilvl w:val="0"/>
          <w:numId w:val="6"/>
        </w:numPr>
        <w:spacing w:line="360" w:lineRule="auto"/>
        <w:ind w:left="0" w:firstLine="0"/>
        <w:jc w:val="both"/>
        <w:rPr>
          <w:rFonts w:ascii="Palatino Linotype" w:hAnsi="Palatino Linotype"/>
        </w:rPr>
      </w:pPr>
      <w:r w:rsidRPr="00A730C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24ADE" w:rsidRPr="00A730CB" w:rsidRDefault="00424ADE" w:rsidP="00424ADE">
      <w:pPr>
        <w:spacing w:line="360" w:lineRule="auto"/>
        <w:jc w:val="both"/>
        <w:rPr>
          <w:rFonts w:ascii="Palatino Linotype" w:hAnsi="Palatino Linotype"/>
        </w:rPr>
      </w:pPr>
    </w:p>
    <w:p w:rsidR="00424ADE" w:rsidRPr="00A730CB" w:rsidRDefault="00424ADE" w:rsidP="00424ADE">
      <w:pPr>
        <w:spacing w:line="360" w:lineRule="auto"/>
        <w:ind w:left="426" w:right="474"/>
        <w:jc w:val="both"/>
        <w:rPr>
          <w:rFonts w:ascii="Palatino Linotype" w:hAnsi="Palatino Linotype"/>
        </w:rPr>
      </w:pPr>
      <w:r w:rsidRPr="00A730CB">
        <w:rPr>
          <w:rFonts w:ascii="Palatino Linotype" w:hAnsi="Palatino Linotype"/>
        </w:rPr>
        <w:t xml:space="preserve"> </w:t>
      </w:r>
      <w:r w:rsidRPr="00A730CB">
        <w:rPr>
          <w:rFonts w:ascii="Palatino Linotype" w:hAnsi="Palatino Linotype"/>
          <w:i/>
        </w:rPr>
        <w:t>“PLAZO RAZONABLE PARA RESOLVER. DIMENSIÓN Y EFECTOS DE ESTE CONCEPTO CUANDO SE ADUCE EXCESIVA CARGA DE TRABAJO.”</w:t>
      </w:r>
      <w:r w:rsidRPr="00A730CB">
        <w:rPr>
          <w:rFonts w:ascii="Palatino Linotype" w:hAnsi="Palatino Linotype"/>
        </w:rPr>
        <w:t xml:space="preserve"> consultable en el Seminario Judicial de la Federación y su gaceta, con el registro digital 2002351.</w:t>
      </w:r>
    </w:p>
    <w:p w:rsidR="00424ADE" w:rsidRPr="00A730CB" w:rsidRDefault="00424ADE" w:rsidP="00424ADE">
      <w:pPr>
        <w:spacing w:line="360" w:lineRule="auto"/>
        <w:ind w:left="426" w:right="474"/>
        <w:jc w:val="both"/>
        <w:rPr>
          <w:rFonts w:ascii="Palatino Linotype" w:hAnsi="Palatino Linotype"/>
          <w:b/>
        </w:rPr>
      </w:pPr>
    </w:p>
    <w:p w:rsidR="00424ADE" w:rsidRPr="00A730CB" w:rsidRDefault="00424ADE" w:rsidP="00424ADE">
      <w:pPr>
        <w:spacing w:line="360" w:lineRule="auto"/>
        <w:ind w:left="426" w:right="474"/>
        <w:jc w:val="both"/>
        <w:rPr>
          <w:rFonts w:ascii="Palatino Linotype" w:hAnsi="Palatino Linotype"/>
        </w:rPr>
      </w:pPr>
      <w:r w:rsidRPr="00A730CB">
        <w:rPr>
          <w:rFonts w:ascii="Palatino Linotype" w:hAnsi="Palatino Linotype"/>
          <w:i/>
        </w:rPr>
        <w:t>“PLAZO RAZONABLE PARA RESOLVER. CONCEPTO Y ELEMENTOS QUE LO INTEGRAN A LA LUZ DEL DERECHO INTERNACIONAL DE LOS DERECHOS HUMANOS.”</w:t>
      </w:r>
      <w:r w:rsidRPr="00A730CB">
        <w:rPr>
          <w:rFonts w:ascii="Palatino Linotype" w:hAnsi="Palatino Linotype"/>
        </w:rPr>
        <w:t>, visible en el Seminario Judicial de la Federación y su gaceta, con el registro digital 2002350.</w:t>
      </w:r>
    </w:p>
    <w:p w:rsidR="00424ADE" w:rsidRPr="00A730CB" w:rsidRDefault="00424ADE" w:rsidP="00424ADE">
      <w:pPr>
        <w:pStyle w:val="Prrafodelista"/>
        <w:rPr>
          <w:rFonts w:ascii="Palatino Linotype" w:hAnsi="Palatino Linotype"/>
        </w:rPr>
      </w:pPr>
    </w:p>
    <w:p w:rsidR="009F09BC" w:rsidRPr="00A730CB" w:rsidRDefault="00052A8F" w:rsidP="00C74D81">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A730CB">
        <w:rPr>
          <w:rFonts w:ascii="Palatino Linotype" w:hAnsi="Palatino Linotype"/>
        </w:rPr>
        <w:t>Mediante acuerdo</w:t>
      </w:r>
      <w:r w:rsidR="007371AC" w:rsidRPr="00A730CB">
        <w:rPr>
          <w:rFonts w:ascii="Palatino Linotype" w:hAnsi="Palatino Linotype"/>
        </w:rPr>
        <w:t>s</w:t>
      </w:r>
      <w:r w:rsidRPr="00A730CB">
        <w:rPr>
          <w:rFonts w:ascii="Palatino Linotype" w:hAnsi="Palatino Linotype"/>
        </w:rPr>
        <w:t xml:space="preserve"> de fecha</w:t>
      </w:r>
      <w:r w:rsidR="0001674C" w:rsidRPr="00A730CB">
        <w:rPr>
          <w:rFonts w:ascii="Palatino Linotype" w:hAnsi="Palatino Linotype"/>
        </w:rPr>
        <w:t xml:space="preserve"> </w:t>
      </w:r>
      <w:r w:rsidR="007E0189" w:rsidRPr="00A730CB">
        <w:rPr>
          <w:rFonts w:ascii="Palatino Linotype" w:hAnsi="Palatino Linotype"/>
        </w:rPr>
        <w:t>veintinueve</w:t>
      </w:r>
      <w:r w:rsidR="003C7D52" w:rsidRPr="00A730CB">
        <w:rPr>
          <w:rFonts w:ascii="Palatino Linotype" w:hAnsi="Palatino Linotype"/>
        </w:rPr>
        <w:t xml:space="preserve"> </w:t>
      </w:r>
      <w:r w:rsidR="0001674C" w:rsidRPr="00A730CB">
        <w:rPr>
          <w:rFonts w:ascii="Palatino Linotype" w:hAnsi="Palatino Linotype"/>
        </w:rPr>
        <w:t>(</w:t>
      </w:r>
      <w:r w:rsidR="003C7D52" w:rsidRPr="00A730CB">
        <w:rPr>
          <w:rFonts w:ascii="Palatino Linotype" w:hAnsi="Palatino Linotype"/>
        </w:rPr>
        <w:t>2</w:t>
      </w:r>
      <w:r w:rsidR="007E0189" w:rsidRPr="00A730CB">
        <w:rPr>
          <w:rFonts w:ascii="Palatino Linotype" w:hAnsi="Palatino Linotype"/>
        </w:rPr>
        <w:t>9</w:t>
      </w:r>
      <w:r w:rsidR="0001674C" w:rsidRPr="00A730CB">
        <w:rPr>
          <w:rFonts w:ascii="Palatino Linotype" w:hAnsi="Palatino Linotype"/>
        </w:rPr>
        <w:t xml:space="preserve">) de </w:t>
      </w:r>
      <w:r w:rsidR="007371AC" w:rsidRPr="00A730CB">
        <w:rPr>
          <w:rFonts w:ascii="Palatino Linotype" w:hAnsi="Palatino Linotype"/>
        </w:rPr>
        <w:t>agost</w:t>
      </w:r>
      <w:r w:rsidR="002947D2" w:rsidRPr="00A730CB">
        <w:rPr>
          <w:rFonts w:ascii="Palatino Linotype" w:hAnsi="Palatino Linotype"/>
        </w:rPr>
        <w:t>o</w:t>
      </w:r>
      <w:r w:rsidR="0001674C" w:rsidRPr="00A730CB">
        <w:rPr>
          <w:rFonts w:ascii="Palatino Linotype" w:hAnsi="Palatino Linotype"/>
        </w:rPr>
        <w:t xml:space="preserve"> de</w:t>
      </w:r>
      <w:r w:rsidR="00933A28" w:rsidRPr="00A730CB">
        <w:rPr>
          <w:rFonts w:ascii="Palatino Linotype" w:hAnsi="Palatino Linotype"/>
        </w:rPr>
        <w:t xml:space="preserve"> dos mil veintidós</w:t>
      </w:r>
      <w:r w:rsidR="0001674C" w:rsidRPr="00A730CB">
        <w:rPr>
          <w:rFonts w:ascii="Palatino Linotype" w:hAnsi="Palatino Linotype"/>
        </w:rPr>
        <w:t xml:space="preserve">, </w:t>
      </w:r>
      <w:r w:rsidR="00933A28" w:rsidRPr="00A730CB">
        <w:rPr>
          <w:rFonts w:ascii="Palatino Linotype" w:hAnsi="Palatino Linotype"/>
        </w:rPr>
        <w:t xml:space="preserve">se </w:t>
      </w:r>
      <w:r w:rsidR="007210B9" w:rsidRPr="00A730CB">
        <w:rPr>
          <w:rFonts w:ascii="Palatino Linotype" w:hAnsi="Palatino Linotype"/>
        </w:rPr>
        <w:t>amplió</w:t>
      </w:r>
      <w:r w:rsidR="00933A28" w:rsidRPr="00A730CB">
        <w:rPr>
          <w:rFonts w:ascii="Palatino Linotype" w:hAnsi="Palatino Linotype"/>
        </w:rPr>
        <w:t xml:space="preserve"> el termino para resolver</w:t>
      </w:r>
      <w:r w:rsidR="002947D2" w:rsidRPr="00A730CB">
        <w:rPr>
          <w:rFonts w:ascii="Palatino Linotype" w:hAnsi="Palatino Linotype"/>
        </w:rPr>
        <w:t xml:space="preserve"> </w:t>
      </w:r>
      <w:r w:rsidR="007371AC" w:rsidRPr="00A730CB">
        <w:rPr>
          <w:rFonts w:ascii="Palatino Linotype" w:hAnsi="Palatino Linotype"/>
        </w:rPr>
        <w:t xml:space="preserve">y </w:t>
      </w:r>
      <w:r w:rsidR="0001674C" w:rsidRPr="00A730CB">
        <w:rPr>
          <w:rFonts w:ascii="Palatino Linotype" w:hAnsi="Palatino Linotype"/>
        </w:rPr>
        <w:t xml:space="preserve">se decretó el cierre de instrucción, </w:t>
      </w:r>
      <w:r w:rsidR="009F09BC" w:rsidRPr="00A730CB">
        <w:rPr>
          <w:rFonts w:ascii="Palatino Linotype" w:hAnsi="Palatino Linotype" w:cs="Arial"/>
        </w:rPr>
        <w:t>por lo que no habiendo más que hacer constar, y --------------------------</w:t>
      </w:r>
      <w:r w:rsidR="0001674C" w:rsidRPr="00A730CB">
        <w:rPr>
          <w:rFonts w:ascii="Palatino Linotype" w:hAnsi="Palatino Linotype" w:cs="Arial"/>
        </w:rPr>
        <w:t>---</w:t>
      </w:r>
      <w:r w:rsidRPr="00A730CB">
        <w:rPr>
          <w:rFonts w:ascii="Palatino Linotype" w:hAnsi="Palatino Linotype" w:cs="Arial"/>
        </w:rPr>
        <w:t>----------------</w:t>
      </w:r>
      <w:r w:rsidR="002947D2" w:rsidRPr="00A730CB">
        <w:rPr>
          <w:rFonts w:ascii="Palatino Linotype" w:hAnsi="Palatino Linotype" w:cs="Arial"/>
        </w:rPr>
        <w:t>---------</w:t>
      </w:r>
      <w:r w:rsidR="007371AC" w:rsidRPr="00A730CB">
        <w:rPr>
          <w:rFonts w:ascii="Palatino Linotype" w:hAnsi="Palatino Linotype" w:cs="Arial"/>
        </w:rPr>
        <w:t>------</w:t>
      </w:r>
      <w:r w:rsidR="00935445" w:rsidRPr="00A730CB">
        <w:rPr>
          <w:rFonts w:ascii="Palatino Linotype" w:hAnsi="Palatino Linotype" w:cs="Arial"/>
        </w:rPr>
        <w:t>---</w:t>
      </w:r>
    </w:p>
    <w:p w:rsidR="00933A28" w:rsidRPr="00A730CB" w:rsidRDefault="00933A28" w:rsidP="00855290">
      <w:pPr>
        <w:pStyle w:val="Prrafodelista"/>
        <w:spacing w:line="360" w:lineRule="auto"/>
        <w:rPr>
          <w:rFonts w:ascii="Palatino Linotype" w:hAnsi="Palatino Linotype"/>
          <w:b/>
          <w:color w:val="000000" w:themeColor="text1"/>
        </w:rPr>
      </w:pPr>
    </w:p>
    <w:p w:rsidR="009F09BC" w:rsidRPr="00A730CB"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A730CB">
        <w:rPr>
          <w:rFonts w:ascii="Palatino Linotype" w:hAnsi="Palatino Linotype"/>
          <w:b/>
          <w:color w:val="000000" w:themeColor="text1"/>
          <w:sz w:val="24"/>
          <w:szCs w:val="24"/>
        </w:rPr>
        <w:t>CONSIDERANDO</w:t>
      </w:r>
      <w:bookmarkEnd w:id="133"/>
      <w:bookmarkEnd w:id="134"/>
    </w:p>
    <w:p w:rsidR="009F09BC" w:rsidRPr="00A730CB" w:rsidRDefault="009F09BC" w:rsidP="00855290">
      <w:pPr>
        <w:spacing w:line="360" w:lineRule="auto"/>
        <w:rPr>
          <w:rFonts w:ascii="Palatino Linotype" w:hAnsi="Palatino Linotype"/>
          <w:lang w:val="es-MX" w:eastAsia="en-US"/>
        </w:rPr>
      </w:pPr>
    </w:p>
    <w:p w:rsidR="009F09BC" w:rsidRPr="00A730CB"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A730CB">
        <w:rPr>
          <w:rFonts w:ascii="Palatino Linotype" w:hAnsi="Palatino Linotype"/>
          <w:b/>
          <w:color w:val="auto"/>
          <w:sz w:val="24"/>
          <w:szCs w:val="24"/>
        </w:rPr>
        <w:t>PRIMERO. De la competencia</w:t>
      </w:r>
      <w:bookmarkEnd w:id="135"/>
      <w:bookmarkEnd w:id="136"/>
    </w:p>
    <w:p w:rsidR="009F09BC" w:rsidRPr="00A730CB" w:rsidRDefault="009F09BC" w:rsidP="00855290">
      <w:pPr>
        <w:spacing w:line="360" w:lineRule="auto"/>
        <w:rPr>
          <w:rFonts w:ascii="Palatino Linotype" w:hAnsi="Palatino Linotype"/>
          <w:lang w:val="es-MX" w:eastAsia="en-US"/>
        </w:rPr>
      </w:pPr>
    </w:p>
    <w:p w:rsidR="00353F1D" w:rsidRPr="00A730CB" w:rsidRDefault="00353F1D" w:rsidP="00C74D81">
      <w:pPr>
        <w:pStyle w:val="Prrafodelista"/>
        <w:numPr>
          <w:ilvl w:val="0"/>
          <w:numId w:val="1"/>
        </w:numPr>
        <w:spacing w:line="360" w:lineRule="auto"/>
        <w:ind w:left="0" w:firstLine="0"/>
        <w:jc w:val="both"/>
        <w:rPr>
          <w:rFonts w:ascii="Palatino Linotype" w:hAnsi="Palatino Linotype"/>
          <w:color w:val="000000" w:themeColor="text1"/>
        </w:rPr>
      </w:pPr>
      <w:r w:rsidRPr="00A730CB">
        <w:rPr>
          <w:rFonts w:ascii="Palatino Linotype" w:hAnsi="Palatino Linotype"/>
          <w:color w:val="000000" w:themeColor="text1"/>
        </w:rPr>
        <w:t xml:space="preserve">El </w:t>
      </w:r>
      <w:r w:rsidRPr="00A730CB">
        <w:rPr>
          <w:rFonts w:ascii="Palatino Linotype" w:hAnsi="Palatino Linotype"/>
        </w:rPr>
        <w:t>Instituto</w:t>
      </w:r>
      <w:r w:rsidRPr="00A730C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A730CB" w:rsidRDefault="007210B9" w:rsidP="007210B9">
      <w:pPr>
        <w:pStyle w:val="Prrafodelista"/>
        <w:spacing w:line="360" w:lineRule="auto"/>
        <w:ind w:left="0"/>
        <w:jc w:val="both"/>
        <w:rPr>
          <w:rFonts w:ascii="Palatino Linotype" w:hAnsi="Palatino Linotype"/>
          <w:color w:val="000000" w:themeColor="text1"/>
        </w:rPr>
      </w:pPr>
    </w:p>
    <w:p w:rsidR="009F09BC" w:rsidRPr="00A730CB"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A730CB">
        <w:rPr>
          <w:rFonts w:ascii="Palatino Linotype" w:hAnsi="Palatino Linotype"/>
          <w:b/>
          <w:color w:val="auto"/>
          <w:sz w:val="24"/>
          <w:szCs w:val="24"/>
        </w:rPr>
        <w:lastRenderedPageBreak/>
        <w:t>SEGUNDO. De la oportunidad y procedencia.</w:t>
      </w:r>
      <w:bookmarkEnd w:id="137"/>
      <w:bookmarkEnd w:id="138"/>
    </w:p>
    <w:p w:rsidR="009F09BC" w:rsidRPr="00A730CB" w:rsidRDefault="009F09BC" w:rsidP="00855290">
      <w:pPr>
        <w:spacing w:line="360" w:lineRule="auto"/>
        <w:rPr>
          <w:rFonts w:ascii="Palatino Linotype" w:hAnsi="Palatino Linotype"/>
          <w:lang w:val="es-MX" w:eastAsia="en-US"/>
        </w:rPr>
      </w:pPr>
    </w:p>
    <w:p w:rsidR="009F09BC" w:rsidRPr="00A730CB" w:rsidRDefault="00425842"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eastAsia="Calibri" w:hAnsi="Palatino Linotype" w:cs="Arial"/>
        </w:rPr>
        <w:t>El</w:t>
      </w:r>
      <w:r w:rsidR="00AD63B4" w:rsidRPr="00A730CB">
        <w:rPr>
          <w:rFonts w:ascii="Palatino Linotype" w:eastAsia="Calibri" w:hAnsi="Palatino Linotype" w:cs="Arial"/>
        </w:rPr>
        <w:t xml:space="preserve"> </w:t>
      </w:r>
      <w:r w:rsidR="009F09BC" w:rsidRPr="00A730CB">
        <w:rPr>
          <w:rFonts w:ascii="Palatino Linotype" w:eastAsia="Calibri" w:hAnsi="Palatino Linotype" w:cs="Arial"/>
        </w:rPr>
        <w:t xml:space="preserve">medio de impugnación fue presentado a través del </w:t>
      </w:r>
      <w:r w:rsidR="009F09BC" w:rsidRPr="00A730CB">
        <w:rPr>
          <w:rFonts w:ascii="Palatino Linotype" w:eastAsia="Calibri" w:hAnsi="Palatino Linotype" w:cs="Arial"/>
          <w:b/>
        </w:rPr>
        <w:t>SAIMEX,</w:t>
      </w:r>
      <w:r w:rsidR="009F09BC" w:rsidRPr="00A730C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A730CB">
        <w:rPr>
          <w:rFonts w:ascii="Palatino Linotype" w:eastAsia="Calibri" w:hAnsi="Palatino Linotype" w:cs="Arial"/>
          <w:b/>
        </w:rPr>
        <w:t>SUJETO OBLIGADO</w:t>
      </w:r>
      <w:r w:rsidRPr="00A730CB">
        <w:rPr>
          <w:rFonts w:ascii="Palatino Linotype" w:eastAsia="Calibri" w:hAnsi="Palatino Linotype" w:cs="Arial"/>
        </w:rPr>
        <w:t xml:space="preserve"> entregó su</w:t>
      </w:r>
      <w:r w:rsidR="009F09BC" w:rsidRPr="00A730CB">
        <w:rPr>
          <w:rFonts w:ascii="Palatino Linotype" w:eastAsia="Calibri" w:hAnsi="Palatino Linotype" w:cs="Arial"/>
        </w:rPr>
        <w:t xml:space="preserve"> respuesta </w:t>
      </w:r>
      <w:r w:rsidRPr="00A730CB">
        <w:rPr>
          <w:rFonts w:ascii="Palatino Linotype" w:eastAsia="Calibri" w:hAnsi="Palatino Linotype" w:cs="Arial"/>
        </w:rPr>
        <w:t>e</w:t>
      </w:r>
      <w:r w:rsidR="009F09BC" w:rsidRPr="00A730CB">
        <w:rPr>
          <w:rFonts w:ascii="Palatino Linotype" w:eastAsia="Calibri" w:hAnsi="Palatino Linotype" w:cs="Arial"/>
        </w:rPr>
        <w:t xml:space="preserve">l </w:t>
      </w:r>
      <w:r w:rsidR="007E0189" w:rsidRPr="00A730CB">
        <w:rPr>
          <w:rFonts w:ascii="Palatino Linotype" w:eastAsia="Calibri" w:hAnsi="Palatino Linotype" w:cs="Arial"/>
        </w:rPr>
        <w:t>seis</w:t>
      </w:r>
      <w:r w:rsidRPr="00A730CB">
        <w:rPr>
          <w:rFonts w:ascii="Palatino Linotype" w:eastAsia="Calibri" w:hAnsi="Palatino Linotype" w:cs="Arial"/>
        </w:rPr>
        <w:t xml:space="preserve"> (</w:t>
      </w:r>
      <w:r w:rsidR="007371AC" w:rsidRPr="00A730CB">
        <w:rPr>
          <w:rFonts w:ascii="Palatino Linotype" w:eastAsia="Calibri" w:hAnsi="Palatino Linotype" w:cs="Arial"/>
        </w:rPr>
        <w:t>0</w:t>
      </w:r>
      <w:r w:rsidR="007E0189" w:rsidRPr="00A730CB">
        <w:rPr>
          <w:rFonts w:ascii="Palatino Linotype" w:eastAsia="Calibri" w:hAnsi="Palatino Linotype" w:cs="Arial"/>
        </w:rPr>
        <w:t>6</w:t>
      </w:r>
      <w:r w:rsidR="009F09BC" w:rsidRPr="00A730CB">
        <w:rPr>
          <w:rFonts w:ascii="Palatino Linotype" w:eastAsia="Calibri" w:hAnsi="Palatino Linotype" w:cs="Arial"/>
        </w:rPr>
        <w:t xml:space="preserve">) de </w:t>
      </w:r>
      <w:r w:rsidR="007E0189" w:rsidRPr="00A730CB">
        <w:rPr>
          <w:rFonts w:ascii="Palatino Linotype" w:eastAsia="Calibri" w:hAnsi="Palatino Linotype" w:cs="Arial"/>
        </w:rPr>
        <w:t>juni</w:t>
      </w:r>
      <w:r w:rsidRPr="00A730CB">
        <w:rPr>
          <w:rFonts w:ascii="Palatino Linotype" w:eastAsia="Calibri" w:hAnsi="Palatino Linotype" w:cs="Arial"/>
        </w:rPr>
        <w:t>o de dos mil veintidós</w:t>
      </w:r>
      <w:r w:rsidR="009F09BC" w:rsidRPr="00A730CB">
        <w:rPr>
          <w:rFonts w:ascii="Palatino Linotype" w:eastAsia="Calibri" w:hAnsi="Palatino Linotype" w:cs="Arial"/>
        </w:rPr>
        <w:t xml:space="preserve">, </w:t>
      </w:r>
      <w:r w:rsidR="009F09BC" w:rsidRPr="00A730CB">
        <w:rPr>
          <w:rFonts w:ascii="Palatino Linotype" w:hAnsi="Palatino Linotype" w:cs="Arial"/>
        </w:rPr>
        <w:t xml:space="preserve">de tal forma que </w:t>
      </w:r>
      <w:r w:rsidRPr="00A730CB">
        <w:rPr>
          <w:rFonts w:ascii="Palatino Linotype" w:hAnsi="Palatino Linotype" w:cs="Arial"/>
        </w:rPr>
        <w:t>e</w:t>
      </w:r>
      <w:r w:rsidR="009F09BC" w:rsidRPr="00A730CB">
        <w:rPr>
          <w:rFonts w:ascii="Palatino Linotype" w:hAnsi="Palatino Linotype" w:cs="Arial"/>
        </w:rPr>
        <w:t xml:space="preserve">l plazo para interponer </w:t>
      </w:r>
      <w:r w:rsidRPr="00A730CB">
        <w:rPr>
          <w:rFonts w:ascii="Palatino Linotype" w:hAnsi="Palatino Linotype" w:cs="Arial"/>
        </w:rPr>
        <w:t>e</w:t>
      </w:r>
      <w:r w:rsidR="009F09BC" w:rsidRPr="00A730CB">
        <w:rPr>
          <w:rFonts w:ascii="Palatino Linotype" w:hAnsi="Palatino Linotype" w:cs="Arial"/>
        </w:rPr>
        <w:t xml:space="preserve">l recurso de revisión </w:t>
      </w:r>
      <w:r w:rsidRPr="00A730CB">
        <w:rPr>
          <w:rFonts w:ascii="Palatino Linotype" w:hAnsi="Palatino Linotype" w:cs="Arial"/>
        </w:rPr>
        <w:t>transcurrió</w:t>
      </w:r>
      <w:r w:rsidR="009F09BC" w:rsidRPr="00A730CB">
        <w:rPr>
          <w:rFonts w:ascii="Palatino Linotype" w:hAnsi="Palatino Linotype" w:cs="Arial"/>
        </w:rPr>
        <w:t xml:space="preserve"> del día </w:t>
      </w:r>
      <w:r w:rsidR="007E0189" w:rsidRPr="00A730CB">
        <w:rPr>
          <w:rFonts w:ascii="Palatino Linotype" w:hAnsi="Palatino Linotype" w:cs="Arial"/>
        </w:rPr>
        <w:t>siet</w:t>
      </w:r>
      <w:r w:rsidR="007371AC" w:rsidRPr="00A730CB">
        <w:rPr>
          <w:rFonts w:ascii="Palatino Linotype" w:hAnsi="Palatino Linotype" w:cs="Arial"/>
        </w:rPr>
        <w:t>e</w:t>
      </w:r>
      <w:r w:rsidRPr="00A730CB">
        <w:rPr>
          <w:rFonts w:ascii="Palatino Linotype" w:hAnsi="Palatino Linotype" w:cs="Arial"/>
        </w:rPr>
        <w:t xml:space="preserve"> (</w:t>
      </w:r>
      <w:r w:rsidR="007E0189" w:rsidRPr="00A730CB">
        <w:rPr>
          <w:rFonts w:ascii="Palatino Linotype" w:hAnsi="Palatino Linotype" w:cs="Arial"/>
        </w:rPr>
        <w:t>07</w:t>
      </w:r>
      <w:r w:rsidR="009F09BC" w:rsidRPr="00A730CB">
        <w:rPr>
          <w:rFonts w:ascii="Palatino Linotype" w:hAnsi="Palatino Linotype" w:cs="Arial"/>
        </w:rPr>
        <w:t xml:space="preserve">) </w:t>
      </w:r>
      <w:r w:rsidR="007E0189" w:rsidRPr="00A730CB">
        <w:rPr>
          <w:rFonts w:ascii="Palatino Linotype" w:hAnsi="Palatino Linotype" w:cs="Arial"/>
        </w:rPr>
        <w:t xml:space="preserve">al veintisiete (27) </w:t>
      </w:r>
      <w:r w:rsidR="009F09BC" w:rsidRPr="00A730CB">
        <w:rPr>
          <w:rFonts w:ascii="Palatino Linotype" w:hAnsi="Palatino Linotype" w:cs="Arial"/>
        </w:rPr>
        <w:t xml:space="preserve">de </w:t>
      </w:r>
      <w:r w:rsidR="007E0189" w:rsidRPr="00A730CB">
        <w:rPr>
          <w:rFonts w:ascii="Palatino Linotype" w:hAnsi="Palatino Linotype" w:cs="Arial"/>
        </w:rPr>
        <w:t>juni</w:t>
      </w:r>
      <w:r w:rsidRPr="00A730CB">
        <w:rPr>
          <w:rFonts w:ascii="Palatino Linotype" w:hAnsi="Palatino Linotype" w:cs="Arial"/>
        </w:rPr>
        <w:t>o</w:t>
      </w:r>
      <w:r w:rsidR="009A7A90" w:rsidRPr="00A730CB">
        <w:rPr>
          <w:rFonts w:ascii="Palatino Linotype" w:hAnsi="Palatino Linotype" w:cs="Arial"/>
        </w:rPr>
        <w:t xml:space="preserve"> </w:t>
      </w:r>
      <w:r w:rsidR="0001674C" w:rsidRPr="00A730CB">
        <w:rPr>
          <w:rFonts w:ascii="Palatino Linotype" w:hAnsi="Palatino Linotype" w:cs="Arial"/>
        </w:rPr>
        <w:t xml:space="preserve">de dos mil </w:t>
      </w:r>
      <w:r w:rsidRPr="00A730CB">
        <w:rPr>
          <w:rFonts w:ascii="Palatino Linotype" w:hAnsi="Palatino Linotype" w:cs="Arial"/>
        </w:rPr>
        <w:t>veintidós</w:t>
      </w:r>
      <w:r w:rsidR="0001674C" w:rsidRPr="00A730CB">
        <w:rPr>
          <w:rFonts w:ascii="Palatino Linotype" w:hAnsi="Palatino Linotype" w:cs="Arial"/>
        </w:rPr>
        <w:t>; e</w:t>
      </w:r>
      <w:r w:rsidR="009F09BC" w:rsidRPr="00A730CB">
        <w:rPr>
          <w:rFonts w:ascii="Palatino Linotype" w:hAnsi="Palatino Linotype" w:cs="Arial"/>
        </w:rPr>
        <w:t xml:space="preserve">n consecuencia, el ahora </w:t>
      </w:r>
      <w:r w:rsidR="009F09BC" w:rsidRPr="00A730CB">
        <w:rPr>
          <w:rFonts w:ascii="Palatino Linotype" w:hAnsi="Palatino Linotype" w:cs="Arial"/>
          <w:b/>
        </w:rPr>
        <w:t>RECURRENTE</w:t>
      </w:r>
      <w:r w:rsidR="009F09BC" w:rsidRPr="00A730CB">
        <w:rPr>
          <w:rFonts w:ascii="Palatino Linotype" w:hAnsi="Palatino Linotype" w:cs="Arial"/>
        </w:rPr>
        <w:t xml:space="preserve"> presentó </w:t>
      </w:r>
      <w:r w:rsidR="00CA1063" w:rsidRPr="00A730CB">
        <w:rPr>
          <w:rFonts w:ascii="Palatino Linotype" w:hAnsi="Palatino Linotype" w:cs="Arial"/>
        </w:rPr>
        <w:t xml:space="preserve">su inconformidad el día </w:t>
      </w:r>
      <w:r w:rsidR="009A7A90" w:rsidRPr="00A730CB">
        <w:rPr>
          <w:rFonts w:ascii="Palatino Linotype" w:hAnsi="Palatino Linotype" w:cs="Arial"/>
        </w:rPr>
        <w:t>siete</w:t>
      </w:r>
      <w:r w:rsidR="009F09BC" w:rsidRPr="00A730CB">
        <w:rPr>
          <w:rFonts w:ascii="Palatino Linotype" w:hAnsi="Palatino Linotype" w:cs="Arial"/>
        </w:rPr>
        <w:t xml:space="preserve"> (</w:t>
      </w:r>
      <w:r w:rsidR="009A7A90" w:rsidRPr="00A730CB">
        <w:rPr>
          <w:rFonts w:ascii="Palatino Linotype" w:hAnsi="Palatino Linotype" w:cs="Arial"/>
        </w:rPr>
        <w:t>07</w:t>
      </w:r>
      <w:r w:rsidR="009F09BC" w:rsidRPr="00A730CB">
        <w:rPr>
          <w:rFonts w:ascii="Palatino Linotype" w:hAnsi="Palatino Linotype" w:cs="Arial"/>
        </w:rPr>
        <w:t xml:space="preserve">) de </w:t>
      </w:r>
      <w:r w:rsidR="009A7A90" w:rsidRPr="00A730CB">
        <w:rPr>
          <w:rFonts w:ascii="Palatino Linotype" w:hAnsi="Palatino Linotype" w:cs="Arial"/>
        </w:rPr>
        <w:t>juni</w:t>
      </w:r>
      <w:r w:rsidR="006F3EF7" w:rsidRPr="00A730CB">
        <w:rPr>
          <w:rFonts w:ascii="Palatino Linotype" w:hAnsi="Palatino Linotype" w:cs="Arial"/>
        </w:rPr>
        <w:t>o de dos mil veintidós</w:t>
      </w:r>
      <w:r w:rsidR="009F09BC" w:rsidRPr="00A730CB">
        <w:rPr>
          <w:rFonts w:ascii="Palatino Linotype" w:hAnsi="Palatino Linotype" w:cs="Arial"/>
        </w:rPr>
        <w:t xml:space="preserve">; </w:t>
      </w:r>
      <w:r w:rsidR="001634DC" w:rsidRPr="00A730CB">
        <w:rPr>
          <w:rFonts w:ascii="Palatino Linotype" w:hAnsi="Palatino Linotype" w:cs="Arial"/>
        </w:rPr>
        <w:t xml:space="preserve">es decir, </w:t>
      </w:r>
      <w:r w:rsidR="0032678A" w:rsidRPr="00A730CB">
        <w:rPr>
          <w:rFonts w:ascii="Palatino Linotype" w:hAnsi="Palatino Linotype" w:cs="Arial"/>
        </w:rPr>
        <w:t>dentro</w:t>
      </w:r>
      <w:r w:rsidR="001634DC" w:rsidRPr="00A730CB">
        <w:rPr>
          <w:rFonts w:ascii="Palatino Linotype" w:hAnsi="Palatino Linotype" w:cs="Arial"/>
        </w:rPr>
        <w:t xml:space="preserve"> </w:t>
      </w:r>
      <w:r w:rsidR="0032678A" w:rsidRPr="00A730CB">
        <w:rPr>
          <w:rFonts w:ascii="Palatino Linotype" w:hAnsi="Palatino Linotype" w:cs="Arial"/>
        </w:rPr>
        <w:t>d</w:t>
      </w:r>
      <w:r w:rsidR="009F09BC" w:rsidRPr="00A730CB">
        <w:rPr>
          <w:rFonts w:ascii="Palatino Linotype" w:hAnsi="Palatino Linotype" w:cs="Arial"/>
        </w:rPr>
        <w:t>el lapso legalmente establecido para tal efecto.</w:t>
      </w:r>
    </w:p>
    <w:p w:rsidR="009F09BC" w:rsidRPr="00A730CB" w:rsidRDefault="009F09BC" w:rsidP="00855290">
      <w:pPr>
        <w:pStyle w:val="Prrafodelista"/>
        <w:spacing w:line="360" w:lineRule="auto"/>
        <w:rPr>
          <w:rFonts w:ascii="Palatino Linotype" w:hAnsi="Palatino Linotype"/>
        </w:rPr>
      </w:pPr>
    </w:p>
    <w:p w:rsidR="009F09BC" w:rsidRPr="00A730CB" w:rsidRDefault="009F09BC" w:rsidP="00C74D81">
      <w:pPr>
        <w:pStyle w:val="Prrafodelista"/>
        <w:numPr>
          <w:ilvl w:val="0"/>
          <w:numId w:val="1"/>
        </w:numPr>
        <w:spacing w:line="360" w:lineRule="auto"/>
        <w:ind w:left="0" w:firstLine="0"/>
        <w:jc w:val="both"/>
        <w:rPr>
          <w:rFonts w:ascii="Palatino Linotype" w:hAnsi="Palatino Linotype"/>
        </w:rPr>
      </w:pPr>
      <w:r w:rsidRPr="00A730CB">
        <w:rPr>
          <w:rFonts w:ascii="Palatino Linotype" w:eastAsia="Calibri" w:hAnsi="Palatino Linotype" w:cs="Arial"/>
        </w:rPr>
        <w:t xml:space="preserve">Asimismo, </w:t>
      </w:r>
      <w:r w:rsidR="00CF0D2B" w:rsidRPr="00A730CB">
        <w:rPr>
          <w:rFonts w:ascii="Palatino Linotype" w:eastAsia="Calibri" w:hAnsi="Palatino Linotype" w:cs="Arial"/>
        </w:rPr>
        <w:t>e</w:t>
      </w:r>
      <w:r w:rsidRPr="00A730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A730CB" w:rsidRDefault="00015C80" w:rsidP="00015C80">
      <w:pPr>
        <w:pStyle w:val="Prrafodelista"/>
        <w:rPr>
          <w:rFonts w:ascii="Palatino Linotype" w:hAnsi="Palatino Linotype"/>
        </w:rPr>
      </w:pPr>
    </w:p>
    <w:p w:rsidR="00C70E5B" w:rsidRPr="00A730CB" w:rsidRDefault="00424ADE" w:rsidP="00C70E5B">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A730CB">
        <w:rPr>
          <w:rFonts w:ascii="Palatino Linotype" w:hAnsi="Palatino Linotype"/>
          <w:b/>
          <w:color w:val="000000" w:themeColor="text1"/>
          <w:sz w:val="24"/>
          <w:szCs w:val="24"/>
        </w:rPr>
        <w:t>TERCERO</w:t>
      </w:r>
      <w:r w:rsidR="009F09BC" w:rsidRPr="00A730CB">
        <w:rPr>
          <w:rFonts w:ascii="Palatino Linotype" w:hAnsi="Palatino Linotype"/>
          <w:b/>
          <w:color w:val="000000" w:themeColor="text1"/>
          <w:sz w:val="24"/>
          <w:szCs w:val="24"/>
        </w:rPr>
        <w:t xml:space="preserve">. </w:t>
      </w:r>
      <w:bookmarkEnd w:id="139"/>
      <w:bookmarkEnd w:id="140"/>
      <w:bookmarkEnd w:id="141"/>
      <w:bookmarkEnd w:id="142"/>
      <w:r w:rsidR="00C70E5B" w:rsidRPr="00A730CB">
        <w:rPr>
          <w:rFonts w:ascii="Palatino Linotype" w:hAnsi="Palatino Linotype"/>
          <w:b/>
          <w:color w:val="000000" w:themeColor="text1"/>
          <w:sz w:val="24"/>
          <w:szCs w:val="24"/>
        </w:rPr>
        <w:t>De</w:t>
      </w:r>
      <w:r w:rsidR="007C2591" w:rsidRPr="00A730CB">
        <w:rPr>
          <w:rFonts w:ascii="Palatino Linotype" w:hAnsi="Palatino Linotype"/>
          <w:b/>
          <w:color w:val="000000" w:themeColor="text1"/>
          <w:sz w:val="24"/>
          <w:szCs w:val="24"/>
        </w:rPr>
        <w:t xml:space="preserve">l planteamiento de la </w:t>
      </w:r>
      <w:r w:rsidR="007C2591" w:rsidRPr="00A730CB">
        <w:rPr>
          <w:rFonts w:ascii="Palatino Linotype" w:hAnsi="Palatino Linotype"/>
          <w:b/>
          <w:i/>
          <w:color w:val="000000" w:themeColor="text1"/>
          <w:sz w:val="24"/>
          <w:szCs w:val="24"/>
        </w:rPr>
        <w:t>Litis</w:t>
      </w:r>
      <w:r w:rsidR="00C70E5B" w:rsidRPr="00A730CB">
        <w:rPr>
          <w:rFonts w:ascii="Palatino Linotype" w:hAnsi="Palatino Linotype"/>
          <w:b/>
          <w:color w:val="000000" w:themeColor="text1"/>
          <w:sz w:val="24"/>
          <w:szCs w:val="24"/>
        </w:rPr>
        <w:t>.</w:t>
      </w:r>
    </w:p>
    <w:p w:rsidR="009F09BC" w:rsidRPr="00A730CB" w:rsidRDefault="009F09BC" w:rsidP="00855290">
      <w:pPr>
        <w:spacing w:line="360" w:lineRule="auto"/>
        <w:rPr>
          <w:rFonts w:ascii="Palatino Linotype" w:hAnsi="Palatino Linotype"/>
          <w:lang w:val="es-MX" w:eastAsia="en-US"/>
        </w:rPr>
      </w:pPr>
    </w:p>
    <w:p w:rsidR="009F09BC" w:rsidRPr="00A730CB" w:rsidRDefault="009F09BC" w:rsidP="00C74D81">
      <w:pPr>
        <w:pStyle w:val="Prrafodelista"/>
        <w:numPr>
          <w:ilvl w:val="0"/>
          <w:numId w:val="1"/>
        </w:numPr>
        <w:spacing w:line="360" w:lineRule="auto"/>
        <w:ind w:left="0" w:firstLine="0"/>
        <w:jc w:val="both"/>
        <w:rPr>
          <w:rFonts w:ascii="Palatino Linotype" w:hAnsi="Palatino Linotype" w:cs="Arial"/>
        </w:rPr>
      </w:pPr>
      <w:r w:rsidRPr="00A730CB">
        <w:rPr>
          <w:rFonts w:ascii="Palatino Linotype" w:hAnsi="Palatino Linotype" w:cs="Arial"/>
        </w:rPr>
        <w:t xml:space="preserve">Se </w:t>
      </w:r>
      <w:r w:rsidRPr="00A730CB">
        <w:rPr>
          <w:rFonts w:ascii="Palatino Linotype" w:eastAsia="Calibri" w:hAnsi="Palatino Linotype" w:cs="Arial"/>
        </w:rPr>
        <w:t>solicitó</w:t>
      </w:r>
      <w:r w:rsidRPr="00A730CB">
        <w:rPr>
          <w:rFonts w:ascii="Palatino Linotype" w:hAnsi="Palatino Linotype" w:cs="Arial"/>
        </w:rPr>
        <w:t xml:space="preserve"> </w:t>
      </w:r>
      <w:r w:rsidR="00AD63B4" w:rsidRPr="00A730CB">
        <w:rPr>
          <w:rFonts w:ascii="Palatino Linotype" w:hAnsi="Palatino Linotype" w:cs="Arial"/>
        </w:rPr>
        <w:t xml:space="preserve">tener acceso, a la </w:t>
      </w:r>
      <w:r w:rsidRPr="00A730CB">
        <w:rPr>
          <w:rFonts w:ascii="Palatino Linotype" w:hAnsi="Palatino Linotype" w:cs="Arial"/>
        </w:rPr>
        <w:t>información que a continuación se desagrega:</w:t>
      </w:r>
    </w:p>
    <w:p w:rsidR="00015C80" w:rsidRPr="00A730CB" w:rsidRDefault="001A366C" w:rsidP="00C74D81">
      <w:pPr>
        <w:pStyle w:val="Prrafodelista"/>
        <w:numPr>
          <w:ilvl w:val="1"/>
          <w:numId w:val="4"/>
        </w:numPr>
        <w:spacing w:line="360" w:lineRule="auto"/>
        <w:ind w:left="1134"/>
        <w:jc w:val="both"/>
        <w:rPr>
          <w:rFonts w:ascii="Palatino Linotype" w:hAnsi="Palatino Linotype" w:cs="Arial"/>
          <w:b/>
        </w:rPr>
      </w:pPr>
      <w:r w:rsidRPr="00A730CB">
        <w:rPr>
          <w:rFonts w:ascii="Palatino Linotype" w:hAnsi="Palatino Linotype" w:cs="Arial"/>
          <w:b/>
        </w:rPr>
        <w:t>Eventos atendidos por todas las Unidades de Protección Civil y estaciones de bomberos durante el periodo 2016-2021</w:t>
      </w:r>
      <w:r w:rsidR="00935445" w:rsidRPr="00A730CB">
        <w:rPr>
          <w:rFonts w:ascii="Palatino Linotype" w:hAnsi="Palatino Linotype" w:cs="Arial"/>
          <w:b/>
        </w:rPr>
        <w:t>,</w:t>
      </w:r>
      <w:r w:rsidRPr="00A730CB">
        <w:rPr>
          <w:rFonts w:ascii="Palatino Linotype" w:hAnsi="Palatino Linotype" w:cs="Arial"/>
          <w:b/>
        </w:rPr>
        <w:t xml:space="preserve"> que incluyan</w:t>
      </w:r>
      <w:proofErr w:type="gramStart"/>
      <w:r w:rsidRPr="00A730CB">
        <w:rPr>
          <w:rFonts w:ascii="Palatino Linotype" w:hAnsi="Palatino Linotype" w:cs="Arial"/>
          <w:b/>
        </w:rPr>
        <w:t>:  Fecha</w:t>
      </w:r>
      <w:proofErr w:type="gramEnd"/>
      <w:r w:rsidRPr="00A730CB">
        <w:rPr>
          <w:rFonts w:ascii="Palatino Linotype" w:hAnsi="Palatino Linotype" w:cs="Arial"/>
          <w:b/>
        </w:rPr>
        <w:t xml:space="preserve"> y hora, Colonia donde se prestó el servicio, Tipo de evento atendido, Tipo de inmueble, Causa, Número de heridos, Número de </w:t>
      </w:r>
      <w:r w:rsidRPr="00A730CB">
        <w:rPr>
          <w:rFonts w:ascii="Palatino Linotype" w:hAnsi="Palatino Linotype" w:cs="Arial"/>
          <w:b/>
        </w:rPr>
        <w:lastRenderedPageBreak/>
        <w:t>muertos, el cuerpo o cuerpos que atendieron, recursos utilizados para atender la emergencia, número de personal operativo que asistió en la atención, o cualquier otro dato del que tengan registro</w:t>
      </w:r>
      <w:r w:rsidR="000551FB" w:rsidRPr="00A730CB">
        <w:rPr>
          <w:rFonts w:ascii="Palatino Linotype" w:hAnsi="Palatino Linotype" w:cs="Arial"/>
          <w:b/>
        </w:rPr>
        <w:t>.</w:t>
      </w:r>
    </w:p>
    <w:p w:rsidR="000551FB" w:rsidRPr="00A730CB" w:rsidRDefault="000551FB" w:rsidP="000551FB">
      <w:pPr>
        <w:pStyle w:val="Prrafodelista"/>
        <w:spacing w:line="360" w:lineRule="auto"/>
        <w:ind w:left="993"/>
        <w:jc w:val="both"/>
        <w:rPr>
          <w:rFonts w:ascii="Palatino Linotype" w:hAnsi="Palatino Linotype" w:cs="Arial"/>
          <w:b/>
        </w:rPr>
      </w:pPr>
    </w:p>
    <w:p w:rsidR="009F09BC" w:rsidRPr="00A730CB" w:rsidRDefault="006F3EF7" w:rsidP="00C74D81">
      <w:pPr>
        <w:numPr>
          <w:ilvl w:val="0"/>
          <w:numId w:val="1"/>
        </w:numPr>
        <w:spacing w:line="360" w:lineRule="auto"/>
        <w:ind w:left="0" w:firstLine="0"/>
        <w:contextualSpacing/>
        <w:jc w:val="both"/>
        <w:rPr>
          <w:rFonts w:ascii="Palatino Linotype" w:hAnsi="Palatino Linotype" w:cs="Arial"/>
        </w:rPr>
      </w:pPr>
      <w:r w:rsidRPr="00A730CB">
        <w:rPr>
          <w:rFonts w:ascii="Palatino Linotype" w:hAnsi="Palatino Linotype" w:cs="Arial"/>
        </w:rPr>
        <w:t xml:space="preserve">En respuesta, el </w:t>
      </w:r>
      <w:r w:rsidRPr="00A730CB">
        <w:rPr>
          <w:rFonts w:ascii="Palatino Linotype" w:hAnsi="Palatino Linotype" w:cs="Arial"/>
          <w:b/>
        </w:rPr>
        <w:t>SUJETO OBLIGADO</w:t>
      </w:r>
      <w:r w:rsidRPr="00A730CB">
        <w:rPr>
          <w:rFonts w:ascii="Palatino Linotype" w:hAnsi="Palatino Linotype" w:cs="Arial"/>
        </w:rPr>
        <w:t xml:space="preserve"> </w:t>
      </w:r>
      <w:r w:rsidR="001A366C" w:rsidRPr="00A730CB">
        <w:rPr>
          <w:rFonts w:ascii="Palatino Linotype" w:hAnsi="Palatino Linotype" w:cs="Arial"/>
        </w:rPr>
        <w:t>remitió la información estadística requerida que a su decir generó, posee y administra al respecto</w:t>
      </w:r>
      <w:r w:rsidR="00935445" w:rsidRPr="00A730CB">
        <w:rPr>
          <w:rFonts w:ascii="Palatino Linotype" w:hAnsi="Palatino Linotype" w:cs="Arial"/>
        </w:rPr>
        <w:t>, en el lapso temporal requerido</w:t>
      </w:r>
      <w:r w:rsidR="001A366C" w:rsidRPr="00A730CB">
        <w:rPr>
          <w:rFonts w:ascii="Palatino Linotype" w:hAnsi="Palatino Linotype" w:cs="Arial"/>
        </w:rPr>
        <w:t xml:space="preserve">; no obstante, </w:t>
      </w:r>
      <w:r w:rsidR="007E0189" w:rsidRPr="00A730CB">
        <w:rPr>
          <w:rFonts w:ascii="Palatino Linotype" w:hAnsi="Palatino Linotype" w:cs="Arial"/>
          <w:b/>
        </w:rPr>
        <w:t>LA PARTICULAR</w:t>
      </w:r>
      <w:r w:rsidR="00112D7E" w:rsidRPr="00A730CB">
        <w:rPr>
          <w:rFonts w:ascii="Palatino Linotype" w:hAnsi="Palatino Linotype" w:cs="Arial"/>
          <w:b/>
        </w:rPr>
        <w:t>,</w:t>
      </w:r>
      <w:r w:rsidR="009F09BC" w:rsidRPr="00A730CB">
        <w:rPr>
          <w:rFonts w:ascii="Palatino Linotype" w:hAnsi="Palatino Linotype" w:cs="Arial"/>
          <w:b/>
        </w:rPr>
        <w:t xml:space="preserve"> </w:t>
      </w:r>
      <w:r w:rsidR="009F09BC" w:rsidRPr="00A730CB">
        <w:rPr>
          <w:rFonts w:ascii="Palatino Linotype" w:hAnsi="Palatino Linotype" w:cs="Arial"/>
        </w:rPr>
        <w:t>inconforme con la respuesta</w:t>
      </w:r>
      <w:r w:rsidR="00402466" w:rsidRPr="00A730CB">
        <w:rPr>
          <w:rFonts w:ascii="Palatino Linotype" w:hAnsi="Palatino Linotype" w:cs="Arial"/>
        </w:rPr>
        <w:t xml:space="preserve"> interpuso recurso de revisión</w:t>
      </w:r>
      <w:r w:rsidR="009F09BC" w:rsidRPr="00A730CB">
        <w:rPr>
          <w:rFonts w:ascii="Palatino Linotype" w:hAnsi="Palatino Linotype" w:cs="Arial"/>
        </w:rPr>
        <w:t xml:space="preserve">, </w:t>
      </w:r>
      <w:r w:rsidR="00402466" w:rsidRPr="00A730CB">
        <w:rPr>
          <w:rFonts w:ascii="Palatino Linotype" w:hAnsi="Palatino Linotype" w:cs="Arial"/>
        </w:rPr>
        <w:t>señalando</w:t>
      </w:r>
      <w:r w:rsidR="009F09BC" w:rsidRPr="00A730CB">
        <w:rPr>
          <w:rFonts w:ascii="Palatino Linotype" w:hAnsi="Palatino Linotype" w:cs="Arial"/>
        </w:rPr>
        <w:t xml:space="preserve"> </w:t>
      </w:r>
      <w:r w:rsidR="00CF0D2B" w:rsidRPr="00A730CB">
        <w:rPr>
          <w:rFonts w:ascii="Palatino Linotype" w:hAnsi="Palatino Linotype" w:cs="Arial"/>
          <w:i/>
        </w:rPr>
        <w:t>grosso modo</w:t>
      </w:r>
      <w:r w:rsidR="00CF0D2B" w:rsidRPr="00A730CB">
        <w:rPr>
          <w:rFonts w:ascii="Palatino Linotype" w:hAnsi="Palatino Linotype" w:cs="Arial"/>
        </w:rPr>
        <w:t xml:space="preserve"> </w:t>
      </w:r>
      <w:r w:rsidR="001A366C" w:rsidRPr="00A730CB">
        <w:rPr>
          <w:rFonts w:ascii="Palatino Linotype" w:hAnsi="Palatino Linotype" w:cs="Arial"/>
        </w:rPr>
        <w:t>que no se entregó la información solicitada</w:t>
      </w:r>
      <w:r w:rsidR="00EF522A" w:rsidRPr="00A730CB">
        <w:rPr>
          <w:rFonts w:ascii="Palatino Linotype" w:hAnsi="Palatino Linotype" w:cs="Arial"/>
        </w:rPr>
        <w:t>.</w:t>
      </w:r>
    </w:p>
    <w:p w:rsidR="009F09BC" w:rsidRPr="00A730CB" w:rsidRDefault="009F09BC" w:rsidP="00855290">
      <w:pPr>
        <w:pStyle w:val="Prrafodelista"/>
        <w:spacing w:line="360" w:lineRule="auto"/>
        <w:rPr>
          <w:rFonts w:ascii="Palatino Linotype" w:hAnsi="Palatino Linotype" w:cs="Arial"/>
        </w:rPr>
      </w:pPr>
    </w:p>
    <w:p w:rsidR="009F09BC" w:rsidRPr="00A730CB" w:rsidRDefault="009F09BC" w:rsidP="00C74D81">
      <w:pPr>
        <w:numPr>
          <w:ilvl w:val="0"/>
          <w:numId w:val="1"/>
        </w:numPr>
        <w:spacing w:line="360" w:lineRule="auto"/>
        <w:ind w:left="0" w:firstLine="0"/>
        <w:contextualSpacing/>
        <w:jc w:val="both"/>
        <w:rPr>
          <w:rFonts w:ascii="Palatino Linotype" w:eastAsia="MS Mincho" w:hAnsi="Palatino Linotype" w:cs="Arial"/>
        </w:rPr>
      </w:pPr>
      <w:r w:rsidRPr="00A730CB">
        <w:rPr>
          <w:rFonts w:ascii="Palatino Linotype" w:eastAsia="MS Mincho" w:hAnsi="Palatino Linotype" w:cs="Arial"/>
        </w:rPr>
        <w:t xml:space="preserve">En </w:t>
      </w:r>
      <w:r w:rsidRPr="00A730CB">
        <w:rPr>
          <w:rFonts w:ascii="Palatino Linotype" w:hAnsi="Palatino Linotype" w:cs="Arial"/>
          <w:lang w:eastAsia="es-MX"/>
        </w:rPr>
        <w:t>dichas</w:t>
      </w:r>
      <w:r w:rsidRPr="00A730CB">
        <w:rPr>
          <w:rFonts w:ascii="Palatino Linotype" w:eastAsia="Times New Roman" w:hAnsi="Palatino Linotype" w:cs="Arial"/>
        </w:rPr>
        <w:t xml:space="preserve"> condiciones, la </w:t>
      </w:r>
      <w:r w:rsidRPr="00A730CB">
        <w:rPr>
          <w:rFonts w:ascii="Palatino Linotype" w:eastAsia="Times New Roman" w:hAnsi="Palatino Linotype" w:cs="Arial"/>
          <w:i/>
        </w:rPr>
        <w:t>Litis</w:t>
      </w:r>
      <w:r w:rsidRPr="00A730CB">
        <w:rPr>
          <w:rFonts w:ascii="Palatino Linotype" w:eastAsia="Times New Roman" w:hAnsi="Palatino Linotype" w:cs="Arial"/>
        </w:rPr>
        <w:t xml:space="preserve"> a resolver en este recurso se circunscribe a </w:t>
      </w:r>
      <w:r w:rsidRPr="00A730CB">
        <w:rPr>
          <w:rFonts w:ascii="Palatino Linotype" w:hAnsi="Palatino Linotype" w:cs="Arial"/>
        </w:rPr>
        <w:t>determinar</w:t>
      </w:r>
      <w:r w:rsidRPr="00A730CB">
        <w:rPr>
          <w:rFonts w:ascii="Palatino Linotype" w:eastAsia="Times New Roman" w:hAnsi="Palatino Linotype" w:cs="Arial"/>
        </w:rPr>
        <w:t xml:space="preserve"> </w:t>
      </w:r>
      <w:r w:rsidRPr="00A730CB">
        <w:rPr>
          <w:rFonts w:ascii="Palatino Linotype" w:hAnsi="Palatino Linotype" w:cs="Arial"/>
        </w:rPr>
        <w:t>si</w:t>
      </w:r>
      <w:r w:rsidRPr="00A730CB">
        <w:rPr>
          <w:rFonts w:ascii="Palatino Linotype" w:eastAsia="Times New Roman" w:hAnsi="Palatino Linotype" w:cs="Arial"/>
        </w:rPr>
        <w:t xml:space="preserve"> </w:t>
      </w:r>
      <w:r w:rsidR="009A1604" w:rsidRPr="00A730CB">
        <w:rPr>
          <w:rFonts w:ascii="Palatino Linotype" w:eastAsia="MS Mincho" w:hAnsi="Palatino Linotype" w:cs="Arial"/>
        </w:rPr>
        <w:t>se actualizan la causal</w:t>
      </w:r>
      <w:r w:rsidRPr="00A730CB">
        <w:rPr>
          <w:rFonts w:ascii="Palatino Linotype" w:eastAsia="MS Mincho" w:hAnsi="Palatino Linotype" w:cs="Arial"/>
        </w:rPr>
        <w:t xml:space="preserve"> de procedencia prevista en el artículo 179, fracción </w:t>
      </w:r>
      <w:r w:rsidR="001A366C" w:rsidRPr="00A730CB">
        <w:rPr>
          <w:rFonts w:ascii="Palatino Linotype" w:eastAsia="MS Mincho" w:hAnsi="Palatino Linotype" w:cs="Arial"/>
        </w:rPr>
        <w:t>V</w:t>
      </w:r>
      <w:r w:rsidR="0046393D" w:rsidRPr="00A730CB">
        <w:rPr>
          <w:rFonts w:ascii="Palatino Linotype" w:eastAsia="MS Mincho" w:hAnsi="Palatino Linotype" w:cs="Arial"/>
        </w:rPr>
        <w:t>I</w:t>
      </w:r>
      <w:r w:rsidR="00EF522A" w:rsidRPr="00A730CB">
        <w:rPr>
          <w:rFonts w:ascii="Palatino Linotype" w:eastAsia="MS Mincho" w:hAnsi="Palatino Linotype" w:cs="Arial"/>
        </w:rPr>
        <w:t xml:space="preserve"> </w:t>
      </w:r>
      <w:r w:rsidRPr="00A730CB">
        <w:rPr>
          <w:rFonts w:ascii="Palatino Linotype" w:eastAsia="MS Mincho" w:hAnsi="Palatino Linotype" w:cs="Arial"/>
        </w:rPr>
        <w:t xml:space="preserve">de la </w:t>
      </w:r>
      <w:r w:rsidRPr="00A730CB">
        <w:rPr>
          <w:rFonts w:ascii="Palatino Linotype" w:eastAsia="MS Mincho" w:hAnsi="Palatino Linotype" w:cs="Arial"/>
          <w:b/>
        </w:rPr>
        <w:t xml:space="preserve">Ley de </w:t>
      </w:r>
      <w:r w:rsidRPr="00A730CB">
        <w:rPr>
          <w:rFonts w:ascii="Palatino Linotype" w:hAnsi="Palatino Linotype" w:cs="Arial"/>
          <w:b/>
        </w:rPr>
        <w:t>Transparencia</w:t>
      </w:r>
      <w:r w:rsidRPr="00A730CB">
        <w:rPr>
          <w:rFonts w:ascii="Palatino Linotype" w:eastAsia="MS Mincho" w:hAnsi="Palatino Linotype" w:cs="Arial"/>
          <w:b/>
        </w:rPr>
        <w:t xml:space="preserve"> y Acceso a la Información Pública del Estado de México y Municipios</w:t>
      </w:r>
      <w:r w:rsidRPr="00A730CB">
        <w:rPr>
          <w:rFonts w:ascii="Palatino Linotype" w:eastAsia="MS Mincho" w:hAnsi="Palatino Linotype" w:cs="Arial"/>
        </w:rPr>
        <w:t xml:space="preserve">; </w:t>
      </w:r>
      <w:r w:rsidR="009A1604" w:rsidRPr="00A730CB">
        <w:rPr>
          <w:rFonts w:ascii="Palatino Linotype" w:eastAsia="Times New Roman" w:hAnsi="Palatino Linotype" w:cs="Arial"/>
          <w:color w:val="000000" w:themeColor="text1"/>
          <w:lang w:val="es-ES" w:eastAsia="es-MX"/>
        </w:rPr>
        <w:t>fracción</w:t>
      </w:r>
      <w:r w:rsidRPr="00A730CB">
        <w:rPr>
          <w:rFonts w:ascii="Palatino Linotype" w:eastAsia="Times New Roman" w:hAnsi="Palatino Linotype" w:cs="Arial"/>
          <w:color w:val="000000" w:themeColor="text1"/>
          <w:lang w:val="es-ES" w:eastAsia="es-MX"/>
        </w:rPr>
        <w:t xml:space="preserve"> que determina </w:t>
      </w:r>
      <w:r w:rsidR="009A1604" w:rsidRPr="00A730CB">
        <w:rPr>
          <w:rFonts w:ascii="Palatino Linotype" w:eastAsia="Times New Roman" w:hAnsi="Palatino Linotype" w:cs="Arial"/>
          <w:color w:val="000000" w:themeColor="text1"/>
          <w:lang w:val="es-ES" w:eastAsia="es-MX"/>
        </w:rPr>
        <w:t>la hipótesis jurídica</w:t>
      </w:r>
      <w:r w:rsidRPr="00A730CB">
        <w:rPr>
          <w:rFonts w:ascii="Palatino Linotype" w:eastAsia="Times New Roman" w:hAnsi="Palatino Linotype" w:cs="Arial"/>
          <w:color w:val="000000" w:themeColor="text1"/>
          <w:lang w:val="es-ES" w:eastAsia="es-MX"/>
        </w:rPr>
        <w:t xml:space="preserve"> </w:t>
      </w:r>
      <w:r w:rsidR="007B659C" w:rsidRPr="00A730CB">
        <w:rPr>
          <w:rFonts w:ascii="Palatino Linotype" w:eastAsia="Times New Roman" w:hAnsi="Palatino Linotype" w:cs="Arial"/>
          <w:color w:val="000000" w:themeColor="text1"/>
          <w:lang w:val="es-ES" w:eastAsia="es-MX"/>
        </w:rPr>
        <w:t xml:space="preserve">relativa a </w:t>
      </w:r>
      <w:r w:rsidR="001A366C" w:rsidRPr="00A730CB">
        <w:rPr>
          <w:rFonts w:ascii="Palatino Linotype" w:eastAsia="Times New Roman" w:hAnsi="Palatino Linotype" w:cs="Arial"/>
          <w:color w:val="000000" w:themeColor="text1"/>
          <w:lang w:val="es-ES" w:eastAsia="es-MX"/>
        </w:rPr>
        <w:t>la entrega de información que no corresponda con lo solicitado</w:t>
      </w:r>
      <w:r w:rsidRPr="00A730CB">
        <w:rPr>
          <w:rFonts w:ascii="Palatino Linotype" w:eastAsia="Times New Roman" w:hAnsi="Palatino Linotype" w:cs="Arial"/>
          <w:color w:val="000000" w:themeColor="text1"/>
          <w:lang w:val="es-ES" w:eastAsia="es-MX"/>
        </w:rPr>
        <w:t xml:space="preserve">; </w:t>
      </w:r>
      <w:r w:rsidRPr="00A730CB">
        <w:rPr>
          <w:rFonts w:ascii="Palatino Linotype" w:eastAsia="MS Mincho" w:hAnsi="Palatino Linotype" w:cs="Arial"/>
        </w:rPr>
        <w:t xml:space="preserve">contexto del cual </w:t>
      </w:r>
      <w:r w:rsidR="00015C80" w:rsidRPr="00A730CB">
        <w:rPr>
          <w:rFonts w:ascii="Palatino Linotype" w:eastAsia="MS Mincho" w:hAnsi="Palatino Linotype" w:cs="Arial"/>
          <w:b/>
        </w:rPr>
        <w:t>(</w:t>
      </w:r>
      <w:r w:rsidRPr="00A730CB">
        <w:rPr>
          <w:rFonts w:ascii="Palatino Linotype" w:eastAsia="MS Mincho" w:hAnsi="Palatino Linotype" w:cs="Arial"/>
          <w:b/>
        </w:rPr>
        <w:t xml:space="preserve">se </w:t>
      </w:r>
      <w:r w:rsidR="007B659C" w:rsidRPr="00A730CB">
        <w:rPr>
          <w:rFonts w:ascii="Palatino Linotype" w:eastAsia="MS Mincho" w:hAnsi="Palatino Linotype" w:cs="Arial"/>
          <w:b/>
        </w:rPr>
        <w:t>colige</w:t>
      </w:r>
      <w:r w:rsidR="00015C80" w:rsidRPr="00A730CB">
        <w:rPr>
          <w:rFonts w:ascii="Palatino Linotype" w:eastAsia="MS Mincho" w:hAnsi="Palatino Linotype" w:cs="Arial"/>
          <w:b/>
        </w:rPr>
        <w:t>)</w:t>
      </w:r>
      <w:r w:rsidR="007B659C" w:rsidRPr="00A730CB">
        <w:rPr>
          <w:rFonts w:ascii="Palatino Linotype" w:eastAsia="MS Mincho" w:hAnsi="Palatino Linotype" w:cs="Arial"/>
        </w:rPr>
        <w:t xml:space="preserve"> </w:t>
      </w:r>
      <w:r w:rsidR="00015C80" w:rsidRPr="00A730CB">
        <w:rPr>
          <w:rFonts w:ascii="Palatino Linotype" w:eastAsia="MS Mincho" w:hAnsi="Palatino Linotype" w:cs="Arial"/>
        </w:rPr>
        <w:t xml:space="preserve">se </w:t>
      </w:r>
      <w:r w:rsidRPr="00A730CB">
        <w:rPr>
          <w:rFonts w:ascii="Palatino Linotype" w:eastAsia="MS Mincho" w:hAnsi="Palatino Linotype" w:cs="Arial"/>
        </w:rPr>
        <w:t xml:space="preserve">dolió </w:t>
      </w:r>
      <w:r w:rsidR="004155AD" w:rsidRPr="00A730CB">
        <w:rPr>
          <w:rFonts w:ascii="Palatino Linotype" w:eastAsia="MS Mincho" w:hAnsi="Palatino Linotype" w:cs="Arial"/>
          <w:b/>
        </w:rPr>
        <w:t>LA RECURRENTE</w:t>
      </w:r>
      <w:r w:rsidRPr="00A730CB">
        <w:rPr>
          <w:rFonts w:ascii="Palatino Linotype" w:eastAsia="MS Mincho" w:hAnsi="Palatino Linotype" w:cs="Arial"/>
          <w:b/>
        </w:rPr>
        <w:t xml:space="preserve"> </w:t>
      </w:r>
      <w:r w:rsidRPr="00A730CB">
        <w:rPr>
          <w:rFonts w:ascii="Palatino Linotype" w:eastAsia="MS Mincho" w:hAnsi="Palatino Linotype" w:cs="Arial"/>
        </w:rPr>
        <w:t>al momento de interponer su inconformidad.</w:t>
      </w:r>
      <w:r w:rsidRPr="00A730CB">
        <w:rPr>
          <w:rFonts w:ascii="Palatino Linotype" w:eastAsia="Times New Roman" w:hAnsi="Palatino Linotype" w:cs="Arial"/>
          <w:color w:val="000000" w:themeColor="text1"/>
          <w:lang w:val="es-ES" w:eastAsia="es-MX"/>
        </w:rPr>
        <w:t xml:space="preserve"> De modo tal </w:t>
      </w:r>
      <w:r w:rsidRPr="00A730CB">
        <w:rPr>
          <w:rFonts w:ascii="Palatino Linotype" w:hAnsi="Palatino Linotype" w:cs="Arial"/>
          <w:color w:val="000000" w:themeColor="text1"/>
        </w:rPr>
        <w:t xml:space="preserve">que el presente recurso de revisión se abocara en determinar si el </w:t>
      </w:r>
      <w:r w:rsidRPr="00A730CB">
        <w:rPr>
          <w:rFonts w:ascii="Palatino Linotype" w:hAnsi="Palatino Linotype" w:cs="Arial"/>
          <w:b/>
          <w:color w:val="000000" w:themeColor="text1"/>
        </w:rPr>
        <w:t>SUJETO</w:t>
      </w:r>
      <w:r w:rsidRPr="00A730CB">
        <w:rPr>
          <w:rFonts w:ascii="Palatino Linotype" w:hAnsi="Palatino Linotype" w:cs="Arial"/>
          <w:color w:val="000000" w:themeColor="text1"/>
        </w:rPr>
        <w:t xml:space="preserve"> </w:t>
      </w:r>
      <w:r w:rsidRPr="00A730CB">
        <w:rPr>
          <w:rFonts w:ascii="Palatino Linotype" w:hAnsi="Palatino Linotype" w:cs="Arial"/>
          <w:b/>
          <w:color w:val="000000" w:themeColor="text1"/>
        </w:rPr>
        <w:t>OBLIGADO</w:t>
      </w:r>
      <w:r w:rsidRPr="00A730CB">
        <w:rPr>
          <w:rFonts w:ascii="Palatino Linotype" w:hAnsi="Palatino Linotype" w:cs="Arial"/>
          <w:color w:val="000000" w:themeColor="text1"/>
        </w:rPr>
        <w:t xml:space="preserve"> con su respuesta ciertamente </w:t>
      </w:r>
      <w:r w:rsidRPr="00A730CB">
        <w:rPr>
          <w:rFonts w:ascii="Palatino Linotype" w:eastAsia="Times New Roman" w:hAnsi="Palatino Linotype"/>
          <w:color w:val="000000" w:themeColor="text1"/>
        </w:rPr>
        <w:t>actualiza la causal de procedencia</w:t>
      </w:r>
      <w:r w:rsidRPr="00A730CB">
        <w:rPr>
          <w:rFonts w:ascii="Palatino Linotype" w:eastAsia="Times New Roman" w:hAnsi="Palatino Linotype"/>
          <w:b/>
          <w:color w:val="000000" w:themeColor="text1"/>
        </w:rPr>
        <w:t xml:space="preserve"> </w:t>
      </w:r>
      <w:r w:rsidRPr="00A730CB">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4379D" w:rsidRPr="00A730CB" w:rsidRDefault="00424ADE" w:rsidP="00C4379D">
      <w:pPr>
        <w:pStyle w:val="Ttulo2"/>
        <w:spacing w:before="0" w:line="360" w:lineRule="auto"/>
        <w:rPr>
          <w:rFonts w:ascii="Palatino Linotype" w:hAnsi="Palatino Linotype"/>
          <w:b/>
          <w:color w:val="000000" w:themeColor="text1"/>
          <w:sz w:val="24"/>
          <w:szCs w:val="24"/>
        </w:rPr>
      </w:pPr>
      <w:r w:rsidRPr="00A730CB">
        <w:rPr>
          <w:rFonts w:ascii="Palatino Linotype" w:hAnsi="Palatino Linotype"/>
          <w:b/>
          <w:color w:val="000000" w:themeColor="text1"/>
          <w:sz w:val="24"/>
          <w:szCs w:val="24"/>
        </w:rPr>
        <w:t>CUARTO</w:t>
      </w:r>
      <w:r w:rsidR="00C4379D" w:rsidRPr="00A730CB">
        <w:rPr>
          <w:rFonts w:ascii="Palatino Linotype" w:hAnsi="Palatino Linotype"/>
          <w:b/>
          <w:color w:val="000000" w:themeColor="text1"/>
          <w:sz w:val="24"/>
          <w:szCs w:val="24"/>
        </w:rPr>
        <w:t>. Del estudio y resolución del asunto.</w:t>
      </w:r>
    </w:p>
    <w:p w:rsidR="007210B9" w:rsidRPr="00A730CB" w:rsidRDefault="007210B9" w:rsidP="007210B9">
      <w:pPr>
        <w:pStyle w:val="Prrafodelista"/>
        <w:rPr>
          <w:rFonts w:ascii="Palatino Linotype" w:eastAsia="MS Mincho" w:hAnsi="Palatino Linotype" w:cs="Arial"/>
        </w:rPr>
      </w:pPr>
    </w:p>
    <w:p w:rsidR="00B54047" w:rsidRPr="00A730CB" w:rsidRDefault="00C70E5B" w:rsidP="00C74D81">
      <w:pPr>
        <w:numPr>
          <w:ilvl w:val="0"/>
          <w:numId w:val="1"/>
        </w:numPr>
        <w:spacing w:line="360" w:lineRule="auto"/>
        <w:ind w:left="0" w:firstLine="0"/>
        <w:contextualSpacing/>
        <w:jc w:val="both"/>
        <w:rPr>
          <w:rFonts w:ascii="Palatino Linotype" w:hAnsi="Palatino Linotype"/>
          <w:color w:val="000000" w:themeColor="text1"/>
        </w:rPr>
      </w:pPr>
      <w:r w:rsidRPr="00A730CB">
        <w:rPr>
          <w:rFonts w:ascii="Palatino Linotype" w:hAnsi="Palatino Linotype"/>
          <w:color w:val="000000" w:themeColor="text1"/>
        </w:rPr>
        <w:t>Ahora bien, p</w:t>
      </w:r>
      <w:r w:rsidR="00B54047" w:rsidRPr="00A730CB">
        <w:rPr>
          <w:rFonts w:ascii="Palatino Linotype" w:hAnsi="Palatino Linotype"/>
          <w:color w:val="000000" w:themeColor="text1"/>
        </w:rPr>
        <w:t>rimeramente es menester precisar</w:t>
      </w:r>
      <w:r w:rsidR="00B54047" w:rsidRPr="00A730CB">
        <w:rPr>
          <w:rFonts w:ascii="Palatino Linotype" w:hAnsi="Palatino Linotype"/>
          <w:bCs/>
          <w:color w:val="000000" w:themeColor="text1"/>
          <w:lang w:val="es-MX"/>
        </w:rPr>
        <w:t xml:space="preserve"> que </w:t>
      </w:r>
      <w:r w:rsidR="00B54047" w:rsidRPr="00A730CB">
        <w:rPr>
          <w:rFonts w:ascii="Palatino Linotype" w:hAnsi="Palatino Linotype"/>
          <w:bCs/>
          <w:color w:val="000000" w:themeColor="text1"/>
        </w:rPr>
        <w:t xml:space="preserve">este Órgano Garante parte del hecho que el </w:t>
      </w:r>
      <w:r w:rsidR="00B54047" w:rsidRPr="00A730CB">
        <w:rPr>
          <w:rFonts w:ascii="Palatino Linotype" w:eastAsia="MS Mincho" w:hAnsi="Palatino Linotype" w:cs="Arial"/>
        </w:rPr>
        <w:t>Derecho</w:t>
      </w:r>
      <w:r w:rsidR="00B54047" w:rsidRPr="00A730CB">
        <w:rPr>
          <w:rFonts w:ascii="Palatino Linotype" w:hAnsi="Palatino Linotype"/>
          <w:bCs/>
          <w:color w:val="000000" w:themeColor="text1"/>
        </w:rPr>
        <w:t xml:space="preserve"> de </w:t>
      </w:r>
      <w:r w:rsidR="00B54047" w:rsidRPr="00A730CB">
        <w:rPr>
          <w:rFonts w:ascii="Palatino Linotype" w:eastAsia="MS Mincho" w:hAnsi="Palatino Linotype" w:cs="Arial"/>
        </w:rPr>
        <w:t>Acceso</w:t>
      </w:r>
      <w:r w:rsidR="00B54047" w:rsidRPr="00A730CB">
        <w:rPr>
          <w:rFonts w:ascii="Palatino Linotype" w:hAnsi="Palatino Linotype"/>
          <w:bCs/>
          <w:color w:val="000000" w:themeColor="text1"/>
        </w:rPr>
        <w:t xml:space="preserve"> a la Información Pública, es un derecho </w:t>
      </w:r>
      <w:r w:rsidR="00B54047" w:rsidRPr="00A730CB">
        <w:rPr>
          <w:rFonts w:ascii="Palatino Linotype" w:hAnsi="Palatino Linotype"/>
          <w:bCs/>
          <w:color w:val="000000" w:themeColor="text1"/>
        </w:rPr>
        <w:lastRenderedPageBreak/>
        <w:t xml:space="preserve">humano </w:t>
      </w:r>
      <w:r w:rsidR="00B54047" w:rsidRPr="00A730CB">
        <w:rPr>
          <w:rFonts w:ascii="Palatino Linotype" w:eastAsia="MS Mincho" w:hAnsi="Palatino Linotype" w:cs="Arial"/>
        </w:rPr>
        <w:t>reconocido</w:t>
      </w:r>
      <w:r w:rsidR="00B54047" w:rsidRPr="00A730CB">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A730CB">
        <w:rPr>
          <w:rFonts w:ascii="Palatino Linotype" w:hAnsi="Palatino Linotype"/>
          <w:b/>
          <w:bCs/>
          <w:color w:val="000000" w:themeColor="text1"/>
        </w:rPr>
        <w:t>SUJETO OBLIGADO</w:t>
      </w:r>
      <w:r w:rsidR="00B54047" w:rsidRPr="00A730C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A730CB">
        <w:rPr>
          <w:rFonts w:ascii="Palatino Linotype" w:hAnsi="Palatino Linotype"/>
          <w:b/>
          <w:bCs/>
          <w:color w:val="000000" w:themeColor="text1"/>
        </w:rPr>
        <w:t xml:space="preserve">Constitución Política de los Estados Unidos Mexicanos </w:t>
      </w:r>
      <w:r w:rsidR="00B54047" w:rsidRPr="00A730CB">
        <w:rPr>
          <w:rFonts w:ascii="Palatino Linotype" w:hAnsi="Palatino Linotype"/>
          <w:bCs/>
          <w:color w:val="000000" w:themeColor="text1"/>
        </w:rPr>
        <w:t xml:space="preserve">al señalar la obligación de “promover, respetar, proteger y </w:t>
      </w:r>
      <w:r w:rsidR="00B54047" w:rsidRPr="00A730CB">
        <w:rPr>
          <w:rFonts w:ascii="Palatino Linotype" w:hAnsi="Palatino Linotype"/>
          <w:b/>
          <w:bCs/>
          <w:color w:val="000000" w:themeColor="text1"/>
        </w:rPr>
        <w:t>garantizar</w:t>
      </w:r>
      <w:r w:rsidR="00B54047" w:rsidRPr="00A730CB">
        <w:rPr>
          <w:rFonts w:ascii="Palatino Linotype" w:hAnsi="Palatino Linotype"/>
          <w:bCs/>
          <w:color w:val="000000" w:themeColor="text1"/>
        </w:rPr>
        <w:t xml:space="preserve"> los derechos humanos”, entre los cuales se encuentra dicho derecho.</w:t>
      </w:r>
    </w:p>
    <w:p w:rsidR="00B24ADA" w:rsidRPr="00A730CB" w:rsidRDefault="00B24ADA" w:rsidP="00B24ADA">
      <w:pPr>
        <w:pStyle w:val="Prrafodelista"/>
        <w:rPr>
          <w:rFonts w:ascii="Palatino Linotype" w:hAnsi="Palatino Linotype"/>
          <w:color w:val="000000" w:themeColor="text1"/>
        </w:rPr>
      </w:pPr>
    </w:p>
    <w:p w:rsidR="00B54047" w:rsidRPr="00A730CB" w:rsidRDefault="00B54047" w:rsidP="00C74D81">
      <w:pPr>
        <w:numPr>
          <w:ilvl w:val="0"/>
          <w:numId w:val="1"/>
        </w:numPr>
        <w:spacing w:line="360" w:lineRule="auto"/>
        <w:ind w:left="0" w:firstLine="0"/>
        <w:contextualSpacing/>
        <w:jc w:val="both"/>
        <w:rPr>
          <w:rFonts w:ascii="Palatino Linotype" w:hAnsi="Palatino Linotype"/>
          <w:color w:val="000000" w:themeColor="text1"/>
        </w:rPr>
      </w:pPr>
      <w:r w:rsidRPr="00A730CB">
        <w:rPr>
          <w:rFonts w:ascii="Palatino Linotype" w:hAnsi="Palatino Linotype"/>
          <w:color w:val="000000" w:themeColor="text1"/>
        </w:rPr>
        <w:t xml:space="preserve">Por </w:t>
      </w:r>
      <w:r w:rsidRPr="00A730CB">
        <w:rPr>
          <w:rFonts w:ascii="Palatino Linotype" w:hAnsi="Palatino Linotype"/>
          <w:color w:val="000000" w:themeColor="text1"/>
          <w:lang w:val="es-MX"/>
        </w:rPr>
        <w:t xml:space="preserve">lo anterior, se deduce que el derecho de acceso a la información pública es un </w:t>
      </w:r>
      <w:r w:rsidRPr="00A730CB">
        <w:rPr>
          <w:rFonts w:ascii="Palatino Linotype" w:hAnsi="Palatino Linotype"/>
          <w:color w:val="000000" w:themeColor="text1"/>
        </w:rPr>
        <w:t>derecho</w:t>
      </w:r>
      <w:r w:rsidRPr="00A730CB">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A730CB" w:rsidRDefault="006C54D7" w:rsidP="006C54D7">
      <w:pPr>
        <w:pStyle w:val="Prrafodelista"/>
        <w:rPr>
          <w:rFonts w:ascii="Palatino Linotype" w:hAnsi="Palatino Linotype"/>
          <w:color w:val="000000" w:themeColor="text1"/>
        </w:rPr>
      </w:pPr>
    </w:p>
    <w:p w:rsidR="00B54047" w:rsidRPr="00A730CB" w:rsidRDefault="00B54047" w:rsidP="00C74D81">
      <w:pPr>
        <w:numPr>
          <w:ilvl w:val="0"/>
          <w:numId w:val="1"/>
        </w:numPr>
        <w:spacing w:line="360" w:lineRule="auto"/>
        <w:ind w:left="0" w:firstLine="0"/>
        <w:contextualSpacing/>
        <w:jc w:val="both"/>
        <w:rPr>
          <w:rFonts w:ascii="Palatino Linotype" w:hAnsi="Palatino Linotype"/>
          <w:color w:val="000000" w:themeColor="text1"/>
        </w:rPr>
      </w:pPr>
      <w:r w:rsidRPr="00A730CB">
        <w:rPr>
          <w:rFonts w:ascii="Palatino Linotype" w:hAnsi="Palatino Linotype"/>
          <w:color w:val="000000" w:themeColor="text1"/>
        </w:rPr>
        <w:t xml:space="preserve">Así las cosas, </w:t>
      </w:r>
      <w:r w:rsidRPr="00A730CB">
        <w:rPr>
          <w:rFonts w:ascii="Palatino Linotype" w:hAnsi="Palatino Linotype"/>
          <w:color w:val="000000" w:themeColor="text1"/>
          <w:lang w:val="es-MX"/>
        </w:rPr>
        <w:t xml:space="preserve">podemos definir el Derecho de Acceso a la Información Pública </w:t>
      </w:r>
      <w:r w:rsidRPr="00A730CB">
        <w:rPr>
          <w:rFonts w:ascii="Palatino Linotype" w:hAnsi="Palatino Linotype"/>
          <w:color w:val="000000" w:themeColor="text1"/>
        </w:rPr>
        <w:t>como</w:t>
      </w:r>
      <w:r w:rsidRPr="00A730CB">
        <w:rPr>
          <w:rFonts w:ascii="Palatino Linotype" w:hAnsi="Palatino Linotype"/>
          <w:color w:val="000000" w:themeColor="text1"/>
          <w:lang w:val="es-MX"/>
        </w:rPr>
        <w:t xml:space="preserve">: </w:t>
      </w:r>
      <w:r w:rsidRPr="00A730CB">
        <w:rPr>
          <w:rFonts w:ascii="Palatino Linotype" w:hAnsi="Palatino Linotype"/>
          <w:i/>
          <w:color w:val="000000" w:themeColor="text1"/>
          <w:lang w:val="es-MX"/>
        </w:rPr>
        <w:t xml:space="preserve">La </w:t>
      </w:r>
      <w:r w:rsidRPr="00A730CB">
        <w:rPr>
          <w:rFonts w:ascii="Palatino Linotype" w:hAnsi="Palatino Linotype"/>
          <w:color w:val="000000" w:themeColor="text1"/>
        </w:rPr>
        <w:t>igualdad</w:t>
      </w:r>
      <w:r w:rsidRPr="00A730CB">
        <w:rPr>
          <w:rFonts w:ascii="Palatino Linotype" w:hAnsi="Palatino Linotype"/>
          <w:i/>
          <w:color w:val="000000" w:themeColor="text1"/>
          <w:lang w:val="es-MX"/>
        </w:rPr>
        <w:t xml:space="preserve"> de oportunidades para recibir, buscar e impartir información</w:t>
      </w:r>
      <w:r w:rsidRPr="00A730CB">
        <w:rPr>
          <w:rFonts w:ascii="Palatino Linotype" w:hAnsi="Palatino Linotype"/>
          <w:i/>
          <w:color w:val="000000" w:themeColor="text1"/>
          <w:vertAlign w:val="superscript"/>
          <w:lang w:val="es-MX"/>
        </w:rPr>
        <w:footnoteReference w:id="1"/>
      </w:r>
      <w:r w:rsidRPr="00A730CB">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30CB">
        <w:rPr>
          <w:rFonts w:ascii="Palatino Linotype" w:hAnsi="Palatino Linotype"/>
          <w:i/>
          <w:color w:val="000000" w:themeColor="text1"/>
          <w:vertAlign w:val="superscript"/>
          <w:lang w:val="es-MX"/>
        </w:rPr>
        <w:footnoteReference w:id="2"/>
      </w:r>
      <w:r w:rsidRPr="00A730CB">
        <w:rPr>
          <w:rFonts w:ascii="Palatino Linotype" w:hAnsi="Palatino Linotype"/>
          <w:color w:val="000000" w:themeColor="text1"/>
          <w:lang w:val="es-MX"/>
        </w:rPr>
        <w:t xml:space="preserve">que se constituye </w:t>
      </w:r>
      <w:r w:rsidRPr="00A730CB">
        <w:rPr>
          <w:rFonts w:ascii="Palatino Linotype" w:hAnsi="Palatino Linotype"/>
          <w:color w:val="000000" w:themeColor="text1"/>
          <w:lang w:val="es-MX"/>
        </w:rPr>
        <w:lastRenderedPageBreak/>
        <w:t>como una herramienta fundamental para ejercer</w:t>
      </w:r>
      <w:r w:rsidRPr="00A730CB">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A730CB">
        <w:rPr>
          <w:rFonts w:ascii="Palatino Linotype" w:hAnsi="Palatino Linotype"/>
          <w:i/>
          <w:color w:val="000000" w:themeColor="text1"/>
          <w:vertAlign w:val="superscript"/>
          <w:lang w:val="es-MX"/>
        </w:rPr>
        <w:footnoteReference w:id="3"/>
      </w:r>
      <w:r w:rsidRPr="00A730CB">
        <w:rPr>
          <w:rFonts w:ascii="Palatino Linotype" w:hAnsi="Palatino Linotype"/>
          <w:i/>
          <w:color w:val="000000" w:themeColor="text1"/>
          <w:lang w:val="es-MX"/>
        </w:rPr>
        <w:t xml:space="preserve"> </w:t>
      </w:r>
      <w:r w:rsidRPr="00A730CB">
        <w:rPr>
          <w:rFonts w:ascii="Palatino Linotype" w:hAnsi="Palatino Linotype"/>
          <w:color w:val="000000" w:themeColor="text1"/>
          <w:lang w:val="es-MX"/>
        </w:rPr>
        <w:t>fomentando</w:t>
      </w:r>
      <w:r w:rsidRPr="00A730CB">
        <w:rPr>
          <w:rFonts w:ascii="Palatino Linotype" w:hAnsi="Palatino Linotype"/>
          <w:i/>
          <w:color w:val="000000" w:themeColor="text1"/>
          <w:lang w:val="es-MX"/>
        </w:rPr>
        <w:t xml:space="preserve"> la transparencia de las actividades estatales y </w:t>
      </w:r>
      <w:r w:rsidRPr="00A730CB">
        <w:rPr>
          <w:rFonts w:ascii="Palatino Linotype" w:hAnsi="Palatino Linotype"/>
          <w:color w:val="000000" w:themeColor="text1"/>
          <w:lang w:val="es-MX"/>
        </w:rPr>
        <w:t>promoviendo</w:t>
      </w:r>
      <w:r w:rsidRPr="00A730CB">
        <w:rPr>
          <w:rFonts w:ascii="Palatino Linotype" w:hAnsi="Palatino Linotype"/>
          <w:i/>
          <w:color w:val="000000" w:themeColor="text1"/>
          <w:lang w:val="es-MX"/>
        </w:rPr>
        <w:t xml:space="preserve"> la responsabilidad de los funcionarios sobre su gestión pública,</w:t>
      </w:r>
      <w:r w:rsidRPr="00A730CB">
        <w:rPr>
          <w:rFonts w:ascii="Palatino Linotype" w:hAnsi="Palatino Linotype"/>
          <w:i/>
          <w:color w:val="000000" w:themeColor="text1"/>
          <w:vertAlign w:val="superscript"/>
          <w:lang w:val="es-MX"/>
        </w:rPr>
        <w:footnoteReference w:id="4"/>
      </w:r>
      <w:r w:rsidRPr="00A730CB">
        <w:rPr>
          <w:rFonts w:ascii="Palatino Linotype" w:hAnsi="Palatino Linotype"/>
          <w:color w:val="000000" w:themeColor="text1"/>
          <w:lang w:val="es-MX"/>
        </w:rPr>
        <w:t>que permite</w:t>
      </w:r>
      <w:r w:rsidRPr="00A730C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A730CB" w:rsidRDefault="00015C80" w:rsidP="00015C80">
      <w:pPr>
        <w:pStyle w:val="Prrafodelista"/>
        <w:rPr>
          <w:rFonts w:ascii="Palatino Linotype" w:hAnsi="Palatino Linotype"/>
          <w:color w:val="000000" w:themeColor="text1"/>
        </w:rPr>
      </w:pPr>
    </w:p>
    <w:p w:rsidR="00B54047" w:rsidRPr="00A730CB" w:rsidRDefault="00B54047" w:rsidP="00C74D81">
      <w:pPr>
        <w:numPr>
          <w:ilvl w:val="0"/>
          <w:numId w:val="1"/>
        </w:numPr>
        <w:spacing w:line="360" w:lineRule="auto"/>
        <w:ind w:left="0" w:firstLine="0"/>
        <w:contextualSpacing/>
        <w:jc w:val="both"/>
        <w:rPr>
          <w:rFonts w:ascii="Palatino Linotype" w:hAnsi="Palatino Linotype"/>
          <w:color w:val="000000" w:themeColor="text1"/>
        </w:rPr>
      </w:pPr>
      <w:r w:rsidRPr="00A730CB">
        <w:rPr>
          <w:rFonts w:ascii="Palatino Linotype" w:hAnsi="Palatino Linotype"/>
          <w:color w:val="000000" w:themeColor="text1"/>
        </w:rPr>
        <w:t xml:space="preserve">Por otro lado, </w:t>
      </w:r>
      <w:r w:rsidRPr="00A730CB">
        <w:rPr>
          <w:rFonts w:ascii="Palatino Linotype" w:hAnsi="Palatino Linotype"/>
          <w:color w:val="000000" w:themeColor="text1"/>
          <w:lang w:val="es-MX"/>
        </w:rPr>
        <w:t xml:space="preserve">la Ley de Transparencia y Acceso a la Información Pública del Estado de </w:t>
      </w:r>
      <w:r w:rsidRPr="00A730CB">
        <w:rPr>
          <w:rFonts w:ascii="Palatino Linotype" w:hAnsi="Palatino Linotype"/>
          <w:color w:val="000000" w:themeColor="text1"/>
        </w:rPr>
        <w:t>México</w:t>
      </w:r>
      <w:r w:rsidRPr="00A730CB">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A730CB" w:rsidRDefault="00B54047" w:rsidP="00855290">
      <w:pPr>
        <w:pStyle w:val="Prrafodelista"/>
        <w:spacing w:line="360" w:lineRule="auto"/>
        <w:ind w:left="0"/>
        <w:jc w:val="both"/>
        <w:rPr>
          <w:rFonts w:ascii="Palatino Linotype" w:eastAsia="MS Mincho" w:hAnsi="Palatino Linotype" w:cs="Arial"/>
        </w:rPr>
      </w:pPr>
    </w:p>
    <w:p w:rsidR="00041972" w:rsidRPr="00A730CB" w:rsidRDefault="00B54047" w:rsidP="00C74D81">
      <w:pPr>
        <w:numPr>
          <w:ilvl w:val="0"/>
          <w:numId w:val="1"/>
        </w:numPr>
        <w:spacing w:line="360" w:lineRule="auto"/>
        <w:ind w:left="0" w:firstLine="0"/>
        <w:contextualSpacing/>
        <w:jc w:val="both"/>
        <w:rPr>
          <w:rFonts w:ascii="Palatino Linotype" w:hAnsi="Palatino Linotype"/>
          <w:color w:val="000000"/>
        </w:rPr>
      </w:pPr>
      <w:r w:rsidRPr="00A730CB">
        <w:rPr>
          <w:rFonts w:ascii="Palatino Linotype" w:hAnsi="Palatino Linotype"/>
          <w:color w:val="000000" w:themeColor="text1"/>
        </w:rPr>
        <w:t>Acotado</w:t>
      </w:r>
      <w:r w:rsidRPr="00A730CB">
        <w:rPr>
          <w:rFonts w:ascii="Palatino Linotype" w:hAnsi="Palatino Linotype"/>
          <w:color w:val="000000"/>
        </w:rPr>
        <w:t xml:space="preserve"> lo anterior, es dable primeramente señalar, que como se </w:t>
      </w:r>
      <w:r w:rsidR="00F03D89" w:rsidRPr="00A730CB">
        <w:rPr>
          <w:rFonts w:ascii="Palatino Linotype" w:hAnsi="Palatino Linotype"/>
          <w:color w:val="000000"/>
        </w:rPr>
        <w:t>refiri</w:t>
      </w:r>
      <w:r w:rsidR="002F7469" w:rsidRPr="00A730CB">
        <w:rPr>
          <w:rFonts w:ascii="Palatino Linotype" w:hAnsi="Palatino Linotype"/>
          <w:color w:val="000000"/>
        </w:rPr>
        <w:t>ó en párrafos anteriores</w:t>
      </w:r>
      <w:r w:rsidR="00F03D89" w:rsidRPr="00A730CB">
        <w:rPr>
          <w:rFonts w:ascii="Palatino Linotype" w:hAnsi="Palatino Linotype"/>
          <w:i/>
          <w:color w:val="000000"/>
        </w:rPr>
        <w:t xml:space="preserve">, </w:t>
      </w:r>
      <w:r w:rsidR="00F03D89" w:rsidRPr="00A730CB">
        <w:rPr>
          <w:rFonts w:ascii="Palatino Linotype" w:hAnsi="Palatino Linotype"/>
          <w:color w:val="000000"/>
        </w:rPr>
        <w:t xml:space="preserve">la contestación del </w:t>
      </w:r>
      <w:r w:rsidR="00F03D89" w:rsidRPr="00A730CB">
        <w:rPr>
          <w:rFonts w:ascii="Palatino Linotype" w:hAnsi="Palatino Linotype"/>
          <w:b/>
          <w:color w:val="000000"/>
        </w:rPr>
        <w:t>SUJETO OBLIGADO</w:t>
      </w:r>
      <w:r w:rsidR="00F03D89" w:rsidRPr="00A730CB">
        <w:rPr>
          <w:rFonts w:ascii="Palatino Linotype" w:hAnsi="Palatino Linotype"/>
          <w:color w:val="000000"/>
        </w:rPr>
        <w:t xml:space="preserve"> fue encaminada a </w:t>
      </w:r>
      <w:r w:rsidR="007B659C" w:rsidRPr="00A730CB">
        <w:rPr>
          <w:rFonts w:ascii="Palatino Linotype" w:hAnsi="Palatino Linotype"/>
          <w:color w:val="000000"/>
        </w:rPr>
        <w:t xml:space="preserve">manifestar que luego de una búsqueda exhaustiva y razonable del soporte </w:t>
      </w:r>
      <w:r w:rsidR="007B659C" w:rsidRPr="00A730CB">
        <w:rPr>
          <w:rFonts w:ascii="Palatino Linotype" w:hAnsi="Palatino Linotype"/>
          <w:color w:val="000000"/>
        </w:rPr>
        <w:lastRenderedPageBreak/>
        <w:t xml:space="preserve">documental requerido, </w:t>
      </w:r>
      <w:r w:rsidR="00850385" w:rsidRPr="00A730CB">
        <w:rPr>
          <w:rFonts w:ascii="Palatino Linotype" w:hAnsi="Palatino Linotype"/>
          <w:color w:val="000000"/>
        </w:rPr>
        <w:t>se remitía la encontrada dentro del lapso temporal establecido en términos del artículo 12 de la Ley de Transparencia y Acceso a la Información Pública del Estado de México y Municipios.</w:t>
      </w:r>
    </w:p>
    <w:p w:rsidR="00850385" w:rsidRPr="00A730CB" w:rsidRDefault="00850385" w:rsidP="00850385">
      <w:pPr>
        <w:pStyle w:val="Prrafodelista"/>
        <w:rPr>
          <w:rFonts w:ascii="Palatino Linotype" w:hAnsi="Palatino Linotype"/>
          <w:color w:val="000000"/>
        </w:rPr>
      </w:pPr>
    </w:p>
    <w:p w:rsidR="00850385" w:rsidRPr="00A730CB" w:rsidRDefault="00FC5F33"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hAnsi="Palatino Linotype" w:cs="Arial"/>
          <w:color w:val="000000" w:themeColor="text1"/>
        </w:rPr>
        <w:t xml:space="preserve">En ese sentido, de las razones o motivos de inconformidad, vertidos en el recurso de revisión, se observa </w:t>
      </w:r>
      <w:r w:rsidR="00850385" w:rsidRPr="00A730CB">
        <w:rPr>
          <w:rFonts w:ascii="Palatino Linotype" w:hAnsi="Palatino Linotype" w:cs="Arial"/>
          <w:color w:val="000000" w:themeColor="text1"/>
        </w:rPr>
        <w:t>que devienen inoperantes por las siguientes consideraciones.</w:t>
      </w:r>
    </w:p>
    <w:p w:rsidR="00850385" w:rsidRPr="00A730CB" w:rsidRDefault="00850385" w:rsidP="00850385">
      <w:pPr>
        <w:pStyle w:val="Prrafodelista"/>
        <w:rPr>
          <w:rFonts w:ascii="Palatino Linotype" w:hAnsi="Palatino Linotype" w:cs="Arial"/>
          <w:color w:val="000000" w:themeColor="text1"/>
        </w:rPr>
      </w:pPr>
    </w:p>
    <w:p w:rsidR="00850385" w:rsidRPr="00A730CB" w:rsidRDefault="00850385"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hAnsi="Palatino Linotype" w:cs="Arial"/>
          <w:color w:val="000000" w:themeColor="text1"/>
        </w:rPr>
        <w:t xml:space="preserve">El </w:t>
      </w:r>
      <w:r w:rsidRPr="00A730CB">
        <w:rPr>
          <w:rFonts w:ascii="Palatino Linotype" w:hAnsi="Palatino Linotype" w:cs="Arial"/>
          <w:b/>
          <w:color w:val="000000" w:themeColor="text1"/>
        </w:rPr>
        <w:t>SUJETO OBLIGADO</w:t>
      </w:r>
      <w:r w:rsidRPr="00A730CB">
        <w:rPr>
          <w:rFonts w:ascii="Palatino Linotype" w:hAnsi="Palatino Linotype" w:cs="Arial"/>
          <w:color w:val="000000" w:themeColor="text1"/>
        </w:rPr>
        <w:t xml:space="preserve"> arguyó que la información que </w:t>
      </w:r>
      <w:r w:rsidR="00A177DE" w:rsidRPr="00A730CB">
        <w:rPr>
          <w:rFonts w:ascii="Palatino Linotype" w:hAnsi="Palatino Linotype" w:cs="Arial"/>
          <w:color w:val="000000" w:themeColor="text1"/>
        </w:rPr>
        <w:t>remitía</w:t>
      </w:r>
      <w:r w:rsidRPr="00A730CB">
        <w:rPr>
          <w:rFonts w:ascii="Palatino Linotype" w:hAnsi="Palatino Linotype" w:cs="Arial"/>
          <w:color w:val="000000" w:themeColor="text1"/>
        </w:rPr>
        <w:t xml:space="preserve"> era la que luego de una búsqueda encontró al respecto, citando para tal efecto el artículo 12 de la Ley de Transparencia y Acceso a la Información Pública del Estado de México y Municipios, y que es del tenor literal siguiente:</w:t>
      </w:r>
    </w:p>
    <w:p w:rsidR="00850385" w:rsidRPr="00A730CB" w:rsidRDefault="00850385" w:rsidP="00850385">
      <w:pPr>
        <w:pStyle w:val="Prrafodelista"/>
        <w:rPr>
          <w:rFonts w:ascii="Palatino Linotype" w:hAnsi="Palatino Linotype" w:cs="Arial"/>
          <w:color w:val="000000" w:themeColor="text1"/>
        </w:rPr>
      </w:pPr>
    </w:p>
    <w:p w:rsidR="00850385" w:rsidRPr="00A730CB" w:rsidRDefault="00850385" w:rsidP="00850385">
      <w:pPr>
        <w:spacing w:line="360" w:lineRule="auto"/>
        <w:ind w:left="426" w:right="474"/>
        <w:contextualSpacing/>
        <w:jc w:val="both"/>
        <w:rPr>
          <w:rFonts w:ascii="Palatino Linotype" w:hAnsi="Palatino Linotype" w:cs="Arial"/>
          <w:i/>
          <w:color w:val="000000" w:themeColor="text1"/>
        </w:rPr>
      </w:pPr>
      <w:r w:rsidRPr="00A730CB">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rsidR="00850385" w:rsidRPr="00A730CB" w:rsidRDefault="00850385" w:rsidP="00850385">
      <w:pPr>
        <w:spacing w:line="360" w:lineRule="auto"/>
        <w:ind w:left="426" w:right="474"/>
        <w:contextualSpacing/>
        <w:jc w:val="both"/>
        <w:rPr>
          <w:rFonts w:ascii="Palatino Linotype" w:hAnsi="Palatino Linotype" w:cs="Arial"/>
          <w:i/>
          <w:color w:val="000000" w:themeColor="text1"/>
        </w:rPr>
      </w:pPr>
      <w:r w:rsidRPr="00A730CB">
        <w:rPr>
          <w:rFonts w:ascii="Palatino Linotype" w:hAnsi="Palatino Linotype" w:cs="Arial"/>
          <w:b/>
          <w:i/>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w:t>
      </w:r>
      <w:r w:rsidRPr="00A730CB">
        <w:rPr>
          <w:rFonts w:ascii="Palatino Linotype" w:hAnsi="Palatino Linotype" w:cs="Arial"/>
          <w:b/>
          <w:i/>
          <w:color w:val="000000" w:themeColor="text1"/>
          <w:u w:val="single"/>
        </w:rPr>
        <w:t>ni el presentarla conforme al interés del solicitante</w:t>
      </w:r>
      <w:r w:rsidRPr="00A730CB">
        <w:rPr>
          <w:rFonts w:ascii="Palatino Linotype" w:hAnsi="Palatino Linotype" w:cs="Arial"/>
          <w:b/>
          <w:i/>
          <w:color w:val="000000" w:themeColor="text1"/>
        </w:rPr>
        <w:t>; no estarán obligados a generarla, resumirla, efectuar cálculos o practicar investigaciones</w:t>
      </w:r>
      <w:r w:rsidRPr="00A730CB">
        <w:rPr>
          <w:rFonts w:ascii="Palatino Linotype" w:hAnsi="Palatino Linotype" w:cs="Arial"/>
          <w:i/>
          <w:color w:val="000000" w:themeColor="text1"/>
        </w:rPr>
        <w:t>.”</w:t>
      </w:r>
    </w:p>
    <w:p w:rsidR="00850385" w:rsidRPr="00A730CB" w:rsidRDefault="00850385" w:rsidP="00850385">
      <w:pPr>
        <w:spacing w:line="360" w:lineRule="auto"/>
        <w:ind w:left="426" w:right="474"/>
        <w:contextualSpacing/>
        <w:jc w:val="both"/>
        <w:rPr>
          <w:rFonts w:ascii="Palatino Linotype" w:hAnsi="Palatino Linotype" w:cs="Arial"/>
          <w:color w:val="000000" w:themeColor="text1"/>
        </w:rPr>
      </w:pPr>
      <w:r w:rsidRPr="00A730CB">
        <w:rPr>
          <w:rFonts w:ascii="Palatino Linotype" w:hAnsi="Palatino Linotype" w:cs="Arial"/>
          <w:color w:val="000000" w:themeColor="text1"/>
        </w:rPr>
        <w:t>Énfasis añadido</w:t>
      </w:r>
    </w:p>
    <w:p w:rsidR="00850385" w:rsidRPr="00A730CB" w:rsidRDefault="00850385" w:rsidP="00850385">
      <w:pPr>
        <w:pStyle w:val="Prrafodelista"/>
        <w:rPr>
          <w:rFonts w:ascii="Palatino Linotype" w:hAnsi="Palatino Linotype" w:cs="Arial"/>
          <w:color w:val="000000" w:themeColor="text1"/>
        </w:rPr>
      </w:pPr>
    </w:p>
    <w:p w:rsidR="00B65247" w:rsidRPr="00A730CB" w:rsidRDefault="00DA0565"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hAnsi="Palatino Linotype" w:cs="Arial"/>
          <w:color w:val="000000" w:themeColor="text1"/>
        </w:rPr>
        <w:lastRenderedPageBreak/>
        <w:t>Lo</w:t>
      </w:r>
      <w:r w:rsidR="00935445" w:rsidRPr="00A730CB">
        <w:rPr>
          <w:rFonts w:ascii="Palatino Linotype" w:hAnsi="Palatino Linotype" w:cs="Arial"/>
          <w:color w:val="000000" w:themeColor="text1"/>
        </w:rPr>
        <w:t xml:space="preserve"> anterior derivado </w:t>
      </w:r>
      <w:r w:rsidRPr="00A730CB">
        <w:rPr>
          <w:rFonts w:ascii="Palatino Linotype" w:hAnsi="Palatino Linotype" w:cs="Arial"/>
          <w:color w:val="000000" w:themeColor="text1"/>
        </w:rPr>
        <w:t xml:space="preserve">de que, si bien la información remitida abarca ciertos rubros de lo requerido, no así todos los mencionados en la solicitud de información, con el grado de detalle y desagregación que requiere específicamente la hoy </w:t>
      </w:r>
      <w:r w:rsidRPr="00A730CB">
        <w:rPr>
          <w:rFonts w:ascii="Palatino Linotype" w:hAnsi="Palatino Linotype" w:cs="Arial"/>
          <w:b/>
          <w:color w:val="000000" w:themeColor="text1"/>
        </w:rPr>
        <w:t>RECURRENTE</w:t>
      </w:r>
      <w:r w:rsidR="00B65247" w:rsidRPr="00A730CB">
        <w:rPr>
          <w:rFonts w:ascii="Palatino Linotype" w:hAnsi="Palatino Linotype" w:cs="Arial"/>
          <w:color w:val="000000" w:themeColor="text1"/>
        </w:rPr>
        <w:t>, conteniendo únicamente los siguientes rubros</w:t>
      </w:r>
      <w:r w:rsidR="002E2A5D" w:rsidRPr="00A730CB">
        <w:rPr>
          <w:rFonts w:ascii="Palatino Linotype" w:hAnsi="Palatino Linotype" w:cs="Arial"/>
          <w:color w:val="000000" w:themeColor="text1"/>
        </w:rPr>
        <w:t xml:space="preserve"> por ser con los que se cuenta de acuerdo al pronunciamiento del Ayuntamiento</w:t>
      </w:r>
      <w:r w:rsidR="00B65247" w:rsidRPr="00A730CB">
        <w:rPr>
          <w:rFonts w:ascii="Palatino Linotype" w:hAnsi="Palatino Linotype" w:cs="Arial"/>
          <w:color w:val="000000" w:themeColor="text1"/>
        </w:rPr>
        <w:t>:</w:t>
      </w:r>
    </w:p>
    <w:p w:rsidR="00B65247" w:rsidRPr="00A730CB" w:rsidRDefault="00B65247" w:rsidP="00B65247">
      <w:pPr>
        <w:spacing w:line="360" w:lineRule="auto"/>
        <w:contextualSpacing/>
        <w:jc w:val="both"/>
        <w:rPr>
          <w:rFonts w:ascii="Palatino Linotype" w:hAnsi="Palatino Linotype" w:cs="Arial"/>
          <w:color w:val="000000" w:themeColor="text1"/>
        </w:rPr>
      </w:pP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Numero consecutivo</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Año</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Tipo de servicio</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Cantidad de servicios</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Lesionados</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Muertos</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Principales causas</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Principales afectaciones</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Institución que atendió</w:t>
      </w:r>
    </w:p>
    <w:p w:rsidR="00B65247" w:rsidRPr="00A730CB" w:rsidRDefault="00B65247" w:rsidP="00C74D81">
      <w:pPr>
        <w:pStyle w:val="Prrafodelista"/>
        <w:numPr>
          <w:ilvl w:val="0"/>
          <w:numId w:val="5"/>
        </w:numPr>
        <w:spacing w:line="360" w:lineRule="auto"/>
        <w:jc w:val="both"/>
        <w:rPr>
          <w:rFonts w:ascii="Palatino Linotype" w:hAnsi="Palatino Linotype" w:cs="Arial"/>
          <w:color w:val="000000" w:themeColor="text1"/>
        </w:rPr>
      </w:pPr>
      <w:r w:rsidRPr="00A730CB">
        <w:rPr>
          <w:rFonts w:ascii="Palatino Linotype" w:hAnsi="Palatino Linotype" w:cs="Arial"/>
          <w:color w:val="000000" w:themeColor="text1"/>
        </w:rPr>
        <w:t>Recursos utilizados</w:t>
      </w:r>
    </w:p>
    <w:p w:rsidR="00B65247" w:rsidRPr="00A730CB" w:rsidRDefault="00B65247" w:rsidP="00B65247">
      <w:pPr>
        <w:spacing w:line="360" w:lineRule="auto"/>
        <w:contextualSpacing/>
        <w:jc w:val="both"/>
        <w:rPr>
          <w:rFonts w:ascii="Palatino Linotype" w:hAnsi="Palatino Linotype" w:cs="Arial"/>
          <w:color w:val="000000" w:themeColor="text1"/>
        </w:rPr>
      </w:pPr>
    </w:p>
    <w:p w:rsidR="00B65247" w:rsidRPr="00A730CB" w:rsidRDefault="00B65247"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hAnsi="Palatino Linotype" w:cs="Arial"/>
          <w:color w:val="000000" w:themeColor="text1"/>
        </w:rPr>
        <w:t>Lo anterior, en todos y cada uno de los seis archivos anexos a la respuesta señalados en el anterior párrafo 2</w:t>
      </w:r>
      <w:r w:rsidR="002E2A5D" w:rsidRPr="00A730CB">
        <w:rPr>
          <w:rFonts w:ascii="Palatino Linotype" w:hAnsi="Palatino Linotype" w:cs="Arial"/>
          <w:color w:val="000000" w:themeColor="text1"/>
        </w:rPr>
        <w:t>, que abarcaron de los años 2016 a 2021,</w:t>
      </w:r>
      <w:r w:rsidRPr="00A730CB">
        <w:rPr>
          <w:rFonts w:ascii="Palatino Linotype" w:hAnsi="Palatino Linotype" w:cs="Arial"/>
          <w:color w:val="000000" w:themeColor="text1"/>
        </w:rPr>
        <w:t xml:space="preserve"> y que para pronta referencia se inserta la captura de pantalla de uno de ellos en obvio de repeticiones innecesarias, para efectos ilustrativos:</w:t>
      </w:r>
    </w:p>
    <w:p w:rsidR="00B65247" w:rsidRPr="00A730CB" w:rsidRDefault="00B65247" w:rsidP="00B65247">
      <w:pPr>
        <w:spacing w:line="360" w:lineRule="auto"/>
        <w:contextualSpacing/>
        <w:jc w:val="both"/>
        <w:rPr>
          <w:rFonts w:ascii="Palatino Linotype" w:hAnsi="Palatino Linotype" w:cs="Arial"/>
          <w:color w:val="000000" w:themeColor="text1"/>
        </w:rPr>
      </w:pPr>
    </w:p>
    <w:p w:rsidR="00B65247" w:rsidRPr="00A730CB" w:rsidRDefault="00B65247" w:rsidP="00B65247">
      <w:pPr>
        <w:spacing w:line="360" w:lineRule="auto"/>
        <w:contextualSpacing/>
        <w:jc w:val="both"/>
        <w:rPr>
          <w:rFonts w:ascii="Palatino Linotype" w:hAnsi="Palatino Linotype" w:cs="Arial"/>
          <w:color w:val="000000" w:themeColor="text1"/>
        </w:rPr>
      </w:pPr>
      <w:r w:rsidRPr="00A730CB">
        <w:rPr>
          <w:rFonts w:ascii="Palatino Linotype" w:hAnsi="Palatino Linotype" w:cs="Arial"/>
          <w:noProof/>
          <w:color w:val="000000" w:themeColor="text1"/>
          <w:lang w:val="es-MX" w:eastAsia="es-MX"/>
        </w:rPr>
        <w:lastRenderedPageBreak/>
        <w:drawing>
          <wp:inline distT="0" distB="0" distL="0" distR="0">
            <wp:extent cx="5600700" cy="306705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067050"/>
                    </a:xfrm>
                    <a:prstGeom prst="rect">
                      <a:avLst/>
                    </a:prstGeom>
                    <a:noFill/>
                    <a:ln>
                      <a:solidFill>
                        <a:schemeClr val="tx1"/>
                      </a:solidFill>
                    </a:ln>
                  </pic:spPr>
                </pic:pic>
              </a:graphicData>
            </a:graphic>
          </wp:inline>
        </w:drawing>
      </w:r>
    </w:p>
    <w:p w:rsidR="00B65247" w:rsidRPr="00A730CB" w:rsidRDefault="00B65247" w:rsidP="00B65247">
      <w:pPr>
        <w:spacing w:line="360" w:lineRule="auto"/>
        <w:contextualSpacing/>
        <w:jc w:val="both"/>
        <w:rPr>
          <w:rFonts w:ascii="Palatino Linotype" w:hAnsi="Palatino Linotype" w:cs="Arial"/>
          <w:color w:val="000000" w:themeColor="text1"/>
        </w:rPr>
      </w:pPr>
    </w:p>
    <w:p w:rsidR="00850385" w:rsidRPr="00A730CB" w:rsidRDefault="00DA0565"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hAnsi="Palatino Linotype" w:cs="Arial"/>
          <w:color w:val="000000" w:themeColor="text1"/>
        </w:rPr>
        <w:t xml:space="preserve">En ese contexto, el pronunciamiento del </w:t>
      </w:r>
      <w:r w:rsidRPr="00A730CB">
        <w:rPr>
          <w:rFonts w:ascii="Palatino Linotype" w:hAnsi="Palatino Linotype" w:cs="Arial"/>
          <w:b/>
          <w:color w:val="000000" w:themeColor="text1"/>
        </w:rPr>
        <w:t xml:space="preserve">SUJETO OBLIGADO </w:t>
      </w:r>
      <w:r w:rsidRPr="00A730CB">
        <w:rPr>
          <w:rFonts w:ascii="Palatino Linotype" w:hAnsi="Palatino Linotype" w:cs="Arial"/>
          <w:color w:val="000000" w:themeColor="text1"/>
        </w:rPr>
        <w:t>resulta aplicable, ya que no existe una fuente obligacional que lo constriña a generar un documento con las características que requiere la particular</w:t>
      </w:r>
      <w:r w:rsidR="00A177DE" w:rsidRPr="00A730CB">
        <w:rPr>
          <w:rFonts w:ascii="Palatino Linotype" w:hAnsi="Palatino Linotype" w:cs="Arial"/>
          <w:color w:val="000000" w:themeColor="text1"/>
        </w:rPr>
        <w:t>, si es que esa información no se generó, posee o administra</w:t>
      </w:r>
      <w:r w:rsidRPr="00A730CB">
        <w:rPr>
          <w:rFonts w:ascii="Palatino Linotype" w:hAnsi="Palatino Linotype" w:cs="Arial"/>
          <w:color w:val="000000" w:themeColor="text1"/>
        </w:rPr>
        <w:t>.</w:t>
      </w:r>
    </w:p>
    <w:p w:rsidR="00DA0565" w:rsidRPr="00A730CB" w:rsidRDefault="00DA0565" w:rsidP="00DA0565">
      <w:pPr>
        <w:spacing w:line="360" w:lineRule="auto"/>
        <w:contextualSpacing/>
        <w:jc w:val="both"/>
        <w:rPr>
          <w:rFonts w:ascii="Palatino Linotype" w:hAnsi="Palatino Linotype" w:cs="Arial"/>
          <w:color w:val="000000" w:themeColor="text1"/>
        </w:rPr>
      </w:pPr>
    </w:p>
    <w:p w:rsidR="00DA0565" w:rsidRPr="00A730CB" w:rsidRDefault="00DA0565" w:rsidP="00C74D81">
      <w:pPr>
        <w:numPr>
          <w:ilvl w:val="0"/>
          <w:numId w:val="1"/>
        </w:numPr>
        <w:spacing w:line="360" w:lineRule="auto"/>
        <w:ind w:left="0" w:firstLine="0"/>
        <w:contextualSpacing/>
        <w:jc w:val="both"/>
        <w:rPr>
          <w:rFonts w:ascii="Palatino Linotype" w:hAnsi="Palatino Linotype" w:cs="Arial"/>
          <w:i/>
          <w:lang w:eastAsia="es-MX"/>
        </w:rPr>
      </w:pPr>
      <w:r w:rsidRPr="00A730CB">
        <w:rPr>
          <w:rFonts w:ascii="Palatino Linotype" w:hAnsi="Palatino Linotype" w:cs="Arial"/>
          <w:color w:val="000000" w:themeColor="text1"/>
        </w:rPr>
        <w:t xml:space="preserve">En ese sentido, es de recordar que el derecho de acceso a la información, corresponde a un derecho que versa sobre documentos, el cual se colma entregando el documento en donde conste o se advierta la información requerida, generado previamente a la interposición de la solicitud de información, sin tener la obligación los sujetos obligados de </w:t>
      </w:r>
      <w:r w:rsidR="00A177DE" w:rsidRPr="00A730CB">
        <w:rPr>
          <w:rFonts w:ascii="Palatino Linotype" w:hAnsi="Palatino Linotype" w:cs="Arial"/>
          <w:color w:val="000000" w:themeColor="text1"/>
        </w:rPr>
        <w:t xml:space="preserve">procesar la información, resumirla, practicar investigaciones o </w:t>
      </w:r>
      <w:r w:rsidRPr="00A730CB">
        <w:rPr>
          <w:rFonts w:ascii="Palatino Linotype" w:hAnsi="Palatino Linotype" w:cs="Arial"/>
          <w:color w:val="000000" w:themeColor="text1"/>
        </w:rPr>
        <w:t>generar documentos nuevos (</w:t>
      </w:r>
      <w:r w:rsidRPr="00A730CB">
        <w:rPr>
          <w:rFonts w:ascii="Palatino Linotype" w:hAnsi="Palatino Linotype" w:cs="Arial"/>
          <w:i/>
          <w:color w:val="000000" w:themeColor="text1"/>
        </w:rPr>
        <w:t>ad hoc</w:t>
      </w:r>
      <w:r w:rsidRPr="00A730CB">
        <w:rPr>
          <w:rFonts w:ascii="Palatino Linotype" w:hAnsi="Palatino Linotype" w:cs="Arial"/>
          <w:color w:val="000000" w:themeColor="text1"/>
        </w:rPr>
        <w:t xml:space="preserve">) para satisfacer las necesidades o pretensiones particulares y específicas de los solicitantes, </w:t>
      </w:r>
      <w:r w:rsidRPr="00A730CB">
        <w:rPr>
          <w:rFonts w:ascii="Palatino Linotype" w:eastAsia="MS Mincho" w:hAnsi="Palatino Linotype" w:cs="Arial"/>
        </w:rPr>
        <w:t>sirviendo</w:t>
      </w:r>
      <w:r w:rsidRPr="00A730CB">
        <w:rPr>
          <w:rFonts w:ascii="Palatino Linotype" w:hAnsi="Palatino Linotype" w:cs="Arial"/>
        </w:rPr>
        <w:t xml:space="preserve"> apoyo a lo anterior, por </w:t>
      </w:r>
      <w:r w:rsidRPr="00A730CB">
        <w:rPr>
          <w:rFonts w:ascii="Palatino Linotype" w:hAnsi="Palatino Linotype" w:cs="Arial"/>
        </w:rPr>
        <w:lastRenderedPageBreak/>
        <w:t xml:space="preserve">analogía el </w:t>
      </w:r>
      <w:r w:rsidRPr="00A730CB">
        <w:rPr>
          <w:rFonts w:ascii="Palatino Linotype" w:hAnsi="Palatino Linotype" w:cs="Arial"/>
          <w:b/>
        </w:rPr>
        <w:t>Criterio 03/17</w:t>
      </w:r>
      <w:r w:rsidRPr="00A730CB">
        <w:rPr>
          <w:rFonts w:ascii="Palatino Linotype" w:hAnsi="Palatino Linotype" w:cs="Arial"/>
        </w:rPr>
        <w:t>, emitido por el Pleno del Instituto Nacional de Transparencia, Acceso a la Información y Protección de Datos Personales (INAI)</w:t>
      </w:r>
      <w:r w:rsidRPr="00A730CB">
        <w:rPr>
          <w:rFonts w:ascii="Palatino Linotype" w:hAnsi="Palatino Linotype" w:cs="Arial"/>
          <w:bCs/>
        </w:rPr>
        <w:t>, que a la letra dice:</w:t>
      </w:r>
    </w:p>
    <w:p w:rsidR="00DA0565" w:rsidRPr="00A730CB" w:rsidRDefault="00DA0565" w:rsidP="00DA0565">
      <w:pPr>
        <w:pStyle w:val="Prrafodelista"/>
        <w:spacing w:line="360" w:lineRule="auto"/>
        <w:rPr>
          <w:rFonts w:ascii="Palatino Linotype" w:hAnsi="Palatino Linotype" w:cs="Arial"/>
          <w:i/>
          <w:lang w:eastAsia="es-MX"/>
        </w:rPr>
      </w:pPr>
    </w:p>
    <w:p w:rsidR="00DA0565" w:rsidRPr="00A730CB" w:rsidRDefault="00DA0565" w:rsidP="00DA0565">
      <w:pPr>
        <w:pStyle w:val="Prrafodelista"/>
        <w:spacing w:line="360" w:lineRule="auto"/>
        <w:ind w:left="567" w:right="616"/>
        <w:jc w:val="both"/>
        <w:rPr>
          <w:rFonts w:ascii="Palatino Linotype" w:hAnsi="Palatino Linotype" w:cs="Arial"/>
          <w:bCs/>
          <w:i/>
        </w:rPr>
      </w:pPr>
      <w:r w:rsidRPr="00A730CB">
        <w:rPr>
          <w:rFonts w:ascii="Palatino Linotype" w:hAnsi="Palatino Linotype" w:cs="Arial"/>
          <w:b/>
          <w:bCs/>
          <w:i/>
        </w:rPr>
        <w:t xml:space="preserve">“No existe obligación de elaborar documentos ad hoc para atender las solicitudes de acceso a la información. </w:t>
      </w:r>
      <w:r w:rsidRPr="00A730CB">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A0565" w:rsidRPr="00A730CB" w:rsidRDefault="00DA0565" w:rsidP="00DA0565">
      <w:pPr>
        <w:pStyle w:val="Prrafodelista"/>
        <w:spacing w:line="360" w:lineRule="auto"/>
        <w:ind w:left="567" w:right="616"/>
        <w:jc w:val="both"/>
        <w:rPr>
          <w:rFonts w:ascii="Palatino Linotype" w:hAnsi="Palatino Linotype" w:cs="Arial"/>
          <w:bCs/>
          <w:i/>
        </w:rPr>
      </w:pPr>
    </w:p>
    <w:p w:rsidR="00DA0565" w:rsidRPr="00A730CB" w:rsidRDefault="00DA0565" w:rsidP="00DA0565">
      <w:pPr>
        <w:pStyle w:val="Prrafodelista"/>
        <w:spacing w:line="360" w:lineRule="auto"/>
        <w:ind w:left="567" w:right="616"/>
        <w:jc w:val="both"/>
        <w:rPr>
          <w:rFonts w:ascii="Palatino Linotype" w:hAnsi="Palatino Linotype" w:cs="Arial"/>
          <w:b/>
          <w:bCs/>
          <w:i/>
        </w:rPr>
      </w:pPr>
      <w:r w:rsidRPr="00A730CB">
        <w:rPr>
          <w:rFonts w:ascii="Palatino Linotype" w:hAnsi="Palatino Linotype" w:cs="Arial"/>
          <w:b/>
          <w:bCs/>
          <w:i/>
        </w:rPr>
        <w:t>Resoluciones:</w:t>
      </w:r>
    </w:p>
    <w:p w:rsidR="00DA0565" w:rsidRPr="00A730CB" w:rsidRDefault="00DA0565" w:rsidP="00DA0565">
      <w:pPr>
        <w:pStyle w:val="Prrafodelista"/>
        <w:spacing w:line="360" w:lineRule="auto"/>
        <w:ind w:left="567" w:right="618"/>
        <w:jc w:val="both"/>
        <w:rPr>
          <w:rFonts w:ascii="Palatino Linotype" w:hAnsi="Palatino Linotype" w:cs="Arial"/>
          <w:bCs/>
          <w:i/>
        </w:rPr>
      </w:pPr>
      <w:r w:rsidRPr="00A730CB">
        <w:rPr>
          <w:rFonts w:ascii="Palatino Linotype" w:hAnsi="Palatino Linotype" w:cs="Arial"/>
          <w:bCs/>
          <w:i/>
        </w:rPr>
        <w:t>RRA 0050/16. Instituto Nacional para la Evaluación de la Educación. 13 julio de 2016. Por unanimidad. Comisionado Ponente: Francisco Javier Acuña Llamas.</w:t>
      </w:r>
    </w:p>
    <w:p w:rsidR="00DA0565" w:rsidRPr="00A730CB" w:rsidRDefault="00DA0565" w:rsidP="00DA0565">
      <w:pPr>
        <w:pStyle w:val="Prrafodelista"/>
        <w:spacing w:line="360" w:lineRule="auto"/>
        <w:ind w:left="567" w:right="618"/>
        <w:jc w:val="both"/>
        <w:rPr>
          <w:rFonts w:ascii="Palatino Linotype" w:hAnsi="Palatino Linotype" w:cs="Arial"/>
          <w:bCs/>
          <w:i/>
        </w:rPr>
      </w:pPr>
      <w:r w:rsidRPr="00A730CB">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DA0565" w:rsidRPr="00A730CB" w:rsidRDefault="00DA0565" w:rsidP="00DA0565">
      <w:pPr>
        <w:pStyle w:val="Prrafodelista"/>
        <w:spacing w:line="360" w:lineRule="auto"/>
        <w:ind w:left="567" w:right="618"/>
        <w:jc w:val="both"/>
        <w:rPr>
          <w:rFonts w:ascii="Palatino Linotype" w:hAnsi="Palatino Linotype" w:cs="Arial"/>
          <w:bCs/>
          <w:i/>
        </w:rPr>
      </w:pPr>
      <w:r w:rsidRPr="00A730CB">
        <w:rPr>
          <w:rFonts w:ascii="Palatino Linotype" w:hAnsi="Palatino Linotype" w:cs="Arial"/>
          <w:bCs/>
          <w:i/>
        </w:rPr>
        <w:lastRenderedPageBreak/>
        <w:t>RRA 1889/16. Secretaría de Hacienda y Crédito Público. 05 de octubre de 2016. Por unanimidad. Comisionada Ponente. Ximena Puente de la Mora.”</w:t>
      </w:r>
    </w:p>
    <w:p w:rsidR="00DA0565" w:rsidRPr="00A730CB" w:rsidRDefault="00DA0565" w:rsidP="00DA0565">
      <w:pPr>
        <w:pStyle w:val="Prrafodelista"/>
        <w:spacing w:line="360" w:lineRule="auto"/>
        <w:ind w:left="567" w:right="618"/>
        <w:jc w:val="both"/>
        <w:rPr>
          <w:rFonts w:ascii="Palatino Linotype" w:hAnsi="Palatino Linotype" w:cs="Arial"/>
          <w:bCs/>
          <w:i/>
        </w:rPr>
      </w:pPr>
    </w:p>
    <w:p w:rsidR="00DA0565" w:rsidRPr="00A730CB" w:rsidRDefault="00A177DE" w:rsidP="00C74D81">
      <w:pPr>
        <w:numPr>
          <w:ilvl w:val="0"/>
          <w:numId w:val="1"/>
        </w:numPr>
        <w:spacing w:line="360" w:lineRule="auto"/>
        <w:ind w:left="0" w:firstLine="0"/>
        <w:contextualSpacing/>
        <w:jc w:val="both"/>
        <w:rPr>
          <w:rFonts w:ascii="Palatino Linotype" w:hAnsi="Palatino Linotype" w:cs="Arial"/>
          <w:color w:val="000000" w:themeColor="text1"/>
        </w:rPr>
      </w:pPr>
      <w:r w:rsidRPr="00A730CB">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A730CB">
        <w:rPr>
          <w:rFonts w:ascii="Palatino Linotype" w:eastAsia="Calibri" w:hAnsi="Palatino Linotype" w:cs="Tahoma"/>
          <w:bCs/>
          <w:i/>
          <w:lang w:eastAsia="en-US"/>
        </w:rPr>
        <w:t>ad hoc</w:t>
      </w:r>
      <w:r w:rsidRPr="00A730CB">
        <w:rPr>
          <w:rFonts w:ascii="Palatino Linotype" w:eastAsia="Calibri" w:hAnsi="Palatino Linotype" w:cs="Tahoma"/>
          <w:bCs/>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00B554BD" w:rsidRPr="00A730CB">
        <w:rPr>
          <w:rFonts w:ascii="Palatino Linotype" w:eastAsia="Calibri" w:hAnsi="Palatino Linotype" w:cs="Tahoma"/>
          <w:bCs/>
          <w:lang w:eastAsia="en-US"/>
        </w:rPr>
        <w:t>no pasando desapercibido que</w:t>
      </w:r>
      <w:r w:rsidRPr="00A730CB">
        <w:rPr>
          <w:rFonts w:ascii="Palatino Linotype" w:hAnsi="Palatino Linotype"/>
          <w:lang w:val="es-ES"/>
        </w:rPr>
        <w:t xml:space="preserve"> se aprecia que el </w:t>
      </w:r>
      <w:r w:rsidRPr="00A730CB">
        <w:rPr>
          <w:rFonts w:ascii="Palatino Linotype" w:hAnsi="Palatino Linotype"/>
          <w:b/>
          <w:lang w:val="es-ES"/>
        </w:rPr>
        <w:t>SUJETO OBLIGADO</w:t>
      </w:r>
      <w:r w:rsidRPr="00A730CB">
        <w:rPr>
          <w:rFonts w:ascii="Palatino Linotype" w:hAnsi="Palatino Linotype"/>
          <w:lang w:val="es-ES"/>
        </w:rPr>
        <w:t>,</w:t>
      </w:r>
      <w:r w:rsidR="00935445" w:rsidRPr="00A730CB">
        <w:rPr>
          <w:rFonts w:ascii="Palatino Linotype" w:hAnsi="Palatino Linotype"/>
          <w:lang w:val="es-ES"/>
        </w:rPr>
        <w:t xml:space="preserve"> en el presente asunto</w:t>
      </w:r>
      <w:r w:rsidRPr="00A730CB">
        <w:rPr>
          <w:rFonts w:ascii="Palatino Linotype" w:hAnsi="Palatino Linotype"/>
          <w:lang w:val="es-ES"/>
        </w:rPr>
        <w:t xml:space="preserve"> </w:t>
      </w:r>
      <w:r w:rsidR="00B554BD" w:rsidRPr="00A730CB">
        <w:rPr>
          <w:rFonts w:ascii="Palatino Linotype" w:hAnsi="Palatino Linotype"/>
          <w:lang w:val="es-ES"/>
        </w:rPr>
        <w:t xml:space="preserve">ciertamente </w:t>
      </w:r>
      <w:r w:rsidRPr="00A730CB">
        <w:rPr>
          <w:rFonts w:ascii="Palatino Linotype" w:hAnsi="Palatino Linotype"/>
          <w:lang w:val="es-ES"/>
        </w:rPr>
        <w:t xml:space="preserve">elaboró un documento </w:t>
      </w:r>
      <w:r w:rsidRPr="00A730CB">
        <w:rPr>
          <w:rFonts w:ascii="Palatino Linotype" w:hAnsi="Palatino Linotype"/>
          <w:i/>
          <w:lang w:val="es-ES"/>
        </w:rPr>
        <w:t>ad hoc</w:t>
      </w:r>
      <w:r w:rsidRPr="00A730CB">
        <w:rPr>
          <w:rFonts w:ascii="Palatino Linotype" w:hAnsi="Palatino Linotype"/>
          <w:lang w:val="es-ES"/>
        </w:rPr>
        <w:t xml:space="preserve"> para dar </w:t>
      </w:r>
      <w:r w:rsidR="00B554BD" w:rsidRPr="00A730CB">
        <w:rPr>
          <w:rFonts w:ascii="Palatino Linotype" w:hAnsi="Palatino Linotype"/>
          <w:lang w:val="es-ES"/>
        </w:rPr>
        <w:t>c</w:t>
      </w:r>
      <w:r w:rsidRPr="00A730CB">
        <w:rPr>
          <w:rFonts w:ascii="Palatino Linotype" w:hAnsi="Palatino Linotype"/>
          <w:lang w:val="es-ES"/>
        </w:rPr>
        <w:t xml:space="preserve">umplimiento al derecho de acceso a la información de la particular </w:t>
      </w:r>
      <w:r w:rsidR="00935445" w:rsidRPr="00A730CB">
        <w:rPr>
          <w:rFonts w:ascii="Palatino Linotype" w:hAnsi="Palatino Linotype"/>
          <w:lang w:val="es-ES"/>
        </w:rPr>
        <w:t xml:space="preserve">aun </w:t>
      </w:r>
      <w:r w:rsidRPr="00A730CB">
        <w:rPr>
          <w:rFonts w:ascii="Palatino Linotype" w:hAnsi="Palatino Linotype"/>
          <w:lang w:val="es-ES"/>
        </w:rPr>
        <w:t>y cuando no es una obligación de las autoridades, pero tampoco existe</w:t>
      </w:r>
      <w:r w:rsidR="00935445" w:rsidRPr="00A730CB">
        <w:rPr>
          <w:rFonts w:ascii="Palatino Linotype" w:hAnsi="Palatino Linotype"/>
          <w:lang w:val="es-ES"/>
        </w:rPr>
        <w:t xml:space="preserve"> normatividad que se los impida; sin embargo no con el grado de detalle solicitado.</w:t>
      </w:r>
    </w:p>
    <w:p w:rsidR="00DA0565" w:rsidRPr="00A730CB" w:rsidRDefault="00DA0565" w:rsidP="00DA0565">
      <w:pPr>
        <w:spacing w:line="360" w:lineRule="auto"/>
        <w:contextualSpacing/>
        <w:jc w:val="both"/>
        <w:rPr>
          <w:rFonts w:ascii="Palatino Linotype" w:hAnsi="Palatino Linotype" w:cs="Arial"/>
          <w:color w:val="000000" w:themeColor="text1"/>
        </w:rPr>
      </w:pPr>
    </w:p>
    <w:p w:rsidR="00B554BD" w:rsidRPr="00A730CB" w:rsidRDefault="00A177DE" w:rsidP="00C74D81">
      <w:pPr>
        <w:numPr>
          <w:ilvl w:val="0"/>
          <w:numId w:val="1"/>
        </w:numPr>
        <w:spacing w:line="360" w:lineRule="auto"/>
        <w:ind w:left="0" w:firstLine="0"/>
        <w:contextualSpacing/>
        <w:jc w:val="both"/>
        <w:rPr>
          <w:rFonts w:ascii="Palatino Linotype" w:hAnsi="Palatino Linotype"/>
        </w:rPr>
      </w:pPr>
      <w:r w:rsidRPr="00A730CB">
        <w:rPr>
          <w:rFonts w:ascii="Palatino Linotype" w:hAnsi="Palatino Linotype" w:cs="Arial"/>
          <w:color w:val="000000" w:themeColor="text1"/>
        </w:rPr>
        <w:t>Luego entonces,</w:t>
      </w:r>
      <w:r w:rsidR="00B554BD" w:rsidRPr="00A730CB">
        <w:rPr>
          <w:rFonts w:ascii="Palatino Linotype" w:hAnsi="Palatino Linotype" w:cs="Arial"/>
          <w:color w:val="000000" w:themeColor="text1"/>
        </w:rPr>
        <w:t xml:space="preserve"> si bien los documentos entregados no abarcan la totalidad de los rubros que pretende la solicitante,</w:t>
      </w:r>
      <w:r w:rsidRPr="00A730CB">
        <w:rPr>
          <w:rFonts w:ascii="Palatino Linotype" w:hAnsi="Palatino Linotype" w:cs="Arial"/>
          <w:color w:val="000000" w:themeColor="text1"/>
        </w:rPr>
        <w:t xml:space="preserve"> </w:t>
      </w:r>
      <w:r w:rsidR="00B554BD" w:rsidRPr="00A730CB">
        <w:rPr>
          <w:rFonts w:ascii="Palatino Linotype" w:hAnsi="Palatino Linotype" w:cs="Arial"/>
          <w:color w:val="000000" w:themeColor="text1"/>
        </w:rPr>
        <w:t>el</w:t>
      </w:r>
      <w:r w:rsidRPr="00A730CB">
        <w:rPr>
          <w:rFonts w:ascii="Palatino Linotype" w:hAnsi="Palatino Linotype" w:cs="Arial"/>
          <w:color w:val="000000" w:themeColor="text1"/>
        </w:rPr>
        <w:t xml:space="preserve"> </w:t>
      </w:r>
      <w:r w:rsidRPr="00A730CB">
        <w:rPr>
          <w:rFonts w:ascii="Palatino Linotype" w:hAnsi="Palatino Linotype" w:cs="Arial"/>
          <w:b/>
          <w:color w:val="000000" w:themeColor="text1"/>
        </w:rPr>
        <w:t>SUJETO OBLIGADO</w:t>
      </w:r>
      <w:r w:rsidRPr="00A730CB">
        <w:rPr>
          <w:rFonts w:ascii="Palatino Linotype" w:hAnsi="Palatino Linotype" w:cs="Arial"/>
          <w:color w:val="000000" w:themeColor="text1"/>
        </w:rPr>
        <w:t xml:space="preserve"> refiere que se remite la información local</w:t>
      </w:r>
      <w:r w:rsidR="00B554BD" w:rsidRPr="00A730CB">
        <w:rPr>
          <w:rFonts w:ascii="Palatino Linotype" w:hAnsi="Palatino Linotype" w:cs="Arial"/>
          <w:color w:val="000000" w:themeColor="text1"/>
        </w:rPr>
        <w:t xml:space="preserve">izada de la cual no se advierte en su </w:t>
      </w:r>
      <w:r w:rsidR="0050467C" w:rsidRPr="00A730CB">
        <w:rPr>
          <w:rFonts w:ascii="Palatino Linotype" w:hAnsi="Palatino Linotype" w:cs="Arial"/>
          <w:color w:val="000000" w:themeColor="text1"/>
        </w:rPr>
        <w:t>conjunto</w:t>
      </w:r>
      <w:r w:rsidR="00B554BD" w:rsidRPr="00A730CB">
        <w:rPr>
          <w:rFonts w:ascii="Palatino Linotype" w:hAnsi="Palatino Linotype" w:cs="Arial"/>
          <w:color w:val="000000" w:themeColor="text1"/>
        </w:rPr>
        <w:t xml:space="preserve"> como específicamente la requiere la particular, por lo que se tiene por colmada la solicitud de información ya que –se insiste– no concurre una fuente de atribuciones que le obligue a generarla con ese grado de detalle, ni tampoco como </w:t>
      </w:r>
      <w:r w:rsidR="00B554BD" w:rsidRPr="00A730CB">
        <w:rPr>
          <w:rFonts w:ascii="Palatino Linotype" w:hAnsi="Palatino Linotype" w:cs="Arial"/>
          <w:i/>
          <w:color w:val="000000" w:themeColor="text1"/>
        </w:rPr>
        <w:t xml:space="preserve">datos crudos en formato </w:t>
      </w:r>
      <w:proofErr w:type="spellStart"/>
      <w:r w:rsidR="00B554BD" w:rsidRPr="00A730CB">
        <w:rPr>
          <w:rFonts w:ascii="Palatino Linotype" w:hAnsi="Palatino Linotype" w:cs="Arial"/>
          <w:i/>
          <w:color w:val="000000" w:themeColor="text1"/>
        </w:rPr>
        <w:t>txt</w:t>
      </w:r>
      <w:proofErr w:type="spellEnd"/>
      <w:r w:rsidR="00B554BD" w:rsidRPr="00A730CB">
        <w:rPr>
          <w:rFonts w:ascii="Palatino Linotype" w:hAnsi="Palatino Linotype" w:cs="Arial"/>
          <w:i/>
          <w:color w:val="000000" w:themeColor="text1"/>
        </w:rPr>
        <w:t xml:space="preserve">, </w:t>
      </w:r>
      <w:proofErr w:type="spellStart"/>
      <w:r w:rsidR="00B554BD" w:rsidRPr="00A730CB">
        <w:rPr>
          <w:rFonts w:ascii="Palatino Linotype" w:hAnsi="Palatino Linotype" w:cs="Arial"/>
          <w:i/>
          <w:color w:val="000000" w:themeColor="text1"/>
        </w:rPr>
        <w:t>csv</w:t>
      </w:r>
      <w:proofErr w:type="spellEnd"/>
      <w:r w:rsidR="00B554BD" w:rsidRPr="00A730CB">
        <w:rPr>
          <w:rFonts w:ascii="Palatino Linotype" w:hAnsi="Palatino Linotype" w:cs="Arial"/>
          <w:i/>
          <w:color w:val="000000" w:themeColor="text1"/>
        </w:rPr>
        <w:t xml:space="preserve"> o </w:t>
      </w:r>
      <w:proofErr w:type="spellStart"/>
      <w:r w:rsidR="00B554BD" w:rsidRPr="00A730CB">
        <w:rPr>
          <w:rFonts w:ascii="Palatino Linotype" w:hAnsi="Palatino Linotype" w:cs="Arial"/>
          <w:i/>
          <w:color w:val="000000" w:themeColor="text1"/>
        </w:rPr>
        <w:t>xls</w:t>
      </w:r>
      <w:proofErr w:type="spellEnd"/>
      <w:r w:rsidR="00B554BD" w:rsidRPr="00A730CB">
        <w:rPr>
          <w:rFonts w:ascii="Palatino Linotype" w:hAnsi="Palatino Linotype" w:cs="Arial"/>
          <w:color w:val="000000" w:themeColor="text1"/>
        </w:rPr>
        <w:t>, como se desprende del</w:t>
      </w:r>
      <w:r w:rsidR="00B554BD" w:rsidRPr="00A730CB">
        <w:rPr>
          <w:rFonts w:ascii="Palatino Linotype" w:hAnsi="Palatino Linotype" w:cs="Arial"/>
          <w:b/>
          <w:color w:val="000000" w:themeColor="text1"/>
        </w:rPr>
        <w:t xml:space="preserve"> Reglamento Orgánico de la Administración Municipal 2019-2021, a saber:</w:t>
      </w:r>
    </w:p>
    <w:p w:rsidR="00B554BD" w:rsidRPr="00A730CB" w:rsidRDefault="00B554BD" w:rsidP="00B554BD">
      <w:pPr>
        <w:pStyle w:val="Prrafodelista"/>
        <w:rPr>
          <w:rFonts w:ascii="Palatino Linotype" w:hAnsi="Palatino Linotype"/>
        </w:rPr>
      </w:pPr>
    </w:p>
    <w:p w:rsidR="00B554BD" w:rsidRPr="00A730CB" w:rsidRDefault="0050467C" w:rsidP="0050467C">
      <w:pPr>
        <w:spacing w:line="360" w:lineRule="auto"/>
        <w:contextualSpacing/>
        <w:jc w:val="center"/>
        <w:rPr>
          <w:rFonts w:ascii="Palatino Linotype" w:hAnsi="Palatino Linotype"/>
        </w:rPr>
      </w:pPr>
      <w:r w:rsidRPr="00A730CB">
        <w:rPr>
          <w:rFonts w:ascii="Palatino Linotype" w:hAnsi="Palatino Linotype"/>
          <w:noProof/>
          <w:lang w:val="es-MX" w:eastAsia="es-MX"/>
        </w:rPr>
        <w:lastRenderedPageBreak/>
        <w:drawing>
          <wp:inline distT="0" distB="0" distL="0" distR="0">
            <wp:extent cx="4914900" cy="6029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6029325"/>
                    </a:xfrm>
                    <a:prstGeom prst="rect">
                      <a:avLst/>
                    </a:prstGeom>
                    <a:noFill/>
                    <a:ln>
                      <a:noFill/>
                    </a:ln>
                  </pic:spPr>
                </pic:pic>
              </a:graphicData>
            </a:graphic>
          </wp:inline>
        </w:drawing>
      </w:r>
    </w:p>
    <w:p w:rsidR="0050467C" w:rsidRPr="00A730CB" w:rsidRDefault="0050467C" w:rsidP="0050467C">
      <w:pPr>
        <w:spacing w:line="360" w:lineRule="auto"/>
        <w:contextualSpacing/>
        <w:jc w:val="center"/>
        <w:rPr>
          <w:rFonts w:ascii="Palatino Linotype" w:hAnsi="Palatino Linotype"/>
        </w:rPr>
      </w:pPr>
      <w:r w:rsidRPr="00A730CB">
        <w:rPr>
          <w:rFonts w:ascii="Palatino Linotype" w:hAnsi="Palatino Linotype"/>
          <w:noProof/>
          <w:lang w:val="es-MX" w:eastAsia="es-MX"/>
        </w:rPr>
        <w:drawing>
          <wp:inline distT="0" distB="0" distL="0" distR="0">
            <wp:extent cx="4905375" cy="333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333375"/>
                    </a:xfrm>
                    <a:prstGeom prst="rect">
                      <a:avLst/>
                    </a:prstGeom>
                    <a:noFill/>
                    <a:ln>
                      <a:noFill/>
                    </a:ln>
                  </pic:spPr>
                </pic:pic>
              </a:graphicData>
            </a:graphic>
          </wp:inline>
        </w:drawing>
      </w:r>
    </w:p>
    <w:p w:rsidR="00B554BD" w:rsidRPr="00A730CB" w:rsidRDefault="00B554BD" w:rsidP="00B554BD">
      <w:pPr>
        <w:pStyle w:val="Prrafodelista"/>
        <w:rPr>
          <w:rFonts w:ascii="Palatino Linotype" w:hAnsi="Palatino Linotype" w:cs="Arial"/>
          <w:color w:val="000000" w:themeColor="text1"/>
        </w:rPr>
      </w:pPr>
    </w:p>
    <w:p w:rsidR="00B554BD" w:rsidRPr="00A730CB" w:rsidRDefault="0050467C" w:rsidP="00C74D81">
      <w:pPr>
        <w:numPr>
          <w:ilvl w:val="0"/>
          <w:numId w:val="1"/>
        </w:numPr>
        <w:spacing w:line="360" w:lineRule="auto"/>
        <w:ind w:left="0" w:firstLine="0"/>
        <w:contextualSpacing/>
        <w:jc w:val="both"/>
        <w:rPr>
          <w:rFonts w:ascii="Palatino Linotype" w:hAnsi="Palatino Linotype"/>
        </w:rPr>
      </w:pPr>
      <w:r w:rsidRPr="00A730CB">
        <w:rPr>
          <w:rFonts w:ascii="Palatino Linotype" w:hAnsi="Palatino Linotype" w:cs="Arial"/>
          <w:color w:val="000000" w:themeColor="text1"/>
        </w:rPr>
        <w:t xml:space="preserve">Por otro lado, respecto al pronunciamiento de que fue la totalidad de la información </w:t>
      </w:r>
      <w:r w:rsidR="00935445" w:rsidRPr="00A730CB">
        <w:rPr>
          <w:rFonts w:ascii="Palatino Linotype" w:hAnsi="Palatino Linotype" w:cs="Arial"/>
          <w:color w:val="000000" w:themeColor="text1"/>
        </w:rPr>
        <w:t xml:space="preserve">localizada y </w:t>
      </w:r>
      <w:r w:rsidRPr="00A730CB">
        <w:rPr>
          <w:rFonts w:ascii="Palatino Linotype" w:hAnsi="Palatino Linotype" w:cs="Arial"/>
          <w:color w:val="000000" w:themeColor="text1"/>
        </w:rPr>
        <w:t xml:space="preserve">entregada, </w:t>
      </w:r>
      <w:r w:rsidR="00935445" w:rsidRPr="00A730CB">
        <w:rPr>
          <w:rFonts w:ascii="Palatino Linotype" w:hAnsi="Palatino Linotype" w:cs="Arial"/>
          <w:color w:val="000000" w:themeColor="text1"/>
        </w:rPr>
        <w:t>así</w:t>
      </w:r>
      <w:r w:rsidRPr="00A730CB">
        <w:rPr>
          <w:rFonts w:ascii="Palatino Linotype" w:hAnsi="Palatino Linotype" w:cs="Arial"/>
          <w:color w:val="000000" w:themeColor="text1"/>
        </w:rPr>
        <w:t xml:space="preserve"> como de </w:t>
      </w:r>
      <w:r w:rsidR="00B554BD" w:rsidRPr="00A730CB">
        <w:rPr>
          <w:rFonts w:ascii="Palatino Linotype" w:hAnsi="Palatino Linotype" w:cs="Arial"/>
          <w:color w:val="000000" w:themeColor="text1"/>
        </w:rPr>
        <w:t xml:space="preserve">la información estadística </w:t>
      </w:r>
      <w:r w:rsidR="00935445" w:rsidRPr="00A730CB">
        <w:rPr>
          <w:rFonts w:ascii="Palatino Linotype" w:hAnsi="Palatino Linotype" w:cs="Arial"/>
          <w:color w:val="000000" w:themeColor="text1"/>
        </w:rPr>
        <w:t>remitida</w:t>
      </w:r>
      <w:r w:rsidR="00B554BD" w:rsidRPr="00A730CB">
        <w:rPr>
          <w:rFonts w:ascii="Palatino Linotype" w:hAnsi="Palatino Linotype" w:cs="Arial"/>
          <w:color w:val="000000" w:themeColor="text1"/>
        </w:rPr>
        <w:t xml:space="preserve">, </w:t>
      </w:r>
      <w:r w:rsidR="00B554BD" w:rsidRPr="00A730CB">
        <w:rPr>
          <w:rFonts w:ascii="Palatino Linotype" w:hAnsi="Palatino Linotype" w:cs="Arial"/>
          <w:color w:val="000000" w:themeColor="text1"/>
        </w:rPr>
        <w:lastRenderedPageBreak/>
        <w:t xml:space="preserve">se debe señalar que este Instituto </w:t>
      </w:r>
      <w:r w:rsidR="00B554BD" w:rsidRPr="00A730CB">
        <w:rPr>
          <w:rFonts w:ascii="Palatino Linotype" w:eastAsia="Palatino Linotype" w:hAnsi="Palatino Linotype" w:cs="Palatino Linotype"/>
          <w:color w:val="000000"/>
        </w:rPr>
        <w:t xml:space="preserve">no está </w:t>
      </w:r>
      <w:r w:rsidR="00B554BD" w:rsidRPr="00A730CB">
        <w:rPr>
          <w:rFonts w:ascii="Palatino Linotype" w:eastAsia="MS Gothic" w:hAnsi="Palatino Linotype" w:cs="Times New Roman"/>
        </w:rPr>
        <w:t>facultado</w:t>
      </w:r>
      <w:r w:rsidR="00B554BD" w:rsidRPr="00A730CB">
        <w:rPr>
          <w:rFonts w:ascii="Palatino Linotype" w:eastAsia="Palatino Linotype" w:hAnsi="Palatino Linotype" w:cs="Palatino Linotype"/>
          <w:color w:val="000000"/>
        </w:rPr>
        <w:t xml:space="preserve"> para dudar de la veracidad de la </w:t>
      </w:r>
      <w:r w:rsidR="00B554BD" w:rsidRPr="00A730CB">
        <w:rPr>
          <w:rFonts w:ascii="Palatino Linotype" w:eastAsia="MS Mincho" w:hAnsi="Palatino Linotype" w:cs="Arial"/>
        </w:rPr>
        <w:t>información</w:t>
      </w:r>
      <w:r w:rsidR="00B554BD" w:rsidRPr="00A730CB">
        <w:rPr>
          <w:rFonts w:ascii="Palatino Linotype" w:eastAsia="Palatino Linotype" w:hAnsi="Palatino Linotype" w:cs="Palatino Linotype"/>
          <w:color w:val="000000"/>
        </w:rPr>
        <w:t xml:space="preserve"> que le fue entregada a la hoy </w:t>
      </w:r>
      <w:r w:rsidR="00B554BD" w:rsidRPr="00A730CB">
        <w:rPr>
          <w:rFonts w:ascii="Palatino Linotype" w:eastAsia="Palatino Linotype" w:hAnsi="Palatino Linotype" w:cs="Palatino Linotype"/>
          <w:b/>
          <w:color w:val="000000"/>
        </w:rPr>
        <w:t>RECURRENTE</w:t>
      </w:r>
      <w:r w:rsidR="00B554BD" w:rsidRPr="00A730CB">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B554BD" w:rsidRPr="00A730CB">
        <w:rPr>
          <w:rFonts w:ascii="Palatino Linotype" w:hAnsi="Palatino Linotype" w:cs="Arial"/>
        </w:rPr>
        <w:t xml:space="preserve">situación que se aleja de las atribuciones de este Instituto </w:t>
      </w:r>
      <w:r w:rsidR="00B554BD" w:rsidRPr="00A730CB">
        <w:rPr>
          <w:rFonts w:ascii="Palatino Linotype" w:hAnsi="Palatino Linotype"/>
          <w:i/>
          <w:color w:val="000000"/>
        </w:rPr>
        <w:t>máxime</w:t>
      </w:r>
      <w:r w:rsidR="00B554BD" w:rsidRPr="00A730C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B554BD" w:rsidRPr="00A730CB" w:rsidRDefault="00B554BD" w:rsidP="00B554BD">
      <w:pPr>
        <w:pStyle w:val="Prrafodelista"/>
        <w:rPr>
          <w:rFonts w:ascii="Palatino Linotype" w:hAnsi="Palatino Linotype"/>
        </w:rPr>
      </w:pPr>
    </w:p>
    <w:p w:rsidR="00B554BD" w:rsidRPr="00A730CB" w:rsidRDefault="00B554BD" w:rsidP="00C74D81">
      <w:pPr>
        <w:pStyle w:val="Prrafodelista"/>
        <w:numPr>
          <w:ilvl w:val="0"/>
          <w:numId w:val="1"/>
        </w:numPr>
        <w:tabs>
          <w:tab w:val="left" w:pos="0"/>
          <w:tab w:val="left" w:pos="142"/>
        </w:tabs>
        <w:spacing w:line="360" w:lineRule="auto"/>
        <w:ind w:left="0" w:firstLine="0"/>
        <w:jc w:val="both"/>
        <w:rPr>
          <w:rFonts w:ascii="Palatino Linotype" w:hAnsi="Palatino Linotype"/>
        </w:rPr>
      </w:pPr>
      <w:r w:rsidRPr="00A730CB">
        <w:rPr>
          <w:rFonts w:ascii="Palatino Linotype" w:hAnsi="Palatino Linotype"/>
        </w:rPr>
        <w:t xml:space="preserve">Sirviendo de apoyo a lo anterior por analogía, el criterio 31-10 emitido por el ahora Instituto </w:t>
      </w:r>
      <w:r w:rsidRPr="00A730CB">
        <w:rPr>
          <w:rFonts w:ascii="Palatino Linotype" w:eastAsia="Palatino Linotype" w:hAnsi="Palatino Linotype" w:cs="Palatino Linotype"/>
          <w:color w:val="000000"/>
        </w:rPr>
        <w:t>Nacional</w:t>
      </w:r>
      <w:r w:rsidRPr="00A730CB">
        <w:rPr>
          <w:rFonts w:ascii="Palatino Linotype" w:hAnsi="Palatino Linotype"/>
        </w:rPr>
        <w:t xml:space="preserve"> de Transparencia, Acceso a la Información y Protección de Datos Personales, que a la letra dice:</w:t>
      </w:r>
    </w:p>
    <w:p w:rsidR="00B554BD" w:rsidRPr="00A730CB" w:rsidRDefault="00B554BD" w:rsidP="00B554BD">
      <w:pPr>
        <w:pStyle w:val="Prrafodelista"/>
        <w:rPr>
          <w:rFonts w:ascii="Palatino Linotype" w:hAnsi="Palatino Linotype"/>
        </w:rPr>
      </w:pPr>
    </w:p>
    <w:p w:rsidR="00B554BD" w:rsidRPr="00A730CB" w:rsidRDefault="00B554BD" w:rsidP="00B554BD">
      <w:pPr>
        <w:pStyle w:val="Default"/>
        <w:spacing w:line="360" w:lineRule="auto"/>
        <w:ind w:left="851" w:right="850"/>
        <w:jc w:val="both"/>
        <w:rPr>
          <w:rFonts w:ascii="Palatino Linotype" w:hAnsi="Palatino Linotype"/>
          <w:i/>
        </w:rPr>
      </w:pPr>
      <w:r w:rsidRPr="00A730CB">
        <w:rPr>
          <w:rFonts w:ascii="Palatino Linotype" w:hAnsi="Palatino Linotype"/>
          <w:i/>
        </w:rPr>
        <w:t xml:space="preserve">“El Instituto Federal de Acceso a la Información y Protección de Datos </w:t>
      </w:r>
      <w:r w:rsidRPr="00A730CB">
        <w:rPr>
          <w:rFonts w:ascii="Palatino Linotype" w:hAnsi="Palatino Linotype"/>
          <w:b/>
          <w:i/>
        </w:rPr>
        <w:t>no cuenta con facultades para pronunciarse respecto de la veracidad de los documentos proporcionados por los sujetos obligados.</w:t>
      </w:r>
      <w:r w:rsidRPr="00A730C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A730CB">
        <w:rPr>
          <w:rFonts w:ascii="Palatino Linotype" w:hAnsi="Palatino Linotype"/>
          <w:i/>
        </w:rPr>
        <w:lastRenderedPageBreak/>
        <w:t>de Transparencia y Acceso a la Información Pública Gubernamental no se prevé una causal que permita al Instituto Federal de Acceso a la Información y Protección de Datos conocer, vía recurso revisión, al respecto.”</w:t>
      </w:r>
    </w:p>
    <w:p w:rsidR="00B554BD" w:rsidRPr="00A730CB" w:rsidRDefault="00B554BD" w:rsidP="00B554BD">
      <w:pPr>
        <w:pStyle w:val="Default"/>
        <w:spacing w:line="360" w:lineRule="auto"/>
        <w:ind w:left="851" w:right="850"/>
        <w:jc w:val="both"/>
        <w:rPr>
          <w:rFonts w:ascii="Palatino Linotype" w:hAnsi="Palatino Linotype"/>
          <w:i/>
        </w:rPr>
      </w:pPr>
    </w:p>
    <w:p w:rsidR="00B554BD" w:rsidRPr="00A730CB" w:rsidRDefault="00B554BD" w:rsidP="00C74D81">
      <w:pPr>
        <w:pStyle w:val="Prrafodelista"/>
        <w:numPr>
          <w:ilvl w:val="0"/>
          <w:numId w:val="1"/>
        </w:numPr>
        <w:tabs>
          <w:tab w:val="left" w:pos="0"/>
          <w:tab w:val="left" w:pos="142"/>
        </w:tabs>
        <w:spacing w:line="360" w:lineRule="auto"/>
        <w:ind w:left="0" w:firstLine="0"/>
        <w:jc w:val="both"/>
        <w:rPr>
          <w:rFonts w:ascii="Palatino Linotype" w:hAnsi="Palatino Linotype"/>
          <w:i/>
        </w:rPr>
      </w:pPr>
      <w:r w:rsidRPr="00A730CB">
        <w:rPr>
          <w:rFonts w:ascii="Palatino Linotype" w:hAnsi="Palatino Linotype" w:cs="Arial"/>
        </w:rPr>
        <w:t>Así como lo dispuesto por</w:t>
      </w:r>
      <w:r w:rsidRPr="00A730CB">
        <w:rPr>
          <w:rFonts w:ascii="Palatino Linotype" w:hAnsi="Palatino Linotype"/>
        </w:rPr>
        <w:t xml:space="preserve"> la </w:t>
      </w:r>
      <w:r w:rsidRPr="00A730CB">
        <w:rPr>
          <w:rFonts w:ascii="Palatino Linotype" w:hAnsi="Palatino Linotype"/>
          <w:b/>
        </w:rPr>
        <w:t xml:space="preserve">Ley de Transparencia y Acceso a la Información Pública del </w:t>
      </w:r>
      <w:r w:rsidRPr="00A730CB">
        <w:rPr>
          <w:rFonts w:ascii="Palatino Linotype" w:eastAsia="Palatino Linotype" w:hAnsi="Palatino Linotype" w:cs="Palatino Linotype"/>
          <w:color w:val="000000"/>
        </w:rPr>
        <w:t>Estado</w:t>
      </w:r>
      <w:r w:rsidRPr="00A730CB">
        <w:rPr>
          <w:rFonts w:ascii="Palatino Linotype" w:hAnsi="Palatino Linotype"/>
          <w:b/>
        </w:rPr>
        <w:t xml:space="preserve"> de México y Municipios</w:t>
      </w:r>
      <w:r w:rsidRPr="00A730C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554BD" w:rsidRPr="00A730CB" w:rsidRDefault="00B554BD" w:rsidP="00B554BD">
      <w:pPr>
        <w:pStyle w:val="Prrafodelista"/>
        <w:spacing w:line="360" w:lineRule="auto"/>
        <w:ind w:left="0"/>
        <w:jc w:val="both"/>
        <w:rPr>
          <w:rFonts w:ascii="Palatino Linotype" w:hAnsi="Palatino Linotype"/>
          <w:i/>
        </w:rPr>
      </w:pPr>
    </w:p>
    <w:p w:rsidR="00B554BD" w:rsidRPr="00A730CB" w:rsidRDefault="00B554BD" w:rsidP="00B554BD">
      <w:pPr>
        <w:pStyle w:val="Prrafodelista"/>
        <w:spacing w:line="360" w:lineRule="auto"/>
        <w:ind w:left="567" w:right="680"/>
        <w:jc w:val="both"/>
        <w:rPr>
          <w:rFonts w:ascii="Palatino Linotype" w:hAnsi="Palatino Linotype" w:cs="Arial"/>
          <w:b/>
          <w:i/>
        </w:rPr>
      </w:pPr>
      <w:r w:rsidRPr="00A730C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730C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B554BD" w:rsidRPr="00A730CB" w:rsidRDefault="00B554BD" w:rsidP="00B554BD">
      <w:pPr>
        <w:spacing w:line="360" w:lineRule="auto"/>
        <w:ind w:right="902"/>
        <w:jc w:val="both"/>
        <w:rPr>
          <w:rFonts w:ascii="Palatino Linotype" w:hAnsi="Palatino Linotype" w:cs="Arial"/>
          <w:b/>
        </w:rPr>
      </w:pPr>
    </w:p>
    <w:p w:rsidR="00B554BD" w:rsidRPr="00A730CB" w:rsidRDefault="00B554BD" w:rsidP="00C74D8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A730CB">
        <w:rPr>
          <w:rFonts w:ascii="Palatino Linotype" w:hAnsi="Palatino Linotype" w:cs="Arial"/>
        </w:rPr>
        <w:t>Numerales</w:t>
      </w:r>
      <w:r w:rsidRPr="00A730CB">
        <w:rPr>
          <w:rFonts w:ascii="Palatino Linotype" w:hAnsi="Palatino Linotype" w:cs="Arial"/>
          <w:noProof/>
          <w:lang w:eastAsia="es-MX"/>
        </w:rPr>
        <w:t xml:space="preserve"> que compelen al </w:t>
      </w:r>
      <w:r w:rsidRPr="00A730CB">
        <w:rPr>
          <w:rFonts w:ascii="Palatino Linotype" w:hAnsi="Palatino Linotype" w:cs="Arial"/>
          <w:b/>
          <w:noProof/>
          <w:lang w:eastAsia="es-MX"/>
        </w:rPr>
        <w:t>SUJETO OBLIGADO</w:t>
      </w:r>
      <w:r w:rsidRPr="00A730CB">
        <w:rPr>
          <w:rFonts w:ascii="Palatino Linotype" w:hAnsi="Palatino Linotype" w:cs="Arial"/>
          <w:noProof/>
          <w:lang w:eastAsia="es-MX"/>
        </w:rPr>
        <w:t xml:space="preserve"> apegarse en todo momento a los </w:t>
      </w:r>
      <w:r w:rsidRPr="00A730CB">
        <w:rPr>
          <w:rFonts w:ascii="Palatino Linotype" w:hAnsi="Palatino Linotype" w:cs="Arial"/>
        </w:rPr>
        <w:t>criterios</w:t>
      </w:r>
      <w:r w:rsidRPr="00A730CB">
        <w:rPr>
          <w:rFonts w:ascii="Palatino Linotype" w:hAnsi="Palatino Linotype" w:cs="Arial"/>
          <w:noProof/>
          <w:lang w:eastAsia="es-MX"/>
        </w:rPr>
        <w:t xml:space="preserve"> ya expuestos, impidiendo a este Órgano Colegiado cuestionar</w:t>
      </w:r>
      <w:r w:rsidR="0050467C" w:rsidRPr="00A730CB">
        <w:rPr>
          <w:rFonts w:ascii="Palatino Linotype" w:hAnsi="Palatino Linotype" w:cs="Arial"/>
          <w:noProof/>
          <w:lang w:eastAsia="es-MX"/>
        </w:rPr>
        <w:t xml:space="preserve"> la veracidad de la información</w:t>
      </w:r>
      <w:r w:rsidRPr="00A730CB">
        <w:rPr>
          <w:rFonts w:ascii="Palatino Linotype" w:eastAsia="Palatino Linotype" w:hAnsi="Palatino Linotype" w:cs="Palatino Linotype"/>
          <w:color w:val="000000"/>
        </w:rPr>
        <w:t>.</w:t>
      </w:r>
    </w:p>
    <w:p w:rsidR="00C54F3E" w:rsidRPr="00A730CB" w:rsidRDefault="00C54F3E" w:rsidP="00C74D81">
      <w:pPr>
        <w:pStyle w:val="Prrafodelista"/>
        <w:numPr>
          <w:ilvl w:val="0"/>
          <w:numId w:val="1"/>
        </w:numPr>
        <w:tabs>
          <w:tab w:val="left" w:pos="0"/>
          <w:tab w:val="left" w:pos="142"/>
        </w:tabs>
        <w:spacing w:line="360" w:lineRule="auto"/>
        <w:ind w:left="0" w:firstLine="0"/>
        <w:jc w:val="both"/>
        <w:rPr>
          <w:rFonts w:ascii="Palatino Linotype" w:hAnsi="Palatino Linotype" w:cs="Arial"/>
          <w:i/>
          <w:color w:val="000000" w:themeColor="text1"/>
        </w:rPr>
      </w:pPr>
      <w:r w:rsidRPr="00A730CB">
        <w:rPr>
          <w:rFonts w:ascii="Palatino Linotype" w:hAnsi="Palatino Linotype" w:cs="Arial"/>
          <w:color w:val="000000" w:themeColor="text1"/>
        </w:rPr>
        <w:lastRenderedPageBreak/>
        <w:t xml:space="preserve">Asimismo, es </w:t>
      </w:r>
      <w:r w:rsidRPr="00A730CB">
        <w:rPr>
          <w:rFonts w:ascii="Palatino Linotype" w:hAnsi="Palatino Linotype" w:cs="Arial"/>
        </w:rPr>
        <w:t>dable</w:t>
      </w:r>
      <w:r w:rsidRPr="00A730CB">
        <w:rPr>
          <w:rFonts w:ascii="Palatino Linotype" w:hAnsi="Palatino Linotype" w:cs="Arial"/>
          <w:color w:val="000000" w:themeColor="text1"/>
        </w:rPr>
        <w:t xml:space="preserve"> señalar que el motivo de inconformidad relativo a: </w:t>
      </w:r>
      <w:r w:rsidRPr="00A730CB">
        <w:rPr>
          <w:rFonts w:ascii="Palatino Linotype" w:hAnsi="Palatino Linotype" w:cs="Arial"/>
          <w:i/>
          <w:color w:val="000000" w:themeColor="text1"/>
        </w:rPr>
        <w:t>“El sujeto obligado presentó estadística de lo solicitado … La solicitud inicial fueron datos crudos, es decir, sin procesar.”</w:t>
      </w:r>
      <w:r w:rsidRPr="00A730CB">
        <w:rPr>
          <w:rFonts w:ascii="Palatino Linotype" w:hAnsi="Palatino Linotype" w:cs="Arial"/>
          <w:color w:val="000000" w:themeColor="text1"/>
        </w:rPr>
        <w:t xml:space="preserve">, también resulta improcedente, ya que al haber requerido </w:t>
      </w:r>
      <w:r w:rsidR="00815965" w:rsidRPr="00A730CB">
        <w:rPr>
          <w:rFonts w:ascii="Palatino Linotype" w:hAnsi="Palatino Linotype" w:cs="Arial"/>
          <w:color w:val="000000" w:themeColor="text1"/>
        </w:rPr>
        <w:t xml:space="preserve">inicialmente </w:t>
      </w:r>
      <w:r w:rsidRPr="00A730CB">
        <w:rPr>
          <w:rFonts w:ascii="Palatino Linotype" w:hAnsi="Palatino Linotype" w:cs="Arial"/>
          <w:color w:val="000000" w:themeColor="text1"/>
        </w:rPr>
        <w:t>“datos” de ciertos rubros, se colige que corresponde a información estadística, por lo que al haberse remitido datos estadísticos en respuesta relacionados con los rubros de la solicitud de información, es que también se tiene por colmada la solicitud, sirve de sustento por analogía el Criterio 11/09 emitido por el Instituto Nacional de Transparencia, Acceso a la Información y Protección de Datos Personales (INAI), y que es del tenor literal siguiente:</w:t>
      </w:r>
    </w:p>
    <w:p w:rsidR="00C54F3E" w:rsidRPr="00A730CB" w:rsidRDefault="00C54F3E" w:rsidP="00C54F3E">
      <w:pPr>
        <w:tabs>
          <w:tab w:val="left" w:pos="0"/>
          <w:tab w:val="left" w:pos="142"/>
        </w:tabs>
        <w:spacing w:line="360" w:lineRule="auto"/>
        <w:jc w:val="both"/>
        <w:rPr>
          <w:rFonts w:ascii="Palatino Linotype" w:hAnsi="Palatino Linotype" w:cs="Arial"/>
          <w:i/>
          <w:color w:val="000000" w:themeColor="text1"/>
        </w:rPr>
      </w:pPr>
    </w:p>
    <w:p w:rsidR="00815965" w:rsidRPr="00A730CB" w:rsidRDefault="00815965" w:rsidP="00C54F3E">
      <w:pPr>
        <w:tabs>
          <w:tab w:val="left" w:pos="142"/>
        </w:tabs>
        <w:spacing w:line="360" w:lineRule="auto"/>
        <w:ind w:left="567" w:right="758"/>
        <w:jc w:val="both"/>
        <w:rPr>
          <w:rFonts w:ascii="Palatino Linotype" w:hAnsi="Palatino Linotype"/>
          <w:i/>
        </w:rPr>
      </w:pPr>
      <w:r w:rsidRPr="00A730CB">
        <w:rPr>
          <w:rFonts w:ascii="Palatino Linotype" w:hAnsi="Palatino Linotype"/>
          <w:b/>
          <w:i/>
        </w:rPr>
        <w:t>“</w:t>
      </w:r>
      <w:r w:rsidR="00C54F3E" w:rsidRPr="00A730CB">
        <w:rPr>
          <w:rFonts w:ascii="Palatino Linotype" w:hAnsi="Palatino Linotype"/>
          <w:b/>
          <w:i/>
        </w:rPr>
        <w:t>La información estadística es de naturaleza pública, independientemente de la materia con la que se encuentre vinculada.</w:t>
      </w:r>
      <w:r w:rsidR="00C54F3E" w:rsidRPr="00A730CB">
        <w:rPr>
          <w:rFonts w:ascii="Palatino Linotype" w:hAnsi="Palatino Linotype"/>
          <w:i/>
        </w:rPr>
        <w:t xml:space="preserve"> </w:t>
      </w:r>
    </w:p>
    <w:p w:rsidR="00815965" w:rsidRPr="00A730CB" w:rsidRDefault="00815965" w:rsidP="00C54F3E">
      <w:pPr>
        <w:tabs>
          <w:tab w:val="left" w:pos="142"/>
        </w:tabs>
        <w:spacing w:line="360" w:lineRule="auto"/>
        <w:ind w:left="567" w:right="758"/>
        <w:jc w:val="both"/>
        <w:rPr>
          <w:rFonts w:ascii="Palatino Linotype" w:hAnsi="Palatino Linotype"/>
          <w:i/>
        </w:rPr>
      </w:pPr>
    </w:p>
    <w:p w:rsidR="00C54F3E" w:rsidRPr="00A730CB" w:rsidRDefault="00C54F3E" w:rsidP="00C54F3E">
      <w:pPr>
        <w:tabs>
          <w:tab w:val="left" w:pos="142"/>
        </w:tabs>
        <w:spacing w:line="360" w:lineRule="auto"/>
        <w:ind w:left="567" w:right="758"/>
        <w:jc w:val="both"/>
        <w:rPr>
          <w:rFonts w:ascii="Palatino Linotype" w:hAnsi="Palatino Linotype" w:cs="Arial"/>
          <w:i/>
          <w:color w:val="000000" w:themeColor="text1"/>
        </w:rPr>
      </w:pPr>
      <w:r w:rsidRPr="00A730CB">
        <w:rPr>
          <w:rFonts w:ascii="Palatino Linotype" w:hAnsi="Palatino Linotype"/>
          <w:b/>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w:t>
      </w:r>
      <w:r w:rsidRPr="00A730CB">
        <w:rPr>
          <w:rFonts w:ascii="Palatino Linotype" w:hAnsi="Palatino Linotype"/>
          <w:i/>
        </w:rPr>
        <w:t xml:space="preserve">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w:t>
      </w:r>
      <w:r w:rsidRPr="00A730CB">
        <w:rPr>
          <w:rFonts w:ascii="Palatino Linotype" w:hAnsi="Palatino Linotype"/>
          <w:i/>
        </w:rPr>
        <w:lastRenderedPageBreak/>
        <w:t>individualizados o personalizados a casos o situaciones específicas que pudieran llegar a justificar su clasificación</w:t>
      </w:r>
      <w:r w:rsidR="00815965" w:rsidRPr="00A730CB">
        <w:rPr>
          <w:rFonts w:ascii="Palatino Linotype" w:hAnsi="Palatino Linotype"/>
          <w:i/>
        </w:rPr>
        <w:t>.”</w:t>
      </w:r>
    </w:p>
    <w:p w:rsidR="00C54F3E" w:rsidRPr="00A730CB" w:rsidRDefault="00C54F3E" w:rsidP="00C54F3E">
      <w:pPr>
        <w:pStyle w:val="Prrafodelista"/>
        <w:tabs>
          <w:tab w:val="left" w:pos="0"/>
          <w:tab w:val="left" w:pos="142"/>
        </w:tabs>
        <w:spacing w:line="360" w:lineRule="auto"/>
        <w:ind w:left="0"/>
        <w:jc w:val="both"/>
        <w:rPr>
          <w:rFonts w:ascii="Palatino Linotype" w:hAnsi="Palatino Linotype" w:cs="Arial"/>
          <w:i/>
          <w:color w:val="000000" w:themeColor="text1"/>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cs="Arial"/>
          <w:i/>
          <w:color w:val="000000" w:themeColor="text1"/>
        </w:rPr>
      </w:pPr>
      <w:r w:rsidRPr="00A730CB">
        <w:rPr>
          <w:rFonts w:ascii="Palatino Linotype" w:hAnsi="Palatino Linotype"/>
        </w:rPr>
        <w:t>Por lo anteriormente expuesto, se concluye que son inatendibles los motivos de inconformidad argüidos por la particular y se da por satisfecho su derecho de acceso a la información pública con la entrega de dicho soporte documental; en ese sentido p</w:t>
      </w:r>
      <w:r w:rsidRPr="00A730CB">
        <w:rPr>
          <w:rFonts w:ascii="Palatino Linotype" w:hAnsi="Palatino Linotype" w:cs="Arial"/>
        </w:rPr>
        <w:t xml:space="preserve">ara entender los alcances de la información pública se considera importante citar el </w:t>
      </w:r>
      <w:r w:rsidRPr="00A730CB">
        <w:rPr>
          <w:rFonts w:ascii="Palatino Linotype" w:hAnsi="Palatino Linotype"/>
        </w:rPr>
        <w:t>Criterio</w:t>
      </w:r>
      <w:r w:rsidRPr="00A730CB">
        <w:rPr>
          <w:rFonts w:ascii="Palatino Linotype" w:hAnsi="Palatino Linotype" w:cs="Arial"/>
        </w:rPr>
        <w:t xml:space="preserve"> </w:t>
      </w:r>
      <w:r w:rsidRPr="00A730CB">
        <w:rPr>
          <w:rFonts w:ascii="Palatino Linotype" w:hAnsi="Palatino Linotype" w:cs="Arial"/>
          <w:bCs/>
          <w:lang w:val="es-MX" w:eastAsia="es-MX"/>
        </w:rPr>
        <w:t xml:space="preserve">de interpretación en el orden administrativo número 0002-11, emitido </w:t>
      </w:r>
      <w:r w:rsidRPr="00A730CB">
        <w:rPr>
          <w:rFonts w:ascii="Palatino Linotype" w:hAnsi="Palatino Linotype"/>
        </w:rPr>
        <w:t>por</w:t>
      </w:r>
      <w:r w:rsidRPr="00A730CB">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730CB">
        <w:rPr>
          <w:rFonts w:ascii="Palatino Linotype" w:hAnsi="Palatino Linotype" w:cs="Arial"/>
        </w:rPr>
        <w:t>cuyo rubro y texto dispone:</w:t>
      </w:r>
    </w:p>
    <w:p w:rsidR="0050467C" w:rsidRPr="00A730CB" w:rsidRDefault="0050467C" w:rsidP="0050467C">
      <w:pPr>
        <w:pStyle w:val="Prrafodelista"/>
        <w:spacing w:line="360" w:lineRule="auto"/>
        <w:rPr>
          <w:rFonts w:ascii="Palatino Linotype" w:hAnsi="Palatino Linotype" w:cs="Arial"/>
          <w:i/>
          <w:color w:val="000000" w:themeColor="text1"/>
        </w:rPr>
      </w:pPr>
    </w:p>
    <w:p w:rsidR="0050467C" w:rsidRPr="00A730CB" w:rsidRDefault="0050467C" w:rsidP="0050467C">
      <w:pPr>
        <w:autoSpaceDE w:val="0"/>
        <w:autoSpaceDN w:val="0"/>
        <w:adjustRightInd w:val="0"/>
        <w:spacing w:line="360" w:lineRule="auto"/>
        <w:ind w:left="567" w:right="567"/>
        <w:jc w:val="both"/>
        <w:rPr>
          <w:rFonts w:ascii="Palatino Linotype" w:hAnsi="Palatino Linotype" w:cs="Arial"/>
          <w:b/>
          <w:i/>
        </w:rPr>
      </w:pPr>
      <w:r w:rsidRPr="00A730CB">
        <w:rPr>
          <w:rFonts w:ascii="Palatino Linotype" w:hAnsi="Palatino Linotype" w:cs="Arial"/>
          <w:b/>
          <w:i/>
        </w:rPr>
        <w:t>“CRITERIO 0002-11</w:t>
      </w:r>
    </w:p>
    <w:p w:rsidR="0050467C" w:rsidRPr="00A730CB" w:rsidRDefault="0050467C" w:rsidP="0050467C">
      <w:pPr>
        <w:autoSpaceDE w:val="0"/>
        <w:autoSpaceDN w:val="0"/>
        <w:adjustRightInd w:val="0"/>
        <w:spacing w:line="360" w:lineRule="auto"/>
        <w:ind w:left="567" w:right="567"/>
        <w:jc w:val="both"/>
        <w:rPr>
          <w:rFonts w:ascii="Palatino Linotype" w:hAnsi="Palatino Linotype" w:cs="Arial"/>
          <w:i/>
        </w:rPr>
      </w:pPr>
      <w:r w:rsidRPr="00A730CB">
        <w:rPr>
          <w:rFonts w:ascii="Palatino Linotype" w:hAnsi="Palatino Linotype" w:cs="Arial"/>
          <w:b/>
          <w:i/>
        </w:rPr>
        <w:t xml:space="preserve">INFORMACIÓN PÚBLICA, CONCEPTO DE, EN MATERIA DE TRANSPARENCIA. INTERPRETACIÓN TEMÁTICA DE LOS ARTÍCULOS 2, FRACCIÓN </w:t>
      </w:r>
      <w:r w:rsidRPr="00A730CB">
        <w:rPr>
          <w:rFonts w:ascii="Palatino Linotype" w:hAnsi="Palatino Linotype" w:cs="Arial"/>
          <w:b/>
          <w:bCs/>
          <w:i/>
        </w:rPr>
        <w:t xml:space="preserve">V, XV, Y XVI, </w:t>
      </w:r>
      <w:r w:rsidRPr="00A730CB">
        <w:rPr>
          <w:rFonts w:ascii="Palatino Linotype" w:hAnsi="Palatino Linotype" w:cs="Arial"/>
          <w:b/>
          <w:i/>
        </w:rPr>
        <w:t>3, 4,11 Y 41.</w:t>
      </w:r>
      <w:r w:rsidRPr="00A730CB">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467C" w:rsidRPr="00A730CB" w:rsidRDefault="0050467C" w:rsidP="0050467C">
      <w:pPr>
        <w:autoSpaceDE w:val="0"/>
        <w:autoSpaceDN w:val="0"/>
        <w:adjustRightInd w:val="0"/>
        <w:spacing w:line="360" w:lineRule="auto"/>
        <w:ind w:left="567" w:right="567"/>
        <w:jc w:val="both"/>
        <w:rPr>
          <w:rFonts w:ascii="Palatino Linotype" w:hAnsi="Palatino Linotype" w:cs="Arial"/>
          <w:i/>
        </w:rPr>
      </w:pPr>
      <w:r w:rsidRPr="00A730CB">
        <w:rPr>
          <w:rFonts w:ascii="Palatino Linotype" w:hAnsi="Palatino Linotype" w:cs="Arial"/>
          <w:i/>
        </w:rPr>
        <w:t>En consecuencia el acceso a la información se refiere a que se cumplan cualquiera de los siguientes tres supuestos:</w:t>
      </w:r>
    </w:p>
    <w:p w:rsidR="0050467C" w:rsidRPr="00A730CB" w:rsidRDefault="0050467C" w:rsidP="0050467C">
      <w:pPr>
        <w:autoSpaceDE w:val="0"/>
        <w:autoSpaceDN w:val="0"/>
        <w:adjustRightInd w:val="0"/>
        <w:spacing w:line="360" w:lineRule="auto"/>
        <w:ind w:left="567" w:right="567"/>
        <w:jc w:val="both"/>
        <w:rPr>
          <w:rFonts w:ascii="Palatino Linotype" w:hAnsi="Palatino Linotype" w:cs="Arial"/>
          <w:i/>
        </w:rPr>
      </w:pPr>
      <w:r w:rsidRPr="00A730CB">
        <w:rPr>
          <w:rFonts w:ascii="Palatino Linotype" w:hAnsi="Palatino Linotype" w:cs="Arial"/>
          <w:i/>
        </w:rPr>
        <w:lastRenderedPageBreak/>
        <w:t>Que se trate de información registrada en cualquier soporte documental, que en ejercicio de las atribuciones conferidas, sea generada por los Sujetos Obligados;</w:t>
      </w:r>
    </w:p>
    <w:p w:rsidR="0050467C" w:rsidRPr="00A730CB" w:rsidRDefault="0050467C" w:rsidP="0050467C">
      <w:pPr>
        <w:autoSpaceDE w:val="0"/>
        <w:autoSpaceDN w:val="0"/>
        <w:adjustRightInd w:val="0"/>
        <w:spacing w:line="360" w:lineRule="auto"/>
        <w:ind w:left="567" w:right="567"/>
        <w:jc w:val="both"/>
        <w:rPr>
          <w:rFonts w:ascii="Palatino Linotype" w:hAnsi="Palatino Linotype" w:cs="Arial"/>
          <w:i/>
        </w:rPr>
      </w:pPr>
      <w:r w:rsidRPr="00A730CB">
        <w:rPr>
          <w:rFonts w:ascii="Palatino Linotype" w:hAnsi="Palatino Linotype" w:cs="Arial"/>
          <w:i/>
        </w:rPr>
        <w:t>Que se trate de información registrada en cualquier soporte documental, que en ejercicio de las atribuciones conferidas, sea administrada por los Sujetos Obligados, y</w:t>
      </w:r>
    </w:p>
    <w:p w:rsidR="0050467C" w:rsidRPr="00A730CB" w:rsidRDefault="0050467C" w:rsidP="0050467C">
      <w:pPr>
        <w:spacing w:line="360" w:lineRule="auto"/>
        <w:ind w:left="567" w:right="567"/>
        <w:jc w:val="both"/>
        <w:rPr>
          <w:rFonts w:ascii="Palatino Linotype" w:hAnsi="Palatino Linotype" w:cs="Arial"/>
          <w:i/>
        </w:rPr>
      </w:pPr>
      <w:r w:rsidRPr="00A730CB">
        <w:rPr>
          <w:rFonts w:ascii="Palatino Linotype" w:hAnsi="Palatino Linotype" w:cs="Arial"/>
          <w:i/>
        </w:rPr>
        <w:t>Que se trate de información registrada en cualquier soporte documental, que en ejercicio de las atribuciones conferidas, se encuentre en posesión de los Sujetos Obligados.”</w:t>
      </w:r>
    </w:p>
    <w:p w:rsidR="0050467C" w:rsidRPr="00A730CB" w:rsidRDefault="0050467C" w:rsidP="0050467C">
      <w:pPr>
        <w:spacing w:line="360" w:lineRule="auto"/>
        <w:ind w:left="567" w:right="567"/>
        <w:jc w:val="both"/>
        <w:rPr>
          <w:rFonts w:ascii="Palatino Linotype" w:hAnsi="Palatino Linotype" w:cs="Arial"/>
          <w:i/>
          <w:color w:val="000000" w:themeColor="text1"/>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A730CB">
        <w:rPr>
          <w:rFonts w:ascii="Palatino Linotype" w:hAnsi="Palatino Linotype"/>
        </w:rPr>
        <w:t xml:space="preserve">El </w:t>
      </w:r>
      <w:r w:rsidRPr="00A730CB">
        <w:rPr>
          <w:rFonts w:ascii="Palatino Linotype" w:hAnsi="Palatino Linotype" w:cs="Arial"/>
        </w:rPr>
        <w:t>derecho</w:t>
      </w:r>
      <w:r w:rsidRPr="00A730CB">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A730CB" w:rsidRDefault="0050467C" w:rsidP="0050467C">
      <w:pPr>
        <w:pStyle w:val="Prrafodelista"/>
        <w:spacing w:line="360" w:lineRule="auto"/>
        <w:ind w:left="0"/>
        <w:jc w:val="both"/>
        <w:rPr>
          <w:rFonts w:ascii="Palatino Linotype" w:hAnsi="Palatino Linotype" w:cs="Arial"/>
        </w:rPr>
      </w:pPr>
    </w:p>
    <w:p w:rsidR="0050467C" w:rsidRPr="00A730CB"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A730CB">
        <w:rPr>
          <w:rFonts w:ascii="Palatino Linotype" w:eastAsiaTheme="minorHAnsi" w:hAnsi="Palatino Linotype" w:cs="Bookman Old Style,Bold"/>
          <w:b/>
          <w:bCs/>
          <w:i/>
          <w:lang w:eastAsia="en-US"/>
        </w:rPr>
        <w:t xml:space="preserve">XI. Documento: </w:t>
      </w:r>
      <w:r w:rsidRPr="00A730C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0467C" w:rsidRPr="00A730CB"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rPr>
      </w:pPr>
      <w:r w:rsidRPr="00A730CB">
        <w:rPr>
          <w:rFonts w:ascii="Palatino Linotype" w:hAnsi="Palatino Linotype"/>
        </w:rPr>
        <w:t xml:space="preserve">Es así que, todos los actos de autoridad que realicen los Sujetos Obligados deben estar documentados y, bajo el más alto estándar de transparencia deberán </w:t>
      </w:r>
      <w:r w:rsidRPr="00A730CB">
        <w:rPr>
          <w:rFonts w:ascii="Palatino Linotype" w:hAnsi="Palatino Linotype"/>
        </w:rPr>
        <w:lastRenderedPageBreak/>
        <w:t>poner toda la información que se encuentre en su posesión, a disposición de los particulares que la soliciten.</w:t>
      </w:r>
    </w:p>
    <w:p w:rsidR="0050467C" w:rsidRPr="00A730CB" w:rsidRDefault="0050467C" w:rsidP="0050467C">
      <w:pPr>
        <w:pStyle w:val="Prrafodelista"/>
        <w:spacing w:line="360" w:lineRule="auto"/>
        <w:ind w:left="0"/>
        <w:jc w:val="both"/>
        <w:rPr>
          <w:rFonts w:ascii="Palatino Linotype" w:hAnsi="Palatino Linotype"/>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eastAsia="Calibri" w:hAnsi="Palatino Linotype" w:cs="Arial"/>
        </w:rPr>
      </w:pPr>
      <w:r w:rsidRPr="00A730CB">
        <w:rPr>
          <w:rFonts w:ascii="Palatino Linotype" w:hAnsi="Palatino Linotype"/>
        </w:rPr>
        <w:t>Además</w:t>
      </w:r>
      <w:r w:rsidRPr="00A730CB">
        <w:rPr>
          <w:rFonts w:ascii="Palatino Linotype" w:hAnsi="Palatino Linotype" w:cs="Arial"/>
          <w:color w:val="000000"/>
        </w:rPr>
        <w:t>, debemos tomar en cuenta los artículos 4 y 12</w:t>
      </w:r>
      <w:r w:rsidR="00935445" w:rsidRPr="00A730CB">
        <w:rPr>
          <w:rFonts w:ascii="Palatino Linotype" w:hAnsi="Palatino Linotype" w:cs="Arial"/>
          <w:color w:val="000000"/>
        </w:rPr>
        <w:t xml:space="preserve"> </w:t>
      </w:r>
      <w:r w:rsidR="00935445" w:rsidRPr="00A730CB">
        <w:rPr>
          <w:rFonts w:ascii="Palatino Linotype" w:hAnsi="Palatino Linotype" w:cs="Arial"/>
          <w:b/>
          <w:color w:val="000000"/>
        </w:rPr>
        <w:t>(anteriormente transcrito)</w:t>
      </w:r>
      <w:r w:rsidRPr="00A730CB">
        <w:rPr>
          <w:rFonts w:ascii="Palatino Linotype" w:hAnsi="Palatino Linotype" w:cs="Arial"/>
          <w:color w:val="000000"/>
        </w:rPr>
        <w:t xml:space="preserve">, de la Ley de </w:t>
      </w:r>
      <w:r w:rsidRPr="00A730CB">
        <w:rPr>
          <w:rFonts w:ascii="Palatino Linotype" w:hAnsi="Palatino Linotype"/>
        </w:rPr>
        <w:t>Transparencia</w:t>
      </w:r>
      <w:r w:rsidRPr="00A730CB">
        <w:rPr>
          <w:rFonts w:ascii="Palatino Linotype" w:hAnsi="Palatino Linotype" w:cs="Arial"/>
          <w:color w:val="000000"/>
        </w:rPr>
        <w:t xml:space="preserve"> y Acceso a la Información Pública del Estado de México y Municipios, los cuales establecen lo siguiente:</w:t>
      </w:r>
    </w:p>
    <w:p w:rsidR="0050467C" w:rsidRPr="00A730CB" w:rsidRDefault="0050467C" w:rsidP="0050467C">
      <w:pPr>
        <w:pStyle w:val="Prrafodelista"/>
        <w:rPr>
          <w:rFonts w:ascii="Palatino Linotype" w:eastAsia="Calibri" w:hAnsi="Palatino Linotype" w:cs="Arial"/>
        </w:rPr>
      </w:pPr>
    </w:p>
    <w:p w:rsidR="0050467C" w:rsidRPr="00A730CB"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A730CB">
        <w:rPr>
          <w:rFonts w:ascii="Palatino Linotype" w:hAnsi="Palatino Linotype" w:cs="Bookman Old Style,Bold"/>
          <w:b/>
          <w:bCs/>
          <w:i/>
        </w:rPr>
        <w:t xml:space="preserve">Artículo 4. </w:t>
      </w:r>
      <w:r w:rsidRPr="00A730C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A730CB"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A730CB">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467C" w:rsidRPr="00A730CB" w:rsidRDefault="0050467C" w:rsidP="0050467C">
      <w:pPr>
        <w:autoSpaceDE w:val="0"/>
        <w:autoSpaceDN w:val="0"/>
        <w:adjustRightInd w:val="0"/>
        <w:spacing w:line="360" w:lineRule="auto"/>
        <w:ind w:left="567" w:right="567"/>
        <w:jc w:val="both"/>
        <w:rPr>
          <w:rFonts w:ascii="Palatino Linotype" w:hAnsi="Palatino Linotype" w:cs="Bookman Old Style"/>
          <w:i/>
        </w:rPr>
      </w:pPr>
    </w:p>
    <w:p w:rsidR="0050467C" w:rsidRPr="00A730CB"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A730C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rPr>
      </w:pPr>
      <w:r w:rsidRPr="00A730CB">
        <w:rPr>
          <w:rFonts w:ascii="Palatino Linotype" w:hAnsi="Palatino Linotype"/>
        </w:rPr>
        <w:lastRenderedPageBreak/>
        <w:t xml:space="preserve">Es así </w:t>
      </w:r>
      <w:r w:rsidRPr="00A730CB">
        <w:rPr>
          <w:rFonts w:ascii="Palatino Linotype" w:hAnsi="Palatino Linotype"/>
          <w:color w:val="000000" w:themeColor="text1"/>
        </w:rPr>
        <w:t>que</w:t>
      </w:r>
      <w:r w:rsidRPr="00A730CB">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730CB">
        <w:rPr>
          <w:rStyle w:val="Refdenotaalpie"/>
          <w:rFonts w:ascii="Palatino Linotype" w:hAnsi="Palatino Linotype"/>
        </w:rPr>
        <w:footnoteReference w:id="5"/>
      </w:r>
      <w:r w:rsidRPr="00A730CB">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A730CB" w:rsidRDefault="0050467C" w:rsidP="0050467C">
      <w:pPr>
        <w:pStyle w:val="Prrafodelista"/>
        <w:spacing w:line="360" w:lineRule="auto"/>
        <w:ind w:left="0"/>
        <w:jc w:val="both"/>
        <w:rPr>
          <w:rFonts w:ascii="Palatino Linotype" w:hAnsi="Palatino Linotype"/>
          <w:color w:val="000000" w:themeColor="text1"/>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A730CB">
        <w:rPr>
          <w:rFonts w:ascii="Palatino Linotype" w:hAnsi="Palatino Linotype"/>
          <w:bCs/>
        </w:rPr>
        <w:t xml:space="preserve">Por </w:t>
      </w:r>
      <w:r w:rsidRPr="00A730CB">
        <w:rPr>
          <w:rFonts w:ascii="Palatino Linotype" w:hAnsi="Palatino Linotype"/>
        </w:rPr>
        <w:t>consiguiente</w:t>
      </w:r>
      <w:r w:rsidRPr="00A730CB">
        <w:rPr>
          <w:rFonts w:ascii="Palatino Linotype" w:hAnsi="Palatino Linotype"/>
          <w:bCs/>
        </w:rPr>
        <w:t>, en estricto derecho las razones o motivos de inconformidad de</w:t>
      </w:r>
      <w:r w:rsidR="00C42251" w:rsidRPr="00A730CB">
        <w:rPr>
          <w:rFonts w:ascii="Palatino Linotype" w:hAnsi="Palatino Linotype"/>
          <w:bCs/>
        </w:rPr>
        <w:t xml:space="preserve"> </w:t>
      </w:r>
      <w:r w:rsidRPr="00A730CB">
        <w:rPr>
          <w:rFonts w:ascii="Palatino Linotype" w:hAnsi="Palatino Linotype"/>
          <w:bCs/>
        </w:rPr>
        <w:t>l</w:t>
      </w:r>
      <w:r w:rsidR="00C42251" w:rsidRPr="00A730CB">
        <w:rPr>
          <w:rFonts w:ascii="Palatino Linotype" w:hAnsi="Palatino Linotype"/>
          <w:bCs/>
        </w:rPr>
        <w:t>a</w:t>
      </w:r>
      <w:r w:rsidRPr="00A730CB">
        <w:rPr>
          <w:rFonts w:ascii="Palatino Linotype" w:hAnsi="Palatino Linotype"/>
          <w:bCs/>
        </w:rPr>
        <w:t xml:space="preserve"> </w:t>
      </w:r>
      <w:r w:rsidR="00C42251" w:rsidRPr="00A730CB">
        <w:rPr>
          <w:rFonts w:ascii="Palatino Linotype" w:hAnsi="Palatino Linotype"/>
          <w:b/>
          <w:bCs/>
        </w:rPr>
        <w:t>RECURRENTE</w:t>
      </w:r>
      <w:r w:rsidRPr="00A730CB">
        <w:rPr>
          <w:rFonts w:ascii="Palatino Linotype" w:hAnsi="Palatino Linotype"/>
          <w:bCs/>
        </w:rPr>
        <w:t xml:space="preserve"> no encuentran sustento legal para la procedencia de los motivos de </w:t>
      </w:r>
      <w:r w:rsidRPr="00A730CB">
        <w:rPr>
          <w:rFonts w:ascii="Palatino Linotype" w:hAnsi="Palatino Linotype" w:cs="Arial"/>
          <w:color w:val="000000" w:themeColor="text1"/>
        </w:rPr>
        <w:t>inconformidad</w:t>
      </w:r>
      <w:r w:rsidRPr="00A730CB">
        <w:rPr>
          <w:rFonts w:ascii="Palatino Linotype" w:hAnsi="Palatino Linotype"/>
          <w:bCs/>
        </w:rPr>
        <w:t>.</w:t>
      </w:r>
    </w:p>
    <w:p w:rsidR="0050467C" w:rsidRPr="00A730CB" w:rsidRDefault="0050467C" w:rsidP="0050467C">
      <w:pPr>
        <w:pStyle w:val="Prrafodelista"/>
        <w:rPr>
          <w:rFonts w:ascii="Palatino Linotype" w:hAnsi="Palatino Linotype"/>
          <w:color w:val="000000" w:themeColor="text1"/>
        </w:rPr>
      </w:pPr>
    </w:p>
    <w:p w:rsidR="0050467C" w:rsidRPr="00A730CB" w:rsidRDefault="0050467C" w:rsidP="00C74D81">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A730CB">
        <w:rPr>
          <w:rFonts w:ascii="Palatino Linotype" w:hAnsi="Palatino Linotype"/>
          <w:color w:val="000000" w:themeColor="text1"/>
        </w:rPr>
        <w:t xml:space="preserve">Así, en mérito de lo expuesto en líneas anteriores se estima que resultan </w:t>
      </w:r>
      <w:r w:rsidRPr="00A730CB">
        <w:rPr>
          <w:rFonts w:ascii="Palatino Linotype" w:hAnsi="Palatino Linotype"/>
          <w:b/>
          <w:color w:val="000000" w:themeColor="text1"/>
        </w:rPr>
        <w:t>infundadas</w:t>
      </w:r>
      <w:r w:rsidRPr="00A730CB">
        <w:rPr>
          <w:rFonts w:ascii="Palatino Linotype" w:hAnsi="Palatino Linotype"/>
          <w:color w:val="000000" w:themeColor="text1"/>
        </w:rPr>
        <w:t xml:space="preserve"> </w:t>
      </w:r>
      <w:r w:rsidRPr="00A730CB">
        <w:rPr>
          <w:rFonts w:ascii="Palatino Linotype" w:hAnsi="Palatino Linotype" w:cs="Arial"/>
        </w:rPr>
        <w:t>las</w:t>
      </w:r>
      <w:r w:rsidRPr="00A730CB">
        <w:rPr>
          <w:rFonts w:ascii="Palatino Linotype" w:hAnsi="Palatino Linotype"/>
          <w:color w:val="000000" w:themeColor="text1"/>
        </w:rPr>
        <w:t xml:space="preserve"> razones o </w:t>
      </w:r>
      <w:r w:rsidRPr="00A730CB">
        <w:rPr>
          <w:rFonts w:ascii="Palatino Linotype" w:hAnsi="Palatino Linotype" w:cs="Arial"/>
        </w:rPr>
        <w:t>motivos</w:t>
      </w:r>
      <w:r w:rsidRPr="00A730CB">
        <w:rPr>
          <w:rFonts w:ascii="Palatino Linotype" w:hAnsi="Palatino Linotype"/>
          <w:color w:val="000000" w:themeColor="text1"/>
        </w:rPr>
        <w:t xml:space="preserve"> de inconformidad que arguye </w:t>
      </w:r>
      <w:r w:rsidRPr="00A730CB">
        <w:rPr>
          <w:rFonts w:ascii="Palatino Linotype" w:hAnsi="Palatino Linotype"/>
          <w:b/>
          <w:color w:val="000000" w:themeColor="text1"/>
        </w:rPr>
        <w:t>LA RECURRENTE</w:t>
      </w:r>
      <w:r w:rsidRPr="00A730CB">
        <w:rPr>
          <w:rFonts w:ascii="Palatino Linotype" w:hAnsi="Palatino Linotype"/>
          <w:color w:val="000000" w:themeColor="text1"/>
        </w:rPr>
        <w:t xml:space="preserve">, </w:t>
      </w:r>
      <w:r w:rsidRPr="00A730CB">
        <w:rPr>
          <w:rFonts w:ascii="Palatino Linotype" w:hAnsi="Palatino Linotype"/>
          <w:bCs/>
        </w:rPr>
        <w:t>por</w:t>
      </w:r>
      <w:r w:rsidRPr="00A730CB">
        <w:rPr>
          <w:rFonts w:ascii="Palatino Linotype" w:hAnsi="Palatino Linotype"/>
          <w:color w:val="000000" w:themeColor="text1"/>
        </w:rPr>
        <w:t xml:space="preserve"> </w:t>
      </w:r>
      <w:r w:rsidRPr="00A730CB">
        <w:rPr>
          <w:rFonts w:ascii="Palatino Linotype" w:hAnsi="Palatino Linotype" w:cs="Arial"/>
        </w:rPr>
        <w:t>ello</w:t>
      </w:r>
      <w:r w:rsidRPr="00A730CB">
        <w:rPr>
          <w:rFonts w:ascii="Palatino Linotype" w:hAnsi="Palatino Linotype"/>
          <w:color w:val="000000" w:themeColor="text1"/>
        </w:rPr>
        <w:t xml:space="preserve"> con fundamento en el artículo </w:t>
      </w:r>
      <w:r w:rsidRPr="00A730CB">
        <w:rPr>
          <w:rFonts w:ascii="Palatino Linotype" w:hAnsi="Palatino Linotype"/>
          <w:b/>
          <w:color w:val="000000" w:themeColor="text1"/>
        </w:rPr>
        <w:t>186, fracción II</w:t>
      </w:r>
      <w:r w:rsidRPr="00A730CB">
        <w:rPr>
          <w:rFonts w:ascii="Palatino Linotype" w:hAnsi="Palatino Linotype"/>
          <w:color w:val="000000" w:themeColor="text1"/>
        </w:rPr>
        <w:t xml:space="preserve">, de la Ley de Transparencia y </w:t>
      </w:r>
      <w:r w:rsidRPr="00A730CB">
        <w:rPr>
          <w:rFonts w:ascii="Palatino Linotype" w:hAnsi="Palatino Linotype"/>
          <w:bCs/>
        </w:rPr>
        <w:t>Acceso</w:t>
      </w:r>
      <w:r w:rsidRPr="00A730CB">
        <w:rPr>
          <w:rFonts w:ascii="Palatino Linotype" w:hAnsi="Palatino Linotype"/>
          <w:color w:val="000000" w:themeColor="text1"/>
        </w:rPr>
        <w:t xml:space="preserve"> a la </w:t>
      </w:r>
      <w:r w:rsidRPr="00A730CB">
        <w:rPr>
          <w:rFonts w:ascii="Palatino Linotype" w:hAnsi="Palatino Linotype" w:cs="Arial"/>
        </w:rPr>
        <w:t>Información</w:t>
      </w:r>
      <w:r w:rsidRPr="00A730CB">
        <w:rPr>
          <w:rFonts w:ascii="Palatino Linotype" w:hAnsi="Palatino Linotype"/>
          <w:color w:val="000000" w:themeColor="text1"/>
        </w:rPr>
        <w:t xml:space="preserve"> Pública del Estado de México y Municipios, se </w:t>
      </w:r>
      <w:r w:rsidRPr="00A730CB">
        <w:rPr>
          <w:rFonts w:ascii="Palatino Linotype" w:hAnsi="Palatino Linotype"/>
          <w:b/>
          <w:color w:val="000000" w:themeColor="text1"/>
        </w:rPr>
        <w:t>CONFIRMA</w:t>
      </w:r>
      <w:r w:rsidRPr="00A730CB">
        <w:rPr>
          <w:rFonts w:ascii="Palatino Linotype" w:hAnsi="Palatino Linotype"/>
          <w:color w:val="000000" w:themeColor="text1"/>
        </w:rPr>
        <w:t xml:space="preserve"> la respuesta a la solicitud de información pública </w:t>
      </w:r>
      <w:r w:rsidR="00935445" w:rsidRPr="00A730CB">
        <w:rPr>
          <w:rFonts w:ascii="Palatino Linotype" w:hAnsi="Palatino Linotype"/>
          <w:b/>
          <w:color w:val="000000" w:themeColor="text1"/>
        </w:rPr>
        <w:t>00048/VIVICTOR/IP/2022</w:t>
      </w:r>
      <w:r w:rsidRPr="00A730CB">
        <w:rPr>
          <w:rFonts w:ascii="Palatino Linotype" w:hAnsi="Palatino Linotype"/>
          <w:color w:val="000000" w:themeColor="text1"/>
        </w:rPr>
        <w:t>, que ha sido materia del presente fallo, por lo que</w:t>
      </w:r>
      <w:r w:rsidRPr="00A730CB">
        <w:rPr>
          <w:rFonts w:ascii="Palatino Linotype" w:hAnsi="Palatino Linotype"/>
          <w:color w:val="000000" w:themeColor="text1"/>
          <w:lang w:eastAsia="es-MX"/>
        </w:rPr>
        <w:t xml:space="preserve"> este </w:t>
      </w:r>
      <w:r w:rsidRPr="00A730CB">
        <w:rPr>
          <w:rFonts w:ascii="Palatino Linotype" w:hAnsi="Palatino Linotype"/>
          <w:b/>
          <w:bCs/>
          <w:color w:val="000000" w:themeColor="text1"/>
          <w:lang w:eastAsia="es-MX"/>
        </w:rPr>
        <w:t>ÓRGANO GARANTE</w:t>
      </w:r>
      <w:r w:rsidRPr="00A730CB">
        <w:rPr>
          <w:rFonts w:ascii="Palatino Linotype" w:hAnsi="Palatino Linotype"/>
          <w:color w:val="000000" w:themeColor="text1"/>
          <w:lang w:eastAsia="es-MX"/>
        </w:rPr>
        <w:t xml:space="preserve"> emiten los siguientes:</w:t>
      </w:r>
    </w:p>
    <w:p w:rsidR="0050467C" w:rsidRPr="00A730CB" w:rsidRDefault="0050467C" w:rsidP="0050467C">
      <w:pPr>
        <w:pStyle w:val="Prrafodelista"/>
        <w:rPr>
          <w:rFonts w:ascii="Palatino Linotype" w:hAnsi="Palatino Linotype"/>
          <w:color w:val="000000" w:themeColor="text1"/>
        </w:rPr>
      </w:pPr>
    </w:p>
    <w:p w:rsidR="0050467C" w:rsidRPr="00A730CB"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52472147"/>
      <w:bookmarkStart w:id="149" w:name="_Toc63932077"/>
      <w:bookmarkStart w:id="150" w:name="_Toc87274191"/>
      <w:r w:rsidRPr="00A730CB">
        <w:rPr>
          <w:rFonts w:ascii="Palatino Linotype" w:eastAsia="Calibri" w:hAnsi="Palatino Linotype"/>
          <w:b/>
          <w:color w:val="000000" w:themeColor="text1"/>
          <w:sz w:val="24"/>
          <w:szCs w:val="24"/>
          <w:lang w:val="es-ES"/>
        </w:rPr>
        <w:lastRenderedPageBreak/>
        <w:t>R E S O L U T I V O S</w:t>
      </w:r>
      <w:bookmarkEnd w:id="143"/>
      <w:bookmarkEnd w:id="144"/>
      <w:bookmarkEnd w:id="145"/>
      <w:bookmarkEnd w:id="146"/>
      <w:bookmarkEnd w:id="147"/>
      <w:bookmarkEnd w:id="148"/>
      <w:bookmarkEnd w:id="149"/>
      <w:bookmarkEnd w:id="150"/>
      <w:r w:rsidRPr="00A730CB">
        <w:rPr>
          <w:rFonts w:ascii="Palatino Linotype" w:eastAsia="Calibri" w:hAnsi="Palatino Linotype"/>
          <w:b/>
          <w:color w:val="000000" w:themeColor="text1"/>
          <w:sz w:val="24"/>
          <w:szCs w:val="24"/>
          <w:lang w:val="es-ES"/>
        </w:rPr>
        <w:t xml:space="preserve"> </w:t>
      </w:r>
    </w:p>
    <w:p w:rsidR="0050467C" w:rsidRPr="00A730CB" w:rsidRDefault="0050467C" w:rsidP="0050467C">
      <w:pPr>
        <w:spacing w:line="360" w:lineRule="auto"/>
        <w:rPr>
          <w:rFonts w:eastAsia="Calibri"/>
          <w:lang w:val="es-ES"/>
        </w:rPr>
      </w:pPr>
    </w:p>
    <w:p w:rsidR="0050467C" w:rsidRPr="00A730CB" w:rsidRDefault="0050467C" w:rsidP="0050467C">
      <w:pPr>
        <w:spacing w:line="360" w:lineRule="auto"/>
        <w:jc w:val="both"/>
        <w:rPr>
          <w:rFonts w:ascii="Palatino Linotype" w:hAnsi="Palatino Linotype" w:cs="Arial"/>
          <w:bCs/>
        </w:rPr>
      </w:pPr>
      <w:r w:rsidRPr="00A730CB">
        <w:rPr>
          <w:rFonts w:ascii="Palatino Linotype" w:hAnsi="Palatino Linotype" w:cs="Arial"/>
          <w:b/>
          <w:bCs/>
        </w:rPr>
        <w:t>PRIMERO</w:t>
      </w:r>
      <w:r w:rsidRPr="00A730CB">
        <w:rPr>
          <w:rFonts w:ascii="Palatino Linotype" w:hAnsi="Palatino Linotype" w:cs="Arial"/>
        </w:rPr>
        <w:t>. Resultan infundadas las</w:t>
      </w:r>
      <w:r w:rsidRPr="00A730CB">
        <w:rPr>
          <w:rFonts w:ascii="Palatino Linotype" w:hAnsi="Palatino Linotype" w:cs="Arial"/>
          <w:b/>
        </w:rPr>
        <w:t xml:space="preserve"> </w:t>
      </w:r>
      <w:r w:rsidRPr="00A730CB">
        <w:rPr>
          <w:rFonts w:ascii="Palatino Linotype" w:hAnsi="Palatino Linotype" w:cs="Arial"/>
          <w:lang w:val="es-ES"/>
        </w:rPr>
        <w:t xml:space="preserve">razones o motivos de inconformidad hechos valer </w:t>
      </w:r>
      <w:r w:rsidRPr="00A730CB">
        <w:rPr>
          <w:rFonts w:ascii="Palatino Linotype" w:eastAsia="Calibri" w:hAnsi="Palatino Linotype" w:cs="Arial"/>
          <w:lang w:val="es-ES"/>
        </w:rPr>
        <w:t xml:space="preserve">en el recurso de revisión </w:t>
      </w:r>
      <w:r w:rsidR="00935445" w:rsidRPr="00A730CB">
        <w:rPr>
          <w:rFonts w:ascii="Palatino Linotype" w:hAnsi="Palatino Linotype" w:cs="Arial"/>
          <w:b/>
          <w:bCs/>
        </w:rPr>
        <w:t>11153</w:t>
      </w:r>
      <w:r w:rsidRPr="00A730CB">
        <w:rPr>
          <w:rFonts w:ascii="Palatino Linotype" w:hAnsi="Palatino Linotype" w:cs="Arial"/>
          <w:b/>
          <w:bCs/>
        </w:rPr>
        <w:t xml:space="preserve">/INFOEM/IP/RR/2022, </w:t>
      </w:r>
      <w:r w:rsidRPr="00A730CB">
        <w:rPr>
          <w:rFonts w:ascii="Palatino Linotype" w:hAnsi="Palatino Linotype" w:cs="Arial"/>
          <w:bCs/>
        </w:rPr>
        <w:t xml:space="preserve">en términos del </w:t>
      </w:r>
      <w:r w:rsidRPr="00A730CB">
        <w:rPr>
          <w:rFonts w:ascii="Palatino Linotype" w:hAnsi="Palatino Linotype" w:cs="Arial"/>
          <w:b/>
          <w:bCs/>
        </w:rPr>
        <w:t>Considerando</w:t>
      </w:r>
      <w:r w:rsidRPr="00A730CB">
        <w:rPr>
          <w:rFonts w:ascii="Palatino Linotype" w:hAnsi="Palatino Linotype" w:cs="Arial"/>
          <w:bCs/>
        </w:rPr>
        <w:t xml:space="preserve"> </w:t>
      </w:r>
      <w:r w:rsidRPr="00A730CB">
        <w:rPr>
          <w:rFonts w:ascii="Palatino Linotype" w:hAnsi="Palatino Linotype" w:cs="Arial"/>
          <w:b/>
          <w:bCs/>
        </w:rPr>
        <w:t>Cuarto</w:t>
      </w:r>
      <w:r w:rsidRPr="00A730CB">
        <w:rPr>
          <w:rFonts w:ascii="Palatino Linotype" w:hAnsi="Palatino Linotype" w:cs="Arial"/>
          <w:bCs/>
        </w:rPr>
        <w:t xml:space="preserve"> de la presente resolución.</w:t>
      </w:r>
    </w:p>
    <w:p w:rsidR="0050467C" w:rsidRPr="00A730CB" w:rsidRDefault="0050467C" w:rsidP="0050467C">
      <w:pPr>
        <w:spacing w:line="360" w:lineRule="auto"/>
        <w:jc w:val="both"/>
        <w:rPr>
          <w:rFonts w:ascii="Palatino Linotype" w:hAnsi="Palatino Linotype" w:cs="Arial"/>
        </w:rPr>
      </w:pPr>
    </w:p>
    <w:p w:rsidR="0050467C" w:rsidRPr="00A730CB" w:rsidRDefault="0050467C" w:rsidP="0050467C">
      <w:pPr>
        <w:spacing w:line="360" w:lineRule="auto"/>
        <w:jc w:val="both"/>
        <w:rPr>
          <w:rFonts w:ascii="Palatino Linotype" w:eastAsia="Calibri" w:hAnsi="Palatino Linotype" w:cs="Arial"/>
          <w:lang w:val="es-ES"/>
        </w:rPr>
      </w:pPr>
      <w:r w:rsidRPr="00A730CB">
        <w:rPr>
          <w:rFonts w:ascii="Palatino Linotype" w:hAnsi="Palatino Linotype"/>
          <w:b/>
        </w:rPr>
        <w:t>SEGUNDO.</w:t>
      </w:r>
      <w:r w:rsidRPr="00A730CB">
        <w:rPr>
          <w:rStyle w:val="Ttulo2Car"/>
          <w:rFonts w:ascii="Palatino Linotype" w:hAnsi="Palatino Linotype"/>
        </w:rPr>
        <w:t xml:space="preserve"> </w:t>
      </w:r>
      <w:r w:rsidRPr="00A730CB">
        <w:rPr>
          <w:rFonts w:ascii="Palatino Linotype" w:eastAsia="Calibri" w:hAnsi="Palatino Linotype" w:cs="Arial"/>
          <w:lang w:val="es-ES"/>
        </w:rPr>
        <w:t>Se</w:t>
      </w:r>
      <w:r w:rsidRPr="00A730CB">
        <w:rPr>
          <w:rFonts w:ascii="Palatino Linotype" w:eastAsia="Calibri" w:hAnsi="Palatino Linotype" w:cs="Arial"/>
          <w:b/>
          <w:lang w:val="es-ES"/>
        </w:rPr>
        <w:t xml:space="preserve"> CONFIRMA </w:t>
      </w:r>
      <w:r w:rsidRPr="00A730CB">
        <w:rPr>
          <w:rFonts w:ascii="Palatino Linotype" w:eastAsia="Calibri" w:hAnsi="Palatino Linotype" w:cs="Arial"/>
          <w:lang w:val="es-ES"/>
        </w:rPr>
        <w:t xml:space="preserve">la respuesta emitida por el </w:t>
      </w:r>
      <w:r w:rsidRPr="00A730CB">
        <w:rPr>
          <w:rFonts w:ascii="Palatino Linotype" w:hAnsi="Palatino Linotype"/>
          <w:b/>
        </w:rPr>
        <w:t xml:space="preserve">Ayuntamiento de </w:t>
      </w:r>
      <w:r w:rsidR="00935445" w:rsidRPr="00A730CB">
        <w:rPr>
          <w:rFonts w:ascii="Palatino Linotype" w:hAnsi="Palatino Linotype"/>
          <w:b/>
        </w:rPr>
        <w:t>Villa Victoria</w:t>
      </w:r>
      <w:r w:rsidRPr="00A730CB">
        <w:rPr>
          <w:rFonts w:ascii="Palatino Linotype" w:hAnsi="Palatino Linotype"/>
          <w:b/>
        </w:rPr>
        <w:t xml:space="preserve"> </w:t>
      </w:r>
      <w:r w:rsidRPr="00A730CB">
        <w:rPr>
          <w:rFonts w:ascii="Palatino Linotype" w:eastAsia="Calibri" w:hAnsi="Palatino Linotype" w:cs="Arial"/>
          <w:lang w:val="es-ES"/>
        </w:rPr>
        <w:t xml:space="preserve">a la solicitud de información </w:t>
      </w:r>
      <w:r w:rsidR="00935445" w:rsidRPr="00A730CB">
        <w:rPr>
          <w:rFonts w:ascii="Palatino Linotype" w:hAnsi="Palatino Linotype"/>
          <w:b/>
          <w:color w:val="000000" w:themeColor="text1"/>
        </w:rPr>
        <w:t>00048/VIVICTOR/IP/2022</w:t>
      </w:r>
      <w:r w:rsidRPr="00A730CB">
        <w:rPr>
          <w:rFonts w:ascii="Palatino Linotype" w:eastAsia="Calibri" w:hAnsi="Palatino Linotype" w:cs="Arial"/>
          <w:lang w:val="es-ES"/>
        </w:rPr>
        <w:t xml:space="preserve">. </w:t>
      </w:r>
    </w:p>
    <w:p w:rsidR="0050467C" w:rsidRPr="00A730CB" w:rsidRDefault="0050467C" w:rsidP="0050467C">
      <w:pPr>
        <w:spacing w:line="360" w:lineRule="auto"/>
        <w:jc w:val="both"/>
        <w:rPr>
          <w:rFonts w:ascii="Palatino Linotype" w:eastAsia="Calibri" w:hAnsi="Palatino Linotype" w:cs="Arial"/>
          <w:lang w:val="es-ES"/>
        </w:rPr>
      </w:pPr>
    </w:p>
    <w:p w:rsidR="0050467C" w:rsidRPr="00A730CB"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A730CB">
        <w:rPr>
          <w:rFonts w:ascii="Palatino Linotype" w:hAnsi="Palatino Linotype" w:cs="Arial"/>
          <w:b/>
        </w:rPr>
        <w:t>TERCERO.</w:t>
      </w:r>
      <w:bookmarkEnd w:id="151"/>
      <w:bookmarkEnd w:id="152"/>
      <w:bookmarkEnd w:id="153"/>
      <w:bookmarkEnd w:id="154"/>
      <w:bookmarkEnd w:id="155"/>
      <w:bookmarkEnd w:id="156"/>
      <w:bookmarkEnd w:id="157"/>
      <w:bookmarkEnd w:id="158"/>
      <w:bookmarkEnd w:id="159"/>
      <w:r w:rsidRPr="00A730CB">
        <w:rPr>
          <w:rFonts w:ascii="Palatino Linotype" w:hAnsi="Palatino Linotype" w:cs="Arial"/>
          <w:b/>
        </w:rPr>
        <w:t xml:space="preserve"> </w:t>
      </w:r>
      <w:r w:rsidRPr="00A730CB">
        <w:rPr>
          <w:rFonts w:ascii="Palatino Linotype" w:eastAsia="Palatino Linotype" w:hAnsi="Palatino Linotype" w:cs="Palatino Linotype"/>
          <w:b/>
        </w:rPr>
        <w:t xml:space="preserve">Notifíquese </w:t>
      </w:r>
      <w:r w:rsidRPr="00A730CB">
        <w:rPr>
          <w:rFonts w:ascii="Palatino Linotype" w:eastAsia="Palatino Linotype" w:hAnsi="Palatino Linotype" w:cs="Palatino Linotype"/>
        </w:rPr>
        <w:t xml:space="preserve">al Titular de la Unidad de Transparencia del </w:t>
      </w:r>
      <w:r w:rsidRPr="00A730CB">
        <w:rPr>
          <w:rFonts w:ascii="Palatino Linotype" w:eastAsia="Palatino Linotype" w:hAnsi="Palatino Linotype" w:cs="Palatino Linotype"/>
          <w:b/>
        </w:rPr>
        <w:t xml:space="preserve">SUJETO OBLIGADO </w:t>
      </w:r>
      <w:r w:rsidRPr="00A730CB">
        <w:rPr>
          <w:rFonts w:ascii="Palatino Linotype" w:eastAsia="Palatino Linotype" w:hAnsi="Palatino Linotype" w:cs="Palatino Linotype"/>
        </w:rPr>
        <w:t>vía SAIMEX, para su conocimiento</w:t>
      </w:r>
      <w:r w:rsidRPr="00A730CB">
        <w:rPr>
          <w:rFonts w:ascii="Palatino Linotype" w:eastAsia="MS Mincho" w:hAnsi="Palatino Linotype"/>
          <w:color w:val="000000" w:themeColor="text1"/>
          <w:shd w:val="clear" w:color="auto" w:fill="FFFFFF"/>
        </w:rPr>
        <w:t>.</w:t>
      </w:r>
    </w:p>
    <w:p w:rsidR="0050467C" w:rsidRPr="00A730CB"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p>
    <w:p w:rsidR="0050467C" w:rsidRPr="00A730CB"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A730CB">
        <w:rPr>
          <w:rFonts w:ascii="Palatino Linotype" w:hAnsi="Palatino Linotype" w:cs="Arial"/>
          <w:b/>
        </w:rPr>
        <w:t>CUARTO</w:t>
      </w:r>
      <w:r w:rsidRPr="00A730CB">
        <w:rPr>
          <w:rFonts w:ascii="Palatino Linotype" w:hAnsi="Palatino Linotype"/>
          <w:b/>
          <w:color w:val="222222"/>
          <w:lang w:eastAsia="es-ES_tradnl"/>
        </w:rPr>
        <w:t xml:space="preserve">. Notifíquese </w:t>
      </w:r>
      <w:r w:rsidRPr="00A730CB">
        <w:rPr>
          <w:rFonts w:ascii="Palatino Linotype" w:hAnsi="Palatino Linotype"/>
          <w:color w:val="222222"/>
          <w:lang w:eastAsia="es-ES_tradnl"/>
        </w:rPr>
        <w:t xml:space="preserve">a </w:t>
      </w:r>
      <w:r w:rsidRPr="00A730CB">
        <w:rPr>
          <w:rFonts w:ascii="Palatino Linotype" w:hAnsi="Palatino Linotype"/>
          <w:b/>
          <w:color w:val="222222"/>
          <w:lang w:eastAsia="es-ES_tradnl"/>
        </w:rPr>
        <w:t>LA RECURRENTE</w:t>
      </w:r>
      <w:r w:rsidRPr="00A730CB">
        <w:rPr>
          <w:rFonts w:ascii="Palatino Linotype" w:hAnsi="Palatino Linotype"/>
          <w:color w:val="222222"/>
          <w:lang w:eastAsia="es-ES_tradnl"/>
        </w:rPr>
        <w:t xml:space="preserve"> la presente resolución vía SAIMEX</w:t>
      </w:r>
      <w:r w:rsidRPr="00A730CB">
        <w:rPr>
          <w:rFonts w:ascii="Palatino Linotype" w:eastAsia="MS Mincho" w:hAnsi="Palatino Linotype"/>
          <w:color w:val="000000" w:themeColor="text1"/>
          <w:shd w:val="clear" w:color="auto" w:fill="FFFFFF"/>
        </w:rPr>
        <w:t>.</w:t>
      </w:r>
    </w:p>
    <w:p w:rsidR="00935445" w:rsidRPr="00A730CB" w:rsidRDefault="00935445"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50467C" w:rsidRPr="00A730CB"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A730CB">
        <w:rPr>
          <w:rFonts w:ascii="Palatino Linotype" w:hAnsi="Palatino Linotype"/>
          <w:b/>
          <w:color w:val="222222"/>
          <w:lang w:eastAsia="es-ES_tradnl"/>
        </w:rPr>
        <w:t xml:space="preserve">QUINTO. </w:t>
      </w:r>
      <w:r w:rsidRPr="00A730CB">
        <w:rPr>
          <w:rFonts w:ascii="Palatino Linotype" w:eastAsia="MS Mincho" w:hAnsi="Palatino Linotype"/>
        </w:rPr>
        <w:t xml:space="preserve">Se hace del conocimiento de </w:t>
      </w:r>
      <w:r w:rsidRPr="00A730CB">
        <w:rPr>
          <w:rFonts w:ascii="Palatino Linotype" w:eastAsia="MS Mincho" w:hAnsi="Palatino Linotype"/>
          <w:b/>
        </w:rPr>
        <w:t>LA RECURRENTE</w:t>
      </w:r>
      <w:r w:rsidRPr="00A730CB">
        <w:rPr>
          <w:rFonts w:ascii="Palatino Linotype" w:hAnsi="Palatino Linotype"/>
        </w:rPr>
        <w:t xml:space="preserve"> </w:t>
      </w:r>
      <w:r w:rsidRPr="00A730C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730CB">
        <w:rPr>
          <w:rFonts w:ascii="Palatino Linotype" w:eastAsia="MS Mincho" w:hAnsi="Palatino Linotype"/>
          <w:bCs/>
        </w:rPr>
        <w:t>vía juicio de amparo</w:t>
      </w:r>
      <w:r w:rsidRPr="00A730CB">
        <w:rPr>
          <w:rFonts w:ascii="Palatino Linotype" w:eastAsia="MS Mincho" w:hAnsi="Palatino Linotype"/>
        </w:rPr>
        <w:t> en los términos de las leyes aplicables.</w:t>
      </w:r>
    </w:p>
    <w:p w:rsidR="0050467C" w:rsidRPr="00A730CB" w:rsidRDefault="0050467C" w:rsidP="006365DB">
      <w:pPr>
        <w:spacing w:line="360" w:lineRule="auto"/>
        <w:jc w:val="both"/>
        <w:rPr>
          <w:rFonts w:ascii="Palatino Linotype" w:hAnsi="Palatino Linotype"/>
        </w:rPr>
      </w:pPr>
    </w:p>
    <w:p w:rsidR="00476384" w:rsidRDefault="00476384" w:rsidP="00476384">
      <w:pPr>
        <w:spacing w:before="240" w:after="240" w:line="360" w:lineRule="auto"/>
        <w:jc w:val="both"/>
        <w:rPr>
          <w:rFonts w:ascii="Palatino Linotype" w:hAnsi="Palatino Linotype"/>
        </w:rPr>
      </w:pPr>
      <w:r w:rsidRPr="00A730CB">
        <w:rPr>
          <w:rFonts w:ascii="Palatino Linotype" w:hAnsi="Palatino Linotype"/>
        </w:rPr>
        <w:t xml:space="preserve">ASÍ LO RESUELVE, POR UNANIMIDAD DE VOTOS, EL PLENO DEL INSTITUTO DE TRANSPARENCIA, ACCESO A LA INFORMACIÓN PÚBLICA Y PROTECCIÓN DE DATOS PERSONALES DEL ESTADO DE MÉXICO Y </w:t>
      </w:r>
      <w:r w:rsidRPr="00A730CB">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160" w:name="_GoBack"/>
      <w:bookmarkEnd w:id="160"/>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11"/>
      <w:headerReference w:type="default" r:id="rId12"/>
      <w:footerReference w:type="default" r:id="rId13"/>
      <w:headerReference w:type="first" r:id="rId14"/>
      <w:footerReference w:type="first" r:id="rId15"/>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55E" w:rsidRDefault="0000155E" w:rsidP="003B7751">
      <w:r>
        <w:separator/>
      </w:r>
    </w:p>
  </w:endnote>
  <w:endnote w:type="continuationSeparator" w:id="0">
    <w:p w:rsidR="0000155E" w:rsidRDefault="0000155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30C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30CB">
              <w:rPr>
                <w:rFonts w:ascii="Palatino Linotype" w:hAnsi="Palatino Linotype"/>
                <w:bCs/>
                <w:noProof/>
                <w:sz w:val="20"/>
              </w:rPr>
              <w:t>27</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30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30CB">
      <w:rPr>
        <w:rFonts w:ascii="Palatino Linotype" w:hAnsi="Palatino Linotype"/>
        <w:bCs/>
        <w:noProof/>
        <w:sz w:val="20"/>
      </w:rPr>
      <w:t>27</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55E" w:rsidRDefault="0000155E" w:rsidP="003B7751">
      <w:r>
        <w:separator/>
      </w:r>
    </w:p>
  </w:footnote>
  <w:footnote w:type="continuationSeparator" w:id="0">
    <w:p w:rsidR="0000155E" w:rsidRDefault="0000155E"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50467C" w:rsidRDefault="0050467C" w:rsidP="0050467C">
      <w:pPr>
        <w:pStyle w:val="Textonotapie"/>
      </w:pPr>
      <w:r>
        <w:rPr>
          <w:rStyle w:val="Refdenotaalpie"/>
        </w:rPr>
        <w:footnoteRef/>
      </w:r>
      <w:r>
        <w:t xml:space="preserve"> Ley de Transparencia y Acceso a la Información Pública del Estado de México y Municipios. Artículo 9. …</w:t>
      </w:r>
    </w:p>
    <w:p w:rsidR="0050467C" w:rsidRDefault="0050467C" w:rsidP="0050467C">
      <w:pPr>
        <w:pStyle w:val="Textonotapie"/>
      </w:pPr>
      <w:r>
        <w:t>II. Eficacia: Obligación del Instituto para tutelar, de manera efectiva, el derecho de acceso a la información;</w:t>
      </w:r>
    </w:p>
    <w:p w:rsidR="0050467C" w:rsidRDefault="0050467C" w:rsidP="0050467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00155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97521E" w:rsidP="004155AD">
          <w:pPr>
            <w:pStyle w:val="Encabezado"/>
            <w:rPr>
              <w:rFonts w:ascii="Palatino Linotype" w:hAnsi="Palatino Linotype"/>
              <w:b/>
              <w:sz w:val="22"/>
              <w:szCs w:val="22"/>
            </w:rPr>
          </w:pPr>
          <w:r>
            <w:rPr>
              <w:rFonts w:ascii="Palatino Linotype" w:hAnsi="Palatino Linotype" w:cs="Arial"/>
              <w:b/>
              <w:bCs/>
              <w:sz w:val="22"/>
              <w:szCs w:val="22"/>
              <w:lang w:eastAsia="es-MX"/>
            </w:rPr>
            <w:t>1</w:t>
          </w:r>
          <w:r w:rsidR="004155AD">
            <w:rPr>
              <w:rFonts w:ascii="Palatino Linotype" w:hAnsi="Palatino Linotype" w:cs="Arial"/>
              <w:b/>
              <w:bCs/>
              <w:sz w:val="22"/>
              <w:szCs w:val="22"/>
              <w:lang w:eastAsia="es-MX"/>
            </w:rPr>
            <w:t>1153</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4155AD" w:rsidP="0032678A">
          <w:pPr>
            <w:pStyle w:val="Encabezado"/>
            <w:jc w:val="both"/>
            <w:rPr>
              <w:rFonts w:ascii="Palatino Linotype" w:hAnsi="Palatino Linotype"/>
              <w:b/>
              <w:sz w:val="22"/>
              <w:szCs w:val="22"/>
            </w:rPr>
          </w:pPr>
          <w:r w:rsidRPr="004155AD">
            <w:rPr>
              <w:rFonts w:ascii="Palatino Linotype" w:hAnsi="Palatino Linotype"/>
              <w:b/>
              <w:bCs/>
              <w:color w:val="000000"/>
              <w:sz w:val="22"/>
              <w:szCs w:val="22"/>
            </w:rPr>
            <w:t>Ayuntamiento de Villa Victoria</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00155E"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4155AD" w:rsidP="0097521E">
          <w:pPr>
            <w:pStyle w:val="Encabezado"/>
            <w:rPr>
              <w:rFonts w:ascii="Palatino Linotype" w:hAnsi="Palatino Linotype"/>
              <w:b/>
              <w:sz w:val="22"/>
              <w:szCs w:val="22"/>
            </w:rPr>
          </w:pPr>
          <w:r>
            <w:rPr>
              <w:rFonts w:ascii="Palatino Linotype" w:hAnsi="Palatino Linotype" w:cs="Arial"/>
              <w:b/>
              <w:bCs/>
              <w:sz w:val="22"/>
              <w:szCs w:val="22"/>
              <w:lang w:eastAsia="es-MX"/>
            </w:rPr>
            <w:t>11153</w:t>
          </w:r>
          <w:r w:rsidR="00F71FED" w:rsidRPr="00F71FED">
            <w:rPr>
              <w:rFonts w:ascii="Palatino Linotype" w:hAnsi="Palatino Linotype" w:cs="Arial"/>
              <w:b/>
              <w:bCs/>
              <w:sz w:val="22"/>
              <w:szCs w:val="22"/>
              <w:lang w:eastAsia="es-MX"/>
            </w:rPr>
            <w:t>/INFOEM/IP/RR/2022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3F652E"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4155AD" w:rsidP="009F09BC">
          <w:pPr>
            <w:pStyle w:val="Encabezado"/>
            <w:jc w:val="both"/>
            <w:rPr>
              <w:rFonts w:ascii="Palatino Linotype" w:hAnsi="Palatino Linotype"/>
              <w:b/>
              <w:sz w:val="22"/>
              <w:szCs w:val="22"/>
            </w:rPr>
          </w:pPr>
          <w:r w:rsidRPr="004155AD">
            <w:rPr>
              <w:rFonts w:ascii="Palatino Linotype" w:hAnsi="Palatino Linotype"/>
              <w:b/>
              <w:bCs/>
              <w:color w:val="000000"/>
              <w:sz w:val="22"/>
              <w:szCs w:val="22"/>
            </w:rPr>
            <w:t>Ayuntamiento de Villa Victoria</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00155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344035"/>
    <w:multiLevelType w:val="hybridMultilevel"/>
    <w:tmpl w:val="0694A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55E"/>
    <w:rsid w:val="00001AE3"/>
    <w:rsid w:val="000067B3"/>
    <w:rsid w:val="00010C43"/>
    <w:rsid w:val="00015C80"/>
    <w:rsid w:val="0001674C"/>
    <w:rsid w:val="00020780"/>
    <w:rsid w:val="000237A5"/>
    <w:rsid w:val="00030FBC"/>
    <w:rsid w:val="000373F6"/>
    <w:rsid w:val="00040869"/>
    <w:rsid w:val="00041972"/>
    <w:rsid w:val="00051287"/>
    <w:rsid w:val="00052A8F"/>
    <w:rsid w:val="000551FB"/>
    <w:rsid w:val="0008243D"/>
    <w:rsid w:val="00097AB8"/>
    <w:rsid w:val="000E1A02"/>
    <w:rsid w:val="000E4891"/>
    <w:rsid w:val="00112D7E"/>
    <w:rsid w:val="00113D9A"/>
    <w:rsid w:val="00114502"/>
    <w:rsid w:val="00126C85"/>
    <w:rsid w:val="001352F5"/>
    <w:rsid w:val="00140817"/>
    <w:rsid w:val="00160605"/>
    <w:rsid w:val="00161BBF"/>
    <w:rsid w:val="001634DC"/>
    <w:rsid w:val="001754D6"/>
    <w:rsid w:val="001927C5"/>
    <w:rsid w:val="001A1658"/>
    <w:rsid w:val="001A18E7"/>
    <w:rsid w:val="001A2A72"/>
    <w:rsid w:val="001A366C"/>
    <w:rsid w:val="001C4290"/>
    <w:rsid w:val="001C4E9C"/>
    <w:rsid w:val="001C51B7"/>
    <w:rsid w:val="001D23C1"/>
    <w:rsid w:val="001D373F"/>
    <w:rsid w:val="001D5404"/>
    <w:rsid w:val="00223C06"/>
    <w:rsid w:val="00246A14"/>
    <w:rsid w:val="00272CA2"/>
    <w:rsid w:val="00277FAC"/>
    <w:rsid w:val="002901F4"/>
    <w:rsid w:val="00291500"/>
    <w:rsid w:val="002947D2"/>
    <w:rsid w:val="002948D9"/>
    <w:rsid w:val="00297994"/>
    <w:rsid w:val="002A02C5"/>
    <w:rsid w:val="002A6CFA"/>
    <w:rsid w:val="002B32B4"/>
    <w:rsid w:val="002C0D3C"/>
    <w:rsid w:val="002C40FB"/>
    <w:rsid w:val="002C4997"/>
    <w:rsid w:val="002E2A5D"/>
    <w:rsid w:val="002F7469"/>
    <w:rsid w:val="002F75F9"/>
    <w:rsid w:val="0030094A"/>
    <w:rsid w:val="00306BC0"/>
    <w:rsid w:val="00310233"/>
    <w:rsid w:val="00312281"/>
    <w:rsid w:val="00323FFD"/>
    <w:rsid w:val="0032678A"/>
    <w:rsid w:val="003437D9"/>
    <w:rsid w:val="003522EE"/>
    <w:rsid w:val="00353F1D"/>
    <w:rsid w:val="00372672"/>
    <w:rsid w:val="00375B0E"/>
    <w:rsid w:val="003833B3"/>
    <w:rsid w:val="003A0C3D"/>
    <w:rsid w:val="003A15C8"/>
    <w:rsid w:val="003B15A3"/>
    <w:rsid w:val="003B7751"/>
    <w:rsid w:val="003C13F1"/>
    <w:rsid w:val="003C7D52"/>
    <w:rsid w:val="003D6BC7"/>
    <w:rsid w:val="003E66D2"/>
    <w:rsid w:val="003F652E"/>
    <w:rsid w:val="00402466"/>
    <w:rsid w:val="00407FDA"/>
    <w:rsid w:val="004118FA"/>
    <w:rsid w:val="004155AD"/>
    <w:rsid w:val="00424ADE"/>
    <w:rsid w:val="00425842"/>
    <w:rsid w:val="00433647"/>
    <w:rsid w:val="00437672"/>
    <w:rsid w:val="004525CB"/>
    <w:rsid w:val="00454CED"/>
    <w:rsid w:val="00456CFF"/>
    <w:rsid w:val="0046393D"/>
    <w:rsid w:val="0046395B"/>
    <w:rsid w:val="00472376"/>
    <w:rsid w:val="00476384"/>
    <w:rsid w:val="00486BCF"/>
    <w:rsid w:val="00492B32"/>
    <w:rsid w:val="0049310C"/>
    <w:rsid w:val="004A4393"/>
    <w:rsid w:val="004C139A"/>
    <w:rsid w:val="004E4EE6"/>
    <w:rsid w:val="004E6CE4"/>
    <w:rsid w:val="004F34D1"/>
    <w:rsid w:val="0050467C"/>
    <w:rsid w:val="005432D0"/>
    <w:rsid w:val="00546076"/>
    <w:rsid w:val="00547ACE"/>
    <w:rsid w:val="005504FC"/>
    <w:rsid w:val="005507B0"/>
    <w:rsid w:val="00554A21"/>
    <w:rsid w:val="005553BC"/>
    <w:rsid w:val="00556E0A"/>
    <w:rsid w:val="00563F2E"/>
    <w:rsid w:val="0057514F"/>
    <w:rsid w:val="00582AC4"/>
    <w:rsid w:val="00592F5C"/>
    <w:rsid w:val="0059524C"/>
    <w:rsid w:val="005B076D"/>
    <w:rsid w:val="005B3B95"/>
    <w:rsid w:val="005C5021"/>
    <w:rsid w:val="005D2F1C"/>
    <w:rsid w:val="005D4C57"/>
    <w:rsid w:val="00614B85"/>
    <w:rsid w:val="006365DB"/>
    <w:rsid w:val="00647F7C"/>
    <w:rsid w:val="006569AA"/>
    <w:rsid w:val="00657639"/>
    <w:rsid w:val="0067027F"/>
    <w:rsid w:val="0068269C"/>
    <w:rsid w:val="00686187"/>
    <w:rsid w:val="006972C5"/>
    <w:rsid w:val="006A04B6"/>
    <w:rsid w:val="006A6390"/>
    <w:rsid w:val="006C54D7"/>
    <w:rsid w:val="006D15D0"/>
    <w:rsid w:val="006D6CC1"/>
    <w:rsid w:val="006E237E"/>
    <w:rsid w:val="006E7397"/>
    <w:rsid w:val="006E7C94"/>
    <w:rsid w:val="006F05BB"/>
    <w:rsid w:val="006F24A2"/>
    <w:rsid w:val="006F3EF7"/>
    <w:rsid w:val="00702E71"/>
    <w:rsid w:val="00705EFD"/>
    <w:rsid w:val="00711062"/>
    <w:rsid w:val="00716BCA"/>
    <w:rsid w:val="00720371"/>
    <w:rsid w:val="007210B9"/>
    <w:rsid w:val="0073654B"/>
    <w:rsid w:val="007371AC"/>
    <w:rsid w:val="00742823"/>
    <w:rsid w:val="00775EB2"/>
    <w:rsid w:val="00782A12"/>
    <w:rsid w:val="007851DB"/>
    <w:rsid w:val="00787A2E"/>
    <w:rsid w:val="007A6A1A"/>
    <w:rsid w:val="007B659C"/>
    <w:rsid w:val="007C095D"/>
    <w:rsid w:val="007C2591"/>
    <w:rsid w:val="007C3761"/>
    <w:rsid w:val="007C775B"/>
    <w:rsid w:val="007E0189"/>
    <w:rsid w:val="007E3AFE"/>
    <w:rsid w:val="007F5B58"/>
    <w:rsid w:val="00814271"/>
    <w:rsid w:val="00815965"/>
    <w:rsid w:val="00831B89"/>
    <w:rsid w:val="0083662A"/>
    <w:rsid w:val="00843EFF"/>
    <w:rsid w:val="0084683D"/>
    <w:rsid w:val="00850385"/>
    <w:rsid w:val="008526F4"/>
    <w:rsid w:val="00855290"/>
    <w:rsid w:val="008563C8"/>
    <w:rsid w:val="008573BF"/>
    <w:rsid w:val="0086288E"/>
    <w:rsid w:val="00862AD1"/>
    <w:rsid w:val="0086792A"/>
    <w:rsid w:val="00873EB6"/>
    <w:rsid w:val="008A699B"/>
    <w:rsid w:val="008B0637"/>
    <w:rsid w:val="008C0866"/>
    <w:rsid w:val="008C1ED7"/>
    <w:rsid w:val="008C71E7"/>
    <w:rsid w:val="008E330F"/>
    <w:rsid w:val="008E6050"/>
    <w:rsid w:val="008E6574"/>
    <w:rsid w:val="008F6D18"/>
    <w:rsid w:val="009072B7"/>
    <w:rsid w:val="00911A75"/>
    <w:rsid w:val="009126F1"/>
    <w:rsid w:val="009335F9"/>
    <w:rsid w:val="00933A28"/>
    <w:rsid w:val="00935445"/>
    <w:rsid w:val="00945135"/>
    <w:rsid w:val="0097521E"/>
    <w:rsid w:val="009A1104"/>
    <w:rsid w:val="009A1604"/>
    <w:rsid w:val="009A2251"/>
    <w:rsid w:val="009A7A90"/>
    <w:rsid w:val="009B0D6B"/>
    <w:rsid w:val="009C30BF"/>
    <w:rsid w:val="009C50FF"/>
    <w:rsid w:val="009D5A32"/>
    <w:rsid w:val="009D65DE"/>
    <w:rsid w:val="009F09BC"/>
    <w:rsid w:val="00A054B6"/>
    <w:rsid w:val="00A177DE"/>
    <w:rsid w:val="00A23E82"/>
    <w:rsid w:val="00A26715"/>
    <w:rsid w:val="00A626EB"/>
    <w:rsid w:val="00A730CB"/>
    <w:rsid w:val="00A8787D"/>
    <w:rsid w:val="00AA0C54"/>
    <w:rsid w:val="00AD316E"/>
    <w:rsid w:val="00AD63B4"/>
    <w:rsid w:val="00AE7AEB"/>
    <w:rsid w:val="00AF4BBC"/>
    <w:rsid w:val="00AF4EB9"/>
    <w:rsid w:val="00B07BF8"/>
    <w:rsid w:val="00B24ADA"/>
    <w:rsid w:val="00B47955"/>
    <w:rsid w:val="00B54047"/>
    <w:rsid w:val="00B554BD"/>
    <w:rsid w:val="00B65247"/>
    <w:rsid w:val="00B753FE"/>
    <w:rsid w:val="00B935FD"/>
    <w:rsid w:val="00B964BE"/>
    <w:rsid w:val="00BB46EA"/>
    <w:rsid w:val="00BE1A21"/>
    <w:rsid w:val="00BF3FB5"/>
    <w:rsid w:val="00C0715F"/>
    <w:rsid w:val="00C105CC"/>
    <w:rsid w:val="00C14F2A"/>
    <w:rsid w:val="00C21FAE"/>
    <w:rsid w:val="00C23EB6"/>
    <w:rsid w:val="00C26D12"/>
    <w:rsid w:val="00C31F35"/>
    <w:rsid w:val="00C41B2B"/>
    <w:rsid w:val="00C42251"/>
    <w:rsid w:val="00C4379D"/>
    <w:rsid w:val="00C54D99"/>
    <w:rsid w:val="00C54F3E"/>
    <w:rsid w:val="00C5781C"/>
    <w:rsid w:val="00C57BFB"/>
    <w:rsid w:val="00C674FC"/>
    <w:rsid w:val="00C70E5B"/>
    <w:rsid w:val="00C74D81"/>
    <w:rsid w:val="00C85E64"/>
    <w:rsid w:val="00C87396"/>
    <w:rsid w:val="00C90814"/>
    <w:rsid w:val="00C91F0F"/>
    <w:rsid w:val="00C93764"/>
    <w:rsid w:val="00CA1063"/>
    <w:rsid w:val="00CA3A63"/>
    <w:rsid w:val="00CC5B2F"/>
    <w:rsid w:val="00CF0D2B"/>
    <w:rsid w:val="00CF1B6E"/>
    <w:rsid w:val="00D021A5"/>
    <w:rsid w:val="00D0395B"/>
    <w:rsid w:val="00D06ECC"/>
    <w:rsid w:val="00D16FC7"/>
    <w:rsid w:val="00D4403A"/>
    <w:rsid w:val="00D47231"/>
    <w:rsid w:val="00D6224B"/>
    <w:rsid w:val="00D81329"/>
    <w:rsid w:val="00DA0565"/>
    <w:rsid w:val="00DA6538"/>
    <w:rsid w:val="00DA6D37"/>
    <w:rsid w:val="00DA782E"/>
    <w:rsid w:val="00DB753F"/>
    <w:rsid w:val="00E01E22"/>
    <w:rsid w:val="00E02175"/>
    <w:rsid w:val="00E069C1"/>
    <w:rsid w:val="00E118BA"/>
    <w:rsid w:val="00E11E5C"/>
    <w:rsid w:val="00E17429"/>
    <w:rsid w:val="00E43FC8"/>
    <w:rsid w:val="00E56172"/>
    <w:rsid w:val="00E5636B"/>
    <w:rsid w:val="00E566C9"/>
    <w:rsid w:val="00E56AF3"/>
    <w:rsid w:val="00E61DA9"/>
    <w:rsid w:val="00E75651"/>
    <w:rsid w:val="00E819F3"/>
    <w:rsid w:val="00E92E04"/>
    <w:rsid w:val="00EA3B95"/>
    <w:rsid w:val="00EC649B"/>
    <w:rsid w:val="00ED1D6B"/>
    <w:rsid w:val="00ED3A35"/>
    <w:rsid w:val="00ED6E75"/>
    <w:rsid w:val="00EF522A"/>
    <w:rsid w:val="00F03D89"/>
    <w:rsid w:val="00F24A04"/>
    <w:rsid w:val="00F30E97"/>
    <w:rsid w:val="00F35B0C"/>
    <w:rsid w:val="00F42ADB"/>
    <w:rsid w:val="00F71FED"/>
    <w:rsid w:val="00F7371C"/>
    <w:rsid w:val="00F81B92"/>
    <w:rsid w:val="00F946B5"/>
    <w:rsid w:val="00FC0A83"/>
    <w:rsid w:val="00FC5F3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6312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CAD0-ABB6-4076-9C3B-5C4FC627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5145</Words>
  <Characters>28298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2022-09-29T17:00:00Z</dcterms:created>
  <dcterms:modified xsi:type="dcterms:W3CDTF">2022-10-19T19:55:00Z</dcterms:modified>
</cp:coreProperties>
</file>