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5DF56267" w:rsidR="00091682" w:rsidRDefault="00091682" w:rsidP="00091682">
      <w:pPr>
        <w:spacing w:before="240" w:after="240" w:line="360" w:lineRule="auto"/>
        <w:jc w:val="both"/>
        <w:rPr>
          <w:rFonts w:ascii="Palatino Linotype" w:hAnsi="Palatino Linotype"/>
        </w:rPr>
      </w:pPr>
      <w:r w:rsidRPr="00A4521A">
        <w:rPr>
          <w:rFonts w:ascii="Palatino Linotype" w:hAnsi="Palatino Linotype"/>
        </w:rPr>
        <w:t xml:space="preserve">Resolución del Pleno del Instituto de Transparencia, Acceso a la Información Pública y Protección de Datos Personales del Estado de México y Municipios, con domicilio en </w:t>
      </w:r>
      <w:r w:rsidR="00BA1316">
        <w:rPr>
          <w:rFonts w:ascii="Palatino Linotype" w:hAnsi="Palatino Linotype"/>
        </w:rPr>
        <w:t>Mete</w:t>
      </w:r>
      <w:r w:rsidR="00B74A98">
        <w:rPr>
          <w:rFonts w:ascii="Palatino Linotype" w:hAnsi="Palatino Linotype"/>
        </w:rPr>
        <w:t xml:space="preserve">pec, Estado de México, de fecha </w:t>
      </w:r>
      <w:r w:rsidR="006350C9">
        <w:rPr>
          <w:rFonts w:ascii="Palatino Linotype" w:hAnsi="Palatino Linotype"/>
          <w:b/>
        </w:rPr>
        <w:t>veintisiete</w:t>
      </w:r>
      <w:r w:rsidR="00B74A98">
        <w:rPr>
          <w:rFonts w:ascii="Palatino Linotype" w:hAnsi="Palatino Linotype"/>
          <w:b/>
        </w:rPr>
        <w:t xml:space="preserve"> de enero</w:t>
      </w:r>
      <w:r w:rsidR="00092DFC" w:rsidRPr="00BA1316">
        <w:rPr>
          <w:rFonts w:ascii="Palatino Linotype" w:hAnsi="Palatino Linotype"/>
          <w:b/>
        </w:rPr>
        <w:t xml:space="preserve"> </w:t>
      </w:r>
      <w:r w:rsidRPr="00BA1316">
        <w:rPr>
          <w:rFonts w:ascii="Palatino Linotype" w:hAnsi="Palatino Linotype"/>
          <w:b/>
        </w:rPr>
        <w:t>de</w:t>
      </w:r>
      <w:r w:rsidR="00686279" w:rsidRPr="00BA1316">
        <w:rPr>
          <w:rFonts w:ascii="Palatino Linotype" w:hAnsi="Palatino Linotype"/>
          <w:b/>
        </w:rPr>
        <w:t>l</w:t>
      </w:r>
      <w:r w:rsidR="003C388A" w:rsidRPr="00BA1316">
        <w:rPr>
          <w:rFonts w:ascii="Palatino Linotype" w:hAnsi="Palatino Linotype"/>
          <w:b/>
        </w:rPr>
        <w:t xml:space="preserve"> dos mil </w:t>
      </w:r>
      <w:r w:rsidR="00306C3C" w:rsidRPr="00BA1316">
        <w:rPr>
          <w:rFonts w:ascii="Palatino Linotype" w:hAnsi="Palatino Linotype"/>
          <w:b/>
        </w:rPr>
        <w:t>ve</w:t>
      </w:r>
      <w:r w:rsidR="003C388A" w:rsidRPr="00BA1316">
        <w:rPr>
          <w:rFonts w:ascii="Palatino Linotype" w:hAnsi="Palatino Linotype"/>
          <w:b/>
        </w:rPr>
        <w:t>int</w:t>
      </w:r>
      <w:r w:rsidR="00B74A98">
        <w:rPr>
          <w:rFonts w:ascii="Palatino Linotype" w:hAnsi="Palatino Linotype"/>
          <w:b/>
        </w:rPr>
        <w:t>idós</w:t>
      </w:r>
      <w:r w:rsidR="00883AE3">
        <w:rPr>
          <w:rFonts w:ascii="Palatino Linotype" w:hAnsi="Palatino Linotype"/>
        </w:rPr>
        <w:t>.</w:t>
      </w:r>
    </w:p>
    <w:p w14:paraId="7414D51E" w14:textId="5D08F0B4" w:rsidR="00B03355" w:rsidRPr="00B21F18" w:rsidRDefault="00B03355" w:rsidP="00B03355">
      <w:pPr>
        <w:spacing w:before="240" w:after="240" w:line="360" w:lineRule="auto"/>
        <w:ind w:right="49"/>
        <w:jc w:val="both"/>
        <w:rPr>
          <w:rFonts w:ascii="Palatino Linotype" w:hAnsi="Palatino Linotype" w:cs="Arial"/>
        </w:rPr>
      </w:pPr>
      <w:r>
        <w:rPr>
          <w:rFonts w:ascii="Palatino Linotype" w:hAnsi="Palatino Linotype" w:cs="Arial"/>
          <w:b/>
        </w:rPr>
        <w:t>Visto</w:t>
      </w:r>
      <w:r w:rsidRPr="00B21F18">
        <w:rPr>
          <w:rFonts w:ascii="Palatino Linotype" w:hAnsi="Palatino Linotype" w:cs="Arial"/>
        </w:rPr>
        <w:t xml:space="preserve"> el expediente formado con motivo del recurso de revisión </w:t>
      </w:r>
      <w:r w:rsidRPr="00B21F18">
        <w:rPr>
          <w:rFonts w:ascii="Palatino Linotype" w:hAnsi="Palatino Linotype" w:cs="Arial"/>
          <w:b/>
        </w:rPr>
        <w:t>0</w:t>
      </w:r>
      <w:r w:rsidR="004861D1">
        <w:rPr>
          <w:rFonts w:ascii="Palatino Linotype" w:hAnsi="Palatino Linotype" w:cs="Arial"/>
          <w:b/>
        </w:rPr>
        <w:t>540</w:t>
      </w:r>
      <w:r w:rsidR="00B74A98">
        <w:rPr>
          <w:rFonts w:ascii="Palatino Linotype" w:hAnsi="Palatino Linotype" w:cs="Arial"/>
          <w:b/>
        </w:rPr>
        <w:t>4</w:t>
      </w:r>
      <w:r>
        <w:rPr>
          <w:rFonts w:ascii="Palatino Linotype" w:hAnsi="Palatino Linotype" w:cs="Arial"/>
          <w:b/>
        </w:rPr>
        <w:t>/INFOEM/IP/RR/2021</w:t>
      </w:r>
      <w:r w:rsidRPr="00B21F18">
        <w:rPr>
          <w:rFonts w:ascii="Palatino Linotype" w:hAnsi="Palatino Linotype" w:cs="Arial"/>
        </w:rPr>
        <w:t>, interpuesto por</w:t>
      </w:r>
      <w:r w:rsidR="00071380">
        <w:rPr>
          <w:rFonts w:ascii="Palatino Linotype" w:hAnsi="Palatino Linotype" w:cs="Arial"/>
        </w:rPr>
        <w:t xml:space="preserve"> </w:t>
      </w:r>
      <w:r w:rsidR="004E0CA0" w:rsidRPr="004E0CA0">
        <w:rPr>
          <w:rFonts w:ascii="Palatino Linotype" w:hAnsi="Palatino Linotype" w:cs="Arial"/>
          <w:b/>
        </w:rPr>
        <w:t>xxxxx xxxxx</w:t>
      </w:r>
      <w:bookmarkStart w:id="0" w:name="_GoBack"/>
      <w:bookmarkEnd w:id="0"/>
      <w:r>
        <w:rPr>
          <w:rFonts w:ascii="Palatino Linotype" w:hAnsi="Palatino Linotype" w:cs="Arial"/>
        </w:rPr>
        <w:t>,</w:t>
      </w:r>
      <w:r w:rsidRPr="00B21F18">
        <w:rPr>
          <w:rFonts w:ascii="Palatino Linotype" w:hAnsi="Palatino Linotype" w:cs="Arial"/>
          <w:b/>
          <w:szCs w:val="22"/>
        </w:rPr>
        <w:t xml:space="preserve"> </w:t>
      </w:r>
      <w:r w:rsidRPr="00B21F18">
        <w:rPr>
          <w:rFonts w:ascii="Palatino Linotype" w:hAnsi="Palatino Linotype" w:cs="Arial"/>
        </w:rPr>
        <w:t>en lo sucesivo</w:t>
      </w:r>
      <w:r w:rsidRPr="00B21F18">
        <w:rPr>
          <w:rFonts w:ascii="Palatino Linotype" w:hAnsi="Palatino Linotype" w:cs="Arial"/>
          <w:b/>
        </w:rPr>
        <w:t xml:space="preserve"> </w:t>
      </w:r>
      <w:r w:rsidR="004861D1" w:rsidRPr="002C3CE7">
        <w:rPr>
          <w:rFonts w:ascii="Palatino Linotype" w:hAnsi="Palatino Linotype" w:cs="Arial"/>
          <w:b/>
        </w:rPr>
        <w:t>la</w:t>
      </w:r>
      <w:r w:rsidR="00071380">
        <w:rPr>
          <w:rFonts w:ascii="Palatino Linotype" w:hAnsi="Palatino Linotype" w:cs="Arial"/>
        </w:rPr>
        <w:t xml:space="preserve"> </w:t>
      </w:r>
      <w:r w:rsidR="00071380">
        <w:rPr>
          <w:rFonts w:ascii="Palatino Linotype" w:hAnsi="Palatino Linotype" w:cs="Arial"/>
          <w:b/>
          <w:bCs/>
        </w:rPr>
        <w:t>Recurrente</w:t>
      </w:r>
      <w:r w:rsidRPr="00B4549B">
        <w:rPr>
          <w:rFonts w:ascii="Palatino Linotype" w:hAnsi="Palatino Linotype" w:cs="Arial"/>
          <w:b/>
          <w:bCs/>
        </w:rPr>
        <w:t>,</w:t>
      </w:r>
      <w:r w:rsidRPr="00B21F18">
        <w:rPr>
          <w:rFonts w:ascii="Palatino Linotype" w:hAnsi="Palatino Linotype" w:cs="Arial"/>
        </w:rPr>
        <w:t xml:space="preserve"> en contra de la </w:t>
      </w:r>
      <w:r>
        <w:rPr>
          <w:rFonts w:ascii="Palatino Linotype" w:hAnsi="Palatino Linotype" w:cs="Arial"/>
        </w:rPr>
        <w:t>r</w:t>
      </w:r>
      <w:r w:rsidRPr="00B21F18">
        <w:rPr>
          <w:rFonts w:ascii="Palatino Linotype" w:hAnsi="Palatino Linotype" w:cs="Arial"/>
        </w:rPr>
        <w:t xml:space="preserve">espuesta del </w:t>
      </w:r>
      <w:r w:rsidR="00B74A98" w:rsidRPr="00B74A98">
        <w:rPr>
          <w:rFonts w:ascii="Palatino Linotype" w:eastAsiaTheme="minorEastAsia" w:hAnsi="Palatino Linotype" w:cs="Arial"/>
          <w:b/>
          <w:bCs/>
          <w:szCs w:val="22"/>
        </w:rPr>
        <w:t>Instituto de Transparencia, Acceso a la Información Pública y Protección de Datos Personales del Estado de México y Municipios</w:t>
      </w:r>
      <w:r>
        <w:rPr>
          <w:rFonts w:ascii="Palatino Linotype" w:hAnsi="Palatino Linotype" w:cs="Arial"/>
          <w:b/>
          <w:bCs/>
        </w:rPr>
        <w:t>,</w:t>
      </w:r>
      <w:r w:rsidRPr="00B21F18">
        <w:rPr>
          <w:rFonts w:ascii="Palatino Linotype" w:hAnsi="Palatino Linotype" w:cs="Arial"/>
          <w:b/>
          <w:bCs/>
        </w:rPr>
        <w:t xml:space="preserve"> </w:t>
      </w:r>
      <w:r w:rsidRPr="00B21F18">
        <w:rPr>
          <w:rFonts w:ascii="Palatino Linotype" w:hAnsi="Palatino Linotype" w:cs="Arial"/>
        </w:rPr>
        <w:t xml:space="preserve">en lo sucesivo el </w:t>
      </w:r>
      <w:r w:rsidR="00071380">
        <w:rPr>
          <w:rFonts w:ascii="Palatino Linotype" w:hAnsi="Palatino Linotype" w:cs="Arial"/>
          <w:b/>
        </w:rPr>
        <w:t>Sujeto Obligado</w:t>
      </w:r>
      <w:r w:rsidRPr="00B21F18">
        <w:rPr>
          <w:rFonts w:ascii="Palatino Linotype" w:hAnsi="Palatino Linotype" w:cs="Arial"/>
          <w:b/>
        </w:rPr>
        <w:t xml:space="preserve">, </w:t>
      </w:r>
      <w:r w:rsidRPr="00B21F18">
        <w:rPr>
          <w:rFonts w:ascii="Palatino Linotype" w:hAnsi="Palatino Linotype" w:cs="Arial"/>
        </w:rPr>
        <w:t xml:space="preserve">se procede a dictar la presente resolución con base en los siguientes: </w:t>
      </w:r>
    </w:p>
    <w:p w14:paraId="5E40C846" w14:textId="77777777" w:rsidR="00B03355" w:rsidRPr="00B21F18" w:rsidRDefault="00B03355" w:rsidP="00B03355">
      <w:pPr>
        <w:spacing w:before="240" w:after="240" w:line="360" w:lineRule="auto"/>
        <w:ind w:right="49"/>
        <w:jc w:val="center"/>
        <w:rPr>
          <w:rFonts w:ascii="Palatino Linotype" w:hAnsi="Palatino Linotype" w:cs="Arial"/>
          <w:b/>
          <w:sz w:val="28"/>
          <w:szCs w:val="28"/>
        </w:rPr>
      </w:pPr>
      <w:r w:rsidRPr="00B21F18">
        <w:rPr>
          <w:rFonts w:ascii="Palatino Linotype" w:hAnsi="Palatino Linotype"/>
          <w:b/>
        </w:rPr>
        <w:t>A N T E C E D E N T E S</w:t>
      </w:r>
    </w:p>
    <w:p w14:paraId="76500051" w14:textId="1E2C0900" w:rsidR="00B03355" w:rsidRPr="00B21F18" w:rsidRDefault="00B03355" w:rsidP="00B03355">
      <w:pPr>
        <w:spacing w:before="240" w:after="240" w:line="360" w:lineRule="auto"/>
        <w:ind w:right="49"/>
        <w:jc w:val="both"/>
        <w:rPr>
          <w:rFonts w:ascii="Palatino Linotype" w:hAnsi="Palatino Linotype" w:cs="Arial"/>
        </w:rPr>
      </w:pPr>
      <w:r w:rsidRPr="00071380">
        <w:rPr>
          <w:rFonts w:ascii="Palatino Linotype" w:hAnsi="Palatino Linotype" w:cs="Arial"/>
          <w:b/>
        </w:rPr>
        <w:t>1. Solicitud de acceso a la información.</w:t>
      </w:r>
      <w:r w:rsidRPr="00071380">
        <w:rPr>
          <w:rFonts w:ascii="Palatino Linotype" w:hAnsi="Palatino Linotype" w:cs="Arial"/>
        </w:rPr>
        <w:t xml:space="preserve"> </w:t>
      </w:r>
      <w:r w:rsidR="00B74A98">
        <w:rPr>
          <w:rFonts w:ascii="Palatino Linotype" w:hAnsi="Palatino Linotype" w:cs="Arial"/>
        </w:rPr>
        <w:t xml:space="preserve">En fecha </w:t>
      </w:r>
      <w:r w:rsidR="004861D1">
        <w:rPr>
          <w:rFonts w:ascii="Palatino Linotype" w:hAnsi="Palatino Linotype" w:cs="Arial"/>
          <w:b/>
        </w:rPr>
        <w:t>trece</w:t>
      </w:r>
      <w:r w:rsidR="00B74A98">
        <w:rPr>
          <w:rFonts w:ascii="Palatino Linotype" w:hAnsi="Palatino Linotype" w:cs="Arial"/>
          <w:b/>
        </w:rPr>
        <w:t xml:space="preserve"> de octubre</w:t>
      </w:r>
      <w:r>
        <w:rPr>
          <w:rFonts w:ascii="Palatino Linotype" w:hAnsi="Palatino Linotype" w:cs="Arial"/>
          <w:b/>
        </w:rPr>
        <w:t xml:space="preserve"> </w:t>
      </w:r>
      <w:r w:rsidR="00071380">
        <w:rPr>
          <w:rFonts w:ascii="Palatino Linotype" w:hAnsi="Palatino Linotype" w:cs="Arial"/>
          <w:b/>
        </w:rPr>
        <w:t xml:space="preserve">de dos mil </w:t>
      </w:r>
      <w:r w:rsidRPr="00B21F18">
        <w:rPr>
          <w:rFonts w:ascii="Palatino Linotype" w:hAnsi="Palatino Linotype" w:cs="Arial"/>
          <w:b/>
        </w:rPr>
        <w:t>ve</w:t>
      </w:r>
      <w:r w:rsidR="00071380">
        <w:rPr>
          <w:rFonts w:ascii="Palatino Linotype" w:hAnsi="Palatino Linotype" w:cs="Arial"/>
          <w:b/>
        </w:rPr>
        <w:t>intiuno</w:t>
      </w:r>
      <w:r w:rsidRPr="00B21F18">
        <w:rPr>
          <w:rFonts w:ascii="Palatino Linotype" w:hAnsi="Palatino Linotype" w:cs="Arial"/>
          <w:b/>
        </w:rPr>
        <w:t xml:space="preserve">, </w:t>
      </w:r>
      <w:r w:rsidRPr="00B21F18">
        <w:rPr>
          <w:rFonts w:ascii="Palatino Linotype" w:hAnsi="Palatino Linotype" w:cs="Arial"/>
        </w:rPr>
        <w:t xml:space="preserve">el </w:t>
      </w:r>
      <w:r w:rsidR="00071380">
        <w:rPr>
          <w:rFonts w:ascii="Palatino Linotype" w:hAnsi="Palatino Linotype" w:cs="Arial"/>
          <w:b/>
        </w:rPr>
        <w:t>Recurrente</w:t>
      </w:r>
      <w:r w:rsidR="004861D1">
        <w:rPr>
          <w:rFonts w:ascii="Palatino Linotype" w:hAnsi="Palatino Linotype" w:cs="Arial"/>
        </w:rPr>
        <w:t xml:space="preserve"> presentó a través de</w:t>
      </w:r>
      <w:r w:rsidR="00C9614B">
        <w:rPr>
          <w:rFonts w:ascii="Palatino Linotype" w:hAnsi="Palatino Linotype" w:cs="Arial"/>
        </w:rPr>
        <w:t xml:space="preserve">l </w:t>
      </w:r>
      <w:r w:rsidRPr="00B21F18">
        <w:rPr>
          <w:rFonts w:ascii="Palatino Linotype" w:hAnsi="Palatino Linotype" w:cs="Arial"/>
        </w:rPr>
        <w:t xml:space="preserve">Sistema de Acceso a la Información Mexiquense, en lo subsecuente el </w:t>
      </w:r>
      <w:r w:rsidRPr="00B21F18">
        <w:rPr>
          <w:rFonts w:ascii="Palatino Linotype" w:hAnsi="Palatino Linotype" w:cs="Arial"/>
          <w:b/>
        </w:rPr>
        <w:t>SAIMEX</w:t>
      </w:r>
      <w:r w:rsidRPr="00B21F18">
        <w:rPr>
          <w:rFonts w:ascii="Palatino Linotype" w:hAnsi="Palatino Linotype" w:cs="Arial"/>
        </w:rPr>
        <w:t xml:space="preserve"> ante el </w:t>
      </w:r>
      <w:r w:rsidR="00071380">
        <w:rPr>
          <w:rFonts w:ascii="Palatino Linotype" w:hAnsi="Palatino Linotype" w:cs="Arial"/>
          <w:b/>
        </w:rPr>
        <w:t>Sujeto Obligado</w:t>
      </w:r>
      <w:r w:rsidRPr="00B21F18">
        <w:rPr>
          <w:rFonts w:ascii="Palatino Linotype" w:hAnsi="Palatino Linotype" w:cs="Arial"/>
        </w:rPr>
        <w:t xml:space="preserve">, la solicitud de acceso a la información pública, a la que se le asignó el </w:t>
      </w:r>
      <w:r w:rsidR="008102CB" w:rsidRPr="00B21F18">
        <w:rPr>
          <w:rFonts w:ascii="Palatino Linotype" w:hAnsi="Palatino Linotype" w:cs="Arial"/>
        </w:rPr>
        <w:t>número</w:t>
      </w:r>
      <w:r w:rsidR="008102CB" w:rsidRPr="00B21F18">
        <w:rPr>
          <w:rFonts w:ascii="Palatino Linotype" w:hAnsi="Palatino Linotype" w:cs="Arial"/>
          <w:b/>
          <w:bCs/>
        </w:rPr>
        <w:t xml:space="preserve"> </w:t>
      </w:r>
      <w:r w:rsidR="004861D1" w:rsidRPr="004861D1">
        <w:rPr>
          <w:rFonts w:ascii="Palatino Linotype" w:hAnsi="Palatino Linotype" w:cs="Arial"/>
          <w:b/>
          <w:bCs/>
        </w:rPr>
        <w:t> 00889/INFOEM/IP/2021</w:t>
      </w:r>
      <w:r w:rsidRPr="00B21F18">
        <w:rPr>
          <w:rFonts w:ascii="Palatino Linotype" w:hAnsi="Palatino Linotype" w:cs="Arial"/>
          <w:b/>
        </w:rPr>
        <w:t xml:space="preserve">, </w:t>
      </w:r>
      <w:r w:rsidRPr="00B21F18">
        <w:rPr>
          <w:rFonts w:ascii="Palatino Linotype" w:hAnsi="Palatino Linotype" w:cs="Arial"/>
        </w:rPr>
        <w:t xml:space="preserve">mediante la cual requirió la información siguiente: </w:t>
      </w:r>
    </w:p>
    <w:p w14:paraId="762909ED" w14:textId="79A78CEB" w:rsidR="00B03355" w:rsidRPr="00B21F18" w:rsidRDefault="00B03355" w:rsidP="00071380">
      <w:pPr>
        <w:spacing w:before="240" w:after="240" w:line="276" w:lineRule="auto"/>
        <w:ind w:left="426" w:right="900"/>
        <w:jc w:val="both"/>
        <w:rPr>
          <w:rFonts w:ascii="Palatino Linotype" w:hAnsi="Palatino Linotype" w:cs="Arial"/>
          <w:b/>
          <w:i/>
          <w:sz w:val="22"/>
          <w:szCs w:val="22"/>
        </w:rPr>
      </w:pPr>
      <w:r w:rsidRPr="00B21F18">
        <w:rPr>
          <w:rFonts w:ascii="Palatino Linotype" w:hAnsi="Palatino Linotype" w:cs="Arial"/>
          <w:i/>
          <w:sz w:val="22"/>
          <w:szCs w:val="22"/>
          <w:lang w:eastAsia="es-MX"/>
        </w:rPr>
        <w:t xml:space="preserve"> “</w:t>
      </w:r>
      <w:r w:rsidR="004861D1" w:rsidRPr="004861D1">
        <w:rPr>
          <w:rFonts w:ascii="Palatino Linotype" w:hAnsi="Palatino Linotype"/>
          <w:i/>
          <w:sz w:val="22"/>
          <w:szCs w:val="22"/>
        </w:rPr>
        <w:t xml:space="preserve">1.QUISIERA SABER QUIÉN ES EL TITULAR DE SU ORGANISMO? 2.CÓMO ES QUÉ SE PUEDE INGRESAR A LABORAR AHÍ? 3.SABER DE QUE MANERA ATIENDEN LA FRACCIÓN XIII DEL ART. 98 DE LA LEY DEL </w:t>
      </w:r>
      <w:r w:rsidR="004861D1" w:rsidRPr="004861D1">
        <w:rPr>
          <w:rFonts w:ascii="Palatino Linotype" w:hAnsi="Palatino Linotype"/>
          <w:i/>
          <w:sz w:val="22"/>
          <w:szCs w:val="22"/>
        </w:rPr>
        <w:lastRenderedPageBreak/>
        <w:t>TRABAJO DE LOS SERVIDORES PUBLICOS DEL ESTADO DE MÉXICO Y MUNICIPIOS, PUESTO QUE DE ACUERDO A SU INFORMACIÓN, SE ENCUENTRAN REGULADOS POR LA MISMA INDEPENDIENTEMENTE DE SER UN ORGANO AUTONOMO? 4.ADEMAS QUE ME INDIQUEN SI PUBLICAN SUS VACANTES EXISTENTES Y SI ES ASI QUE ME INDIQUEN ESPECIFICAMENTE EL LUGAR DONDE SE PUBLICAN?; LO ANTERIOR DEBIDO A QUE LOS SIGO DESDE HACE TIEMPO Y __NUNCA__ HE VISTO QUE POR PARTE DE SU ORGANISMO SE PUBLIQUE ALGUNA VACANTE, MÁS AÚN SI SEGÚN ESTO SON "TRANSPARENTES" 5. PORQUE NUNCA PUBLICAN SUS VACANTES?</w:t>
      </w:r>
      <w:r w:rsidRPr="00B21F18">
        <w:rPr>
          <w:rFonts w:ascii="Palatino Linotype" w:hAnsi="Palatino Linotype" w:cs="Arial"/>
          <w:i/>
          <w:sz w:val="22"/>
          <w:szCs w:val="22"/>
          <w:lang w:eastAsia="es-MX"/>
        </w:rPr>
        <w:t>” (Sic).</w:t>
      </w:r>
    </w:p>
    <w:p w14:paraId="47472011" w14:textId="60D7B2C3" w:rsidR="00B03355" w:rsidRPr="00071380" w:rsidRDefault="00B03355" w:rsidP="00B03355">
      <w:pPr>
        <w:spacing w:before="240" w:after="240" w:line="360" w:lineRule="auto"/>
        <w:ind w:right="49"/>
        <w:jc w:val="both"/>
        <w:rPr>
          <w:rFonts w:ascii="Palatino Linotype" w:hAnsi="Palatino Linotype" w:cs="Arial"/>
        </w:rPr>
      </w:pPr>
      <w:r w:rsidRPr="00B21F18">
        <w:rPr>
          <w:rFonts w:ascii="Palatino Linotype" w:hAnsi="Palatino Linotype" w:cs="Arial"/>
          <w:b/>
        </w:rPr>
        <w:t>Modalidad de Entrega</w:t>
      </w:r>
      <w:r w:rsidR="004861D1">
        <w:rPr>
          <w:rFonts w:ascii="Palatino Linotype" w:hAnsi="Palatino Linotype" w:cs="Arial"/>
          <w:b/>
        </w:rPr>
        <w:t xml:space="preserve"> de la información</w:t>
      </w:r>
      <w:r w:rsidRPr="00B21F18">
        <w:rPr>
          <w:rFonts w:ascii="Palatino Linotype" w:hAnsi="Palatino Linotype" w:cs="Arial"/>
          <w:b/>
        </w:rPr>
        <w:t>:</w:t>
      </w:r>
      <w:r w:rsidRPr="00B21F18">
        <w:rPr>
          <w:rFonts w:ascii="Palatino Linotype" w:hAnsi="Palatino Linotype" w:cs="Arial"/>
        </w:rPr>
        <w:t xml:space="preserve"> </w:t>
      </w:r>
      <w:r w:rsidR="004861D1">
        <w:rPr>
          <w:rFonts w:ascii="Palatino Linotype" w:hAnsi="Palatino Linotype" w:cs="Arial"/>
        </w:rPr>
        <w:t xml:space="preserve">A través del </w:t>
      </w:r>
      <w:r w:rsidR="00C9614B" w:rsidRPr="004861D1">
        <w:rPr>
          <w:rFonts w:ascii="Palatino Linotype" w:hAnsi="Palatino Linotype" w:cs="Arial"/>
          <w:b/>
        </w:rPr>
        <w:t>SAIMEX</w:t>
      </w:r>
      <w:r w:rsidR="004861D1">
        <w:rPr>
          <w:rFonts w:ascii="Palatino Linotype" w:hAnsi="Palatino Linotype" w:cs="Arial"/>
        </w:rPr>
        <w:t>.</w:t>
      </w:r>
      <w:r w:rsidR="00C9614B">
        <w:rPr>
          <w:rFonts w:ascii="Palatino Linotype" w:hAnsi="Palatino Linotype" w:cs="Arial"/>
        </w:rPr>
        <w:t xml:space="preserve"> </w:t>
      </w:r>
    </w:p>
    <w:p w14:paraId="13CCFB4E" w14:textId="52399EAE" w:rsidR="00B03355" w:rsidRPr="00B21F18" w:rsidRDefault="00071380" w:rsidP="00B03355">
      <w:pPr>
        <w:spacing w:before="240" w:after="240" w:line="360" w:lineRule="auto"/>
        <w:ind w:right="49"/>
        <w:jc w:val="both"/>
        <w:rPr>
          <w:rFonts w:ascii="Palatino Linotype" w:hAnsi="Palatino Linotype" w:cs="Arial"/>
        </w:rPr>
      </w:pPr>
      <w:r w:rsidRPr="00071380">
        <w:rPr>
          <w:rFonts w:ascii="Palatino Linotype" w:hAnsi="Palatino Linotype" w:cs="Arial"/>
          <w:b/>
          <w:szCs w:val="28"/>
        </w:rPr>
        <w:t>2</w:t>
      </w:r>
      <w:r w:rsidR="00B03355" w:rsidRPr="00071380">
        <w:rPr>
          <w:rFonts w:ascii="Palatino Linotype" w:hAnsi="Palatino Linotype" w:cs="Arial"/>
          <w:b/>
          <w:szCs w:val="28"/>
        </w:rPr>
        <w:t xml:space="preserve">. Respuesta. </w:t>
      </w:r>
      <w:r w:rsidR="00B03355" w:rsidRPr="00B21F18">
        <w:rPr>
          <w:rFonts w:ascii="Palatino Linotype" w:hAnsi="Palatino Linotype" w:cs="Arial"/>
        </w:rPr>
        <w:t>En fecha</w:t>
      </w:r>
      <w:r w:rsidR="00B03355" w:rsidRPr="00B21F18">
        <w:rPr>
          <w:rFonts w:ascii="Palatino Linotype" w:hAnsi="Palatino Linotype" w:cs="Arial"/>
          <w:b/>
        </w:rPr>
        <w:t xml:space="preserve"> </w:t>
      </w:r>
      <w:r w:rsidR="00AF3AFE">
        <w:rPr>
          <w:rFonts w:ascii="Palatino Linotype" w:hAnsi="Palatino Linotype" w:cs="Arial"/>
          <w:b/>
        </w:rPr>
        <w:t>tres de noviem</w:t>
      </w:r>
      <w:r w:rsidR="00DF2348">
        <w:rPr>
          <w:rFonts w:ascii="Palatino Linotype" w:hAnsi="Palatino Linotype" w:cs="Arial"/>
          <w:b/>
        </w:rPr>
        <w:t>bre</w:t>
      </w:r>
      <w:r w:rsidR="00B03355">
        <w:rPr>
          <w:rFonts w:ascii="Palatino Linotype" w:hAnsi="Palatino Linotype" w:cs="Arial"/>
          <w:b/>
        </w:rPr>
        <w:t xml:space="preserve"> </w:t>
      </w:r>
      <w:r w:rsidR="00B03355" w:rsidRPr="00B21F18">
        <w:rPr>
          <w:rFonts w:ascii="Palatino Linotype" w:hAnsi="Palatino Linotype" w:cs="Arial"/>
          <w:b/>
        </w:rPr>
        <w:t>de</w:t>
      </w:r>
      <w:r>
        <w:rPr>
          <w:rFonts w:ascii="Palatino Linotype" w:hAnsi="Palatino Linotype" w:cs="Arial"/>
          <w:b/>
        </w:rPr>
        <w:t xml:space="preserve"> dos mil </w:t>
      </w:r>
      <w:r w:rsidR="00B03355" w:rsidRPr="00B21F18">
        <w:rPr>
          <w:rFonts w:ascii="Palatino Linotype" w:hAnsi="Palatino Linotype" w:cs="Arial"/>
          <w:b/>
        </w:rPr>
        <w:t>ve</w:t>
      </w:r>
      <w:r>
        <w:rPr>
          <w:rFonts w:ascii="Palatino Linotype" w:hAnsi="Palatino Linotype" w:cs="Arial"/>
          <w:b/>
        </w:rPr>
        <w:t>intiuno</w:t>
      </w:r>
      <w:r w:rsidR="00B03355" w:rsidRPr="00B21F18">
        <w:rPr>
          <w:rFonts w:ascii="Palatino Linotype" w:hAnsi="Palatino Linotype" w:cs="Arial"/>
        </w:rPr>
        <w:t xml:space="preserve">, el </w:t>
      </w:r>
      <w:r w:rsidRPr="00B21F18">
        <w:rPr>
          <w:rFonts w:ascii="Palatino Linotype" w:hAnsi="Palatino Linotype" w:cs="Arial"/>
          <w:b/>
        </w:rPr>
        <w:t xml:space="preserve">Sujeto Obligado </w:t>
      </w:r>
      <w:r>
        <w:rPr>
          <w:rFonts w:ascii="Palatino Linotype" w:hAnsi="Palatino Linotype" w:cs="Arial"/>
        </w:rPr>
        <w:t>a través de</w:t>
      </w:r>
      <w:r w:rsidR="00B03355" w:rsidRPr="00B21F18">
        <w:rPr>
          <w:rFonts w:ascii="Palatino Linotype" w:hAnsi="Palatino Linotype" w:cs="Arial"/>
        </w:rPr>
        <w:t xml:space="preserve">l SAIMEX respondió sustancialmente lo siguiente: </w:t>
      </w:r>
    </w:p>
    <w:p w14:paraId="1B0CDF42" w14:textId="77777777" w:rsidR="00AF3AFE" w:rsidRPr="00AF3AFE" w:rsidRDefault="00B03355" w:rsidP="00AF3AFE">
      <w:pPr>
        <w:spacing w:before="240" w:after="240"/>
        <w:ind w:left="567" w:right="900"/>
        <w:jc w:val="both"/>
        <w:rPr>
          <w:rFonts w:ascii="Palatino Linotype" w:hAnsi="Palatino Linotype"/>
          <w:i/>
          <w:sz w:val="22"/>
          <w:szCs w:val="22"/>
        </w:rPr>
      </w:pPr>
      <w:r w:rsidRPr="00B21F18">
        <w:rPr>
          <w:rFonts w:ascii="Palatino Linotype" w:hAnsi="Palatino Linotype"/>
          <w:i/>
          <w:sz w:val="22"/>
          <w:szCs w:val="22"/>
        </w:rPr>
        <w:t>“</w:t>
      </w:r>
      <w:r w:rsidR="00AF3AFE" w:rsidRPr="00AF3AFE">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7DDAB89" w14:textId="77777777" w:rsidR="00AF3AFE" w:rsidRPr="00AF3AFE" w:rsidRDefault="00AF3AFE" w:rsidP="00AF3AFE">
      <w:pPr>
        <w:spacing w:before="240" w:after="240"/>
        <w:ind w:left="567" w:right="900"/>
        <w:jc w:val="both"/>
        <w:rPr>
          <w:rFonts w:ascii="Palatino Linotype" w:hAnsi="Palatino Linotype"/>
          <w:i/>
          <w:sz w:val="22"/>
          <w:szCs w:val="22"/>
        </w:rPr>
      </w:pPr>
      <w:r w:rsidRPr="00AF3AFE">
        <w:rPr>
          <w:rFonts w:ascii="Palatino Linotype" w:hAnsi="Palatino Linotype"/>
          <w:i/>
          <w:sz w:val="22"/>
          <w:szCs w:val="22"/>
        </w:rPr>
        <w:t>Con fundamento en el artículo 53 fracción II de la Ley de Transparencia y Acceso a la Información Pública del Estado de México y Municipios, se adjunta la respuesta a su solicitud de acceso a la información pública.</w:t>
      </w:r>
    </w:p>
    <w:p w14:paraId="6E0A8853" w14:textId="77777777" w:rsidR="00AF3AFE" w:rsidRPr="00AF3AFE" w:rsidRDefault="00AF3AFE" w:rsidP="00AF3AFE">
      <w:pPr>
        <w:spacing w:before="240" w:after="240"/>
        <w:ind w:left="567" w:right="900"/>
        <w:jc w:val="both"/>
        <w:rPr>
          <w:rFonts w:ascii="Palatino Linotype" w:hAnsi="Palatino Linotype"/>
          <w:i/>
          <w:sz w:val="22"/>
          <w:szCs w:val="22"/>
        </w:rPr>
      </w:pPr>
      <w:r w:rsidRPr="00AF3AFE">
        <w:rPr>
          <w:rFonts w:ascii="Palatino Linotype" w:hAnsi="Palatino Linotype"/>
          <w:i/>
          <w:sz w:val="22"/>
          <w:szCs w:val="22"/>
        </w:rPr>
        <w:t>ATENTAMENTE</w:t>
      </w:r>
    </w:p>
    <w:p w14:paraId="39D18EEB" w14:textId="251CC506" w:rsidR="00B03355" w:rsidRPr="00B21F18" w:rsidRDefault="00AF3AFE" w:rsidP="00AF3AFE">
      <w:pPr>
        <w:spacing w:before="240" w:after="240"/>
        <w:ind w:left="567" w:right="900"/>
        <w:jc w:val="both"/>
        <w:rPr>
          <w:rFonts w:ascii="Palatino Linotype" w:hAnsi="Palatino Linotype" w:cs="Arial"/>
          <w:i/>
          <w:sz w:val="22"/>
          <w:szCs w:val="22"/>
        </w:rPr>
      </w:pPr>
      <w:r w:rsidRPr="00AF3AFE">
        <w:rPr>
          <w:rFonts w:ascii="Palatino Linotype" w:hAnsi="Palatino Linotype"/>
          <w:i/>
          <w:sz w:val="22"/>
          <w:szCs w:val="22"/>
        </w:rPr>
        <w:t>Mtro. Juan Salvador V. Hernández Flores</w:t>
      </w:r>
      <w:r w:rsidR="00B03355" w:rsidRPr="00B21F18">
        <w:rPr>
          <w:rFonts w:ascii="Palatino Linotype" w:hAnsi="Palatino Linotype"/>
          <w:i/>
          <w:sz w:val="22"/>
          <w:szCs w:val="22"/>
        </w:rPr>
        <w:t>”</w:t>
      </w:r>
    </w:p>
    <w:p w14:paraId="64CE90A8" w14:textId="58483B2F" w:rsidR="00DF2348" w:rsidRDefault="00B03355" w:rsidP="00071380">
      <w:pPr>
        <w:spacing w:before="240" w:after="240" w:line="360" w:lineRule="auto"/>
        <w:ind w:left="567" w:right="900"/>
        <w:jc w:val="both"/>
        <w:rPr>
          <w:rFonts w:ascii="Palatino Linotype" w:hAnsi="Palatino Linotype" w:cs="Arial"/>
          <w:color w:val="000000" w:themeColor="text1"/>
        </w:rPr>
      </w:pPr>
      <w:r>
        <w:rPr>
          <w:rFonts w:ascii="Palatino Linotype" w:hAnsi="Palatino Linotype" w:cs="Arial"/>
          <w:b/>
        </w:rPr>
        <w:t xml:space="preserve">Archivo adjunto: </w:t>
      </w:r>
      <w:r w:rsidR="00071380" w:rsidRPr="00071380">
        <w:rPr>
          <w:rFonts w:ascii="Palatino Linotype" w:hAnsi="Palatino Linotype" w:cs="Arial"/>
        </w:rPr>
        <w:t xml:space="preserve">El </w:t>
      </w:r>
      <w:r w:rsidR="00DF2348">
        <w:rPr>
          <w:rFonts w:ascii="Palatino Linotype" w:hAnsi="Palatino Linotype" w:cs="Arial"/>
        </w:rPr>
        <w:t>Sujeto Obligado remitió la carpeta comprimida “</w:t>
      </w:r>
      <w:r w:rsidR="00AF3AFE" w:rsidRPr="00AF3AFE">
        <w:rPr>
          <w:rFonts w:ascii="Palatino Linotype" w:hAnsi="Palatino Linotype"/>
          <w:b/>
          <w:i/>
        </w:rPr>
        <w:t>RespuestaSolicitud00889.zip</w:t>
      </w:r>
      <w:r w:rsidR="00DF2348">
        <w:rPr>
          <w:rFonts w:ascii="Palatino Linotype" w:hAnsi="Palatino Linotype" w:cs="Arial"/>
          <w:i/>
          <w:color w:val="000000" w:themeColor="text1"/>
        </w:rPr>
        <w:t xml:space="preserve">”, </w:t>
      </w:r>
      <w:r w:rsidR="00DF2348">
        <w:rPr>
          <w:rFonts w:ascii="Palatino Linotype" w:hAnsi="Palatino Linotype" w:cs="Arial"/>
          <w:color w:val="000000" w:themeColor="text1"/>
        </w:rPr>
        <w:t xml:space="preserve">la cual a su vez contiene los archivos </w:t>
      </w:r>
      <w:r w:rsidR="00DF2348" w:rsidRPr="00DF2348">
        <w:rPr>
          <w:rFonts w:ascii="Palatino Linotype" w:hAnsi="Palatino Linotype" w:cs="Arial"/>
          <w:b/>
          <w:i/>
          <w:color w:val="000000" w:themeColor="text1"/>
        </w:rPr>
        <w:t>“</w:t>
      </w:r>
      <w:r w:rsidR="00AF3AFE" w:rsidRPr="00AF3AFE">
        <w:rPr>
          <w:rFonts w:ascii="Palatino Linotype" w:hAnsi="Palatino Linotype" w:cs="Arial"/>
          <w:b/>
          <w:i/>
          <w:color w:val="000000" w:themeColor="text1"/>
        </w:rPr>
        <w:t>RespuestaSolicitud00889UT.pdf</w:t>
      </w:r>
      <w:r w:rsidR="00DF2348" w:rsidRPr="00DF2348">
        <w:rPr>
          <w:rFonts w:ascii="Palatino Linotype" w:hAnsi="Palatino Linotype" w:cs="Arial"/>
          <w:b/>
          <w:i/>
          <w:color w:val="000000" w:themeColor="text1"/>
        </w:rPr>
        <w:t>”</w:t>
      </w:r>
      <w:r w:rsidR="00AF3AFE">
        <w:rPr>
          <w:rFonts w:ascii="Palatino Linotype" w:hAnsi="Palatino Linotype" w:cs="Arial"/>
          <w:b/>
          <w:i/>
          <w:color w:val="000000" w:themeColor="text1"/>
        </w:rPr>
        <w:t xml:space="preserve">, </w:t>
      </w:r>
      <w:r w:rsidR="00AF3AFE">
        <w:rPr>
          <w:rFonts w:ascii="Palatino Linotype" w:hAnsi="Palatino Linotype" w:cs="Arial"/>
          <w:b/>
          <w:i/>
          <w:color w:val="000000" w:themeColor="text1"/>
        </w:rPr>
        <w:lastRenderedPageBreak/>
        <w:t>“</w:t>
      </w:r>
      <w:r w:rsidR="00AF3AFE" w:rsidRPr="00AF3AFE">
        <w:rPr>
          <w:rFonts w:ascii="Palatino Linotype" w:hAnsi="Palatino Linotype" w:cs="Arial"/>
          <w:b/>
          <w:i/>
          <w:color w:val="000000" w:themeColor="text1"/>
        </w:rPr>
        <w:t>ResouestaSolicitud00889DGAF.pdf</w:t>
      </w:r>
      <w:r w:rsidR="00AF3AFE">
        <w:rPr>
          <w:rFonts w:ascii="Palatino Linotype" w:hAnsi="Palatino Linotype" w:cs="Arial"/>
          <w:b/>
          <w:i/>
          <w:color w:val="000000" w:themeColor="text1"/>
        </w:rPr>
        <w:t>”</w:t>
      </w:r>
      <w:r w:rsidR="00DF2348" w:rsidRPr="00DF2348">
        <w:rPr>
          <w:rFonts w:ascii="Palatino Linotype" w:hAnsi="Palatino Linotype" w:cs="Arial"/>
          <w:b/>
          <w:i/>
          <w:color w:val="000000" w:themeColor="text1"/>
        </w:rPr>
        <w:t xml:space="preserve"> y “</w:t>
      </w:r>
      <w:r w:rsidR="00AF3AFE" w:rsidRPr="00AF3AFE">
        <w:rPr>
          <w:rFonts w:ascii="Palatino Linotype" w:hAnsi="Palatino Linotype" w:cs="Arial"/>
          <w:b/>
          <w:i/>
          <w:color w:val="000000" w:themeColor="text1"/>
        </w:rPr>
        <w:t>ANEXO ÚNICO SOLICITUD.00889.2021.pdf</w:t>
      </w:r>
      <w:r w:rsidR="00DF2348" w:rsidRPr="00DF2348">
        <w:rPr>
          <w:rFonts w:ascii="Palatino Linotype" w:hAnsi="Palatino Linotype" w:cs="Arial"/>
          <w:b/>
          <w:i/>
          <w:color w:val="000000" w:themeColor="text1"/>
        </w:rPr>
        <w:t>”</w:t>
      </w:r>
      <w:r w:rsidR="00DF2348">
        <w:rPr>
          <w:rFonts w:ascii="Palatino Linotype" w:hAnsi="Palatino Linotype" w:cs="Arial"/>
          <w:b/>
          <w:i/>
          <w:color w:val="000000" w:themeColor="text1"/>
        </w:rPr>
        <w:t xml:space="preserve">, </w:t>
      </w:r>
      <w:r w:rsidR="00DF2348">
        <w:rPr>
          <w:rFonts w:ascii="Palatino Linotype" w:hAnsi="Palatino Linotype" w:cs="Arial"/>
          <w:color w:val="000000" w:themeColor="text1"/>
        </w:rPr>
        <w:t>de los cuales se desprende el siguiente contenido:</w:t>
      </w:r>
    </w:p>
    <w:p w14:paraId="6CB5CF2E" w14:textId="70EDFD74" w:rsidR="00DF2348" w:rsidRDefault="00DF2348" w:rsidP="00071380">
      <w:pPr>
        <w:spacing w:before="240" w:after="240" w:line="360" w:lineRule="auto"/>
        <w:ind w:left="567" w:right="900"/>
        <w:jc w:val="both"/>
        <w:rPr>
          <w:rFonts w:ascii="Palatino Linotype" w:hAnsi="Palatino Linotype" w:cs="Arial"/>
          <w:color w:val="000000" w:themeColor="text1"/>
        </w:rPr>
      </w:pPr>
      <w:r w:rsidRPr="00DF2348">
        <w:rPr>
          <w:rFonts w:ascii="Palatino Linotype" w:hAnsi="Palatino Linotype" w:cs="Arial"/>
          <w:b/>
          <w:i/>
          <w:color w:val="000000" w:themeColor="text1"/>
        </w:rPr>
        <w:t>“</w:t>
      </w:r>
      <w:r w:rsidR="00AF3AFE" w:rsidRPr="00AF3AFE">
        <w:rPr>
          <w:rFonts w:ascii="Palatino Linotype" w:hAnsi="Palatino Linotype" w:cs="Arial"/>
          <w:b/>
          <w:i/>
          <w:color w:val="000000" w:themeColor="text1"/>
        </w:rPr>
        <w:t>RespuestaSolicitud00889UT.pdf</w:t>
      </w:r>
      <w:r w:rsidRPr="00DF2348">
        <w:rPr>
          <w:rFonts w:ascii="Palatino Linotype" w:hAnsi="Palatino Linotype" w:cs="Arial"/>
          <w:b/>
          <w:i/>
          <w:color w:val="000000" w:themeColor="text1"/>
        </w:rPr>
        <w:t>”</w:t>
      </w:r>
      <w:r>
        <w:rPr>
          <w:rFonts w:ascii="Palatino Linotype" w:hAnsi="Palatino Linotype" w:cs="Arial"/>
          <w:b/>
          <w:i/>
          <w:color w:val="000000" w:themeColor="text1"/>
        </w:rPr>
        <w:t xml:space="preserve">: </w:t>
      </w:r>
      <w:r w:rsidRPr="00DF2348">
        <w:rPr>
          <w:rFonts w:ascii="Palatino Linotype" w:hAnsi="Palatino Linotype" w:cs="Arial"/>
          <w:color w:val="000000" w:themeColor="text1"/>
        </w:rPr>
        <w:t>Co</w:t>
      </w:r>
      <w:r>
        <w:rPr>
          <w:rFonts w:ascii="Palatino Linotype" w:hAnsi="Palatino Linotype" w:cs="Arial"/>
          <w:color w:val="000000" w:themeColor="text1"/>
        </w:rPr>
        <w:t xml:space="preserve">nsta de dos fojas, </w:t>
      </w:r>
      <w:r w:rsidR="00AF3AFE">
        <w:rPr>
          <w:rFonts w:ascii="Palatino Linotype" w:hAnsi="Palatino Linotype" w:cs="Arial"/>
          <w:color w:val="000000" w:themeColor="text1"/>
        </w:rPr>
        <w:t xml:space="preserve">en este documento, el Titular de la Unidad de Transparencia, </w:t>
      </w:r>
      <w:r>
        <w:rPr>
          <w:rFonts w:ascii="Palatino Linotype" w:hAnsi="Palatino Linotype" w:cs="Arial"/>
          <w:color w:val="000000" w:themeColor="text1"/>
        </w:rPr>
        <w:t>hace de conocimiento del particular que se remite la respuesta a su solicitud</w:t>
      </w:r>
      <w:r w:rsidR="00AF3AFE">
        <w:rPr>
          <w:rFonts w:ascii="Palatino Linotype" w:hAnsi="Palatino Linotype" w:cs="Arial"/>
          <w:color w:val="000000" w:themeColor="text1"/>
        </w:rPr>
        <w:t xml:space="preserve">: </w:t>
      </w:r>
    </w:p>
    <w:p w14:paraId="34055350" w14:textId="427993A2" w:rsidR="00DF2348" w:rsidRDefault="00AF3AFE" w:rsidP="00AF3AFE">
      <w:pPr>
        <w:spacing w:before="240" w:after="240" w:line="360" w:lineRule="auto"/>
        <w:ind w:left="567" w:right="900"/>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drawing>
          <wp:inline distT="0" distB="0" distL="0" distR="0" wp14:anchorId="35DD1916" wp14:editId="1E9E85A3">
            <wp:extent cx="3943350" cy="47657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3120" cy="4777531"/>
                    </a:xfrm>
                    <a:prstGeom prst="rect">
                      <a:avLst/>
                    </a:prstGeom>
                    <a:noFill/>
                    <a:ln>
                      <a:noFill/>
                    </a:ln>
                  </pic:spPr>
                </pic:pic>
              </a:graphicData>
            </a:graphic>
          </wp:inline>
        </w:drawing>
      </w:r>
    </w:p>
    <w:p w14:paraId="4D218A63" w14:textId="02101617" w:rsidR="00AF3AFE" w:rsidRDefault="00AF3AFE" w:rsidP="00AF3AFE">
      <w:pPr>
        <w:spacing w:before="240" w:after="240" w:line="360" w:lineRule="auto"/>
        <w:ind w:left="567" w:right="900"/>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lastRenderedPageBreak/>
        <w:drawing>
          <wp:anchor distT="0" distB="0" distL="114300" distR="114300" simplePos="0" relativeHeight="251681792" behindDoc="0" locked="0" layoutInCell="1" allowOverlap="1" wp14:anchorId="3ABF14FB" wp14:editId="2426D8E5">
            <wp:simplePos x="0" y="0"/>
            <wp:positionH relativeFrom="column">
              <wp:posOffset>434340</wp:posOffset>
            </wp:positionH>
            <wp:positionV relativeFrom="paragraph">
              <wp:posOffset>0</wp:posOffset>
            </wp:positionV>
            <wp:extent cx="4361987" cy="4905375"/>
            <wp:effectExtent l="0" t="0" r="63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1987" cy="490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80183" w14:textId="3B0BF580" w:rsidR="00DF2348" w:rsidRDefault="00361FF7" w:rsidP="00AF3AFE">
      <w:pPr>
        <w:spacing w:before="240" w:after="240" w:line="360" w:lineRule="auto"/>
        <w:ind w:left="567" w:right="851"/>
        <w:jc w:val="both"/>
        <w:rPr>
          <w:rFonts w:ascii="Palatino Linotype" w:hAnsi="Palatino Linotype" w:cs="Arial"/>
          <w:color w:val="000000" w:themeColor="text1"/>
        </w:rPr>
      </w:pPr>
      <w:r w:rsidRPr="00DF2348">
        <w:rPr>
          <w:rFonts w:ascii="Palatino Linotype" w:hAnsi="Palatino Linotype" w:cs="Arial"/>
          <w:b/>
          <w:i/>
          <w:color w:val="000000" w:themeColor="text1"/>
        </w:rPr>
        <w:t>“</w:t>
      </w:r>
      <w:r w:rsidR="00F31013" w:rsidRPr="00F31013">
        <w:rPr>
          <w:rFonts w:ascii="Palatino Linotype" w:hAnsi="Palatino Linotype" w:cs="Arial"/>
          <w:b/>
          <w:i/>
          <w:color w:val="000000" w:themeColor="text1"/>
        </w:rPr>
        <w:t>ResouestaSolicitud00889DGAF.pdf</w:t>
      </w:r>
      <w:r w:rsidRPr="00DF2348">
        <w:rPr>
          <w:rFonts w:ascii="Palatino Linotype" w:hAnsi="Palatino Linotype" w:cs="Arial"/>
          <w:b/>
          <w:i/>
          <w:color w:val="000000" w:themeColor="text1"/>
        </w:rPr>
        <w:t>”</w:t>
      </w:r>
      <w:r>
        <w:rPr>
          <w:rFonts w:ascii="Palatino Linotype" w:hAnsi="Palatino Linotype" w:cs="Arial"/>
          <w:b/>
          <w:i/>
          <w:color w:val="000000" w:themeColor="text1"/>
        </w:rPr>
        <w:t xml:space="preserve">: </w:t>
      </w:r>
      <w:r w:rsidR="00F31013">
        <w:rPr>
          <w:rFonts w:ascii="Palatino Linotype" w:hAnsi="Palatino Linotype" w:cs="Arial"/>
          <w:color w:val="000000" w:themeColor="text1"/>
        </w:rPr>
        <w:t>Soporte documental de tres</w:t>
      </w:r>
      <w:r>
        <w:rPr>
          <w:rFonts w:ascii="Palatino Linotype" w:hAnsi="Palatino Linotype" w:cs="Arial"/>
          <w:color w:val="000000" w:themeColor="text1"/>
        </w:rPr>
        <w:t xml:space="preserve"> fojas mediante el cual, el Director General d</w:t>
      </w:r>
      <w:r w:rsidR="00F31013">
        <w:rPr>
          <w:rFonts w:ascii="Palatino Linotype" w:hAnsi="Palatino Linotype" w:cs="Arial"/>
          <w:color w:val="000000" w:themeColor="text1"/>
        </w:rPr>
        <w:t>e Administración y Finanzas</w:t>
      </w:r>
      <w:r>
        <w:rPr>
          <w:rFonts w:ascii="Palatino Linotype" w:hAnsi="Palatino Linotype" w:cs="Arial"/>
          <w:color w:val="000000" w:themeColor="text1"/>
        </w:rPr>
        <w:t xml:space="preserve"> remite su respuesta, se insertan las siguientes capturas de pantalla de manera ilustrativa: </w:t>
      </w:r>
    </w:p>
    <w:p w14:paraId="67C825E8" w14:textId="6F565A26" w:rsidR="00DF2348" w:rsidRDefault="00DF2348" w:rsidP="00F31013">
      <w:pPr>
        <w:spacing w:before="240" w:after="240" w:line="360" w:lineRule="auto"/>
        <w:ind w:right="900"/>
        <w:rPr>
          <w:rFonts w:ascii="Palatino Linotype" w:hAnsi="Palatino Linotype" w:cs="Arial"/>
          <w:color w:val="000000" w:themeColor="text1"/>
        </w:rPr>
      </w:pPr>
    </w:p>
    <w:p w14:paraId="5ECD5CAA" w14:textId="4A75B254" w:rsidR="00F31013" w:rsidRPr="00DF2348" w:rsidRDefault="00F31013" w:rsidP="00F31013">
      <w:pPr>
        <w:spacing w:before="240" w:after="240" w:line="360" w:lineRule="auto"/>
        <w:ind w:right="900"/>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lastRenderedPageBreak/>
        <w:drawing>
          <wp:anchor distT="0" distB="0" distL="114300" distR="114300" simplePos="0" relativeHeight="251682816" behindDoc="0" locked="0" layoutInCell="1" allowOverlap="1" wp14:anchorId="2AF60861" wp14:editId="1F626C41">
            <wp:simplePos x="0" y="0"/>
            <wp:positionH relativeFrom="column">
              <wp:posOffset>386080</wp:posOffset>
            </wp:positionH>
            <wp:positionV relativeFrom="paragraph">
              <wp:posOffset>0</wp:posOffset>
            </wp:positionV>
            <wp:extent cx="5605780" cy="659130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780" cy="659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5D128" w14:textId="05416A19" w:rsidR="00DF2348" w:rsidRDefault="00F31013" w:rsidP="00F31013">
      <w:pPr>
        <w:spacing w:before="240" w:after="240" w:line="360" w:lineRule="auto"/>
        <w:ind w:right="900"/>
        <w:jc w:val="both"/>
        <w:rPr>
          <w:rFonts w:ascii="Palatino Linotype" w:hAnsi="Palatino Linotype" w:cs="Arial"/>
        </w:rPr>
      </w:pPr>
      <w:r>
        <w:rPr>
          <w:rFonts w:ascii="Palatino Linotype" w:hAnsi="Palatino Linotype" w:cs="Arial"/>
          <w:noProof/>
          <w:lang w:val="es-MX" w:eastAsia="es-MX"/>
        </w:rPr>
        <w:drawing>
          <wp:inline distT="0" distB="0" distL="0" distR="0" wp14:anchorId="01BFA5C1" wp14:editId="6C2C9447">
            <wp:extent cx="5581650" cy="6686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6686550"/>
                    </a:xfrm>
                    <a:prstGeom prst="rect">
                      <a:avLst/>
                    </a:prstGeom>
                    <a:noFill/>
                    <a:ln>
                      <a:noFill/>
                    </a:ln>
                  </pic:spPr>
                </pic:pic>
              </a:graphicData>
            </a:graphic>
          </wp:inline>
        </w:drawing>
      </w:r>
    </w:p>
    <w:p w14:paraId="61EDEBE5" w14:textId="1D06B880" w:rsidR="00F31013" w:rsidRPr="00867460" w:rsidRDefault="00867460" w:rsidP="00867460">
      <w:pPr>
        <w:spacing w:before="240" w:after="240" w:line="360" w:lineRule="auto"/>
        <w:ind w:left="567" w:right="851"/>
        <w:jc w:val="both"/>
        <w:rPr>
          <w:rFonts w:ascii="Palatino Linotype" w:hAnsi="Palatino Linotype" w:cs="Arial"/>
          <w:szCs w:val="28"/>
        </w:rPr>
      </w:pPr>
      <w:r w:rsidRPr="00867460">
        <w:rPr>
          <w:rFonts w:ascii="Palatino Linotype" w:hAnsi="Palatino Linotype" w:cs="Arial"/>
          <w:b/>
          <w:i/>
          <w:szCs w:val="28"/>
        </w:rPr>
        <w:t>“ANEXO ÚNICO SOLICITUD.00889.2021.pdf”</w:t>
      </w:r>
      <w:r>
        <w:rPr>
          <w:rFonts w:ascii="Palatino Linotype" w:hAnsi="Palatino Linotype" w:cs="Arial"/>
          <w:b/>
          <w:i/>
          <w:szCs w:val="28"/>
        </w:rPr>
        <w:t xml:space="preserve">: </w:t>
      </w:r>
      <w:r>
        <w:rPr>
          <w:rFonts w:ascii="Palatino Linotype" w:hAnsi="Palatino Linotype" w:cs="Arial"/>
          <w:szCs w:val="28"/>
        </w:rPr>
        <w:t>Consiste en la Ley del Trabajo de l</w:t>
      </w:r>
      <w:r w:rsidRPr="00867460">
        <w:rPr>
          <w:rFonts w:ascii="Palatino Linotype" w:hAnsi="Palatino Linotype" w:cs="Arial"/>
          <w:szCs w:val="28"/>
        </w:rPr>
        <w:t>os Servidores Públicos</w:t>
      </w:r>
      <w:r>
        <w:rPr>
          <w:rFonts w:ascii="Palatino Linotype" w:hAnsi="Palatino Linotype" w:cs="Arial"/>
          <w:szCs w:val="28"/>
        </w:rPr>
        <w:t xml:space="preserve"> del Estado y</w:t>
      </w:r>
      <w:r w:rsidRPr="00867460">
        <w:rPr>
          <w:rFonts w:ascii="Palatino Linotype" w:hAnsi="Palatino Linotype" w:cs="Arial"/>
          <w:szCs w:val="28"/>
        </w:rPr>
        <w:t xml:space="preserve"> Municipios</w:t>
      </w:r>
    </w:p>
    <w:p w14:paraId="27A6DFE0" w14:textId="28B6EEC5" w:rsidR="00B03355" w:rsidRPr="00B21F18" w:rsidRDefault="008146FB" w:rsidP="00B03355">
      <w:pPr>
        <w:spacing w:before="240" w:after="240" w:line="360" w:lineRule="auto"/>
        <w:ind w:right="49"/>
        <w:jc w:val="both"/>
        <w:rPr>
          <w:rFonts w:ascii="Palatino Linotype" w:hAnsi="Palatino Linotype" w:cs="Arial"/>
        </w:rPr>
      </w:pPr>
      <w:r>
        <w:rPr>
          <w:rFonts w:ascii="Palatino Linotype" w:hAnsi="Palatino Linotype" w:cs="Arial"/>
          <w:b/>
          <w:szCs w:val="28"/>
        </w:rPr>
        <w:t>3. Interposición</w:t>
      </w:r>
      <w:r w:rsidR="00B03355" w:rsidRPr="00071380">
        <w:rPr>
          <w:rFonts w:ascii="Palatino Linotype" w:hAnsi="Palatino Linotype" w:cs="Arial"/>
          <w:b/>
          <w:szCs w:val="28"/>
        </w:rPr>
        <w:t xml:space="preserve"> del recurso de revisión. </w:t>
      </w:r>
      <w:r w:rsidR="002C3CE7">
        <w:rPr>
          <w:rFonts w:ascii="Palatino Linotype" w:hAnsi="Palatino Linotype" w:cs="Arial"/>
        </w:rPr>
        <w:t xml:space="preserve">Inconforme con la respuesta, </w:t>
      </w:r>
      <w:r w:rsidR="002C3CE7" w:rsidRPr="002C3CE7">
        <w:rPr>
          <w:rFonts w:ascii="Palatino Linotype" w:hAnsi="Palatino Linotype" w:cs="Arial"/>
          <w:b/>
        </w:rPr>
        <w:t>la Recurrente</w:t>
      </w:r>
      <w:r w:rsidR="00B03355" w:rsidRPr="00B21F18">
        <w:rPr>
          <w:rFonts w:ascii="Palatino Linotype" w:hAnsi="Palatino Linotype" w:cs="Arial"/>
        </w:rPr>
        <w:t xml:space="preserve"> interpuso el recurso de revisión mater</w:t>
      </w:r>
      <w:r w:rsidR="00361FF7">
        <w:rPr>
          <w:rFonts w:ascii="Palatino Linotype" w:hAnsi="Palatino Linotype" w:cs="Arial"/>
        </w:rPr>
        <w:t xml:space="preserve">ia del presente estudio el día </w:t>
      </w:r>
      <w:r w:rsidR="002C3CE7">
        <w:rPr>
          <w:rFonts w:ascii="Palatino Linotype" w:hAnsi="Palatino Linotype" w:cs="Arial"/>
          <w:b/>
        </w:rPr>
        <w:t>cuatro</w:t>
      </w:r>
      <w:r w:rsidR="00B03355" w:rsidRPr="00B21F18">
        <w:rPr>
          <w:rFonts w:ascii="Palatino Linotype" w:hAnsi="Palatino Linotype" w:cs="Arial"/>
          <w:b/>
        </w:rPr>
        <w:t xml:space="preserve"> </w:t>
      </w:r>
      <w:r w:rsidR="002C3CE7">
        <w:rPr>
          <w:rFonts w:ascii="Palatino Linotype" w:hAnsi="Palatino Linotype" w:cs="Arial"/>
          <w:b/>
        </w:rPr>
        <w:t>de noviem</w:t>
      </w:r>
      <w:r w:rsidR="00361FF7">
        <w:rPr>
          <w:rFonts w:ascii="Palatino Linotype" w:hAnsi="Palatino Linotype" w:cs="Arial"/>
          <w:b/>
        </w:rPr>
        <w:t>bre</w:t>
      </w:r>
      <w:r w:rsidR="00B03355" w:rsidRPr="00B21F18">
        <w:rPr>
          <w:rFonts w:ascii="Palatino Linotype" w:hAnsi="Palatino Linotype" w:cs="Arial"/>
          <w:b/>
        </w:rPr>
        <w:t xml:space="preserve"> de </w:t>
      </w:r>
      <w:r w:rsidR="00071380">
        <w:rPr>
          <w:rFonts w:ascii="Palatino Linotype" w:hAnsi="Palatino Linotype" w:cs="Arial"/>
          <w:b/>
        </w:rPr>
        <w:t xml:space="preserve">dos mil </w:t>
      </w:r>
      <w:r w:rsidR="00B03355" w:rsidRPr="00B21F18">
        <w:rPr>
          <w:rFonts w:ascii="Palatino Linotype" w:hAnsi="Palatino Linotype" w:cs="Arial"/>
          <w:b/>
        </w:rPr>
        <w:t>ve</w:t>
      </w:r>
      <w:r w:rsidR="00071380">
        <w:rPr>
          <w:rFonts w:ascii="Palatino Linotype" w:hAnsi="Palatino Linotype" w:cs="Arial"/>
          <w:b/>
        </w:rPr>
        <w:t>intiuno</w:t>
      </w:r>
      <w:r w:rsidR="00B03355" w:rsidRPr="00B21F18">
        <w:rPr>
          <w:rFonts w:ascii="Palatino Linotype" w:hAnsi="Palatino Linotype" w:cs="Arial"/>
        </w:rPr>
        <w:t>,</w:t>
      </w:r>
      <w:r w:rsidR="00B03355" w:rsidRPr="00B21F18">
        <w:rPr>
          <w:rFonts w:ascii="Palatino Linotype" w:hAnsi="Palatino Linotype" w:cs="Arial"/>
          <w:b/>
        </w:rPr>
        <w:t xml:space="preserve"> </w:t>
      </w:r>
      <w:r w:rsidR="00B03355" w:rsidRPr="00B21F18">
        <w:rPr>
          <w:rFonts w:ascii="Palatino Linotype" w:hAnsi="Palatino Linotype" w:cs="Arial"/>
        </w:rPr>
        <w:t xml:space="preserve">en el que </w:t>
      </w:r>
      <w:r w:rsidR="00071380">
        <w:rPr>
          <w:rFonts w:ascii="Palatino Linotype" w:hAnsi="Palatino Linotype" w:cs="Arial"/>
        </w:rPr>
        <w:t>expresó lo siguiente:</w:t>
      </w:r>
      <w:r w:rsidR="00B03355" w:rsidRPr="00B21F18">
        <w:rPr>
          <w:rFonts w:ascii="Palatino Linotype" w:hAnsi="Palatino Linotype" w:cs="Arial"/>
        </w:rPr>
        <w:t xml:space="preserve"> </w:t>
      </w:r>
    </w:p>
    <w:p w14:paraId="47E74F1E" w14:textId="71358812" w:rsidR="00B03355" w:rsidRPr="00B21F18" w:rsidRDefault="00071380" w:rsidP="00071380">
      <w:pPr>
        <w:ind w:left="567" w:right="49"/>
        <w:jc w:val="both"/>
        <w:rPr>
          <w:rFonts w:ascii="Palatino Linotype" w:hAnsi="Palatino Linotype" w:cs="Arial"/>
        </w:rPr>
      </w:pPr>
      <w:r>
        <w:rPr>
          <w:rFonts w:ascii="Palatino Linotype" w:hAnsi="Palatino Linotype" w:cs="Arial"/>
          <w:b/>
        </w:rPr>
        <w:t xml:space="preserve">a) </w:t>
      </w:r>
      <w:r w:rsidR="00B03355" w:rsidRPr="00B21F18">
        <w:rPr>
          <w:rFonts w:ascii="Palatino Linotype" w:hAnsi="Palatino Linotype" w:cs="Arial"/>
          <w:b/>
        </w:rPr>
        <w:t xml:space="preserve">Acto impugnado: </w:t>
      </w:r>
    </w:p>
    <w:p w14:paraId="0FD31B53" w14:textId="77777777" w:rsidR="00B03355" w:rsidRPr="00B21F18" w:rsidRDefault="00B03355" w:rsidP="00B03355">
      <w:pPr>
        <w:ind w:right="49"/>
        <w:jc w:val="both"/>
        <w:rPr>
          <w:rFonts w:ascii="Palatino Linotype" w:hAnsi="Palatino Linotype" w:cs="Arial"/>
          <w:i/>
          <w:sz w:val="22"/>
          <w:szCs w:val="22"/>
          <w:lang w:eastAsia="es-MX"/>
        </w:rPr>
      </w:pPr>
    </w:p>
    <w:p w14:paraId="7359C698" w14:textId="403E2AC8" w:rsidR="00C9614B" w:rsidRPr="00B21F18" w:rsidRDefault="00B03355" w:rsidP="00361FF7">
      <w:pPr>
        <w:ind w:left="567" w:right="49"/>
        <w:jc w:val="both"/>
        <w:rPr>
          <w:rFonts w:ascii="Palatino Linotype" w:hAnsi="Palatino Linotype" w:cs="Arial"/>
          <w:i/>
          <w:sz w:val="22"/>
          <w:szCs w:val="22"/>
          <w:lang w:eastAsia="es-MX"/>
        </w:rPr>
      </w:pPr>
      <w:r w:rsidRPr="00B21F18">
        <w:rPr>
          <w:rFonts w:ascii="Palatino Linotype" w:hAnsi="Palatino Linotype" w:cs="Arial"/>
          <w:i/>
          <w:sz w:val="22"/>
          <w:szCs w:val="22"/>
          <w:lang w:eastAsia="es-MX"/>
        </w:rPr>
        <w:t>“</w:t>
      </w:r>
      <w:r w:rsidR="002C3CE7" w:rsidRPr="002C3CE7">
        <w:rPr>
          <w:rFonts w:ascii="Palatino Linotype" w:hAnsi="Palatino Linotype" w:cs="Arial"/>
          <w:i/>
          <w:sz w:val="22"/>
          <w:szCs w:val="22"/>
          <w:lang w:eastAsia="es-MX"/>
        </w:rPr>
        <w:t>Se vulnera en contra de mi derecho de Acceso a la Información el Artículo 79 fracción V de la Ley de Transparencia y Acceso a la Información Pública del Estado de México y Municipios; pues si bien se intenta dar respuesta a mi cuestionamiento marcado con el número "2" al indicarme los requisitos que refiere el articulo 47 de la Ley del Trabajo de los Servidores Públicos del Estado y Municipios, no responde como tal mi pregunta, puesto que la misma es clara en querer saber el procedimiento para ingresar a laborar al Organismo en cuestión, no de saber los requisitos que la Ley del Trabajo indica, por lo tanto no se da respuesta a mi cuestionamiento y me coloca en estado de desinformación. Ahora bien si con dicha respuesta es como se ingresa a laborar dentro de su instituto lo que deberían adjuntar serían las documentales correspondientes que ratifiquen su dicho y no la ley de trabajo, puesto que no se esta cuestionando la propia ley y si el cómo se ingresa a laborar en el Instituto.</w:t>
      </w:r>
      <w:r w:rsidRPr="00B21F18">
        <w:rPr>
          <w:rFonts w:ascii="Palatino Linotype" w:hAnsi="Palatino Linotype" w:cs="Arial"/>
          <w:i/>
          <w:sz w:val="22"/>
          <w:szCs w:val="22"/>
          <w:lang w:eastAsia="es-MX"/>
        </w:rPr>
        <w:t>” (Sic).</w:t>
      </w:r>
    </w:p>
    <w:p w14:paraId="1E6C5687" w14:textId="3E80556F" w:rsidR="00B03355" w:rsidRDefault="00071380" w:rsidP="00071380">
      <w:pPr>
        <w:spacing w:before="240" w:after="240" w:line="360" w:lineRule="auto"/>
        <w:ind w:left="567" w:right="49"/>
        <w:jc w:val="both"/>
        <w:rPr>
          <w:rFonts w:ascii="Palatino Linotype" w:hAnsi="Palatino Linotype" w:cs="Arial"/>
        </w:rPr>
      </w:pPr>
      <w:r>
        <w:rPr>
          <w:rFonts w:ascii="Palatino Linotype" w:hAnsi="Palatino Linotype" w:cs="Arial"/>
          <w:b/>
        </w:rPr>
        <w:t xml:space="preserve">b) </w:t>
      </w:r>
      <w:r w:rsidR="00B03355" w:rsidRPr="00B21F18">
        <w:rPr>
          <w:rFonts w:ascii="Palatino Linotype" w:hAnsi="Palatino Linotype" w:cs="Arial"/>
          <w:b/>
        </w:rPr>
        <w:t>Razones o motivos de inconformidad</w:t>
      </w:r>
      <w:r w:rsidR="00B03355" w:rsidRPr="00B21F18">
        <w:rPr>
          <w:rFonts w:ascii="Palatino Linotype" w:hAnsi="Palatino Linotype" w:cs="Arial"/>
        </w:rPr>
        <w:t>:</w:t>
      </w:r>
    </w:p>
    <w:p w14:paraId="6C3CD544" w14:textId="24BC143A" w:rsidR="008102CB" w:rsidRPr="002C3CE7" w:rsidRDefault="002C3CE7" w:rsidP="002C3CE7">
      <w:pPr>
        <w:spacing w:before="240" w:after="240"/>
        <w:ind w:left="567" w:right="51"/>
        <w:jc w:val="both"/>
        <w:rPr>
          <w:rFonts w:ascii="Palatino Linotype" w:hAnsi="Palatino Linotype" w:cs="Arial"/>
          <w:i/>
          <w:sz w:val="22"/>
        </w:rPr>
      </w:pPr>
      <w:r w:rsidRPr="002C3CE7">
        <w:rPr>
          <w:rFonts w:ascii="Palatino Linotype" w:hAnsi="Palatino Linotype" w:cs="Arial"/>
          <w:i/>
          <w:sz w:val="22"/>
        </w:rPr>
        <w:t>“La respuesta es oscura y trata de confundir a la solicitante puesto que no se responde en su totalidad, puesto que se le indican ciertas cuestiones en general, pero no en lo particular al no indicar exactamente el procedimiento que sigue el Instituto para las contratación respectivas.” (Sic)</w:t>
      </w:r>
    </w:p>
    <w:p w14:paraId="6628EBBF" w14:textId="77777777" w:rsidR="00B03355" w:rsidRPr="00B21F18" w:rsidRDefault="00B03355" w:rsidP="00B03355">
      <w:pPr>
        <w:ind w:right="49"/>
        <w:jc w:val="both"/>
        <w:rPr>
          <w:rFonts w:ascii="Palatino Linotype" w:hAnsi="Palatino Linotype" w:cs="Arial"/>
          <w:i/>
          <w:sz w:val="22"/>
          <w:szCs w:val="22"/>
          <w:lang w:eastAsia="es-MX"/>
        </w:rPr>
      </w:pPr>
    </w:p>
    <w:p w14:paraId="671BF6EA" w14:textId="001833A3" w:rsidR="00B03355" w:rsidRDefault="00B03355" w:rsidP="00B03355">
      <w:pPr>
        <w:widowControl w:val="0"/>
        <w:autoSpaceDE w:val="0"/>
        <w:autoSpaceDN w:val="0"/>
        <w:adjustRightInd w:val="0"/>
        <w:spacing w:line="360" w:lineRule="auto"/>
        <w:ind w:right="49"/>
        <w:jc w:val="both"/>
        <w:rPr>
          <w:rFonts w:ascii="Palatino Linotype" w:eastAsia="Calibri" w:hAnsi="Palatino Linotype" w:cs="Arial"/>
        </w:rPr>
      </w:pPr>
      <w:r w:rsidRPr="002B4161">
        <w:rPr>
          <w:rFonts w:ascii="Palatino Linotype" w:hAnsi="Palatino Linotype" w:cs="Arial"/>
          <w:b/>
          <w:szCs w:val="32"/>
        </w:rPr>
        <w:t xml:space="preserve">4. </w:t>
      </w:r>
      <w:r w:rsidRPr="002B4161">
        <w:rPr>
          <w:rFonts w:ascii="Palatino Linotype" w:eastAsia="Calibri" w:hAnsi="Palatino Linotype" w:cs="Arial"/>
          <w:b/>
          <w:szCs w:val="32"/>
        </w:rPr>
        <w:t>Turno</w:t>
      </w:r>
      <w:r w:rsidRPr="00B3428A">
        <w:rPr>
          <w:rFonts w:ascii="Palatino Linotype" w:eastAsia="Calibri" w:hAnsi="Palatino Linotype" w:cs="Arial"/>
          <w:b/>
          <w:sz w:val="28"/>
          <w:szCs w:val="32"/>
        </w:rPr>
        <w:t xml:space="preserve">. </w:t>
      </w:r>
      <w:r w:rsidRPr="00B21F18">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8102CB">
        <w:rPr>
          <w:rFonts w:ascii="Palatino Linotype" w:hAnsi="Palatino Linotype" w:cs="Arial"/>
        </w:rPr>
        <w:t>a la</w:t>
      </w:r>
      <w:r w:rsidRPr="00B21F18">
        <w:rPr>
          <w:rFonts w:ascii="Palatino Linotype" w:eastAsia="Calibri" w:hAnsi="Palatino Linotype" w:cs="Arial"/>
        </w:rPr>
        <w:t xml:space="preserve"> </w:t>
      </w:r>
      <w:r w:rsidR="008102CB">
        <w:rPr>
          <w:rFonts w:ascii="Palatino Linotype" w:eastAsia="Calibri" w:hAnsi="Palatino Linotype" w:cs="Arial"/>
          <w:b/>
        </w:rPr>
        <w:t>Comisionada</w:t>
      </w:r>
      <w:r w:rsidRPr="00B21F18">
        <w:rPr>
          <w:rFonts w:ascii="Palatino Linotype" w:eastAsia="Calibri" w:hAnsi="Palatino Linotype" w:cs="Arial"/>
        </w:rPr>
        <w:t xml:space="preserve"> </w:t>
      </w:r>
      <w:r w:rsidR="008102CB">
        <w:rPr>
          <w:rFonts w:ascii="Palatino Linotype" w:eastAsia="Calibri" w:hAnsi="Palatino Linotype" w:cs="Arial"/>
          <w:b/>
          <w:bCs/>
        </w:rPr>
        <w:t>Guadalupe Ramírez Peña</w:t>
      </w:r>
      <w:r w:rsidRPr="00B21F18">
        <w:rPr>
          <w:rFonts w:ascii="Palatino Linotype" w:hAnsi="Palatino Linotype" w:cs="Arial"/>
        </w:rPr>
        <w:t xml:space="preserve"> para su análisis, estudio, elaboración del proyecto y </w:t>
      </w:r>
      <w:r w:rsidRPr="00B21F18">
        <w:rPr>
          <w:rFonts w:ascii="Palatino Linotype" w:eastAsia="Calibri" w:hAnsi="Palatino Linotype" w:cs="Arial"/>
        </w:rPr>
        <w:t>presentación ante el Pleno de este Instituto.</w:t>
      </w:r>
    </w:p>
    <w:p w14:paraId="17886A97" w14:textId="77777777" w:rsidR="002C3CE7" w:rsidRDefault="002C3CE7" w:rsidP="00B03355">
      <w:pPr>
        <w:widowControl w:val="0"/>
        <w:autoSpaceDE w:val="0"/>
        <w:autoSpaceDN w:val="0"/>
        <w:adjustRightInd w:val="0"/>
        <w:spacing w:line="360" w:lineRule="auto"/>
        <w:ind w:right="49"/>
        <w:jc w:val="both"/>
        <w:rPr>
          <w:rFonts w:ascii="Palatino Linotype" w:eastAsia="Calibri" w:hAnsi="Palatino Linotype" w:cs="Arial"/>
        </w:rPr>
      </w:pPr>
    </w:p>
    <w:p w14:paraId="63E57E82" w14:textId="0966067E" w:rsidR="008102CB" w:rsidRDefault="00B03355" w:rsidP="00B03355">
      <w:pPr>
        <w:widowControl w:val="0"/>
        <w:autoSpaceDE w:val="0"/>
        <w:autoSpaceDN w:val="0"/>
        <w:adjustRightInd w:val="0"/>
        <w:spacing w:line="360" w:lineRule="auto"/>
        <w:ind w:right="49"/>
        <w:jc w:val="both"/>
        <w:rPr>
          <w:rFonts w:ascii="Palatino Linotype" w:hAnsi="Palatino Linotype" w:cs="Arial"/>
        </w:rPr>
      </w:pPr>
      <w:r w:rsidRPr="00B21F18">
        <w:rPr>
          <w:rFonts w:ascii="Palatino Linotype" w:hAnsi="Palatino Linotype" w:cs="Arial"/>
          <w:b/>
          <w:szCs w:val="28"/>
        </w:rPr>
        <w:t>5.</w:t>
      </w:r>
      <w:r w:rsidRPr="00B21F18">
        <w:rPr>
          <w:rFonts w:ascii="Palatino Linotype" w:hAnsi="Palatino Linotype" w:cs="Arial"/>
          <w:b/>
          <w:i/>
          <w:szCs w:val="28"/>
        </w:rPr>
        <w:t xml:space="preserve"> </w:t>
      </w:r>
      <w:r w:rsidRPr="00B21F18">
        <w:rPr>
          <w:rFonts w:ascii="Palatino Linotype" w:hAnsi="Palatino Linotype" w:cs="Arial"/>
          <w:b/>
          <w:szCs w:val="28"/>
        </w:rPr>
        <w:t>Admisión del Recurso.</w:t>
      </w:r>
      <w:r w:rsidRPr="00B21F18">
        <w:rPr>
          <w:rFonts w:ascii="Palatino Linotype" w:hAnsi="Palatino Linotype" w:cs="Arial"/>
          <w:szCs w:val="28"/>
        </w:rPr>
        <w:t xml:space="preserve"> </w:t>
      </w:r>
      <w:r w:rsidRPr="00B21F18">
        <w:rPr>
          <w:rFonts w:ascii="Palatino Linotype" w:hAnsi="Palatino Linotype" w:cs="Arial"/>
        </w:rPr>
        <w:t>El día</w:t>
      </w:r>
      <w:r w:rsidRPr="00B21F18">
        <w:rPr>
          <w:rFonts w:ascii="Palatino Linotype" w:hAnsi="Palatino Linotype" w:cs="Arial"/>
          <w:b/>
        </w:rPr>
        <w:t xml:space="preserve"> </w:t>
      </w:r>
      <w:r w:rsidR="002C3CE7">
        <w:rPr>
          <w:rFonts w:ascii="Palatino Linotype" w:hAnsi="Palatino Linotype" w:cs="Arial"/>
          <w:b/>
        </w:rPr>
        <w:t>nueve de noviem</w:t>
      </w:r>
      <w:r w:rsidR="008102CB">
        <w:rPr>
          <w:rFonts w:ascii="Palatino Linotype" w:hAnsi="Palatino Linotype" w:cs="Arial"/>
          <w:b/>
        </w:rPr>
        <w:t>bre</w:t>
      </w:r>
      <w:r w:rsidRPr="00B21F18">
        <w:rPr>
          <w:rFonts w:ascii="Palatino Linotype" w:hAnsi="Palatino Linotype" w:cs="Arial"/>
          <w:b/>
        </w:rPr>
        <w:t xml:space="preserve"> de dos mil </w:t>
      </w:r>
      <w:r w:rsidR="002B4161">
        <w:rPr>
          <w:rFonts w:ascii="Palatino Linotype" w:hAnsi="Palatino Linotype" w:cs="Arial"/>
          <w:b/>
        </w:rPr>
        <w:t>veintiuno</w:t>
      </w:r>
      <w:r w:rsidRPr="00B21F18">
        <w:rPr>
          <w:rFonts w:ascii="Palatino Linotype" w:hAnsi="Palatino Linotype" w:cs="Arial"/>
          <w:b/>
        </w:rPr>
        <w:t xml:space="preserve"> </w:t>
      </w:r>
      <w:r w:rsidRPr="00B21F18">
        <w:rPr>
          <w:rFonts w:ascii="Palatino Linotype" w:hAnsi="Palatino Linotype" w:cs="Arial"/>
        </w:rPr>
        <w:t xml:space="preserve">se admitió a trámite el presente recurso de revisión a efecto de integrar el expediente respectivo; fue puesto a disposición de las partes por siete días hábiles para que ofrecieran pruebas </w:t>
      </w:r>
      <w:r w:rsidR="002B4161" w:rsidRPr="00B21F18">
        <w:rPr>
          <w:rFonts w:ascii="Palatino Linotype" w:hAnsi="Palatino Linotype" w:cs="Arial"/>
        </w:rPr>
        <w:t>y manifestaran</w:t>
      </w:r>
      <w:r w:rsidRPr="00B21F18">
        <w:rPr>
          <w:rFonts w:ascii="Palatino Linotype" w:hAnsi="Palatino Linotype" w:cs="Arial"/>
        </w:rPr>
        <w:t xml:space="preserve"> lo que a su derecho convenga.</w:t>
      </w:r>
    </w:p>
    <w:p w14:paraId="582B5D9F" w14:textId="77777777" w:rsidR="00E65C14" w:rsidRDefault="00E65C14" w:rsidP="00B03355">
      <w:pPr>
        <w:widowControl w:val="0"/>
        <w:autoSpaceDE w:val="0"/>
        <w:autoSpaceDN w:val="0"/>
        <w:adjustRightInd w:val="0"/>
        <w:spacing w:line="360" w:lineRule="auto"/>
        <w:ind w:right="49"/>
        <w:jc w:val="both"/>
        <w:rPr>
          <w:rFonts w:ascii="Palatino Linotype" w:hAnsi="Palatino Linotype" w:cs="Arial"/>
        </w:rPr>
      </w:pPr>
    </w:p>
    <w:p w14:paraId="12B37661" w14:textId="0E1B7F1C" w:rsidR="00E65C14" w:rsidRDefault="00E65C14" w:rsidP="00E65C14">
      <w:pPr>
        <w:widowControl w:val="0"/>
        <w:autoSpaceDE w:val="0"/>
        <w:autoSpaceDN w:val="0"/>
        <w:adjustRightInd w:val="0"/>
        <w:spacing w:line="360" w:lineRule="auto"/>
        <w:ind w:right="49"/>
        <w:jc w:val="both"/>
        <w:rPr>
          <w:rFonts w:ascii="Palatino Linotype" w:eastAsia="Calibri" w:hAnsi="Palatino Linotype" w:cs="Arial"/>
          <w:lang w:val="es-MX" w:eastAsia="en-US"/>
        </w:rPr>
      </w:pPr>
      <w:r w:rsidRPr="00E65C14">
        <w:rPr>
          <w:rFonts w:ascii="Palatino Linotype" w:hAnsi="Palatino Linotype" w:cs="Arial"/>
          <w:b/>
          <w:szCs w:val="28"/>
        </w:rPr>
        <w:t>6. Manifestaciones</w:t>
      </w:r>
      <w:r w:rsidRPr="00E65C14">
        <w:rPr>
          <w:rFonts w:ascii="Palatino Linotype" w:hAnsi="Palatino Linotype" w:cs="Arial"/>
          <w:szCs w:val="28"/>
        </w:rPr>
        <w:t xml:space="preserve">. </w:t>
      </w:r>
      <w:r w:rsidRPr="00E65C14">
        <w:rPr>
          <w:rFonts w:ascii="Palatino Linotype" w:eastAsia="Calibri" w:hAnsi="Palatino Linotype" w:cs="Arial"/>
          <w:lang w:val="es-MX" w:eastAsia="en-US"/>
        </w:rPr>
        <w:t xml:space="preserve">De constancias del expediente electrónico del SAIMEX, se observa que el </w:t>
      </w:r>
      <w:r w:rsidRPr="00E65C14">
        <w:rPr>
          <w:rFonts w:ascii="Palatino Linotype" w:eastAsia="Calibri" w:hAnsi="Palatino Linotype" w:cs="Arial"/>
          <w:b/>
          <w:lang w:val="es-MX" w:eastAsia="en-US"/>
        </w:rPr>
        <w:t>Sujeto Obligado</w:t>
      </w:r>
      <w:r w:rsidRPr="00E65C14">
        <w:rPr>
          <w:rFonts w:ascii="Palatino Linotype" w:eastAsia="Calibri" w:hAnsi="Palatino Linotype" w:cs="Arial"/>
          <w:lang w:val="es-MX" w:eastAsia="en-US"/>
        </w:rPr>
        <w:t xml:space="preserve"> rindió su informe justificado el </w:t>
      </w:r>
      <w:r w:rsidR="002C3CE7">
        <w:rPr>
          <w:rFonts w:ascii="Palatino Linotype" w:eastAsia="Calibri" w:hAnsi="Palatino Linotype" w:cs="Arial"/>
          <w:b/>
          <w:lang w:val="es-MX" w:eastAsia="en-US"/>
        </w:rPr>
        <w:t>diecinueve</w:t>
      </w:r>
      <w:r w:rsidRPr="00E65C14">
        <w:rPr>
          <w:rFonts w:ascii="Palatino Linotype" w:eastAsia="Calibri" w:hAnsi="Palatino Linotype" w:cs="Arial"/>
          <w:b/>
          <w:lang w:val="es-MX" w:eastAsia="en-US"/>
        </w:rPr>
        <w:t xml:space="preserve"> de nov</w:t>
      </w:r>
      <w:r>
        <w:rPr>
          <w:rFonts w:ascii="Palatino Linotype" w:eastAsia="Calibri" w:hAnsi="Palatino Linotype" w:cs="Arial"/>
          <w:b/>
          <w:lang w:val="es-MX" w:eastAsia="en-US"/>
        </w:rPr>
        <w:t>iembre del dos mil veintiuno</w:t>
      </w:r>
      <w:r w:rsidRPr="00E65C14">
        <w:rPr>
          <w:rFonts w:ascii="Palatino Linotype" w:eastAsia="Calibri" w:hAnsi="Palatino Linotype" w:cs="Arial"/>
          <w:lang w:val="es-MX" w:eastAsia="en-US"/>
        </w:rPr>
        <w:t xml:space="preserve">, mediante los archivos electrónicos: </w:t>
      </w:r>
      <w:r w:rsidRPr="00E65C14">
        <w:rPr>
          <w:rFonts w:ascii="Palatino Linotype" w:eastAsia="Calibri" w:hAnsi="Palatino Linotype" w:cs="Arial"/>
          <w:b/>
          <w:i/>
          <w:lang w:val="es-MX" w:eastAsia="en-US"/>
        </w:rPr>
        <w:t>“</w:t>
      </w:r>
      <w:r w:rsidR="002C3CE7" w:rsidRPr="002C3CE7">
        <w:rPr>
          <w:rFonts w:ascii="Palatino Linotype" w:eastAsia="Calibri" w:hAnsi="Palatino Linotype" w:cs="Arial"/>
          <w:b/>
          <w:i/>
          <w:lang w:val="es-MX" w:eastAsia="en-US"/>
        </w:rPr>
        <w:t>InformeJustificadoRecurso05404UT.pdf</w:t>
      </w:r>
      <w:r w:rsidRPr="00E65C14">
        <w:rPr>
          <w:rFonts w:ascii="Palatino Linotype" w:eastAsia="Calibri" w:hAnsi="Palatino Linotype" w:cs="Arial"/>
          <w:b/>
          <w:i/>
          <w:lang w:val="es-MX" w:eastAsia="en-US"/>
        </w:rPr>
        <w:t>”, “</w:t>
      </w:r>
      <w:r w:rsidR="002C3CE7" w:rsidRPr="002C3CE7">
        <w:rPr>
          <w:rFonts w:ascii="Palatino Linotype" w:eastAsia="Calibri" w:hAnsi="Palatino Linotype" w:cs="Arial"/>
          <w:b/>
          <w:i/>
          <w:lang w:val="es-MX" w:eastAsia="en-US"/>
        </w:rPr>
        <w:t>RequerimientoInformeRR05404DGAF.pdf</w:t>
      </w:r>
      <w:r w:rsidRPr="00E65C14">
        <w:rPr>
          <w:rFonts w:ascii="Palatino Linotype" w:eastAsia="Calibri" w:hAnsi="Palatino Linotype" w:cs="Arial"/>
          <w:b/>
          <w:i/>
          <w:lang w:val="es-MX" w:eastAsia="en-US"/>
        </w:rPr>
        <w:t>” e “</w:t>
      </w:r>
      <w:r w:rsidR="002C3CE7" w:rsidRPr="002C3CE7">
        <w:rPr>
          <w:rFonts w:ascii="Palatino Linotype" w:eastAsia="Calibri" w:hAnsi="Palatino Linotype" w:cs="Arial"/>
          <w:b/>
          <w:i/>
          <w:lang w:val="es-MX" w:eastAsia="en-US"/>
        </w:rPr>
        <w:t>InformeRR05404DGAF.pdf</w:t>
      </w:r>
      <w:r w:rsidRPr="00E65C14">
        <w:rPr>
          <w:rFonts w:ascii="Palatino Linotype" w:eastAsia="Calibri" w:hAnsi="Palatino Linotype" w:cs="Arial"/>
          <w:b/>
          <w:i/>
          <w:lang w:val="es-MX" w:eastAsia="en-US"/>
        </w:rPr>
        <w:t>”</w:t>
      </w:r>
      <w:r w:rsidRPr="00E65C14">
        <w:rPr>
          <w:rFonts w:ascii="Palatino Linotype" w:eastAsia="Calibri" w:hAnsi="Palatino Linotype" w:cs="Arial"/>
          <w:lang w:val="es-MX" w:eastAsia="en-US"/>
        </w:rPr>
        <w:t xml:space="preserve">, los cuales se pusieron a la vista del particular en fecha </w:t>
      </w:r>
      <w:r w:rsidR="002C3CE7">
        <w:rPr>
          <w:rFonts w:ascii="Palatino Linotype" w:eastAsia="Calibri" w:hAnsi="Palatino Linotype" w:cs="Arial"/>
          <w:b/>
          <w:lang w:val="es-MX" w:eastAsia="en-US"/>
        </w:rPr>
        <w:t>diecisiete de enero de dos mil veintidós</w:t>
      </w:r>
      <w:r w:rsidRPr="00E65C14">
        <w:rPr>
          <w:rFonts w:ascii="Palatino Linotype" w:eastAsia="Calibri" w:hAnsi="Palatino Linotype" w:cs="Arial"/>
          <w:lang w:val="es-MX" w:eastAsia="en-US"/>
        </w:rPr>
        <w:t>, asimismo cabe</w:t>
      </w:r>
      <w:r>
        <w:rPr>
          <w:rFonts w:ascii="Palatino Linotype" w:eastAsia="Calibri" w:hAnsi="Palatino Linotype" w:cs="Arial"/>
          <w:lang w:val="es-MX" w:eastAsia="en-US"/>
        </w:rPr>
        <w:t xml:space="preserve"> señalar que la parte recurrente fue omisa en emitir pronunciamientos, ofrecer pruebas o alegatos, por lo que se tiene por precluido su derecho.</w:t>
      </w:r>
    </w:p>
    <w:p w14:paraId="0ED9F374" w14:textId="77777777" w:rsidR="002C3CE7" w:rsidRDefault="002C3CE7" w:rsidP="00B03355">
      <w:pPr>
        <w:widowControl w:val="0"/>
        <w:autoSpaceDE w:val="0"/>
        <w:autoSpaceDN w:val="0"/>
        <w:adjustRightInd w:val="0"/>
        <w:spacing w:line="360" w:lineRule="auto"/>
        <w:ind w:right="49"/>
        <w:jc w:val="both"/>
        <w:rPr>
          <w:rFonts w:ascii="Palatino Linotype" w:eastAsia="Calibri" w:hAnsi="Palatino Linotype" w:cs="Arial"/>
          <w:lang w:val="es-MX" w:eastAsia="en-US"/>
        </w:rPr>
      </w:pPr>
    </w:p>
    <w:p w14:paraId="02B4BB84" w14:textId="66AB4BEA" w:rsidR="0066433C" w:rsidRPr="002C3CE7" w:rsidRDefault="00E65C14" w:rsidP="00B03355">
      <w:pPr>
        <w:widowControl w:val="0"/>
        <w:autoSpaceDE w:val="0"/>
        <w:autoSpaceDN w:val="0"/>
        <w:adjustRightInd w:val="0"/>
        <w:spacing w:line="360" w:lineRule="auto"/>
        <w:ind w:right="49"/>
        <w:jc w:val="both"/>
        <w:rPr>
          <w:rFonts w:ascii="Palatino Linotype" w:hAnsi="Palatino Linotype" w:cs="Arial"/>
        </w:rPr>
      </w:pPr>
      <w:r w:rsidRPr="00E65C14">
        <w:rPr>
          <w:rFonts w:ascii="Palatino Linotype" w:eastAsia="Calibri" w:hAnsi="Palatino Linotype" w:cs="Arial"/>
          <w:b/>
          <w:lang w:val="es-MX" w:eastAsia="en-US"/>
        </w:rPr>
        <w:t>7</w:t>
      </w:r>
      <w:r w:rsidR="006E70DC" w:rsidRPr="00E65C14">
        <w:rPr>
          <w:rFonts w:ascii="Palatino Linotype" w:hAnsi="Palatino Linotype" w:cs="Arial"/>
          <w:b/>
          <w:szCs w:val="32"/>
        </w:rPr>
        <w:t xml:space="preserve">. Ampliación del plazo. </w:t>
      </w:r>
      <w:r w:rsidR="006E70DC" w:rsidRPr="00E65C14">
        <w:rPr>
          <w:rFonts w:ascii="Palatino Linotype" w:hAnsi="Palatino Linotype" w:cs="Arial"/>
        </w:rPr>
        <w:t xml:space="preserve">En fecha </w:t>
      </w:r>
      <w:r w:rsidR="006E70DC" w:rsidRPr="00E65C14">
        <w:rPr>
          <w:rFonts w:ascii="Palatino Linotype" w:hAnsi="Palatino Linotype" w:cs="Arial"/>
          <w:b/>
        </w:rPr>
        <w:t xml:space="preserve">diecisiete de </w:t>
      </w:r>
      <w:r w:rsidR="002C3CE7">
        <w:rPr>
          <w:rFonts w:ascii="Palatino Linotype" w:hAnsi="Palatino Linotype" w:cs="Arial"/>
          <w:b/>
        </w:rPr>
        <w:t>enero de dos mil veintidós</w:t>
      </w:r>
      <w:r w:rsidR="006E70DC" w:rsidRPr="00E65C14">
        <w:rPr>
          <w:rFonts w:ascii="Palatino Linotype" w:hAnsi="Palatino Linotype" w:cs="Arial"/>
        </w:rPr>
        <w:t xml:space="preserve">, </w:t>
      </w:r>
      <w:r w:rsidR="006E70DC" w:rsidRPr="00E65C14">
        <w:rPr>
          <w:rFonts w:ascii="Palatino Linotype" w:eastAsia="Calibri" w:hAnsi="Palatino Linotype"/>
          <w:szCs w:val="22"/>
        </w:rPr>
        <w:t xml:space="preserve">este Instituto </w:t>
      </w:r>
      <w:r w:rsidR="006E70DC" w:rsidRPr="00E65C14">
        <w:rPr>
          <w:rFonts w:ascii="Palatino Linotype" w:hAnsi="Palatino Linotype" w:cs="Arial"/>
          <w:lang w:val="es-MX"/>
        </w:rPr>
        <w:t>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429C2DF0" w14:textId="2455CBA8" w:rsidR="00B03355" w:rsidRPr="002B4161" w:rsidRDefault="0066433C" w:rsidP="002B4161">
      <w:pPr>
        <w:spacing w:before="240" w:after="240" w:line="360" w:lineRule="auto"/>
        <w:jc w:val="both"/>
        <w:rPr>
          <w:rFonts w:ascii="Palatino Linotype" w:eastAsia="Calibri" w:hAnsi="Palatino Linotype" w:cs="Arial"/>
          <w:szCs w:val="28"/>
        </w:rPr>
      </w:pPr>
      <w:r>
        <w:rPr>
          <w:rFonts w:ascii="Palatino Linotype" w:eastAsia="Calibri" w:hAnsi="Palatino Linotype" w:cs="Arial"/>
          <w:b/>
          <w:szCs w:val="28"/>
        </w:rPr>
        <w:t>8</w:t>
      </w:r>
      <w:r w:rsidR="002B4161" w:rsidRPr="002B4161">
        <w:rPr>
          <w:rFonts w:ascii="Palatino Linotype" w:eastAsia="Calibri" w:hAnsi="Palatino Linotype" w:cs="Arial"/>
          <w:b/>
          <w:szCs w:val="28"/>
        </w:rPr>
        <w:t xml:space="preserve">. Cierre de Instrucción. </w:t>
      </w:r>
      <w:r w:rsidR="002B4161" w:rsidRPr="002B4161">
        <w:rPr>
          <w:rFonts w:ascii="Palatino Linotype" w:eastAsia="Calibri" w:hAnsi="Palatino Linotype" w:cs="Arial"/>
        </w:rPr>
        <w:t xml:space="preserve">Una vez transcurrido el plazo otorgado para que las partes manifestaran lo que a su derecho conviniera, y siguiendo </w:t>
      </w:r>
      <w:r w:rsidR="002B4161" w:rsidRPr="002B4161">
        <w:rPr>
          <w:rFonts w:ascii="Palatino Linotype" w:hAnsi="Palatino Linotype"/>
        </w:rPr>
        <w:t xml:space="preserve">los trámites correspondientes con fundamento en el artículo 185 fracción VI de la Ley de Transparencia y Acceso a la Información Pública del Estado de México y Municipios, el día </w:t>
      </w:r>
      <w:r w:rsidR="002C3CE7">
        <w:rPr>
          <w:rFonts w:ascii="Palatino Linotype" w:hAnsi="Palatino Linotype"/>
          <w:b/>
          <w:bCs/>
        </w:rPr>
        <w:t>veintiuno</w:t>
      </w:r>
      <w:r w:rsidR="008102CB">
        <w:rPr>
          <w:rFonts w:ascii="Palatino Linotype" w:hAnsi="Palatino Linotype"/>
          <w:b/>
          <w:bCs/>
          <w:color w:val="000000"/>
        </w:rPr>
        <w:t xml:space="preserve"> de enero</w:t>
      </w:r>
      <w:r w:rsidR="002B4161" w:rsidRPr="002B4161">
        <w:rPr>
          <w:rFonts w:ascii="Palatino Linotype" w:hAnsi="Palatino Linotype"/>
          <w:b/>
          <w:bCs/>
          <w:color w:val="000000"/>
        </w:rPr>
        <w:t xml:space="preserve"> </w:t>
      </w:r>
      <w:r w:rsidR="008102CB">
        <w:rPr>
          <w:rFonts w:ascii="Palatino Linotype" w:hAnsi="Palatino Linotype"/>
          <w:b/>
          <w:bCs/>
        </w:rPr>
        <w:t>de dos mil veintidós</w:t>
      </w:r>
      <w:r w:rsidR="002B4161" w:rsidRPr="002B4161">
        <w:rPr>
          <w:rFonts w:ascii="Palatino Linotype" w:hAnsi="Palatino Linotype"/>
        </w:rPr>
        <w:t>, se procedió a decretar el cierre de instrucción respectivo y</w:t>
      </w:r>
      <w:r w:rsidR="002B4161" w:rsidRPr="002B4161">
        <w:rPr>
          <w:rFonts w:ascii="Palatino Linotype" w:eastAsia="Calibri" w:hAnsi="Palatino Linotype" w:cs="Arial"/>
          <w:szCs w:val="28"/>
        </w:rPr>
        <w:t xml:space="preserve"> no existiendo diligencia pendiente de desahogo, se ordenó emitir la resolución que conforme a derecho proceda.</w:t>
      </w:r>
    </w:p>
    <w:p w14:paraId="5D048D96" w14:textId="77777777" w:rsidR="00B03355" w:rsidRPr="00B21F18" w:rsidRDefault="00B03355" w:rsidP="002B4161">
      <w:pPr>
        <w:spacing w:before="240" w:after="240" w:line="360" w:lineRule="auto"/>
        <w:ind w:right="49"/>
        <w:jc w:val="center"/>
        <w:rPr>
          <w:rFonts w:ascii="Palatino Linotype" w:hAnsi="Palatino Linotype" w:cs="Arial"/>
          <w:b/>
          <w:bCs/>
          <w:spacing w:val="60"/>
          <w:lang w:val="es-ES_tradnl"/>
        </w:rPr>
      </w:pPr>
      <w:r w:rsidRPr="00B21F18">
        <w:rPr>
          <w:rFonts w:ascii="Palatino Linotype" w:hAnsi="Palatino Linotype" w:cs="Arial"/>
          <w:b/>
          <w:bCs/>
          <w:spacing w:val="60"/>
          <w:lang w:val="es-ES_tradnl"/>
        </w:rPr>
        <w:t>CONSIDERANDO</w:t>
      </w:r>
    </w:p>
    <w:p w14:paraId="27ACFEBE" w14:textId="77777777" w:rsidR="0066433C" w:rsidRDefault="00B03355" w:rsidP="008102CB">
      <w:pPr>
        <w:spacing w:before="240" w:after="240" w:line="360" w:lineRule="auto"/>
        <w:ind w:right="49"/>
        <w:jc w:val="both"/>
        <w:rPr>
          <w:rFonts w:ascii="Palatino Linotype" w:hAnsi="Palatino Linotype"/>
          <w:shd w:val="clear" w:color="auto" w:fill="FFFFFF"/>
        </w:rPr>
      </w:pPr>
      <w:r w:rsidRPr="002B4161">
        <w:rPr>
          <w:rFonts w:ascii="Palatino Linotype" w:hAnsi="Palatino Linotype" w:cs="Arial"/>
          <w:b/>
          <w:szCs w:val="32"/>
        </w:rPr>
        <w:t>Primero.</w:t>
      </w:r>
      <w:r w:rsidRPr="002B4161">
        <w:rPr>
          <w:rFonts w:ascii="Palatino Linotype" w:hAnsi="Palatino Linotype" w:cs="Arial"/>
          <w:szCs w:val="32"/>
        </w:rPr>
        <w:t xml:space="preserve"> </w:t>
      </w:r>
      <w:r w:rsidRPr="002B4161">
        <w:rPr>
          <w:rFonts w:ascii="Palatino Linotype" w:hAnsi="Palatino Linotype" w:cs="Arial"/>
          <w:b/>
          <w:szCs w:val="32"/>
        </w:rPr>
        <w:t>Competencia.</w:t>
      </w:r>
      <w:r w:rsidRPr="002B4161">
        <w:rPr>
          <w:rFonts w:ascii="Palatino Linotype" w:hAnsi="Palatino Linotype" w:cs="Arial"/>
          <w:b/>
          <w:sz w:val="22"/>
          <w:szCs w:val="28"/>
        </w:rPr>
        <w:t xml:space="preserve"> </w:t>
      </w:r>
      <w:r w:rsidRPr="00B21F18">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w:t>
      </w:r>
      <w:r w:rsidR="006E70DC">
        <w:rPr>
          <w:rFonts w:ascii="Palatino Linotype" w:hAnsi="Palatino Linotype"/>
          <w:shd w:val="clear" w:color="auto" w:fill="FFFFFF"/>
        </w:rPr>
        <w:t xml:space="preserve"> tr</w:t>
      </w:r>
      <w:r w:rsidRPr="00B21F18">
        <w:rPr>
          <w:rFonts w:ascii="Palatino Linotype" w:hAnsi="Palatino Linotype"/>
          <w:shd w:val="clear" w:color="auto" w:fill="FFFFFF"/>
        </w:rPr>
        <w:t>igésimo</w:t>
      </w:r>
      <w:r w:rsidR="006E70DC">
        <w:rPr>
          <w:rFonts w:ascii="Palatino Linotype" w:hAnsi="Palatino Linotype"/>
          <w:shd w:val="clear" w:color="auto" w:fill="FFFFFF"/>
        </w:rPr>
        <w:t>, trigésimo primero y trigésimo segundo</w:t>
      </w:r>
      <w:r w:rsidRPr="00B21F18">
        <w:rPr>
          <w:rFonts w:ascii="Palatino Linotype" w:hAnsi="Palatino Linotype"/>
          <w:shd w:val="clear" w:color="auto" w:fill="FFFFFF"/>
        </w:rPr>
        <w:t>;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0E13BB5" w14:textId="40F6CC17" w:rsidR="00B03355" w:rsidRPr="0066433C" w:rsidRDefault="00B03355" w:rsidP="008102CB">
      <w:pPr>
        <w:spacing w:before="240" w:after="240" w:line="360" w:lineRule="auto"/>
        <w:ind w:right="49"/>
        <w:jc w:val="both"/>
        <w:rPr>
          <w:rFonts w:ascii="Palatino Linotype" w:hAnsi="Palatino Linotype"/>
          <w:shd w:val="clear" w:color="auto" w:fill="FFFFFF"/>
        </w:rPr>
      </w:pPr>
      <w:r w:rsidRPr="005B23CF">
        <w:rPr>
          <w:rFonts w:ascii="Palatino Linotype" w:hAnsi="Palatino Linotype" w:cs="Arial"/>
          <w:b/>
          <w:szCs w:val="32"/>
        </w:rPr>
        <w:t>Segundo</w:t>
      </w:r>
      <w:r w:rsidRPr="005B23CF">
        <w:rPr>
          <w:rFonts w:ascii="Palatino Linotype" w:hAnsi="Palatino Linotype" w:cs="Arial"/>
          <w:b/>
          <w:szCs w:val="32"/>
          <w:lang w:val="es-MX"/>
        </w:rPr>
        <w:t xml:space="preserve">. Oportunidad y Procedibilidad. </w:t>
      </w:r>
      <w:r w:rsidRPr="00B21F18">
        <w:rPr>
          <w:rFonts w:ascii="Palatino Linotype" w:hAnsi="Palatino Linotype" w:cs="Arial"/>
        </w:rPr>
        <w:t xml:space="preserve">De conformidad con los requisitos de oportunidad que debe reunir el recurso de revisión interpuesto, previsto en el artículo 178, párrafo primero de la </w:t>
      </w:r>
      <w:r w:rsidRPr="00B21F18">
        <w:rPr>
          <w:rFonts w:ascii="Palatino Linotype" w:hAnsi="Palatino Linotype" w:cs="Arial"/>
          <w:lang w:eastAsia="es-MX"/>
        </w:rPr>
        <w:t xml:space="preserve">Ley de Transparencia y Acceso a la Información Pública del Estado de México y Municipios vigente, en la especie se advierte que el presente medio de impugnación fue interpuesto dentro del plazo de quince días previsto en el dispositivo referido, toda vez que el </w:t>
      </w:r>
      <w:r w:rsidRPr="00B21F18">
        <w:rPr>
          <w:rFonts w:ascii="Palatino Linotype" w:hAnsi="Palatino Linotype" w:cs="Arial"/>
          <w:b/>
          <w:lang w:eastAsia="es-MX"/>
        </w:rPr>
        <w:t>Sujeto Obligado</w:t>
      </w:r>
      <w:r w:rsidR="005B6143">
        <w:rPr>
          <w:rFonts w:ascii="Palatino Linotype" w:hAnsi="Palatino Linotype" w:cs="Arial"/>
          <w:lang w:eastAsia="es-MX"/>
        </w:rPr>
        <w:t xml:space="preserve"> emitió su respuesta el día </w:t>
      </w:r>
      <w:r w:rsidR="005B6143" w:rsidRPr="005B6143">
        <w:rPr>
          <w:rFonts w:ascii="Palatino Linotype" w:hAnsi="Palatino Linotype" w:cs="Arial"/>
          <w:b/>
          <w:lang w:eastAsia="es-MX"/>
        </w:rPr>
        <w:t>tres</w:t>
      </w:r>
      <w:r w:rsidRPr="00B21F18">
        <w:rPr>
          <w:rFonts w:ascii="Palatino Linotype" w:hAnsi="Palatino Linotype" w:cs="Arial"/>
          <w:b/>
          <w:lang w:eastAsia="es-MX"/>
        </w:rPr>
        <w:t xml:space="preserve"> de </w:t>
      </w:r>
      <w:r w:rsidR="005B6143">
        <w:rPr>
          <w:rFonts w:ascii="Palatino Linotype" w:hAnsi="Palatino Linotype" w:cs="Arial"/>
          <w:b/>
          <w:lang w:eastAsia="es-MX"/>
        </w:rPr>
        <w:t>noviem</w:t>
      </w:r>
      <w:r w:rsidR="00D20796">
        <w:rPr>
          <w:rFonts w:ascii="Palatino Linotype" w:hAnsi="Palatino Linotype" w:cs="Arial"/>
          <w:b/>
          <w:lang w:eastAsia="es-MX"/>
        </w:rPr>
        <w:t>bre</w:t>
      </w:r>
      <w:r w:rsidRPr="00B21F18">
        <w:rPr>
          <w:rFonts w:ascii="Palatino Linotype" w:hAnsi="Palatino Linotype" w:cs="Arial"/>
          <w:b/>
          <w:lang w:eastAsia="es-MX"/>
        </w:rPr>
        <w:t xml:space="preserve"> </w:t>
      </w:r>
      <w:r w:rsidR="005B23CF">
        <w:rPr>
          <w:rFonts w:ascii="Palatino Linotype" w:hAnsi="Palatino Linotype" w:cs="Arial"/>
          <w:b/>
          <w:lang w:eastAsia="es-MX"/>
        </w:rPr>
        <w:t xml:space="preserve">de dos mil </w:t>
      </w:r>
      <w:r w:rsidRPr="00B21F18">
        <w:rPr>
          <w:rFonts w:ascii="Palatino Linotype" w:hAnsi="Palatino Linotype" w:cs="Arial"/>
          <w:b/>
          <w:lang w:eastAsia="es-MX"/>
        </w:rPr>
        <w:t>ve</w:t>
      </w:r>
      <w:r w:rsidR="005B23CF">
        <w:rPr>
          <w:rFonts w:ascii="Palatino Linotype" w:hAnsi="Palatino Linotype" w:cs="Arial"/>
          <w:b/>
          <w:lang w:eastAsia="es-MX"/>
        </w:rPr>
        <w:t>intiuno</w:t>
      </w:r>
      <w:r w:rsidRPr="00B21F18">
        <w:rPr>
          <w:rFonts w:ascii="Palatino Linotype" w:hAnsi="Palatino Linotype" w:cs="Arial"/>
          <w:lang w:eastAsia="es-MX"/>
        </w:rPr>
        <w:t xml:space="preserve">, mientras que el solicitante presentó su recurso de revisión el día </w:t>
      </w:r>
      <w:r w:rsidR="005B6143">
        <w:rPr>
          <w:rFonts w:ascii="Palatino Linotype" w:hAnsi="Palatino Linotype" w:cs="Arial"/>
          <w:b/>
          <w:lang w:eastAsia="es-MX"/>
        </w:rPr>
        <w:t>cuatro</w:t>
      </w:r>
      <w:r w:rsidRPr="00B21F18">
        <w:rPr>
          <w:rFonts w:ascii="Palatino Linotype" w:hAnsi="Palatino Linotype" w:cs="Arial"/>
          <w:b/>
          <w:lang w:eastAsia="es-MX"/>
        </w:rPr>
        <w:t xml:space="preserve"> de </w:t>
      </w:r>
      <w:r w:rsidR="005B6143">
        <w:rPr>
          <w:rFonts w:ascii="Palatino Linotype" w:hAnsi="Palatino Linotype" w:cs="Arial"/>
          <w:b/>
          <w:lang w:eastAsia="es-MX"/>
        </w:rPr>
        <w:t>noviem</w:t>
      </w:r>
      <w:r w:rsidR="00D20796">
        <w:rPr>
          <w:rFonts w:ascii="Palatino Linotype" w:hAnsi="Palatino Linotype" w:cs="Arial"/>
          <w:b/>
          <w:lang w:eastAsia="es-MX"/>
        </w:rPr>
        <w:t>bre de la anualidad pasada</w:t>
      </w:r>
      <w:r w:rsidRPr="00B21F18">
        <w:rPr>
          <w:rFonts w:ascii="Palatino Linotype" w:hAnsi="Palatino Linotype" w:cs="Arial"/>
          <w:lang w:eastAsia="es-MX"/>
        </w:rPr>
        <w:t xml:space="preserve">, esto es, al </w:t>
      </w:r>
      <w:r w:rsidR="005B6143">
        <w:rPr>
          <w:rFonts w:ascii="Palatino Linotype" w:hAnsi="Palatino Linotype" w:cs="Arial"/>
          <w:b/>
          <w:lang w:eastAsia="es-MX"/>
        </w:rPr>
        <w:t>primer</w:t>
      </w:r>
      <w:r w:rsidR="00285E96">
        <w:rPr>
          <w:rFonts w:ascii="Palatino Linotype" w:hAnsi="Palatino Linotype" w:cs="Arial"/>
          <w:b/>
          <w:lang w:eastAsia="es-MX"/>
        </w:rPr>
        <w:t xml:space="preserve"> </w:t>
      </w:r>
      <w:r w:rsidRPr="005B23CF">
        <w:rPr>
          <w:rFonts w:ascii="Palatino Linotype" w:hAnsi="Palatino Linotype" w:cs="Arial"/>
          <w:b/>
          <w:lang w:eastAsia="es-MX"/>
        </w:rPr>
        <w:t>día hábil</w:t>
      </w:r>
      <w:r w:rsidRPr="00B21F18">
        <w:rPr>
          <w:rFonts w:ascii="Palatino Linotype" w:hAnsi="Palatino Linotype" w:cs="Arial"/>
          <w:lang w:eastAsia="es-MX"/>
        </w:rPr>
        <w:t xml:space="preserve"> siguiente en que tuvo conocimiento de la respuesta impugnada, de tal forma, se considera que la interposición del presente medio de impugnación se</w:t>
      </w:r>
      <w:r w:rsidRPr="00B21F18">
        <w:rPr>
          <w:rFonts w:ascii="Palatino Linotype" w:hAnsi="Palatino Linotype" w:cs="Arial"/>
        </w:rPr>
        <w:t xml:space="preserve"> encuentra dentro de los márgenes temporales previstos en el citado precepto legal.</w:t>
      </w:r>
    </w:p>
    <w:p w14:paraId="5EDD12A0" w14:textId="77777777" w:rsidR="00D20796" w:rsidRPr="00D20796" w:rsidRDefault="00D20796" w:rsidP="00D20796">
      <w:pPr>
        <w:spacing w:before="240" w:after="240" w:line="360" w:lineRule="auto"/>
        <w:jc w:val="both"/>
        <w:rPr>
          <w:rFonts w:ascii="Palatino Linotype" w:hAnsi="Palatino Linotype" w:cs="Segoe UI"/>
        </w:rPr>
      </w:pPr>
      <w:r w:rsidRPr="00D20796">
        <w:rPr>
          <w:rFonts w:ascii="Palatino Linotype" w:hAnsi="Palatino Linotype" w:cs="Arial"/>
        </w:rPr>
        <w:t>Así también, por cuanto hace a la procedibilidad del recurso de revisión una vez realizado el análisis del formato de interposición</w:t>
      </w:r>
      <w:r w:rsidRPr="00D20796">
        <w:rPr>
          <w:rFonts w:ascii="Palatino Linotype" w:hAnsi="Palatino Linotype" w:cs="Segoe UI"/>
        </w:rPr>
        <w:t xml:space="preserve"> del recurso, se advierte que el artículo 180 de la</w:t>
      </w:r>
      <w:r w:rsidRPr="00D20796">
        <w:rPr>
          <w:rFonts w:ascii="Palatino Linotype" w:eastAsia="Cambria" w:hAnsi="Palatino Linotype" w:cs="Segoe UI"/>
        </w:rPr>
        <w:t> </w:t>
      </w:r>
      <w:r w:rsidRPr="00D20796">
        <w:rPr>
          <w:rFonts w:ascii="Palatino Linotype" w:hAnsi="Palatino Linotype" w:cs="Segoe UI"/>
        </w:rPr>
        <w:t>Ley de Transparencia y Acceso a la Información Pública del Estado de México y Municipios, establece los siguientes elementos formales para la presentación del recurso:</w:t>
      </w:r>
    </w:p>
    <w:p w14:paraId="135C2962" w14:textId="79A9D22C" w:rsidR="00D20796" w:rsidRPr="00D20796" w:rsidRDefault="00D20796" w:rsidP="00D20796">
      <w:pPr>
        <w:autoSpaceDE w:val="0"/>
        <w:autoSpaceDN w:val="0"/>
        <w:adjustRightInd w:val="0"/>
        <w:spacing w:after="120"/>
        <w:ind w:left="851" w:right="902"/>
        <w:jc w:val="both"/>
        <w:rPr>
          <w:rFonts w:ascii="Palatino Linotype" w:hAnsi="Palatino Linotype" w:cs="Arial"/>
          <w:i/>
          <w:sz w:val="22"/>
        </w:rPr>
      </w:pPr>
      <w:r w:rsidRPr="00D20796">
        <w:rPr>
          <w:rFonts w:ascii="Palatino Linotype" w:hAnsi="Palatino Linotype" w:cs="Arial"/>
          <w:b/>
          <w:i/>
          <w:sz w:val="22"/>
        </w:rPr>
        <w:t>“Artículo 180.</w:t>
      </w:r>
      <w:r w:rsidRPr="00D20796">
        <w:rPr>
          <w:rFonts w:ascii="Palatino Linotype" w:hAnsi="Palatino Linotype" w:cs="Arial"/>
          <w:i/>
          <w:sz w:val="22"/>
        </w:rPr>
        <w:t xml:space="preserve"> El recurso de revisión contendrá: </w:t>
      </w:r>
    </w:p>
    <w:p w14:paraId="51AC45FB" w14:textId="77777777" w:rsidR="00D20796" w:rsidRPr="00D20796" w:rsidRDefault="00D20796" w:rsidP="00D20796">
      <w:pPr>
        <w:autoSpaceDE w:val="0"/>
        <w:autoSpaceDN w:val="0"/>
        <w:adjustRightInd w:val="0"/>
        <w:spacing w:after="120"/>
        <w:ind w:left="1134" w:right="902"/>
        <w:jc w:val="both"/>
        <w:rPr>
          <w:rFonts w:ascii="Palatino Linotype" w:hAnsi="Palatino Linotype" w:cs="Arial"/>
          <w:i/>
          <w:sz w:val="22"/>
        </w:rPr>
      </w:pPr>
      <w:r w:rsidRPr="00D20796">
        <w:rPr>
          <w:rFonts w:ascii="Palatino Linotype" w:hAnsi="Palatino Linotype" w:cs="Arial"/>
          <w:i/>
          <w:sz w:val="22"/>
        </w:rPr>
        <w:t>(…)</w:t>
      </w:r>
    </w:p>
    <w:p w14:paraId="59057C8F" w14:textId="77777777" w:rsidR="00D20796" w:rsidRPr="00D20796" w:rsidRDefault="00D20796" w:rsidP="00D20796">
      <w:pPr>
        <w:autoSpaceDE w:val="0"/>
        <w:autoSpaceDN w:val="0"/>
        <w:adjustRightInd w:val="0"/>
        <w:spacing w:after="120"/>
        <w:ind w:left="1134" w:right="902"/>
        <w:jc w:val="both"/>
        <w:rPr>
          <w:rFonts w:ascii="Palatino Linotype" w:hAnsi="Palatino Linotype" w:cs="Arial"/>
          <w:b/>
          <w:i/>
          <w:sz w:val="22"/>
          <w:u w:val="single"/>
        </w:rPr>
      </w:pPr>
      <w:r w:rsidRPr="00D20796">
        <w:rPr>
          <w:rFonts w:ascii="Palatino Linotype" w:hAnsi="Palatino Linotype" w:cs="Arial"/>
          <w:b/>
          <w:i/>
          <w:sz w:val="22"/>
          <w:u w:val="single"/>
        </w:rPr>
        <w:t xml:space="preserve">II. El nombre del solicitante que recurre o de su representante y, en su caso, del tercero interesado, así como la dirección o medio que señale para recibir notificaciones; </w:t>
      </w:r>
    </w:p>
    <w:p w14:paraId="428853A3"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rPr>
      </w:pPr>
      <w:r w:rsidRPr="00D20796">
        <w:rPr>
          <w:rFonts w:ascii="Palatino Linotype" w:hAnsi="Palatino Linotype" w:cs="Arial"/>
          <w:i/>
          <w:sz w:val="22"/>
        </w:rPr>
        <w:t xml:space="preserve">    (…)</w:t>
      </w:r>
    </w:p>
    <w:p w14:paraId="02FD7E51" w14:textId="77777777" w:rsidR="00D20796" w:rsidRPr="00D20796" w:rsidRDefault="00D20796" w:rsidP="00D20796">
      <w:pPr>
        <w:autoSpaceDE w:val="0"/>
        <w:autoSpaceDN w:val="0"/>
        <w:adjustRightInd w:val="0"/>
        <w:spacing w:after="120"/>
        <w:ind w:left="1134" w:right="902"/>
        <w:jc w:val="both"/>
        <w:rPr>
          <w:rFonts w:ascii="Palatino Linotype" w:hAnsi="Palatino Linotype" w:cs="Arial"/>
          <w:b/>
          <w:i/>
          <w:sz w:val="22"/>
          <w:u w:val="single"/>
        </w:rPr>
      </w:pPr>
      <w:r w:rsidRPr="00D20796">
        <w:rPr>
          <w:rFonts w:ascii="Palatino Linotype" w:hAnsi="Palatino Linotype" w:cs="Arial"/>
          <w:b/>
          <w:i/>
          <w:sz w:val="22"/>
          <w:u w:val="single"/>
        </w:rPr>
        <w:t>En caso de que el recurso se interponga de manera electrónica no será indispensable que contengan los requisitos establecidos en las fracciones II, IV, VII y VIII.”</w:t>
      </w:r>
    </w:p>
    <w:p w14:paraId="51E3A4B1" w14:textId="77777777" w:rsidR="00D20796" w:rsidRPr="00D20796" w:rsidRDefault="00D20796" w:rsidP="00D20796">
      <w:pPr>
        <w:spacing w:before="240" w:after="240" w:line="360" w:lineRule="auto"/>
        <w:jc w:val="both"/>
        <w:rPr>
          <w:rFonts w:ascii="Palatino Linotype" w:hAnsi="Palatino Linotype" w:cs="Segoe UI"/>
        </w:rPr>
      </w:pPr>
      <w:r w:rsidRPr="00D20796">
        <w:rPr>
          <w:rFonts w:ascii="Palatino Linotype" w:hAnsi="Palatino Linotype" w:cs="Segoe UI"/>
        </w:rPr>
        <w:t>Por su parte, el artículo 181 del citado ordenamiento dispone, que:</w:t>
      </w:r>
    </w:p>
    <w:p w14:paraId="25320E25"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szCs w:val="20"/>
        </w:rPr>
      </w:pPr>
      <w:r w:rsidRPr="00D20796">
        <w:rPr>
          <w:rFonts w:ascii="Palatino Linotype" w:hAnsi="Palatino Linotype" w:cs="Arial"/>
          <w:b/>
          <w:i/>
          <w:sz w:val="22"/>
          <w:szCs w:val="20"/>
        </w:rPr>
        <w:t>“Artículo 181.</w:t>
      </w:r>
      <w:r w:rsidRPr="00D20796">
        <w:rPr>
          <w:rFonts w:ascii="Palatino Linotype" w:hAnsi="Palatino Linotype" w:cs="Arial"/>
          <w:i/>
          <w:sz w:val="22"/>
          <w:szCs w:val="20"/>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14:paraId="0C5564E1"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szCs w:val="20"/>
        </w:rPr>
      </w:pPr>
      <w:r w:rsidRPr="00D20796">
        <w:rPr>
          <w:rFonts w:ascii="Palatino Linotype" w:hAnsi="Palatino Linotype" w:cs="Arial"/>
          <w:i/>
          <w:sz w:val="22"/>
          <w:szCs w:val="20"/>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14:paraId="430BD17F"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szCs w:val="20"/>
        </w:rPr>
      </w:pPr>
      <w:r w:rsidRPr="00D20796">
        <w:rPr>
          <w:rFonts w:ascii="Palatino Linotype" w:hAnsi="Palatino Linotype" w:cs="Arial"/>
          <w:i/>
          <w:sz w:val="22"/>
          <w:szCs w:val="2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14:paraId="3770D319"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szCs w:val="20"/>
        </w:rPr>
      </w:pPr>
      <w:r w:rsidRPr="00D20796">
        <w:rPr>
          <w:rFonts w:ascii="Palatino Linotype" w:hAnsi="Palatino Linotype" w:cs="Arial"/>
          <w:i/>
          <w:sz w:val="22"/>
          <w:szCs w:val="20"/>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7E5F3760" w14:textId="77777777" w:rsidR="00D20796" w:rsidRPr="00D20796" w:rsidRDefault="00D20796" w:rsidP="00D20796">
      <w:pPr>
        <w:spacing w:after="120"/>
        <w:ind w:left="851" w:right="902"/>
        <w:jc w:val="both"/>
        <w:rPr>
          <w:rFonts w:ascii="Palatino Linotype" w:hAnsi="Palatino Linotype" w:cs="Segoe UI"/>
          <w:sz w:val="22"/>
          <w:szCs w:val="20"/>
        </w:rPr>
      </w:pPr>
      <w:r w:rsidRPr="00D20796">
        <w:rPr>
          <w:rFonts w:ascii="Palatino Linotype" w:hAnsi="Palatino Linotype" w:cs="Arial"/>
          <w:i/>
          <w:sz w:val="22"/>
          <w:szCs w:val="20"/>
        </w:rPr>
        <w:t>Para el caso de interposición del recurso de revisión a través de la Plataforma Nacional o la plataforma que para tales efectos habilite el Instituto, éste podrá solicitar al particular subsane las deficiencias por ese medio.”</w:t>
      </w:r>
    </w:p>
    <w:p w14:paraId="25DC6127" w14:textId="77777777" w:rsidR="00D20796" w:rsidRPr="00D20796" w:rsidRDefault="00D20796" w:rsidP="00D20796">
      <w:pPr>
        <w:autoSpaceDE w:val="0"/>
        <w:autoSpaceDN w:val="0"/>
        <w:adjustRightInd w:val="0"/>
        <w:spacing w:before="240" w:after="240" w:line="360" w:lineRule="auto"/>
        <w:ind w:right="49"/>
        <w:jc w:val="both"/>
        <w:rPr>
          <w:rFonts w:ascii="Palatino Linotype" w:hAnsi="Palatino Linotype" w:cs="Arial"/>
        </w:rPr>
      </w:pPr>
      <w:r w:rsidRPr="00D20796">
        <w:rPr>
          <w:rFonts w:ascii="Palatino Linotype" w:hAnsi="Palatino Linotype" w:cs="Arial"/>
        </w:rPr>
        <w:t>De la interpretación sistemática a los artículos transcritos se advierten los requisitos de los recursos de revisión y por el otro la potestad de este Instituto para requerir al recurrente, por una sola ocasión y a través del medio que haya elegido para recibir notificaciones a fin de que subsane las omisiones de sus recursos o bien que aplique la suplencia de la queja a favor del recurrente sin cambiar los hechos expuestos.</w:t>
      </w:r>
    </w:p>
    <w:p w14:paraId="1287D1A3" w14:textId="2AD508A2" w:rsidR="00D20796" w:rsidRPr="00D20796" w:rsidRDefault="00D20796" w:rsidP="00D20796">
      <w:pPr>
        <w:autoSpaceDE w:val="0"/>
        <w:autoSpaceDN w:val="0"/>
        <w:adjustRightInd w:val="0"/>
        <w:spacing w:before="240" w:after="240" w:line="360" w:lineRule="auto"/>
        <w:ind w:right="49"/>
        <w:jc w:val="both"/>
        <w:rPr>
          <w:rFonts w:ascii="Palatino Linotype" w:hAnsi="Palatino Linotype" w:cs="Arial"/>
        </w:rPr>
      </w:pPr>
      <w:r w:rsidRPr="00D20796">
        <w:rPr>
          <w:rFonts w:ascii="Palatino Linotype" w:hAnsi="Palatino Linotype" w:cs="Arial"/>
        </w:rPr>
        <w:t xml:space="preserve">Sobre el particular, de la revisión al expediente electrónico del SAIMEX se desprende que la parte solicitante, en ejercicio de su derecho de acceso a la información pública, y ahora recurrente, </w:t>
      </w:r>
      <w:r w:rsidRPr="00D20796">
        <w:rPr>
          <w:rFonts w:ascii="Palatino Linotype" w:hAnsi="Palatino Linotype" w:cs="Arial"/>
          <w:b/>
          <w:color w:val="000000" w:themeColor="text1"/>
        </w:rPr>
        <w:t>no proporcionó datos que lo hagan identificable, por ende no se tiene certeza sobre su identidad,</w:t>
      </w:r>
      <w:r w:rsidRPr="00D20796">
        <w:rPr>
          <w:rFonts w:ascii="Palatino Linotype" w:hAnsi="Palatino Linotype" w:cs="Arial"/>
          <w:color w:val="000000" w:themeColor="text1"/>
        </w:rPr>
        <w:t xml:space="preserve"> </w:t>
      </w:r>
      <w:r>
        <w:rPr>
          <w:rFonts w:ascii="Palatino Linotype" w:hAnsi="Palatino Linotype" w:cs="Arial"/>
        </w:rPr>
        <w:t>toda vez que en el apartado de nombre expresó únicam</w:t>
      </w:r>
      <w:r w:rsidR="005B6143">
        <w:rPr>
          <w:rFonts w:ascii="Palatino Linotype" w:hAnsi="Palatino Linotype" w:cs="Arial"/>
        </w:rPr>
        <w:t>ente “julia lopez</w:t>
      </w:r>
      <w:r>
        <w:rPr>
          <w:rFonts w:ascii="Palatino Linotype" w:hAnsi="Palatino Linotype" w:cs="Arial"/>
        </w:rPr>
        <w:t xml:space="preserve">”, lo cual, </w:t>
      </w:r>
      <w:r w:rsidRPr="00D20796">
        <w:rPr>
          <w:rFonts w:ascii="Palatino Linotype" w:hAnsi="Palatino Linotype" w:cs="Arial"/>
        </w:rPr>
        <w:t>en estricto sentido provoca que no se colmen los requisitos establecidos en el citado artículo 180 de la Ley de Transparencia.</w:t>
      </w:r>
    </w:p>
    <w:p w14:paraId="7F822417" w14:textId="77777777" w:rsidR="00D20796" w:rsidRPr="00D20796" w:rsidRDefault="00D20796" w:rsidP="00D20796">
      <w:pPr>
        <w:autoSpaceDE w:val="0"/>
        <w:autoSpaceDN w:val="0"/>
        <w:adjustRightInd w:val="0"/>
        <w:spacing w:before="240" w:after="240" w:line="360" w:lineRule="auto"/>
        <w:ind w:right="49"/>
        <w:jc w:val="both"/>
        <w:rPr>
          <w:rFonts w:ascii="Palatino Linotype" w:hAnsi="Palatino Linotype" w:cs="Arial"/>
        </w:rPr>
      </w:pPr>
      <w:r w:rsidRPr="00D20796">
        <w:rPr>
          <w:rFonts w:ascii="Palatino Linotype" w:hAnsi="Palatino Linotype" w:cs="Arial"/>
        </w:rPr>
        <w:t xml:space="preserve">Empero lo anterior, debe destacarse que el artículo 15 de </w:t>
      </w:r>
      <w:r w:rsidRPr="00D20796">
        <w:rPr>
          <w:rFonts w:ascii="Palatino Linotype" w:hAnsi="Palatino Linotype" w:cs="Arial"/>
          <w:lang w:val="es-MX"/>
        </w:rPr>
        <w:t xml:space="preserve">Ley de Transparencia y Acceso a la Información Pública del Estado de México y Municipios </w:t>
      </w:r>
      <w:r w:rsidRPr="00D20796">
        <w:rPr>
          <w:rFonts w:ascii="Palatino Linotype" w:hAnsi="Palatino Linotype" w:cs="Arial"/>
          <w:iCs/>
        </w:rPr>
        <w:t xml:space="preserve">prevé que </w:t>
      </w:r>
      <w:r w:rsidRPr="00D20796">
        <w:rPr>
          <w:rFonts w:ascii="Palatino Linotype" w:hAnsi="Palatino Linotype" w:cs="Arial"/>
        </w:rPr>
        <w:t xml:space="preserve">toda persona tendrá acceso a la información sin necesidad de acreditar interés alguno o justificar su utilización, de lo que se infiere que para el ejercicio del derecho de acceso a la información pública, el nombre no es un requisito </w:t>
      </w:r>
      <w:r w:rsidRPr="00D20796">
        <w:rPr>
          <w:rFonts w:ascii="Palatino Linotype" w:hAnsi="Palatino Linotype" w:cs="Arial"/>
          <w:b/>
          <w:i/>
        </w:rPr>
        <w:t>sine qua non</w:t>
      </w:r>
      <w:r w:rsidRPr="00D20796">
        <w:rPr>
          <w:rFonts w:ascii="Palatino Linotype" w:hAnsi="Palatino Linotype" w:cs="Arial"/>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14:paraId="3EAF8A4E" w14:textId="77777777" w:rsidR="00D20796" w:rsidRPr="00D20796" w:rsidRDefault="00D20796" w:rsidP="00D20796">
      <w:pPr>
        <w:autoSpaceDE w:val="0"/>
        <w:autoSpaceDN w:val="0"/>
        <w:adjustRightInd w:val="0"/>
        <w:spacing w:before="240" w:after="240" w:line="360" w:lineRule="auto"/>
        <w:ind w:right="-91"/>
        <w:jc w:val="both"/>
        <w:rPr>
          <w:rFonts w:ascii="Palatino Linotype" w:hAnsi="Palatino Linotype" w:cs="Arial"/>
        </w:rPr>
      </w:pPr>
      <w:r w:rsidRPr="00D20796">
        <w:rPr>
          <w:rFonts w:ascii="Palatino Linotype" w:hAnsi="Palatino Linotype" w:cs="Arial"/>
        </w:rPr>
        <w:t>Correlativo a ello, cabe mencionar que los artículos 6, apartado A, fracciones I, II, III y IV de la Constitución Política de los Estados Unidos Mexicanos y 5 vigésimo segundo, vigésimo tercero y vigésimo cuarto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F59A73A"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rPr>
      </w:pPr>
      <w:r w:rsidRPr="00D20796">
        <w:rPr>
          <w:rFonts w:ascii="Palatino Linotype" w:hAnsi="Palatino Linotype" w:cs="Arial"/>
          <w:i/>
          <w:sz w:val="22"/>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D71548E"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rPr>
      </w:pPr>
      <w:r w:rsidRPr="00D20796">
        <w:rPr>
          <w:rFonts w:ascii="Palatino Linotype" w:hAnsi="Palatino Linotype" w:cs="Arial"/>
          <w:i/>
          <w:sz w:val="22"/>
        </w:rPr>
        <w:t>(…)</w:t>
      </w:r>
    </w:p>
    <w:p w14:paraId="5FC5A86C"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rPr>
      </w:pPr>
      <w:r w:rsidRPr="00D20796">
        <w:rPr>
          <w:rFonts w:ascii="Palatino Linotype" w:hAnsi="Palatino Linotype" w:cs="Arial"/>
          <w:i/>
          <w:sz w:val="22"/>
        </w:rPr>
        <w:t xml:space="preserve"> Para efectos de lo dispuesto en el presente artículo se observará lo siguiente: </w:t>
      </w:r>
    </w:p>
    <w:p w14:paraId="3CDB1319"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rPr>
      </w:pPr>
      <w:r w:rsidRPr="00D20796">
        <w:rPr>
          <w:rFonts w:ascii="Palatino Linotype" w:hAnsi="Palatino Linotype" w:cs="Arial"/>
          <w:i/>
          <w:sz w:val="22"/>
        </w:rPr>
        <w:t xml:space="preserve">A. Para el ejercicio del derecho de acceso a la información, la Federación, los Estados y el Distrito Federal, en el ámbito de sus respectivas competencias, se regirán por los siguientes principios y bases: </w:t>
      </w:r>
    </w:p>
    <w:p w14:paraId="3B787415"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rPr>
      </w:pPr>
      <w:r w:rsidRPr="00D20796">
        <w:rPr>
          <w:rFonts w:ascii="Palatino Linotype" w:hAnsi="Palatino Linotype" w:cs="Arial"/>
          <w:i/>
          <w:sz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7B80DE71" w14:textId="7005F391" w:rsidR="00D20796" w:rsidRPr="00D20796" w:rsidRDefault="00D20796" w:rsidP="000B7FF0">
      <w:pPr>
        <w:autoSpaceDE w:val="0"/>
        <w:autoSpaceDN w:val="0"/>
        <w:adjustRightInd w:val="0"/>
        <w:spacing w:after="120"/>
        <w:ind w:left="851" w:right="902"/>
        <w:jc w:val="both"/>
        <w:rPr>
          <w:rFonts w:ascii="Palatino Linotype" w:hAnsi="Palatino Linotype" w:cs="Arial"/>
          <w:i/>
          <w:sz w:val="22"/>
        </w:rPr>
      </w:pPr>
      <w:r w:rsidRPr="00D20796">
        <w:rPr>
          <w:rFonts w:ascii="Palatino Linotype" w:hAnsi="Palatino Linotype" w:cs="Arial"/>
          <w:i/>
          <w:sz w:val="22"/>
        </w:rPr>
        <w:t xml:space="preserve">II. La información que se refiere a la vida privada y los datos personales será protegida en los términos y con las excepciones que fijen las leyes. </w:t>
      </w:r>
    </w:p>
    <w:p w14:paraId="19E29B2D"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b/>
          <w:i/>
          <w:sz w:val="22"/>
          <w:u w:val="single"/>
        </w:rPr>
      </w:pPr>
      <w:r w:rsidRPr="00D20796">
        <w:rPr>
          <w:rFonts w:ascii="Palatino Linotype" w:hAnsi="Palatino Linotype" w:cs="Arial"/>
          <w:b/>
          <w:i/>
          <w:sz w:val="22"/>
          <w:u w:val="single"/>
        </w:rPr>
        <w:t xml:space="preserve">III. Toda persona, sin necesidad de acreditar interés alguno o justificar su utilización, tendrá acceso gratuito a la información pública, a sus datos personales o a la rectificación de éstos. </w:t>
      </w:r>
    </w:p>
    <w:p w14:paraId="2567C638"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rPr>
      </w:pPr>
      <w:r w:rsidRPr="00D20796">
        <w:rPr>
          <w:rFonts w:ascii="Palatino Linotype" w:hAnsi="Palatino Linotype" w:cs="Arial"/>
          <w:i/>
          <w:sz w:val="22"/>
        </w:rPr>
        <w:t xml:space="preserve">IV. Se establecerán mecanismos de acceso a la información y procedimientos de revisión expeditos que se sustanciarán ante los organismos autónomos especializados e imparciales que establece esta Constitución.” </w:t>
      </w:r>
    </w:p>
    <w:p w14:paraId="192C2704" w14:textId="77777777" w:rsidR="00D20796" w:rsidRPr="00D20796" w:rsidRDefault="00D20796" w:rsidP="00D20796">
      <w:pPr>
        <w:autoSpaceDE w:val="0"/>
        <w:autoSpaceDN w:val="0"/>
        <w:adjustRightInd w:val="0"/>
        <w:spacing w:after="120"/>
        <w:ind w:left="851" w:right="900"/>
        <w:jc w:val="both"/>
        <w:rPr>
          <w:rFonts w:ascii="Palatino Linotype" w:hAnsi="Palatino Linotype" w:cs="Arial"/>
          <w:i/>
          <w:sz w:val="22"/>
        </w:rPr>
      </w:pPr>
      <w:r w:rsidRPr="00D20796">
        <w:rPr>
          <w:rFonts w:ascii="Palatino Linotype" w:hAnsi="Palatino Linotype" w:cs="Arial"/>
          <w:i/>
          <w:sz w:val="22"/>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4DE181AB" w14:textId="77777777" w:rsidR="00D20796" w:rsidRPr="00D20796" w:rsidRDefault="00D20796" w:rsidP="00D20796">
      <w:pPr>
        <w:autoSpaceDE w:val="0"/>
        <w:autoSpaceDN w:val="0"/>
        <w:adjustRightInd w:val="0"/>
        <w:spacing w:after="120"/>
        <w:ind w:left="851" w:right="900"/>
        <w:jc w:val="both"/>
        <w:rPr>
          <w:rFonts w:ascii="Palatino Linotype" w:hAnsi="Palatino Linotype" w:cs="Arial"/>
          <w:i/>
          <w:sz w:val="22"/>
        </w:rPr>
      </w:pPr>
      <w:r w:rsidRPr="00D20796">
        <w:rPr>
          <w:rFonts w:ascii="Palatino Linotype" w:hAnsi="Palatino Linotype" w:cs="Arial"/>
          <w:i/>
          <w:sz w:val="22"/>
        </w:rPr>
        <w:t>(…)</w:t>
      </w:r>
    </w:p>
    <w:p w14:paraId="5F386652" w14:textId="77777777" w:rsidR="00D20796" w:rsidRPr="00D20796" w:rsidRDefault="00D20796" w:rsidP="00D20796">
      <w:pPr>
        <w:autoSpaceDE w:val="0"/>
        <w:autoSpaceDN w:val="0"/>
        <w:adjustRightInd w:val="0"/>
        <w:spacing w:after="120"/>
        <w:ind w:left="851" w:right="900"/>
        <w:jc w:val="both"/>
        <w:rPr>
          <w:rFonts w:ascii="Palatino Linotype" w:hAnsi="Palatino Linotype" w:cs="Arial"/>
          <w:i/>
          <w:sz w:val="22"/>
        </w:rPr>
      </w:pPr>
      <w:r w:rsidRPr="00D20796">
        <w:rPr>
          <w:rFonts w:ascii="Palatino Linotype" w:hAnsi="Palatino Linotype" w:cs="Arial"/>
          <w:i/>
          <w:sz w:val="22"/>
        </w:rPr>
        <w:t xml:space="preserve">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1BA3288" w14:textId="77777777" w:rsidR="00D20796" w:rsidRPr="00D20796" w:rsidRDefault="00D20796" w:rsidP="00D20796">
      <w:pPr>
        <w:autoSpaceDE w:val="0"/>
        <w:autoSpaceDN w:val="0"/>
        <w:adjustRightInd w:val="0"/>
        <w:spacing w:after="120"/>
        <w:ind w:left="851" w:right="900"/>
        <w:jc w:val="both"/>
        <w:rPr>
          <w:rFonts w:ascii="Palatino Linotype" w:hAnsi="Palatino Linotype" w:cs="Arial"/>
          <w:i/>
          <w:sz w:val="22"/>
        </w:rPr>
      </w:pPr>
      <w:r w:rsidRPr="00D20796">
        <w:rPr>
          <w:rFonts w:ascii="Palatino Linotype" w:hAnsi="Palatino Linotype" w:cs="Arial"/>
          <w:i/>
          <w:sz w:val="22"/>
        </w:rPr>
        <w:t>Este derecho se regirá por los principios y bases siguientes:</w:t>
      </w:r>
    </w:p>
    <w:p w14:paraId="2F313D9C" w14:textId="77777777" w:rsidR="00D20796" w:rsidRPr="00D20796" w:rsidRDefault="00D20796" w:rsidP="00D20796">
      <w:pPr>
        <w:autoSpaceDE w:val="0"/>
        <w:autoSpaceDN w:val="0"/>
        <w:adjustRightInd w:val="0"/>
        <w:spacing w:after="120"/>
        <w:ind w:left="851" w:right="900"/>
        <w:jc w:val="both"/>
        <w:rPr>
          <w:rFonts w:ascii="Palatino Linotype" w:hAnsi="Palatino Linotype" w:cs="Arial"/>
          <w:i/>
          <w:sz w:val="22"/>
        </w:rPr>
      </w:pPr>
      <w:r w:rsidRPr="00D20796">
        <w:rPr>
          <w:rFonts w:ascii="Palatino Linotype" w:hAnsi="Palatino Linotype" w:cs="Arial"/>
          <w:i/>
          <w:sz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F1557FA" w14:textId="77777777" w:rsidR="00D20796" w:rsidRPr="00D20796" w:rsidRDefault="00D20796" w:rsidP="00D20796">
      <w:pPr>
        <w:autoSpaceDE w:val="0"/>
        <w:autoSpaceDN w:val="0"/>
        <w:adjustRightInd w:val="0"/>
        <w:spacing w:after="120"/>
        <w:ind w:left="851" w:right="900"/>
        <w:jc w:val="both"/>
        <w:rPr>
          <w:rFonts w:ascii="Palatino Linotype" w:hAnsi="Palatino Linotype" w:cs="Arial"/>
          <w:i/>
          <w:sz w:val="22"/>
        </w:rPr>
      </w:pPr>
      <w:r w:rsidRPr="00D20796">
        <w:rPr>
          <w:rFonts w:ascii="Palatino Linotype" w:hAnsi="Palatino Linotype" w:cs="Arial"/>
          <w:i/>
          <w:sz w:val="22"/>
        </w:rPr>
        <w:t>(…)</w:t>
      </w:r>
    </w:p>
    <w:p w14:paraId="40DCBE2E" w14:textId="77777777" w:rsidR="00D20796" w:rsidRPr="00D20796" w:rsidRDefault="00D20796" w:rsidP="00D20796">
      <w:pPr>
        <w:autoSpaceDE w:val="0"/>
        <w:autoSpaceDN w:val="0"/>
        <w:adjustRightInd w:val="0"/>
        <w:spacing w:after="120"/>
        <w:ind w:left="851" w:right="900"/>
        <w:jc w:val="both"/>
        <w:rPr>
          <w:rFonts w:ascii="Palatino Linotype" w:hAnsi="Palatino Linotype" w:cs="Arial"/>
          <w:b/>
          <w:i/>
          <w:sz w:val="22"/>
          <w:u w:val="single"/>
        </w:rPr>
      </w:pPr>
      <w:r w:rsidRPr="00D20796">
        <w:rPr>
          <w:rFonts w:ascii="Palatino Linotype" w:hAnsi="Palatino Linotype" w:cs="Arial"/>
          <w:b/>
          <w:i/>
          <w:sz w:val="22"/>
          <w:u w:val="single"/>
        </w:rPr>
        <w:t xml:space="preserve"> III. Toda persona, sin necesidad de acreditar interés alguno o justificar su utilización, tendrá acceso gratuito a la información pública, a sus datos personales o a la rectificación de éstos;</w:t>
      </w:r>
    </w:p>
    <w:p w14:paraId="6F78B291" w14:textId="77777777" w:rsidR="00D20796" w:rsidRPr="00D20796" w:rsidRDefault="00D20796" w:rsidP="00D20796">
      <w:pPr>
        <w:autoSpaceDE w:val="0"/>
        <w:autoSpaceDN w:val="0"/>
        <w:adjustRightInd w:val="0"/>
        <w:spacing w:after="120"/>
        <w:ind w:left="851" w:right="900"/>
        <w:jc w:val="both"/>
        <w:rPr>
          <w:rFonts w:ascii="Palatino Linotype" w:hAnsi="Palatino Linotype" w:cs="Arial"/>
          <w:i/>
          <w:sz w:val="22"/>
        </w:rPr>
      </w:pPr>
      <w:r w:rsidRPr="00D20796">
        <w:rPr>
          <w:rFonts w:ascii="Palatino Linotype" w:hAnsi="Palatino Linotype" w:cs="Arial"/>
          <w:i/>
          <w:sz w:val="22"/>
        </w:rPr>
        <w:t>(…)</w:t>
      </w:r>
    </w:p>
    <w:p w14:paraId="046745F0" w14:textId="77777777" w:rsidR="00D20796" w:rsidRPr="00D20796" w:rsidRDefault="00D20796" w:rsidP="00D20796">
      <w:pPr>
        <w:autoSpaceDE w:val="0"/>
        <w:autoSpaceDN w:val="0"/>
        <w:adjustRightInd w:val="0"/>
        <w:spacing w:after="120"/>
        <w:ind w:left="851" w:right="900"/>
        <w:jc w:val="both"/>
        <w:rPr>
          <w:rFonts w:ascii="Palatino Linotype" w:hAnsi="Palatino Linotype" w:cs="Arial"/>
          <w:i/>
          <w:sz w:val="22"/>
        </w:rPr>
      </w:pPr>
      <w:r w:rsidRPr="00D20796">
        <w:rPr>
          <w:rFonts w:ascii="Palatino Linotype" w:hAnsi="Palatino Linotype" w:cs="Arial"/>
          <w:i/>
          <w:sz w:val="22"/>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8F2B2FA" w14:textId="77777777" w:rsidR="00D20796" w:rsidRPr="00D20796" w:rsidRDefault="00D20796" w:rsidP="00D20796">
      <w:pPr>
        <w:autoSpaceDE w:val="0"/>
        <w:autoSpaceDN w:val="0"/>
        <w:adjustRightInd w:val="0"/>
        <w:spacing w:before="240" w:after="240" w:line="360" w:lineRule="auto"/>
        <w:ind w:right="-91"/>
        <w:jc w:val="both"/>
        <w:rPr>
          <w:rFonts w:ascii="Palatino Linotype" w:hAnsi="Palatino Linotype" w:cs="Arial"/>
        </w:rPr>
      </w:pPr>
      <w:r w:rsidRPr="00D20796">
        <w:rPr>
          <w:rFonts w:ascii="Palatino Linotype" w:hAnsi="Palatino Linotype" w:cs="Arial"/>
        </w:rPr>
        <w:t>Por otra parte, del contenido del artículo 1 de la Constitución Política de los Estados Unidos Mexicanos, se destaca lo siguiente:</w:t>
      </w:r>
    </w:p>
    <w:p w14:paraId="61C8C96E" w14:textId="77777777" w:rsidR="00D20796" w:rsidRPr="00D20796" w:rsidRDefault="00D20796" w:rsidP="00D20796">
      <w:pPr>
        <w:tabs>
          <w:tab w:val="left" w:pos="7655"/>
        </w:tabs>
        <w:autoSpaceDE w:val="0"/>
        <w:autoSpaceDN w:val="0"/>
        <w:adjustRightInd w:val="0"/>
        <w:spacing w:after="120"/>
        <w:ind w:left="1134" w:right="1325"/>
        <w:jc w:val="both"/>
        <w:rPr>
          <w:rFonts w:ascii="Palatino Linotype" w:hAnsi="Palatino Linotype" w:cs="Arial"/>
          <w:b/>
          <w:i/>
          <w:sz w:val="22"/>
          <w:u w:val="single"/>
        </w:rPr>
      </w:pPr>
      <w:r w:rsidRPr="00D20796">
        <w:rPr>
          <w:rFonts w:ascii="Palatino Linotype" w:hAnsi="Palatino Linotype" w:cs="Arial"/>
          <w:i/>
          <w:sz w:val="22"/>
        </w:rPr>
        <w:t>“</w:t>
      </w:r>
      <w:r w:rsidRPr="00D20796">
        <w:rPr>
          <w:rFonts w:ascii="Palatino Linotype" w:hAnsi="Palatino Linotype" w:cs="Arial"/>
          <w:b/>
          <w:i/>
          <w:sz w:val="22"/>
          <w:u w:val="single"/>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EE46C08" w14:textId="77777777" w:rsidR="00D20796" w:rsidRPr="00D20796" w:rsidRDefault="00D20796" w:rsidP="00D20796">
      <w:pPr>
        <w:autoSpaceDE w:val="0"/>
        <w:autoSpaceDN w:val="0"/>
        <w:adjustRightInd w:val="0"/>
        <w:spacing w:after="120"/>
        <w:ind w:left="1134" w:right="1325"/>
        <w:jc w:val="both"/>
        <w:rPr>
          <w:rFonts w:ascii="Palatino Linotype" w:hAnsi="Palatino Linotype" w:cs="Arial"/>
          <w:i/>
          <w:sz w:val="22"/>
        </w:rPr>
      </w:pPr>
      <w:r w:rsidRPr="00D20796">
        <w:rPr>
          <w:rFonts w:ascii="Palatino Linotype" w:hAnsi="Palatino Linotype" w:cs="Arial"/>
          <w:i/>
          <w:sz w:val="22"/>
        </w:rPr>
        <w:t>Las normas relativas a los derechos humanos se interpretarán de conformidad con esta Constitución y con los tratados internacionales de la materia favoreciendo en todo tiempo a las personas la protección más amplia.</w:t>
      </w:r>
    </w:p>
    <w:p w14:paraId="4C115E66" w14:textId="77777777" w:rsidR="00D20796" w:rsidRPr="00D20796" w:rsidRDefault="00D20796" w:rsidP="00D20796">
      <w:pPr>
        <w:autoSpaceDE w:val="0"/>
        <w:autoSpaceDN w:val="0"/>
        <w:adjustRightInd w:val="0"/>
        <w:spacing w:after="120"/>
        <w:ind w:left="1134" w:right="1325"/>
        <w:jc w:val="both"/>
        <w:rPr>
          <w:rFonts w:ascii="Palatino Linotype" w:hAnsi="Palatino Linotype" w:cs="Arial"/>
          <w:i/>
          <w:sz w:val="22"/>
        </w:rPr>
      </w:pPr>
      <w:r w:rsidRPr="00D20796">
        <w:rPr>
          <w:rFonts w:ascii="Palatino Linotype" w:hAnsi="Palatino Linotype" w:cs="Arial"/>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15F53AF" w14:textId="77777777" w:rsidR="00D20796" w:rsidRPr="00D20796" w:rsidRDefault="00D20796" w:rsidP="00D20796">
      <w:pPr>
        <w:autoSpaceDE w:val="0"/>
        <w:autoSpaceDN w:val="0"/>
        <w:adjustRightInd w:val="0"/>
        <w:spacing w:before="240" w:after="240" w:line="360" w:lineRule="auto"/>
        <w:ind w:right="-91"/>
        <w:jc w:val="both"/>
        <w:rPr>
          <w:rFonts w:ascii="Palatino Linotype" w:hAnsi="Palatino Linotype" w:cs="Arial"/>
        </w:rPr>
      </w:pPr>
      <w:r w:rsidRPr="00D20796">
        <w:rPr>
          <w:rFonts w:ascii="Palatino Linotype" w:hAnsi="Palatino Linotype" w:cs="Arial"/>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11A383D" w14:textId="77777777" w:rsidR="00D20796" w:rsidRPr="00D20796" w:rsidRDefault="00D20796" w:rsidP="00D20796">
      <w:pPr>
        <w:autoSpaceDE w:val="0"/>
        <w:autoSpaceDN w:val="0"/>
        <w:adjustRightInd w:val="0"/>
        <w:spacing w:before="240" w:after="240" w:line="360" w:lineRule="auto"/>
        <w:ind w:right="-91"/>
        <w:jc w:val="both"/>
        <w:rPr>
          <w:rFonts w:ascii="Palatino Linotype" w:hAnsi="Palatino Linotype" w:cs="Arial"/>
        </w:rPr>
      </w:pPr>
      <w:r w:rsidRPr="00D20796">
        <w:rPr>
          <w:rFonts w:ascii="Palatino Linotype" w:hAnsi="Palatino Linotype" w:cs="Arial"/>
        </w:rPr>
        <w:t>Robustece lo anterior, el Criterio 6/2014 del entonces Instituto Federal de Acceso a la Información y Protección de Datos, el cual se reproduce para una mayor referencia:</w:t>
      </w:r>
    </w:p>
    <w:p w14:paraId="75EC69ED"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rPr>
      </w:pPr>
      <w:r w:rsidRPr="00D20796">
        <w:rPr>
          <w:rFonts w:ascii="Palatino Linotype" w:hAnsi="Palatino Linotype" w:cs="Arial"/>
          <w:i/>
          <w:sz w:val="22"/>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09A8AD46" w14:textId="77777777" w:rsidR="00D20796" w:rsidRPr="00D20796" w:rsidRDefault="00D20796" w:rsidP="00D20796">
      <w:pPr>
        <w:autoSpaceDE w:val="0"/>
        <w:autoSpaceDN w:val="0"/>
        <w:adjustRightInd w:val="0"/>
        <w:spacing w:before="240" w:after="240" w:line="360" w:lineRule="auto"/>
        <w:ind w:right="-91"/>
        <w:jc w:val="both"/>
        <w:rPr>
          <w:rFonts w:ascii="Palatino Linotype" w:hAnsi="Palatino Linotype" w:cs="Arial"/>
        </w:rPr>
      </w:pPr>
      <w:r w:rsidRPr="00D20796">
        <w:rPr>
          <w:rFonts w:ascii="Palatino Linotype" w:hAnsi="Palatino Linotype" w:cs="Arial"/>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270C19CB" w14:textId="77777777" w:rsidR="00D20796" w:rsidRPr="00D20796" w:rsidRDefault="00D20796" w:rsidP="00D20796">
      <w:pPr>
        <w:autoSpaceDE w:val="0"/>
        <w:autoSpaceDN w:val="0"/>
        <w:adjustRightInd w:val="0"/>
        <w:spacing w:before="240" w:after="240" w:line="360" w:lineRule="auto"/>
        <w:ind w:right="-91"/>
        <w:jc w:val="both"/>
        <w:rPr>
          <w:rFonts w:ascii="Palatino Linotype" w:hAnsi="Palatino Linotype" w:cs="Arial"/>
        </w:rPr>
      </w:pPr>
      <w:r w:rsidRPr="00D20796">
        <w:rPr>
          <w:rFonts w:ascii="Palatino Linotype" w:hAnsi="Palatino Linotype" w:cs="Arial"/>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16463F8A" w14:textId="77777777" w:rsidR="00D20796" w:rsidRDefault="00D20796" w:rsidP="00D20796">
      <w:pPr>
        <w:autoSpaceDE w:val="0"/>
        <w:autoSpaceDN w:val="0"/>
        <w:adjustRightInd w:val="0"/>
        <w:spacing w:before="240" w:after="240" w:line="360" w:lineRule="auto"/>
        <w:ind w:right="-91"/>
        <w:jc w:val="both"/>
        <w:rPr>
          <w:rFonts w:ascii="Palatino Linotype" w:hAnsi="Palatino Linotype" w:cs="Arial"/>
        </w:rPr>
      </w:pPr>
      <w:r w:rsidRPr="00D20796">
        <w:rPr>
          <w:rFonts w:ascii="Palatino Linotype" w:hAnsi="Palatino Linotype" w:cs="Arial"/>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14:paraId="44D195E0" w14:textId="77777777" w:rsidR="006350C9" w:rsidRPr="003D2EAC" w:rsidRDefault="006350C9" w:rsidP="006350C9">
      <w:pPr>
        <w:spacing w:before="240" w:after="240" w:line="360" w:lineRule="auto"/>
        <w:ind w:right="49"/>
        <w:jc w:val="both"/>
        <w:rPr>
          <w:rFonts w:ascii="Segoe UI" w:hAnsi="Segoe UI" w:cs="Segoe UI"/>
        </w:rPr>
      </w:pPr>
      <w:r w:rsidRPr="005B23CF">
        <w:rPr>
          <w:rFonts w:ascii="Palatino Linotype" w:hAnsi="Palatino Linotype" w:cs="Arial"/>
        </w:rPr>
        <w:t xml:space="preserve">Así las cosas, se concluye la acreditación plena de todos y cada uno de los elementos formales exigidos por el artículo 180 de la </w:t>
      </w:r>
      <w:r w:rsidRPr="005B23CF">
        <w:rPr>
          <w:rFonts w:ascii="Palatino Linotype" w:hAnsi="Palatino Linotype" w:cs="Arial"/>
          <w:lang w:val="es-MX"/>
        </w:rPr>
        <w:t xml:space="preserve">Ley de Transparencia y Acceso a la Información Pública del Estado de México y Municipios, y en consecuencia resulta conforme a derecho entrar al estudio de fondo y resolver el presente medio de impugnación, al actualizarse lo dispuesto en los </w:t>
      </w:r>
      <w:r w:rsidRPr="005B23CF">
        <w:rPr>
          <w:rFonts w:ascii="Palatino Linotype" w:hAnsi="Palatino Linotype" w:cs="Segoe UI"/>
        </w:rPr>
        <w:t xml:space="preserve">artículos </w:t>
      </w:r>
      <w:r w:rsidRPr="003D2EAC">
        <w:rPr>
          <w:rFonts w:ascii="Palatino Linotype" w:hAnsi="Palatino Linotype" w:cs="Segoe UI"/>
        </w:rPr>
        <w:t>176 y</w:t>
      </w:r>
      <w:r w:rsidRPr="003D2EAC">
        <w:rPr>
          <w:rFonts w:ascii="Palatino Linotype" w:eastAsia="Cambria" w:hAnsi="Palatino Linotype" w:cs="Segoe UI"/>
        </w:rPr>
        <w:t> 179 fracción</w:t>
      </w:r>
      <w:r w:rsidRPr="003D2EAC">
        <w:rPr>
          <w:rFonts w:ascii="Palatino Linotype" w:eastAsia="Cambria" w:hAnsi="Palatino Linotype" w:cs="Segoe UI"/>
          <w:b/>
        </w:rPr>
        <w:t xml:space="preserve"> </w:t>
      </w:r>
      <w:r>
        <w:rPr>
          <w:rFonts w:ascii="Palatino Linotype" w:eastAsia="Cambria" w:hAnsi="Palatino Linotype" w:cs="Segoe UI"/>
          <w:b/>
        </w:rPr>
        <w:t xml:space="preserve">V </w:t>
      </w:r>
      <w:r w:rsidRPr="003D2EAC">
        <w:rPr>
          <w:rFonts w:ascii="Palatino Linotype" w:hAnsi="Palatino Linotype" w:cs="Segoe UI"/>
        </w:rPr>
        <w:t>del ordenamiento legal citado, que establecen los supuestos en que puede interponerse el recurso de revisión:</w:t>
      </w:r>
    </w:p>
    <w:p w14:paraId="376F97C1" w14:textId="77777777" w:rsidR="006350C9" w:rsidRPr="003D2EAC" w:rsidRDefault="006350C9" w:rsidP="006350C9">
      <w:pPr>
        <w:ind w:left="567" w:right="900"/>
        <w:jc w:val="both"/>
        <w:textAlignment w:val="baseline"/>
        <w:rPr>
          <w:rFonts w:ascii="Palatino Linotype" w:hAnsi="Palatino Linotype" w:cs="Segoe UI"/>
          <w:bCs/>
          <w:i/>
          <w:iCs/>
          <w:sz w:val="22"/>
          <w:szCs w:val="22"/>
          <w:lang w:val="es-MX" w:eastAsia="es-MX"/>
        </w:rPr>
      </w:pPr>
      <w:r w:rsidRPr="003D2EAC">
        <w:rPr>
          <w:rFonts w:ascii="Palatino Linotype" w:hAnsi="Palatino Linotype" w:cs="Segoe UI"/>
          <w:bCs/>
          <w:i/>
          <w:iCs/>
          <w:sz w:val="22"/>
          <w:szCs w:val="22"/>
          <w:lang w:val="es-MX" w:eastAsia="es-MX"/>
        </w:rPr>
        <w:t>“</w:t>
      </w:r>
      <w:r w:rsidRPr="003D2EAC">
        <w:rPr>
          <w:rFonts w:ascii="Palatino Linotype" w:hAnsi="Palatino Linotype" w:cs="Segoe UI"/>
          <w:b/>
          <w:bCs/>
          <w:i/>
          <w:iCs/>
          <w:sz w:val="22"/>
          <w:szCs w:val="22"/>
          <w:lang w:eastAsia="es-MX"/>
        </w:rPr>
        <w:t>Artículo 176.</w:t>
      </w:r>
      <w:r w:rsidRPr="003D2EAC">
        <w:rPr>
          <w:rFonts w:ascii="Palatino Linotype" w:hAnsi="Palatino Linotype" w:cs="Segoe UI"/>
          <w:bCs/>
          <w:i/>
          <w:iCs/>
          <w:sz w:val="22"/>
          <w:szCs w:val="22"/>
          <w:lang w:eastAsia="es-MX"/>
        </w:rPr>
        <w:t xml:space="preserve"> El recurso de revisión es la garantía secundaria mediante la cual se pretende reparar cualquier posible afectación al derecho de acceso a la información pública en términos del presente y del siguiente Capítulo.</w:t>
      </w:r>
    </w:p>
    <w:p w14:paraId="4F1D97BC" w14:textId="77777777" w:rsidR="006350C9" w:rsidRPr="003D2EAC" w:rsidRDefault="006350C9" w:rsidP="006350C9">
      <w:pPr>
        <w:ind w:left="567" w:right="900"/>
        <w:jc w:val="both"/>
        <w:textAlignment w:val="baseline"/>
        <w:rPr>
          <w:rFonts w:ascii="Palatino Linotype" w:eastAsia="Cambria" w:hAnsi="Palatino Linotype" w:cs="Segoe UI"/>
          <w:i/>
          <w:iCs/>
          <w:sz w:val="22"/>
          <w:szCs w:val="22"/>
          <w:lang w:val="es-MX" w:eastAsia="es-MX"/>
        </w:rPr>
      </w:pPr>
      <w:r w:rsidRPr="003D2EAC">
        <w:rPr>
          <w:rFonts w:ascii="Palatino Linotype" w:hAnsi="Palatino Linotype" w:cs="Segoe UI"/>
          <w:b/>
          <w:bCs/>
          <w:i/>
          <w:sz w:val="22"/>
          <w:szCs w:val="22"/>
          <w:lang w:val="es-MX" w:eastAsia="es-MX"/>
        </w:rPr>
        <w:t>Artículo 179.</w:t>
      </w:r>
      <w:r w:rsidRPr="003D2EAC">
        <w:rPr>
          <w:rFonts w:ascii="Palatino Linotype" w:eastAsia="Cambria" w:hAnsi="Palatino Linotype" w:cs="Segoe UI"/>
          <w:i/>
          <w:iCs/>
          <w:sz w:val="22"/>
          <w:szCs w:val="22"/>
          <w:lang w:val="es-MX" w:eastAsia="es-MX"/>
        </w:rPr>
        <w:t xml:space="preserve"> El recurso de revisión es un medio de protección que la Ley otorga a los particulares, para hacer valer su derecho de acceso a la información pública, y procederá en contra de las siguientes causas: </w:t>
      </w:r>
    </w:p>
    <w:p w14:paraId="3D52F238" w14:textId="77777777" w:rsidR="006350C9" w:rsidRPr="008146FB" w:rsidRDefault="006350C9" w:rsidP="006350C9">
      <w:pPr>
        <w:ind w:left="567" w:right="900"/>
        <w:jc w:val="both"/>
        <w:textAlignment w:val="baseline"/>
        <w:rPr>
          <w:rFonts w:ascii="Palatino Linotype" w:eastAsia="Cambria" w:hAnsi="Palatino Linotype" w:cs="Segoe UI"/>
          <w:i/>
          <w:iCs/>
          <w:sz w:val="22"/>
          <w:szCs w:val="22"/>
          <w:lang w:eastAsia="es-MX"/>
        </w:rPr>
      </w:pPr>
      <w:r w:rsidRPr="008146FB">
        <w:rPr>
          <w:rFonts w:ascii="Palatino Linotype" w:eastAsia="Cambria" w:hAnsi="Palatino Linotype" w:cs="Segoe UI"/>
          <w:i/>
          <w:iCs/>
          <w:sz w:val="22"/>
          <w:szCs w:val="22"/>
          <w:lang w:eastAsia="es-MX"/>
        </w:rPr>
        <w:t>…</w:t>
      </w:r>
    </w:p>
    <w:p w14:paraId="32232FE7" w14:textId="77777777" w:rsidR="006350C9" w:rsidRDefault="006350C9" w:rsidP="006350C9">
      <w:pPr>
        <w:ind w:left="567" w:right="900"/>
        <w:jc w:val="both"/>
        <w:textAlignment w:val="baseline"/>
        <w:rPr>
          <w:rFonts w:ascii="Palatino Linotype" w:eastAsia="Cambria" w:hAnsi="Palatino Linotype" w:cs="Segoe UI"/>
          <w:i/>
          <w:iCs/>
          <w:sz w:val="22"/>
          <w:szCs w:val="22"/>
          <w:lang w:eastAsia="es-MX"/>
        </w:rPr>
      </w:pPr>
      <w:r w:rsidRPr="005B6143">
        <w:rPr>
          <w:rFonts w:ascii="Palatino Linotype" w:eastAsia="Cambria" w:hAnsi="Palatino Linotype" w:cs="Segoe UI"/>
          <w:i/>
          <w:iCs/>
          <w:sz w:val="22"/>
          <w:szCs w:val="22"/>
          <w:lang w:eastAsia="es-MX"/>
        </w:rPr>
        <w:t>V. La ent</w:t>
      </w:r>
      <w:r>
        <w:rPr>
          <w:rFonts w:ascii="Palatino Linotype" w:eastAsia="Cambria" w:hAnsi="Palatino Linotype" w:cs="Segoe UI"/>
          <w:i/>
          <w:iCs/>
          <w:sz w:val="22"/>
          <w:szCs w:val="22"/>
          <w:lang w:eastAsia="es-MX"/>
        </w:rPr>
        <w:t>rega de información incompleta;</w:t>
      </w:r>
    </w:p>
    <w:p w14:paraId="6EB30167" w14:textId="77777777" w:rsidR="006350C9" w:rsidRDefault="006350C9" w:rsidP="006350C9">
      <w:pPr>
        <w:ind w:left="-284" w:right="615"/>
        <w:contextualSpacing/>
        <w:jc w:val="both"/>
        <w:textAlignment w:val="baseline"/>
        <w:rPr>
          <w:rFonts w:ascii="Palatino Linotype" w:hAnsi="Palatino Linotype" w:cs="Segoe UI"/>
          <w:i/>
          <w:sz w:val="22"/>
          <w:szCs w:val="22"/>
          <w:lang w:val="es-MX" w:eastAsia="es-MX"/>
        </w:rPr>
      </w:pPr>
      <w:r>
        <w:rPr>
          <w:rFonts w:ascii="Palatino Linotype" w:hAnsi="Palatino Linotype" w:cs="Segoe UI"/>
          <w:i/>
          <w:sz w:val="22"/>
          <w:szCs w:val="22"/>
          <w:lang w:val="es-MX" w:eastAsia="es-MX"/>
        </w:rPr>
        <w:t xml:space="preserve">     </w:t>
      </w:r>
    </w:p>
    <w:p w14:paraId="784BEEA4" w14:textId="6449AD26" w:rsidR="006350C9" w:rsidRPr="006350C9" w:rsidRDefault="006350C9" w:rsidP="006350C9">
      <w:pPr>
        <w:ind w:left="-284" w:right="615"/>
        <w:contextualSpacing/>
        <w:jc w:val="both"/>
        <w:textAlignment w:val="baseline"/>
        <w:rPr>
          <w:rFonts w:ascii="Palatino Linotype" w:eastAsia="MS Gothic" w:hAnsi="Palatino Linotype" w:cs="Segoe UI"/>
          <w:i/>
          <w:sz w:val="22"/>
          <w:szCs w:val="22"/>
          <w:lang w:val="es-MX" w:eastAsia="es-MX"/>
        </w:rPr>
      </w:pPr>
      <w:r>
        <w:rPr>
          <w:rFonts w:ascii="Palatino Linotype" w:hAnsi="Palatino Linotype" w:cs="Segoe UI"/>
          <w:i/>
          <w:sz w:val="22"/>
          <w:szCs w:val="22"/>
          <w:lang w:val="es-MX" w:eastAsia="es-MX"/>
        </w:rPr>
        <w:t xml:space="preserve">            </w:t>
      </w:r>
      <w:r w:rsidRPr="00B21F18">
        <w:rPr>
          <w:rFonts w:ascii="Palatino Linotype" w:hAnsi="Palatino Linotype" w:cs="Segoe UI"/>
          <w:i/>
          <w:sz w:val="22"/>
          <w:szCs w:val="22"/>
          <w:lang w:val="es-MX" w:eastAsia="es-MX"/>
        </w:rPr>
        <w:t xml:space="preserve">… </w:t>
      </w:r>
      <w:r w:rsidRPr="00B21F18">
        <w:rPr>
          <w:rFonts w:ascii="Palatino Linotype" w:hAnsi="Palatino Linotype" w:cs="Segoe UI"/>
          <w:bCs/>
          <w:i/>
          <w:iCs/>
          <w:sz w:val="22"/>
          <w:szCs w:val="22"/>
          <w:lang w:val="es-MX" w:eastAsia="es-MX"/>
        </w:rPr>
        <w:t>”</w:t>
      </w:r>
      <w:r w:rsidRPr="00B21F18">
        <w:rPr>
          <w:rFonts w:ascii="Palatino Linotype" w:eastAsia="MS Gothic" w:hAnsi="Palatino Linotype" w:cs="Segoe UI"/>
          <w:i/>
          <w:sz w:val="22"/>
          <w:szCs w:val="22"/>
          <w:lang w:val="es-MX" w:eastAsia="es-MX"/>
        </w:rPr>
        <w:t> </w:t>
      </w:r>
    </w:p>
    <w:p w14:paraId="3F0E2104" w14:textId="184FEE83" w:rsidR="006350C9" w:rsidRPr="006350C9" w:rsidRDefault="006350C9" w:rsidP="006350C9">
      <w:pPr>
        <w:spacing w:before="240" w:after="240" w:line="360" w:lineRule="auto"/>
        <w:jc w:val="both"/>
        <w:rPr>
          <w:rFonts w:ascii="Palatino Linotype" w:hAnsi="Palatino Linotype"/>
          <w:szCs w:val="28"/>
        </w:rPr>
      </w:pPr>
      <w:r w:rsidRPr="00D20796">
        <w:rPr>
          <w:rFonts w:ascii="Palatino Linotype" w:hAnsi="Palatino Linotype" w:cs="Arial"/>
          <w:b/>
        </w:rPr>
        <w:t xml:space="preserve">Tercero. </w:t>
      </w:r>
      <w:r w:rsidRPr="00D20796">
        <w:rPr>
          <w:rFonts w:ascii="Palatino Linotype" w:hAnsi="Palatino Linotype"/>
          <w:b/>
          <w:szCs w:val="28"/>
        </w:rPr>
        <w:t xml:space="preserve">Análisis de las causas de sobreseimiento del recurso de revisión. </w:t>
      </w:r>
      <w:r w:rsidRPr="00D20796">
        <w:rPr>
          <w:rFonts w:ascii="Palatino Linotype" w:hAnsi="Palatino Linotype"/>
          <w:szCs w:val="28"/>
        </w:rPr>
        <w:t>En primera instancia, debe apuntarse que del análisis al recurso de revisión que ahora se resuelve, se tiene que se actualiza la causal de sobreseimiento del recurso de revisión establecido en la fracción III del artículo 192</w:t>
      </w:r>
      <w:r w:rsidRPr="00D20796">
        <w:rPr>
          <w:rFonts w:ascii="Palatino Linotype" w:hAnsi="Palatino Linotype"/>
          <w:szCs w:val="28"/>
          <w:vertAlign w:val="superscript"/>
        </w:rPr>
        <w:footnoteReference w:id="1"/>
      </w:r>
      <w:r w:rsidRPr="00D20796">
        <w:rPr>
          <w:rFonts w:ascii="Palatino Linotype" w:hAnsi="Palatino Linotype"/>
          <w:szCs w:val="28"/>
        </w:rPr>
        <w:t xml:space="preserve"> en relación con el diverso 186 fracción I</w:t>
      </w:r>
      <w:r w:rsidRPr="00D20796">
        <w:rPr>
          <w:rFonts w:ascii="Palatino Linotype" w:hAnsi="Palatino Linotype"/>
          <w:szCs w:val="28"/>
          <w:vertAlign w:val="superscript"/>
        </w:rPr>
        <w:footnoteReference w:id="2"/>
      </w:r>
      <w:r w:rsidRPr="00D20796">
        <w:rPr>
          <w:rFonts w:ascii="Palatino Linotype" w:hAnsi="Palatino Linotype"/>
          <w:szCs w:val="28"/>
        </w:rPr>
        <w:t xml:space="preserve">, ambos de la Ley de Transparencia y Acceso a la Información Pública del Estado de México y Municipios, derivado del contenido del informe justificado rendido por el </w:t>
      </w:r>
      <w:r w:rsidRPr="00D20796">
        <w:rPr>
          <w:rFonts w:ascii="Palatino Linotype" w:hAnsi="Palatino Linotype"/>
          <w:b/>
          <w:szCs w:val="28"/>
        </w:rPr>
        <w:t>Sujeto Obligado.</w:t>
      </w:r>
      <w:r w:rsidRPr="00D20796">
        <w:rPr>
          <w:rFonts w:ascii="Palatino Linotype" w:hAnsi="Palatino Linotype"/>
          <w:noProof/>
          <w:lang w:eastAsia="es-MX"/>
        </w:rPr>
        <w:t xml:space="preserve"> </w:t>
      </w:r>
    </w:p>
    <w:p w14:paraId="4691181E" w14:textId="77777777" w:rsidR="00D20796" w:rsidRPr="00D20796" w:rsidRDefault="00D20796" w:rsidP="00D20796">
      <w:pPr>
        <w:tabs>
          <w:tab w:val="left" w:pos="7513"/>
        </w:tabs>
        <w:adjustRightInd w:val="0"/>
        <w:spacing w:after="240" w:line="360" w:lineRule="auto"/>
        <w:ind w:right="49"/>
        <w:jc w:val="both"/>
        <w:rPr>
          <w:rFonts w:ascii="Palatino Linotype" w:hAnsi="Palatino Linotype"/>
        </w:rPr>
      </w:pPr>
      <w:r w:rsidRPr="00D20796">
        <w:rPr>
          <w:rFonts w:ascii="Palatino Linotype" w:hAnsi="Palatino Linotype"/>
        </w:rPr>
        <w:t>Para una mejor comprensión del asunto, de las constancias que obran en el expediente electrónico, valoradas anteriormente, destacan por su importancia los antecedentes siguientes:</w:t>
      </w:r>
    </w:p>
    <w:p w14:paraId="29EFF60E" w14:textId="6CEAD44E" w:rsidR="001777F9" w:rsidRDefault="00D20796" w:rsidP="00D20796">
      <w:pPr>
        <w:tabs>
          <w:tab w:val="left" w:pos="7513"/>
        </w:tabs>
        <w:adjustRightInd w:val="0"/>
        <w:spacing w:after="240" w:line="360" w:lineRule="auto"/>
        <w:ind w:right="49"/>
        <w:contextualSpacing/>
        <w:jc w:val="both"/>
        <w:rPr>
          <w:rFonts w:ascii="Palatino Linotype" w:hAnsi="Palatino Linotype" w:cs="Arial"/>
          <w:lang w:val="es-MX" w:eastAsia="en-US"/>
        </w:rPr>
      </w:pPr>
      <w:r w:rsidRPr="00D20796">
        <w:rPr>
          <w:rFonts w:ascii="Palatino Linotype" w:hAnsi="Palatino Linotype"/>
          <w:lang w:val="es-MX" w:eastAsia="en-US"/>
        </w:rPr>
        <w:t xml:space="preserve">En la solicitud de información materia del presente recurso, la parte solicitante requirió al </w:t>
      </w:r>
      <w:r w:rsidRPr="00353EE6">
        <w:rPr>
          <w:rFonts w:ascii="Palatino Linotype" w:hAnsi="Palatino Linotype"/>
          <w:b/>
          <w:lang w:val="es-MX" w:eastAsia="en-US"/>
        </w:rPr>
        <w:t>Sujeto Obligado</w:t>
      </w:r>
      <w:r w:rsidRPr="00D20796">
        <w:rPr>
          <w:rFonts w:ascii="Palatino Linotype" w:hAnsi="Palatino Linotype"/>
          <w:lang w:val="es-MX" w:eastAsia="en-US"/>
        </w:rPr>
        <w:t xml:space="preserve"> lo siguiente</w:t>
      </w:r>
      <w:r w:rsidRPr="00D20796">
        <w:rPr>
          <w:rFonts w:ascii="Palatino Linotype" w:hAnsi="Palatino Linotype" w:cs="Arial"/>
          <w:lang w:val="es-MX" w:eastAsia="en-US"/>
        </w:rPr>
        <w:t>:</w:t>
      </w:r>
    </w:p>
    <w:p w14:paraId="45D201B9" w14:textId="77777777" w:rsidR="00353EE6" w:rsidRPr="00D20796" w:rsidRDefault="00353EE6" w:rsidP="00D20796">
      <w:pPr>
        <w:tabs>
          <w:tab w:val="left" w:pos="7513"/>
        </w:tabs>
        <w:adjustRightInd w:val="0"/>
        <w:spacing w:after="240" w:line="360" w:lineRule="auto"/>
        <w:ind w:right="49"/>
        <w:contextualSpacing/>
        <w:jc w:val="both"/>
        <w:rPr>
          <w:rFonts w:ascii="Palatino Linotype" w:hAnsi="Palatino Linotype" w:cs="Arial"/>
          <w:lang w:val="es-MX" w:eastAsia="en-US"/>
        </w:rPr>
      </w:pPr>
    </w:p>
    <w:p w14:paraId="3D966B54" w14:textId="77777777" w:rsidR="00353EE6" w:rsidRPr="00353EE6" w:rsidRDefault="00353EE6" w:rsidP="00353EE6">
      <w:pPr>
        <w:tabs>
          <w:tab w:val="left" w:pos="7513"/>
        </w:tabs>
        <w:adjustRightInd w:val="0"/>
        <w:spacing w:after="240" w:line="360" w:lineRule="auto"/>
        <w:ind w:left="567" w:right="284"/>
        <w:contextualSpacing/>
        <w:jc w:val="both"/>
        <w:rPr>
          <w:rFonts w:ascii="Palatino Linotype" w:hAnsi="Palatino Linotype"/>
          <w:lang w:eastAsia="en-US"/>
        </w:rPr>
      </w:pPr>
      <w:r w:rsidRPr="00353EE6">
        <w:rPr>
          <w:rFonts w:ascii="Palatino Linotype" w:hAnsi="Palatino Linotype"/>
          <w:i/>
          <w:lang w:eastAsia="en-US"/>
        </w:rPr>
        <w:t xml:space="preserve"> </w:t>
      </w:r>
      <w:r w:rsidRPr="00353EE6">
        <w:rPr>
          <w:rFonts w:ascii="Palatino Linotype" w:hAnsi="Palatino Linotype"/>
          <w:lang w:eastAsia="en-US"/>
        </w:rPr>
        <w:t>1.- Saber quién es el Titular de su organismo</w:t>
      </w:r>
    </w:p>
    <w:p w14:paraId="6BC26529" w14:textId="6875839E" w:rsidR="00353EE6" w:rsidRPr="00353EE6" w:rsidRDefault="00353EE6" w:rsidP="00353EE6">
      <w:pPr>
        <w:tabs>
          <w:tab w:val="left" w:pos="7513"/>
        </w:tabs>
        <w:adjustRightInd w:val="0"/>
        <w:spacing w:after="240" w:line="360" w:lineRule="auto"/>
        <w:ind w:left="567" w:right="284"/>
        <w:contextualSpacing/>
        <w:jc w:val="both"/>
        <w:rPr>
          <w:rFonts w:ascii="Palatino Linotype" w:hAnsi="Palatino Linotype"/>
          <w:lang w:eastAsia="en-US"/>
        </w:rPr>
      </w:pPr>
      <w:r w:rsidRPr="00353EE6">
        <w:rPr>
          <w:rFonts w:ascii="Palatino Linotype" w:hAnsi="Palatino Linotype"/>
          <w:lang w:eastAsia="en-US"/>
        </w:rPr>
        <w:t xml:space="preserve">2.- ¿Cómo es que se puede ingresar a laborar ahí? </w:t>
      </w:r>
    </w:p>
    <w:p w14:paraId="3729C9EE" w14:textId="340AD55A" w:rsidR="00353EE6" w:rsidRPr="00353EE6" w:rsidRDefault="00353EE6" w:rsidP="00353EE6">
      <w:pPr>
        <w:tabs>
          <w:tab w:val="left" w:pos="7513"/>
        </w:tabs>
        <w:adjustRightInd w:val="0"/>
        <w:spacing w:after="240" w:line="360" w:lineRule="auto"/>
        <w:ind w:left="567" w:right="284"/>
        <w:contextualSpacing/>
        <w:jc w:val="both"/>
        <w:rPr>
          <w:rFonts w:ascii="Palatino Linotype" w:hAnsi="Palatino Linotype"/>
          <w:lang w:eastAsia="en-US"/>
        </w:rPr>
      </w:pPr>
      <w:r w:rsidRPr="00353EE6">
        <w:rPr>
          <w:rFonts w:ascii="Palatino Linotype" w:hAnsi="Palatino Linotype"/>
          <w:lang w:eastAsia="en-US"/>
        </w:rPr>
        <w:t>3.- Saber de qué manera atienden la fracción XIII del artículo 98 de la Ley del Trabajo de los Servidores Públicos del Estado de México y Municipios, puesto que de acuerdo a su información, se encuentran regulados por la misma independientemente de ser un órgano autónomo.</w:t>
      </w:r>
    </w:p>
    <w:p w14:paraId="3B79359E" w14:textId="7014E1CF" w:rsidR="00353EE6" w:rsidRPr="00353EE6" w:rsidRDefault="00353EE6" w:rsidP="00353EE6">
      <w:pPr>
        <w:tabs>
          <w:tab w:val="left" w:pos="7513"/>
        </w:tabs>
        <w:adjustRightInd w:val="0"/>
        <w:spacing w:after="240" w:line="360" w:lineRule="auto"/>
        <w:ind w:left="567" w:right="851"/>
        <w:contextualSpacing/>
        <w:jc w:val="both"/>
        <w:rPr>
          <w:rFonts w:ascii="Palatino Linotype" w:hAnsi="Palatino Linotype"/>
          <w:lang w:eastAsia="en-US"/>
        </w:rPr>
      </w:pPr>
      <w:r w:rsidRPr="00353EE6">
        <w:rPr>
          <w:rFonts w:ascii="Palatino Linotype" w:hAnsi="Palatino Linotype"/>
          <w:lang w:eastAsia="en-US"/>
        </w:rPr>
        <w:t>4.- Indique si publican sus vacantes existentes y si es así indiquen específicamente el lugar donde se publican.</w:t>
      </w:r>
    </w:p>
    <w:p w14:paraId="026176BD" w14:textId="096F5B73" w:rsidR="00353EE6" w:rsidRPr="00353EE6" w:rsidRDefault="00353EE6" w:rsidP="00353EE6">
      <w:pPr>
        <w:tabs>
          <w:tab w:val="left" w:pos="7513"/>
        </w:tabs>
        <w:adjustRightInd w:val="0"/>
        <w:spacing w:after="240" w:line="360" w:lineRule="auto"/>
        <w:ind w:left="567" w:right="851"/>
        <w:contextualSpacing/>
        <w:jc w:val="both"/>
        <w:rPr>
          <w:rFonts w:ascii="Palatino Linotype" w:hAnsi="Palatino Linotype"/>
          <w:lang w:eastAsia="en-US"/>
        </w:rPr>
      </w:pPr>
      <w:r w:rsidRPr="00353EE6">
        <w:rPr>
          <w:rFonts w:ascii="Palatino Linotype" w:hAnsi="Palatino Linotype"/>
          <w:lang w:eastAsia="en-US"/>
        </w:rPr>
        <w:t>5.- ¿Por qué nunca publican sus vacantes?</w:t>
      </w:r>
    </w:p>
    <w:p w14:paraId="1014115D" w14:textId="77777777" w:rsidR="00353EE6" w:rsidRDefault="00353EE6" w:rsidP="00D20796">
      <w:pPr>
        <w:tabs>
          <w:tab w:val="left" w:pos="7513"/>
        </w:tabs>
        <w:adjustRightInd w:val="0"/>
        <w:spacing w:after="240" w:line="360" w:lineRule="auto"/>
        <w:ind w:right="49"/>
        <w:contextualSpacing/>
        <w:jc w:val="both"/>
        <w:rPr>
          <w:rFonts w:ascii="Palatino Linotype" w:hAnsi="Palatino Linotype"/>
          <w:i/>
          <w:lang w:eastAsia="en-US"/>
        </w:rPr>
      </w:pPr>
    </w:p>
    <w:p w14:paraId="0824A9A3" w14:textId="2E72FEE0" w:rsidR="00D20796" w:rsidRDefault="00932BF5" w:rsidP="00D20796">
      <w:pPr>
        <w:tabs>
          <w:tab w:val="left" w:pos="7513"/>
        </w:tabs>
        <w:adjustRightInd w:val="0"/>
        <w:spacing w:after="240" w:line="360" w:lineRule="auto"/>
        <w:ind w:right="49"/>
        <w:contextualSpacing/>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84864" behindDoc="0" locked="0" layoutInCell="1" allowOverlap="1" wp14:anchorId="0CA8A7B4" wp14:editId="4E90B313">
                <wp:simplePos x="0" y="0"/>
                <wp:positionH relativeFrom="column">
                  <wp:posOffset>-3811</wp:posOffset>
                </wp:positionH>
                <wp:positionV relativeFrom="paragraph">
                  <wp:posOffset>2919729</wp:posOffset>
                </wp:positionV>
                <wp:extent cx="5248275" cy="212407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5248275" cy="2124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9D80D1" id="Conector recto 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pt,229.9pt" to="412.95pt,3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" strokecolor="black [3040]"/>
            </w:pict>
          </mc:Fallback>
        </mc:AlternateContent>
      </w:r>
      <w:r>
        <w:rPr>
          <w:rFonts w:ascii="Palatino Linotype" w:hAnsi="Palatino Linotype" w:cs="Arial"/>
          <w:noProof/>
          <w:color w:val="000000" w:themeColor="text1"/>
          <w:lang w:val="es-MX" w:eastAsia="es-MX"/>
        </w:rPr>
        <w:drawing>
          <wp:anchor distT="0" distB="0" distL="114300" distR="114300" simplePos="0" relativeHeight="251683840" behindDoc="0" locked="0" layoutInCell="1" allowOverlap="1" wp14:anchorId="7F60DBB9" wp14:editId="3B54883F">
            <wp:simplePos x="0" y="0"/>
            <wp:positionH relativeFrom="column">
              <wp:posOffset>-3810</wp:posOffset>
            </wp:positionH>
            <wp:positionV relativeFrom="paragraph">
              <wp:posOffset>1957705</wp:posOffset>
            </wp:positionV>
            <wp:extent cx="5581650" cy="110490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796" w:rsidRPr="003D2EAC">
        <w:rPr>
          <w:rFonts w:ascii="Palatino Linotype" w:hAnsi="Palatino Linotype" w:cs="Arial"/>
          <w:lang w:val="es-MX"/>
        </w:rPr>
        <w:t xml:space="preserve">El </w:t>
      </w:r>
      <w:r w:rsidR="00D20796" w:rsidRPr="003D2EAC">
        <w:rPr>
          <w:rFonts w:ascii="Palatino Linotype" w:hAnsi="Palatino Linotype" w:cs="Arial"/>
          <w:b/>
          <w:lang w:val="es-MX"/>
        </w:rPr>
        <w:t>Sujeto Obligado</w:t>
      </w:r>
      <w:r w:rsidR="00D20796" w:rsidRPr="003D2EAC">
        <w:rPr>
          <w:rFonts w:ascii="Palatino Linotype" w:hAnsi="Palatino Linotype" w:cs="Arial"/>
          <w:lang w:val="es-MX"/>
        </w:rPr>
        <w:t xml:space="preserve"> en respuesta envió </w:t>
      </w:r>
      <w:r w:rsidR="00792EAE" w:rsidRPr="003D2EAC">
        <w:rPr>
          <w:rFonts w:ascii="Palatino Linotype" w:hAnsi="Palatino Linotype" w:cs="Arial"/>
        </w:rPr>
        <w:t xml:space="preserve">la carpeta comprimida </w:t>
      </w:r>
      <w:r>
        <w:rPr>
          <w:rFonts w:ascii="Palatino Linotype" w:hAnsi="Palatino Linotype" w:cs="Arial"/>
        </w:rPr>
        <w:t>remitió la carpeta comprimida “</w:t>
      </w:r>
      <w:r w:rsidRPr="00AF3AFE">
        <w:rPr>
          <w:rFonts w:ascii="Palatino Linotype" w:hAnsi="Palatino Linotype"/>
          <w:b/>
          <w:i/>
        </w:rPr>
        <w:t>RespuestaSolicitud00889.zip</w:t>
      </w:r>
      <w:r>
        <w:rPr>
          <w:rFonts w:ascii="Palatino Linotype" w:hAnsi="Palatino Linotype" w:cs="Arial"/>
          <w:i/>
          <w:color w:val="000000" w:themeColor="text1"/>
        </w:rPr>
        <w:t xml:space="preserve">”, </w:t>
      </w:r>
      <w:r>
        <w:rPr>
          <w:rFonts w:ascii="Palatino Linotype" w:hAnsi="Palatino Linotype" w:cs="Arial"/>
          <w:color w:val="000000" w:themeColor="text1"/>
        </w:rPr>
        <w:t xml:space="preserve">la cual a su vez contiene los archivos </w:t>
      </w:r>
      <w:r w:rsidRPr="00DF2348">
        <w:rPr>
          <w:rFonts w:ascii="Palatino Linotype" w:hAnsi="Palatino Linotype" w:cs="Arial"/>
          <w:b/>
          <w:i/>
          <w:color w:val="000000" w:themeColor="text1"/>
        </w:rPr>
        <w:t>“</w:t>
      </w:r>
      <w:r w:rsidRPr="00AF3AFE">
        <w:rPr>
          <w:rFonts w:ascii="Palatino Linotype" w:hAnsi="Palatino Linotype" w:cs="Arial"/>
          <w:b/>
          <w:i/>
          <w:color w:val="000000" w:themeColor="text1"/>
        </w:rPr>
        <w:t>RespuestaSolicitud00889UT.pdf</w:t>
      </w:r>
      <w:r w:rsidRPr="00DF2348">
        <w:rPr>
          <w:rFonts w:ascii="Palatino Linotype" w:hAnsi="Palatino Linotype" w:cs="Arial"/>
          <w:b/>
          <w:i/>
          <w:color w:val="000000" w:themeColor="text1"/>
        </w:rPr>
        <w:t>”</w:t>
      </w:r>
      <w:r>
        <w:rPr>
          <w:rFonts w:ascii="Palatino Linotype" w:hAnsi="Palatino Linotype" w:cs="Arial"/>
          <w:b/>
          <w:i/>
          <w:color w:val="000000" w:themeColor="text1"/>
        </w:rPr>
        <w:t>, “</w:t>
      </w:r>
      <w:r w:rsidRPr="00AF3AFE">
        <w:rPr>
          <w:rFonts w:ascii="Palatino Linotype" w:hAnsi="Palatino Linotype" w:cs="Arial"/>
          <w:b/>
          <w:i/>
          <w:color w:val="000000" w:themeColor="text1"/>
        </w:rPr>
        <w:t>ResouestaSolicitud00889DGAF.pdf</w:t>
      </w:r>
      <w:r>
        <w:rPr>
          <w:rFonts w:ascii="Palatino Linotype" w:hAnsi="Palatino Linotype" w:cs="Arial"/>
          <w:b/>
          <w:i/>
          <w:color w:val="000000" w:themeColor="text1"/>
        </w:rPr>
        <w:t>”</w:t>
      </w:r>
      <w:r w:rsidRPr="00DF2348">
        <w:rPr>
          <w:rFonts w:ascii="Palatino Linotype" w:hAnsi="Palatino Linotype" w:cs="Arial"/>
          <w:b/>
          <w:i/>
          <w:color w:val="000000" w:themeColor="text1"/>
        </w:rPr>
        <w:t xml:space="preserve"> y “</w:t>
      </w:r>
      <w:r w:rsidRPr="00AF3AFE">
        <w:rPr>
          <w:rFonts w:ascii="Palatino Linotype" w:hAnsi="Palatino Linotype" w:cs="Arial"/>
          <w:b/>
          <w:i/>
          <w:color w:val="000000" w:themeColor="text1"/>
        </w:rPr>
        <w:t>ANEXO ÚNICO SOLICITUD.00889.2021.pdf</w:t>
      </w:r>
      <w:r w:rsidRPr="00DF2348">
        <w:rPr>
          <w:rFonts w:ascii="Palatino Linotype" w:hAnsi="Palatino Linotype" w:cs="Arial"/>
          <w:b/>
          <w:i/>
          <w:color w:val="000000" w:themeColor="text1"/>
        </w:rPr>
        <w:t>”</w:t>
      </w:r>
      <w:r>
        <w:rPr>
          <w:rFonts w:ascii="Palatino Linotype" w:hAnsi="Palatino Linotype" w:cs="Arial"/>
          <w:b/>
          <w:i/>
          <w:color w:val="000000" w:themeColor="text1"/>
        </w:rPr>
        <w:t>,</w:t>
      </w:r>
      <w:r w:rsidR="00792EAE" w:rsidRPr="003D2EAC">
        <w:rPr>
          <w:rFonts w:ascii="Palatino Linotype" w:hAnsi="Palatino Linotype" w:cs="Arial"/>
          <w:b/>
          <w:i/>
          <w:color w:val="000000" w:themeColor="text1"/>
        </w:rPr>
        <w:t xml:space="preserve"> </w:t>
      </w:r>
      <w:r w:rsidR="00792EAE" w:rsidRPr="003D2EAC">
        <w:rPr>
          <w:rFonts w:ascii="Palatino Linotype" w:hAnsi="Palatino Linotype" w:cs="Arial"/>
          <w:color w:val="000000" w:themeColor="text1"/>
        </w:rPr>
        <w:t xml:space="preserve">revistiendo interés a la presente resolución el contenido del soporte documental digital </w:t>
      </w:r>
      <w:r>
        <w:rPr>
          <w:rFonts w:ascii="Palatino Linotype" w:hAnsi="Palatino Linotype" w:cs="Arial"/>
          <w:b/>
          <w:i/>
          <w:color w:val="000000" w:themeColor="text1"/>
        </w:rPr>
        <w:t>“</w:t>
      </w:r>
      <w:r w:rsidRPr="00AF3AFE">
        <w:rPr>
          <w:rFonts w:ascii="Palatino Linotype" w:hAnsi="Palatino Linotype" w:cs="Arial"/>
          <w:b/>
          <w:i/>
          <w:color w:val="000000" w:themeColor="text1"/>
        </w:rPr>
        <w:t>ResouestaSolicitud00889DGAF.pdf</w:t>
      </w:r>
      <w:r>
        <w:rPr>
          <w:rFonts w:ascii="Palatino Linotype" w:hAnsi="Palatino Linotype" w:cs="Arial"/>
          <w:b/>
          <w:i/>
          <w:color w:val="000000" w:themeColor="text1"/>
        </w:rPr>
        <w:t>”</w:t>
      </w:r>
      <w:r w:rsidR="00055CDD">
        <w:rPr>
          <w:rFonts w:ascii="Palatino Linotype" w:hAnsi="Palatino Linotype" w:cs="Arial"/>
          <w:b/>
          <w:i/>
          <w:color w:val="000000" w:themeColor="text1"/>
        </w:rPr>
        <w:t xml:space="preserve">, </w:t>
      </w:r>
      <w:r w:rsidR="00792EAE" w:rsidRPr="003D2EAC">
        <w:rPr>
          <w:rFonts w:ascii="Palatino Linotype" w:hAnsi="Palatino Linotype" w:cs="Arial"/>
          <w:color w:val="000000" w:themeColor="text1"/>
        </w:rPr>
        <w:t>por las consideraciones siguientes:</w:t>
      </w:r>
      <w:r w:rsidR="00792EAE">
        <w:rPr>
          <w:rFonts w:ascii="Palatino Linotype" w:hAnsi="Palatino Linotype" w:cs="Arial"/>
          <w:color w:val="000000" w:themeColor="text1"/>
        </w:rPr>
        <w:t xml:space="preserve"> </w:t>
      </w:r>
    </w:p>
    <w:p w14:paraId="2C2897DB" w14:textId="6C4F1EE2" w:rsidR="00932BF5" w:rsidRDefault="00932BF5" w:rsidP="00D20796">
      <w:pPr>
        <w:tabs>
          <w:tab w:val="left" w:pos="7513"/>
        </w:tabs>
        <w:adjustRightInd w:val="0"/>
        <w:spacing w:after="240" w:line="360" w:lineRule="auto"/>
        <w:ind w:right="49"/>
        <w:contextualSpacing/>
        <w:jc w:val="both"/>
        <w:rPr>
          <w:rFonts w:ascii="Palatino Linotype" w:hAnsi="Palatino Linotype" w:cs="Arial"/>
          <w:color w:val="000000" w:themeColor="text1"/>
        </w:rPr>
      </w:pPr>
    </w:p>
    <w:p w14:paraId="75B7FE07" w14:textId="32DF5AEF" w:rsidR="00690686" w:rsidRDefault="00932BF5" w:rsidP="00D20796">
      <w:pPr>
        <w:tabs>
          <w:tab w:val="left" w:pos="7513"/>
        </w:tabs>
        <w:adjustRightInd w:val="0"/>
        <w:spacing w:after="240" w:line="360" w:lineRule="auto"/>
        <w:ind w:right="49"/>
        <w:contextualSpacing/>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w:drawing>
          <wp:inline distT="0" distB="0" distL="0" distR="0" wp14:anchorId="22BDCFB5" wp14:editId="57E2CD00">
            <wp:extent cx="5581650" cy="56483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5648325"/>
                    </a:xfrm>
                    <a:prstGeom prst="rect">
                      <a:avLst/>
                    </a:prstGeom>
                    <a:noFill/>
                    <a:ln>
                      <a:noFill/>
                    </a:ln>
                  </pic:spPr>
                </pic:pic>
              </a:graphicData>
            </a:graphic>
          </wp:inline>
        </w:drawing>
      </w:r>
    </w:p>
    <w:p w14:paraId="714A6551" w14:textId="33B7C5B6" w:rsidR="00792EAE" w:rsidRDefault="00792EAE" w:rsidP="00D20796">
      <w:pPr>
        <w:spacing w:line="360" w:lineRule="auto"/>
        <w:ind w:right="49"/>
        <w:contextualSpacing/>
        <w:jc w:val="both"/>
        <w:rPr>
          <w:rFonts w:ascii="Palatino Linotype" w:hAnsi="Palatino Linotype" w:cs="Arial"/>
          <w:szCs w:val="22"/>
          <w:lang w:val="es-MX" w:eastAsia="en-US"/>
        </w:rPr>
      </w:pPr>
    </w:p>
    <w:p w14:paraId="4E1DDAD9" w14:textId="34FBBB32" w:rsidR="00792EAE" w:rsidRDefault="00792EAE" w:rsidP="00D20796">
      <w:pPr>
        <w:spacing w:line="360" w:lineRule="auto"/>
        <w:ind w:right="49"/>
        <w:contextualSpacing/>
        <w:jc w:val="both"/>
        <w:rPr>
          <w:rFonts w:ascii="Palatino Linotype" w:hAnsi="Palatino Linotype" w:cs="Arial"/>
          <w:szCs w:val="22"/>
          <w:lang w:val="es-MX" w:eastAsia="en-US"/>
        </w:rPr>
      </w:pPr>
    </w:p>
    <w:p w14:paraId="6B4A4409" w14:textId="39D4A3BD" w:rsidR="00792EAE" w:rsidRDefault="00792EAE" w:rsidP="00D20796">
      <w:pPr>
        <w:spacing w:line="360" w:lineRule="auto"/>
        <w:ind w:right="49"/>
        <w:contextualSpacing/>
        <w:jc w:val="both"/>
        <w:rPr>
          <w:rFonts w:ascii="Palatino Linotype" w:hAnsi="Palatino Linotype" w:cs="Arial"/>
          <w:szCs w:val="22"/>
          <w:lang w:val="es-MX" w:eastAsia="en-US"/>
        </w:rPr>
      </w:pPr>
    </w:p>
    <w:p w14:paraId="24F32A59" w14:textId="77777777" w:rsidR="00932BF5" w:rsidRDefault="00932BF5" w:rsidP="00B531D4">
      <w:pPr>
        <w:spacing w:line="360" w:lineRule="auto"/>
        <w:ind w:right="49"/>
        <w:contextualSpacing/>
        <w:jc w:val="both"/>
        <w:rPr>
          <w:rFonts w:ascii="Palatino Linotype" w:hAnsi="Palatino Linotype" w:cs="Arial"/>
          <w:szCs w:val="22"/>
          <w:lang w:val="es-MX" w:eastAsia="en-US"/>
        </w:rPr>
      </w:pPr>
    </w:p>
    <w:p w14:paraId="30B6EC6E" w14:textId="55FBC59B" w:rsidR="00932BF5" w:rsidRPr="005D64AB" w:rsidRDefault="00932BF5" w:rsidP="00932BF5">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En esta tesitura, una vez conocida la respuesta emitida por el Sujeto Obligado,  el particular, al no estar conforme con los términos de la misma, interpuso el recurso de revisión que nos ocupa, donde señaló como acto impugnado: </w:t>
      </w:r>
      <w:r w:rsidRPr="00C418A2">
        <w:rPr>
          <w:rFonts w:ascii="Palatino Linotype" w:eastAsia="Palatino Linotype" w:hAnsi="Palatino Linotype" w:cs="Palatino Linotype"/>
          <w:i/>
        </w:rPr>
        <w:t>“</w:t>
      </w:r>
      <w:r w:rsidRPr="00932BF5">
        <w:rPr>
          <w:rFonts w:ascii="Palatino Linotype" w:eastAsia="Palatino Linotype" w:hAnsi="Palatino Linotype" w:cs="Palatino Linotype"/>
          <w:i/>
        </w:rPr>
        <w:t>Se vulnera en contra de mi derecho de Acceso a la Información el Artículo 79 fracción V de la Ley de Transparencia y Acceso a la Información Pública del Estado de México y Municipios; pues si bien se intenta dar respuesta a mi cuestionamiento marcado con el número "2" al indicarme los requisitos que refiere el articulo 47 de la Ley del Trabajo de los Servidores Públicos del Estado y Municipios, no responde como tal mi pregunta, puesto que la misma es clara en querer saber el procedimiento para ingresar a laborar al Organismo en cuestión, no de saber los requisitos que la Ley del Trabajo indica, por lo tanto no se da respuesta a mi cuestionamiento y me coloca en estado de desinformación. Ahora bien si con dicha respuesta es como se ingresa a laborar dentro de su instituto lo que deberían adjuntar serían las documentales correspondientes que ratifiquen su dicho y no la ley de trabajo, puesto que no se esta cuestionando la propia ley y si el cómo se ingresa a laborar en el Instituto..”</w:t>
      </w:r>
      <w:r w:rsidRPr="00C418A2">
        <w:rPr>
          <w:rFonts w:ascii="Palatino Linotype" w:eastAsia="Palatino Linotype" w:hAnsi="Palatino Linotype" w:cs="Palatino Linotype"/>
          <w:i/>
        </w:rPr>
        <w:t xml:space="preserve"> (Sic)</w:t>
      </w:r>
      <w:r>
        <w:rPr>
          <w:rFonts w:ascii="Palatino Linotype" w:eastAsia="Palatino Linotype" w:hAnsi="Palatino Linotype" w:cs="Palatino Linotype"/>
          <w:i/>
        </w:rPr>
        <w:t xml:space="preserve">, </w:t>
      </w:r>
      <w:r w:rsidRPr="00932BF5">
        <w:rPr>
          <w:rFonts w:ascii="Palatino Linotype" w:eastAsia="Palatino Linotype" w:hAnsi="Palatino Linotype" w:cs="Palatino Linotype"/>
        </w:rPr>
        <w:t xml:space="preserve">así como en sus razones o motivos de inconformidad expresó lo siguiente: </w:t>
      </w:r>
      <w:r w:rsidRPr="00932BF5">
        <w:rPr>
          <w:rFonts w:ascii="Palatino Linotype" w:eastAsia="Palatino Linotype" w:hAnsi="Palatino Linotype" w:cs="Palatino Linotype"/>
          <w:i/>
        </w:rPr>
        <w:t>“La respuesta es oscura y trata de confundir a la solicitante puesto que no se responde en su totalidad, puesto que se le indican ciertas cuestiones en general, pero no en lo particular al no indicar exactamente el procedimiento que sigue el Instituto para las contratación respectivas.” (Sic)</w:t>
      </w:r>
      <w:r>
        <w:rPr>
          <w:rFonts w:ascii="Palatino Linotype" w:eastAsia="Palatino Linotype" w:hAnsi="Palatino Linotype" w:cs="Palatino Linotype"/>
        </w:rPr>
        <w:t xml:space="preserve"> es decir, su inconformidad medularmente versa sobre la entrega de la información incompleta al estimar que la respuesta al planteamiento número dos no colma su requerimiento.</w:t>
      </w:r>
    </w:p>
    <w:p w14:paraId="7499176B" w14:textId="07DE0EAF" w:rsidR="00932BF5" w:rsidRDefault="00932BF5" w:rsidP="00932BF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las cosas, durante la etapa de manifestaciones, el Sujeto Obligado rindió su informe justificado, así mismo la Recurrente no emitió alegatos, manifestaciones o pronunciamiento alguno que a su derecho conviniera, luego entonces, se tiene por precluido su derecho para tal efecto.</w:t>
      </w:r>
    </w:p>
    <w:p w14:paraId="30244D72" w14:textId="6B5CD219" w:rsidR="00932BF5" w:rsidRPr="005D64AB" w:rsidRDefault="00932BF5" w:rsidP="00932BF5">
      <w:pPr>
        <w:spacing w:before="240" w:after="240" w:line="360" w:lineRule="auto"/>
        <w:jc w:val="both"/>
        <w:rPr>
          <w:rFonts w:ascii="Palatino Linotype" w:eastAsia="Arial Unicode MS" w:hAnsi="Palatino Linotype" w:cs="Arial"/>
          <w:b/>
          <w:i/>
          <w:color w:val="000000"/>
        </w:rPr>
      </w:pPr>
      <w:r w:rsidRPr="005D64AB">
        <w:rPr>
          <w:rFonts w:ascii="Palatino Linotype" w:eastAsia="Arial Unicode MS" w:hAnsi="Palatino Linotype" w:cs="Arial"/>
          <w:color w:val="000000"/>
        </w:rPr>
        <w:t xml:space="preserve">Bajo este tenor, la parte de la respuesta concerniente a </w:t>
      </w:r>
      <w:r w:rsidRPr="005D64AB">
        <w:rPr>
          <w:rFonts w:ascii="Palatino Linotype" w:eastAsia="Arial Unicode MS" w:hAnsi="Palatino Linotype" w:cs="Arial"/>
          <w:b/>
          <w:i/>
          <w:color w:val="000000"/>
        </w:rPr>
        <w:t xml:space="preserve"> “</w:t>
      </w:r>
      <w:r w:rsidRPr="00932BF5">
        <w:rPr>
          <w:rFonts w:ascii="Palatino Linotype" w:eastAsia="Arial Unicode MS" w:hAnsi="Palatino Linotype" w:cs="Arial"/>
          <w:b/>
          <w:i/>
          <w:color w:val="000000"/>
        </w:rPr>
        <w:t>1.QUISIERA SABER QUIÉN ES EL TITULAR DE SU ORGANISMO? 3.SABER DE QUE MANERA ATIENDEN LA FRACCIÓN XIII DEL ART. 98 DE LA LEY DEL TRABAJO DE LOS SERVIDORES PUBLICOS DEL ESTADO DE MÉXICO Y MUNICIPIOS, PUESTO QUE DE ACUERDO A SU INFORMACIÓN, SE ENCUENTRAN REGULADOS POR LA MISMA INDEPENDIENTEMENTE DE SER UN ORGANO AUTONOMO? 4.ADEMAS QUE ME INDIQUEN SI PUBLICAN SUS VACANTES EXISTENTES Y SI ES ASI QUE ME INDIQUEN ESPECIFICAMENTE EL LUGAR DONDE SE PUBLICAN?; LO ANTERIOR DEBIDO A QUE LOS SIGO DESDE HACE TIEMPO Y __NUNCA__ HE VISTO QUE POR PARTE DE SU ORGANISMO SE PUBLIQUE ALGUNA VACANTE, MÁS AÚN SI SEGÚN ESTO SON "TRANSPARENTES" 5. PORQUE NUNCA PUBLICAN SUS VACANTES?</w:t>
      </w:r>
      <w:r>
        <w:rPr>
          <w:rFonts w:ascii="Palatino Linotype" w:eastAsia="Arial Unicode MS" w:hAnsi="Palatino Linotype" w:cs="Arial"/>
          <w:b/>
          <w:i/>
          <w:color w:val="000000"/>
        </w:rPr>
        <w:t>” (Sic)</w:t>
      </w:r>
      <w:r w:rsidRPr="005D64AB">
        <w:rPr>
          <w:rFonts w:ascii="Palatino Linotype" w:eastAsia="Arial Unicode MS" w:hAnsi="Palatino Linotype" w:cs="Arial"/>
          <w:b/>
          <w:i/>
          <w:color w:val="000000"/>
        </w:rPr>
        <w:t xml:space="preserve">, </w:t>
      </w:r>
      <w:r w:rsidRPr="005D64AB">
        <w:rPr>
          <w:rFonts w:ascii="Palatino Linotype" w:eastAsia="Arial Unicode MS" w:hAnsi="Palatino Linotype" w:cs="Arial"/>
          <w:color w:val="000000"/>
        </w:rPr>
        <w:t>se tiene que no fue impugnada, por lo que consecuentemente debe declararse consentida, toda vez que, al no haber realizado manifestaciones de inconformidad al respecto, se infiere que la información proporcionada por el Sujeto Obligado, satisface estos puntos de la solicitud presentada.</w:t>
      </w:r>
    </w:p>
    <w:p w14:paraId="7BBBE5B4" w14:textId="77777777" w:rsidR="00932BF5" w:rsidRPr="005D64AB" w:rsidRDefault="00932BF5" w:rsidP="00932BF5">
      <w:pPr>
        <w:spacing w:before="240" w:after="360" w:line="360" w:lineRule="auto"/>
        <w:jc w:val="both"/>
        <w:rPr>
          <w:rFonts w:ascii="Palatino Linotype" w:eastAsia="Calibri" w:hAnsi="Palatino Linotype" w:cs="Arial"/>
          <w:color w:val="000000"/>
        </w:rPr>
      </w:pPr>
      <w:r w:rsidRPr="005D64AB">
        <w:rPr>
          <w:rFonts w:ascii="Palatino Linotype" w:eastAsia="Calibri" w:hAnsi="Palatino Linotype" w:cs="Arial"/>
          <w:color w:val="000000"/>
        </w:rPr>
        <w:t>Lo anterior es así, debido a que cuando un Recurrente impugna la respuesta del Sujeto Obligado,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2681BAE" w14:textId="77777777" w:rsidR="00932BF5" w:rsidRPr="005D64AB" w:rsidRDefault="00932BF5" w:rsidP="00932BF5">
      <w:pPr>
        <w:autoSpaceDE w:val="0"/>
        <w:autoSpaceDN w:val="0"/>
        <w:adjustRightInd w:val="0"/>
        <w:spacing w:before="240" w:after="360"/>
        <w:ind w:left="851" w:right="900"/>
        <w:jc w:val="both"/>
        <w:rPr>
          <w:rFonts w:ascii="Palatino Linotype" w:eastAsia="Calibri" w:hAnsi="Palatino Linotype" w:cs="Arial"/>
          <w:i/>
          <w:color w:val="000000"/>
          <w:sz w:val="22"/>
        </w:rPr>
      </w:pPr>
      <w:r w:rsidRPr="005D64AB">
        <w:rPr>
          <w:rFonts w:ascii="Palatino Linotype" w:eastAsia="Calibri" w:hAnsi="Palatino Linotype" w:cs="Arial"/>
          <w:b/>
          <w:i/>
          <w:color w:val="000000"/>
          <w:sz w:val="22"/>
        </w:rPr>
        <w:t xml:space="preserve">“REVISIÓN EN AMPARO. LOS RESOLUTIVOS NO COMBATIDOS DEBEN DECLARARSE FIRMES. </w:t>
      </w:r>
      <w:r w:rsidRPr="005D64AB">
        <w:rPr>
          <w:rFonts w:ascii="Palatino Linotype" w:eastAsia="Calibri" w:hAnsi="Palatino Linotype" w:cs="Arial"/>
          <w:bCs/>
          <w:i/>
          <w:iCs/>
          <w:color w:val="000000"/>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EFAD4A1" w14:textId="77777777" w:rsidR="00932BF5" w:rsidRPr="005D64AB" w:rsidRDefault="00932BF5" w:rsidP="00932BF5">
      <w:pPr>
        <w:spacing w:before="240" w:after="240" w:line="360" w:lineRule="auto"/>
        <w:jc w:val="both"/>
        <w:rPr>
          <w:rFonts w:ascii="Palatino Linotype" w:eastAsia="Arial Unicode MS" w:hAnsi="Palatino Linotype" w:cs="Arial"/>
          <w:color w:val="000000"/>
        </w:rPr>
      </w:pPr>
      <w:r w:rsidRPr="005D64AB">
        <w:rPr>
          <w:rFonts w:ascii="Palatino Linotype" w:eastAsia="Arial Unicode MS" w:hAnsi="Palatino Linotype" w:cs="Arial"/>
          <w:color w:val="000000"/>
        </w:rPr>
        <w:t xml:space="preserve">Consecuentemente, se reitera que la parte de la solicitud que no fue impugnada debe declararse consentida por la hoy Recurrente, en razón de que no se realizaron manifestaciones de inconformidad, por lo que no pueden producirse efectos jurídicos tendentes a revocar, confirmar o modificar el acto reclamado ya que se infiere un consentimiento de la Recurrente ante la falta de impugnación eficaz. </w:t>
      </w:r>
    </w:p>
    <w:p w14:paraId="17BBE60E" w14:textId="77777777" w:rsidR="00932BF5" w:rsidRPr="005D64AB" w:rsidRDefault="00932BF5" w:rsidP="00932BF5">
      <w:pPr>
        <w:spacing w:before="240" w:after="240" w:line="360" w:lineRule="auto"/>
        <w:jc w:val="both"/>
        <w:rPr>
          <w:rFonts w:ascii="Palatino Linotype" w:eastAsia="Arial Unicode MS" w:hAnsi="Palatino Linotype" w:cs="Arial"/>
          <w:color w:val="000000"/>
        </w:rPr>
      </w:pPr>
      <w:r w:rsidRPr="005D64AB">
        <w:rPr>
          <w:rFonts w:ascii="Palatino Linotype" w:eastAsia="Arial Unicode MS" w:hAnsi="Palatino Linotype" w:cs="Arial"/>
          <w:color w:val="000000"/>
        </w:rPr>
        <w:t xml:space="preserve">Sirve de sustento a lo anterior por analogía la tesis jurisprudencial número </w:t>
      </w:r>
      <w:r w:rsidRPr="005D64AB">
        <w:rPr>
          <w:rFonts w:ascii="Palatino Linotype" w:eastAsia="Calibri" w:hAnsi="Palatino Linotype" w:cs="Arial"/>
          <w:color w:val="000000"/>
        </w:rPr>
        <w:t>VI.3o.C. J/60, publicada en el Semanario Judicial de la Federación y su Gaceta bajo el número de registro 176,608 que a la letra dice:</w:t>
      </w:r>
    </w:p>
    <w:p w14:paraId="1E755817" w14:textId="77777777" w:rsidR="00932BF5" w:rsidRPr="005D64AB" w:rsidRDefault="00932BF5" w:rsidP="00932BF5">
      <w:pPr>
        <w:spacing w:before="240" w:after="240"/>
        <w:ind w:left="567" w:right="900"/>
        <w:jc w:val="both"/>
        <w:rPr>
          <w:rFonts w:ascii="Palatino Linotype" w:eastAsia="MS Mincho" w:hAnsi="Palatino Linotype" w:cs="Bookman Old Style"/>
          <w:lang w:val="es-MX"/>
        </w:rPr>
      </w:pPr>
      <w:r w:rsidRPr="005D64AB">
        <w:rPr>
          <w:rFonts w:ascii="Palatino Linotype" w:hAnsi="Palatino Linotype" w:cs="Arial"/>
          <w:b/>
          <w:bCs/>
          <w:i/>
          <w:caps/>
          <w:color w:val="000000"/>
          <w:sz w:val="22"/>
        </w:rPr>
        <w:t xml:space="preserve">“ACTOS CONSENTIDOS. SON LOS QUE NO SE IMPUGNAN MEDIANTE EL RECURSO IDÓNEO. </w:t>
      </w:r>
      <w:r w:rsidRPr="005D64AB">
        <w:rPr>
          <w:rFonts w:ascii="Palatino Linotype" w:hAnsi="Palatino Linotype" w:cs="Arial"/>
          <w:i/>
          <w:color w:val="000000"/>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ED447A1" w14:textId="5C090865" w:rsidR="006350C9" w:rsidRDefault="00A65EBF" w:rsidP="006350C9">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noProof/>
          <w:color w:val="222222"/>
          <w:lang w:val="es-MX" w:eastAsia="es-MX"/>
        </w:rPr>
        <w:drawing>
          <wp:anchor distT="0" distB="0" distL="114300" distR="114300" simplePos="0" relativeHeight="251687936" behindDoc="0" locked="0" layoutInCell="1" allowOverlap="1" wp14:anchorId="1622B9F7" wp14:editId="4575CE9C">
            <wp:simplePos x="0" y="0"/>
            <wp:positionH relativeFrom="margin">
              <wp:align>left</wp:align>
            </wp:positionH>
            <wp:positionV relativeFrom="paragraph">
              <wp:posOffset>1353820</wp:posOffset>
            </wp:positionV>
            <wp:extent cx="5562600" cy="1609725"/>
            <wp:effectExtent l="0" t="0" r="0" b="952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386" b="71517"/>
                    <a:stretch/>
                  </pic:blipFill>
                  <pic:spPr bwMode="auto">
                    <a:xfrm>
                      <a:off x="0" y="0"/>
                      <a:ext cx="5562600"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BF5">
        <w:rPr>
          <w:rFonts w:ascii="Palatino Linotype" w:eastAsia="Palatino Linotype" w:hAnsi="Palatino Linotype" w:cs="Palatino Linotype"/>
          <w:color w:val="222222"/>
        </w:rPr>
        <w:t>Ahora bien,</w:t>
      </w:r>
      <w:r w:rsidR="006350C9">
        <w:rPr>
          <w:rFonts w:ascii="Palatino Linotype" w:eastAsia="Palatino Linotype" w:hAnsi="Palatino Linotype" w:cs="Palatino Linotype"/>
          <w:color w:val="222222"/>
        </w:rPr>
        <w:t xml:space="preserve"> respecto al punto impugnado, correspondiente al punto n</w:t>
      </w:r>
      <w:r>
        <w:rPr>
          <w:rFonts w:ascii="Palatino Linotype" w:eastAsia="Palatino Linotype" w:hAnsi="Palatino Linotype" w:cs="Palatino Linotype"/>
          <w:color w:val="222222"/>
        </w:rPr>
        <w:t>úmero dos de la</w:t>
      </w:r>
      <w:r w:rsidR="006350C9">
        <w:rPr>
          <w:rFonts w:ascii="Palatino Linotype" w:eastAsia="Palatino Linotype" w:hAnsi="Palatino Linotype" w:cs="Palatino Linotype"/>
          <w:color w:val="222222"/>
        </w:rPr>
        <w:t xml:space="preserve"> solicitud, el cual constaba en conocer “</w:t>
      </w:r>
      <w:r w:rsidR="006350C9" w:rsidRPr="006350C9">
        <w:rPr>
          <w:rFonts w:ascii="Palatino Linotype" w:eastAsia="Palatino Linotype" w:hAnsi="Palatino Linotype" w:cs="Palatino Linotype"/>
          <w:i/>
          <w:color w:val="222222"/>
        </w:rPr>
        <w:t>2.CÓMO ES QUÉ SE PUEDE INGRESAR A LABORAR AHÍ?</w:t>
      </w:r>
      <w:r w:rsidR="006350C9">
        <w:rPr>
          <w:rFonts w:ascii="Palatino Linotype" w:eastAsia="Palatino Linotype" w:hAnsi="Palatino Linotype" w:cs="Palatino Linotype"/>
          <w:i/>
          <w:color w:val="222222"/>
        </w:rPr>
        <w:t xml:space="preserve">”, </w:t>
      </w:r>
      <w:r>
        <w:rPr>
          <w:rFonts w:ascii="Palatino Linotype" w:eastAsia="Palatino Linotype" w:hAnsi="Palatino Linotype" w:cs="Palatino Linotype"/>
          <w:color w:val="222222"/>
        </w:rPr>
        <w:t xml:space="preserve">conviene reiterar que mediante su respuesta el </w:t>
      </w:r>
      <w:r w:rsidRPr="00A65EBF">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señaló lo siguiente: </w:t>
      </w:r>
    </w:p>
    <w:p w14:paraId="40FE615A" w14:textId="6AB27A41" w:rsidR="00A65EBF" w:rsidRDefault="00A65EBF" w:rsidP="006350C9">
      <w:pPr>
        <w:spacing w:line="360" w:lineRule="auto"/>
        <w:jc w:val="both"/>
        <w:rPr>
          <w:rFonts w:ascii="Palatino Linotype" w:eastAsia="Palatino Linotype" w:hAnsi="Palatino Linotype" w:cs="Palatino Linotype"/>
          <w:color w:val="222222"/>
        </w:rPr>
      </w:pPr>
    </w:p>
    <w:p w14:paraId="0ED0F756" w14:textId="5F24937C" w:rsidR="00A65EBF" w:rsidRPr="00A65EBF" w:rsidRDefault="00A65EBF" w:rsidP="006350C9">
      <w:pPr>
        <w:spacing w:line="360" w:lineRule="auto"/>
        <w:jc w:val="both"/>
        <w:rPr>
          <w:rFonts w:ascii="Palatino Linotype" w:eastAsia="Palatino Linotype" w:hAnsi="Palatino Linotype" w:cs="Palatino Linotype"/>
          <w:color w:val="222222"/>
        </w:rPr>
      </w:pPr>
    </w:p>
    <w:p w14:paraId="09C32884" w14:textId="57D230E1" w:rsidR="00D20796" w:rsidRDefault="00A65EBF" w:rsidP="00B531D4">
      <w:pPr>
        <w:spacing w:line="360" w:lineRule="auto"/>
        <w:ind w:right="49"/>
        <w:contextualSpacing/>
        <w:jc w:val="both"/>
        <w:rPr>
          <w:rFonts w:ascii="Palatino Linotype" w:eastAsia="Calibri" w:hAnsi="Palatino Linotype" w:cs="Arial"/>
          <w:lang w:val="es-MX" w:eastAsia="en-US"/>
        </w:rPr>
      </w:pPr>
      <w:r>
        <w:rPr>
          <w:rFonts w:ascii="Palatino Linotype" w:hAnsi="Palatino Linotype" w:cs="Arial"/>
          <w:szCs w:val="22"/>
          <w:lang w:val="es-MX" w:eastAsia="en-US"/>
        </w:rPr>
        <w:t>No obstante</w:t>
      </w:r>
      <w:r w:rsidR="00B531D4">
        <w:rPr>
          <w:rFonts w:ascii="Palatino Linotype" w:hAnsi="Palatino Linotype" w:cs="Arial"/>
          <w:szCs w:val="22"/>
          <w:lang w:val="es-MX" w:eastAsia="en-US"/>
        </w:rPr>
        <w:t xml:space="preserve">, al momento de rendir el informe justificado, </w:t>
      </w:r>
      <w:r w:rsidR="00D20796" w:rsidRPr="00D20796">
        <w:rPr>
          <w:rFonts w:ascii="Palatino Linotype" w:hAnsi="Palatino Linotype" w:cs="Arial"/>
          <w:szCs w:val="22"/>
          <w:lang w:val="es-MX" w:eastAsia="en-US"/>
        </w:rPr>
        <w:t xml:space="preserve">el </w:t>
      </w:r>
      <w:r w:rsidR="00D20796" w:rsidRPr="00D20796">
        <w:rPr>
          <w:rFonts w:ascii="Palatino Linotype" w:hAnsi="Palatino Linotype" w:cs="Arial"/>
          <w:b/>
          <w:szCs w:val="22"/>
          <w:lang w:val="es-MX" w:eastAsia="en-US"/>
        </w:rPr>
        <w:t>Sujeto Obligado</w:t>
      </w:r>
      <w:r w:rsidR="00D20796" w:rsidRPr="00D20796">
        <w:rPr>
          <w:rFonts w:ascii="Palatino Linotype" w:hAnsi="Palatino Linotype" w:cs="Arial"/>
          <w:szCs w:val="22"/>
          <w:lang w:val="es-MX" w:eastAsia="en-US"/>
        </w:rPr>
        <w:t xml:space="preserve"> remitió </w:t>
      </w:r>
      <w:r w:rsidR="009960D6">
        <w:rPr>
          <w:rFonts w:ascii="Palatino Linotype" w:eastAsia="Calibri" w:hAnsi="Palatino Linotype" w:cs="Arial"/>
          <w:lang w:val="es-MX" w:eastAsia="en-US"/>
        </w:rPr>
        <w:t xml:space="preserve">los archivos electrónicos: </w:t>
      </w:r>
      <w:r w:rsidR="00932BF5" w:rsidRPr="00E65C14">
        <w:rPr>
          <w:rFonts w:ascii="Palatino Linotype" w:eastAsia="Calibri" w:hAnsi="Palatino Linotype" w:cs="Arial"/>
          <w:b/>
          <w:i/>
          <w:lang w:val="es-MX" w:eastAsia="en-US"/>
        </w:rPr>
        <w:t>“</w:t>
      </w:r>
      <w:r w:rsidR="00932BF5" w:rsidRPr="002C3CE7">
        <w:rPr>
          <w:rFonts w:ascii="Palatino Linotype" w:eastAsia="Calibri" w:hAnsi="Palatino Linotype" w:cs="Arial"/>
          <w:b/>
          <w:i/>
          <w:lang w:val="es-MX" w:eastAsia="en-US"/>
        </w:rPr>
        <w:t>InformeJustificadoRecurso05404UT.pdf</w:t>
      </w:r>
      <w:r w:rsidR="00932BF5" w:rsidRPr="00E65C14">
        <w:rPr>
          <w:rFonts w:ascii="Palatino Linotype" w:eastAsia="Calibri" w:hAnsi="Palatino Linotype" w:cs="Arial"/>
          <w:b/>
          <w:i/>
          <w:lang w:val="es-MX" w:eastAsia="en-US"/>
        </w:rPr>
        <w:t>”, “</w:t>
      </w:r>
      <w:r w:rsidR="00932BF5" w:rsidRPr="002C3CE7">
        <w:rPr>
          <w:rFonts w:ascii="Palatino Linotype" w:eastAsia="Calibri" w:hAnsi="Palatino Linotype" w:cs="Arial"/>
          <w:b/>
          <w:i/>
          <w:lang w:val="es-MX" w:eastAsia="en-US"/>
        </w:rPr>
        <w:t>RequerimientoInformeRR05404DGAF.pdf</w:t>
      </w:r>
      <w:r w:rsidR="00932BF5" w:rsidRPr="00E65C14">
        <w:rPr>
          <w:rFonts w:ascii="Palatino Linotype" w:eastAsia="Calibri" w:hAnsi="Palatino Linotype" w:cs="Arial"/>
          <w:b/>
          <w:i/>
          <w:lang w:val="es-MX" w:eastAsia="en-US"/>
        </w:rPr>
        <w:t>” e “</w:t>
      </w:r>
      <w:r w:rsidR="00932BF5" w:rsidRPr="002C3CE7">
        <w:rPr>
          <w:rFonts w:ascii="Palatino Linotype" w:eastAsia="Calibri" w:hAnsi="Palatino Linotype" w:cs="Arial"/>
          <w:b/>
          <w:i/>
          <w:lang w:val="es-MX" w:eastAsia="en-US"/>
        </w:rPr>
        <w:t>InformeRR05404DGAF.pdf</w:t>
      </w:r>
      <w:r w:rsidR="00932BF5" w:rsidRPr="00E65C14">
        <w:rPr>
          <w:rFonts w:ascii="Palatino Linotype" w:eastAsia="Calibri" w:hAnsi="Palatino Linotype" w:cs="Arial"/>
          <w:b/>
          <w:i/>
          <w:lang w:val="es-MX" w:eastAsia="en-US"/>
        </w:rPr>
        <w:t>”</w:t>
      </w:r>
      <w:r w:rsidR="0083558A">
        <w:rPr>
          <w:rFonts w:ascii="Palatino Linotype" w:eastAsia="Calibri" w:hAnsi="Palatino Linotype" w:cs="Arial"/>
          <w:b/>
          <w:i/>
          <w:lang w:val="es-MX" w:eastAsia="en-US"/>
        </w:rPr>
        <w:t xml:space="preserve">, </w:t>
      </w:r>
      <w:r w:rsidR="0083558A">
        <w:rPr>
          <w:rFonts w:ascii="Palatino Linotype" w:eastAsia="Calibri" w:hAnsi="Palatino Linotype" w:cs="Arial"/>
          <w:lang w:val="es-MX" w:eastAsia="en-US"/>
        </w:rPr>
        <w:t>mediante los cuales amplió la respuesta vertida inicialmente que dio origen a la interposición del recurso de revisión que nos ocupa, tal como se ilustra a continuación para mejo</w:t>
      </w:r>
      <w:r w:rsidR="00690686">
        <w:rPr>
          <w:rFonts w:ascii="Palatino Linotype" w:eastAsia="Calibri" w:hAnsi="Palatino Linotype" w:cs="Arial"/>
          <w:lang w:val="es-MX" w:eastAsia="en-US"/>
        </w:rPr>
        <w:t>r proveer del presente estudio, particularmente en los siguientes términos:</w:t>
      </w:r>
    </w:p>
    <w:p w14:paraId="19EF405B" w14:textId="403D988E" w:rsidR="000C34EC" w:rsidRDefault="000C34EC" w:rsidP="000C34EC">
      <w:pPr>
        <w:spacing w:line="360" w:lineRule="auto"/>
        <w:ind w:left="567" w:right="851"/>
        <w:contextualSpacing/>
        <w:jc w:val="both"/>
        <w:rPr>
          <w:rFonts w:ascii="Palatino Linotype" w:eastAsia="Calibri" w:hAnsi="Palatino Linotype" w:cs="Arial"/>
          <w:lang w:val="es-MX" w:eastAsia="en-US"/>
        </w:rPr>
      </w:pPr>
      <w:r w:rsidRPr="000C34EC">
        <w:rPr>
          <w:rFonts w:ascii="Palatino Linotype" w:eastAsia="Calibri" w:hAnsi="Palatino Linotype" w:cs="Arial"/>
          <w:b/>
          <w:i/>
          <w:lang w:val="es-MX" w:eastAsia="en-US"/>
        </w:rPr>
        <w:t>“RequerimientoInformeRR05404DGAF.pdf”</w:t>
      </w:r>
      <w:r>
        <w:rPr>
          <w:rFonts w:ascii="Palatino Linotype" w:eastAsia="Calibri" w:hAnsi="Palatino Linotype" w:cs="Arial"/>
          <w:b/>
          <w:i/>
          <w:lang w:val="es-MX" w:eastAsia="en-US"/>
        </w:rPr>
        <w:t xml:space="preserve">: </w:t>
      </w:r>
      <w:r w:rsidRPr="000C34EC">
        <w:rPr>
          <w:rFonts w:ascii="Palatino Linotype" w:eastAsia="Calibri" w:hAnsi="Palatino Linotype" w:cs="Arial"/>
          <w:lang w:val="es-MX" w:eastAsia="en-US"/>
        </w:rPr>
        <w:t>D</w:t>
      </w:r>
      <w:r>
        <w:rPr>
          <w:rFonts w:ascii="Palatino Linotype" w:eastAsia="Calibri" w:hAnsi="Palatino Linotype" w:cs="Arial"/>
          <w:lang w:val="es-MX" w:eastAsia="en-US"/>
        </w:rPr>
        <w:t>ocumento de dos fojas por el que el Titular de la Unidad de Transparencia, requiere al Director General de Administración y Finanzas para que rinda su informe justificado:</w:t>
      </w:r>
    </w:p>
    <w:p w14:paraId="16126112" w14:textId="1BD6ED59" w:rsidR="000C34EC" w:rsidRPr="000C34EC" w:rsidRDefault="000C34EC" w:rsidP="000C34EC">
      <w:pPr>
        <w:spacing w:line="360" w:lineRule="auto"/>
        <w:ind w:left="567" w:right="851"/>
        <w:contextualSpacing/>
        <w:jc w:val="both"/>
        <w:rPr>
          <w:rFonts w:ascii="Palatino Linotype" w:eastAsia="Calibri" w:hAnsi="Palatino Linotype" w:cs="Arial"/>
          <w:lang w:val="es-MX" w:eastAsia="en-US"/>
        </w:rPr>
      </w:pPr>
      <w:r>
        <w:rPr>
          <w:rFonts w:ascii="Palatino Linotype" w:eastAsia="Calibri" w:hAnsi="Palatino Linotype" w:cs="Arial"/>
          <w:noProof/>
          <w:lang w:val="es-MX" w:eastAsia="es-MX"/>
        </w:rPr>
        <w:drawing>
          <wp:inline distT="0" distB="0" distL="0" distR="0" wp14:anchorId="62FBB547" wp14:editId="1390248D">
            <wp:extent cx="5581650" cy="67151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6715125"/>
                    </a:xfrm>
                    <a:prstGeom prst="rect">
                      <a:avLst/>
                    </a:prstGeom>
                    <a:noFill/>
                    <a:ln>
                      <a:noFill/>
                    </a:ln>
                  </pic:spPr>
                </pic:pic>
              </a:graphicData>
            </a:graphic>
          </wp:inline>
        </w:drawing>
      </w:r>
    </w:p>
    <w:p w14:paraId="7DCB7445" w14:textId="77777777" w:rsidR="000C34EC" w:rsidRDefault="000C34EC" w:rsidP="00B531D4">
      <w:pPr>
        <w:spacing w:line="360" w:lineRule="auto"/>
        <w:ind w:right="49"/>
        <w:contextualSpacing/>
        <w:jc w:val="both"/>
        <w:rPr>
          <w:rFonts w:ascii="Palatino Linotype" w:eastAsia="Calibri" w:hAnsi="Palatino Linotype" w:cs="Arial"/>
          <w:b/>
          <w:i/>
          <w:lang w:val="es-MX" w:eastAsia="en-US"/>
        </w:rPr>
      </w:pPr>
    </w:p>
    <w:p w14:paraId="0F7AE62B" w14:textId="52D30000" w:rsidR="00A3112E" w:rsidRDefault="000C34EC" w:rsidP="000C34EC">
      <w:pPr>
        <w:spacing w:line="360" w:lineRule="auto"/>
        <w:ind w:left="567" w:right="851"/>
        <w:contextualSpacing/>
        <w:jc w:val="both"/>
        <w:rPr>
          <w:rFonts w:ascii="Palatino Linotype" w:eastAsia="Calibri" w:hAnsi="Palatino Linotype" w:cs="Arial"/>
          <w:lang w:val="es-MX" w:eastAsia="en-US"/>
        </w:rPr>
      </w:pPr>
      <w:r w:rsidRPr="00E65C14">
        <w:rPr>
          <w:rFonts w:ascii="Palatino Linotype" w:eastAsia="Calibri" w:hAnsi="Palatino Linotype" w:cs="Arial"/>
          <w:b/>
          <w:i/>
          <w:lang w:val="es-MX" w:eastAsia="en-US"/>
        </w:rPr>
        <w:t>“</w:t>
      </w:r>
      <w:r w:rsidRPr="002C3CE7">
        <w:rPr>
          <w:rFonts w:ascii="Palatino Linotype" w:eastAsia="Calibri" w:hAnsi="Palatino Linotype" w:cs="Arial"/>
          <w:b/>
          <w:i/>
          <w:lang w:val="es-MX" w:eastAsia="en-US"/>
        </w:rPr>
        <w:t>InformeJustificadoRecurso05404UT.pdf</w:t>
      </w:r>
      <w:r w:rsidRPr="00E65C14">
        <w:rPr>
          <w:rFonts w:ascii="Palatino Linotype" w:eastAsia="Calibri" w:hAnsi="Palatino Linotype" w:cs="Arial"/>
          <w:b/>
          <w:i/>
          <w:lang w:val="es-MX" w:eastAsia="en-US"/>
        </w:rPr>
        <w:t>”</w:t>
      </w:r>
      <w:r w:rsidR="00A3112E">
        <w:rPr>
          <w:rFonts w:ascii="Palatino Linotype" w:eastAsia="Calibri" w:hAnsi="Palatino Linotype" w:cs="Arial"/>
          <w:b/>
          <w:i/>
          <w:lang w:val="es-MX" w:eastAsia="en-US"/>
        </w:rPr>
        <w:t xml:space="preserve">: </w:t>
      </w:r>
      <w:r>
        <w:rPr>
          <w:rFonts w:ascii="Palatino Linotype" w:eastAsia="Calibri" w:hAnsi="Palatino Linotype" w:cs="Arial"/>
          <w:lang w:val="es-MX" w:eastAsia="en-US"/>
        </w:rPr>
        <w:t>Documento de ocho</w:t>
      </w:r>
      <w:r w:rsidR="00A3112E">
        <w:rPr>
          <w:rFonts w:ascii="Palatino Linotype" w:eastAsia="Calibri" w:hAnsi="Palatino Linotype" w:cs="Arial"/>
          <w:lang w:val="es-MX" w:eastAsia="en-US"/>
        </w:rPr>
        <w:t xml:space="preserve"> fojas, signado por el Titular de la Unidad de Transparencia, en el que medularmente manifiesta lo siguiente: </w:t>
      </w:r>
    </w:p>
    <w:p w14:paraId="72656952" w14:textId="306A85F0" w:rsidR="00A3112E" w:rsidRDefault="000C34EC" w:rsidP="00B531D4">
      <w:pPr>
        <w:spacing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noProof/>
          <w:lang w:val="es-MX" w:eastAsia="es-MX"/>
        </w:rPr>
        <mc:AlternateContent>
          <mc:Choice Requires="wps">
            <w:drawing>
              <wp:anchor distT="0" distB="0" distL="114300" distR="114300" simplePos="0" relativeHeight="251686912" behindDoc="0" locked="0" layoutInCell="1" allowOverlap="1" wp14:anchorId="01A1081B" wp14:editId="620E6C93">
                <wp:simplePos x="0" y="0"/>
                <wp:positionH relativeFrom="column">
                  <wp:posOffset>367665</wp:posOffset>
                </wp:positionH>
                <wp:positionV relativeFrom="paragraph">
                  <wp:posOffset>1383664</wp:posOffset>
                </wp:positionV>
                <wp:extent cx="4743450" cy="4257675"/>
                <wp:effectExtent l="0" t="0" r="19050" b="28575"/>
                <wp:wrapNone/>
                <wp:docPr id="14" name="Conector recto 14"/>
                <wp:cNvGraphicFramePr/>
                <a:graphic xmlns:a="http://schemas.openxmlformats.org/drawingml/2006/main">
                  <a:graphicData uri="http://schemas.microsoft.com/office/word/2010/wordprocessingShape">
                    <wps:wsp>
                      <wps:cNvCnPr/>
                      <wps:spPr>
                        <a:xfrm>
                          <a:off x="0" y="0"/>
                          <a:ext cx="4743450" cy="425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E39494" id="Conector recto 1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8.95pt,108.95pt" to="402.45pt,4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" strokecolor="black [3040]"/>
            </w:pict>
          </mc:Fallback>
        </mc:AlternateContent>
      </w:r>
      <w:r>
        <w:rPr>
          <w:rFonts w:ascii="Palatino Linotype" w:eastAsia="Calibri" w:hAnsi="Palatino Linotype" w:cs="Arial"/>
          <w:noProof/>
          <w:lang w:val="es-MX" w:eastAsia="es-MX"/>
        </w:rPr>
        <w:drawing>
          <wp:inline distT="0" distB="0" distL="0" distR="0" wp14:anchorId="2402B4B4" wp14:editId="51F83119">
            <wp:extent cx="5581650" cy="13811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650" cy="1381125"/>
                    </a:xfrm>
                    <a:prstGeom prst="rect">
                      <a:avLst/>
                    </a:prstGeom>
                    <a:noFill/>
                    <a:ln>
                      <a:noFill/>
                    </a:ln>
                  </pic:spPr>
                </pic:pic>
              </a:graphicData>
            </a:graphic>
          </wp:inline>
        </w:drawing>
      </w:r>
    </w:p>
    <w:p w14:paraId="3B4BA456" w14:textId="4C9DF18E" w:rsidR="00A3112E" w:rsidRDefault="00A3112E" w:rsidP="00B531D4">
      <w:pPr>
        <w:spacing w:line="360" w:lineRule="auto"/>
        <w:ind w:right="49"/>
        <w:contextualSpacing/>
        <w:jc w:val="both"/>
        <w:rPr>
          <w:rFonts w:ascii="Palatino Linotype" w:eastAsia="Calibri" w:hAnsi="Palatino Linotype" w:cs="Arial"/>
          <w:lang w:val="es-MX" w:eastAsia="en-US"/>
        </w:rPr>
      </w:pPr>
    </w:p>
    <w:p w14:paraId="5FEC48EA" w14:textId="03DAE775" w:rsidR="00A3112E" w:rsidRDefault="000C34EC" w:rsidP="00B531D4">
      <w:pPr>
        <w:spacing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noProof/>
          <w:lang w:val="es-MX" w:eastAsia="es-MX"/>
        </w:rPr>
        <w:drawing>
          <wp:inline distT="0" distB="0" distL="0" distR="0" wp14:anchorId="3DF79A37" wp14:editId="763FACF3">
            <wp:extent cx="5581650" cy="47339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4733925"/>
                    </a:xfrm>
                    <a:prstGeom prst="rect">
                      <a:avLst/>
                    </a:prstGeom>
                    <a:noFill/>
                    <a:ln>
                      <a:noFill/>
                    </a:ln>
                  </pic:spPr>
                </pic:pic>
              </a:graphicData>
            </a:graphic>
          </wp:inline>
        </w:drawing>
      </w:r>
    </w:p>
    <w:p w14:paraId="7DB4CFFE" w14:textId="77777777" w:rsidR="00A3112E" w:rsidRDefault="00A3112E" w:rsidP="00B531D4">
      <w:pPr>
        <w:spacing w:line="360" w:lineRule="auto"/>
        <w:ind w:right="49"/>
        <w:contextualSpacing/>
        <w:jc w:val="both"/>
        <w:rPr>
          <w:rFonts w:ascii="Palatino Linotype" w:eastAsia="Calibri" w:hAnsi="Palatino Linotype" w:cs="Arial"/>
          <w:b/>
          <w:i/>
          <w:lang w:val="es-MX" w:eastAsia="en-US"/>
        </w:rPr>
      </w:pPr>
    </w:p>
    <w:p w14:paraId="7C531AB5" w14:textId="428032CB" w:rsidR="0083558A" w:rsidRDefault="000C34EC" w:rsidP="000C34EC">
      <w:pPr>
        <w:spacing w:line="360" w:lineRule="auto"/>
        <w:ind w:left="567" w:right="851"/>
        <w:contextualSpacing/>
        <w:jc w:val="both"/>
        <w:rPr>
          <w:rFonts w:ascii="Palatino Linotype" w:eastAsia="Calibri" w:hAnsi="Palatino Linotype" w:cs="Arial"/>
          <w:lang w:val="es-MX" w:eastAsia="en-US"/>
        </w:rPr>
      </w:pPr>
      <w:r w:rsidRPr="00E65C14">
        <w:rPr>
          <w:rFonts w:ascii="Palatino Linotype" w:eastAsia="Calibri" w:hAnsi="Palatino Linotype" w:cs="Arial"/>
          <w:b/>
          <w:i/>
          <w:lang w:val="es-MX" w:eastAsia="en-US"/>
        </w:rPr>
        <w:t>“</w:t>
      </w:r>
      <w:r w:rsidRPr="002C3CE7">
        <w:rPr>
          <w:rFonts w:ascii="Palatino Linotype" w:eastAsia="Calibri" w:hAnsi="Palatino Linotype" w:cs="Arial"/>
          <w:b/>
          <w:i/>
          <w:lang w:val="es-MX" w:eastAsia="en-US"/>
        </w:rPr>
        <w:t>InformeRR05404DGAF.pdf</w:t>
      </w:r>
      <w:r w:rsidRPr="00E65C14">
        <w:rPr>
          <w:rFonts w:ascii="Palatino Linotype" w:eastAsia="Calibri" w:hAnsi="Palatino Linotype" w:cs="Arial"/>
          <w:b/>
          <w:i/>
          <w:lang w:val="es-MX" w:eastAsia="en-US"/>
        </w:rPr>
        <w:t>”</w:t>
      </w:r>
      <w:r w:rsidR="0083558A">
        <w:rPr>
          <w:rFonts w:ascii="Palatino Linotype" w:eastAsia="Calibri" w:hAnsi="Palatino Linotype" w:cs="Arial"/>
          <w:b/>
          <w:i/>
          <w:lang w:val="es-MX" w:eastAsia="en-US"/>
        </w:rPr>
        <w:t xml:space="preserve">: </w:t>
      </w:r>
      <w:r w:rsidR="0083558A">
        <w:rPr>
          <w:rFonts w:ascii="Palatino Linotype" w:eastAsia="Calibri" w:hAnsi="Palatino Linotype" w:cs="Arial"/>
          <w:lang w:val="es-MX" w:eastAsia="en-US"/>
        </w:rPr>
        <w:t>Documento de cuatro fojas suscrito por el Director General de</w:t>
      </w:r>
      <w:r>
        <w:rPr>
          <w:rFonts w:ascii="Palatino Linotype" w:eastAsia="Calibri" w:hAnsi="Palatino Linotype" w:cs="Arial"/>
          <w:lang w:val="es-MX" w:eastAsia="en-US"/>
        </w:rPr>
        <w:t xml:space="preserve"> Administración y Finanzas</w:t>
      </w:r>
      <w:r w:rsidR="00690686">
        <w:rPr>
          <w:rFonts w:ascii="Palatino Linotype" w:eastAsia="Calibri" w:hAnsi="Palatino Linotype" w:cs="Arial"/>
          <w:lang w:val="es-MX" w:eastAsia="en-US"/>
        </w:rPr>
        <w:t>, median</w:t>
      </w:r>
      <w:r w:rsidR="0083558A">
        <w:rPr>
          <w:rFonts w:ascii="Palatino Linotype" w:eastAsia="Calibri" w:hAnsi="Palatino Linotype" w:cs="Arial"/>
          <w:lang w:val="es-MX" w:eastAsia="en-US"/>
        </w:rPr>
        <w:t xml:space="preserve">te el cual </w:t>
      </w:r>
      <w:r>
        <w:rPr>
          <w:rFonts w:ascii="Palatino Linotype" w:eastAsia="Calibri" w:hAnsi="Palatino Linotype" w:cs="Arial"/>
          <w:lang w:val="es-MX" w:eastAsia="en-US"/>
        </w:rPr>
        <w:t xml:space="preserve">amplía los argumentos vertidos en su respuesta inicial, medularmente en los siguientes términos: </w:t>
      </w:r>
    </w:p>
    <w:p w14:paraId="04B22D4A" w14:textId="77777777" w:rsidR="000C34EC" w:rsidRPr="00D20796" w:rsidRDefault="000C34EC" w:rsidP="000C34EC">
      <w:pPr>
        <w:spacing w:line="360" w:lineRule="auto"/>
        <w:ind w:left="567" w:right="851"/>
        <w:contextualSpacing/>
        <w:jc w:val="both"/>
        <w:rPr>
          <w:rFonts w:ascii="Palatino Linotype" w:hAnsi="Palatino Linotype" w:cs="Arial"/>
          <w:szCs w:val="22"/>
          <w:lang w:val="es-MX" w:eastAsia="en-US"/>
        </w:rPr>
      </w:pPr>
    </w:p>
    <w:p w14:paraId="1EF60468" w14:textId="5B11B43A" w:rsidR="00D20796" w:rsidRPr="00D20796" w:rsidRDefault="00D20796" w:rsidP="00D20796">
      <w:pPr>
        <w:spacing w:line="360" w:lineRule="auto"/>
        <w:ind w:right="-93"/>
        <w:contextualSpacing/>
        <w:jc w:val="both"/>
        <w:rPr>
          <w:rFonts w:ascii="Palatino Linotype" w:hAnsi="Palatino Linotype" w:cs="Arial"/>
          <w:szCs w:val="22"/>
          <w:lang w:val="es-MX" w:eastAsia="en-US"/>
        </w:rPr>
      </w:pPr>
    </w:p>
    <w:p w14:paraId="15E410F9" w14:textId="62216A06" w:rsidR="00D20796" w:rsidRPr="00D20796" w:rsidRDefault="000C34EC" w:rsidP="00D20796">
      <w:pPr>
        <w:spacing w:line="360" w:lineRule="auto"/>
        <w:ind w:right="-93"/>
        <w:contextualSpacing/>
        <w:jc w:val="both"/>
        <w:rPr>
          <w:rFonts w:ascii="Palatino Linotype" w:hAnsi="Palatino Linotype"/>
        </w:rPr>
      </w:pPr>
      <w:r>
        <w:rPr>
          <w:rFonts w:ascii="Palatino Linotype" w:hAnsi="Palatino Linotype"/>
          <w:noProof/>
          <w:lang w:val="es-MX" w:eastAsia="es-MX"/>
        </w:rPr>
        <w:drawing>
          <wp:inline distT="0" distB="0" distL="0" distR="0" wp14:anchorId="4E3C9D07" wp14:editId="5963BB9D">
            <wp:extent cx="5572125" cy="41719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125" cy="4171950"/>
                    </a:xfrm>
                    <a:prstGeom prst="rect">
                      <a:avLst/>
                    </a:prstGeom>
                    <a:noFill/>
                    <a:ln>
                      <a:noFill/>
                    </a:ln>
                  </pic:spPr>
                </pic:pic>
              </a:graphicData>
            </a:graphic>
          </wp:inline>
        </w:drawing>
      </w:r>
      <w:r>
        <w:rPr>
          <w:rFonts w:ascii="Palatino Linotype" w:eastAsia="Calibri" w:hAnsi="Palatino Linotype"/>
          <w:noProof/>
          <w:lang w:val="es-MX" w:eastAsia="es-MX"/>
        </w:rPr>
        <w:drawing>
          <wp:anchor distT="0" distB="0" distL="114300" distR="114300" simplePos="0" relativeHeight="251685888" behindDoc="0" locked="0" layoutInCell="1" allowOverlap="1" wp14:anchorId="34E46ED4" wp14:editId="68BDCFD8">
            <wp:simplePos x="0" y="0"/>
            <wp:positionH relativeFrom="column">
              <wp:posOffset>-184785</wp:posOffset>
            </wp:positionH>
            <wp:positionV relativeFrom="paragraph">
              <wp:posOffset>0</wp:posOffset>
            </wp:positionV>
            <wp:extent cx="5581650" cy="1152525"/>
            <wp:effectExtent l="0" t="0" r="0" b="952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B6C9A" w14:textId="36ED48EA" w:rsidR="0083558A" w:rsidRPr="0083558A" w:rsidRDefault="0083558A" w:rsidP="00D20796">
      <w:pPr>
        <w:spacing w:line="360" w:lineRule="auto"/>
        <w:contextualSpacing/>
        <w:jc w:val="both"/>
        <w:rPr>
          <w:rFonts w:ascii="Palatino Linotype" w:eastAsia="Calibri" w:hAnsi="Palatino Linotype"/>
          <w:lang w:val="es-MX"/>
        </w:rPr>
      </w:pPr>
    </w:p>
    <w:p w14:paraId="35AA12A9" w14:textId="550968A7" w:rsidR="00A65EBF" w:rsidRDefault="001777F9" w:rsidP="001777F9">
      <w:pPr>
        <w:spacing w:line="360" w:lineRule="auto"/>
        <w:jc w:val="both"/>
        <w:rPr>
          <w:rFonts w:ascii="Palatino Linotype" w:hAnsi="Palatino Linotype"/>
          <w:color w:val="222222"/>
          <w:lang w:eastAsia="es-MX"/>
        </w:rPr>
      </w:pPr>
      <w:r>
        <w:rPr>
          <w:rFonts w:ascii="Palatino Linotype" w:hAnsi="Palatino Linotype"/>
          <w:color w:val="222222"/>
          <w:lang w:eastAsia="es-MX"/>
        </w:rPr>
        <w:t>Consecuente</w:t>
      </w:r>
      <w:r w:rsidRPr="00AD08FC">
        <w:rPr>
          <w:rFonts w:ascii="Palatino Linotype" w:hAnsi="Palatino Linotype"/>
          <w:color w:val="222222"/>
          <w:lang w:eastAsia="es-MX"/>
        </w:rPr>
        <w:t>mente, se precisa que</w:t>
      </w:r>
      <w:r w:rsidR="00A65EBF">
        <w:rPr>
          <w:rFonts w:ascii="Palatino Linotype" w:hAnsi="Palatino Linotype"/>
          <w:color w:val="222222"/>
          <w:lang w:eastAsia="es-MX"/>
        </w:rPr>
        <w:t xml:space="preserve"> dichos pronunciamientos fueron vertidos por el Servidor Público Habilitado Competente, ello en razón de la Dirección General de Administración y Finanzas es la unidad administrativa encargada de los movimientos de personal, sirve de sustento la siguiente cita al Reglamento Interior del Instituto de Transparencia, Acceso a la Información Pública y Protección de Datos Personales del Estado de México y Municipios:</w:t>
      </w:r>
    </w:p>
    <w:p w14:paraId="6500A61B" w14:textId="77777777" w:rsidR="00A65EBF" w:rsidRDefault="00A65EBF" w:rsidP="001777F9">
      <w:pPr>
        <w:spacing w:line="360" w:lineRule="auto"/>
        <w:jc w:val="both"/>
        <w:rPr>
          <w:rFonts w:ascii="Palatino Linotype" w:hAnsi="Palatino Linotype"/>
          <w:color w:val="222222"/>
          <w:lang w:eastAsia="es-MX"/>
        </w:rPr>
      </w:pPr>
    </w:p>
    <w:p w14:paraId="753E8A0F" w14:textId="4A8C5872" w:rsidR="00A65EBF" w:rsidRPr="00A65EBF" w:rsidRDefault="0011459F" w:rsidP="00A65EBF">
      <w:pPr>
        <w:ind w:left="567" w:right="851"/>
        <w:jc w:val="both"/>
        <w:rPr>
          <w:rFonts w:ascii="Palatino Linotype" w:hAnsi="Palatino Linotype"/>
          <w:i/>
          <w:color w:val="222222"/>
          <w:sz w:val="22"/>
          <w:lang w:eastAsia="es-MX"/>
        </w:rPr>
      </w:pPr>
      <w:r>
        <w:rPr>
          <w:rFonts w:ascii="Palatino Linotype" w:hAnsi="Palatino Linotype"/>
          <w:i/>
          <w:color w:val="222222"/>
          <w:sz w:val="22"/>
          <w:lang w:eastAsia="es-MX"/>
        </w:rPr>
        <w:t>“</w:t>
      </w:r>
      <w:r w:rsidR="00A65EBF" w:rsidRPr="00A65EBF">
        <w:rPr>
          <w:rFonts w:ascii="Palatino Linotype" w:hAnsi="Palatino Linotype"/>
          <w:i/>
          <w:color w:val="222222"/>
          <w:sz w:val="22"/>
          <w:lang w:eastAsia="es-MX"/>
        </w:rPr>
        <w:t xml:space="preserve">Artículo 26. Corresponde a la Dirección General de Administración y Finanzas ejercer las atribuciones siguientes: </w:t>
      </w:r>
    </w:p>
    <w:p w14:paraId="626ADC66" w14:textId="6F9DFAAC" w:rsidR="00A65EBF" w:rsidRPr="00A65EBF" w:rsidRDefault="00A65EBF" w:rsidP="00A65EBF">
      <w:pPr>
        <w:pStyle w:val="Prrafodelista"/>
        <w:numPr>
          <w:ilvl w:val="0"/>
          <w:numId w:val="17"/>
        </w:numPr>
        <w:ind w:left="567" w:right="851" w:hanging="141"/>
        <w:jc w:val="both"/>
        <w:rPr>
          <w:rFonts w:ascii="Palatino Linotype" w:hAnsi="Palatino Linotype"/>
          <w:i/>
          <w:color w:val="222222"/>
          <w:sz w:val="22"/>
          <w:lang w:eastAsia="es-MX"/>
        </w:rPr>
      </w:pPr>
      <w:r w:rsidRPr="00A65EBF">
        <w:rPr>
          <w:rFonts w:ascii="Palatino Linotype" w:hAnsi="Palatino Linotype"/>
          <w:i/>
          <w:color w:val="222222"/>
          <w:sz w:val="22"/>
          <w:lang w:eastAsia="es-MX"/>
        </w:rPr>
        <w:t xml:space="preserve">Representar legalmente al Instituto ante autoridades administrativas estatales y municipales, en los actos que regulen sus actividades; </w:t>
      </w:r>
    </w:p>
    <w:p w14:paraId="2CC11770" w14:textId="77777777" w:rsidR="00A65EBF" w:rsidRPr="00A65EBF" w:rsidRDefault="00A65EBF" w:rsidP="00A65EBF">
      <w:pPr>
        <w:pStyle w:val="Prrafodelista"/>
        <w:numPr>
          <w:ilvl w:val="0"/>
          <w:numId w:val="17"/>
        </w:numPr>
        <w:ind w:left="567" w:right="851" w:hanging="283"/>
        <w:jc w:val="both"/>
        <w:rPr>
          <w:rFonts w:ascii="Palatino Linotype" w:hAnsi="Palatino Linotype"/>
          <w:i/>
          <w:color w:val="222222"/>
          <w:sz w:val="22"/>
          <w:lang w:eastAsia="es-MX"/>
        </w:rPr>
      </w:pPr>
      <w:r w:rsidRPr="00A65EBF">
        <w:rPr>
          <w:rFonts w:ascii="Palatino Linotype" w:hAnsi="Palatino Linotype"/>
          <w:i/>
          <w:color w:val="222222"/>
          <w:sz w:val="22"/>
          <w:lang w:eastAsia="es-MX"/>
        </w:rPr>
        <w:t xml:space="preserve">Coordinar y formular el anteproyecto del presupuesto anual de egresos del Instituto, para su aprobación; </w:t>
      </w:r>
    </w:p>
    <w:p w14:paraId="754120B5" w14:textId="77777777" w:rsidR="00A65EBF" w:rsidRPr="00A65EBF" w:rsidRDefault="00A65EBF" w:rsidP="00A65EBF">
      <w:pPr>
        <w:pStyle w:val="Prrafodelista"/>
        <w:numPr>
          <w:ilvl w:val="0"/>
          <w:numId w:val="17"/>
        </w:numPr>
        <w:ind w:left="567" w:right="851" w:hanging="283"/>
        <w:jc w:val="both"/>
        <w:rPr>
          <w:rFonts w:ascii="Palatino Linotype" w:hAnsi="Palatino Linotype"/>
          <w:i/>
          <w:color w:val="222222"/>
          <w:sz w:val="22"/>
          <w:lang w:eastAsia="es-MX"/>
        </w:rPr>
      </w:pPr>
      <w:r w:rsidRPr="00A65EBF">
        <w:rPr>
          <w:rFonts w:ascii="Palatino Linotype" w:hAnsi="Palatino Linotype"/>
          <w:i/>
          <w:color w:val="222222"/>
          <w:sz w:val="22"/>
          <w:lang w:eastAsia="es-MX"/>
        </w:rPr>
        <w:t>Coadyuvar en el diseño e implementación de las metas, objetivos, indicadores, así como en los procesos de planeación y programación y los instrumentos técnicos administrativos de las Unidades Administrativas;</w:t>
      </w:r>
    </w:p>
    <w:p w14:paraId="728E26D5" w14:textId="77777777" w:rsidR="00A65EBF" w:rsidRPr="00A65EBF" w:rsidRDefault="00A65EBF" w:rsidP="00A65EBF">
      <w:pPr>
        <w:pStyle w:val="Prrafodelista"/>
        <w:numPr>
          <w:ilvl w:val="0"/>
          <w:numId w:val="17"/>
        </w:numPr>
        <w:ind w:left="567" w:right="851" w:hanging="283"/>
        <w:jc w:val="both"/>
        <w:rPr>
          <w:rFonts w:ascii="Palatino Linotype" w:hAnsi="Palatino Linotype"/>
          <w:i/>
          <w:color w:val="222222"/>
          <w:sz w:val="22"/>
          <w:lang w:eastAsia="es-MX"/>
        </w:rPr>
      </w:pPr>
      <w:r w:rsidRPr="00A65EBF">
        <w:rPr>
          <w:rFonts w:ascii="Palatino Linotype" w:hAnsi="Palatino Linotype"/>
          <w:i/>
          <w:color w:val="222222"/>
          <w:sz w:val="22"/>
          <w:lang w:eastAsia="es-MX"/>
        </w:rPr>
        <w:t xml:space="preserve">Elaborar las políticas, normas, lineamientos, sistemas y procedimientos para la administración de los recursos humanos, financieros, materiales y en materia de planeación, programación, información y evaluación del Instituto; </w:t>
      </w:r>
    </w:p>
    <w:p w14:paraId="0208E0F2" w14:textId="77777777" w:rsidR="00A65EBF" w:rsidRPr="00A65EBF" w:rsidRDefault="00A65EBF" w:rsidP="00A65EBF">
      <w:pPr>
        <w:pStyle w:val="Prrafodelista"/>
        <w:numPr>
          <w:ilvl w:val="0"/>
          <w:numId w:val="17"/>
        </w:numPr>
        <w:ind w:left="567" w:right="851" w:hanging="283"/>
        <w:jc w:val="both"/>
        <w:rPr>
          <w:rFonts w:ascii="Palatino Linotype" w:hAnsi="Palatino Linotype"/>
          <w:i/>
          <w:color w:val="222222"/>
          <w:sz w:val="22"/>
          <w:lang w:eastAsia="es-MX"/>
        </w:rPr>
      </w:pPr>
      <w:r w:rsidRPr="00A65EBF">
        <w:rPr>
          <w:rFonts w:ascii="Palatino Linotype" w:hAnsi="Palatino Linotype"/>
          <w:i/>
          <w:color w:val="222222"/>
          <w:sz w:val="22"/>
          <w:lang w:eastAsia="es-MX"/>
        </w:rPr>
        <w:t xml:space="preserve">Elaborar las modificaciones a la estructura y base de organización del Instituto y proponerlas al Pleno; </w:t>
      </w:r>
    </w:p>
    <w:p w14:paraId="55F9A21B" w14:textId="77777777" w:rsidR="00A65EBF" w:rsidRPr="00A65EBF" w:rsidRDefault="00A65EBF" w:rsidP="00A65EBF">
      <w:pPr>
        <w:pStyle w:val="Prrafodelista"/>
        <w:numPr>
          <w:ilvl w:val="0"/>
          <w:numId w:val="17"/>
        </w:numPr>
        <w:ind w:left="567" w:right="851" w:hanging="283"/>
        <w:jc w:val="both"/>
        <w:rPr>
          <w:rFonts w:ascii="Palatino Linotype" w:hAnsi="Palatino Linotype"/>
          <w:i/>
          <w:color w:val="222222"/>
          <w:sz w:val="22"/>
          <w:lang w:eastAsia="es-MX"/>
        </w:rPr>
      </w:pPr>
      <w:r w:rsidRPr="00A65EBF">
        <w:rPr>
          <w:rFonts w:ascii="Palatino Linotype" w:hAnsi="Palatino Linotype"/>
          <w:i/>
          <w:color w:val="222222"/>
          <w:sz w:val="22"/>
          <w:lang w:eastAsia="es-MX"/>
        </w:rPr>
        <w:t xml:space="preserve">Implementar los Lineamientos del Servicio Profesional del Instituto; </w:t>
      </w:r>
    </w:p>
    <w:p w14:paraId="7346F936" w14:textId="77777777" w:rsidR="00A65EBF" w:rsidRPr="00A65EBF" w:rsidRDefault="00A65EBF" w:rsidP="00A65EBF">
      <w:pPr>
        <w:pStyle w:val="Prrafodelista"/>
        <w:numPr>
          <w:ilvl w:val="0"/>
          <w:numId w:val="17"/>
        </w:numPr>
        <w:ind w:left="567" w:right="851" w:hanging="425"/>
        <w:jc w:val="both"/>
        <w:rPr>
          <w:rFonts w:ascii="Palatino Linotype" w:hAnsi="Palatino Linotype"/>
          <w:i/>
          <w:color w:val="222222"/>
          <w:sz w:val="22"/>
          <w:lang w:eastAsia="es-MX"/>
        </w:rPr>
      </w:pPr>
      <w:r w:rsidRPr="00A65EBF">
        <w:rPr>
          <w:rFonts w:ascii="Palatino Linotype" w:hAnsi="Palatino Linotype"/>
          <w:i/>
          <w:color w:val="222222"/>
          <w:sz w:val="22"/>
          <w:lang w:eastAsia="es-MX"/>
        </w:rPr>
        <w:t>Establecer medidas generales de seguridad para las instalaciones del Instituto, así como, coordinar la instrumentación de políticas sobre</w:t>
      </w:r>
      <w:r w:rsidRPr="00A65EBF">
        <w:rPr>
          <w:rFonts w:ascii="Palatino Linotype" w:hAnsi="Palatino Linotype"/>
          <w:color w:val="222222"/>
          <w:sz w:val="22"/>
          <w:lang w:eastAsia="es-MX"/>
        </w:rPr>
        <w:t xml:space="preserve"> </w:t>
      </w:r>
      <w:r w:rsidRPr="00A65EBF">
        <w:rPr>
          <w:rFonts w:ascii="Palatino Linotype" w:hAnsi="Palatino Linotype"/>
          <w:i/>
          <w:color w:val="222222"/>
          <w:sz w:val="22"/>
          <w:lang w:eastAsia="es-MX"/>
        </w:rPr>
        <w:t>protección civil, clima laboral y demás que resulten pertinentes para el correcto desarrollo de las actividades de las Unidades Administrativas;</w:t>
      </w:r>
    </w:p>
    <w:p w14:paraId="64F15909" w14:textId="0706D2B3" w:rsidR="00A65EBF" w:rsidRDefault="00A65EBF" w:rsidP="00A65EBF">
      <w:pPr>
        <w:pStyle w:val="Prrafodelista"/>
        <w:numPr>
          <w:ilvl w:val="0"/>
          <w:numId w:val="17"/>
        </w:numPr>
        <w:ind w:left="567" w:right="851" w:hanging="425"/>
        <w:jc w:val="both"/>
        <w:rPr>
          <w:rFonts w:ascii="Palatino Linotype" w:hAnsi="Palatino Linotype"/>
          <w:b/>
          <w:i/>
          <w:color w:val="222222"/>
          <w:sz w:val="22"/>
          <w:u w:val="single"/>
          <w:lang w:eastAsia="es-MX"/>
        </w:rPr>
      </w:pPr>
      <w:r w:rsidRPr="00A65EBF">
        <w:rPr>
          <w:rFonts w:ascii="Palatino Linotype" w:hAnsi="Palatino Linotype"/>
          <w:b/>
          <w:i/>
          <w:color w:val="222222"/>
          <w:sz w:val="22"/>
          <w:u w:val="single"/>
          <w:lang w:eastAsia="es-MX"/>
        </w:rPr>
        <w:t>Realizar los movimientos del personal, asimismo, emitir los reportes correspondientes al tabulador, plantilla de personal y nóminas;</w:t>
      </w:r>
    </w:p>
    <w:p w14:paraId="4F26C86F" w14:textId="36B78429" w:rsidR="00A65EBF" w:rsidRDefault="00A65EBF" w:rsidP="00A65EBF">
      <w:pPr>
        <w:pStyle w:val="Prrafodelista"/>
        <w:numPr>
          <w:ilvl w:val="0"/>
          <w:numId w:val="17"/>
        </w:numPr>
        <w:ind w:left="567" w:right="851" w:hanging="425"/>
        <w:jc w:val="both"/>
        <w:rPr>
          <w:rFonts w:ascii="Palatino Linotype" w:hAnsi="Palatino Linotype"/>
          <w:b/>
          <w:i/>
          <w:color w:val="222222"/>
          <w:sz w:val="22"/>
          <w:u w:val="single"/>
          <w:lang w:eastAsia="es-MX"/>
        </w:rPr>
      </w:pPr>
      <w:r w:rsidRPr="00A65EBF">
        <w:rPr>
          <w:rFonts w:ascii="Palatino Linotype" w:hAnsi="Palatino Linotype"/>
          <w:b/>
          <w:i/>
          <w:color w:val="222222"/>
          <w:sz w:val="22"/>
          <w:u w:val="single"/>
          <w:lang w:eastAsia="es-MX"/>
        </w:rPr>
        <w:t>Elaborar las normas de administración de personal, contratos o convenios que regulen las relaciones laborales y vigilar la aplicación de las mismas;</w:t>
      </w:r>
    </w:p>
    <w:p w14:paraId="3955DB95" w14:textId="059E157D" w:rsidR="00A65EBF" w:rsidRPr="00A65EBF" w:rsidRDefault="00A65EBF" w:rsidP="00A65EBF">
      <w:pPr>
        <w:ind w:left="142" w:right="851"/>
        <w:jc w:val="both"/>
        <w:rPr>
          <w:rFonts w:ascii="Palatino Linotype" w:hAnsi="Palatino Linotype"/>
          <w:i/>
          <w:color w:val="222222"/>
          <w:sz w:val="22"/>
          <w:lang w:eastAsia="es-MX"/>
        </w:rPr>
      </w:pPr>
      <w:r w:rsidRPr="00A65EBF">
        <w:rPr>
          <w:rFonts w:ascii="Palatino Linotype" w:hAnsi="Palatino Linotype"/>
          <w:i/>
          <w:color w:val="222222"/>
          <w:sz w:val="22"/>
          <w:lang w:eastAsia="es-MX"/>
        </w:rPr>
        <w:t>…</w:t>
      </w:r>
    </w:p>
    <w:p w14:paraId="1CAB05FF" w14:textId="367A0673" w:rsidR="00A65EBF" w:rsidRDefault="00A65EBF" w:rsidP="00A65EBF">
      <w:pPr>
        <w:ind w:left="567" w:right="851"/>
        <w:jc w:val="both"/>
        <w:rPr>
          <w:rFonts w:ascii="Palatino Linotype" w:hAnsi="Palatino Linotype"/>
          <w:b/>
          <w:i/>
          <w:color w:val="222222"/>
          <w:sz w:val="22"/>
          <w:u w:val="single"/>
          <w:lang w:eastAsia="es-MX"/>
        </w:rPr>
      </w:pPr>
      <w:r w:rsidRPr="00A65EBF">
        <w:rPr>
          <w:rFonts w:ascii="Palatino Linotype" w:hAnsi="Palatino Linotype"/>
          <w:b/>
          <w:i/>
          <w:color w:val="222222"/>
          <w:sz w:val="22"/>
          <w:u w:val="single"/>
          <w:lang w:eastAsia="es-MX"/>
        </w:rPr>
        <w:t>XIV. Elaborar las modificaciones de los Tabuladores de sueldos, así como el catálogo de puestos y plantilla de plazas presupuestales del personal, con base en la asignación presupuestaria para cada Unidad Administrativa;</w:t>
      </w:r>
      <w:r>
        <w:rPr>
          <w:rFonts w:ascii="Palatino Linotype" w:hAnsi="Palatino Linotype"/>
          <w:b/>
          <w:i/>
          <w:color w:val="222222"/>
          <w:sz w:val="22"/>
          <w:u w:val="single"/>
          <w:lang w:eastAsia="es-MX"/>
        </w:rPr>
        <w:t>”</w:t>
      </w:r>
    </w:p>
    <w:p w14:paraId="0529DEDD" w14:textId="77777777" w:rsidR="0011459F" w:rsidRDefault="0011459F" w:rsidP="00A65EBF">
      <w:pPr>
        <w:ind w:left="567" w:right="851"/>
        <w:jc w:val="both"/>
        <w:rPr>
          <w:rFonts w:ascii="Palatino Linotype" w:hAnsi="Palatino Linotype"/>
          <w:b/>
          <w:i/>
          <w:color w:val="222222"/>
          <w:sz w:val="22"/>
          <w:u w:val="single"/>
          <w:lang w:eastAsia="es-MX"/>
        </w:rPr>
      </w:pPr>
    </w:p>
    <w:p w14:paraId="325788C5" w14:textId="67674D2A" w:rsidR="0011459F" w:rsidRPr="0011459F" w:rsidRDefault="0011459F" w:rsidP="00A65EBF">
      <w:pPr>
        <w:ind w:left="567" w:right="851"/>
        <w:jc w:val="both"/>
        <w:rPr>
          <w:rFonts w:ascii="Palatino Linotype" w:hAnsi="Palatino Linotype"/>
          <w:i/>
          <w:color w:val="222222"/>
          <w:sz w:val="22"/>
          <w:lang w:eastAsia="es-MX"/>
        </w:rPr>
      </w:pPr>
      <w:r w:rsidRPr="0011459F">
        <w:rPr>
          <w:rFonts w:ascii="Palatino Linotype" w:hAnsi="Palatino Linotype"/>
          <w:i/>
          <w:color w:val="222222"/>
          <w:sz w:val="22"/>
          <w:lang w:eastAsia="es-MX"/>
        </w:rPr>
        <w:t>(Énfasis añadido)</w:t>
      </w:r>
    </w:p>
    <w:p w14:paraId="7ECCC576" w14:textId="77777777" w:rsidR="00A65EBF" w:rsidRDefault="00A65EBF" w:rsidP="001777F9">
      <w:pPr>
        <w:spacing w:line="360" w:lineRule="auto"/>
        <w:jc w:val="both"/>
        <w:rPr>
          <w:rFonts w:ascii="Palatino Linotype" w:hAnsi="Palatino Linotype"/>
          <w:color w:val="222222"/>
          <w:lang w:eastAsia="es-MX"/>
        </w:rPr>
      </w:pPr>
    </w:p>
    <w:p w14:paraId="439C5D26" w14:textId="77777777" w:rsidR="00A65EBF" w:rsidRDefault="00A65EBF" w:rsidP="001777F9">
      <w:pPr>
        <w:spacing w:line="360" w:lineRule="auto"/>
        <w:jc w:val="both"/>
        <w:rPr>
          <w:rFonts w:ascii="Palatino Linotype" w:hAnsi="Palatino Linotype"/>
          <w:color w:val="222222"/>
          <w:lang w:eastAsia="es-MX"/>
        </w:rPr>
      </w:pPr>
    </w:p>
    <w:p w14:paraId="570A967D" w14:textId="77777777" w:rsidR="0011459F" w:rsidRPr="00DB269E" w:rsidRDefault="0011459F" w:rsidP="0011459F">
      <w:pPr>
        <w:spacing w:line="360" w:lineRule="auto"/>
        <w:ind w:right="49"/>
        <w:jc w:val="both"/>
        <w:rPr>
          <w:rFonts w:ascii="Palatino Linotype" w:eastAsia="Palatino Linotype" w:hAnsi="Palatino Linotype" w:cs="Palatino Linotype"/>
        </w:rPr>
      </w:pPr>
      <w:r>
        <w:rPr>
          <w:rFonts w:ascii="Palatino Linotype" w:hAnsi="Palatino Linotype"/>
          <w:color w:val="222222"/>
          <w:lang w:eastAsia="es-MX"/>
        </w:rPr>
        <w:t xml:space="preserve">Por lo que al haber realizado la búsqueda exhaustiva y razonable en los archivos y al haberse pronunciado el Servidor Público Competente de la Dirección General de de Administración y Finanzas, </w:t>
      </w:r>
      <w:r w:rsidRPr="00DB269E">
        <w:rPr>
          <w:rFonts w:ascii="Palatino Linotype" w:eastAsia="Palatino Linotype" w:hAnsi="Palatino Linotype" w:cs="Palatino Linotype"/>
        </w:rPr>
        <w:t>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4C3C126D" w14:textId="77777777" w:rsidR="0011459F" w:rsidRPr="0011459F" w:rsidRDefault="0011459F" w:rsidP="0011459F">
      <w:pPr>
        <w:tabs>
          <w:tab w:val="left" w:pos="709"/>
        </w:tabs>
        <w:ind w:left="567" w:right="1324"/>
        <w:jc w:val="both"/>
        <w:rPr>
          <w:rFonts w:ascii="Palatino Linotype" w:eastAsia="Palatino Linotype" w:hAnsi="Palatino Linotype" w:cs="Palatino Linotype"/>
          <w:b/>
          <w:i/>
          <w:sz w:val="22"/>
          <w:szCs w:val="22"/>
        </w:rPr>
      </w:pPr>
      <w:r w:rsidRPr="0011459F">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11459F">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11459F">
        <w:rPr>
          <w:rFonts w:ascii="Palatino Linotype" w:eastAsia="Palatino Linotype" w:hAnsi="Palatino Linotype" w:cs="Palatino Linotype"/>
          <w:b/>
          <w:i/>
          <w:sz w:val="22"/>
          <w:szCs w:val="22"/>
        </w:rPr>
        <w:t>”</w:t>
      </w:r>
    </w:p>
    <w:p w14:paraId="379BB158" w14:textId="77777777" w:rsidR="0011459F" w:rsidRPr="0011459F" w:rsidRDefault="0011459F" w:rsidP="0011459F">
      <w:pPr>
        <w:spacing w:line="360" w:lineRule="auto"/>
        <w:jc w:val="both"/>
        <w:rPr>
          <w:rFonts w:ascii="Palatino Linotype" w:eastAsia="Palatino Linotype" w:hAnsi="Palatino Linotype" w:cs="Palatino Linotype"/>
        </w:rPr>
      </w:pPr>
    </w:p>
    <w:p w14:paraId="6AEF5D53" w14:textId="77777777" w:rsidR="0011459F" w:rsidRPr="0011459F" w:rsidRDefault="0011459F" w:rsidP="0011459F">
      <w:pPr>
        <w:spacing w:line="360" w:lineRule="auto"/>
        <w:jc w:val="both"/>
        <w:rPr>
          <w:rFonts w:ascii="Palatino Linotype" w:eastAsia="Palatino Linotype" w:hAnsi="Palatino Linotype" w:cs="Palatino Linotype"/>
        </w:rPr>
      </w:pPr>
      <w:r w:rsidRPr="0011459F">
        <w:rPr>
          <w:rFonts w:ascii="Palatino Linotype" w:eastAsia="Palatino Linotype" w:hAnsi="Palatino Linotype" w:cs="Palatino Linotype"/>
        </w:rPr>
        <w:t xml:space="preserve">Así mismo el artículo 4 de la </w:t>
      </w:r>
      <w:r w:rsidRPr="0011459F">
        <w:rPr>
          <w:rFonts w:ascii="Palatino Linotype" w:eastAsia="Palatino Linotype" w:hAnsi="Palatino Linotype" w:cs="Palatino Linotype"/>
          <w:b/>
        </w:rPr>
        <w:t>Ley de Transparencia y Acceso a la Información Pública del Estado de México y Municipios</w:t>
      </w:r>
      <w:r w:rsidRPr="0011459F">
        <w:rPr>
          <w:rFonts w:ascii="Palatino Linotype" w:eastAsia="Palatino Linotype" w:hAnsi="Palatino Linotype" w:cs="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dispositivo legal en comento que a la letra señala:</w:t>
      </w:r>
    </w:p>
    <w:p w14:paraId="7BDC299E" w14:textId="77777777" w:rsidR="0011459F" w:rsidRPr="0011459F" w:rsidRDefault="0011459F" w:rsidP="0011459F">
      <w:pPr>
        <w:spacing w:line="360" w:lineRule="auto"/>
        <w:ind w:left="426"/>
        <w:jc w:val="both"/>
        <w:rPr>
          <w:rFonts w:ascii="Palatino Linotype" w:eastAsia="Palatino Linotype" w:hAnsi="Palatino Linotype" w:cs="Palatino Linotype"/>
        </w:rPr>
      </w:pPr>
    </w:p>
    <w:p w14:paraId="483584F7" w14:textId="77777777" w:rsidR="0011459F" w:rsidRPr="0011459F" w:rsidRDefault="0011459F" w:rsidP="0011459F">
      <w:pPr>
        <w:ind w:left="851" w:right="851"/>
        <w:jc w:val="both"/>
        <w:rPr>
          <w:rFonts w:ascii="Palatino Linotype" w:eastAsia="Palatino Linotype" w:hAnsi="Palatino Linotype" w:cs="Palatino Linotype"/>
          <w:sz w:val="22"/>
          <w:szCs w:val="22"/>
        </w:rPr>
      </w:pPr>
      <w:r w:rsidRPr="0011459F">
        <w:rPr>
          <w:rFonts w:ascii="Palatino Linotype" w:eastAsia="Palatino Linotype" w:hAnsi="Palatino Linotype" w:cs="Palatino Linotype"/>
          <w:b/>
          <w:i/>
          <w:sz w:val="22"/>
          <w:szCs w:val="22"/>
        </w:rPr>
        <w:t>Artículo 4.</w:t>
      </w:r>
      <w:r w:rsidRPr="0011459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483AC73B" w14:textId="77777777" w:rsidR="0011459F" w:rsidRPr="0011459F" w:rsidRDefault="0011459F" w:rsidP="0011459F">
      <w:pPr>
        <w:spacing w:line="360" w:lineRule="auto"/>
        <w:ind w:left="426"/>
        <w:jc w:val="both"/>
        <w:rPr>
          <w:rFonts w:ascii="Palatino Linotype" w:eastAsia="Palatino Linotype" w:hAnsi="Palatino Linotype" w:cs="Palatino Linotype"/>
        </w:rPr>
      </w:pPr>
    </w:p>
    <w:p w14:paraId="0108369A" w14:textId="7F402777" w:rsidR="0011459F" w:rsidRDefault="0011459F" w:rsidP="00D20796">
      <w:pPr>
        <w:spacing w:line="360" w:lineRule="auto"/>
        <w:jc w:val="both"/>
        <w:rPr>
          <w:rFonts w:ascii="Palatino Linotype" w:eastAsia="Palatino Linotype" w:hAnsi="Palatino Linotype" w:cs="Palatino Linotype"/>
        </w:rPr>
      </w:pPr>
      <w:r w:rsidRPr="0011459F">
        <w:rPr>
          <w:rFonts w:ascii="Palatino Linotype" w:eastAsia="Palatino Linotype" w:hAnsi="Palatino Linotype" w:cs="Palatino Linotype"/>
        </w:rPr>
        <w:t xml:space="preserve">Numerales que compelen al </w:t>
      </w:r>
      <w:r w:rsidRPr="0011459F">
        <w:rPr>
          <w:rFonts w:ascii="Palatino Linotype" w:eastAsia="Palatino Linotype" w:hAnsi="Palatino Linotype" w:cs="Palatino Linotype"/>
          <w:b/>
        </w:rPr>
        <w:t>Sujeto Obligado</w:t>
      </w:r>
      <w:r w:rsidRPr="0011459F">
        <w:rPr>
          <w:rFonts w:ascii="Palatino Linotype" w:eastAsia="Palatino Linotype" w:hAnsi="Palatino Linotype" w:cs="Palatino Linotype"/>
        </w:rPr>
        <w:t xml:space="preserve"> a apegarse en todo momento a los criterios ya expuestos, impidiendo a este Órgano Colegiado cuestionar la veracidad de la información.</w:t>
      </w:r>
    </w:p>
    <w:p w14:paraId="5B370BF8" w14:textId="77777777" w:rsidR="0011459F" w:rsidRDefault="0011459F" w:rsidP="00D20796">
      <w:pPr>
        <w:spacing w:line="360" w:lineRule="auto"/>
        <w:jc w:val="both"/>
        <w:rPr>
          <w:rFonts w:ascii="Palatino Linotype" w:eastAsia="Palatino Linotype" w:hAnsi="Palatino Linotype" w:cs="Palatino Linotype"/>
        </w:rPr>
      </w:pPr>
    </w:p>
    <w:p w14:paraId="69D32027" w14:textId="2D44D661" w:rsidR="0011459F" w:rsidRDefault="0011459F" w:rsidP="00D207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expuesto con antelación, también se advierte que el Sujeto Obligado siguió el procedimiento establecido por los artículos 160 y 162 de la Ley de Transparencia y Acceso a la Información Pública del Estado de México y Municipios, mismos que se insertan a continuación para mayor referencia: </w:t>
      </w:r>
    </w:p>
    <w:p w14:paraId="0872E602" w14:textId="7C78EB03" w:rsidR="0011459F" w:rsidRPr="0011459F" w:rsidRDefault="0011459F" w:rsidP="0011459F">
      <w:pPr>
        <w:ind w:left="567" w:right="851"/>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11459F">
        <w:rPr>
          <w:rFonts w:ascii="Palatino Linotype" w:eastAsia="Palatino Linotype" w:hAnsi="Palatino Linotype" w:cs="Palatino Linotype"/>
          <w:b/>
          <w:i/>
          <w:sz w:val="22"/>
        </w:rPr>
        <w:t>Artículo 160.</w:t>
      </w:r>
      <w:r w:rsidRPr="0011459F">
        <w:rPr>
          <w:rFonts w:ascii="Palatino Linotype" w:eastAsia="Palatino Linotype" w:hAnsi="Palatino Linotype" w:cs="Palatino Linotype"/>
          <w:i/>
          <w:sz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6E36A286" w14:textId="77777777" w:rsidR="0011459F" w:rsidRPr="0011459F" w:rsidRDefault="0011459F" w:rsidP="0011459F">
      <w:pPr>
        <w:ind w:left="567" w:right="851"/>
        <w:jc w:val="both"/>
        <w:rPr>
          <w:rFonts w:ascii="Palatino Linotype" w:eastAsia="Palatino Linotype" w:hAnsi="Palatino Linotype" w:cs="Palatino Linotype"/>
          <w:i/>
          <w:sz w:val="22"/>
        </w:rPr>
      </w:pPr>
    </w:p>
    <w:p w14:paraId="73FF8957" w14:textId="3AEE977E" w:rsidR="0011459F" w:rsidRPr="0011459F" w:rsidRDefault="0011459F" w:rsidP="0011459F">
      <w:pPr>
        <w:ind w:left="567" w:right="851"/>
        <w:jc w:val="both"/>
        <w:rPr>
          <w:rFonts w:ascii="Palatino Linotype" w:eastAsia="Palatino Linotype" w:hAnsi="Palatino Linotype" w:cs="Palatino Linotype"/>
          <w:i/>
          <w:sz w:val="22"/>
        </w:rPr>
      </w:pPr>
      <w:r w:rsidRPr="0011459F">
        <w:rPr>
          <w:rFonts w:ascii="Palatino Linotype" w:eastAsia="Palatino Linotype" w:hAnsi="Palatino Linotype" w:cs="Palatino Linotype"/>
          <w:i/>
          <w:sz w:val="22"/>
        </w:rPr>
        <w:t>En caso que la información solicitada consista en bases de datos se deberá privilegiar la entrega de la misma en formatos abiertos.</w:t>
      </w:r>
    </w:p>
    <w:p w14:paraId="4105E225" w14:textId="77777777" w:rsidR="0011459F" w:rsidRPr="0011459F" w:rsidRDefault="0011459F" w:rsidP="0011459F">
      <w:pPr>
        <w:ind w:left="567" w:right="851"/>
        <w:jc w:val="both"/>
        <w:rPr>
          <w:rFonts w:ascii="Palatino Linotype" w:eastAsia="Palatino Linotype" w:hAnsi="Palatino Linotype" w:cs="Palatino Linotype"/>
          <w:i/>
          <w:sz w:val="22"/>
        </w:rPr>
      </w:pPr>
    </w:p>
    <w:p w14:paraId="19C17BD6" w14:textId="33068EAE" w:rsidR="0011459F" w:rsidRPr="0011459F" w:rsidRDefault="0011459F" w:rsidP="0011459F">
      <w:pPr>
        <w:ind w:left="567" w:right="851"/>
        <w:jc w:val="both"/>
        <w:rPr>
          <w:rFonts w:ascii="Palatino Linotype" w:eastAsia="Palatino Linotype" w:hAnsi="Palatino Linotype" w:cs="Palatino Linotype"/>
          <w:i/>
          <w:sz w:val="22"/>
        </w:rPr>
      </w:pPr>
      <w:r w:rsidRPr="0011459F">
        <w:rPr>
          <w:rFonts w:ascii="Palatino Linotype" w:eastAsia="Palatino Linotype" w:hAnsi="Palatino Linotype" w:cs="Palatino Linotype"/>
          <w:i/>
          <w:sz w:val="22"/>
        </w:rPr>
        <w:t>…</w:t>
      </w:r>
    </w:p>
    <w:p w14:paraId="1D9C7DA8" w14:textId="4FADAE79" w:rsidR="0011459F" w:rsidRPr="0011459F" w:rsidRDefault="0011459F" w:rsidP="0011459F">
      <w:pPr>
        <w:ind w:left="567" w:right="851"/>
        <w:jc w:val="both"/>
        <w:rPr>
          <w:rFonts w:ascii="Palatino Linotype" w:eastAsia="Palatino Linotype" w:hAnsi="Palatino Linotype" w:cs="Palatino Linotype"/>
          <w:i/>
          <w:sz w:val="22"/>
        </w:rPr>
      </w:pPr>
      <w:r w:rsidRPr="0011459F">
        <w:rPr>
          <w:rFonts w:ascii="Palatino Linotype" w:eastAsia="Palatino Linotype" w:hAnsi="Palatino Linotype" w:cs="Palatino Linotype"/>
          <w:b/>
          <w:i/>
          <w:sz w:val="22"/>
        </w:rPr>
        <w:t>Artículo 162.</w:t>
      </w:r>
      <w:r w:rsidRPr="0011459F">
        <w:rPr>
          <w:rFonts w:ascii="Palatino Linotype" w:eastAsia="Palatino Linotype" w:hAnsi="Palatino Linotype" w:cs="Palatino Linotype"/>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Pr>
          <w:rFonts w:ascii="Palatino Linotype" w:eastAsia="Palatino Linotype" w:hAnsi="Palatino Linotype" w:cs="Palatino Linotype"/>
          <w:i/>
          <w:sz w:val="22"/>
        </w:rPr>
        <w:t>”</w:t>
      </w:r>
    </w:p>
    <w:p w14:paraId="33236C77" w14:textId="77777777" w:rsidR="0011459F" w:rsidRDefault="0011459F" w:rsidP="00D20796">
      <w:pPr>
        <w:spacing w:line="360" w:lineRule="auto"/>
        <w:contextualSpacing/>
        <w:jc w:val="both"/>
        <w:rPr>
          <w:rFonts w:ascii="Palatino Linotype" w:hAnsi="Palatino Linotype"/>
          <w:color w:val="222222"/>
          <w:lang w:eastAsia="es-MX"/>
        </w:rPr>
      </w:pPr>
    </w:p>
    <w:p w14:paraId="7054A134" w14:textId="27D8C3EC" w:rsidR="00D20796" w:rsidRPr="00D20796" w:rsidRDefault="0011459F" w:rsidP="00D20796">
      <w:pPr>
        <w:spacing w:line="360" w:lineRule="auto"/>
        <w:contextualSpacing/>
        <w:jc w:val="both"/>
        <w:rPr>
          <w:rFonts w:ascii="Palatino Linotype" w:eastAsia="Calibri" w:hAnsi="Palatino Linotype"/>
        </w:rPr>
      </w:pPr>
      <w:r>
        <w:rPr>
          <w:rFonts w:ascii="Palatino Linotype" w:eastAsia="Calibri" w:hAnsi="Palatino Linotype"/>
          <w:lang w:val="es-MX"/>
        </w:rPr>
        <w:t>Por lo anterior se considera que</w:t>
      </w:r>
      <w:r w:rsidR="00D20796" w:rsidRPr="00D20796">
        <w:rPr>
          <w:rFonts w:ascii="Palatino Linotype" w:eastAsia="Calibri" w:hAnsi="Palatino Linotype"/>
          <w:lang w:val="es-MX"/>
        </w:rPr>
        <w:t xml:space="preserve">, </w:t>
      </w:r>
      <w:r w:rsidR="00D20796" w:rsidRPr="00D20796">
        <w:rPr>
          <w:rFonts w:ascii="Palatino Linotype" w:eastAsia="Calibri" w:hAnsi="Palatino Linotype"/>
        </w:rPr>
        <w:t xml:space="preserve">por lo que hace a las causas de sobreseimiento contenidas en la fracción III del artículo 192 de la </w:t>
      </w:r>
      <w:r w:rsidR="00D20796" w:rsidRPr="00D20796">
        <w:rPr>
          <w:rFonts w:ascii="Palatino Linotype" w:eastAsia="Calibri" w:hAnsi="Palatino Linotype"/>
          <w:b/>
        </w:rPr>
        <w:t>Ley de Transparencia y Acceso a la Información Pública del Estado de México y Municipios</w:t>
      </w:r>
      <w:r w:rsidR="00D20796" w:rsidRPr="00D20796">
        <w:rPr>
          <w:rFonts w:ascii="Palatino Linotype" w:eastAsia="Calibri" w:hAnsi="Palatino Linotype"/>
        </w:rPr>
        <w:t xml:space="preserve">, es oportuno señalar que estos requisitos privilegian la existencia de elementos de fondo, tales como el desistimiento o fallecimiento del </w:t>
      </w:r>
      <w:r w:rsidR="006F7DE7" w:rsidRPr="00D20796">
        <w:rPr>
          <w:rFonts w:ascii="Palatino Linotype" w:eastAsia="Calibri" w:hAnsi="Palatino Linotype"/>
          <w:b/>
        </w:rPr>
        <w:t>Recurrente</w:t>
      </w:r>
      <w:r w:rsidR="00D20796" w:rsidRPr="00D20796">
        <w:rPr>
          <w:rFonts w:ascii="Palatino Linotype" w:eastAsia="Calibri" w:hAnsi="Palatino Linotype"/>
        </w:rPr>
        <w:t xml:space="preserve"> o que el </w:t>
      </w:r>
      <w:r w:rsidR="006F7DE7" w:rsidRPr="00D20796">
        <w:rPr>
          <w:rFonts w:ascii="Palatino Linotype" w:eastAsia="Calibri" w:hAnsi="Palatino Linotype"/>
          <w:b/>
        </w:rPr>
        <w:t>Sujeto Obligado</w:t>
      </w:r>
      <w:r w:rsidR="006F7DE7" w:rsidRPr="00D20796">
        <w:rPr>
          <w:rFonts w:ascii="Palatino Linotype" w:eastAsia="Calibri" w:hAnsi="Palatino Linotype"/>
        </w:rPr>
        <w:t xml:space="preserve"> </w:t>
      </w:r>
      <w:r w:rsidR="00D20796" w:rsidRPr="00D20796">
        <w:rPr>
          <w:rFonts w:ascii="Palatino Linotype" w:eastAsia="Calibri" w:hAnsi="Palatino Linotype"/>
          <w:b/>
          <w:u w:val="single"/>
        </w:rPr>
        <w:t>modifique o revoque el acto</w:t>
      </w:r>
      <w:r w:rsidR="00D20796" w:rsidRPr="00D20796">
        <w:rPr>
          <w:rFonts w:ascii="Palatino Linotype" w:eastAsia="Calibri" w:hAnsi="Palatino Linotype"/>
        </w:rPr>
        <w:t>; de ahí que la actualización de alguno de éstos trae como consecuencia que el medio de impugnación se concluya sin que se analice el objeto de estudio planteado, es decir se sobresea.</w:t>
      </w:r>
    </w:p>
    <w:p w14:paraId="51CB0384" w14:textId="107BC5F9" w:rsidR="00D20796" w:rsidRPr="00D20796" w:rsidRDefault="00D20796" w:rsidP="00D20796">
      <w:pPr>
        <w:spacing w:line="360" w:lineRule="auto"/>
        <w:contextualSpacing/>
        <w:jc w:val="both"/>
        <w:rPr>
          <w:rFonts w:ascii="Palatino Linotype" w:eastAsia="Calibri" w:hAnsi="Palatino Linotype"/>
        </w:rPr>
      </w:pPr>
      <w:r w:rsidRPr="00D20796">
        <w:rPr>
          <w:rFonts w:ascii="Palatino Linotype" w:eastAsia="Calibri" w:hAnsi="Palatino Linotype"/>
        </w:rPr>
        <w:t xml:space="preserve">Para los efectos de esta resolución, es oportuno precisar los alcances jurídicos de la fracción III de la disposición legal transcrita. Así, procede el sobreseimiento del recurso de revisión cuando el </w:t>
      </w:r>
      <w:r w:rsidR="006F7DE7" w:rsidRPr="00D20796">
        <w:rPr>
          <w:rFonts w:ascii="Palatino Linotype" w:eastAsia="Calibri" w:hAnsi="Palatino Linotype"/>
          <w:b/>
        </w:rPr>
        <w:t>Sujeto Obligado</w:t>
      </w:r>
      <w:r w:rsidRPr="00D20796">
        <w:rPr>
          <w:rFonts w:ascii="Palatino Linotype" w:eastAsia="Calibri" w:hAnsi="Palatino Linotype"/>
        </w:rPr>
        <w:t>:</w:t>
      </w:r>
    </w:p>
    <w:p w14:paraId="7452CA2C" w14:textId="1B8C311A" w:rsidR="00D20796" w:rsidRPr="00D20796" w:rsidRDefault="00D20796" w:rsidP="00D20796">
      <w:pPr>
        <w:numPr>
          <w:ilvl w:val="0"/>
          <w:numId w:val="11"/>
        </w:numPr>
        <w:spacing w:line="360" w:lineRule="auto"/>
        <w:ind w:right="616"/>
        <w:contextualSpacing/>
        <w:jc w:val="both"/>
        <w:rPr>
          <w:rFonts w:ascii="Palatino Linotype" w:hAnsi="Palatino Linotype" w:cs="Arial"/>
          <w:szCs w:val="22"/>
          <w:lang w:val="es-MX" w:eastAsia="en-US"/>
        </w:rPr>
      </w:pPr>
      <w:r w:rsidRPr="00D20796">
        <w:rPr>
          <w:rFonts w:ascii="Palatino Linotype" w:hAnsi="Palatino Linotype" w:cs="Arial"/>
          <w:b/>
          <w:szCs w:val="22"/>
          <w:lang w:val="es-MX" w:eastAsia="en-US"/>
        </w:rPr>
        <w:t>Modifique el acto impugnado:</w:t>
      </w:r>
      <w:r w:rsidRPr="00D20796">
        <w:rPr>
          <w:rFonts w:ascii="Palatino Linotype" w:hAnsi="Palatino Linotype" w:cs="Arial"/>
          <w:szCs w:val="22"/>
          <w:lang w:val="es-MX" w:eastAsia="en-US"/>
        </w:rPr>
        <w:t xml:space="preserve"> Se actualiza cuando el </w:t>
      </w:r>
      <w:r w:rsidR="006F7DE7" w:rsidRPr="006F7DE7">
        <w:rPr>
          <w:rFonts w:ascii="Palatino Linotype" w:hAnsi="Palatino Linotype" w:cs="Arial"/>
          <w:b/>
          <w:szCs w:val="22"/>
          <w:lang w:val="es-MX" w:eastAsia="en-US"/>
        </w:rPr>
        <w:t>Sujeto Obligado</w:t>
      </w:r>
      <w:r w:rsidR="006F7DE7" w:rsidRPr="006F7DE7">
        <w:rPr>
          <w:rFonts w:ascii="Palatino Linotype" w:hAnsi="Palatino Linotype" w:cs="Arial"/>
          <w:szCs w:val="22"/>
          <w:lang w:val="es-MX" w:eastAsia="en-US"/>
        </w:rPr>
        <w:t xml:space="preserve"> </w:t>
      </w:r>
      <w:r w:rsidRPr="00D20796">
        <w:rPr>
          <w:rFonts w:ascii="Palatino Linotype" w:hAnsi="Palatino Linotype" w:cs="Arial"/>
          <w:szCs w:val="22"/>
          <w:lang w:val="es-MX" w:eastAsia="en-US"/>
        </w:rPr>
        <w:t>después de haber otorgado una respuesta y hasta antes de dictada la resolución del recurso de revisión, emite una diversa en la que subsane las deficiencias que hubiera tenido.</w:t>
      </w:r>
    </w:p>
    <w:p w14:paraId="2722F76B" w14:textId="1AFAEBD4" w:rsidR="00D20796" w:rsidRPr="00D20796" w:rsidRDefault="00D20796" w:rsidP="00D20796">
      <w:pPr>
        <w:numPr>
          <w:ilvl w:val="0"/>
          <w:numId w:val="11"/>
        </w:numPr>
        <w:spacing w:line="360" w:lineRule="auto"/>
        <w:ind w:right="616"/>
        <w:contextualSpacing/>
        <w:jc w:val="both"/>
        <w:rPr>
          <w:rFonts w:ascii="Palatino Linotype" w:hAnsi="Palatino Linotype" w:cs="Arial"/>
          <w:szCs w:val="22"/>
          <w:lang w:val="es-MX" w:eastAsia="en-US"/>
        </w:rPr>
      </w:pPr>
      <w:r w:rsidRPr="00D20796">
        <w:rPr>
          <w:rFonts w:ascii="Palatino Linotype" w:hAnsi="Palatino Linotype" w:cs="Arial"/>
          <w:b/>
          <w:szCs w:val="22"/>
          <w:lang w:val="es-MX" w:eastAsia="en-US"/>
        </w:rPr>
        <w:t>Revoque el acto impugnado:</w:t>
      </w:r>
      <w:r w:rsidRPr="00D20796">
        <w:rPr>
          <w:rFonts w:ascii="Palatino Linotype" w:hAnsi="Palatino Linotype" w:cs="Arial"/>
          <w:szCs w:val="22"/>
          <w:lang w:val="es-MX" w:eastAsia="en-US"/>
        </w:rPr>
        <w:t xml:space="preserve"> En este supuesto, el </w:t>
      </w:r>
      <w:r w:rsidR="006F7DE7" w:rsidRPr="006F7DE7">
        <w:rPr>
          <w:rFonts w:ascii="Palatino Linotype" w:hAnsi="Palatino Linotype" w:cs="Arial"/>
          <w:b/>
          <w:szCs w:val="22"/>
          <w:lang w:val="es-MX" w:eastAsia="en-US"/>
        </w:rPr>
        <w:t>Sujeto Obligado</w:t>
      </w:r>
      <w:r w:rsidR="006F7DE7" w:rsidRPr="006F7DE7">
        <w:rPr>
          <w:rFonts w:ascii="Palatino Linotype" w:hAnsi="Palatino Linotype" w:cs="Arial"/>
          <w:szCs w:val="22"/>
          <w:lang w:val="es-MX" w:eastAsia="en-US"/>
        </w:rPr>
        <w:t xml:space="preserve"> </w:t>
      </w:r>
      <w:r w:rsidRPr="00D20796">
        <w:rPr>
          <w:rFonts w:ascii="Palatino Linotype" w:hAnsi="Palatino Linotype" w:cs="Arial"/>
          <w:szCs w:val="22"/>
          <w:lang w:val="es-MX" w:eastAsia="en-US"/>
        </w:rPr>
        <w:t>deja sin efectos la primera respuesta y en su lugar emite otra que satisfaga lo solicitado por el particular en un primer momento.</w:t>
      </w:r>
    </w:p>
    <w:p w14:paraId="5E681CCA" w14:textId="77777777" w:rsidR="000C34EC" w:rsidRDefault="000C34EC" w:rsidP="00D20796">
      <w:pPr>
        <w:spacing w:before="240" w:after="240" w:line="360" w:lineRule="auto"/>
        <w:contextualSpacing/>
        <w:jc w:val="both"/>
        <w:rPr>
          <w:rFonts w:ascii="Palatino Linotype" w:hAnsi="Palatino Linotype" w:cs="Arial"/>
        </w:rPr>
      </w:pPr>
    </w:p>
    <w:p w14:paraId="0CA8DE5A" w14:textId="7777777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4566DAD1" w14:textId="41E10A3A"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En el presente asunto, se advierte que el </w:t>
      </w:r>
      <w:r w:rsidR="006F7DE7" w:rsidRPr="00D20796">
        <w:rPr>
          <w:rFonts w:ascii="Palatino Linotype" w:eastAsia="Calibri" w:hAnsi="Palatino Linotype"/>
          <w:b/>
        </w:rPr>
        <w:t>Sujeto Obligado</w:t>
      </w:r>
      <w:r w:rsidR="006F7DE7" w:rsidRPr="00D20796">
        <w:rPr>
          <w:rFonts w:ascii="Palatino Linotype" w:eastAsia="Calibri" w:hAnsi="Palatino Linotype"/>
        </w:rPr>
        <w:t xml:space="preserve"> </w:t>
      </w:r>
      <w:r w:rsidRPr="00D20796">
        <w:rPr>
          <w:rFonts w:ascii="Palatino Linotype" w:eastAsia="Calibri" w:hAnsi="Palatino Linotype"/>
        </w:rPr>
        <w:t xml:space="preserve">con la información enviada a través del informe justificado, </w:t>
      </w:r>
      <w:r w:rsidRPr="00D20796">
        <w:rPr>
          <w:rFonts w:ascii="Palatino Linotype" w:eastAsia="Calibri" w:hAnsi="Palatino Linotype"/>
          <w:b/>
        </w:rPr>
        <w:t>modifica</w:t>
      </w:r>
      <w:r w:rsidRPr="00D20796">
        <w:rPr>
          <w:rFonts w:ascii="Palatino Linotype" w:eastAsia="Calibri" w:hAnsi="Palatino Linotype"/>
        </w:rPr>
        <w:t xml:space="preserve"> el acto que le dio origen al recurso de revisión, </w:t>
      </w:r>
      <w:r w:rsidR="0011459F">
        <w:rPr>
          <w:rFonts w:ascii="Palatino Linotype" w:eastAsia="Calibri" w:hAnsi="Palatino Linotype"/>
        </w:rPr>
        <w:t xml:space="preserve">aportando nuevos elementos a su respuesta, </w:t>
      </w:r>
      <w:r w:rsidRPr="00D20796">
        <w:rPr>
          <w:rFonts w:ascii="Palatino Linotype" w:eastAsia="Calibri" w:hAnsi="Palatino Linotype"/>
        </w:rPr>
        <w:t>lo que trae como consecuencia que el mismo quede sin materia, actualizándose de este modo, la hipótesis jurídica contenida en la fracción III del citado artículo; esto es así pues la información remitida por este proporciona la información que le fue solicitada.</w:t>
      </w:r>
    </w:p>
    <w:p w14:paraId="15E55FA4" w14:textId="1014343F"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En el particular, el Sujeto Obligado al momento de rendir su </w:t>
      </w:r>
      <w:r w:rsidR="00C75446">
        <w:rPr>
          <w:rFonts w:ascii="Palatino Linotype" w:eastAsia="Calibri" w:hAnsi="Palatino Linotype"/>
        </w:rPr>
        <w:t>informe justificado, proporcionó</w:t>
      </w:r>
      <w:r w:rsidRPr="00D20796">
        <w:rPr>
          <w:rFonts w:ascii="Palatino Linotype" w:eastAsia="Calibri" w:hAnsi="Palatino Linotype"/>
        </w:rPr>
        <w:t xml:space="preserve"> información novedosa, misma que contiene argumentos por más idóneos, pertinentes y suficientes para tener por atendido el derecho de acceso a la información ejercido por el particular.</w:t>
      </w:r>
    </w:p>
    <w:p w14:paraId="1B92D6A5" w14:textId="24680627" w:rsidR="00D20796" w:rsidRPr="00D20796" w:rsidRDefault="00C75446" w:rsidP="00D20796">
      <w:pPr>
        <w:spacing w:before="240" w:after="240" w:line="360" w:lineRule="auto"/>
        <w:contextualSpacing/>
        <w:jc w:val="both"/>
        <w:rPr>
          <w:rFonts w:ascii="Palatino Linotype" w:eastAsia="Calibri" w:hAnsi="Palatino Linotype"/>
        </w:rPr>
      </w:pPr>
      <w:r>
        <w:rPr>
          <w:rFonts w:ascii="Palatino Linotype" w:eastAsia="Calibri" w:hAnsi="Palatino Linotype"/>
        </w:rPr>
        <w:t xml:space="preserve">Ante el acto impugnado </w:t>
      </w:r>
      <w:r w:rsidR="00D20796" w:rsidRPr="00D20796">
        <w:rPr>
          <w:rFonts w:ascii="Palatino Linotype" w:eastAsia="Calibri" w:hAnsi="Palatino Linotype"/>
        </w:rPr>
        <w:t xml:space="preserve">configuró al momento de interponer la garantía secundaria, la parte recurrente, refirió en sus motivos de inconformidad que el </w:t>
      </w:r>
      <w:r w:rsidR="00D20796" w:rsidRPr="00D20796">
        <w:rPr>
          <w:rFonts w:ascii="Palatino Linotype" w:eastAsia="Calibri" w:hAnsi="Palatino Linotype"/>
          <w:b/>
        </w:rPr>
        <w:t>Sujeto Obligado</w:t>
      </w:r>
      <w:r w:rsidR="00D20796" w:rsidRPr="00D20796">
        <w:rPr>
          <w:rFonts w:ascii="Palatino Linotype" w:eastAsia="Calibri" w:hAnsi="Palatino Linotype"/>
        </w:rPr>
        <w:t xml:space="preserve"> había sido omiso en otorgar respuesta a su requerimiento en el tiempo que la legislación prevé para ello.</w:t>
      </w:r>
    </w:p>
    <w:p w14:paraId="6B413707" w14:textId="77777777" w:rsidR="00D20796" w:rsidRPr="00D20796" w:rsidRDefault="00D20796" w:rsidP="00D20796">
      <w:pPr>
        <w:spacing w:before="240" w:after="240" w:line="360" w:lineRule="auto"/>
        <w:contextualSpacing/>
        <w:jc w:val="both"/>
        <w:rPr>
          <w:rFonts w:ascii="Palatino Linotype" w:eastAsia="Calibri" w:hAnsi="Palatino Linotype"/>
        </w:rPr>
      </w:pPr>
    </w:p>
    <w:p w14:paraId="3FE9057F" w14:textId="7777777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No obstante, lo anterior, el </w:t>
      </w:r>
      <w:r w:rsidRPr="00D20796">
        <w:rPr>
          <w:rFonts w:ascii="Palatino Linotype" w:eastAsia="Calibri" w:hAnsi="Palatino Linotype"/>
          <w:b/>
        </w:rPr>
        <w:t>Sujeto Obligado</w:t>
      </w:r>
      <w:r w:rsidRPr="00D20796">
        <w:rPr>
          <w:rFonts w:ascii="Palatino Linotype" w:eastAsia="Calibri" w:hAnsi="Palatino Linotype"/>
        </w:rPr>
        <w:t xml:space="preserve"> al momento de rendir su informe justificado, amplió los argumentos de su respuesta inicial, consecuentemente se actualiza la causa de sobreseimiento establecida en el artículo 192 fracción III.</w:t>
      </w:r>
    </w:p>
    <w:p w14:paraId="6984C003" w14:textId="50361D7E" w:rsidR="00D20796" w:rsidRDefault="00D20796" w:rsidP="00D20796">
      <w:pPr>
        <w:spacing w:before="240" w:after="240" w:line="360" w:lineRule="auto"/>
        <w:contextualSpacing/>
        <w:jc w:val="both"/>
        <w:rPr>
          <w:rFonts w:ascii="Palatino Linotype" w:hAnsi="Palatino Linotype"/>
        </w:rPr>
      </w:pPr>
      <w:r w:rsidRPr="00D20796">
        <w:rPr>
          <w:rFonts w:ascii="Palatino Linotype" w:eastAsia="MS Mincho" w:hAnsi="Palatino Linotype"/>
        </w:rPr>
        <w:t xml:space="preserve">Por </w:t>
      </w:r>
      <w:r w:rsidRPr="00D20796">
        <w:rPr>
          <w:rFonts w:ascii="Palatino Linotype" w:hAnsi="Palatino Linotype"/>
        </w:rPr>
        <w:t>consiguiente</w:t>
      </w:r>
      <w:r w:rsidRPr="00D20796">
        <w:rPr>
          <w:rFonts w:ascii="Palatino Linotype" w:eastAsia="MS Mincho" w:hAnsi="Palatino Linotype"/>
        </w:rPr>
        <w:t xml:space="preserve">, con lo remitido por el </w:t>
      </w:r>
      <w:r w:rsidR="006F7DE7" w:rsidRPr="00D20796">
        <w:rPr>
          <w:rFonts w:ascii="Palatino Linotype" w:eastAsia="MS Mincho" w:hAnsi="Palatino Linotype"/>
          <w:b/>
        </w:rPr>
        <w:t xml:space="preserve">Sujeto Obligado </w:t>
      </w:r>
      <w:r w:rsidRPr="00D20796">
        <w:rPr>
          <w:rFonts w:ascii="Palatino Linotype" w:eastAsia="MS Mincho" w:hAnsi="Palatino Linotype"/>
        </w:rPr>
        <w:t xml:space="preserve">se tiene por colmado el presente recurso de </w:t>
      </w:r>
      <w:r w:rsidRPr="00D20796">
        <w:rPr>
          <w:rFonts w:ascii="Palatino Linotype" w:hAnsi="Palatino Linotype" w:cs="Arial"/>
          <w:lang w:eastAsia="es-MX"/>
        </w:rPr>
        <w:t>revisión</w:t>
      </w:r>
      <w:r w:rsidRPr="00D20796">
        <w:rPr>
          <w:rFonts w:ascii="Palatino Linotype" w:eastAsia="MS Mincho" w:hAnsi="Palatino Linotype"/>
        </w:rPr>
        <w:t>, al atender lo requerido a</w:t>
      </w:r>
      <w:r w:rsidRPr="00D20796">
        <w:rPr>
          <w:rFonts w:ascii="Palatino Linotype" w:hAnsi="Palatino Linotype"/>
        </w:rPr>
        <w:t xml:space="preserve">tento a lo anterior, se tiene que, al haber existido un </w:t>
      </w:r>
      <w:r w:rsidRPr="00D20796">
        <w:rPr>
          <w:rFonts w:ascii="Palatino Linotype" w:hAnsi="Palatino Linotype" w:cs="Arial"/>
        </w:rPr>
        <w:t>pronunciamiento</w:t>
      </w:r>
      <w:r w:rsidRPr="00D20796">
        <w:rPr>
          <w:rFonts w:ascii="Palatino Linotype" w:hAnsi="Palatino Linotype"/>
        </w:rPr>
        <w:t xml:space="preserve"> por parte del </w:t>
      </w:r>
      <w:r w:rsidR="006F7DE7" w:rsidRPr="00D20796">
        <w:rPr>
          <w:rFonts w:ascii="Palatino Linotype" w:eastAsia="MS Mincho" w:hAnsi="Palatino Linotype"/>
          <w:b/>
        </w:rPr>
        <w:t>Sujeto Obligado</w:t>
      </w:r>
      <w:r w:rsidR="006F7DE7" w:rsidRPr="00D20796">
        <w:rPr>
          <w:rFonts w:ascii="Palatino Linotype" w:hAnsi="Palatino Linotype"/>
          <w:b/>
        </w:rPr>
        <w:t xml:space="preserve"> </w:t>
      </w:r>
      <w:r w:rsidRPr="00D20796">
        <w:rPr>
          <w:rFonts w:ascii="Palatino Linotype" w:hAnsi="Palatino Linotype"/>
        </w:rPr>
        <w:t>para dar respuesta a la solicitud de información, este Instituto concluye que se atiende la solicitud de información del Recurrente</w:t>
      </w:r>
    </w:p>
    <w:p w14:paraId="3B0AB86D" w14:textId="77777777" w:rsidR="002E2F78" w:rsidRPr="00D20796" w:rsidRDefault="002E2F78" w:rsidP="00D20796">
      <w:pPr>
        <w:spacing w:before="240" w:after="240" w:line="360" w:lineRule="auto"/>
        <w:contextualSpacing/>
        <w:jc w:val="both"/>
        <w:rPr>
          <w:rFonts w:ascii="Palatino Linotype" w:eastAsia="Calibri" w:hAnsi="Palatino Linotype"/>
        </w:rPr>
      </w:pPr>
    </w:p>
    <w:p w14:paraId="24C71BFE" w14:textId="4BE9053B"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002E2F78" w:rsidRPr="00D20796">
        <w:rPr>
          <w:rFonts w:ascii="Palatino Linotype" w:eastAsia="Calibri" w:hAnsi="Palatino Linotype"/>
          <w:b/>
        </w:rPr>
        <w:t>Sujetos Obligados</w:t>
      </w:r>
      <w:r w:rsidR="002E2F78" w:rsidRPr="00D20796">
        <w:rPr>
          <w:rFonts w:ascii="Palatino Linotype" w:eastAsia="Calibri" w:hAnsi="Palatino Linotype"/>
        </w:rPr>
        <w:t xml:space="preserve"> </w:t>
      </w:r>
      <w:r w:rsidRPr="00D20796">
        <w:rPr>
          <w:rFonts w:ascii="Palatino Linotype" w:eastAsia="Calibri" w:hAnsi="Palatino Linotype"/>
        </w:rPr>
        <w:t>o la negativa de entrega de la misma, derivada de la solicitud de información pública.</w:t>
      </w:r>
    </w:p>
    <w:p w14:paraId="05899E24" w14:textId="7901A1CF"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De este modo, cuando el </w:t>
      </w:r>
      <w:r w:rsidR="002E2F78" w:rsidRPr="00D20796">
        <w:rPr>
          <w:rFonts w:ascii="Palatino Linotype" w:eastAsia="Calibri" w:hAnsi="Palatino Linotype"/>
          <w:b/>
        </w:rPr>
        <w:t>Sujeto Obligado</w:t>
      </w:r>
      <w:r w:rsidRPr="00D20796">
        <w:rPr>
          <w:rFonts w:ascii="Palatino Linotype" w:eastAsia="Calibri" w:hAnsi="Palatino Linotype"/>
          <w:b/>
        </w:rPr>
        <w:t xml:space="preserve">, </w:t>
      </w:r>
      <w:r w:rsidRPr="00D20796">
        <w:rPr>
          <w:rFonts w:ascii="Palatino Linotype" w:eastAsia="Calibri" w:hAnsi="Palatino Linotype"/>
        </w:rPr>
        <w:t xml:space="preserve">antes de que se dicte resolución definitiva, entrega la información solicitada o completa la información </w:t>
      </w:r>
      <w:r w:rsidRPr="00C1778D">
        <w:rPr>
          <w:rFonts w:ascii="Palatino Linotype" w:eastAsia="Calibri" w:hAnsi="Palatino Linotype"/>
        </w:rPr>
        <w:t xml:space="preserve">que </w:t>
      </w:r>
      <w:r w:rsidR="00C75446" w:rsidRPr="00C1778D">
        <w:rPr>
          <w:rFonts w:ascii="Palatino Linotype" w:eastAsia="Calibri" w:hAnsi="Palatino Linotype"/>
        </w:rPr>
        <w:t xml:space="preserve">no colmó </w:t>
      </w:r>
      <w:r w:rsidRPr="00C1778D">
        <w:rPr>
          <w:rFonts w:ascii="Palatino Linotype" w:eastAsia="Calibri" w:hAnsi="Palatino Linotype"/>
        </w:rPr>
        <w:t>en un primer momento;</w:t>
      </w:r>
      <w:r w:rsidRPr="00D20796">
        <w:rPr>
          <w:rFonts w:ascii="Palatino Linotype" w:eastAsia="Calibri" w:hAnsi="Palatino Linotype"/>
        </w:rPr>
        <w:t xml:space="preserve"> el recurso de revisión que al efecto se haya interpuesto queda sin materia lo que imposibilita el estudio de fondo de la </w:t>
      </w:r>
      <w:r w:rsidRPr="00D20796">
        <w:rPr>
          <w:rFonts w:ascii="Palatino Linotype" w:eastAsia="Calibri" w:hAnsi="Palatino Linotype"/>
          <w:i/>
        </w:rPr>
        <w:t>litis</w:t>
      </w:r>
      <w:r w:rsidRPr="00D20796">
        <w:rPr>
          <w:rFonts w:ascii="Palatino Linotype" w:eastAsia="Calibri" w:hAnsi="Palatino Linotype"/>
        </w:rPr>
        <w:t xml:space="preserve"> planteada, debido a que la afectación en su esfera de derechos fue restituida por la propia autoridad que emitió el acto motivo de impugnación.</w:t>
      </w:r>
    </w:p>
    <w:p w14:paraId="0B848DC5" w14:textId="7777777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Sirve de sustento a lo anterior la siguiente jurisprudencia por contradicción, cuyo rubro, texto y datos de identificación son los siguientes:</w:t>
      </w:r>
    </w:p>
    <w:p w14:paraId="773F6500" w14:textId="77777777" w:rsidR="00D20796" w:rsidRPr="00D20796" w:rsidRDefault="00D20796" w:rsidP="00D20796">
      <w:pPr>
        <w:ind w:left="851" w:right="851"/>
        <w:contextualSpacing/>
        <w:jc w:val="both"/>
        <w:rPr>
          <w:rFonts w:ascii="Palatino Linotype" w:eastAsia="Calibri" w:hAnsi="Palatino Linotype"/>
        </w:rPr>
      </w:pPr>
    </w:p>
    <w:p w14:paraId="5612B82B" w14:textId="77777777" w:rsidR="00D20796" w:rsidRPr="00D20796" w:rsidRDefault="00D20796" w:rsidP="00D20796">
      <w:pPr>
        <w:ind w:left="851" w:right="851"/>
        <w:contextualSpacing/>
        <w:jc w:val="both"/>
        <w:rPr>
          <w:rFonts w:ascii="Palatino Linotype" w:eastAsia="Calibri" w:hAnsi="Palatino Linotype"/>
          <w:i/>
          <w:sz w:val="22"/>
        </w:rPr>
      </w:pPr>
      <w:r w:rsidRPr="00D20796">
        <w:rPr>
          <w:rFonts w:ascii="Palatino Linotype" w:eastAsia="Calibri" w:hAnsi="Palatino Linotype"/>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D20796">
        <w:rPr>
          <w:rFonts w:ascii="Palatino Linotype" w:eastAsia="Calibri" w:hAnsi="Palatino Linotype"/>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27303D89" w14:textId="77777777" w:rsidR="00D20796" w:rsidRPr="00D20796" w:rsidRDefault="00D20796" w:rsidP="00D20796">
      <w:pPr>
        <w:spacing w:line="360" w:lineRule="auto"/>
        <w:ind w:left="708"/>
        <w:contextualSpacing/>
        <w:jc w:val="both"/>
        <w:rPr>
          <w:rFonts w:ascii="Palatino Linotype" w:eastAsia="Calibri" w:hAnsi="Palatino Linotype"/>
          <w:i/>
        </w:rPr>
      </w:pPr>
    </w:p>
    <w:p w14:paraId="00B58A8A" w14:textId="77777777" w:rsidR="00D20796" w:rsidRPr="00D20796" w:rsidRDefault="00D20796" w:rsidP="00D20796">
      <w:pPr>
        <w:spacing w:line="360" w:lineRule="auto"/>
        <w:contextualSpacing/>
        <w:jc w:val="both"/>
        <w:rPr>
          <w:rFonts w:ascii="Palatino Linotype" w:eastAsia="Calibri" w:hAnsi="Palatino Linotype"/>
        </w:rPr>
      </w:pPr>
      <w:r w:rsidRPr="00D20796">
        <w:rPr>
          <w:rFonts w:ascii="Palatino Linotype" w:eastAsia="Calibri" w:hAnsi="Palatino Linotype"/>
        </w:rPr>
        <w:t>La anterior jurisprudencia resulta aplicable al presente asunto, en dos aspectos:</w:t>
      </w:r>
    </w:p>
    <w:p w14:paraId="4F907479" w14:textId="77777777" w:rsidR="00D20796" w:rsidRPr="00D20796" w:rsidRDefault="00D20796" w:rsidP="00D20796">
      <w:pPr>
        <w:spacing w:line="360" w:lineRule="auto"/>
        <w:ind w:left="426"/>
        <w:contextualSpacing/>
        <w:jc w:val="both"/>
        <w:rPr>
          <w:rFonts w:ascii="Palatino Linotype" w:eastAsia="Calibri" w:hAnsi="Palatino Linotype"/>
          <w:sz w:val="28"/>
        </w:rPr>
      </w:pPr>
    </w:p>
    <w:p w14:paraId="73D12377" w14:textId="77777777" w:rsidR="00D20796" w:rsidRPr="00D20796" w:rsidRDefault="00D20796" w:rsidP="00D20796">
      <w:pPr>
        <w:numPr>
          <w:ilvl w:val="0"/>
          <w:numId w:val="12"/>
        </w:numPr>
        <w:spacing w:line="360" w:lineRule="auto"/>
        <w:ind w:left="567" w:right="900" w:hanging="141"/>
        <w:contextualSpacing/>
        <w:jc w:val="both"/>
        <w:rPr>
          <w:rFonts w:ascii="Palatino Linotype" w:eastAsia="Calibri" w:hAnsi="Palatino Linotype"/>
          <w:sz w:val="22"/>
          <w:szCs w:val="22"/>
          <w:lang w:val="es-MX" w:eastAsia="en-US"/>
        </w:rPr>
      </w:pPr>
      <w:r w:rsidRPr="00D20796">
        <w:rPr>
          <w:rFonts w:ascii="Palatino Linotype" w:eastAsia="Calibri" w:hAnsi="Palatino Linotype"/>
          <w:b/>
          <w:sz w:val="22"/>
          <w:szCs w:val="22"/>
          <w:lang w:val="es-MX" w:eastAsia="en-US"/>
        </w:rPr>
        <w:t>La cesación de los efectos perniciosos del acto de autoridad:</w:t>
      </w:r>
      <w:r w:rsidRPr="00D20796">
        <w:rPr>
          <w:rFonts w:ascii="Palatino Linotype" w:eastAsia="Calibri" w:hAnsi="Palatino Linotype"/>
          <w:sz w:val="22"/>
          <w:szCs w:val="22"/>
          <w:lang w:val="es-MX" w:eastAsia="en-US"/>
        </w:rPr>
        <w:t xml:space="preserve"> Al respecto, la Ley de Transparencia contempla la figura jurídica del sobreseimiento cuando el </w:t>
      </w:r>
      <w:r w:rsidRPr="00D20796">
        <w:rPr>
          <w:rFonts w:ascii="Palatino Linotype" w:eastAsia="Calibri" w:hAnsi="Palatino Linotype"/>
          <w:b/>
          <w:sz w:val="22"/>
          <w:szCs w:val="22"/>
          <w:lang w:val="es-MX" w:eastAsia="en-US"/>
        </w:rPr>
        <w:t>SUJETO OBLIGADO</w:t>
      </w:r>
      <w:r w:rsidRPr="00D20796">
        <w:rPr>
          <w:rFonts w:ascii="Palatino Linotype" w:eastAsia="Calibri" w:hAnsi="Palatino Linotype"/>
          <w:sz w:val="22"/>
          <w:szCs w:val="22"/>
          <w:lang w:val="es-MX" w:eastAsia="en-US"/>
        </w:rPr>
        <w:t xml:space="preserve"> de </w:t>
      </w:r>
      <w:r w:rsidRPr="00D20796">
        <w:rPr>
          <w:rFonts w:ascii="Palatino Linotype" w:eastAsia="Calibri" w:hAnsi="Palatino Linotype"/>
          <w:i/>
          <w:sz w:val="22"/>
          <w:szCs w:val="22"/>
          <w:lang w:val="es-MX" w:eastAsia="en-US"/>
        </w:rPr>
        <w:t>motu proprio</w:t>
      </w:r>
      <w:r w:rsidRPr="00D20796">
        <w:rPr>
          <w:rFonts w:ascii="Palatino Linotype" w:eastAsia="Calibri" w:hAnsi="Palatino Linotype"/>
          <w:sz w:val="22"/>
          <w:szCs w:val="22"/>
          <w:lang w:val="es-MX" w:eastAsia="en-US"/>
        </w:rPr>
        <w:t xml:space="preserve"> modifica o revoca de tal manera el acto motivo de la impugnación que lo deja sin materia; es decir, cesan los efectos de éste y el derecho de acceso a la información pública se encuentra satisfecho.</w:t>
      </w:r>
    </w:p>
    <w:p w14:paraId="394A8BE9" w14:textId="77777777" w:rsidR="00D20796" w:rsidRPr="00D20796" w:rsidRDefault="00D20796" w:rsidP="00D20796">
      <w:pPr>
        <w:spacing w:line="360" w:lineRule="auto"/>
        <w:ind w:left="567" w:right="900" w:hanging="141"/>
        <w:jc w:val="both"/>
        <w:rPr>
          <w:rFonts w:ascii="Palatino Linotype" w:eastAsia="Calibri" w:hAnsi="Palatino Linotype"/>
          <w:sz w:val="22"/>
          <w:szCs w:val="22"/>
          <w:lang w:val="es-MX" w:eastAsia="en-US"/>
        </w:rPr>
      </w:pPr>
    </w:p>
    <w:p w14:paraId="7BE630E6" w14:textId="77777777" w:rsidR="00D20796" w:rsidRPr="00D20796" w:rsidRDefault="00D20796" w:rsidP="00D20796">
      <w:pPr>
        <w:numPr>
          <w:ilvl w:val="0"/>
          <w:numId w:val="12"/>
        </w:numPr>
        <w:spacing w:line="360" w:lineRule="auto"/>
        <w:ind w:left="567" w:right="900" w:hanging="141"/>
        <w:contextualSpacing/>
        <w:jc w:val="both"/>
        <w:rPr>
          <w:rFonts w:ascii="Palatino Linotype" w:eastAsia="Calibri" w:hAnsi="Palatino Linotype"/>
          <w:sz w:val="22"/>
          <w:szCs w:val="22"/>
          <w:lang w:val="es-MX" w:eastAsia="en-US"/>
        </w:rPr>
      </w:pPr>
      <w:r w:rsidRPr="00D20796">
        <w:rPr>
          <w:rFonts w:ascii="Palatino Linotype" w:eastAsia="Calibri" w:hAnsi="Palatino Linotype"/>
          <w:b/>
          <w:sz w:val="22"/>
          <w:szCs w:val="22"/>
          <w:lang w:val="es-MX" w:eastAsia="en-US"/>
        </w:rPr>
        <w:t>El momento procesal para modificar el acto impugnado:</w:t>
      </w:r>
      <w:r w:rsidRPr="00D20796">
        <w:rPr>
          <w:rFonts w:ascii="Palatino Linotype" w:eastAsia="Calibri" w:hAnsi="Palatino Linotype"/>
          <w:sz w:val="22"/>
          <w:szCs w:val="22"/>
          <w:lang w:val="es-MX" w:eastAsia="en-US"/>
        </w:rPr>
        <w:t xml:space="preserve"> Para que se actualice el sobreseimiento de un recurso de revisión, el </w:t>
      </w:r>
      <w:r w:rsidRPr="00D20796">
        <w:rPr>
          <w:rFonts w:ascii="Palatino Linotype" w:eastAsia="Calibri" w:hAnsi="Palatino Linotype"/>
          <w:b/>
          <w:sz w:val="22"/>
          <w:szCs w:val="22"/>
          <w:lang w:val="es-MX" w:eastAsia="en-US"/>
        </w:rPr>
        <w:t>SUJETO OBLIGADO</w:t>
      </w:r>
      <w:r w:rsidRPr="00D20796">
        <w:rPr>
          <w:rFonts w:ascii="Palatino Linotype" w:eastAsia="Calibri" w:hAnsi="Palatino Linotype"/>
          <w:sz w:val="22"/>
          <w:szCs w:val="22"/>
          <w:lang w:val="es-MX" w:eastAsia="en-US"/>
        </w:rPr>
        <w:t xml:space="preserve"> puede entregar o completar la información al momento de rendir su informe justificado o </w:t>
      </w:r>
      <w:r w:rsidRPr="00D20796">
        <w:rPr>
          <w:rFonts w:ascii="Palatino Linotype" w:eastAsia="Calibri" w:hAnsi="Palatino Linotype"/>
          <w:b/>
          <w:sz w:val="22"/>
          <w:szCs w:val="22"/>
          <w:u w:val="single"/>
          <w:lang w:val="es-MX" w:eastAsia="en-US"/>
        </w:rPr>
        <w:t>posteriormente</w:t>
      </w:r>
      <w:r w:rsidRPr="00D20796">
        <w:rPr>
          <w:rFonts w:ascii="Palatino Linotype" w:eastAsia="Calibri" w:hAnsi="Palatino Linotype"/>
          <w:sz w:val="22"/>
          <w:szCs w:val="22"/>
          <w:lang w:val="es-MX" w:eastAsia="en-US"/>
        </w:rPr>
        <w:t xml:space="preserve"> a éste, siempre y cuando el Pleno del Instituto no haya dictado resolución definitiva.</w:t>
      </w:r>
    </w:p>
    <w:p w14:paraId="48EEDDCB" w14:textId="77777777" w:rsidR="00D20796" w:rsidRPr="00D20796" w:rsidRDefault="00D20796" w:rsidP="00D20796">
      <w:pPr>
        <w:spacing w:line="360" w:lineRule="auto"/>
        <w:jc w:val="both"/>
        <w:rPr>
          <w:rFonts w:ascii="Palatino Linotype" w:eastAsia="Calibri" w:hAnsi="Palatino Linotype"/>
        </w:rPr>
      </w:pPr>
    </w:p>
    <w:p w14:paraId="0EBF8080" w14:textId="7777777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Además, de acuerdo con el procesalista Niceto Alcalá-Zamora y Castillo en su obra </w:t>
      </w:r>
      <w:r w:rsidRPr="00D20796">
        <w:rPr>
          <w:rFonts w:ascii="Palatino Linotype" w:eastAsia="Calibri" w:hAnsi="Palatino Linotype"/>
          <w:i/>
        </w:rPr>
        <w:t>“Cuestiones de Terminología Procesal”</w:t>
      </w:r>
      <w:r w:rsidRPr="00D20796">
        <w:rPr>
          <w:rFonts w:ascii="Palatino Linotype" w:eastAsia="Calibri" w:hAnsi="Palatino Linotype"/>
        </w:rPr>
        <w:t xml:space="preserve">, el sobreseimiento es </w:t>
      </w:r>
      <w:r w:rsidRPr="00D20796">
        <w:rPr>
          <w:rFonts w:ascii="Palatino Linotype" w:eastAsia="Calibri" w:hAnsi="Palatino Linotype"/>
          <w:i/>
        </w:rPr>
        <w:t>“... una resolución en forma de auto, que produce la suspensión indefinida del procedimiento penal, o que pone fin al proceso, impidiendo en ambos casos, mientras subsista, la apertura del plenario o que en él se pronuncie sentencia...”.</w:t>
      </w:r>
    </w:p>
    <w:p w14:paraId="63B17A7A" w14:textId="7777777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Eduardo Pallares, en su artículo </w:t>
      </w:r>
      <w:r w:rsidRPr="00D20796">
        <w:rPr>
          <w:rFonts w:ascii="Palatino Linotype" w:eastAsia="Calibri" w:hAnsi="Palatino Linotype"/>
          <w:i/>
        </w:rPr>
        <w:t>“La caducidad y el sobreseimiento en el amparo”</w:t>
      </w:r>
      <w:r w:rsidRPr="00D20796">
        <w:rPr>
          <w:rFonts w:ascii="Palatino Linotype" w:eastAsia="Calibri" w:hAnsi="Palatino Linotype"/>
        </w:rPr>
        <w:t xml:space="preserve">, cita la definición de Aguilera Paz, aduciendo que se </w:t>
      </w:r>
      <w:r w:rsidRPr="00D20796">
        <w:rPr>
          <w:rFonts w:ascii="Palatino Linotype" w:eastAsia="Calibri" w:hAnsi="Palatino Linotype"/>
          <w:i/>
        </w:rPr>
        <w:t>“...entiende por sobreseimiento en el tecnicismo forense, el hecho de cesar en el procedimiento o curso de la causa, por no existir méritos bastantes para entrar en un juicio o para entablar la contienda judicial que debe ser objeto del mismo...”</w:t>
      </w:r>
      <w:r w:rsidRPr="00D20796">
        <w:rPr>
          <w:rFonts w:ascii="Palatino Linotype" w:eastAsia="Calibri" w:hAnsi="Palatino Linotype"/>
        </w:rPr>
        <w:t xml:space="preserve">. </w:t>
      </w:r>
    </w:p>
    <w:p w14:paraId="2AB47B34" w14:textId="7777777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Asimismo señala que existe el sobreseimiento provisional y el definitivo</w:t>
      </w:r>
      <w:r w:rsidRPr="00D20796">
        <w:rPr>
          <w:rFonts w:ascii="Palatino Linotype" w:eastAsia="Calibri" w:hAnsi="Palatino Linotype"/>
          <w:i/>
        </w:rPr>
        <w:t>: “...el definitivo es una verdadera sentencia que pone fin al juicio, y que una vez dictada, produce cosa juzgada, mientras que el provisorio tiene por efectos suspender la prosecución de la causa...”</w:t>
      </w:r>
    </w:p>
    <w:p w14:paraId="68E74E68" w14:textId="77777777" w:rsidR="00D20796" w:rsidRPr="00D20796" w:rsidRDefault="00D20796" w:rsidP="00D20796">
      <w:pPr>
        <w:spacing w:before="240" w:after="240" w:line="360" w:lineRule="auto"/>
        <w:contextualSpacing/>
        <w:jc w:val="both"/>
        <w:rPr>
          <w:rFonts w:ascii="Palatino Linotype" w:eastAsia="Calibri" w:hAnsi="Palatino Linotype"/>
          <w:b/>
          <w:u w:val="single"/>
        </w:rPr>
      </w:pPr>
      <w:r w:rsidRPr="00D20796">
        <w:rPr>
          <w:rFonts w:ascii="Palatino Linotype" w:eastAsia="Calibri" w:hAnsi="Palatino Linotype"/>
        </w:rPr>
        <w:t xml:space="preserve">Así, para la doctrina el sobreseimiento provoca que un procedimiento se suspenda o se resuelva en definitiva </w:t>
      </w:r>
      <w:r w:rsidRPr="00D20796">
        <w:rPr>
          <w:rFonts w:ascii="Palatino Linotype" w:eastAsia="Calibri" w:hAnsi="Palatino Linotype"/>
          <w:b/>
          <w:u w:val="single"/>
        </w:rPr>
        <w:t>sin que se entre al estudio de los agravios o motivos de inconformidad.</w:t>
      </w:r>
    </w:p>
    <w:p w14:paraId="0CB7E7CB" w14:textId="77777777" w:rsidR="00D20796" w:rsidRPr="00D20796" w:rsidRDefault="00D20796" w:rsidP="00D20796">
      <w:pPr>
        <w:spacing w:before="240" w:after="240" w:line="360" w:lineRule="auto"/>
        <w:contextualSpacing/>
        <w:jc w:val="both"/>
        <w:rPr>
          <w:rFonts w:ascii="Palatino Linotype" w:eastAsia="Calibri" w:hAnsi="Palatino Linotype"/>
          <w:b/>
          <w:u w:val="single"/>
        </w:rPr>
      </w:pPr>
      <w:r w:rsidRPr="00D20796">
        <w:rPr>
          <w:rFonts w:ascii="Palatino Linotype" w:hAnsi="Palatino Linotype"/>
          <w:szCs w:val="27"/>
        </w:rPr>
        <w:t xml:space="preserve">Las manifestaciones precedentes cobran aplicación en la jurisprudencia VI. 1o. J/23, publicada en la página 252 del Semanario Judicial de la Federación, Tomo 22-24, octubre-diciembre de 1989, Materia Común, Octava Época, emitida por el Primer Tribunal Colegiado del Sexto Circuito, del registro 213609, que establece: </w:t>
      </w:r>
    </w:p>
    <w:p w14:paraId="0643FB77" w14:textId="77777777" w:rsidR="00D20796" w:rsidRPr="00D20796" w:rsidRDefault="00D20796" w:rsidP="00D20796">
      <w:pPr>
        <w:ind w:left="851" w:right="851"/>
        <w:jc w:val="both"/>
        <w:rPr>
          <w:rFonts w:ascii="Palatino Linotype" w:hAnsi="Palatino Linotype" w:cs="Verdana"/>
          <w:i/>
          <w:sz w:val="22"/>
          <w:szCs w:val="22"/>
          <w:lang w:val="es-MX" w:eastAsia="en-US"/>
        </w:rPr>
      </w:pPr>
      <w:r w:rsidRPr="00D20796">
        <w:rPr>
          <w:rFonts w:ascii="Palatino Linotype" w:hAnsi="Palatino Linotype" w:cs="Verdana"/>
          <w:b/>
          <w:i/>
          <w:sz w:val="22"/>
          <w:szCs w:val="22"/>
          <w:lang w:val="es-MX" w:eastAsia="en-US"/>
        </w:rPr>
        <w:t xml:space="preserve">“SOBRESEIMIENTO. NO PERMITE ENTRAR AL ESTUDIO DE LAS </w:t>
      </w:r>
      <w:r w:rsidRPr="00D20796">
        <w:rPr>
          <w:rFonts w:ascii="Palatino Linotype" w:hAnsi="Palatino Linotype" w:cs="Verdana"/>
          <w:b/>
          <w:bCs/>
          <w:i/>
          <w:sz w:val="22"/>
          <w:szCs w:val="22"/>
          <w:lang w:val="es-MX" w:eastAsia="en-US"/>
        </w:rPr>
        <w:t xml:space="preserve">CUESTIONES DE FONDO. </w:t>
      </w:r>
      <w:r w:rsidRPr="00D20796">
        <w:rPr>
          <w:rFonts w:ascii="Palatino Linotype" w:hAnsi="Palatino Linotype" w:cs="Verdana"/>
          <w:i/>
          <w:sz w:val="22"/>
          <w:szCs w:val="22"/>
          <w:lang w:val="es-MX" w:eastAsia="en-US"/>
        </w:rPr>
        <w:t>No causa agravio la sentencia que omite ocuparse de los razonamiento tendientes a demostrar la violación de garantías individuales por los actos reclamados de las autoridades responsables que constituyen el problema de fondo, si se decreta el sobreseimiento del juicio.</w:t>
      </w:r>
      <w:r w:rsidRPr="00D20796">
        <w:rPr>
          <w:rFonts w:ascii="Palatino Linotype" w:hAnsi="Palatino Linotype" w:cs="Verdana"/>
          <w:b/>
          <w:i/>
          <w:sz w:val="22"/>
          <w:szCs w:val="22"/>
          <w:lang w:val="es-MX" w:eastAsia="en-US"/>
        </w:rPr>
        <w:t>”</w:t>
      </w:r>
    </w:p>
    <w:p w14:paraId="7912B7DA" w14:textId="77777777" w:rsidR="00D20796" w:rsidRPr="00D20796" w:rsidRDefault="00D20796" w:rsidP="00D20796">
      <w:pPr>
        <w:spacing w:line="360" w:lineRule="auto"/>
        <w:ind w:left="426"/>
        <w:contextualSpacing/>
        <w:jc w:val="both"/>
        <w:rPr>
          <w:rFonts w:ascii="Palatino Linotype" w:eastAsia="Calibri" w:hAnsi="Palatino Linotype"/>
          <w:i/>
          <w:lang w:val="es-AR"/>
        </w:rPr>
      </w:pPr>
    </w:p>
    <w:p w14:paraId="39320C09" w14:textId="7777777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Así mismo, por lo que hace a los motivos de inconformidad, los mismos devienen inatendibles por actualizarse la figura del sobreseimiento, misma que impide el estudio de los agravios planteados, máxime que se ha dado cumplimiento al derecho de acceso a la información.</w:t>
      </w:r>
    </w:p>
    <w:p w14:paraId="500497BA" w14:textId="61DBA1B8"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Por lo que para que se actualice el sobreseimiento de un recurso de revisión, el </w:t>
      </w:r>
      <w:r w:rsidR="002E2F78" w:rsidRPr="00D20796">
        <w:rPr>
          <w:rFonts w:ascii="Palatino Linotype" w:eastAsia="Calibri" w:hAnsi="Palatino Linotype"/>
          <w:b/>
        </w:rPr>
        <w:t>Sujeto Obligado</w:t>
      </w:r>
      <w:r w:rsidR="002E2F78" w:rsidRPr="00D20796">
        <w:rPr>
          <w:rFonts w:ascii="Palatino Linotype" w:eastAsia="Calibri" w:hAnsi="Palatino Linotype"/>
        </w:rPr>
        <w:t xml:space="preserve"> </w:t>
      </w:r>
      <w:r w:rsidRPr="00D20796">
        <w:rPr>
          <w:rFonts w:ascii="Palatino Linotype" w:eastAsia="Calibri" w:hAnsi="Palatino Linotype"/>
        </w:rPr>
        <w:t>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5B3D87F8" w14:textId="77777777" w:rsidR="00D20796" w:rsidRDefault="00D20796" w:rsidP="00D20796">
      <w:pPr>
        <w:spacing w:before="240" w:after="240" w:line="360" w:lineRule="auto"/>
        <w:contextualSpacing/>
        <w:jc w:val="both"/>
        <w:rPr>
          <w:rFonts w:ascii="Palatino Linotype" w:eastAsia="Calibri" w:hAnsi="Palatino Linotype"/>
          <w:lang w:val="es-CO"/>
        </w:rPr>
      </w:pPr>
      <w:r w:rsidRPr="00D20796">
        <w:rPr>
          <w:rFonts w:ascii="Palatino Linotype" w:eastAsia="Calibri" w:hAnsi="Palatino Linotype"/>
          <w:lang w:val="es-CO"/>
        </w:rPr>
        <w:t xml:space="preserve">Bajo ese tenor y en términos de los artículos 186 fracción I, y 192, fracción III este Pleno determina el </w:t>
      </w:r>
      <w:r w:rsidRPr="00D20796">
        <w:rPr>
          <w:rFonts w:ascii="Palatino Linotype" w:eastAsia="Calibri" w:hAnsi="Palatino Linotype"/>
          <w:b/>
          <w:lang w:val="es-CO"/>
        </w:rPr>
        <w:t xml:space="preserve">SOBRESEIMIENTO </w:t>
      </w:r>
      <w:r w:rsidRPr="00D20796">
        <w:rPr>
          <w:rFonts w:ascii="Palatino Linotype" w:eastAsia="Calibri" w:hAnsi="Palatino Linotype"/>
          <w:lang w:val="es-CO"/>
        </w:rPr>
        <w:t>del presente recurso de revisión, toda vez que la afectación al derecho de acceso a la información pública establecido constitucionalmente a favor del particular, ha sido resarcida.</w:t>
      </w:r>
    </w:p>
    <w:p w14:paraId="21565DD3" w14:textId="77777777" w:rsidR="005451C4" w:rsidRPr="00D20796" w:rsidRDefault="005451C4" w:rsidP="00D20796">
      <w:pPr>
        <w:spacing w:before="240" w:after="240" w:line="360" w:lineRule="auto"/>
        <w:contextualSpacing/>
        <w:jc w:val="both"/>
        <w:rPr>
          <w:rFonts w:ascii="Palatino Linotype" w:eastAsia="Calibri" w:hAnsi="Palatino Linotype"/>
          <w:lang w:val="es-CO"/>
        </w:rPr>
      </w:pPr>
    </w:p>
    <w:p w14:paraId="347176DE" w14:textId="4EA97F67" w:rsidR="00C75446" w:rsidRPr="00D20796" w:rsidRDefault="00D20796" w:rsidP="00D20796">
      <w:pPr>
        <w:spacing w:before="240" w:after="240" w:line="360" w:lineRule="auto"/>
        <w:jc w:val="both"/>
        <w:rPr>
          <w:rFonts w:ascii="Palatino Linotype" w:hAnsi="Palatino Linotype" w:cs="Arial"/>
          <w:lang w:val="es-MX"/>
        </w:rPr>
      </w:pPr>
      <w:r w:rsidRPr="00D20796">
        <w:rPr>
          <w:rFonts w:ascii="Palatino Linotype" w:hAnsi="Palatino Linotype" w:cs="Arial"/>
          <w:lang w:val="es-MX"/>
        </w:rPr>
        <w:t xml:space="preserve">Así, con fundamento en lo prescrito en los artículos 5 </w:t>
      </w:r>
      <w:r w:rsidRPr="00D20796">
        <w:rPr>
          <w:rFonts w:ascii="Palatino Linotype" w:hAnsi="Palatino Linotype"/>
          <w:shd w:val="clear" w:color="auto" w:fill="FFFFFF"/>
          <w:lang w:val="es-MX"/>
        </w:rPr>
        <w:t>párrafos</w:t>
      </w:r>
      <w:r w:rsidR="00C50A9E">
        <w:rPr>
          <w:rFonts w:ascii="Palatino Linotype" w:hAnsi="Palatino Linotype"/>
          <w:shd w:val="clear" w:color="auto" w:fill="FFFFFF"/>
        </w:rPr>
        <w:t xml:space="preserve"> trigésimo</w:t>
      </w:r>
      <w:r w:rsidRPr="00D20796">
        <w:rPr>
          <w:rFonts w:ascii="Palatino Linotype" w:hAnsi="Palatino Linotype"/>
          <w:shd w:val="clear" w:color="auto" w:fill="FFFFFF"/>
        </w:rPr>
        <w:t>, trigésimo</w:t>
      </w:r>
      <w:r w:rsidR="00C50A9E">
        <w:rPr>
          <w:rFonts w:ascii="Palatino Linotype" w:hAnsi="Palatino Linotype"/>
          <w:shd w:val="clear" w:color="auto" w:fill="FFFFFF"/>
        </w:rPr>
        <w:t xml:space="preserve"> primero y trigésimo segund</w:t>
      </w:r>
      <w:r w:rsidRPr="00D20796">
        <w:rPr>
          <w:rFonts w:ascii="Palatino Linotype" w:hAnsi="Palatino Linotype"/>
          <w:shd w:val="clear" w:color="auto" w:fill="FFFFFF"/>
        </w:rPr>
        <w:t xml:space="preserve">o, fracciones IV y V </w:t>
      </w:r>
      <w:r w:rsidRPr="00D20796">
        <w:rPr>
          <w:rFonts w:ascii="Palatino Linotype" w:hAnsi="Palatino Linotype" w:cs="Arial"/>
          <w:lang w:val="es-MX"/>
        </w:rPr>
        <w:t>de la Constitución Política del Estado Libre y Soberano de México; 2, fracción II; 29, 36 fracciones I y II; 176, 178, 181, 185 de la Ley de Transparencia y Acceso a la Información Pública del Estado de México y Municipios, este Pleno:</w:t>
      </w:r>
    </w:p>
    <w:p w14:paraId="356DEE77" w14:textId="77777777" w:rsidR="00D20796" w:rsidRPr="00D20796" w:rsidRDefault="00D20796" w:rsidP="00D20796">
      <w:pPr>
        <w:numPr>
          <w:ilvl w:val="0"/>
          <w:numId w:val="10"/>
        </w:numPr>
        <w:spacing w:before="100" w:beforeAutospacing="1" w:after="100" w:afterAutospacing="1" w:line="360" w:lineRule="auto"/>
        <w:ind w:left="284" w:hanging="426"/>
        <w:jc w:val="center"/>
        <w:rPr>
          <w:rFonts w:ascii="Palatino Linotype" w:hAnsi="Palatino Linotype" w:cs="Arial"/>
          <w:b/>
          <w:lang w:val="es-MX" w:eastAsia="es-MX"/>
        </w:rPr>
      </w:pPr>
      <w:r w:rsidRPr="00D20796">
        <w:rPr>
          <w:rFonts w:ascii="Palatino Linotype" w:hAnsi="Palatino Linotype" w:cs="Arial"/>
          <w:b/>
          <w:lang w:val="es-MX" w:eastAsia="es-MX"/>
        </w:rPr>
        <w:t>R E S U E L V E:</w:t>
      </w:r>
    </w:p>
    <w:p w14:paraId="556227FE" w14:textId="44C5CD36" w:rsidR="00D20796" w:rsidRDefault="00D20796" w:rsidP="00D20796">
      <w:pPr>
        <w:spacing w:before="240" w:after="240" w:line="360" w:lineRule="auto"/>
        <w:ind w:right="49"/>
        <w:jc w:val="both"/>
        <w:rPr>
          <w:rFonts w:ascii="Palatino Linotype" w:hAnsi="Palatino Linotype" w:cs="Arial"/>
        </w:rPr>
      </w:pPr>
      <w:r w:rsidRPr="00D20796">
        <w:rPr>
          <w:rFonts w:ascii="Palatino Linotype" w:hAnsi="Palatino Linotype" w:cs="Arial"/>
          <w:b/>
        </w:rPr>
        <w:t>Primero.</w:t>
      </w:r>
      <w:r w:rsidRPr="00D20796">
        <w:rPr>
          <w:rFonts w:ascii="Palatino Linotype" w:eastAsia="Calibri" w:hAnsi="Palatino Linotype"/>
        </w:rPr>
        <w:t xml:space="preserve"> </w:t>
      </w:r>
      <w:r w:rsidRPr="00D20796">
        <w:rPr>
          <w:rFonts w:ascii="Palatino Linotype" w:hAnsi="Palatino Linotype" w:cs="Arial"/>
        </w:rPr>
        <w:t xml:space="preserve">Se </w:t>
      </w:r>
      <w:r w:rsidRPr="00D20796">
        <w:rPr>
          <w:rFonts w:ascii="Palatino Linotype" w:hAnsi="Palatino Linotype" w:cs="Arial"/>
          <w:b/>
        </w:rPr>
        <w:t>SOBRESEE</w:t>
      </w:r>
      <w:r w:rsidRPr="00D20796">
        <w:rPr>
          <w:rFonts w:ascii="Palatino Linotype" w:hAnsi="Palatino Linotype" w:cs="Arial"/>
        </w:rPr>
        <w:t xml:space="preserve"> el recurso de revisión </w:t>
      </w:r>
      <w:r w:rsidR="000C34EC">
        <w:rPr>
          <w:rFonts w:ascii="Palatino Linotype" w:hAnsi="Palatino Linotype" w:cs="Arial"/>
          <w:b/>
        </w:rPr>
        <w:t>0540</w:t>
      </w:r>
      <w:r w:rsidRPr="00D20796">
        <w:rPr>
          <w:rFonts w:ascii="Palatino Linotype" w:hAnsi="Palatino Linotype" w:cs="Arial"/>
          <w:b/>
        </w:rPr>
        <w:t xml:space="preserve">4/INFOEM/IP/RR/2021, </w:t>
      </w:r>
      <w:r w:rsidRPr="00D20796">
        <w:rPr>
          <w:rFonts w:ascii="Palatino Linotype" w:hAnsi="Palatino Linotype" w:cs="Arial"/>
        </w:rPr>
        <w:t xml:space="preserve">porque al modificar la respuesta el recurso de revisión quedó sin materia en términos </w:t>
      </w:r>
      <w:r w:rsidR="002E2F78" w:rsidRPr="00D20796">
        <w:rPr>
          <w:rFonts w:ascii="Palatino Linotype" w:hAnsi="Palatino Linotype" w:cs="Arial"/>
        </w:rPr>
        <w:t xml:space="preserve">del </w:t>
      </w:r>
      <w:r w:rsidR="002E2F78" w:rsidRPr="002E2F78">
        <w:rPr>
          <w:rFonts w:ascii="Palatino Linotype" w:hAnsi="Palatino Linotype" w:cs="Arial"/>
          <w:b/>
        </w:rPr>
        <w:t>Considerando</w:t>
      </w:r>
      <w:r w:rsidRPr="00D20796">
        <w:rPr>
          <w:rFonts w:ascii="Palatino Linotype" w:hAnsi="Palatino Linotype" w:cs="Arial"/>
          <w:b/>
        </w:rPr>
        <w:t xml:space="preserve"> Tercero </w:t>
      </w:r>
      <w:r w:rsidRPr="00D20796">
        <w:rPr>
          <w:rFonts w:ascii="Palatino Linotype" w:hAnsi="Palatino Linotype" w:cs="Arial"/>
        </w:rPr>
        <w:t>de la presente resolución.</w:t>
      </w:r>
    </w:p>
    <w:p w14:paraId="20337482" w14:textId="77777777" w:rsidR="002E2F78" w:rsidRPr="002E2F78" w:rsidRDefault="002E2F78" w:rsidP="002E2F78">
      <w:pPr>
        <w:spacing w:before="240" w:after="240" w:line="360" w:lineRule="auto"/>
        <w:jc w:val="both"/>
        <w:rPr>
          <w:rFonts w:ascii="Palatino Linotype" w:hAnsi="Palatino Linotype" w:cs="Arial"/>
          <w:lang w:val="es-MX"/>
        </w:rPr>
      </w:pPr>
      <w:r w:rsidRPr="002E2F78">
        <w:rPr>
          <w:rFonts w:ascii="Palatino Linotype" w:hAnsi="Palatino Linotype" w:cs="Arial"/>
          <w:b/>
          <w:bCs/>
          <w:szCs w:val="28"/>
          <w:shd w:val="clear" w:color="auto" w:fill="FFFFFF"/>
        </w:rPr>
        <w:t>Segundo</w:t>
      </w:r>
      <w:r w:rsidRPr="002E2F78">
        <w:rPr>
          <w:rFonts w:ascii="Palatino Linotype" w:hAnsi="Palatino Linotype" w:cs="Arial"/>
          <w:b/>
          <w:bCs/>
          <w:sz w:val="28"/>
          <w:szCs w:val="28"/>
          <w:shd w:val="clear" w:color="auto" w:fill="FFFFFF"/>
        </w:rPr>
        <w:t>.</w:t>
      </w:r>
      <w:r w:rsidRPr="002E2F78">
        <w:rPr>
          <w:rFonts w:ascii="Palatino Linotype" w:hAnsi="Palatino Linotype" w:cs="Arial"/>
          <w:b/>
          <w:bCs/>
          <w:sz w:val="19"/>
          <w:szCs w:val="19"/>
          <w:shd w:val="clear" w:color="auto" w:fill="FFFFFF"/>
        </w:rPr>
        <w:t xml:space="preserve"> </w:t>
      </w:r>
      <w:r w:rsidRPr="002E2F78">
        <w:rPr>
          <w:rFonts w:ascii="Palatino Linotype" w:hAnsi="Palatino Linotype" w:cs="Arial"/>
          <w:b/>
          <w:lang w:val="es-MX" w:eastAsia="es-MX"/>
        </w:rPr>
        <w:t>Notifíquese al Titular de la Unidad de Transparencia, vía Sistema de Acceso a la Información Mexiquense (SAIMEX),</w:t>
      </w:r>
      <w:r w:rsidRPr="002E2F78">
        <w:rPr>
          <w:rFonts w:ascii="Palatino Linotype" w:hAnsi="Palatino Linotype" w:cs="Arial"/>
          <w:lang w:val="es-MX"/>
        </w:rPr>
        <w:t xml:space="preserve"> para su conocimiento.</w:t>
      </w:r>
    </w:p>
    <w:p w14:paraId="71095D90" w14:textId="735E5C97" w:rsidR="002E2F78" w:rsidRPr="002E2F78" w:rsidRDefault="002E2F78" w:rsidP="002E2F78">
      <w:pPr>
        <w:spacing w:before="240" w:after="240" w:line="360" w:lineRule="auto"/>
        <w:jc w:val="both"/>
        <w:rPr>
          <w:rFonts w:ascii="Palatino Linotype" w:hAnsi="Palatino Linotype" w:cs="Arial"/>
        </w:rPr>
      </w:pPr>
      <w:r w:rsidRPr="002E2F78">
        <w:rPr>
          <w:rFonts w:ascii="Palatino Linotype" w:hAnsi="Palatino Linotype" w:cs="Arial"/>
          <w:b/>
          <w:bCs/>
          <w:szCs w:val="28"/>
          <w:shd w:val="clear" w:color="auto" w:fill="FFFFFF"/>
        </w:rPr>
        <w:t>Tercero.</w:t>
      </w:r>
      <w:r w:rsidRPr="002E2F78">
        <w:rPr>
          <w:rFonts w:ascii="Palatino Linotype" w:hAnsi="Palatino Linotype" w:cs="Arial"/>
          <w:b/>
          <w:bCs/>
          <w:sz w:val="28"/>
          <w:szCs w:val="28"/>
          <w:shd w:val="clear" w:color="auto" w:fill="FFFFFF"/>
        </w:rPr>
        <w:t xml:space="preserve"> </w:t>
      </w:r>
      <w:r w:rsidRPr="002E2F78">
        <w:rPr>
          <w:rFonts w:ascii="Palatino Linotype" w:hAnsi="Palatino Linotype" w:cs="Arial"/>
          <w:b/>
          <w:lang w:val="es-MX" w:eastAsia="es-MX"/>
        </w:rPr>
        <w:t xml:space="preserve">Notifíquese vía Sistema de Acceso a la Información Mexiquense (SAIMEX), </w:t>
      </w:r>
      <w:r w:rsidRPr="002E2F78">
        <w:rPr>
          <w:rFonts w:ascii="Palatino Linotype" w:hAnsi="Palatino Linotype" w:cs="Arial"/>
          <w:lang w:val="es-MX" w:eastAsia="es-MX"/>
        </w:rPr>
        <w:t>la presente resolución a la parte recurrente</w:t>
      </w:r>
      <w:r w:rsidRPr="002E2F78">
        <w:rPr>
          <w:rFonts w:ascii="Palatino Linotype" w:hAnsi="Palatino Linotype" w:cs="Arial"/>
        </w:rPr>
        <w:t xml:space="preserve">, así como, que de conformidad con lo establecido en el artículo 196 de la Ley de Transparencia y Acceso a la Información Pública del Estado de México y Municipios, podrá impugnarla vía </w:t>
      </w:r>
      <w:r w:rsidRPr="00C1778D">
        <w:rPr>
          <w:rFonts w:ascii="Palatino Linotype" w:hAnsi="Palatino Linotype" w:cs="Arial"/>
          <w:b/>
        </w:rPr>
        <w:t>Juicio de Amparo</w:t>
      </w:r>
      <w:r w:rsidRPr="002E2F78">
        <w:rPr>
          <w:rFonts w:ascii="Palatino Linotype" w:hAnsi="Palatino Linotype" w:cs="Arial"/>
        </w:rPr>
        <w:t xml:space="preserve"> en los términos de las leyes aplicables.</w:t>
      </w:r>
    </w:p>
    <w:p w14:paraId="44D20317" w14:textId="24BA8E7E" w:rsidR="00C04B32" w:rsidRPr="00C04B32" w:rsidRDefault="00733E1C" w:rsidP="00C04B32">
      <w:pPr>
        <w:autoSpaceDE w:val="0"/>
        <w:autoSpaceDN w:val="0"/>
        <w:adjustRightInd w:val="0"/>
        <w:spacing w:before="240" w:after="240" w:line="360" w:lineRule="auto"/>
        <w:jc w:val="both"/>
        <w:rPr>
          <w:rFonts w:ascii="Palatino Linotype" w:eastAsia="Arial Unicode MS"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8960" behindDoc="0" locked="0" layoutInCell="1" allowOverlap="1" wp14:anchorId="23F93EBC" wp14:editId="1B9F69A9">
                <wp:simplePos x="0" y="0"/>
                <wp:positionH relativeFrom="column">
                  <wp:posOffset>110489</wp:posOffset>
                </wp:positionH>
                <wp:positionV relativeFrom="paragraph">
                  <wp:posOffset>3027679</wp:posOffset>
                </wp:positionV>
                <wp:extent cx="4943475" cy="2219325"/>
                <wp:effectExtent l="0" t="0" r="28575" b="28575"/>
                <wp:wrapNone/>
                <wp:docPr id="15" name="Conector recto 15"/>
                <wp:cNvGraphicFramePr/>
                <a:graphic xmlns:a="http://schemas.openxmlformats.org/drawingml/2006/main">
                  <a:graphicData uri="http://schemas.microsoft.com/office/word/2010/wordprocessingShape">
                    <wps:wsp>
                      <wps:cNvCnPr/>
                      <wps:spPr>
                        <a:xfrm>
                          <a:off x="0" y="0"/>
                          <a:ext cx="4943475" cy="2219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81205B" id="Conector recto 1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8.7pt,238.4pt" to="397.95pt,4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" strokecolor="black [3040]"/>
            </w:pict>
          </mc:Fallback>
        </mc:AlternateContent>
      </w:r>
      <w:r w:rsidR="00C04B32" w:rsidRPr="00C04B32">
        <w:rPr>
          <w:rFonts w:ascii="Palatino Linotype" w:hAnsi="Palatino Linotype" w:cs="Arial"/>
        </w:rPr>
        <w:t>ASÍ LO RESUELVE, POR UNANIMIDAD DE VOTOS EL PLENO DEL</w:t>
      </w:r>
      <w:r w:rsidR="00C04B32" w:rsidRPr="00C04B32">
        <w:rPr>
          <w:rFonts w:ascii="Palatino Linotype" w:eastAsia="Arial Unicode MS" w:hAnsi="Palatino Linotype" w:cs="Arial"/>
        </w:rPr>
        <w:t xml:space="preserve"> INSTITUTO DE TRANSPARENCIA, ACCESO A LA INFORMACIÓN PÚBLICA Y PROTECCIÓN DE DATOS PERSONALES DEL ESTADO DE MÉXICO Y MUNICIPIOS</w:t>
      </w:r>
      <w:r w:rsidR="00C04B32" w:rsidRPr="00C04B32">
        <w:rPr>
          <w:rFonts w:ascii="Palatino Linotype" w:hAnsi="Palatino Linotype" w:cs="Arial"/>
        </w:rPr>
        <w:t xml:space="preserve">, CONFORMADO POR LOS COMISIONADOS </w:t>
      </w:r>
      <w:r w:rsidR="00E43B10">
        <w:rPr>
          <w:rFonts w:ascii="Palatino Linotype" w:hAnsi="Palatino Linotype" w:cs="Arial"/>
        </w:rPr>
        <w:t>JOSÉ MARTÍNEZ VILCHIS;</w:t>
      </w:r>
      <w:r w:rsidR="00C04B32" w:rsidRPr="00C04B32">
        <w:rPr>
          <w:rFonts w:ascii="Palatino Linotype" w:hAnsi="Palatino Linotype" w:cs="Arial"/>
        </w:rPr>
        <w:t xml:space="preserve"> </w:t>
      </w:r>
      <w:r w:rsidR="00E43B10">
        <w:rPr>
          <w:rFonts w:ascii="Palatino Linotype" w:hAnsi="Palatino Linotype" w:cs="Arial"/>
        </w:rPr>
        <w:t>SHARON CRISTINA MORALES MARTÍNEZ</w:t>
      </w:r>
      <w:r w:rsidR="005C2E72">
        <w:rPr>
          <w:rFonts w:ascii="Palatino Linotype" w:hAnsi="Palatino Linotype" w:cs="Arial"/>
        </w:rPr>
        <w:t xml:space="preserve"> (AUSENCIA JUSTIFICADA)</w:t>
      </w:r>
      <w:r w:rsidR="00E43B10">
        <w:rPr>
          <w:rFonts w:ascii="Palatino Linotype" w:hAnsi="Palatino Linotype" w:cs="Arial"/>
        </w:rPr>
        <w:t>; MARÍA DEL ROSARIO MEJÍA</w:t>
      </w:r>
      <w:r w:rsidR="000C34EC">
        <w:rPr>
          <w:rFonts w:ascii="Palatino Linotype" w:hAnsi="Palatino Linotype" w:cs="Arial"/>
        </w:rPr>
        <w:t xml:space="preserve"> AYALA; </w:t>
      </w:r>
      <w:r w:rsidR="000C34EC" w:rsidRPr="00C04B32">
        <w:rPr>
          <w:rFonts w:ascii="Palatino Linotype" w:hAnsi="Palatino Linotype" w:cs="Arial"/>
        </w:rPr>
        <w:t>LUIS GUSTAVO PARRA</w:t>
      </w:r>
      <w:r w:rsidR="000C34EC">
        <w:rPr>
          <w:rFonts w:ascii="Palatino Linotype" w:hAnsi="Palatino Linotype" w:cs="Arial"/>
        </w:rPr>
        <w:t xml:space="preserve"> NORIEGA Y GUADALUPE RAMÍREZ PEÑA; EN LA TERCER</w:t>
      </w:r>
      <w:r w:rsidR="002E2F78">
        <w:rPr>
          <w:rFonts w:ascii="Palatino Linotype" w:hAnsi="Palatino Linotype" w:cs="Arial"/>
        </w:rPr>
        <w:t>A</w:t>
      </w:r>
      <w:r w:rsidR="006C3F21">
        <w:rPr>
          <w:rFonts w:ascii="Palatino Linotype" w:hAnsi="Palatino Linotype" w:cs="Arial"/>
        </w:rPr>
        <w:t xml:space="preserve"> </w:t>
      </w:r>
      <w:r w:rsidR="00C04B32" w:rsidRPr="00C04B32">
        <w:rPr>
          <w:rFonts w:ascii="Palatino Linotype" w:hAnsi="Palatino Linotype" w:cs="Arial"/>
        </w:rPr>
        <w:t>SE</w:t>
      </w:r>
      <w:r w:rsidR="006C3F21">
        <w:rPr>
          <w:rFonts w:ascii="Palatino Linotype" w:hAnsi="Palatino Linotype" w:cs="Arial"/>
        </w:rPr>
        <w:t>SI</w:t>
      </w:r>
      <w:r w:rsidR="002E2F78">
        <w:rPr>
          <w:rFonts w:ascii="Palatino Linotype" w:hAnsi="Palatino Linotype" w:cs="Arial"/>
        </w:rPr>
        <w:t>ÓN O</w:t>
      </w:r>
      <w:r w:rsidR="00F21E2E">
        <w:rPr>
          <w:rFonts w:ascii="Palatino Linotype" w:hAnsi="Palatino Linotype" w:cs="Arial"/>
        </w:rPr>
        <w:t>RDINARIA CELEBRADA EL VEINTISIETE</w:t>
      </w:r>
      <w:r w:rsidR="002E2F78">
        <w:rPr>
          <w:rFonts w:ascii="Palatino Linotype" w:hAnsi="Palatino Linotype" w:cs="Arial"/>
        </w:rPr>
        <w:t xml:space="preserve"> DE ENERO DEL DOS MIL VEINTIDÓS</w:t>
      </w:r>
      <w:r w:rsidR="00C04B32" w:rsidRPr="00C04B32">
        <w:rPr>
          <w:rFonts w:ascii="Palatino Linotype" w:hAnsi="Palatino Linotype" w:cs="Arial"/>
        </w:rPr>
        <w:t>, ANTE EL SECRETARIO TÉCNICO DEL PLENO, ALEXIS TAPIA RAMÍREZ.</w:t>
      </w:r>
    </w:p>
    <w:p w14:paraId="70571816" w14:textId="77777777" w:rsidR="00BC13D8" w:rsidRDefault="00BC13D8" w:rsidP="006F54A9">
      <w:pPr>
        <w:pStyle w:val="Sinespaciado"/>
        <w:spacing w:before="240" w:after="240" w:line="360" w:lineRule="auto"/>
        <w:jc w:val="both"/>
        <w:rPr>
          <w:rFonts w:ascii="Palatino Linotype" w:hAnsi="Palatino Linotype" w:cs="Arial"/>
        </w:rPr>
        <w:sectPr w:rsidR="00BC13D8" w:rsidSect="004B2BD8">
          <w:headerReference w:type="default" r:id="rId20"/>
          <w:footerReference w:type="default" r:id="rId21"/>
          <w:headerReference w:type="first" r:id="rId22"/>
          <w:footerReference w:type="first" r:id="rId23"/>
          <w:pgSz w:w="12240" w:h="15840"/>
          <w:pgMar w:top="1417" w:right="1750" w:bottom="1417" w:left="1701" w:header="708" w:footer="708" w:gutter="0"/>
          <w:cols w:space="708"/>
          <w:titlePg/>
          <w:docGrid w:linePitch="360"/>
        </w:sectPr>
      </w:pPr>
    </w:p>
    <w:p w14:paraId="22F6FCF8" w14:textId="4360B6F1" w:rsidR="005F731E" w:rsidRDefault="005F731E" w:rsidP="006F54A9">
      <w:pPr>
        <w:pStyle w:val="Sinespaciado"/>
        <w:spacing w:before="240" w:after="240" w:line="360" w:lineRule="auto"/>
        <w:jc w:val="both"/>
        <w:rPr>
          <w:rFonts w:ascii="Palatino Linotype" w:hAnsi="Palatino Linotype" w:cs="Arial"/>
        </w:rPr>
      </w:pPr>
    </w:p>
    <w:p w14:paraId="4E69EF6A" w14:textId="453C9900" w:rsidR="005F731E" w:rsidRDefault="005F731E" w:rsidP="006F54A9">
      <w:pPr>
        <w:pStyle w:val="Sinespaciado"/>
        <w:spacing w:before="240" w:after="240" w:line="360" w:lineRule="auto"/>
        <w:jc w:val="both"/>
        <w:rPr>
          <w:rFonts w:ascii="Palatino Linotype" w:hAnsi="Palatino Linotype" w:cs="Arial"/>
        </w:rPr>
      </w:pPr>
    </w:p>
    <w:p w14:paraId="73B315D5" w14:textId="77777777" w:rsidR="005F731E" w:rsidRPr="00A4521A" w:rsidRDefault="005F731E" w:rsidP="006F54A9">
      <w:pPr>
        <w:pStyle w:val="Sinespaciado"/>
        <w:spacing w:before="240" w:after="240" w:line="360" w:lineRule="auto"/>
        <w:jc w:val="both"/>
        <w:rPr>
          <w:rFonts w:ascii="Palatino Linotype" w:hAnsi="Palatino Linotype" w:cs="Arial"/>
        </w:rPr>
      </w:pPr>
    </w:p>
    <w:sectPr w:rsidR="005F731E" w:rsidRPr="00A4521A" w:rsidSect="002B62AF">
      <w:headerReference w:type="first" r:id="rId2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B8C60" w14:textId="77777777" w:rsidR="0066433C" w:rsidRDefault="0066433C" w:rsidP="00C80F8C">
      <w:r>
        <w:separator/>
      </w:r>
    </w:p>
  </w:endnote>
  <w:endnote w:type="continuationSeparator" w:id="0">
    <w:p w14:paraId="7671038B" w14:textId="77777777" w:rsidR="0066433C" w:rsidRDefault="0066433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A68B520" w:rsidR="0066433C" w:rsidRDefault="0066433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E0CA0">
      <w:rPr>
        <w:rFonts w:ascii="Arial" w:hAnsi="Arial" w:cs="Arial"/>
        <w:b/>
        <w:bCs/>
        <w:noProof/>
        <w:sz w:val="20"/>
        <w:szCs w:val="20"/>
      </w:rPr>
      <w:t>41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E0CA0">
      <w:rPr>
        <w:rFonts w:ascii="Arial" w:hAnsi="Arial" w:cs="Arial"/>
        <w:b/>
        <w:bCs/>
        <w:noProof/>
        <w:sz w:val="20"/>
        <w:szCs w:val="20"/>
      </w:rPr>
      <w:t>42</w:t>
    </w:r>
    <w:r>
      <w:rPr>
        <w:rFonts w:ascii="Arial" w:hAnsi="Arial" w:cs="Arial"/>
        <w:b/>
        <w:bCs/>
        <w:sz w:val="20"/>
        <w:szCs w:val="20"/>
      </w:rPr>
      <w:fldChar w:fldCharType="end"/>
    </w:r>
  </w:p>
  <w:p w14:paraId="1192A578" w14:textId="77777777" w:rsidR="0066433C" w:rsidRDefault="0066433C" w:rsidP="00935A0D">
    <w:pPr>
      <w:pStyle w:val="Piedepgina"/>
      <w:rPr>
        <w:rFonts w:ascii="Times New Roman" w:hAnsi="Times New Roman" w:cs="Times New Roman"/>
      </w:rPr>
    </w:pPr>
  </w:p>
  <w:p w14:paraId="14A770F8" w14:textId="77777777" w:rsidR="0066433C" w:rsidRDefault="0066433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E94B4FF" w:rsidR="0066433C" w:rsidRDefault="0066433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E0CA0">
      <w:rPr>
        <w:rFonts w:ascii="Arial" w:hAnsi="Arial" w:cs="Arial"/>
        <w:b/>
        <w:bCs/>
        <w:noProof/>
        <w:sz w:val="20"/>
        <w:szCs w:val="20"/>
      </w:rPr>
      <w:t>42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E0CA0">
      <w:rPr>
        <w:rFonts w:ascii="Arial" w:hAnsi="Arial" w:cs="Arial"/>
        <w:b/>
        <w:bCs/>
        <w:noProof/>
        <w:sz w:val="20"/>
        <w:szCs w:val="20"/>
      </w:rPr>
      <w:t>42</w:t>
    </w:r>
    <w:r>
      <w:rPr>
        <w:rFonts w:ascii="Arial" w:hAnsi="Arial" w:cs="Arial"/>
        <w:b/>
        <w:bCs/>
        <w:sz w:val="20"/>
        <w:szCs w:val="20"/>
      </w:rPr>
      <w:fldChar w:fldCharType="end"/>
    </w:r>
  </w:p>
  <w:p w14:paraId="5D98ABD5" w14:textId="5688D88C" w:rsidR="0066433C" w:rsidRDefault="006643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4977CB" w14:textId="77777777" w:rsidR="0066433C" w:rsidRDefault="0066433C" w:rsidP="00C80F8C">
      <w:r>
        <w:separator/>
      </w:r>
    </w:p>
  </w:footnote>
  <w:footnote w:type="continuationSeparator" w:id="0">
    <w:p w14:paraId="665074F9" w14:textId="77777777" w:rsidR="0066433C" w:rsidRDefault="0066433C" w:rsidP="00C80F8C">
      <w:r>
        <w:continuationSeparator/>
      </w:r>
    </w:p>
  </w:footnote>
  <w:footnote w:id="1">
    <w:p w14:paraId="7B17BAB8" w14:textId="77777777" w:rsidR="006350C9" w:rsidRPr="006E31CF" w:rsidRDefault="006350C9" w:rsidP="006350C9">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14:paraId="58632844" w14:textId="77777777" w:rsidR="006350C9" w:rsidRPr="006E31CF" w:rsidRDefault="006350C9" w:rsidP="006350C9">
      <w:pPr>
        <w:pStyle w:val="Textonotapie"/>
        <w:rPr>
          <w:rFonts w:ascii="Palatino Linotype" w:hAnsi="Palatino Linotype"/>
          <w:sz w:val="18"/>
        </w:rPr>
      </w:pPr>
      <w:r w:rsidRPr="006E31CF">
        <w:rPr>
          <w:rFonts w:ascii="Palatino Linotype" w:hAnsi="Palatino Linotype"/>
          <w:sz w:val="18"/>
        </w:rPr>
        <w:t>…</w:t>
      </w:r>
    </w:p>
    <w:p w14:paraId="6F0CA99E" w14:textId="77777777" w:rsidR="006350C9" w:rsidRPr="006E31CF" w:rsidRDefault="006350C9" w:rsidP="006350C9">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2">
    <w:p w14:paraId="53D40856" w14:textId="77777777" w:rsidR="006350C9" w:rsidRPr="006E31CF" w:rsidRDefault="006350C9" w:rsidP="006350C9">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14:paraId="0850A17D" w14:textId="77777777" w:rsidR="006350C9" w:rsidRDefault="006350C9" w:rsidP="006350C9">
      <w:pPr>
        <w:pStyle w:val="Textonotapie"/>
      </w:pPr>
      <w:r w:rsidRPr="006E31CF">
        <w:rPr>
          <w:rFonts w:ascii="Palatino Linotype" w:hAnsi="Palatino Linotype"/>
          <w:sz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66433C" w14:paraId="6B4E3B81" w14:textId="77777777" w:rsidTr="009D4854">
      <w:tc>
        <w:tcPr>
          <w:tcW w:w="2553" w:type="dxa"/>
          <w:vAlign w:val="center"/>
          <w:hideMark/>
        </w:tcPr>
        <w:p w14:paraId="0ABBC6C0" w14:textId="77777777" w:rsidR="0066433C" w:rsidRDefault="0066433C"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5D5DFF31" w:rsidR="0066433C" w:rsidRDefault="004861D1" w:rsidP="00B36178">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0540</w:t>
          </w:r>
          <w:r w:rsidR="0066433C">
            <w:rPr>
              <w:rFonts w:ascii="Palatino Linotype" w:eastAsiaTheme="minorEastAsia" w:hAnsi="Palatino Linotype" w:cs="Arial"/>
              <w:b/>
              <w:bCs/>
              <w:sz w:val="22"/>
              <w:szCs w:val="22"/>
              <w:lang w:val="es-MX"/>
            </w:rPr>
            <w:t>4/INFOEM/IP/RR/2021</w:t>
          </w:r>
        </w:p>
      </w:tc>
    </w:tr>
    <w:tr w:rsidR="0066433C" w14:paraId="31CB780F" w14:textId="77777777" w:rsidTr="009D4854">
      <w:trPr>
        <w:trHeight w:val="228"/>
      </w:trPr>
      <w:tc>
        <w:tcPr>
          <w:tcW w:w="2553" w:type="dxa"/>
          <w:vAlign w:val="center"/>
          <w:hideMark/>
        </w:tcPr>
        <w:p w14:paraId="4F49CB4A" w14:textId="6966D32E" w:rsidR="0066433C" w:rsidRDefault="0066433C"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31453D60" w:rsidR="0066433C" w:rsidRDefault="0066433C" w:rsidP="00C9614B">
          <w:pPr>
            <w:ind w:right="664"/>
            <w:jc w:val="both"/>
            <w:rPr>
              <w:rFonts w:ascii="Palatino Linotype" w:hAnsi="Palatino Linotype"/>
              <w:b/>
              <w:sz w:val="22"/>
              <w:szCs w:val="22"/>
              <w:lang w:val="es-ES_tradnl"/>
            </w:rPr>
          </w:pPr>
          <w:r w:rsidRPr="00B74A98">
            <w:rPr>
              <w:rFonts w:ascii="Palatino Linotype" w:eastAsiaTheme="minorEastAsia" w:hAnsi="Palatino Linotype" w:cs="Arial"/>
              <w:b/>
              <w:bCs/>
              <w:sz w:val="22"/>
              <w:szCs w:val="22"/>
            </w:rPr>
            <w:t>Instituto de Transparencia, Acceso a la Información Pública y Protección de Datos Personales del Estado de México y Municipios</w:t>
          </w:r>
        </w:p>
      </w:tc>
    </w:tr>
    <w:tr w:rsidR="0066433C" w14:paraId="69050F56" w14:textId="77777777" w:rsidTr="009D4854">
      <w:tc>
        <w:tcPr>
          <w:tcW w:w="2553" w:type="dxa"/>
          <w:vAlign w:val="center"/>
          <w:hideMark/>
        </w:tcPr>
        <w:p w14:paraId="65C9B735" w14:textId="3468C75F" w:rsidR="0066433C" w:rsidRDefault="0066433C" w:rsidP="009D4854">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6864B57" w14:textId="520828FB" w:rsidR="0066433C" w:rsidRDefault="0066433C"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201069CD" w:rsidR="0066433C" w:rsidRDefault="0066433C"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3775891" wp14:editId="371409D9">
          <wp:simplePos x="0" y="0"/>
          <wp:positionH relativeFrom="page">
            <wp:align>right</wp:align>
          </wp:positionH>
          <wp:positionV relativeFrom="paragraph">
            <wp:posOffset>-1659890</wp:posOffset>
          </wp:positionV>
          <wp:extent cx="7635600" cy="9943200"/>
          <wp:effectExtent l="0" t="0" r="3810" b="127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26F50012" w:rsidR="0066433C" w:rsidRDefault="0066433C"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669AC1C3" w:rsidR="0066433C" w:rsidRDefault="0066433C" w:rsidP="00C47D1B">
    <w:pPr>
      <w:pStyle w:val="Encabezado"/>
      <w:jc w:val="both"/>
    </w:pPr>
    <w:r>
      <w:t xml:space="preserve">                                  </w:t>
    </w:r>
  </w:p>
  <w:tbl>
    <w:tblPr>
      <w:tblW w:w="6240" w:type="dxa"/>
      <w:tblInd w:w="3685" w:type="dxa"/>
      <w:tblLayout w:type="fixed"/>
      <w:tblLook w:val="04A0" w:firstRow="1" w:lastRow="0" w:firstColumn="1" w:lastColumn="0" w:noHBand="0" w:noVBand="1"/>
    </w:tblPr>
    <w:tblGrid>
      <w:gridCol w:w="2553"/>
      <w:gridCol w:w="3687"/>
    </w:tblGrid>
    <w:tr w:rsidR="0066433C" w14:paraId="477E149B" w14:textId="77777777" w:rsidTr="00C47D1B">
      <w:tc>
        <w:tcPr>
          <w:tcW w:w="2553" w:type="dxa"/>
          <w:vAlign w:val="center"/>
          <w:hideMark/>
        </w:tcPr>
        <w:p w14:paraId="5C0586E4" w14:textId="77777777" w:rsidR="0066433C" w:rsidRDefault="0066433C"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7FC884C0" w:rsidR="0066433C" w:rsidRPr="004440AC" w:rsidRDefault="004861D1" w:rsidP="00BD14BA">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0540</w:t>
          </w:r>
          <w:r w:rsidR="0066433C">
            <w:rPr>
              <w:rFonts w:ascii="Palatino Linotype" w:eastAsiaTheme="minorEastAsia" w:hAnsi="Palatino Linotype" w:cs="Arial"/>
              <w:b/>
              <w:bCs/>
              <w:sz w:val="22"/>
              <w:szCs w:val="22"/>
              <w:lang w:val="es-MX"/>
            </w:rPr>
            <w:t>4/INFOEM/IP/RR/2021</w:t>
          </w:r>
        </w:p>
      </w:tc>
    </w:tr>
    <w:tr w:rsidR="0066433C" w14:paraId="5B5BE21C" w14:textId="77777777" w:rsidTr="003C388A">
      <w:tc>
        <w:tcPr>
          <w:tcW w:w="2553" w:type="dxa"/>
          <w:vAlign w:val="center"/>
          <w:hideMark/>
        </w:tcPr>
        <w:p w14:paraId="4AE96902" w14:textId="4E063913" w:rsidR="0066433C" w:rsidRDefault="0066433C"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tcPr>
        <w:p w14:paraId="776E3E60" w14:textId="4430F4B8" w:rsidR="0066433C" w:rsidRPr="004440AC" w:rsidRDefault="004E0CA0" w:rsidP="00155789">
          <w:pPr>
            <w:rPr>
              <w:rFonts w:ascii="Palatino Linotype" w:hAnsi="Palatino Linotype"/>
              <w:b/>
              <w:sz w:val="22"/>
              <w:szCs w:val="22"/>
              <w:lang w:val="es-ES_tradnl"/>
            </w:rPr>
          </w:pPr>
          <w:r>
            <w:rPr>
              <w:noProof/>
              <w:lang w:val="es-MX" w:eastAsia="es-MX"/>
            </w:rPr>
            <w:drawing>
              <wp:anchor distT="0" distB="0" distL="114300" distR="114300" simplePos="0" relativeHeight="251659264" behindDoc="1" locked="0" layoutInCell="1" allowOverlap="1" wp14:anchorId="1BBABE47" wp14:editId="33BF1261">
                <wp:simplePos x="0" y="0"/>
                <wp:positionH relativeFrom="page">
                  <wp:posOffset>-4953000</wp:posOffset>
                </wp:positionH>
                <wp:positionV relativeFrom="paragraph">
                  <wp:posOffset>-716915</wp:posOffset>
                </wp:positionV>
                <wp:extent cx="7635240" cy="9942830"/>
                <wp:effectExtent l="0" t="0" r="3810" b="127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9942830"/>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sz w:val="22"/>
              <w:szCs w:val="22"/>
              <w:lang w:val="es-ES_tradnl"/>
            </w:rPr>
            <w:t xml:space="preserve"> xxxxx xxxxx</w:t>
          </w:r>
        </w:p>
      </w:tc>
    </w:tr>
    <w:tr w:rsidR="0066433C" w14:paraId="22601A11" w14:textId="77777777" w:rsidTr="00C47D1B">
      <w:trPr>
        <w:trHeight w:val="228"/>
      </w:trPr>
      <w:tc>
        <w:tcPr>
          <w:tcW w:w="2553" w:type="dxa"/>
          <w:vAlign w:val="center"/>
          <w:hideMark/>
        </w:tcPr>
        <w:p w14:paraId="6EFE221D" w14:textId="49C5F800" w:rsidR="0066433C" w:rsidRDefault="0066433C"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5917E145" w:rsidR="0066433C" w:rsidRPr="004440AC" w:rsidRDefault="0066433C" w:rsidP="00C9614B">
          <w:pPr>
            <w:ind w:right="745"/>
            <w:jc w:val="both"/>
            <w:rPr>
              <w:rFonts w:ascii="Palatino Linotype" w:hAnsi="Palatino Linotype"/>
              <w:b/>
              <w:sz w:val="22"/>
              <w:szCs w:val="22"/>
              <w:lang w:val="es-ES_tradnl"/>
            </w:rPr>
          </w:pPr>
          <w:r>
            <w:rPr>
              <w:rFonts w:ascii="Palatino Linotype" w:eastAsiaTheme="minorEastAsia" w:hAnsi="Palatino Linotype" w:cs="Arial"/>
              <w:b/>
              <w:bCs/>
              <w:sz w:val="22"/>
              <w:szCs w:val="22"/>
            </w:rPr>
            <w:t>Instituto de Transparencia, Acceso a la Información Pública y Protección de Datos Personales del Estado de México y Municipios</w:t>
          </w:r>
        </w:p>
      </w:tc>
    </w:tr>
    <w:tr w:rsidR="0066433C" w14:paraId="2D6C630E" w14:textId="77777777" w:rsidTr="00C47D1B">
      <w:tc>
        <w:tcPr>
          <w:tcW w:w="2553" w:type="dxa"/>
          <w:vAlign w:val="center"/>
          <w:hideMark/>
        </w:tcPr>
        <w:p w14:paraId="5BD4C6DB" w14:textId="2BEF086E" w:rsidR="0066433C" w:rsidRDefault="0066433C"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33AA34C2" w:rsidR="0066433C" w:rsidRPr="004440AC" w:rsidRDefault="0066433C"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66433C" w:rsidRDefault="0066433C" w:rsidP="00C47D1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46903" w14:textId="1DBEEFAF" w:rsidR="0066433C" w:rsidRDefault="0066433C" w:rsidP="00C47D1B">
    <w:pPr>
      <w:pStyle w:val="Encabezado"/>
      <w:jc w:val="both"/>
    </w:pPr>
    <w:r>
      <w:t xml:space="preserve">                                  </w:t>
    </w:r>
  </w:p>
  <w:p w14:paraId="2BD1D79E" w14:textId="77777777" w:rsidR="0066433C" w:rsidRDefault="0066433C"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C581D"/>
    <w:multiLevelType w:val="hybridMultilevel"/>
    <w:tmpl w:val="A134C7AE"/>
    <w:lvl w:ilvl="0" w:tplc="C16E47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2351100"/>
    <w:multiLevelType w:val="hybridMultilevel"/>
    <w:tmpl w:val="3A7047B2"/>
    <w:lvl w:ilvl="0" w:tplc="FFF61678">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2AA77D95"/>
    <w:multiLevelType w:val="hybridMultilevel"/>
    <w:tmpl w:val="2AEABAE8"/>
    <w:lvl w:ilvl="0" w:tplc="269A5026">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34FB2EF3"/>
    <w:multiLevelType w:val="hybridMultilevel"/>
    <w:tmpl w:val="E9D8ADE2"/>
    <w:lvl w:ilvl="0" w:tplc="33F6B636">
      <w:start w:val="1"/>
      <w:numFmt w:val="upperRoman"/>
      <w:lvlText w:val="%1."/>
      <w:lvlJc w:val="left"/>
      <w:pPr>
        <w:ind w:left="112" w:hanging="157"/>
      </w:pPr>
      <w:rPr>
        <w:rFonts w:ascii="Bookman Old Style" w:hAnsi="Bookman Old Style" w:cs="Arial" w:hint="default"/>
        <w:b/>
        <w:bCs/>
        <w:spacing w:val="0"/>
        <w:w w:val="100"/>
        <w:position w:val="0"/>
        <w:sz w:val="20"/>
        <w:szCs w:val="20"/>
      </w:rPr>
    </w:lvl>
    <w:lvl w:ilvl="1" w:tplc="60C86DDE">
      <w:numFmt w:val="bullet"/>
      <w:lvlText w:val="•"/>
      <w:lvlJc w:val="left"/>
      <w:pPr>
        <w:ind w:left="1128" w:hanging="157"/>
      </w:pPr>
      <w:rPr>
        <w:rFonts w:hint="default"/>
      </w:rPr>
    </w:lvl>
    <w:lvl w:ilvl="2" w:tplc="72B2700E">
      <w:numFmt w:val="bullet"/>
      <w:lvlText w:val="•"/>
      <w:lvlJc w:val="left"/>
      <w:pPr>
        <w:ind w:left="2136" w:hanging="157"/>
      </w:pPr>
      <w:rPr>
        <w:rFonts w:hint="default"/>
      </w:rPr>
    </w:lvl>
    <w:lvl w:ilvl="3" w:tplc="32CE95B0">
      <w:numFmt w:val="bullet"/>
      <w:lvlText w:val="•"/>
      <w:lvlJc w:val="left"/>
      <w:pPr>
        <w:ind w:left="3144" w:hanging="157"/>
      </w:pPr>
      <w:rPr>
        <w:rFonts w:hint="default"/>
      </w:rPr>
    </w:lvl>
    <w:lvl w:ilvl="4" w:tplc="E7C40B84">
      <w:numFmt w:val="bullet"/>
      <w:lvlText w:val="•"/>
      <w:lvlJc w:val="left"/>
      <w:pPr>
        <w:ind w:left="4152" w:hanging="157"/>
      </w:pPr>
      <w:rPr>
        <w:rFonts w:hint="default"/>
      </w:rPr>
    </w:lvl>
    <w:lvl w:ilvl="5" w:tplc="3C38C118">
      <w:numFmt w:val="bullet"/>
      <w:lvlText w:val="•"/>
      <w:lvlJc w:val="left"/>
      <w:pPr>
        <w:ind w:left="5161" w:hanging="157"/>
      </w:pPr>
      <w:rPr>
        <w:rFonts w:hint="default"/>
      </w:rPr>
    </w:lvl>
    <w:lvl w:ilvl="6" w:tplc="30FA6672">
      <w:numFmt w:val="bullet"/>
      <w:lvlText w:val="•"/>
      <w:lvlJc w:val="left"/>
      <w:pPr>
        <w:ind w:left="6169" w:hanging="157"/>
      </w:pPr>
      <w:rPr>
        <w:rFonts w:hint="default"/>
      </w:rPr>
    </w:lvl>
    <w:lvl w:ilvl="7" w:tplc="B57038DA">
      <w:numFmt w:val="bullet"/>
      <w:lvlText w:val="•"/>
      <w:lvlJc w:val="left"/>
      <w:pPr>
        <w:ind w:left="7177" w:hanging="157"/>
      </w:pPr>
      <w:rPr>
        <w:rFonts w:hint="default"/>
      </w:rPr>
    </w:lvl>
    <w:lvl w:ilvl="8" w:tplc="528086A0">
      <w:numFmt w:val="bullet"/>
      <w:lvlText w:val="•"/>
      <w:lvlJc w:val="left"/>
      <w:pPr>
        <w:ind w:left="8185" w:hanging="157"/>
      </w:pPr>
      <w:rPr>
        <w:rFonts w:hint="default"/>
      </w:rPr>
    </w:lvl>
  </w:abstractNum>
  <w:abstractNum w:abstractNumId="6">
    <w:nsid w:val="35A257D7"/>
    <w:multiLevelType w:val="hybridMultilevel"/>
    <w:tmpl w:val="22DA4884"/>
    <w:lvl w:ilvl="0" w:tplc="724A14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8195381"/>
    <w:multiLevelType w:val="hybridMultilevel"/>
    <w:tmpl w:val="D424EA5C"/>
    <w:lvl w:ilvl="0" w:tplc="5F8E4CFC">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2284670"/>
    <w:multiLevelType w:val="hybridMultilevel"/>
    <w:tmpl w:val="02200162"/>
    <w:lvl w:ilvl="0" w:tplc="A6C693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45FC267B"/>
    <w:multiLevelType w:val="hybridMultilevel"/>
    <w:tmpl w:val="74322900"/>
    <w:lvl w:ilvl="0" w:tplc="3F2040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C8D156E"/>
    <w:multiLevelType w:val="hybridMultilevel"/>
    <w:tmpl w:val="E9D8ADE2"/>
    <w:lvl w:ilvl="0" w:tplc="33F6B636">
      <w:start w:val="1"/>
      <w:numFmt w:val="upperRoman"/>
      <w:lvlText w:val="%1."/>
      <w:lvlJc w:val="left"/>
      <w:pPr>
        <w:ind w:left="112" w:hanging="157"/>
      </w:pPr>
      <w:rPr>
        <w:rFonts w:ascii="Bookman Old Style" w:hAnsi="Bookman Old Style" w:cs="Arial" w:hint="default"/>
        <w:b/>
        <w:bCs/>
        <w:spacing w:val="0"/>
        <w:w w:val="100"/>
        <w:position w:val="0"/>
        <w:sz w:val="20"/>
        <w:szCs w:val="20"/>
      </w:rPr>
    </w:lvl>
    <w:lvl w:ilvl="1" w:tplc="60C86DDE">
      <w:numFmt w:val="bullet"/>
      <w:lvlText w:val="•"/>
      <w:lvlJc w:val="left"/>
      <w:pPr>
        <w:ind w:left="1128" w:hanging="157"/>
      </w:pPr>
      <w:rPr>
        <w:rFonts w:hint="default"/>
      </w:rPr>
    </w:lvl>
    <w:lvl w:ilvl="2" w:tplc="72B2700E">
      <w:numFmt w:val="bullet"/>
      <w:lvlText w:val="•"/>
      <w:lvlJc w:val="left"/>
      <w:pPr>
        <w:ind w:left="2136" w:hanging="157"/>
      </w:pPr>
      <w:rPr>
        <w:rFonts w:hint="default"/>
      </w:rPr>
    </w:lvl>
    <w:lvl w:ilvl="3" w:tplc="32CE95B0">
      <w:numFmt w:val="bullet"/>
      <w:lvlText w:val="•"/>
      <w:lvlJc w:val="left"/>
      <w:pPr>
        <w:ind w:left="3144" w:hanging="157"/>
      </w:pPr>
      <w:rPr>
        <w:rFonts w:hint="default"/>
      </w:rPr>
    </w:lvl>
    <w:lvl w:ilvl="4" w:tplc="E7C40B84">
      <w:numFmt w:val="bullet"/>
      <w:lvlText w:val="•"/>
      <w:lvlJc w:val="left"/>
      <w:pPr>
        <w:ind w:left="4152" w:hanging="157"/>
      </w:pPr>
      <w:rPr>
        <w:rFonts w:hint="default"/>
      </w:rPr>
    </w:lvl>
    <w:lvl w:ilvl="5" w:tplc="3C38C118">
      <w:numFmt w:val="bullet"/>
      <w:lvlText w:val="•"/>
      <w:lvlJc w:val="left"/>
      <w:pPr>
        <w:ind w:left="5161" w:hanging="157"/>
      </w:pPr>
      <w:rPr>
        <w:rFonts w:hint="default"/>
      </w:rPr>
    </w:lvl>
    <w:lvl w:ilvl="6" w:tplc="30FA6672">
      <w:numFmt w:val="bullet"/>
      <w:lvlText w:val="•"/>
      <w:lvlJc w:val="left"/>
      <w:pPr>
        <w:ind w:left="6169" w:hanging="157"/>
      </w:pPr>
      <w:rPr>
        <w:rFonts w:hint="default"/>
      </w:rPr>
    </w:lvl>
    <w:lvl w:ilvl="7" w:tplc="B57038DA">
      <w:numFmt w:val="bullet"/>
      <w:lvlText w:val="•"/>
      <w:lvlJc w:val="left"/>
      <w:pPr>
        <w:ind w:left="7177" w:hanging="157"/>
      </w:pPr>
      <w:rPr>
        <w:rFonts w:hint="default"/>
      </w:rPr>
    </w:lvl>
    <w:lvl w:ilvl="8" w:tplc="528086A0">
      <w:numFmt w:val="bullet"/>
      <w:lvlText w:val="•"/>
      <w:lvlJc w:val="left"/>
      <w:pPr>
        <w:ind w:left="8185" w:hanging="157"/>
      </w:pPr>
      <w:rPr>
        <w:rFonts w:hint="default"/>
      </w:rPr>
    </w:lvl>
  </w:abstractNum>
  <w:abstractNum w:abstractNumId="12">
    <w:nsid w:val="607A6BCA"/>
    <w:multiLevelType w:val="hybridMultilevel"/>
    <w:tmpl w:val="DD242C12"/>
    <w:lvl w:ilvl="0" w:tplc="7A56A204">
      <w:start w:val="1"/>
      <w:numFmt w:val="upperRoman"/>
      <w:lvlText w:val="%1."/>
      <w:lvlJc w:val="left"/>
      <w:pPr>
        <w:ind w:left="264" w:hanging="152"/>
      </w:pPr>
      <w:rPr>
        <w:rFonts w:ascii="Bookman Old Style" w:hAnsi="Bookman Old Style" w:cs="Arial" w:hint="default"/>
        <w:b/>
        <w:bCs/>
        <w:spacing w:val="0"/>
        <w:w w:val="100"/>
        <w:position w:val="0"/>
        <w:sz w:val="20"/>
        <w:szCs w:val="20"/>
      </w:rPr>
    </w:lvl>
    <w:lvl w:ilvl="1" w:tplc="4502DEC4">
      <w:numFmt w:val="bullet"/>
      <w:lvlText w:val="•"/>
      <w:lvlJc w:val="left"/>
      <w:pPr>
        <w:ind w:left="1254" w:hanging="152"/>
      </w:pPr>
      <w:rPr>
        <w:rFonts w:hint="default"/>
      </w:rPr>
    </w:lvl>
    <w:lvl w:ilvl="2" w:tplc="8FFC3FF2">
      <w:numFmt w:val="bullet"/>
      <w:lvlText w:val="•"/>
      <w:lvlJc w:val="left"/>
      <w:pPr>
        <w:ind w:left="2248" w:hanging="152"/>
      </w:pPr>
      <w:rPr>
        <w:rFonts w:hint="default"/>
      </w:rPr>
    </w:lvl>
    <w:lvl w:ilvl="3" w:tplc="A40E3F74">
      <w:numFmt w:val="bullet"/>
      <w:lvlText w:val="•"/>
      <w:lvlJc w:val="left"/>
      <w:pPr>
        <w:ind w:left="3242" w:hanging="152"/>
      </w:pPr>
      <w:rPr>
        <w:rFonts w:hint="default"/>
      </w:rPr>
    </w:lvl>
    <w:lvl w:ilvl="4" w:tplc="9CC00FC0">
      <w:numFmt w:val="bullet"/>
      <w:lvlText w:val="•"/>
      <w:lvlJc w:val="left"/>
      <w:pPr>
        <w:ind w:left="4236" w:hanging="152"/>
      </w:pPr>
      <w:rPr>
        <w:rFonts w:hint="default"/>
      </w:rPr>
    </w:lvl>
    <w:lvl w:ilvl="5" w:tplc="9D64791E">
      <w:numFmt w:val="bullet"/>
      <w:lvlText w:val="•"/>
      <w:lvlJc w:val="left"/>
      <w:pPr>
        <w:ind w:left="5231" w:hanging="152"/>
      </w:pPr>
      <w:rPr>
        <w:rFonts w:hint="default"/>
      </w:rPr>
    </w:lvl>
    <w:lvl w:ilvl="6" w:tplc="114286D2">
      <w:numFmt w:val="bullet"/>
      <w:lvlText w:val="•"/>
      <w:lvlJc w:val="left"/>
      <w:pPr>
        <w:ind w:left="6225" w:hanging="152"/>
      </w:pPr>
      <w:rPr>
        <w:rFonts w:hint="default"/>
      </w:rPr>
    </w:lvl>
    <w:lvl w:ilvl="7" w:tplc="C1F0CB5E">
      <w:numFmt w:val="bullet"/>
      <w:lvlText w:val="•"/>
      <w:lvlJc w:val="left"/>
      <w:pPr>
        <w:ind w:left="7219" w:hanging="152"/>
      </w:pPr>
      <w:rPr>
        <w:rFonts w:hint="default"/>
      </w:rPr>
    </w:lvl>
    <w:lvl w:ilvl="8" w:tplc="85C209C2">
      <w:numFmt w:val="bullet"/>
      <w:lvlText w:val="•"/>
      <w:lvlJc w:val="left"/>
      <w:pPr>
        <w:ind w:left="8213" w:hanging="152"/>
      </w:pPr>
      <w:rPr>
        <w:rFonts w:hint="default"/>
      </w:rPr>
    </w:lvl>
  </w:abstractNum>
  <w:abstractNum w:abstractNumId="13">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89B616D"/>
    <w:multiLevelType w:val="hybridMultilevel"/>
    <w:tmpl w:val="E9D8ADE2"/>
    <w:lvl w:ilvl="0" w:tplc="33F6B636">
      <w:start w:val="1"/>
      <w:numFmt w:val="upperRoman"/>
      <w:lvlText w:val="%1."/>
      <w:lvlJc w:val="left"/>
      <w:pPr>
        <w:ind w:left="112" w:hanging="157"/>
      </w:pPr>
      <w:rPr>
        <w:rFonts w:ascii="Bookman Old Style" w:hAnsi="Bookman Old Style" w:cs="Arial" w:hint="default"/>
        <w:b/>
        <w:bCs/>
        <w:spacing w:val="0"/>
        <w:w w:val="100"/>
        <w:position w:val="0"/>
        <w:sz w:val="20"/>
        <w:szCs w:val="20"/>
      </w:rPr>
    </w:lvl>
    <w:lvl w:ilvl="1" w:tplc="60C86DDE">
      <w:numFmt w:val="bullet"/>
      <w:lvlText w:val="•"/>
      <w:lvlJc w:val="left"/>
      <w:pPr>
        <w:ind w:left="1128" w:hanging="157"/>
      </w:pPr>
      <w:rPr>
        <w:rFonts w:hint="default"/>
      </w:rPr>
    </w:lvl>
    <w:lvl w:ilvl="2" w:tplc="72B2700E">
      <w:numFmt w:val="bullet"/>
      <w:lvlText w:val="•"/>
      <w:lvlJc w:val="left"/>
      <w:pPr>
        <w:ind w:left="2136" w:hanging="157"/>
      </w:pPr>
      <w:rPr>
        <w:rFonts w:hint="default"/>
      </w:rPr>
    </w:lvl>
    <w:lvl w:ilvl="3" w:tplc="32CE95B0">
      <w:numFmt w:val="bullet"/>
      <w:lvlText w:val="•"/>
      <w:lvlJc w:val="left"/>
      <w:pPr>
        <w:ind w:left="3144" w:hanging="157"/>
      </w:pPr>
      <w:rPr>
        <w:rFonts w:hint="default"/>
      </w:rPr>
    </w:lvl>
    <w:lvl w:ilvl="4" w:tplc="E7C40B84">
      <w:numFmt w:val="bullet"/>
      <w:lvlText w:val="•"/>
      <w:lvlJc w:val="left"/>
      <w:pPr>
        <w:ind w:left="4152" w:hanging="157"/>
      </w:pPr>
      <w:rPr>
        <w:rFonts w:hint="default"/>
      </w:rPr>
    </w:lvl>
    <w:lvl w:ilvl="5" w:tplc="3C38C118">
      <w:numFmt w:val="bullet"/>
      <w:lvlText w:val="•"/>
      <w:lvlJc w:val="left"/>
      <w:pPr>
        <w:ind w:left="5161" w:hanging="157"/>
      </w:pPr>
      <w:rPr>
        <w:rFonts w:hint="default"/>
      </w:rPr>
    </w:lvl>
    <w:lvl w:ilvl="6" w:tplc="30FA6672">
      <w:numFmt w:val="bullet"/>
      <w:lvlText w:val="•"/>
      <w:lvlJc w:val="left"/>
      <w:pPr>
        <w:ind w:left="6169" w:hanging="157"/>
      </w:pPr>
      <w:rPr>
        <w:rFonts w:hint="default"/>
      </w:rPr>
    </w:lvl>
    <w:lvl w:ilvl="7" w:tplc="B57038DA">
      <w:numFmt w:val="bullet"/>
      <w:lvlText w:val="•"/>
      <w:lvlJc w:val="left"/>
      <w:pPr>
        <w:ind w:left="7177" w:hanging="157"/>
      </w:pPr>
      <w:rPr>
        <w:rFonts w:hint="default"/>
      </w:rPr>
    </w:lvl>
    <w:lvl w:ilvl="8" w:tplc="528086A0">
      <w:numFmt w:val="bullet"/>
      <w:lvlText w:val="•"/>
      <w:lvlJc w:val="left"/>
      <w:pPr>
        <w:ind w:left="8185" w:hanging="157"/>
      </w:pPr>
      <w:rPr>
        <w:rFonts w:hint="default"/>
      </w:rPr>
    </w:lvl>
  </w:abstractNum>
  <w:abstractNum w:abstractNumId="15">
    <w:nsid w:val="79656FA3"/>
    <w:multiLevelType w:val="hybridMultilevel"/>
    <w:tmpl w:val="95D8FBC6"/>
    <w:lvl w:ilvl="0" w:tplc="2B68BD74">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6"/>
  </w:num>
  <w:num w:numId="3">
    <w:abstractNumId w:val="10"/>
  </w:num>
  <w:num w:numId="4">
    <w:abstractNumId w:val="2"/>
  </w:num>
  <w:num w:numId="5">
    <w:abstractNumId w:val="4"/>
  </w:num>
  <w:num w:numId="6">
    <w:abstractNumId w:val="15"/>
  </w:num>
  <w:num w:numId="7">
    <w:abstractNumId w:val="0"/>
  </w:num>
  <w:num w:numId="8">
    <w:abstractNumId w:val="8"/>
  </w:num>
  <w:num w:numId="9">
    <w:abstractNumId w:val="7"/>
  </w:num>
  <w:num w:numId="10">
    <w:abstractNumId w:val="13"/>
  </w:num>
  <w:num w:numId="11">
    <w:abstractNumId w:val="9"/>
  </w:num>
  <w:num w:numId="12">
    <w:abstractNumId w:val="3"/>
  </w:num>
  <w:num w:numId="13">
    <w:abstractNumId w:val="14"/>
  </w:num>
  <w:num w:numId="14">
    <w:abstractNumId w:val="12"/>
  </w:num>
  <w:num w:numId="15">
    <w:abstractNumId w:val="5"/>
  </w:num>
  <w:num w:numId="16">
    <w:abstractNumId w:val="11"/>
  </w:num>
  <w:num w:numId="1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CO" w:vendorID="64" w:dllVersion="131078" w:nlCheck="1" w:checkStyle="1"/>
  <w:defaultTabStop w:val="708"/>
  <w:hyphenationZone w:val="425"/>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0AC7"/>
    <w:rsid w:val="000011B5"/>
    <w:rsid w:val="00003255"/>
    <w:rsid w:val="000035AE"/>
    <w:rsid w:val="0000625E"/>
    <w:rsid w:val="000064FC"/>
    <w:rsid w:val="00007CF3"/>
    <w:rsid w:val="00007D6B"/>
    <w:rsid w:val="00011FE4"/>
    <w:rsid w:val="00012A5F"/>
    <w:rsid w:val="000155F8"/>
    <w:rsid w:val="000163E2"/>
    <w:rsid w:val="00017394"/>
    <w:rsid w:val="00017BE1"/>
    <w:rsid w:val="00020A18"/>
    <w:rsid w:val="00020FBB"/>
    <w:rsid w:val="00021E8D"/>
    <w:rsid w:val="0002371F"/>
    <w:rsid w:val="000239D7"/>
    <w:rsid w:val="00023C79"/>
    <w:rsid w:val="000252E9"/>
    <w:rsid w:val="00025693"/>
    <w:rsid w:val="00026705"/>
    <w:rsid w:val="00026D94"/>
    <w:rsid w:val="00031826"/>
    <w:rsid w:val="0003385D"/>
    <w:rsid w:val="00034241"/>
    <w:rsid w:val="00035413"/>
    <w:rsid w:val="000354B7"/>
    <w:rsid w:val="000359D8"/>
    <w:rsid w:val="00035B1B"/>
    <w:rsid w:val="00035F2E"/>
    <w:rsid w:val="000360A7"/>
    <w:rsid w:val="00036575"/>
    <w:rsid w:val="00036B8A"/>
    <w:rsid w:val="00041D3E"/>
    <w:rsid w:val="00042350"/>
    <w:rsid w:val="000423C7"/>
    <w:rsid w:val="00042431"/>
    <w:rsid w:val="00043AE9"/>
    <w:rsid w:val="0004471E"/>
    <w:rsid w:val="00045FD8"/>
    <w:rsid w:val="00046DFC"/>
    <w:rsid w:val="0004750C"/>
    <w:rsid w:val="00047F41"/>
    <w:rsid w:val="00050B6B"/>
    <w:rsid w:val="000510A0"/>
    <w:rsid w:val="000531EF"/>
    <w:rsid w:val="00055CDD"/>
    <w:rsid w:val="00056A11"/>
    <w:rsid w:val="00057073"/>
    <w:rsid w:val="00060CD1"/>
    <w:rsid w:val="00061B28"/>
    <w:rsid w:val="00062B1E"/>
    <w:rsid w:val="00062CC1"/>
    <w:rsid w:val="000636EA"/>
    <w:rsid w:val="000646E3"/>
    <w:rsid w:val="000652AD"/>
    <w:rsid w:val="000667E0"/>
    <w:rsid w:val="00066867"/>
    <w:rsid w:val="00066D7D"/>
    <w:rsid w:val="0006730A"/>
    <w:rsid w:val="00071380"/>
    <w:rsid w:val="00071462"/>
    <w:rsid w:val="00071A99"/>
    <w:rsid w:val="00072735"/>
    <w:rsid w:val="000752EF"/>
    <w:rsid w:val="00075D7A"/>
    <w:rsid w:val="00077347"/>
    <w:rsid w:val="00077788"/>
    <w:rsid w:val="00082571"/>
    <w:rsid w:val="0008304C"/>
    <w:rsid w:val="00083058"/>
    <w:rsid w:val="00083113"/>
    <w:rsid w:val="000831C8"/>
    <w:rsid w:val="0008387F"/>
    <w:rsid w:val="0008542A"/>
    <w:rsid w:val="00086447"/>
    <w:rsid w:val="00087498"/>
    <w:rsid w:val="00087514"/>
    <w:rsid w:val="000879EF"/>
    <w:rsid w:val="00090EBA"/>
    <w:rsid w:val="00091097"/>
    <w:rsid w:val="00091682"/>
    <w:rsid w:val="000922D4"/>
    <w:rsid w:val="00092DFC"/>
    <w:rsid w:val="0009444C"/>
    <w:rsid w:val="00094E67"/>
    <w:rsid w:val="00095E37"/>
    <w:rsid w:val="00097EF0"/>
    <w:rsid w:val="000A0BA3"/>
    <w:rsid w:val="000A0D0B"/>
    <w:rsid w:val="000A1403"/>
    <w:rsid w:val="000A16A2"/>
    <w:rsid w:val="000A1C9A"/>
    <w:rsid w:val="000A1E1F"/>
    <w:rsid w:val="000A351A"/>
    <w:rsid w:val="000A4EC4"/>
    <w:rsid w:val="000A515A"/>
    <w:rsid w:val="000A577A"/>
    <w:rsid w:val="000A6651"/>
    <w:rsid w:val="000A7C0E"/>
    <w:rsid w:val="000B0C40"/>
    <w:rsid w:val="000B0C87"/>
    <w:rsid w:val="000B2B61"/>
    <w:rsid w:val="000B2CE3"/>
    <w:rsid w:val="000B2D3D"/>
    <w:rsid w:val="000B2FE2"/>
    <w:rsid w:val="000B3A0B"/>
    <w:rsid w:val="000B3FFD"/>
    <w:rsid w:val="000B4126"/>
    <w:rsid w:val="000B4DA5"/>
    <w:rsid w:val="000B5351"/>
    <w:rsid w:val="000B74BA"/>
    <w:rsid w:val="000B7B5A"/>
    <w:rsid w:val="000B7FC4"/>
    <w:rsid w:val="000B7FF0"/>
    <w:rsid w:val="000C057C"/>
    <w:rsid w:val="000C34EC"/>
    <w:rsid w:val="000C4453"/>
    <w:rsid w:val="000C54A3"/>
    <w:rsid w:val="000C7714"/>
    <w:rsid w:val="000C77C6"/>
    <w:rsid w:val="000C7C04"/>
    <w:rsid w:val="000D03C2"/>
    <w:rsid w:val="000D0980"/>
    <w:rsid w:val="000D2FB4"/>
    <w:rsid w:val="000D5029"/>
    <w:rsid w:val="000D69AA"/>
    <w:rsid w:val="000D7676"/>
    <w:rsid w:val="000E059C"/>
    <w:rsid w:val="000E08B8"/>
    <w:rsid w:val="000E0E8E"/>
    <w:rsid w:val="000F20B4"/>
    <w:rsid w:val="000F36AE"/>
    <w:rsid w:val="000F42DB"/>
    <w:rsid w:val="000F6886"/>
    <w:rsid w:val="000F7078"/>
    <w:rsid w:val="000F71B5"/>
    <w:rsid w:val="000F7FE2"/>
    <w:rsid w:val="0010152C"/>
    <w:rsid w:val="00103334"/>
    <w:rsid w:val="00104E08"/>
    <w:rsid w:val="00107249"/>
    <w:rsid w:val="001073CC"/>
    <w:rsid w:val="00107A49"/>
    <w:rsid w:val="001110FC"/>
    <w:rsid w:val="00111416"/>
    <w:rsid w:val="00112067"/>
    <w:rsid w:val="00112892"/>
    <w:rsid w:val="00113998"/>
    <w:rsid w:val="0011459F"/>
    <w:rsid w:val="00114D4B"/>
    <w:rsid w:val="00114DDF"/>
    <w:rsid w:val="001150FF"/>
    <w:rsid w:val="00115594"/>
    <w:rsid w:val="00115AAD"/>
    <w:rsid w:val="001165E8"/>
    <w:rsid w:val="001168F3"/>
    <w:rsid w:val="001228F2"/>
    <w:rsid w:val="00124762"/>
    <w:rsid w:val="00125637"/>
    <w:rsid w:val="00127CA9"/>
    <w:rsid w:val="00130642"/>
    <w:rsid w:val="001306E4"/>
    <w:rsid w:val="00132AAA"/>
    <w:rsid w:val="00136083"/>
    <w:rsid w:val="001407EE"/>
    <w:rsid w:val="00141F78"/>
    <w:rsid w:val="00142A63"/>
    <w:rsid w:val="00143967"/>
    <w:rsid w:val="00145D65"/>
    <w:rsid w:val="00147E1D"/>
    <w:rsid w:val="00151D19"/>
    <w:rsid w:val="00152866"/>
    <w:rsid w:val="00154F9F"/>
    <w:rsid w:val="0015575F"/>
    <w:rsid w:val="00155789"/>
    <w:rsid w:val="00155C46"/>
    <w:rsid w:val="00161A72"/>
    <w:rsid w:val="00161FC4"/>
    <w:rsid w:val="00163B98"/>
    <w:rsid w:val="00166139"/>
    <w:rsid w:val="001667F0"/>
    <w:rsid w:val="00166CA0"/>
    <w:rsid w:val="00167F89"/>
    <w:rsid w:val="001701C4"/>
    <w:rsid w:val="00170E0A"/>
    <w:rsid w:val="00170FC7"/>
    <w:rsid w:val="00172089"/>
    <w:rsid w:val="001723BF"/>
    <w:rsid w:val="00174C5D"/>
    <w:rsid w:val="0017530C"/>
    <w:rsid w:val="0017555E"/>
    <w:rsid w:val="00175974"/>
    <w:rsid w:val="00175CD2"/>
    <w:rsid w:val="001777F9"/>
    <w:rsid w:val="00177A27"/>
    <w:rsid w:val="00181791"/>
    <w:rsid w:val="00183275"/>
    <w:rsid w:val="00184474"/>
    <w:rsid w:val="00184FBA"/>
    <w:rsid w:val="00186B63"/>
    <w:rsid w:val="001875B7"/>
    <w:rsid w:val="001905F4"/>
    <w:rsid w:val="001911CC"/>
    <w:rsid w:val="00191232"/>
    <w:rsid w:val="00191780"/>
    <w:rsid w:val="00191792"/>
    <w:rsid w:val="001943B1"/>
    <w:rsid w:val="00196DC5"/>
    <w:rsid w:val="00197AAA"/>
    <w:rsid w:val="00197DA4"/>
    <w:rsid w:val="001A0461"/>
    <w:rsid w:val="001A0542"/>
    <w:rsid w:val="001A1810"/>
    <w:rsid w:val="001A2131"/>
    <w:rsid w:val="001A21A6"/>
    <w:rsid w:val="001A2A37"/>
    <w:rsid w:val="001A2ACE"/>
    <w:rsid w:val="001A2FF3"/>
    <w:rsid w:val="001A373A"/>
    <w:rsid w:val="001A4183"/>
    <w:rsid w:val="001A49B5"/>
    <w:rsid w:val="001A4C5F"/>
    <w:rsid w:val="001A65A2"/>
    <w:rsid w:val="001A7372"/>
    <w:rsid w:val="001A7913"/>
    <w:rsid w:val="001B3256"/>
    <w:rsid w:val="001B3A7E"/>
    <w:rsid w:val="001B5099"/>
    <w:rsid w:val="001B6BDC"/>
    <w:rsid w:val="001C0C3F"/>
    <w:rsid w:val="001C1B80"/>
    <w:rsid w:val="001C304B"/>
    <w:rsid w:val="001C4584"/>
    <w:rsid w:val="001C5205"/>
    <w:rsid w:val="001C5E2E"/>
    <w:rsid w:val="001C6065"/>
    <w:rsid w:val="001C775A"/>
    <w:rsid w:val="001D064E"/>
    <w:rsid w:val="001D36C6"/>
    <w:rsid w:val="001D43BD"/>
    <w:rsid w:val="001D54C7"/>
    <w:rsid w:val="001D63C6"/>
    <w:rsid w:val="001D78E5"/>
    <w:rsid w:val="001D7A7E"/>
    <w:rsid w:val="001E1C02"/>
    <w:rsid w:val="001E39C4"/>
    <w:rsid w:val="001E3B66"/>
    <w:rsid w:val="001E5075"/>
    <w:rsid w:val="001E50ED"/>
    <w:rsid w:val="001E5309"/>
    <w:rsid w:val="001E5E95"/>
    <w:rsid w:val="001E64BE"/>
    <w:rsid w:val="001E66EB"/>
    <w:rsid w:val="001E709B"/>
    <w:rsid w:val="001F1B46"/>
    <w:rsid w:val="001F1F7D"/>
    <w:rsid w:val="001F2CA8"/>
    <w:rsid w:val="001F501F"/>
    <w:rsid w:val="001F5E9E"/>
    <w:rsid w:val="001F6787"/>
    <w:rsid w:val="001F6EBE"/>
    <w:rsid w:val="001F79BC"/>
    <w:rsid w:val="00200119"/>
    <w:rsid w:val="0020054B"/>
    <w:rsid w:val="00200852"/>
    <w:rsid w:val="00201E21"/>
    <w:rsid w:val="00203421"/>
    <w:rsid w:val="002048C6"/>
    <w:rsid w:val="00204C2A"/>
    <w:rsid w:val="00205361"/>
    <w:rsid w:val="002071BB"/>
    <w:rsid w:val="002073F1"/>
    <w:rsid w:val="00211018"/>
    <w:rsid w:val="00211484"/>
    <w:rsid w:val="00212FE4"/>
    <w:rsid w:val="002153F3"/>
    <w:rsid w:val="002155B0"/>
    <w:rsid w:val="00215922"/>
    <w:rsid w:val="00215DD9"/>
    <w:rsid w:val="00216CA9"/>
    <w:rsid w:val="00220958"/>
    <w:rsid w:val="00221545"/>
    <w:rsid w:val="00221D2C"/>
    <w:rsid w:val="00222F65"/>
    <w:rsid w:val="00223136"/>
    <w:rsid w:val="00223D0B"/>
    <w:rsid w:val="00225818"/>
    <w:rsid w:val="00226723"/>
    <w:rsid w:val="00226949"/>
    <w:rsid w:val="00230CC7"/>
    <w:rsid w:val="002310DA"/>
    <w:rsid w:val="00232249"/>
    <w:rsid w:val="0023264F"/>
    <w:rsid w:val="0023380E"/>
    <w:rsid w:val="002339A2"/>
    <w:rsid w:val="00233F88"/>
    <w:rsid w:val="00235FB4"/>
    <w:rsid w:val="0023617B"/>
    <w:rsid w:val="00241648"/>
    <w:rsid w:val="002440EB"/>
    <w:rsid w:val="00244397"/>
    <w:rsid w:val="00244EEF"/>
    <w:rsid w:val="00245CDE"/>
    <w:rsid w:val="002464BA"/>
    <w:rsid w:val="00247177"/>
    <w:rsid w:val="002473A9"/>
    <w:rsid w:val="0025024A"/>
    <w:rsid w:val="00251066"/>
    <w:rsid w:val="00251C63"/>
    <w:rsid w:val="00253E81"/>
    <w:rsid w:val="002556CA"/>
    <w:rsid w:val="00256193"/>
    <w:rsid w:val="00256AF3"/>
    <w:rsid w:val="00260148"/>
    <w:rsid w:val="002608CE"/>
    <w:rsid w:val="00260E6B"/>
    <w:rsid w:val="0026164E"/>
    <w:rsid w:val="00261C72"/>
    <w:rsid w:val="0026271B"/>
    <w:rsid w:val="002629E7"/>
    <w:rsid w:val="002630EE"/>
    <w:rsid w:val="00263972"/>
    <w:rsid w:val="002657BB"/>
    <w:rsid w:val="0026683E"/>
    <w:rsid w:val="00273D22"/>
    <w:rsid w:val="0027438C"/>
    <w:rsid w:val="00276F2E"/>
    <w:rsid w:val="002804D9"/>
    <w:rsid w:val="00281EF2"/>
    <w:rsid w:val="00283308"/>
    <w:rsid w:val="00285031"/>
    <w:rsid w:val="00285E96"/>
    <w:rsid w:val="0028781E"/>
    <w:rsid w:val="002905B2"/>
    <w:rsid w:val="00290A2D"/>
    <w:rsid w:val="00290C42"/>
    <w:rsid w:val="002937C6"/>
    <w:rsid w:val="00293DE5"/>
    <w:rsid w:val="002948A1"/>
    <w:rsid w:val="00294E82"/>
    <w:rsid w:val="00295078"/>
    <w:rsid w:val="00295C72"/>
    <w:rsid w:val="00295DE7"/>
    <w:rsid w:val="00296BC8"/>
    <w:rsid w:val="00297AB0"/>
    <w:rsid w:val="00297C68"/>
    <w:rsid w:val="00297FDC"/>
    <w:rsid w:val="002A08C2"/>
    <w:rsid w:val="002A1583"/>
    <w:rsid w:val="002A3DD5"/>
    <w:rsid w:val="002A4074"/>
    <w:rsid w:val="002A6CC7"/>
    <w:rsid w:val="002A7759"/>
    <w:rsid w:val="002A7AC7"/>
    <w:rsid w:val="002B04B3"/>
    <w:rsid w:val="002B0A1D"/>
    <w:rsid w:val="002B0ABE"/>
    <w:rsid w:val="002B0EF8"/>
    <w:rsid w:val="002B1362"/>
    <w:rsid w:val="002B1708"/>
    <w:rsid w:val="002B393B"/>
    <w:rsid w:val="002B4161"/>
    <w:rsid w:val="002B4950"/>
    <w:rsid w:val="002B5C57"/>
    <w:rsid w:val="002B62AF"/>
    <w:rsid w:val="002B6B36"/>
    <w:rsid w:val="002B7622"/>
    <w:rsid w:val="002C0C5C"/>
    <w:rsid w:val="002C0C63"/>
    <w:rsid w:val="002C0F5C"/>
    <w:rsid w:val="002C16E8"/>
    <w:rsid w:val="002C1E7D"/>
    <w:rsid w:val="002C3CE7"/>
    <w:rsid w:val="002C4011"/>
    <w:rsid w:val="002C49B0"/>
    <w:rsid w:val="002C4BC2"/>
    <w:rsid w:val="002C4EBB"/>
    <w:rsid w:val="002C4F45"/>
    <w:rsid w:val="002C6154"/>
    <w:rsid w:val="002C67BF"/>
    <w:rsid w:val="002C6C4B"/>
    <w:rsid w:val="002D07B6"/>
    <w:rsid w:val="002D23B6"/>
    <w:rsid w:val="002D381A"/>
    <w:rsid w:val="002D46BF"/>
    <w:rsid w:val="002D508B"/>
    <w:rsid w:val="002D5FAE"/>
    <w:rsid w:val="002D7FA3"/>
    <w:rsid w:val="002E0EA2"/>
    <w:rsid w:val="002E155E"/>
    <w:rsid w:val="002E2283"/>
    <w:rsid w:val="002E298F"/>
    <w:rsid w:val="002E2F78"/>
    <w:rsid w:val="002E374C"/>
    <w:rsid w:val="002E5744"/>
    <w:rsid w:val="002E6172"/>
    <w:rsid w:val="002E6B74"/>
    <w:rsid w:val="002E74F5"/>
    <w:rsid w:val="002F1C4D"/>
    <w:rsid w:val="002F21D9"/>
    <w:rsid w:val="002F2315"/>
    <w:rsid w:val="002F2653"/>
    <w:rsid w:val="002F3A84"/>
    <w:rsid w:val="002F3DED"/>
    <w:rsid w:val="002F411A"/>
    <w:rsid w:val="002F4B70"/>
    <w:rsid w:val="002F5A90"/>
    <w:rsid w:val="002F6F61"/>
    <w:rsid w:val="002F700E"/>
    <w:rsid w:val="00302787"/>
    <w:rsid w:val="00302FBC"/>
    <w:rsid w:val="00306430"/>
    <w:rsid w:val="00306B09"/>
    <w:rsid w:val="00306C3C"/>
    <w:rsid w:val="0030711C"/>
    <w:rsid w:val="00307205"/>
    <w:rsid w:val="0031046F"/>
    <w:rsid w:val="0031189B"/>
    <w:rsid w:val="00312073"/>
    <w:rsid w:val="00312EFF"/>
    <w:rsid w:val="0031351C"/>
    <w:rsid w:val="00313AFB"/>
    <w:rsid w:val="00313FA6"/>
    <w:rsid w:val="00314023"/>
    <w:rsid w:val="00314587"/>
    <w:rsid w:val="00314DEC"/>
    <w:rsid w:val="003156AE"/>
    <w:rsid w:val="00315795"/>
    <w:rsid w:val="00316354"/>
    <w:rsid w:val="003179EC"/>
    <w:rsid w:val="00321D72"/>
    <w:rsid w:val="00322AE2"/>
    <w:rsid w:val="00323623"/>
    <w:rsid w:val="003248F4"/>
    <w:rsid w:val="00324C10"/>
    <w:rsid w:val="0032631D"/>
    <w:rsid w:val="00326D18"/>
    <w:rsid w:val="0033030C"/>
    <w:rsid w:val="0033396B"/>
    <w:rsid w:val="00333C7C"/>
    <w:rsid w:val="003349F4"/>
    <w:rsid w:val="00335047"/>
    <w:rsid w:val="003357AB"/>
    <w:rsid w:val="003358DC"/>
    <w:rsid w:val="00337792"/>
    <w:rsid w:val="003404F0"/>
    <w:rsid w:val="00340B86"/>
    <w:rsid w:val="0034164E"/>
    <w:rsid w:val="003438B7"/>
    <w:rsid w:val="00343B40"/>
    <w:rsid w:val="00343CBA"/>
    <w:rsid w:val="00344708"/>
    <w:rsid w:val="00344A4C"/>
    <w:rsid w:val="00346C1D"/>
    <w:rsid w:val="00346CBE"/>
    <w:rsid w:val="00347274"/>
    <w:rsid w:val="00347D87"/>
    <w:rsid w:val="003519B1"/>
    <w:rsid w:val="00351CB7"/>
    <w:rsid w:val="003522A4"/>
    <w:rsid w:val="00352E50"/>
    <w:rsid w:val="003537DE"/>
    <w:rsid w:val="00353EE6"/>
    <w:rsid w:val="00354A9E"/>
    <w:rsid w:val="00355706"/>
    <w:rsid w:val="003557C1"/>
    <w:rsid w:val="003557DA"/>
    <w:rsid w:val="00355B75"/>
    <w:rsid w:val="00355F41"/>
    <w:rsid w:val="0035716F"/>
    <w:rsid w:val="00357BB6"/>
    <w:rsid w:val="0036086E"/>
    <w:rsid w:val="00361FF7"/>
    <w:rsid w:val="00362689"/>
    <w:rsid w:val="003633DD"/>
    <w:rsid w:val="003633FB"/>
    <w:rsid w:val="00363A24"/>
    <w:rsid w:val="0036555F"/>
    <w:rsid w:val="003668F1"/>
    <w:rsid w:val="00366C6B"/>
    <w:rsid w:val="00367CE5"/>
    <w:rsid w:val="003710D0"/>
    <w:rsid w:val="003718B9"/>
    <w:rsid w:val="0037225D"/>
    <w:rsid w:val="003729E8"/>
    <w:rsid w:val="00372CBB"/>
    <w:rsid w:val="00373B44"/>
    <w:rsid w:val="00373EDE"/>
    <w:rsid w:val="003804BC"/>
    <w:rsid w:val="00380791"/>
    <w:rsid w:val="00381E05"/>
    <w:rsid w:val="00382014"/>
    <w:rsid w:val="0038230C"/>
    <w:rsid w:val="00383C34"/>
    <w:rsid w:val="00386E7A"/>
    <w:rsid w:val="0038721C"/>
    <w:rsid w:val="00390804"/>
    <w:rsid w:val="00391F37"/>
    <w:rsid w:val="00392EE5"/>
    <w:rsid w:val="00393317"/>
    <w:rsid w:val="003972ED"/>
    <w:rsid w:val="003A0CB7"/>
    <w:rsid w:val="003A11DD"/>
    <w:rsid w:val="003A1AF1"/>
    <w:rsid w:val="003A2B96"/>
    <w:rsid w:val="003A4399"/>
    <w:rsid w:val="003A5A6E"/>
    <w:rsid w:val="003A6186"/>
    <w:rsid w:val="003A640F"/>
    <w:rsid w:val="003A7A6D"/>
    <w:rsid w:val="003A7FA3"/>
    <w:rsid w:val="003B0688"/>
    <w:rsid w:val="003B2480"/>
    <w:rsid w:val="003B31F9"/>
    <w:rsid w:val="003B3431"/>
    <w:rsid w:val="003B3B0F"/>
    <w:rsid w:val="003B4245"/>
    <w:rsid w:val="003B63EB"/>
    <w:rsid w:val="003B72E9"/>
    <w:rsid w:val="003B7EC1"/>
    <w:rsid w:val="003C388A"/>
    <w:rsid w:val="003C4A79"/>
    <w:rsid w:val="003C55F5"/>
    <w:rsid w:val="003C5621"/>
    <w:rsid w:val="003C5A54"/>
    <w:rsid w:val="003C739F"/>
    <w:rsid w:val="003D1561"/>
    <w:rsid w:val="003D1883"/>
    <w:rsid w:val="003D18A4"/>
    <w:rsid w:val="003D202C"/>
    <w:rsid w:val="003D2EAC"/>
    <w:rsid w:val="003D48A3"/>
    <w:rsid w:val="003D4D18"/>
    <w:rsid w:val="003D5B72"/>
    <w:rsid w:val="003D5D47"/>
    <w:rsid w:val="003D5EEB"/>
    <w:rsid w:val="003D61B0"/>
    <w:rsid w:val="003E0A67"/>
    <w:rsid w:val="003E1018"/>
    <w:rsid w:val="003E5A0A"/>
    <w:rsid w:val="003E5D23"/>
    <w:rsid w:val="003E5DB7"/>
    <w:rsid w:val="003E6D0E"/>
    <w:rsid w:val="003E71D8"/>
    <w:rsid w:val="003E750D"/>
    <w:rsid w:val="003F04BE"/>
    <w:rsid w:val="003F09F0"/>
    <w:rsid w:val="003F2039"/>
    <w:rsid w:val="003F2BA9"/>
    <w:rsid w:val="003F34E9"/>
    <w:rsid w:val="003F52C2"/>
    <w:rsid w:val="003F58C3"/>
    <w:rsid w:val="003F5CBA"/>
    <w:rsid w:val="0040233B"/>
    <w:rsid w:val="004053FB"/>
    <w:rsid w:val="00410650"/>
    <w:rsid w:val="004106C1"/>
    <w:rsid w:val="004123F3"/>
    <w:rsid w:val="004126F7"/>
    <w:rsid w:val="00414AE6"/>
    <w:rsid w:val="00414EE8"/>
    <w:rsid w:val="00416BBD"/>
    <w:rsid w:val="0042006D"/>
    <w:rsid w:val="00422852"/>
    <w:rsid w:val="0042327C"/>
    <w:rsid w:val="00423786"/>
    <w:rsid w:val="00424241"/>
    <w:rsid w:val="00425752"/>
    <w:rsid w:val="00431170"/>
    <w:rsid w:val="0043317E"/>
    <w:rsid w:val="00433345"/>
    <w:rsid w:val="00433BD1"/>
    <w:rsid w:val="00434264"/>
    <w:rsid w:val="004350B4"/>
    <w:rsid w:val="00436503"/>
    <w:rsid w:val="00441BF3"/>
    <w:rsid w:val="00441C6D"/>
    <w:rsid w:val="004436ED"/>
    <w:rsid w:val="0044374E"/>
    <w:rsid w:val="00443F1A"/>
    <w:rsid w:val="004440AC"/>
    <w:rsid w:val="004443A2"/>
    <w:rsid w:val="00444919"/>
    <w:rsid w:val="0044547C"/>
    <w:rsid w:val="0044590C"/>
    <w:rsid w:val="0044591B"/>
    <w:rsid w:val="00446BB3"/>
    <w:rsid w:val="004505C5"/>
    <w:rsid w:val="00450869"/>
    <w:rsid w:val="00450BC3"/>
    <w:rsid w:val="0045197D"/>
    <w:rsid w:val="00451F5B"/>
    <w:rsid w:val="00453028"/>
    <w:rsid w:val="00453918"/>
    <w:rsid w:val="00454D4F"/>
    <w:rsid w:val="00455768"/>
    <w:rsid w:val="00456E2C"/>
    <w:rsid w:val="00457077"/>
    <w:rsid w:val="00457FC7"/>
    <w:rsid w:val="00462417"/>
    <w:rsid w:val="00462643"/>
    <w:rsid w:val="004642EF"/>
    <w:rsid w:val="00464322"/>
    <w:rsid w:val="00464624"/>
    <w:rsid w:val="00465E62"/>
    <w:rsid w:val="0046659B"/>
    <w:rsid w:val="004677F9"/>
    <w:rsid w:val="004715D7"/>
    <w:rsid w:val="00471EC2"/>
    <w:rsid w:val="0047312F"/>
    <w:rsid w:val="00473B43"/>
    <w:rsid w:val="00476BA5"/>
    <w:rsid w:val="00476CF8"/>
    <w:rsid w:val="0047775E"/>
    <w:rsid w:val="0047777D"/>
    <w:rsid w:val="00482324"/>
    <w:rsid w:val="00482731"/>
    <w:rsid w:val="0048286C"/>
    <w:rsid w:val="00483A0F"/>
    <w:rsid w:val="00484625"/>
    <w:rsid w:val="0048589D"/>
    <w:rsid w:val="004861D1"/>
    <w:rsid w:val="00487282"/>
    <w:rsid w:val="004874F8"/>
    <w:rsid w:val="004879E2"/>
    <w:rsid w:val="00487F15"/>
    <w:rsid w:val="004912A0"/>
    <w:rsid w:val="00491B92"/>
    <w:rsid w:val="00491ECE"/>
    <w:rsid w:val="004928DE"/>
    <w:rsid w:val="00493E2F"/>
    <w:rsid w:val="0049576C"/>
    <w:rsid w:val="004A0E5A"/>
    <w:rsid w:val="004A0EA8"/>
    <w:rsid w:val="004A14D9"/>
    <w:rsid w:val="004A1F37"/>
    <w:rsid w:val="004A21F6"/>
    <w:rsid w:val="004A3B39"/>
    <w:rsid w:val="004A43C8"/>
    <w:rsid w:val="004A4B61"/>
    <w:rsid w:val="004A6EFE"/>
    <w:rsid w:val="004A7086"/>
    <w:rsid w:val="004B067A"/>
    <w:rsid w:val="004B1858"/>
    <w:rsid w:val="004B2540"/>
    <w:rsid w:val="004B2BD8"/>
    <w:rsid w:val="004B3E17"/>
    <w:rsid w:val="004B58C3"/>
    <w:rsid w:val="004B675F"/>
    <w:rsid w:val="004B72C5"/>
    <w:rsid w:val="004B7A1B"/>
    <w:rsid w:val="004C054C"/>
    <w:rsid w:val="004C08BF"/>
    <w:rsid w:val="004C3804"/>
    <w:rsid w:val="004C45A2"/>
    <w:rsid w:val="004C51D7"/>
    <w:rsid w:val="004C56DE"/>
    <w:rsid w:val="004C7629"/>
    <w:rsid w:val="004C7701"/>
    <w:rsid w:val="004D0A26"/>
    <w:rsid w:val="004D0EE4"/>
    <w:rsid w:val="004D1E91"/>
    <w:rsid w:val="004D25E0"/>
    <w:rsid w:val="004D4688"/>
    <w:rsid w:val="004D482C"/>
    <w:rsid w:val="004D5AC0"/>
    <w:rsid w:val="004D5FEF"/>
    <w:rsid w:val="004D764F"/>
    <w:rsid w:val="004D7C73"/>
    <w:rsid w:val="004E0CA0"/>
    <w:rsid w:val="004E1EBF"/>
    <w:rsid w:val="004E1EC7"/>
    <w:rsid w:val="004E27AD"/>
    <w:rsid w:val="004E45B8"/>
    <w:rsid w:val="004E4987"/>
    <w:rsid w:val="004E585B"/>
    <w:rsid w:val="004E65C6"/>
    <w:rsid w:val="004F227C"/>
    <w:rsid w:val="004F2325"/>
    <w:rsid w:val="004F3B64"/>
    <w:rsid w:val="004F5243"/>
    <w:rsid w:val="00501044"/>
    <w:rsid w:val="00505B26"/>
    <w:rsid w:val="005068DC"/>
    <w:rsid w:val="00507449"/>
    <w:rsid w:val="00511092"/>
    <w:rsid w:val="00511602"/>
    <w:rsid w:val="0051367E"/>
    <w:rsid w:val="0051411C"/>
    <w:rsid w:val="005155A4"/>
    <w:rsid w:val="005164B6"/>
    <w:rsid w:val="00516E6A"/>
    <w:rsid w:val="00517437"/>
    <w:rsid w:val="005206C8"/>
    <w:rsid w:val="005218EA"/>
    <w:rsid w:val="00521EE1"/>
    <w:rsid w:val="0052414D"/>
    <w:rsid w:val="0052498A"/>
    <w:rsid w:val="00531ABD"/>
    <w:rsid w:val="00532033"/>
    <w:rsid w:val="00535560"/>
    <w:rsid w:val="005368E5"/>
    <w:rsid w:val="0053695E"/>
    <w:rsid w:val="005379EC"/>
    <w:rsid w:val="005408FA"/>
    <w:rsid w:val="005413A9"/>
    <w:rsid w:val="00542D8A"/>
    <w:rsid w:val="00544117"/>
    <w:rsid w:val="00544E0A"/>
    <w:rsid w:val="005451C4"/>
    <w:rsid w:val="00545734"/>
    <w:rsid w:val="00551BA4"/>
    <w:rsid w:val="00552D59"/>
    <w:rsid w:val="0055319C"/>
    <w:rsid w:val="0055320F"/>
    <w:rsid w:val="00553604"/>
    <w:rsid w:val="00553D6D"/>
    <w:rsid w:val="00556636"/>
    <w:rsid w:val="00556686"/>
    <w:rsid w:val="00557D61"/>
    <w:rsid w:val="005608B3"/>
    <w:rsid w:val="005609B4"/>
    <w:rsid w:val="005639F9"/>
    <w:rsid w:val="00563C65"/>
    <w:rsid w:val="0056588E"/>
    <w:rsid w:val="005671CD"/>
    <w:rsid w:val="00570CBE"/>
    <w:rsid w:val="00571391"/>
    <w:rsid w:val="005719CA"/>
    <w:rsid w:val="00573949"/>
    <w:rsid w:val="00573ECF"/>
    <w:rsid w:val="005745EE"/>
    <w:rsid w:val="00575B5A"/>
    <w:rsid w:val="00575B60"/>
    <w:rsid w:val="00577287"/>
    <w:rsid w:val="00580998"/>
    <w:rsid w:val="0058269D"/>
    <w:rsid w:val="0058423C"/>
    <w:rsid w:val="0058439D"/>
    <w:rsid w:val="005845F7"/>
    <w:rsid w:val="00585149"/>
    <w:rsid w:val="0058544C"/>
    <w:rsid w:val="00585C24"/>
    <w:rsid w:val="00585C6E"/>
    <w:rsid w:val="00585E27"/>
    <w:rsid w:val="0058743A"/>
    <w:rsid w:val="005875A9"/>
    <w:rsid w:val="00587E97"/>
    <w:rsid w:val="0059012B"/>
    <w:rsid w:val="0059026C"/>
    <w:rsid w:val="0059069B"/>
    <w:rsid w:val="00591AF3"/>
    <w:rsid w:val="005921E5"/>
    <w:rsid w:val="00592755"/>
    <w:rsid w:val="00592E86"/>
    <w:rsid w:val="00592E91"/>
    <w:rsid w:val="00593DB7"/>
    <w:rsid w:val="00594366"/>
    <w:rsid w:val="00594BC5"/>
    <w:rsid w:val="005954E9"/>
    <w:rsid w:val="00595F52"/>
    <w:rsid w:val="00596F65"/>
    <w:rsid w:val="00597AB5"/>
    <w:rsid w:val="005A0F47"/>
    <w:rsid w:val="005A232E"/>
    <w:rsid w:val="005A3E06"/>
    <w:rsid w:val="005A668C"/>
    <w:rsid w:val="005A682E"/>
    <w:rsid w:val="005A6845"/>
    <w:rsid w:val="005A7C3F"/>
    <w:rsid w:val="005B1BBE"/>
    <w:rsid w:val="005B23CF"/>
    <w:rsid w:val="005B4020"/>
    <w:rsid w:val="005B4623"/>
    <w:rsid w:val="005B6143"/>
    <w:rsid w:val="005B6938"/>
    <w:rsid w:val="005B7350"/>
    <w:rsid w:val="005C2E72"/>
    <w:rsid w:val="005C5799"/>
    <w:rsid w:val="005C617E"/>
    <w:rsid w:val="005D06A3"/>
    <w:rsid w:val="005D18B1"/>
    <w:rsid w:val="005D1DF5"/>
    <w:rsid w:val="005D4472"/>
    <w:rsid w:val="005D45A0"/>
    <w:rsid w:val="005D52E6"/>
    <w:rsid w:val="005D6415"/>
    <w:rsid w:val="005D67C8"/>
    <w:rsid w:val="005D6E4F"/>
    <w:rsid w:val="005D7248"/>
    <w:rsid w:val="005D7A74"/>
    <w:rsid w:val="005E0300"/>
    <w:rsid w:val="005E15A3"/>
    <w:rsid w:val="005E187B"/>
    <w:rsid w:val="005E298D"/>
    <w:rsid w:val="005E2AF1"/>
    <w:rsid w:val="005E35A0"/>
    <w:rsid w:val="005E4A3D"/>
    <w:rsid w:val="005E4F05"/>
    <w:rsid w:val="005E5859"/>
    <w:rsid w:val="005E5DC1"/>
    <w:rsid w:val="005E67EC"/>
    <w:rsid w:val="005E71EE"/>
    <w:rsid w:val="005E76FC"/>
    <w:rsid w:val="005F11CD"/>
    <w:rsid w:val="005F178D"/>
    <w:rsid w:val="005F3863"/>
    <w:rsid w:val="005F391F"/>
    <w:rsid w:val="005F4DCE"/>
    <w:rsid w:val="005F5725"/>
    <w:rsid w:val="005F5ED5"/>
    <w:rsid w:val="005F62B5"/>
    <w:rsid w:val="005F731E"/>
    <w:rsid w:val="005F7934"/>
    <w:rsid w:val="00600037"/>
    <w:rsid w:val="00600733"/>
    <w:rsid w:val="006010BF"/>
    <w:rsid w:val="00601296"/>
    <w:rsid w:val="0060293B"/>
    <w:rsid w:val="00602ED8"/>
    <w:rsid w:val="006031FE"/>
    <w:rsid w:val="006047FC"/>
    <w:rsid w:val="006048D2"/>
    <w:rsid w:val="006077EB"/>
    <w:rsid w:val="006079C9"/>
    <w:rsid w:val="00607FEA"/>
    <w:rsid w:val="006100A1"/>
    <w:rsid w:val="00611F9E"/>
    <w:rsid w:val="006164C3"/>
    <w:rsid w:val="0061663A"/>
    <w:rsid w:val="00616F4A"/>
    <w:rsid w:val="00621CA8"/>
    <w:rsid w:val="006222EA"/>
    <w:rsid w:val="00622A41"/>
    <w:rsid w:val="00623EA3"/>
    <w:rsid w:val="00624BDB"/>
    <w:rsid w:val="0062541D"/>
    <w:rsid w:val="00625AFD"/>
    <w:rsid w:val="00625E1B"/>
    <w:rsid w:val="006270B1"/>
    <w:rsid w:val="00627B5D"/>
    <w:rsid w:val="0063130F"/>
    <w:rsid w:val="00633AB7"/>
    <w:rsid w:val="00634485"/>
    <w:rsid w:val="006345A0"/>
    <w:rsid w:val="00634692"/>
    <w:rsid w:val="00634F6F"/>
    <w:rsid w:val="006350C9"/>
    <w:rsid w:val="006354DC"/>
    <w:rsid w:val="00637551"/>
    <w:rsid w:val="00637C16"/>
    <w:rsid w:val="006426A4"/>
    <w:rsid w:val="00642757"/>
    <w:rsid w:val="006434CE"/>
    <w:rsid w:val="006445D2"/>
    <w:rsid w:val="00647094"/>
    <w:rsid w:val="006473CC"/>
    <w:rsid w:val="0065487B"/>
    <w:rsid w:val="006551DE"/>
    <w:rsid w:val="00655B83"/>
    <w:rsid w:val="00655F33"/>
    <w:rsid w:val="0065640B"/>
    <w:rsid w:val="00656C59"/>
    <w:rsid w:val="00657D7A"/>
    <w:rsid w:val="00660395"/>
    <w:rsid w:val="006606B2"/>
    <w:rsid w:val="00660D07"/>
    <w:rsid w:val="006628C0"/>
    <w:rsid w:val="00662993"/>
    <w:rsid w:val="0066433C"/>
    <w:rsid w:val="00665F04"/>
    <w:rsid w:val="00666655"/>
    <w:rsid w:val="00666755"/>
    <w:rsid w:val="006703E1"/>
    <w:rsid w:val="0067092E"/>
    <w:rsid w:val="00670BF0"/>
    <w:rsid w:val="006747B5"/>
    <w:rsid w:val="00675974"/>
    <w:rsid w:val="006803E8"/>
    <w:rsid w:val="00682656"/>
    <w:rsid w:val="00683EAC"/>
    <w:rsid w:val="00684EF6"/>
    <w:rsid w:val="00686279"/>
    <w:rsid w:val="00686A8A"/>
    <w:rsid w:val="006878A4"/>
    <w:rsid w:val="00690686"/>
    <w:rsid w:val="00690B63"/>
    <w:rsid w:val="00694FF2"/>
    <w:rsid w:val="006954F2"/>
    <w:rsid w:val="00695554"/>
    <w:rsid w:val="006957B8"/>
    <w:rsid w:val="006971F7"/>
    <w:rsid w:val="006A03CD"/>
    <w:rsid w:val="006A06FE"/>
    <w:rsid w:val="006A21FE"/>
    <w:rsid w:val="006A3FF3"/>
    <w:rsid w:val="006A4007"/>
    <w:rsid w:val="006A42D4"/>
    <w:rsid w:val="006A4E98"/>
    <w:rsid w:val="006A6AAB"/>
    <w:rsid w:val="006A77F3"/>
    <w:rsid w:val="006A7829"/>
    <w:rsid w:val="006B095F"/>
    <w:rsid w:val="006B25BF"/>
    <w:rsid w:val="006B2A9B"/>
    <w:rsid w:val="006B2BA6"/>
    <w:rsid w:val="006B4A50"/>
    <w:rsid w:val="006B4B65"/>
    <w:rsid w:val="006B537E"/>
    <w:rsid w:val="006B5F48"/>
    <w:rsid w:val="006B794C"/>
    <w:rsid w:val="006C11D4"/>
    <w:rsid w:val="006C24A5"/>
    <w:rsid w:val="006C24CD"/>
    <w:rsid w:val="006C3F21"/>
    <w:rsid w:val="006C60B5"/>
    <w:rsid w:val="006C7D68"/>
    <w:rsid w:val="006D0BF8"/>
    <w:rsid w:val="006D0E54"/>
    <w:rsid w:val="006D1A5E"/>
    <w:rsid w:val="006D2C17"/>
    <w:rsid w:val="006D3F2C"/>
    <w:rsid w:val="006D526B"/>
    <w:rsid w:val="006D564D"/>
    <w:rsid w:val="006D64F9"/>
    <w:rsid w:val="006D66AF"/>
    <w:rsid w:val="006D71CA"/>
    <w:rsid w:val="006E1147"/>
    <w:rsid w:val="006E13E8"/>
    <w:rsid w:val="006E2065"/>
    <w:rsid w:val="006E34B6"/>
    <w:rsid w:val="006E5832"/>
    <w:rsid w:val="006E5D60"/>
    <w:rsid w:val="006E6278"/>
    <w:rsid w:val="006E6389"/>
    <w:rsid w:val="006E662E"/>
    <w:rsid w:val="006E665B"/>
    <w:rsid w:val="006E689A"/>
    <w:rsid w:val="006E69AA"/>
    <w:rsid w:val="006E70DC"/>
    <w:rsid w:val="006E7444"/>
    <w:rsid w:val="006E7462"/>
    <w:rsid w:val="006E7C8D"/>
    <w:rsid w:val="006F0D84"/>
    <w:rsid w:val="006F15BD"/>
    <w:rsid w:val="006F1A78"/>
    <w:rsid w:val="006F1B5C"/>
    <w:rsid w:val="006F2E77"/>
    <w:rsid w:val="006F30F8"/>
    <w:rsid w:val="006F3144"/>
    <w:rsid w:val="006F3CA9"/>
    <w:rsid w:val="006F54A9"/>
    <w:rsid w:val="006F5B9E"/>
    <w:rsid w:val="006F6E1B"/>
    <w:rsid w:val="006F7DE7"/>
    <w:rsid w:val="00700AB7"/>
    <w:rsid w:val="00700C41"/>
    <w:rsid w:val="007016E0"/>
    <w:rsid w:val="00702323"/>
    <w:rsid w:val="007027EB"/>
    <w:rsid w:val="00702CB3"/>
    <w:rsid w:val="00703E92"/>
    <w:rsid w:val="0070479C"/>
    <w:rsid w:val="007061DF"/>
    <w:rsid w:val="00710259"/>
    <w:rsid w:val="007112A9"/>
    <w:rsid w:val="00711B09"/>
    <w:rsid w:val="00712094"/>
    <w:rsid w:val="007121C5"/>
    <w:rsid w:val="00716040"/>
    <w:rsid w:val="0071646D"/>
    <w:rsid w:val="00716CE1"/>
    <w:rsid w:val="00716D25"/>
    <w:rsid w:val="00717D14"/>
    <w:rsid w:val="00717FAF"/>
    <w:rsid w:val="00726FA5"/>
    <w:rsid w:val="00727E61"/>
    <w:rsid w:val="00730313"/>
    <w:rsid w:val="00730BC4"/>
    <w:rsid w:val="007317F8"/>
    <w:rsid w:val="00731D9B"/>
    <w:rsid w:val="0073327E"/>
    <w:rsid w:val="00733CB7"/>
    <w:rsid w:val="00733E1C"/>
    <w:rsid w:val="00734A8B"/>
    <w:rsid w:val="00735210"/>
    <w:rsid w:val="00735B0D"/>
    <w:rsid w:val="00735D72"/>
    <w:rsid w:val="00736C06"/>
    <w:rsid w:val="00740197"/>
    <w:rsid w:val="007401BB"/>
    <w:rsid w:val="00740E5C"/>
    <w:rsid w:val="00741FEA"/>
    <w:rsid w:val="00742873"/>
    <w:rsid w:val="007446D8"/>
    <w:rsid w:val="00744736"/>
    <w:rsid w:val="00745497"/>
    <w:rsid w:val="00745906"/>
    <w:rsid w:val="007463C9"/>
    <w:rsid w:val="00747664"/>
    <w:rsid w:val="007479CA"/>
    <w:rsid w:val="00750F05"/>
    <w:rsid w:val="00751311"/>
    <w:rsid w:val="0075239A"/>
    <w:rsid w:val="00754EC5"/>
    <w:rsid w:val="0075580F"/>
    <w:rsid w:val="00756C34"/>
    <w:rsid w:val="00757203"/>
    <w:rsid w:val="00757444"/>
    <w:rsid w:val="00757C27"/>
    <w:rsid w:val="00757F23"/>
    <w:rsid w:val="007622E4"/>
    <w:rsid w:val="007645A1"/>
    <w:rsid w:val="00764B6A"/>
    <w:rsid w:val="00765B85"/>
    <w:rsid w:val="007668D6"/>
    <w:rsid w:val="00766A1E"/>
    <w:rsid w:val="007670AA"/>
    <w:rsid w:val="00767196"/>
    <w:rsid w:val="00767912"/>
    <w:rsid w:val="00770E29"/>
    <w:rsid w:val="0077203A"/>
    <w:rsid w:val="0077266E"/>
    <w:rsid w:val="007729C2"/>
    <w:rsid w:val="00773601"/>
    <w:rsid w:val="007753ED"/>
    <w:rsid w:val="00775CB2"/>
    <w:rsid w:val="0077689F"/>
    <w:rsid w:val="00777545"/>
    <w:rsid w:val="00777BBD"/>
    <w:rsid w:val="007819D6"/>
    <w:rsid w:val="00782DD9"/>
    <w:rsid w:val="007830E3"/>
    <w:rsid w:val="00783DAE"/>
    <w:rsid w:val="00784C44"/>
    <w:rsid w:val="00787DB5"/>
    <w:rsid w:val="00791EF6"/>
    <w:rsid w:val="00792EAE"/>
    <w:rsid w:val="00794305"/>
    <w:rsid w:val="0079518F"/>
    <w:rsid w:val="00795AEC"/>
    <w:rsid w:val="007A02EB"/>
    <w:rsid w:val="007A04D9"/>
    <w:rsid w:val="007A11F1"/>
    <w:rsid w:val="007A30F8"/>
    <w:rsid w:val="007A3458"/>
    <w:rsid w:val="007A35F6"/>
    <w:rsid w:val="007A4155"/>
    <w:rsid w:val="007A4219"/>
    <w:rsid w:val="007A4E83"/>
    <w:rsid w:val="007A5F1A"/>
    <w:rsid w:val="007A7693"/>
    <w:rsid w:val="007A7F2B"/>
    <w:rsid w:val="007B0905"/>
    <w:rsid w:val="007B5B76"/>
    <w:rsid w:val="007B755C"/>
    <w:rsid w:val="007C025F"/>
    <w:rsid w:val="007C071A"/>
    <w:rsid w:val="007C09AA"/>
    <w:rsid w:val="007C0A83"/>
    <w:rsid w:val="007C0AFD"/>
    <w:rsid w:val="007C20AF"/>
    <w:rsid w:val="007C2D96"/>
    <w:rsid w:val="007C3D29"/>
    <w:rsid w:val="007C3E67"/>
    <w:rsid w:val="007C56CC"/>
    <w:rsid w:val="007C5DCE"/>
    <w:rsid w:val="007C6783"/>
    <w:rsid w:val="007C7E5A"/>
    <w:rsid w:val="007D0C6E"/>
    <w:rsid w:val="007D112D"/>
    <w:rsid w:val="007D1598"/>
    <w:rsid w:val="007D5B23"/>
    <w:rsid w:val="007D7334"/>
    <w:rsid w:val="007D773C"/>
    <w:rsid w:val="007E07A7"/>
    <w:rsid w:val="007E0CCF"/>
    <w:rsid w:val="007E3963"/>
    <w:rsid w:val="007E724E"/>
    <w:rsid w:val="007F18A3"/>
    <w:rsid w:val="007F270E"/>
    <w:rsid w:val="007F36DE"/>
    <w:rsid w:val="007F37C5"/>
    <w:rsid w:val="007F444F"/>
    <w:rsid w:val="007F528B"/>
    <w:rsid w:val="007F61DA"/>
    <w:rsid w:val="007F685F"/>
    <w:rsid w:val="007F6AA9"/>
    <w:rsid w:val="00800475"/>
    <w:rsid w:val="00800DDC"/>
    <w:rsid w:val="00801303"/>
    <w:rsid w:val="00801648"/>
    <w:rsid w:val="00801D34"/>
    <w:rsid w:val="0080219E"/>
    <w:rsid w:val="008021EE"/>
    <w:rsid w:val="00805A48"/>
    <w:rsid w:val="00805B87"/>
    <w:rsid w:val="00805F55"/>
    <w:rsid w:val="008063E2"/>
    <w:rsid w:val="00806807"/>
    <w:rsid w:val="00807739"/>
    <w:rsid w:val="008100C2"/>
    <w:rsid w:val="008102CB"/>
    <w:rsid w:val="00810ACD"/>
    <w:rsid w:val="0081115F"/>
    <w:rsid w:val="00811637"/>
    <w:rsid w:val="008146FB"/>
    <w:rsid w:val="00814930"/>
    <w:rsid w:val="00815086"/>
    <w:rsid w:val="00815F29"/>
    <w:rsid w:val="008177D0"/>
    <w:rsid w:val="008207CA"/>
    <w:rsid w:val="00820DEA"/>
    <w:rsid w:val="008222B2"/>
    <w:rsid w:val="008223A5"/>
    <w:rsid w:val="008235DE"/>
    <w:rsid w:val="008254D3"/>
    <w:rsid w:val="00825915"/>
    <w:rsid w:val="00825CA4"/>
    <w:rsid w:val="008331EF"/>
    <w:rsid w:val="00833271"/>
    <w:rsid w:val="0083402A"/>
    <w:rsid w:val="00835546"/>
    <w:rsid w:val="0083558A"/>
    <w:rsid w:val="00835741"/>
    <w:rsid w:val="00836465"/>
    <w:rsid w:val="008367D9"/>
    <w:rsid w:val="00837520"/>
    <w:rsid w:val="00837B23"/>
    <w:rsid w:val="00837CBA"/>
    <w:rsid w:val="00840B0C"/>
    <w:rsid w:val="008422A0"/>
    <w:rsid w:val="008425AB"/>
    <w:rsid w:val="0084270E"/>
    <w:rsid w:val="00842C37"/>
    <w:rsid w:val="008442E6"/>
    <w:rsid w:val="00845EEF"/>
    <w:rsid w:val="00851A59"/>
    <w:rsid w:val="00851F8C"/>
    <w:rsid w:val="00853736"/>
    <w:rsid w:val="00854691"/>
    <w:rsid w:val="00855B03"/>
    <w:rsid w:val="00856585"/>
    <w:rsid w:val="00856F7A"/>
    <w:rsid w:val="00857279"/>
    <w:rsid w:val="0085736B"/>
    <w:rsid w:val="00857B52"/>
    <w:rsid w:val="00861950"/>
    <w:rsid w:val="00861B32"/>
    <w:rsid w:val="008627B4"/>
    <w:rsid w:val="00863F8C"/>
    <w:rsid w:val="0086472B"/>
    <w:rsid w:val="00867460"/>
    <w:rsid w:val="00867C9A"/>
    <w:rsid w:val="008701A1"/>
    <w:rsid w:val="008718F3"/>
    <w:rsid w:val="00871B33"/>
    <w:rsid w:val="008725A0"/>
    <w:rsid w:val="00873262"/>
    <w:rsid w:val="008734E5"/>
    <w:rsid w:val="00874685"/>
    <w:rsid w:val="00874DC9"/>
    <w:rsid w:val="0087561C"/>
    <w:rsid w:val="008761FE"/>
    <w:rsid w:val="00876615"/>
    <w:rsid w:val="00877E3C"/>
    <w:rsid w:val="00880490"/>
    <w:rsid w:val="0088137B"/>
    <w:rsid w:val="00882131"/>
    <w:rsid w:val="0088270B"/>
    <w:rsid w:val="00883AE3"/>
    <w:rsid w:val="0088473B"/>
    <w:rsid w:val="0088510A"/>
    <w:rsid w:val="00885CB3"/>
    <w:rsid w:val="008860BB"/>
    <w:rsid w:val="00886BFC"/>
    <w:rsid w:val="00887493"/>
    <w:rsid w:val="008900BC"/>
    <w:rsid w:val="00892674"/>
    <w:rsid w:val="00892AFC"/>
    <w:rsid w:val="008936C7"/>
    <w:rsid w:val="0089436A"/>
    <w:rsid w:val="00895C62"/>
    <w:rsid w:val="008963A8"/>
    <w:rsid w:val="008A0C05"/>
    <w:rsid w:val="008A1764"/>
    <w:rsid w:val="008A42A4"/>
    <w:rsid w:val="008A42B0"/>
    <w:rsid w:val="008A4982"/>
    <w:rsid w:val="008A6085"/>
    <w:rsid w:val="008A663F"/>
    <w:rsid w:val="008B0803"/>
    <w:rsid w:val="008B1273"/>
    <w:rsid w:val="008B2EEE"/>
    <w:rsid w:val="008B3151"/>
    <w:rsid w:val="008B36C5"/>
    <w:rsid w:val="008B3A27"/>
    <w:rsid w:val="008B542E"/>
    <w:rsid w:val="008B590E"/>
    <w:rsid w:val="008B5BE2"/>
    <w:rsid w:val="008B74A0"/>
    <w:rsid w:val="008C04B3"/>
    <w:rsid w:val="008C0694"/>
    <w:rsid w:val="008C06D5"/>
    <w:rsid w:val="008C16E9"/>
    <w:rsid w:val="008C2635"/>
    <w:rsid w:val="008C36E1"/>
    <w:rsid w:val="008C3963"/>
    <w:rsid w:val="008C596D"/>
    <w:rsid w:val="008C5E3A"/>
    <w:rsid w:val="008C686F"/>
    <w:rsid w:val="008C7431"/>
    <w:rsid w:val="008D0B33"/>
    <w:rsid w:val="008D0D25"/>
    <w:rsid w:val="008D0FBC"/>
    <w:rsid w:val="008D1526"/>
    <w:rsid w:val="008D2273"/>
    <w:rsid w:val="008D3137"/>
    <w:rsid w:val="008D4869"/>
    <w:rsid w:val="008D4B2A"/>
    <w:rsid w:val="008D75E7"/>
    <w:rsid w:val="008D7E18"/>
    <w:rsid w:val="008E094D"/>
    <w:rsid w:val="008E176A"/>
    <w:rsid w:val="008E2822"/>
    <w:rsid w:val="008E2982"/>
    <w:rsid w:val="008E3418"/>
    <w:rsid w:val="008E4713"/>
    <w:rsid w:val="008E5043"/>
    <w:rsid w:val="008E5BC1"/>
    <w:rsid w:val="008E6246"/>
    <w:rsid w:val="008E7250"/>
    <w:rsid w:val="008E7698"/>
    <w:rsid w:val="008F0A3E"/>
    <w:rsid w:val="008F0F17"/>
    <w:rsid w:val="008F4434"/>
    <w:rsid w:val="008F47CD"/>
    <w:rsid w:val="008F494D"/>
    <w:rsid w:val="008F4C62"/>
    <w:rsid w:val="008F4FB9"/>
    <w:rsid w:val="008F5E3B"/>
    <w:rsid w:val="008F7D25"/>
    <w:rsid w:val="00900C8D"/>
    <w:rsid w:val="00901088"/>
    <w:rsid w:val="009021D3"/>
    <w:rsid w:val="00902202"/>
    <w:rsid w:val="00905A0D"/>
    <w:rsid w:val="0090613B"/>
    <w:rsid w:val="00911559"/>
    <w:rsid w:val="00911889"/>
    <w:rsid w:val="00911CD5"/>
    <w:rsid w:val="00914FDF"/>
    <w:rsid w:val="0091599A"/>
    <w:rsid w:val="00916BDE"/>
    <w:rsid w:val="00917EB1"/>
    <w:rsid w:val="00917F48"/>
    <w:rsid w:val="00921436"/>
    <w:rsid w:val="009224C9"/>
    <w:rsid w:val="009239BB"/>
    <w:rsid w:val="0092433B"/>
    <w:rsid w:val="00926B57"/>
    <w:rsid w:val="00930F79"/>
    <w:rsid w:val="00931E8E"/>
    <w:rsid w:val="00931EF0"/>
    <w:rsid w:val="00932BF5"/>
    <w:rsid w:val="00932CFF"/>
    <w:rsid w:val="00932F08"/>
    <w:rsid w:val="00934D2C"/>
    <w:rsid w:val="00935A0D"/>
    <w:rsid w:val="00936419"/>
    <w:rsid w:val="00937B0E"/>
    <w:rsid w:val="00940FFE"/>
    <w:rsid w:val="009411A0"/>
    <w:rsid w:val="00943629"/>
    <w:rsid w:val="00943B74"/>
    <w:rsid w:val="0094486F"/>
    <w:rsid w:val="00944CA2"/>
    <w:rsid w:val="00945C24"/>
    <w:rsid w:val="00945D23"/>
    <w:rsid w:val="009469E9"/>
    <w:rsid w:val="0094714C"/>
    <w:rsid w:val="009472B3"/>
    <w:rsid w:val="00947905"/>
    <w:rsid w:val="009500DD"/>
    <w:rsid w:val="00950AF2"/>
    <w:rsid w:val="009524CC"/>
    <w:rsid w:val="009545BD"/>
    <w:rsid w:val="00955DC1"/>
    <w:rsid w:val="009573BD"/>
    <w:rsid w:val="0096089C"/>
    <w:rsid w:val="009614D7"/>
    <w:rsid w:val="00962E4E"/>
    <w:rsid w:val="00963379"/>
    <w:rsid w:val="00963F03"/>
    <w:rsid w:val="00964E79"/>
    <w:rsid w:val="00964F37"/>
    <w:rsid w:val="00967C2E"/>
    <w:rsid w:val="00971EA5"/>
    <w:rsid w:val="00972515"/>
    <w:rsid w:val="00974437"/>
    <w:rsid w:val="00974B27"/>
    <w:rsid w:val="00974CC8"/>
    <w:rsid w:val="00975A2A"/>
    <w:rsid w:val="00975EB9"/>
    <w:rsid w:val="009763B8"/>
    <w:rsid w:val="0097711A"/>
    <w:rsid w:val="0098153D"/>
    <w:rsid w:val="00981F51"/>
    <w:rsid w:val="009837CB"/>
    <w:rsid w:val="00983C9A"/>
    <w:rsid w:val="009856A7"/>
    <w:rsid w:val="009858EF"/>
    <w:rsid w:val="00990393"/>
    <w:rsid w:val="0099075B"/>
    <w:rsid w:val="009909ED"/>
    <w:rsid w:val="00990E7A"/>
    <w:rsid w:val="0099120B"/>
    <w:rsid w:val="00991FA7"/>
    <w:rsid w:val="00992009"/>
    <w:rsid w:val="009925EC"/>
    <w:rsid w:val="009960D6"/>
    <w:rsid w:val="00996390"/>
    <w:rsid w:val="009969DF"/>
    <w:rsid w:val="009976D9"/>
    <w:rsid w:val="009A00BC"/>
    <w:rsid w:val="009A0F6D"/>
    <w:rsid w:val="009A20C1"/>
    <w:rsid w:val="009A34EE"/>
    <w:rsid w:val="009A3ADA"/>
    <w:rsid w:val="009A423F"/>
    <w:rsid w:val="009A4EC8"/>
    <w:rsid w:val="009A5195"/>
    <w:rsid w:val="009A5793"/>
    <w:rsid w:val="009A78A9"/>
    <w:rsid w:val="009A7A5C"/>
    <w:rsid w:val="009B0013"/>
    <w:rsid w:val="009B1511"/>
    <w:rsid w:val="009B299F"/>
    <w:rsid w:val="009B29BB"/>
    <w:rsid w:val="009B2A68"/>
    <w:rsid w:val="009B348C"/>
    <w:rsid w:val="009B4308"/>
    <w:rsid w:val="009B4B7E"/>
    <w:rsid w:val="009B55C4"/>
    <w:rsid w:val="009B6640"/>
    <w:rsid w:val="009B6C33"/>
    <w:rsid w:val="009B6EF8"/>
    <w:rsid w:val="009B7603"/>
    <w:rsid w:val="009B793E"/>
    <w:rsid w:val="009B79A0"/>
    <w:rsid w:val="009C1CAA"/>
    <w:rsid w:val="009C2C14"/>
    <w:rsid w:val="009C2EB9"/>
    <w:rsid w:val="009C3731"/>
    <w:rsid w:val="009C4391"/>
    <w:rsid w:val="009C5252"/>
    <w:rsid w:val="009C6A35"/>
    <w:rsid w:val="009C6A51"/>
    <w:rsid w:val="009C6A60"/>
    <w:rsid w:val="009D00FC"/>
    <w:rsid w:val="009D1F44"/>
    <w:rsid w:val="009D4249"/>
    <w:rsid w:val="009D4854"/>
    <w:rsid w:val="009D5847"/>
    <w:rsid w:val="009D605C"/>
    <w:rsid w:val="009D6900"/>
    <w:rsid w:val="009D747A"/>
    <w:rsid w:val="009E03BE"/>
    <w:rsid w:val="009E11BB"/>
    <w:rsid w:val="009E1E5F"/>
    <w:rsid w:val="009E2235"/>
    <w:rsid w:val="009E2C5B"/>
    <w:rsid w:val="009E2FFB"/>
    <w:rsid w:val="009E30D5"/>
    <w:rsid w:val="009E4CF0"/>
    <w:rsid w:val="009E4D74"/>
    <w:rsid w:val="009E54F7"/>
    <w:rsid w:val="009E5A71"/>
    <w:rsid w:val="009E6FB3"/>
    <w:rsid w:val="009E7036"/>
    <w:rsid w:val="009E7E1B"/>
    <w:rsid w:val="009F19E6"/>
    <w:rsid w:val="009F704F"/>
    <w:rsid w:val="00A00110"/>
    <w:rsid w:val="00A00BC6"/>
    <w:rsid w:val="00A014EE"/>
    <w:rsid w:val="00A037CB"/>
    <w:rsid w:val="00A0469A"/>
    <w:rsid w:val="00A0772E"/>
    <w:rsid w:val="00A11708"/>
    <w:rsid w:val="00A138AD"/>
    <w:rsid w:val="00A15663"/>
    <w:rsid w:val="00A2030A"/>
    <w:rsid w:val="00A20F7B"/>
    <w:rsid w:val="00A25AF8"/>
    <w:rsid w:val="00A3112E"/>
    <w:rsid w:val="00A320AB"/>
    <w:rsid w:val="00A35622"/>
    <w:rsid w:val="00A36377"/>
    <w:rsid w:val="00A363D9"/>
    <w:rsid w:val="00A367EF"/>
    <w:rsid w:val="00A36ED5"/>
    <w:rsid w:val="00A37066"/>
    <w:rsid w:val="00A377B0"/>
    <w:rsid w:val="00A37AD0"/>
    <w:rsid w:val="00A405D1"/>
    <w:rsid w:val="00A41054"/>
    <w:rsid w:val="00A41E44"/>
    <w:rsid w:val="00A42254"/>
    <w:rsid w:val="00A42D27"/>
    <w:rsid w:val="00A43472"/>
    <w:rsid w:val="00A4521A"/>
    <w:rsid w:val="00A46659"/>
    <w:rsid w:val="00A4679F"/>
    <w:rsid w:val="00A46A52"/>
    <w:rsid w:val="00A50056"/>
    <w:rsid w:val="00A502AA"/>
    <w:rsid w:val="00A51D2C"/>
    <w:rsid w:val="00A52C18"/>
    <w:rsid w:val="00A5404F"/>
    <w:rsid w:val="00A55E21"/>
    <w:rsid w:val="00A566E6"/>
    <w:rsid w:val="00A56D78"/>
    <w:rsid w:val="00A57AFC"/>
    <w:rsid w:val="00A60DFE"/>
    <w:rsid w:val="00A60FAB"/>
    <w:rsid w:val="00A6220A"/>
    <w:rsid w:val="00A65EBF"/>
    <w:rsid w:val="00A67754"/>
    <w:rsid w:val="00A717E4"/>
    <w:rsid w:val="00A73DA1"/>
    <w:rsid w:val="00A76FB1"/>
    <w:rsid w:val="00A776B4"/>
    <w:rsid w:val="00A80FC0"/>
    <w:rsid w:val="00A81140"/>
    <w:rsid w:val="00A87855"/>
    <w:rsid w:val="00A900E2"/>
    <w:rsid w:val="00A906D5"/>
    <w:rsid w:val="00A92027"/>
    <w:rsid w:val="00A92F62"/>
    <w:rsid w:val="00A932D8"/>
    <w:rsid w:val="00A9364F"/>
    <w:rsid w:val="00A940E3"/>
    <w:rsid w:val="00A94413"/>
    <w:rsid w:val="00A94713"/>
    <w:rsid w:val="00A95947"/>
    <w:rsid w:val="00A96BC3"/>
    <w:rsid w:val="00A96EE6"/>
    <w:rsid w:val="00A97959"/>
    <w:rsid w:val="00AA0506"/>
    <w:rsid w:val="00AA0DF0"/>
    <w:rsid w:val="00AA1180"/>
    <w:rsid w:val="00AA19A7"/>
    <w:rsid w:val="00AA204D"/>
    <w:rsid w:val="00AA2C2B"/>
    <w:rsid w:val="00AA37FC"/>
    <w:rsid w:val="00AA44B0"/>
    <w:rsid w:val="00AA4B65"/>
    <w:rsid w:val="00AA57EF"/>
    <w:rsid w:val="00AA58FA"/>
    <w:rsid w:val="00AA5BDB"/>
    <w:rsid w:val="00AB3A72"/>
    <w:rsid w:val="00AB3ED5"/>
    <w:rsid w:val="00AB3F5E"/>
    <w:rsid w:val="00AB4396"/>
    <w:rsid w:val="00AB6036"/>
    <w:rsid w:val="00AB7491"/>
    <w:rsid w:val="00AC03F2"/>
    <w:rsid w:val="00AC10CC"/>
    <w:rsid w:val="00AC1307"/>
    <w:rsid w:val="00AC1F0E"/>
    <w:rsid w:val="00AC37A7"/>
    <w:rsid w:val="00AC4E32"/>
    <w:rsid w:val="00AC6B4C"/>
    <w:rsid w:val="00AC6E31"/>
    <w:rsid w:val="00AD0240"/>
    <w:rsid w:val="00AD1D3D"/>
    <w:rsid w:val="00AD233F"/>
    <w:rsid w:val="00AD2C2D"/>
    <w:rsid w:val="00AD4941"/>
    <w:rsid w:val="00AD4ECE"/>
    <w:rsid w:val="00AD5C04"/>
    <w:rsid w:val="00AD5CB3"/>
    <w:rsid w:val="00AD6769"/>
    <w:rsid w:val="00AD6AC8"/>
    <w:rsid w:val="00AD7ADF"/>
    <w:rsid w:val="00AE013D"/>
    <w:rsid w:val="00AE34E5"/>
    <w:rsid w:val="00AF0939"/>
    <w:rsid w:val="00AF200E"/>
    <w:rsid w:val="00AF203D"/>
    <w:rsid w:val="00AF299E"/>
    <w:rsid w:val="00AF2AD6"/>
    <w:rsid w:val="00AF3AFE"/>
    <w:rsid w:val="00AF4015"/>
    <w:rsid w:val="00AF4BD7"/>
    <w:rsid w:val="00AF55A6"/>
    <w:rsid w:val="00AF6D90"/>
    <w:rsid w:val="00AF7C75"/>
    <w:rsid w:val="00B0060F"/>
    <w:rsid w:val="00B006A9"/>
    <w:rsid w:val="00B00EA0"/>
    <w:rsid w:val="00B01CA7"/>
    <w:rsid w:val="00B020F4"/>
    <w:rsid w:val="00B03355"/>
    <w:rsid w:val="00B03721"/>
    <w:rsid w:val="00B03CE2"/>
    <w:rsid w:val="00B04A8E"/>
    <w:rsid w:val="00B04B58"/>
    <w:rsid w:val="00B0682F"/>
    <w:rsid w:val="00B06BA1"/>
    <w:rsid w:val="00B11E6A"/>
    <w:rsid w:val="00B15F9D"/>
    <w:rsid w:val="00B21982"/>
    <w:rsid w:val="00B22153"/>
    <w:rsid w:val="00B24D09"/>
    <w:rsid w:val="00B25866"/>
    <w:rsid w:val="00B25A6F"/>
    <w:rsid w:val="00B31B4E"/>
    <w:rsid w:val="00B3213E"/>
    <w:rsid w:val="00B33C2F"/>
    <w:rsid w:val="00B346C7"/>
    <w:rsid w:val="00B35040"/>
    <w:rsid w:val="00B35432"/>
    <w:rsid w:val="00B36178"/>
    <w:rsid w:val="00B364A9"/>
    <w:rsid w:val="00B37095"/>
    <w:rsid w:val="00B373AD"/>
    <w:rsid w:val="00B37E6C"/>
    <w:rsid w:val="00B408FD"/>
    <w:rsid w:val="00B40D04"/>
    <w:rsid w:val="00B4134E"/>
    <w:rsid w:val="00B4213D"/>
    <w:rsid w:val="00B421ED"/>
    <w:rsid w:val="00B42B2D"/>
    <w:rsid w:val="00B433B3"/>
    <w:rsid w:val="00B44DA3"/>
    <w:rsid w:val="00B451CE"/>
    <w:rsid w:val="00B45904"/>
    <w:rsid w:val="00B5061D"/>
    <w:rsid w:val="00B5114C"/>
    <w:rsid w:val="00B518F7"/>
    <w:rsid w:val="00B51A2C"/>
    <w:rsid w:val="00B531D4"/>
    <w:rsid w:val="00B5328A"/>
    <w:rsid w:val="00B5510F"/>
    <w:rsid w:val="00B557B8"/>
    <w:rsid w:val="00B55D96"/>
    <w:rsid w:val="00B623CE"/>
    <w:rsid w:val="00B662AD"/>
    <w:rsid w:val="00B671AA"/>
    <w:rsid w:val="00B67939"/>
    <w:rsid w:val="00B70066"/>
    <w:rsid w:val="00B70E8B"/>
    <w:rsid w:val="00B72ACE"/>
    <w:rsid w:val="00B73BC0"/>
    <w:rsid w:val="00B74A98"/>
    <w:rsid w:val="00B77788"/>
    <w:rsid w:val="00B77EF4"/>
    <w:rsid w:val="00B82000"/>
    <w:rsid w:val="00B82323"/>
    <w:rsid w:val="00B824DD"/>
    <w:rsid w:val="00B83446"/>
    <w:rsid w:val="00B8366E"/>
    <w:rsid w:val="00B83A78"/>
    <w:rsid w:val="00B84265"/>
    <w:rsid w:val="00B86BEE"/>
    <w:rsid w:val="00B86E05"/>
    <w:rsid w:val="00B91560"/>
    <w:rsid w:val="00B91A02"/>
    <w:rsid w:val="00B92B46"/>
    <w:rsid w:val="00B92E1C"/>
    <w:rsid w:val="00B9454C"/>
    <w:rsid w:val="00B94AD8"/>
    <w:rsid w:val="00B96729"/>
    <w:rsid w:val="00BA00A9"/>
    <w:rsid w:val="00BA0426"/>
    <w:rsid w:val="00BA0EBC"/>
    <w:rsid w:val="00BA1316"/>
    <w:rsid w:val="00BA1B7A"/>
    <w:rsid w:val="00BA3262"/>
    <w:rsid w:val="00BA36A5"/>
    <w:rsid w:val="00BA65A5"/>
    <w:rsid w:val="00BA69F4"/>
    <w:rsid w:val="00BB0AEC"/>
    <w:rsid w:val="00BB0CC2"/>
    <w:rsid w:val="00BB1A72"/>
    <w:rsid w:val="00BB37FC"/>
    <w:rsid w:val="00BB4824"/>
    <w:rsid w:val="00BB6202"/>
    <w:rsid w:val="00BB64C1"/>
    <w:rsid w:val="00BB66A8"/>
    <w:rsid w:val="00BB7698"/>
    <w:rsid w:val="00BC13D8"/>
    <w:rsid w:val="00BC15AB"/>
    <w:rsid w:val="00BC2070"/>
    <w:rsid w:val="00BC250E"/>
    <w:rsid w:val="00BC26D1"/>
    <w:rsid w:val="00BC30AA"/>
    <w:rsid w:val="00BC3FE1"/>
    <w:rsid w:val="00BC63BC"/>
    <w:rsid w:val="00BC6991"/>
    <w:rsid w:val="00BC7267"/>
    <w:rsid w:val="00BD000E"/>
    <w:rsid w:val="00BD0947"/>
    <w:rsid w:val="00BD1191"/>
    <w:rsid w:val="00BD14BA"/>
    <w:rsid w:val="00BD1625"/>
    <w:rsid w:val="00BD1BDB"/>
    <w:rsid w:val="00BD24F0"/>
    <w:rsid w:val="00BD2516"/>
    <w:rsid w:val="00BD3667"/>
    <w:rsid w:val="00BD3AD2"/>
    <w:rsid w:val="00BD412A"/>
    <w:rsid w:val="00BD428D"/>
    <w:rsid w:val="00BD4548"/>
    <w:rsid w:val="00BD4F79"/>
    <w:rsid w:val="00BD6BED"/>
    <w:rsid w:val="00BD7483"/>
    <w:rsid w:val="00BE0E74"/>
    <w:rsid w:val="00BE226E"/>
    <w:rsid w:val="00BE3A35"/>
    <w:rsid w:val="00BE3B2F"/>
    <w:rsid w:val="00BE57CA"/>
    <w:rsid w:val="00BE62F8"/>
    <w:rsid w:val="00BE67A1"/>
    <w:rsid w:val="00BF06C1"/>
    <w:rsid w:val="00BF0748"/>
    <w:rsid w:val="00BF2DD3"/>
    <w:rsid w:val="00BF4BE6"/>
    <w:rsid w:val="00BF4D3B"/>
    <w:rsid w:val="00BF595F"/>
    <w:rsid w:val="00BF6D06"/>
    <w:rsid w:val="00BF7D1A"/>
    <w:rsid w:val="00BF7E9F"/>
    <w:rsid w:val="00C007B9"/>
    <w:rsid w:val="00C0130F"/>
    <w:rsid w:val="00C0343A"/>
    <w:rsid w:val="00C04B04"/>
    <w:rsid w:val="00C04B32"/>
    <w:rsid w:val="00C0590E"/>
    <w:rsid w:val="00C1122F"/>
    <w:rsid w:val="00C117CB"/>
    <w:rsid w:val="00C12849"/>
    <w:rsid w:val="00C134E5"/>
    <w:rsid w:val="00C13832"/>
    <w:rsid w:val="00C15C48"/>
    <w:rsid w:val="00C16490"/>
    <w:rsid w:val="00C1712D"/>
    <w:rsid w:val="00C17535"/>
    <w:rsid w:val="00C1778D"/>
    <w:rsid w:val="00C20E42"/>
    <w:rsid w:val="00C22635"/>
    <w:rsid w:val="00C22842"/>
    <w:rsid w:val="00C23048"/>
    <w:rsid w:val="00C23621"/>
    <w:rsid w:val="00C23E53"/>
    <w:rsid w:val="00C2421C"/>
    <w:rsid w:val="00C25515"/>
    <w:rsid w:val="00C26070"/>
    <w:rsid w:val="00C265CC"/>
    <w:rsid w:val="00C27231"/>
    <w:rsid w:val="00C273AE"/>
    <w:rsid w:val="00C3109F"/>
    <w:rsid w:val="00C31ECA"/>
    <w:rsid w:val="00C3292E"/>
    <w:rsid w:val="00C349AC"/>
    <w:rsid w:val="00C34B07"/>
    <w:rsid w:val="00C3596C"/>
    <w:rsid w:val="00C359E4"/>
    <w:rsid w:val="00C35EDD"/>
    <w:rsid w:val="00C36DFA"/>
    <w:rsid w:val="00C400E5"/>
    <w:rsid w:val="00C41E21"/>
    <w:rsid w:val="00C4317A"/>
    <w:rsid w:val="00C431E7"/>
    <w:rsid w:val="00C44D26"/>
    <w:rsid w:val="00C4656F"/>
    <w:rsid w:val="00C46981"/>
    <w:rsid w:val="00C46A05"/>
    <w:rsid w:val="00C472F7"/>
    <w:rsid w:val="00C47587"/>
    <w:rsid w:val="00C47D1B"/>
    <w:rsid w:val="00C503FF"/>
    <w:rsid w:val="00C50698"/>
    <w:rsid w:val="00C50A9E"/>
    <w:rsid w:val="00C515D8"/>
    <w:rsid w:val="00C518A2"/>
    <w:rsid w:val="00C519E8"/>
    <w:rsid w:val="00C51B23"/>
    <w:rsid w:val="00C51DB4"/>
    <w:rsid w:val="00C53782"/>
    <w:rsid w:val="00C53E72"/>
    <w:rsid w:val="00C546A6"/>
    <w:rsid w:val="00C54BE5"/>
    <w:rsid w:val="00C562FE"/>
    <w:rsid w:val="00C56A45"/>
    <w:rsid w:val="00C57553"/>
    <w:rsid w:val="00C6012D"/>
    <w:rsid w:val="00C61475"/>
    <w:rsid w:val="00C61B3E"/>
    <w:rsid w:val="00C61F98"/>
    <w:rsid w:val="00C62190"/>
    <w:rsid w:val="00C636D0"/>
    <w:rsid w:val="00C6630B"/>
    <w:rsid w:val="00C673D1"/>
    <w:rsid w:val="00C70684"/>
    <w:rsid w:val="00C716E5"/>
    <w:rsid w:val="00C71B02"/>
    <w:rsid w:val="00C73CC8"/>
    <w:rsid w:val="00C7460D"/>
    <w:rsid w:val="00C74C5A"/>
    <w:rsid w:val="00C75446"/>
    <w:rsid w:val="00C76CED"/>
    <w:rsid w:val="00C7739C"/>
    <w:rsid w:val="00C77CD0"/>
    <w:rsid w:val="00C8009A"/>
    <w:rsid w:val="00C80153"/>
    <w:rsid w:val="00C801FE"/>
    <w:rsid w:val="00C805BA"/>
    <w:rsid w:val="00C8083C"/>
    <w:rsid w:val="00C80F8C"/>
    <w:rsid w:val="00C8162E"/>
    <w:rsid w:val="00C81D68"/>
    <w:rsid w:val="00C828BE"/>
    <w:rsid w:val="00C82C57"/>
    <w:rsid w:val="00C834AA"/>
    <w:rsid w:val="00C84585"/>
    <w:rsid w:val="00C86144"/>
    <w:rsid w:val="00C87926"/>
    <w:rsid w:val="00C87AB8"/>
    <w:rsid w:val="00C90A72"/>
    <w:rsid w:val="00C92091"/>
    <w:rsid w:val="00C92FA3"/>
    <w:rsid w:val="00C946FA"/>
    <w:rsid w:val="00C94DA4"/>
    <w:rsid w:val="00C94EA7"/>
    <w:rsid w:val="00C9614B"/>
    <w:rsid w:val="00C9682A"/>
    <w:rsid w:val="00C97E22"/>
    <w:rsid w:val="00CA29AC"/>
    <w:rsid w:val="00CA2AE3"/>
    <w:rsid w:val="00CA30DF"/>
    <w:rsid w:val="00CA456C"/>
    <w:rsid w:val="00CA460D"/>
    <w:rsid w:val="00CA4FB8"/>
    <w:rsid w:val="00CA66DF"/>
    <w:rsid w:val="00CA7476"/>
    <w:rsid w:val="00CA77F7"/>
    <w:rsid w:val="00CA7C1E"/>
    <w:rsid w:val="00CB2A57"/>
    <w:rsid w:val="00CB33EF"/>
    <w:rsid w:val="00CB5BCD"/>
    <w:rsid w:val="00CB7F63"/>
    <w:rsid w:val="00CC0C5D"/>
    <w:rsid w:val="00CC0EE1"/>
    <w:rsid w:val="00CC22DD"/>
    <w:rsid w:val="00CC2BF2"/>
    <w:rsid w:val="00CC30A8"/>
    <w:rsid w:val="00CC5E23"/>
    <w:rsid w:val="00CC6364"/>
    <w:rsid w:val="00CC702F"/>
    <w:rsid w:val="00CC7405"/>
    <w:rsid w:val="00CD07CF"/>
    <w:rsid w:val="00CD2845"/>
    <w:rsid w:val="00CD2AE3"/>
    <w:rsid w:val="00CD4A97"/>
    <w:rsid w:val="00CD5EEA"/>
    <w:rsid w:val="00CD63AF"/>
    <w:rsid w:val="00CD7C46"/>
    <w:rsid w:val="00CE0017"/>
    <w:rsid w:val="00CE0F87"/>
    <w:rsid w:val="00CE1592"/>
    <w:rsid w:val="00CE4075"/>
    <w:rsid w:val="00CE46FC"/>
    <w:rsid w:val="00CE4AA8"/>
    <w:rsid w:val="00CE4ACF"/>
    <w:rsid w:val="00CE4CC9"/>
    <w:rsid w:val="00CE58C5"/>
    <w:rsid w:val="00CE657B"/>
    <w:rsid w:val="00CE6664"/>
    <w:rsid w:val="00CF0C04"/>
    <w:rsid w:val="00CF108B"/>
    <w:rsid w:val="00CF4303"/>
    <w:rsid w:val="00CF67F8"/>
    <w:rsid w:val="00CF6971"/>
    <w:rsid w:val="00CF6B0F"/>
    <w:rsid w:val="00D01EDC"/>
    <w:rsid w:val="00D027E3"/>
    <w:rsid w:val="00D035FA"/>
    <w:rsid w:val="00D06512"/>
    <w:rsid w:val="00D073F7"/>
    <w:rsid w:val="00D101FD"/>
    <w:rsid w:val="00D10312"/>
    <w:rsid w:val="00D11533"/>
    <w:rsid w:val="00D121AE"/>
    <w:rsid w:val="00D1236B"/>
    <w:rsid w:val="00D12E08"/>
    <w:rsid w:val="00D16EAC"/>
    <w:rsid w:val="00D17DCA"/>
    <w:rsid w:val="00D20796"/>
    <w:rsid w:val="00D236C3"/>
    <w:rsid w:val="00D24764"/>
    <w:rsid w:val="00D24A5F"/>
    <w:rsid w:val="00D269B7"/>
    <w:rsid w:val="00D278A7"/>
    <w:rsid w:val="00D303FA"/>
    <w:rsid w:val="00D31A46"/>
    <w:rsid w:val="00D31B82"/>
    <w:rsid w:val="00D31BFC"/>
    <w:rsid w:val="00D32B38"/>
    <w:rsid w:val="00D33B5C"/>
    <w:rsid w:val="00D34301"/>
    <w:rsid w:val="00D3463B"/>
    <w:rsid w:val="00D35612"/>
    <w:rsid w:val="00D35C16"/>
    <w:rsid w:val="00D3622F"/>
    <w:rsid w:val="00D36B89"/>
    <w:rsid w:val="00D36E3B"/>
    <w:rsid w:val="00D371C6"/>
    <w:rsid w:val="00D372B2"/>
    <w:rsid w:val="00D37AAA"/>
    <w:rsid w:val="00D41363"/>
    <w:rsid w:val="00D4136B"/>
    <w:rsid w:val="00D418A9"/>
    <w:rsid w:val="00D41D70"/>
    <w:rsid w:val="00D42175"/>
    <w:rsid w:val="00D42497"/>
    <w:rsid w:val="00D43208"/>
    <w:rsid w:val="00D439E6"/>
    <w:rsid w:val="00D44F7D"/>
    <w:rsid w:val="00D463BD"/>
    <w:rsid w:val="00D46A09"/>
    <w:rsid w:val="00D47351"/>
    <w:rsid w:val="00D50580"/>
    <w:rsid w:val="00D513C7"/>
    <w:rsid w:val="00D518E8"/>
    <w:rsid w:val="00D51AEA"/>
    <w:rsid w:val="00D523CA"/>
    <w:rsid w:val="00D5352C"/>
    <w:rsid w:val="00D53645"/>
    <w:rsid w:val="00D547F7"/>
    <w:rsid w:val="00D57A4E"/>
    <w:rsid w:val="00D600E3"/>
    <w:rsid w:val="00D6203D"/>
    <w:rsid w:val="00D63D09"/>
    <w:rsid w:val="00D649B8"/>
    <w:rsid w:val="00D66740"/>
    <w:rsid w:val="00D66A2A"/>
    <w:rsid w:val="00D66B59"/>
    <w:rsid w:val="00D7015C"/>
    <w:rsid w:val="00D70B6F"/>
    <w:rsid w:val="00D70F1D"/>
    <w:rsid w:val="00D71585"/>
    <w:rsid w:val="00D72466"/>
    <w:rsid w:val="00D72B26"/>
    <w:rsid w:val="00D75214"/>
    <w:rsid w:val="00D77B71"/>
    <w:rsid w:val="00D80763"/>
    <w:rsid w:val="00D83CE5"/>
    <w:rsid w:val="00D851F2"/>
    <w:rsid w:val="00D90475"/>
    <w:rsid w:val="00D90C56"/>
    <w:rsid w:val="00D91FB9"/>
    <w:rsid w:val="00D94608"/>
    <w:rsid w:val="00D950A6"/>
    <w:rsid w:val="00D95EF8"/>
    <w:rsid w:val="00D9665A"/>
    <w:rsid w:val="00DA0AF6"/>
    <w:rsid w:val="00DA0B77"/>
    <w:rsid w:val="00DA299A"/>
    <w:rsid w:val="00DA492C"/>
    <w:rsid w:val="00DA4C11"/>
    <w:rsid w:val="00DA62F5"/>
    <w:rsid w:val="00DA63C9"/>
    <w:rsid w:val="00DB012F"/>
    <w:rsid w:val="00DB091D"/>
    <w:rsid w:val="00DB0EDA"/>
    <w:rsid w:val="00DB23C1"/>
    <w:rsid w:val="00DB33CA"/>
    <w:rsid w:val="00DB57CE"/>
    <w:rsid w:val="00DC215D"/>
    <w:rsid w:val="00DC27D5"/>
    <w:rsid w:val="00DC3B6D"/>
    <w:rsid w:val="00DC3E83"/>
    <w:rsid w:val="00DC59EC"/>
    <w:rsid w:val="00DC70B3"/>
    <w:rsid w:val="00DC752F"/>
    <w:rsid w:val="00DC78FB"/>
    <w:rsid w:val="00DC7CC1"/>
    <w:rsid w:val="00DD0FEA"/>
    <w:rsid w:val="00DD10D7"/>
    <w:rsid w:val="00DD1AE4"/>
    <w:rsid w:val="00DD1B85"/>
    <w:rsid w:val="00DD1D6B"/>
    <w:rsid w:val="00DD2A10"/>
    <w:rsid w:val="00DD324F"/>
    <w:rsid w:val="00DD36E9"/>
    <w:rsid w:val="00DD430C"/>
    <w:rsid w:val="00DD43B7"/>
    <w:rsid w:val="00DD4B66"/>
    <w:rsid w:val="00DD4EA2"/>
    <w:rsid w:val="00DD5A5D"/>
    <w:rsid w:val="00DD747F"/>
    <w:rsid w:val="00DD7845"/>
    <w:rsid w:val="00DE0181"/>
    <w:rsid w:val="00DE03DC"/>
    <w:rsid w:val="00DE0BBF"/>
    <w:rsid w:val="00DE0BC1"/>
    <w:rsid w:val="00DE0D39"/>
    <w:rsid w:val="00DE18CF"/>
    <w:rsid w:val="00DE1D18"/>
    <w:rsid w:val="00DE5A9A"/>
    <w:rsid w:val="00DE7F9A"/>
    <w:rsid w:val="00DF0B40"/>
    <w:rsid w:val="00DF0D44"/>
    <w:rsid w:val="00DF1135"/>
    <w:rsid w:val="00DF1223"/>
    <w:rsid w:val="00DF134A"/>
    <w:rsid w:val="00DF13C0"/>
    <w:rsid w:val="00DF2348"/>
    <w:rsid w:val="00DF28B2"/>
    <w:rsid w:val="00DF3014"/>
    <w:rsid w:val="00DF3CE0"/>
    <w:rsid w:val="00DF3F63"/>
    <w:rsid w:val="00DF50E2"/>
    <w:rsid w:val="00DF62CA"/>
    <w:rsid w:val="00DF74A1"/>
    <w:rsid w:val="00E000A7"/>
    <w:rsid w:val="00E004A7"/>
    <w:rsid w:val="00E00B61"/>
    <w:rsid w:val="00E010DE"/>
    <w:rsid w:val="00E01862"/>
    <w:rsid w:val="00E01ED7"/>
    <w:rsid w:val="00E020A1"/>
    <w:rsid w:val="00E023C9"/>
    <w:rsid w:val="00E02EC1"/>
    <w:rsid w:val="00E03758"/>
    <w:rsid w:val="00E048A0"/>
    <w:rsid w:val="00E05C70"/>
    <w:rsid w:val="00E05DF2"/>
    <w:rsid w:val="00E07F0A"/>
    <w:rsid w:val="00E10E5D"/>
    <w:rsid w:val="00E1262E"/>
    <w:rsid w:val="00E14C8B"/>
    <w:rsid w:val="00E16244"/>
    <w:rsid w:val="00E162C7"/>
    <w:rsid w:val="00E16369"/>
    <w:rsid w:val="00E16AC1"/>
    <w:rsid w:val="00E204B7"/>
    <w:rsid w:val="00E207FE"/>
    <w:rsid w:val="00E21052"/>
    <w:rsid w:val="00E21C20"/>
    <w:rsid w:val="00E2306B"/>
    <w:rsid w:val="00E2538E"/>
    <w:rsid w:val="00E261A8"/>
    <w:rsid w:val="00E26B94"/>
    <w:rsid w:val="00E27928"/>
    <w:rsid w:val="00E32DD1"/>
    <w:rsid w:val="00E330B2"/>
    <w:rsid w:val="00E33369"/>
    <w:rsid w:val="00E34300"/>
    <w:rsid w:val="00E34890"/>
    <w:rsid w:val="00E35CAE"/>
    <w:rsid w:val="00E369C3"/>
    <w:rsid w:val="00E4041D"/>
    <w:rsid w:val="00E40D16"/>
    <w:rsid w:val="00E430A9"/>
    <w:rsid w:val="00E433A2"/>
    <w:rsid w:val="00E43B10"/>
    <w:rsid w:val="00E4549D"/>
    <w:rsid w:val="00E45F6B"/>
    <w:rsid w:val="00E46895"/>
    <w:rsid w:val="00E47425"/>
    <w:rsid w:val="00E5314B"/>
    <w:rsid w:val="00E53D1B"/>
    <w:rsid w:val="00E545EF"/>
    <w:rsid w:val="00E5532F"/>
    <w:rsid w:val="00E558B1"/>
    <w:rsid w:val="00E55E95"/>
    <w:rsid w:val="00E55ECE"/>
    <w:rsid w:val="00E56D64"/>
    <w:rsid w:val="00E60472"/>
    <w:rsid w:val="00E61731"/>
    <w:rsid w:val="00E619AC"/>
    <w:rsid w:val="00E6267E"/>
    <w:rsid w:val="00E62DB9"/>
    <w:rsid w:val="00E62F48"/>
    <w:rsid w:val="00E640ED"/>
    <w:rsid w:val="00E64143"/>
    <w:rsid w:val="00E6514E"/>
    <w:rsid w:val="00E65C14"/>
    <w:rsid w:val="00E66AC9"/>
    <w:rsid w:val="00E66CA0"/>
    <w:rsid w:val="00E70607"/>
    <w:rsid w:val="00E71476"/>
    <w:rsid w:val="00E7373D"/>
    <w:rsid w:val="00E73FB2"/>
    <w:rsid w:val="00E744D4"/>
    <w:rsid w:val="00E805C5"/>
    <w:rsid w:val="00E81221"/>
    <w:rsid w:val="00E8169E"/>
    <w:rsid w:val="00E82A53"/>
    <w:rsid w:val="00E8311E"/>
    <w:rsid w:val="00E86E4F"/>
    <w:rsid w:val="00E87ACA"/>
    <w:rsid w:val="00E91AC2"/>
    <w:rsid w:val="00E945A1"/>
    <w:rsid w:val="00E94C51"/>
    <w:rsid w:val="00E954B7"/>
    <w:rsid w:val="00E95D22"/>
    <w:rsid w:val="00EA061E"/>
    <w:rsid w:val="00EA0658"/>
    <w:rsid w:val="00EA4CD3"/>
    <w:rsid w:val="00EA4E2D"/>
    <w:rsid w:val="00EA6925"/>
    <w:rsid w:val="00EA699B"/>
    <w:rsid w:val="00EA6D71"/>
    <w:rsid w:val="00EA75AA"/>
    <w:rsid w:val="00EB108B"/>
    <w:rsid w:val="00EB1551"/>
    <w:rsid w:val="00EB160E"/>
    <w:rsid w:val="00EB1965"/>
    <w:rsid w:val="00EB29D3"/>
    <w:rsid w:val="00EB3E96"/>
    <w:rsid w:val="00EB49F3"/>
    <w:rsid w:val="00EB4AF6"/>
    <w:rsid w:val="00EB57EC"/>
    <w:rsid w:val="00EB5BD5"/>
    <w:rsid w:val="00EB648C"/>
    <w:rsid w:val="00EB69E1"/>
    <w:rsid w:val="00EB6ECD"/>
    <w:rsid w:val="00EC0103"/>
    <w:rsid w:val="00EC35B4"/>
    <w:rsid w:val="00EC3967"/>
    <w:rsid w:val="00EC40CC"/>
    <w:rsid w:val="00EC6696"/>
    <w:rsid w:val="00EC68B1"/>
    <w:rsid w:val="00EC7099"/>
    <w:rsid w:val="00ED1375"/>
    <w:rsid w:val="00ED2A18"/>
    <w:rsid w:val="00ED3020"/>
    <w:rsid w:val="00ED3957"/>
    <w:rsid w:val="00ED39C1"/>
    <w:rsid w:val="00ED3D1C"/>
    <w:rsid w:val="00ED4629"/>
    <w:rsid w:val="00ED4E84"/>
    <w:rsid w:val="00ED7C7A"/>
    <w:rsid w:val="00ED7CAF"/>
    <w:rsid w:val="00ED7D9E"/>
    <w:rsid w:val="00EE12AB"/>
    <w:rsid w:val="00EE277C"/>
    <w:rsid w:val="00EE57A3"/>
    <w:rsid w:val="00EE5DA3"/>
    <w:rsid w:val="00EF00D9"/>
    <w:rsid w:val="00EF079E"/>
    <w:rsid w:val="00EF0E89"/>
    <w:rsid w:val="00EF1F2A"/>
    <w:rsid w:val="00EF3634"/>
    <w:rsid w:val="00EF4435"/>
    <w:rsid w:val="00EF7B32"/>
    <w:rsid w:val="00F00AB6"/>
    <w:rsid w:val="00F00D29"/>
    <w:rsid w:val="00F01589"/>
    <w:rsid w:val="00F016F3"/>
    <w:rsid w:val="00F02049"/>
    <w:rsid w:val="00F04F66"/>
    <w:rsid w:val="00F069F1"/>
    <w:rsid w:val="00F10ED4"/>
    <w:rsid w:val="00F122A0"/>
    <w:rsid w:val="00F12A0E"/>
    <w:rsid w:val="00F14E59"/>
    <w:rsid w:val="00F172EE"/>
    <w:rsid w:val="00F179D8"/>
    <w:rsid w:val="00F2098F"/>
    <w:rsid w:val="00F219A8"/>
    <w:rsid w:val="00F21E2E"/>
    <w:rsid w:val="00F25459"/>
    <w:rsid w:val="00F26169"/>
    <w:rsid w:val="00F271DD"/>
    <w:rsid w:val="00F300EF"/>
    <w:rsid w:val="00F302F4"/>
    <w:rsid w:val="00F30A7B"/>
    <w:rsid w:val="00F30EC1"/>
    <w:rsid w:val="00F30F7B"/>
    <w:rsid w:val="00F31013"/>
    <w:rsid w:val="00F31401"/>
    <w:rsid w:val="00F32BCB"/>
    <w:rsid w:val="00F3329C"/>
    <w:rsid w:val="00F34964"/>
    <w:rsid w:val="00F366CD"/>
    <w:rsid w:val="00F36CCC"/>
    <w:rsid w:val="00F37637"/>
    <w:rsid w:val="00F40718"/>
    <w:rsid w:val="00F41380"/>
    <w:rsid w:val="00F414B3"/>
    <w:rsid w:val="00F423A8"/>
    <w:rsid w:val="00F45839"/>
    <w:rsid w:val="00F46A8F"/>
    <w:rsid w:val="00F4715B"/>
    <w:rsid w:val="00F47385"/>
    <w:rsid w:val="00F47EF8"/>
    <w:rsid w:val="00F5012C"/>
    <w:rsid w:val="00F5164C"/>
    <w:rsid w:val="00F533A1"/>
    <w:rsid w:val="00F552FA"/>
    <w:rsid w:val="00F5530B"/>
    <w:rsid w:val="00F567A8"/>
    <w:rsid w:val="00F5729F"/>
    <w:rsid w:val="00F574F8"/>
    <w:rsid w:val="00F600F2"/>
    <w:rsid w:val="00F6065B"/>
    <w:rsid w:val="00F63C1F"/>
    <w:rsid w:val="00F65053"/>
    <w:rsid w:val="00F702B4"/>
    <w:rsid w:val="00F73D6C"/>
    <w:rsid w:val="00F7451B"/>
    <w:rsid w:val="00F74ED2"/>
    <w:rsid w:val="00F75810"/>
    <w:rsid w:val="00F75E36"/>
    <w:rsid w:val="00F80729"/>
    <w:rsid w:val="00F80996"/>
    <w:rsid w:val="00F810B1"/>
    <w:rsid w:val="00F81C34"/>
    <w:rsid w:val="00F82380"/>
    <w:rsid w:val="00F82EA9"/>
    <w:rsid w:val="00F84BAA"/>
    <w:rsid w:val="00F84D35"/>
    <w:rsid w:val="00F86C3E"/>
    <w:rsid w:val="00F8725D"/>
    <w:rsid w:val="00F87384"/>
    <w:rsid w:val="00F878EA"/>
    <w:rsid w:val="00F907B2"/>
    <w:rsid w:val="00F92058"/>
    <w:rsid w:val="00F944D7"/>
    <w:rsid w:val="00F95C1D"/>
    <w:rsid w:val="00F97F78"/>
    <w:rsid w:val="00FA43A4"/>
    <w:rsid w:val="00FA43F5"/>
    <w:rsid w:val="00FA499D"/>
    <w:rsid w:val="00FA5129"/>
    <w:rsid w:val="00FA62D8"/>
    <w:rsid w:val="00FA6839"/>
    <w:rsid w:val="00FA6D3B"/>
    <w:rsid w:val="00FA7B5A"/>
    <w:rsid w:val="00FA7B91"/>
    <w:rsid w:val="00FA7FF8"/>
    <w:rsid w:val="00FB1D39"/>
    <w:rsid w:val="00FB2122"/>
    <w:rsid w:val="00FB40AA"/>
    <w:rsid w:val="00FB48D6"/>
    <w:rsid w:val="00FB59B6"/>
    <w:rsid w:val="00FC2A75"/>
    <w:rsid w:val="00FC3122"/>
    <w:rsid w:val="00FC3695"/>
    <w:rsid w:val="00FC5C77"/>
    <w:rsid w:val="00FC6CDB"/>
    <w:rsid w:val="00FD0E90"/>
    <w:rsid w:val="00FD1DE6"/>
    <w:rsid w:val="00FD2F92"/>
    <w:rsid w:val="00FD64C4"/>
    <w:rsid w:val="00FD6EAB"/>
    <w:rsid w:val="00FD7CD2"/>
    <w:rsid w:val="00FE021A"/>
    <w:rsid w:val="00FE1A69"/>
    <w:rsid w:val="00FE1B57"/>
    <w:rsid w:val="00FE1F79"/>
    <w:rsid w:val="00FE2C96"/>
    <w:rsid w:val="00FE43BA"/>
    <w:rsid w:val="00FE5006"/>
    <w:rsid w:val="00FE5219"/>
    <w:rsid w:val="00FE547A"/>
    <w:rsid w:val="00FE56B4"/>
    <w:rsid w:val="00FE6C02"/>
    <w:rsid w:val="00FE71F9"/>
    <w:rsid w:val="00FE7747"/>
    <w:rsid w:val="00FF0271"/>
    <w:rsid w:val="00FF0383"/>
    <w:rsid w:val="00FF145F"/>
    <w:rsid w:val="00FF32F3"/>
    <w:rsid w:val="00FF3308"/>
    <w:rsid w:val="00FF3CDA"/>
    <w:rsid w:val="00FF607A"/>
    <w:rsid w:val="00FF63C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3E8CC70D"/>
  <w15:docId w15:val="{BF14805D-73AA-4E40-AC49-05403952E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eastAsia="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04025965">
      <w:bodyDiv w:val="1"/>
      <w:marLeft w:val="0"/>
      <w:marRight w:val="0"/>
      <w:marTop w:val="0"/>
      <w:marBottom w:val="0"/>
      <w:divBdr>
        <w:top w:val="none" w:sz="0" w:space="0" w:color="auto"/>
        <w:left w:val="none" w:sz="0" w:space="0" w:color="auto"/>
        <w:bottom w:val="none" w:sz="0" w:space="0" w:color="auto"/>
        <w:right w:val="none" w:sz="0" w:space="0" w:color="auto"/>
      </w:divBdr>
    </w:div>
    <w:div w:id="210266309">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95113731">
      <w:bodyDiv w:val="1"/>
      <w:marLeft w:val="0"/>
      <w:marRight w:val="0"/>
      <w:marTop w:val="0"/>
      <w:marBottom w:val="0"/>
      <w:divBdr>
        <w:top w:val="none" w:sz="0" w:space="0" w:color="auto"/>
        <w:left w:val="none" w:sz="0" w:space="0" w:color="auto"/>
        <w:bottom w:val="none" w:sz="0" w:space="0" w:color="auto"/>
        <w:right w:val="none" w:sz="0" w:space="0" w:color="auto"/>
      </w:divBdr>
    </w:div>
    <w:div w:id="304044366">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430938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3065248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10586547">
      <w:bodyDiv w:val="1"/>
      <w:marLeft w:val="0"/>
      <w:marRight w:val="0"/>
      <w:marTop w:val="0"/>
      <w:marBottom w:val="0"/>
      <w:divBdr>
        <w:top w:val="none" w:sz="0" w:space="0" w:color="auto"/>
        <w:left w:val="none" w:sz="0" w:space="0" w:color="auto"/>
        <w:bottom w:val="none" w:sz="0" w:space="0" w:color="auto"/>
        <w:right w:val="none" w:sz="0" w:space="0" w:color="auto"/>
      </w:divBdr>
    </w:div>
    <w:div w:id="1130512972">
      <w:bodyDiv w:val="1"/>
      <w:marLeft w:val="0"/>
      <w:marRight w:val="0"/>
      <w:marTop w:val="0"/>
      <w:marBottom w:val="0"/>
      <w:divBdr>
        <w:top w:val="none" w:sz="0" w:space="0" w:color="auto"/>
        <w:left w:val="none" w:sz="0" w:space="0" w:color="auto"/>
        <w:bottom w:val="none" w:sz="0" w:space="0" w:color="auto"/>
        <w:right w:val="none" w:sz="0" w:space="0" w:color="auto"/>
      </w:divBdr>
    </w:div>
    <w:div w:id="1181899223">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8558251">
      <w:bodyDiv w:val="1"/>
      <w:marLeft w:val="0"/>
      <w:marRight w:val="0"/>
      <w:marTop w:val="0"/>
      <w:marBottom w:val="0"/>
      <w:divBdr>
        <w:top w:val="none" w:sz="0" w:space="0" w:color="auto"/>
        <w:left w:val="none" w:sz="0" w:space="0" w:color="auto"/>
        <w:bottom w:val="none" w:sz="0" w:space="0" w:color="auto"/>
        <w:right w:val="none" w:sz="0" w:space="0" w:color="auto"/>
      </w:divBdr>
    </w:div>
    <w:div w:id="1311253802">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9525190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55497233">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EFEF2-FC5D-42EC-AD12-85EDC9C16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7865</Words>
  <Characters>43262</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2</cp:revision>
  <cp:lastPrinted>2022-01-11T00:03:00Z</cp:lastPrinted>
  <dcterms:created xsi:type="dcterms:W3CDTF">2022-01-30T23:30:00Z</dcterms:created>
  <dcterms:modified xsi:type="dcterms:W3CDTF">2022-01-30T23:30:00Z</dcterms:modified>
</cp:coreProperties>
</file>