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624974B" w:rsidR="00091682" w:rsidRPr="00C211BC" w:rsidRDefault="00091682" w:rsidP="00C211BC">
      <w:pPr>
        <w:spacing w:line="360" w:lineRule="auto"/>
        <w:jc w:val="both"/>
        <w:rPr>
          <w:rFonts w:ascii="Palatino Linotype" w:hAnsi="Palatino Linotype"/>
          <w:lang w:val="es-MX"/>
        </w:rPr>
      </w:pPr>
      <w:r w:rsidRPr="00C211BC">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C211BC">
        <w:rPr>
          <w:rFonts w:ascii="Palatino Linotype" w:hAnsi="Palatino Linotype"/>
          <w:lang w:val="es-MX"/>
        </w:rPr>
        <w:t>Metepec, Estado de México</w:t>
      </w:r>
      <w:r w:rsidR="00520100" w:rsidRPr="00C211BC">
        <w:rPr>
          <w:rFonts w:ascii="Palatino Linotype" w:hAnsi="Palatino Linotype"/>
          <w:lang w:val="es-MX"/>
        </w:rPr>
        <w:t>,</w:t>
      </w:r>
      <w:r w:rsidR="00EF35FA" w:rsidRPr="00C211BC">
        <w:rPr>
          <w:rFonts w:ascii="Palatino Linotype" w:hAnsi="Palatino Linotype"/>
          <w:lang w:val="es-MX"/>
        </w:rPr>
        <w:t xml:space="preserve"> </w:t>
      </w:r>
      <w:r w:rsidR="00520100" w:rsidRPr="00C211BC">
        <w:rPr>
          <w:rFonts w:ascii="Palatino Linotype" w:hAnsi="Palatino Linotype"/>
          <w:lang w:val="es-MX"/>
        </w:rPr>
        <w:t xml:space="preserve">del </w:t>
      </w:r>
      <w:r w:rsidR="008C3A7E" w:rsidRPr="00C211BC">
        <w:rPr>
          <w:rFonts w:ascii="Palatino Linotype" w:hAnsi="Palatino Linotype"/>
          <w:b/>
          <w:lang w:val="es-MX"/>
        </w:rPr>
        <w:t>siete de septiembre de</w:t>
      </w:r>
      <w:r w:rsidR="00E5452C" w:rsidRPr="00C211BC">
        <w:rPr>
          <w:rFonts w:ascii="Palatino Linotype" w:hAnsi="Palatino Linotype"/>
          <w:b/>
          <w:lang w:val="es-MX"/>
        </w:rPr>
        <w:t xml:space="preserve"> dos mil </w:t>
      </w:r>
      <w:r w:rsidR="00577B33" w:rsidRPr="00C211BC">
        <w:rPr>
          <w:rFonts w:ascii="Palatino Linotype" w:hAnsi="Palatino Linotype"/>
          <w:b/>
          <w:lang w:val="es-MX"/>
        </w:rPr>
        <w:t>veintidós</w:t>
      </w:r>
      <w:r w:rsidRPr="00C211BC">
        <w:rPr>
          <w:rFonts w:ascii="Palatino Linotype" w:hAnsi="Palatino Linotype"/>
          <w:lang w:val="es-MX"/>
        </w:rPr>
        <w:t>.</w:t>
      </w:r>
    </w:p>
    <w:p w14:paraId="2FBB6896" w14:textId="77777777" w:rsidR="00C211BC" w:rsidRPr="00C211BC" w:rsidRDefault="00C211BC" w:rsidP="00C211BC">
      <w:pPr>
        <w:spacing w:line="360" w:lineRule="auto"/>
        <w:jc w:val="both"/>
        <w:rPr>
          <w:rFonts w:ascii="Palatino Linotype" w:hAnsi="Palatino Linotype"/>
          <w:b/>
          <w:lang w:val="es-MX"/>
        </w:rPr>
      </w:pPr>
    </w:p>
    <w:p w14:paraId="7D53FE2D" w14:textId="618E27F7" w:rsidR="008E7698" w:rsidRPr="00C211BC" w:rsidRDefault="008E7698" w:rsidP="00C211BC">
      <w:pPr>
        <w:spacing w:line="360" w:lineRule="auto"/>
        <w:jc w:val="both"/>
        <w:rPr>
          <w:rFonts w:ascii="Palatino Linotype" w:hAnsi="Palatino Linotype"/>
          <w:b/>
          <w:sz w:val="22"/>
          <w:szCs w:val="22"/>
          <w:lang w:val="es-ES_tradnl"/>
        </w:rPr>
      </w:pPr>
      <w:r w:rsidRPr="00C211BC">
        <w:rPr>
          <w:rFonts w:ascii="Palatino Linotype" w:hAnsi="Palatino Linotype" w:cs="Arial"/>
          <w:b/>
          <w:szCs w:val="28"/>
          <w:lang w:val="es-MX"/>
        </w:rPr>
        <w:t>Visto</w:t>
      </w:r>
      <w:r w:rsidRPr="00C211BC">
        <w:rPr>
          <w:rFonts w:ascii="Palatino Linotype" w:hAnsi="Palatino Linotype" w:cs="Arial"/>
          <w:lang w:val="es-MX"/>
        </w:rPr>
        <w:t xml:space="preserve"> el expediente relativo al recurso de revisión </w:t>
      </w:r>
      <w:r w:rsidR="00124B1A" w:rsidRPr="00C211BC">
        <w:rPr>
          <w:rFonts w:ascii="Palatino Linotype" w:eastAsiaTheme="minorEastAsia" w:hAnsi="Palatino Linotype" w:cs="Arial"/>
          <w:b/>
          <w:bCs/>
          <w:sz w:val="22"/>
          <w:szCs w:val="22"/>
          <w:lang w:val="es-MX"/>
        </w:rPr>
        <w:t>05264</w:t>
      </w:r>
      <w:r w:rsidR="00EC2DCB" w:rsidRPr="00C211BC">
        <w:rPr>
          <w:rFonts w:ascii="Palatino Linotype" w:eastAsiaTheme="minorEastAsia" w:hAnsi="Palatino Linotype" w:cs="Arial"/>
          <w:b/>
          <w:bCs/>
          <w:sz w:val="22"/>
          <w:szCs w:val="22"/>
          <w:lang w:val="es-MX"/>
        </w:rPr>
        <w:t>/INFOEM/IP/RR/2022</w:t>
      </w:r>
      <w:r w:rsidR="000E1C85" w:rsidRPr="00C211BC">
        <w:rPr>
          <w:rFonts w:ascii="Palatino Linotype" w:hAnsi="Palatino Linotype" w:cs="Arial"/>
          <w:lang w:val="es-MX"/>
        </w:rPr>
        <w:t xml:space="preserve">, interpuesto por </w:t>
      </w:r>
      <w:r w:rsidR="00124B1A" w:rsidRPr="00C211BC">
        <w:rPr>
          <w:rFonts w:ascii="Palatino Linotype" w:hAnsi="Palatino Linotype" w:cs="Arial"/>
          <w:b/>
          <w:lang w:val="es-MX"/>
        </w:rPr>
        <w:t>el</w:t>
      </w:r>
      <w:r w:rsidR="00147CBD" w:rsidRPr="00C211BC">
        <w:rPr>
          <w:rFonts w:ascii="Palatino Linotype" w:hAnsi="Palatino Linotype" w:cs="Arial"/>
          <w:b/>
          <w:lang w:val="es-MX"/>
        </w:rPr>
        <w:t xml:space="preserve"> C. </w:t>
      </w:r>
      <w:r w:rsidR="00E57944">
        <w:rPr>
          <w:rFonts w:ascii="Palatino Linotype" w:hAnsi="Palatino Linotype" w:cs="Arial"/>
          <w:b/>
          <w:lang w:val="es-MX"/>
        </w:rPr>
        <w:t>XXXXXXX XXXXXXXXX XXXXX</w:t>
      </w:r>
      <w:r w:rsidR="00124B1A" w:rsidRPr="00C211BC">
        <w:rPr>
          <w:rFonts w:ascii="Palatino Linotype" w:hAnsi="Palatino Linotype" w:cs="Arial"/>
          <w:lang w:val="es-MX"/>
        </w:rPr>
        <w:t xml:space="preserve"> </w:t>
      </w:r>
      <w:r w:rsidR="007E64E0" w:rsidRPr="00C211BC">
        <w:rPr>
          <w:rFonts w:ascii="Palatino Linotype" w:hAnsi="Palatino Linotype" w:cs="Arial"/>
          <w:lang w:val="es-MX"/>
        </w:rPr>
        <w:t>a q</w:t>
      </w:r>
      <w:r w:rsidR="004440AC" w:rsidRPr="00C211BC">
        <w:rPr>
          <w:rFonts w:ascii="Palatino Linotype" w:hAnsi="Palatino Linotype" w:cs="Arial"/>
          <w:lang w:val="es-MX"/>
        </w:rPr>
        <w:t>uien</w:t>
      </w:r>
      <w:r w:rsidRPr="00C211BC">
        <w:rPr>
          <w:rFonts w:ascii="Palatino Linotype" w:hAnsi="Palatino Linotype" w:cs="Arial"/>
          <w:lang w:val="es-MX"/>
        </w:rPr>
        <w:t xml:space="preserve"> en lo sucesivo se le denominará </w:t>
      </w:r>
      <w:r w:rsidR="00124B1A" w:rsidRPr="00C211BC">
        <w:rPr>
          <w:rFonts w:ascii="Palatino Linotype" w:hAnsi="Palatino Linotype" w:cs="Arial"/>
          <w:b/>
          <w:lang w:val="es-MX"/>
        </w:rPr>
        <w:t>el</w:t>
      </w:r>
      <w:r w:rsidR="00E81BCB" w:rsidRPr="00C211BC">
        <w:rPr>
          <w:rFonts w:ascii="Palatino Linotype" w:hAnsi="Palatino Linotype" w:cs="Arial"/>
          <w:b/>
          <w:i/>
          <w:lang w:val="es-MX"/>
        </w:rPr>
        <w:t xml:space="preserve"> </w:t>
      </w:r>
      <w:r w:rsidR="00652208" w:rsidRPr="00C211BC">
        <w:rPr>
          <w:rFonts w:ascii="Palatino Linotype" w:hAnsi="Palatino Linotype" w:cs="Arial"/>
          <w:b/>
          <w:lang w:val="es-MX"/>
        </w:rPr>
        <w:t>recurrente</w:t>
      </w:r>
      <w:r w:rsidRPr="00C211BC">
        <w:rPr>
          <w:rFonts w:ascii="Palatino Linotype" w:hAnsi="Palatino Linotype" w:cs="Arial"/>
          <w:b/>
          <w:i/>
          <w:lang w:val="es-MX"/>
        </w:rPr>
        <w:t xml:space="preserve"> </w:t>
      </w:r>
      <w:r w:rsidRPr="00C211BC">
        <w:rPr>
          <w:rFonts w:ascii="Palatino Linotype" w:hAnsi="Palatino Linotype" w:cs="Arial"/>
          <w:lang w:val="es-MX"/>
        </w:rPr>
        <w:t>en contra de la respuesta</w:t>
      </w:r>
      <w:r w:rsidR="00E66AC9" w:rsidRPr="00C211BC">
        <w:rPr>
          <w:rFonts w:ascii="Palatino Linotype" w:hAnsi="Palatino Linotype" w:cs="Arial"/>
          <w:lang w:val="es-MX"/>
        </w:rPr>
        <w:t xml:space="preserve"> a</w:t>
      </w:r>
      <w:r w:rsidRPr="00C211BC">
        <w:rPr>
          <w:rFonts w:ascii="Palatino Linotype" w:hAnsi="Palatino Linotype" w:cs="Arial"/>
          <w:lang w:val="es-MX"/>
        </w:rPr>
        <w:t xml:space="preserve"> su solicitud de in</w:t>
      </w:r>
      <w:r w:rsidR="004440AC" w:rsidRPr="00C211BC">
        <w:rPr>
          <w:rFonts w:ascii="Palatino Linotype" w:hAnsi="Palatino Linotype" w:cs="Arial"/>
          <w:lang w:val="es-MX"/>
        </w:rPr>
        <w:t>formación con número de folio</w:t>
      </w:r>
      <w:r w:rsidR="00DA09D7" w:rsidRPr="00C211BC">
        <w:rPr>
          <w:rFonts w:ascii="Verdana" w:hAnsi="Verdana"/>
          <w:b/>
          <w:bCs/>
          <w:color w:val="FF0000"/>
          <w:lang w:val="es-MX"/>
        </w:rPr>
        <w:t> </w:t>
      </w:r>
      <w:r w:rsidR="00124B1A" w:rsidRPr="00C211BC">
        <w:rPr>
          <w:rFonts w:ascii="Palatino Linotype" w:hAnsi="Palatino Linotype" w:cs="Arial"/>
          <w:b/>
          <w:bCs/>
          <w:sz w:val="22"/>
          <w:lang w:val="es-MX"/>
        </w:rPr>
        <w:t>00086/SMOV/IP/2022</w:t>
      </w:r>
      <w:r w:rsidRPr="00C211BC">
        <w:rPr>
          <w:rFonts w:ascii="Palatino Linotype" w:hAnsi="Palatino Linotype" w:cs="Arial"/>
          <w:lang w:val="es-MX"/>
        </w:rPr>
        <w:t xml:space="preserve">, </w:t>
      </w:r>
      <w:r w:rsidR="004440AC" w:rsidRPr="00C211BC">
        <w:rPr>
          <w:rFonts w:ascii="Palatino Linotype" w:hAnsi="Palatino Linotype" w:cs="Arial"/>
          <w:lang w:val="es-MX"/>
        </w:rPr>
        <w:t xml:space="preserve">otorgada </w:t>
      </w:r>
      <w:r w:rsidRPr="00C211BC">
        <w:rPr>
          <w:rFonts w:ascii="Palatino Linotype" w:hAnsi="Palatino Linotype" w:cs="Arial"/>
          <w:lang w:val="es-MX"/>
        </w:rPr>
        <w:t xml:space="preserve">por </w:t>
      </w:r>
      <w:r w:rsidR="00EC2DCB" w:rsidRPr="00C211BC">
        <w:rPr>
          <w:rFonts w:ascii="Palatino Linotype" w:hAnsi="Palatino Linotype" w:cs="Arial"/>
          <w:lang w:val="es-MX"/>
        </w:rPr>
        <w:t>la</w:t>
      </w:r>
      <w:r w:rsidR="008F355E" w:rsidRPr="00C211BC">
        <w:rPr>
          <w:rFonts w:ascii="Palatino Linotype" w:hAnsi="Palatino Linotype" w:cs="Arial"/>
          <w:lang w:val="es-MX"/>
        </w:rPr>
        <w:t xml:space="preserve"> </w:t>
      </w:r>
      <w:r w:rsidR="00124B1A" w:rsidRPr="00C211BC">
        <w:rPr>
          <w:rFonts w:ascii="Palatino Linotype" w:hAnsi="Palatino Linotype" w:cs="Arial"/>
          <w:b/>
          <w:lang w:val="es-MX"/>
        </w:rPr>
        <w:t>Secretaría de Movilidad</w:t>
      </w:r>
      <w:r w:rsidR="008F355E" w:rsidRPr="00C211BC">
        <w:rPr>
          <w:rFonts w:ascii="Palatino Linotype" w:hAnsi="Palatino Linotype" w:cs="Arial"/>
          <w:lang w:val="es-MX"/>
        </w:rPr>
        <w:t>,</w:t>
      </w:r>
      <w:r w:rsidRPr="00C211BC">
        <w:rPr>
          <w:rFonts w:ascii="Palatino Linotype" w:hAnsi="Palatino Linotype" w:cs="Arial"/>
          <w:lang w:val="es-MX"/>
        </w:rPr>
        <w:t xml:space="preserve"> en lo sucesivo el </w:t>
      </w:r>
      <w:r w:rsidR="000E0E9B" w:rsidRPr="00C211BC">
        <w:rPr>
          <w:rFonts w:ascii="Palatino Linotype" w:hAnsi="Palatino Linotype" w:cs="Arial"/>
          <w:b/>
          <w:lang w:val="es-MX"/>
        </w:rPr>
        <w:t>SUJETO OBLIGADO</w:t>
      </w:r>
      <w:r w:rsidR="00CC7823" w:rsidRPr="00C211BC">
        <w:rPr>
          <w:rFonts w:ascii="Palatino Linotype" w:hAnsi="Palatino Linotype" w:cs="Arial"/>
          <w:lang w:val="es-MX"/>
        </w:rPr>
        <w:t>,</w:t>
      </w:r>
      <w:r w:rsidRPr="00C211BC">
        <w:rPr>
          <w:rFonts w:ascii="Palatino Linotype" w:hAnsi="Palatino Linotype" w:cs="Arial"/>
          <w:b/>
          <w:lang w:val="es-MX"/>
        </w:rPr>
        <w:t xml:space="preserve"> </w:t>
      </w:r>
      <w:r w:rsidRPr="00C211BC">
        <w:rPr>
          <w:rFonts w:ascii="Palatino Linotype" w:hAnsi="Palatino Linotype" w:cs="Arial"/>
          <w:lang w:val="es-MX"/>
        </w:rPr>
        <w:t>se procede a dictar la presente resolución, con base en lo siguiente.</w:t>
      </w:r>
      <w:r w:rsidR="009403CB" w:rsidRPr="00C211BC">
        <w:rPr>
          <w:rFonts w:ascii="Palatino Linotype" w:hAnsi="Palatino Linotype" w:cs="Arial"/>
          <w:lang w:val="es-MX"/>
        </w:rPr>
        <w:t xml:space="preserve"> </w:t>
      </w:r>
    </w:p>
    <w:p w14:paraId="1A4B04B4" w14:textId="6FE3E403" w:rsidR="008E7698" w:rsidRDefault="004A6EFE" w:rsidP="00C211BC">
      <w:pPr>
        <w:pStyle w:val="Ttulo2"/>
        <w:spacing w:before="0"/>
        <w:jc w:val="center"/>
        <w:rPr>
          <w:rFonts w:ascii="Palatino Linotype" w:hAnsi="Palatino Linotype"/>
          <w:b/>
          <w:color w:val="auto"/>
          <w:sz w:val="24"/>
          <w:szCs w:val="24"/>
          <w:lang w:val="es-MX"/>
        </w:rPr>
      </w:pPr>
      <w:r w:rsidRPr="00C211BC">
        <w:rPr>
          <w:rFonts w:ascii="Palatino Linotype" w:hAnsi="Palatino Linotype"/>
          <w:b/>
          <w:color w:val="auto"/>
          <w:sz w:val="24"/>
          <w:szCs w:val="24"/>
          <w:lang w:val="es-MX"/>
        </w:rPr>
        <w:t xml:space="preserve">I. </w:t>
      </w:r>
      <w:r w:rsidR="008E7698" w:rsidRPr="00C211BC">
        <w:rPr>
          <w:rFonts w:ascii="Palatino Linotype" w:hAnsi="Palatino Linotype"/>
          <w:b/>
          <w:color w:val="auto"/>
          <w:sz w:val="24"/>
          <w:szCs w:val="24"/>
          <w:lang w:val="es-MX"/>
        </w:rPr>
        <w:t>A N T E C E D E N T E S:</w:t>
      </w:r>
    </w:p>
    <w:p w14:paraId="1B5AB272" w14:textId="77777777" w:rsidR="00C50B96" w:rsidRPr="00C50B96" w:rsidRDefault="00C50B96" w:rsidP="00C50B96">
      <w:pPr>
        <w:rPr>
          <w:rFonts w:ascii="Palatino Linotype" w:hAnsi="Palatino Linotype"/>
          <w:lang w:val="es-MX"/>
        </w:rPr>
      </w:pPr>
    </w:p>
    <w:p w14:paraId="43A81B6F" w14:textId="23313C1B" w:rsidR="00C211BC" w:rsidRDefault="008E7698" w:rsidP="00C211BC">
      <w:pPr>
        <w:spacing w:line="360" w:lineRule="auto"/>
        <w:jc w:val="both"/>
        <w:rPr>
          <w:rFonts w:ascii="Palatino Linotype" w:hAnsi="Palatino Linotype" w:cs="Arial"/>
          <w:lang w:val="es-MX"/>
        </w:rPr>
      </w:pPr>
      <w:r w:rsidRPr="00C211BC">
        <w:rPr>
          <w:rFonts w:ascii="Palatino Linotype" w:hAnsi="Palatino Linotype" w:cs="Arial"/>
          <w:b/>
          <w:szCs w:val="28"/>
          <w:lang w:val="es-MX"/>
        </w:rPr>
        <w:t>1. Solicitud de acceso a la información.</w:t>
      </w:r>
      <w:r w:rsidRPr="00C211BC">
        <w:rPr>
          <w:rFonts w:ascii="Palatino Linotype" w:hAnsi="Palatino Linotype" w:cs="Arial"/>
          <w:b/>
          <w:sz w:val="22"/>
          <w:lang w:val="es-MX"/>
        </w:rPr>
        <w:t xml:space="preserve"> </w:t>
      </w:r>
      <w:r w:rsidRPr="00C211BC">
        <w:rPr>
          <w:rFonts w:ascii="Palatino Linotype" w:hAnsi="Palatino Linotype" w:cs="Arial"/>
          <w:lang w:val="es-MX"/>
        </w:rPr>
        <w:t>Con</w:t>
      </w:r>
      <w:r w:rsidR="004440AC" w:rsidRPr="00C211BC">
        <w:rPr>
          <w:rFonts w:ascii="Palatino Linotype" w:hAnsi="Palatino Linotype" w:cs="Arial"/>
          <w:lang w:val="es-MX"/>
        </w:rPr>
        <w:t xml:space="preserve"> fecha</w:t>
      </w:r>
      <w:r w:rsidR="00124B1A" w:rsidRPr="00C211BC">
        <w:rPr>
          <w:rFonts w:ascii="Palatino Linotype" w:hAnsi="Palatino Linotype" w:cs="Arial"/>
          <w:lang w:val="es-MX"/>
        </w:rPr>
        <w:t xml:space="preserve"> </w:t>
      </w:r>
      <w:r w:rsidR="00124B1A" w:rsidRPr="00C211BC">
        <w:rPr>
          <w:rFonts w:ascii="Palatino Linotype" w:hAnsi="Palatino Linotype" w:cs="Arial"/>
          <w:b/>
          <w:lang w:val="es-MX"/>
        </w:rPr>
        <w:t>catorce de febrero</w:t>
      </w:r>
      <w:r w:rsidR="00D64A87" w:rsidRPr="00C211BC">
        <w:rPr>
          <w:rFonts w:ascii="Palatino Linotype" w:hAnsi="Palatino Linotype" w:cs="Arial"/>
          <w:b/>
          <w:lang w:val="es-MX"/>
        </w:rPr>
        <w:t xml:space="preserve"> </w:t>
      </w:r>
      <w:r w:rsidR="00487B0B" w:rsidRPr="00C211BC">
        <w:rPr>
          <w:rFonts w:ascii="Palatino Linotype" w:hAnsi="Palatino Linotype" w:cs="Arial"/>
          <w:b/>
          <w:lang w:val="es-MX"/>
        </w:rPr>
        <w:t xml:space="preserve">del </w:t>
      </w:r>
      <w:r w:rsidRPr="00C211BC">
        <w:rPr>
          <w:rFonts w:ascii="Palatino Linotype" w:hAnsi="Palatino Linotype" w:cs="Arial"/>
          <w:b/>
          <w:lang w:val="es-MX"/>
        </w:rPr>
        <w:t xml:space="preserve">dos mil </w:t>
      </w:r>
      <w:r w:rsidR="008C3A7E" w:rsidRPr="00C211BC">
        <w:rPr>
          <w:rFonts w:ascii="Palatino Linotype" w:hAnsi="Palatino Linotype" w:cs="Arial"/>
          <w:b/>
          <w:lang w:val="es-MX"/>
        </w:rPr>
        <w:t>veintidós</w:t>
      </w:r>
      <w:r w:rsidR="00682656" w:rsidRPr="00C211BC">
        <w:rPr>
          <w:rFonts w:ascii="Palatino Linotype" w:hAnsi="Palatino Linotype" w:cs="Arial"/>
          <w:b/>
          <w:lang w:val="es-MX"/>
        </w:rPr>
        <w:t>,</w:t>
      </w:r>
      <w:r w:rsidR="00682656" w:rsidRPr="00C211BC">
        <w:rPr>
          <w:rFonts w:ascii="Palatino Linotype" w:hAnsi="Palatino Linotype" w:cs="Arial"/>
          <w:lang w:val="es-MX"/>
        </w:rPr>
        <w:t xml:space="preserve"> </w:t>
      </w:r>
      <w:r w:rsidR="005E131F" w:rsidRPr="00C211BC">
        <w:rPr>
          <w:rFonts w:ascii="Palatino Linotype" w:hAnsi="Palatino Linotype" w:cs="Arial"/>
          <w:lang w:val="es-MX"/>
        </w:rPr>
        <w:t>la</w:t>
      </w:r>
      <w:r w:rsidRPr="00C211BC">
        <w:rPr>
          <w:rFonts w:ascii="Palatino Linotype" w:hAnsi="Palatino Linotype" w:cs="Arial"/>
          <w:lang w:val="es-MX"/>
        </w:rPr>
        <w:t xml:space="preserve"> ahora </w:t>
      </w:r>
      <w:r w:rsidR="00EC2DCB" w:rsidRPr="00C211BC">
        <w:rPr>
          <w:rFonts w:ascii="Palatino Linotype" w:hAnsi="Palatino Linotype" w:cs="Arial"/>
          <w:lang w:val="es-MX"/>
        </w:rPr>
        <w:t>parte</w:t>
      </w:r>
      <w:r w:rsidR="005E150B" w:rsidRPr="00C211BC">
        <w:rPr>
          <w:rFonts w:ascii="Palatino Linotype" w:hAnsi="Palatino Linotype" w:cs="Arial"/>
          <w:lang w:val="es-MX"/>
        </w:rPr>
        <w:t xml:space="preserve"> </w:t>
      </w:r>
      <w:r w:rsidR="008C3A7E" w:rsidRPr="00C211BC">
        <w:rPr>
          <w:rFonts w:ascii="Palatino Linotype" w:hAnsi="Palatino Linotype" w:cs="Arial"/>
          <w:b/>
          <w:lang w:val="es-MX"/>
        </w:rPr>
        <w:t>R</w:t>
      </w:r>
      <w:r w:rsidR="00652208" w:rsidRPr="00C211BC">
        <w:rPr>
          <w:rFonts w:ascii="Palatino Linotype" w:hAnsi="Palatino Linotype" w:cs="Arial"/>
          <w:b/>
          <w:lang w:val="es-MX"/>
        </w:rPr>
        <w:t>ecurrente</w:t>
      </w:r>
      <w:r w:rsidR="005E150B" w:rsidRPr="00C211BC">
        <w:rPr>
          <w:rFonts w:ascii="Palatino Linotype" w:hAnsi="Palatino Linotype" w:cs="Arial"/>
          <w:lang w:val="es-MX"/>
        </w:rPr>
        <w:t xml:space="preserve"> </w:t>
      </w:r>
      <w:r w:rsidR="0023286F" w:rsidRPr="00C211BC">
        <w:rPr>
          <w:rFonts w:ascii="Palatino Linotype" w:hAnsi="Palatino Linotype" w:cs="Arial"/>
          <w:lang w:val="es-MX"/>
        </w:rPr>
        <w:t xml:space="preserve">formuló solicitud de acceso a la información pública al </w:t>
      </w:r>
      <w:r w:rsidR="005E150B" w:rsidRPr="00C211BC">
        <w:rPr>
          <w:rFonts w:ascii="Palatino Linotype" w:hAnsi="Palatino Linotype" w:cs="Arial"/>
          <w:b/>
          <w:lang w:val="es-MX"/>
        </w:rPr>
        <w:t>SUJETO OBLIGADO</w:t>
      </w:r>
      <w:r w:rsidR="005E150B" w:rsidRPr="00C211BC">
        <w:rPr>
          <w:rFonts w:ascii="Palatino Linotype" w:hAnsi="Palatino Linotype" w:cs="Arial"/>
          <w:lang w:val="es-MX"/>
        </w:rPr>
        <w:t xml:space="preserve"> </w:t>
      </w:r>
      <w:r w:rsidRPr="00C211BC">
        <w:rPr>
          <w:rFonts w:ascii="Palatino Linotype" w:hAnsi="Palatino Linotype" w:cs="Arial"/>
          <w:lang w:val="es-MX"/>
        </w:rPr>
        <w:t xml:space="preserve">a través del Sistema de Acceso a la Información Mexiquense, en adelante </w:t>
      </w:r>
      <w:r w:rsidRPr="00C211BC">
        <w:rPr>
          <w:rFonts w:ascii="Palatino Linotype" w:hAnsi="Palatino Linotype" w:cs="Arial"/>
          <w:b/>
          <w:lang w:val="es-MX"/>
        </w:rPr>
        <w:t>SAIMEX,</w:t>
      </w:r>
      <w:r w:rsidRPr="00C211BC">
        <w:rPr>
          <w:rFonts w:ascii="Palatino Linotype" w:hAnsi="Palatino Linotype" w:cs="Arial"/>
          <w:lang w:val="es-MX"/>
        </w:rPr>
        <w:t xml:space="preserve"> </w:t>
      </w:r>
      <w:r w:rsidR="00126F04" w:rsidRPr="00C211BC">
        <w:rPr>
          <w:rFonts w:ascii="Palatino Linotype" w:hAnsi="Palatino Linotype" w:cs="Arial"/>
          <w:lang w:val="es-MX"/>
        </w:rPr>
        <w:t>requiriendo</w:t>
      </w:r>
      <w:r w:rsidRPr="00C211BC">
        <w:rPr>
          <w:rFonts w:ascii="Palatino Linotype" w:hAnsi="Palatino Linotype" w:cs="Arial"/>
          <w:lang w:val="es-MX"/>
        </w:rPr>
        <w:t xml:space="preserve"> lo siguiente:</w:t>
      </w:r>
    </w:p>
    <w:p w14:paraId="32DB95ED" w14:textId="77777777" w:rsidR="00C211BC" w:rsidRPr="00C211BC" w:rsidRDefault="00C211BC" w:rsidP="00C211BC">
      <w:pPr>
        <w:spacing w:line="360" w:lineRule="auto"/>
        <w:jc w:val="both"/>
        <w:rPr>
          <w:rFonts w:ascii="Palatino Linotype" w:hAnsi="Palatino Linotype" w:cs="Arial"/>
          <w:lang w:val="es-MX"/>
        </w:rPr>
      </w:pPr>
    </w:p>
    <w:p w14:paraId="3F4E6C5F" w14:textId="2D4CF18C" w:rsidR="00293DE5" w:rsidRPr="00C211BC" w:rsidRDefault="00293DE5" w:rsidP="00C211BC">
      <w:pPr>
        <w:ind w:left="851" w:right="902"/>
        <w:contextualSpacing/>
        <w:jc w:val="both"/>
        <w:rPr>
          <w:rFonts w:ascii="Palatino Linotype" w:hAnsi="Palatino Linotype" w:cs="Arial"/>
          <w:i/>
          <w:sz w:val="22"/>
          <w:szCs w:val="22"/>
          <w:lang w:val="es-MX"/>
        </w:rPr>
      </w:pPr>
      <w:r w:rsidRPr="00C211BC">
        <w:rPr>
          <w:rFonts w:ascii="Palatino Linotype" w:hAnsi="Palatino Linotype" w:cs="Arial"/>
          <w:i/>
          <w:sz w:val="22"/>
          <w:szCs w:val="22"/>
          <w:lang w:val="es-MX"/>
        </w:rPr>
        <w:t>“</w:t>
      </w:r>
      <w:r w:rsidR="00124B1A" w:rsidRPr="00C211BC">
        <w:rPr>
          <w:rFonts w:ascii="Palatino Linotype" w:hAnsi="Palatino Linotype" w:cs="Arial"/>
          <w:i/>
          <w:sz w:val="22"/>
          <w:szCs w:val="22"/>
          <w:lang w:val="es-MX"/>
        </w:rPr>
        <w:t xml:space="preserve">1. Se me informe el costo total que tiene el contrato de prestación de servicios entre la Secretaría de Movilidad y la empresa ZUMBY SERVICIOS PROFESIONALES S.A DE C.V. 2. Se me informe el número de concesiones de servicio público de las que se tiene registro. 3. Se me informe del total de concesiones cuantas se </w:t>
      </w:r>
      <w:proofErr w:type="spellStart"/>
      <w:r w:rsidR="00124B1A" w:rsidRPr="00C211BC">
        <w:rPr>
          <w:rFonts w:ascii="Palatino Linotype" w:hAnsi="Palatino Linotype" w:cs="Arial"/>
          <w:i/>
          <w:sz w:val="22"/>
          <w:szCs w:val="22"/>
          <w:lang w:val="es-MX"/>
        </w:rPr>
        <w:t>escuentran</w:t>
      </w:r>
      <w:proofErr w:type="spellEnd"/>
      <w:r w:rsidR="00124B1A" w:rsidRPr="00C211BC">
        <w:rPr>
          <w:rFonts w:ascii="Palatino Linotype" w:hAnsi="Palatino Linotype" w:cs="Arial"/>
          <w:i/>
          <w:sz w:val="22"/>
          <w:szCs w:val="22"/>
          <w:lang w:val="es-MX"/>
        </w:rPr>
        <w:t xml:space="preserve"> vigentes y cuantas fuera de norma. 4. Se me informe y se me entregue </w:t>
      </w:r>
      <w:proofErr w:type="spellStart"/>
      <w:r w:rsidR="00124B1A" w:rsidRPr="00C211BC">
        <w:rPr>
          <w:rFonts w:ascii="Palatino Linotype" w:hAnsi="Palatino Linotype" w:cs="Arial"/>
          <w:i/>
          <w:sz w:val="22"/>
          <w:szCs w:val="22"/>
          <w:lang w:val="es-MX"/>
        </w:rPr>
        <w:t>via</w:t>
      </w:r>
      <w:proofErr w:type="spellEnd"/>
      <w:r w:rsidR="00124B1A" w:rsidRPr="00C211BC">
        <w:rPr>
          <w:rFonts w:ascii="Palatino Linotype" w:hAnsi="Palatino Linotype" w:cs="Arial"/>
          <w:i/>
          <w:sz w:val="22"/>
          <w:szCs w:val="22"/>
          <w:lang w:val="es-MX"/>
        </w:rPr>
        <w:t xml:space="preserve"> electrónica los estudios técnicos que realizo el Instituto de Transporte del periodo comprendido de enero de 2017 a febrero del 2020, asi como el soporte que valide dichos estudios, asi mismo el fondo de financiamiento y sus costos totales. </w:t>
      </w:r>
      <w:r w:rsidR="003E1466" w:rsidRPr="00C211BC">
        <w:rPr>
          <w:rFonts w:ascii="Palatino Linotype" w:hAnsi="Palatino Linotype" w:cs="Arial"/>
          <w:i/>
          <w:sz w:val="22"/>
          <w:szCs w:val="22"/>
          <w:lang w:val="es-MX"/>
        </w:rPr>
        <w:t>“</w:t>
      </w:r>
      <w:r w:rsidR="00C52CF0" w:rsidRPr="00C211BC">
        <w:rPr>
          <w:rFonts w:ascii="Palatino Linotype" w:hAnsi="Palatino Linotype" w:cs="Arial"/>
          <w:i/>
          <w:sz w:val="22"/>
          <w:szCs w:val="22"/>
          <w:lang w:val="es-MX"/>
        </w:rPr>
        <w:t>(</w:t>
      </w:r>
      <w:r w:rsidR="00BD0BA2" w:rsidRPr="00C211BC">
        <w:rPr>
          <w:rFonts w:ascii="Palatino Linotype" w:hAnsi="Palatino Linotype" w:cs="Arial"/>
          <w:i/>
          <w:sz w:val="22"/>
          <w:szCs w:val="22"/>
          <w:lang w:val="es-MX"/>
        </w:rPr>
        <w:t>S</w:t>
      </w:r>
      <w:r w:rsidR="00C673D1" w:rsidRPr="00C211BC">
        <w:rPr>
          <w:rFonts w:ascii="Palatino Linotype" w:hAnsi="Palatino Linotype" w:cs="Arial"/>
          <w:i/>
          <w:sz w:val="22"/>
          <w:szCs w:val="22"/>
          <w:lang w:val="es-MX"/>
        </w:rPr>
        <w:t>ic)</w:t>
      </w:r>
    </w:p>
    <w:p w14:paraId="33D1C169" w14:textId="4466CF7C" w:rsidR="00C82F0D" w:rsidRPr="00C211BC" w:rsidRDefault="00C82F0D" w:rsidP="00C211BC">
      <w:pPr>
        <w:spacing w:line="360" w:lineRule="auto"/>
        <w:jc w:val="both"/>
        <w:rPr>
          <w:rFonts w:ascii="Palatino Linotype" w:hAnsi="Palatino Linotype" w:cs="Arial"/>
          <w:lang w:val="es-MX"/>
        </w:rPr>
      </w:pPr>
    </w:p>
    <w:p w14:paraId="649BFEDD" w14:textId="50D4B005" w:rsidR="00293DE5" w:rsidRPr="00C211BC" w:rsidRDefault="00CC7823" w:rsidP="00C211BC">
      <w:pPr>
        <w:spacing w:line="360" w:lineRule="auto"/>
        <w:jc w:val="both"/>
        <w:rPr>
          <w:rFonts w:ascii="Palatino Linotype" w:hAnsi="Palatino Linotype" w:cs="Arial"/>
          <w:b/>
          <w:lang w:val="es-MX"/>
        </w:rPr>
      </w:pPr>
      <w:r w:rsidRPr="00C211BC">
        <w:rPr>
          <w:rFonts w:ascii="Palatino Linotype" w:hAnsi="Palatino Linotype" w:cs="Arial"/>
          <w:b/>
          <w:lang w:val="es-MX"/>
        </w:rPr>
        <w:t>Modalidad de entrega de la información</w:t>
      </w:r>
      <w:r w:rsidRPr="00C211BC">
        <w:rPr>
          <w:rFonts w:ascii="Palatino Linotype" w:hAnsi="Palatino Linotype" w:cs="Arial"/>
          <w:lang w:val="es-MX"/>
        </w:rPr>
        <w:t xml:space="preserve">: vía </w:t>
      </w:r>
      <w:r w:rsidR="00293DE5" w:rsidRPr="00C211BC">
        <w:rPr>
          <w:rFonts w:ascii="Palatino Linotype" w:hAnsi="Palatino Linotype" w:cs="Arial"/>
          <w:b/>
          <w:lang w:val="es-MX"/>
        </w:rPr>
        <w:t>SAIMEX</w:t>
      </w:r>
      <w:r w:rsidR="00451F5B" w:rsidRPr="00C211BC">
        <w:rPr>
          <w:rFonts w:ascii="Palatino Linotype" w:hAnsi="Palatino Linotype" w:cs="Arial"/>
          <w:b/>
          <w:lang w:val="es-MX"/>
        </w:rPr>
        <w:t>.</w:t>
      </w:r>
    </w:p>
    <w:p w14:paraId="30DFDBDF" w14:textId="70129FD4" w:rsidR="00124B1A" w:rsidRDefault="009509CF" w:rsidP="00C211BC">
      <w:pPr>
        <w:spacing w:line="360" w:lineRule="auto"/>
        <w:jc w:val="both"/>
        <w:rPr>
          <w:rFonts w:ascii="Palatino Linotype" w:hAnsi="Palatino Linotype" w:cs="Arial"/>
          <w:szCs w:val="28"/>
          <w:lang w:val="es-MX"/>
        </w:rPr>
      </w:pPr>
      <w:r w:rsidRPr="00C211BC">
        <w:rPr>
          <w:rFonts w:ascii="Palatino Linotype" w:hAnsi="Palatino Linotype" w:cs="Arial"/>
          <w:b/>
          <w:szCs w:val="28"/>
          <w:lang w:val="es-MX"/>
        </w:rPr>
        <w:lastRenderedPageBreak/>
        <w:t>2</w:t>
      </w:r>
      <w:r w:rsidR="008E7698" w:rsidRPr="00C211BC">
        <w:rPr>
          <w:rFonts w:ascii="Palatino Linotype" w:hAnsi="Palatino Linotype" w:cs="Arial"/>
          <w:b/>
          <w:szCs w:val="28"/>
          <w:lang w:val="es-MX"/>
        </w:rPr>
        <w:t xml:space="preserve">. </w:t>
      </w:r>
      <w:r w:rsidR="00124B1A" w:rsidRPr="00C211BC">
        <w:rPr>
          <w:rFonts w:ascii="Palatino Linotype" w:hAnsi="Palatino Linotype" w:cs="Arial"/>
          <w:b/>
          <w:szCs w:val="28"/>
          <w:lang w:val="es-MX"/>
        </w:rPr>
        <w:t>Solicitud de aclaración</w:t>
      </w:r>
      <w:r w:rsidR="00EC2DCB" w:rsidRPr="00C211BC">
        <w:rPr>
          <w:rFonts w:ascii="Palatino Linotype" w:hAnsi="Palatino Linotype" w:cs="Arial"/>
          <w:b/>
          <w:szCs w:val="28"/>
          <w:lang w:val="es-MX"/>
        </w:rPr>
        <w:t xml:space="preserve">. </w:t>
      </w:r>
      <w:r w:rsidR="00124B1A" w:rsidRPr="00C211BC">
        <w:rPr>
          <w:rFonts w:ascii="Palatino Linotype" w:hAnsi="Palatino Linotype" w:cs="Arial"/>
          <w:szCs w:val="28"/>
          <w:lang w:val="es-MX"/>
        </w:rPr>
        <w:t xml:space="preserve">Con fundamento en el </w:t>
      </w:r>
      <w:r w:rsidR="008C3A7E" w:rsidRPr="00C211BC">
        <w:rPr>
          <w:rFonts w:ascii="Palatino Linotype" w:hAnsi="Palatino Linotype" w:cs="Arial"/>
          <w:szCs w:val="28"/>
          <w:lang w:val="es-MX"/>
        </w:rPr>
        <w:t>artículo</w:t>
      </w:r>
      <w:r w:rsidR="00124B1A" w:rsidRPr="00C211BC">
        <w:rPr>
          <w:rFonts w:ascii="Palatino Linotype" w:hAnsi="Palatino Linotype" w:cs="Arial"/>
          <w:szCs w:val="28"/>
          <w:lang w:val="es-MX"/>
        </w:rPr>
        <w:t xml:space="preserve"> 159 de la Ley de Transparencia y Acceso a la Información Pública del Estado de México y Municipios, en fecha dieciocho de febrero de la presente anualidad, el SUJETO OBLIGADO le requiere al particular  para que dentro del plazo de diez días hábiles realice lo siguiente:</w:t>
      </w:r>
    </w:p>
    <w:p w14:paraId="017C8ACC" w14:textId="77777777" w:rsidR="00C50B96" w:rsidRPr="00C211BC" w:rsidRDefault="00C50B96" w:rsidP="00C211BC">
      <w:pPr>
        <w:spacing w:line="360" w:lineRule="auto"/>
        <w:jc w:val="both"/>
        <w:rPr>
          <w:rFonts w:ascii="Palatino Linotype" w:hAnsi="Palatino Linotype" w:cs="Arial"/>
          <w:szCs w:val="28"/>
          <w:lang w:val="es-MX"/>
        </w:rPr>
      </w:pPr>
    </w:p>
    <w:p w14:paraId="62BA8E09" w14:textId="158A8646" w:rsidR="00124B1A" w:rsidRPr="00C211BC" w:rsidRDefault="00124B1A" w:rsidP="00C211BC">
      <w:pPr>
        <w:ind w:left="708" w:right="900"/>
        <w:jc w:val="both"/>
        <w:rPr>
          <w:rFonts w:ascii="Palatino Linotype" w:hAnsi="Palatino Linotype" w:cs="Arial"/>
          <w:i/>
          <w:szCs w:val="28"/>
          <w:lang w:val="es-MX"/>
        </w:rPr>
      </w:pPr>
      <w:r w:rsidRPr="00C211BC">
        <w:rPr>
          <w:rFonts w:ascii="Palatino Linotype" w:hAnsi="Palatino Linotype" w:cs="Arial"/>
          <w:i/>
          <w:szCs w:val="28"/>
          <w:lang w:val="es-MX"/>
        </w:rPr>
        <w:t>“En atención a la solicitud de acceso a la información con número de folio 00086/SMOV/IP/2022, se informa que el área competente para atender su solicitud de acceso a la información, realizó el siguiente requerimiento aclaratorio</w:t>
      </w:r>
      <w:r w:rsidRPr="00C211BC">
        <w:rPr>
          <w:rFonts w:ascii="Palatino Linotype" w:hAnsi="Palatino Linotype" w:cs="Arial"/>
          <w:b/>
          <w:i/>
          <w:szCs w:val="28"/>
          <w:u w:val="single"/>
          <w:lang w:val="es-MX"/>
        </w:rPr>
        <w:t xml:space="preserve">: "En que rubros solicita los estudios técnicos que realizó el Instituto de Transporte en el periodo comprendido de enero de 2017 a febrero del 2020?" </w:t>
      </w:r>
      <w:r w:rsidRPr="00C211BC">
        <w:rPr>
          <w:rFonts w:ascii="Palatino Linotype" w:hAnsi="Palatino Linotype" w:cs="Arial"/>
          <w:i/>
          <w:szCs w:val="28"/>
          <w:lang w:val="es-MX"/>
        </w:rPr>
        <w:t>En ese sentido, es de resaltar que en caso de que no se desahogue el requerimiento señalado dentro del plazo de diez días hábiles se tendrá por no presentada la solicitud de información, quedando a salvo sus derechos para volver a presentar la solicitud, lo anterior con fundamento en el artículo 159 de la Ley invocada. ATENTAMENTE UNIDAD DE TRANSPARENCIA SECRETARÍA DE MOVILIDAD</w:t>
      </w:r>
      <w:proofErr w:type="gramStart"/>
      <w:r w:rsidRPr="00C211BC">
        <w:rPr>
          <w:rFonts w:ascii="Palatino Linotype" w:hAnsi="Palatino Linotype" w:cs="Arial"/>
          <w:i/>
          <w:szCs w:val="28"/>
          <w:lang w:val="es-MX"/>
        </w:rPr>
        <w:t>”(</w:t>
      </w:r>
      <w:proofErr w:type="gramEnd"/>
      <w:r w:rsidRPr="00C211BC">
        <w:rPr>
          <w:rFonts w:ascii="Palatino Linotype" w:hAnsi="Palatino Linotype" w:cs="Arial"/>
          <w:i/>
          <w:szCs w:val="28"/>
          <w:lang w:val="es-MX"/>
        </w:rPr>
        <w:t>Sic)</w:t>
      </w:r>
    </w:p>
    <w:p w14:paraId="7E4DE173" w14:textId="77777777" w:rsidR="008C3A7E" w:rsidRPr="00C211BC" w:rsidRDefault="008C3A7E" w:rsidP="00C50B96">
      <w:pPr>
        <w:spacing w:line="360" w:lineRule="auto"/>
        <w:ind w:left="708" w:right="900"/>
        <w:jc w:val="both"/>
        <w:rPr>
          <w:rFonts w:ascii="Palatino Linotype" w:hAnsi="Palatino Linotype" w:cs="Arial"/>
          <w:i/>
          <w:szCs w:val="28"/>
          <w:lang w:val="es-MX"/>
        </w:rPr>
      </w:pPr>
    </w:p>
    <w:p w14:paraId="2D136ED4" w14:textId="191B90CA" w:rsidR="00C211BC" w:rsidRDefault="00124B1A" w:rsidP="00C211BC">
      <w:pPr>
        <w:spacing w:line="360" w:lineRule="auto"/>
        <w:jc w:val="both"/>
        <w:rPr>
          <w:rFonts w:ascii="Palatino Linotype" w:hAnsi="Palatino Linotype" w:cs="Arial"/>
          <w:szCs w:val="28"/>
          <w:lang w:val="es-MX"/>
        </w:rPr>
      </w:pPr>
      <w:r w:rsidRPr="00C211BC">
        <w:rPr>
          <w:rFonts w:ascii="Palatino Linotype" w:hAnsi="Palatino Linotype" w:cs="Arial"/>
          <w:b/>
          <w:szCs w:val="28"/>
          <w:lang w:val="es-MX"/>
        </w:rPr>
        <w:t xml:space="preserve">3. Desahogo de la aclaración. </w:t>
      </w:r>
      <w:r w:rsidRPr="00C211BC">
        <w:rPr>
          <w:rFonts w:ascii="Palatino Linotype" w:hAnsi="Palatino Linotype" w:cs="Arial"/>
          <w:szCs w:val="28"/>
          <w:lang w:val="es-MX"/>
        </w:rPr>
        <w:t>En fecha tres de marzo de esta anualidad el ahora recurrente atendió el requerimiento de</w:t>
      </w:r>
      <w:r w:rsidR="0050672E">
        <w:rPr>
          <w:rFonts w:ascii="Palatino Linotype" w:hAnsi="Palatino Linotype" w:cs="Arial"/>
          <w:szCs w:val="28"/>
          <w:lang w:val="es-MX"/>
        </w:rPr>
        <w:t xml:space="preserve"> aclaración peticionado por e SU</w:t>
      </w:r>
      <w:r w:rsidRPr="00C211BC">
        <w:rPr>
          <w:rFonts w:ascii="Palatino Linotype" w:hAnsi="Palatino Linotype" w:cs="Arial"/>
          <w:szCs w:val="28"/>
          <w:lang w:val="es-MX"/>
        </w:rPr>
        <w:t xml:space="preserve">JETO OBLIGADO bajo los siguientes términos: </w:t>
      </w:r>
    </w:p>
    <w:p w14:paraId="471D3C5C" w14:textId="77777777" w:rsidR="00C50B96" w:rsidRPr="00C211BC" w:rsidRDefault="00C50B96" w:rsidP="00C211BC">
      <w:pPr>
        <w:spacing w:line="360" w:lineRule="auto"/>
        <w:jc w:val="both"/>
        <w:rPr>
          <w:rFonts w:ascii="Palatino Linotype" w:hAnsi="Palatino Linotype" w:cs="Arial"/>
          <w:szCs w:val="28"/>
          <w:lang w:val="es-MX"/>
        </w:rPr>
      </w:pPr>
    </w:p>
    <w:p w14:paraId="51FCB217" w14:textId="6FE254CA" w:rsidR="00124B1A" w:rsidRPr="00C211BC" w:rsidRDefault="00124B1A" w:rsidP="00C211BC">
      <w:pPr>
        <w:ind w:left="708" w:right="900"/>
        <w:jc w:val="both"/>
        <w:rPr>
          <w:rFonts w:ascii="Palatino Linotype" w:hAnsi="Palatino Linotype" w:cs="Arial"/>
          <w:i/>
          <w:szCs w:val="28"/>
          <w:lang w:val="es-MX"/>
        </w:rPr>
      </w:pPr>
      <w:r w:rsidRPr="00C211BC">
        <w:rPr>
          <w:rFonts w:ascii="Palatino Linotype" w:hAnsi="Palatino Linotype" w:cs="Arial"/>
          <w:i/>
          <w:szCs w:val="28"/>
          <w:lang w:val="es-MX"/>
        </w:rPr>
        <w:t>“</w:t>
      </w:r>
      <w:proofErr w:type="spellStart"/>
      <w:r w:rsidRPr="00C211BC">
        <w:rPr>
          <w:rFonts w:ascii="Palatino Linotype" w:hAnsi="Palatino Linotype" w:cs="Arial"/>
          <w:i/>
          <w:szCs w:val="28"/>
          <w:lang w:val="es-MX"/>
        </w:rPr>
        <w:t>Partierndo</w:t>
      </w:r>
      <w:proofErr w:type="spellEnd"/>
      <w:r w:rsidRPr="00C211BC">
        <w:rPr>
          <w:rFonts w:ascii="Palatino Linotype" w:hAnsi="Palatino Linotype" w:cs="Arial"/>
          <w:i/>
          <w:szCs w:val="28"/>
          <w:lang w:val="es-MX"/>
        </w:rPr>
        <w:t xml:space="preserve"> que,</w:t>
      </w:r>
      <w:r w:rsidR="00106242" w:rsidRPr="00C211BC">
        <w:rPr>
          <w:rFonts w:ascii="Palatino Linotype" w:hAnsi="Palatino Linotype" w:cs="Arial"/>
          <w:i/>
          <w:szCs w:val="28"/>
          <w:lang w:val="es-MX"/>
        </w:rPr>
        <w:t xml:space="preserve"> </w:t>
      </w:r>
      <w:r w:rsidRPr="00C211BC">
        <w:rPr>
          <w:rFonts w:ascii="Palatino Linotype" w:hAnsi="Palatino Linotype" w:cs="Arial"/>
          <w:i/>
          <w:szCs w:val="28"/>
          <w:lang w:val="es-MX"/>
        </w:rPr>
        <w:t>El estudio técnico conforma la segunda etapa de los proyectos de inversión, en el que se contemplan los aspectos técnicos operativos necesarios en el uso</w:t>
      </w:r>
      <w:r w:rsidR="00106242" w:rsidRPr="00C211BC">
        <w:rPr>
          <w:rFonts w:ascii="Palatino Linotype" w:hAnsi="Palatino Linotype" w:cs="Arial"/>
          <w:i/>
          <w:szCs w:val="28"/>
          <w:lang w:val="es-MX"/>
        </w:rPr>
        <w:t xml:space="preserve"> </w:t>
      </w:r>
      <w:r w:rsidRPr="00C211BC">
        <w:rPr>
          <w:rFonts w:ascii="Palatino Linotype" w:hAnsi="Palatino Linotype" w:cs="Arial"/>
          <w:i/>
          <w:szCs w:val="28"/>
          <w:lang w:val="es-MX"/>
        </w:rPr>
        <w:t>eficiente de los recursos disponibles para la producción de un bien o servicio</w:t>
      </w:r>
      <w:r w:rsidR="00106242" w:rsidRPr="00C211BC">
        <w:rPr>
          <w:rFonts w:ascii="Palatino Linotype" w:hAnsi="Palatino Linotype" w:cs="Arial"/>
          <w:i/>
          <w:szCs w:val="28"/>
          <w:lang w:val="es-MX"/>
        </w:rPr>
        <w:t xml:space="preserve"> </w:t>
      </w:r>
      <w:r w:rsidRPr="00C211BC">
        <w:rPr>
          <w:rFonts w:ascii="Palatino Linotype" w:hAnsi="Palatino Linotype" w:cs="Arial"/>
          <w:i/>
          <w:szCs w:val="28"/>
          <w:lang w:val="es-MX"/>
        </w:rPr>
        <w:t xml:space="preserve">deseado y en el cual se analizan la determinación del tamaño óptimo del lugar de producción, localización, instalaciones y organización requeridos. La importancia de este estudio se deriva de la posibilidad de llevar a cabo una valorización económica de las variables técnicas del proyecto, que permitan una apreciación exacta o aproximada de los recursos necesarios para el proyecto; además de proporcionar información de utilidad al estudio económico-financiero. Todo </w:t>
      </w:r>
      <w:r w:rsidRPr="00C211BC">
        <w:rPr>
          <w:rFonts w:ascii="Palatino Linotype" w:hAnsi="Palatino Linotype" w:cs="Arial"/>
          <w:i/>
          <w:szCs w:val="28"/>
          <w:lang w:val="es-MX"/>
        </w:rPr>
        <w:lastRenderedPageBreak/>
        <w:t xml:space="preserve">estudio técnico tiene como principal objetivo el demostrar la viabilidad técnica del proyecto que justifique la alternativa técnica que mejor se adapte a los criterios de optimización. Con forme a las declaraciones realizadas por el titular de la dependencia, por lo tanto requiero se me entreguen </w:t>
      </w:r>
      <w:r w:rsidRPr="00C211BC">
        <w:rPr>
          <w:rFonts w:ascii="Palatino Linotype" w:hAnsi="Palatino Linotype" w:cs="Arial"/>
          <w:b/>
          <w:i/>
          <w:szCs w:val="28"/>
          <w:u w:val="single"/>
          <w:lang w:val="es-MX"/>
        </w:rPr>
        <w:t>TODOS LOS estudios técnicos en materia de transporte y movilidad realizados</w:t>
      </w:r>
      <w:r w:rsidRPr="00C211BC">
        <w:rPr>
          <w:rFonts w:ascii="Palatino Linotype" w:hAnsi="Palatino Linotype" w:cs="Arial"/>
          <w:i/>
          <w:szCs w:val="28"/>
          <w:lang w:val="es-MX"/>
        </w:rPr>
        <w:t xml:space="preserve">, los nombres en específico los desconozco ya que ustedes son el sujeto obligado a decírmelo, ya que si los </w:t>
      </w:r>
      <w:proofErr w:type="spellStart"/>
      <w:r w:rsidRPr="00C211BC">
        <w:rPr>
          <w:rFonts w:ascii="Palatino Linotype" w:hAnsi="Palatino Linotype" w:cs="Arial"/>
          <w:i/>
          <w:szCs w:val="28"/>
          <w:lang w:val="es-MX"/>
        </w:rPr>
        <w:t>conoxier</w:t>
      </w:r>
      <w:proofErr w:type="spellEnd"/>
      <w:r w:rsidRPr="00C211BC">
        <w:rPr>
          <w:rFonts w:ascii="Palatino Linotype" w:hAnsi="Palatino Linotype" w:cs="Arial"/>
          <w:i/>
          <w:szCs w:val="28"/>
          <w:lang w:val="es-MX"/>
        </w:rPr>
        <w:t xml:space="preserve"> </w:t>
      </w:r>
      <w:proofErr w:type="spellStart"/>
      <w:r w:rsidRPr="00C211BC">
        <w:rPr>
          <w:rFonts w:ascii="Palatino Linotype" w:hAnsi="Palatino Linotype" w:cs="Arial"/>
          <w:i/>
          <w:szCs w:val="28"/>
          <w:lang w:val="es-MX"/>
        </w:rPr>
        <w:t>anonlos</w:t>
      </w:r>
      <w:proofErr w:type="spellEnd"/>
      <w:r w:rsidRPr="00C211BC">
        <w:rPr>
          <w:rFonts w:ascii="Palatino Linotype" w:hAnsi="Palatino Linotype" w:cs="Arial"/>
          <w:i/>
          <w:szCs w:val="28"/>
          <w:lang w:val="es-MX"/>
        </w:rPr>
        <w:t xml:space="preserve"> </w:t>
      </w:r>
      <w:proofErr w:type="spellStart"/>
      <w:r w:rsidRPr="00C211BC">
        <w:rPr>
          <w:rFonts w:ascii="Palatino Linotype" w:hAnsi="Palatino Linotype" w:cs="Arial"/>
          <w:i/>
          <w:szCs w:val="28"/>
          <w:lang w:val="es-MX"/>
        </w:rPr>
        <w:t>solicitaría.pero</w:t>
      </w:r>
      <w:proofErr w:type="spellEnd"/>
      <w:r w:rsidRPr="00C211BC">
        <w:rPr>
          <w:rFonts w:ascii="Palatino Linotype" w:hAnsi="Palatino Linotype" w:cs="Arial"/>
          <w:i/>
          <w:szCs w:val="28"/>
          <w:lang w:val="es-MX"/>
        </w:rPr>
        <w:t xml:space="preserve"> en informes públicos han mencionado por ejemplo </w:t>
      </w:r>
      <w:proofErr w:type="spellStart"/>
      <w:r w:rsidRPr="00C211BC">
        <w:rPr>
          <w:rFonts w:ascii="Palatino Linotype" w:hAnsi="Palatino Linotype" w:cs="Arial"/>
          <w:i/>
          <w:szCs w:val="28"/>
          <w:lang w:val="es-MX"/>
        </w:rPr>
        <w:t>mototaxis</w:t>
      </w:r>
      <w:proofErr w:type="spellEnd"/>
      <w:r w:rsidRPr="00C211BC">
        <w:rPr>
          <w:rFonts w:ascii="Palatino Linotype" w:hAnsi="Palatino Linotype" w:cs="Arial"/>
          <w:i/>
          <w:szCs w:val="28"/>
          <w:lang w:val="es-MX"/>
        </w:rPr>
        <w:t xml:space="preserve"> </w:t>
      </w:r>
      <w:proofErr w:type="spellStart"/>
      <w:r w:rsidRPr="00C211BC">
        <w:rPr>
          <w:rFonts w:ascii="Palatino Linotype" w:hAnsi="Palatino Linotype" w:cs="Arial"/>
          <w:i/>
          <w:szCs w:val="28"/>
          <w:lang w:val="es-MX"/>
        </w:rPr>
        <w:t>ecomotoxasis</w:t>
      </w:r>
      <w:proofErr w:type="spellEnd"/>
      <w:r w:rsidRPr="00C211BC">
        <w:rPr>
          <w:rFonts w:ascii="Palatino Linotype" w:hAnsi="Palatino Linotype" w:cs="Arial"/>
          <w:i/>
          <w:szCs w:val="28"/>
          <w:lang w:val="es-MX"/>
        </w:rPr>
        <w:t xml:space="preserve">, </w:t>
      </w:r>
      <w:proofErr w:type="spellStart"/>
      <w:r w:rsidRPr="00C211BC">
        <w:rPr>
          <w:rFonts w:ascii="Palatino Linotype" w:hAnsi="Palatino Linotype" w:cs="Arial"/>
          <w:i/>
          <w:szCs w:val="28"/>
          <w:lang w:val="es-MX"/>
        </w:rPr>
        <w:t>cetram</w:t>
      </w:r>
      <w:proofErr w:type="spellEnd"/>
      <w:r w:rsidRPr="00C211BC">
        <w:rPr>
          <w:rFonts w:ascii="Palatino Linotype" w:hAnsi="Palatino Linotype" w:cs="Arial"/>
          <w:i/>
          <w:szCs w:val="28"/>
          <w:lang w:val="es-MX"/>
        </w:rPr>
        <w:t xml:space="preserve"> y entramos. Espero eso sirva como referencia para que me proporcione todos los estudios por favor” (Sic)</w:t>
      </w:r>
    </w:p>
    <w:p w14:paraId="408E1F31" w14:textId="77777777" w:rsidR="00124B1A" w:rsidRPr="00C211BC" w:rsidRDefault="00124B1A" w:rsidP="00C211BC">
      <w:pPr>
        <w:spacing w:line="360" w:lineRule="auto"/>
        <w:jc w:val="both"/>
        <w:rPr>
          <w:rFonts w:ascii="Palatino Linotype" w:hAnsi="Palatino Linotype" w:cs="Arial"/>
          <w:b/>
          <w:szCs w:val="28"/>
          <w:lang w:val="es-MX"/>
        </w:rPr>
      </w:pPr>
    </w:p>
    <w:p w14:paraId="29FC47D5" w14:textId="3EADD398" w:rsidR="00D64A87" w:rsidRDefault="00EC2DCB" w:rsidP="00C211BC">
      <w:pPr>
        <w:spacing w:line="360" w:lineRule="auto"/>
        <w:jc w:val="both"/>
        <w:rPr>
          <w:rFonts w:ascii="Palatino Linotype" w:hAnsi="Palatino Linotype" w:cs="Arial"/>
          <w:lang w:val="es-MX"/>
        </w:rPr>
      </w:pPr>
      <w:r w:rsidRPr="00C211BC">
        <w:rPr>
          <w:rFonts w:ascii="Palatino Linotype" w:hAnsi="Palatino Linotype" w:cs="Arial"/>
          <w:b/>
          <w:szCs w:val="28"/>
          <w:lang w:val="es-MX"/>
        </w:rPr>
        <w:t xml:space="preserve">3. </w:t>
      </w:r>
      <w:r w:rsidR="00D64A87" w:rsidRPr="00C211BC">
        <w:rPr>
          <w:rFonts w:ascii="Palatino Linotype" w:hAnsi="Palatino Linotype" w:cs="Arial"/>
          <w:b/>
          <w:szCs w:val="28"/>
          <w:lang w:val="es-MX"/>
        </w:rPr>
        <w:t>Respuesta</w:t>
      </w:r>
      <w:r w:rsidR="00E747D5" w:rsidRPr="00C211BC">
        <w:rPr>
          <w:rFonts w:ascii="Palatino Linotype" w:hAnsi="Palatino Linotype" w:cs="Arial"/>
          <w:b/>
          <w:szCs w:val="28"/>
          <w:lang w:val="es-MX"/>
        </w:rPr>
        <w:t xml:space="preserve">. </w:t>
      </w:r>
      <w:r w:rsidR="00D64A87" w:rsidRPr="00C211BC">
        <w:rPr>
          <w:rFonts w:ascii="Palatino Linotype" w:hAnsi="Palatino Linotype" w:cs="Arial"/>
          <w:lang w:val="es-MX"/>
        </w:rPr>
        <w:t xml:space="preserve">Con fecha </w:t>
      </w:r>
      <w:r w:rsidR="00106242" w:rsidRPr="00C211BC">
        <w:rPr>
          <w:rFonts w:ascii="Palatino Linotype" w:hAnsi="Palatino Linotype" w:cs="Arial"/>
          <w:b/>
          <w:lang w:val="es-MX"/>
        </w:rPr>
        <w:t>veinticinco</w:t>
      </w:r>
      <w:r w:rsidR="00AF54D4" w:rsidRPr="00C211BC">
        <w:rPr>
          <w:rFonts w:ascii="Palatino Linotype" w:hAnsi="Palatino Linotype" w:cs="Arial"/>
          <w:b/>
          <w:lang w:val="es-MX"/>
        </w:rPr>
        <w:t xml:space="preserve"> de </w:t>
      </w:r>
      <w:r w:rsidR="00106242" w:rsidRPr="00C211BC">
        <w:rPr>
          <w:rFonts w:ascii="Palatino Linotype" w:hAnsi="Palatino Linotype" w:cs="Arial"/>
          <w:b/>
          <w:lang w:val="es-MX"/>
        </w:rPr>
        <w:t>marzo</w:t>
      </w:r>
      <w:r w:rsidR="00D64A87" w:rsidRPr="00C211BC">
        <w:rPr>
          <w:rFonts w:ascii="Palatino Linotype" w:hAnsi="Palatino Linotype" w:cs="Arial"/>
          <w:b/>
          <w:lang w:val="es-MX"/>
        </w:rPr>
        <w:t xml:space="preserve"> de</w:t>
      </w:r>
      <w:r w:rsidR="00487B0B" w:rsidRPr="00C211BC">
        <w:rPr>
          <w:rFonts w:ascii="Palatino Linotype" w:hAnsi="Palatino Linotype" w:cs="Arial"/>
          <w:b/>
          <w:lang w:val="es-MX"/>
        </w:rPr>
        <w:t>l</w:t>
      </w:r>
      <w:r w:rsidR="00C52CF0" w:rsidRPr="00C211BC">
        <w:rPr>
          <w:rFonts w:ascii="Palatino Linotype" w:hAnsi="Palatino Linotype" w:cs="Arial"/>
          <w:b/>
          <w:lang w:val="es-MX"/>
        </w:rPr>
        <w:t xml:space="preserve"> </w:t>
      </w:r>
      <w:r w:rsidR="00106242" w:rsidRPr="00C211BC">
        <w:rPr>
          <w:rFonts w:ascii="Palatino Linotype" w:hAnsi="Palatino Linotype" w:cs="Arial"/>
          <w:b/>
          <w:lang w:val="es-MX"/>
        </w:rPr>
        <w:t>dos mil veintidós</w:t>
      </w:r>
      <w:r w:rsidR="00D64A87" w:rsidRPr="00C211BC">
        <w:rPr>
          <w:rFonts w:ascii="Palatino Linotype" w:hAnsi="Palatino Linotype" w:cs="Arial"/>
          <w:lang w:val="es-MX"/>
        </w:rPr>
        <w:t xml:space="preserve">, el </w:t>
      </w:r>
      <w:r w:rsidR="005E150B" w:rsidRPr="00C211BC">
        <w:rPr>
          <w:rFonts w:ascii="Palatino Linotype" w:hAnsi="Palatino Linotype" w:cs="Arial"/>
          <w:b/>
          <w:lang w:val="es-MX"/>
        </w:rPr>
        <w:t>SUJETO OBLIGADO</w:t>
      </w:r>
      <w:r w:rsidR="00D64A87" w:rsidRPr="00C211BC">
        <w:rPr>
          <w:rFonts w:ascii="Palatino Linotype" w:hAnsi="Palatino Linotype" w:cs="Arial"/>
          <w:lang w:val="es-MX"/>
        </w:rPr>
        <w:t xml:space="preserve"> otorgó, a través del </w:t>
      </w:r>
      <w:r w:rsidR="00D64A87" w:rsidRPr="00C211BC">
        <w:rPr>
          <w:rFonts w:ascii="Palatino Linotype" w:hAnsi="Palatino Linotype" w:cs="Arial"/>
          <w:b/>
          <w:lang w:val="es-MX"/>
        </w:rPr>
        <w:t>SAIMEX</w:t>
      </w:r>
      <w:r w:rsidR="00D64A87" w:rsidRPr="00C211BC">
        <w:rPr>
          <w:rFonts w:ascii="Palatino Linotype" w:hAnsi="Palatino Linotype" w:cs="Arial"/>
          <w:lang w:val="es-MX"/>
        </w:rPr>
        <w:t>, respuesta a la solicitud de acceso a la i</w:t>
      </w:r>
      <w:r w:rsidR="00550D2B" w:rsidRPr="00C211BC">
        <w:rPr>
          <w:rFonts w:ascii="Palatino Linotype" w:hAnsi="Palatino Linotype" w:cs="Arial"/>
          <w:lang w:val="es-MX"/>
        </w:rPr>
        <w:t>nformación de la siguiente manera</w:t>
      </w:r>
      <w:r w:rsidR="00D64A87" w:rsidRPr="00C211BC">
        <w:rPr>
          <w:rFonts w:ascii="Palatino Linotype" w:hAnsi="Palatino Linotype" w:cs="Arial"/>
          <w:lang w:val="es-MX"/>
        </w:rPr>
        <w:t>:</w:t>
      </w:r>
    </w:p>
    <w:p w14:paraId="5D8F8AAA" w14:textId="77777777" w:rsidR="00C211BC" w:rsidRPr="00C211BC" w:rsidRDefault="00C211BC" w:rsidP="00C211BC">
      <w:pPr>
        <w:spacing w:line="360" w:lineRule="auto"/>
        <w:jc w:val="both"/>
        <w:rPr>
          <w:rFonts w:ascii="Palatino Linotype" w:hAnsi="Palatino Linotype" w:cs="Arial"/>
          <w:lang w:val="es-MX"/>
        </w:rPr>
      </w:pPr>
    </w:p>
    <w:p w14:paraId="2866C200" w14:textId="7DA7F403" w:rsidR="00D64A87" w:rsidRPr="00C211BC" w:rsidRDefault="00D64A87" w:rsidP="00C211BC">
      <w:pPr>
        <w:ind w:left="851" w:right="902"/>
        <w:contextualSpacing/>
        <w:jc w:val="both"/>
        <w:rPr>
          <w:rFonts w:ascii="Palatino Linotype" w:hAnsi="Palatino Linotype" w:cs="Arial"/>
          <w:i/>
          <w:sz w:val="22"/>
          <w:szCs w:val="22"/>
          <w:lang w:val="es-MX"/>
        </w:rPr>
      </w:pPr>
      <w:r w:rsidRPr="00C211BC">
        <w:rPr>
          <w:rFonts w:ascii="Palatino Linotype" w:hAnsi="Palatino Linotype" w:cs="Arial"/>
          <w:i/>
          <w:sz w:val="22"/>
          <w:szCs w:val="22"/>
          <w:lang w:val="es-MX"/>
        </w:rPr>
        <w:t>“</w:t>
      </w:r>
      <w:r w:rsidR="00A2585F" w:rsidRPr="00C211BC">
        <w:rPr>
          <w:rFonts w:ascii="Palatino Linotype" w:hAnsi="Palatino Linotype" w:cs="Arial"/>
          <w:i/>
          <w:sz w:val="22"/>
          <w:szCs w:val="22"/>
          <w:lang w:val="es-MX"/>
        </w:rPr>
        <w:t>E</w:t>
      </w:r>
      <w:r w:rsidR="00106242" w:rsidRPr="00C211BC">
        <w:rPr>
          <w:rFonts w:ascii="Palatino Linotype" w:hAnsi="Palatino Linotype" w:cs="Arial"/>
          <w:i/>
          <w:sz w:val="22"/>
          <w:szCs w:val="22"/>
          <w:lang w:val="es-MX"/>
        </w:rPr>
        <w:t>n respuesta a la solicitud recibida, nos permitimos hacer de su conocimiento que con fundamento en el artículo 53, Fracciones: II, V y VI de la Ley de Transparencia y Acceso a la Información Pública del Estado de México y Municipios, le contestamos que:”</w:t>
      </w:r>
      <w:r w:rsidR="00006C42" w:rsidRPr="00C211BC">
        <w:rPr>
          <w:rFonts w:ascii="Palatino Linotype" w:hAnsi="Palatino Linotype" w:cs="Arial"/>
          <w:i/>
          <w:sz w:val="22"/>
          <w:szCs w:val="22"/>
          <w:lang w:val="es-MX"/>
        </w:rPr>
        <w:t xml:space="preserve">. </w:t>
      </w:r>
      <w:r w:rsidRPr="00C211BC">
        <w:rPr>
          <w:rFonts w:ascii="Palatino Linotype" w:hAnsi="Palatino Linotype" w:cs="Arial"/>
          <w:i/>
          <w:sz w:val="22"/>
          <w:szCs w:val="22"/>
          <w:lang w:val="es-MX"/>
        </w:rPr>
        <w:t>(</w:t>
      </w:r>
      <w:r w:rsidR="00C52CF0" w:rsidRPr="00C211BC">
        <w:rPr>
          <w:rFonts w:ascii="Palatino Linotype" w:hAnsi="Palatino Linotype" w:cs="Arial"/>
          <w:i/>
          <w:sz w:val="22"/>
          <w:szCs w:val="22"/>
          <w:lang w:val="es-MX"/>
        </w:rPr>
        <w:t>S</w:t>
      </w:r>
      <w:r w:rsidRPr="00C211BC">
        <w:rPr>
          <w:rFonts w:ascii="Palatino Linotype" w:hAnsi="Palatino Linotype" w:cs="Arial"/>
          <w:i/>
          <w:sz w:val="22"/>
          <w:szCs w:val="22"/>
          <w:lang w:val="es-MX"/>
        </w:rPr>
        <w:t>ic)</w:t>
      </w:r>
    </w:p>
    <w:p w14:paraId="08A1B707" w14:textId="77777777" w:rsidR="009509CF" w:rsidRPr="00C211BC" w:rsidRDefault="009509CF" w:rsidP="00C211BC">
      <w:pPr>
        <w:ind w:left="851" w:right="902"/>
        <w:contextualSpacing/>
        <w:jc w:val="both"/>
        <w:rPr>
          <w:rFonts w:ascii="Palatino Linotype" w:hAnsi="Palatino Linotype" w:cs="Arial"/>
          <w:i/>
          <w:sz w:val="22"/>
          <w:szCs w:val="22"/>
          <w:lang w:val="es-MX"/>
        </w:rPr>
      </w:pPr>
    </w:p>
    <w:p w14:paraId="3EF74A9B" w14:textId="52687C27" w:rsidR="009509CF" w:rsidRPr="00C211BC" w:rsidRDefault="009509CF" w:rsidP="00C211BC">
      <w:pPr>
        <w:ind w:left="851" w:right="902"/>
        <w:contextualSpacing/>
        <w:jc w:val="both"/>
        <w:rPr>
          <w:rFonts w:ascii="Palatino Linotype" w:hAnsi="Palatino Linotype" w:cs="Arial"/>
          <w:i/>
          <w:sz w:val="22"/>
          <w:szCs w:val="22"/>
          <w:lang w:val="es-MX"/>
        </w:rPr>
      </w:pPr>
      <w:r w:rsidRPr="00C211BC">
        <w:rPr>
          <w:rFonts w:ascii="Palatino Linotype" w:hAnsi="Palatino Linotype" w:cs="Arial"/>
          <w:i/>
          <w:sz w:val="22"/>
          <w:szCs w:val="22"/>
          <w:lang w:val="es-MX"/>
        </w:rPr>
        <w:t>(Énfasis añadido)</w:t>
      </w:r>
    </w:p>
    <w:p w14:paraId="7EE87B3F" w14:textId="77777777" w:rsidR="002065D1" w:rsidRPr="00C211BC" w:rsidRDefault="002065D1" w:rsidP="00C211BC">
      <w:pPr>
        <w:ind w:left="851" w:right="902"/>
        <w:contextualSpacing/>
        <w:jc w:val="both"/>
        <w:rPr>
          <w:rFonts w:ascii="Palatino Linotype" w:hAnsi="Palatino Linotype" w:cs="Arial"/>
          <w:iCs/>
          <w:sz w:val="22"/>
          <w:szCs w:val="22"/>
          <w:lang w:val="es-MX"/>
        </w:rPr>
      </w:pPr>
    </w:p>
    <w:p w14:paraId="0D6FCCFF" w14:textId="10257A54" w:rsidR="002065D1" w:rsidRDefault="002065D1" w:rsidP="00C211BC">
      <w:pPr>
        <w:ind w:left="851" w:right="902"/>
        <w:contextualSpacing/>
        <w:jc w:val="both"/>
        <w:rPr>
          <w:rFonts w:ascii="Palatino Linotype" w:hAnsi="Palatino Linotype" w:cs="Arial"/>
          <w:iCs/>
          <w:sz w:val="22"/>
          <w:szCs w:val="22"/>
          <w:lang w:val="es-MX"/>
        </w:rPr>
      </w:pPr>
      <w:r w:rsidRPr="00C211BC">
        <w:rPr>
          <w:rFonts w:ascii="Palatino Linotype" w:hAnsi="Palatino Linotype" w:cs="Arial"/>
          <w:iCs/>
          <w:sz w:val="22"/>
          <w:szCs w:val="22"/>
          <w:lang w:val="es-MX"/>
        </w:rPr>
        <w:t xml:space="preserve"> Adjunto a su respuesta el </w:t>
      </w:r>
      <w:r w:rsidRPr="00C211BC">
        <w:rPr>
          <w:rFonts w:ascii="Palatino Linotype" w:hAnsi="Palatino Linotype" w:cs="Arial"/>
          <w:b/>
          <w:iCs/>
          <w:sz w:val="22"/>
          <w:szCs w:val="22"/>
          <w:lang w:val="es-MX"/>
        </w:rPr>
        <w:t>SUJETO OBLIGADO</w:t>
      </w:r>
      <w:r w:rsidRPr="00C211BC">
        <w:rPr>
          <w:rFonts w:ascii="Palatino Linotype" w:hAnsi="Palatino Linotype" w:cs="Arial"/>
          <w:iCs/>
          <w:sz w:val="22"/>
          <w:szCs w:val="22"/>
          <w:lang w:val="es-MX"/>
        </w:rPr>
        <w:t xml:space="preserve"> proporcionó los archivos digitales siguientes: </w:t>
      </w:r>
    </w:p>
    <w:p w14:paraId="66C778D1" w14:textId="77777777" w:rsidR="00C211BC" w:rsidRPr="00C211BC" w:rsidRDefault="00C211BC" w:rsidP="00C211BC">
      <w:pPr>
        <w:ind w:left="851" w:right="902"/>
        <w:contextualSpacing/>
        <w:jc w:val="both"/>
        <w:rPr>
          <w:rFonts w:ascii="Palatino Linotype" w:hAnsi="Palatino Linotype" w:cs="Arial"/>
          <w:iCs/>
          <w:sz w:val="22"/>
          <w:szCs w:val="22"/>
          <w:lang w:val="es-MX"/>
        </w:rPr>
      </w:pPr>
    </w:p>
    <w:p w14:paraId="2CA44607" w14:textId="7AFBE94F" w:rsidR="00017178" w:rsidRPr="00C211BC" w:rsidRDefault="00106242" w:rsidP="00C211BC">
      <w:pPr>
        <w:pStyle w:val="Prrafodelista"/>
        <w:numPr>
          <w:ilvl w:val="0"/>
          <w:numId w:val="2"/>
        </w:numPr>
        <w:ind w:right="902"/>
        <w:contextualSpacing/>
        <w:jc w:val="both"/>
        <w:rPr>
          <w:rFonts w:ascii="Palatino Linotype" w:hAnsi="Palatino Linotype" w:cs="Arial"/>
          <w:iCs/>
          <w:lang w:val="es-MX"/>
        </w:rPr>
      </w:pPr>
      <w:r w:rsidRPr="00C211BC">
        <w:rPr>
          <w:rFonts w:ascii="Palatino Linotype" w:hAnsi="Palatino Linotype" w:cs="Arial"/>
          <w:b/>
          <w:bCs/>
          <w:iCs/>
          <w:lang w:val="es-MX"/>
        </w:rPr>
        <w:t xml:space="preserve">Respuesta UT Solicitud 00086.pdf </w:t>
      </w:r>
      <w:r w:rsidR="00D125C9" w:rsidRPr="00C211BC">
        <w:rPr>
          <w:rFonts w:ascii="Palatino Linotype" w:hAnsi="Palatino Linotype" w:cs="Arial"/>
          <w:iCs/>
          <w:lang w:val="es-MX"/>
        </w:rPr>
        <w:t>en su contenido se advierte el oficio 00086/SMOV/IP/2022 de fecha veinticinco de marzo de la presente anualidad, a través del cual se precisa la respuesta que entregan las siguientes unidades administrativas adscritas al SUJETO OBLIGA</w:t>
      </w:r>
      <w:r w:rsidR="008C3A7E" w:rsidRPr="00C211BC">
        <w:rPr>
          <w:rFonts w:ascii="Palatino Linotype" w:hAnsi="Palatino Linotype" w:cs="Arial"/>
          <w:iCs/>
          <w:lang w:val="es-MX"/>
        </w:rPr>
        <w:t xml:space="preserve">DO en los términos siguientes: </w:t>
      </w:r>
    </w:p>
    <w:p w14:paraId="2F9CC779" w14:textId="77777777" w:rsidR="00D125C9" w:rsidRPr="00C211BC" w:rsidRDefault="00D125C9" w:rsidP="00C211BC">
      <w:pPr>
        <w:pStyle w:val="Prrafodelista"/>
        <w:ind w:left="1571" w:right="902"/>
        <w:contextualSpacing/>
        <w:jc w:val="both"/>
        <w:rPr>
          <w:rFonts w:ascii="Palatino Linotype" w:hAnsi="Palatino Linotype" w:cs="Arial"/>
          <w:b/>
          <w:bCs/>
          <w:iCs/>
          <w:lang w:val="es-MX"/>
        </w:rPr>
      </w:pPr>
    </w:p>
    <w:p w14:paraId="2439C541" w14:textId="2D7F0882" w:rsidR="00D125C9" w:rsidRPr="00C211BC" w:rsidRDefault="00D125C9" w:rsidP="00C211BC">
      <w:pPr>
        <w:pStyle w:val="Prrafodelista"/>
        <w:ind w:left="1571" w:right="902"/>
        <w:contextualSpacing/>
        <w:jc w:val="both"/>
        <w:rPr>
          <w:rFonts w:ascii="Palatino Linotype" w:hAnsi="Palatino Linotype" w:cs="Arial"/>
          <w:bCs/>
          <w:i/>
          <w:iCs/>
          <w:lang w:val="es-MX"/>
        </w:rPr>
      </w:pPr>
      <w:r w:rsidRPr="00C211BC">
        <w:rPr>
          <w:rFonts w:ascii="Palatino Linotype" w:hAnsi="Palatino Linotype" w:cs="Arial"/>
          <w:b/>
          <w:bCs/>
          <w:iCs/>
          <w:lang w:val="es-MX"/>
        </w:rPr>
        <w:t xml:space="preserve">Coordinación Administrativa: </w:t>
      </w:r>
      <w:r w:rsidR="0021285A" w:rsidRPr="00C211BC">
        <w:rPr>
          <w:rFonts w:ascii="Palatino Linotype" w:hAnsi="Palatino Linotype" w:cs="Arial"/>
          <w:bCs/>
          <w:iCs/>
          <w:lang w:val="es-MX"/>
        </w:rPr>
        <w:t>Q</w:t>
      </w:r>
      <w:r w:rsidRPr="00C211BC">
        <w:rPr>
          <w:rFonts w:ascii="Palatino Linotype" w:hAnsi="Palatino Linotype" w:cs="Arial"/>
          <w:bCs/>
          <w:iCs/>
          <w:lang w:val="es-MX"/>
        </w:rPr>
        <w:t xml:space="preserve">ue la </w:t>
      </w:r>
      <w:r w:rsidR="0021285A" w:rsidRPr="00C211BC">
        <w:rPr>
          <w:rFonts w:ascii="Palatino Linotype" w:hAnsi="Palatino Linotype" w:cs="Arial"/>
          <w:bCs/>
          <w:iCs/>
          <w:lang w:val="es-MX"/>
        </w:rPr>
        <w:t>secretaría</w:t>
      </w:r>
      <w:r w:rsidRPr="00C211BC">
        <w:rPr>
          <w:rFonts w:ascii="Palatino Linotype" w:hAnsi="Palatino Linotype" w:cs="Arial"/>
          <w:bCs/>
          <w:iCs/>
          <w:lang w:val="es-MX"/>
        </w:rPr>
        <w:t xml:space="preserve"> no realiza ni ha realizado ningún contrato con alguna empresa para la contratación de personal; ya que el trato con dichas empresas </w:t>
      </w:r>
      <w:r w:rsidRPr="00C211BC">
        <w:rPr>
          <w:rFonts w:ascii="Palatino Linotype" w:hAnsi="Palatino Linotype" w:cs="Arial"/>
          <w:bCs/>
          <w:iCs/>
          <w:lang w:val="es-MX"/>
        </w:rPr>
        <w:lastRenderedPageBreak/>
        <w:t xml:space="preserve">las efectúa el Gobierno del Estado de México </w:t>
      </w:r>
      <w:r w:rsidR="0021285A" w:rsidRPr="00C211BC">
        <w:rPr>
          <w:rFonts w:ascii="Palatino Linotype" w:hAnsi="Palatino Linotype" w:cs="Arial"/>
          <w:bCs/>
          <w:iCs/>
          <w:lang w:val="es-MX"/>
        </w:rPr>
        <w:t xml:space="preserve">a través de la Secretaría de </w:t>
      </w:r>
      <w:r w:rsidR="00614697" w:rsidRPr="00C211BC">
        <w:rPr>
          <w:rFonts w:ascii="Palatino Linotype" w:hAnsi="Palatino Linotype" w:cs="Arial"/>
          <w:bCs/>
          <w:iCs/>
          <w:lang w:val="es-MX"/>
        </w:rPr>
        <w:t xml:space="preserve">Finanzas. </w:t>
      </w:r>
    </w:p>
    <w:p w14:paraId="36CBDBAB" w14:textId="77777777" w:rsidR="0021285A" w:rsidRPr="00C211BC" w:rsidRDefault="0021285A" w:rsidP="00C211BC">
      <w:pPr>
        <w:pStyle w:val="Prrafodelista"/>
        <w:ind w:left="1571" w:right="902"/>
        <w:contextualSpacing/>
        <w:jc w:val="both"/>
        <w:rPr>
          <w:rFonts w:ascii="Palatino Linotype" w:hAnsi="Palatino Linotype" w:cs="Arial"/>
          <w:b/>
          <w:bCs/>
          <w:iCs/>
          <w:lang w:val="es-MX"/>
        </w:rPr>
      </w:pPr>
    </w:p>
    <w:p w14:paraId="14F5296A" w14:textId="0F0BB166" w:rsidR="00FE5DFC" w:rsidRPr="00C211BC" w:rsidRDefault="0021285A" w:rsidP="00C211BC">
      <w:pPr>
        <w:pStyle w:val="Prrafodelista"/>
        <w:ind w:left="1571" w:right="902"/>
        <w:contextualSpacing/>
        <w:jc w:val="both"/>
        <w:rPr>
          <w:rFonts w:ascii="Palatino Linotype" w:hAnsi="Palatino Linotype" w:cs="Arial"/>
          <w:bCs/>
          <w:iCs/>
          <w:lang w:val="es-MX"/>
        </w:rPr>
      </w:pPr>
      <w:r w:rsidRPr="00C211BC">
        <w:rPr>
          <w:rFonts w:ascii="Palatino Linotype" w:hAnsi="Palatino Linotype" w:cs="Arial"/>
          <w:b/>
          <w:bCs/>
          <w:iCs/>
          <w:lang w:val="es-MX"/>
        </w:rPr>
        <w:t xml:space="preserve">Dirección General del Registro Estatal de Transporte Público: </w:t>
      </w:r>
      <w:r w:rsidRPr="00C211BC">
        <w:rPr>
          <w:rFonts w:ascii="Palatino Linotype" w:hAnsi="Palatino Linotype" w:cs="Arial"/>
          <w:bCs/>
          <w:iCs/>
          <w:lang w:val="es-MX"/>
        </w:rPr>
        <w:t xml:space="preserve">señala que por lo que hace a los numerales 1 y 4 de la presente solicitud, esa unidad administrativa en su carácter de sujeto habilitado se encuentra en imposibilidad legal de ostentarse, lo anterior en atención que no se tiene atribuciones </w:t>
      </w:r>
      <w:r w:rsidR="00FE5DFC" w:rsidRPr="00C211BC">
        <w:rPr>
          <w:rFonts w:ascii="Palatino Linotype" w:hAnsi="Palatino Linotype" w:cs="Arial"/>
          <w:bCs/>
          <w:iCs/>
          <w:lang w:val="es-MX"/>
        </w:rPr>
        <w:t xml:space="preserve">para conocer sobre sobre las empresas que prestan servicios de bienes y/o de personal a la Secretaria de Movilidad, así también no tiene facultades </w:t>
      </w:r>
      <w:r w:rsidRPr="00C211BC">
        <w:rPr>
          <w:rFonts w:ascii="Palatino Linotype" w:hAnsi="Palatino Linotype" w:cs="Arial"/>
          <w:bCs/>
          <w:iCs/>
          <w:lang w:val="es-MX"/>
        </w:rPr>
        <w:t xml:space="preserve"> </w:t>
      </w:r>
      <w:r w:rsidR="00FE5DFC" w:rsidRPr="00C211BC">
        <w:rPr>
          <w:rFonts w:ascii="Palatino Linotype" w:hAnsi="Palatino Linotype" w:cs="Arial"/>
          <w:bCs/>
          <w:iCs/>
          <w:lang w:val="es-MX"/>
        </w:rPr>
        <w:t xml:space="preserve">para realizar y suscribir estudios técnicos, menos aún, aquellos que haya elaborado el instituto de transporte. </w:t>
      </w:r>
    </w:p>
    <w:p w14:paraId="45B6F434" w14:textId="77777777" w:rsidR="0021285A" w:rsidRPr="00C211BC" w:rsidRDefault="0021285A" w:rsidP="00C211BC">
      <w:pPr>
        <w:pStyle w:val="Prrafodelista"/>
        <w:ind w:left="1571" w:right="902"/>
        <w:contextualSpacing/>
        <w:jc w:val="both"/>
        <w:rPr>
          <w:rFonts w:ascii="Palatino Linotype" w:hAnsi="Palatino Linotype" w:cs="Arial"/>
          <w:b/>
          <w:bCs/>
          <w:iCs/>
          <w:lang w:val="es-MX"/>
        </w:rPr>
      </w:pPr>
    </w:p>
    <w:p w14:paraId="16791961" w14:textId="304D1664" w:rsidR="00FE5DFC" w:rsidRDefault="00FE5DFC" w:rsidP="00C211BC">
      <w:pPr>
        <w:pStyle w:val="Prrafodelista"/>
        <w:ind w:left="1571" w:right="902"/>
        <w:contextualSpacing/>
        <w:jc w:val="both"/>
        <w:rPr>
          <w:rFonts w:ascii="Palatino Linotype" w:hAnsi="Palatino Linotype" w:cs="Arial"/>
          <w:bCs/>
          <w:iCs/>
          <w:lang w:val="es-MX"/>
        </w:rPr>
      </w:pPr>
      <w:r w:rsidRPr="00C211BC">
        <w:rPr>
          <w:rFonts w:ascii="Palatino Linotype" w:hAnsi="Palatino Linotype" w:cs="Arial"/>
          <w:b/>
          <w:bCs/>
          <w:iCs/>
          <w:lang w:val="es-MX"/>
        </w:rPr>
        <w:t xml:space="preserve">Instituto de Transporte del Estado de México: </w:t>
      </w:r>
      <w:r w:rsidRPr="00C211BC">
        <w:rPr>
          <w:rFonts w:ascii="Palatino Linotype" w:hAnsi="Palatino Linotype" w:cs="Arial"/>
          <w:bCs/>
          <w:iCs/>
          <w:lang w:val="es-MX"/>
        </w:rPr>
        <w:t xml:space="preserve">señala en atención a la mencionada petición del particular, se ponían a disposición de éste las siguientes documentales:   </w:t>
      </w:r>
    </w:p>
    <w:p w14:paraId="47A17927" w14:textId="77777777" w:rsidR="00C50B96" w:rsidRPr="00C211BC" w:rsidRDefault="00C50B96" w:rsidP="00C211BC">
      <w:pPr>
        <w:pStyle w:val="Prrafodelista"/>
        <w:ind w:left="1571" w:right="902"/>
        <w:contextualSpacing/>
        <w:jc w:val="both"/>
        <w:rPr>
          <w:rFonts w:ascii="Palatino Linotype" w:hAnsi="Palatino Linotype" w:cs="Arial"/>
          <w:bCs/>
          <w:iCs/>
          <w:lang w:val="es-MX"/>
        </w:rPr>
      </w:pPr>
    </w:p>
    <w:p w14:paraId="1860CBA1" w14:textId="2BFEEAE4" w:rsidR="00FE5DFC" w:rsidRDefault="00FE5DFC" w:rsidP="00C211BC">
      <w:pPr>
        <w:pStyle w:val="Prrafodelista"/>
        <w:numPr>
          <w:ilvl w:val="1"/>
          <w:numId w:val="2"/>
        </w:numPr>
        <w:ind w:right="902"/>
        <w:contextualSpacing/>
        <w:jc w:val="both"/>
        <w:rPr>
          <w:rFonts w:ascii="Palatino Linotype" w:hAnsi="Palatino Linotype" w:cs="Arial"/>
          <w:bCs/>
          <w:iCs/>
          <w:lang w:val="es-MX"/>
        </w:rPr>
      </w:pPr>
      <w:r w:rsidRPr="00C211BC">
        <w:rPr>
          <w:rFonts w:ascii="Palatino Linotype" w:hAnsi="Palatino Linotype" w:cs="Arial"/>
          <w:bCs/>
          <w:iCs/>
          <w:lang w:val="es-MX"/>
        </w:rPr>
        <w:t>78 hojas de los estudios realizados en materia de movilidad</w:t>
      </w:r>
    </w:p>
    <w:p w14:paraId="18B19DF2" w14:textId="77777777" w:rsidR="00C50B96" w:rsidRPr="00C211BC" w:rsidRDefault="00C50B96" w:rsidP="00C50B96">
      <w:pPr>
        <w:pStyle w:val="Prrafodelista"/>
        <w:ind w:left="2291" w:right="902"/>
        <w:contextualSpacing/>
        <w:jc w:val="both"/>
        <w:rPr>
          <w:rFonts w:ascii="Palatino Linotype" w:hAnsi="Palatino Linotype" w:cs="Arial"/>
          <w:bCs/>
          <w:iCs/>
          <w:lang w:val="es-MX"/>
        </w:rPr>
      </w:pPr>
    </w:p>
    <w:p w14:paraId="61484153" w14:textId="75BA6296" w:rsidR="00FE5DFC" w:rsidRPr="00C211BC" w:rsidRDefault="00FE5DFC" w:rsidP="00C211BC">
      <w:pPr>
        <w:ind w:left="1571" w:right="902"/>
        <w:contextualSpacing/>
        <w:jc w:val="both"/>
        <w:rPr>
          <w:rFonts w:ascii="Palatino Linotype" w:hAnsi="Palatino Linotype" w:cs="Arial"/>
          <w:bCs/>
          <w:iCs/>
          <w:lang w:val="es-MX"/>
        </w:rPr>
      </w:pPr>
      <w:r w:rsidRPr="00C211BC">
        <w:rPr>
          <w:rFonts w:ascii="Palatino Linotype" w:hAnsi="Palatino Linotype" w:cs="Arial"/>
          <w:bCs/>
          <w:iCs/>
          <w:lang w:val="es-MX"/>
        </w:rPr>
        <w:t>Que es importante señalar que los documentos remitidos, son de acuerdo con las atribuciones de ese organismo ya que no se tiene facultades para la emisión de  estudios</w:t>
      </w:r>
      <w:r w:rsidR="00614697" w:rsidRPr="00C211BC">
        <w:rPr>
          <w:rFonts w:ascii="Palatino Linotype" w:hAnsi="Palatino Linotype" w:cs="Arial"/>
          <w:bCs/>
          <w:iCs/>
          <w:lang w:val="es-MX"/>
        </w:rPr>
        <w:t xml:space="preserve"> </w:t>
      </w:r>
      <w:r w:rsidRPr="00C211BC">
        <w:rPr>
          <w:rFonts w:ascii="Palatino Linotype" w:hAnsi="Palatino Linotype" w:cs="Arial"/>
          <w:bCs/>
          <w:iCs/>
          <w:lang w:val="es-MX"/>
        </w:rPr>
        <w:t>“</w:t>
      </w:r>
      <w:r w:rsidRPr="00C211BC">
        <w:rPr>
          <w:rFonts w:ascii="Palatino Linotype" w:hAnsi="Palatino Linotype" w:cs="Arial"/>
          <w:bCs/>
          <w:i/>
          <w:iCs/>
          <w:lang w:val="es-MX"/>
        </w:rPr>
        <w:t>técnicos</w:t>
      </w:r>
      <w:r w:rsidRPr="00C211BC">
        <w:rPr>
          <w:rFonts w:ascii="Palatino Linotype" w:hAnsi="Palatino Linotype" w:cs="Arial"/>
          <w:bCs/>
          <w:iCs/>
          <w:lang w:val="es-MX"/>
        </w:rPr>
        <w:t>”</w:t>
      </w:r>
      <w:r w:rsidR="00614697" w:rsidRPr="00C211BC">
        <w:rPr>
          <w:rFonts w:ascii="Palatino Linotype" w:hAnsi="Palatino Linotype" w:cs="Arial"/>
          <w:bCs/>
          <w:iCs/>
          <w:lang w:val="es-MX"/>
        </w:rPr>
        <w:t xml:space="preserve">. Señalando además que el monto por concepto de las copias será a cargo del solicitante, es importante referir que no se entrega la información digitalizada al no poseer los elementos tecnológicos. </w:t>
      </w:r>
    </w:p>
    <w:p w14:paraId="29E7B8B9" w14:textId="0A3CA04E" w:rsidR="00017178" w:rsidRPr="00C211BC" w:rsidRDefault="00017178" w:rsidP="00C211BC">
      <w:pPr>
        <w:ind w:left="1571" w:right="902"/>
        <w:contextualSpacing/>
        <w:jc w:val="both"/>
        <w:rPr>
          <w:rFonts w:ascii="Palatino Linotype" w:hAnsi="Palatino Linotype" w:cs="Arial"/>
          <w:iCs/>
          <w:lang w:val="es-MX"/>
        </w:rPr>
      </w:pPr>
    </w:p>
    <w:p w14:paraId="06C91E1F" w14:textId="114B5880" w:rsidR="00147CBD" w:rsidRPr="00C211BC" w:rsidRDefault="00147CBD" w:rsidP="00C211BC">
      <w:pPr>
        <w:ind w:right="902"/>
        <w:contextualSpacing/>
        <w:jc w:val="both"/>
        <w:rPr>
          <w:rFonts w:ascii="Palatino Linotype" w:hAnsi="Palatino Linotype" w:cs="Arial"/>
          <w:iCs/>
          <w:lang w:val="es-MX"/>
        </w:rPr>
      </w:pPr>
    </w:p>
    <w:p w14:paraId="57C759C6" w14:textId="23F61C3F" w:rsidR="00683278" w:rsidRPr="00C211BC" w:rsidRDefault="009509CF" w:rsidP="00C211BC">
      <w:pPr>
        <w:spacing w:line="360" w:lineRule="auto"/>
        <w:contextualSpacing/>
        <w:jc w:val="both"/>
        <w:rPr>
          <w:rFonts w:ascii="Palatino Linotype" w:hAnsi="Palatino Linotype" w:cs="Arial"/>
          <w:lang w:val="es-MX"/>
        </w:rPr>
      </w:pPr>
      <w:r w:rsidRPr="00C211BC">
        <w:rPr>
          <w:rFonts w:ascii="Palatino Linotype" w:hAnsi="Palatino Linotype" w:cs="Arial"/>
          <w:b/>
          <w:szCs w:val="28"/>
          <w:lang w:val="es-MX"/>
        </w:rPr>
        <w:t>3</w:t>
      </w:r>
      <w:r w:rsidR="008E7698" w:rsidRPr="00C211BC">
        <w:rPr>
          <w:rFonts w:ascii="Palatino Linotype" w:hAnsi="Palatino Linotype" w:cs="Arial"/>
          <w:b/>
          <w:szCs w:val="28"/>
          <w:lang w:val="es-MX"/>
        </w:rPr>
        <w:t>. Recurso de revisión.</w:t>
      </w:r>
      <w:r w:rsidR="00550D2B" w:rsidRPr="00C211BC">
        <w:rPr>
          <w:rFonts w:ascii="Palatino Linotype" w:hAnsi="Palatino Linotype" w:cs="Arial"/>
          <w:b/>
          <w:sz w:val="22"/>
          <w:lang w:val="es-MX"/>
        </w:rPr>
        <w:t xml:space="preserve"> </w:t>
      </w:r>
      <w:r w:rsidR="00550D2B" w:rsidRPr="00C211BC">
        <w:rPr>
          <w:rFonts w:ascii="Palatino Linotype" w:hAnsi="Palatino Linotype" w:cs="Arial"/>
          <w:lang w:val="es-MX"/>
        </w:rPr>
        <w:t>Inconfor</w:t>
      </w:r>
      <w:r w:rsidR="00E773D9" w:rsidRPr="00C211BC">
        <w:rPr>
          <w:rFonts w:ascii="Palatino Linotype" w:hAnsi="Palatino Linotype" w:cs="Arial"/>
          <w:lang w:val="es-MX"/>
        </w:rPr>
        <w:t>me con la respuesta recibida, el</w:t>
      </w:r>
      <w:r w:rsidR="00550D2B" w:rsidRPr="00C211BC">
        <w:rPr>
          <w:rFonts w:ascii="Palatino Linotype" w:hAnsi="Palatino Linotype" w:cs="Arial"/>
          <w:lang w:val="es-MX"/>
        </w:rPr>
        <w:t xml:space="preserve"> </w:t>
      </w:r>
      <w:r w:rsidR="003F0CE7" w:rsidRPr="00C211BC">
        <w:rPr>
          <w:rFonts w:ascii="Palatino Linotype" w:hAnsi="Palatino Linotype" w:cs="Arial"/>
          <w:b/>
          <w:lang w:val="es-MX"/>
        </w:rPr>
        <w:t>r</w:t>
      </w:r>
      <w:r w:rsidR="00550D2B" w:rsidRPr="00C211BC">
        <w:rPr>
          <w:rFonts w:ascii="Palatino Linotype" w:hAnsi="Palatino Linotype" w:cs="Arial"/>
          <w:b/>
          <w:lang w:val="es-MX"/>
        </w:rPr>
        <w:t>ecurrente</w:t>
      </w:r>
      <w:r w:rsidR="00550D2B" w:rsidRPr="00C211BC">
        <w:rPr>
          <w:rFonts w:ascii="Palatino Linotype" w:hAnsi="Palatino Linotype" w:cs="Arial"/>
          <w:lang w:val="es-MX"/>
        </w:rPr>
        <w:t xml:space="preserve"> interpuso en</w:t>
      </w:r>
      <w:r w:rsidR="008E7698" w:rsidRPr="00C211BC">
        <w:rPr>
          <w:rFonts w:ascii="Palatino Linotype" w:hAnsi="Palatino Linotype" w:cs="Arial"/>
          <w:lang w:val="es-MX"/>
        </w:rPr>
        <w:t xml:space="preserve"> fecha</w:t>
      </w:r>
      <w:r w:rsidR="0097612D" w:rsidRPr="00C211BC">
        <w:rPr>
          <w:rFonts w:ascii="Palatino Linotype" w:hAnsi="Palatino Linotype" w:cs="Arial"/>
          <w:lang w:val="es-MX"/>
        </w:rPr>
        <w:t xml:space="preserve"> </w:t>
      </w:r>
      <w:r w:rsidR="0097612D" w:rsidRPr="00C211BC">
        <w:rPr>
          <w:rFonts w:ascii="Palatino Linotype" w:hAnsi="Palatino Linotype" w:cs="Arial"/>
          <w:b/>
          <w:lang w:val="es-MX"/>
        </w:rPr>
        <w:t>treinta  de marzo de dos mil veintidós</w:t>
      </w:r>
      <w:r w:rsidR="00437D10" w:rsidRPr="00C211BC">
        <w:rPr>
          <w:rFonts w:ascii="Palatino Linotype" w:hAnsi="Palatino Linotype" w:cs="Arial"/>
          <w:lang w:val="es-MX"/>
        </w:rPr>
        <w:t xml:space="preserve">, </w:t>
      </w:r>
      <w:r w:rsidR="00550D2B" w:rsidRPr="00C211BC">
        <w:rPr>
          <w:rFonts w:ascii="Palatino Linotype" w:hAnsi="Palatino Linotype" w:cs="Arial"/>
          <w:lang w:val="es-MX"/>
        </w:rPr>
        <w:t>el presente medio de impugnación expresando</w:t>
      </w:r>
      <w:r w:rsidR="008E7698" w:rsidRPr="00C211BC">
        <w:rPr>
          <w:rFonts w:ascii="Palatino Linotype" w:hAnsi="Palatino Linotype" w:cs="Arial"/>
          <w:lang w:val="es-MX"/>
        </w:rPr>
        <w:t xml:space="preserve"> las siguientes manifestaciones:</w:t>
      </w:r>
    </w:p>
    <w:p w14:paraId="0ECEB7CA" w14:textId="77777777" w:rsidR="00550D2B" w:rsidRDefault="00550D2B" w:rsidP="00C211BC">
      <w:pPr>
        <w:spacing w:line="360" w:lineRule="auto"/>
        <w:contextualSpacing/>
        <w:jc w:val="both"/>
        <w:rPr>
          <w:rFonts w:ascii="Palatino Linotype" w:hAnsi="Palatino Linotype" w:cs="Arial"/>
          <w:lang w:val="es-MX"/>
        </w:rPr>
      </w:pPr>
    </w:p>
    <w:p w14:paraId="7104F90B" w14:textId="77777777" w:rsidR="00C50B96" w:rsidRPr="00C211BC" w:rsidRDefault="00C50B96" w:rsidP="00C211BC">
      <w:pPr>
        <w:spacing w:line="360" w:lineRule="auto"/>
        <w:contextualSpacing/>
        <w:jc w:val="both"/>
        <w:rPr>
          <w:rFonts w:ascii="Palatino Linotype" w:hAnsi="Palatino Linotype" w:cs="Arial"/>
          <w:lang w:val="es-MX"/>
        </w:rPr>
      </w:pPr>
    </w:p>
    <w:p w14:paraId="4BB47E28" w14:textId="3408FC64" w:rsidR="008E7698" w:rsidRPr="00C211BC" w:rsidRDefault="008E7698" w:rsidP="00C211BC">
      <w:pPr>
        <w:spacing w:line="360" w:lineRule="auto"/>
        <w:ind w:left="567"/>
        <w:contextualSpacing/>
        <w:rPr>
          <w:rFonts w:ascii="Palatino Linotype" w:hAnsi="Palatino Linotype" w:cs="Arial"/>
          <w:b/>
          <w:lang w:val="es-MX"/>
        </w:rPr>
      </w:pPr>
      <w:r w:rsidRPr="00C211BC">
        <w:rPr>
          <w:rFonts w:ascii="Palatino Linotype" w:hAnsi="Palatino Linotype" w:cs="Arial"/>
          <w:b/>
          <w:lang w:val="es-MX"/>
        </w:rPr>
        <w:lastRenderedPageBreak/>
        <w:t>a) Acto impugnado.</w:t>
      </w:r>
    </w:p>
    <w:p w14:paraId="76F6E0F5" w14:textId="0D374D43" w:rsidR="00C6053C" w:rsidRPr="00C211BC" w:rsidRDefault="009B08DD" w:rsidP="00C211BC">
      <w:pPr>
        <w:ind w:left="851" w:right="902"/>
        <w:contextualSpacing/>
        <w:jc w:val="both"/>
        <w:rPr>
          <w:rFonts w:ascii="Palatino Linotype" w:hAnsi="Palatino Linotype" w:cs="Arial"/>
          <w:i/>
          <w:sz w:val="22"/>
          <w:szCs w:val="22"/>
          <w:lang w:val="es-MX"/>
        </w:rPr>
      </w:pPr>
      <w:r w:rsidRPr="00C211BC">
        <w:rPr>
          <w:rFonts w:ascii="Palatino Linotype" w:hAnsi="Palatino Linotype" w:cs="Arial"/>
          <w:i/>
          <w:sz w:val="22"/>
          <w:szCs w:val="22"/>
          <w:lang w:val="es-MX"/>
        </w:rPr>
        <w:t>“</w:t>
      </w:r>
      <w:r w:rsidR="0097612D" w:rsidRPr="00C211BC">
        <w:rPr>
          <w:rFonts w:ascii="Palatino Linotype" w:hAnsi="Palatino Linotype" w:cs="Arial"/>
          <w:i/>
          <w:sz w:val="22"/>
          <w:szCs w:val="22"/>
          <w:lang w:val="es-MX"/>
        </w:rPr>
        <w:t>Se me negó la información” (</w:t>
      </w:r>
      <w:r w:rsidR="00EE2014" w:rsidRPr="00C211BC">
        <w:rPr>
          <w:rFonts w:ascii="Palatino Linotype" w:hAnsi="Palatino Linotype" w:cs="Arial"/>
          <w:i/>
          <w:sz w:val="22"/>
          <w:szCs w:val="22"/>
          <w:lang w:val="es-MX"/>
        </w:rPr>
        <w:t>Sic)</w:t>
      </w:r>
    </w:p>
    <w:p w14:paraId="14438B67" w14:textId="77777777" w:rsidR="00550D2B" w:rsidRPr="00C211BC" w:rsidRDefault="00550D2B" w:rsidP="00C211BC">
      <w:pPr>
        <w:spacing w:line="360" w:lineRule="auto"/>
        <w:ind w:left="567"/>
        <w:jc w:val="both"/>
        <w:rPr>
          <w:rFonts w:ascii="Palatino Linotype" w:hAnsi="Palatino Linotype" w:cs="Arial"/>
          <w:b/>
          <w:lang w:val="es-MX"/>
        </w:rPr>
      </w:pPr>
      <w:r w:rsidRPr="00C211BC">
        <w:rPr>
          <w:rFonts w:ascii="Palatino Linotype" w:hAnsi="Palatino Linotype" w:cs="Arial"/>
          <w:b/>
          <w:lang w:val="es-MX"/>
        </w:rPr>
        <w:t>b) Razones o motivos de inconformidad.</w:t>
      </w:r>
    </w:p>
    <w:p w14:paraId="728E6B9B" w14:textId="4FC65453" w:rsidR="003F2130" w:rsidRPr="00C211BC" w:rsidRDefault="009B08DD" w:rsidP="00C211BC">
      <w:pPr>
        <w:ind w:left="851"/>
        <w:jc w:val="both"/>
        <w:rPr>
          <w:rFonts w:ascii="Palatino Linotype" w:hAnsi="Palatino Linotype" w:cs="Arial"/>
          <w:b/>
          <w:lang w:val="es-MX"/>
        </w:rPr>
      </w:pPr>
      <w:r w:rsidRPr="00C211BC">
        <w:rPr>
          <w:rFonts w:ascii="Palatino Linotype" w:hAnsi="Palatino Linotype" w:cs="Arial"/>
          <w:i/>
          <w:sz w:val="22"/>
          <w:szCs w:val="22"/>
          <w:lang w:val="es-MX"/>
        </w:rPr>
        <w:t>“</w:t>
      </w:r>
      <w:r w:rsidR="0097612D" w:rsidRPr="00C211BC">
        <w:rPr>
          <w:rFonts w:ascii="Palatino Linotype" w:hAnsi="Palatino Linotype" w:cs="Arial"/>
          <w:i/>
          <w:sz w:val="22"/>
          <w:szCs w:val="22"/>
          <w:lang w:val="es-MX"/>
        </w:rPr>
        <w:t>Negación de la información</w:t>
      </w:r>
      <w:proofErr w:type="gramStart"/>
      <w:r w:rsidR="0097612D" w:rsidRPr="00C211BC">
        <w:rPr>
          <w:rFonts w:ascii="Palatino Linotype" w:hAnsi="Palatino Linotype" w:cs="Arial"/>
          <w:i/>
          <w:sz w:val="22"/>
          <w:szCs w:val="22"/>
          <w:lang w:val="es-MX"/>
        </w:rPr>
        <w:t>”</w:t>
      </w:r>
      <w:r w:rsidR="00BD0BA2" w:rsidRPr="00C211BC">
        <w:rPr>
          <w:rFonts w:ascii="Palatino Linotype" w:hAnsi="Palatino Linotype" w:cs="Arial"/>
          <w:i/>
          <w:sz w:val="22"/>
          <w:szCs w:val="22"/>
          <w:lang w:val="es-MX"/>
        </w:rPr>
        <w:t>(</w:t>
      </w:r>
      <w:proofErr w:type="gramEnd"/>
      <w:r w:rsidR="00683278" w:rsidRPr="00C211BC">
        <w:rPr>
          <w:rFonts w:ascii="Palatino Linotype" w:hAnsi="Palatino Linotype" w:cs="Arial"/>
          <w:i/>
          <w:sz w:val="22"/>
          <w:szCs w:val="22"/>
          <w:lang w:val="es-MX"/>
        </w:rPr>
        <w:t>S</w:t>
      </w:r>
      <w:r w:rsidR="009F704F" w:rsidRPr="00C211BC">
        <w:rPr>
          <w:rFonts w:ascii="Palatino Linotype" w:hAnsi="Palatino Linotype" w:cs="Arial"/>
          <w:i/>
          <w:sz w:val="22"/>
          <w:szCs w:val="22"/>
          <w:lang w:val="es-MX"/>
        </w:rPr>
        <w:t>ic)</w:t>
      </w:r>
    </w:p>
    <w:p w14:paraId="069DDC3C" w14:textId="77777777" w:rsidR="008C3A7E" w:rsidRPr="00C211BC" w:rsidRDefault="008C3A7E" w:rsidP="00C211BC">
      <w:pPr>
        <w:ind w:left="851"/>
        <w:jc w:val="both"/>
        <w:rPr>
          <w:rFonts w:ascii="Palatino Linotype" w:hAnsi="Palatino Linotype" w:cs="Arial"/>
          <w:b/>
          <w:lang w:val="es-MX"/>
        </w:rPr>
      </w:pPr>
    </w:p>
    <w:p w14:paraId="1D62F603" w14:textId="53BD4756" w:rsidR="00D41D70" w:rsidRDefault="009509CF" w:rsidP="00C211BC">
      <w:pPr>
        <w:spacing w:line="360" w:lineRule="auto"/>
        <w:jc w:val="both"/>
        <w:rPr>
          <w:rFonts w:ascii="Palatino Linotype" w:eastAsia="Calibri" w:hAnsi="Palatino Linotype" w:cs="Arial"/>
          <w:lang w:val="es-MX"/>
        </w:rPr>
      </w:pPr>
      <w:r w:rsidRPr="00C211BC">
        <w:rPr>
          <w:rFonts w:ascii="Palatino Linotype" w:hAnsi="Palatino Linotype" w:cs="Arial"/>
          <w:b/>
          <w:szCs w:val="28"/>
          <w:lang w:val="es-MX"/>
        </w:rPr>
        <w:t>4</w:t>
      </w:r>
      <w:r w:rsidR="008E7698" w:rsidRPr="00C211BC">
        <w:rPr>
          <w:rFonts w:ascii="Palatino Linotype" w:hAnsi="Palatino Linotype" w:cs="Arial"/>
          <w:b/>
          <w:szCs w:val="28"/>
          <w:lang w:val="es-MX"/>
        </w:rPr>
        <w:t xml:space="preserve">. </w:t>
      </w:r>
      <w:r w:rsidR="00D41D70" w:rsidRPr="00C211BC">
        <w:rPr>
          <w:rFonts w:ascii="Palatino Linotype" w:eastAsia="Calibri" w:hAnsi="Palatino Linotype" w:cs="Arial"/>
          <w:b/>
          <w:szCs w:val="28"/>
          <w:lang w:val="es-MX"/>
        </w:rPr>
        <w:t xml:space="preserve">Turno. </w:t>
      </w:r>
      <w:r w:rsidR="00D41D70" w:rsidRPr="00C211BC">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C211BC">
        <w:rPr>
          <w:rFonts w:ascii="Palatino Linotype" w:hAnsi="Palatino Linotype" w:cs="Arial"/>
          <w:lang w:val="es-MX"/>
        </w:rPr>
        <w:t>p</w:t>
      </w:r>
      <w:r w:rsidR="000454C1" w:rsidRPr="00C211BC">
        <w:rPr>
          <w:rFonts w:ascii="Palatino Linotype" w:hAnsi="Palatino Linotype" w:cs="Arial"/>
          <w:lang w:val="es-MX"/>
        </w:rPr>
        <w:t>or r</w:t>
      </w:r>
      <w:r w:rsidR="00325E4F" w:rsidRPr="00C211BC">
        <w:rPr>
          <w:rFonts w:ascii="Palatino Linotype" w:hAnsi="Palatino Linotype" w:cs="Arial"/>
          <w:lang w:val="es-MX"/>
        </w:rPr>
        <w:t xml:space="preserve">azón de turno fue asignado  a la </w:t>
      </w:r>
      <w:r w:rsidR="000454C1" w:rsidRPr="00C211BC">
        <w:rPr>
          <w:rFonts w:ascii="Palatino Linotype" w:hAnsi="Palatino Linotype" w:cs="Arial"/>
          <w:lang w:val="es-MX"/>
        </w:rPr>
        <w:t xml:space="preserve"> </w:t>
      </w:r>
      <w:r w:rsidR="00C56BA8" w:rsidRPr="00C211BC">
        <w:rPr>
          <w:rFonts w:ascii="Palatino Linotype" w:hAnsi="Palatino Linotype" w:cs="Arial"/>
          <w:lang w:val="es-MX"/>
        </w:rPr>
        <w:t xml:space="preserve"> </w:t>
      </w:r>
      <w:r w:rsidR="00D41D70" w:rsidRPr="00C211BC">
        <w:rPr>
          <w:rFonts w:ascii="Palatino Linotype" w:eastAsia="Calibri" w:hAnsi="Palatino Linotype" w:cs="Arial"/>
          <w:lang w:val="es-MX"/>
        </w:rPr>
        <w:t xml:space="preserve"> </w:t>
      </w:r>
      <w:r w:rsidR="00D41D70" w:rsidRPr="00C211BC">
        <w:rPr>
          <w:rFonts w:ascii="Palatino Linotype" w:eastAsia="Calibri" w:hAnsi="Palatino Linotype" w:cs="Arial"/>
          <w:b/>
          <w:lang w:val="es-MX"/>
        </w:rPr>
        <w:t>Comisionad</w:t>
      </w:r>
      <w:r w:rsidR="00325E4F" w:rsidRPr="00C211BC">
        <w:rPr>
          <w:rFonts w:ascii="Palatino Linotype" w:eastAsia="Calibri" w:hAnsi="Palatino Linotype" w:cs="Arial"/>
          <w:b/>
          <w:lang w:val="es-MX"/>
        </w:rPr>
        <w:t>a</w:t>
      </w:r>
      <w:r w:rsidR="00D41D70" w:rsidRPr="00C211BC">
        <w:rPr>
          <w:rFonts w:ascii="Palatino Linotype" w:eastAsia="Calibri" w:hAnsi="Palatino Linotype" w:cs="Arial"/>
          <w:lang w:val="es-MX"/>
        </w:rPr>
        <w:t xml:space="preserve"> </w:t>
      </w:r>
      <w:r w:rsidR="00325E4F" w:rsidRPr="00C211BC">
        <w:rPr>
          <w:rFonts w:ascii="Palatino Linotype" w:eastAsia="Calibri" w:hAnsi="Palatino Linotype" w:cs="Arial"/>
          <w:b/>
          <w:lang w:val="es-MX"/>
        </w:rPr>
        <w:t>Guadalupe Ramírez Peña</w:t>
      </w:r>
      <w:r w:rsidR="00C56BA8" w:rsidRPr="00C211BC">
        <w:rPr>
          <w:rFonts w:ascii="Palatino Linotype" w:hAnsi="Palatino Linotype" w:cs="Arial"/>
          <w:lang w:val="es-MX"/>
        </w:rPr>
        <w:t xml:space="preserve"> </w:t>
      </w:r>
      <w:r w:rsidR="00D41D70" w:rsidRPr="00C211BC">
        <w:rPr>
          <w:rFonts w:ascii="Palatino Linotype" w:hAnsi="Palatino Linotype" w:cs="Arial"/>
          <w:lang w:val="es-MX"/>
        </w:rPr>
        <w:t xml:space="preserve">a su análisis, estudio, elaboración del proyecto y </w:t>
      </w:r>
      <w:r w:rsidR="00D41D70" w:rsidRPr="00C211BC">
        <w:rPr>
          <w:rFonts w:ascii="Palatino Linotype" w:eastAsia="Calibri" w:hAnsi="Palatino Linotype" w:cs="Arial"/>
          <w:lang w:val="es-MX"/>
        </w:rPr>
        <w:t>presentación ante el Pleno de este Instituto.</w:t>
      </w:r>
    </w:p>
    <w:p w14:paraId="52DE884E" w14:textId="77777777" w:rsidR="00C211BC" w:rsidRPr="00C211BC" w:rsidRDefault="00C211BC" w:rsidP="00C211BC">
      <w:pPr>
        <w:spacing w:line="360" w:lineRule="auto"/>
        <w:jc w:val="both"/>
        <w:rPr>
          <w:rFonts w:ascii="Palatino Linotype" w:eastAsia="Calibri" w:hAnsi="Palatino Linotype" w:cs="Arial"/>
          <w:lang w:val="es-MX"/>
        </w:rPr>
      </w:pPr>
    </w:p>
    <w:p w14:paraId="386D05F8" w14:textId="06A2BEA9" w:rsidR="00282559" w:rsidRDefault="009509CF" w:rsidP="00C211BC">
      <w:pPr>
        <w:spacing w:line="360" w:lineRule="auto"/>
        <w:jc w:val="both"/>
        <w:rPr>
          <w:rFonts w:ascii="Palatino Linotype" w:hAnsi="Palatino Linotype" w:cs="Arial"/>
          <w:lang w:val="es-MX"/>
        </w:rPr>
      </w:pPr>
      <w:r w:rsidRPr="00C211BC">
        <w:rPr>
          <w:rFonts w:ascii="Palatino Linotype" w:hAnsi="Palatino Linotype" w:cs="Arial"/>
          <w:b/>
          <w:szCs w:val="28"/>
          <w:lang w:val="es-MX"/>
        </w:rPr>
        <w:t>5</w:t>
      </w:r>
      <w:r w:rsidR="00D41D70" w:rsidRPr="00C211BC">
        <w:rPr>
          <w:rFonts w:ascii="Palatino Linotype" w:hAnsi="Palatino Linotype" w:cs="Arial"/>
          <w:b/>
          <w:szCs w:val="28"/>
          <w:lang w:val="es-MX"/>
        </w:rPr>
        <w:t xml:space="preserve">. Admisión. </w:t>
      </w:r>
      <w:r w:rsidR="00D41D70" w:rsidRPr="00C211BC">
        <w:rPr>
          <w:rFonts w:ascii="Palatino Linotype" w:hAnsi="Palatino Linotype" w:cs="Arial"/>
          <w:lang w:val="es-MX"/>
        </w:rPr>
        <w:t>Mediante auto de fecha</w:t>
      </w:r>
      <w:r w:rsidR="0097612D" w:rsidRPr="00C211BC">
        <w:rPr>
          <w:rFonts w:ascii="Palatino Linotype" w:hAnsi="Palatino Linotype" w:cs="Arial"/>
          <w:lang w:val="es-MX"/>
        </w:rPr>
        <w:t xml:space="preserve"> </w:t>
      </w:r>
      <w:r w:rsidR="0097612D" w:rsidRPr="00C211BC">
        <w:rPr>
          <w:rFonts w:ascii="Palatino Linotype" w:hAnsi="Palatino Linotype" w:cs="Arial"/>
          <w:b/>
          <w:lang w:val="es-MX"/>
        </w:rPr>
        <w:t>cuatro de abril</w:t>
      </w:r>
      <w:r w:rsidR="005B3D93" w:rsidRPr="00C211BC">
        <w:rPr>
          <w:rFonts w:ascii="Palatino Linotype" w:hAnsi="Palatino Linotype" w:cs="Arial"/>
          <w:b/>
          <w:lang w:val="es-MX"/>
        </w:rPr>
        <w:t xml:space="preserve"> </w:t>
      </w:r>
      <w:r w:rsidR="00D41D70" w:rsidRPr="00C211BC">
        <w:rPr>
          <w:rFonts w:ascii="Palatino Linotype" w:hAnsi="Palatino Linotype" w:cs="Arial"/>
          <w:b/>
          <w:lang w:val="es-MX"/>
        </w:rPr>
        <w:t>de</w:t>
      </w:r>
      <w:r w:rsidR="00BF6BFA" w:rsidRPr="00C211BC">
        <w:rPr>
          <w:rFonts w:ascii="Palatino Linotype" w:hAnsi="Palatino Linotype" w:cs="Arial"/>
          <w:b/>
          <w:lang w:val="es-MX"/>
        </w:rPr>
        <w:t xml:space="preserve"> este año</w:t>
      </w:r>
      <w:r w:rsidR="00D41D70" w:rsidRPr="00C211BC">
        <w:rPr>
          <w:rFonts w:ascii="Palatino Linotype" w:hAnsi="Palatino Linotype" w:cs="Arial"/>
          <w:lang w:val="es-MX"/>
        </w:rPr>
        <w:t xml:space="preserve">, este Órgano Garante, admitió a trámite el recurso de revisión respectivo, </w:t>
      </w:r>
      <w:r w:rsidR="00BD000E" w:rsidRPr="00C211BC">
        <w:rPr>
          <w:rFonts w:ascii="Palatino Linotype" w:hAnsi="Palatino Linotype" w:cs="Arial"/>
          <w:lang w:val="es-MX"/>
        </w:rPr>
        <w:t xml:space="preserve">poniéndose </w:t>
      </w:r>
      <w:r w:rsidR="00D41D70" w:rsidRPr="00C211BC">
        <w:rPr>
          <w:rFonts w:ascii="Palatino Linotype" w:hAnsi="Palatino Linotype" w:cs="Arial"/>
          <w:lang w:val="es-MX"/>
        </w:rPr>
        <w:t xml:space="preserve">a disposición de las partes, para que </w:t>
      </w:r>
      <w:r w:rsidR="00C71A66" w:rsidRPr="00C211BC">
        <w:rPr>
          <w:rFonts w:ascii="Palatino Linotype" w:hAnsi="Palatino Linotype" w:cs="Arial"/>
          <w:lang w:val="es-MX"/>
        </w:rPr>
        <w:t>un plazo no mayor a siete días hábiles manifestase</w:t>
      </w:r>
      <w:r w:rsidR="00D41D70" w:rsidRPr="00C211BC">
        <w:rPr>
          <w:rFonts w:ascii="Palatino Linotype" w:hAnsi="Palatino Linotype" w:cs="Arial"/>
          <w:lang w:val="es-MX"/>
        </w:rPr>
        <w:t xml:space="preserve"> lo que a su derecho corresponda</w:t>
      </w:r>
      <w:r w:rsidR="00BD000E" w:rsidRPr="00C211BC">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C211BC">
        <w:rPr>
          <w:rFonts w:ascii="Palatino Linotype" w:hAnsi="Palatino Linotype" w:cs="Arial"/>
          <w:lang w:val="es-MX"/>
        </w:rPr>
        <w:t>Pública</w:t>
      </w:r>
      <w:r w:rsidR="00BD000E" w:rsidRPr="00C211BC">
        <w:rPr>
          <w:rFonts w:ascii="Palatino Linotype" w:hAnsi="Palatino Linotype" w:cs="Arial"/>
          <w:lang w:val="es-MX"/>
        </w:rPr>
        <w:t xml:space="preserve"> del </w:t>
      </w:r>
      <w:r w:rsidR="00104E08" w:rsidRPr="00C211BC">
        <w:rPr>
          <w:rFonts w:ascii="Palatino Linotype" w:hAnsi="Palatino Linotype" w:cs="Arial"/>
          <w:lang w:val="es-MX"/>
        </w:rPr>
        <w:t>E</w:t>
      </w:r>
      <w:r w:rsidR="00BD000E" w:rsidRPr="00C211BC">
        <w:rPr>
          <w:rFonts w:ascii="Palatino Linotype" w:hAnsi="Palatino Linotype" w:cs="Arial"/>
          <w:lang w:val="es-MX"/>
        </w:rPr>
        <w:t>stado de México y Municipios.</w:t>
      </w:r>
      <w:r w:rsidR="00D41D70" w:rsidRPr="00C211BC">
        <w:rPr>
          <w:rFonts w:ascii="Palatino Linotype" w:hAnsi="Palatino Linotype" w:cs="Arial"/>
          <w:lang w:val="es-MX"/>
        </w:rPr>
        <w:t xml:space="preserve"> </w:t>
      </w:r>
    </w:p>
    <w:p w14:paraId="3E200C7A" w14:textId="77777777" w:rsidR="00C211BC" w:rsidRPr="00C211BC" w:rsidRDefault="00C211BC" w:rsidP="00C211BC">
      <w:pPr>
        <w:spacing w:line="360" w:lineRule="auto"/>
        <w:jc w:val="both"/>
        <w:rPr>
          <w:rFonts w:ascii="Palatino Linotype" w:hAnsi="Palatino Linotype" w:cs="Arial"/>
          <w:lang w:val="es-MX"/>
        </w:rPr>
      </w:pPr>
    </w:p>
    <w:p w14:paraId="4BE4EAAD" w14:textId="1164818A" w:rsidR="00153022" w:rsidRDefault="005B3D93" w:rsidP="00C211BC">
      <w:pPr>
        <w:pStyle w:val="Prrafodelista"/>
        <w:widowControl w:val="0"/>
        <w:tabs>
          <w:tab w:val="left" w:pos="709"/>
        </w:tabs>
        <w:autoSpaceDE w:val="0"/>
        <w:autoSpaceDN w:val="0"/>
        <w:adjustRightInd w:val="0"/>
        <w:spacing w:line="360" w:lineRule="auto"/>
        <w:ind w:left="0"/>
        <w:jc w:val="both"/>
        <w:rPr>
          <w:rFonts w:ascii="Palatino Linotype" w:hAnsi="Palatino Linotype" w:cs="Arial"/>
          <w:lang w:val="es-MX"/>
        </w:rPr>
      </w:pPr>
      <w:r w:rsidRPr="00C211BC">
        <w:rPr>
          <w:rFonts w:ascii="Palatino Linotype" w:hAnsi="Palatino Linotype" w:cs="Arial"/>
          <w:b/>
          <w:szCs w:val="28"/>
          <w:lang w:val="es-MX"/>
        </w:rPr>
        <w:t>6</w:t>
      </w:r>
      <w:r w:rsidR="00221AF3" w:rsidRPr="00C211BC">
        <w:rPr>
          <w:rFonts w:ascii="Palatino Linotype" w:hAnsi="Palatino Linotype" w:cs="Arial"/>
          <w:b/>
          <w:szCs w:val="28"/>
          <w:lang w:val="es-MX"/>
        </w:rPr>
        <w:t>.</w:t>
      </w:r>
      <w:r w:rsidR="00550D2B" w:rsidRPr="00C211BC">
        <w:rPr>
          <w:rFonts w:ascii="Palatino Linotype" w:hAnsi="Palatino Linotype" w:cs="Arial"/>
          <w:b/>
          <w:szCs w:val="28"/>
          <w:lang w:val="es-MX"/>
        </w:rPr>
        <w:t xml:space="preserve"> Manifestaciones.</w:t>
      </w:r>
      <w:r w:rsidR="00550D2B" w:rsidRPr="00C211BC">
        <w:rPr>
          <w:rFonts w:ascii="Palatino Linotype" w:hAnsi="Palatino Linotype" w:cs="Arial"/>
          <w:b/>
          <w:sz w:val="28"/>
          <w:szCs w:val="28"/>
          <w:lang w:val="es-MX"/>
        </w:rPr>
        <w:t xml:space="preserve"> </w:t>
      </w:r>
      <w:r w:rsidR="00CF3CCD" w:rsidRPr="00C211BC">
        <w:rPr>
          <w:rFonts w:ascii="Palatino Linotype" w:hAnsi="Palatino Linotype" w:cs="Arial"/>
          <w:lang w:val="es-MX"/>
        </w:rPr>
        <w:t xml:space="preserve">De las constancias que integran el expediente en que se actúan se advierte que </w:t>
      </w:r>
      <w:r w:rsidR="00153022" w:rsidRPr="00C211BC">
        <w:rPr>
          <w:rFonts w:ascii="Palatino Linotype" w:hAnsi="Palatino Linotype" w:cs="Arial"/>
          <w:lang w:val="es-MX"/>
        </w:rPr>
        <w:t xml:space="preserve">el </w:t>
      </w:r>
      <w:r w:rsidR="00153022" w:rsidRPr="00C211BC">
        <w:rPr>
          <w:rFonts w:ascii="Palatino Linotype" w:hAnsi="Palatino Linotype" w:cs="Arial"/>
          <w:b/>
          <w:lang w:val="es-MX"/>
        </w:rPr>
        <w:t>SUJETO OBLIGADO</w:t>
      </w:r>
      <w:r w:rsidR="00460895" w:rsidRPr="00C211BC">
        <w:rPr>
          <w:rFonts w:ascii="Palatino Linotype" w:hAnsi="Palatino Linotype" w:cs="Arial"/>
          <w:lang w:val="es-MX"/>
        </w:rPr>
        <w:t xml:space="preserve"> </w:t>
      </w:r>
      <w:r w:rsidR="005A63F0" w:rsidRPr="00C211BC">
        <w:rPr>
          <w:rFonts w:ascii="Palatino Linotype" w:hAnsi="Palatino Linotype" w:cs="Arial"/>
          <w:lang w:val="es-MX"/>
        </w:rPr>
        <w:t xml:space="preserve"> emitió</w:t>
      </w:r>
      <w:r w:rsidR="00C56941" w:rsidRPr="00C211BC">
        <w:rPr>
          <w:rFonts w:ascii="Palatino Linotype" w:hAnsi="Palatino Linotype" w:cs="Arial"/>
          <w:lang w:val="es-MX"/>
        </w:rPr>
        <w:t xml:space="preserve"> pronunciamiento </w:t>
      </w:r>
      <w:r w:rsidR="00C8581E" w:rsidRPr="00C211BC">
        <w:rPr>
          <w:rFonts w:ascii="Palatino Linotype" w:hAnsi="Palatino Linotype" w:cs="Arial"/>
          <w:lang w:val="es-MX"/>
        </w:rPr>
        <w:t xml:space="preserve">en fecha </w:t>
      </w:r>
      <w:r w:rsidR="00C8581E" w:rsidRPr="00C211BC">
        <w:rPr>
          <w:rFonts w:ascii="Palatino Linotype" w:hAnsi="Palatino Linotype" w:cs="Arial"/>
          <w:b/>
          <w:lang w:val="es-MX"/>
        </w:rPr>
        <w:t>ocho de abril</w:t>
      </w:r>
      <w:r w:rsidR="00BF6BFA" w:rsidRPr="00C211BC">
        <w:rPr>
          <w:rFonts w:ascii="Palatino Linotype" w:hAnsi="Palatino Linotype" w:cs="Arial"/>
          <w:b/>
          <w:lang w:val="es-MX"/>
        </w:rPr>
        <w:t xml:space="preserve"> de la presente anualidad</w:t>
      </w:r>
      <w:r w:rsidR="00BF6BFA" w:rsidRPr="00C211BC">
        <w:rPr>
          <w:rFonts w:ascii="Palatino Linotype" w:hAnsi="Palatino Linotype" w:cs="Arial"/>
          <w:lang w:val="es-MX"/>
        </w:rPr>
        <w:t>, adjuntando los archivos:</w:t>
      </w:r>
    </w:p>
    <w:p w14:paraId="6E8B6CA0" w14:textId="77777777" w:rsidR="00C211BC" w:rsidRDefault="00C211BC" w:rsidP="00C211BC">
      <w:pPr>
        <w:pStyle w:val="Prrafodelista"/>
        <w:widowControl w:val="0"/>
        <w:tabs>
          <w:tab w:val="left" w:pos="709"/>
        </w:tabs>
        <w:autoSpaceDE w:val="0"/>
        <w:autoSpaceDN w:val="0"/>
        <w:adjustRightInd w:val="0"/>
        <w:spacing w:line="360" w:lineRule="auto"/>
        <w:ind w:left="0"/>
        <w:jc w:val="both"/>
        <w:rPr>
          <w:rFonts w:ascii="Palatino Linotype" w:hAnsi="Palatino Linotype" w:cs="Arial"/>
          <w:lang w:val="es-MX"/>
        </w:rPr>
      </w:pPr>
    </w:p>
    <w:p w14:paraId="66D31AAC" w14:textId="77777777" w:rsidR="00C50B96" w:rsidRPr="00C211BC" w:rsidRDefault="00C50B96" w:rsidP="00C211BC">
      <w:pPr>
        <w:pStyle w:val="Prrafodelista"/>
        <w:widowControl w:val="0"/>
        <w:tabs>
          <w:tab w:val="left" w:pos="709"/>
        </w:tabs>
        <w:autoSpaceDE w:val="0"/>
        <w:autoSpaceDN w:val="0"/>
        <w:adjustRightInd w:val="0"/>
        <w:spacing w:line="360" w:lineRule="auto"/>
        <w:ind w:left="0"/>
        <w:jc w:val="both"/>
        <w:rPr>
          <w:rFonts w:ascii="Palatino Linotype" w:hAnsi="Palatino Linotype" w:cs="Arial"/>
          <w:lang w:val="es-MX"/>
        </w:rPr>
      </w:pPr>
    </w:p>
    <w:p w14:paraId="76BCFF16" w14:textId="77777777" w:rsidR="00B505A7" w:rsidRPr="00C211BC" w:rsidRDefault="00B505A7" w:rsidP="00C50B96">
      <w:pPr>
        <w:pStyle w:val="Prrafodelista"/>
        <w:widowControl w:val="0"/>
        <w:numPr>
          <w:ilvl w:val="0"/>
          <w:numId w:val="4"/>
        </w:numPr>
        <w:tabs>
          <w:tab w:val="left" w:pos="709"/>
        </w:tabs>
        <w:autoSpaceDE w:val="0"/>
        <w:autoSpaceDN w:val="0"/>
        <w:adjustRightInd w:val="0"/>
        <w:spacing w:line="360" w:lineRule="auto"/>
        <w:ind w:left="851"/>
        <w:jc w:val="both"/>
        <w:rPr>
          <w:rFonts w:ascii="Palatino Linotype" w:hAnsi="Palatino Linotype" w:cs="Arial"/>
          <w:lang w:val="es-MX"/>
        </w:rPr>
      </w:pPr>
      <w:r w:rsidRPr="00C211BC">
        <w:rPr>
          <w:rFonts w:ascii="Palatino Linotype" w:hAnsi="Palatino Linotype" w:cs="Arial"/>
          <w:b/>
          <w:lang w:val="es-MX"/>
        </w:rPr>
        <w:lastRenderedPageBreak/>
        <w:t>Informe Justificado RR 05264.pdf:</w:t>
      </w:r>
      <w:r w:rsidRPr="00C211BC">
        <w:rPr>
          <w:rFonts w:ascii="Palatino Linotype" w:hAnsi="Palatino Linotype" w:cs="Arial"/>
          <w:lang w:val="es-MX"/>
        </w:rPr>
        <w:t xml:space="preserve">  archivo de fecha ocho de abril de la presente anualidad en la que se contiene el oficio SM/22000000000100S/DIPPE/UT/092/2022 por medio del cual se anexa el informe de justificación emitido por las siguientes áreas precisando: </w:t>
      </w:r>
    </w:p>
    <w:p w14:paraId="4B92D7BE" w14:textId="77777777" w:rsidR="00B505A7" w:rsidRPr="00C211BC" w:rsidRDefault="00B505A7" w:rsidP="00C50B96">
      <w:pPr>
        <w:pStyle w:val="Prrafodelista"/>
        <w:widowControl w:val="0"/>
        <w:tabs>
          <w:tab w:val="left" w:pos="709"/>
        </w:tabs>
        <w:autoSpaceDE w:val="0"/>
        <w:autoSpaceDN w:val="0"/>
        <w:adjustRightInd w:val="0"/>
        <w:spacing w:line="360" w:lineRule="auto"/>
        <w:ind w:left="851"/>
        <w:jc w:val="both"/>
        <w:rPr>
          <w:rFonts w:ascii="Palatino Linotype" w:hAnsi="Palatino Linotype" w:cs="Arial"/>
          <w:lang w:val="es-MX"/>
        </w:rPr>
      </w:pPr>
      <w:r w:rsidRPr="00C211BC">
        <w:rPr>
          <w:rFonts w:ascii="Palatino Linotype" w:hAnsi="Palatino Linotype" w:cs="Arial"/>
          <w:b/>
          <w:lang w:val="es-MX"/>
        </w:rPr>
        <w:t>Coordinación Administrativa:</w:t>
      </w:r>
      <w:r w:rsidRPr="00C211BC">
        <w:rPr>
          <w:rFonts w:ascii="Palatino Linotype" w:hAnsi="Palatino Linotype" w:cs="Arial"/>
          <w:lang w:val="es-MX"/>
        </w:rPr>
        <w:t xml:space="preserve"> que se reitera que la subdirección de Administración del Capital Humano, tiene como principal objetivo  administrar los recursos humanos, con base en las disposiciones establecidas en la materia de personal. Reitera nuevamente que la Secretaría no ha realizado contrato alguno con la empresa para la contratación de personal, por tal motivo  el SUJETO OBLIGADO carece de información al respecto ya que solo proporciona lo que genera, posee o administran en  ejercicios de sus facultades y atribuciones. </w:t>
      </w:r>
    </w:p>
    <w:p w14:paraId="5B6B6B77" w14:textId="77777777" w:rsidR="00B505A7" w:rsidRPr="00C211BC" w:rsidRDefault="00B505A7" w:rsidP="00C50B96">
      <w:pPr>
        <w:pStyle w:val="Prrafodelista"/>
        <w:widowControl w:val="0"/>
        <w:tabs>
          <w:tab w:val="left" w:pos="709"/>
        </w:tabs>
        <w:autoSpaceDE w:val="0"/>
        <w:autoSpaceDN w:val="0"/>
        <w:adjustRightInd w:val="0"/>
        <w:spacing w:line="360" w:lineRule="auto"/>
        <w:ind w:left="851"/>
        <w:jc w:val="both"/>
        <w:rPr>
          <w:rFonts w:ascii="Palatino Linotype" w:hAnsi="Palatino Linotype" w:cs="Arial"/>
          <w:lang w:val="es-MX"/>
        </w:rPr>
      </w:pPr>
      <w:r w:rsidRPr="00C211BC">
        <w:rPr>
          <w:rFonts w:ascii="Palatino Linotype" w:hAnsi="Palatino Linotype" w:cs="Arial"/>
          <w:b/>
          <w:lang w:val="es-MX"/>
        </w:rPr>
        <w:t xml:space="preserve">Dirección General del Registro Estatal de Transporte Público. </w:t>
      </w:r>
      <w:r w:rsidRPr="00C211BC">
        <w:rPr>
          <w:rFonts w:ascii="Palatino Linotype" w:hAnsi="Palatino Linotype" w:cs="Arial"/>
          <w:lang w:val="es-MX"/>
        </w:rPr>
        <w:t xml:space="preserve">Que se hizo del conocimiento que por lo que hace a los numerales 1 y 4; es decir, lo relativo a: </w:t>
      </w:r>
      <w:r w:rsidRPr="00C211BC">
        <w:rPr>
          <w:rFonts w:ascii="Palatino Linotype" w:hAnsi="Palatino Linotype" w:cs="Arial"/>
          <w:i/>
          <w:lang w:val="es-MX"/>
        </w:rPr>
        <w:t>“estudios técnicos que realizo el instituto de Transporte del periodo comprendido de enero de 2017 a febrero de 2020</w:t>
      </w:r>
      <w:r w:rsidRPr="00C211BC">
        <w:rPr>
          <w:rFonts w:ascii="Palatino Linotype" w:hAnsi="Palatino Linotype" w:cs="Arial"/>
          <w:lang w:val="es-MX"/>
        </w:rPr>
        <w:t xml:space="preserve"> ” se tiene imposibilidad legal para su atención por parte de esa unidad administrativa, debido a que no se tiene atribuciones para conocer sobre las empresas que prestan servicios de bienes y/o personal a la secretaria de Movilidad, así también no tiene  facultades para realizar y suscribir estudios técnicos.</w:t>
      </w:r>
    </w:p>
    <w:p w14:paraId="43068D18" w14:textId="77777777" w:rsidR="00B505A7" w:rsidRPr="00C211BC" w:rsidRDefault="00B505A7" w:rsidP="00C50B96">
      <w:pPr>
        <w:pStyle w:val="Prrafodelista"/>
        <w:widowControl w:val="0"/>
        <w:tabs>
          <w:tab w:val="left" w:pos="709"/>
        </w:tabs>
        <w:autoSpaceDE w:val="0"/>
        <w:autoSpaceDN w:val="0"/>
        <w:adjustRightInd w:val="0"/>
        <w:spacing w:line="360" w:lineRule="auto"/>
        <w:ind w:left="851"/>
        <w:jc w:val="both"/>
        <w:rPr>
          <w:rFonts w:ascii="Palatino Linotype" w:hAnsi="Palatino Linotype" w:cs="Arial"/>
          <w:lang w:val="es-MX"/>
        </w:rPr>
      </w:pPr>
      <w:r w:rsidRPr="00C211BC">
        <w:rPr>
          <w:rFonts w:ascii="Palatino Linotype" w:hAnsi="Palatino Linotype" w:cs="Arial"/>
          <w:lang w:val="es-MX"/>
        </w:rPr>
        <w:t>Ahora bien,  por lo que hace a los numéricos 2 y 3 de la solicitud de origen donde el particular requiere de forma medular “</w:t>
      </w:r>
      <w:r w:rsidRPr="00C211BC">
        <w:rPr>
          <w:rFonts w:ascii="Palatino Linotype" w:hAnsi="Palatino Linotype" w:cs="Arial"/>
          <w:i/>
          <w:lang w:val="es-MX"/>
        </w:rPr>
        <w:t xml:space="preserve">numero de concesiones y numero de concesiones vigentes… </w:t>
      </w:r>
      <w:r w:rsidRPr="00C211BC">
        <w:rPr>
          <w:rFonts w:ascii="Palatino Linotype" w:hAnsi="Palatino Linotype" w:cs="Arial"/>
          <w:lang w:val="es-MX"/>
        </w:rPr>
        <w:t xml:space="preserve">”  </w:t>
      </w:r>
      <w:proofErr w:type="gramStart"/>
      <w:r w:rsidRPr="00C211BC">
        <w:rPr>
          <w:rFonts w:ascii="Palatino Linotype" w:hAnsi="Palatino Linotype" w:cs="Arial"/>
          <w:lang w:val="es-MX"/>
        </w:rPr>
        <w:t>esa</w:t>
      </w:r>
      <w:proofErr w:type="gramEnd"/>
      <w:r w:rsidRPr="00C211BC">
        <w:rPr>
          <w:rFonts w:ascii="Palatino Linotype" w:hAnsi="Palatino Linotype" w:cs="Arial"/>
          <w:lang w:val="es-MX"/>
        </w:rPr>
        <w:t xml:space="preserve"> Dirección General en su carácter de sujeto habilitado, informa que de manera precisa que a la fecha en que se actuó se tenían  159, 516 concesiones, de las cuales 49, 807 se encontraban </w:t>
      </w:r>
      <w:r w:rsidRPr="00C211BC">
        <w:rPr>
          <w:rFonts w:ascii="Palatino Linotype" w:hAnsi="Palatino Linotype" w:cs="Arial"/>
          <w:lang w:val="es-MX"/>
        </w:rPr>
        <w:lastRenderedPageBreak/>
        <w:t xml:space="preserve">vigentes.     </w:t>
      </w:r>
    </w:p>
    <w:p w14:paraId="0CA7E202" w14:textId="77C67432" w:rsidR="00B505A7" w:rsidRPr="00C211BC" w:rsidRDefault="00B505A7" w:rsidP="00C50B96">
      <w:pPr>
        <w:pStyle w:val="Prrafodelista"/>
        <w:spacing w:line="360" w:lineRule="auto"/>
        <w:ind w:left="851" w:right="49"/>
        <w:contextualSpacing/>
        <w:jc w:val="both"/>
        <w:rPr>
          <w:rFonts w:ascii="Palatino Linotype" w:hAnsi="Palatino Linotype" w:cs="Arial"/>
          <w:bCs/>
          <w:iCs/>
          <w:lang w:val="es-MX"/>
        </w:rPr>
      </w:pPr>
      <w:r w:rsidRPr="00C211BC">
        <w:rPr>
          <w:rFonts w:ascii="Palatino Linotype" w:hAnsi="Palatino Linotype" w:cs="Arial"/>
          <w:b/>
          <w:bCs/>
          <w:iCs/>
          <w:lang w:val="es-MX"/>
        </w:rPr>
        <w:t xml:space="preserve">Instituto de Transporte del Estado de México: </w:t>
      </w:r>
      <w:r w:rsidRPr="00C211BC">
        <w:rPr>
          <w:rFonts w:ascii="Palatino Linotype" w:hAnsi="Palatino Linotype" w:cs="Arial"/>
          <w:bCs/>
          <w:iCs/>
          <w:lang w:val="es-MX"/>
        </w:rPr>
        <w:t xml:space="preserve">señala en atención reitera su respuesta toda vez que no se cuenta con las herramientas tecnológicas ni con el recurso necesario para digitalizar. </w:t>
      </w:r>
    </w:p>
    <w:p w14:paraId="136490D6" w14:textId="77777777" w:rsidR="008C3A7E" w:rsidRPr="00C211BC" w:rsidRDefault="008C3A7E" w:rsidP="00C211BC">
      <w:pPr>
        <w:pStyle w:val="Prrafodelista"/>
        <w:spacing w:line="360" w:lineRule="auto"/>
        <w:ind w:left="1571" w:right="49"/>
        <w:contextualSpacing/>
        <w:jc w:val="both"/>
        <w:rPr>
          <w:rFonts w:ascii="Palatino Linotype" w:hAnsi="Palatino Linotype" w:cs="Arial"/>
          <w:bCs/>
          <w:iCs/>
          <w:lang w:val="es-MX"/>
        </w:rPr>
      </w:pPr>
    </w:p>
    <w:p w14:paraId="3A8EA3B9" w14:textId="4B43815C" w:rsidR="00F53572" w:rsidRPr="00C211BC" w:rsidRDefault="008C3A7E" w:rsidP="00C211BC">
      <w:pPr>
        <w:widowControl w:val="0"/>
        <w:autoSpaceDE w:val="0"/>
        <w:autoSpaceDN w:val="0"/>
        <w:adjustRightInd w:val="0"/>
        <w:spacing w:line="360" w:lineRule="auto"/>
        <w:jc w:val="both"/>
        <w:rPr>
          <w:rFonts w:ascii="Palatino Linotype" w:hAnsi="Palatino Linotype" w:cs="Arial"/>
        </w:rPr>
      </w:pPr>
      <w:r w:rsidRPr="00C211BC">
        <w:rPr>
          <w:rFonts w:ascii="Palatino Linotype" w:hAnsi="Palatino Linotype" w:cs="Arial"/>
          <w:b/>
        </w:rPr>
        <w:t>7</w:t>
      </w:r>
      <w:r w:rsidR="00F53572" w:rsidRPr="00C211BC">
        <w:rPr>
          <w:rFonts w:ascii="Palatino Linotype" w:hAnsi="Palatino Linotype" w:cs="Arial"/>
          <w:b/>
        </w:rPr>
        <w:t>. Ampliación de plazo.</w:t>
      </w:r>
      <w:r w:rsidR="00B505A7" w:rsidRPr="00C211BC">
        <w:rPr>
          <w:rFonts w:ascii="Palatino Linotype" w:hAnsi="Palatino Linotype" w:cs="Arial"/>
        </w:rPr>
        <w:t xml:space="preserve"> En fecha diez de junio </w:t>
      </w:r>
      <w:r w:rsidR="00F53572" w:rsidRPr="00C211BC">
        <w:rPr>
          <w:rFonts w:ascii="Palatino Linotype" w:hAnsi="Palatino Linotype" w:cs="Arial"/>
        </w:rPr>
        <w:t>de dos mil veintidós con fundamento en el artículo 181, párrafo tercero de la Ley de Transparencia y Acceso a la Información Pública del Estado de México y Municipios, se acordó la aplicación del plazo para su resolución.</w:t>
      </w:r>
    </w:p>
    <w:p w14:paraId="14152029" w14:textId="77777777" w:rsidR="008C3A7E" w:rsidRPr="00C211BC" w:rsidRDefault="008C3A7E" w:rsidP="00C211BC">
      <w:pPr>
        <w:widowControl w:val="0"/>
        <w:autoSpaceDE w:val="0"/>
        <w:autoSpaceDN w:val="0"/>
        <w:adjustRightInd w:val="0"/>
        <w:spacing w:line="360" w:lineRule="auto"/>
        <w:jc w:val="both"/>
        <w:rPr>
          <w:rFonts w:ascii="Palatino Linotype" w:hAnsi="Palatino Linotype" w:cs="Arial"/>
        </w:rPr>
      </w:pPr>
    </w:p>
    <w:p w14:paraId="13503621" w14:textId="77777777" w:rsidR="00B505A7" w:rsidRPr="00C211BC"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394D5C" w14:textId="77777777" w:rsidR="00B505A7" w:rsidRPr="00C211BC" w:rsidRDefault="00B505A7" w:rsidP="00C211BC">
      <w:pPr>
        <w:spacing w:line="360" w:lineRule="auto"/>
        <w:jc w:val="both"/>
        <w:rPr>
          <w:rFonts w:ascii="Palatino Linotype" w:eastAsia="Palatino Linotype" w:hAnsi="Palatino Linotype" w:cs="Palatino Linotype"/>
        </w:rPr>
      </w:pPr>
    </w:p>
    <w:p w14:paraId="3C596CD5" w14:textId="77777777" w:rsidR="00B505A7" w:rsidRPr="00C211BC"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DB0F9E0" w14:textId="77777777" w:rsidR="00B505A7" w:rsidRPr="00C211BC" w:rsidRDefault="00B505A7" w:rsidP="00C211BC">
      <w:pPr>
        <w:spacing w:line="360" w:lineRule="auto"/>
        <w:jc w:val="both"/>
        <w:rPr>
          <w:rFonts w:ascii="Palatino Linotype" w:eastAsia="Palatino Linotype" w:hAnsi="Palatino Linotype" w:cs="Palatino Linotype"/>
        </w:rPr>
      </w:pPr>
    </w:p>
    <w:p w14:paraId="196EDFB1" w14:textId="77777777" w:rsidR="00B505A7" w:rsidRPr="00C211BC"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88508F" w14:textId="77777777" w:rsidR="00B505A7" w:rsidRPr="00C211BC" w:rsidRDefault="00B505A7" w:rsidP="00C211BC">
      <w:pPr>
        <w:spacing w:line="360" w:lineRule="auto"/>
        <w:jc w:val="both"/>
        <w:rPr>
          <w:rFonts w:ascii="Palatino Linotype" w:eastAsia="Palatino Linotype" w:hAnsi="Palatino Linotype" w:cs="Palatino Linotype"/>
        </w:rPr>
      </w:pPr>
    </w:p>
    <w:p w14:paraId="01874DD4" w14:textId="77777777" w:rsidR="00B505A7" w:rsidRPr="00C211BC"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C16341" w14:textId="77777777" w:rsidR="00B505A7" w:rsidRPr="00C211BC" w:rsidRDefault="00B505A7" w:rsidP="00C211BC">
      <w:pPr>
        <w:spacing w:line="360" w:lineRule="auto"/>
        <w:jc w:val="both"/>
        <w:rPr>
          <w:rFonts w:ascii="Palatino Linotype" w:eastAsia="Palatino Linotype" w:hAnsi="Palatino Linotype" w:cs="Palatino Linotype"/>
        </w:rPr>
      </w:pPr>
    </w:p>
    <w:p w14:paraId="1C099905" w14:textId="4D8FDB37" w:rsidR="00B505A7" w:rsidRPr="00C211BC" w:rsidRDefault="00B505A7" w:rsidP="00C211BC">
      <w:pPr>
        <w:spacing w:line="360" w:lineRule="auto"/>
        <w:jc w:val="both"/>
        <w:rPr>
          <w:rFonts w:ascii="Palatino Linotype" w:eastAsia="Palatino Linotype" w:hAnsi="Palatino Linotype" w:cs="Palatino Linotype"/>
          <w:strike/>
          <w:color w:val="FF0000"/>
        </w:rPr>
      </w:pPr>
      <w:r w:rsidRPr="00C211BC">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1354C1">
        <w:rPr>
          <w:rFonts w:ascii="Palatino Linotype" w:eastAsia="Palatino Linotype" w:hAnsi="Palatino Linotype" w:cs="Palatino Linotype"/>
        </w:rPr>
        <w:t>,</w:t>
      </w:r>
      <w:r w:rsidRPr="00C211BC">
        <w:rPr>
          <w:rFonts w:ascii="Palatino Linotype" w:eastAsia="Palatino Linotype" w:hAnsi="Palatino Linotype" w:cs="Palatino Linotype"/>
        </w:rPr>
        <w:t xml:space="preserve"> atentos a los siguientes criterios: </w:t>
      </w:r>
    </w:p>
    <w:p w14:paraId="3740230B" w14:textId="77777777" w:rsidR="00B505A7" w:rsidRPr="00C211BC" w:rsidRDefault="00B505A7" w:rsidP="00C211BC">
      <w:pPr>
        <w:spacing w:line="360" w:lineRule="auto"/>
        <w:jc w:val="both"/>
        <w:rPr>
          <w:rFonts w:ascii="Palatino Linotype" w:eastAsia="Palatino Linotype" w:hAnsi="Palatino Linotype" w:cs="Palatino Linotype"/>
        </w:rPr>
      </w:pPr>
    </w:p>
    <w:p w14:paraId="328D28C0" w14:textId="77777777" w:rsidR="00B505A7" w:rsidRPr="00C211BC" w:rsidRDefault="00B505A7" w:rsidP="00C211BC">
      <w:pPr>
        <w:numPr>
          <w:ilvl w:val="0"/>
          <w:numId w:val="5"/>
        </w:num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C6119BA" w14:textId="77777777" w:rsidR="00B505A7" w:rsidRPr="00C211BC" w:rsidRDefault="00B505A7" w:rsidP="00C211BC">
      <w:pPr>
        <w:spacing w:line="360" w:lineRule="auto"/>
        <w:ind w:left="927"/>
        <w:jc w:val="both"/>
        <w:rPr>
          <w:rFonts w:ascii="Palatino Linotype" w:eastAsia="Palatino Linotype" w:hAnsi="Palatino Linotype" w:cs="Palatino Linotype"/>
        </w:rPr>
      </w:pPr>
    </w:p>
    <w:p w14:paraId="6424D573" w14:textId="77777777" w:rsidR="00B505A7" w:rsidRPr="00C211BC" w:rsidRDefault="00B505A7" w:rsidP="00C211BC">
      <w:pPr>
        <w:numPr>
          <w:ilvl w:val="0"/>
          <w:numId w:val="5"/>
        </w:num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Actividad Procesal del interesado. Acciones u omisiones del interesado.</w:t>
      </w:r>
    </w:p>
    <w:p w14:paraId="741D97BB" w14:textId="77777777" w:rsidR="00B505A7" w:rsidRPr="00C211BC" w:rsidRDefault="00B505A7" w:rsidP="00C211BC">
      <w:pPr>
        <w:spacing w:line="360" w:lineRule="auto"/>
        <w:jc w:val="both"/>
        <w:rPr>
          <w:rFonts w:ascii="Palatino Linotype" w:eastAsia="Palatino Linotype" w:hAnsi="Palatino Linotype" w:cs="Palatino Linotype"/>
        </w:rPr>
      </w:pPr>
    </w:p>
    <w:p w14:paraId="2E52E3E9" w14:textId="77777777" w:rsidR="00B505A7" w:rsidRPr="00C211BC" w:rsidRDefault="00B505A7" w:rsidP="00C211BC">
      <w:pPr>
        <w:numPr>
          <w:ilvl w:val="0"/>
          <w:numId w:val="5"/>
        </w:num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Conducta de la Autoridad: Las Acciones u omisiones realizadas en el procedimiento. Así como si la autoridad actuó con la debida diligencia.</w:t>
      </w:r>
    </w:p>
    <w:p w14:paraId="3CFE289A" w14:textId="77777777" w:rsidR="00B505A7" w:rsidRPr="00C211BC" w:rsidRDefault="00B505A7" w:rsidP="00C211BC">
      <w:pPr>
        <w:spacing w:line="360" w:lineRule="auto"/>
        <w:ind w:left="708"/>
        <w:rPr>
          <w:rFonts w:ascii="Palatino Linotype" w:eastAsia="Palatino Linotype" w:hAnsi="Palatino Linotype" w:cs="Palatino Linotype"/>
        </w:rPr>
      </w:pPr>
    </w:p>
    <w:p w14:paraId="7D68764E" w14:textId="77777777" w:rsidR="00B505A7" w:rsidRPr="00C211BC" w:rsidRDefault="00B505A7" w:rsidP="00C211BC">
      <w:pPr>
        <w:spacing w:line="360" w:lineRule="auto"/>
        <w:ind w:left="567"/>
        <w:jc w:val="both"/>
        <w:rPr>
          <w:rFonts w:ascii="Palatino Linotype" w:eastAsia="Palatino Linotype" w:hAnsi="Palatino Linotype" w:cs="Palatino Linotype"/>
        </w:rPr>
      </w:pPr>
      <w:r w:rsidRPr="00C211BC">
        <w:rPr>
          <w:rFonts w:ascii="Palatino Linotype" w:eastAsia="Palatino Linotype" w:hAnsi="Palatino Linotype" w:cs="Palatino Linotype"/>
        </w:rPr>
        <w:t>d) La afectación generada en la situación jurídica de la persona involucrada en el proceso: Violación a sus derechos humanos.</w:t>
      </w:r>
    </w:p>
    <w:p w14:paraId="2B8F90CA" w14:textId="77777777" w:rsidR="00B505A7" w:rsidRPr="00C211BC" w:rsidRDefault="00B505A7" w:rsidP="00C211BC">
      <w:pPr>
        <w:spacing w:line="360" w:lineRule="auto"/>
        <w:jc w:val="both"/>
        <w:rPr>
          <w:rFonts w:ascii="Palatino Linotype" w:eastAsia="Palatino Linotype" w:hAnsi="Palatino Linotype" w:cs="Palatino Linotype"/>
        </w:rPr>
      </w:pPr>
    </w:p>
    <w:p w14:paraId="3DB25200" w14:textId="77777777" w:rsidR="00B505A7" w:rsidRPr="00C211BC"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00A1D0" w14:textId="77777777" w:rsidR="00B505A7" w:rsidRPr="00C211BC" w:rsidRDefault="00B505A7" w:rsidP="00C211BC">
      <w:pPr>
        <w:spacing w:line="360" w:lineRule="auto"/>
        <w:jc w:val="both"/>
        <w:rPr>
          <w:rFonts w:ascii="Palatino Linotype" w:eastAsia="Palatino Linotype" w:hAnsi="Palatino Linotype" w:cs="Palatino Linotype"/>
        </w:rPr>
      </w:pPr>
    </w:p>
    <w:p w14:paraId="1C4CA446" w14:textId="77777777" w:rsidR="00B505A7" w:rsidRPr="00C211BC" w:rsidRDefault="00B505A7" w:rsidP="00C211BC">
      <w:pPr>
        <w:spacing w:line="360" w:lineRule="auto"/>
        <w:jc w:val="both"/>
        <w:rPr>
          <w:rFonts w:ascii="Palatino Linotype" w:eastAsia="Palatino Linotype" w:hAnsi="Palatino Linotype" w:cs="Palatino Linotype"/>
          <w:b/>
        </w:rPr>
      </w:pPr>
      <w:r w:rsidRPr="00C211BC">
        <w:rPr>
          <w:rFonts w:ascii="Palatino Linotype" w:eastAsia="Palatino Linotype" w:hAnsi="Palatino Linotype" w:cs="Palatino Linotype"/>
        </w:rPr>
        <w:t>Argumento que encuentra sustento en la jurisprudencia P</w:t>
      </w:r>
      <w:proofErr w:type="gramStart"/>
      <w:r w:rsidRPr="00C211BC">
        <w:rPr>
          <w:rFonts w:ascii="Palatino Linotype" w:eastAsia="Palatino Linotype" w:hAnsi="Palatino Linotype" w:cs="Palatino Linotype"/>
        </w:rPr>
        <w:t>./</w:t>
      </w:r>
      <w:proofErr w:type="gramEnd"/>
      <w:r w:rsidRPr="00C211BC">
        <w:rPr>
          <w:rFonts w:ascii="Palatino Linotype" w:eastAsia="Palatino Linotype" w:hAnsi="Palatino Linotype" w:cs="Palatino Linotype"/>
        </w:rPr>
        <w:t xml:space="preserve">J. 32/92 emitida por el Pleno de la Suprema Corte de Justicia de la Nación de rubro </w:t>
      </w:r>
      <w:r w:rsidRPr="00C211B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211BC">
        <w:rPr>
          <w:rFonts w:ascii="Palatino Linotype" w:eastAsia="Palatino Linotype" w:hAnsi="Palatino Linotype" w:cs="Palatino Linotype"/>
        </w:rPr>
        <w:t>, visible en la Gaceta del Seminario Judicial de la Federación con el registro digital 205635.</w:t>
      </w:r>
    </w:p>
    <w:p w14:paraId="4346C0B6" w14:textId="77777777" w:rsidR="00B505A7" w:rsidRPr="00C211BC" w:rsidRDefault="00B505A7" w:rsidP="00C211BC">
      <w:pPr>
        <w:spacing w:line="360" w:lineRule="auto"/>
        <w:jc w:val="both"/>
        <w:rPr>
          <w:rFonts w:ascii="Palatino Linotype" w:eastAsia="Palatino Linotype" w:hAnsi="Palatino Linotype" w:cs="Palatino Linotype"/>
        </w:rPr>
      </w:pPr>
    </w:p>
    <w:p w14:paraId="39754527" w14:textId="020F1D05" w:rsidR="00B505A7"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C211BC">
        <w:rPr>
          <w:rFonts w:ascii="Palatino Linotype" w:eastAsia="Palatino Linotype" w:hAnsi="Palatino Linotype" w:cs="Palatino Linotype"/>
        </w:rPr>
        <w:lastRenderedPageBreak/>
        <w:t>los términos legales previamente establecidos por la Ley, por tratarse de causas de fuerza mayor.</w:t>
      </w:r>
    </w:p>
    <w:p w14:paraId="18D90849" w14:textId="77777777" w:rsidR="00C50B96" w:rsidRPr="00C211BC" w:rsidRDefault="00C50B96" w:rsidP="00C211BC">
      <w:pPr>
        <w:spacing w:line="360" w:lineRule="auto"/>
        <w:jc w:val="both"/>
        <w:rPr>
          <w:rFonts w:ascii="Palatino Linotype" w:eastAsia="Palatino Linotype" w:hAnsi="Palatino Linotype" w:cs="Palatino Linotype"/>
        </w:rPr>
      </w:pPr>
    </w:p>
    <w:p w14:paraId="62EAC8C6" w14:textId="77777777" w:rsidR="00B505A7" w:rsidRPr="00C211BC"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4254B70" w14:textId="77777777" w:rsidR="00B505A7" w:rsidRPr="00C211BC" w:rsidRDefault="00B505A7" w:rsidP="00C211BC">
      <w:pPr>
        <w:spacing w:line="360" w:lineRule="auto"/>
        <w:jc w:val="both"/>
        <w:rPr>
          <w:rFonts w:ascii="Palatino Linotype" w:eastAsia="Palatino Linotype" w:hAnsi="Palatino Linotype" w:cs="Palatino Linotype"/>
        </w:rPr>
      </w:pPr>
    </w:p>
    <w:p w14:paraId="05CBFD07" w14:textId="77777777" w:rsidR="00B505A7" w:rsidRPr="00C211BC"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t xml:space="preserve"> </w:t>
      </w:r>
      <w:r w:rsidRPr="00C211BC">
        <w:rPr>
          <w:rFonts w:ascii="Palatino Linotype" w:eastAsia="Palatino Linotype" w:hAnsi="Palatino Linotype" w:cs="Palatino Linotype"/>
          <w:i/>
        </w:rPr>
        <w:t>“PLAZO RAZONABLE PARA RESOLVER. DIMENSIÓN Y EFECTOS DE ESTE CONCEPTO CUANDO SE ADUCE EXCESIVA CARGA DE TRABAJO.”</w:t>
      </w:r>
      <w:r w:rsidRPr="00C211BC">
        <w:rPr>
          <w:rFonts w:ascii="Palatino Linotype" w:eastAsia="Palatino Linotype" w:hAnsi="Palatino Linotype" w:cs="Palatino Linotype"/>
        </w:rPr>
        <w:t xml:space="preserve"> consultable en el Seminario Judicial de la Federación y su gaceta, con el registro digital 2002351.</w:t>
      </w:r>
    </w:p>
    <w:p w14:paraId="7DB6BA40" w14:textId="77777777" w:rsidR="00B505A7" w:rsidRPr="00C211BC" w:rsidRDefault="00B505A7" w:rsidP="00C211BC">
      <w:pPr>
        <w:spacing w:line="360" w:lineRule="auto"/>
        <w:jc w:val="both"/>
        <w:rPr>
          <w:rFonts w:ascii="Palatino Linotype" w:eastAsia="Palatino Linotype" w:hAnsi="Palatino Linotype" w:cs="Palatino Linotype"/>
          <w:b/>
        </w:rPr>
      </w:pPr>
    </w:p>
    <w:p w14:paraId="661418BE" w14:textId="77777777" w:rsidR="00B505A7" w:rsidRPr="00C211BC"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i/>
        </w:rPr>
        <w:t>“PLAZO RAZONABLE PARA RESOLVER. CONCEPTO Y ELEMENTOS QUE LO INTEGRAN A LA LUZ DEL DERECHO INTERNACIONAL DE LOS DERECHOS HUMANOS.”</w:t>
      </w:r>
      <w:r w:rsidRPr="00C211BC">
        <w:rPr>
          <w:rFonts w:ascii="Palatino Linotype" w:eastAsia="Palatino Linotype" w:hAnsi="Palatino Linotype" w:cs="Palatino Linotype"/>
        </w:rPr>
        <w:t>, visible en el Seminario Judicial de la Federación y su gaceta, con el registro digital 2002350.</w:t>
      </w:r>
    </w:p>
    <w:p w14:paraId="2C0615A7" w14:textId="77777777" w:rsidR="00B505A7" w:rsidRPr="00C211BC" w:rsidRDefault="00B505A7" w:rsidP="00C211BC">
      <w:pPr>
        <w:spacing w:line="360" w:lineRule="auto"/>
        <w:jc w:val="both"/>
        <w:rPr>
          <w:rFonts w:ascii="Palatino Linotype" w:eastAsia="Palatino Linotype" w:hAnsi="Palatino Linotype" w:cs="Palatino Linotype"/>
        </w:rPr>
      </w:pPr>
    </w:p>
    <w:p w14:paraId="7BFCF1E0" w14:textId="4BCEFD70" w:rsidR="008C3A7E" w:rsidRPr="00C211BC" w:rsidRDefault="008C3A7E" w:rsidP="00C211BC">
      <w:pPr>
        <w:pStyle w:val="Prrafodelista"/>
        <w:widowControl w:val="0"/>
        <w:tabs>
          <w:tab w:val="left" w:pos="709"/>
        </w:tabs>
        <w:autoSpaceDE w:val="0"/>
        <w:autoSpaceDN w:val="0"/>
        <w:adjustRightInd w:val="0"/>
        <w:spacing w:line="360" w:lineRule="auto"/>
        <w:ind w:left="0"/>
        <w:jc w:val="both"/>
        <w:rPr>
          <w:rFonts w:ascii="Palatino Linotype" w:hAnsi="Palatino Linotype" w:cs="Arial"/>
          <w:lang w:val="es-MX"/>
        </w:rPr>
      </w:pPr>
      <w:r w:rsidRPr="00C211BC">
        <w:rPr>
          <w:rFonts w:ascii="Palatino Linotype" w:hAnsi="Palatino Linotype" w:cs="Arial"/>
          <w:b/>
          <w:lang w:val="es-MX"/>
        </w:rPr>
        <w:t xml:space="preserve">8. </w:t>
      </w:r>
      <w:r w:rsidRPr="00C211BC">
        <w:rPr>
          <w:rFonts w:ascii="Palatino Linotype" w:eastAsia="Calibri" w:hAnsi="Palatino Linotype" w:cs="Arial"/>
          <w:b/>
          <w:szCs w:val="28"/>
          <w:lang w:val="es-MX"/>
        </w:rPr>
        <w:t xml:space="preserve">Cierre de Instrucción. </w:t>
      </w:r>
      <w:r w:rsidRPr="00C211BC">
        <w:rPr>
          <w:rFonts w:ascii="Palatino Linotype" w:eastAsia="Calibri" w:hAnsi="Palatino Linotype" w:cs="Arial"/>
          <w:szCs w:val="28"/>
          <w:lang w:val="es-MX"/>
        </w:rPr>
        <w:t xml:space="preserve">En fecha </w:t>
      </w:r>
      <w:r w:rsidRPr="00C211BC">
        <w:rPr>
          <w:rFonts w:ascii="Palatino Linotype" w:eastAsia="Calibri" w:hAnsi="Palatino Linotype" w:cs="Arial"/>
          <w:b/>
          <w:szCs w:val="28"/>
          <w:lang w:val="es-MX"/>
        </w:rPr>
        <w:t>diez de junio del año dos mil veintidós</w:t>
      </w:r>
      <w:r w:rsidRPr="00C211BC">
        <w:rPr>
          <w:rFonts w:ascii="Palatino Linotype" w:hAnsi="Palatino Linotype"/>
          <w:lang w:val="es-MX"/>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C211BC">
        <w:rPr>
          <w:rFonts w:ascii="Palatino Linotype" w:eastAsia="Calibri" w:hAnsi="Palatino Linotype" w:cs="Arial"/>
          <w:b/>
          <w:sz w:val="28"/>
          <w:szCs w:val="28"/>
          <w:lang w:val="es-MX"/>
        </w:rPr>
        <w:t xml:space="preserve"> </w:t>
      </w:r>
    </w:p>
    <w:p w14:paraId="097F8423" w14:textId="77777777" w:rsidR="008C3A7E" w:rsidRPr="00C211BC" w:rsidRDefault="008C3A7E" w:rsidP="00C211BC">
      <w:pPr>
        <w:spacing w:line="360" w:lineRule="auto"/>
        <w:jc w:val="both"/>
        <w:rPr>
          <w:rFonts w:ascii="Palatino Linotype" w:eastAsia="Palatino Linotype" w:hAnsi="Palatino Linotype" w:cs="Palatino Linotype"/>
        </w:rPr>
      </w:pPr>
    </w:p>
    <w:p w14:paraId="579596CD" w14:textId="5D806B07" w:rsidR="00B505A7" w:rsidRPr="00C211BC" w:rsidRDefault="00B505A7" w:rsidP="00C211BC">
      <w:pPr>
        <w:spacing w:line="360" w:lineRule="auto"/>
        <w:jc w:val="both"/>
        <w:rPr>
          <w:rFonts w:ascii="Palatino Linotype" w:eastAsia="Palatino Linotype" w:hAnsi="Palatino Linotype" w:cs="Palatino Linotype"/>
        </w:rPr>
      </w:pPr>
      <w:r w:rsidRPr="00C211BC">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w:t>
      </w:r>
      <w:r w:rsidR="00C211BC">
        <w:rPr>
          <w:rFonts w:ascii="Palatino Linotype" w:eastAsia="Palatino Linotype" w:hAnsi="Palatino Linotype" w:cs="Palatino Linotype"/>
        </w:rPr>
        <w:t>esulta de carácter excepcional.</w:t>
      </w:r>
    </w:p>
    <w:p w14:paraId="20C727D7" w14:textId="77777777" w:rsidR="00B505A7" w:rsidRPr="00C211BC" w:rsidRDefault="00B505A7" w:rsidP="00C211BC">
      <w:pPr>
        <w:widowControl w:val="0"/>
        <w:autoSpaceDE w:val="0"/>
        <w:autoSpaceDN w:val="0"/>
        <w:adjustRightInd w:val="0"/>
        <w:spacing w:line="360" w:lineRule="auto"/>
        <w:jc w:val="both"/>
        <w:rPr>
          <w:rFonts w:ascii="Palatino Linotype" w:hAnsi="Palatino Linotype" w:cs="Arial"/>
          <w:b/>
          <w:lang w:val="es-MX"/>
        </w:rPr>
      </w:pPr>
    </w:p>
    <w:p w14:paraId="7CD5D137" w14:textId="10283084" w:rsidR="008E7698" w:rsidRDefault="004A6EFE" w:rsidP="00C211BC">
      <w:pPr>
        <w:pStyle w:val="Ttulo2"/>
        <w:spacing w:before="0"/>
        <w:jc w:val="center"/>
        <w:rPr>
          <w:rFonts w:ascii="Palatino Linotype" w:hAnsi="Palatino Linotype"/>
          <w:b/>
          <w:color w:val="auto"/>
          <w:sz w:val="24"/>
          <w:szCs w:val="24"/>
          <w:lang w:val="es-MX"/>
        </w:rPr>
      </w:pPr>
      <w:r w:rsidRPr="00C211BC">
        <w:rPr>
          <w:rFonts w:ascii="Palatino Linotype" w:hAnsi="Palatino Linotype"/>
          <w:b/>
          <w:color w:val="auto"/>
          <w:sz w:val="24"/>
          <w:szCs w:val="24"/>
          <w:lang w:val="es-MX"/>
        </w:rPr>
        <w:t xml:space="preserve">II. </w:t>
      </w:r>
      <w:r w:rsidR="008E7698" w:rsidRPr="00C211BC">
        <w:rPr>
          <w:rFonts w:ascii="Palatino Linotype" w:hAnsi="Palatino Linotype"/>
          <w:b/>
          <w:color w:val="auto"/>
          <w:sz w:val="24"/>
          <w:szCs w:val="24"/>
          <w:lang w:val="es-MX"/>
        </w:rPr>
        <w:t>C O N S I D E R A N D O</w:t>
      </w:r>
      <w:r w:rsidR="00DA0B77" w:rsidRPr="00C211BC">
        <w:rPr>
          <w:rFonts w:ascii="Palatino Linotype" w:hAnsi="Palatino Linotype"/>
          <w:b/>
          <w:color w:val="auto"/>
          <w:sz w:val="24"/>
          <w:szCs w:val="24"/>
          <w:lang w:val="es-MX"/>
        </w:rPr>
        <w:t xml:space="preserve"> S</w:t>
      </w:r>
      <w:r w:rsidR="008E7698" w:rsidRPr="00C211BC">
        <w:rPr>
          <w:rFonts w:ascii="Palatino Linotype" w:hAnsi="Palatino Linotype"/>
          <w:b/>
          <w:color w:val="auto"/>
          <w:sz w:val="24"/>
          <w:szCs w:val="24"/>
          <w:lang w:val="es-MX"/>
        </w:rPr>
        <w:t>:</w:t>
      </w:r>
    </w:p>
    <w:p w14:paraId="75D31AD3" w14:textId="77777777" w:rsidR="00C211BC" w:rsidRPr="00C211BC" w:rsidRDefault="00C211BC" w:rsidP="00C211BC">
      <w:pPr>
        <w:rPr>
          <w:lang w:val="es-MX"/>
        </w:rPr>
      </w:pPr>
    </w:p>
    <w:p w14:paraId="0D80F39A" w14:textId="7C2D7916" w:rsidR="005F4A2C" w:rsidRDefault="00516E6A" w:rsidP="00C211BC">
      <w:pPr>
        <w:spacing w:line="360" w:lineRule="auto"/>
        <w:jc w:val="both"/>
        <w:rPr>
          <w:rFonts w:ascii="Palatino Linotype" w:hAnsi="Palatino Linotype"/>
          <w:shd w:val="clear" w:color="auto" w:fill="FFFFFF"/>
          <w:lang w:val="es-MX"/>
        </w:rPr>
      </w:pPr>
      <w:r w:rsidRPr="00C211BC">
        <w:rPr>
          <w:rFonts w:ascii="Palatino Linotype" w:hAnsi="Palatino Linotype" w:cs="Arial"/>
          <w:b/>
          <w:szCs w:val="28"/>
          <w:lang w:val="es-MX"/>
        </w:rPr>
        <w:t>PRIMERO</w:t>
      </w:r>
      <w:r w:rsidR="008E7698" w:rsidRPr="00C211BC">
        <w:rPr>
          <w:rFonts w:ascii="Palatino Linotype" w:hAnsi="Palatino Linotype" w:cs="Arial"/>
          <w:b/>
          <w:szCs w:val="28"/>
          <w:lang w:val="es-MX"/>
        </w:rPr>
        <w:t>. Competencia</w:t>
      </w:r>
      <w:r w:rsidR="008E7698" w:rsidRPr="00C211BC">
        <w:rPr>
          <w:rFonts w:ascii="Palatino Linotype" w:hAnsi="Palatino Linotype" w:cs="Arial"/>
          <w:b/>
          <w:sz w:val="22"/>
          <w:lang w:val="es-MX"/>
        </w:rPr>
        <w:t xml:space="preserve">. </w:t>
      </w:r>
      <w:r w:rsidR="00A5404F" w:rsidRPr="00C211BC">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652208" w:rsidRPr="00C211BC">
        <w:rPr>
          <w:rFonts w:ascii="Palatino Linotype" w:hAnsi="Palatino Linotype"/>
          <w:b/>
          <w:shd w:val="clear" w:color="auto" w:fill="FFFFFF"/>
          <w:lang w:val="es-MX"/>
        </w:rPr>
        <w:t>recurrente</w:t>
      </w:r>
      <w:r w:rsidR="00A5404F" w:rsidRPr="00C211BC">
        <w:rPr>
          <w:rFonts w:ascii="Palatino Linotype" w:hAnsi="Palatino Linotype"/>
          <w:shd w:val="clear" w:color="auto" w:fill="FFFFFF"/>
          <w:lang w:val="es-MX"/>
        </w:rPr>
        <w:t>, conforme a lo dispuesto en los artículos 6, apartado A de la Constitución Política de los Estados Unidos Mexican</w:t>
      </w:r>
      <w:r w:rsidR="00326DF2" w:rsidRPr="00C211BC">
        <w:rPr>
          <w:rFonts w:ascii="Palatino Linotype" w:hAnsi="Palatino Linotype"/>
          <w:shd w:val="clear" w:color="auto" w:fill="FFFFFF"/>
          <w:lang w:val="es-MX"/>
        </w:rPr>
        <w:t>os; 5, párrafos</w:t>
      </w:r>
      <w:r w:rsidR="00BE40EB" w:rsidRPr="00C211BC">
        <w:rPr>
          <w:rFonts w:ascii="Palatino Linotype" w:hAnsi="Palatino Linotype"/>
          <w:shd w:val="clear" w:color="auto" w:fill="FFFFFF"/>
          <w:lang w:val="es-MX"/>
        </w:rPr>
        <w:t xml:space="preserve"> </w:t>
      </w:r>
      <w:r w:rsidR="00AF54D4" w:rsidRPr="00C211BC">
        <w:rPr>
          <w:rFonts w:ascii="Palatino Linotype" w:hAnsi="Palatino Linotype"/>
          <w:shd w:val="clear" w:color="auto" w:fill="FFFFFF"/>
          <w:lang w:val="es-MX"/>
        </w:rPr>
        <w:t>trigésimo</w:t>
      </w:r>
      <w:r w:rsidR="00BE40EB" w:rsidRPr="00C211BC">
        <w:rPr>
          <w:rFonts w:ascii="Palatino Linotype" w:hAnsi="Palatino Linotype"/>
          <w:shd w:val="clear" w:color="auto" w:fill="FFFFFF"/>
          <w:lang w:val="es-MX"/>
        </w:rPr>
        <w:t xml:space="preserve">, </w:t>
      </w:r>
      <w:r w:rsidR="00AF54D4" w:rsidRPr="00C211BC">
        <w:rPr>
          <w:rFonts w:ascii="Palatino Linotype" w:hAnsi="Palatino Linotype"/>
          <w:shd w:val="clear" w:color="auto" w:fill="FFFFFF"/>
          <w:lang w:val="es-MX"/>
        </w:rPr>
        <w:t xml:space="preserve"> trigésimo primero</w:t>
      </w:r>
      <w:r w:rsidR="00BE40EB" w:rsidRPr="00C211BC">
        <w:rPr>
          <w:rFonts w:ascii="Palatino Linotype" w:hAnsi="Palatino Linotype"/>
          <w:shd w:val="clear" w:color="auto" w:fill="FFFFFF"/>
          <w:lang w:val="es-MX"/>
        </w:rPr>
        <w:t>, y trigésimo segundo</w:t>
      </w:r>
      <w:r w:rsidR="00AF54D4" w:rsidRPr="00C211BC">
        <w:rPr>
          <w:rFonts w:ascii="Palatino Linotype" w:hAnsi="Palatino Linotype"/>
          <w:shd w:val="clear" w:color="auto" w:fill="FFFFFF"/>
          <w:lang w:val="es-MX"/>
        </w:rPr>
        <w:t xml:space="preserve"> </w:t>
      </w:r>
      <w:r w:rsidR="00D371C6" w:rsidRPr="00C211BC">
        <w:rPr>
          <w:rFonts w:ascii="Palatino Linotype" w:hAnsi="Palatino Linotype"/>
          <w:shd w:val="clear" w:color="auto" w:fill="FFFFFF"/>
          <w:lang w:val="es-MX"/>
        </w:rPr>
        <w:t xml:space="preserve">fracción IV y V </w:t>
      </w:r>
      <w:r w:rsidR="00A5404F" w:rsidRPr="00C211BC">
        <w:rPr>
          <w:rFonts w:ascii="Palatino Linotype" w:hAnsi="Palatino Linotype"/>
          <w:shd w:val="clear" w:color="auto" w:fill="FFFFFF"/>
          <w:lang w:val="es-MX"/>
        </w:rPr>
        <w:t>de la Constitución Política del Estado Libre y Soberano de México; 1,</w:t>
      </w:r>
      <w:r w:rsidR="00551BA4" w:rsidRPr="00C211BC">
        <w:rPr>
          <w:rFonts w:ascii="Palatino Linotype" w:hAnsi="Palatino Linotype"/>
          <w:shd w:val="clear" w:color="auto" w:fill="FFFFFF"/>
          <w:lang w:val="es-MX"/>
        </w:rPr>
        <w:t xml:space="preserve"> </w:t>
      </w:r>
      <w:r w:rsidR="00E34890" w:rsidRPr="00C211BC">
        <w:rPr>
          <w:rFonts w:ascii="Palatino Linotype" w:hAnsi="Palatino Linotype"/>
          <w:shd w:val="clear" w:color="auto" w:fill="FFFFFF"/>
          <w:lang w:val="es-MX"/>
        </w:rPr>
        <w:t>2, fracción II</w:t>
      </w:r>
      <w:r w:rsidR="00551BA4" w:rsidRPr="00C211BC">
        <w:rPr>
          <w:rFonts w:ascii="Palatino Linotype" w:hAnsi="Palatino Linotype"/>
          <w:shd w:val="clear" w:color="auto" w:fill="FFFFFF"/>
          <w:lang w:val="es-MX"/>
        </w:rPr>
        <w:t>;</w:t>
      </w:r>
      <w:r w:rsidR="00E34890" w:rsidRPr="00C211BC">
        <w:rPr>
          <w:rFonts w:ascii="Palatino Linotype" w:hAnsi="Palatino Linotype"/>
          <w:shd w:val="clear" w:color="auto" w:fill="FFFFFF"/>
          <w:lang w:val="es-MX"/>
        </w:rPr>
        <w:t xml:space="preserve"> 13, </w:t>
      </w:r>
      <w:r w:rsidR="00A5404F" w:rsidRPr="00C211BC">
        <w:rPr>
          <w:rFonts w:ascii="Palatino Linotype" w:hAnsi="Palatino Linotype"/>
          <w:shd w:val="clear" w:color="auto" w:fill="FFFFFF"/>
          <w:lang w:val="es-MX"/>
        </w:rPr>
        <w:t xml:space="preserve"> 29, 36, fracciones I</w:t>
      </w:r>
      <w:r w:rsidR="005A232E" w:rsidRPr="00C211BC">
        <w:rPr>
          <w:rFonts w:ascii="Palatino Linotype" w:hAnsi="Palatino Linotype"/>
          <w:shd w:val="clear" w:color="auto" w:fill="FFFFFF"/>
          <w:lang w:val="es-MX"/>
        </w:rPr>
        <w:t xml:space="preserve"> y II;</w:t>
      </w:r>
      <w:r w:rsidR="00A5404F" w:rsidRPr="00C211BC">
        <w:rPr>
          <w:rFonts w:ascii="Palatino Linotype" w:hAnsi="Palatino Linotype"/>
          <w:shd w:val="clear" w:color="auto" w:fill="FFFFFF"/>
          <w:lang w:val="es-MX"/>
        </w:rPr>
        <w:t xml:space="preserve"> 176,</w:t>
      </w:r>
      <w:r w:rsidR="004D5FEF" w:rsidRPr="00C211BC">
        <w:rPr>
          <w:rFonts w:ascii="Palatino Linotype" w:hAnsi="Palatino Linotype"/>
          <w:shd w:val="clear" w:color="auto" w:fill="FFFFFF"/>
          <w:lang w:val="es-MX"/>
        </w:rPr>
        <w:t xml:space="preserve"> 178,</w:t>
      </w:r>
      <w:r w:rsidR="00A5404F" w:rsidRPr="00C211BC">
        <w:rPr>
          <w:rFonts w:ascii="Palatino Linotype" w:hAnsi="Palatino Linotype"/>
          <w:shd w:val="clear" w:color="auto" w:fill="FFFFFF"/>
          <w:lang w:val="es-MX"/>
        </w:rPr>
        <w:t xml:space="preserve"> 179, </w:t>
      </w:r>
      <w:r w:rsidR="004D5FEF" w:rsidRPr="00C211BC">
        <w:rPr>
          <w:rFonts w:ascii="Palatino Linotype" w:hAnsi="Palatino Linotype"/>
          <w:shd w:val="clear" w:color="auto" w:fill="FFFFFF"/>
          <w:lang w:val="es-MX"/>
        </w:rPr>
        <w:t xml:space="preserve">181 párrafo 3 y </w:t>
      </w:r>
      <w:r w:rsidR="00A5404F" w:rsidRPr="00C211BC">
        <w:rPr>
          <w:rFonts w:ascii="Palatino Linotype" w:hAnsi="Palatino Linotype"/>
          <w:shd w:val="clear" w:color="auto" w:fill="FFFFFF"/>
          <w:lang w:val="es-MX"/>
        </w:rPr>
        <w:t>185</w:t>
      </w:r>
      <w:r w:rsidR="004D5FEF" w:rsidRPr="00C211BC">
        <w:rPr>
          <w:rFonts w:ascii="Palatino Linotype" w:hAnsi="Palatino Linotype"/>
          <w:shd w:val="clear" w:color="auto" w:fill="FFFFFF"/>
          <w:lang w:val="es-MX"/>
        </w:rPr>
        <w:t xml:space="preserve"> </w:t>
      </w:r>
      <w:r w:rsidR="00A5404F" w:rsidRPr="00C211BC">
        <w:rPr>
          <w:rFonts w:ascii="Palatino Linotype" w:hAnsi="Palatino Linotype"/>
          <w:shd w:val="clear" w:color="auto" w:fill="FFFFFF"/>
          <w:lang w:val="es-MX"/>
        </w:rPr>
        <w:t xml:space="preserve">de la Ley Transparencia y Acceso a la Información Pública </w:t>
      </w:r>
      <w:r w:rsidR="0010152C" w:rsidRPr="00C211BC">
        <w:rPr>
          <w:rFonts w:ascii="Palatino Linotype" w:hAnsi="Palatino Linotype"/>
          <w:shd w:val="clear" w:color="auto" w:fill="FFFFFF"/>
          <w:lang w:val="es-MX"/>
        </w:rPr>
        <w:t>del Estado de México y Municipios</w:t>
      </w:r>
      <w:r w:rsidR="002C7992" w:rsidRPr="00C211BC">
        <w:rPr>
          <w:rFonts w:ascii="Palatino Linotype" w:hAnsi="Palatino Linotype"/>
          <w:shd w:val="clear" w:color="auto" w:fill="FFFFFF"/>
          <w:lang w:val="es-MX"/>
        </w:rPr>
        <w:t>;</w:t>
      </w:r>
      <w:r w:rsidR="00A5404F" w:rsidRPr="00C211BC">
        <w:rPr>
          <w:rFonts w:ascii="Palatino Linotype" w:hAnsi="Palatino Linotype"/>
          <w:shd w:val="clear" w:color="auto" w:fill="FFFFFF"/>
          <w:lang w:val="es-MX"/>
        </w:rPr>
        <w:t xml:space="preserve"> </w:t>
      </w:r>
      <w:r w:rsidR="00E54F16" w:rsidRPr="00C211BC">
        <w:rPr>
          <w:rFonts w:ascii="Palatino Linotype" w:hAnsi="Palatino Linotype" w:cs="Arial"/>
          <w:lang w:val="es-MX"/>
        </w:rPr>
        <w:t xml:space="preserve">9 fracciones I, XXIV y 11 </w:t>
      </w:r>
      <w:r w:rsidR="00A5404F" w:rsidRPr="00C211BC">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2296D0B3" w14:textId="77777777" w:rsidR="00C211BC" w:rsidRPr="00C211BC" w:rsidRDefault="00C211BC" w:rsidP="00C211BC">
      <w:pPr>
        <w:spacing w:line="360" w:lineRule="auto"/>
        <w:jc w:val="both"/>
        <w:rPr>
          <w:rFonts w:ascii="Palatino Linotype" w:hAnsi="Palatino Linotype" w:cs="Arial"/>
          <w:b/>
          <w:lang w:val="es-MX"/>
        </w:rPr>
      </w:pPr>
    </w:p>
    <w:p w14:paraId="5EDDA1EE" w14:textId="5092143E" w:rsidR="008C3A7E" w:rsidRDefault="00D65DA3" w:rsidP="00C211BC">
      <w:pPr>
        <w:spacing w:line="360" w:lineRule="auto"/>
        <w:jc w:val="both"/>
        <w:rPr>
          <w:rFonts w:ascii="Palatino Linotype" w:eastAsia="Palatino Linotype" w:hAnsi="Palatino Linotype" w:cs="Palatino Linotype"/>
        </w:rPr>
      </w:pPr>
      <w:r w:rsidRPr="00C211BC">
        <w:rPr>
          <w:rFonts w:ascii="Palatino Linotype" w:hAnsi="Palatino Linotype" w:cs="Arial"/>
          <w:b/>
          <w:szCs w:val="28"/>
          <w:lang w:val="es-MX"/>
        </w:rPr>
        <w:t xml:space="preserve">SEGUNDO. Oportunidad y </w:t>
      </w:r>
      <w:r w:rsidR="00D91D87" w:rsidRPr="00C211BC">
        <w:rPr>
          <w:rFonts w:ascii="Palatino Linotype" w:hAnsi="Palatino Linotype" w:cs="Arial"/>
          <w:b/>
          <w:szCs w:val="28"/>
          <w:lang w:val="es-MX"/>
        </w:rPr>
        <w:t>Procedibilidad</w:t>
      </w:r>
      <w:r w:rsidRPr="00C211BC">
        <w:rPr>
          <w:rFonts w:ascii="Palatino Linotype" w:hAnsi="Palatino Linotype" w:cs="Arial"/>
          <w:b/>
          <w:szCs w:val="28"/>
          <w:lang w:val="es-MX"/>
        </w:rPr>
        <w:t xml:space="preserve"> del Recurso de Revisión.</w:t>
      </w:r>
      <w:r w:rsidRPr="00C211BC">
        <w:rPr>
          <w:rFonts w:ascii="Palatino Linotype" w:hAnsi="Palatino Linotype" w:cs="Arial"/>
          <w:b/>
          <w:sz w:val="22"/>
          <w:lang w:val="es-MX"/>
        </w:rPr>
        <w:t xml:space="preserve"> </w:t>
      </w:r>
      <w:r w:rsidR="005F4A2C" w:rsidRPr="00C211BC">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6A54D9" w:rsidRPr="00C211BC">
        <w:rPr>
          <w:rFonts w:ascii="Palatino Linotype" w:eastAsia="Palatino Linotype" w:hAnsi="Palatino Linotype" w:cs="Palatino Linotype"/>
          <w:b/>
        </w:rPr>
        <w:t>SUJETO OBLIGADO</w:t>
      </w:r>
      <w:r w:rsidR="006A54D9" w:rsidRPr="00C211BC">
        <w:rPr>
          <w:rFonts w:ascii="Palatino Linotype" w:eastAsia="Palatino Linotype" w:hAnsi="Palatino Linotype" w:cs="Palatino Linotype"/>
        </w:rPr>
        <w:t xml:space="preserve"> </w:t>
      </w:r>
      <w:r w:rsidR="005F4A2C" w:rsidRPr="00C211BC">
        <w:rPr>
          <w:rFonts w:ascii="Palatino Linotype" w:eastAsia="Palatino Linotype" w:hAnsi="Palatino Linotype" w:cs="Palatino Linotype"/>
        </w:rPr>
        <w:t xml:space="preserve">emitió su respuesta a la solicitud </w:t>
      </w:r>
      <w:r w:rsidR="008C3A7E" w:rsidRPr="00C211BC">
        <w:rPr>
          <w:rFonts w:ascii="Palatino Linotype" w:eastAsia="Palatino Linotype" w:hAnsi="Palatino Linotype" w:cs="Palatino Linotype"/>
        </w:rPr>
        <w:t xml:space="preserve">de información el </w:t>
      </w:r>
      <w:r w:rsidR="004D4BEC" w:rsidRPr="00C211BC">
        <w:rPr>
          <w:rFonts w:ascii="Palatino Linotype" w:eastAsia="Palatino Linotype" w:hAnsi="Palatino Linotype" w:cs="Palatino Linotype"/>
          <w:b/>
        </w:rPr>
        <w:t>veinticinco de marzo del año dos mil veintidós</w:t>
      </w:r>
      <w:r w:rsidR="005F4A2C" w:rsidRPr="00C211BC">
        <w:rPr>
          <w:rFonts w:ascii="Palatino Linotype" w:eastAsia="Palatino Linotype" w:hAnsi="Palatino Linotype" w:cs="Palatino Linotype"/>
        </w:rPr>
        <w:t xml:space="preserve"> y </w:t>
      </w:r>
      <w:r w:rsidR="003F0CE7" w:rsidRPr="00C211BC">
        <w:rPr>
          <w:rFonts w:ascii="Palatino Linotype" w:eastAsia="Palatino Linotype" w:hAnsi="Palatino Linotype" w:cs="Palatino Linotype"/>
          <w:b/>
        </w:rPr>
        <w:t>la parte r</w:t>
      </w:r>
      <w:r w:rsidR="005F4A2C" w:rsidRPr="00C211BC">
        <w:rPr>
          <w:rFonts w:ascii="Palatino Linotype" w:eastAsia="Palatino Linotype" w:hAnsi="Palatino Linotype" w:cs="Palatino Linotype"/>
          <w:b/>
        </w:rPr>
        <w:t>ecurrente</w:t>
      </w:r>
      <w:r w:rsidR="005F4A2C" w:rsidRPr="00C211BC">
        <w:rPr>
          <w:rFonts w:ascii="Palatino Linotype" w:eastAsia="Palatino Linotype" w:hAnsi="Palatino Linotype" w:cs="Palatino Linotype"/>
        </w:rPr>
        <w:t xml:space="preserve"> presentó su </w:t>
      </w:r>
      <w:r w:rsidR="005F4A2C" w:rsidRPr="00C211BC">
        <w:rPr>
          <w:rFonts w:ascii="Palatino Linotype" w:eastAsia="Palatino Linotype" w:hAnsi="Palatino Linotype" w:cs="Palatino Linotype"/>
        </w:rPr>
        <w:lastRenderedPageBreak/>
        <w:t xml:space="preserve">recurso de revisión el día </w:t>
      </w:r>
      <w:r w:rsidR="004D4BEC" w:rsidRPr="00C211BC">
        <w:rPr>
          <w:rFonts w:ascii="Palatino Linotype" w:eastAsia="Palatino Linotype" w:hAnsi="Palatino Linotype" w:cs="Palatino Linotype"/>
          <w:b/>
        </w:rPr>
        <w:t>treinta de marzo</w:t>
      </w:r>
      <w:r w:rsidR="005F4A2C" w:rsidRPr="00C211BC">
        <w:rPr>
          <w:rFonts w:ascii="Palatino Linotype" w:eastAsia="Palatino Linotype" w:hAnsi="Palatino Linotype" w:cs="Palatino Linotype"/>
          <w:b/>
        </w:rPr>
        <w:t xml:space="preserve"> del mismo año</w:t>
      </w:r>
      <w:r w:rsidR="005F4A2C" w:rsidRPr="00C211BC">
        <w:rPr>
          <w:rFonts w:ascii="Palatino Linotype" w:eastAsia="Palatino Linotype" w:hAnsi="Palatino Linotype" w:cs="Palatino Linotype"/>
        </w:rPr>
        <w:t xml:space="preserve">, esto es, al </w:t>
      </w:r>
      <w:r w:rsidR="005705D1" w:rsidRPr="00C211BC">
        <w:rPr>
          <w:rFonts w:ascii="Palatino Linotype" w:eastAsia="Palatino Linotype" w:hAnsi="Palatino Linotype" w:cs="Palatino Linotype"/>
          <w:b/>
        </w:rPr>
        <w:t>tercer</w:t>
      </w:r>
      <w:r w:rsidR="005F4A2C" w:rsidRPr="00C211BC">
        <w:rPr>
          <w:rFonts w:ascii="Palatino Linotype" w:eastAsia="Palatino Linotype" w:hAnsi="Palatino Linotype" w:cs="Palatino Linotype"/>
          <w:b/>
        </w:rPr>
        <w:t xml:space="preserve"> día hábil</w:t>
      </w:r>
      <w:r w:rsidR="005F4A2C" w:rsidRPr="00C211BC">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0ED11EC0" w14:textId="77777777" w:rsidR="00C211BC" w:rsidRPr="00C211BC" w:rsidRDefault="00C211BC" w:rsidP="00C211BC">
      <w:pPr>
        <w:spacing w:line="360" w:lineRule="auto"/>
        <w:jc w:val="both"/>
        <w:rPr>
          <w:rFonts w:ascii="Palatino Linotype" w:eastAsia="Palatino Linotype" w:hAnsi="Palatino Linotype" w:cs="Palatino Linotype"/>
        </w:rPr>
      </w:pPr>
    </w:p>
    <w:p w14:paraId="692F9B25" w14:textId="0E9C6F01" w:rsidR="006F1DED" w:rsidRPr="00C211BC" w:rsidRDefault="006F1DED" w:rsidP="00C211BC">
      <w:pPr>
        <w:pBdr>
          <w:top w:val="nil"/>
          <w:left w:val="nil"/>
          <w:bottom w:val="nil"/>
          <w:right w:val="nil"/>
          <w:between w:val="nil"/>
        </w:pBdr>
        <w:spacing w:line="360" w:lineRule="auto"/>
        <w:ind w:right="-147"/>
        <w:contextualSpacing/>
        <w:jc w:val="both"/>
        <w:rPr>
          <w:rFonts w:ascii="Palatino Linotype" w:eastAsia="Palatino Linotype" w:hAnsi="Palatino Linotype" w:cs="Palatino Linotype"/>
          <w:color w:val="000000"/>
          <w:lang w:val="es-MX"/>
        </w:rPr>
      </w:pPr>
      <w:r w:rsidRPr="00C211BC">
        <w:rPr>
          <w:rFonts w:ascii="Palatino Linotype" w:eastAsia="Palatino Linotype" w:hAnsi="Palatino Linotype" w:cs="Palatino Linotype"/>
          <w:lang w:val="es-MX"/>
        </w:rPr>
        <w:t xml:space="preserve">Ahora bien, resulta procedente la interposición del </w:t>
      </w:r>
      <w:r w:rsidR="00E773D9" w:rsidRPr="00C211BC">
        <w:rPr>
          <w:rFonts w:ascii="Palatino Linotype" w:eastAsia="Palatino Linotype" w:hAnsi="Palatino Linotype" w:cs="Palatino Linotype"/>
          <w:lang w:val="es-MX"/>
        </w:rPr>
        <w:t>recurso, según lo aducido por el</w:t>
      </w:r>
      <w:r w:rsidRPr="00C211BC">
        <w:rPr>
          <w:rFonts w:ascii="Palatino Linotype" w:eastAsia="Palatino Linotype" w:hAnsi="Palatino Linotype" w:cs="Palatino Linotype"/>
          <w:lang w:val="es-MX"/>
        </w:rPr>
        <w:t xml:space="preserve"> </w:t>
      </w:r>
      <w:r w:rsidRPr="00C211BC">
        <w:rPr>
          <w:rFonts w:ascii="Palatino Linotype" w:eastAsia="Palatino Linotype" w:hAnsi="Palatino Linotype" w:cs="Palatino Linotype"/>
          <w:b/>
          <w:lang w:val="es-MX"/>
        </w:rPr>
        <w:t>recurrente</w:t>
      </w:r>
      <w:r w:rsidRPr="00C211BC">
        <w:rPr>
          <w:rFonts w:ascii="Palatino Linotype" w:eastAsia="Palatino Linotype" w:hAnsi="Palatino Linotype" w:cs="Palatino Linotype"/>
          <w:lang w:val="es-MX"/>
        </w:rPr>
        <w:t xml:space="preserve"> en sus razones o </w:t>
      </w:r>
      <w:r w:rsidRPr="00C211BC">
        <w:rPr>
          <w:rFonts w:ascii="Palatino Linotype" w:eastAsia="Palatino Linotype" w:hAnsi="Palatino Linotype" w:cs="Palatino Linotype"/>
          <w:color w:val="000000"/>
          <w:lang w:val="es-MX"/>
        </w:rPr>
        <w:t>motivos de i</w:t>
      </w:r>
      <w:r w:rsidR="00EE79FB" w:rsidRPr="00C211BC">
        <w:rPr>
          <w:rFonts w:ascii="Palatino Linotype" w:eastAsia="Palatino Linotype" w:hAnsi="Palatino Linotype" w:cs="Palatino Linotype"/>
          <w:color w:val="000000"/>
          <w:lang w:val="es-MX"/>
        </w:rPr>
        <w:t>nconformidad, de acuerdo a los</w:t>
      </w:r>
      <w:r w:rsidRPr="00C211BC">
        <w:rPr>
          <w:rFonts w:ascii="Palatino Linotype" w:eastAsia="Palatino Linotype" w:hAnsi="Palatino Linotype" w:cs="Palatino Linotype"/>
          <w:color w:val="000000"/>
          <w:lang w:val="es-MX"/>
        </w:rPr>
        <w:t xml:space="preserve"> artículo</w:t>
      </w:r>
      <w:r w:rsidR="00EE79FB" w:rsidRPr="00C211BC">
        <w:rPr>
          <w:rFonts w:ascii="Palatino Linotype" w:eastAsia="Palatino Linotype" w:hAnsi="Palatino Linotype" w:cs="Palatino Linotype"/>
          <w:color w:val="000000"/>
          <w:lang w:val="es-MX"/>
        </w:rPr>
        <w:t xml:space="preserve">s 176 y </w:t>
      </w:r>
      <w:r w:rsidRPr="00C211BC">
        <w:rPr>
          <w:rFonts w:ascii="Palatino Linotype" w:eastAsia="Palatino Linotype" w:hAnsi="Palatino Linotype" w:cs="Palatino Linotype"/>
          <w:color w:val="000000"/>
          <w:lang w:val="es-MX"/>
        </w:rPr>
        <w:t xml:space="preserve"> 179, fracción </w:t>
      </w:r>
      <w:r w:rsidR="009B1289" w:rsidRPr="00C211BC">
        <w:rPr>
          <w:rFonts w:ascii="Palatino Linotype" w:eastAsia="Palatino Linotype" w:hAnsi="Palatino Linotype" w:cs="Palatino Linotype"/>
          <w:color w:val="000000"/>
          <w:lang w:val="es-MX"/>
        </w:rPr>
        <w:t>I</w:t>
      </w:r>
      <w:r w:rsidRPr="00C211BC">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C211BC" w:rsidRDefault="006F1DED" w:rsidP="00C211BC">
      <w:pPr>
        <w:autoSpaceDE w:val="0"/>
        <w:autoSpaceDN w:val="0"/>
        <w:adjustRightInd w:val="0"/>
        <w:ind w:left="851" w:right="902"/>
        <w:jc w:val="both"/>
        <w:rPr>
          <w:rStyle w:val="normaltextrun"/>
          <w:rFonts w:ascii="Palatino Linotype" w:hAnsi="Palatino Linotype" w:cs="Segoe UI"/>
          <w:b/>
          <w:bCs/>
          <w:i/>
          <w:iCs/>
          <w:sz w:val="20"/>
          <w:szCs w:val="22"/>
          <w:lang w:val="es-MX"/>
        </w:rPr>
      </w:pPr>
    </w:p>
    <w:p w14:paraId="40322F27" w14:textId="53D40630" w:rsidR="00D65DA3" w:rsidRPr="00C211BC" w:rsidRDefault="000C6204" w:rsidP="00C211BC">
      <w:pPr>
        <w:autoSpaceDE w:val="0"/>
        <w:autoSpaceDN w:val="0"/>
        <w:adjustRightInd w:val="0"/>
        <w:ind w:left="851" w:right="902"/>
        <w:jc w:val="both"/>
        <w:rPr>
          <w:rStyle w:val="normaltextrun"/>
          <w:rFonts w:ascii="Palatino Linotype" w:hAnsi="Palatino Linotype" w:cs="Segoe UI"/>
          <w:bCs/>
          <w:i/>
          <w:sz w:val="22"/>
          <w:szCs w:val="22"/>
          <w:lang w:val="es-MX"/>
        </w:rPr>
      </w:pPr>
      <w:r w:rsidRPr="00C211BC">
        <w:rPr>
          <w:rStyle w:val="normaltextrun"/>
          <w:rFonts w:ascii="Palatino Linotype" w:hAnsi="Palatino Linotype" w:cs="Segoe UI"/>
          <w:b/>
          <w:bCs/>
          <w:i/>
          <w:iCs/>
          <w:sz w:val="22"/>
          <w:szCs w:val="22"/>
          <w:lang w:val="es-MX"/>
        </w:rPr>
        <w:t xml:space="preserve"> </w:t>
      </w:r>
      <w:r w:rsidR="00D65DA3" w:rsidRPr="00C211BC">
        <w:rPr>
          <w:rStyle w:val="normaltextrun"/>
          <w:rFonts w:ascii="Palatino Linotype" w:hAnsi="Palatino Linotype" w:cs="Segoe UI"/>
          <w:b/>
          <w:bCs/>
          <w:i/>
          <w:iCs/>
          <w:sz w:val="22"/>
          <w:szCs w:val="22"/>
          <w:lang w:val="es-MX"/>
        </w:rPr>
        <w:t>“</w:t>
      </w:r>
      <w:r w:rsidR="00D65DA3" w:rsidRPr="00C211BC">
        <w:rPr>
          <w:rStyle w:val="normaltextrun"/>
          <w:rFonts w:ascii="Palatino Linotype" w:hAnsi="Palatino Linotype" w:cs="Segoe UI"/>
          <w:b/>
          <w:bCs/>
          <w:i/>
          <w:sz w:val="22"/>
          <w:szCs w:val="22"/>
          <w:lang w:val="es-MX"/>
        </w:rPr>
        <w:t xml:space="preserve">Artículo 176. </w:t>
      </w:r>
      <w:r w:rsidR="00D65DA3" w:rsidRPr="00C211BC">
        <w:rPr>
          <w:rStyle w:val="normaltextrun"/>
          <w:rFonts w:ascii="Palatino Linotype" w:hAnsi="Palatino Linotype" w:cs="Segoe UI"/>
          <w:bCs/>
          <w:i/>
          <w:sz w:val="22"/>
          <w:szCs w:val="22"/>
          <w:lang w:val="es-MX"/>
        </w:rPr>
        <w:t xml:space="preserve">El recurso de </w:t>
      </w:r>
      <w:r w:rsidR="00C71A66" w:rsidRPr="00C211BC">
        <w:rPr>
          <w:rStyle w:val="normaltextrun"/>
          <w:rFonts w:ascii="Palatino Linotype" w:hAnsi="Palatino Linotype" w:cs="Segoe UI"/>
          <w:bCs/>
          <w:i/>
          <w:sz w:val="22"/>
          <w:szCs w:val="22"/>
          <w:lang w:val="es-MX"/>
        </w:rPr>
        <w:t>revisión es</w:t>
      </w:r>
      <w:r w:rsidR="00D65DA3" w:rsidRPr="00C211BC">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C211BC" w:rsidRDefault="00D65DA3" w:rsidP="00C211BC">
      <w:pPr>
        <w:autoSpaceDE w:val="0"/>
        <w:autoSpaceDN w:val="0"/>
        <w:adjustRightInd w:val="0"/>
        <w:ind w:left="851" w:right="902"/>
        <w:jc w:val="both"/>
        <w:rPr>
          <w:rFonts w:ascii="Palatino Linotype" w:eastAsiaTheme="minorEastAsia" w:hAnsi="Palatino Linotype" w:cs="Bookman Old Style"/>
          <w:i/>
          <w:sz w:val="22"/>
          <w:szCs w:val="22"/>
          <w:lang w:val="es-MX"/>
        </w:rPr>
      </w:pPr>
      <w:r w:rsidRPr="00C211BC">
        <w:rPr>
          <w:rStyle w:val="normaltextrun"/>
          <w:rFonts w:ascii="Palatino Linotype" w:hAnsi="Palatino Linotype" w:cs="Segoe UI"/>
          <w:b/>
          <w:bCs/>
          <w:i/>
          <w:sz w:val="22"/>
          <w:szCs w:val="22"/>
          <w:lang w:val="es-MX"/>
        </w:rPr>
        <w:t>Artículo 179</w:t>
      </w:r>
      <w:r w:rsidRPr="00C211BC">
        <w:rPr>
          <w:rStyle w:val="normaltextrun"/>
          <w:rFonts w:ascii="Palatino Linotype" w:hAnsi="Palatino Linotype" w:cs="Segoe UI"/>
          <w:b/>
          <w:bCs/>
          <w:sz w:val="22"/>
          <w:szCs w:val="22"/>
          <w:lang w:val="es-MX"/>
        </w:rPr>
        <w:t>.-</w:t>
      </w:r>
      <w:r w:rsidRPr="00C211BC">
        <w:rPr>
          <w:rFonts w:ascii="Palatino Linotype" w:eastAsiaTheme="minorEastAsia" w:hAnsi="Palatino Linotype" w:cs="Bookman Old Style"/>
          <w:sz w:val="22"/>
          <w:szCs w:val="22"/>
          <w:lang w:val="es-MX"/>
        </w:rPr>
        <w:t xml:space="preserve"> </w:t>
      </w:r>
      <w:r w:rsidRPr="00C211BC">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C211BC" w:rsidRDefault="0006676F" w:rsidP="00C211BC">
      <w:pPr>
        <w:autoSpaceDE w:val="0"/>
        <w:autoSpaceDN w:val="0"/>
        <w:adjustRightInd w:val="0"/>
        <w:ind w:left="851" w:right="902"/>
        <w:jc w:val="both"/>
        <w:rPr>
          <w:rFonts w:ascii="Palatino Linotype" w:eastAsiaTheme="minorEastAsia" w:hAnsi="Palatino Linotype" w:cs="Bookman Old Style"/>
          <w:sz w:val="22"/>
          <w:szCs w:val="22"/>
          <w:lang w:val="es-MX"/>
        </w:rPr>
      </w:pPr>
      <w:r w:rsidRPr="00C211BC">
        <w:rPr>
          <w:rFonts w:ascii="Palatino Linotype" w:eastAsiaTheme="minorEastAsia" w:hAnsi="Palatino Linotype" w:cs="Bookman Old Style"/>
          <w:sz w:val="22"/>
          <w:szCs w:val="22"/>
          <w:lang w:val="es-MX"/>
        </w:rPr>
        <w:t>…</w:t>
      </w:r>
    </w:p>
    <w:p w14:paraId="38857047" w14:textId="77777777" w:rsidR="00E324F2" w:rsidRPr="00C211BC" w:rsidRDefault="00E324F2" w:rsidP="00C211BC">
      <w:pPr>
        <w:autoSpaceDE w:val="0"/>
        <w:autoSpaceDN w:val="0"/>
        <w:adjustRightInd w:val="0"/>
        <w:ind w:left="851" w:right="902"/>
        <w:jc w:val="both"/>
        <w:rPr>
          <w:rFonts w:ascii="Palatino Linotype" w:eastAsiaTheme="minorEastAsia" w:hAnsi="Palatino Linotype" w:cs="Bookman Old Style"/>
          <w:i/>
          <w:sz w:val="22"/>
          <w:szCs w:val="22"/>
          <w:lang w:val="es-MX"/>
        </w:rPr>
      </w:pPr>
    </w:p>
    <w:p w14:paraId="5B217248" w14:textId="77777777" w:rsidR="008C3A7E" w:rsidRPr="00C211BC" w:rsidRDefault="009B1289" w:rsidP="00C211BC">
      <w:pPr>
        <w:pStyle w:val="Prrafodelista"/>
        <w:autoSpaceDE w:val="0"/>
        <w:autoSpaceDN w:val="0"/>
        <w:adjustRightInd w:val="0"/>
        <w:ind w:left="993" w:right="902"/>
        <w:jc w:val="both"/>
        <w:rPr>
          <w:rFonts w:ascii="Palatino Linotype" w:eastAsiaTheme="minorEastAsia" w:hAnsi="Palatino Linotype" w:cs="Bookman Old Style"/>
          <w:b/>
          <w:i/>
          <w:sz w:val="22"/>
          <w:szCs w:val="22"/>
          <w:lang w:val="es-MX"/>
        </w:rPr>
      </w:pPr>
      <w:r w:rsidRPr="00C211BC">
        <w:rPr>
          <w:rFonts w:ascii="Palatino Linotype" w:eastAsiaTheme="minorEastAsia" w:hAnsi="Palatino Linotype" w:cs="Bookman Old Style"/>
          <w:b/>
          <w:i/>
          <w:sz w:val="22"/>
          <w:szCs w:val="22"/>
          <w:lang w:val="es-MX"/>
        </w:rPr>
        <w:t>I. La negativa a la información solicitada;</w:t>
      </w:r>
      <w:r w:rsidRPr="00C211BC">
        <w:rPr>
          <w:rFonts w:ascii="Palatino Linotype" w:eastAsiaTheme="minorEastAsia" w:hAnsi="Palatino Linotype" w:cs="Bookman Old Style"/>
          <w:b/>
          <w:i/>
          <w:sz w:val="22"/>
          <w:szCs w:val="22"/>
          <w:lang w:val="es-MX"/>
        </w:rPr>
        <w:cr/>
      </w:r>
    </w:p>
    <w:p w14:paraId="07955650" w14:textId="77777777" w:rsidR="00C211BC" w:rsidRDefault="009509CF" w:rsidP="00C211BC">
      <w:pPr>
        <w:pStyle w:val="Prrafodelista"/>
        <w:autoSpaceDE w:val="0"/>
        <w:autoSpaceDN w:val="0"/>
        <w:adjustRightInd w:val="0"/>
        <w:ind w:left="993" w:right="902"/>
        <w:jc w:val="both"/>
        <w:rPr>
          <w:rFonts w:ascii="Palatino Linotype" w:eastAsiaTheme="minorEastAsia" w:hAnsi="Palatino Linotype" w:cs="Bookman Old Style,Bold"/>
          <w:b/>
          <w:bCs/>
          <w:i/>
          <w:sz w:val="22"/>
          <w:szCs w:val="22"/>
          <w:lang w:val="es-MX"/>
        </w:rPr>
      </w:pPr>
      <w:r w:rsidRPr="00C211BC">
        <w:rPr>
          <w:rFonts w:ascii="Palatino Linotype" w:eastAsiaTheme="minorEastAsia" w:hAnsi="Palatino Linotype" w:cs="Bookman Old Style"/>
          <w:i/>
          <w:sz w:val="22"/>
          <w:szCs w:val="22"/>
          <w:lang w:val="es-MX"/>
        </w:rPr>
        <w:t xml:space="preserve"> </w:t>
      </w:r>
      <w:r w:rsidR="00D43F0F" w:rsidRPr="00C211BC">
        <w:rPr>
          <w:rFonts w:ascii="Palatino Linotype" w:eastAsiaTheme="minorEastAsia" w:hAnsi="Palatino Linotype" w:cs="Bookman Old Style"/>
          <w:i/>
          <w:sz w:val="22"/>
          <w:szCs w:val="22"/>
          <w:lang w:val="es-MX"/>
        </w:rPr>
        <w:t>…” (Sic)</w:t>
      </w:r>
      <w:r w:rsidR="00D91D87" w:rsidRPr="00C211BC">
        <w:rPr>
          <w:rFonts w:ascii="Palatino Linotype" w:eastAsiaTheme="minorEastAsia" w:hAnsi="Palatino Linotype" w:cs="Bookman Old Style,Bold"/>
          <w:b/>
          <w:bCs/>
          <w:i/>
          <w:sz w:val="22"/>
          <w:szCs w:val="22"/>
          <w:lang w:val="es-MX"/>
        </w:rPr>
        <w:t xml:space="preserve">             </w:t>
      </w:r>
    </w:p>
    <w:p w14:paraId="5FC276A7" w14:textId="071CF523" w:rsidR="00D65DA3" w:rsidRPr="00C211BC" w:rsidRDefault="00D91D87" w:rsidP="00C211BC">
      <w:pPr>
        <w:pStyle w:val="Prrafodelista"/>
        <w:autoSpaceDE w:val="0"/>
        <w:autoSpaceDN w:val="0"/>
        <w:adjustRightInd w:val="0"/>
        <w:ind w:left="993" w:right="902"/>
        <w:jc w:val="both"/>
        <w:rPr>
          <w:rFonts w:ascii="Palatino Linotype" w:eastAsiaTheme="minorEastAsia" w:hAnsi="Palatino Linotype" w:cs="Bookman Old Style"/>
          <w:b/>
          <w:i/>
          <w:sz w:val="22"/>
          <w:szCs w:val="22"/>
          <w:lang w:val="es-MX"/>
        </w:rPr>
      </w:pPr>
      <w:r w:rsidRPr="00C211BC">
        <w:rPr>
          <w:rFonts w:ascii="Palatino Linotype" w:eastAsiaTheme="minorEastAsia" w:hAnsi="Palatino Linotype" w:cs="Bookman Old Style,Bold"/>
          <w:b/>
          <w:bCs/>
          <w:i/>
          <w:sz w:val="22"/>
          <w:szCs w:val="22"/>
          <w:lang w:val="es-MX"/>
        </w:rPr>
        <w:t xml:space="preserve"> </w:t>
      </w:r>
    </w:p>
    <w:p w14:paraId="2E0BFFBC" w14:textId="2745B5D7" w:rsidR="00BF72DB" w:rsidRDefault="00D65DA3" w:rsidP="00C211BC">
      <w:pPr>
        <w:spacing w:line="360" w:lineRule="auto"/>
        <w:jc w:val="both"/>
        <w:rPr>
          <w:rFonts w:ascii="Palatino Linotype" w:hAnsi="Palatino Linotype" w:cs="Arial"/>
          <w:lang w:val="es-MX"/>
        </w:rPr>
      </w:pPr>
      <w:r w:rsidRPr="00C211BC">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7CF4EA6C" w14:textId="77777777" w:rsidR="00C211BC" w:rsidRPr="00C211BC" w:rsidRDefault="00C211BC" w:rsidP="00C211BC">
      <w:pPr>
        <w:spacing w:line="360" w:lineRule="auto"/>
        <w:jc w:val="both"/>
        <w:rPr>
          <w:rFonts w:ascii="Palatino Linotype" w:hAnsi="Palatino Linotype" w:cs="Arial"/>
          <w:lang w:val="es-MX"/>
        </w:rPr>
      </w:pPr>
    </w:p>
    <w:p w14:paraId="11707626" w14:textId="287577C0" w:rsidR="00B315CA" w:rsidRDefault="00B315CA" w:rsidP="00C211BC">
      <w:pPr>
        <w:spacing w:line="360" w:lineRule="auto"/>
        <w:jc w:val="both"/>
        <w:rPr>
          <w:rFonts w:ascii="Palatino Linotype" w:hAnsi="Palatino Linotype" w:cs="Arial"/>
          <w:lang w:val="es-MX"/>
        </w:rPr>
      </w:pPr>
      <w:r w:rsidRPr="00C211BC">
        <w:rPr>
          <w:rFonts w:ascii="Palatino Linotype" w:hAnsi="Palatino Linotype" w:cs="Arial"/>
          <w:b/>
          <w:lang w:val="es-MX"/>
        </w:rPr>
        <w:t xml:space="preserve">Tercero. Materia de la revisión. </w:t>
      </w:r>
      <w:r w:rsidRPr="00C211BC">
        <w:rPr>
          <w:rFonts w:ascii="Palatino Linotype" w:hAnsi="Palatino Linotype" w:cs="Arial"/>
          <w:lang w:val="es-MX"/>
        </w:rPr>
        <w:t xml:space="preserve">De la revisión a las constancias y documentos que obran en el expediente electrónico se advierte, que el tema sobre el que este Órgano </w:t>
      </w:r>
      <w:r w:rsidRPr="00C211BC">
        <w:rPr>
          <w:rFonts w:ascii="Palatino Linotype" w:hAnsi="Palatino Linotype" w:cs="Arial"/>
          <w:lang w:val="es-MX"/>
        </w:rPr>
        <w:lastRenderedPageBreak/>
        <w:t xml:space="preserve">Garante de Transparencia y Acceso a la Información se pronunciará será: </w:t>
      </w:r>
      <w:r w:rsidRPr="00C211BC">
        <w:rPr>
          <w:rFonts w:ascii="Palatino Linotype" w:hAnsi="Palatino Linotype" w:cs="Arial"/>
          <w:b/>
          <w:lang w:val="es-MX"/>
        </w:rPr>
        <w:t xml:space="preserve">verificar si la respuesta </w:t>
      </w:r>
      <w:r w:rsidR="008C3A7E" w:rsidRPr="00C211BC">
        <w:rPr>
          <w:rFonts w:ascii="Palatino Linotype" w:hAnsi="Palatino Linotype" w:cs="Arial"/>
          <w:b/>
          <w:lang w:val="es-MX"/>
        </w:rPr>
        <w:t xml:space="preserve">e informe justificado proporcionado </w:t>
      </w:r>
      <w:r w:rsidRPr="00C211BC">
        <w:rPr>
          <w:rFonts w:ascii="Palatino Linotype" w:hAnsi="Palatino Linotype" w:cs="Arial"/>
          <w:b/>
          <w:lang w:val="es-MX"/>
        </w:rPr>
        <w:t xml:space="preserve">por el </w:t>
      </w:r>
      <w:r w:rsidR="005E150B" w:rsidRPr="00C211BC">
        <w:rPr>
          <w:rFonts w:ascii="Palatino Linotype" w:hAnsi="Palatino Linotype" w:cs="Arial"/>
          <w:b/>
          <w:lang w:val="es-MX"/>
        </w:rPr>
        <w:t xml:space="preserve">SUJETO OBLIGADO </w:t>
      </w:r>
      <w:r w:rsidRPr="00C211BC">
        <w:rPr>
          <w:rFonts w:ascii="Palatino Linotype" w:hAnsi="Palatino Linotype" w:cs="Arial"/>
          <w:b/>
          <w:lang w:val="es-MX"/>
        </w:rPr>
        <w:t xml:space="preserve">es adecuada y suficiente para satisfacer el derecho de acceso a la información pública </w:t>
      </w:r>
      <w:r w:rsidRPr="00C211BC">
        <w:rPr>
          <w:rFonts w:ascii="Palatino Linotype" w:hAnsi="Palatino Linotype" w:cs="Arial"/>
          <w:lang w:val="es-MX"/>
        </w:rPr>
        <w:t xml:space="preserve">de la parte </w:t>
      </w:r>
      <w:r w:rsidR="00652208" w:rsidRPr="00C211BC">
        <w:rPr>
          <w:rFonts w:ascii="Palatino Linotype" w:hAnsi="Palatino Linotype" w:cs="Arial"/>
          <w:b/>
          <w:lang w:val="es-MX"/>
        </w:rPr>
        <w:t>recurrente</w:t>
      </w:r>
      <w:r w:rsidRPr="00C211BC">
        <w:rPr>
          <w:rFonts w:ascii="Palatino Linotype" w:hAnsi="Palatino Linotype" w:cs="Arial"/>
          <w:lang w:val="es-MX"/>
        </w:rPr>
        <w:t>, o en su defecto, en caso de ser procedente, ordenar la entrega de información oportuna.</w:t>
      </w:r>
    </w:p>
    <w:p w14:paraId="5AD21F9A" w14:textId="77777777" w:rsidR="00C211BC" w:rsidRPr="00C211BC" w:rsidRDefault="00C211BC" w:rsidP="00C211BC">
      <w:pPr>
        <w:spacing w:line="360" w:lineRule="auto"/>
        <w:jc w:val="both"/>
        <w:rPr>
          <w:rFonts w:ascii="Palatino Linotype" w:hAnsi="Palatino Linotype" w:cs="Arial"/>
          <w:lang w:val="es-MX"/>
        </w:rPr>
      </w:pPr>
    </w:p>
    <w:p w14:paraId="016F9BBB" w14:textId="5B6B70A2" w:rsidR="005705D1" w:rsidRPr="00C211BC" w:rsidRDefault="00B315CA" w:rsidP="00C211BC">
      <w:pPr>
        <w:spacing w:line="360" w:lineRule="auto"/>
        <w:jc w:val="both"/>
        <w:rPr>
          <w:rFonts w:ascii="Palatino Linotype" w:hAnsi="Palatino Linotype" w:cs="Arial"/>
          <w:b/>
          <w:lang w:val="es-MX"/>
        </w:rPr>
      </w:pPr>
      <w:r w:rsidRPr="00C211BC">
        <w:rPr>
          <w:rFonts w:ascii="Palatino Linotype" w:hAnsi="Palatino Linotype" w:cs="Arial"/>
          <w:b/>
          <w:lang w:val="es-MX"/>
        </w:rPr>
        <w:t xml:space="preserve">Cuarto. Estudio del asunto. </w:t>
      </w:r>
      <w:r w:rsidR="005705D1" w:rsidRPr="00C211BC">
        <w:rPr>
          <w:rFonts w:ascii="Palatino Linotype" w:eastAsia="Calibri" w:hAnsi="Palatino Linotype" w:cs="Tahoma"/>
          <w:b/>
          <w:iCs/>
          <w:lang w:val="es-MX" w:eastAsia="es-ES_tradnl"/>
        </w:rPr>
        <w:t>Agotado lo anterior, tenemos</w:t>
      </w:r>
      <w:r w:rsidR="005705D1" w:rsidRPr="00C211BC">
        <w:rPr>
          <w:rFonts w:ascii="Palatino Linotype" w:eastAsia="Calibri" w:hAnsi="Palatino Linotype" w:cs="Tahoma"/>
          <w:iCs/>
          <w:lang w:val="es-MX" w:eastAsia="es-ES_tradnl"/>
        </w:rPr>
        <w:t xml:space="preserve"> que </w:t>
      </w:r>
      <w:r w:rsidR="005705D1" w:rsidRPr="00C211BC">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31B60F74" w14:textId="77777777" w:rsidR="005705D1" w:rsidRPr="00C211BC" w:rsidRDefault="005705D1" w:rsidP="00C211BC">
      <w:pPr>
        <w:spacing w:line="360" w:lineRule="auto"/>
        <w:jc w:val="both"/>
        <w:rPr>
          <w:rFonts w:ascii="Palatino Linotype" w:hAnsi="Palatino Linotype" w:cs="Tahoma"/>
          <w:lang w:val="es-MX"/>
        </w:rPr>
      </w:pPr>
      <w:r w:rsidRPr="00C211BC">
        <w:rPr>
          <w:rFonts w:ascii="Palatino Linotype" w:hAnsi="Palatino Linotype" w:cs="Tahoma"/>
          <w:lang w:val="es-MX"/>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07BA9AA" w14:textId="77777777" w:rsidR="005705D1" w:rsidRPr="00C211BC" w:rsidRDefault="005705D1" w:rsidP="00C211BC">
      <w:pPr>
        <w:spacing w:line="360" w:lineRule="auto"/>
        <w:jc w:val="both"/>
        <w:rPr>
          <w:rFonts w:ascii="Palatino Linotype" w:hAnsi="Palatino Linotype" w:cs="Tahoma"/>
          <w:lang w:val="es-MX"/>
        </w:rPr>
      </w:pPr>
    </w:p>
    <w:p w14:paraId="1328998B" w14:textId="77777777" w:rsidR="005705D1" w:rsidRPr="00C211BC" w:rsidRDefault="005705D1" w:rsidP="00C211BC">
      <w:pPr>
        <w:spacing w:line="360" w:lineRule="auto"/>
        <w:jc w:val="both"/>
        <w:rPr>
          <w:rFonts w:ascii="Palatino Linotype" w:hAnsi="Palatino Linotype" w:cs="Tahoma"/>
          <w:lang w:val="es-MX"/>
        </w:rPr>
      </w:pPr>
      <w:r w:rsidRPr="00C211BC">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17971CDD" w14:textId="77777777" w:rsidR="005705D1" w:rsidRPr="00C211BC" w:rsidRDefault="005705D1" w:rsidP="00C211BC">
      <w:pPr>
        <w:spacing w:line="360" w:lineRule="auto"/>
        <w:jc w:val="both"/>
        <w:rPr>
          <w:rFonts w:ascii="Palatino Linotype" w:hAnsi="Palatino Linotype" w:cs="Tahoma"/>
          <w:lang w:val="es-MX"/>
        </w:rPr>
      </w:pPr>
    </w:p>
    <w:p w14:paraId="1B3AFE53" w14:textId="77777777" w:rsidR="005705D1" w:rsidRPr="00C211BC" w:rsidRDefault="005705D1" w:rsidP="00C211BC">
      <w:pPr>
        <w:pStyle w:val="Prrafodelista"/>
        <w:numPr>
          <w:ilvl w:val="0"/>
          <w:numId w:val="3"/>
        </w:numPr>
        <w:spacing w:line="360" w:lineRule="auto"/>
        <w:contextualSpacing/>
        <w:jc w:val="both"/>
        <w:rPr>
          <w:rFonts w:ascii="Palatino Linotype" w:hAnsi="Palatino Linotype" w:cs="Tahoma"/>
          <w:lang w:val="es-MX"/>
        </w:rPr>
      </w:pPr>
      <w:r w:rsidRPr="00C211BC">
        <w:rPr>
          <w:rFonts w:ascii="Palatino Linotype" w:hAnsi="Palatino Linotype" w:cs="Tahoma"/>
          <w:lang w:val="es-MX"/>
        </w:rPr>
        <w:t>El artículo 12, que, quienes generen, recopilen, administren, manejen, procesen, archiven o conserven información pública serán responsables de la misma.</w:t>
      </w:r>
    </w:p>
    <w:p w14:paraId="413B828B" w14:textId="77777777" w:rsidR="005705D1" w:rsidRPr="00C211BC" w:rsidRDefault="005705D1" w:rsidP="00C211BC">
      <w:pPr>
        <w:spacing w:line="360" w:lineRule="auto"/>
        <w:jc w:val="both"/>
        <w:rPr>
          <w:rFonts w:ascii="Palatino Linotype" w:hAnsi="Palatino Linotype" w:cs="Tahoma"/>
          <w:lang w:val="es-MX"/>
        </w:rPr>
      </w:pPr>
    </w:p>
    <w:p w14:paraId="230BDC29" w14:textId="77777777" w:rsidR="005705D1" w:rsidRPr="00C211BC" w:rsidRDefault="005705D1" w:rsidP="00C211BC">
      <w:pPr>
        <w:pStyle w:val="Prrafodelista"/>
        <w:numPr>
          <w:ilvl w:val="0"/>
          <w:numId w:val="3"/>
        </w:numPr>
        <w:spacing w:line="360" w:lineRule="auto"/>
        <w:contextualSpacing/>
        <w:jc w:val="both"/>
        <w:rPr>
          <w:rFonts w:ascii="Palatino Linotype" w:hAnsi="Palatino Linotype" w:cs="Tahoma"/>
          <w:lang w:val="es-MX"/>
        </w:rPr>
      </w:pPr>
      <w:r w:rsidRPr="00C211BC">
        <w:rPr>
          <w:rFonts w:ascii="Palatino Linotype" w:hAnsi="Palatino Linotype" w:cs="Tahoma"/>
          <w:lang w:val="es-MX"/>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909E1F8" w14:textId="77777777" w:rsidR="005705D1" w:rsidRPr="00C211BC" w:rsidRDefault="005705D1" w:rsidP="00C211BC">
      <w:pPr>
        <w:spacing w:line="360" w:lineRule="auto"/>
        <w:jc w:val="both"/>
        <w:rPr>
          <w:rFonts w:ascii="Palatino Linotype" w:hAnsi="Palatino Linotype" w:cs="Tahoma"/>
          <w:lang w:val="es-MX"/>
        </w:rPr>
      </w:pPr>
    </w:p>
    <w:p w14:paraId="2B2EAF1A" w14:textId="77777777" w:rsidR="005705D1" w:rsidRPr="00C211BC" w:rsidRDefault="005705D1" w:rsidP="00C211BC">
      <w:pPr>
        <w:pStyle w:val="Prrafodelista"/>
        <w:numPr>
          <w:ilvl w:val="0"/>
          <w:numId w:val="3"/>
        </w:numPr>
        <w:spacing w:line="360" w:lineRule="auto"/>
        <w:contextualSpacing/>
        <w:jc w:val="both"/>
        <w:rPr>
          <w:rFonts w:ascii="Palatino Linotype" w:hAnsi="Palatino Linotype" w:cs="Tahoma"/>
          <w:lang w:val="es-MX"/>
        </w:rPr>
      </w:pPr>
      <w:r w:rsidRPr="00C211BC">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9004147" w14:textId="77777777" w:rsidR="005705D1" w:rsidRPr="00C211BC" w:rsidRDefault="005705D1" w:rsidP="00C211BC">
      <w:pPr>
        <w:spacing w:line="360" w:lineRule="auto"/>
        <w:ind w:right="-93"/>
        <w:jc w:val="both"/>
        <w:rPr>
          <w:rFonts w:ascii="Palatino Linotype" w:eastAsia="Calibri" w:hAnsi="Palatino Linotype" w:cs="Tahoma"/>
          <w:bCs/>
          <w:color w:val="FF0000"/>
          <w:lang w:val="es-MX" w:eastAsia="en-US"/>
        </w:rPr>
      </w:pPr>
    </w:p>
    <w:p w14:paraId="59D5098C" w14:textId="77777777" w:rsidR="005705D1" w:rsidRPr="00C211BC" w:rsidRDefault="005705D1" w:rsidP="00C211BC">
      <w:pPr>
        <w:spacing w:line="360" w:lineRule="auto"/>
        <w:jc w:val="both"/>
        <w:rPr>
          <w:rFonts w:ascii="Palatino Linotype" w:hAnsi="Palatino Linotype" w:cs="Arial"/>
          <w:lang w:val="es-MX"/>
        </w:rPr>
      </w:pPr>
      <w:r w:rsidRPr="00C211BC">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CDC2802" w14:textId="77777777" w:rsidR="005705D1" w:rsidRPr="00C211BC" w:rsidRDefault="005705D1" w:rsidP="00C211BC">
      <w:pPr>
        <w:ind w:left="851" w:right="899"/>
        <w:jc w:val="both"/>
        <w:rPr>
          <w:rFonts w:ascii="Palatino Linotype" w:hAnsi="Palatino Linotype" w:cs="Arial"/>
          <w:i/>
          <w:sz w:val="22"/>
          <w:szCs w:val="22"/>
          <w:lang w:val="es-MX"/>
        </w:rPr>
      </w:pPr>
    </w:p>
    <w:p w14:paraId="04F7C100" w14:textId="77777777" w:rsidR="005705D1" w:rsidRPr="00C211BC" w:rsidRDefault="005705D1" w:rsidP="00C211BC">
      <w:pPr>
        <w:ind w:left="851" w:right="899"/>
        <w:jc w:val="both"/>
        <w:rPr>
          <w:rFonts w:ascii="Palatino Linotype" w:hAnsi="Palatino Linotype" w:cs="Arial"/>
          <w:i/>
          <w:sz w:val="22"/>
          <w:szCs w:val="22"/>
          <w:lang w:val="es-MX"/>
        </w:rPr>
      </w:pPr>
      <w:r w:rsidRPr="00C211BC">
        <w:rPr>
          <w:rFonts w:ascii="Palatino Linotype" w:hAnsi="Palatino Linotype" w:cs="Arial"/>
          <w:i/>
          <w:sz w:val="22"/>
          <w:szCs w:val="22"/>
          <w:lang w:val="es-MX"/>
        </w:rPr>
        <w:t>“</w:t>
      </w:r>
      <w:r w:rsidRPr="00C211BC">
        <w:rPr>
          <w:rFonts w:ascii="Palatino Linotype" w:hAnsi="Palatino Linotype" w:cs="Arial"/>
          <w:b/>
          <w:i/>
          <w:sz w:val="22"/>
          <w:szCs w:val="22"/>
          <w:lang w:val="es-MX"/>
        </w:rPr>
        <w:t xml:space="preserve">Artículo 3. </w:t>
      </w:r>
      <w:r w:rsidRPr="00C211BC">
        <w:rPr>
          <w:rFonts w:ascii="Palatino Linotype" w:hAnsi="Palatino Linotype" w:cs="Arial"/>
          <w:i/>
          <w:sz w:val="22"/>
          <w:szCs w:val="22"/>
          <w:lang w:val="es-MX"/>
        </w:rPr>
        <w:t>Para los efectos de la presente Ley se entenderá por:</w:t>
      </w:r>
    </w:p>
    <w:p w14:paraId="2FB3E289" w14:textId="77777777" w:rsidR="005705D1" w:rsidRPr="00C211BC" w:rsidRDefault="005705D1" w:rsidP="00C211BC">
      <w:pPr>
        <w:ind w:left="851" w:right="899"/>
        <w:jc w:val="both"/>
        <w:rPr>
          <w:rFonts w:ascii="Palatino Linotype" w:hAnsi="Palatino Linotype" w:cs="Arial"/>
          <w:i/>
          <w:sz w:val="22"/>
          <w:szCs w:val="22"/>
          <w:lang w:val="es-MX"/>
        </w:rPr>
      </w:pPr>
      <w:r w:rsidRPr="00C211BC">
        <w:rPr>
          <w:rFonts w:ascii="Palatino Linotype" w:hAnsi="Palatino Linotype" w:cs="Arial"/>
          <w:i/>
          <w:sz w:val="22"/>
          <w:szCs w:val="22"/>
          <w:lang w:val="es-MX"/>
        </w:rPr>
        <w:t>…</w:t>
      </w:r>
    </w:p>
    <w:p w14:paraId="23066AD4" w14:textId="77777777" w:rsidR="005705D1" w:rsidRPr="00C211BC" w:rsidRDefault="005705D1" w:rsidP="00C211BC">
      <w:pPr>
        <w:ind w:left="851" w:right="899"/>
        <w:jc w:val="both"/>
        <w:rPr>
          <w:rFonts w:ascii="Palatino Linotype" w:hAnsi="Palatino Linotype" w:cs="Arial"/>
          <w:i/>
          <w:color w:val="000000"/>
          <w:sz w:val="22"/>
          <w:szCs w:val="22"/>
          <w:lang w:val="es-MX"/>
        </w:rPr>
      </w:pPr>
      <w:r w:rsidRPr="00C211BC">
        <w:rPr>
          <w:rFonts w:ascii="Palatino Linotype" w:hAnsi="Palatino Linotype" w:cs="Arial"/>
          <w:b/>
          <w:i/>
          <w:color w:val="000000"/>
          <w:sz w:val="22"/>
          <w:szCs w:val="22"/>
          <w:lang w:val="es-MX"/>
        </w:rPr>
        <w:t>XI. Documento:</w:t>
      </w:r>
      <w:r w:rsidRPr="00C211BC">
        <w:rPr>
          <w:rFonts w:ascii="Palatino Linotype" w:hAnsi="Palatino Linotype" w:cs="Arial"/>
          <w:i/>
          <w:color w:val="000000"/>
          <w:sz w:val="22"/>
          <w:szCs w:val="22"/>
          <w:lang w:val="es-MX"/>
        </w:rPr>
        <w:t xml:space="preserve"> Los expedientes, reportes, estudios, actas</w:t>
      </w:r>
      <w:r w:rsidRPr="00C211BC">
        <w:rPr>
          <w:rFonts w:ascii="Palatino Linotype" w:hAnsi="Palatino Linotype" w:cs="Arial"/>
          <w:b/>
          <w:i/>
          <w:color w:val="000000"/>
          <w:sz w:val="22"/>
          <w:szCs w:val="22"/>
          <w:lang w:val="es-MX"/>
        </w:rPr>
        <w:t>,</w:t>
      </w:r>
      <w:r w:rsidRPr="00C211BC">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C211BC">
        <w:rPr>
          <w:rFonts w:ascii="Palatino Linotype" w:hAnsi="Palatino Linotype" w:cs="Arial"/>
          <w:i/>
          <w:color w:val="000000"/>
          <w:sz w:val="22"/>
          <w:szCs w:val="22"/>
          <w:lang w:val="es-MX"/>
        </w:rPr>
        <w:lastRenderedPageBreak/>
        <w:t>o fecha de elaboración. Los documentos podrán estar en cualquier medio, sea escrito, impreso, sonoro, visual, electrónico, informático u holográfico…” (Sic)</w:t>
      </w:r>
    </w:p>
    <w:p w14:paraId="483CFE50" w14:textId="77777777" w:rsidR="005705D1" w:rsidRPr="00C50B96" w:rsidRDefault="005705D1" w:rsidP="00C50B96">
      <w:pPr>
        <w:spacing w:line="360" w:lineRule="auto"/>
        <w:ind w:left="851" w:right="899"/>
        <w:jc w:val="both"/>
        <w:rPr>
          <w:rFonts w:ascii="Palatino Linotype" w:hAnsi="Palatino Linotype" w:cs="Arial"/>
          <w:szCs w:val="22"/>
          <w:lang w:val="es-MX"/>
        </w:rPr>
      </w:pPr>
    </w:p>
    <w:p w14:paraId="66F51ED9" w14:textId="77777777" w:rsidR="005705D1" w:rsidRPr="00C211BC" w:rsidRDefault="005705D1" w:rsidP="00C211BC">
      <w:pPr>
        <w:autoSpaceDE w:val="0"/>
        <w:autoSpaceDN w:val="0"/>
        <w:adjustRightInd w:val="0"/>
        <w:spacing w:line="360" w:lineRule="auto"/>
        <w:jc w:val="both"/>
        <w:rPr>
          <w:rFonts w:ascii="Palatino Linotype" w:hAnsi="Palatino Linotype" w:cs="Arial"/>
          <w:lang w:val="es-MX"/>
        </w:rPr>
      </w:pPr>
      <w:r w:rsidRPr="00C211BC">
        <w:rPr>
          <w:rFonts w:ascii="Palatino Linotype" w:hAnsi="Palatino Linotype" w:cs="Arial"/>
          <w:lang w:val="es-MX"/>
        </w:rPr>
        <w:t xml:space="preserve">Siendo aplicable, el Criterio </w:t>
      </w:r>
      <w:r w:rsidRPr="00C211BC">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211BC">
        <w:rPr>
          <w:rFonts w:ascii="Palatino Linotype" w:hAnsi="Palatino Linotype" w:cs="Arial"/>
          <w:lang w:val="es-MX"/>
        </w:rPr>
        <w:t>cuyo rubro y texto refieren lo siguiente:</w:t>
      </w:r>
    </w:p>
    <w:p w14:paraId="64AD583A" w14:textId="77777777" w:rsidR="005705D1" w:rsidRPr="00C211BC" w:rsidRDefault="005705D1" w:rsidP="00C211BC">
      <w:pPr>
        <w:ind w:right="899"/>
        <w:jc w:val="both"/>
        <w:rPr>
          <w:rFonts w:ascii="Palatino Linotype" w:hAnsi="Palatino Linotype" w:cs="Arial"/>
          <w:lang w:val="es-MX"/>
        </w:rPr>
      </w:pPr>
    </w:p>
    <w:p w14:paraId="691E8A66" w14:textId="77777777" w:rsidR="005705D1" w:rsidRPr="00C211BC" w:rsidRDefault="005705D1" w:rsidP="00C211BC">
      <w:pPr>
        <w:ind w:left="851" w:right="899"/>
        <w:jc w:val="both"/>
        <w:rPr>
          <w:rFonts w:ascii="Palatino Linotype" w:hAnsi="Palatino Linotype" w:cs="Arial"/>
          <w:b/>
          <w:i/>
          <w:sz w:val="22"/>
          <w:szCs w:val="22"/>
          <w:lang w:val="es-MX"/>
        </w:rPr>
      </w:pPr>
      <w:r w:rsidRPr="00C211BC">
        <w:rPr>
          <w:rFonts w:ascii="Palatino Linotype" w:hAnsi="Palatino Linotype" w:cs="Arial"/>
          <w:b/>
          <w:sz w:val="22"/>
          <w:szCs w:val="22"/>
          <w:lang w:val="es-MX"/>
        </w:rPr>
        <w:t>“</w:t>
      </w:r>
      <w:r w:rsidRPr="00C211BC">
        <w:rPr>
          <w:rFonts w:ascii="Palatino Linotype" w:hAnsi="Palatino Linotype" w:cs="Arial"/>
          <w:b/>
          <w:i/>
          <w:sz w:val="22"/>
          <w:szCs w:val="22"/>
          <w:lang w:val="es-MX"/>
        </w:rPr>
        <w:t>CRITERIO 0002-11</w:t>
      </w:r>
    </w:p>
    <w:p w14:paraId="53B06962" w14:textId="77777777" w:rsidR="005705D1" w:rsidRPr="00C211BC" w:rsidRDefault="005705D1" w:rsidP="00C211BC">
      <w:pPr>
        <w:ind w:left="851" w:right="899"/>
        <w:jc w:val="both"/>
        <w:rPr>
          <w:rFonts w:ascii="Palatino Linotype" w:hAnsi="Palatino Linotype" w:cs="Arial"/>
          <w:i/>
          <w:sz w:val="22"/>
          <w:szCs w:val="22"/>
          <w:lang w:val="es-MX"/>
        </w:rPr>
      </w:pPr>
      <w:r w:rsidRPr="00C211BC">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C211BC">
        <w:rPr>
          <w:rFonts w:ascii="Palatino Linotype" w:hAnsi="Palatino Linotype" w:cs="Arial"/>
          <w:b/>
          <w:bCs/>
          <w:i/>
          <w:sz w:val="22"/>
          <w:szCs w:val="22"/>
          <w:lang w:val="es-MX"/>
        </w:rPr>
        <w:t xml:space="preserve">V, XV, Y XVI, </w:t>
      </w:r>
      <w:r w:rsidRPr="00C211BC">
        <w:rPr>
          <w:rFonts w:ascii="Palatino Linotype" w:hAnsi="Palatino Linotype" w:cs="Arial"/>
          <w:b/>
          <w:i/>
          <w:sz w:val="22"/>
          <w:szCs w:val="22"/>
          <w:lang w:val="es-MX"/>
        </w:rPr>
        <w:t>3°, 4°, 11 Y 41.</w:t>
      </w:r>
      <w:r w:rsidRPr="00C211BC">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C7B7E2" w14:textId="77777777" w:rsidR="005705D1" w:rsidRPr="00C211BC" w:rsidRDefault="005705D1" w:rsidP="00C211BC">
      <w:pPr>
        <w:ind w:left="851" w:right="899"/>
        <w:jc w:val="both"/>
        <w:rPr>
          <w:rFonts w:ascii="Palatino Linotype" w:hAnsi="Palatino Linotype" w:cs="Arial"/>
          <w:i/>
          <w:sz w:val="22"/>
          <w:szCs w:val="22"/>
          <w:lang w:val="es-MX"/>
        </w:rPr>
      </w:pPr>
      <w:r w:rsidRPr="00C211BC">
        <w:rPr>
          <w:rFonts w:ascii="Palatino Linotype" w:hAnsi="Palatino Linotype" w:cs="Arial"/>
          <w:i/>
          <w:sz w:val="22"/>
          <w:szCs w:val="22"/>
          <w:lang w:val="es-MX"/>
        </w:rPr>
        <w:t>En consecuencia el acceso a la información se refiere a que se cumplan cualquiera de los siguientes tres supuestos:</w:t>
      </w:r>
    </w:p>
    <w:p w14:paraId="55E6266D" w14:textId="77777777" w:rsidR="005705D1" w:rsidRPr="00C211BC" w:rsidRDefault="005705D1" w:rsidP="00C211BC">
      <w:pPr>
        <w:ind w:left="851" w:right="899"/>
        <w:jc w:val="both"/>
        <w:rPr>
          <w:rFonts w:ascii="Palatino Linotype" w:hAnsi="Palatino Linotype" w:cs="Arial"/>
          <w:i/>
          <w:sz w:val="22"/>
          <w:szCs w:val="22"/>
          <w:lang w:val="es-MX"/>
        </w:rPr>
      </w:pPr>
      <w:r w:rsidRPr="00C211BC">
        <w:rPr>
          <w:rFonts w:ascii="Palatino Linotype" w:hAnsi="Palatino Linotype" w:cs="Arial"/>
          <w:i/>
          <w:sz w:val="22"/>
          <w:szCs w:val="22"/>
          <w:lang w:val="es-MX"/>
        </w:rPr>
        <w:t xml:space="preserve">1) </w:t>
      </w:r>
      <w:r w:rsidRPr="00C211BC">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795D0ED1" w14:textId="77777777" w:rsidR="005705D1" w:rsidRPr="00C211BC" w:rsidRDefault="005705D1" w:rsidP="00C211BC">
      <w:pPr>
        <w:ind w:left="851" w:right="899"/>
        <w:jc w:val="both"/>
        <w:rPr>
          <w:rFonts w:ascii="Palatino Linotype" w:hAnsi="Palatino Linotype" w:cs="Arial"/>
          <w:b/>
          <w:i/>
          <w:sz w:val="22"/>
          <w:szCs w:val="22"/>
          <w:lang w:val="es-MX"/>
        </w:rPr>
      </w:pPr>
      <w:r w:rsidRPr="00C211BC">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7D533097" w14:textId="3D7FB892" w:rsidR="005705D1" w:rsidRPr="00C211BC" w:rsidRDefault="005705D1" w:rsidP="00C211BC">
      <w:pPr>
        <w:ind w:left="851" w:right="899"/>
        <w:jc w:val="both"/>
        <w:rPr>
          <w:rFonts w:ascii="Palatino Linotype" w:hAnsi="Palatino Linotype" w:cs="Arial"/>
          <w:b/>
          <w:i/>
          <w:sz w:val="22"/>
          <w:szCs w:val="22"/>
          <w:lang w:val="es-MX"/>
        </w:rPr>
      </w:pPr>
      <w:r w:rsidRPr="00C211BC">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67D89F3D" w14:textId="77777777" w:rsidR="008C3A7E" w:rsidRPr="00C211BC" w:rsidRDefault="008C3A7E" w:rsidP="00C211BC">
      <w:pPr>
        <w:ind w:left="851" w:right="899"/>
        <w:jc w:val="both"/>
        <w:rPr>
          <w:rFonts w:ascii="Palatino Linotype" w:hAnsi="Palatino Linotype" w:cs="Arial"/>
          <w:b/>
          <w:i/>
          <w:sz w:val="22"/>
          <w:szCs w:val="22"/>
          <w:lang w:val="es-MX"/>
        </w:rPr>
      </w:pPr>
    </w:p>
    <w:p w14:paraId="254B7FD6" w14:textId="27B2F62D" w:rsidR="00A2585F" w:rsidRDefault="008C3A7E" w:rsidP="00C211BC">
      <w:pPr>
        <w:pStyle w:val="NormalWeb"/>
        <w:spacing w:before="0" w:beforeAutospacing="0" w:after="0" w:afterAutospacing="0" w:line="360" w:lineRule="auto"/>
        <w:ind w:right="-28"/>
        <w:jc w:val="both"/>
        <w:rPr>
          <w:rFonts w:ascii="Palatino Linotype" w:hAnsi="Palatino Linotype"/>
          <w:lang w:eastAsia="en-US"/>
        </w:rPr>
      </w:pPr>
      <w:r w:rsidRPr="00C211BC">
        <w:rPr>
          <w:rFonts w:ascii="Palatino Linotype" w:hAnsi="Palatino Linotype"/>
          <w:lang w:eastAsia="en-US"/>
        </w:rPr>
        <w:t xml:space="preserve">Expuesto lo anterior, se procede a efectuar el análisis del agravio hecho valer por el Recurrente, relativo a la negativa de entrega de la información, que actualiza la causal I del artículo 179 de la Ley de Transparencia y Acceso a la Información Pública del Estado de México y Municipios, sin embargo, es de señalar que por cuestiones </w:t>
      </w:r>
      <w:r w:rsidRPr="00C211BC">
        <w:rPr>
          <w:rFonts w:ascii="Palatino Linotype" w:hAnsi="Palatino Linotype"/>
          <w:lang w:eastAsia="en-US"/>
        </w:rPr>
        <w:lastRenderedPageBreak/>
        <w:t xml:space="preserve">de técnica jurídica, tanto los requerimientos del Particular como la información proporcionada por el Sujeto Obligado, se verterán en el siguiente esquema, para mayor claridad en el estudio: </w:t>
      </w:r>
    </w:p>
    <w:p w14:paraId="4A134637" w14:textId="77777777" w:rsidR="00C211BC" w:rsidRPr="00C211BC" w:rsidRDefault="00C211BC" w:rsidP="00C211BC">
      <w:pPr>
        <w:pStyle w:val="NormalWeb"/>
        <w:spacing w:before="0" w:beforeAutospacing="0" w:after="0" w:afterAutospacing="0" w:line="360" w:lineRule="auto"/>
        <w:ind w:right="-28"/>
        <w:jc w:val="both"/>
        <w:rPr>
          <w:rFonts w:ascii="Palatino Linotype" w:hAnsi="Palatino Linotype"/>
          <w:lang w:eastAsia="en-US"/>
        </w:rPr>
      </w:pPr>
    </w:p>
    <w:tbl>
      <w:tblPr>
        <w:tblStyle w:val="Tablaconcuadrcula"/>
        <w:tblW w:w="8926" w:type="dxa"/>
        <w:tblLayout w:type="fixed"/>
        <w:tblLook w:val="04A0" w:firstRow="1" w:lastRow="0" w:firstColumn="1" w:lastColumn="0" w:noHBand="0" w:noVBand="1"/>
      </w:tblPr>
      <w:tblGrid>
        <w:gridCol w:w="427"/>
        <w:gridCol w:w="2403"/>
        <w:gridCol w:w="2017"/>
        <w:gridCol w:w="2153"/>
        <w:gridCol w:w="1926"/>
      </w:tblGrid>
      <w:tr w:rsidR="00D54382" w:rsidRPr="00C211BC" w14:paraId="07C5748D" w14:textId="77777777" w:rsidTr="00D54382">
        <w:trPr>
          <w:trHeight w:val="271"/>
        </w:trPr>
        <w:tc>
          <w:tcPr>
            <w:tcW w:w="427" w:type="dxa"/>
            <w:tcBorders>
              <w:top w:val="nil"/>
              <w:left w:val="nil"/>
              <w:bottom w:val="single" w:sz="4" w:space="0" w:color="auto"/>
              <w:right w:val="single" w:sz="4" w:space="0" w:color="auto"/>
            </w:tcBorders>
          </w:tcPr>
          <w:p w14:paraId="18061A5C" w14:textId="77777777" w:rsidR="00D54382" w:rsidRPr="00C211BC" w:rsidRDefault="00D54382" w:rsidP="00C211BC">
            <w:pPr>
              <w:jc w:val="center"/>
              <w:rPr>
                <w:rFonts w:ascii="Palatino Linotype" w:hAnsi="Palatino Linotype"/>
                <w:b/>
                <w:sz w:val="22"/>
                <w:szCs w:val="22"/>
              </w:rPr>
            </w:pPr>
          </w:p>
        </w:tc>
        <w:tc>
          <w:tcPr>
            <w:tcW w:w="24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2DEADA" w14:textId="77777777" w:rsidR="00D54382" w:rsidRPr="00C211BC" w:rsidRDefault="00D54382" w:rsidP="00C211BC">
            <w:pPr>
              <w:jc w:val="center"/>
              <w:rPr>
                <w:rFonts w:ascii="Palatino Linotype" w:hAnsi="Palatino Linotype"/>
                <w:b/>
                <w:sz w:val="22"/>
                <w:szCs w:val="22"/>
              </w:rPr>
            </w:pPr>
            <w:r w:rsidRPr="00C211BC">
              <w:rPr>
                <w:rFonts w:ascii="Palatino Linotype" w:hAnsi="Palatino Linotype"/>
                <w:b/>
                <w:sz w:val="22"/>
                <w:szCs w:val="22"/>
              </w:rPr>
              <w:t xml:space="preserve">Solicitud </w:t>
            </w:r>
          </w:p>
        </w:tc>
        <w:tc>
          <w:tcPr>
            <w:tcW w:w="20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978636" w14:textId="77777777" w:rsidR="00D54382" w:rsidRPr="00C211BC" w:rsidRDefault="00D54382" w:rsidP="00C211BC">
            <w:pPr>
              <w:rPr>
                <w:rFonts w:ascii="Palatino Linotype" w:hAnsi="Palatino Linotype"/>
                <w:b/>
                <w:sz w:val="22"/>
                <w:szCs w:val="22"/>
              </w:rPr>
            </w:pPr>
            <w:r w:rsidRPr="00C211BC">
              <w:rPr>
                <w:rFonts w:ascii="Palatino Linotype" w:hAnsi="Palatino Linotype"/>
                <w:b/>
                <w:sz w:val="22"/>
                <w:szCs w:val="22"/>
              </w:rPr>
              <w:t xml:space="preserve">Respuesta </w:t>
            </w:r>
          </w:p>
        </w:tc>
        <w:tc>
          <w:tcPr>
            <w:tcW w:w="21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04975D" w14:textId="77777777" w:rsidR="00D54382" w:rsidRPr="00C211BC" w:rsidRDefault="00D54382" w:rsidP="00C211BC">
            <w:pPr>
              <w:jc w:val="center"/>
              <w:rPr>
                <w:rFonts w:ascii="Palatino Linotype" w:hAnsi="Palatino Linotype"/>
                <w:b/>
                <w:sz w:val="22"/>
                <w:szCs w:val="22"/>
              </w:rPr>
            </w:pPr>
            <w:r w:rsidRPr="00C211BC">
              <w:rPr>
                <w:rFonts w:ascii="Palatino Linotype" w:hAnsi="Palatino Linotype"/>
                <w:b/>
                <w:sz w:val="22"/>
                <w:szCs w:val="22"/>
              </w:rPr>
              <w:t>Informe Justificado</w:t>
            </w:r>
          </w:p>
        </w:tc>
        <w:tc>
          <w:tcPr>
            <w:tcW w:w="1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2FAB24" w14:textId="77777777" w:rsidR="00D54382" w:rsidRPr="00C211BC" w:rsidRDefault="00D54382" w:rsidP="00C211BC">
            <w:pPr>
              <w:jc w:val="center"/>
              <w:rPr>
                <w:rFonts w:ascii="Palatino Linotype" w:hAnsi="Palatino Linotype"/>
                <w:b/>
                <w:sz w:val="22"/>
                <w:szCs w:val="22"/>
              </w:rPr>
            </w:pPr>
            <w:r w:rsidRPr="00C211BC">
              <w:rPr>
                <w:rFonts w:ascii="Palatino Linotype" w:hAnsi="Palatino Linotype"/>
                <w:b/>
                <w:sz w:val="22"/>
                <w:szCs w:val="22"/>
              </w:rPr>
              <w:t xml:space="preserve">Observaciones </w:t>
            </w:r>
          </w:p>
        </w:tc>
      </w:tr>
      <w:tr w:rsidR="00D54382" w:rsidRPr="00C211BC" w14:paraId="2345EE42" w14:textId="77777777" w:rsidTr="00D54382">
        <w:trPr>
          <w:trHeight w:val="1969"/>
        </w:trPr>
        <w:tc>
          <w:tcPr>
            <w:tcW w:w="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14EAFD" w14:textId="1194AEC1" w:rsidR="00D54382" w:rsidRPr="00C211BC" w:rsidRDefault="00D54382" w:rsidP="00C211BC">
            <w:pPr>
              <w:jc w:val="both"/>
              <w:rPr>
                <w:rFonts w:ascii="Palatino Linotype" w:hAnsi="Palatino Linotype"/>
                <w:sz w:val="22"/>
                <w:szCs w:val="22"/>
              </w:rPr>
            </w:pPr>
            <w:r w:rsidRPr="00C211BC">
              <w:rPr>
                <w:rFonts w:ascii="Palatino Linotype" w:hAnsi="Palatino Linotype"/>
                <w:sz w:val="22"/>
                <w:szCs w:val="22"/>
              </w:rPr>
              <w:t>1</w:t>
            </w:r>
          </w:p>
        </w:tc>
        <w:tc>
          <w:tcPr>
            <w:tcW w:w="2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7B45D" w14:textId="69B2F603" w:rsidR="00D54382" w:rsidRPr="00C211BC" w:rsidRDefault="00D54382" w:rsidP="00C211BC">
            <w:pPr>
              <w:jc w:val="both"/>
              <w:rPr>
                <w:rFonts w:ascii="Palatino Linotype" w:hAnsi="Palatino Linotype"/>
                <w:sz w:val="22"/>
                <w:szCs w:val="22"/>
              </w:rPr>
            </w:pPr>
            <w:r w:rsidRPr="00C211BC">
              <w:rPr>
                <w:rFonts w:ascii="Palatino Linotype" w:hAnsi="Palatino Linotype"/>
                <w:sz w:val="22"/>
                <w:szCs w:val="22"/>
              </w:rPr>
              <w:t>Costo total que tiene el contrato de prestación de servicios entre la Secretaría de Movilidad y la empresa ZUMBY SERVICIOS PROFESIONALES S.A DE C.V</w:t>
            </w:r>
          </w:p>
        </w:tc>
        <w:tc>
          <w:tcPr>
            <w:tcW w:w="2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F86D7C" w14:textId="77777777" w:rsidR="00D54382" w:rsidRPr="00C211BC" w:rsidRDefault="00D54382" w:rsidP="00C211BC">
            <w:pPr>
              <w:jc w:val="both"/>
              <w:rPr>
                <w:rFonts w:ascii="Palatino Linotype" w:hAnsi="Palatino Linotype"/>
                <w:sz w:val="22"/>
                <w:szCs w:val="22"/>
              </w:rPr>
            </w:pPr>
            <w:r w:rsidRPr="00C211BC">
              <w:rPr>
                <w:rFonts w:ascii="Palatino Linotype" w:hAnsi="Palatino Linotype"/>
                <w:b/>
                <w:sz w:val="22"/>
                <w:szCs w:val="22"/>
              </w:rPr>
              <w:t>Coordinación Administrativa</w:t>
            </w:r>
            <w:r w:rsidRPr="00C211BC">
              <w:rPr>
                <w:rFonts w:ascii="Palatino Linotype" w:hAnsi="Palatino Linotype"/>
                <w:sz w:val="22"/>
                <w:szCs w:val="22"/>
              </w:rPr>
              <w:t xml:space="preserve">: </w:t>
            </w:r>
          </w:p>
          <w:p w14:paraId="5AB39E4A" w14:textId="77777777" w:rsidR="00D54382" w:rsidRPr="00C211BC" w:rsidRDefault="00D54382" w:rsidP="00C211BC">
            <w:pPr>
              <w:jc w:val="both"/>
              <w:rPr>
                <w:rFonts w:ascii="Palatino Linotype" w:hAnsi="Palatino Linotype"/>
                <w:sz w:val="22"/>
                <w:szCs w:val="22"/>
              </w:rPr>
            </w:pPr>
          </w:p>
          <w:p w14:paraId="7F1F466C" w14:textId="11C7E4A3" w:rsidR="00D54382" w:rsidRPr="00C211BC" w:rsidRDefault="001354C1" w:rsidP="00C211BC">
            <w:pPr>
              <w:jc w:val="both"/>
              <w:rPr>
                <w:rFonts w:ascii="Palatino Linotype" w:hAnsi="Palatino Linotype"/>
                <w:sz w:val="22"/>
                <w:szCs w:val="22"/>
              </w:rPr>
            </w:pPr>
            <w:r>
              <w:rPr>
                <w:rFonts w:ascii="Palatino Linotype" w:hAnsi="Palatino Linotype"/>
                <w:sz w:val="22"/>
                <w:szCs w:val="22"/>
              </w:rPr>
              <w:t>Que la S</w:t>
            </w:r>
            <w:r w:rsidR="00D54382" w:rsidRPr="00C211BC">
              <w:rPr>
                <w:rFonts w:ascii="Palatino Linotype" w:hAnsi="Palatino Linotype"/>
                <w:sz w:val="22"/>
                <w:szCs w:val="22"/>
              </w:rPr>
              <w:t>ecretaría no realiza ni ha realizado ningún contrato.</w:t>
            </w:r>
          </w:p>
          <w:p w14:paraId="6DDD99FD" w14:textId="77777777" w:rsidR="00D54382" w:rsidRPr="00C211BC" w:rsidRDefault="00D54382" w:rsidP="00C211BC">
            <w:pPr>
              <w:jc w:val="both"/>
              <w:rPr>
                <w:rFonts w:ascii="Palatino Linotype" w:hAnsi="Palatino Linotype"/>
                <w:sz w:val="22"/>
                <w:szCs w:val="22"/>
              </w:rPr>
            </w:pPr>
          </w:p>
          <w:p w14:paraId="69696962" w14:textId="77777777" w:rsidR="00D54382" w:rsidRPr="00C211BC" w:rsidRDefault="00D54382" w:rsidP="00C211BC">
            <w:pPr>
              <w:jc w:val="both"/>
              <w:rPr>
                <w:rFonts w:ascii="Palatino Linotype" w:hAnsi="Palatino Linotype"/>
                <w:sz w:val="22"/>
                <w:szCs w:val="22"/>
              </w:rPr>
            </w:pPr>
            <w:r w:rsidRPr="00C211BC">
              <w:rPr>
                <w:rFonts w:ascii="Palatino Linotype" w:hAnsi="Palatino Linotype"/>
                <w:b/>
                <w:sz w:val="22"/>
                <w:szCs w:val="22"/>
              </w:rPr>
              <w:t>Dirección General del Registro Estatal de Transporte Público</w:t>
            </w:r>
            <w:r w:rsidRPr="00C211BC">
              <w:rPr>
                <w:rFonts w:ascii="Palatino Linotype" w:hAnsi="Palatino Linotype"/>
                <w:sz w:val="22"/>
                <w:szCs w:val="22"/>
              </w:rPr>
              <w:t>: que no se tiene atribuciones para conocer sobre sobre las empresas que prestan servicios de bienes y/o de personal a la Secretaria de Movilidad</w:t>
            </w:r>
          </w:p>
        </w:tc>
        <w:tc>
          <w:tcPr>
            <w:tcW w:w="2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6A19D" w14:textId="77777777" w:rsidR="00D54382" w:rsidRPr="00C211BC" w:rsidRDefault="00D54382" w:rsidP="00C211BC">
            <w:pPr>
              <w:jc w:val="center"/>
              <w:rPr>
                <w:rFonts w:ascii="Palatino Linotype" w:hAnsi="Palatino Linotype"/>
                <w:sz w:val="22"/>
                <w:szCs w:val="22"/>
              </w:rPr>
            </w:pPr>
          </w:p>
          <w:p w14:paraId="2F12F7BA" w14:textId="77777777" w:rsidR="00D54382" w:rsidRPr="00C211BC" w:rsidRDefault="00D54382" w:rsidP="00C211BC">
            <w:pPr>
              <w:jc w:val="center"/>
              <w:rPr>
                <w:rFonts w:ascii="Palatino Linotype" w:hAnsi="Palatino Linotype"/>
                <w:sz w:val="22"/>
                <w:szCs w:val="22"/>
              </w:rPr>
            </w:pPr>
          </w:p>
          <w:p w14:paraId="05B65F6F" w14:textId="77777777" w:rsidR="00D54382" w:rsidRPr="00C211BC" w:rsidRDefault="00D54382" w:rsidP="00C211BC">
            <w:pPr>
              <w:jc w:val="center"/>
              <w:rPr>
                <w:rFonts w:ascii="Palatino Linotype" w:hAnsi="Palatino Linotype"/>
                <w:sz w:val="22"/>
                <w:szCs w:val="22"/>
              </w:rPr>
            </w:pPr>
          </w:p>
          <w:p w14:paraId="0BFCB2CA" w14:textId="77777777" w:rsidR="00D54382" w:rsidRPr="00C211BC" w:rsidRDefault="00D54382" w:rsidP="00C211BC">
            <w:pPr>
              <w:jc w:val="center"/>
              <w:rPr>
                <w:rFonts w:ascii="Palatino Linotype" w:hAnsi="Palatino Linotype"/>
                <w:sz w:val="22"/>
                <w:szCs w:val="22"/>
              </w:rPr>
            </w:pPr>
            <w:r w:rsidRPr="00C211BC">
              <w:rPr>
                <w:rFonts w:ascii="Palatino Linotype" w:hAnsi="Palatino Linotype"/>
                <w:sz w:val="22"/>
                <w:szCs w:val="22"/>
              </w:rPr>
              <w:t>Ratifica su respuesta</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B01BC" w14:textId="77777777" w:rsidR="00D54382" w:rsidRPr="00C211BC" w:rsidRDefault="00D54382" w:rsidP="00C211BC">
            <w:pPr>
              <w:jc w:val="center"/>
              <w:rPr>
                <w:rFonts w:ascii="Palatino Linotype" w:hAnsi="Palatino Linotype"/>
                <w:sz w:val="22"/>
                <w:szCs w:val="22"/>
              </w:rPr>
            </w:pPr>
          </w:p>
          <w:p w14:paraId="4D8E890D" w14:textId="77777777" w:rsidR="00D54382" w:rsidRPr="00C211BC" w:rsidRDefault="00D54382" w:rsidP="00C211BC">
            <w:pPr>
              <w:jc w:val="center"/>
              <w:rPr>
                <w:rFonts w:ascii="Palatino Linotype" w:hAnsi="Palatino Linotype"/>
                <w:sz w:val="22"/>
                <w:szCs w:val="22"/>
              </w:rPr>
            </w:pPr>
          </w:p>
          <w:p w14:paraId="702C8605" w14:textId="77777777" w:rsidR="00D54382" w:rsidRPr="00C211BC" w:rsidRDefault="00D54382" w:rsidP="00C211BC">
            <w:pPr>
              <w:jc w:val="center"/>
              <w:rPr>
                <w:rFonts w:ascii="Palatino Linotype" w:hAnsi="Palatino Linotype"/>
                <w:sz w:val="22"/>
                <w:szCs w:val="22"/>
              </w:rPr>
            </w:pPr>
          </w:p>
          <w:p w14:paraId="4077D607" w14:textId="77777777" w:rsidR="00D54382" w:rsidRPr="00C211BC" w:rsidRDefault="00D54382" w:rsidP="00C211BC">
            <w:pPr>
              <w:jc w:val="center"/>
              <w:rPr>
                <w:rFonts w:ascii="Palatino Linotype" w:hAnsi="Palatino Linotype"/>
                <w:sz w:val="22"/>
                <w:szCs w:val="22"/>
              </w:rPr>
            </w:pPr>
            <w:r w:rsidRPr="00C211BC">
              <w:rPr>
                <w:rFonts w:ascii="Palatino Linotype" w:hAnsi="Palatino Linotype"/>
                <w:sz w:val="22"/>
                <w:szCs w:val="22"/>
              </w:rPr>
              <w:t>No cumple</w:t>
            </w:r>
          </w:p>
          <w:p w14:paraId="300319E5" w14:textId="77777777" w:rsidR="00D54382" w:rsidRPr="00C211BC" w:rsidRDefault="00D54382" w:rsidP="00C211BC">
            <w:pPr>
              <w:jc w:val="center"/>
              <w:rPr>
                <w:rFonts w:ascii="Palatino Linotype" w:hAnsi="Palatino Linotype"/>
                <w:sz w:val="22"/>
                <w:szCs w:val="22"/>
              </w:rPr>
            </w:pPr>
          </w:p>
          <w:p w14:paraId="7863AF38" w14:textId="3508DC95" w:rsidR="00D54382" w:rsidRPr="00C211BC" w:rsidRDefault="00D54382" w:rsidP="00C211BC">
            <w:pPr>
              <w:jc w:val="center"/>
              <w:rPr>
                <w:rFonts w:ascii="Palatino Linotype" w:hAnsi="Palatino Linotype"/>
                <w:sz w:val="20"/>
                <w:szCs w:val="22"/>
              </w:rPr>
            </w:pPr>
            <w:r w:rsidRPr="00C211BC">
              <w:rPr>
                <w:rFonts w:ascii="Palatino Linotype" w:hAnsi="Palatino Linotype"/>
                <w:sz w:val="20"/>
                <w:szCs w:val="22"/>
              </w:rPr>
              <w:t xml:space="preserve">El Sujeto Obligado precisó que no era competente para proporcionar la información solicitada, ya que la contratación del personal con empresas, las realiza la Secretaría de Finanzas. </w:t>
            </w:r>
          </w:p>
        </w:tc>
      </w:tr>
      <w:tr w:rsidR="00D54382" w:rsidRPr="00C211BC" w14:paraId="278EAD95" w14:textId="77777777" w:rsidTr="00D54382">
        <w:trPr>
          <w:trHeight w:val="1118"/>
        </w:trPr>
        <w:tc>
          <w:tcPr>
            <w:tcW w:w="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D217A4" w14:textId="1000D78A" w:rsidR="00D54382" w:rsidRPr="00C211BC" w:rsidRDefault="00D54382" w:rsidP="00C211BC">
            <w:pPr>
              <w:jc w:val="both"/>
              <w:rPr>
                <w:rFonts w:ascii="Palatino Linotype" w:hAnsi="Palatino Linotype"/>
                <w:sz w:val="22"/>
                <w:szCs w:val="22"/>
              </w:rPr>
            </w:pPr>
            <w:r w:rsidRPr="00C211BC">
              <w:rPr>
                <w:rFonts w:ascii="Palatino Linotype" w:hAnsi="Palatino Linotype"/>
                <w:sz w:val="22"/>
                <w:szCs w:val="22"/>
              </w:rPr>
              <w:t>2</w:t>
            </w:r>
          </w:p>
        </w:tc>
        <w:tc>
          <w:tcPr>
            <w:tcW w:w="2403" w:type="dxa"/>
            <w:tcBorders>
              <w:top w:val="single" w:sz="4" w:space="0" w:color="auto"/>
              <w:left w:val="single" w:sz="4" w:space="0" w:color="auto"/>
              <w:bottom w:val="single" w:sz="4" w:space="0" w:color="auto"/>
              <w:right w:val="single" w:sz="4" w:space="0" w:color="auto"/>
            </w:tcBorders>
          </w:tcPr>
          <w:p w14:paraId="32E1DB3A" w14:textId="1F680BC5" w:rsidR="00D54382" w:rsidRPr="00C211BC" w:rsidRDefault="00D54382" w:rsidP="00C211BC">
            <w:pPr>
              <w:jc w:val="both"/>
              <w:rPr>
                <w:rFonts w:ascii="Palatino Linotype" w:eastAsia="Palatino Linotype" w:hAnsi="Palatino Linotype" w:cs="Palatino Linotype"/>
                <w:i/>
                <w:sz w:val="22"/>
                <w:szCs w:val="22"/>
              </w:rPr>
            </w:pPr>
            <w:r w:rsidRPr="00C211BC">
              <w:rPr>
                <w:rFonts w:ascii="Palatino Linotype" w:hAnsi="Palatino Linotype"/>
                <w:sz w:val="22"/>
                <w:szCs w:val="22"/>
              </w:rPr>
              <w:t xml:space="preserve">Número de concesiones de servicio público de las que se tiene registro. </w:t>
            </w:r>
          </w:p>
        </w:tc>
        <w:tc>
          <w:tcPr>
            <w:tcW w:w="2017" w:type="dxa"/>
            <w:tcBorders>
              <w:top w:val="single" w:sz="4" w:space="0" w:color="auto"/>
              <w:left w:val="single" w:sz="4" w:space="0" w:color="auto"/>
              <w:bottom w:val="single" w:sz="4" w:space="0" w:color="auto"/>
              <w:right w:val="single" w:sz="4" w:space="0" w:color="auto"/>
            </w:tcBorders>
          </w:tcPr>
          <w:p w14:paraId="1DA40216" w14:textId="77777777" w:rsidR="00D54382" w:rsidRPr="00C211BC" w:rsidRDefault="00D54382" w:rsidP="00C211BC">
            <w:pPr>
              <w:jc w:val="both"/>
              <w:rPr>
                <w:rFonts w:ascii="Palatino Linotype" w:hAnsi="Palatino Linotype"/>
                <w:sz w:val="22"/>
                <w:szCs w:val="22"/>
              </w:rPr>
            </w:pPr>
            <w:r w:rsidRPr="00C211BC">
              <w:rPr>
                <w:rFonts w:ascii="Palatino Linotype" w:hAnsi="Palatino Linotype"/>
                <w:sz w:val="22"/>
                <w:szCs w:val="22"/>
              </w:rPr>
              <w:t xml:space="preserve">Se tenían  159, 516 concesiones. </w:t>
            </w:r>
          </w:p>
          <w:p w14:paraId="37F0BA71" w14:textId="77777777" w:rsidR="00D54382" w:rsidRPr="00C211BC" w:rsidRDefault="00D54382" w:rsidP="00C211BC">
            <w:pPr>
              <w:jc w:val="both"/>
              <w:rPr>
                <w:rFonts w:ascii="Palatino Linotype" w:hAnsi="Palatino Linotype"/>
                <w:sz w:val="22"/>
                <w:szCs w:val="22"/>
              </w:rPr>
            </w:pPr>
          </w:p>
        </w:tc>
        <w:tc>
          <w:tcPr>
            <w:tcW w:w="2153" w:type="dxa"/>
            <w:tcBorders>
              <w:top w:val="single" w:sz="4" w:space="0" w:color="auto"/>
              <w:left w:val="single" w:sz="4" w:space="0" w:color="auto"/>
              <w:bottom w:val="single" w:sz="4" w:space="0" w:color="auto"/>
              <w:right w:val="single" w:sz="4" w:space="0" w:color="auto"/>
            </w:tcBorders>
          </w:tcPr>
          <w:p w14:paraId="292D6096" w14:textId="77777777" w:rsidR="00D54382" w:rsidRPr="00C211BC" w:rsidRDefault="00D54382" w:rsidP="00C211BC">
            <w:pPr>
              <w:jc w:val="center"/>
              <w:rPr>
                <w:rFonts w:ascii="Palatino Linotype" w:hAnsi="Palatino Linotype"/>
                <w:sz w:val="22"/>
                <w:szCs w:val="22"/>
              </w:rPr>
            </w:pPr>
            <w:r w:rsidRPr="00C211BC">
              <w:rPr>
                <w:rFonts w:ascii="Palatino Linotype" w:hAnsi="Palatino Linotype"/>
                <w:sz w:val="22"/>
                <w:szCs w:val="22"/>
              </w:rPr>
              <w:t>Ratifica su respuesta</w:t>
            </w:r>
          </w:p>
        </w:tc>
        <w:tc>
          <w:tcPr>
            <w:tcW w:w="1926" w:type="dxa"/>
            <w:tcBorders>
              <w:top w:val="single" w:sz="4" w:space="0" w:color="auto"/>
              <w:left w:val="single" w:sz="4" w:space="0" w:color="auto"/>
              <w:bottom w:val="single" w:sz="4" w:space="0" w:color="auto"/>
              <w:right w:val="single" w:sz="4" w:space="0" w:color="auto"/>
            </w:tcBorders>
          </w:tcPr>
          <w:p w14:paraId="1CA95827" w14:textId="77777777" w:rsidR="00D54382" w:rsidRPr="00C211BC" w:rsidRDefault="00D54382" w:rsidP="00C211BC">
            <w:pPr>
              <w:jc w:val="center"/>
              <w:rPr>
                <w:rFonts w:ascii="Palatino Linotype" w:hAnsi="Palatino Linotype"/>
                <w:sz w:val="22"/>
                <w:szCs w:val="22"/>
              </w:rPr>
            </w:pPr>
            <w:r w:rsidRPr="00C211BC">
              <w:rPr>
                <w:rFonts w:ascii="Palatino Linotype" w:hAnsi="Palatino Linotype"/>
                <w:sz w:val="22"/>
                <w:szCs w:val="22"/>
              </w:rPr>
              <w:t>Cumple</w:t>
            </w:r>
          </w:p>
          <w:p w14:paraId="27A799C0" w14:textId="77777777" w:rsidR="00D54382" w:rsidRPr="00C211BC" w:rsidRDefault="00D54382" w:rsidP="00C211BC">
            <w:pPr>
              <w:jc w:val="center"/>
              <w:rPr>
                <w:rFonts w:ascii="Palatino Linotype" w:hAnsi="Palatino Linotype"/>
                <w:sz w:val="22"/>
                <w:szCs w:val="22"/>
              </w:rPr>
            </w:pPr>
          </w:p>
          <w:p w14:paraId="4CDF24AC" w14:textId="7B483DCA" w:rsidR="00D54382" w:rsidRPr="00C211BC" w:rsidRDefault="00D54382" w:rsidP="00C211BC">
            <w:pPr>
              <w:jc w:val="center"/>
              <w:rPr>
                <w:rFonts w:ascii="Palatino Linotype" w:hAnsi="Palatino Linotype"/>
                <w:sz w:val="20"/>
                <w:szCs w:val="22"/>
              </w:rPr>
            </w:pPr>
            <w:r w:rsidRPr="00C211BC">
              <w:rPr>
                <w:rFonts w:ascii="Palatino Linotype" w:hAnsi="Palatino Linotype"/>
                <w:sz w:val="20"/>
                <w:szCs w:val="22"/>
              </w:rPr>
              <w:t xml:space="preserve">El Sujeto Obligado precisó que se tenían 159, 516 concesiones. </w:t>
            </w:r>
          </w:p>
        </w:tc>
      </w:tr>
      <w:tr w:rsidR="00D54382" w:rsidRPr="00C211BC" w14:paraId="091C6666" w14:textId="77777777" w:rsidTr="00D54382">
        <w:trPr>
          <w:trHeight w:val="1278"/>
        </w:trPr>
        <w:tc>
          <w:tcPr>
            <w:tcW w:w="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A5F177" w14:textId="0B59902B" w:rsidR="00D54382" w:rsidRPr="00C211BC" w:rsidRDefault="00D54382" w:rsidP="00C211BC">
            <w:pPr>
              <w:jc w:val="both"/>
              <w:rPr>
                <w:rFonts w:ascii="Palatino Linotype" w:hAnsi="Palatino Linotype"/>
                <w:sz w:val="22"/>
                <w:szCs w:val="22"/>
              </w:rPr>
            </w:pPr>
            <w:r w:rsidRPr="00C211BC">
              <w:rPr>
                <w:rFonts w:ascii="Palatino Linotype" w:hAnsi="Palatino Linotype"/>
                <w:sz w:val="22"/>
                <w:szCs w:val="22"/>
              </w:rPr>
              <w:t>3</w:t>
            </w:r>
          </w:p>
        </w:tc>
        <w:tc>
          <w:tcPr>
            <w:tcW w:w="2403" w:type="dxa"/>
            <w:tcBorders>
              <w:top w:val="single" w:sz="4" w:space="0" w:color="auto"/>
              <w:left w:val="single" w:sz="4" w:space="0" w:color="auto"/>
              <w:bottom w:val="single" w:sz="4" w:space="0" w:color="auto"/>
              <w:right w:val="single" w:sz="4" w:space="0" w:color="auto"/>
            </w:tcBorders>
          </w:tcPr>
          <w:p w14:paraId="242D2EE2" w14:textId="007DE98C" w:rsidR="00D54382" w:rsidRPr="00C211BC" w:rsidRDefault="00D54382" w:rsidP="00C211BC">
            <w:pPr>
              <w:jc w:val="both"/>
              <w:rPr>
                <w:rFonts w:ascii="Palatino Linotype" w:hAnsi="Palatino Linotype"/>
                <w:color w:val="000000"/>
                <w:sz w:val="22"/>
                <w:szCs w:val="22"/>
              </w:rPr>
            </w:pPr>
            <w:r w:rsidRPr="00C211BC">
              <w:rPr>
                <w:rFonts w:ascii="Palatino Linotype" w:hAnsi="Palatino Linotype"/>
                <w:sz w:val="22"/>
                <w:szCs w:val="22"/>
              </w:rPr>
              <w:t xml:space="preserve">Número total de concesiones cuantas se encuentran vigentes y </w:t>
            </w:r>
            <w:r w:rsidRPr="00C211BC">
              <w:rPr>
                <w:rFonts w:ascii="Palatino Linotype" w:hAnsi="Palatino Linotype"/>
                <w:sz w:val="22"/>
                <w:szCs w:val="22"/>
              </w:rPr>
              <w:lastRenderedPageBreak/>
              <w:t xml:space="preserve">cuantas fuera de norma. </w:t>
            </w:r>
          </w:p>
        </w:tc>
        <w:tc>
          <w:tcPr>
            <w:tcW w:w="2017" w:type="dxa"/>
            <w:tcBorders>
              <w:top w:val="single" w:sz="4" w:space="0" w:color="auto"/>
              <w:left w:val="single" w:sz="4" w:space="0" w:color="auto"/>
              <w:bottom w:val="single" w:sz="4" w:space="0" w:color="auto"/>
              <w:right w:val="single" w:sz="4" w:space="0" w:color="auto"/>
            </w:tcBorders>
          </w:tcPr>
          <w:p w14:paraId="746C66F8" w14:textId="77777777" w:rsidR="00D54382" w:rsidRPr="00C211BC" w:rsidRDefault="00D54382" w:rsidP="00C211BC">
            <w:pPr>
              <w:jc w:val="both"/>
              <w:rPr>
                <w:rFonts w:ascii="Palatino Linotype" w:hAnsi="Palatino Linotype"/>
                <w:sz w:val="22"/>
                <w:szCs w:val="22"/>
              </w:rPr>
            </w:pPr>
            <w:r w:rsidRPr="00C211BC">
              <w:rPr>
                <w:rFonts w:ascii="Palatino Linotype" w:hAnsi="Palatino Linotype"/>
                <w:sz w:val="22"/>
                <w:szCs w:val="22"/>
              </w:rPr>
              <w:lastRenderedPageBreak/>
              <w:t xml:space="preserve">De las cuales 49, 807 se encontraban vigentes.     </w:t>
            </w:r>
          </w:p>
        </w:tc>
        <w:tc>
          <w:tcPr>
            <w:tcW w:w="2153" w:type="dxa"/>
            <w:tcBorders>
              <w:top w:val="single" w:sz="4" w:space="0" w:color="auto"/>
              <w:left w:val="single" w:sz="4" w:space="0" w:color="auto"/>
              <w:bottom w:val="single" w:sz="4" w:space="0" w:color="auto"/>
              <w:right w:val="single" w:sz="4" w:space="0" w:color="auto"/>
            </w:tcBorders>
          </w:tcPr>
          <w:p w14:paraId="7DB7343F" w14:textId="77777777" w:rsidR="00D54382" w:rsidRPr="00C211BC" w:rsidRDefault="00D54382" w:rsidP="00C211BC">
            <w:pPr>
              <w:jc w:val="center"/>
              <w:rPr>
                <w:rFonts w:ascii="Palatino Linotype" w:hAnsi="Palatino Linotype"/>
                <w:sz w:val="22"/>
                <w:szCs w:val="22"/>
              </w:rPr>
            </w:pPr>
            <w:r w:rsidRPr="00C211BC">
              <w:rPr>
                <w:rFonts w:ascii="Palatino Linotype" w:hAnsi="Palatino Linotype"/>
                <w:sz w:val="22"/>
                <w:szCs w:val="22"/>
              </w:rPr>
              <w:t>Ratifica su respuesta</w:t>
            </w:r>
          </w:p>
        </w:tc>
        <w:tc>
          <w:tcPr>
            <w:tcW w:w="1926" w:type="dxa"/>
            <w:tcBorders>
              <w:top w:val="single" w:sz="4" w:space="0" w:color="auto"/>
              <w:left w:val="single" w:sz="4" w:space="0" w:color="auto"/>
              <w:bottom w:val="single" w:sz="4" w:space="0" w:color="auto"/>
              <w:right w:val="single" w:sz="4" w:space="0" w:color="auto"/>
            </w:tcBorders>
          </w:tcPr>
          <w:p w14:paraId="5FADC738" w14:textId="77777777" w:rsidR="00D54382" w:rsidRPr="00C211BC" w:rsidRDefault="00D54382" w:rsidP="00C211BC">
            <w:pPr>
              <w:jc w:val="center"/>
              <w:rPr>
                <w:rFonts w:ascii="Palatino Linotype" w:hAnsi="Palatino Linotype"/>
                <w:sz w:val="22"/>
                <w:szCs w:val="22"/>
              </w:rPr>
            </w:pPr>
            <w:r w:rsidRPr="00C211BC">
              <w:rPr>
                <w:rFonts w:ascii="Palatino Linotype" w:hAnsi="Palatino Linotype"/>
                <w:sz w:val="22"/>
                <w:szCs w:val="22"/>
              </w:rPr>
              <w:t>Cumple</w:t>
            </w:r>
          </w:p>
          <w:p w14:paraId="28C0A6DB" w14:textId="77777777" w:rsidR="00D54382" w:rsidRPr="00C211BC" w:rsidRDefault="00D54382" w:rsidP="00C211BC">
            <w:pPr>
              <w:jc w:val="center"/>
              <w:rPr>
                <w:rFonts w:ascii="Palatino Linotype" w:hAnsi="Palatino Linotype"/>
                <w:sz w:val="22"/>
                <w:szCs w:val="22"/>
              </w:rPr>
            </w:pPr>
          </w:p>
          <w:p w14:paraId="785C5456" w14:textId="6CE5B1D0" w:rsidR="00D54382" w:rsidRPr="00C211BC" w:rsidRDefault="00D54382" w:rsidP="00C211BC">
            <w:pPr>
              <w:jc w:val="center"/>
              <w:rPr>
                <w:rFonts w:ascii="Palatino Linotype" w:hAnsi="Palatino Linotype"/>
                <w:sz w:val="22"/>
                <w:szCs w:val="22"/>
              </w:rPr>
            </w:pPr>
            <w:r w:rsidRPr="00C211BC">
              <w:rPr>
                <w:rFonts w:ascii="Palatino Linotype" w:hAnsi="Palatino Linotype"/>
                <w:sz w:val="20"/>
                <w:szCs w:val="22"/>
              </w:rPr>
              <w:t xml:space="preserve">El Sujeto Obligado precisó que se </w:t>
            </w:r>
            <w:r w:rsidRPr="00C211BC">
              <w:rPr>
                <w:rFonts w:ascii="Palatino Linotype" w:hAnsi="Palatino Linotype"/>
                <w:sz w:val="20"/>
                <w:szCs w:val="22"/>
              </w:rPr>
              <w:lastRenderedPageBreak/>
              <w:t>tenían 49, 807 concesiones.</w:t>
            </w:r>
          </w:p>
        </w:tc>
      </w:tr>
      <w:tr w:rsidR="00D54382" w:rsidRPr="00C211BC" w14:paraId="47238332" w14:textId="77777777" w:rsidTr="00D54382">
        <w:trPr>
          <w:trHeight w:val="1020"/>
        </w:trPr>
        <w:tc>
          <w:tcPr>
            <w:tcW w:w="4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9113F9" w14:textId="05FC7C98" w:rsidR="00D54382" w:rsidRPr="00C211BC" w:rsidRDefault="00D54382" w:rsidP="00C211BC">
            <w:pPr>
              <w:jc w:val="both"/>
              <w:rPr>
                <w:rFonts w:ascii="Palatino Linotype" w:hAnsi="Palatino Linotype"/>
                <w:sz w:val="22"/>
                <w:szCs w:val="22"/>
              </w:rPr>
            </w:pPr>
            <w:r w:rsidRPr="00C211BC">
              <w:rPr>
                <w:rFonts w:ascii="Palatino Linotype" w:hAnsi="Palatino Linotype"/>
                <w:sz w:val="22"/>
                <w:szCs w:val="22"/>
              </w:rPr>
              <w:lastRenderedPageBreak/>
              <w:t>4</w:t>
            </w:r>
          </w:p>
        </w:tc>
        <w:tc>
          <w:tcPr>
            <w:tcW w:w="24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804C8" w14:textId="72929FC4" w:rsidR="00D54382" w:rsidRPr="00C211BC" w:rsidRDefault="00D54382" w:rsidP="00C211BC">
            <w:pPr>
              <w:jc w:val="both"/>
              <w:rPr>
                <w:rFonts w:ascii="Palatino Linotype" w:eastAsia="Palatino Linotype" w:hAnsi="Palatino Linotype" w:cs="Palatino Linotype"/>
                <w:i/>
                <w:sz w:val="22"/>
                <w:szCs w:val="22"/>
              </w:rPr>
            </w:pPr>
            <w:r w:rsidRPr="00C211BC">
              <w:rPr>
                <w:rFonts w:ascii="Palatino Linotype" w:hAnsi="Palatino Linotype"/>
                <w:sz w:val="22"/>
                <w:szCs w:val="22"/>
              </w:rPr>
              <w:t>Vía SAIMEX, los estudios técnicos que realizo el Instituto de Transporte del periodo comprendido de enero de 2017 a febrero del 2020, asi como el soporte que valide dichos estudios, asi mismo el fondo de financiamiento y sus costos totales</w:t>
            </w:r>
          </w:p>
        </w:tc>
        <w:tc>
          <w:tcPr>
            <w:tcW w:w="2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C57E2" w14:textId="77777777" w:rsidR="00D54382" w:rsidRPr="00C211BC" w:rsidRDefault="00D54382" w:rsidP="00C211BC">
            <w:pPr>
              <w:jc w:val="both"/>
              <w:rPr>
                <w:rFonts w:ascii="Palatino Linotype" w:hAnsi="Palatino Linotype"/>
                <w:sz w:val="22"/>
                <w:szCs w:val="22"/>
              </w:rPr>
            </w:pPr>
            <w:r w:rsidRPr="00C211BC">
              <w:rPr>
                <w:rFonts w:ascii="Palatino Linotype" w:hAnsi="Palatino Linotype"/>
                <w:b/>
                <w:sz w:val="22"/>
                <w:szCs w:val="22"/>
              </w:rPr>
              <w:t>Instituto de Transporte del Estado de México</w:t>
            </w:r>
            <w:r w:rsidRPr="00C211BC">
              <w:rPr>
                <w:rFonts w:ascii="Palatino Linotype" w:hAnsi="Palatino Linotype"/>
                <w:sz w:val="22"/>
                <w:szCs w:val="22"/>
              </w:rPr>
              <w:t>: que el monto por concepto de las copias será a cargo del solicitante, es importante referir que no se entrega la información digitalizada al no poseer los elementos tecnológicos.</w:t>
            </w:r>
          </w:p>
        </w:tc>
        <w:tc>
          <w:tcPr>
            <w:tcW w:w="2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429CD" w14:textId="77777777" w:rsidR="00D54382" w:rsidRPr="00C211BC" w:rsidRDefault="00D54382" w:rsidP="00C211BC">
            <w:pPr>
              <w:jc w:val="center"/>
              <w:rPr>
                <w:rFonts w:ascii="Palatino Linotype" w:hAnsi="Palatino Linotype"/>
                <w:sz w:val="22"/>
                <w:szCs w:val="22"/>
              </w:rPr>
            </w:pPr>
            <w:r w:rsidRPr="00C211BC">
              <w:rPr>
                <w:rFonts w:ascii="Palatino Linotype" w:hAnsi="Palatino Linotype"/>
                <w:sz w:val="22"/>
                <w:szCs w:val="22"/>
              </w:rPr>
              <w:t>Ratifica su respuesta</w:t>
            </w:r>
          </w:p>
        </w:tc>
        <w:tc>
          <w:tcPr>
            <w:tcW w:w="1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37432" w14:textId="77777777" w:rsidR="00D54382" w:rsidRPr="00C211BC" w:rsidRDefault="00D54382" w:rsidP="00C211BC">
            <w:pPr>
              <w:jc w:val="center"/>
              <w:rPr>
                <w:rFonts w:ascii="Palatino Linotype" w:hAnsi="Palatino Linotype"/>
                <w:sz w:val="22"/>
                <w:szCs w:val="22"/>
              </w:rPr>
            </w:pPr>
          </w:p>
          <w:p w14:paraId="2AED70EA" w14:textId="77777777" w:rsidR="00D54382" w:rsidRPr="00C211BC" w:rsidRDefault="00D54382" w:rsidP="00C211BC">
            <w:pPr>
              <w:jc w:val="center"/>
              <w:rPr>
                <w:rFonts w:ascii="Palatino Linotype" w:hAnsi="Palatino Linotype"/>
                <w:sz w:val="22"/>
                <w:szCs w:val="22"/>
              </w:rPr>
            </w:pPr>
            <w:r w:rsidRPr="00C211BC">
              <w:rPr>
                <w:rFonts w:ascii="Palatino Linotype" w:hAnsi="Palatino Linotype"/>
                <w:sz w:val="22"/>
                <w:szCs w:val="22"/>
              </w:rPr>
              <w:t>No cumple</w:t>
            </w:r>
          </w:p>
          <w:p w14:paraId="7211972C" w14:textId="77777777" w:rsidR="00D54382" w:rsidRPr="00C211BC" w:rsidRDefault="00D54382" w:rsidP="00C211BC">
            <w:pPr>
              <w:jc w:val="center"/>
              <w:rPr>
                <w:rFonts w:ascii="Palatino Linotype" w:hAnsi="Palatino Linotype"/>
                <w:sz w:val="22"/>
                <w:szCs w:val="22"/>
              </w:rPr>
            </w:pPr>
          </w:p>
          <w:p w14:paraId="7B24A038" w14:textId="368B9233" w:rsidR="00D54382" w:rsidRPr="00C211BC" w:rsidRDefault="00D54382" w:rsidP="00C211BC">
            <w:pPr>
              <w:jc w:val="center"/>
              <w:rPr>
                <w:rFonts w:ascii="Palatino Linotype" w:hAnsi="Palatino Linotype"/>
                <w:sz w:val="20"/>
                <w:szCs w:val="22"/>
              </w:rPr>
            </w:pPr>
            <w:r w:rsidRPr="00C211BC">
              <w:rPr>
                <w:rFonts w:ascii="Palatino Linotype" w:hAnsi="Palatino Linotype"/>
                <w:sz w:val="20"/>
                <w:szCs w:val="22"/>
              </w:rPr>
              <w:t>El Sujeto Obligado cambia la modalidad de entrega de la información.</w:t>
            </w:r>
          </w:p>
        </w:tc>
      </w:tr>
    </w:tbl>
    <w:p w14:paraId="584A004A" w14:textId="77777777" w:rsidR="00C211BC" w:rsidRDefault="00C211BC" w:rsidP="00C211BC">
      <w:pPr>
        <w:spacing w:line="360" w:lineRule="auto"/>
        <w:jc w:val="both"/>
        <w:rPr>
          <w:rFonts w:ascii="Palatino Linotype" w:hAnsi="Palatino Linotype"/>
        </w:rPr>
      </w:pPr>
    </w:p>
    <w:p w14:paraId="29F9F73E" w14:textId="71EC99B7" w:rsidR="00C211BC" w:rsidRDefault="00D54382" w:rsidP="00C211BC">
      <w:pPr>
        <w:spacing w:line="360" w:lineRule="auto"/>
        <w:jc w:val="both"/>
        <w:rPr>
          <w:rFonts w:ascii="Palatino Linotype" w:hAnsi="Palatino Linotype"/>
        </w:rPr>
      </w:pPr>
      <w:r w:rsidRPr="00C211BC">
        <w:rPr>
          <w:rFonts w:ascii="Palatino Linotype" w:hAnsi="Palatino Linotype"/>
        </w:rPr>
        <w:t xml:space="preserve">Dicho lo anterior, en cuanto hace al requerimiento marcado con el </w:t>
      </w:r>
      <w:r w:rsidRPr="00C211BC">
        <w:rPr>
          <w:rFonts w:ascii="Palatino Linotype" w:hAnsi="Palatino Linotype"/>
          <w:b/>
          <w:u w:val="single"/>
        </w:rPr>
        <w:t xml:space="preserve">numeral 1) Costo total que tiene el contrato de prestación de servicios entre la Secretaría de Movilidad y la empresa </w:t>
      </w:r>
      <w:proofErr w:type="spellStart"/>
      <w:r w:rsidRPr="00C211BC">
        <w:rPr>
          <w:rFonts w:ascii="Palatino Linotype" w:hAnsi="Palatino Linotype"/>
          <w:b/>
          <w:u w:val="single"/>
        </w:rPr>
        <w:t>Zumby</w:t>
      </w:r>
      <w:proofErr w:type="spellEnd"/>
      <w:r w:rsidRPr="00C211BC">
        <w:rPr>
          <w:rFonts w:ascii="Palatino Linotype" w:hAnsi="Palatino Linotype"/>
          <w:b/>
          <w:u w:val="single"/>
        </w:rPr>
        <w:t xml:space="preserve"> Servicios Profesionales S.A. de C.V</w:t>
      </w:r>
      <w:r w:rsidRPr="00C211BC">
        <w:rPr>
          <w:rFonts w:ascii="Palatino Linotype" w:hAnsi="Palatino Linotype"/>
        </w:rPr>
        <w:t xml:space="preserve">, se tiene que el Sujeto Obligado en respuesta se declara incompetente para proporcionar dicha información, arguyendo que la Secretaría de Finanzas es quien realiza la contratación con las empresas.  </w:t>
      </w:r>
    </w:p>
    <w:p w14:paraId="1CD1FA91" w14:textId="77777777" w:rsidR="00C50B96" w:rsidRPr="00C211BC" w:rsidRDefault="00C50B96" w:rsidP="00C211BC">
      <w:pPr>
        <w:spacing w:line="360" w:lineRule="auto"/>
        <w:jc w:val="both"/>
        <w:rPr>
          <w:rFonts w:ascii="Palatino Linotype" w:hAnsi="Palatino Linotype"/>
        </w:rPr>
      </w:pPr>
    </w:p>
    <w:p w14:paraId="4D17050F" w14:textId="19CED4C6" w:rsidR="00D54382" w:rsidRDefault="00D54382" w:rsidP="00C211BC">
      <w:pPr>
        <w:spacing w:line="360" w:lineRule="auto"/>
        <w:jc w:val="both"/>
        <w:rPr>
          <w:rFonts w:ascii="Palatino Linotype" w:hAnsi="Palatino Linotype"/>
        </w:rPr>
      </w:pPr>
      <w:r w:rsidRPr="00C211BC">
        <w:rPr>
          <w:rFonts w:ascii="Palatino Linotype" w:hAnsi="Palatino Linotype"/>
        </w:rPr>
        <w:t xml:space="preserve">En ese sentido, en principio resulta importante </w:t>
      </w:r>
      <w:r w:rsidR="00E96088" w:rsidRPr="00C211BC">
        <w:rPr>
          <w:rFonts w:ascii="Palatino Linotype" w:hAnsi="Palatino Linotype"/>
        </w:rPr>
        <w:t>traer a colación que el artículo 1 de la Ley de Contratación Pública del Estado de México y Municipios, tiene por objeto regular los actos relativos a la planea</w:t>
      </w:r>
      <w:r w:rsidR="00E57944">
        <w:rPr>
          <w:rFonts w:ascii="Palatino Linotype" w:hAnsi="Palatino Linotype"/>
        </w:rPr>
        <w:t>ción, programación, presupuesta</w:t>
      </w:r>
      <w:r w:rsidR="00E96088" w:rsidRPr="00C211BC">
        <w:rPr>
          <w:rFonts w:ascii="Palatino Linotype" w:hAnsi="Palatino Linotype"/>
        </w:rPr>
        <w:t xml:space="preserve">ción, ejecución y control de la adquisición, enajenación y arrendamiento de bienes, así como </w:t>
      </w:r>
      <w:r w:rsidR="00E96088" w:rsidRPr="00C211BC">
        <w:rPr>
          <w:rFonts w:ascii="Palatino Linotype" w:hAnsi="Palatino Linotype"/>
          <w:b/>
          <w:u w:val="single"/>
        </w:rPr>
        <w:t>la contratación de servicios de cualquier naturaleza</w:t>
      </w:r>
      <w:r w:rsidR="00E96088" w:rsidRPr="00C211BC">
        <w:rPr>
          <w:rFonts w:ascii="Palatino Linotype" w:hAnsi="Palatino Linotype"/>
        </w:rPr>
        <w:t xml:space="preserve">, que realicen diversas entidades </w:t>
      </w:r>
      <w:r w:rsidR="00E96088" w:rsidRPr="00C211BC">
        <w:rPr>
          <w:rFonts w:ascii="Palatino Linotype" w:hAnsi="Palatino Linotype"/>
        </w:rPr>
        <w:lastRenderedPageBreak/>
        <w:t xml:space="preserve">públicas, entre ellas, </w:t>
      </w:r>
      <w:r w:rsidR="00E96088" w:rsidRPr="00C211BC">
        <w:rPr>
          <w:rFonts w:ascii="Palatino Linotype" w:hAnsi="Palatino Linotype"/>
          <w:b/>
          <w:u w:val="single"/>
        </w:rPr>
        <w:t xml:space="preserve">las secretarías y las unidades </w:t>
      </w:r>
      <w:r w:rsidR="001354C1" w:rsidRPr="00C211BC">
        <w:rPr>
          <w:rFonts w:ascii="Palatino Linotype" w:hAnsi="Palatino Linotype"/>
          <w:b/>
          <w:u w:val="single"/>
        </w:rPr>
        <w:t>administrativas</w:t>
      </w:r>
      <w:r w:rsidR="00E96088" w:rsidRPr="00C211BC">
        <w:rPr>
          <w:rFonts w:ascii="Palatino Linotype" w:hAnsi="Palatino Linotype"/>
          <w:b/>
          <w:u w:val="single"/>
        </w:rPr>
        <w:t xml:space="preserve"> del Poder _Ejecutivo del Estado</w:t>
      </w:r>
      <w:r w:rsidR="00E96088" w:rsidRPr="00C211BC">
        <w:rPr>
          <w:rFonts w:ascii="Palatino Linotype" w:hAnsi="Palatino Linotype"/>
        </w:rPr>
        <w:t xml:space="preserve">, tal como se advierte a continuación: </w:t>
      </w:r>
    </w:p>
    <w:p w14:paraId="758ECFA0" w14:textId="77777777" w:rsidR="00C211BC" w:rsidRPr="00C211BC" w:rsidRDefault="00C211BC" w:rsidP="00C211BC">
      <w:pPr>
        <w:spacing w:line="360" w:lineRule="auto"/>
        <w:jc w:val="both"/>
        <w:rPr>
          <w:rFonts w:ascii="Palatino Linotype" w:hAnsi="Palatino Linotype"/>
        </w:rPr>
      </w:pPr>
    </w:p>
    <w:p w14:paraId="268DE689" w14:textId="77777777" w:rsidR="00E96088" w:rsidRPr="00C211BC" w:rsidRDefault="00E96088" w:rsidP="00C211BC">
      <w:pPr>
        <w:spacing w:line="276" w:lineRule="auto"/>
        <w:ind w:left="567" w:right="333"/>
        <w:jc w:val="both"/>
        <w:rPr>
          <w:rFonts w:ascii="Palatino Linotype" w:hAnsi="Palatino Linotype"/>
          <w:i/>
          <w:sz w:val="22"/>
        </w:rPr>
      </w:pPr>
      <w:r w:rsidRPr="00C211BC">
        <w:rPr>
          <w:rFonts w:ascii="Palatino Linotype" w:hAnsi="Palatino Linotype"/>
          <w:b/>
          <w:sz w:val="22"/>
        </w:rPr>
        <w:t>Artículo 1.-</w:t>
      </w:r>
      <w:r w:rsidRPr="00C211BC">
        <w:rPr>
          <w:rFonts w:ascii="Palatino Linotype" w:hAnsi="Palatino Linotype"/>
          <w:i/>
          <w:sz w:val="22"/>
        </w:rPr>
        <w:t xml:space="preserve"> Esta Ley tiene por objeto regular los actos relativos a la planeación, programación, presupuestación, ejecución y control de la adquisición, enajenación y arrendamiento de bienes, </w:t>
      </w:r>
      <w:r w:rsidRPr="00C211BC">
        <w:rPr>
          <w:rFonts w:ascii="Palatino Linotype" w:hAnsi="Palatino Linotype"/>
          <w:b/>
          <w:i/>
          <w:sz w:val="22"/>
          <w:u w:val="single"/>
        </w:rPr>
        <w:t>y la contratación de servicios de cualquier naturaleza</w:t>
      </w:r>
      <w:r w:rsidRPr="00C211BC">
        <w:rPr>
          <w:rFonts w:ascii="Palatino Linotype" w:hAnsi="Palatino Linotype"/>
          <w:i/>
          <w:sz w:val="22"/>
        </w:rPr>
        <w:t xml:space="preserve">, que realicen: </w:t>
      </w:r>
    </w:p>
    <w:p w14:paraId="0C23EA26" w14:textId="2CD1EEB6" w:rsidR="00E96088" w:rsidRPr="00C211BC" w:rsidRDefault="00E96088" w:rsidP="00C211BC">
      <w:pPr>
        <w:spacing w:line="276" w:lineRule="auto"/>
        <w:ind w:left="567" w:right="333"/>
        <w:jc w:val="both"/>
        <w:rPr>
          <w:rFonts w:ascii="Palatino Linotype" w:hAnsi="Palatino Linotype"/>
          <w:b/>
          <w:i/>
          <w:sz w:val="22"/>
          <w:u w:val="single"/>
        </w:rPr>
      </w:pPr>
      <w:r w:rsidRPr="00C211BC">
        <w:rPr>
          <w:rFonts w:ascii="Palatino Linotype" w:hAnsi="Palatino Linotype"/>
          <w:b/>
          <w:i/>
          <w:sz w:val="22"/>
          <w:u w:val="single"/>
        </w:rPr>
        <w:t xml:space="preserve">I. Las secretarías y las unidades administrativas del Poder Ejecutivo del Estado. </w:t>
      </w:r>
    </w:p>
    <w:p w14:paraId="0CBF86E6" w14:textId="77777777" w:rsidR="00E96088" w:rsidRPr="00C211BC" w:rsidRDefault="00E96088" w:rsidP="00C211BC">
      <w:pPr>
        <w:spacing w:line="276" w:lineRule="auto"/>
        <w:ind w:left="567" w:right="333"/>
        <w:jc w:val="both"/>
        <w:rPr>
          <w:rFonts w:ascii="Palatino Linotype" w:hAnsi="Palatino Linotype"/>
          <w:i/>
          <w:sz w:val="22"/>
        </w:rPr>
      </w:pPr>
      <w:r w:rsidRPr="00C211BC">
        <w:rPr>
          <w:rFonts w:ascii="Palatino Linotype" w:hAnsi="Palatino Linotype"/>
          <w:i/>
          <w:sz w:val="22"/>
        </w:rPr>
        <w:t xml:space="preserve">II. La Procuraduría General de Justicia. </w:t>
      </w:r>
    </w:p>
    <w:p w14:paraId="7D48D448" w14:textId="5F790736" w:rsidR="00E96088" w:rsidRPr="00C211BC" w:rsidRDefault="00E96088" w:rsidP="00C211BC">
      <w:pPr>
        <w:spacing w:line="276" w:lineRule="auto"/>
        <w:ind w:left="567" w:right="333"/>
        <w:jc w:val="both"/>
        <w:rPr>
          <w:rFonts w:ascii="Palatino Linotype" w:hAnsi="Palatino Linotype"/>
          <w:i/>
          <w:sz w:val="22"/>
        </w:rPr>
      </w:pPr>
      <w:r w:rsidRPr="00C211BC">
        <w:rPr>
          <w:rFonts w:ascii="Palatino Linotype" w:hAnsi="Palatino Linotype"/>
          <w:i/>
          <w:sz w:val="22"/>
        </w:rPr>
        <w:t xml:space="preserve">III. Los ayuntamientos de los municipios del Estado. </w:t>
      </w:r>
    </w:p>
    <w:p w14:paraId="46489561" w14:textId="77777777" w:rsidR="00E96088" w:rsidRPr="00C211BC" w:rsidRDefault="00E96088" w:rsidP="00C211BC">
      <w:pPr>
        <w:spacing w:line="276" w:lineRule="auto"/>
        <w:ind w:left="567" w:right="333"/>
        <w:jc w:val="both"/>
        <w:rPr>
          <w:rFonts w:ascii="Palatino Linotype" w:hAnsi="Palatino Linotype"/>
          <w:i/>
          <w:sz w:val="22"/>
        </w:rPr>
      </w:pPr>
      <w:r w:rsidRPr="00C211BC">
        <w:rPr>
          <w:rFonts w:ascii="Palatino Linotype" w:hAnsi="Palatino Linotype"/>
          <w:i/>
          <w:sz w:val="22"/>
        </w:rPr>
        <w:t xml:space="preserve">IV. Los organismos auxiliares y fideicomisos públicos, de carácter estatal o municipal. </w:t>
      </w:r>
    </w:p>
    <w:p w14:paraId="60E9E3C7" w14:textId="69978DAA" w:rsidR="00E96088" w:rsidRDefault="00E96088" w:rsidP="00C211BC">
      <w:pPr>
        <w:spacing w:line="276" w:lineRule="auto"/>
        <w:ind w:left="567" w:right="333"/>
        <w:jc w:val="both"/>
        <w:rPr>
          <w:rFonts w:ascii="Palatino Linotype" w:hAnsi="Palatino Linotype"/>
          <w:i/>
          <w:sz w:val="22"/>
        </w:rPr>
      </w:pPr>
      <w:r w:rsidRPr="00C211BC">
        <w:rPr>
          <w:rFonts w:ascii="Palatino Linotype" w:hAnsi="Palatino Linotype"/>
          <w:i/>
          <w:sz w:val="22"/>
        </w:rPr>
        <w:t>V. Los tribunales administrativos.</w:t>
      </w:r>
    </w:p>
    <w:p w14:paraId="02C01F9F" w14:textId="77777777" w:rsidR="00C211BC" w:rsidRPr="00C211BC" w:rsidRDefault="00C211BC" w:rsidP="00C211BC">
      <w:pPr>
        <w:spacing w:line="276" w:lineRule="auto"/>
        <w:ind w:left="567" w:right="333"/>
        <w:jc w:val="both"/>
        <w:rPr>
          <w:rFonts w:ascii="Palatino Linotype" w:hAnsi="Palatino Linotype"/>
          <w:i/>
          <w:sz w:val="22"/>
        </w:rPr>
      </w:pPr>
    </w:p>
    <w:p w14:paraId="411698A1" w14:textId="44EB13A9" w:rsidR="00E96088" w:rsidRDefault="00E96088" w:rsidP="00C211BC">
      <w:pPr>
        <w:spacing w:line="360" w:lineRule="auto"/>
        <w:jc w:val="both"/>
        <w:rPr>
          <w:rFonts w:ascii="Palatino Linotype" w:hAnsi="Palatino Linotype"/>
        </w:rPr>
      </w:pPr>
      <w:r w:rsidRPr="00C211BC">
        <w:rPr>
          <w:rFonts w:ascii="Palatino Linotype" w:hAnsi="Palatino Linotype"/>
        </w:rPr>
        <w:t xml:space="preserve">En ese mismo orden de ideas, </w:t>
      </w:r>
      <w:r w:rsidR="00C50B96">
        <w:rPr>
          <w:rFonts w:ascii="Palatino Linotype" w:hAnsi="Palatino Linotype"/>
        </w:rPr>
        <w:t xml:space="preserve">los artículos 4, fracción VIII, 5, 13 y 14 </w:t>
      </w:r>
      <w:r w:rsidRPr="00C211BC">
        <w:rPr>
          <w:rFonts w:ascii="Palatino Linotype" w:hAnsi="Palatino Linotype"/>
        </w:rPr>
        <w:t>de la Ley de Contratación Pública Estatal, precisan lo siguiente:</w:t>
      </w:r>
    </w:p>
    <w:p w14:paraId="1F89B8DB" w14:textId="77777777" w:rsidR="00C211BC" w:rsidRPr="00C211BC" w:rsidRDefault="00C211BC" w:rsidP="00C211BC">
      <w:pPr>
        <w:spacing w:line="360" w:lineRule="auto"/>
        <w:jc w:val="both"/>
        <w:rPr>
          <w:rFonts w:ascii="Palatino Linotype" w:hAnsi="Palatino Linotype"/>
        </w:rPr>
      </w:pPr>
    </w:p>
    <w:p w14:paraId="07B3F2F3" w14:textId="41B8A93B" w:rsidR="00E96088" w:rsidRPr="00C211BC" w:rsidRDefault="00E96088" w:rsidP="00C211BC">
      <w:pPr>
        <w:spacing w:line="276" w:lineRule="auto"/>
        <w:ind w:left="567"/>
        <w:jc w:val="both"/>
        <w:rPr>
          <w:rFonts w:ascii="Palatino Linotype" w:hAnsi="Palatino Linotype"/>
          <w:i/>
          <w:sz w:val="22"/>
        </w:rPr>
      </w:pPr>
      <w:r w:rsidRPr="00C211BC">
        <w:rPr>
          <w:rFonts w:ascii="Palatino Linotype" w:hAnsi="Palatino Linotype"/>
          <w:b/>
          <w:i/>
          <w:sz w:val="22"/>
        </w:rPr>
        <w:t>Artículo 4.-</w:t>
      </w:r>
      <w:r w:rsidRPr="00C211BC">
        <w:rPr>
          <w:rFonts w:ascii="Palatino Linotype" w:hAnsi="Palatino Linotype"/>
          <w:i/>
          <w:sz w:val="22"/>
        </w:rPr>
        <w:t xml:space="preserve"> Para los efectos de esta Ley, en las adquisiciones, enajenaciones, arrendamientos y servicios, quedan comprendidos:</w:t>
      </w:r>
    </w:p>
    <w:p w14:paraId="32E94C0D" w14:textId="53DCD0E6" w:rsidR="00E96088" w:rsidRPr="00C211BC" w:rsidRDefault="00E96088" w:rsidP="00C211BC">
      <w:pPr>
        <w:spacing w:line="276" w:lineRule="auto"/>
        <w:ind w:left="567"/>
        <w:jc w:val="both"/>
        <w:rPr>
          <w:rFonts w:ascii="Palatino Linotype" w:hAnsi="Palatino Linotype"/>
          <w:i/>
          <w:sz w:val="22"/>
        </w:rPr>
      </w:pPr>
      <w:r w:rsidRPr="00C211BC">
        <w:rPr>
          <w:rFonts w:ascii="Palatino Linotype" w:hAnsi="Palatino Linotype"/>
          <w:b/>
          <w:i/>
          <w:sz w:val="22"/>
        </w:rPr>
        <w:t>…</w:t>
      </w:r>
    </w:p>
    <w:p w14:paraId="51E0B3E1" w14:textId="77777777" w:rsidR="00E96088" w:rsidRPr="00C211BC" w:rsidRDefault="00E96088" w:rsidP="00C211BC">
      <w:pPr>
        <w:spacing w:line="276" w:lineRule="auto"/>
        <w:ind w:left="567"/>
        <w:jc w:val="both"/>
        <w:rPr>
          <w:rFonts w:ascii="Palatino Linotype" w:hAnsi="Palatino Linotype"/>
          <w:i/>
          <w:sz w:val="22"/>
        </w:rPr>
      </w:pPr>
      <w:r w:rsidRPr="00C211BC">
        <w:rPr>
          <w:rFonts w:ascii="Palatino Linotype" w:hAnsi="Palatino Linotype"/>
          <w:i/>
          <w:sz w:val="22"/>
        </w:rPr>
        <w:t xml:space="preserve">VIII. La prestación de servicios profesionales, la contratación de consultorías, asesorías y estudios e investigaciones, excepto la contratación de servicios personales de personas físicas bajo el régimen de honorarios. </w:t>
      </w:r>
    </w:p>
    <w:p w14:paraId="179464BC" w14:textId="77777777" w:rsidR="00E96088" w:rsidRPr="00C211BC" w:rsidRDefault="00E96088" w:rsidP="00C211BC">
      <w:pPr>
        <w:spacing w:line="276" w:lineRule="auto"/>
        <w:ind w:left="567"/>
        <w:jc w:val="both"/>
        <w:rPr>
          <w:rFonts w:ascii="Palatino Linotype" w:hAnsi="Palatino Linotype"/>
          <w:i/>
          <w:sz w:val="22"/>
        </w:rPr>
      </w:pPr>
    </w:p>
    <w:p w14:paraId="644109D5" w14:textId="346197D4" w:rsidR="00E96088" w:rsidRPr="00C211BC" w:rsidRDefault="00E96088" w:rsidP="00C211BC">
      <w:pPr>
        <w:spacing w:line="276" w:lineRule="auto"/>
        <w:ind w:left="567"/>
        <w:jc w:val="both"/>
        <w:rPr>
          <w:rFonts w:ascii="Palatino Linotype" w:hAnsi="Palatino Linotype"/>
          <w:i/>
          <w:sz w:val="22"/>
        </w:rPr>
      </w:pPr>
      <w:r w:rsidRPr="00C211BC">
        <w:rPr>
          <w:rFonts w:ascii="Palatino Linotype" w:hAnsi="Palatino Linotype"/>
          <w:i/>
          <w:sz w:val="22"/>
        </w:rPr>
        <w:t>En general, otros actos que impliquen la contratación de servicios de cualquier naturaleza.</w:t>
      </w:r>
    </w:p>
    <w:p w14:paraId="10F0DF24" w14:textId="77777777" w:rsidR="00E96088" w:rsidRPr="00C211BC" w:rsidRDefault="00E96088" w:rsidP="00C211BC">
      <w:pPr>
        <w:spacing w:line="276" w:lineRule="auto"/>
        <w:ind w:left="567"/>
        <w:jc w:val="both"/>
        <w:rPr>
          <w:rFonts w:ascii="Palatino Linotype" w:hAnsi="Palatino Linotype"/>
          <w:i/>
          <w:sz w:val="22"/>
        </w:rPr>
      </w:pPr>
    </w:p>
    <w:p w14:paraId="45955764" w14:textId="77777777" w:rsidR="00E96088" w:rsidRPr="00C211BC" w:rsidRDefault="00E96088" w:rsidP="00C211BC">
      <w:pPr>
        <w:spacing w:line="276" w:lineRule="auto"/>
        <w:ind w:left="567" w:right="616"/>
        <w:jc w:val="both"/>
        <w:rPr>
          <w:rFonts w:ascii="Palatino Linotype" w:hAnsi="Palatino Linotype"/>
          <w:i/>
          <w:sz w:val="22"/>
        </w:rPr>
      </w:pPr>
      <w:r w:rsidRPr="00C211BC">
        <w:rPr>
          <w:rFonts w:ascii="Palatino Linotype" w:hAnsi="Palatino Linotype"/>
          <w:b/>
          <w:i/>
          <w:sz w:val="22"/>
        </w:rPr>
        <w:t>Artículo 5.-</w:t>
      </w:r>
      <w:r w:rsidRPr="00C211BC">
        <w:rPr>
          <w:rFonts w:ascii="Palatino Linotype" w:hAnsi="Palatino Linotype"/>
          <w:i/>
          <w:sz w:val="22"/>
        </w:rPr>
        <w:t xml:space="preserve"> La Secretaría llevará a cabo los procedimientos de adquisición de bienes o servicios que requieran las dependencias, conforme a sus respectivos programas de adquisiciones. </w:t>
      </w:r>
    </w:p>
    <w:p w14:paraId="2960CB83" w14:textId="77777777" w:rsidR="00400B50" w:rsidRPr="00C211BC" w:rsidRDefault="00E96088" w:rsidP="00C211BC">
      <w:pPr>
        <w:spacing w:line="276" w:lineRule="auto"/>
        <w:ind w:left="567" w:right="616"/>
        <w:jc w:val="both"/>
        <w:rPr>
          <w:rFonts w:ascii="Palatino Linotype" w:hAnsi="Palatino Linotype"/>
          <w:i/>
          <w:sz w:val="22"/>
        </w:rPr>
      </w:pPr>
      <w:r w:rsidRPr="00C211BC">
        <w:rPr>
          <w:rFonts w:ascii="Palatino Linotype" w:hAnsi="Palatino Linotype"/>
          <w:i/>
          <w:sz w:val="22"/>
        </w:rPr>
        <w:t xml:space="preserve">Las entidades, tribunales administrativos y ayuntamientos, en el ámbito de su respectiva competencia, tendrán a su cargo el trámite de los procedimientos de adquisición de bienes, contratación de servicios, arrendamientos y enajenaciones de bienes muebles e inmuebles. </w:t>
      </w:r>
    </w:p>
    <w:p w14:paraId="5946F8FF" w14:textId="016C3676" w:rsidR="00E96088" w:rsidRDefault="00E96088" w:rsidP="00C211BC">
      <w:pPr>
        <w:spacing w:line="276" w:lineRule="auto"/>
        <w:ind w:left="567" w:right="616"/>
        <w:jc w:val="both"/>
        <w:rPr>
          <w:rFonts w:ascii="Palatino Linotype" w:hAnsi="Palatino Linotype"/>
          <w:i/>
          <w:sz w:val="22"/>
        </w:rPr>
      </w:pPr>
      <w:r w:rsidRPr="00C211BC">
        <w:rPr>
          <w:rFonts w:ascii="Palatino Linotype" w:hAnsi="Palatino Linotype"/>
          <w:i/>
          <w:sz w:val="22"/>
        </w:rPr>
        <w:lastRenderedPageBreak/>
        <w:t>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señaladas en el Presupuesto de Egresos</w:t>
      </w:r>
    </w:p>
    <w:p w14:paraId="3E865488" w14:textId="77777777" w:rsidR="00C50B96" w:rsidRPr="00C211BC" w:rsidRDefault="00C50B96" w:rsidP="00C211BC">
      <w:pPr>
        <w:spacing w:line="276" w:lineRule="auto"/>
        <w:ind w:left="567" w:right="616"/>
        <w:jc w:val="both"/>
        <w:rPr>
          <w:rFonts w:ascii="Palatino Linotype" w:hAnsi="Palatino Linotype"/>
          <w:i/>
          <w:sz w:val="22"/>
        </w:rPr>
      </w:pPr>
    </w:p>
    <w:p w14:paraId="2F72067D" w14:textId="280C4A25" w:rsidR="00400B50" w:rsidRPr="00C50B96" w:rsidRDefault="00400B50" w:rsidP="00C211BC">
      <w:pPr>
        <w:spacing w:line="276" w:lineRule="auto"/>
        <w:ind w:left="567" w:right="616"/>
        <w:jc w:val="both"/>
        <w:rPr>
          <w:rFonts w:ascii="Palatino Linotype" w:hAnsi="Palatino Linotype"/>
          <w:i/>
          <w:sz w:val="22"/>
        </w:rPr>
      </w:pPr>
      <w:r w:rsidRPr="00C50B96">
        <w:rPr>
          <w:rFonts w:ascii="Palatino Linotype" w:hAnsi="Palatino Linotype"/>
          <w:b/>
          <w:i/>
          <w:sz w:val="22"/>
        </w:rPr>
        <w:t>Artículo 13.-</w:t>
      </w:r>
      <w:r w:rsidRPr="00C50B96">
        <w:rPr>
          <w:rFonts w:ascii="Palatino Linotype" w:hAnsi="Palatino Linotype"/>
          <w:i/>
          <w:sz w:val="22"/>
        </w:rPr>
        <w:t xml:space="preserve"> Las dependencias y entidades deberán presentar a la Secretaría sus requerimientos de adquisiciones y servicios, a más tardar el 31 de enero del ejercicio fiscal respectivo, con base en el anteproyecto de presupuesto correspondiente.</w:t>
      </w:r>
    </w:p>
    <w:p w14:paraId="50FEAA92" w14:textId="77777777" w:rsidR="00400B50" w:rsidRPr="00C50B96" w:rsidRDefault="00400B50" w:rsidP="00C211BC">
      <w:pPr>
        <w:spacing w:line="276" w:lineRule="auto"/>
        <w:ind w:left="567" w:right="616"/>
        <w:jc w:val="both"/>
        <w:rPr>
          <w:rFonts w:ascii="Palatino Linotype" w:hAnsi="Palatino Linotype"/>
          <w:i/>
          <w:sz w:val="22"/>
        </w:rPr>
      </w:pPr>
      <w:r w:rsidRPr="00C50B96">
        <w:rPr>
          <w:rFonts w:ascii="Palatino Linotype" w:hAnsi="Palatino Linotype"/>
          <w:i/>
          <w:sz w:val="22"/>
        </w:rPr>
        <w:t xml:space="preserve">No obstante lo anterior, previo al inicio del procedimiento adquisitivo, las dependencias y entidades deberán contar con la suficiencia presupuestal respectiva. </w:t>
      </w:r>
    </w:p>
    <w:p w14:paraId="7A853059" w14:textId="54E2796E" w:rsidR="00400B50" w:rsidRDefault="00400B50" w:rsidP="00C211BC">
      <w:pPr>
        <w:spacing w:line="276" w:lineRule="auto"/>
        <w:ind w:left="567" w:right="616"/>
        <w:jc w:val="both"/>
        <w:rPr>
          <w:rFonts w:ascii="Palatino Linotype" w:hAnsi="Palatino Linotype"/>
          <w:i/>
          <w:sz w:val="22"/>
        </w:rPr>
      </w:pPr>
      <w:r w:rsidRPr="00C50B96">
        <w:rPr>
          <w:rFonts w:ascii="Palatino Linotype" w:hAnsi="Palatino Linotype"/>
          <w:i/>
          <w:sz w:val="22"/>
        </w:rPr>
        <w:t>Tratándose de contrataciones cuya vigencia inicie en el mes de enero del ejercicio fiscal inmediato siguiente, las dependencias y entidades deberán realizar la solicitud respectiva, previo al cuarto trimestre del ejercicio fiscal en curso.</w:t>
      </w:r>
    </w:p>
    <w:p w14:paraId="4265C6AA" w14:textId="77777777" w:rsidR="00C50B96" w:rsidRPr="00C50B96" w:rsidRDefault="00C50B96" w:rsidP="00C211BC">
      <w:pPr>
        <w:spacing w:line="276" w:lineRule="auto"/>
        <w:ind w:left="567" w:right="616"/>
        <w:jc w:val="both"/>
        <w:rPr>
          <w:rFonts w:ascii="Palatino Linotype" w:hAnsi="Palatino Linotype"/>
          <w:i/>
          <w:sz w:val="22"/>
        </w:rPr>
      </w:pPr>
    </w:p>
    <w:p w14:paraId="44B684DA" w14:textId="780B0FC2" w:rsidR="00177A83" w:rsidRPr="00C50B96" w:rsidRDefault="00400B50" w:rsidP="00C211BC">
      <w:pPr>
        <w:spacing w:line="276" w:lineRule="auto"/>
        <w:ind w:left="567" w:right="616"/>
        <w:jc w:val="both"/>
        <w:rPr>
          <w:rFonts w:ascii="Palatino Linotype" w:hAnsi="Palatino Linotype"/>
          <w:i/>
          <w:sz w:val="22"/>
        </w:rPr>
      </w:pPr>
      <w:r w:rsidRPr="00C50B96">
        <w:rPr>
          <w:rFonts w:ascii="Palatino Linotype" w:hAnsi="Palatino Linotype"/>
          <w:b/>
          <w:i/>
          <w:sz w:val="22"/>
        </w:rPr>
        <w:t>Artículo 14.-</w:t>
      </w:r>
      <w:r w:rsidRPr="00C50B96">
        <w:rPr>
          <w:rFonts w:ascii="Palatino Linotype" w:hAnsi="Palatino Linotype"/>
          <w:i/>
          <w:sz w:val="22"/>
        </w:rPr>
        <w:t xml:space="preserve"> Únicamente se pueden tramitar, convocar, adjudicar o llevar a cabo adquisiciones, arrendamientos y servicios, cuando las dependencias, entidades, tribunales administrativos y ayuntamientos cuenten con saldo disponible de</w:t>
      </w:r>
      <w:r w:rsidR="00177A83" w:rsidRPr="00C50B96">
        <w:rPr>
          <w:rFonts w:ascii="Palatino Linotype" w:hAnsi="Palatino Linotype"/>
          <w:i/>
          <w:sz w:val="22"/>
        </w:rPr>
        <w:t>ntro de su presupuesto aprobado.</w:t>
      </w:r>
    </w:p>
    <w:p w14:paraId="5B688933" w14:textId="77777777" w:rsidR="00177A83" w:rsidRPr="00C211BC" w:rsidRDefault="00177A83" w:rsidP="00C211BC">
      <w:pPr>
        <w:spacing w:line="276" w:lineRule="auto"/>
        <w:ind w:left="567" w:right="616"/>
        <w:jc w:val="both"/>
      </w:pPr>
    </w:p>
    <w:p w14:paraId="30A5D902" w14:textId="77777777" w:rsidR="00177A83" w:rsidRPr="00C211BC" w:rsidRDefault="00177A83" w:rsidP="00C211BC">
      <w:pPr>
        <w:spacing w:line="360" w:lineRule="auto"/>
        <w:jc w:val="both"/>
        <w:rPr>
          <w:rFonts w:ascii="Palatino Linotype" w:hAnsi="Palatino Linotype"/>
        </w:rPr>
      </w:pPr>
      <w:r w:rsidRPr="00C211BC">
        <w:rPr>
          <w:rFonts w:ascii="Palatino Linotype" w:hAnsi="Palatino Linotype"/>
        </w:rPr>
        <w:t xml:space="preserve">De lo anterior, se colige que las secretarías podrán realizar la contratación de servicios de cualquier naturaleza, entre ellas aquellas relativas a la prestación de servicios profesionales, la contratación de consultorías, asesorías y estudios e investigaciones, esto en relación con los bienes o servicios que </w:t>
      </w:r>
      <w:r w:rsidRPr="00C211BC">
        <w:rPr>
          <w:rFonts w:ascii="Palatino Linotype" w:hAnsi="Palatino Linotype"/>
          <w:b/>
          <w:u w:val="single"/>
        </w:rPr>
        <w:t xml:space="preserve">hayan solicitado y requieran las dependencias </w:t>
      </w:r>
      <w:r w:rsidRPr="00C211BC">
        <w:rPr>
          <w:rFonts w:ascii="Palatino Linotype" w:hAnsi="Palatino Linotype"/>
        </w:rPr>
        <w:t xml:space="preserve">conforme a sus programas de adquisición. </w:t>
      </w:r>
    </w:p>
    <w:p w14:paraId="6582EB4E" w14:textId="77777777" w:rsidR="00177A83" w:rsidRPr="00C211BC" w:rsidRDefault="00177A83" w:rsidP="00C211BC">
      <w:pPr>
        <w:spacing w:line="360" w:lineRule="auto"/>
        <w:jc w:val="both"/>
        <w:rPr>
          <w:rFonts w:ascii="Palatino Linotype" w:hAnsi="Palatino Linotype"/>
        </w:rPr>
      </w:pPr>
    </w:p>
    <w:p w14:paraId="4169E4B2" w14:textId="0C600499" w:rsidR="00177A83" w:rsidRPr="00C211BC" w:rsidRDefault="00177A83" w:rsidP="00C211BC">
      <w:pPr>
        <w:spacing w:line="360" w:lineRule="auto"/>
        <w:jc w:val="both"/>
        <w:rPr>
          <w:rFonts w:ascii="Palatino Linotype" w:hAnsi="Palatino Linotype"/>
        </w:rPr>
      </w:pPr>
      <w:r w:rsidRPr="00C211BC">
        <w:rPr>
          <w:rFonts w:ascii="Palatino Linotype" w:hAnsi="Palatino Linotype"/>
        </w:rPr>
        <w:t xml:space="preserve">En ese sentido, las dependencias que tengan requerimientos de adquisición y servicios, deberán presentar a la Secretaría de Finanzas dichos requerimientos a más tardar el treinta y uno de enero del ejercicio fiscal correspondiente, con base en el presupuesto correspondiente, además de observar que cuentan con la suficiencia presupuestal para realizar dicha adquisición. </w:t>
      </w:r>
    </w:p>
    <w:p w14:paraId="5CEEEA0D" w14:textId="77777777" w:rsidR="0087361D" w:rsidRPr="00C211BC" w:rsidRDefault="0087361D" w:rsidP="00C211BC">
      <w:pPr>
        <w:spacing w:line="360" w:lineRule="auto"/>
        <w:jc w:val="both"/>
        <w:rPr>
          <w:rFonts w:ascii="Palatino Linotype" w:hAnsi="Palatino Linotype"/>
        </w:rPr>
      </w:pPr>
    </w:p>
    <w:p w14:paraId="1737684A" w14:textId="753996D9" w:rsidR="004D70DA" w:rsidRPr="00C211BC" w:rsidRDefault="0087361D" w:rsidP="00C211BC">
      <w:pPr>
        <w:spacing w:line="360" w:lineRule="auto"/>
        <w:ind w:right="-93"/>
        <w:jc w:val="both"/>
        <w:rPr>
          <w:rFonts w:ascii="Palatino Linotype" w:hAnsi="Palatino Linotype" w:cs="Tahoma"/>
          <w:sz w:val="22"/>
          <w:szCs w:val="22"/>
        </w:rPr>
      </w:pPr>
      <w:r w:rsidRPr="00C211BC">
        <w:rPr>
          <w:rFonts w:ascii="Palatino Linotype" w:hAnsi="Palatino Linotype"/>
        </w:rPr>
        <w:lastRenderedPageBreak/>
        <w:t xml:space="preserve">Dicho lo anterior, resulta importante </w:t>
      </w:r>
      <w:r w:rsidR="004D70DA" w:rsidRPr="00C211BC">
        <w:rPr>
          <w:rFonts w:ascii="Palatino Linotype" w:hAnsi="Palatino Linotype"/>
        </w:rPr>
        <w:t xml:space="preserve">traer a colación que </w:t>
      </w:r>
      <w:r w:rsidR="004D70DA" w:rsidRPr="00C211BC">
        <w:rPr>
          <w:rFonts w:ascii="Palatino Linotype" w:hAnsi="Palatino Linotype" w:cs="Tahoma"/>
          <w:sz w:val="22"/>
          <w:szCs w:val="22"/>
        </w:rPr>
        <w:t xml:space="preserve">el Reglamento Interior de la </w:t>
      </w:r>
      <w:r w:rsidR="004D70DA" w:rsidRPr="00C211BC">
        <w:rPr>
          <w:rFonts w:ascii="Palatino Linotype" w:hAnsi="Palatino Linotype"/>
          <w:sz w:val="22"/>
          <w:szCs w:val="22"/>
          <w:lang w:val="es-ES_tradnl"/>
        </w:rPr>
        <w:t>Secretaría de Movilidad</w:t>
      </w:r>
      <w:r w:rsidR="004D70DA" w:rsidRPr="00C211BC">
        <w:rPr>
          <w:rFonts w:ascii="Palatino Linotype" w:hAnsi="Palatino Linotype" w:cs="Tahoma"/>
          <w:sz w:val="22"/>
          <w:szCs w:val="22"/>
        </w:rPr>
        <w:t>, en su artículo 10 fracción XVIII señala lo siguiente:</w:t>
      </w:r>
    </w:p>
    <w:p w14:paraId="59E41742" w14:textId="77777777" w:rsidR="004D70DA" w:rsidRPr="00C211BC" w:rsidRDefault="004D70DA" w:rsidP="00C211BC">
      <w:pPr>
        <w:ind w:left="708"/>
        <w:jc w:val="both"/>
        <w:rPr>
          <w:rFonts w:ascii="Palatino Linotype" w:hAnsi="Palatino Linotype"/>
          <w:i/>
          <w:sz w:val="22"/>
        </w:rPr>
      </w:pPr>
    </w:p>
    <w:p w14:paraId="1E5D2DCC" w14:textId="77777777" w:rsidR="004D70DA" w:rsidRPr="00C211BC" w:rsidRDefault="004D70DA" w:rsidP="00C211BC">
      <w:pPr>
        <w:spacing w:line="276" w:lineRule="auto"/>
        <w:ind w:left="708" w:right="333"/>
        <w:jc w:val="both"/>
        <w:rPr>
          <w:rFonts w:ascii="Palatino Linotype" w:hAnsi="Palatino Linotype"/>
          <w:i/>
          <w:sz w:val="22"/>
        </w:rPr>
      </w:pPr>
      <w:r w:rsidRPr="00C211BC">
        <w:rPr>
          <w:rFonts w:ascii="Palatino Linotype" w:hAnsi="Palatino Linotype"/>
          <w:b/>
          <w:i/>
          <w:sz w:val="22"/>
        </w:rPr>
        <w:t>Artículo 10.</w:t>
      </w:r>
      <w:r w:rsidRPr="00C211BC">
        <w:rPr>
          <w:rFonts w:ascii="Palatino Linotype" w:hAnsi="Palatino Linotype"/>
          <w:i/>
          <w:sz w:val="22"/>
        </w:rPr>
        <w:t xml:space="preserve"> Corresponde a las personas titulares de las Direcciones Generales, Coordinaciones, Direcciones, Subdirecciones, Unidades, Delegaciones y Subdelegaciones el ejercicio de las atribuciones genéricas siguientes:</w:t>
      </w:r>
    </w:p>
    <w:p w14:paraId="77B2B762" w14:textId="77777777" w:rsidR="004D70DA" w:rsidRPr="00C211BC" w:rsidRDefault="004D70DA" w:rsidP="00C211BC">
      <w:pPr>
        <w:spacing w:line="276" w:lineRule="auto"/>
        <w:ind w:left="708"/>
        <w:jc w:val="both"/>
        <w:rPr>
          <w:rFonts w:ascii="Palatino Linotype" w:hAnsi="Palatino Linotype"/>
          <w:i/>
          <w:sz w:val="22"/>
        </w:rPr>
      </w:pPr>
      <w:r w:rsidRPr="00C211BC">
        <w:rPr>
          <w:rFonts w:ascii="Palatino Linotype" w:hAnsi="Palatino Linotype"/>
          <w:i/>
          <w:sz w:val="22"/>
        </w:rPr>
        <w:t>…</w:t>
      </w:r>
    </w:p>
    <w:p w14:paraId="1E32275C" w14:textId="77777777" w:rsidR="004D70DA" w:rsidRPr="00C211BC" w:rsidRDefault="004D70DA" w:rsidP="00C211BC">
      <w:pPr>
        <w:spacing w:line="276" w:lineRule="auto"/>
        <w:ind w:left="708" w:right="616"/>
        <w:jc w:val="both"/>
        <w:rPr>
          <w:rFonts w:ascii="Palatino Linotype" w:hAnsi="Palatino Linotype"/>
          <w:b/>
          <w:i/>
          <w:sz w:val="22"/>
          <w:u w:val="single"/>
        </w:rPr>
      </w:pPr>
      <w:r w:rsidRPr="00C211BC">
        <w:rPr>
          <w:rFonts w:ascii="Palatino Linotype" w:hAnsi="Palatino Linotype"/>
          <w:b/>
          <w:i/>
          <w:sz w:val="22"/>
          <w:u w:val="single"/>
        </w:rPr>
        <w:t>XVIII. Proponer, documentar y justificar la contratación de servicios técnicos y profesionales que se relacionen con su ámbito de competencia, de conformidad con las disposiciones jurídicas aplicables;</w:t>
      </w:r>
    </w:p>
    <w:p w14:paraId="051CB889" w14:textId="77777777" w:rsidR="004D70DA" w:rsidRPr="00C211BC" w:rsidRDefault="004D70DA" w:rsidP="00C211BC">
      <w:pPr>
        <w:spacing w:line="276" w:lineRule="auto"/>
        <w:ind w:left="708"/>
        <w:jc w:val="both"/>
        <w:rPr>
          <w:rFonts w:ascii="Palatino Linotype" w:hAnsi="Palatino Linotype"/>
          <w:i/>
          <w:sz w:val="22"/>
        </w:rPr>
      </w:pPr>
      <w:r w:rsidRPr="00C211BC">
        <w:rPr>
          <w:rFonts w:ascii="Palatino Linotype" w:hAnsi="Palatino Linotype"/>
          <w:i/>
          <w:sz w:val="22"/>
        </w:rPr>
        <w:t>…” (Sic)</w:t>
      </w:r>
    </w:p>
    <w:p w14:paraId="7E4D3CF7" w14:textId="77777777" w:rsidR="004D70DA" w:rsidRPr="00C211BC" w:rsidRDefault="004D70DA" w:rsidP="00C211BC">
      <w:pPr>
        <w:spacing w:line="360" w:lineRule="auto"/>
        <w:jc w:val="both"/>
        <w:rPr>
          <w:rFonts w:ascii="Palatino Linotype" w:hAnsi="Palatino Linotype"/>
        </w:rPr>
      </w:pPr>
    </w:p>
    <w:p w14:paraId="5495DDEC" w14:textId="636F515A" w:rsidR="0087361D" w:rsidRPr="00C211BC" w:rsidRDefault="004D70DA" w:rsidP="00C211BC">
      <w:pPr>
        <w:spacing w:line="360" w:lineRule="auto"/>
        <w:jc w:val="both"/>
        <w:rPr>
          <w:rFonts w:ascii="Palatino Linotype" w:hAnsi="Palatino Linotype"/>
        </w:rPr>
      </w:pPr>
      <w:r w:rsidRPr="00C211BC">
        <w:rPr>
          <w:rFonts w:ascii="Palatino Linotype" w:hAnsi="Palatino Linotype"/>
        </w:rPr>
        <w:t xml:space="preserve">Asimismo, es de </w:t>
      </w:r>
      <w:r w:rsidR="0087361D" w:rsidRPr="00C211BC">
        <w:rPr>
          <w:rFonts w:ascii="Palatino Linotype" w:hAnsi="Palatino Linotype"/>
        </w:rPr>
        <w:t xml:space="preserve">mencionar que de conformidad con lo que establece el Manual General de Organización de la Secretaría de Movilidad </w:t>
      </w:r>
      <w:r w:rsidR="0087361D" w:rsidRPr="00C211BC">
        <w:rPr>
          <w:rFonts w:ascii="Palatino Linotype" w:hAnsi="Palatino Linotype"/>
          <w:sz w:val="20"/>
        </w:rPr>
        <w:t xml:space="preserve">(consultado en </w:t>
      </w:r>
      <w:hyperlink r:id="rId8" w:history="1">
        <w:r w:rsidR="0087361D" w:rsidRPr="00C211BC">
          <w:rPr>
            <w:rStyle w:val="Hipervnculo"/>
            <w:rFonts w:ascii="Palatino Linotype" w:hAnsi="Palatino Linotype"/>
            <w:sz w:val="20"/>
          </w:rPr>
          <w:t>https://legislacion.edomex.gob.mx/sites/legislacion.edomex.gob.mx/files/files/pdf/gct/2022/julio/jul081/jul081c.pdf</w:t>
        </w:r>
      </w:hyperlink>
      <w:r w:rsidR="0087361D" w:rsidRPr="00C211BC">
        <w:rPr>
          <w:rFonts w:ascii="Palatino Linotype" w:hAnsi="Palatino Linotype"/>
          <w:sz w:val="20"/>
        </w:rPr>
        <w:t xml:space="preserve">), </w:t>
      </w:r>
      <w:r w:rsidR="0087361D" w:rsidRPr="00C211BC">
        <w:rPr>
          <w:rFonts w:ascii="Palatino Linotype" w:hAnsi="Palatino Linotype"/>
        </w:rPr>
        <w:t>esta se integrará por diversas unidades administrativas entre las que se encuentran:</w:t>
      </w:r>
    </w:p>
    <w:p w14:paraId="293BA5A5" w14:textId="77777777" w:rsidR="0087361D" w:rsidRPr="00C211BC" w:rsidRDefault="0087361D" w:rsidP="00C211BC">
      <w:pPr>
        <w:spacing w:line="360" w:lineRule="auto"/>
        <w:jc w:val="both"/>
        <w:rPr>
          <w:rFonts w:ascii="Palatino Linotype" w:hAnsi="Palatino Linotype"/>
        </w:rPr>
      </w:pPr>
    </w:p>
    <w:p w14:paraId="615CDEFF" w14:textId="77777777" w:rsidR="005C248F" w:rsidRPr="00C211BC" w:rsidRDefault="0087361D" w:rsidP="00C211BC">
      <w:pPr>
        <w:spacing w:line="276" w:lineRule="auto"/>
        <w:ind w:left="567" w:right="616"/>
        <w:jc w:val="both"/>
        <w:rPr>
          <w:rFonts w:ascii="Palatino Linotype" w:hAnsi="Palatino Linotype"/>
          <w:b/>
          <w:i/>
          <w:sz w:val="22"/>
        </w:rPr>
      </w:pPr>
      <w:r w:rsidRPr="00C211BC">
        <w:rPr>
          <w:rFonts w:ascii="Palatino Linotype" w:hAnsi="Palatino Linotype"/>
          <w:b/>
          <w:i/>
          <w:sz w:val="22"/>
        </w:rPr>
        <w:t xml:space="preserve">22000002000000S COORDINACIÓN ADMINISTRATIVA </w:t>
      </w:r>
    </w:p>
    <w:p w14:paraId="704E73B2" w14:textId="42E3C6F6" w:rsidR="0087361D" w:rsidRPr="00C211BC" w:rsidRDefault="0087361D" w:rsidP="00C211BC">
      <w:pPr>
        <w:spacing w:line="276" w:lineRule="auto"/>
        <w:ind w:left="567" w:right="616"/>
        <w:jc w:val="both"/>
        <w:rPr>
          <w:rFonts w:ascii="Palatino Linotype" w:hAnsi="Palatino Linotype"/>
          <w:i/>
          <w:sz w:val="22"/>
        </w:rPr>
      </w:pPr>
      <w:r w:rsidRPr="00C211BC">
        <w:rPr>
          <w:rFonts w:ascii="Palatino Linotype" w:hAnsi="Palatino Linotype"/>
          <w:i/>
          <w:sz w:val="22"/>
        </w:rPr>
        <w:t>OBJETIVO: Planear, coordinar y supervisar las actividades relacionadas con el manejo y aprovechamiento de los recursos humanos, materiales y financieros, así como con la prestación de los servicios generales requeridos por las unidades administrativas de la Secretaría de Movilidad para el desarrollo de sus funciones, conforme a las normas y disposiciones legales vigentes en la materia.</w:t>
      </w:r>
    </w:p>
    <w:p w14:paraId="6DB19D48" w14:textId="77777777" w:rsidR="005C248F" w:rsidRPr="00C211BC" w:rsidRDefault="005C248F" w:rsidP="00C211BC">
      <w:pPr>
        <w:spacing w:line="276" w:lineRule="auto"/>
        <w:ind w:left="567" w:right="616"/>
        <w:jc w:val="both"/>
        <w:rPr>
          <w:rFonts w:ascii="Palatino Linotype" w:hAnsi="Palatino Linotype"/>
          <w:i/>
          <w:sz w:val="22"/>
        </w:rPr>
      </w:pPr>
    </w:p>
    <w:p w14:paraId="37549B8B" w14:textId="43DFE49C" w:rsidR="005C248F" w:rsidRPr="00C211BC" w:rsidRDefault="005C248F" w:rsidP="00C211BC">
      <w:pPr>
        <w:spacing w:line="276" w:lineRule="auto"/>
        <w:ind w:left="567" w:right="616"/>
        <w:jc w:val="both"/>
        <w:rPr>
          <w:rFonts w:ascii="Palatino Linotype" w:hAnsi="Palatino Linotype"/>
          <w:b/>
          <w:i/>
          <w:sz w:val="22"/>
        </w:rPr>
      </w:pPr>
      <w:r w:rsidRPr="00C211BC">
        <w:rPr>
          <w:rFonts w:ascii="Palatino Linotype" w:hAnsi="Palatino Linotype"/>
          <w:b/>
          <w:i/>
          <w:sz w:val="22"/>
        </w:rPr>
        <w:t>FUNCIONES</w:t>
      </w:r>
    </w:p>
    <w:p w14:paraId="1C4127DD" w14:textId="7B7E30FE" w:rsidR="0087361D"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Suscribir los convenios y contratos relativos a la adquisición y/o contratación de bienes y servicios observando la normatividad establecida.</w:t>
      </w:r>
    </w:p>
    <w:p w14:paraId="3ECB5A0F" w14:textId="333A690E" w:rsidR="005C248F" w:rsidRPr="00C211BC" w:rsidRDefault="005C248F" w:rsidP="00C211BC">
      <w:pPr>
        <w:pStyle w:val="Prrafodelista"/>
        <w:spacing w:line="276" w:lineRule="auto"/>
        <w:ind w:left="567" w:right="616"/>
        <w:jc w:val="both"/>
        <w:rPr>
          <w:rFonts w:ascii="Palatino Linotype" w:hAnsi="Palatino Linotype"/>
          <w:i/>
          <w:sz w:val="22"/>
        </w:rPr>
      </w:pPr>
      <w:r w:rsidRPr="00C211BC">
        <w:rPr>
          <w:rFonts w:ascii="Palatino Linotype" w:hAnsi="Palatino Linotype"/>
          <w:i/>
          <w:sz w:val="22"/>
        </w:rPr>
        <w:t>…</w:t>
      </w:r>
    </w:p>
    <w:p w14:paraId="4BC7654B" w14:textId="2B121E92" w:rsidR="0087361D"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 xml:space="preserve">Gestionar la celebración de convenios de colaboración para la prestación de servicios, de conformidad con las necesidades institucionales, con dependencias, entidades y </w:t>
      </w:r>
      <w:r w:rsidRPr="00C211BC">
        <w:rPr>
          <w:rFonts w:ascii="Palatino Linotype" w:hAnsi="Palatino Linotype"/>
          <w:i/>
          <w:sz w:val="22"/>
        </w:rPr>
        <w:lastRenderedPageBreak/>
        <w:t>ayuntamientos, con otros estados o de la federación, de acuerdo con la normatividad vigente aplicable.</w:t>
      </w:r>
    </w:p>
    <w:p w14:paraId="409379A1" w14:textId="522A434D" w:rsidR="005C248F" w:rsidRPr="00C211BC" w:rsidRDefault="005C248F" w:rsidP="00C211BC">
      <w:pPr>
        <w:spacing w:line="276" w:lineRule="auto"/>
        <w:ind w:left="567" w:right="616"/>
        <w:jc w:val="both"/>
        <w:rPr>
          <w:rFonts w:ascii="Palatino Linotype" w:hAnsi="Palatino Linotype"/>
          <w:i/>
          <w:sz w:val="22"/>
        </w:rPr>
      </w:pPr>
      <w:r w:rsidRPr="00C211BC">
        <w:rPr>
          <w:rFonts w:ascii="Palatino Linotype" w:hAnsi="Palatino Linotype"/>
          <w:i/>
          <w:sz w:val="22"/>
        </w:rPr>
        <w:t>…</w:t>
      </w:r>
    </w:p>
    <w:p w14:paraId="7DA972DD" w14:textId="77777777" w:rsidR="005C248F" w:rsidRPr="00C211BC" w:rsidRDefault="005C248F" w:rsidP="00C211BC">
      <w:pPr>
        <w:spacing w:line="276" w:lineRule="auto"/>
        <w:ind w:left="567" w:right="616"/>
        <w:jc w:val="both"/>
        <w:rPr>
          <w:rFonts w:ascii="Palatino Linotype" w:hAnsi="Palatino Linotype"/>
          <w:i/>
          <w:sz w:val="22"/>
        </w:rPr>
      </w:pPr>
    </w:p>
    <w:p w14:paraId="3A64C96C" w14:textId="77777777" w:rsidR="005C248F" w:rsidRPr="00C211BC" w:rsidRDefault="0087361D" w:rsidP="00C211BC">
      <w:pPr>
        <w:spacing w:line="276" w:lineRule="auto"/>
        <w:ind w:left="567" w:right="616"/>
        <w:jc w:val="both"/>
        <w:rPr>
          <w:rFonts w:ascii="Palatino Linotype" w:hAnsi="Palatino Linotype"/>
          <w:b/>
          <w:i/>
          <w:sz w:val="22"/>
        </w:rPr>
      </w:pPr>
      <w:r w:rsidRPr="00C211BC">
        <w:rPr>
          <w:rFonts w:ascii="Palatino Linotype" w:hAnsi="Palatino Linotype"/>
          <w:b/>
          <w:i/>
          <w:sz w:val="22"/>
        </w:rPr>
        <w:t xml:space="preserve">22000002000401S DEPARTAMENTO DE ADQUISICIONES, CONTROL Y SUMINISTRO DE BIENES </w:t>
      </w:r>
    </w:p>
    <w:p w14:paraId="68A87933" w14:textId="77777777" w:rsidR="005C248F" w:rsidRPr="00C211BC" w:rsidRDefault="005C248F" w:rsidP="00C211BC">
      <w:pPr>
        <w:spacing w:line="276" w:lineRule="auto"/>
        <w:ind w:left="567" w:right="616"/>
        <w:jc w:val="both"/>
        <w:rPr>
          <w:rFonts w:ascii="Palatino Linotype" w:hAnsi="Palatino Linotype"/>
          <w:b/>
          <w:i/>
          <w:sz w:val="22"/>
        </w:rPr>
      </w:pPr>
    </w:p>
    <w:p w14:paraId="46B713F9" w14:textId="47901604" w:rsidR="0087361D" w:rsidRPr="00C211BC" w:rsidRDefault="0087361D" w:rsidP="00C211BC">
      <w:pPr>
        <w:spacing w:line="276" w:lineRule="auto"/>
        <w:ind w:left="567" w:right="616"/>
        <w:jc w:val="both"/>
        <w:rPr>
          <w:rFonts w:ascii="Palatino Linotype" w:hAnsi="Palatino Linotype"/>
          <w:i/>
          <w:sz w:val="22"/>
        </w:rPr>
      </w:pPr>
      <w:r w:rsidRPr="00C211BC">
        <w:rPr>
          <w:rFonts w:ascii="Palatino Linotype" w:hAnsi="Palatino Linotype"/>
          <w:b/>
          <w:i/>
          <w:sz w:val="22"/>
        </w:rPr>
        <w:t>OBJETIVO:</w:t>
      </w:r>
      <w:r w:rsidRPr="00C211BC">
        <w:rPr>
          <w:rFonts w:ascii="Palatino Linotype" w:hAnsi="Palatino Linotype"/>
          <w:i/>
          <w:sz w:val="22"/>
        </w:rPr>
        <w:t xml:space="preserve"> Proporcionar a las unidades administrativas de la Secretaría, los insumos, equipo y materiales que requieran para el desempeño de sus funciones, con apego a la normatividad y a los procedimientos establecidos; así como la operación y actualización del sistema de control de inventario de bienes muebles para el funcionamiento y logro de los objetivos de la dependencia.</w:t>
      </w:r>
    </w:p>
    <w:p w14:paraId="48FF318B" w14:textId="223E8F8B" w:rsidR="0087361D" w:rsidRPr="00C211BC" w:rsidRDefault="005C248F" w:rsidP="00C211BC">
      <w:pPr>
        <w:spacing w:line="276" w:lineRule="auto"/>
        <w:ind w:left="567" w:right="616"/>
        <w:jc w:val="both"/>
        <w:rPr>
          <w:rFonts w:ascii="Palatino Linotype" w:hAnsi="Palatino Linotype"/>
          <w:b/>
          <w:i/>
          <w:sz w:val="22"/>
        </w:rPr>
      </w:pPr>
      <w:r w:rsidRPr="00C211BC">
        <w:rPr>
          <w:rFonts w:ascii="Palatino Linotype" w:hAnsi="Palatino Linotype"/>
          <w:b/>
          <w:i/>
          <w:sz w:val="22"/>
        </w:rPr>
        <w:t>FUNCIONES</w:t>
      </w:r>
    </w:p>
    <w:p w14:paraId="2EAEEE56" w14:textId="29650AD9" w:rsidR="0087361D"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Suscribir en carácter de unidad requirente y/o usuaria contratos pedidos derivados de procedimientos de adquisición de bienes y/o contratación de servicios, así como dar seguimiento a los mismos.</w:t>
      </w:r>
    </w:p>
    <w:p w14:paraId="55157E31" w14:textId="5CB7A32E" w:rsidR="005C248F" w:rsidRPr="00C211BC" w:rsidRDefault="005C248F" w:rsidP="00C211BC">
      <w:pPr>
        <w:pStyle w:val="Prrafodelista"/>
        <w:spacing w:line="276" w:lineRule="auto"/>
        <w:ind w:left="567" w:right="616"/>
        <w:jc w:val="both"/>
        <w:rPr>
          <w:rFonts w:ascii="Palatino Linotype" w:hAnsi="Palatino Linotype"/>
          <w:i/>
          <w:sz w:val="22"/>
        </w:rPr>
      </w:pPr>
      <w:r w:rsidRPr="00C211BC">
        <w:rPr>
          <w:rFonts w:ascii="Palatino Linotype" w:hAnsi="Palatino Linotype"/>
          <w:i/>
          <w:sz w:val="22"/>
        </w:rPr>
        <w:t>…</w:t>
      </w:r>
    </w:p>
    <w:p w14:paraId="18382A3B" w14:textId="6A242FD5" w:rsidR="0087361D"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Supervisar y verificar, el cumplimiento de los contratos vigentes en materia de servicios, que requieran las unidades administrativas de la Secretaría, realizados con cargo a las partidas correspondientes, así como las que se realizan directamente en forma global, para su seguimiento.</w:t>
      </w:r>
    </w:p>
    <w:p w14:paraId="0BFC0FDA" w14:textId="6EC82686" w:rsidR="005C248F" w:rsidRPr="00C211BC" w:rsidRDefault="005C248F" w:rsidP="00C211BC">
      <w:pPr>
        <w:pStyle w:val="Prrafodelista"/>
        <w:spacing w:line="276" w:lineRule="auto"/>
        <w:ind w:left="567" w:right="616"/>
        <w:jc w:val="both"/>
        <w:rPr>
          <w:rFonts w:ascii="Palatino Linotype" w:hAnsi="Palatino Linotype"/>
          <w:i/>
          <w:sz w:val="22"/>
        </w:rPr>
      </w:pPr>
      <w:r w:rsidRPr="00C211BC">
        <w:rPr>
          <w:rFonts w:ascii="Palatino Linotype" w:hAnsi="Palatino Linotype"/>
          <w:i/>
          <w:sz w:val="22"/>
        </w:rPr>
        <w:t>…</w:t>
      </w:r>
    </w:p>
    <w:p w14:paraId="0F7ACC55" w14:textId="4B5A38E1" w:rsidR="005C248F" w:rsidRPr="00C211BC" w:rsidRDefault="00CE3EDC" w:rsidP="00C211BC">
      <w:pPr>
        <w:pStyle w:val="Prrafodelista"/>
        <w:spacing w:line="276" w:lineRule="auto"/>
        <w:ind w:left="567" w:right="616"/>
        <w:jc w:val="center"/>
        <w:rPr>
          <w:rFonts w:ascii="Palatino Linotype" w:hAnsi="Palatino Linotype"/>
          <w:b/>
          <w:i/>
          <w:sz w:val="22"/>
        </w:rPr>
      </w:pPr>
      <w:r w:rsidRPr="00C211BC">
        <w:rPr>
          <w:rFonts w:ascii="Palatino Linotype" w:hAnsi="Palatino Linotype"/>
          <w:b/>
          <w:i/>
          <w:sz w:val="22"/>
        </w:rPr>
        <w:t>DIRECCIÓN GENERAL DE ASUNTOS JURÍDICOS E IGUALDAD DE GÉNERO</w:t>
      </w:r>
    </w:p>
    <w:p w14:paraId="74FD90D9" w14:textId="77777777" w:rsidR="005C248F" w:rsidRPr="00C211BC" w:rsidRDefault="0087361D" w:rsidP="00C211BC">
      <w:pPr>
        <w:spacing w:line="276" w:lineRule="auto"/>
        <w:ind w:left="567" w:right="616"/>
        <w:jc w:val="both"/>
        <w:rPr>
          <w:rFonts w:ascii="Palatino Linotype" w:hAnsi="Palatino Linotype"/>
          <w:i/>
          <w:sz w:val="22"/>
        </w:rPr>
      </w:pPr>
      <w:r w:rsidRPr="00C211BC">
        <w:rPr>
          <w:rFonts w:ascii="Palatino Linotype" w:hAnsi="Palatino Linotype"/>
          <w:b/>
          <w:i/>
          <w:sz w:val="22"/>
        </w:rPr>
        <w:t>22000006010002L DEPARTAMENTO DE CONTRATOS, CONVENIOS Y ACUERDOS</w:t>
      </w:r>
      <w:r w:rsidRPr="00C211BC">
        <w:rPr>
          <w:rFonts w:ascii="Palatino Linotype" w:hAnsi="Palatino Linotype"/>
          <w:i/>
          <w:sz w:val="22"/>
        </w:rPr>
        <w:t xml:space="preserve"> </w:t>
      </w:r>
    </w:p>
    <w:p w14:paraId="16B25455" w14:textId="3EAAC8F9" w:rsidR="0087361D" w:rsidRPr="00C211BC" w:rsidRDefault="0087361D" w:rsidP="00C211BC">
      <w:pPr>
        <w:spacing w:line="276" w:lineRule="auto"/>
        <w:ind w:left="567" w:right="616"/>
        <w:jc w:val="both"/>
        <w:rPr>
          <w:rFonts w:ascii="Palatino Linotype" w:hAnsi="Palatino Linotype"/>
          <w:i/>
          <w:sz w:val="22"/>
        </w:rPr>
      </w:pPr>
      <w:r w:rsidRPr="00C211BC">
        <w:rPr>
          <w:rFonts w:ascii="Palatino Linotype" w:hAnsi="Palatino Linotype"/>
          <w:i/>
          <w:sz w:val="22"/>
        </w:rPr>
        <w:t>OBJETIVO: Elaborar y sancionar los contratos, convenios y acuerdos que celebren la Secretaría, sus unidades administrativas y su órgano desconcentrado, con los sectores público, privado y social, con base en los ordenamientos legales vigentes.</w:t>
      </w:r>
    </w:p>
    <w:p w14:paraId="74ADDDA4" w14:textId="77777777" w:rsidR="005C248F" w:rsidRPr="00C211BC" w:rsidRDefault="005C248F" w:rsidP="00C211BC">
      <w:pPr>
        <w:spacing w:line="276" w:lineRule="auto"/>
        <w:ind w:left="567" w:right="616"/>
        <w:jc w:val="both"/>
        <w:rPr>
          <w:rFonts w:ascii="Palatino Linotype" w:hAnsi="Palatino Linotype"/>
          <w:i/>
          <w:sz w:val="22"/>
        </w:rPr>
      </w:pPr>
    </w:p>
    <w:p w14:paraId="4D1CD9B5" w14:textId="77777777" w:rsidR="005C248F" w:rsidRPr="00C211BC" w:rsidRDefault="0087361D" w:rsidP="00C211BC">
      <w:pPr>
        <w:spacing w:line="276" w:lineRule="auto"/>
        <w:ind w:left="567" w:right="616"/>
        <w:jc w:val="both"/>
        <w:rPr>
          <w:rFonts w:ascii="Palatino Linotype" w:hAnsi="Palatino Linotype"/>
          <w:b/>
          <w:i/>
          <w:sz w:val="22"/>
        </w:rPr>
      </w:pPr>
      <w:r w:rsidRPr="00C211BC">
        <w:rPr>
          <w:rFonts w:ascii="Palatino Linotype" w:hAnsi="Palatino Linotype"/>
          <w:b/>
          <w:i/>
          <w:sz w:val="22"/>
        </w:rPr>
        <w:t xml:space="preserve">FUNCIONES: </w:t>
      </w:r>
    </w:p>
    <w:p w14:paraId="056AEE71" w14:textId="77777777" w:rsidR="005C248F"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 xml:space="preserve">Revisar y dictaminar los proyectos de contratos, acuerdos y convenios que pretenda celebrar la Secretaría, sus unidades administrativas y de su órgano desconcentrado, con personas físicas, asociaciones civiles, empresas y sociedades para el cumplimiento de sus fines. </w:t>
      </w:r>
    </w:p>
    <w:p w14:paraId="1D3A6022" w14:textId="77777777" w:rsidR="005C248F"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lastRenderedPageBreak/>
        <w:t xml:space="preserve">Elaborar los contratos, convenios y acuerdos de naturaleza administrativa, civil, mercantil, penal o de cualquier otra índole que sean necesarios para el cumplimiento de los objetivos de la Secretaría, sus unidades administrativas y órgano desconcentrado. </w:t>
      </w:r>
    </w:p>
    <w:p w14:paraId="44E182FE" w14:textId="77777777" w:rsidR="005C248F"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 xml:space="preserve">Asesorar a las unidades administrativas que integran a la Secretaría y de su órgano desconcentrado, en la elaboración de cualquier tipo de contrato, convenio y acuerdo, conforme a sus respectivas competencias para lograr los alcances y cumplimiento de objetivos. </w:t>
      </w:r>
    </w:p>
    <w:p w14:paraId="1AA3063A" w14:textId="77777777" w:rsidR="005C248F"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 xml:space="preserve">Recibir todas aquellas inconformidades o incumplimientos que surjan durante la vigencia de contratos, convenios y acuerdos, procurando en todo caso, tomar las medidas jurídicas pertinentes, en colaboración con las unidades administrativas y del órgano desconcentrado correspondiente, según sea el caso. </w:t>
      </w:r>
    </w:p>
    <w:p w14:paraId="61E72B98" w14:textId="77777777" w:rsidR="005C248F"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 xml:space="preserve">Preparar e integrar la información para iniciar demandas originadas por el incumplimiento de algún acuerdo, contrato o convenio. </w:t>
      </w:r>
    </w:p>
    <w:p w14:paraId="61093B65" w14:textId="77777777" w:rsidR="005C248F"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 xml:space="preserve">Elaborar y autorizar los formatos de acuerdos, contratos o convenios que deban utilizarse regularmente en diversas unidades administrativas de la Secretaría y en su órgano desconcentrado, vigilando que cumplan con las disposiciones legales correspondientes. </w:t>
      </w:r>
    </w:p>
    <w:p w14:paraId="213195B4" w14:textId="77777777" w:rsidR="005C248F"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 xml:space="preserve">Resguardar los contratos, convenios y acuerdos que celebre la Secretaría, sus unidades administrativas y su órgano desconcentrado. </w:t>
      </w:r>
    </w:p>
    <w:p w14:paraId="3208CF95" w14:textId="77777777" w:rsidR="005C248F"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 xml:space="preserve">Tramitar, en su caso, la publicación en el Periódico Oficial “Gaceta del Gobierno” de los convenios y contratos en los que sea parte la Secretaría de Movilidad. </w:t>
      </w:r>
    </w:p>
    <w:p w14:paraId="704447CC" w14:textId="17104266" w:rsidR="0087361D" w:rsidRPr="00C211BC" w:rsidRDefault="0087361D" w:rsidP="00C211BC">
      <w:pPr>
        <w:pStyle w:val="Prrafodelista"/>
        <w:numPr>
          <w:ilvl w:val="0"/>
          <w:numId w:val="3"/>
        </w:numPr>
        <w:spacing w:line="276" w:lineRule="auto"/>
        <w:ind w:left="567" w:right="616"/>
        <w:jc w:val="both"/>
        <w:rPr>
          <w:rFonts w:ascii="Palatino Linotype" w:hAnsi="Palatino Linotype"/>
          <w:i/>
          <w:sz w:val="22"/>
        </w:rPr>
      </w:pPr>
      <w:r w:rsidRPr="00C211BC">
        <w:rPr>
          <w:rFonts w:ascii="Palatino Linotype" w:hAnsi="Palatino Linotype"/>
          <w:i/>
          <w:sz w:val="22"/>
        </w:rPr>
        <w:t>Desarrollar las demás funciones inherentes al área de su competencia.</w:t>
      </w:r>
    </w:p>
    <w:p w14:paraId="5B8AAA2A" w14:textId="77777777" w:rsidR="005C248F" w:rsidRPr="00C211BC" w:rsidRDefault="005C248F" w:rsidP="00C211BC">
      <w:pPr>
        <w:pStyle w:val="Prrafodelista"/>
        <w:spacing w:line="276" w:lineRule="auto"/>
        <w:ind w:left="567" w:right="616"/>
        <w:jc w:val="both"/>
        <w:rPr>
          <w:rFonts w:ascii="Palatino Linotype" w:hAnsi="Palatino Linotype"/>
          <w:i/>
          <w:sz w:val="22"/>
        </w:rPr>
      </w:pPr>
    </w:p>
    <w:p w14:paraId="16CDC2C7" w14:textId="394BA690" w:rsidR="005C248F" w:rsidRDefault="005C248F" w:rsidP="00C211BC">
      <w:pPr>
        <w:spacing w:line="360" w:lineRule="auto"/>
        <w:jc w:val="both"/>
        <w:rPr>
          <w:rFonts w:ascii="Palatino Linotype" w:hAnsi="Palatino Linotype"/>
        </w:rPr>
      </w:pPr>
      <w:r w:rsidRPr="00C211BC">
        <w:rPr>
          <w:rFonts w:ascii="Palatino Linotype" w:hAnsi="Palatino Linotype"/>
        </w:rPr>
        <w:t xml:space="preserve">Es entonces que, la Secretaría de Movilidad además de tener la facultad de realizar requerimientos de adquisición y servicios a la Secretaría de Finanzas, también se integrará por unidades administrativas que cuentan con facultades, atribuciones y competencias para conocer, administrar y poseer información relativa a los procedimientos de contratación que se lleven a cabo y que sean de su competencia, tal como: la Coordinación Administrativa y la Dirección General de Asuntos Jurídicos, a través de las unidades que los integran. </w:t>
      </w:r>
    </w:p>
    <w:p w14:paraId="1CF24E50" w14:textId="77777777" w:rsidR="00C211BC" w:rsidRPr="00C211BC" w:rsidRDefault="00C211BC" w:rsidP="00C211BC">
      <w:pPr>
        <w:spacing w:line="360" w:lineRule="auto"/>
        <w:jc w:val="both"/>
        <w:rPr>
          <w:rFonts w:ascii="Palatino Linotype" w:hAnsi="Palatino Linotype"/>
        </w:rPr>
      </w:pPr>
    </w:p>
    <w:p w14:paraId="2E9FCAC4" w14:textId="6D964A91" w:rsidR="00177A83" w:rsidRPr="00C211BC" w:rsidRDefault="005C248F" w:rsidP="00C211BC">
      <w:pPr>
        <w:spacing w:line="360" w:lineRule="auto"/>
        <w:ind w:right="49"/>
        <w:jc w:val="both"/>
        <w:rPr>
          <w:rFonts w:ascii="Palatino Linotype" w:hAnsi="Palatino Linotype"/>
        </w:rPr>
      </w:pPr>
      <w:r w:rsidRPr="00C211BC">
        <w:rPr>
          <w:rFonts w:ascii="Palatino Linotype" w:hAnsi="Palatino Linotype"/>
        </w:rPr>
        <w:lastRenderedPageBreak/>
        <w:t>En ese sentido</w:t>
      </w:r>
      <w:r w:rsidR="00177A83" w:rsidRPr="00C211BC">
        <w:rPr>
          <w:rFonts w:ascii="Palatino Linotype" w:hAnsi="Palatino Linotype"/>
        </w:rPr>
        <w:t xml:space="preserve">, en el caso que ahora nos ocupa, </w:t>
      </w:r>
      <w:r w:rsidR="001354C1" w:rsidRPr="00E57944">
        <w:rPr>
          <w:rFonts w:ascii="Palatino Linotype" w:hAnsi="Palatino Linotype"/>
        </w:rPr>
        <w:t>derivado del análisis realizado</w:t>
      </w:r>
      <w:r w:rsidRPr="00C211BC">
        <w:rPr>
          <w:rFonts w:ascii="Palatino Linotype" w:hAnsi="Palatino Linotype"/>
        </w:rPr>
        <w:t xml:space="preserve"> por </w:t>
      </w:r>
      <w:r w:rsidR="0087361D" w:rsidRPr="00C211BC">
        <w:rPr>
          <w:rFonts w:ascii="Palatino Linotype" w:hAnsi="Palatino Linotype"/>
        </w:rPr>
        <w:t>este Organismo Garante</w:t>
      </w:r>
      <w:r w:rsidRPr="00C211BC">
        <w:rPr>
          <w:rFonts w:ascii="Palatino Linotype" w:hAnsi="Palatino Linotype"/>
        </w:rPr>
        <w:t>, se</w:t>
      </w:r>
      <w:r w:rsidR="0087361D" w:rsidRPr="00C211BC">
        <w:rPr>
          <w:rFonts w:ascii="Palatino Linotype" w:hAnsi="Palatino Linotype"/>
        </w:rPr>
        <w:t xml:space="preserve"> localizó</w:t>
      </w:r>
      <w:r w:rsidR="00177A83" w:rsidRPr="00C211BC">
        <w:rPr>
          <w:rFonts w:ascii="Palatino Linotype" w:hAnsi="Palatino Linotype"/>
        </w:rPr>
        <w:t xml:space="preserve"> un Contrato derivado de la Licitación Pública Nacio</w:t>
      </w:r>
      <w:r w:rsidR="0087361D" w:rsidRPr="00C211BC">
        <w:rPr>
          <w:rFonts w:ascii="Palatino Linotype" w:hAnsi="Palatino Linotype"/>
        </w:rPr>
        <w:t>nal Presencial número LPNP-</w:t>
      </w:r>
      <w:r w:rsidR="00177A83" w:rsidRPr="00C211BC">
        <w:rPr>
          <w:rFonts w:ascii="Palatino Linotype" w:hAnsi="Palatino Linotype"/>
        </w:rPr>
        <w:t>079-2021 con</w:t>
      </w:r>
      <w:r w:rsidR="0087361D" w:rsidRPr="00C211BC">
        <w:rPr>
          <w:rFonts w:ascii="Palatino Linotype" w:hAnsi="Palatino Linotype"/>
        </w:rPr>
        <w:t xml:space="preserve"> número de control CS/A/92/2021, celebrado por la Secretaría de Finanzas y la empresa </w:t>
      </w:r>
      <w:proofErr w:type="spellStart"/>
      <w:r w:rsidR="0087361D" w:rsidRPr="00C211BC">
        <w:rPr>
          <w:rFonts w:ascii="Palatino Linotype" w:hAnsi="Palatino Linotype"/>
        </w:rPr>
        <w:t>Zumby</w:t>
      </w:r>
      <w:proofErr w:type="spellEnd"/>
      <w:r w:rsidR="0087361D" w:rsidRPr="00C211BC">
        <w:rPr>
          <w:rFonts w:ascii="Palatino Linotype" w:hAnsi="Palatino Linotype"/>
        </w:rPr>
        <w:t xml:space="preserve"> Servicios Profesionales S.A. de C.V, tal como se advierte a continuación:</w:t>
      </w:r>
    </w:p>
    <w:p w14:paraId="0513BF69" w14:textId="77777777" w:rsidR="0087361D" w:rsidRPr="00C211BC" w:rsidRDefault="0087361D" w:rsidP="00C211BC">
      <w:pPr>
        <w:spacing w:line="360" w:lineRule="auto"/>
        <w:ind w:right="49"/>
        <w:jc w:val="both"/>
        <w:rPr>
          <w:rFonts w:ascii="Palatino Linotype" w:hAnsi="Palatino Linotype"/>
        </w:rPr>
      </w:pPr>
    </w:p>
    <w:p w14:paraId="61A2BF70" w14:textId="70CB37E5" w:rsidR="0087361D" w:rsidRPr="00C211BC" w:rsidRDefault="0087361D" w:rsidP="00C211BC">
      <w:pPr>
        <w:spacing w:line="360" w:lineRule="auto"/>
        <w:ind w:right="49"/>
        <w:jc w:val="both"/>
        <w:rPr>
          <w:rFonts w:ascii="Palatino Linotype" w:hAnsi="Palatino Linotype"/>
        </w:rPr>
      </w:pPr>
      <w:r w:rsidRPr="00C211BC">
        <w:rPr>
          <w:rFonts w:ascii="Palatino Linotype" w:hAnsi="Palatino Linotype"/>
          <w:noProof/>
          <w:lang w:val="es-MX" w:eastAsia="es-MX"/>
        </w:rPr>
        <w:drawing>
          <wp:inline distT="0" distB="0" distL="0" distR="0" wp14:anchorId="3F2C30F8" wp14:editId="352D50FC">
            <wp:extent cx="5629275" cy="2036445"/>
            <wp:effectExtent l="0" t="0" r="952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25"/>
                    <a:stretch/>
                  </pic:blipFill>
                  <pic:spPr bwMode="auto">
                    <a:xfrm>
                      <a:off x="0" y="0"/>
                      <a:ext cx="5629275" cy="2036445"/>
                    </a:xfrm>
                    <a:prstGeom prst="rect">
                      <a:avLst/>
                    </a:prstGeom>
                    <a:ln>
                      <a:noFill/>
                    </a:ln>
                    <a:extLst>
                      <a:ext uri="{53640926-AAD7-44D8-BBD7-CCE9431645EC}">
                        <a14:shadowObscured xmlns:a14="http://schemas.microsoft.com/office/drawing/2010/main"/>
                      </a:ext>
                    </a:extLst>
                  </pic:spPr>
                </pic:pic>
              </a:graphicData>
            </a:graphic>
          </wp:inline>
        </w:drawing>
      </w:r>
    </w:p>
    <w:p w14:paraId="49E55C73" w14:textId="21E7C8A7" w:rsidR="00177A83" w:rsidRPr="00C211BC" w:rsidRDefault="0087361D" w:rsidP="00C211BC">
      <w:pPr>
        <w:spacing w:line="360" w:lineRule="auto"/>
        <w:ind w:right="49"/>
        <w:jc w:val="both"/>
        <w:rPr>
          <w:rFonts w:ascii="Palatino Linotype" w:hAnsi="Palatino Linotype"/>
        </w:rPr>
      </w:pPr>
      <w:r w:rsidRPr="00C211BC">
        <w:rPr>
          <w:rFonts w:ascii="Palatino Linotype" w:hAnsi="Palatino Linotype"/>
          <w:noProof/>
          <w:lang w:val="es-MX" w:eastAsia="es-MX"/>
        </w:rPr>
        <w:drawing>
          <wp:inline distT="0" distB="0" distL="0" distR="0" wp14:anchorId="419A71B3" wp14:editId="0CBB1D1B">
            <wp:extent cx="5612130" cy="16871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687195"/>
                    </a:xfrm>
                    <a:prstGeom prst="rect">
                      <a:avLst/>
                    </a:prstGeom>
                  </pic:spPr>
                </pic:pic>
              </a:graphicData>
            </a:graphic>
          </wp:inline>
        </w:drawing>
      </w:r>
    </w:p>
    <w:p w14:paraId="095E2638" w14:textId="77777777" w:rsidR="00C50B96" w:rsidRDefault="00C50B96" w:rsidP="00C211BC">
      <w:pPr>
        <w:spacing w:line="360" w:lineRule="auto"/>
        <w:ind w:right="49"/>
        <w:jc w:val="both"/>
        <w:rPr>
          <w:rFonts w:ascii="Palatino Linotype" w:hAnsi="Palatino Linotype"/>
        </w:rPr>
      </w:pPr>
    </w:p>
    <w:p w14:paraId="62E55DD0" w14:textId="0CAFF030" w:rsidR="004D70DA" w:rsidRPr="00C211BC" w:rsidRDefault="005C248F" w:rsidP="00C211BC">
      <w:pPr>
        <w:spacing w:line="360" w:lineRule="auto"/>
        <w:ind w:right="49"/>
        <w:jc w:val="both"/>
        <w:rPr>
          <w:rFonts w:ascii="Palatino Linotype" w:hAnsi="Palatino Linotype"/>
        </w:rPr>
      </w:pPr>
      <w:r w:rsidRPr="00C211BC">
        <w:rPr>
          <w:rFonts w:ascii="Palatino Linotype" w:hAnsi="Palatino Linotype"/>
        </w:rPr>
        <w:t xml:space="preserve">En el que se observa que, si bien, quien contrató con dicha empresa fue la Secretaría de Finanzas, </w:t>
      </w:r>
      <w:r w:rsidR="004D70DA" w:rsidRPr="00C211BC">
        <w:rPr>
          <w:rFonts w:ascii="Palatino Linotype" w:hAnsi="Palatino Linotype"/>
        </w:rPr>
        <w:t>también</w:t>
      </w:r>
      <w:r w:rsidRPr="00C211BC">
        <w:rPr>
          <w:rFonts w:ascii="Palatino Linotype" w:hAnsi="Palatino Linotype"/>
        </w:rPr>
        <w:t xml:space="preserve"> lo es que de su contenido se advierte, específicamente en el A</w:t>
      </w:r>
      <w:r w:rsidR="004D70DA" w:rsidRPr="00C211BC">
        <w:rPr>
          <w:rFonts w:ascii="Palatino Linotype" w:hAnsi="Palatino Linotype"/>
        </w:rPr>
        <w:t>nexo UNO-</w:t>
      </w:r>
      <w:r w:rsidRPr="00C211BC">
        <w:rPr>
          <w:rFonts w:ascii="Palatino Linotype" w:hAnsi="Palatino Linotype"/>
        </w:rPr>
        <w:t>B</w:t>
      </w:r>
      <w:r w:rsidR="004D70DA" w:rsidRPr="00C211BC">
        <w:rPr>
          <w:rFonts w:ascii="Palatino Linotype" w:hAnsi="Palatino Linotype"/>
        </w:rPr>
        <w:t xml:space="preserve">, la descripción del personal mínimo requerido por la Secretaría de Movilidad, tal como se observa a continuación: </w:t>
      </w:r>
    </w:p>
    <w:p w14:paraId="16775077" w14:textId="1BD6054C" w:rsidR="00177A83" w:rsidRPr="00C211BC" w:rsidRDefault="004D70DA" w:rsidP="00C211BC">
      <w:pPr>
        <w:spacing w:line="360" w:lineRule="auto"/>
        <w:ind w:right="49"/>
        <w:jc w:val="both"/>
        <w:rPr>
          <w:rFonts w:ascii="Palatino Linotype" w:hAnsi="Palatino Linotype"/>
        </w:rPr>
      </w:pPr>
      <w:r w:rsidRPr="00C211BC">
        <w:rPr>
          <w:rFonts w:ascii="Palatino Linotype" w:hAnsi="Palatino Linotype"/>
          <w:noProof/>
          <w:lang w:val="es-MX" w:eastAsia="es-MX"/>
        </w:rPr>
        <w:lastRenderedPageBreak/>
        <w:drawing>
          <wp:inline distT="0" distB="0" distL="0" distR="0" wp14:anchorId="66E42121" wp14:editId="442DE1B2">
            <wp:extent cx="5612130" cy="1709420"/>
            <wp:effectExtent l="0" t="0" r="762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709420"/>
                    </a:xfrm>
                    <a:prstGeom prst="rect">
                      <a:avLst/>
                    </a:prstGeom>
                  </pic:spPr>
                </pic:pic>
              </a:graphicData>
            </a:graphic>
          </wp:inline>
        </w:drawing>
      </w:r>
    </w:p>
    <w:p w14:paraId="7C95F8B7" w14:textId="6798DCC8" w:rsidR="004D70DA" w:rsidRDefault="004D70DA" w:rsidP="00C211BC">
      <w:pPr>
        <w:spacing w:line="360" w:lineRule="auto"/>
        <w:ind w:right="49"/>
        <w:jc w:val="both"/>
        <w:rPr>
          <w:rFonts w:ascii="Palatino Linotype" w:hAnsi="Palatino Linotype"/>
        </w:rPr>
      </w:pPr>
      <w:r w:rsidRPr="00C211BC">
        <w:rPr>
          <w:rFonts w:ascii="Palatino Linotype" w:hAnsi="Palatino Linotype"/>
        </w:rPr>
        <w:t xml:space="preserve">En atención a ello, no está por demás traer a colación lo que establece el artículo 70 de la Ley de Contratación Pública Estatal que precisa: </w:t>
      </w:r>
    </w:p>
    <w:p w14:paraId="16B3080A" w14:textId="77777777" w:rsidR="00C211BC" w:rsidRPr="00C211BC" w:rsidRDefault="00C211BC" w:rsidP="00C211BC">
      <w:pPr>
        <w:spacing w:line="360" w:lineRule="auto"/>
        <w:ind w:right="49"/>
        <w:jc w:val="both"/>
        <w:rPr>
          <w:rFonts w:ascii="Palatino Linotype" w:hAnsi="Palatino Linotype"/>
        </w:rPr>
      </w:pPr>
    </w:p>
    <w:p w14:paraId="393AC53A" w14:textId="1C497B66" w:rsidR="00BD6A80" w:rsidRDefault="00400B50" w:rsidP="00C211BC">
      <w:pPr>
        <w:spacing w:line="276" w:lineRule="auto"/>
        <w:ind w:left="567" w:right="616"/>
        <w:jc w:val="both"/>
        <w:rPr>
          <w:rFonts w:ascii="Palatino Linotype" w:hAnsi="Palatino Linotype"/>
          <w:i/>
          <w:sz w:val="22"/>
        </w:rPr>
      </w:pPr>
      <w:r w:rsidRPr="00C211BC">
        <w:rPr>
          <w:rFonts w:ascii="Palatino Linotype" w:hAnsi="Palatino Linotype"/>
          <w:b/>
          <w:i/>
          <w:sz w:val="22"/>
        </w:rPr>
        <w:t>Artículo 70.-</w:t>
      </w:r>
      <w:r w:rsidRPr="00C211BC">
        <w:rPr>
          <w:rFonts w:ascii="Palatino Linotype" w:hAnsi="Palatino Linotype"/>
          <w:i/>
          <w:sz w:val="22"/>
        </w:rPr>
        <w:t xml:space="preserve"> El área usuaria deberá verificar e informar </w:t>
      </w:r>
      <w:r w:rsidRPr="00C211BC">
        <w:rPr>
          <w:rFonts w:ascii="Palatino Linotype" w:hAnsi="Palatino Linotype"/>
          <w:b/>
          <w:i/>
          <w:sz w:val="22"/>
        </w:rPr>
        <w:t xml:space="preserve">a la contratante que el proveedor o prestador de servicios cumpla con la entrega de los bienes o servicios en las condiciones pactadas. </w:t>
      </w:r>
      <w:r w:rsidRPr="00C211BC">
        <w:rPr>
          <w:rFonts w:ascii="Palatino Linotype" w:hAnsi="Palatino Linotype"/>
          <w:i/>
          <w:sz w:val="22"/>
        </w:rPr>
        <w:t>Podrá recibir bienes o servicios que superen o mejoren las especificaciones estipuladas, siempre que se respete el precio de los contratados.</w:t>
      </w:r>
    </w:p>
    <w:p w14:paraId="6D482B37" w14:textId="77777777" w:rsidR="00C211BC" w:rsidRPr="00C211BC" w:rsidRDefault="00C211BC" w:rsidP="00C211BC">
      <w:pPr>
        <w:spacing w:line="276" w:lineRule="auto"/>
        <w:ind w:left="567" w:right="616"/>
        <w:jc w:val="both"/>
        <w:rPr>
          <w:rFonts w:ascii="Palatino Linotype" w:hAnsi="Palatino Linotype"/>
          <w:i/>
          <w:sz w:val="20"/>
        </w:rPr>
      </w:pPr>
    </w:p>
    <w:p w14:paraId="3A404CC9" w14:textId="26295FB5" w:rsidR="004D70DA" w:rsidRDefault="004D70DA" w:rsidP="00C211BC">
      <w:pPr>
        <w:spacing w:line="360" w:lineRule="auto"/>
        <w:jc w:val="both"/>
        <w:rPr>
          <w:rFonts w:ascii="Palatino Linotype" w:hAnsi="Palatino Linotype"/>
          <w:b/>
          <w:u w:val="single"/>
        </w:rPr>
      </w:pPr>
      <w:r w:rsidRPr="00C211BC">
        <w:rPr>
          <w:rFonts w:ascii="Palatino Linotype" w:hAnsi="Palatino Linotype"/>
        </w:rPr>
        <w:t xml:space="preserve">Es entonces que, se precisa que pese a que </w:t>
      </w:r>
      <w:r w:rsidRPr="00C211BC">
        <w:rPr>
          <w:rFonts w:ascii="Palatino Linotype" w:hAnsi="Palatino Linotype"/>
          <w:b/>
        </w:rPr>
        <w:t>la Secretaría de Finanzas realiza la contratación directa con las empresas, también lo es que las dependencias realizarán los requerimientos respectivos en relación con los bienes y servicios que estas requieren</w:t>
      </w:r>
      <w:r w:rsidRPr="00C211BC">
        <w:rPr>
          <w:rFonts w:ascii="Palatino Linotype" w:hAnsi="Palatino Linotype"/>
        </w:rPr>
        <w:t xml:space="preserve">, es decir, </w:t>
      </w:r>
      <w:r w:rsidRPr="00C211BC">
        <w:rPr>
          <w:rFonts w:ascii="Palatino Linotype" w:hAnsi="Palatino Linotype"/>
          <w:b/>
          <w:u w:val="single"/>
        </w:rPr>
        <w:t xml:space="preserve">la Secretaría de Movilidad requirió a la Secretaría de Finanzas la contratación de servicios profesionales (como se demostró a través del Contrato número LPNP-079-2021), y quien deberá liquidar el pago de dichas contrataciones con base en su suficiencia presupuestaria. </w:t>
      </w:r>
    </w:p>
    <w:p w14:paraId="39B79BFB" w14:textId="77777777" w:rsidR="001354C1" w:rsidRPr="00C211BC" w:rsidRDefault="001354C1" w:rsidP="00C211BC">
      <w:pPr>
        <w:spacing w:line="360" w:lineRule="auto"/>
        <w:jc w:val="both"/>
        <w:rPr>
          <w:rFonts w:ascii="Palatino Linotype" w:hAnsi="Palatino Linotype"/>
          <w:b/>
          <w:u w:val="single"/>
        </w:rPr>
      </w:pPr>
    </w:p>
    <w:p w14:paraId="0F4132E4" w14:textId="50601B90" w:rsidR="004D70DA" w:rsidRDefault="004D70DA" w:rsidP="00C211BC">
      <w:pPr>
        <w:spacing w:line="360" w:lineRule="auto"/>
        <w:jc w:val="both"/>
        <w:rPr>
          <w:rFonts w:ascii="Palatino Linotype" w:hAnsi="Palatino Linotype"/>
        </w:rPr>
      </w:pPr>
      <w:r w:rsidRPr="00C211BC">
        <w:rPr>
          <w:rFonts w:ascii="Palatino Linotype" w:hAnsi="Palatino Linotype"/>
        </w:rPr>
        <w:t>Además de ello, este Organismo Garante determina que la Secretaría de Movilidad tiene competencia</w:t>
      </w:r>
      <w:r w:rsidR="005404F6" w:rsidRPr="00C211BC">
        <w:rPr>
          <w:rFonts w:ascii="Palatino Linotype" w:hAnsi="Palatino Linotype"/>
        </w:rPr>
        <w:t xml:space="preserve"> para conocer y administrar la información solicitada</w:t>
      </w:r>
      <w:r w:rsidRPr="00C211BC">
        <w:rPr>
          <w:rFonts w:ascii="Palatino Linotype" w:hAnsi="Palatino Linotype"/>
        </w:rPr>
        <w:t>,</w:t>
      </w:r>
      <w:r w:rsidR="005404F6" w:rsidRPr="00C211BC">
        <w:rPr>
          <w:rFonts w:ascii="Palatino Linotype" w:hAnsi="Palatino Linotype"/>
        </w:rPr>
        <w:t xml:space="preserve"> toda vez que fue una de las dependencias requirentes de contratación de servicios y, su estructura </w:t>
      </w:r>
      <w:r w:rsidR="005404F6" w:rsidRPr="00C211BC">
        <w:rPr>
          <w:rFonts w:ascii="Palatino Linotype" w:hAnsi="Palatino Linotype"/>
        </w:rPr>
        <w:lastRenderedPageBreak/>
        <w:t xml:space="preserve">orgánica se encuentra integrada por unidades administrativas que cuentan con las funciones y atribuciones relacionadas con lo solicitado. </w:t>
      </w:r>
    </w:p>
    <w:p w14:paraId="53E7B709" w14:textId="77777777" w:rsidR="001354C1" w:rsidRPr="00C211BC" w:rsidRDefault="001354C1" w:rsidP="00C211BC">
      <w:pPr>
        <w:spacing w:line="360" w:lineRule="auto"/>
        <w:jc w:val="both"/>
        <w:rPr>
          <w:rFonts w:ascii="Palatino Linotype" w:hAnsi="Palatino Linotype"/>
        </w:rPr>
      </w:pPr>
    </w:p>
    <w:p w14:paraId="3E36B115" w14:textId="7278C357" w:rsidR="004D70DA" w:rsidRPr="00C211BC" w:rsidRDefault="005404F6" w:rsidP="00C211BC">
      <w:pPr>
        <w:spacing w:line="360" w:lineRule="auto"/>
        <w:jc w:val="both"/>
        <w:rPr>
          <w:rFonts w:ascii="Palatino Linotype" w:hAnsi="Palatino Linotype"/>
        </w:rPr>
      </w:pPr>
      <w:r w:rsidRPr="00C211BC">
        <w:rPr>
          <w:rFonts w:ascii="Palatino Linotype" w:hAnsi="Palatino Linotype"/>
        </w:rPr>
        <w:t xml:space="preserve">Por último, es de recordar al Sujeto Obligado que la búsqueda de la información deberá apegarse a lo que dispone el artículo 162 de la Ley de Transparencia y Acceso a la Información Pública del Estado de México y Municipios, que a la letra señala lo siguiente: </w:t>
      </w:r>
    </w:p>
    <w:p w14:paraId="53AB6CC6" w14:textId="77777777" w:rsidR="005404F6" w:rsidRPr="00C211BC" w:rsidRDefault="005404F6" w:rsidP="00C211BC">
      <w:pPr>
        <w:spacing w:line="360" w:lineRule="auto"/>
        <w:jc w:val="both"/>
        <w:rPr>
          <w:rFonts w:ascii="Palatino Linotype" w:hAnsi="Palatino Linotype"/>
        </w:rPr>
      </w:pPr>
    </w:p>
    <w:p w14:paraId="0AF4AF7D" w14:textId="605BACAB" w:rsidR="00CE3EDC" w:rsidRDefault="005404F6" w:rsidP="00C211BC">
      <w:pPr>
        <w:spacing w:line="360" w:lineRule="auto"/>
        <w:jc w:val="both"/>
        <w:rPr>
          <w:rFonts w:ascii="Palatino Linotype" w:hAnsi="Palatino Linotype"/>
        </w:rPr>
      </w:pPr>
      <w:r w:rsidRPr="00C211BC">
        <w:rPr>
          <w:rFonts w:ascii="Palatino Linotype" w:hAnsi="Palatino Linotype"/>
        </w:rPr>
        <w:t>Lo anterior, en razón de que de la respuesta proporcionada por el Sujeto Obligado se advierte que si bien, la Coordinación Administrativa dio atención a la solicitud de información, la cual de conformidad con el Manual de Organización de la Secretaría de Movilidad es un área competente para conocer y administrar la información solicitada, tambi</w:t>
      </w:r>
      <w:r w:rsidR="00CE3EDC" w:rsidRPr="00C211BC">
        <w:rPr>
          <w:rFonts w:ascii="Palatino Linotype" w:hAnsi="Palatino Linotype"/>
        </w:rPr>
        <w:t xml:space="preserve">én lo es que refirió no tener competencia, sin embargo, del estudio a sus atribuciones y funciones se determina que sí, ya que el Departamento de Adquisiciones, Control y Suministro de Bienes conoce de temas relacionados con adquisición y contratación de servicios, y cuya área depende de dicha Coordinación, asimismo, se hace mención que la Dirección General de Asuntos Jurídicos e Igualdad de Género puede conocer y administrar la información solicitada. </w:t>
      </w:r>
    </w:p>
    <w:p w14:paraId="7BECF46D" w14:textId="77777777" w:rsidR="00C50B96" w:rsidRPr="00C211BC" w:rsidRDefault="00C50B96" w:rsidP="00C211BC">
      <w:pPr>
        <w:spacing w:line="360" w:lineRule="auto"/>
        <w:jc w:val="both"/>
        <w:rPr>
          <w:rFonts w:ascii="Palatino Linotype" w:hAnsi="Palatino Linotype"/>
        </w:rPr>
      </w:pPr>
    </w:p>
    <w:p w14:paraId="04AED70B" w14:textId="4C6A01BE" w:rsidR="00C211BC" w:rsidRDefault="00CE3EDC" w:rsidP="00C211BC">
      <w:pPr>
        <w:spacing w:line="360" w:lineRule="auto"/>
        <w:jc w:val="both"/>
        <w:rPr>
          <w:rFonts w:ascii="Palatino Linotype" w:hAnsi="Palatino Linotype"/>
        </w:rPr>
      </w:pPr>
      <w:r w:rsidRPr="00C211BC">
        <w:rPr>
          <w:rFonts w:ascii="Palatino Linotype" w:hAnsi="Palatino Linotype"/>
        </w:rPr>
        <w:t xml:space="preserve">Por lo que se determina que el Sujeto Obligado deberá de realizar una nueva búsqueda de la información, en las áreas competentes que pudieran conocer y administrar la misma, de manera enunciativa más no limitativa, la Coordinación Administrativa y la Dirección General de Asuntos Jurídicos e Igualdad de Género, con la finalidad de que proporcione, de ser el caso, en versión pública, el documento </w:t>
      </w:r>
      <w:r w:rsidRPr="00C211BC">
        <w:rPr>
          <w:rFonts w:ascii="Palatino Linotype" w:hAnsi="Palatino Linotype"/>
        </w:rPr>
        <w:lastRenderedPageBreak/>
        <w:t>donde conste el costo total de la prestaci</w:t>
      </w:r>
      <w:r w:rsidR="00C211BC">
        <w:rPr>
          <w:rFonts w:ascii="Palatino Linotype" w:hAnsi="Palatino Linotype"/>
        </w:rPr>
        <w:t xml:space="preserve">ón de servicios </w:t>
      </w:r>
      <w:r w:rsidR="00C211BC" w:rsidRPr="00C211BC">
        <w:rPr>
          <w:rFonts w:ascii="Palatino Linotype" w:hAnsi="Palatino Linotype"/>
          <w:sz w:val="22"/>
        </w:rPr>
        <w:t>de los contratos celebrados del periodo comprendido doce de febrero de dos mil veintiuno al doce de febrero de dos mil veintidós.</w:t>
      </w:r>
      <w:r w:rsidR="00C211BC">
        <w:rPr>
          <w:rFonts w:ascii="Palatino Linotype" w:hAnsi="Palatino Linotype"/>
          <w:i/>
          <w:sz w:val="22"/>
        </w:rPr>
        <w:t xml:space="preserve"> </w:t>
      </w:r>
      <w:r w:rsidR="00C211BC" w:rsidRPr="00C211BC">
        <w:rPr>
          <w:rFonts w:ascii="Palatino Linotype" w:hAnsi="Palatino Linotype"/>
          <w:sz w:val="22"/>
        </w:rPr>
        <w:t xml:space="preserve"> </w:t>
      </w:r>
      <w:r w:rsidRPr="00C211BC">
        <w:rPr>
          <w:rFonts w:ascii="Palatino Linotype" w:hAnsi="Palatino Linotype"/>
        </w:rPr>
        <w:t xml:space="preserve"> </w:t>
      </w:r>
    </w:p>
    <w:p w14:paraId="7B65BFB7" w14:textId="77777777" w:rsidR="001354C1" w:rsidRPr="00C211BC" w:rsidRDefault="001354C1" w:rsidP="00C211BC">
      <w:pPr>
        <w:spacing w:line="360" w:lineRule="auto"/>
        <w:jc w:val="both"/>
        <w:rPr>
          <w:rFonts w:ascii="Palatino Linotype" w:hAnsi="Palatino Linotype"/>
        </w:rPr>
      </w:pPr>
    </w:p>
    <w:p w14:paraId="723891C4" w14:textId="77777777" w:rsidR="00203EBF" w:rsidRDefault="00CE3EDC" w:rsidP="00C211BC">
      <w:pPr>
        <w:spacing w:line="360" w:lineRule="auto"/>
        <w:jc w:val="both"/>
        <w:rPr>
          <w:rFonts w:ascii="Palatino Linotype" w:hAnsi="Palatino Linotype"/>
        </w:rPr>
      </w:pPr>
      <w:r w:rsidRPr="00C211BC">
        <w:rPr>
          <w:rFonts w:ascii="Palatino Linotype" w:hAnsi="Palatino Linotype"/>
        </w:rPr>
        <w:t xml:space="preserve">En cuanto hace a los requerimientos identificados con los numerales </w:t>
      </w:r>
      <w:r w:rsidR="00641DA9" w:rsidRPr="00C211BC">
        <w:rPr>
          <w:rFonts w:ascii="Palatino Linotype" w:hAnsi="Palatino Linotype"/>
        </w:rPr>
        <w:t>2</w:t>
      </w:r>
      <w:r w:rsidRPr="00C211BC">
        <w:rPr>
          <w:rFonts w:ascii="Palatino Linotype" w:hAnsi="Palatino Linotype"/>
        </w:rPr>
        <w:t>)</w:t>
      </w:r>
      <w:r w:rsidR="00641DA9" w:rsidRPr="00C211BC">
        <w:rPr>
          <w:rFonts w:ascii="Palatino Linotype" w:hAnsi="Palatino Linotype"/>
        </w:rPr>
        <w:t xml:space="preserve"> y 3</w:t>
      </w:r>
      <w:r w:rsidRPr="00C211BC">
        <w:rPr>
          <w:rFonts w:ascii="Palatino Linotype" w:hAnsi="Palatino Linotype"/>
        </w:rPr>
        <w:t xml:space="preserve">) </w:t>
      </w:r>
      <w:r w:rsidR="00203EBF" w:rsidRPr="00C211BC">
        <w:rPr>
          <w:rFonts w:ascii="Palatino Linotype" w:hAnsi="Palatino Linotype"/>
        </w:rPr>
        <w:t xml:space="preserve">en lo que se requiere: </w:t>
      </w:r>
    </w:p>
    <w:p w14:paraId="6DCE47D1" w14:textId="77777777" w:rsidR="00C211BC" w:rsidRPr="00C211BC" w:rsidRDefault="00C211BC" w:rsidP="00C211BC">
      <w:pPr>
        <w:spacing w:line="360" w:lineRule="auto"/>
        <w:jc w:val="both"/>
        <w:rPr>
          <w:rFonts w:ascii="Palatino Linotype" w:hAnsi="Palatino Linotype"/>
        </w:rPr>
      </w:pPr>
    </w:p>
    <w:p w14:paraId="743688B4" w14:textId="0EFFF72B" w:rsidR="00CE3EDC" w:rsidRPr="00C211BC" w:rsidRDefault="00203EBF" w:rsidP="00C211BC">
      <w:pPr>
        <w:pStyle w:val="Prrafodelista"/>
        <w:numPr>
          <w:ilvl w:val="0"/>
          <w:numId w:val="8"/>
        </w:numPr>
        <w:spacing w:line="360" w:lineRule="auto"/>
        <w:ind w:right="758"/>
        <w:jc w:val="both"/>
        <w:rPr>
          <w:rFonts w:ascii="Palatino Linotype" w:hAnsi="Palatino Linotype"/>
          <w:sz w:val="22"/>
        </w:rPr>
      </w:pPr>
      <w:r w:rsidRPr="00C211BC">
        <w:rPr>
          <w:rFonts w:ascii="Palatino Linotype" w:hAnsi="Palatino Linotype"/>
          <w:sz w:val="22"/>
        </w:rPr>
        <w:t xml:space="preserve">Número de concesiones de servicio público de las que se tiene registro. </w:t>
      </w:r>
    </w:p>
    <w:p w14:paraId="5F40C056" w14:textId="7E5E8CC9" w:rsidR="00203EBF" w:rsidRPr="00C211BC" w:rsidRDefault="00203EBF" w:rsidP="00C211BC">
      <w:pPr>
        <w:pStyle w:val="Prrafodelista"/>
        <w:numPr>
          <w:ilvl w:val="0"/>
          <w:numId w:val="8"/>
        </w:numPr>
        <w:spacing w:line="360" w:lineRule="auto"/>
        <w:ind w:right="758"/>
        <w:jc w:val="both"/>
        <w:rPr>
          <w:rFonts w:ascii="Palatino Linotype" w:hAnsi="Palatino Linotype"/>
          <w:sz w:val="22"/>
        </w:rPr>
      </w:pPr>
      <w:r w:rsidRPr="00C211BC">
        <w:rPr>
          <w:rFonts w:ascii="Palatino Linotype" w:hAnsi="Palatino Linotype"/>
          <w:sz w:val="22"/>
        </w:rPr>
        <w:t xml:space="preserve">Número de concesiones vigentes y fueras de norma. </w:t>
      </w:r>
    </w:p>
    <w:p w14:paraId="60286437" w14:textId="77777777" w:rsidR="00CE3EDC" w:rsidRPr="00C211BC" w:rsidRDefault="00CE3EDC" w:rsidP="00C211BC">
      <w:pPr>
        <w:spacing w:line="360" w:lineRule="auto"/>
        <w:jc w:val="both"/>
        <w:rPr>
          <w:rFonts w:ascii="Palatino Linotype" w:hAnsi="Palatino Linotype"/>
        </w:rPr>
      </w:pPr>
    </w:p>
    <w:p w14:paraId="60D21639" w14:textId="74FB435A" w:rsidR="00CE3EDC" w:rsidRDefault="00203EBF" w:rsidP="00C211BC">
      <w:pPr>
        <w:spacing w:line="360" w:lineRule="auto"/>
        <w:jc w:val="both"/>
        <w:rPr>
          <w:rFonts w:ascii="Palatino Linotype" w:hAnsi="Palatino Linotype"/>
        </w:rPr>
      </w:pPr>
      <w:r w:rsidRPr="00C211BC">
        <w:rPr>
          <w:rFonts w:ascii="Palatino Linotype" w:hAnsi="Palatino Linotype"/>
        </w:rPr>
        <w:t xml:space="preserve">El Sujeto Obligado a través de la Dirección General del Registro Estatal de Transporte Público, precisó que derivado de una búsqueda exhaustiva en el Registro Estatal de Transporte Público, se encontró lo siguiente: </w:t>
      </w:r>
    </w:p>
    <w:p w14:paraId="51893E8D" w14:textId="77777777" w:rsidR="00B648FA" w:rsidRPr="00C211BC" w:rsidRDefault="00B648FA" w:rsidP="00C211BC">
      <w:pPr>
        <w:spacing w:line="360" w:lineRule="auto"/>
        <w:jc w:val="both"/>
        <w:rPr>
          <w:rFonts w:ascii="Palatino Linotype" w:hAnsi="Palatino Linotype"/>
        </w:rPr>
      </w:pPr>
    </w:p>
    <w:p w14:paraId="328CFC16" w14:textId="1244B9AD" w:rsidR="00203EBF" w:rsidRPr="00C211BC" w:rsidRDefault="00203EBF" w:rsidP="00C211BC">
      <w:pPr>
        <w:pStyle w:val="Prrafodelista"/>
        <w:numPr>
          <w:ilvl w:val="0"/>
          <w:numId w:val="3"/>
        </w:numPr>
        <w:spacing w:line="360" w:lineRule="auto"/>
        <w:jc w:val="both"/>
        <w:rPr>
          <w:rFonts w:ascii="Palatino Linotype" w:hAnsi="Palatino Linotype"/>
        </w:rPr>
      </w:pPr>
      <w:r w:rsidRPr="00C211BC">
        <w:rPr>
          <w:rFonts w:ascii="Palatino Linotype" w:hAnsi="Palatino Linotype"/>
        </w:rPr>
        <w:t xml:space="preserve">Total de concesiones: 159, 516 </w:t>
      </w:r>
    </w:p>
    <w:p w14:paraId="7193EF9F" w14:textId="758790DD" w:rsidR="00203EBF" w:rsidRDefault="00203EBF" w:rsidP="00C211BC">
      <w:pPr>
        <w:pStyle w:val="Prrafodelista"/>
        <w:numPr>
          <w:ilvl w:val="0"/>
          <w:numId w:val="3"/>
        </w:numPr>
        <w:spacing w:line="360" w:lineRule="auto"/>
        <w:jc w:val="both"/>
        <w:rPr>
          <w:rFonts w:ascii="Palatino Linotype" w:hAnsi="Palatino Linotype"/>
        </w:rPr>
      </w:pPr>
      <w:r w:rsidRPr="00C211BC">
        <w:rPr>
          <w:rFonts w:ascii="Palatino Linotype" w:hAnsi="Palatino Linotype"/>
        </w:rPr>
        <w:t xml:space="preserve">Total de concesiones vigentes: 49, 807 </w:t>
      </w:r>
    </w:p>
    <w:p w14:paraId="1DA60381" w14:textId="77777777" w:rsidR="00C211BC" w:rsidRPr="00C211BC" w:rsidRDefault="00C211BC" w:rsidP="00C211BC">
      <w:pPr>
        <w:pStyle w:val="Prrafodelista"/>
        <w:spacing w:line="360" w:lineRule="auto"/>
        <w:ind w:left="720"/>
        <w:jc w:val="both"/>
        <w:rPr>
          <w:rFonts w:ascii="Palatino Linotype" w:hAnsi="Palatino Linotype"/>
        </w:rPr>
      </w:pPr>
    </w:p>
    <w:p w14:paraId="2108B090" w14:textId="65278A31" w:rsidR="005F0B22" w:rsidRDefault="00203EBF" w:rsidP="00C211BC">
      <w:pPr>
        <w:spacing w:line="360" w:lineRule="auto"/>
        <w:jc w:val="both"/>
        <w:rPr>
          <w:rFonts w:ascii="Palatino Linotype" w:hAnsi="Palatino Linotype"/>
        </w:rPr>
      </w:pPr>
      <w:r w:rsidRPr="00C211BC">
        <w:rPr>
          <w:rFonts w:ascii="Palatino Linotype" w:hAnsi="Palatino Linotype"/>
        </w:rPr>
        <w:t xml:space="preserve">En ese sentido, cabe destacar que de conformidad con lo que establece el artículo </w:t>
      </w:r>
      <w:r w:rsidR="005F0B22" w:rsidRPr="00C211BC">
        <w:rPr>
          <w:rFonts w:ascii="Palatino Linotype" w:hAnsi="Palatino Linotype"/>
        </w:rPr>
        <w:t>25 del Reglamento Interior de la Secretaria de Movilidad,  la  Dirección General del Registro Estatal de Transporte Público,</w:t>
      </w:r>
      <w:r w:rsidR="005F0B22" w:rsidRPr="00C211BC">
        <w:rPr>
          <w:rFonts w:ascii="Palatino Linotype" w:hAnsi="Palatino Linotype"/>
          <w:i/>
        </w:rPr>
        <w:t xml:space="preserve"> </w:t>
      </w:r>
      <w:r w:rsidRPr="00C211BC">
        <w:rPr>
          <w:rFonts w:ascii="Palatino Linotype" w:hAnsi="Palatino Linotype"/>
        </w:rPr>
        <w:t xml:space="preserve">tiene las siguientes atribuciones: </w:t>
      </w:r>
      <w:r w:rsidR="005F0B22" w:rsidRPr="00C211BC">
        <w:rPr>
          <w:rFonts w:ascii="Palatino Linotype" w:hAnsi="Palatino Linotype"/>
        </w:rPr>
        <w:t xml:space="preserve"> </w:t>
      </w:r>
    </w:p>
    <w:p w14:paraId="04E138F8" w14:textId="77777777" w:rsidR="00C211BC" w:rsidRPr="00C211BC" w:rsidRDefault="00C211BC" w:rsidP="00C211BC">
      <w:pPr>
        <w:spacing w:line="360" w:lineRule="auto"/>
        <w:jc w:val="both"/>
        <w:rPr>
          <w:rFonts w:ascii="Palatino Linotype" w:hAnsi="Palatino Linotype"/>
        </w:rPr>
      </w:pPr>
    </w:p>
    <w:p w14:paraId="48199AAA" w14:textId="5A817FAD" w:rsidR="005F0B22" w:rsidRPr="00C211BC" w:rsidRDefault="005F0B22" w:rsidP="001354C1">
      <w:pPr>
        <w:spacing w:line="276" w:lineRule="auto"/>
        <w:ind w:left="708" w:right="616"/>
        <w:jc w:val="both"/>
        <w:rPr>
          <w:rFonts w:ascii="Palatino Linotype" w:hAnsi="Palatino Linotype"/>
          <w:i/>
          <w:sz w:val="22"/>
        </w:rPr>
      </w:pPr>
      <w:r w:rsidRPr="00C211BC">
        <w:rPr>
          <w:rFonts w:ascii="Palatino Linotype" w:hAnsi="Palatino Linotype"/>
          <w:b/>
          <w:i/>
          <w:sz w:val="22"/>
        </w:rPr>
        <w:t>“Artículo 25.</w:t>
      </w:r>
      <w:r w:rsidRPr="00C211BC">
        <w:rPr>
          <w:rFonts w:ascii="Palatino Linotype" w:hAnsi="Palatino Linotype"/>
          <w:i/>
          <w:sz w:val="22"/>
        </w:rPr>
        <w:t xml:space="preserve"> Corresponden a la Dirección General del Registro Estatal de Transporte Público las atribuciones siguientes:</w:t>
      </w:r>
    </w:p>
    <w:p w14:paraId="2DB49ACB" w14:textId="4961903D" w:rsidR="005F0B22" w:rsidRPr="00C211BC" w:rsidRDefault="005F0B22" w:rsidP="001354C1">
      <w:pPr>
        <w:spacing w:line="276" w:lineRule="auto"/>
        <w:ind w:left="708" w:right="616"/>
        <w:jc w:val="both"/>
        <w:rPr>
          <w:rFonts w:ascii="Palatino Linotype" w:hAnsi="Palatino Linotype"/>
          <w:i/>
          <w:sz w:val="22"/>
        </w:rPr>
      </w:pPr>
      <w:r w:rsidRPr="00C211BC">
        <w:rPr>
          <w:rFonts w:ascii="Palatino Linotype" w:hAnsi="Palatino Linotype"/>
          <w:i/>
          <w:sz w:val="22"/>
        </w:rPr>
        <w:t>…</w:t>
      </w:r>
    </w:p>
    <w:p w14:paraId="3EE75904" w14:textId="2AB3456E" w:rsidR="005F0B22" w:rsidRPr="00C211BC" w:rsidRDefault="005F0B22" w:rsidP="001354C1">
      <w:pPr>
        <w:spacing w:line="276" w:lineRule="auto"/>
        <w:ind w:left="708" w:right="616"/>
        <w:jc w:val="both"/>
        <w:rPr>
          <w:rFonts w:ascii="Palatino Linotype" w:hAnsi="Palatino Linotype"/>
          <w:i/>
          <w:sz w:val="22"/>
        </w:rPr>
      </w:pPr>
      <w:r w:rsidRPr="00C211BC">
        <w:rPr>
          <w:rFonts w:ascii="Palatino Linotype" w:hAnsi="Palatino Linotype"/>
          <w:i/>
          <w:sz w:val="22"/>
        </w:rPr>
        <w:t>XI. Coordinar sus funciones con las direcciones generales, en materia de concesiones y permisos de servicio público de transporte, a fin de otorgar el emplacamiento correspondiente;</w:t>
      </w:r>
    </w:p>
    <w:p w14:paraId="0398ACEB" w14:textId="132E668D" w:rsidR="00203EBF" w:rsidRDefault="00203EBF" w:rsidP="001354C1">
      <w:pPr>
        <w:spacing w:line="276" w:lineRule="auto"/>
        <w:ind w:left="708" w:right="616"/>
        <w:jc w:val="both"/>
        <w:rPr>
          <w:rFonts w:ascii="Palatino Linotype" w:hAnsi="Palatino Linotype"/>
          <w:i/>
          <w:sz w:val="22"/>
        </w:rPr>
      </w:pPr>
      <w:r w:rsidRPr="00C211BC">
        <w:rPr>
          <w:rFonts w:ascii="Palatino Linotype" w:hAnsi="Palatino Linotype"/>
          <w:i/>
          <w:sz w:val="22"/>
        </w:rPr>
        <w:lastRenderedPageBreak/>
        <w:t>… “(Sic)</w:t>
      </w:r>
    </w:p>
    <w:p w14:paraId="19317C92" w14:textId="77777777" w:rsidR="00B648FA" w:rsidRPr="00C211BC" w:rsidRDefault="00B648FA" w:rsidP="00C211BC">
      <w:pPr>
        <w:spacing w:line="276" w:lineRule="auto"/>
        <w:ind w:left="708"/>
        <w:jc w:val="both"/>
        <w:rPr>
          <w:rFonts w:ascii="Palatino Linotype" w:hAnsi="Palatino Linotype"/>
          <w:i/>
          <w:sz w:val="22"/>
        </w:rPr>
      </w:pPr>
    </w:p>
    <w:p w14:paraId="0EECD99D" w14:textId="576EA975" w:rsidR="005F0B22" w:rsidRPr="00C211BC" w:rsidRDefault="005F0B22" w:rsidP="00C211BC">
      <w:pPr>
        <w:autoSpaceDE w:val="0"/>
        <w:autoSpaceDN w:val="0"/>
        <w:adjustRightInd w:val="0"/>
        <w:spacing w:line="360" w:lineRule="auto"/>
        <w:jc w:val="both"/>
        <w:rPr>
          <w:rFonts w:ascii="Palatino Linotype" w:hAnsi="Palatino Linotype"/>
        </w:rPr>
      </w:pPr>
      <w:r w:rsidRPr="00C211BC">
        <w:rPr>
          <w:rFonts w:ascii="Palatino Linotype" w:hAnsi="Palatino Linotype"/>
        </w:rPr>
        <w:t xml:space="preserve">En </w:t>
      </w:r>
      <w:r w:rsidR="00203EBF" w:rsidRPr="00C211BC">
        <w:rPr>
          <w:rFonts w:ascii="Palatino Linotype" w:hAnsi="Palatino Linotype"/>
        </w:rPr>
        <w:t>consecuencia se determina que, toda vez que la unidad administrativa que proporcionó la información solicitada</w:t>
      </w:r>
      <w:r w:rsidR="00C211BC" w:rsidRPr="00C211BC">
        <w:rPr>
          <w:rFonts w:ascii="Palatino Linotype" w:hAnsi="Palatino Linotype"/>
        </w:rPr>
        <w:t xml:space="preserve"> al doce de febrero de dos mil veintidós (fecha de registro de la solicitud de información);</w:t>
      </w:r>
      <w:r w:rsidR="00203EBF" w:rsidRPr="00C211BC">
        <w:rPr>
          <w:rFonts w:ascii="Palatino Linotype" w:hAnsi="Palatino Linotype"/>
        </w:rPr>
        <w:t xml:space="preserve"> es la competente para conocer y administrar la información solicitada, esto de conformidad con el Reglamento Interior del Sujeto Obligado;</w:t>
      </w:r>
      <w:r w:rsidR="00203EBF" w:rsidRPr="00C211BC">
        <w:rPr>
          <w:rFonts w:ascii="Palatino Linotype" w:hAnsi="Palatino Linotype"/>
          <w:b/>
          <w:u w:val="single"/>
        </w:rPr>
        <w:t xml:space="preserve"> se tiene por colmado dicho requerimiento. </w:t>
      </w:r>
    </w:p>
    <w:p w14:paraId="3468F021" w14:textId="41856647" w:rsidR="00203EBF" w:rsidRPr="00C211BC" w:rsidRDefault="00203EBF" w:rsidP="00C211BC">
      <w:pPr>
        <w:autoSpaceDE w:val="0"/>
        <w:autoSpaceDN w:val="0"/>
        <w:adjustRightInd w:val="0"/>
        <w:spacing w:line="360" w:lineRule="auto"/>
        <w:jc w:val="both"/>
        <w:rPr>
          <w:rFonts w:ascii="Palatino Linotype" w:hAnsi="Palatino Linotype"/>
          <w:color w:val="FF0000"/>
        </w:rPr>
      </w:pPr>
    </w:p>
    <w:p w14:paraId="52812CBA" w14:textId="77777777" w:rsidR="005F0B22" w:rsidRPr="00C211BC" w:rsidRDefault="005F0B22" w:rsidP="00C211BC">
      <w:pPr>
        <w:autoSpaceDE w:val="0"/>
        <w:autoSpaceDN w:val="0"/>
        <w:adjustRightInd w:val="0"/>
        <w:spacing w:line="360" w:lineRule="auto"/>
        <w:jc w:val="both"/>
        <w:rPr>
          <w:rFonts w:ascii="Palatino Linotype" w:hAnsi="Palatino Linotype"/>
        </w:rPr>
      </w:pPr>
      <w:r w:rsidRPr="00C211BC">
        <w:rPr>
          <w:rFonts w:ascii="Palatino Linotype" w:hAnsi="Palatino Linotype"/>
        </w:rPr>
        <w:t>Sobre lo anterior, 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4B67D1FB" w14:textId="77777777" w:rsidR="00C211BC" w:rsidRPr="00C211BC" w:rsidRDefault="00C211BC" w:rsidP="00C211BC">
      <w:pPr>
        <w:autoSpaceDE w:val="0"/>
        <w:autoSpaceDN w:val="0"/>
        <w:adjustRightInd w:val="0"/>
        <w:spacing w:line="360" w:lineRule="auto"/>
        <w:jc w:val="both"/>
        <w:rPr>
          <w:rFonts w:ascii="Palatino Linotype" w:hAnsi="Palatino Linotype"/>
        </w:rPr>
      </w:pPr>
    </w:p>
    <w:p w14:paraId="409DC332" w14:textId="77777777" w:rsidR="005F0B22" w:rsidRPr="00C211BC" w:rsidRDefault="005F0B22" w:rsidP="00C211BC">
      <w:pPr>
        <w:autoSpaceDE w:val="0"/>
        <w:autoSpaceDN w:val="0"/>
        <w:adjustRightInd w:val="0"/>
        <w:ind w:left="708"/>
        <w:jc w:val="both"/>
        <w:rPr>
          <w:rFonts w:ascii="Palatino Linotype" w:hAnsi="Palatino Linotype"/>
          <w:i/>
          <w:sz w:val="22"/>
        </w:rPr>
      </w:pPr>
      <w:r w:rsidRPr="00C211BC">
        <w:rPr>
          <w:rFonts w:ascii="Palatino Linotype" w:hAnsi="Palatino Linotype"/>
          <w:i/>
          <w:sz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6DD90D" w14:textId="77777777" w:rsidR="005F0B22" w:rsidRPr="00C211BC" w:rsidRDefault="005F0B22" w:rsidP="00C211BC">
      <w:pPr>
        <w:spacing w:line="360" w:lineRule="auto"/>
        <w:jc w:val="both"/>
        <w:rPr>
          <w:rFonts w:ascii="Palatino Linotype" w:hAnsi="Palatino Linotype"/>
          <w:color w:val="FF0000"/>
        </w:rPr>
      </w:pPr>
    </w:p>
    <w:p w14:paraId="4B046932" w14:textId="057C0A20" w:rsidR="00203EBF" w:rsidRPr="00C211BC" w:rsidRDefault="00203EBF" w:rsidP="00C211BC">
      <w:pPr>
        <w:spacing w:line="360" w:lineRule="auto"/>
        <w:jc w:val="both"/>
        <w:rPr>
          <w:rFonts w:ascii="Palatino Linotype" w:hAnsi="Palatino Linotype"/>
        </w:rPr>
      </w:pPr>
      <w:r w:rsidRPr="00C211BC">
        <w:rPr>
          <w:rFonts w:ascii="Palatino Linotype" w:hAnsi="Palatino Linotype"/>
        </w:rPr>
        <w:t xml:space="preserve">Ahora bien, no está por demás señalar que el Particular requirió conocer información también de aquellas concesiones que se “encuentran fuera de norma”, por lo que, de conformidad con el artículo 13 de la Ley de Transparencia y Acceso a la Información Pública del Estado de México y Municipios, este Organismo Garante precisa que se </w:t>
      </w:r>
      <w:r w:rsidRPr="00C211BC">
        <w:rPr>
          <w:rFonts w:ascii="Palatino Linotype" w:hAnsi="Palatino Linotype"/>
        </w:rPr>
        <w:lastRenderedPageBreak/>
        <w:t>refiere a aquellas qu</w:t>
      </w:r>
      <w:r w:rsidR="00C211BC" w:rsidRPr="00C211BC">
        <w:rPr>
          <w:rFonts w:ascii="Palatino Linotype" w:hAnsi="Palatino Linotype"/>
        </w:rPr>
        <w:t xml:space="preserve">e ya no se encuentran vigentes, sin embargo, hay que destacar que de conformidad con lo que establece el artículo 12 de la Ley en la materia, los sujetos obligados no se encuentran constreñidos a efectuar cálculos, ni presentar la información conforme al interés del solicitante, por lo que, para señalar aquellas concesiones que a la fecha de la solicitud no se encontraban vigentes se colige que este debía realizar un cálculo entre las concesiones totales y las vigentes, para poder obtener dicho dato; lo cual no es un obligación. </w:t>
      </w:r>
    </w:p>
    <w:p w14:paraId="35B18DE1" w14:textId="567031CA" w:rsidR="00203EBF" w:rsidRPr="00C211BC" w:rsidRDefault="00203EBF" w:rsidP="00C211BC">
      <w:pPr>
        <w:spacing w:line="360" w:lineRule="auto"/>
        <w:jc w:val="both"/>
        <w:rPr>
          <w:rFonts w:ascii="Palatino Linotype" w:hAnsi="Palatino Linotype"/>
        </w:rPr>
      </w:pPr>
    </w:p>
    <w:p w14:paraId="7C110DBB" w14:textId="538B6F91" w:rsidR="006E7593" w:rsidRDefault="00C211BC" w:rsidP="00C211BC">
      <w:pPr>
        <w:spacing w:line="360" w:lineRule="auto"/>
        <w:jc w:val="both"/>
        <w:rPr>
          <w:rFonts w:ascii="Palatino Linotype" w:hAnsi="Palatino Linotype"/>
        </w:rPr>
      </w:pPr>
      <w:r w:rsidRPr="00C211BC">
        <w:rPr>
          <w:rFonts w:ascii="Palatino Linotype" w:hAnsi="Palatino Linotype"/>
        </w:rPr>
        <w:t>E</w:t>
      </w:r>
      <w:r w:rsidR="009A3194" w:rsidRPr="00C211BC">
        <w:rPr>
          <w:rFonts w:ascii="Palatino Linotype" w:hAnsi="Palatino Linotype"/>
        </w:rPr>
        <w:t>n relación al inciso 4) relacionado con la petición de la entrega de los estudios técnicos que realizó el Instituto de Transporte del periodo comprendido de ene</w:t>
      </w:r>
      <w:r w:rsidRPr="00C211BC">
        <w:rPr>
          <w:rFonts w:ascii="Palatino Linotype" w:hAnsi="Palatino Linotype"/>
        </w:rPr>
        <w:t>ro de 2017 a febrero del 2020 y e</w:t>
      </w:r>
      <w:r w:rsidR="009A3194" w:rsidRPr="00C211BC">
        <w:rPr>
          <w:rFonts w:ascii="Palatino Linotype" w:hAnsi="Palatino Linotype"/>
        </w:rPr>
        <w:t>l soporte que valide dichos estudios, el fondo de financiamiento y sus costos totales.</w:t>
      </w:r>
    </w:p>
    <w:p w14:paraId="1A849C3F" w14:textId="77777777" w:rsidR="00B648FA" w:rsidRPr="00C211BC" w:rsidRDefault="00B648FA" w:rsidP="00C211BC">
      <w:pPr>
        <w:spacing w:line="360" w:lineRule="auto"/>
        <w:jc w:val="both"/>
        <w:rPr>
          <w:rFonts w:ascii="Palatino Linotype" w:hAnsi="Palatino Linotype"/>
        </w:rPr>
      </w:pPr>
    </w:p>
    <w:p w14:paraId="50E576FD" w14:textId="661D2509" w:rsidR="006E7593" w:rsidRDefault="006E7593" w:rsidP="00C211BC">
      <w:pPr>
        <w:pStyle w:val="NormalWeb"/>
        <w:spacing w:before="0" w:beforeAutospacing="0" w:after="0" w:afterAutospacing="0" w:line="360" w:lineRule="auto"/>
        <w:ind w:right="-28"/>
        <w:jc w:val="both"/>
        <w:rPr>
          <w:rFonts w:ascii="Palatino Linotype" w:hAnsi="Palatino Linotype"/>
        </w:rPr>
      </w:pPr>
      <w:r w:rsidRPr="00C211BC">
        <w:rPr>
          <w:rFonts w:ascii="Palatino Linotype" w:hAnsi="Palatino Linotype"/>
          <w:lang w:eastAsia="en-US"/>
        </w:rPr>
        <w:t xml:space="preserve">Previo a analizar la respuesta entregada en este punto, este Órgano Garante no pasa desapercibido que el particular al momento realizar su requerimiento de información </w:t>
      </w:r>
      <w:r w:rsidRPr="00C211BC">
        <w:rPr>
          <w:rFonts w:ascii="Palatino Linotype" w:hAnsi="Palatino Linotype"/>
        </w:rPr>
        <w:t>estudios “</w:t>
      </w:r>
      <w:r w:rsidRPr="00C211BC">
        <w:rPr>
          <w:rFonts w:ascii="Palatino Linotype" w:hAnsi="Palatino Linotype"/>
          <w:i/>
        </w:rPr>
        <w:t xml:space="preserve">técnicos” </w:t>
      </w:r>
      <w:r w:rsidRPr="00C211BC">
        <w:rPr>
          <w:rFonts w:ascii="Palatino Linotype" w:hAnsi="Palatino Linotype"/>
        </w:rPr>
        <w:t xml:space="preserve"> a lo cual el SUJETO OBLIGADO le  refirió que no se cuenta con facultades para la emisión de estudios “</w:t>
      </w:r>
      <w:r w:rsidRPr="00C211BC">
        <w:rPr>
          <w:rFonts w:ascii="Palatino Linotype" w:hAnsi="Palatino Linotype"/>
          <w:i/>
        </w:rPr>
        <w:t>técnicos</w:t>
      </w:r>
      <w:r w:rsidRPr="00C211BC">
        <w:rPr>
          <w:rFonts w:ascii="Palatino Linotype" w:hAnsi="Palatino Linotype"/>
        </w:rPr>
        <w:t>” razón por la cual únicamente contaba con los estudios realizados por ese instituto de transporte.</w:t>
      </w:r>
    </w:p>
    <w:p w14:paraId="6C6AE0FF" w14:textId="77777777" w:rsidR="00B648FA" w:rsidRPr="00C211BC" w:rsidRDefault="00B648FA" w:rsidP="00C211BC">
      <w:pPr>
        <w:pStyle w:val="NormalWeb"/>
        <w:spacing w:before="0" w:beforeAutospacing="0" w:after="0" w:afterAutospacing="0" w:line="360" w:lineRule="auto"/>
        <w:ind w:right="-28"/>
        <w:jc w:val="both"/>
        <w:rPr>
          <w:rFonts w:ascii="Palatino Linotype" w:hAnsi="Palatino Linotype"/>
          <w:lang w:eastAsia="en-US"/>
        </w:rPr>
      </w:pPr>
    </w:p>
    <w:p w14:paraId="38F9A29F" w14:textId="77777777" w:rsidR="00B648FA" w:rsidRDefault="006E7593" w:rsidP="00B648FA">
      <w:pPr>
        <w:pStyle w:val="NormalWeb"/>
        <w:spacing w:before="0" w:beforeAutospacing="0" w:after="0" w:afterAutospacing="0" w:line="360" w:lineRule="auto"/>
        <w:ind w:right="-28"/>
        <w:jc w:val="both"/>
        <w:rPr>
          <w:rFonts w:ascii="Palatino Linotype" w:hAnsi="Palatino Linotype"/>
          <w:lang w:eastAsia="en-US"/>
        </w:rPr>
      </w:pPr>
      <w:r w:rsidRPr="00C211BC">
        <w:rPr>
          <w:rFonts w:ascii="Palatino Linotype" w:hAnsi="Palatino Linotype"/>
          <w:lang w:eastAsia="en-US"/>
        </w:rPr>
        <w:t xml:space="preserve"> Al respecto, de la revisión al Reglamento del Instituto de Transporte del Estado de México se precisa:</w:t>
      </w:r>
    </w:p>
    <w:p w14:paraId="4EF8998A" w14:textId="77777777" w:rsidR="00B648FA" w:rsidRDefault="00B648FA" w:rsidP="00B648FA">
      <w:pPr>
        <w:pStyle w:val="NormalWeb"/>
        <w:spacing w:before="0" w:beforeAutospacing="0" w:after="0" w:afterAutospacing="0" w:line="360" w:lineRule="auto"/>
        <w:ind w:right="-28"/>
        <w:jc w:val="both"/>
        <w:rPr>
          <w:rFonts w:ascii="Palatino Linotype" w:hAnsi="Palatino Linotype"/>
          <w:lang w:eastAsia="en-US"/>
        </w:rPr>
      </w:pPr>
    </w:p>
    <w:p w14:paraId="38C23C99" w14:textId="5BE0826E" w:rsidR="006E7593" w:rsidRPr="00C211BC" w:rsidRDefault="00FC52B3" w:rsidP="00B648FA">
      <w:pPr>
        <w:pStyle w:val="NormalWeb"/>
        <w:spacing w:before="0" w:beforeAutospacing="0" w:after="0" w:afterAutospacing="0" w:line="360" w:lineRule="auto"/>
        <w:ind w:left="709" w:right="-28"/>
        <w:jc w:val="both"/>
        <w:rPr>
          <w:rFonts w:ascii="Palatino Linotype" w:hAnsi="Palatino Linotype"/>
          <w:i/>
          <w:sz w:val="22"/>
        </w:rPr>
      </w:pPr>
      <w:r w:rsidRPr="00C211BC">
        <w:rPr>
          <w:rFonts w:ascii="Palatino Linotype" w:hAnsi="Palatino Linotype"/>
          <w:i/>
          <w:sz w:val="22"/>
        </w:rPr>
        <w:t>“</w:t>
      </w:r>
      <w:r w:rsidR="006E7593" w:rsidRPr="00C211BC">
        <w:rPr>
          <w:rFonts w:ascii="Palatino Linotype" w:hAnsi="Palatino Linotype"/>
          <w:i/>
          <w:sz w:val="22"/>
        </w:rPr>
        <w:t>Artículo 15.- Corresponde al Vocal Ejecutivo las atribuciones siguientes:</w:t>
      </w:r>
    </w:p>
    <w:p w14:paraId="418EF62E" w14:textId="28EA1B11" w:rsidR="006E7593" w:rsidRPr="00C211BC" w:rsidRDefault="006E759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w:t>
      </w:r>
    </w:p>
    <w:p w14:paraId="381D1A0B" w14:textId="7DED004E" w:rsidR="006E7593" w:rsidRPr="00C211BC" w:rsidRDefault="006E759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II. Impulsar y coordinar la realización de estudios orientados a modernizar los sistemas de transporte público en la entidad.</w:t>
      </w:r>
    </w:p>
    <w:p w14:paraId="0831B34E" w14:textId="279FF7D9" w:rsidR="006E7593" w:rsidRPr="00C211BC" w:rsidRDefault="006E759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lastRenderedPageBreak/>
        <w:t>…</w:t>
      </w:r>
    </w:p>
    <w:p w14:paraId="614626B2" w14:textId="77777777" w:rsidR="00FC52B3" w:rsidRPr="00C211BC" w:rsidRDefault="00FC52B3" w:rsidP="00C211BC">
      <w:pPr>
        <w:pStyle w:val="NormalWeb"/>
        <w:spacing w:before="0" w:beforeAutospacing="0" w:after="0" w:afterAutospacing="0"/>
        <w:ind w:left="708" w:right="-28"/>
        <w:jc w:val="both"/>
        <w:rPr>
          <w:rFonts w:ascii="Palatino Linotype" w:hAnsi="Palatino Linotype"/>
          <w:i/>
          <w:sz w:val="22"/>
        </w:rPr>
      </w:pPr>
    </w:p>
    <w:p w14:paraId="5B476164" w14:textId="31E619C3" w:rsidR="00FC52B3" w:rsidRPr="00C211BC" w:rsidRDefault="00FC52B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Artículo 18.- Corresponde a la Subdirección de Planeación:</w:t>
      </w:r>
    </w:p>
    <w:p w14:paraId="637726C7" w14:textId="13572FA5" w:rsidR="00FC52B3" w:rsidRPr="00C211BC" w:rsidRDefault="00FC52B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w:t>
      </w:r>
    </w:p>
    <w:p w14:paraId="12CB7D33" w14:textId="6E20AF7D" w:rsidR="00FC52B3" w:rsidRPr="00C211BC" w:rsidRDefault="00FC52B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II. Realizar estudios orientados a atender la problemática del transporte en la entidad y proponer alternativas para el mejoramiento del servicio</w:t>
      </w:r>
    </w:p>
    <w:p w14:paraId="76F941E9" w14:textId="5DFC671D" w:rsidR="00FC52B3" w:rsidRPr="00C211BC" w:rsidRDefault="00FC52B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w:t>
      </w:r>
    </w:p>
    <w:p w14:paraId="370CA0D3" w14:textId="79CB3719" w:rsidR="00FC52B3" w:rsidRPr="00C211BC" w:rsidRDefault="00FC52B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Artículo 20.- Corresponde a la Subdirección de Tarifas:</w:t>
      </w:r>
    </w:p>
    <w:p w14:paraId="040DC514" w14:textId="63596E1D" w:rsidR="00FC52B3" w:rsidRPr="00C211BC" w:rsidRDefault="00FC52B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w:t>
      </w:r>
    </w:p>
    <w:p w14:paraId="78E238A1" w14:textId="75E95E63" w:rsidR="00FC52B3" w:rsidRPr="00C211BC" w:rsidRDefault="00FC52B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II. Realizar estudios que permitan fortalecer la política tarifaria en la entidad, haciéndola congruente con las condiciones sociales de cada región.</w:t>
      </w:r>
    </w:p>
    <w:p w14:paraId="14D7034A" w14:textId="7F3B8B20" w:rsidR="00FC52B3" w:rsidRPr="00C211BC" w:rsidRDefault="00FC52B3" w:rsidP="00C211BC">
      <w:pPr>
        <w:pStyle w:val="NormalWeb"/>
        <w:spacing w:before="0" w:beforeAutospacing="0" w:after="0" w:afterAutospacing="0"/>
        <w:ind w:left="708" w:right="-28"/>
        <w:jc w:val="both"/>
        <w:rPr>
          <w:rFonts w:ascii="Palatino Linotype" w:hAnsi="Palatino Linotype"/>
          <w:i/>
          <w:sz w:val="22"/>
        </w:rPr>
      </w:pPr>
      <w:r w:rsidRPr="00C211BC">
        <w:rPr>
          <w:rFonts w:ascii="Palatino Linotype" w:hAnsi="Palatino Linotype"/>
          <w:i/>
          <w:sz w:val="22"/>
        </w:rPr>
        <w:t>… “(Sic) énfasis añadido</w:t>
      </w:r>
    </w:p>
    <w:p w14:paraId="660068D2" w14:textId="50D0BFED" w:rsidR="006E7593" w:rsidRPr="00C211BC" w:rsidRDefault="006E7593" w:rsidP="00C211BC">
      <w:pPr>
        <w:pStyle w:val="NormalWeb"/>
        <w:tabs>
          <w:tab w:val="left" w:pos="1085"/>
        </w:tabs>
        <w:spacing w:before="0" w:beforeAutospacing="0" w:after="0" w:afterAutospacing="0" w:line="360" w:lineRule="auto"/>
        <w:ind w:right="-28"/>
        <w:jc w:val="both"/>
        <w:rPr>
          <w:rFonts w:ascii="Palatino Linotype" w:hAnsi="Palatino Linotype"/>
          <w:lang w:eastAsia="en-US"/>
        </w:rPr>
      </w:pPr>
    </w:p>
    <w:p w14:paraId="327272AA" w14:textId="28BEE6DB" w:rsidR="006E7593" w:rsidRDefault="006E7593" w:rsidP="00C211BC">
      <w:pPr>
        <w:autoSpaceDE w:val="0"/>
        <w:autoSpaceDN w:val="0"/>
        <w:adjustRightInd w:val="0"/>
        <w:spacing w:line="360" w:lineRule="auto"/>
        <w:ind w:right="-91"/>
        <w:jc w:val="both"/>
        <w:rPr>
          <w:rFonts w:ascii="Palatino Linotype" w:hAnsi="Palatino Linotype" w:cs="Arial"/>
        </w:rPr>
      </w:pPr>
      <w:r w:rsidRPr="00C211BC">
        <w:rPr>
          <w:rFonts w:ascii="Palatino Linotype" w:hAnsi="Palatino Linotype" w:cs="Arial"/>
        </w:rPr>
        <w:t xml:space="preserve">Por lo anterior, en virtud de que </w:t>
      </w:r>
      <w:r w:rsidRPr="00C211BC">
        <w:rPr>
          <w:rFonts w:ascii="Palatino Linotype" w:hAnsi="Palatino Linotype"/>
          <w:lang w:eastAsia="en-US"/>
        </w:rPr>
        <w:t xml:space="preserve">del Instituto de Transporte del Estado de México no realiza </w:t>
      </w:r>
      <w:r w:rsidRPr="00C211BC">
        <w:rPr>
          <w:rFonts w:ascii="Palatino Linotype" w:hAnsi="Palatino Linotype"/>
        </w:rPr>
        <w:t>estudios “</w:t>
      </w:r>
      <w:r w:rsidR="00C211BC" w:rsidRPr="00C211BC">
        <w:rPr>
          <w:rFonts w:ascii="Palatino Linotype" w:hAnsi="Palatino Linotype"/>
          <w:i/>
        </w:rPr>
        <w:t xml:space="preserve">técnicos”, </w:t>
      </w:r>
      <w:r w:rsidRPr="00C211BC">
        <w:rPr>
          <w:rFonts w:ascii="Palatino Linotype" w:hAnsi="Palatino Linotype"/>
        </w:rPr>
        <w:t xml:space="preserve">sino </w:t>
      </w:r>
      <w:r w:rsidR="00FC52B3" w:rsidRPr="00C211BC">
        <w:rPr>
          <w:rFonts w:ascii="Palatino Linotype" w:hAnsi="Palatino Linotype"/>
        </w:rPr>
        <w:t>únicamente</w:t>
      </w:r>
      <w:r w:rsidRPr="00C211BC">
        <w:rPr>
          <w:rFonts w:ascii="Palatino Linotype" w:hAnsi="Palatino Linotype"/>
        </w:rPr>
        <w:t xml:space="preserve"> </w:t>
      </w:r>
      <w:r w:rsidR="00FC52B3" w:rsidRPr="00C211BC">
        <w:rPr>
          <w:rFonts w:ascii="Palatino Linotype" w:hAnsi="Palatino Linotype"/>
        </w:rPr>
        <w:t>estudios</w:t>
      </w:r>
      <w:r w:rsidRPr="00C211BC">
        <w:rPr>
          <w:rFonts w:ascii="Palatino Linotype" w:hAnsi="Palatino Linotype"/>
        </w:rPr>
        <w:t xml:space="preserve"> orientados a atender la problemática del transporte en la entidad y proponer alternativas para el mejoramiento del servicio; </w:t>
      </w:r>
      <w:r w:rsidR="00FC52B3" w:rsidRPr="00C211BC">
        <w:rPr>
          <w:rFonts w:ascii="Palatino Linotype" w:hAnsi="Palatino Linotype"/>
        </w:rPr>
        <w:t>así</w:t>
      </w:r>
      <w:r w:rsidRPr="00C211BC">
        <w:rPr>
          <w:rFonts w:ascii="Palatino Linotype" w:hAnsi="Palatino Linotype"/>
        </w:rPr>
        <w:t xml:space="preserve"> como,</w:t>
      </w:r>
      <w:r w:rsidR="00FC52B3" w:rsidRPr="00C211BC">
        <w:rPr>
          <w:rFonts w:ascii="Palatino Linotype" w:hAnsi="Palatino Linotype"/>
        </w:rPr>
        <w:t xml:space="preserve"> estudios que permitan fortalecer la política tarifaria en la entidad, </w:t>
      </w:r>
      <w:r w:rsidRPr="00C211BC">
        <w:rPr>
          <w:rFonts w:ascii="Palatino Linotype" w:hAnsi="Palatino Linotype" w:cs="Arial"/>
        </w:rPr>
        <w:t xml:space="preserve">se estima conveniente subsanar la deficiencia de la queja, en </w:t>
      </w:r>
      <w:r w:rsidR="00FC52B3" w:rsidRPr="00C211BC">
        <w:rPr>
          <w:rFonts w:ascii="Palatino Linotype" w:hAnsi="Palatino Linotype" w:cs="Arial"/>
        </w:rPr>
        <w:t>consideración</w:t>
      </w:r>
      <w:r w:rsidRPr="00C211BC">
        <w:rPr>
          <w:rFonts w:ascii="Palatino Linotype" w:hAnsi="Palatino Linotype" w:cs="Arial"/>
        </w:rPr>
        <w:t xml:space="preserve"> a que si bien el SUJETO OBLIGADO no genera los estudios </w:t>
      </w:r>
      <w:r w:rsidR="00FC52B3" w:rsidRPr="00C211BC">
        <w:rPr>
          <w:rFonts w:ascii="Palatino Linotype" w:hAnsi="Palatino Linotype" w:cs="Arial"/>
        </w:rPr>
        <w:t xml:space="preserve">técnicos si genera estudios en materia de transporte en la entidad, considerando también que los ciudadanos no son especialistas en conocer con precisión el nombre de los documentos que generan, posee  y administran los sujetos obligados. </w:t>
      </w:r>
    </w:p>
    <w:p w14:paraId="05E10FB9" w14:textId="77777777" w:rsidR="00B648FA" w:rsidRPr="00C211BC" w:rsidRDefault="00B648FA" w:rsidP="00C211BC">
      <w:pPr>
        <w:autoSpaceDE w:val="0"/>
        <w:autoSpaceDN w:val="0"/>
        <w:adjustRightInd w:val="0"/>
        <w:spacing w:line="360" w:lineRule="auto"/>
        <w:ind w:right="-91"/>
        <w:jc w:val="both"/>
        <w:rPr>
          <w:rFonts w:ascii="Palatino Linotype" w:hAnsi="Palatino Linotype"/>
        </w:rPr>
      </w:pPr>
    </w:p>
    <w:p w14:paraId="14A4B6C8" w14:textId="22B23324" w:rsidR="006E7593" w:rsidRDefault="00FC52B3" w:rsidP="00C211BC">
      <w:pPr>
        <w:autoSpaceDE w:val="0"/>
        <w:autoSpaceDN w:val="0"/>
        <w:adjustRightInd w:val="0"/>
        <w:spacing w:line="360" w:lineRule="auto"/>
        <w:ind w:right="-91"/>
        <w:jc w:val="both"/>
        <w:rPr>
          <w:rFonts w:ascii="Palatino Linotype" w:hAnsi="Palatino Linotype" w:cs="Arial"/>
        </w:rPr>
      </w:pPr>
      <w:r w:rsidRPr="00C211BC">
        <w:rPr>
          <w:rFonts w:ascii="Palatino Linotype" w:hAnsi="Palatino Linotype" w:cs="Arial"/>
        </w:rPr>
        <w:t xml:space="preserve">Por lo que, </w:t>
      </w:r>
      <w:r w:rsidR="00C211BC" w:rsidRPr="00C211BC">
        <w:rPr>
          <w:rFonts w:ascii="Palatino Linotype" w:hAnsi="Palatino Linotype" w:cs="Arial"/>
        </w:rPr>
        <w:t>de conformidad con los artículos</w:t>
      </w:r>
      <w:r w:rsidR="006E7593" w:rsidRPr="00C211BC">
        <w:rPr>
          <w:rFonts w:ascii="Palatino Linotype" w:hAnsi="Palatino Linotype" w:cs="Arial"/>
        </w:rPr>
        <w:t xml:space="preserve"> 13 y 181 tercer párrafo de la Ley de Transparencia y Acceso a la Información Pública del Estado de México y Municipios, los cuales a la letra refieren:</w:t>
      </w:r>
    </w:p>
    <w:p w14:paraId="2624E53B" w14:textId="77777777" w:rsidR="00B648FA" w:rsidRPr="00C211BC" w:rsidRDefault="00B648FA" w:rsidP="00C211BC">
      <w:pPr>
        <w:autoSpaceDE w:val="0"/>
        <w:autoSpaceDN w:val="0"/>
        <w:adjustRightInd w:val="0"/>
        <w:spacing w:line="360" w:lineRule="auto"/>
        <w:ind w:right="-91"/>
        <w:jc w:val="both"/>
        <w:rPr>
          <w:rFonts w:ascii="Palatino Linotype" w:hAnsi="Palatino Linotype" w:cs="Arial"/>
        </w:rPr>
      </w:pPr>
    </w:p>
    <w:p w14:paraId="0E04D394" w14:textId="77777777" w:rsidR="006E7593" w:rsidRPr="00C211BC" w:rsidRDefault="006E7593" w:rsidP="00C211BC">
      <w:pPr>
        <w:autoSpaceDE w:val="0"/>
        <w:autoSpaceDN w:val="0"/>
        <w:adjustRightInd w:val="0"/>
        <w:ind w:left="851" w:right="900"/>
        <w:jc w:val="both"/>
        <w:rPr>
          <w:rFonts w:ascii="Palatino Linotype" w:hAnsi="Palatino Linotype" w:cs="Arial"/>
          <w:i/>
          <w:sz w:val="22"/>
        </w:rPr>
      </w:pPr>
      <w:r w:rsidRPr="00C211BC">
        <w:rPr>
          <w:rFonts w:ascii="Palatino Linotype" w:hAnsi="Palatino Linotype" w:cs="Arial"/>
          <w:i/>
          <w:sz w:val="22"/>
        </w:rPr>
        <w:t>“Artículo 13. El Instituto, en el ámbito de sus atribuciones, deberá suplir cualquier deficiencia para garantizar el ejercicio del derecho de acceso a la información.”</w:t>
      </w:r>
    </w:p>
    <w:p w14:paraId="6A357BBA" w14:textId="77777777" w:rsidR="006E7593" w:rsidRPr="00C211BC" w:rsidRDefault="006E7593" w:rsidP="00C211BC">
      <w:pPr>
        <w:autoSpaceDE w:val="0"/>
        <w:autoSpaceDN w:val="0"/>
        <w:adjustRightInd w:val="0"/>
        <w:ind w:left="851" w:right="900"/>
        <w:jc w:val="both"/>
        <w:rPr>
          <w:rFonts w:ascii="Palatino Linotype" w:hAnsi="Palatino Linotype" w:cs="Arial"/>
          <w:i/>
          <w:sz w:val="22"/>
        </w:rPr>
      </w:pPr>
      <w:r w:rsidRPr="00C211BC">
        <w:rPr>
          <w:rFonts w:ascii="Palatino Linotype" w:hAnsi="Palatino Linotype" w:cs="Arial"/>
          <w:i/>
          <w:sz w:val="22"/>
        </w:rPr>
        <w:t>“Artículo 181. (…)</w:t>
      </w:r>
    </w:p>
    <w:p w14:paraId="20D879CC" w14:textId="77777777" w:rsidR="006E7593" w:rsidRDefault="006E7593" w:rsidP="00C211BC">
      <w:pPr>
        <w:autoSpaceDE w:val="0"/>
        <w:autoSpaceDN w:val="0"/>
        <w:adjustRightInd w:val="0"/>
        <w:ind w:left="851" w:right="900"/>
        <w:jc w:val="both"/>
        <w:rPr>
          <w:rFonts w:ascii="Palatino Linotype" w:hAnsi="Palatino Linotype" w:cs="Arial"/>
          <w:i/>
          <w:sz w:val="22"/>
        </w:rPr>
      </w:pPr>
      <w:r w:rsidRPr="00C211BC">
        <w:rPr>
          <w:rFonts w:ascii="Palatino Linotype" w:hAnsi="Palatino Linotype" w:cs="Arial"/>
          <w:i/>
          <w:sz w:val="22"/>
        </w:rPr>
        <w:lastRenderedPageBreak/>
        <w:t>Durante el procedimiento deberá aplicarse la suplencia de la queja a favor del recurrente, sin cambiar los hechos expuestos, asegurándose de que las partes puedan presentar, de manera oral o escrita, los argumentos que funden y motiven sus pretensiones.”</w:t>
      </w:r>
    </w:p>
    <w:p w14:paraId="707AC4AC" w14:textId="77777777" w:rsidR="00B648FA" w:rsidRPr="00C50B96" w:rsidRDefault="00B648FA" w:rsidP="00C50B96">
      <w:pPr>
        <w:autoSpaceDE w:val="0"/>
        <w:autoSpaceDN w:val="0"/>
        <w:adjustRightInd w:val="0"/>
        <w:spacing w:line="360" w:lineRule="auto"/>
        <w:ind w:left="851" w:right="900"/>
        <w:jc w:val="both"/>
        <w:rPr>
          <w:rFonts w:ascii="Palatino Linotype" w:hAnsi="Palatino Linotype" w:cs="Arial"/>
          <w:i/>
        </w:rPr>
      </w:pPr>
    </w:p>
    <w:p w14:paraId="0C41E9AF" w14:textId="10399798" w:rsidR="00FC52B3" w:rsidRDefault="006E7593" w:rsidP="00C211BC">
      <w:pPr>
        <w:spacing w:line="360" w:lineRule="auto"/>
        <w:jc w:val="both"/>
        <w:rPr>
          <w:rFonts w:ascii="Palatino Linotype" w:hAnsi="Palatino Linotype"/>
        </w:rPr>
      </w:pPr>
      <w:r w:rsidRPr="00C211BC">
        <w:rPr>
          <w:rFonts w:ascii="Palatino Linotype" w:hAnsi="Palatino Linotype"/>
        </w:rPr>
        <w:t xml:space="preserve">Ahora, en el caso concreto que nos ocupa analizar, el </w:t>
      </w:r>
      <w:r w:rsidRPr="00C211BC">
        <w:rPr>
          <w:rFonts w:ascii="Palatino Linotype" w:hAnsi="Palatino Linotype"/>
          <w:b/>
        </w:rPr>
        <w:t xml:space="preserve">SUJETO OBLIGADO </w:t>
      </w:r>
      <w:r w:rsidR="00FC52B3" w:rsidRPr="00C211BC">
        <w:rPr>
          <w:rFonts w:ascii="Palatino Linotype" w:hAnsi="Palatino Linotype"/>
        </w:rPr>
        <w:t>respondió que</w:t>
      </w:r>
      <w:r w:rsidR="00FC52B3" w:rsidRPr="00C211BC">
        <w:rPr>
          <w:rFonts w:ascii="Palatino Linotype" w:hAnsi="Palatino Linotype" w:cs="Arial"/>
          <w:szCs w:val="23"/>
        </w:rPr>
        <w:t xml:space="preserve"> </w:t>
      </w:r>
      <w:r w:rsidR="00FC52B3" w:rsidRPr="00C211BC">
        <w:rPr>
          <w:rFonts w:ascii="Palatino Linotype" w:hAnsi="Palatino Linotype"/>
        </w:rPr>
        <w:t xml:space="preserve">no contaba con la información digitalizada además de no contar con los instrumentos tecnológicos para tales efectos,  en razón de esto  cambio la modalidad </w:t>
      </w:r>
      <w:r w:rsidR="00BE5896" w:rsidRPr="00C211BC">
        <w:rPr>
          <w:rFonts w:ascii="Palatino Linotype" w:hAnsi="Palatino Linotype"/>
        </w:rPr>
        <w:t xml:space="preserve"> de SAIMEX </w:t>
      </w:r>
      <w:r w:rsidR="00FC52B3" w:rsidRPr="00C211BC">
        <w:rPr>
          <w:rFonts w:ascii="Palatino Linotype" w:hAnsi="Palatino Linotype"/>
        </w:rPr>
        <w:t xml:space="preserve">a  copias simples requiriéndole al particular el costo por la reproducción en términos del que establece el Código Financiero del Estado de México. </w:t>
      </w:r>
    </w:p>
    <w:p w14:paraId="30D7FC30" w14:textId="77777777" w:rsidR="00B648FA" w:rsidRPr="00C211BC" w:rsidRDefault="00B648FA" w:rsidP="00C211BC">
      <w:pPr>
        <w:spacing w:line="360" w:lineRule="auto"/>
        <w:jc w:val="both"/>
        <w:rPr>
          <w:rFonts w:ascii="Palatino Linotype" w:hAnsi="Palatino Linotype"/>
        </w:rPr>
      </w:pPr>
    </w:p>
    <w:p w14:paraId="5A715375" w14:textId="77777777" w:rsidR="00BE5896" w:rsidRPr="00C211BC" w:rsidRDefault="00BE5896" w:rsidP="00C211BC">
      <w:pPr>
        <w:spacing w:line="360" w:lineRule="auto"/>
        <w:ind w:right="-8"/>
        <w:jc w:val="both"/>
        <w:rPr>
          <w:rFonts w:ascii="Palatino Linotype" w:eastAsia="Calibri" w:hAnsi="Palatino Linotype" w:cs="Tahoma"/>
          <w:iCs/>
          <w:szCs w:val="22"/>
          <w:lang w:eastAsia="es-ES_tradnl"/>
        </w:rPr>
      </w:pPr>
      <w:r w:rsidRPr="00C211BC">
        <w:rPr>
          <w:rFonts w:ascii="Palatino Linotype" w:eastAsia="Calibri" w:hAnsi="Palatino Linotype" w:cs="Tahoma"/>
          <w:bCs/>
          <w:szCs w:val="22"/>
          <w:lang w:eastAsia="en-US"/>
        </w:rPr>
        <w:t xml:space="preserve">Es por ello, que se debe traer a colación la Ley de Transparencia y Acceso a la Información Pública del Estado de México y Municipios y los </w:t>
      </w:r>
      <w:r w:rsidRPr="00C211BC">
        <w:rPr>
          <w:rFonts w:ascii="Palatino Linotype" w:eastAsia="Calibri" w:hAnsi="Palatino Linotype" w:cs="Tahoma"/>
          <w:iCs/>
          <w:szCs w:val="22"/>
          <w:lang w:eastAsia="es-ES_tradnl"/>
        </w:rPr>
        <w:t>Lineamientos Generales en materia de Clasificación y Desclasificación de la Información, así como para la Elaboración de las Versiones Públicas; a fin de determinar si el cambio de modalidad es procedente o no, en los siguientes términos:</w:t>
      </w:r>
    </w:p>
    <w:p w14:paraId="489B9C73" w14:textId="77777777" w:rsidR="00BE5896" w:rsidRPr="00C211BC" w:rsidRDefault="00BE5896" w:rsidP="00C211BC">
      <w:pPr>
        <w:spacing w:line="360" w:lineRule="auto"/>
        <w:jc w:val="both"/>
        <w:rPr>
          <w:rFonts w:ascii="Palatino Linotype" w:eastAsia="Calibri" w:hAnsi="Palatino Linotype" w:cs="Tahoma"/>
          <w:bCs/>
          <w:color w:val="FF0000"/>
          <w:sz w:val="22"/>
          <w:szCs w:val="22"/>
          <w:lang w:eastAsia="en-US"/>
        </w:rPr>
      </w:pPr>
    </w:p>
    <w:p w14:paraId="14CDC5AA" w14:textId="0869CF4C" w:rsidR="00BE5896" w:rsidRPr="00C211BC" w:rsidRDefault="00BE5896" w:rsidP="00C211BC">
      <w:pPr>
        <w:pStyle w:val="NormalWeb"/>
        <w:tabs>
          <w:tab w:val="left" w:pos="7655"/>
        </w:tabs>
        <w:spacing w:before="0" w:beforeAutospacing="0" w:after="0" w:afterAutospacing="0" w:line="360" w:lineRule="auto"/>
        <w:ind w:right="-28"/>
        <w:jc w:val="both"/>
        <w:rPr>
          <w:rFonts w:ascii="Palatino Linotype" w:eastAsia="Calibri" w:hAnsi="Palatino Linotype" w:cs="Tahoma"/>
          <w:i/>
          <w:iCs/>
          <w:sz w:val="20"/>
          <w:szCs w:val="20"/>
          <w:lang w:eastAsia="es-ES_tradnl"/>
        </w:rPr>
      </w:pPr>
      <w:r w:rsidRPr="00C211BC">
        <w:rPr>
          <w:rFonts w:ascii="Palatino Linotype" w:eastAsia="Calibri" w:hAnsi="Palatino Linotype" w:cs="Tahoma"/>
          <w:iCs/>
          <w:sz w:val="22"/>
          <w:szCs w:val="22"/>
          <w:lang w:eastAsia="es-ES_tradnl"/>
        </w:rPr>
        <w:t xml:space="preserve">Al respecto, la Ley de Transparencia y Acceso a la Información Pública del Estado de México y Municipios, dispone: </w:t>
      </w:r>
    </w:p>
    <w:p w14:paraId="36FE593A" w14:textId="6FEC5BCA" w:rsidR="00BE5896" w:rsidRPr="00C211BC" w:rsidRDefault="00BE5896" w:rsidP="00C211BC">
      <w:pPr>
        <w:pStyle w:val="NormalWeb"/>
        <w:spacing w:before="0" w:beforeAutospacing="0" w:after="0" w:afterAutospacing="0" w:line="360" w:lineRule="auto"/>
        <w:ind w:right="539"/>
        <w:rPr>
          <w:rFonts w:ascii="Palatino Linotype" w:hAnsi="Palatino Linotype"/>
          <w:i/>
          <w:sz w:val="20"/>
        </w:rPr>
      </w:pPr>
    </w:p>
    <w:p w14:paraId="56B1D904" w14:textId="77777777" w:rsidR="00BE5896" w:rsidRPr="00C50B96" w:rsidRDefault="00BE5896" w:rsidP="00C50B96">
      <w:pPr>
        <w:pStyle w:val="NormalWeb"/>
        <w:spacing w:before="0" w:beforeAutospacing="0" w:after="0" w:afterAutospacing="0"/>
        <w:ind w:left="567" w:right="616"/>
        <w:jc w:val="both"/>
        <w:rPr>
          <w:rFonts w:ascii="Palatino Linotype" w:hAnsi="Palatino Linotype"/>
          <w:i/>
          <w:sz w:val="22"/>
        </w:rPr>
      </w:pPr>
      <w:r w:rsidRPr="00C50B96">
        <w:rPr>
          <w:rFonts w:ascii="Palatino Linotype" w:hAnsi="Palatino Linotype"/>
          <w:i/>
          <w:sz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w:t>
      </w:r>
      <w:r w:rsidRPr="00C50B96">
        <w:rPr>
          <w:rFonts w:ascii="Palatino Linotype" w:hAnsi="Palatino Linotype"/>
          <w:b/>
          <w:i/>
          <w:sz w:val="22"/>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C50B96">
        <w:rPr>
          <w:rFonts w:ascii="Palatino Linotype" w:hAnsi="Palatino Linotype"/>
          <w:i/>
          <w:sz w:val="22"/>
        </w:rPr>
        <w:t>, salvo la información clasificada.</w:t>
      </w:r>
    </w:p>
    <w:p w14:paraId="7FDF4B36" w14:textId="77777777" w:rsidR="00BE5896" w:rsidRPr="00C50B96" w:rsidRDefault="00BE5896" w:rsidP="00C50B96">
      <w:pPr>
        <w:pStyle w:val="NormalWeb"/>
        <w:spacing w:before="0" w:beforeAutospacing="0" w:after="0" w:afterAutospacing="0" w:line="360" w:lineRule="auto"/>
        <w:ind w:left="567" w:right="616"/>
        <w:jc w:val="both"/>
        <w:rPr>
          <w:rFonts w:ascii="Palatino Linotype" w:hAnsi="Palatino Linotype"/>
          <w:i/>
          <w:sz w:val="22"/>
        </w:rPr>
      </w:pPr>
    </w:p>
    <w:p w14:paraId="345551E0" w14:textId="77777777" w:rsidR="00BE5896" w:rsidRPr="00C50B96" w:rsidRDefault="00BE5896" w:rsidP="00C50B96">
      <w:pPr>
        <w:pStyle w:val="NormalWeb"/>
        <w:spacing w:before="0" w:beforeAutospacing="0" w:after="0" w:afterAutospacing="0"/>
        <w:ind w:left="567" w:right="616"/>
        <w:jc w:val="both"/>
        <w:rPr>
          <w:rFonts w:ascii="Palatino Linotype" w:hAnsi="Palatino Linotype"/>
          <w:i/>
          <w:sz w:val="22"/>
        </w:rPr>
      </w:pPr>
      <w:r w:rsidRPr="00C50B96">
        <w:rPr>
          <w:rFonts w:ascii="Palatino Linotype" w:hAnsi="Palatino Linotype"/>
          <w:b/>
          <w:i/>
          <w:sz w:val="22"/>
        </w:rPr>
        <w:lastRenderedPageBreak/>
        <w:t>En todo caso, se facilitará su copia simple o certificada, así como su reproducción por cualquier medio disponible en las instalaciones del sujeto obligado</w:t>
      </w:r>
      <w:r w:rsidRPr="00C50B96">
        <w:rPr>
          <w:rFonts w:ascii="Palatino Linotype" w:hAnsi="Palatino Linotype"/>
          <w:i/>
          <w:sz w:val="22"/>
        </w:rPr>
        <w:t xml:space="preserve"> o que, en su caso, aporte el solicitante.”</w:t>
      </w:r>
    </w:p>
    <w:p w14:paraId="2F0F8CB0" w14:textId="77777777" w:rsidR="00BE5896" w:rsidRPr="00C50B96" w:rsidRDefault="00BE5896" w:rsidP="00C50B96">
      <w:pPr>
        <w:shd w:val="clear" w:color="auto" w:fill="FFFFFF"/>
        <w:spacing w:line="360" w:lineRule="auto"/>
        <w:ind w:left="1134" w:right="539"/>
        <w:jc w:val="both"/>
        <w:rPr>
          <w:rFonts w:ascii="Palatino Linotype" w:hAnsi="Palatino Linotype" w:cs="Arial"/>
          <w:i/>
          <w:color w:val="FF0000"/>
          <w:szCs w:val="20"/>
        </w:rPr>
      </w:pPr>
    </w:p>
    <w:p w14:paraId="0294FC88" w14:textId="61B1619B" w:rsidR="00BE5896" w:rsidRPr="00C211BC" w:rsidRDefault="00BE5896" w:rsidP="00C211BC">
      <w:pPr>
        <w:tabs>
          <w:tab w:val="left" w:pos="2595"/>
        </w:tabs>
        <w:spacing w:line="360" w:lineRule="auto"/>
        <w:jc w:val="both"/>
        <w:rPr>
          <w:rFonts w:ascii="Palatino Linotype" w:eastAsia="Calibri" w:hAnsi="Palatino Linotype" w:cs="Tahoma"/>
          <w:iCs/>
          <w:szCs w:val="22"/>
          <w:lang w:eastAsia="es-ES_tradnl"/>
        </w:rPr>
      </w:pPr>
      <w:r w:rsidRPr="00C211BC">
        <w:rPr>
          <w:rFonts w:ascii="Palatino Linotype" w:eastAsia="Calibri" w:hAnsi="Palatino Linotype" w:cs="Tahoma"/>
          <w:bCs/>
          <w:szCs w:val="22"/>
          <w:lang w:eastAsia="en-US"/>
        </w:rPr>
        <w:t xml:space="preserve">En atención a las disposiciones jurídicas en cita, se advierte que el </w:t>
      </w:r>
      <w:r w:rsidR="00C50B96">
        <w:rPr>
          <w:rFonts w:ascii="Palatino Linotype" w:eastAsia="Calibri" w:hAnsi="Palatino Linotype" w:cs="Tahoma"/>
          <w:bCs/>
          <w:szCs w:val="22"/>
          <w:lang w:eastAsia="en-US"/>
        </w:rPr>
        <w:t>Sujeto Obligado</w:t>
      </w:r>
      <w:r w:rsidR="00E773D9" w:rsidRPr="00C211BC">
        <w:rPr>
          <w:rFonts w:ascii="Palatino Linotype" w:eastAsia="Calibri" w:hAnsi="Palatino Linotype" w:cs="Tahoma"/>
          <w:bCs/>
          <w:szCs w:val="22"/>
          <w:lang w:eastAsia="en-US"/>
        </w:rPr>
        <w:t xml:space="preserve"> </w:t>
      </w:r>
      <w:r w:rsidRPr="00C211BC">
        <w:rPr>
          <w:rFonts w:ascii="Palatino Linotype" w:eastAsia="Calibri" w:hAnsi="Palatino Linotype" w:cs="Tahoma"/>
          <w:bCs/>
          <w:szCs w:val="22"/>
          <w:lang w:eastAsia="en-US"/>
        </w:rPr>
        <w:t xml:space="preserve">tiene la posibilidad de poner a disposición del Particular la información en una modalidad diversa, pudiendo ser </w:t>
      </w:r>
      <w:r w:rsidRPr="00C211BC">
        <w:rPr>
          <w:rFonts w:ascii="Palatino Linotype" w:eastAsia="Calibri" w:hAnsi="Palatino Linotype" w:cs="Tahoma"/>
          <w:bCs/>
          <w:i/>
          <w:szCs w:val="22"/>
          <w:lang w:eastAsia="en-US"/>
        </w:rPr>
        <w:t>Copias Simples</w:t>
      </w:r>
      <w:r w:rsidRPr="00C211BC">
        <w:rPr>
          <w:rFonts w:ascii="Palatino Linotype" w:eastAsia="Calibri" w:hAnsi="Palatino Linotype" w:cs="Tahoma"/>
          <w:bCs/>
          <w:szCs w:val="22"/>
          <w:lang w:eastAsia="en-US"/>
        </w:rPr>
        <w:t xml:space="preserve">, siempre que la digitalización de la documentación sobrepase las capacidades administrativas o humanas, siempre y cuando se cumplan con las disposiciones de la materia. </w:t>
      </w:r>
    </w:p>
    <w:p w14:paraId="28A8908D" w14:textId="77777777" w:rsidR="00BE5896" w:rsidRPr="00C211BC" w:rsidRDefault="00BE5896" w:rsidP="00C211BC">
      <w:pPr>
        <w:tabs>
          <w:tab w:val="left" w:pos="2595"/>
        </w:tabs>
        <w:spacing w:line="360" w:lineRule="auto"/>
        <w:jc w:val="both"/>
        <w:rPr>
          <w:rFonts w:ascii="Palatino Linotype" w:eastAsia="Calibri" w:hAnsi="Palatino Linotype" w:cs="Tahoma"/>
          <w:iCs/>
          <w:color w:val="FF0000"/>
          <w:sz w:val="22"/>
          <w:szCs w:val="22"/>
          <w:lang w:eastAsia="es-ES_tradnl"/>
        </w:rPr>
      </w:pPr>
    </w:p>
    <w:p w14:paraId="65BE2BF8" w14:textId="5266BB26" w:rsidR="00BE5896" w:rsidRPr="00C211BC" w:rsidRDefault="00BE5896" w:rsidP="00C211BC">
      <w:pPr>
        <w:tabs>
          <w:tab w:val="left" w:pos="2595"/>
        </w:tabs>
        <w:spacing w:line="360" w:lineRule="auto"/>
        <w:jc w:val="both"/>
        <w:rPr>
          <w:rFonts w:ascii="Palatino Linotype" w:eastAsia="Calibri" w:hAnsi="Palatino Linotype" w:cs="Tahoma"/>
          <w:bCs/>
          <w:i/>
          <w:szCs w:val="22"/>
          <w:lang w:eastAsia="en-US"/>
        </w:rPr>
      </w:pPr>
      <w:r w:rsidRPr="00C211BC">
        <w:rPr>
          <w:rFonts w:ascii="Palatino Linotype" w:eastAsia="Calibri" w:hAnsi="Palatino Linotype" w:cs="Tahoma"/>
          <w:bCs/>
          <w:szCs w:val="22"/>
          <w:lang w:eastAsia="en-US"/>
        </w:rPr>
        <w:t xml:space="preserve">Entonces, el </w:t>
      </w:r>
      <w:r w:rsidR="00C50B96" w:rsidRPr="00C211BC">
        <w:rPr>
          <w:rFonts w:ascii="Palatino Linotype" w:eastAsia="Calibri" w:hAnsi="Palatino Linotype" w:cs="Tahoma"/>
          <w:bCs/>
          <w:szCs w:val="22"/>
          <w:lang w:eastAsia="en-US"/>
        </w:rPr>
        <w:t>Sujeto Obligado</w:t>
      </w:r>
      <w:r w:rsidRPr="00C211BC">
        <w:rPr>
          <w:rFonts w:ascii="Palatino Linotype" w:eastAsia="Calibri" w:hAnsi="Palatino Linotype" w:cs="Tahoma"/>
          <w:bCs/>
          <w:szCs w:val="22"/>
          <w:lang w:eastAsia="en-US"/>
        </w:rPr>
        <w:t xml:space="preserve">, no acreditó la imposibilidad de entrega vía Sistema de Acceso a la Información Mexiquense (SAIMEX); de conformidad con el </w:t>
      </w:r>
      <w:r w:rsidRPr="00C211BC">
        <w:rPr>
          <w:rFonts w:ascii="Palatino Linotype" w:eastAsia="Calibri" w:hAnsi="Palatino Linotype" w:cs="Tahoma"/>
          <w:iCs/>
          <w:szCs w:val="22"/>
          <w:lang w:eastAsia="es-ES_tradnl"/>
        </w:rPr>
        <w:t>artículo 158 de la Ley de Transparencia y Acceso a la Información Pública de</w:t>
      </w:r>
      <w:r w:rsidR="00183D4B" w:rsidRPr="00C211BC">
        <w:rPr>
          <w:rFonts w:ascii="Palatino Linotype" w:eastAsia="Calibri" w:hAnsi="Palatino Linotype" w:cs="Tahoma"/>
          <w:iCs/>
          <w:szCs w:val="22"/>
          <w:lang w:eastAsia="es-ES_tradnl"/>
        </w:rPr>
        <w:t xml:space="preserve">l Estado de México y Municipios, en virtud de que únicamente refiere imposibilidad en consideración a no contar con los recursos tecnológicos, soslayando la oportunidad incluso de acudir a este organismo garante a efectos de digitalizar la información que requiere el particular. </w:t>
      </w:r>
    </w:p>
    <w:p w14:paraId="4BA9A328" w14:textId="77777777" w:rsidR="00BE5896" w:rsidRPr="00C211BC" w:rsidRDefault="00BE5896" w:rsidP="00C211BC">
      <w:pPr>
        <w:tabs>
          <w:tab w:val="left" w:pos="2595"/>
        </w:tabs>
        <w:spacing w:line="360" w:lineRule="auto"/>
        <w:jc w:val="both"/>
        <w:rPr>
          <w:rFonts w:ascii="Palatino Linotype" w:eastAsia="Calibri" w:hAnsi="Palatino Linotype" w:cs="Tahoma"/>
          <w:bCs/>
          <w:i/>
          <w:szCs w:val="22"/>
          <w:lang w:eastAsia="en-US"/>
        </w:rPr>
      </w:pPr>
    </w:p>
    <w:p w14:paraId="45E51C1C" w14:textId="41641BCE" w:rsidR="00BE5896" w:rsidRPr="00C211BC" w:rsidRDefault="00BE5896" w:rsidP="00C211BC">
      <w:pPr>
        <w:tabs>
          <w:tab w:val="left" w:pos="2595"/>
        </w:tabs>
        <w:spacing w:line="360" w:lineRule="auto"/>
        <w:jc w:val="both"/>
        <w:rPr>
          <w:rFonts w:ascii="Palatino Linotype" w:hAnsi="Palatino Linotype"/>
          <w:szCs w:val="22"/>
        </w:rPr>
      </w:pPr>
      <w:r w:rsidRPr="00C211BC">
        <w:rPr>
          <w:rFonts w:ascii="Palatino Linotype" w:eastAsia="Calibri" w:hAnsi="Palatino Linotype" w:cs="Tahoma"/>
          <w:bCs/>
          <w:iCs/>
          <w:szCs w:val="22"/>
          <w:lang w:eastAsia="en-US"/>
        </w:rPr>
        <w:t xml:space="preserve">Ahora, por cuanto hace a lo manifestado referente a que para acceder a la información de manera física, el Recurrente debe  realizar el  </w:t>
      </w:r>
      <w:r w:rsidRPr="00C211BC">
        <w:rPr>
          <w:rFonts w:ascii="Palatino Linotype" w:hAnsi="Palatino Linotype" w:cs="Tahoma"/>
          <w:bCs/>
          <w:iCs/>
          <w:szCs w:val="22"/>
        </w:rPr>
        <w:t xml:space="preserve">pago correspondiente conforme al artículo 73 del Código Financiero del Estado de México, se tiene que lo anterior resulta improcedente, toda vez que </w:t>
      </w:r>
      <w:r w:rsidRPr="00C211BC">
        <w:rPr>
          <w:rFonts w:ascii="Palatino Linotype" w:hAnsi="Palatino Linotype" w:cs="Arial"/>
          <w:szCs w:val="22"/>
        </w:rPr>
        <w:t xml:space="preserve">por regla general la entrega de la información solicitada a través del SAIMEX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por </w:t>
      </w:r>
      <w:r w:rsidRPr="00C211BC">
        <w:rPr>
          <w:rFonts w:ascii="Palatino Linotype" w:hAnsi="Palatino Linotype" w:cs="Arial"/>
          <w:szCs w:val="22"/>
        </w:rPr>
        <w:lastRenderedPageBreak/>
        <w:t xml:space="preserve">la reproducción, por la modalidad de entrega solicitada o por su envió; </w:t>
      </w:r>
      <w:r w:rsidRPr="00C211BC">
        <w:rPr>
          <w:rFonts w:ascii="Palatino Linotype" w:hAnsi="Palatino Linotype"/>
          <w:szCs w:val="22"/>
        </w:rPr>
        <w:t xml:space="preserve">sin embargo, en el caso concreto no se estima que se actualice ninguno de esos supuestos, pues no debe perderse de vista </w:t>
      </w:r>
      <w:r w:rsidRPr="00C211BC">
        <w:rPr>
          <w:rFonts w:ascii="Palatino Linotype" w:hAnsi="Palatino Linotype" w:cs="Tahoma"/>
          <w:bCs/>
          <w:iCs/>
          <w:szCs w:val="22"/>
        </w:rPr>
        <w:t xml:space="preserve">el solicitante </w:t>
      </w:r>
      <w:r w:rsidRPr="00C211BC">
        <w:rPr>
          <w:rFonts w:ascii="Palatino Linotype" w:hAnsi="Palatino Linotype"/>
          <w:szCs w:val="22"/>
        </w:rPr>
        <w:t xml:space="preserve">requirió la información a través del </w:t>
      </w:r>
      <w:r w:rsidRPr="00C211BC">
        <w:rPr>
          <w:rFonts w:ascii="Palatino Linotype" w:hAnsi="Palatino Linotype" w:cs="Arial"/>
          <w:szCs w:val="22"/>
        </w:rPr>
        <w:t xml:space="preserve">Sistema de Acceso a la Información Mexiquense </w:t>
      </w:r>
      <w:r w:rsidRPr="00C211BC">
        <w:rPr>
          <w:rFonts w:ascii="Palatino Linotype" w:hAnsi="Palatino Linotype"/>
          <w:szCs w:val="22"/>
        </w:rPr>
        <w:t xml:space="preserve">SAIMEX, por lo que, ello únicamente implica la digitalización o escaneo de la información a entregar, lo cual no conlleva la utilización de materiales que generen un costo para el </w:t>
      </w:r>
      <w:r w:rsidR="00C50B96" w:rsidRPr="00C211BC">
        <w:rPr>
          <w:rFonts w:ascii="Palatino Linotype" w:hAnsi="Palatino Linotype"/>
          <w:szCs w:val="22"/>
        </w:rPr>
        <w:t>Sujeto Obligado</w:t>
      </w:r>
      <w:r w:rsidRPr="00C211BC">
        <w:rPr>
          <w:rFonts w:ascii="Palatino Linotype" w:hAnsi="Palatino Linotype"/>
          <w:szCs w:val="22"/>
        </w:rPr>
        <w:t>.</w:t>
      </w:r>
    </w:p>
    <w:p w14:paraId="01742B34" w14:textId="77777777" w:rsidR="00BE5896" w:rsidRPr="00C211BC" w:rsidRDefault="00BE5896" w:rsidP="00C211BC">
      <w:pPr>
        <w:tabs>
          <w:tab w:val="left" w:pos="2595"/>
        </w:tabs>
        <w:spacing w:line="360" w:lineRule="auto"/>
        <w:jc w:val="both"/>
        <w:rPr>
          <w:rFonts w:ascii="Palatino Linotype" w:hAnsi="Palatino Linotype"/>
          <w:color w:val="FF0000"/>
          <w:sz w:val="22"/>
          <w:szCs w:val="22"/>
        </w:rPr>
      </w:pPr>
    </w:p>
    <w:p w14:paraId="34A05159" w14:textId="58E9EBA9" w:rsidR="003C2171" w:rsidRPr="00C211BC" w:rsidRDefault="00183D4B" w:rsidP="00C211BC">
      <w:pPr>
        <w:tabs>
          <w:tab w:val="left" w:pos="2595"/>
        </w:tabs>
        <w:spacing w:line="360" w:lineRule="auto"/>
        <w:jc w:val="both"/>
        <w:rPr>
          <w:rFonts w:ascii="Palatino Linotype" w:hAnsi="Palatino Linotype"/>
        </w:rPr>
      </w:pPr>
      <w:r w:rsidRPr="00C211BC">
        <w:rPr>
          <w:rFonts w:ascii="Palatino Linotype" w:hAnsi="Palatino Linotype"/>
        </w:rPr>
        <w:t>En este sentido</w:t>
      </w:r>
      <w:r w:rsidR="00BE5896" w:rsidRPr="00C211BC">
        <w:rPr>
          <w:rFonts w:ascii="Palatino Linotype" w:hAnsi="Palatino Linotype"/>
        </w:rPr>
        <w:t>, procede l</w:t>
      </w:r>
      <w:r w:rsidR="00E773D9" w:rsidRPr="00C211BC">
        <w:rPr>
          <w:rFonts w:ascii="Palatino Linotype" w:hAnsi="Palatino Linotype"/>
        </w:rPr>
        <w:t>a entrega de la información al r</w:t>
      </w:r>
      <w:r w:rsidR="00BE5896" w:rsidRPr="00C211BC">
        <w:rPr>
          <w:rFonts w:ascii="Palatino Linotype" w:hAnsi="Palatino Linotype"/>
        </w:rPr>
        <w:t>ecu</w:t>
      </w:r>
      <w:r w:rsidRPr="00C211BC">
        <w:rPr>
          <w:rFonts w:ascii="Palatino Linotype" w:hAnsi="Palatino Linotype"/>
        </w:rPr>
        <w:t>rrente en una modalidad señalada;</w:t>
      </w:r>
      <w:r w:rsidR="00D32E94" w:rsidRPr="00C211BC">
        <w:rPr>
          <w:rFonts w:ascii="Palatino Linotype" w:hAnsi="Palatino Linotype"/>
        </w:rPr>
        <w:t xml:space="preserve"> </w:t>
      </w:r>
      <w:r w:rsidRPr="00C211BC">
        <w:rPr>
          <w:rFonts w:ascii="Palatino Linotype" w:hAnsi="Palatino Linotype"/>
        </w:rPr>
        <w:t xml:space="preserve"> es decir, el </w:t>
      </w:r>
      <w:r w:rsidR="00C50B96" w:rsidRPr="00C211BC">
        <w:rPr>
          <w:rFonts w:ascii="Palatino Linotype" w:hAnsi="Palatino Linotype"/>
        </w:rPr>
        <w:t xml:space="preserve">Sujeto Obligado </w:t>
      </w:r>
      <w:r w:rsidRPr="00C211BC">
        <w:rPr>
          <w:rFonts w:ascii="Palatino Linotype" w:hAnsi="Palatino Linotype"/>
        </w:rPr>
        <w:t>debe de poner a disposición del particular en versión publica,  a través del SAIMEX los estudios</w:t>
      </w:r>
      <w:r w:rsidR="00D32E94" w:rsidRPr="00C211BC">
        <w:rPr>
          <w:rFonts w:ascii="Palatino Linotype" w:hAnsi="Palatino Linotype"/>
        </w:rPr>
        <w:t xml:space="preserve"> en materia de transporte y movilidad</w:t>
      </w:r>
      <w:r w:rsidRPr="00C211BC">
        <w:rPr>
          <w:rFonts w:ascii="Palatino Linotype" w:hAnsi="Palatino Linotype"/>
        </w:rPr>
        <w:t xml:space="preserve"> realizados por el </w:t>
      </w:r>
      <w:r w:rsidRPr="00C211BC">
        <w:rPr>
          <w:rFonts w:ascii="Palatino Linotype" w:hAnsi="Palatino Linotype"/>
          <w:lang w:eastAsia="en-US"/>
        </w:rPr>
        <w:t xml:space="preserve">Instituto de Transporte del Estado de México de enero de 2017 a febrero de 2020, incluyendo </w:t>
      </w:r>
      <w:r w:rsidRPr="00C211BC">
        <w:rPr>
          <w:rFonts w:ascii="Palatino Linotype" w:hAnsi="Palatino Linotype"/>
        </w:rPr>
        <w:t>el soporte que valide dichos estudios, el fondo de finan</w:t>
      </w:r>
      <w:r w:rsidR="00D32E94" w:rsidRPr="00C211BC">
        <w:rPr>
          <w:rFonts w:ascii="Palatino Linotype" w:hAnsi="Palatino Linotype"/>
        </w:rPr>
        <w:t>ciamiento y sus costos totales.</w:t>
      </w:r>
    </w:p>
    <w:p w14:paraId="0C3C49DA" w14:textId="77777777" w:rsidR="00D32E94" w:rsidRPr="00C211BC" w:rsidRDefault="00D32E94" w:rsidP="00C211BC">
      <w:pPr>
        <w:tabs>
          <w:tab w:val="left" w:pos="2595"/>
        </w:tabs>
        <w:spacing w:line="360" w:lineRule="auto"/>
        <w:jc w:val="both"/>
        <w:rPr>
          <w:rFonts w:ascii="Palatino Linotype" w:hAnsi="Palatino Linotype"/>
        </w:rPr>
      </w:pPr>
    </w:p>
    <w:p w14:paraId="70FF2E33" w14:textId="7BCA5472" w:rsidR="003C2171" w:rsidRPr="00C211BC" w:rsidRDefault="003C2171" w:rsidP="00C211BC">
      <w:pPr>
        <w:autoSpaceDE w:val="0"/>
        <w:autoSpaceDN w:val="0"/>
        <w:adjustRightInd w:val="0"/>
        <w:spacing w:line="360" w:lineRule="auto"/>
        <w:jc w:val="both"/>
        <w:rPr>
          <w:rFonts w:ascii="Palatino Linotype" w:hAnsi="Palatino Linotype" w:cs="Arial"/>
        </w:rPr>
      </w:pPr>
      <w:r w:rsidRPr="00C211BC">
        <w:rPr>
          <w:rFonts w:ascii="Palatino Linotype" w:hAnsi="Palatino Linotype"/>
          <w:b/>
        </w:rPr>
        <w:t xml:space="preserve">Versión Pública. </w:t>
      </w:r>
      <w:r w:rsidRPr="00C211BC">
        <w:rPr>
          <w:rFonts w:ascii="Palatino Linotype" w:hAnsi="Palatino Linotype"/>
        </w:rPr>
        <w:t xml:space="preserve">Para la entrega de la información, en razón de que el derecho de acceso a la información pública no es absoluto, </w:t>
      </w:r>
      <w:r w:rsidRPr="00C211BC">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w:t>
      </w:r>
      <w:r w:rsidR="00C50B96" w:rsidRPr="00C211BC">
        <w:rPr>
          <w:rFonts w:ascii="Palatino Linotype" w:hAnsi="Palatino Linotype" w:cs="Arial"/>
        </w:rPr>
        <w:t xml:space="preserve">Sujeto Obligado </w:t>
      </w:r>
      <w:r w:rsidRPr="00C211BC">
        <w:rPr>
          <w:rFonts w:ascii="Palatino Linotype" w:hAnsi="Palatino Linotype"/>
        </w:rPr>
        <w:t>tendrá que hacer la elaboración de una versión pública de los documentos que vaya entregar para dar cumplimiento a esta resolución, a fin de satisfacer el derecho de acces</w:t>
      </w:r>
      <w:r w:rsidR="00E773D9" w:rsidRPr="00C211BC">
        <w:rPr>
          <w:rFonts w:ascii="Palatino Linotype" w:hAnsi="Palatino Linotype"/>
        </w:rPr>
        <w:t>o a la información pública del</w:t>
      </w:r>
      <w:r w:rsidRPr="00C211BC">
        <w:rPr>
          <w:rFonts w:ascii="Palatino Linotype" w:hAnsi="Palatino Linotype"/>
        </w:rPr>
        <w:t xml:space="preserve"> recurrente sin menoscabar el derecho a la protección de los datos personales de terceros.</w:t>
      </w:r>
    </w:p>
    <w:p w14:paraId="089C55B7" w14:textId="77777777" w:rsidR="003C2171" w:rsidRPr="00C211BC" w:rsidRDefault="003C2171" w:rsidP="00C211BC">
      <w:pPr>
        <w:spacing w:line="360" w:lineRule="auto"/>
        <w:contextualSpacing/>
        <w:jc w:val="both"/>
        <w:rPr>
          <w:rFonts w:ascii="Palatino Linotype" w:hAnsi="Palatino Linotype"/>
        </w:rPr>
      </w:pPr>
    </w:p>
    <w:p w14:paraId="7090F245" w14:textId="77777777" w:rsidR="003C2171" w:rsidRPr="00C211BC" w:rsidRDefault="003C2171" w:rsidP="00C211BC">
      <w:pPr>
        <w:autoSpaceDE w:val="0"/>
        <w:autoSpaceDN w:val="0"/>
        <w:adjustRightInd w:val="0"/>
        <w:spacing w:line="360" w:lineRule="auto"/>
        <w:ind w:right="50"/>
        <w:jc w:val="both"/>
        <w:rPr>
          <w:rFonts w:ascii="Palatino Linotype" w:hAnsi="Palatino Linotype" w:cs="Arial"/>
        </w:rPr>
      </w:pPr>
      <w:r w:rsidRPr="00C211BC">
        <w:rPr>
          <w:rFonts w:ascii="Palatino Linotype" w:hAnsi="Palatino Linotype" w:cs="Arial"/>
        </w:rPr>
        <w:t xml:space="preserve">Lo anterior, de conformidad a lo que señalan los artículos 3, fracciones IX, XX, XXXII, XLV; 6, 137 y 143 fracción I, de la Ley de Transparencia y Acceso a la </w:t>
      </w:r>
      <w:r w:rsidRPr="00C211BC">
        <w:rPr>
          <w:rFonts w:ascii="Palatino Linotype" w:hAnsi="Palatino Linotype" w:cs="Arial"/>
        </w:rPr>
        <w:lastRenderedPageBreak/>
        <w:t>Información Pública del Estado de México y Municipios vigente, que se leen como sigue:</w:t>
      </w:r>
    </w:p>
    <w:p w14:paraId="03AB2207" w14:textId="77777777" w:rsidR="003C2171" w:rsidRPr="00C211BC" w:rsidRDefault="003C2171" w:rsidP="00C211BC">
      <w:pPr>
        <w:autoSpaceDE w:val="0"/>
        <w:autoSpaceDN w:val="0"/>
        <w:adjustRightInd w:val="0"/>
        <w:ind w:left="993" w:right="1041"/>
        <w:jc w:val="both"/>
        <w:rPr>
          <w:rFonts w:ascii="Palatino Linotype" w:hAnsi="Palatino Linotype" w:cs="Arial"/>
          <w:b/>
          <w:i/>
          <w:sz w:val="22"/>
          <w:szCs w:val="22"/>
        </w:rPr>
      </w:pPr>
      <w:r w:rsidRPr="00C211BC">
        <w:rPr>
          <w:rFonts w:ascii="Palatino Linotype" w:hAnsi="Palatino Linotype" w:cs="Arial"/>
          <w:b/>
          <w:i/>
          <w:sz w:val="22"/>
          <w:szCs w:val="22"/>
        </w:rPr>
        <w:t xml:space="preserve"> “Artículo 3. Para los efectos de la presente Ley se entenderá por:</w:t>
      </w:r>
    </w:p>
    <w:p w14:paraId="57451BD1" w14:textId="77777777" w:rsidR="003C2171" w:rsidRPr="00C211BC" w:rsidRDefault="003C2171" w:rsidP="00C211BC">
      <w:pPr>
        <w:autoSpaceDE w:val="0"/>
        <w:autoSpaceDN w:val="0"/>
        <w:adjustRightInd w:val="0"/>
        <w:ind w:left="993" w:right="1041"/>
        <w:jc w:val="both"/>
        <w:rPr>
          <w:rFonts w:ascii="Palatino Linotype" w:hAnsi="Palatino Linotype" w:cs="Arial"/>
          <w:i/>
          <w:sz w:val="22"/>
          <w:szCs w:val="22"/>
        </w:rPr>
      </w:pPr>
      <w:r w:rsidRPr="00C211BC">
        <w:rPr>
          <w:rFonts w:ascii="Palatino Linotype" w:hAnsi="Palatino Linotype" w:cs="Arial"/>
          <w:b/>
          <w:i/>
          <w:sz w:val="22"/>
          <w:szCs w:val="22"/>
        </w:rPr>
        <w:t>IX. Datos personales:</w:t>
      </w:r>
      <w:r w:rsidRPr="00C211BC">
        <w:rPr>
          <w:rFonts w:ascii="Palatino Linotype" w:hAnsi="Palatino Linotype" w:cs="Arial"/>
          <w:i/>
          <w:sz w:val="22"/>
          <w:szCs w:val="22"/>
        </w:rPr>
        <w:t xml:space="preserve"> </w:t>
      </w:r>
      <w:r w:rsidRPr="00C211BC">
        <w:rPr>
          <w:rFonts w:ascii="Palatino Linotype" w:hAnsi="Palatino Linotype" w:cs="Arial"/>
          <w:b/>
          <w:i/>
          <w:sz w:val="22"/>
          <w:szCs w:val="22"/>
        </w:rPr>
        <w:t>La información concerniente a una persona, identificada o identificable</w:t>
      </w:r>
      <w:r w:rsidRPr="00C211BC">
        <w:rPr>
          <w:rFonts w:ascii="Palatino Linotype" w:hAnsi="Palatino Linotype" w:cs="Arial"/>
          <w:i/>
          <w:sz w:val="22"/>
          <w:szCs w:val="22"/>
        </w:rPr>
        <w:t xml:space="preserve"> según lo dispuesto por la Ley de Protección de Datos Personales del Estado de México;</w:t>
      </w:r>
    </w:p>
    <w:p w14:paraId="11490063" w14:textId="77777777" w:rsidR="003C2171" w:rsidRPr="00C211BC" w:rsidRDefault="003C2171" w:rsidP="00C211BC">
      <w:pPr>
        <w:autoSpaceDE w:val="0"/>
        <w:autoSpaceDN w:val="0"/>
        <w:adjustRightInd w:val="0"/>
        <w:ind w:left="993" w:right="1041"/>
        <w:jc w:val="both"/>
        <w:rPr>
          <w:rFonts w:ascii="Palatino Linotype" w:hAnsi="Palatino Linotype" w:cs="Arial"/>
          <w:i/>
          <w:sz w:val="22"/>
          <w:szCs w:val="22"/>
        </w:rPr>
      </w:pPr>
      <w:r w:rsidRPr="00C211BC">
        <w:rPr>
          <w:rFonts w:ascii="Palatino Linotype" w:hAnsi="Palatino Linotype" w:cs="Arial"/>
          <w:b/>
          <w:i/>
          <w:sz w:val="22"/>
          <w:szCs w:val="22"/>
        </w:rPr>
        <w:t>XX. Información clasificada:</w:t>
      </w:r>
      <w:r w:rsidRPr="00C211BC">
        <w:rPr>
          <w:rFonts w:ascii="Palatino Linotype" w:hAnsi="Palatino Linotype" w:cs="Arial"/>
          <w:i/>
          <w:sz w:val="22"/>
          <w:szCs w:val="22"/>
        </w:rPr>
        <w:t xml:space="preserve"> Aquella considerada por la presente Ley como reservada o confidencial;</w:t>
      </w:r>
    </w:p>
    <w:p w14:paraId="38A0992D" w14:textId="77777777" w:rsidR="003C2171" w:rsidRPr="00C211BC" w:rsidRDefault="003C2171" w:rsidP="00C211BC">
      <w:pPr>
        <w:autoSpaceDE w:val="0"/>
        <w:autoSpaceDN w:val="0"/>
        <w:adjustRightInd w:val="0"/>
        <w:ind w:left="993" w:right="1041"/>
        <w:jc w:val="both"/>
        <w:rPr>
          <w:rFonts w:ascii="Palatino Linotype" w:hAnsi="Palatino Linotype"/>
          <w:i/>
          <w:sz w:val="22"/>
          <w:szCs w:val="22"/>
        </w:rPr>
      </w:pPr>
      <w:r w:rsidRPr="00C211BC">
        <w:rPr>
          <w:rFonts w:ascii="Palatino Linotype" w:hAnsi="Palatino Linotype"/>
          <w:b/>
          <w:i/>
          <w:sz w:val="22"/>
          <w:szCs w:val="22"/>
        </w:rPr>
        <w:t>XXXII. Protección de Datos Personales:</w:t>
      </w:r>
      <w:r w:rsidRPr="00C211BC">
        <w:rPr>
          <w:rFonts w:ascii="Palatino Linotype" w:hAnsi="Palatino Linotype"/>
          <w:i/>
          <w:sz w:val="22"/>
          <w:szCs w:val="22"/>
        </w:rPr>
        <w:t xml:space="preserve"> Derecho humano que tutela la privacidad de datos personales en poder de los sujetos obligados y sujetos particulares;</w:t>
      </w:r>
    </w:p>
    <w:p w14:paraId="04212A91" w14:textId="77777777" w:rsidR="003C2171" w:rsidRPr="00C211BC" w:rsidRDefault="003C2171" w:rsidP="00C211BC">
      <w:pPr>
        <w:autoSpaceDE w:val="0"/>
        <w:autoSpaceDN w:val="0"/>
        <w:adjustRightInd w:val="0"/>
        <w:ind w:left="993" w:right="1041"/>
        <w:jc w:val="both"/>
        <w:rPr>
          <w:rFonts w:ascii="Palatino Linotype" w:hAnsi="Palatino Linotype" w:cs="Arial"/>
          <w:i/>
          <w:sz w:val="22"/>
          <w:szCs w:val="22"/>
        </w:rPr>
      </w:pPr>
      <w:r w:rsidRPr="00C211BC">
        <w:rPr>
          <w:rFonts w:ascii="Palatino Linotype" w:hAnsi="Palatino Linotype" w:cs="Arial"/>
          <w:b/>
          <w:i/>
          <w:sz w:val="22"/>
          <w:szCs w:val="22"/>
        </w:rPr>
        <w:t>XLV. Versión pública</w:t>
      </w:r>
      <w:r w:rsidRPr="00C211BC">
        <w:rPr>
          <w:rFonts w:ascii="Palatino Linotype" w:hAnsi="Palatino Linotype" w:cs="Arial"/>
          <w:i/>
          <w:sz w:val="22"/>
          <w:szCs w:val="22"/>
        </w:rPr>
        <w:t>: Documento en el que se elimine, suprime o borra la información clasificada como reservada o confidencial para permitir su acceso.”</w:t>
      </w:r>
    </w:p>
    <w:p w14:paraId="076AC0A4" w14:textId="77777777" w:rsidR="003C2171" w:rsidRPr="00C211BC" w:rsidRDefault="003C2171" w:rsidP="00C211BC">
      <w:pPr>
        <w:autoSpaceDE w:val="0"/>
        <w:autoSpaceDN w:val="0"/>
        <w:adjustRightInd w:val="0"/>
        <w:ind w:left="993" w:right="1041"/>
        <w:jc w:val="both"/>
        <w:rPr>
          <w:rFonts w:ascii="Palatino Linotype" w:hAnsi="Palatino Linotype" w:cs="Arial"/>
          <w:i/>
          <w:sz w:val="22"/>
          <w:szCs w:val="22"/>
        </w:rPr>
      </w:pPr>
    </w:p>
    <w:p w14:paraId="256CFD64" w14:textId="77777777" w:rsidR="003C2171" w:rsidRPr="00C211BC" w:rsidRDefault="003C2171" w:rsidP="00C211BC">
      <w:pPr>
        <w:ind w:left="993" w:right="1041"/>
        <w:contextualSpacing/>
        <w:jc w:val="both"/>
        <w:rPr>
          <w:rFonts w:ascii="Palatino Linotype" w:hAnsi="Palatino Linotype"/>
          <w:i/>
          <w:sz w:val="22"/>
          <w:szCs w:val="22"/>
        </w:rPr>
      </w:pPr>
      <w:r w:rsidRPr="00C211BC">
        <w:rPr>
          <w:rFonts w:ascii="Palatino Linotype" w:hAnsi="Palatino Linotype"/>
          <w:b/>
          <w:i/>
          <w:sz w:val="22"/>
          <w:szCs w:val="22"/>
        </w:rPr>
        <w:t>“Artículo 6.</w:t>
      </w:r>
      <w:r w:rsidRPr="00C211BC">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141A670" w14:textId="77777777" w:rsidR="003C2171" w:rsidRPr="00C211BC" w:rsidRDefault="003C2171" w:rsidP="00C211BC">
      <w:pPr>
        <w:ind w:left="993" w:right="1041"/>
        <w:contextualSpacing/>
        <w:jc w:val="both"/>
        <w:rPr>
          <w:rFonts w:ascii="Palatino Linotype" w:hAnsi="Palatino Linotype" w:cs="Arial"/>
          <w:bCs/>
          <w:i/>
          <w:noProof/>
          <w:sz w:val="22"/>
          <w:szCs w:val="22"/>
        </w:rPr>
      </w:pPr>
    </w:p>
    <w:p w14:paraId="2E9B10F9" w14:textId="77777777" w:rsidR="003C2171" w:rsidRPr="00C211BC" w:rsidRDefault="003C2171" w:rsidP="00C211BC">
      <w:pPr>
        <w:ind w:left="993" w:right="1041"/>
        <w:contextualSpacing/>
        <w:jc w:val="both"/>
        <w:rPr>
          <w:rFonts w:ascii="Palatino Linotype" w:hAnsi="Palatino Linotype" w:cs="Arial"/>
          <w:b/>
          <w:bCs/>
          <w:i/>
          <w:noProof/>
          <w:sz w:val="22"/>
          <w:szCs w:val="22"/>
        </w:rPr>
      </w:pPr>
      <w:r w:rsidRPr="00C211BC">
        <w:rPr>
          <w:rFonts w:ascii="Palatino Linotype" w:hAnsi="Palatino Linotype"/>
          <w:b/>
          <w:i/>
          <w:sz w:val="22"/>
          <w:szCs w:val="22"/>
        </w:rPr>
        <w:t>“Artículo 137.</w:t>
      </w:r>
      <w:r w:rsidRPr="00C211BC">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DE6E4B8" w14:textId="77777777" w:rsidR="003C2171" w:rsidRPr="00C211BC" w:rsidRDefault="003C2171" w:rsidP="00C211BC">
      <w:pPr>
        <w:ind w:left="993" w:right="1041"/>
        <w:contextualSpacing/>
        <w:jc w:val="both"/>
        <w:rPr>
          <w:rFonts w:ascii="Palatino Linotype" w:hAnsi="Palatino Linotype" w:cs="Arial"/>
          <w:b/>
          <w:bCs/>
          <w:i/>
          <w:noProof/>
          <w:sz w:val="22"/>
          <w:szCs w:val="22"/>
        </w:rPr>
      </w:pPr>
    </w:p>
    <w:p w14:paraId="6DE12C86" w14:textId="77777777" w:rsidR="003C2171" w:rsidRPr="00C211BC" w:rsidRDefault="003C2171" w:rsidP="00C211BC">
      <w:pPr>
        <w:ind w:left="993" w:right="1041"/>
        <w:contextualSpacing/>
        <w:jc w:val="both"/>
        <w:rPr>
          <w:rFonts w:ascii="Palatino Linotype" w:hAnsi="Palatino Linotype"/>
          <w:i/>
          <w:sz w:val="22"/>
          <w:szCs w:val="22"/>
        </w:rPr>
      </w:pPr>
      <w:r w:rsidRPr="00C211BC">
        <w:rPr>
          <w:rFonts w:ascii="Palatino Linotype" w:hAnsi="Palatino Linotype"/>
          <w:b/>
          <w:i/>
          <w:sz w:val="22"/>
          <w:szCs w:val="22"/>
        </w:rPr>
        <w:t>“Artículo 143</w:t>
      </w:r>
      <w:r w:rsidRPr="00C211BC">
        <w:rPr>
          <w:rFonts w:ascii="Palatino Linotype" w:hAnsi="Palatino Linotype"/>
          <w:i/>
          <w:sz w:val="22"/>
          <w:szCs w:val="22"/>
        </w:rPr>
        <w:t>. Para los efectos de esta Ley se considera información confidencial, la clasificada como tal, de manera permanente, por su naturaleza, cuando:</w:t>
      </w:r>
    </w:p>
    <w:p w14:paraId="72760E08" w14:textId="77777777" w:rsidR="003C2171" w:rsidRPr="00C211BC" w:rsidRDefault="003C2171" w:rsidP="00C211BC">
      <w:pPr>
        <w:ind w:left="993" w:right="1041"/>
        <w:contextualSpacing/>
        <w:jc w:val="both"/>
        <w:rPr>
          <w:rFonts w:ascii="Palatino Linotype" w:hAnsi="Palatino Linotype"/>
          <w:i/>
          <w:sz w:val="22"/>
          <w:szCs w:val="22"/>
        </w:rPr>
      </w:pPr>
      <w:r w:rsidRPr="00C211BC">
        <w:rPr>
          <w:rFonts w:ascii="Palatino Linotype" w:hAnsi="Palatino Linotype"/>
          <w:b/>
          <w:i/>
          <w:sz w:val="22"/>
          <w:szCs w:val="22"/>
        </w:rPr>
        <w:t>I.</w:t>
      </w:r>
      <w:r w:rsidRPr="00C211BC">
        <w:rPr>
          <w:rFonts w:ascii="Palatino Linotype" w:hAnsi="Palatino Linotype"/>
          <w:i/>
          <w:sz w:val="22"/>
          <w:szCs w:val="22"/>
        </w:rPr>
        <w:t xml:space="preserve"> Se refiera a la información privada y los datos personales concernientes a una persona física o jurídica colectiva identificada o identificable;</w:t>
      </w:r>
    </w:p>
    <w:p w14:paraId="360544C3" w14:textId="77777777" w:rsidR="003C2171" w:rsidRPr="00C211BC" w:rsidRDefault="003C2171" w:rsidP="00C211BC">
      <w:pPr>
        <w:ind w:left="993" w:right="1041"/>
        <w:contextualSpacing/>
        <w:jc w:val="both"/>
        <w:rPr>
          <w:rFonts w:ascii="Palatino Linotype" w:hAnsi="Palatino Linotype"/>
          <w:i/>
          <w:sz w:val="22"/>
          <w:szCs w:val="22"/>
        </w:rPr>
      </w:pPr>
      <w:r w:rsidRPr="00C211BC">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32BD06C" w14:textId="77777777" w:rsidR="003C2171" w:rsidRPr="00C211BC" w:rsidRDefault="003C2171" w:rsidP="00C211BC">
      <w:pPr>
        <w:ind w:left="993" w:right="1041"/>
        <w:contextualSpacing/>
        <w:jc w:val="both"/>
        <w:rPr>
          <w:rFonts w:ascii="Palatino Linotype" w:hAnsi="Palatino Linotype"/>
          <w:i/>
          <w:sz w:val="22"/>
          <w:szCs w:val="22"/>
        </w:rPr>
      </w:pPr>
      <w:r w:rsidRPr="00C211BC">
        <w:rPr>
          <w:rFonts w:ascii="Palatino Linotype" w:hAnsi="Palatino Linotype"/>
          <w:i/>
          <w:sz w:val="22"/>
          <w:szCs w:val="22"/>
        </w:rPr>
        <w:lastRenderedPageBreak/>
        <w:t>III. La que presenten los particulares a los sujetos obligados, de conformidad con lo dispuesto por las leyes o los tratados internacionales.” (Sic)</w:t>
      </w:r>
    </w:p>
    <w:p w14:paraId="42E78212" w14:textId="77777777" w:rsidR="003C2171" w:rsidRPr="00C211BC" w:rsidRDefault="003C2171" w:rsidP="00C211BC">
      <w:pPr>
        <w:ind w:left="993" w:right="1041"/>
        <w:contextualSpacing/>
        <w:jc w:val="both"/>
        <w:rPr>
          <w:rFonts w:ascii="Palatino Linotype" w:hAnsi="Palatino Linotype"/>
          <w:i/>
          <w:sz w:val="22"/>
          <w:szCs w:val="22"/>
        </w:rPr>
      </w:pPr>
    </w:p>
    <w:p w14:paraId="4675C748" w14:textId="1DDCC7CB" w:rsidR="003C2171" w:rsidRPr="00C211BC" w:rsidRDefault="003C2171" w:rsidP="00C211BC">
      <w:pPr>
        <w:autoSpaceDE w:val="0"/>
        <w:autoSpaceDN w:val="0"/>
        <w:adjustRightInd w:val="0"/>
        <w:spacing w:line="360" w:lineRule="auto"/>
        <w:ind w:right="51"/>
        <w:contextualSpacing/>
        <w:jc w:val="both"/>
        <w:rPr>
          <w:rFonts w:ascii="Palatino Linotype" w:hAnsi="Palatino Linotype" w:cs="Arial"/>
        </w:rPr>
      </w:pPr>
      <w:r w:rsidRPr="00C211BC">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sidR="00E773D9" w:rsidRPr="00C211BC">
        <w:rPr>
          <w:rFonts w:ascii="Palatino Linotype" w:hAnsi="Palatino Linotype" w:cs="Arial"/>
        </w:rPr>
        <w:t xml:space="preserve"> </w:t>
      </w:r>
      <w:r w:rsidR="00C50B96" w:rsidRPr="00C211BC">
        <w:rPr>
          <w:rFonts w:ascii="Palatino Linotype" w:hAnsi="Palatino Linotype" w:cs="Arial"/>
        </w:rPr>
        <w:t xml:space="preserve">Sujeto Obligado </w:t>
      </w:r>
      <w:r w:rsidRPr="00C211BC">
        <w:rPr>
          <w:rFonts w:ascii="Palatino Linotype" w:hAnsi="Palatino Linotype" w:cs="Arial"/>
        </w:rPr>
        <w:t xml:space="preserve">deberá proceder a testar los datos personales que se encuentren contenidos en los documentos a entregar por parte del </w:t>
      </w:r>
      <w:r w:rsidR="00C50B96" w:rsidRPr="00C211BC">
        <w:rPr>
          <w:rFonts w:ascii="Palatino Linotype" w:hAnsi="Palatino Linotype" w:cs="Arial"/>
        </w:rPr>
        <w:t xml:space="preserve">Sujeto Obligado </w:t>
      </w:r>
      <w:r w:rsidRPr="00C211BC">
        <w:rPr>
          <w:rFonts w:ascii="Palatino Linotype" w:hAnsi="Palatino Linotype" w:cs="Arial"/>
        </w:rPr>
        <w:t>para satisfacer el derecho de acces</w:t>
      </w:r>
      <w:r w:rsidR="00E773D9" w:rsidRPr="00C211BC">
        <w:rPr>
          <w:rFonts w:ascii="Palatino Linotype" w:hAnsi="Palatino Linotype" w:cs="Arial"/>
        </w:rPr>
        <w:t>o a la información pública del</w:t>
      </w:r>
      <w:r w:rsidRPr="00C211BC">
        <w:rPr>
          <w:rFonts w:ascii="Palatino Linotype" w:hAnsi="Palatino Linotype" w:cs="Arial"/>
        </w:rPr>
        <w:t xml:space="preserv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F6ADE5D" w14:textId="77777777" w:rsidR="003C2171" w:rsidRPr="00C211BC" w:rsidRDefault="003C2171" w:rsidP="00C211BC">
      <w:pPr>
        <w:autoSpaceDE w:val="0"/>
        <w:autoSpaceDN w:val="0"/>
        <w:adjustRightInd w:val="0"/>
        <w:spacing w:line="360" w:lineRule="auto"/>
        <w:ind w:right="51"/>
        <w:contextualSpacing/>
        <w:jc w:val="both"/>
        <w:rPr>
          <w:rFonts w:ascii="Palatino Linotype" w:hAnsi="Palatino Linotype" w:cs="Arial"/>
        </w:rPr>
      </w:pPr>
    </w:p>
    <w:p w14:paraId="31E15B05" w14:textId="77777777" w:rsidR="003C2171" w:rsidRPr="00C211BC" w:rsidRDefault="003C2171" w:rsidP="00C211BC">
      <w:pPr>
        <w:autoSpaceDE w:val="0"/>
        <w:autoSpaceDN w:val="0"/>
        <w:adjustRightInd w:val="0"/>
        <w:spacing w:line="360" w:lineRule="auto"/>
        <w:ind w:right="50"/>
        <w:contextualSpacing/>
        <w:jc w:val="both"/>
        <w:rPr>
          <w:rFonts w:ascii="Palatino Linotype" w:hAnsi="Palatino Linotype" w:cs="Arial"/>
        </w:rPr>
      </w:pPr>
      <w:r w:rsidRPr="00C211BC">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6DA25D" w14:textId="77777777" w:rsidR="003C2171" w:rsidRPr="00C211BC" w:rsidRDefault="003C2171" w:rsidP="00C211BC">
      <w:pPr>
        <w:autoSpaceDE w:val="0"/>
        <w:autoSpaceDN w:val="0"/>
        <w:adjustRightInd w:val="0"/>
        <w:spacing w:line="360" w:lineRule="auto"/>
        <w:ind w:right="50"/>
        <w:contextualSpacing/>
        <w:jc w:val="both"/>
        <w:rPr>
          <w:rFonts w:ascii="Palatino Linotype" w:hAnsi="Palatino Linotype" w:cs="Arial"/>
        </w:rPr>
      </w:pPr>
    </w:p>
    <w:p w14:paraId="61FA9191" w14:textId="49F625E1" w:rsidR="003C2171" w:rsidRPr="00C211BC" w:rsidRDefault="003C2171" w:rsidP="00C211BC">
      <w:pPr>
        <w:autoSpaceDE w:val="0"/>
        <w:autoSpaceDN w:val="0"/>
        <w:adjustRightInd w:val="0"/>
        <w:spacing w:line="360" w:lineRule="auto"/>
        <w:ind w:right="51"/>
        <w:contextualSpacing/>
        <w:jc w:val="both"/>
        <w:rPr>
          <w:rFonts w:ascii="Palatino Linotype" w:hAnsi="Palatino Linotype" w:cs="Arial"/>
        </w:rPr>
      </w:pPr>
      <w:r w:rsidRPr="00C211BC">
        <w:rPr>
          <w:rFonts w:ascii="Palatino Linotype" w:hAnsi="Palatino Linotype" w:cs="Arial"/>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w:t>
      </w:r>
      <w:r w:rsidR="00C50B96" w:rsidRPr="00C211BC">
        <w:rPr>
          <w:rFonts w:ascii="Palatino Linotype" w:hAnsi="Palatino Linotype" w:cs="Arial"/>
        </w:rPr>
        <w:t>Sujeto Obligado</w:t>
      </w:r>
      <w:r w:rsidRPr="00C211BC">
        <w:rPr>
          <w:rFonts w:ascii="Palatino Linotype" w:hAnsi="Palatino Linotype" w:cs="Arial"/>
        </w:rPr>
        <w:t xml:space="preserve">, sino que ello deberá realizarse en términos de </w:t>
      </w:r>
      <w:r w:rsidRPr="00C211BC">
        <w:rPr>
          <w:rFonts w:ascii="Palatino Linotype" w:hAnsi="Palatino Linotype" w:cs="Arial"/>
        </w:rPr>
        <w:lastRenderedPageBreak/>
        <w:t>lo que disponen los artículos 49 fracción VIII, 53, fracción X y 59, fracción V, de la Ley en consulta, cuyo sentido literal es el siguiente:</w:t>
      </w:r>
    </w:p>
    <w:p w14:paraId="64AF41F6" w14:textId="77777777" w:rsidR="003C2171" w:rsidRPr="00C211BC" w:rsidRDefault="003C2171" w:rsidP="00C211BC">
      <w:pPr>
        <w:autoSpaceDE w:val="0"/>
        <w:autoSpaceDN w:val="0"/>
        <w:adjustRightInd w:val="0"/>
        <w:spacing w:line="360" w:lineRule="auto"/>
        <w:ind w:right="51"/>
        <w:contextualSpacing/>
        <w:jc w:val="both"/>
        <w:rPr>
          <w:rFonts w:ascii="Palatino Linotype" w:hAnsi="Palatino Linotype" w:cs="Arial"/>
        </w:rPr>
      </w:pPr>
    </w:p>
    <w:p w14:paraId="328275DA" w14:textId="77777777" w:rsidR="003C2171" w:rsidRPr="00C211BC" w:rsidRDefault="003C2171" w:rsidP="00C211BC">
      <w:pPr>
        <w:ind w:left="992" w:right="1043"/>
        <w:contextualSpacing/>
        <w:jc w:val="both"/>
        <w:rPr>
          <w:rFonts w:ascii="Palatino Linotype" w:hAnsi="Palatino Linotype"/>
          <w:i/>
          <w:sz w:val="22"/>
          <w:szCs w:val="22"/>
        </w:rPr>
      </w:pPr>
      <w:r w:rsidRPr="00C211BC">
        <w:rPr>
          <w:rFonts w:ascii="Palatino Linotype" w:hAnsi="Palatino Linotype"/>
          <w:b/>
          <w:i/>
          <w:sz w:val="22"/>
          <w:szCs w:val="22"/>
        </w:rPr>
        <w:t>“Artículo 49.</w:t>
      </w:r>
      <w:r w:rsidRPr="00C211BC">
        <w:rPr>
          <w:rFonts w:ascii="Palatino Linotype" w:hAnsi="Palatino Linotype"/>
          <w:i/>
          <w:sz w:val="22"/>
          <w:szCs w:val="22"/>
        </w:rPr>
        <w:t xml:space="preserve"> </w:t>
      </w:r>
      <w:r w:rsidRPr="00C211BC">
        <w:rPr>
          <w:rFonts w:ascii="Palatino Linotype" w:hAnsi="Palatino Linotype"/>
          <w:b/>
          <w:i/>
          <w:sz w:val="22"/>
          <w:szCs w:val="22"/>
        </w:rPr>
        <w:t>Los Comités de Transparencia</w:t>
      </w:r>
      <w:r w:rsidRPr="00C211BC">
        <w:rPr>
          <w:rFonts w:ascii="Palatino Linotype" w:hAnsi="Palatino Linotype"/>
          <w:i/>
          <w:sz w:val="22"/>
          <w:szCs w:val="22"/>
        </w:rPr>
        <w:t xml:space="preserve"> tendrán las siguientes atribuciones:</w:t>
      </w:r>
    </w:p>
    <w:p w14:paraId="51EFECDC" w14:textId="77777777" w:rsidR="003C2171" w:rsidRPr="00C211BC" w:rsidRDefault="003C2171" w:rsidP="00C211BC">
      <w:pPr>
        <w:ind w:left="992" w:right="1043"/>
        <w:contextualSpacing/>
        <w:jc w:val="both"/>
        <w:rPr>
          <w:rFonts w:ascii="Palatino Linotype" w:hAnsi="Palatino Linotype"/>
          <w:i/>
          <w:sz w:val="22"/>
          <w:szCs w:val="22"/>
        </w:rPr>
      </w:pPr>
      <w:r w:rsidRPr="00C211BC">
        <w:rPr>
          <w:rFonts w:ascii="Palatino Linotype" w:hAnsi="Palatino Linotype"/>
          <w:b/>
          <w:i/>
          <w:sz w:val="22"/>
          <w:szCs w:val="22"/>
        </w:rPr>
        <w:t>VIII. Aprobar, modificar o revocar la clasificación de la información</w:t>
      </w:r>
      <w:r w:rsidRPr="00C211BC">
        <w:rPr>
          <w:rFonts w:ascii="Palatino Linotype" w:hAnsi="Palatino Linotype"/>
          <w:i/>
          <w:sz w:val="22"/>
          <w:szCs w:val="22"/>
        </w:rPr>
        <w:t>…”</w:t>
      </w:r>
    </w:p>
    <w:p w14:paraId="7C5E8464" w14:textId="77777777" w:rsidR="003C2171" w:rsidRPr="00C211BC" w:rsidRDefault="003C2171" w:rsidP="00C211BC">
      <w:pPr>
        <w:ind w:left="992" w:right="1043"/>
        <w:contextualSpacing/>
        <w:jc w:val="both"/>
        <w:rPr>
          <w:rFonts w:ascii="Palatino Linotype" w:hAnsi="Palatino Linotype"/>
          <w:i/>
          <w:sz w:val="22"/>
          <w:szCs w:val="22"/>
        </w:rPr>
      </w:pPr>
      <w:r w:rsidRPr="00C211BC">
        <w:rPr>
          <w:rFonts w:ascii="Palatino Linotype" w:hAnsi="Palatino Linotype"/>
          <w:i/>
          <w:sz w:val="22"/>
          <w:szCs w:val="22"/>
        </w:rPr>
        <w:t>“</w:t>
      </w:r>
      <w:r w:rsidRPr="00C211BC">
        <w:rPr>
          <w:rFonts w:ascii="Palatino Linotype" w:hAnsi="Palatino Linotype"/>
          <w:b/>
          <w:i/>
          <w:sz w:val="22"/>
          <w:szCs w:val="22"/>
        </w:rPr>
        <w:t>Artículo 53.</w:t>
      </w:r>
      <w:r w:rsidRPr="00C211BC">
        <w:rPr>
          <w:rFonts w:ascii="Palatino Linotype" w:hAnsi="Palatino Linotype"/>
          <w:i/>
          <w:sz w:val="22"/>
          <w:szCs w:val="22"/>
        </w:rPr>
        <w:t xml:space="preserve"> Las </w:t>
      </w:r>
      <w:r w:rsidRPr="00C211BC">
        <w:rPr>
          <w:rFonts w:ascii="Palatino Linotype" w:hAnsi="Palatino Linotype"/>
          <w:b/>
          <w:i/>
          <w:sz w:val="22"/>
          <w:szCs w:val="22"/>
        </w:rPr>
        <w:t>Unidades de Transparencia</w:t>
      </w:r>
      <w:r w:rsidRPr="00C211BC">
        <w:rPr>
          <w:rFonts w:ascii="Palatino Linotype" w:hAnsi="Palatino Linotype"/>
          <w:i/>
          <w:sz w:val="22"/>
          <w:szCs w:val="22"/>
        </w:rPr>
        <w:t xml:space="preserve"> tendrán las siguientes </w:t>
      </w:r>
      <w:r w:rsidRPr="00C211BC">
        <w:rPr>
          <w:rFonts w:ascii="Palatino Linotype" w:hAnsi="Palatino Linotype"/>
          <w:b/>
          <w:i/>
          <w:sz w:val="22"/>
          <w:szCs w:val="22"/>
        </w:rPr>
        <w:t>funciones</w:t>
      </w:r>
      <w:r w:rsidRPr="00C211BC">
        <w:rPr>
          <w:rFonts w:ascii="Palatino Linotype" w:hAnsi="Palatino Linotype"/>
          <w:i/>
          <w:sz w:val="22"/>
          <w:szCs w:val="22"/>
        </w:rPr>
        <w:t>:</w:t>
      </w:r>
    </w:p>
    <w:p w14:paraId="5109F3AD" w14:textId="77777777" w:rsidR="003C2171" w:rsidRPr="00C211BC" w:rsidRDefault="003C2171" w:rsidP="00C211BC">
      <w:pPr>
        <w:ind w:left="992" w:right="1043"/>
        <w:contextualSpacing/>
        <w:jc w:val="both"/>
        <w:rPr>
          <w:rFonts w:ascii="Palatino Linotype" w:hAnsi="Palatino Linotype"/>
          <w:i/>
          <w:sz w:val="22"/>
          <w:szCs w:val="22"/>
        </w:rPr>
      </w:pPr>
      <w:r w:rsidRPr="00C211BC">
        <w:rPr>
          <w:rFonts w:ascii="Palatino Linotype" w:hAnsi="Palatino Linotype"/>
          <w:b/>
          <w:i/>
          <w:sz w:val="22"/>
          <w:szCs w:val="22"/>
        </w:rPr>
        <w:t>X. Presentar ante el Comité, el proyecto de clasificación de información</w:t>
      </w:r>
      <w:r w:rsidRPr="00C211BC">
        <w:rPr>
          <w:rFonts w:ascii="Palatino Linotype" w:hAnsi="Palatino Linotype"/>
          <w:i/>
          <w:sz w:val="22"/>
          <w:szCs w:val="22"/>
        </w:rPr>
        <w:t xml:space="preserve">…” </w:t>
      </w:r>
    </w:p>
    <w:p w14:paraId="05D61DBA" w14:textId="77777777" w:rsidR="003C2171" w:rsidRPr="00C211BC" w:rsidRDefault="003C2171" w:rsidP="00C211BC">
      <w:pPr>
        <w:ind w:left="992" w:right="1043"/>
        <w:contextualSpacing/>
        <w:jc w:val="both"/>
        <w:rPr>
          <w:rFonts w:ascii="Palatino Linotype" w:hAnsi="Palatino Linotype"/>
          <w:i/>
          <w:sz w:val="22"/>
          <w:szCs w:val="22"/>
        </w:rPr>
      </w:pPr>
      <w:r w:rsidRPr="00C211BC">
        <w:rPr>
          <w:rFonts w:ascii="Palatino Linotype" w:hAnsi="Palatino Linotype"/>
          <w:b/>
          <w:i/>
          <w:sz w:val="22"/>
          <w:szCs w:val="22"/>
        </w:rPr>
        <w:t>“Artículo 59.</w:t>
      </w:r>
      <w:r w:rsidRPr="00C211BC">
        <w:rPr>
          <w:rFonts w:ascii="Palatino Linotype" w:hAnsi="Palatino Linotype"/>
          <w:i/>
          <w:sz w:val="22"/>
          <w:szCs w:val="22"/>
        </w:rPr>
        <w:t xml:space="preserve"> Los </w:t>
      </w:r>
      <w:r w:rsidRPr="00C211BC">
        <w:rPr>
          <w:rFonts w:ascii="Palatino Linotype" w:hAnsi="Palatino Linotype"/>
          <w:b/>
          <w:i/>
          <w:sz w:val="22"/>
          <w:szCs w:val="22"/>
        </w:rPr>
        <w:t>servidores públicos habilitados</w:t>
      </w:r>
      <w:r w:rsidRPr="00C211BC">
        <w:rPr>
          <w:rFonts w:ascii="Palatino Linotype" w:hAnsi="Palatino Linotype"/>
          <w:i/>
          <w:sz w:val="22"/>
          <w:szCs w:val="22"/>
        </w:rPr>
        <w:t xml:space="preserve"> tendrán las </w:t>
      </w:r>
      <w:r w:rsidRPr="00C211BC">
        <w:rPr>
          <w:rFonts w:ascii="Palatino Linotype" w:hAnsi="Palatino Linotype"/>
          <w:b/>
          <w:i/>
          <w:sz w:val="22"/>
          <w:szCs w:val="22"/>
        </w:rPr>
        <w:t>funciones</w:t>
      </w:r>
      <w:r w:rsidRPr="00C211BC">
        <w:rPr>
          <w:rFonts w:ascii="Palatino Linotype" w:hAnsi="Palatino Linotype"/>
          <w:i/>
          <w:sz w:val="22"/>
          <w:szCs w:val="22"/>
        </w:rPr>
        <w:t xml:space="preserve"> siguientes:</w:t>
      </w:r>
    </w:p>
    <w:p w14:paraId="023F0EF0" w14:textId="77777777" w:rsidR="003C2171" w:rsidRPr="00C211BC" w:rsidRDefault="003C2171" w:rsidP="00C211BC">
      <w:pPr>
        <w:ind w:left="992" w:right="1043"/>
        <w:contextualSpacing/>
        <w:jc w:val="both"/>
        <w:rPr>
          <w:rFonts w:ascii="Palatino Linotype" w:hAnsi="Palatino Linotype"/>
          <w:i/>
          <w:sz w:val="22"/>
          <w:szCs w:val="22"/>
        </w:rPr>
      </w:pPr>
      <w:r w:rsidRPr="00C211BC">
        <w:rPr>
          <w:rFonts w:ascii="Palatino Linotype" w:hAnsi="Palatino Linotype"/>
          <w:b/>
          <w:i/>
          <w:sz w:val="22"/>
          <w:szCs w:val="22"/>
        </w:rPr>
        <w:t>V. Integrar y presentar al responsable de la Unidad de Transparencia la propuesta de clasificación de información</w:t>
      </w:r>
      <w:r w:rsidRPr="00C211BC">
        <w:rPr>
          <w:rFonts w:ascii="Palatino Linotype" w:hAnsi="Palatino Linotype"/>
          <w:i/>
          <w:sz w:val="22"/>
          <w:szCs w:val="22"/>
        </w:rPr>
        <w:t>, la cual tendrá los fundamentos y argumentos en que se basa dicha propuesta…”</w:t>
      </w:r>
    </w:p>
    <w:p w14:paraId="482CC0AA" w14:textId="77777777" w:rsidR="003C2171" w:rsidRPr="00C50B96" w:rsidRDefault="003C2171" w:rsidP="00C50B96">
      <w:pPr>
        <w:spacing w:line="360" w:lineRule="auto"/>
        <w:ind w:left="992" w:right="1043"/>
        <w:contextualSpacing/>
        <w:jc w:val="both"/>
        <w:rPr>
          <w:rFonts w:ascii="Palatino Linotype" w:hAnsi="Palatino Linotype"/>
          <w:i/>
          <w:szCs w:val="22"/>
        </w:rPr>
      </w:pPr>
    </w:p>
    <w:p w14:paraId="77E80B6E" w14:textId="29081635" w:rsidR="003C2171" w:rsidRPr="00C211BC" w:rsidRDefault="003C2171" w:rsidP="00C211BC">
      <w:pPr>
        <w:spacing w:line="360" w:lineRule="auto"/>
        <w:contextualSpacing/>
        <w:jc w:val="both"/>
        <w:rPr>
          <w:rFonts w:ascii="Palatino Linotype" w:hAnsi="Palatino Linotype" w:cs="Arial"/>
        </w:rPr>
      </w:pPr>
      <w:r w:rsidRPr="00C211BC">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00C50B96" w:rsidRPr="00C211BC">
        <w:rPr>
          <w:rFonts w:ascii="Palatino Linotype" w:hAnsi="Palatino Linotype" w:cs="Arial"/>
        </w:rPr>
        <w:t>Sujeto Obligado</w:t>
      </w:r>
      <w:r w:rsidRPr="00C211BC">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7F5FEDF" w14:textId="77777777" w:rsidR="003C2171" w:rsidRPr="00C211BC" w:rsidRDefault="003C2171" w:rsidP="00C211BC">
      <w:pPr>
        <w:ind w:right="1041"/>
        <w:jc w:val="both"/>
        <w:rPr>
          <w:rFonts w:ascii="Palatino Linotype" w:hAnsi="Palatino Linotype" w:cs="Arial"/>
          <w:i/>
          <w:sz w:val="22"/>
          <w:szCs w:val="22"/>
        </w:rPr>
      </w:pPr>
    </w:p>
    <w:p w14:paraId="6F652396" w14:textId="1C4149FA" w:rsidR="003C2171" w:rsidRPr="00C211BC" w:rsidRDefault="003C2171" w:rsidP="00C211BC">
      <w:pPr>
        <w:spacing w:line="360" w:lineRule="auto"/>
        <w:ind w:right="49"/>
        <w:jc w:val="both"/>
        <w:rPr>
          <w:rFonts w:ascii="Palatino Linotype" w:hAnsi="Palatino Linotype" w:cs="Arial"/>
          <w:lang w:eastAsia="es-CO"/>
        </w:rPr>
      </w:pPr>
      <w:r w:rsidRPr="00C211BC">
        <w:rPr>
          <w:rFonts w:ascii="Palatino Linotype" w:hAnsi="Palatino Linotype" w:cs="Arial"/>
          <w:lang w:eastAsia="es-CO"/>
        </w:rPr>
        <w:t xml:space="preserve">Es decir, el </w:t>
      </w:r>
      <w:r w:rsidR="00C50B96" w:rsidRPr="00C211BC">
        <w:rPr>
          <w:rFonts w:ascii="Palatino Linotype" w:hAnsi="Palatino Linotype" w:cs="Arial"/>
          <w:lang w:eastAsia="es-CO"/>
        </w:rPr>
        <w:t xml:space="preserve">Sujeto Obligado </w:t>
      </w:r>
      <w:r w:rsidRPr="00C211BC">
        <w:rPr>
          <w:rFonts w:ascii="Palatino Linotype" w:hAnsi="Palatino Linotype" w:cs="Arial"/>
          <w:lang w:eastAsia="es-CO"/>
        </w:rPr>
        <w:t xml:space="preserve">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sidRPr="00C211BC">
        <w:rPr>
          <w:rFonts w:ascii="Palatino Linotype" w:hAnsi="Palatino Linotype" w:cs="Arial"/>
          <w:lang w:eastAsia="es-CO"/>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14C3385" w14:textId="77777777" w:rsidR="00C31F30" w:rsidRPr="00C211BC" w:rsidRDefault="00C31F30" w:rsidP="00C211BC">
      <w:pPr>
        <w:spacing w:line="360" w:lineRule="auto"/>
        <w:jc w:val="both"/>
        <w:rPr>
          <w:rFonts w:ascii="Palatino Linotype" w:hAnsi="Palatino Linotype" w:cs="Arial"/>
        </w:rPr>
      </w:pPr>
      <w:r w:rsidRPr="00C211BC">
        <w:rPr>
          <w:rFonts w:ascii="Palatino Linotype" w:hAnsi="Palatino Linotype" w:cs="Arial"/>
        </w:rPr>
        <w:t xml:space="preserve">Así, con fundamento en lo prescrito en los artículos </w:t>
      </w:r>
      <w:bookmarkStart w:id="0" w:name="_Hlk80709572"/>
      <w:r w:rsidRPr="00C211BC">
        <w:rPr>
          <w:rFonts w:ascii="Palatino Linotype" w:hAnsi="Palatino Linotype" w:cs="Arial"/>
        </w:rPr>
        <w:t>5 párrafos trigésimo, trigésimo primero y trigésimo segundo</w:t>
      </w:r>
      <w:r w:rsidRPr="00C211BC">
        <w:rPr>
          <w:rFonts w:ascii="Palatino Linotype" w:hAnsi="Palatino Linotype"/>
          <w:shd w:val="clear" w:color="auto" w:fill="FFFFFF"/>
        </w:rPr>
        <w:t xml:space="preserve"> fracciones IV y V de la </w:t>
      </w:r>
      <w:r w:rsidRPr="00C211BC">
        <w:rPr>
          <w:rFonts w:ascii="Palatino Linotype" w:hAnsi="Palatino Linotype" w:cs="Arial"/>
        </w:rPr>
        <w:t>Constitución Política del Estado Libre y Soberano de México; 2, fracción II; 29, 36 fracciones I y II; 176, 178, 181, 185, fracción I, 186 y 188</w:t>
      </w:r>
      <w:bookmarkEnd w:id="0"/>
      <w:r w:rsidRPr="00C211BC">
        <w:rPr>
          <w:rFonts w:ascii="Palatino Linotype" w:hAnsi="Palatino Linotype" w:cs="Arial"/>
        </w:rPr>
        <w:t xml:space="preserve"> de la Ley de Transparencia y Acceso a la Información Pública del Estado de México y Municipios, este Pleno:</w:t>
      </w:r>
    </w:p>
    <w:p w14:paraId="23615B25" w14:textId="77777777" w:rsidR="00C31F30" w:rsidRPr="00C211BC" w:rsidRDefault="00C31F30" w:rsidP="00C211BC">
      <w:pPr>
        <w:autoSpaceDE w:val="0"/>
        <w:autoSpaceDN w:val="0"/>
        <w:adjustRightInd w:val="0"/>
        <w:spacing w:line="360" w:lineRule="auto"/>
        <w:ind w:right="51"/>
        <w:jc w:val="both"/>
        <w:rPr>
          <w:rFonts w:ascii="Palatino Linotype" w:eastAsiaTheme="minorEastAsia" w:hAnsi="Palatino Linotype" w:cs="Bookman Old Style"/>
          <w:b/>
          <w:szCs w:val="28"/>
          <w:lang w:val="es-MX"/>
        </w:rPr>
      </w:pPr>
    </w:p>
    <w:p w14:paraId="018575D8" w14:textId="7FE9F72B" w:rsidR="00C211BC" w:rsidRDefault="00C31F30" w:rsidP="00C50B96">
      <w:pPr>
        <w:pStyle w:val="Prrafodelista"/>
        <w:numPr>
          <w:ilvl w:val="0"/>
          <w:numId w:val="1"/>
        </w:numPr>
        <w:spacing w:line="360" w:lineRule="auto"/>
        <w:ind w:left="426"/>
        <w:jc w:val="center"/>
        <w:rPr>
          <w:rFonts w:ascii="Palatino Linotype" w:hAnsi="Palatino Linotype" w:cs="Arial"/>
          <w:b/>
          <w:lang w:val="es-MX"/>
        </w:rPr>
      </w:pPr>
      <w:r w:rsidRPr="00C211BC">
        <w:rPr>
          <w:rFonts w:ascii="Palatino Linotype" w:hAnsi="Palatino Linotype" w:cs="Arial"/>
          <w:b/>
          <w:lang w:val="es-MX"/>
        </w:rPr>
        <w:t>R E S U E L V E</w:t>
      </w:r>
    </w:p>
    <w:p w14:paraId="4DBC2BEC" w14:textId="77777777" w:rsidR="00C50B96" w:rsidRPr="00C50B96" w:rsidRDefault="00C50B96" w:rsidP="00C50B96">
      <w:pPr>
        <w:pStyle w:val="Prrafodelista"/>
        <w:spacing w:line="360" w:lineRule="auto"/>
        <w:ind w:left="426"/>
        <w:jc w:val="center"/>
        <w:rPr>
          <w:rFonts w:ascii="Palatino Linotype" w:hAnsi="Palatino Linotype" w:cs="Arial"/>
          <w:b/>
          <w:lang w:val="es-MX"/>
        </w:rPr>
      </w:pPr>
    </w:p>
    <w:p w14:paraId="378669C9" w14:textId="3C9150D2" w:rsidR="00C31F30" w:rsidRDefault="00C31F30" w:rsidP="00C211BC">
      <w:pPr>
        <w:autoSpaceDE w:val="0"/>
        <w:autoSpaceDN w:val="0"/>
        <w:adjustRightInd w:val="0"/>
        <w:spacing w:line="360" w:lineRule="auto"/>
        <w:jc w:val="both"/>
        <w:rPr>
          <w:rFonts w:ascii="Palatino Linotype" w:hAnsi="Palatino Linotype"/>
          <w:b/>
          <w:sz w:val="22"/>
          <w:szCs w:val="22"/>
          <w:lang w:val="es-ES_tradnl"/>
        </w:rPr>
      </w:pPr>
      <w:r w:rsidRPr="00C211BC">
        <w:rPr>
          <w:rFonts w:ascii="Palatino Linotype" w:hAnsi="Palatino Linotype" w:cs="Arial"/>
          <w:b/>
          <w:lang w:val="es-MX"/>
        </w:rPr>
        <w:t>Primero</w:t>
      </w:r>
      <w:r w:rsidRPr="00C211BC">
        <w:rPr>
          <w:rFonts w:ascii="Palatino Linotype" w:hAnsi="Palatino Linotype" w:cs="Arial"/>
          <w:lang w:val="es-MX"/>
        </w:rPr>
        <w:t>. Resulta</w:t>
      </w:r>
      <w:r w:rsidR="00843569" w:rsidRPr="00C211BC">
        <w:rPr>
          <w:rFonts w:ascii="Palatino Linotype" w:hAnsi="Palatino Linotype" w:cs="Arial"/>
          <w:lang w:val="es-MX"/>
        </w:rPr>
        <w:t xml:space="preserve"> </w:t>
      </w:r>
      <w:r w:rsidR="0063338B" w:rsidRPr="00C211BC">
        <w:rPr>
          <w:rFonts w:ascii="Palatino Linotype" w:hAnsi="Palatino Linotype" w:cs="Arial"/>
          <w:lang w:val="es-MX"/>
        </w:rPr>
        <w:t xml:space="preserve">parcialmente </w:t>
      </w:r>
      <w:r w:rsidRPr="00C211BC">
        <w:rPr>
          <w:rFonts w:ascii="Palatino Linotype" w:hAnsi="Palatino Linotype" w:cs="Arial"/>
          <w:b/>
          <w:lang w:val="es-MX"/>
        </w:rPr>
        <w:t>fundado</w:t>
      </w:r>
      <w:r w:rsidRPr="00C211BC">
        <w:rPr>
          <w:rFonts w:ascii="Palatino Linotype" w:hAnsi="Palatino Linotype" w:cs="Arial"/>
          <w:lang w:val="es-MX"/>
        </w:rPr>
        <w:t xml:space="preserve"> el motivo d</w:t>
      </w:r>
      <w:r w:rsidR="00E773D9" w:rsidRPr="00C211BC">
        <w:rPr>
          <w:rFonts w:ascii="Palatino Linotype" w:hAnsi="Palatino Linotype" w:cs="Arial"/>
          <w:lang w:val="es-MX"/>
        </w:rPr>
        <w:t>e inconformidad planteado por el</w:t>
      </w:r>
      <w:r w:rsidRPr="00C211BC">
        <w:rPr>
          <w:rFonts w:ascii="Palatino Linotype" w:hAnsi="Palatino Linotype" w:cs="Arial"/>
          <w:lang w:val="es-MX"/>
        </w:rPr>
        <w:t xml:space="preserve"> </w:t>
      </w:r>
      <w:r w:rsidRPr="00C211BC">
        <w:rPr>
          <w:rFonts w:ascii="Palatino Linotype" w:hAnsi="Palatino Linotype" w:cs="Arial"/>
          <w:b/>
          <w:lang w:val="es-MX"/>
        </w:rPr>
        <w:t>recurrente</w:t>
      </w:r>
      <w:r w:rsidRPr="00C211BC">
        <w:rPr>
          <w:rFonts w:ascii="Palatino Linotype" w:hAnsi="Palatino Linotype" w:cs="Arial"/>
          <w:b/>
          <w:i/>
          <w:lang w:val="es-MX"/>
        </w:rPr>
        <w:t xml:space="preserve"> </w:t>
      </w:r>
      <w:r w:rsidRPr="00C211BC">
        <w:rPr>
          <w:rFonts w:ascii="Palatino Linotype" w:eastAsia="Palatino Linotype" w:hAnsi="Palatino Linotype" w:cs="Palatino Linotype"/>
          <w:lang w:val="es-MX"/>
        </w:rPr>
        <w:t xml:space="preserve">en el recurso de revisión </w:t>
      </w:r>
      <w:r w:rsidR="0063338B" w:rsidRPr="00C211BC">
        <w:rPr>
          <w:rFonts w:ascii="Palatino Linotype" w:eastAsiaTheme="minorEastAsia" w:hAnsi="Palatino Linotype" w:cs="Arial"/>
          <w:b/>
          <w:bCs/>
          <w:sz w:val="22"/>
          <w:szCs w:val="22"/>
          <w:lang w:val="es-MX"/>
        </w:rPr>
        <w:t>05264</w:t>
      </w:r>
      <w:r w:rsidR="00D41810" w:rsidRPr="00C211BC">
        <w:rPr>
          <w:rFonts w:ascii="Palatino Linotype" w:eastAsiaTheme="minorEastAsia" w:hAnsi="Palatino Linotype" w:cs="Arial"/>
          <w:b/>
          <w:bCs/>
          <w:sz w:val="22"/>
          <w:szCs w:val="22"/>
          <w:lang w:val="es-MX"/>
        </w:rPr>
        <w:t>/INFOEM/IP/RR/2022</w:t>
      </w:r>
      <w:r w:rsidRPr="00C211BC">
        <w:rPr>
          <w:rFonts w:ascii="Palatino Linotype" w:eastAsia="Palatino Linotype" w:hAnsi="Palatino Linotype" w:cs="Palatino Linotype"/>
          <w:lang w:val="es-MX"/>
        </w:rPr>
        <w:t xml:space="preserve">, por lo que, </w:t>
      </w:r>
      <w:r w:rsidRPr="00C211BC">
        <w:rPr>
          <w:rFonts w:ascii="Palatino Linotype" w:hAnsi="Palatino Linotype" w:cs="Arial"/>
          <w:lang w:val="es-MX"/>
        </w:rPr>
        <w:t xml:space="preserve">en términos del </w:t>
      </w:r>
      <w:r w:rsidRPr="00C211BC">
        <w:rPr>
          <w:rFonts w:ascii="Palatino Linotype" w:hAnsi="Palatino Linotype" w:cs="Arial"/>
          <w:b/>
          <w:lang w:val="es-MX"/>
        </w:rPr>
        <w:t>Considerando Cuarto</w:t>
      </w:r>
      <w:r w:rsidRPr="00C211BC">
        <w:rPr>
          <w:rFonts w:ascii="Palatino Linotype" w:hAnsi="Palatino Linotype" w:cs="Arial"/>
          <w:lang w:val="es-MX"/>
        </w:rPr>
        <w:t xml:space="preserve"> de la presente resolución, se </w:t>
      </w:r>
      <w:r w:rsidRPr="00C211BC">
        <w:rPr>
          <w:rFonts w:ascii="Palatino Linotype" w:hAnsi="Palatino Linotype" w:cs="Arial"/>
          <w:b/>
          <w:lang w:val="es-MX"/>
        </w:rPr>
        <w:t>MODIFICA</w:t>
      </w:r>
      <w:r w:rsidR="0063338B" w:rsidRPr="00C211BC">
        <w:rPr>
          <w:rFonts w:ascii="Palatino Linotype" w:hAnsi="Palatino Linotype" w:cs="Arial"/>
          <w:lang w:val="es-MX"/>
        </w:rPr>
        <w:t xml:space="preserve"> la respuesta emitida por la Secretaría de Movilidad</w:t>
      </w:r>
      <w:r w:rsidRPr="00C211BC">
        <w:rPr>
          <w:rFonts w:ascii="Palatino Linotype" w:hAnsi="Palatino Linotype"/>
          <w:b/>
          <w:sz w:val="22"/>
          <w:szCs w:val="22"/>
          <w:lang w:val="es-ES_tradnl"/>
        </w:rPr>
        <w:t>.</w:t>
      </w:r>
    </w:p>
    <w:p w14:paraId="78068022" w14:textId="77777777" w:rsidR="00C211BC" w:rsidRPr="00C211BC" w:rsidRDefault="00C211BC" w:rsidP="00C211BC">
      <w:pPr>
        <w:autoSpaceDE w:val="0"/>
        <w:autoSpaceDN w:val="0"/>
        <w:adjustRightInd w:val="0"/>
        <w:spacing w:line="360" w:lineRule="auto"/>
        <w:jc w:val="both"/>
        <w:rPr>
          <w:rFonts w:ascii="Palatino Linotype" w:hAnsi="Palatino Linotype" w:cs="Arial"/>
          <w:lang w:val="es-MX"/>
        </w:rPr>
      </w:pPr>
    </w:p>
    <w:p w14:paraId="20D7F211" w14:textId="144E7FDD" w:rsidR="00BE73AB" w:rsidRDefault="00C31F30" w:rsidP="00C211BC">
      <w:pPr>
        <w:spacing w:line="360" w:lineRule="auto"/>
        <w:ind w:right="49"/>
        <w:jc w:val="both"/>
        <w:rPr>
          <w:rFonts w:ascii="Palatino Linotype" w:eastAsia="Palatino Linotype" w:hAnsi="Palatino Linotype" w:cs="Palatino Linotype"/>
          <w:lang w:val="es-MX"/>
        </w:rPr>
      </w:pPr>
      <w:r w:rsidRPr="00C211BC">
        <w:rPr>
          <w:rFonts w:ascii="Palatino Linotype" w:hAnsi="Palatino Linotype" w:cs="Arial"/>
          <w:b/>
          <w:lang w:val="es-MX"/>
        </w:rPr>
        <w:t>Segundo.</w:t>
      </w:r>
      <w:r w:rsidRPr="00C211BC">
        <w:rPr>
          <w:rFonts w:ascii="Palatino Linotype" w:hAnsi="Palatino Linotype" w:cs="Arial"/>
          <w:b/>
          <w:sz w:val="28"/>
          <w:lang w:val="es-MX"/>
        </w:rPr>
        <w:t xml:space="preserve"> </w:t>
      </w:r>
      <w:r w:rsidRPr="00C211BC">
        <w:rPr>
          <w:rFonts w:ascii="Palatino Linotype" w:hAnsi="Palatino Linotype" w:cs="Arial"/>
          <w:lang w:val="es-MX"/>
        </w:rPr>
        <w:t>Se</w:t>
      </w:r>
      <w:r w:rsidRPr="00C211BC">
        <w:rPr>
          <w:rFonts w:ascii="Palatino Linotype" w:hAnsi="Palatino Linotype" w:cs="Arial"/>
          <w:b/>
          <w:lang w:val="es-MX"/>
        </w:rPr>
        <w:t xml:space="preserve"> ORDENA </w:t>
      </w:r>
      <w:r w:rsidRPr="00C211BC">
        <w:rPr>
          <w:rFonts w:ascii="Palatino Linotype" w:hAnsi="Palatino Linotype" w:cs="Arial"/>
          <w:lang w:val="es-MX"/>
        </w:rPr>
        <w:t xml:space="preserve">al </w:t>
      </w:r>
      <w:r w:rsidR="005E150B" w:rsidRPr="00C211BC">
        <w:rPr>
          <w:rFonts w:ascii="Palatino Linotype" w:hAnsi="Palatino Linotype" w:cs="Arial"/>
          <w:b/>
          <w:lang w:val="es-MX"/>
        </w:rPr>
        <w:t>SUJETO OBLIGADO</w:t>
      </w:r>
      <w:r w:rsidR="005E150B" w:rsidRPr="00C211BC">
        <w:rPr>
          <w:rFonts w:ascii="Palatino Linotype" w:hAnsi="Palatino Linotype" w:cs="Arial"/>
          <w:lang w:val="es-MX"/>
        </w:rPr>
        <w:t xml:space="preserve"> </w:t>
      </w:r>
      <w:r w:rsidRPr="00C211BC">
        <w:rPr>
          <w:rFonts w:ascii="Palatino Linotype" w:hAnsi="Palatino Linotype" w:cs="Arial"/>
          <w:lang w:val="es-MX"/>
        </w:rPr>
        <w:t xml:space="preserve">que en términos del </w:t>
      </w:r>
      <w:r w:rsidR="002E724F" w:rsidRPr="00C211BC">
        <w:rPr>
          <w:rFonts w:ascii="Palatino Linotype" w:hAnsi="Palatino Linotype" w:cs="Arial"/>
          <w:b/>
          <w:lang w:val="es-MX"/>
        </w:rPr>
        <w:t>Considerando Cuarto</w:t>
      </w:r>
      <w:r w:rsidRPr="00C211BC">
        <w:rPr>
          <w:rFonts w:ascii="Palatino Linotype" w:hAnsi="Palatino Linotype" w:cs="Arial"/>
          <w:lang w:val="es-MX"/>
        </w:rPr>
        <w:t xml:space="preserve"> de esta resolución</w:t>
      </w:r>
      <w:r w:rsidRPr="00C211BC">
        <w:rPr>
          <w:rFonts w:ascii="Palatino Linotype" w:hAnsi="Palatino Linotype"/>
          <w:bCs/>
          <w:lang w:val="es-MX"/>
        </w:rPr>
        <w:t xml:space="preserve"> </w:t>
      </w:r>
      <w:r w:rsidR="00E773D9" w:rsidRPr="00C211BC">
        <w:rPr>
          <w:rFonts w:ascii="Palatino Linotype" w:eastAsia="Palatino Linotype" w:hAnsi="Palatino Linotype" w:cs="Palatino Linotype"/>
          <w:lang w:val="es-MX"/>
        </w:rPr>
        <w:t>haga entrega al</w:t>
      </w:r>
      <w:r w:rsidRPr="00C211BC">
        <w:rPr>
          <w:rFonts w:ascii="Palatino Linotype" w:eastAsia="Palatino Linotype" w:hAnsi="Palatino Linotype" w:cs="Palatino Linotype"/>
          <w:lang w:val="es-MX"/>
        </w:rPr>
        <w:t xml:space="preserve"> </w:t>
      </w:r>
      <w:r w:rsidRPr="00C211BC">
        <w:rPr>
          <w:rFonts w:ascii="Palatino Linotype" w:eastAsia="Palatino Linotype" w:hAnsi="Palatino Linotype" w:cs="Palatino Linotype"/>
          <w:b/>
          <w:lang w:val="es-MX"/>
        </w:rPr>
        <w:t>recurrente</w:t>
      </w:r>
      <w:r w:rsidRPr="00C211BC">
        <w:rPr>
          <w:rFonts w:ascii="Palatino Linotype" w:eastAsia="Palatino Linotype" w:hAnsi="Palatino Linotype" w:cs="Palatino Linotype"/>
          <w:lang w:val="es-MX"/>
        </w:rPr>
        <w:t xml:space="preserve"> </w:t>
      </w:r>
      <w:r w:rsidRPr="00C211BC">
        <w:rPr>
          <w:rFonts w:ascii="Palatino Linotype" w:hAnsi="Palatino Linotype"/>
          <w:lang w:val="es-MX"/>
        </w:rPr>
        <w:t xml:space="preserve">a través del </w:t>
      </w:r>
      <w:r w:rsidRPr="00C211BC">
        <w:rPr>
          <w:rFonts w:ascii="Palatino Linotype" w:hAnsi="Palatino Linotype"/>
          <w:b/>
          <w:lang w:val="es-MX"/>
        </w:rPr>
        <w:t>SAIMEX</w:t>
      </w:r>
      <w:r w:rsidRPr="00C211BC">
        <w:rPr>
          <w:rFonts w:ascii="Palatino Linotype" w:hAnsi="Palatino Linotype" w:cs="Arial"/>
          <w:lang w:val="es-MX"/>
        </w:rPr>
        <w:t xml:space="preserve">, </w:t>
      </w:r>
      <w:r w:rsidR="0063338B" w:rsidRPr="00C211BC">
        <w:rPr>
          <w:rFonts w:ascii="Palatino Linotype" w:hAnsi="Palatino Linotype" w:cs="Arial"/>
          <w:lang w:val="es-MX"/>
        </w:rPr>
        <w:t>previa búsqueda exhaustiva y razonable, de ser procedente en versión publica,</w:t>
      </w:r>
      <w:r w:rsidR="008B7DBF" w:rsidRPr="00C211BC">
        <w:rPr>
          <w:rFonts w:ascii="Palatino Linotype" w:hAnsi="Palatino Linotype" w:cs="Arial"/>
          <w:lang w:val="es-MX"/>
        </w:rPr>
        <w:t xml:space="preserve"> el documento donde conste</w:t>
      </w:r>
      <w:r w:rsidR="0063338B" w:rsidRPr="00C211BC">
        <w:rPr>
          <w:rFonts w:ascii="Palatino Linotype" w:hAnsi="Palatino Linotype" w:cs="Arial"/>
          <w:lang w:val="es-MX"/>
        </w:rPr>
        <w:t xml:space="preserve"> </w:t>
      </w:r>
      <w:r w:rsidRPr="00C211BC">
        <w:rPr>
          <w:rFonts w:ascii="Palatino Linotype" w:eastAsia="Palatino Linotype" w:hAnsi="Palatino Linotype" w:cs="Palatino Linotype"/>
          <w:lang w:val="es-MX"/>
        </w:rPr>
        <w:t>lo siguiente</w:t>
      </w:r>
      <w:r w:rsidR="006D1497" w:rsidRPr="00C211BC">
        <w:rPr>
          <w:rFonts w:ascii="Palatino Linotype" w:eastAsia="Palatino Linotype" w:hAnsi="Palatino Linotype" w:cs="Palatino Linotype"/>
          <w:lang w:val="es-MX"/>
        </w:rPr>
        <w:t xml:space="preserve">: </w:t>
      </w:r>
    </w:p>
    <w:p w14:paraId="2C6EA00D" w14:textId="77777777" w:rsidR="00C211BC" w:rsidRPr="00C211BC" w:rsidRDefault="00C211BC" w:rsidP="00C211BC">
      <w:pPr>
        <w:spacing w:line="360" w:lineRule="auto"/>
        <w:ind w:right="49"/>
        <w:jc w:val="both"/>
        <w:rPr>
          <w:rFonts w:ascii="Palatino Linotype" w:eastAsia="Palatino Linotype" w:hAnsi="Palatino Linotype" w:cs="Palatino Linotype"/>
          <w:lang w:val="es-MX"/>
        </w:rPr>
      </w:pPr>
    </w:p>
    <w:p w14:paraId="542F7481" w14:textId="79BA500B" w:rsidR="00F37600" w:rsidRPr="00C211BC" w:rsidRDefault="00C50B96" w:rsidP="00C211BC">
      <w:pPr>
        <w:ind w:left="567" w:right="900"/>
        <w:jc w:val="both"/>
        <w:rPr>
          <w:rFonts w:ascii="Palatino Linotype" w:hAnsi="Palatino Linotype"/>
          <w:sz w:val="22"/>
        </w:rPr>
      </w:pPr>
      <w:r>
        <w:rPr>
          <w:rFonts w:ascii="Palatino Linotype" w:eastAsia="Palatino Linotype" w:hAnsi="Palatino Linotype" w:cs="Palatino Linotype"/>
          <w:b/>
          <w:i/>
          <w:lang w:val="es-MX"/>
        </w:rPr>
        <w:t>i)</w:t>
      </w:r>
      <w:r w:rsidR="00BE73AB" w:rsidRPr="00C211BC">
        <w:rPr>
          <w:rFonts w:ascii="Palatino Linotype" w:eastAsia="Palatino Linotype" w:hAnsi="Palatino Linotype" w:cs="Palatino Linotype"/>
          <w:b/>
          <w:i/>
          <w:lang w:val="es-MX"/>
        </w:rPr>
        <w:t xml:space="preserve"> </w:t>
      </w:r>
      <w:r w:rsidR="008B7DBF" w:rsidRPr="00C211BC">
        <w:rPr>
          <w:rFonts w:ascii="Palatino Linotype" w:hAnsi="Palatino Linotype"/>
          <w:i/>
          <w:sz w:val="22"/>
        </w:rPr>
        <w:t xml:space="preserve">Costo total </w:t>
      </w:r>
      <w:r w:rsidR="00C211BC">
        <w:rPr>
          <w:rFonts w:ascii="Palatino Linotype" w:hAnsi="Palatino Linotype"/>
          <w:i/>
          <w:sz w:val="22"/>
        </w:rPr>
        <w:t xml:space="preserve">de la </w:t>
      </w:r>
      <w:r w:rsidR="008B7DBF" w:rsidRPr="00C211BC">
        <w:rPr>
          <w:rFonts w:ascii="Palatino Linotype" w:hAnsi="Palatino Linotype"/>
          <w:i/>
          <w:sz w:val="22"/>
        </w:rPr>
        <w:t>prestación de servicios entre la Secretaría de Movilidad y la empresa señ</w:t>
      </w:r>
      <w:r w:rsidR="00C211BC">
        <w:rPr>
          <w:rFonts w:ascii="Palatino Linotype" w:hAnsi="Palatino Linotype"/>
          <w:i/>
          <w:sz w:val="22"/>
        </w:rPr>
        <w:t xml:space="preserve">alada en la solicitud, de los contratos celebrados del periodo comprendido doce de febrero de dos mil veintiuno al doce de febrero de dos mil veintidós. </w:t>
      </w:r>
      <w:r w:rsidR="008B7DBF" w:rsidRPr="00C211BC">
        <w:rPr>
          <w:rFonts w:ascii="Palatino Linotype" w:hAnsi="Palatino Linotype"/>
          <w:sz w:val="22"/>
        </w:rPr>
        <w:t xml:space="preserve"> </w:t>
      </w:r>
    </w:p>
    <w:p w14:paraId="550D71FC" w14:textId="16B9B987" w:rsidR="0063338B" w:rsidRPr="00C211BC" w:rsidRDefault="008B7DBF" w:rsidP="00C211BC">
      <w:pPr>
        <w:tabs>
          <w:tab w:val="left" w:pos="2595"/>
        </w:tabs>
        <w:ind w:left="567" w:right="758"/>
        <w:jc w:val="both"/>
        <w:rPr>
          <w:rFonts w:ascii="Palatino Linotype" w:hAnsi="Palatino Linotype"/>
          <w:sz w:val="22"/>
        </w:rPr>
      </w:pPr>
      <w:r w:rsidRPr="00C211BC">
        <w:rPr>
          <w:rFonts w:ascii="Palatino Linotype" w:eastAsia="Palatino Linotype" w:hAnsi="Palatino Linotype" w:cs="Palatino Linotype"/>
          <w:b/>
          <w:i/>
          <w:sz w:val="22"/>
          <w:lang w:val="es-MX"/>
        </w:rPr>
        <w:lastRenderedPageBreak/>
        <w:t xml:space="preserve">ii) </w:t>
      </w:r>
      <w:r w:rsidRPr="00C211BC">
        <w:rPr>
          <w:rFonts w:ascii="Palatino Linotype" w:hAnsi="Palatino Linotype"/>
          <w:i/>
          <w:sz w:val="22"/>
        </w:rPr>
        <w:t xml:space="preserve">Los estudios en materia de transporte y movilidad realizados por el </w:t>
      </w:r>
      <w:r w:rsidRPr="00C211BC">
        <w:rPr>
          <w:rFonts w:ascii="Palatino Linotype" w:hAnsi="Palatino Linotype"/>
          <w:i/>
          <w:sz w:val="22"/>
          <w:lang w:eastAsia="en-US"/>
        </w:rPr>
        <w:t xml:space="preserve">Instituto de Transporte del Estado de México del 01 enero de 2017 al 29 de febrero de 2020, incluyendo </w:t>
      </w:r>
      <w:r w:rsidRPr="00C211BC">
        <w:rPr>
          <w:rFonts w:ascii="Palatino Linotype" w:hAnsi="Palatino Linotype"/>
          <w:i/>
          <w:sz w:val="22"/>
        </w:rPr>
        <w:t>el soporte que valide dichos estudios, el fondo de financiamiento y sus costos totales.</w:t>
      </w:r>
    </w:p>
    <w:p w14:paraId="6E0F2CCF" w14:textId="77777777" w:rsidR="008B7DBF" w:rsidRPr="00C211BC" w:rsidRDefault="008B7DBF" w:rsidP="00C211BC">
      <w:pPr>
        <w:tabs>
          <w:tab w:val="left" w:pos="2595"/>
        </w:tabs>
        <w:ind w:left="567" w:right="758"/>
        <w:jc w:val="both"/>
        <w:rPr>
          <w:rFonts w:ascii="Palatino Linotype" w:hAnsi="Palatino Linotype"/>
          <w:sz w:val="22"/>
        </w:rPr>
      </w:pPr>
    </w:p>
    <w:p w14:paraId="29ED54BC" w14:textId="6BD46E14" w:rsidR="00F37600" w:rsidRDefault="00F37600" w:rsidP="00C211BC">
      <w:pPr>
        <w:ind w:left="567" w:right="900"/>
        <w:jc w:val="both"/>
        <w:rPr>
          <w:rFonts w:ascii="Palatino Linotype" w:eastAsia="Palatino Linotype" w:hAnsi="Palatino Linotype" w:cs="Palatino Linotype"/>
          <w:i/>
          <w:lang w:val="es-MX"/>
        </w:rPr>
      </w:pPr>
      <w:r w:rsidRPr="00C211BC">
        <w:rPr>
          <w:rFonts w:ascii="Palatino Linotype" w:eastAsia="Palatino Linotype" w:hAnsi="Palatino Linotype" w:cs="Palatino Linotype"/>
          <w:i/>
          <w:lang w:val="es-MX"/>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w:t>
      </w:r>
      <w:r w:rsidR="008B7DBF" w:rsidRPr="00C211BC">
        <w:rPr>
          <w:rFonts w:ascii="Palatino Linotype" w:eastAsia="Palatino Linotype" w:hAnsi="Palatino Linotype" w:cs="Palatino Linotype"/>
          <w:i/>
          <w:lang w:val="es-MX"/>
        </w:rPr>
        <w:t>conocimiento.</w:t>
      </w:r>
    </w:p>
    <w:p w14:paraId="08239EBF" w14:textId="77777777" w:rsidR="00C211BC" w:rsidRPr="00C211BC" w:rsidRDefault="00C211BC" w:rsidP="00C211BC">
      <w:pPr>
        <w:ind w:left="567" w:right="900"/>
        <w:jc w:val="both"/>
        <w:rPr>
          <w:rFonts w:ascii="Palatino Linotype" w:eastAsia="Palatino Linotype" w:hAnsi="Palatino Linotype" w:cs="Palatino Linotype"/>
          <w:i/>
          <w:lang w:val="es-MX"/>
        </w:rPr>
      </w:pPr>
    </w:p>
    <w:p w14:paraId="6347BA13" w14:textId="6FF85C7C" w:rsidR="00D6610F" w:rsidRPr="00C211BC" w:rsidRDefault="00D6610F" w:rsidP="00C211BC">
      <w:pPr>
        <w:ind w:left="567" w:right="900"/>
        <w:jc w:val="both"/>
        <w:rPr>
          <w:rFonts w:ascii="Palatino Linotype" w:hAnsi="Palatino Linotype"/>
          <w:i/>
          <w:sz w:val="22"/>
          <w:lang w:val="es-MX"/>
        </w:rPr>
      </w:pPr>
    </w:p>
    <w:p w14:paraId="1D645BDE" w14:textId="46D663C5" w:rsidR="00C31F30" w:rsidRDefault="00C31F30" w:rsidP="00C211BC">
      <w:pPr>
        <w:autoSpaceDE w:val="0"/>
        <w:autoSpaceDN w:val="0"/>
        <w:adjustRightInd w:val="0"/>
        <w:spacing w:line="360" w:lineRule="auto"/>
        <w:jc w:val="both"/>
        <w:rPr>
          <w:rFonts w:ascii="Palatino Linotype" w:hAnsi="Palatino Linotype" w:cs="Arial"/>
          <w:lang w:val="es-MX" w:eastAsia="es-MX"/>
        </w:rPr>
      </w:pPr>
      <w:r w:rsidRPr="00C211BC">
        <w:rPr>
          <w:rFonts w:ascii="Palatino Linotype" w:hAnsi="Palatino Linotype" w:cs="Arial"/>
          <w:b/>
          <w:szCs w:val="28"/>
          <w:lang w:val="es-MX" w:eastAsia="es-MX"/>
        </w:rPr>
        <w:t>Tercero.</w:t>
      </w:r>
      <w:r w:rsidRPr="00C211BC">
        <w:rPr>
          <w:rFonts w:ascii="Palatino Linotype" w:hAnsi="Palatino Linotype" w:cs="Arial"/>
          <w:b/>
          <w:sz w:val="28"/>
          <w:szCs w:val="28"/>
          <w:lang w:val="es-MX" w:eastAsia="es-MX"/>
        </w:rPr>
        <w:t xml:space="preserve">  </w:t>
      </w:r>
      <w:r w:rsidRPr="00C211BC">
        <w:rPr>
          <w:rFonts w:ascii="Palatino Linotype" w:hAnsi="Palatino Linotype" w:cs="Arial"/>
          <w:b/>
          <w:lang w:val="es-MX" w:eastAsia="es-MX"/>
        </w:rPr>
        <w:t>Notifíquese,</w:t>
      </w:r>
      <w:r w:rsidRPr="00C211BC">
        <w:rPr>
          <w:rFonts w:ascii="Palatino Linotype" w:hAnsi="Palatino Linotype" w:cs="Arial"/>
          <w:b/>
          <w:sz w:val="28"/>
          <w:szCs w:val="28"/>
          <w:lang w:val="es-MX" w:eastAsia="es-MX"/>
        </w:rPr>
        <w:t xml:space="preserve"> </w:t>
      </w:r>
      <w:r w:rsidRPr="00C211BC">
        <w:rPr>
          <w:rFonts w:ascii="Palatino Linotype" w:hAnsi="Palatino Linotype" w:cs="Arial"/>
          <w:lang w:val="es-MX" w:eastAsia="es-MX"/>
        </w:rPr>
        <w:t>al Responsable de la Unidad de Transparencia del</w:t>
      </w:r>
      <w:r w:rsidR="005E150B" w:rsidRPr="00C211BC">
        <w:rPr>
          <w:rFonts w:ascii="Palatino Linotype" w:hAnsi="Palatino Linotype" w:cs="Arial"/>
          <w:b/>
          <w:lang w:val="es-MX" w:eastAsia="es-MX"/>
        </w:rPr>
        <w:t xml:space="preserve"> SUJETO OBLIGADO</w:t>
      </w:r>
      <w:r w:rsidR="005E150B" w:rsidRPr="00C211BC">
        <w:rPr>
          <w:rFonts w:ascii="Palatino Linotype" w:hAnsi="Palatino Linotype" w:cs="Arial"/>
          <w:lang w:val="es-MX" w:eastAsia="es-MX"/>
        </w:rPr>
        <w:t xml:space="preserve"> </w:t>
      </w:r>
      <w:r w:rsidRPr="00C211BC">
        <w:rPr>
          <w:rFonts w:ascii="Palatino Linotype" w:hAnsi="Palatino Linotype" w:cs="Arial"/>
          <w:lang w:val="es-MX" w:eastAsia="es-MX"/>
        </w:rPr>
        <w:t>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EDEDF3" w14:textId="77777777" w:rsidR="00C50B96" w:rsidRPr="00C211BC" w:rsidRDefault="00C50B96" w:rsidP="00C211BC">
      <w:pPr>
        <w:autoSpaceDE w:val="0"/>
        <w:autoSpaceDN w:val="0"/>
        <w:adjustRightInd w:val="0"/>
        <w:spacing w:line="360" w:lineRule="auto"/>
        <w:jc w:val="both"/>
        <w:rPr>
          <w:rFonts w:ascii="Palatino Linotype" w:hAnsi="Palatino Linotype" w:cs="Arial"/>
          <w:lang w:val="es-MX" w:eastAsia="es-MX"/>
        </w:rPr>
      </w:pPr>
    </w:p>
    <w:p w14:paraId="2E251763" w14:textId="0602C596" w:rsidR="00C31F30" w:rsidRDefault="00C31F30" w:rsidP="00C211BC">
      <w:pPr>
        <w:spacing w:line="360" w:lineRule="auto"/>
        <w:jc w:val="both"/>
        <w:rPr>
          <w:rFonts w:ascii="Palatino Linotype" w:hAnsi="Palatino Linotype" w:cs="Arial"/>
          <w:lang w:val="es-MX" w:eastAsia="es-MX"/>
        </w:rPr>
      </w:pPr>
      <w:r w:rsidRPr="00C211BC">
        <w:rPr>
          <w:rFonts w:ascii="Palatino Linotype" w:hAnsi="Palatino Linotype" w:cs="Arial"/>
          <w:b/>
          <w:szCs w:val="28"/>
          <w:lang w:val="es-MX" w:eastAsia="es-MX"/>
        </w:rPr>
        <w:t>Cuarto.</w:t>
      </w:r>
      <w:r w:rsidRPr="00C211BC">
        <w:rPr>
          <w:rFonts w:ascii="Palatino Linotype" w:hAnsi="Palatino Linotype" w:cs="Arial"/>
          <w:b/>
          <w:sz w:val="28"/>
          <w:szCs w:val="28"/>
          <w:lang w:val="es-MX" w:eastAsia="es-MX"/>
        </w:rPr>
        <w:t xml:space="preserve"> </w:t>
      </w:r>
      <w:r w:rsidRPr="00C211BC">
        <w:rPr>
          <w:rFonts w:ascii="Palatino Linotype" w:hAnsi="Palatino Linotype" w:cs="Arial"/>
          <w:lang w:val="es-MX" w:eastAsia="es-MX"/>
        </w:rPr>
        <w:t xml:space="preserve">De conformidad con el artículo 198 de la Ley de Transparencia y Acceso a la Información Pública del Estado de México y Municipios, de considerarlo procedente, el </w:t>
      </w:r>
      <w:r w:rsidR="005E150B" w:rsidRPr="00C211BC">
        <w:rPr>
          <w:rFonts w:ascii="Palatino Linotype" w:hAnsi="Palatino Linotype" w:cs="Arial"/>
          <w:b/>
          <w:lang w:val="es-MX" w:eastAsia="es-MX"/>
        </w:rPr>
        <w:t>SUJETO OBLIGADO</w:t>
      </w:r>
      <w:r w:rsidR="005E150B" w:rsidRPr="00C211BC">
        <w:rPr>
          <w:rFonts w:ascii="Palatino Linotype" w:hAnsi="Palatino Linotype" w:cs="Arial"/>
          <w:lang w:val="es-MX" w:eastAsia="es-MX"/>
        </w:rPr>
        <w:t xml:space="preserve"> </w:t>
      </w:r>
      <w:r w:rsidRPr="00C211BC">
        <w:rPr>
          <w:rFonts w:ascii="Palatino Linotype" w:hAnsi="Palatino Linotype" w:cs="Arial"/>
          <w:lang w:val="es-MX" w:eastAsia="es-MX"/>
        </w:rPr>
        <w:t>de manera fundada y motivada, podrá solicitar una ampliación de plazo para el cumplimiento de la presente resolución.</w:t>
      </w:r>
    </w:p>
    <w:p w14:paraId="30CE6EBA" w14:textId="77777777" w:rsidR="00C50B96" w:rsidRPr="00C211BC" w:rsidRDefault="00C50B96" w:rsidP="00C211BC">
      <w:pPr>
        <w:spacing w:line="360" w:lineRule="auto"/>
        <w:jc w:val="both"/>
        <w:rPr>
          <w:rFonts w:ascii="Palatino Linotype" w:hAnsi="Palatino Linotype" w:cs="Arial"/>
          <w:lang w:val="es-MX" w:eastAsia="es-MX"/>
        </w:rPr>
      </w:pPr>
    </w:p>
    <w:p w14:paraId="717F4B33" w14:textId="6A4EAECC" w:rsidR="00D41810" w:rsidRPr="00C211BC" w:rsidRDefault="00C31F30" w:rsidP="00C211BC">
      <w:pPr>
        <w:autoSpaceDE w:val="0"/>
        <w:autoSpaceDN w:val="0"/>
        <w:adjustRightInd w:val="0"/>
        <w:spacing w:line="360" w:lineRule="auto"/>
        <w:jc w:val="both"/>
        <w:rPr>
          <w:rFonts w:ascii="Palatino Linotype" w:hAnsi="Palatino Linotype"/>
          <w:color w:val="222222"/>
          <w:lang w:eastAsia="es-MX"/>
        </w:rPr>
      </w:pPr>
      <w:r w:rsidRPr="00C211BC">
        <w:rPr>
          <w:rFonts w:ascii="Palatino Linotype" w:hAnsi="Palatino Linotype" w:cs="Arial"/>
          <w:b/>
          <w:szCs w:val="28"/>
          <w:lang w:val="es-MX" w:eastAsia="es-MX"/>
        </w:rPr>
        <w:t xml:space="preserve">Quinto. </w:t>
      </w:r>
      <w:r w:rsidR="008B7DBF" w:rsidRPr="00C211BC">
        <w:rPr>
          <w:rFonts w:ascii="Palatino Linotype" w:hAnsi="Palatino Linotype" w:cs="Arial"/>
          <w:b/>
          <w:lang w:val="es-MX" w:eastAsia="es-MX"/>
        </w:rPr>
        <w:t xml:space="preserve">Notifíquese, </w:t>
      </w:r>
      <w:r w:rsidR="008B7DBF" w:rsidRPr="00C211BC">
        <w:rPr>
          <w:rFonts w:ascii="Palatino Linotype" w:hAnsi="Palatino Linotype" w:cs="Arial"/>
          <w:lang w:val="es-MX" w:eastAsia="es-MX"/>
        </w:rPr>
        <w:t xml:space="preserve">al </w:t>
      </w:r>
      <w:r w:rsidR="008B7DBF" w:rsidRPr="00C211BC">
        <w:rPr>
          <w:rFonts w:ascii="Palatino Linotype" w:hAnsi="Palatino Linotype" w:cs="Arial"/>
          <w:b/>
          <w:lang w:val="es-MX" w:eastAsia="es-MX"/>
        </w:rPr>
        <w:t>recurrente</w:t>
      </w:r>
      <w:r w:rsidR="008B7DBF" w:rsidRPr="00C211BC">
        <w:rPr>
          <w:rFonts w:ascii="Palatino Linotype" w:hAnsi="Palatino Linotype" w:cs="Arial"/>
          <w:lang w:val="es-MX" w:eastAsia="es-MX"/>
        </w:rPr>
        <w:t xml:space="preserve"> la presente resolución vía SAIMEX, así como que</w:t>
      </w:r>
      <w:r w:rsidR="008B7DBF" w:rsidRPr="00C211BC">
        <w:rPr>
          <w:rFonts w:ascii="Palatino Linotype" w:hAnsi="Palatino Linotype"/>
          <w:color w:val="222222"/>
          <w:lang w:eastAsia="es-MX"/>
        </w:rPr>
        <w:t xml:space="preserve"> </w:t>
      </w:r>
      <w:r w:rsidR="008B7DBF" w:rsidRPr="00C211BC">
        <w:rPr>
          <w:rFonts w:ascii="Palatino Linotype" w:eastAsia="MS Mincho" w:hAnsi="Palatino Linotype"/>
        </w:rPr>
        <w:t>de conformidad con lo establecido en el artículo 196 de la Ley de Transparencia y Acceso a la Información Pública del Estado de México y Municipios podrá impugnarla vía Juicio de Amparo en los términos de las leyes aplicables</w:t>
      </w:r>
      <w:r w:rsidR="008B7DBF" w:rsidRPr="00C211BC">
        <w:rPr>
          <w:rFonts w:ascii="Palatino Linotype" w:hAnsi="Palatino Linotype"/>
          <w:color w:val="222222"/>
          <w:lang w:eastAsia="es-MX"/>
        </w:rPr>
        <w:t>.</w:t>
      </w:r>
    </w:p>
    <w:p w14:paraId="3BD1A629" w14:textId="77777777" w:rsidR="00CA52FE" w:rsidRPr="00C211BC" w:rsidRDefault="00CA52FE" w:rsidP="00C211BC">
      <w:pPr>
        <w:autoSpaceDE w:val="0"/>
        <w:autoSpaceDN w:val="0"/>
        <w:adjustRightInd w:val="0"/>
        <w:spacing w:line="360" w:lineRule="auto"/>
        <w:jc w:val="both"/>
        <w:rPr>
          <w:rFonts w:ascii="Palatino Linotype" w:hAnsi="Palatino Linotype" w:cs="Arial"/>
          <w:lang w:val="es-ES_tradnl" w:eastAsia="es-MX"/>
        </w:rPr>
      </w:pPr>
    </w:p>
    <w:p w14:paraId="51B98746" w14:textId="50ADD7A5" w:rsidR="00C31F30" w:rsidRPr="00C211BC" w:rsidRDefault="00C31F30" w:rsidP="00C211BC">
      <w:pPr>
        <w:spacing w:line="360" w:lineRule="auto"/>
        <w:ind w:right="49"/>
        <w:jc w:val="both"/>
        <w:rPr>
          <w:rFonts w:ascii="Palatino Linotype" w:hAnsi="Palatino Linotype"/>
          <w:lang w:val="es-MX"/>
        </w:rPr>
      </w:pPr>
      <w:r w:rsidRPr="00C211BC">
        <w:rPr>
          <w:rFonts w:ascii="Palatino Linotype" w:hAnsi="Palatino Linotype"/>
          <w:lang w:val="es-MX"/>
        </w:rPr>
        <w:t xml:space="preserve">ASÍ LO RESUELVE, POR </w:t>
      </w:r>
      <w:r w:rsidR="007E00B8">
        <w:rPr>
          <w:rFonts w:ascii="Palatino Linotype" w:hAnsi="Palatino Linotype"/>
          <w:lang w:val="es-MX"/>
        </w:rPr>
        <w:t>UNANIMIDAD</w:t>
      </w:r>
      <w:r w:rsidR="009E1DC7" w:rsidRPr="00C211BC">
        <w:rPr>
          <w:rFonts w:ascii="Palatino Linotype" w:hAnsi="Palatino Linotype"/>
          <w:lang w:val="es-MX"/>
        </w:rPr>
        <w:t xml:space="preserve"> </w:t>
      </w:r>
      <w:r w:rsidRPr="00C211BC">
        <w:rPr>
          <w:rFonts w:ascii="Palatino Linotype" w:hAnsi="Palatino Linotype"/>
          <w:lang w:val="es-MX"/>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BA66B7" w:rsidRPr="00C211BC">
        <w:rPr>
          <w:rFonts w:ascii="Palatino Linotype" w:hAnsi="Palatino Linotype"/>
          <w:lang w:val="es-MX"/>
        </w:rPr>
        <w:t xml:space="preserve">PEÑA; EN </w:t>
      </w:r>
      <w:r w:rsidR="00694EA8" w:rsidRPr="00C211BC">
        <w:rPr>
          <w:rFonts w:ascii="Palatino Linotype" w:hAnsi="Palatino Linotype"/>
          <w:lang w:val="es-MX"/>
        </w:rPr>
        <w:t xml:space="preserve">LA </w:t>
      </w:r>
      <w:r w:rsidR="00C50B96">
        <w:rPr>
          <w:rFonts w:ascii="Palatino Linotype" w:hAnsi="Palatino Linotype"/>
          <w:lang w:val="es-MX"/>
        </w:rPr>
        <w:t xml:space="preserve">TRIGÉSIMA </w:t>
      </w:r>
      <w:r w:rsidR="007E00B8">
        <w:rPr>
          <w:rFonts w:ascii="Palatino Linotype" w:hAnsi="Palatino Linotype"/>
          <w:lang w:val="es-MX"/>
        </w:rPr>
        <w:t>SEGUNDA</w:t>
      </w:r>
      <w:r w:rsidR="00E12860" w:rsidRPr="00C211BC">
        <w:rPr>
          <w:rFonts w:ascii="Palatino Linotype" w:hAnsi="Palatino Linotype"/>
          <w:lang w:val="es-MX"/>
        </w:rPr>
        <w:t xml:space="preserve"> SESIÓN O</w:t>
      </w:r>
      <w:r w:rsidR="00F37600" w:rsidRPr="00C211BC">
        <w:rPr>
          <w:rFonts w:ascii="Palatino Linotype" w:hAnsi="Palatino Linotype"/>
          <w:lang w:val="es-MX"/>
        </w:rPr>
        <w:t xml:space="preserve">RDINARIA CELEBRADA EL </w:t>
      </w:r>
      <w:r w:rsidR="00C50B96">
        <w:rPr>
          <w:rFonts w:ascii="Palatino Linotype" w:hAnsi="Palatino Linotype"/>
          <w:lang w:val="es-MX"/>
        </w:rPr>
        <w:t>SIETE DE SEPTIEMBRE DE</w:t>
      </w:r>
      <w:r w:rsidR="00E12860" w:rsidRPr="00C211BC">
        <w:rPr>
          <w:rFonts w:ascii="Palatino Linotype" w:hAnsi="Palatino Linotype"/>
          <w:lang w:val="es-MX"/>
        </w:rPr>
        <w:t xml:space="preserve"> DOS MIL VEINTIDÓS, ANTE EL SECRETARIO TÉCNICO DEL PLENO ALEXIS TAPIA RAMÍREZ.</w:t>
      </w:r>
    </w:p>
    <w:p w14:paraId="77AF9477" w14:textId="6C5BE38B" w:rsidR="00971CE7" w:rsidRDefault="00971CE7" w:rsidP="00C211BC">
      <w:pPr>
        <w:spacing w:line="360" w:lineRule="auto"/>
        <w:ind w:right="49"/>
        <w:jc w:val="both"/>
        <w:rPr>
          <w:rFonts w:ascii="Palatino Linotype" w:hAnsi="Palatino Linotype"/>
          <w:lang w:val="es-MX"/>
        </w:rPr>
      </w:pPr>
      <w:r w:rsidRPr="00C211BC">
        <w:rPr>
          <w:rFonts w:ascii="Palatino Linotype" w:hAnsi="Palatino Linotype"/>
          <w:lang w:val="es-MX"/>
        </w:rPr>
        <w:t>-----------------------------------------------------------------------------------------------------------------------------------------------------------------------------------------------------------------------------------------------------------------------------------------------------------------------------------------------------------------------------------------------------------------------------------------------------------------------------------------------------------------------------------------------------------------</w:t>
      </w:r>
      <w:bookmarkStart w:id="1" w:name="_GoBack"/>
      <w:bookmarkEnd w:id="1"/>
      <w:r w:rsidRPr="00C211BC">
        <w:rPr>
          <w:rFonts w:ascii="Palatino Linotype" w:hAnsi="Palatino Linotype"/>
          <w:lang w:val="es-MX"/>
        </w:rPr>
        <w:t>---------------------------------------------------------------------------------------------------------------------------------------------------------------------------------------------------------------------------------------------------------------------------------------------------------------------------------------------------------------------------------------------------------------------------------------------------------------------------------------------------------------------------------------------------------------------------------------------------------------------------------------------------------------------------------------------------------------------------------------------------------------------------------------------------------------------------------------------------------------------------------------------------------------------------------------------------------------------------------------------------------------------</w:t>
      </w:r>
    </w:p>
    <w:p w14:paraId="3CD6654D" w14:textId="77777777" w:rsidR="00AE0913" w:rsidRDefault="00AE0913" w:rsidP="00C211BC">
      <w:pPr>
        <w:spacing w:line="360" w:lineRule="auto"/>
        <w:ind w:right="49"/>
        <w:jc w:val="both"/>
        <w:rPr>
          <w:rFonts w:ascii="Palatino Linotype" w:hAnsi="Palatino Linotype"/>
          <w:lang w:val="es-MX"/>
        </w:rPr>
      </w:pPr>
    </w:p>
    <w:p w14:paraId="07F90A67" w14:textId="77777777" w:rsidR="00AE0913" w:rsidRDefault="00AE0913" w:rsidP="00C211BC">
      <w:pPr>
        <w:spacing w:line="360" w:lineRule="auto"/>
        <w:ind w:right="49"/>
        <w:jc w:val="both"/>
        <w:rPr>
          <w:rFonts w:ascii="Palatino Linotype" w:hAnsi="Palatino Linotype"/>
          <w:lang w:val="es-MX"/>
        </w:rPr>
      </w:pPr>
    </w:p>
    <w:p w14:paraId="7810B335" w14:textId="77777777" w:rsidR="00AE0913" w:rsidRDefault="00AE0913" w:rsidP="00C211BC">
      <w:pPr>
        <w:spacing w:line="360" w:lineRule="auto"/>
        <w:ind w:right="49"/>
        <w:jc w:val="both"/>
        <w:rPr>
          <w:rFonts w:ascii="Palatino Linotype" w:hAnsi="Palatino Linotype"/>
          <w:lang w:val="es-MX"/>
        </w:rPr>
      </w:pPr>
    </w:p>
    <w:p w14:paraId="33B7F563" w14:textId="77777777" w:rsidR="00AE0913" w:rsidRDefault="00AE0913" w:rsidP="00C211BC">
      <w:pPr>
        <w:spacing w:line="360" w:lineRule="auto"/>
        <w:ind w:right="49"/>
        <w:jc w:val="both"/>
        <w:rPr>
          <w:rFonts w:ascii="Palatino Linotype" w:hAnsi="Palatino Linotype"/>
          <w:lang w:val="es-MX"/>
        </w:rPr>
      </w:pPr>
    </w:p>
    <w:p w14:paraId="334D97A1" w14:textId="77777777" w:rsidR="00AE0913" w:rsidRDefault="00AE0913" w:rsidP="00C211BC">
      <w:pPr>
        <w:spacing w:line="360" w:lineRule="auto"/>
        <w:ind w:right="49"/>
        <w:jc w:val="both"/>
        <w:rPr>
          <w:rFonts w:ascii="Palatino Linotype" w:hAnsi="Palatino Linotype"/>
          <w:lang w:val="es-MX"/>
        </w:rPr>
      </w:pPr>
    </w:p>
    <w:p w14:paraId="42BECBF6" w14:textId="77777777" w:rsidR="00AE0913" w:rsidRDefault="00AE0913" w:rsidP="00C211BC">
      <w:pPr>
        <w:spacing w:line="360" w:lineRule="auto"/>
        <w:ind w:right="49"/>
        <w:jc w:val="both"/>
        <w:rPr>
          <w:rFonts w:ascii="Palatino Linotype" w:hAnsi="Palatino Linotype"/>
          <w:lang w:val="es-MX"/>
        </w:rPr>
      </w:pPr>
    </w:p>
    <w:p w14:paraId="2CA3795B" w14:textId="77777777" w:rsidR="00AE0913" w:rsidRDefault="00AE0913" w:rsidP="00C211BC">
      <w:pPr>
        <w:spacing w:line="360" w:lineRule="auto"/>
        <w:ind w:right="49"/>
        <w:jc w:val="both"/>
        <w:rPr>
          <w:rFonts w:ascii="Palatino Linotype" w:hAnsi="Palatino Linotype"/>
          <w:lang w:val="es-MX"/>
        </w:rPr>
      </w:pPr>
    </w:p>
    <w:p w14:paraId="16735B7F" w14:textId="77777777" w:rsidR="00AE0913" w:rsidRDefault="00AE0913" w:rsidP="00C211BC">
      <w:pPr>
        <w:spacing w:line="360" w:lineRule="auto"/>
        <w:ind w:right="49"/>
        <w:jc w:val="both"/>
        <w:rPr>
          <w:rFonts w:ascii="Palatino Linotype" w:hAnsi="Palatino Linotype"/>
          <w:lang w:val="es-MX"/>
        </w:rPr>
      </w:pPr>
    </w:p>
    <w:p w14:paraId="6289DCE5" w14:textId="77777777" w:rsidR="00AE0913" w:rsidRDefault="00AE0913" w:rsidP="00C211BC">
      <w:pPr>
        <w:spacing w:line="360" w:lineRule="auto"/>
        <w:ind w:right="49"/>
        <w:jc w:val="both"/>
        <w:rPr>
          <w:rFonts w:ascii="Palatino Linotype" w:hAnsi="Palatino Linotype"/>
          <w:lang w:val="es-MX"/>
        </w:rPr>
      </w:pPr>
    </w:p>
    <w:p w14:paraId="5DEC1B26" w14:textId="77777777" w:rsidR="00AE0913" w:rsidRDefault="00AE0913" w:rsidP="00C211BC">
      <w:pPr>
        <w:spacing w:line="360" w:lineRule="auto"/>
        <w:ind w:right="49"/>
        <w:jc w:val="both"/>
        <w:rPr>
          <w:rFonts w:ascii="Palatino Linotype" w:hAnsi="Palatino Linotype"/>
          <w:lang w:val="es-MX"/>
        </w:rPr>
      </w:pPr>
    </w:p>
    <w:p w14:paraId="45DA7877" w14:textId="77777777" w:rsidR="00AE0913" w:rsidRDefault="00AE0913" w:rsidP="00C211BC">
      <w:pPr>
        <w:spacing w:line="360" w:lineRule="auto"/>
        <w:ind w:right="49"/>
        <w:jc w:val="both"/>
        <w:rPr>
          <w:rFonts w:ascii="Palatino Linotype" w:hAnsi="Palatino Linotype"/>
          <w:lang w:val="es-MX"/>
        </w:rPr>
      </w:pPr>
    </w:p>
    <w:p w14:paraId="694C4A24" w14:textId="77777777" w:rsidR="00AE0913" w:rsidRDefault="00AE0913" w:rsidP="00C211BC">
      <w:pPr>
        <w:spacing w:line="360" w:lineRule="auto"/>
        <w:ind w:right="49"/>
        <w:jc w:val="both"/>
        <w:rPr>
          <w:rFonts w:ascii="Palatino Linotype" w:hAnsi="Palatino Linotype"/>
          <w:lang w:val="es-MX"/>
        </w:rPr>
      </w:pPr>
    </w:p>
    <w:p w14:paraId="2EC529E9" w14:textId="77777777" w:rsidR="00AE0913" w:rsidRDefault="00AE0913" w:rsidP="00C211BC">
      <w:pPr>
        <w:spacing w:line="360" w:lineRule="auto"/>
        <w:ind w:right="49"/>
        <w:jc w:val="both"/>
        <w:rPr>
          <w:rFonts w:ascii="Palatino Linotype" w:hAnsi="Palatino Linotype"/>
          <w:lang w:val="es-MX"/>
        </w:rPr>
      </w:pPr>
    </w:p>
    <w:p w14:paraId="5CE59986" w14:textId="77777777" w:rsidR="00AE0913" w:rsidRDefault="00AE0913" w:rsidP="00C211BC">
      <w:pPr>
        <w:spacing w:line="360" w:lineRule="auto"/>
        <w:ind w:right="49"/>
        <w:jc w:val="both"/>
        <w:rPr>
          <w:rFonts w:ascii="Palatino Linotype" w:hAnsi="Palatino Linotype"/>
          <w:lang w:val="es-MX"/>
        </w:rPr>
      </w:pPr>
    </w:p>
    <w:p w14:paraId="6F3F8743" w14:textId="77777777" w:rsidR="00AE0913" w:rsidRDefault="00AE0913" w:rsidP="00C211BC">
      <w:pPr>
        <w:spacing w:line="360" w:lineRule="auto"/>
        <w:ind w:right="49"/>
        <w:jc w:val="both"/>
        <w:rPr>
          <w:rFonts w:ascii="Palatino Linotype" w:hAnsi="Palatino Linotype"/>
          <w:lang w:val="es-MX"/>
        </w:rPr>
      </w:pPr>
    </w:p>
    <w:p w14:paraId="73351085" w14:textId="77777777" w:rsidR="00AE0913" w:rsidRDefault="00AE0913" w:rsidP="00C211BC">
      <w:pPr>
        <w:spacing w:line="360" w:lineRule="auto"/>
        <w:ind w:right="49"/>
        <w:jc w:val="both"/>
        <w:rPr>
          <w:rFonts w:ascii="Palatino Linotype" w:hAnsi="Palatino Linotype"/>
          <w:lang w:val="es-MX"/>
        </w:rPr>
      </w:pPr>
    </w:p>
    <w:p w14:paraId="794F527C" w14:textId="77777777" w:rsidR="00C31F30" w:rsidRPr="00C31F30" w:rsidRDefault="00C31F30" w:rsidP="00C211BC">
      <w:pPr>
        <w:autoSpaceDE w:val="0"/>
        <w:autoSpaceDN w:val="0"/>
        <w:adjustRightInd w:val="0"/>
        <w:spacing w:line="360" w:lineRule="auto"/>
        <w:jc w:val="both"/>
        <w:rPr>
          <w:rFonts w:ascii="Palatino Linotype" w:hAnsi="Palatino Linotype"/>
          <w:lang w:val="es-MX"/>
        </w:rPr>
      </w:pPr>
    </w:p>
    <w:sectPr w:rsidR="00C31F30" w:rsidRPr="00C31F30"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D7FBB" w14:textId="77777777" w:rsidR="00403C32" w:rsidRDefault="00403C32" w:rsidP="00C80F8C">
      <w:r>
        <w:separator/>
      </w:r>
    </w:p>
  </w:endnote>
  <w:endnote w:type="continuationSeparator" w:id="0">
    <w:p w14:paraId="68034819" w14:textId="77777777" w:rsidR="00403C32" w:rsidRDefault="00403C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177A83" w:rsidRDefault="00177A8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17DBC">
      <w:rPr>
        <w:rFonts w:ascii="Arial" w:hAnsi="Arial" w:cs="Arial"/>
        <w:b/>
        <w:bCs/>
        <w:noProof/>
        <w:sz w:val="20"/>
        <w:szCs w:val="20"/>
      </w:rPr>
      <w:t>39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17DBC">
      <w:rPr>
        <w:rFonts w:ascii="Arial" w:hAnsi="Arial" w:cs="Arial"/>
        <w:b/>
        <w:bCs/>
        <w:noProof/>
        <w:sz w:val="20"/>
        <w:szCs w:val="20"/>
      </w:rPr>
      <w:t>39</w:t>
    </w:r>
    <w:r>
      <w:rPr>
        <w:rFonts w:ascii="Arial" w:hAnsi="Arial" w:cs="Arial"/>
        <w:b/>
        <w:bCs/>
        <w:sz w:val="20"/>
        <w:szCs w:val="20"/>
      </w:rPr>
      <w:fldChar w:fldCharType="end"/>
    </w:r>
  </w:p>
  <w:p w14:paraId="1192A578" w14:textId="77777777" w:rsidR="00177A83" w:rsidRDefault="00177A83" w:rsidP="00935A0D">
    <w:pPr>
      <w:pStyle w:val="Piedepgina"/>
      <w:rPr>
        <w:rFonts w:ascii="Times New Roman" w:hAnsi="Times New Roman" w:cs="Times New Roman"/>
      </w:rPr>
    </w:pPr>
  </w:p>
  <w:p w14:paraId="14A770F8" w14:textId="77777777" w:rsidR="00177A83" w:rsidRDefault="00177A8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177A83" w:rsidRDefault="00177A8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5695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56958">
      <w:rPr>
        <w:rFonts w:ascii="Arial" w:hAnsi="Arial" w:cs="Arial"/>
        <w:b/>
        <w:bCs/>
        <w:noProof/>
        <w:sz w:val="20"/>
        <w:szCs w:val="20"/>
      </w:rPr>
      <w:t>39</w:t>
    </w:r>
    <w:r>
      <w:rPr>
        <w:rFonts w:ascii="Arial" w:hAnsi="Arial" w:cs="Arial"/>
        <w:b/>
        <w:bCs/>
        <w:sz w:val="20"/>
        <w:szCs w:val="20"/>
      </w:rPr>
      <w:fldChar w:fldCharType="end"/>
    </w:r>
  </w:p>
  <w:p w14:paraId="5D98ABD5" w14:textId="77777777" w:rsidR="00177A83" w:rsidRDefault="00177A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DAF67" w14:textId="77777777" w:rsidR="00403C32" w:rsidRDefault="00403C32" w:rsidP="00C80F8C">
      <w:r>
        <w:separator/>
      </w:r>
    </w:p>
  </w:footnote>
  <w:footnote w:type="continuationSeparator" w:id="0">
    <w:p w14:paraId="3A3D1BE7" w14:textId="77777777" w:rsidR="00403C32" w:rsidRDefault="00403C3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177A83" w:rsidRPr="00095FB7" w14:paraId="6B4E3B81" w14:textId="77777777" w:rsidTr="009D4854">
      <w:tc>
        <w:tcPr>
          <w:tcW w:w="2553" w:type="dxa"/>
          <w:vAlign w:val="center"/>
          <w:hideMark/>
        </w:tcPr>
        <w:p w14:paraId="0ABBC6C0" w14:textId="56B6DC1A" w:rsidR="00177A83" w:rsidRPr="00095FB7" w:rsidRDefault="00177A83"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43F6D37E" w:rsidR="00177A83" w:rsidRPr="00095FB7" w:rsidRDefault="00177A83"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05264</w:t>
          </w:r>
          <w:r w:rsidRPr="00EC2DCB">
            <w:rPr>
              <w:rFonts w:ascii="Palatino Linotype" w:eastAsiaTheme="minorEastAsia" w:hAnsi="Palatino Linotype" w:cs="Arial"/>
              <w:b/>
              <w:bCs/>
              <w:sz w:val="22"/>
              <w:szCs w:val="22"/>
              <w:lang w:val="es-MX"/>
            </w:rPr>
            <w:t>/INFOEM/IP/RR/2022</w:t>
          </w:r>
        </w:p>
      </w:tc>
    </w:tr>
    <w:tr w:rsidR="00177A83" w:rsidRPr="00095FB7" w14:paraId="31CB780F" w14:textId="77777777" w:rsidTr="009D4854">
      <w:trPr>
        <w:trHeight w:val="228"/>
      </w:trPr>
      <w:tc>
        <w:tcPr>
          <w:tcW w:w="2553" w:type="dxa"/>
          <w:vAlign w:val="center"/>
          <w:hideMark/>
        </w:tcPr>
        <w:p w14:paraId="4F49CB4A" w14:textId="40575396" w:rsidR="00177A83" w:rsidRPr="00095FB7" w:rsidRDefault="00177A83"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177A83" w:rsidRPr="00147CBD" w:rsidRDefault="00177A83" w:rsidP="00147CBD">
          <w:pPr>
            <w:ind w:right="954"/>
            <w:jc w:val="both"/>
            <w:rPr>
              <w:rFonts w:ascii="Palatino Linotype" w:hAnsi="Palatino Linotype"/>
              <w:b/>
              <w:sz w:val="22"/>
              <w:szCs w:val="22"/>
              <w:lang w:val="es-ES_tradnl"/>
            </w:rPr>
          </w:pPr>
        </w:p>
        <w:p w14:paraId="5D08B318" w14:textId="0F9F2668" w:rsidR="00177A83" w:rsidRPr="00095FB7" w:rsidRDefault="00177A83" w:rsidP="00006C42">
          <w:pPr>
            <w:ind w:right="954"/>
            <w:jc w:val="both"/>
            <w:rPr>
              <w:rFonts w:ascii="Palatino Linotype" w:hAnsi="Palatino Linotype"/>
              <w:b/>
              <w:sz w:val="22"/>
              <w:szCs w:val="22"/>
              <w:lang w:val="es-ES_tradnl"/>
            </w:rPr>
          </w:pPr>
          <w:r w:rsidRPr="00124B1A">
            <w:rPr>
              <w:rFonts w:ascii="Palatino Linotype" w:hAnsi="Palatino Linotype"/>
              <w:b/>
              <w:sz w:val="22"/>
              <w:szCs w:val="22"/>
              <w:lang w:val="es-ES_tradnl"/>
            </w:rPr>
            <w:t>Secretaría de Movilidad</w:t>
          </w:r>
        </w:p>
      </w:tc>
    </w:tr>
    <w:tr w:rsidR="00177A83" w:rsidRPr="00095FB7" w14:paraId="69050F56" w14:textId="77777777" w:rsidTr="009D4854">
      <w:tc>
        <w:tcPr>
          <w:tcW w:w="2553" w:type="dxa"/>
          <w:vAlign w:val="center"/>
          <w:hideMark/>
        </w:tcPr>
        <w:p w14:paraId="65C9B735" w14:textId="722CA8BD" w:rsidR="00177A83" w:rsidRPr="00095FB7" w:rsidRDefault="00177A83"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177A83" w:rsidRPr="00095FB7" w:rsidRDefault="00177A83"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177A83" w:rsidRDefault="00177A8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11C7FD8E">
          <wp:simplePos x="0" y="0"/>
          <wp:positionH relativeFrom="page">
            <wp:posOffset>97790</wp:posOffset>
          </wp:positionH>
          <wp:positionV relativeFrom="paragraph">
            <wp:posOffset>-1108075</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177A83" w:rsidRDefault="00177A83"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580A9670">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177A83" w14:paraId="477E149B" w14:textId="77777777" w:rsidTr="00C47D1B">
      <w:tc>
        <w:tcPr>
          <w:tcW w:w="2553" w:type="dxa"/>
          <w:vAlign w:val="center"/>
          <w:hideMark/>
        </w:tcPr>
        <w:p w14:paraId="5C0586E4" w14:textId="3E77CCF0" w:rsidR="00177A83" w:rsidRDefault="00177A83"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6B8D18CD" w:rsidR="00177A83" w:rsidRPr="004440AC" w:rsidRDefault="00177A83"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Pr="00124B1A">
            <w:rPr>
              <w:rFonts w:ascii="Palatino Linotype" w:eastAsiaTheme="minorEastAsia" w:hAnsi="Palatino Linotype" w:cs="Arial"/>
              <w:b/>
              <w:bCs/>
              <w:sz w:val="22"/>
              <w:szCs w:val="22"/>
              <w:lang w:val="es-MX"/>
            </w:rPr>
            <w:t>5264/INFOEM/IP/RR/2022</w:t>
          </w:r>
        </w:p>
      </w:tc>
    </w:tr>
    <w:tr w:rsidR="00177A83" w14:paraId="5B5BE21C" w14:textId="77777777" w:rsidTr="00C47D1B">
      <w:tc>
        <w:tcPr>
          <w:tcW w:w="2553" w:type="dxa"/>
          <w:vAlign w:val="center"/>
          <w:hideMark/>
        </w:tcPr>
        <w:p w14:paraId="4AE96902" w14:textId="4E063913" w:rsidR="00177A83" w:rsidRDefault="00177A83"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969969F" w:rsidR="00177A83" w:rsidRPr="004440AC" w:rsidRDefault="00E57944" w:rsidP="003E1466">
          <w:pPr>
            <w:rPr>
              <w:rFonts w:ascii="Palatino Linotype" w:hAnsi="Palatino Linotype"/>
              <w:b/>
              <w:sz w:val="22"/>
              <w:szCs w:val="22"/>
              <w:lang w:val="es-ES_tradnl"/>
            </w:rPr>
          </w:pPr>
          <w:r>
            <w:rPr>
              <w:rFonts w:ascii="Palatino Linotype" w:hAnsi="Palatino Linotype"/>
              <w:b/>
              <w:sz w:val="22"/>
              <w:szCs w:val="22"/>
              <w:lang w:val="es-ES_tradnl"/>
            </w:rPr>
            <w:t>XXXXXXX XXXXXXXXX XXXXX</w:t>
          </w:r>
        </w:p>
      </w:tc>
    </w:tr>
    <w:tr w:rsidR="00177A83" w14:paraId="22601A11" w14:textId="77777777" w:rsidTr="00C47D1B">
      <w:trPr>
        <w:trHeight w:val="228"/>
      </w:trPr>
      <w:tc>
        <w:tcPr>
          <w:tcW w:w="2553" w:type="dxa"/>
          <w:vAlign w:val="center"/>
          <w:hideMark/>
        </w:tcPr>
        <w:p w14:paraId="6EFE221D" w14:textId="49C5F800" w:rsidR="00177A83" w:rsidRDefault="00177A83"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7961F748" w:rsidR="00177A83" w:rsidRPr="004440AC" w:rsidRDefault="00177A83" w:rsidP="00006C42">
          <w:pPr>
            <w:ind w:right="596"/>
            <w:jc w:val="both"/>
            <w:rPr>
              <w:rFonts w:ascii="Palatino Linotype" w:hAnsi="Palatino Linotype"/>
              <w:b/>
              <w:sz w:val="22"/>
              <w:szCs w:val="22"/>
              <w:lang w:val="es-ES_tradnl"/>
            </w:rPr>
          </w:pPr>
          <w:r w:rsidRPr="00124B1A">
            <w:rPr>
              <w:rFonts w:ascii="Palatino Linotype" w:hAnsi="Palatino Linotype"/>
              <w:b/>
              <w:sz w:val="22"/>
              <w:szCs w:val="22"/>
              <w:lang w:val="es-ES_tradnl"/>
            </w:rPr>
            <w:t>Secretaría de Movilidad</w:t>
          </w:r>
        </w:p>
      </w:tc>
    </w:tr>
    <w:tr w:rsidR="00177A83" w14:paraId="2D6C630E" w14:textId="77777777" w:rsidTr="00C47D1B">
      <w:tc>
        <w:tcPr>
          <w:tcW w:w="2553" w:type="dxa"/>
          <w:vAlign w:val="center"/>
          <w:hideMark/>
        </w:tcPr>
        <w:p w14:paraId="5BD4C6DB" w14:textId="4E635FC6" w:rsidR="00177A83" w:rsidRDefault="00177A83"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177A83" w:rsidRPr="004440AC" w:rsidRDefault="00177A83"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177A83" w:rsidRDefault="00177A8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91710"/>
    <w:multiLevelType w:val="hybridMultilevel"/>
    <w:tmpl w:val="C5D89D9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7BE6898"/>
    <w:multiLevelType w:val="hybridMultilevel"/>
    <w:tmpl w:val="A8DEFC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64723DE0"/>
    <w:multiLevelType w:val="hybridMultilevel"/>
    <w:tmpl w:val="A72A635C"/>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665338C9"/>
    <w:multiLevelType w:val="hybridMultilevel"/>
    <w:tmpl w:val="20DCEBE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2"/>
  </w:num>
  <w:num w:numId="5">
    <w:abstractNumId w:val="1"/>
  </w:num>
  <w:num w:numId="6">
    <w:abstractNumId w:val="6"/>
  </w:num>
  <w:num w:numId="7">
    <w:abstractNumId w:val="0"/>
  </w:num>
  <w:num w:numId="8">
    <w:abstractNumId w:val="3"/>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443"/>
    <w:rsid w:val="000035AE"/>
    <w:rsid w:val="000045A8"/>
    <w:rsid w:val="000061F4"/>
    <w:rsid w:val="0000625E"/>
    <w:rsid w:val="000064FC"/>
    <w:rsid w:val="00006C42"/>
    <w:rsid w:val="0000746A"/>
    <w:rsid w:val="000115F7"/>
    <w:rsid w:val="00012A5F"/>
    <w:rsid w:val="00012D1B"/>
    <w:rsid w:val="00013819"/>
    <w:rsid w:val="000147FB"/>
    <w:rsid w:val="000151E0"/>
    <w:rsid w:val="000155EF"/>
    <w:rsid w:val="000163E2"/>
    <w:rsid w:val="00016D2D"/>
    <w:rsid w:val="00017178"/>
    <w:rsid w:val="00017865"/>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1E32"/>
    <w:rsid w:val="000323E1"/>
    <w:rsid w:val="00032B2E"/>
    <w:rsid w:val="00032FDC"/>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3608"/>
    <w:rsid w:val="0004471E"/>
    <w:rsid w:val="00045147"/>
    <w:rsid w:val="00045165"/>
    <w:rsid w:val="000454C1"/>
    <w:rsid w:val="00045FD8"/>
    <w:rsid w:val="00046578"/>
    <w:rsid w:val="00047F41"/>
    <w:rsid w:val="00051773"/>
    <w:rsid w:val="0005205E"/>
    <w:rsid w:val="00053D74"/>
    <w:rsid w:val="00054676"/>
    <w:rsid w:val="00054EFE"/>
    <w:rsid w:val="00055938"/>
    <w:rsid w:val="00056347"/>
    <w:rsid w:val="00057073"/>
    <w:rsid w:val="00057CB0"/>
    <w:rsid w:val="00060CD1"/>
    <w:rsid w:val="00061085"/>
    <w:rsid w:val="000646E3"/>
    <w:rsid w:val="000652CA"/>
    <w:rsid w:val="0006676F"/>
    <w:rsid w:val="000667E0"/>
    <w:rsid w:val="00070A81"/>
    <w:rsid w:val="00071462"/>
    <w:rsid w:val="00071A99"/>
    <w:rsid w:val="00072D06"/>
    <w:rsid w:val="00074010"/>
    <w:rsid w:val="000752EF"/>
    <w:rsid w:val="00075D7A"/>
    <w:rsid w:val="00076CAF"/>
    <w:rsid w:val="00077139"/>
    <w:rsid w:val="0007730D"/>
    <w:rsid w:val="00077347"/>
    <w:rsid w:val="00077788"/>
    <w:rsid w:val="00077C21"/>
    <w:rsid w:val="00080C54"/>
    <w:rsid w:val="00080FA4"/>
    <w:rsid w:val="0008195D"/>
    <w:rsid w:val="00083058"/>
    <w:rsid w:val="0008542A"/>
    <w:rsid w:val="00085C91"/>
    <w:rsid w:val="00085F71"/>
    <w:rsid w:val="00086079"/>
    <w:rsid w:val="00086EAA"/>
    <w:rsid w:val="00087498"/>
    <w:rsid w:val="00087514"/>
    <w:rsid w:val="00090EBA"/>
    <w:rsid w:val="00091682"/>
    <w:rsid w:val="0009456A"/>
    <w:rsid w:val="00094E67"/>
    <w:rsid w:val="00095FB7"/>
    <w:rsid w:val="0009719D"/>
    <w:rsid w:val="00097C05"/>
    <w:rsid w:val="00097EF0"/>
    <w:rsid w:val="000A05A2"/>
    <w:rsid w:val="000A0646"/>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3F6A"/>
    <w:rsid w:val="000D4710"/>
    <w:rsid w:val="000D4D96"/>
    <w:rsid w:val="000D6B27"/>
    <w:rsid w:val="000D7676"/>
    <w:rsid w:val="000D7F38"/>
    <w:rsid w:val="000E04B2"/>
    <w:rsid w:val="000E08B8"/>
    <w:rsid w:val="000E0E9B"/>
    <w:rsid w:val="000E1259"/>
    <w:rsid w:val="000E1C85"/>
    <w:rsid w:val="000E1CA1"/>
    <w:rsid w:val="000E263C"/>
    <w:rsid w:val="000E4013"/>
    <w:rsid w:val="000E462D"/>
    <w:rsid w:val="000E48C2"/>
    <w:rsid w:val="000E5560"/>
    <w:rsid w:val="000E59A1"/>
    <w:rsid w:val="000E770E"/>
    <w:rsid w:val="000E7C46"/>
    <w:rsid w:val="000F1BBF"/>
    <w:rsid w:val="000F219C"/>
    <w:rsid w:val="000F2EB3"/>
    <w:rsid w:val="000F4598"/>
    <w:rsid w:val="000F4728"/>
    <w:rsid w:val="000F6975"/>
    <w:rsid w:val="000F71B5"/>
    <w:rsid w:val="000F726E"/>
    <w:rsid w:val="000F7FE2"/>
    <w:rsid w:val="001002A8"/>
    <w:rsid w:val="0010152C"/>
    <w:rsid w:val="00101832"/>
    <w:rsid w:val="001021A2"/>
    <w:rsid w:val="00103E4C"/>
    <w:rsid w:val="001042D7"/>
    <w:rsid w:val="00104D00"/>
    <w:rsid w:val="00104E08"/>
    <w:rsid w:val="00106146"/>
    <w:rsid w:val="00106242"/>
    <w:rsid w:val="00106B32"/>
    <w:rsid w:val="00107249"/>
    <w:rsid w:val="001073CC"/>
    <w:rsid w:val="00107584"/>
    <w:rsid w:val="00107A49"/>
    <w:rsid w:val="00107BBC"/>
    <w:rsid w:val="00107FC5"/>
    <w:rsid w:val="00110202"/>
    <w:rsid w:val="001103A8"/>
    <w:rsid w:val="001110FC"/>
    <w:rsid w:val="00111A41"/>
    <w:rsid w:val="00111D7F"/>
    <w:rsid w:val="00112892"/>
    <w:rsid w:val="00112FE1"/>
    <w:rsid w:val="00114C44"/>
    <w:rsid w:val="00114D4B"/>
    <w:rsid w:val="00114DDF"/>
    <w:rsid w:val="00115AAD"/>
    <w:rsid w:val="0012062D"/>
    <w:rsid w:val="00120D7C"/>
    <w:rsid w:val="001210A4"/>
    <w:rsid w:val="001219E7"/>
    <w:rsid w:val="00124762"/>
    <w:rsid w:val="00124B1A"/>
    <w:rsid w:val="00124D16"/>
    <w:rsid w:val="00126971"/>
    <w:rsid w:val="0012698C"/>
    <w:rsid w:val="00126994"/>
    <w:rsid w:val="00126E5D"/>
    <w:rsid w:val="00126F04"/>
    <w:rsid w:val="00127471"/>
    <w:rsid w:val="00127CCA"/>
    <w:rsid w:val="0013054A"/>
    <w:rsid w:val="00130642"/>
    <w:rsid w:val="001306E4"/>
    <w:rsid w:val="00130BA7"/>
    <w:rsid w:val="00131E93"/>
    <w:rsid w:val="001354C1"/>
    <w:rsid w:val="0013559B"/>
    <w:rsid w:val="00135D7C"/>
    <w:rsid w:val="00135D98"/>
    <w:rsid w:val="00136083"/>
    <w:rsid w:val="0013732A"/>
    <w:rsid w:val="00137C1F"/>
    <w:rsid w:val="00141F78"/>
    <w:rsid w:val="00142A23"/>
    <w:rsid w:val="00143012"/>
    <w:rsid w:val="00143967"/>
    <w:rsid w:val="00143BE8"/>
    <w:rsid w:val="001445AB"/>
    <w:rsid w:val="0014506E"/>
    <w:rsid w:val="00147CBD"/>
    <w:rsid w:val="00147E1D"/>
    <w:rsid w:val="00150789"/>
    <w:rsid w:val="00151D19"/>
    <w:rsid w:val="00152866"/>
    <w:rsid w:val="00152886"/>
    <w:rsid w:val="00153022"/>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4FE2"/>
    <w:rsid w:val="0017530C"/>
    <w:rsid w:val="0017555E"/>
    <w:rsid w:val="00175974"/>
    <w:rsid w:val="00175A2B"/>
    <w:rsid w:val="00175BB1"/>
    <w:rsid w:val="0017655C"/>
    <w:rsid w:val="00177A27"/>
    <w:rsid w:val="00177A83"/>
    <w:rsid w:val="00181594"/>
    <w:rsid w:val="00181791"/>
    <w:rsid w:val="00182E55"/>
    <w:rsid w:val="00183275"/>
    <w:rsid w:val="00183D4B"/>
    <w:rsid w:val="00184615"/>
    <w:rsid w:val="00184BC3"/>
    <w:rsid w:val="00184FBA"/>
    <w:rsid w:val="001852E0"/>
    <w:rsid w:val="00185769"/>
    <w:rsid w:val="001865EC"/>
    <w:rsid w:val="0018689B"/>
    <w:rsid w:val="00186B63"/>
    <w:rsid w:val="00186C88"/>
    <w:rsid w:val="001871B2"/>
    <w:rsid w:val="00190A74"/>
    <w:rsid w:val="001911CC"/>
    <w:rsid w:val="00191362"/>
    <w:rsid w:val="00191611"/>
    <w:rsid w:val="001916C9"/>
    <w:rsid w:val="00191ACE"/>
    <w:rsid w:val="00193909"/>
    <w:rsid w:val="00193AFC"/>
    <w:rsid w:val="001954BA"/>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2BB7"/>
    <w:rsid w:val="001B3256"/>
    <w:rsid w:val="001B3C02"/>
    <w:rsid w:val="001B3F3C"/>
    <w:rsid w:val="001B5099"/>
    <w:rsid w:val="001B6863"/>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4E0"/>
    <w:rsid w:val="001F05C9"/>
    <w:rsid w:val="001F1B46"/>
    <w:rsid w:val="001F1F7D"/>
    <w:rsid w:val="001F20AB"/>
    <w:rsid w:val="001F2CA8"/>
    <w:rsid w:val="001F41FB"/>
    <w:rsid w:val="001F465A"/>
    <w:rsid w:val="001F4AEF"/>
    <w:rsid w:val="001F4E10"/>
    <w:rsid w:val="001F501F"/>
    <w:rsid w:val="001F56C5"/>
    <w:rsid w:val="001F573D"/>
    <w:rsid w:val="001F5F92"/>
    <w:rsid w:val="001F6D50"/>
    <w:rsid w:val="0020054B"/>
    <w:rsid w:val="00201475"/>
    <w:rsid w:val="00201E21"/>
    <w:rsid w:val="00203EBF"/>
    <w:rsid w:val="00204B9D"/>
    <w:rsid w:val="00204C2A"/>
    <w:rsid w:val="00205361"/>
    <w:rsid w:val="00205ADF"/>
    <w:rsid w:val="00205E8A"/>
    <w:rsid w:val="002065D1"/>
    <w:rsid w:val="002070E6"/>
    <w:rsid w:val="0021285A"/>
    <w:rsid w:val="00212FE4"/>
    <w:rsid w:val="00213228"/>
    <w:rsid w:val="002138BC"/>
    <w:rsid w:val="0021442C"/>
    <w:rsid w:val="00214F48"/>
    <w:rsid w:val="002155B0"/>
    <w:rsid w:val="0021583F"/>
    <w:rsid w:val="00215922"/>
    <w:rsid w:val="0021774A"/>
    <w:rsid w:val="00220958"/>
    <w:rsid w:val="00221545"/>
    <w:rsid w:val="00221AF3"/>
    <w:rsid w:val="00221D2C"/>
    <w:rsid w:val="00222295"/>
    <w:rsid w:val="0022285B"/>
    <w:rsid w:val="00222F65"/>
    <w:rsid w:val="00223D0B"/>
    <w:rsid w:val="002245E3"/>
    <w:rsid w:val="00225FCB"/>
    <w:rsid w:val="00226DE4"/>
    <w:rsid w:val="002278E9"/>
    <w:rsid w:val="00227FF6"/>
    <w:rsid w:val="00231269"/>
    <w:rsid w:val="0023264F"/>
    <w:rsid w:val="0023286F"/>
    <w:rsid w:val="00233285"/>
    <w:rsid w:val="00233748"/>
    <w:rsid w:val="0023380E"/>
    <w:rsid w:val="002339A2"/>
    <w:rsid w:val="00233F88"/>
    <w:rsid w:val="00234370"/>
    <w:rsid w:val="00234DEF"/>
    <w:rsid w:val="00235FB4"/>
    <w:rsid w:val="00236E44"/>
    <w:rsid w:val="002402AE"/>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4CEF"/>
    <w:rsid w:val="002556CA"/>
    <w:rsid w:val="00255E4E"/>
    <w:rsid w:val="00256193"/>
    <w:rsid w:val="00256C3F"/>
    <w:rsid w:val="00257AA8"/>
    <w:rsid w:val="00260D05"/>
    <w:rsid w:val="0026142E"/>
    <w:rsid w:val="0026164E"/>
    <w:rsid w:val="0026271B"/>
    <w:rsid w:val="002629E7"/>
    <w:rsid w:val="002657BB"/>
    <w:rsid w:val="0026683E"/>
    <w:rsid w:val="00266A60"/>
    <w:rsid w:val="002671AB"/>
    <w:rsid w:val="002677C1"/>
    <w:rsid w:val="00267A6D"/>
    <w:rsid w:val="00270016"/>
    <w:rsid w:val="00271266"/>
    <w:rsid w:val="00271446"/>
    <w:rsid w:val="00272FB5"/>
    <w:rsid w:val="002742FC"/>
    <w:rsid w:val="00275423"/>
    <w:rsid w:val="00276D8F"/>
    <w:rsid w:val="00276F2E"/>
    <w:rsid w:val="0027702B"/>
    <w:rsid w:val="00277F70"/>
    <w:rsid w:val="00280CD8"/>
    <w:rsid w:val="0028173C"/>
    <w:rsid w:val="002817BA"/>
    <w:rsid w:val="00281EF2"/>
    <w:rsid w:val="00282135"/>
    <w:rsid w:val="00282559"/>
    <w:rsid w:val="00283308"/>
    <w:rsid w:val="002838AC"/>
    <w:rsid w:val="002844B1"/>
    <w:rsid w:val="002856DC"/>
    <w:rsid w:val="002862B9"/>
    <w:rsid w:val="0028632C"/>
    <w:rsid w:val="002864D4"/>
    <w:rsid w:val="00286DC8"/>
    <w:rsid w:val="00290C42"/>
    <w:rsid w:val="00291435"/>
    <w:rsid w:val="0029189D"/>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83B"/>
    <w:rsid w:val="002A5EA5"/>
    <w:rsid w:val="002A6CC7"/>
    <w:rsid w:val="002B0A1D"/>
    <w:rsid w:val="002B0EF8"/>
    <w:rsid w:val="002B1708"/>
    <w:rsid w:val="002B2467"/>
    <w:rsid w:val="002B393B"/>
    <w:rsid w:val="002B42A2"/>
    <w:rsid w:val="002B4325"/>
    <w:rsid w:val="002B45EF"/>
    <w:rsid w:val="002B45F2"/>
    <w:rsid w:val="002B4950"/>
    <w:rsid w:val="002B62AF"/>
    <w:rsid w:val="002B7622"/>
    <w:rsid w:val="002B7C06"/>
    <w:rsid w:val="002C016D"/>
    <w:rsid w:val="002C053B"/>
    <w:rsid w:val="002C0C63"/>
    <w:rsid w:val="002C0F55"/>
    <w:rsid w:val="002C0F5C"/>
    <w:rsid w:val="002C3CFA"/>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4B5"/>
    <w:rsid w:val="002D39E0"/>
    <w:rsid w:val="002D46BF"/>
    <w:rsid w:val="002D508B"/>
    <w:rsid w:val="002D678A"/>
    <w:rsid w:val="002D6AD2"/>
    <w:rsid w:val="002E1D63"/>
    <w:rsid w:val="002E4EC0"/>
    <w:rsid w:val="002E5744"/>
    <w:rsid w:val="002E6172"/>
    <w:rsid w:val="002E6B74"/>
    <w:rsid w:val="002E6C14"/>
    <w:rsid w:val="002E724F"/>
    <w:rsid w:val="002F0CE1"/>
    <w:rsid w:val="002F1C4D"/>
    <w:rsid w:val="002F2653"/>
    <w:rsid w:val="002F2CAB"/>
    <w:rsid w:val="002F2FB4"/>
    <w:rsid w:val="002F3329"/>
    <w:rsid w:val="002F3910"/>
    <w:rsid w:val="002F3A84"/>
    <w:rsid w:val="002F411A"/>
    <w:rsid w:val="002F54A4"/>
    <w:rsid w:val="002F5A90"/>
    <w:rsid w:val="002F700E"/>
    <w:rsid w:val="002F71B4"/>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1A4C"/>
    <w:rsid w:val="0031395E"/>
    <w:rsid w:val="00313AFB"/>
    <w:rsid w:val="00314023"/>
    <w:rsid w:val="00314587"/>
    <w:rsid w:val="003156AE"/>
    <w:rsid w:val="00315780"/>
    <w:rsid w:val="00315891"/>
    <w:rsid w:val="00316240"/>
    <w:rsid w:val="0032038B"/>
    <w:rsid w:val="00320B63"/>
    <w:rsid w:val="00321D72"/>
    <w:rsid w:val="003223A0"/>
    <w:rsid w:val="00322AE2"/>
    <w:rsid w:val="003231A8"/>
    <w:rsid w:val="00323623"/>
    <w:rsid w:val="00323995"/>
    <w:rsid w:val="00323CFF"/>
    <w:rsid w:val="0032452A"/>
    <w:rsid w:val="00325E4F"/>
    <w:rsid w:val="00326AE6"/>
    <w:rsid w:val="00326DF2"/>
    <w:rsid w:val="00327357"/>
    <w:rsid w:val="0033030C"/>
    <w:rsid w:val="003324DF"/>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0712"/>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1E7A"/>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1F40"/>
    <w:rsid w:val="003B28DC"/>
    <w:rsid w:val="003B5CA9"/>
    <w:rsid w:val="003B614F"/>
    <w:rsid w:val="003B62A2"/>
    <w:rsid w:val="003B6A7C"/>
    <w:rsid w:val="003B72E9"/>
    <w:rsid w:val="003C2171"/>
    <w:rsid w:val="003C375A"/>
    <w:rsid w:val="003C4A79"/>
    <w:rsid w:val="003C4EA1"/>
    <w:rsid w:val="003C5222"/>
    <w:rsid w:val="003C5460"/>
    <w:rsid w:val="003C55F5"/>
    <w:rsid w:val="003C5A54"/>
    <w:rsid w:val="003C5BCA"/>
    <w:rsid w:val="003D0215"/>
    <w:rsid w:val="003D1883"/>
    <w:rsid w:val="003D18A4"/>
    <w:rsid w:val="003D1ED1"/>
    <w:rsid w:val="003D25A4"/>
    <w:rsid w:val="003D489B"/>
    <w:rsid w:val="003D48A3"/>
    <w:rsid w:val="003D5101"/>
    <w:rsid w:val="003D5E9E"/>
    <w:rsid w:val="003D61B0"/>
    <w:rsid w:val="003E0A67"/>
    <w:rsid w:val="003E0BFB"/>
    <w:rsid w:val="003E132A"/>
    <w:rsid w:val="003E1466"/>
    <w:rsid w:val="003E5C7E"/>
    <w:rsid w:val="003E5DB7"/>
    <w:rsid w:val="003E5F18"/>
    <w:rsid w:val="003E6D0E"/>
    <w:rsid w:val="003F09F0"/>
    <w:rsid w:val="003F0CE7"/>
    <w:rsid w:val="003F14B9"/>
    <w:rsid w:val="003F2130"/>
    <w:rsid w:val="003F2BA9"/>
    <w:rsid w:val="003F3041"/>
    <w:rsid w:val="003F3A6C"/>
    <w:rsid w:val="003F3CB4"/>
    <w:rsid w:val="003F52C2"/>
    <w:rsid w:val="003F58C3"/>
    <w:rsid w:val="003F5CBA"/>
    <w:rsid w:val="003F61FF"/>
    <w:rsid w:val="003F6A1E"/>
    <w:rsid w:val="003F733C"/>
    <w:rsid w:val="003F7346"/>
    <w:rsid w:val="003F7844"/>
    <w:rsid w:val="00400B50"/>
    <w:rsid w:val="0040160B"/>
    <w:rsid w:val="0040233B"/>
    <w:rsid w:val="00403C32"/>
    <w:rsid w:val="00404666"/>
    <w:rsid w:val="004053FB"/>
    <w:rsid w:val="00405A99"/>
    <w:rsid w:val="00407F35"/>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4A49"/>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4D05"/>
    <w:rsid w:val="004553D4"/>
    <w:rsid w:val="00455768"/>
    <w:rsid w:val="00456E2C"/>
    <w:rsid w:val="00457077"/>
    <w:rsid w:val="0045735A"/>
    <w:rsid w:val="00457726"/>
    <w:rsid w:val="00457FC7"/>
    <w:rsid w:val="00460895"/>
    <w:rsid w:val="00461796"/>
    <w:rsid w:val="004619C8"/>
    <w:rsid w:val="00461A0A"/>
    <w:rsid w:val="00461B3D"/>
    <w:rsid w:val="00462197"/>
    <w:rsid w:val="00462417"/>
    <w:rsid w:val="0046423C"/>
    <w:rsid w:val="004645F5"/>
    <w:rsid w:val="00464624"/>
    <w:rsid w:val="00465E62"/>
    <w:rsid w:val="00467700"/>
    <w:rsid w:val="004677F9"/>
    <w:rsid w:val="00467874"/>
    <w:rsid w:val="00470F70"/>
    <w:rsid w:val="0047113A"/>
    <w:rsid w:val="004716B0"/>
    <w:rsid w:val="004716C4"/>
    <w:rsid w:val="00472460"/>
    <w:rsid w:val="004754E1"/>
    <w:rsid w:val="004763B5"/>
    <w:rsid w:val="00476A24"/>
    <w:rsid w:val="00477116"/>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96593"/>
    <w:rsid w:val="00497BD7"/>
    <w:rsid w:val="004A0812"/>
    <w:rsid w:val="004A0EA8"/>
    <w:rsid w:val="004A14D9"/>
    <w:rsid w:val="004A21F6"/>
    <w:rsid w:val="004A2A75"/>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2531"/>
    <w:rsid w:val="004D30E1"/>
    <w:rsid w:val="004D3494"/>
    <w:rsid w:val="004D482C"/>
    <w:rsid w:val="004D4BEC"/>
    <w:rsid w:val="004D5AC0"/>
    <w:rsid w:val="004D5FEF"/>
    <w:rsid w:val="004D70DA"/>
    <w:rsid w:val="004D764F"/>
    <w:rsid w:val="004E1EBF"/>
    <w:rsid w:val="004E27AD"/>
    <w:rsid w:val="004E29A7"/>
    <w:rsid w:val="004E37B6"/>
    <w:rsid w:val="004E3AFD"/>
    <w:rsid w:val="004E44D0"/>
    <w:rsid w:val="004E4987"/>
    <w:rsid w:val="004E585B"/>
    <w:rsid w:val="004E75F4"/>
    <w:rsid w:val="004E7EFE"/>
    <w:rsid w:val="004F227C"/>
    <w:rsid w:val="004F2CC0"/>
    <w:rsid w:val="004F3B64"/>
    <w:rsid w:val="004F5243"/>
    <w:rsid w:val="004F53BC"/>
    <w:rsid w:val="004F58BA"/>
    <w:rsid w:val="004F64AD"/>
    <w:rsid w:val="00501721"/>
    <w:rsid w:val="00503053"/>
    <w:rsid w:val="00503932"/>
    <w:rsid w:val="00505B26"/>
    <w:rsid w:val="0050606E"/>
    <w:rsid w:val="0050672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27DC"/>
    <w:rsid w:val="00535560"/>
    <w:rsid w:val="005356D8"/>
    <w:rsid w:val="005404F6"/>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6990"/>
    <w:rsid w:val="00557314"/>
    <w:rsid w:val="00560C33"/>
    <w:rsid w:val="0056136A"/>
    <w:rsid w:val="00561B6E"/>
    <w:rsid w:val="005624EC"/>
    <w:rsid w:val="0056316F"/>
    <w:rsid w:val="00564711"/>
    <w:rsid w:val="0056479A"/>
    <w:rsid w:val="00564C3D"/>
    <w:rsid w:val="00565483"/>
    <w:rsid w:val="0056588E"/>
    <w:rsid w:val="005705D1"/>
    <w:rsid w:val="00571391"/>
    <w:rsid w:val="005726F4"/>
    <w:rsid w:val="00572FB3"/>
    <w:rsid w:val="00573159"/>
    <w:rsid w:val="00573949"/>
    <w:rsid w:val="00573ECF"/>
    <w:rsid w:val="00573FF4"/>
    <w:rsid w:val="00574A45"/>
    <w:rsid w:val="00574A4F"/>
    <w:rsid w:val="00577287"/>
    <w:rsid w:val="00577553"/>
    <w:rsid w:val="005777E0"/>
    <w:rsid w:val="00577B33"/>
    <w:rsid w:val="00581018"/>
    <w:rsid w:val="0058269D"/>
    <w:rsid w:val="0058439D"/>
    <w:rsid w:val="00585149"/>
    <w:rsid w:val="00585C24"/>
    <w:rsid w:val="00585F8F"/>
    <w:rsid w:val="0058743A"/>
    <w:rsid w:val="005875A9"/>
    <w:rsid w:val="00590CB9"/>
    <w:rsid w:val="00590D33"/>
    <w:rsid w:val="00591447"/>
    <w:rsid w:val="00591E30"/>
    <w:rsid w:val="005921E5"/>
    <w:rsid w:val="00592755"/>
    <w:rsid w:val="00593DB7"/>
    <w:rsid w:val="00594366"/>
    <w:rsid w:val="00594BC5"/>
    <w:rsid w:val="005954A5"/>
    <w:rsid w:val="005954E9"/>
    <w:rsid w:val="005A0040"/>
    <w:rsid w:val="005A032A"/>
    <w:rsid w:val="005A119B"/>
    <w:rsid w:val="005A1564"/>
    <w:rsid w:val="005A232E"/>
    <w:rsid w:val="005A3328"/>
    <w:rsid w:val="005A4391"/>
    <w:rsid w:val="005A4F59"/>
    <w:rsid w:val="005A52D3"/>
    <w:rsid w:val="005A5544"/>
    <w:rsid w:val="005A63F0"/>
    <w:rsid w:val="005A6845"/>
    <w:rsid w:val="005A7138"/>
    <w:rsid w:val="005A7C3F"/>
    <w:rsid w:val="005A7FCF"/>
    <w:rsid w:val="005B00B6"/>
    <w:rsid w:val="005B087C"/>
    <w:rsid w:val="005B112F"/>
    <w:rsid w:val="005B1FED"/>
    <w:rsid w:val="005B3671"/>
    <w:rsid w:val="005B3B62"/>
    <w:rsid w:val="005B3D93"/>
    <w:rsid w:val="005B49B8"/>
    <w:rsid w:val="005B6938"/>
    <w:rsid w:val="005B6F32"/>
    <w:rsid w:val="005B7350"/>
    <w:rsid w:val="005C0CEB"/>
    <w:rsid w:val="005C248F"/>
    <w:rsid w:val="005C2CFB"/>
    <w:rsid w:val="005C33FB"/>
    <w:rsid w:val="005C3943"/>
    <w:rsid w:val="005C3950"/>
    <w:rsid w:val="005C3D2C"/>
    <w:rsid w:val="005C5799"/>
    <w:rsid w:val="005C5929"/>
    <w:rsid w:val="005C6B17"/>
    <w:rsid w:val="005D0E35"/>
    <w:rsid w:val="005D1DF5"/>
    <w:rsid w:val="005D2E2F"/>
    <w:rsid w:val="005D45A0"/>
    <w:rsid w:val="005D6415"/>
    <w:rsid w:val="005D7248"/>
    <w:rsid w:val="005D7B7C"/>
    <w:rsid w:val="005D7CC4"/>
    <w:rsid w:val="005E0300"/>
    <w:rsid w:val="005E0424"/>
    <w:rsid w:val="005E0A7F"/>
    <w:rsid w:val="005E131F"/>
    <w:rsid w:val="005E150B"/>
    <w:rsid w:val="005E15A3"/>
    <w:rsid w:val="005E32CF"/>
    <w:rsid w:val="005E35A0"/>
    <w:rsid w:val="005E3C0B"/>
    <w:rsid w:val="005E4975"/>
    <w:rsid w:val="005E4A3D"/>
    <w:rsid w:val="005E4F05"/>
    <w:rsid w:val="005E5502"/>
    <w:rsid w:val="005E5859"/>
    <w:rsid w:val="005E5DC1"/>
    <w:rsid w:val="005E5FD3"/>
    <w:rsid w:val="005E67EC"/>
    <w:rsid w:val="005F0B22"/>
    <w:rsid w:val="005F15E7"/>
    <w:rsid w:val="005F178D"/>
    <w:rsid w:val="005F1FCF"/>
    <w:rsid w:val="005F2060"/>
    <w:rsid w:val="005F2E9B"/>
    <w:rsid w:val="005F4281"/>
    <w:rsid w:val="005F448F"/>
    <w:rsid w:val="005F4A2C"/>
    <w:rsid w:val="005F4C5D"/>
    <w:rsid w:val="005F4DCE"/>
    <w:rsid w:val="005F557E"/>
    <w:rsid w:val="005F5626"/>
    <w:rsid w:val="005F5725"/>
    <w:rsid w:val="005F588C"/>
    <w:rsid w:val="0060026F"/>
    <w:rsid w:val="00600733"/>
    <w:rsid w:val="006010BF"/>
    <w:rsid w:val="0060127F"/>
    <w:rsid w:val="00601296"/>
    <w:rsid w:val="00601B42"/>
    <w:rsid w:val="006031FE"/>
    <w:rsid w:val="00603E1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697"/>
    <w:rsid w:val="0061488D"/>
    <w:rsid w:val="0061663A"/>
    <w:rsid w:val="00617072"/>
    <w:rsid w:val="0062111F"/>
    <w:rsid w:val="00621B69"/>
    <w:rsid w:val="00621BE7"/>
    <w:rsid w:val="00623DDC"/>
    <w:rsid w:val="00623EA3"/>
    <w:rsid w:val="0062487D"/>
    <w:rsid w:val="00624BDB"/>
    <w:rsid w:val="00625446"/>
    <w:rsid w:val="00625AFD"/>
    <w:rsid w:val="00625E1B"/>
    <w:rsid w:val="00627B5D"/>
    <w:rsid w:val="006302FD"/>
    <w:rsid w:val="00631112"/>
    <w:rsid w:val="00631C13"/>
    <w:rsid w:val="006325BF"/>
    <w:rsid w:val="006331D9"/>
    <w:rsid w:val="0063338B"/>
    <w:rsid w:val="0063373B"/>
    <w:rsid w:val="00633AB7"/>
    <w:rsid w:val="00634485"/>
    <w:rsid w:val="006345A0"/>
    <w:rsid w:val="006354DC"/>
    <w:rsid w:val="00635C98"/>
    <w:rsid w:val="00635D5A"/>
    <w:rsid w:val="00635EAF"/>
    <w:rsid w:val="00636313"/>
    <w:rsid w:val="00637C16"/>
    <w:rsid w:val="00637FDB"/>
    <w:rsid w:val="00641BB7"/>
    <w:rsid w:val="00641DA9"/>
    <w:rsid w:val="006445D2"/>
    <w:rsid w:val="00645887"/>
    <w:rsid w:val="0064661F"/>
    <w:rsid w:val="00646CAD"/>
    <w:rsid w:val="00647094"/>
    <w:rsid w:val="00647657"/>
    <w:rsid w:val="006505D9"/>
    <w:rsid w:val="00652208"/>
    <w:rsid w:val="00653030"/>
    <w:rsid w:val="006557B5"/>
    <w:rsid w:val="00655B83"/>
    <w:rsid w:val="00655BCD"/>
    <w:rsid w:val="00655F33"/>
    <w:rsid w:val="0065606F"/>
    <w:rsid w:val="00656AB0"/>
    <w:rsid w:val="00656C59"/>
    <w:rsid w:val="006578C2"/>
    <w:rsid w:val="006612E7"/>
    <w:rsid w:val="00661AC2"/>
    <w:rsid w:val="00661B36"/>
    <w:rsid w:val="00664C9C"/>
    <w:rsid w:val="00665A40"/>
    <w:rsid w:val="00666655"/>
    <w:rsid w:val="00666C54"/>
    <w:rsid w:val="00667018"/>
    <w:rsid w:val="00667C8B"/>
    <w:rsid w:val="00667D3E"/>
    <w:rsid w:val="00673848"/>
    <w:rsid w:val="006741F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0EA6"/>
    <w:rsid w:val="0069305F"/>
    <w:rsid w:val="00694CB5"/>
    <w:rsid w:val="00694EA8"/>
    <w:rsid w:val="006954F2"/>
    <w:rsid w:val="006957B8"/>
    <w:rsid w:val="0069692D"/>
    <w:rsid w:val="006A03CD"/>
    <w:rsid w:val="006A06FE"/>
    <w:rsid w:val="006A2895"/>
    <w:rsid w:val="006A42D4"/>
    <w:rsid w:val="006A49F9"/>
    <w:rsid w:val="006A4E98"/>
    <w:rsid w:val="006A528E"/>
    <w:rsid w:val="006A54D9"/>
    <w:rsid w:val="006A737B"/>
    <w:rsid w:val="006A77F3"/>
    <w:rsid w:val="006A7829"/>
    <w:rsid w:val="006A7D53"/>
    <w:rsid w:val="006B1861"/>
    <w:rsid w:val="006B1B2B"/>
    <w:rsid w:val="006B22F0"/>
    <w:rsid w:val="006B2A9B"/>
    <w:rsid w:val="006B2BA6"/>
    <w:rsid w:val="006B2C5C"/>
    <w:rsid w:val="006B323A"/>
    <w:rsid w:val="006B3E26"/>
    <w:rsid w:val="006B432D"/>
    <w:rsid w:val="006B4844"/>
    <w:rsid w:val="006B4A50"/>
    <w:rsid w:val="006B4B65"/>
    <w:rsid w:val="006B537E"/>
    <w:rsid w:val="006B5C6B"/>
    <w:rsid w:val="006B6198"/>
    <w:rsid w:val="006C1330"/>
    <w:rsid w:val="006C1711"/>
    <w:rsid w:val="006C24A5"/>
    <w:rsid w:val="006C24CD"/>
    <w:rsid w:val="006C3292"/>
    <w:rsid w:val="006C3440"/>
    <w:rsid w:val="006C3F24"/>
    <w:rsid w:val="006C5263"/>
    <w:rsid w:val="006C5282"/>
    <w:rsid w:val="006C60B5"/>
    <w:rsid w:val="006C6EDA"/>
    <w:rsid w:val="006C7D68"/>
    <w:rsid w:val="006D07EA"/>
    <w:rsid w:val="006D1497"/>
    <w:rsid w:val="006D16CB"/>
    <w:rsid w:val="006D1A5E"/>
    <w:rsid w:val="006D25FC"/>
    <w:rsid w:val="006D3F2C"/>
    <w:rsid w:val="006D5A0A"/>
    <w:rsid w:val="006D64F9"/>
    <w:rsid w:val="006D6533"/>
    <w:rsid w:val="006D7A2C"/>
    <w:rsid w:val="006E13E8"/>
    <w:rsid w:val="006E1421"/>
    <w:rsid w:val="006E2246"/>
    <w:rsid w:val="006E307D"/>
    <w:rsid w:val="006E34B6"/>
    <w:rsid w:val="006E38D5"/>
    <w:rsid w:val="006E5B3F"/>
    <w:rsid w:val="006E5FB5"/>
    <w:rsid w:val="006E60D7"/>
    <w:rsid w:val="006E6278"/>
    <w:rsid w:val="006E6389"/>
    <w:rsid w:val="006E65F1"/>
    <w:rsid w:val="006E662E"/>
    <w:rsid w:val="006E69AA"/>
    <w:rsid w:val="006E6EAC"/>
    <w:rsid w:val="006E7593"/>
    <w:rsid w:val="006F0E7D"/>
    <w:rsid w:val="006F1806"/>
    <w:rsid w:val="006F1C74"/>
    <w:rsid w:val="006F1DED"/>
    <w:rsid w:val="006F29C3"/>
    <w:rsid w:val="006F30F8"/>
    <w:rsid w:val="006F3144"/>
    <w:rsid w:val="006F363E"/>
    <w:rsid w:val="006F3CA9"/>
    <w:rsid w:val="006F411C"/>
    <w:rsid w:val="006F48B0"/>
    <w:rsid w:val="006F53E3"/>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303"/>
    <w:rsid w:val="0074244D"/>
    <w:rsid w:val="007441B9"/>
    <w:rsid w:val="007446D8"/>
    <w:rsid w:val="00744736"/>
    <w:rsid w:val="007449FA"/>
    <w:rsid w:val="00745E5B"/>
    <w:rsid w:val="0074654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0FD3"/>
    <w:rsid w:val="00781658"/>
    <w:rsid w:val="00782370"/>
    <w:rsid w:val="00782DD9"/>
    <w:rsid w:val="007830E3"/>
    <w:rsid w:val="00783E04"/>
    <w:rsid w:val="00787DB5"/>
    <w:rsid w:val="0079298A"/>
    <w:rsid w:val="0079361A"/>
    <w:rsid w:val="007942CD"/>
    <w:rsid w:val="00794305"/>
    <w:rsid w:val="007966AC"/>
    <w:rsid w:val="0079736A"/>
    <w:rsid w:val="00797B91"/>
    <w:rsid w:val="007A0197"/>
    <w:rsid w:val="007A0238"/>
    <w:rsid w:val="007A02EB"/>
    <w:rsid w:val="007A0327"/>
    <w:rsid w:val="007A11F1"/>
    <w:rsid w:val="007A1A5F"/>
    <w:rsid w:val="007A32BE"/>
    <w:rsid w:val="007A35F6"/>
    <w:rsid w:val="007A3D94"/>
    <w:rsid w:val="007A411A"/>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D95"/>
    <w:rsid w:val="007C3E67"/>
    <w:rsid w:val="007C46DC"/>
    <w:rsid w:val="007C4965"/>
    <w:rsid w:val="007C52B5"/>
    <w:rsid w:val="007C59AA"/>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0B8"/>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BC"/>
    <w:rsid w:val="00800DDC"/>
    <w:rsid w:val="0080152B"/>
    <w:rsid w:val="00801983"/>
    <w:rsid w:val="00801D34"/>
    <w:rsid w:val="00804137"/>
    <w:rsid w:val="00805A48"/>
    <w:rsid w:val="008063E2"/>
    <w:rsid w:val="00806A83"/>
    <w:rsid w:val="00807739"/>
    <w:rsid w:val="0080791A"/>
    <w:rsid w:val="008100C2"/>
    <w:rsid w:val="00810A48"/>
    <w:rsid w:val="00811637"/>
    <w:rsid w:val="008129BE"/>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272B6"/>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569"/>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341"/>
    <w:rsid w:val="0087246B"/>
    <w:rsid w:val="00872487"/>
    <w:rsid w:val="00872D3B"/>
    <w:rsid w:val="0087361D"/>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B7DBF"/>
    <w:rsid w:val="008C04B3"/>
    <w:rsid w:val="008C0694"/>
    <w:rsid w:val="008C06D5"/>
    <w:rsid w:val="008C1208"/>
    <w:rsid w:val="008C1313"/>
    <w:rsid w:val="008C3158"/>
    <w:rsid w:val="008C3963"/>
    <w:rsid w:val="008C3A7E"/>
    <w:rsid w:val="008C4415"/>
    <w:rsid w:val="008C4CFE"/>
    <w:rsid w:val="008D033C"/>
    <w:rsid w:val="008D0725"/>
    <w:rsid w:val="008D0B33"/>
    <w:rsid w:val="008D0B48"/>
    <w:rsid w:val="008D0D25"/>
    <w:rsid w:val="008D1526"/>
    <w:rsid w:val="008D2273"/>
    <w:rsid w:val="008D38EE"/>
    <w:rsid w:val="008D4B2A"/>
    <w:rsid w:val="008D66A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06D"/>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354"/>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37EA8"/>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645"/>
    <w:rsid w:val="00964E79"/>
    <w:rsid w:val="00964F37"/>
    <w:rsid w:val="0096576D"/>
    <w:rsid w:val="0096577A"/>
    <w:rsid w:val="00966926"/>
    <w:rsid w:val="00966C2B"/>
    <w:rsid w:val="00967C2E"/>
    <w:rsid w:val="00971134"/>
    <w:rsid w:val="00971434"/>
    <w:rsid w:val="00971CE7"/>
    <w:rsid w:val="009732A8"/>
    <w:rsid w:val="009737A5"/>
    <w:rsid w:val="00974437"/>
    <w:rsid w:val="00974C3A"/>
    <w:rsid w:val="00975A2A"/>
    <w:rsid w:val="00975D23"/>
    <w:rsid w:val="00975EB9"/>
    <w:rsid w:val="0097612D"/>
    <w:rsid w:val="009763B8"/>
    <w:rsid w:val="00977454"/>
    <w:rsid w:val="00981F51"/>
    <w:rsid w:val="0098269C"/>
    <w:rsid w:val="00983483"/>
    <w:rsid w:val="009837CB"/>
    <w:rsid w:val="00985240"/>
    <w:rsid w:val="009858EF"/>
    <w:rsid w:val="009872E2"/>
    <w:rsid w:val="00987532"/>
    <w:rsid w:val="00987BF6"/>
    <w:rsid w:val="0099065F"/>
    <w:rsid w:val="0099075B"/>
    <w:rsid w:val="00990E7A"/>
    <w:rsid w:val="00991EC7"/>
    <w:rsid w:val="00992009"/>
    <w:rsid w:val="009925EC"/>
    <w:rsid w:val="009940CF"/>
    <w:rsid w:val="009969DF"/>
    <w:rsid w:val="0099765F"/>
    <w:rsid w:val="009A009C"/>
    <w:rsid w:val="009A00BC"/>
    <w:rsid w:val="009A07EA"/>
    <w:rsid w:val="009A0F6D"/>
    <w:rsid w:val="009A13F2"/>
    <w:rsid w:val="009A1902"/>
    <w:rsid w:val="009A1A3F"/>
    <w:rsid w:val="009A3194"/>
    <w:rsid w:val="009A34EE"/>
    <w:rsid w:val="009A3ADA"/>
    <w:rsid w:val="009A4BD3"/>
    <w:rsid w:val="009A52D1"/>
    <w:rsid w:val="009A78A9"/>
    <w:rsid w:val="009B08DD"/>
    <w:rsid w:val="009B117B"/>
    <w:rsid w:val="009B1289"/>
    <w:rsid w:val="009B1D7D"/>
    <w:rsid w:val="009B299F"/>
    <w:rsid w:val="009B29BB"/>
    <w:rsid w:val="009B3BD2"/>
    <w:rsid w:val="009B5319"/>
    <w:rsid w:val="009B55C4"/>
    <w:rsid w:val="009B627D"/>
    <w:rsid w:val="009B6C33"/>
    <w:rsid w:val="009B6C5A"/>
    <w:rsid w:val="009B6EF8"/>
    <w:rsid w:val="009B7B7A"/>
    <w:rsid w:val="009C2C2D"/>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C0F"/>
    <w:rsid w:val="009E1DC7"/>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20B9"/>
    <w:rsid w:val="00A13008"/>
    <w:rsid w:val="00A14237"/>
    <w:rsid w:val="00A1430D"/>
    <w:rsid w:val="00A14429"/>
    <w:rsid w:val="00A15FFD"/>
    <w:rsid w:val="00A16207"/>
    <w:rsid w:val="00A17875"/>
    <w:rsid w:val="00A17D0D"/>
    <w:rsid w:val="00A20C97"/>
    <w:rsid w:val="00A20F7B"/>
    <w:rsid w:val="00A2241C"/>
    <w:rsid w:val="00A2300C"/>
    <w:rsid w:val="00A234AD"/>
    <w:rsid w:val="00A25070"/>
    <w:rsid w:val="00A2585F"/>
    <w:rsid w:val="00A25AF8"/>
    <w:rsid w:val="00A27150"/>
    <w:rsid w:val="00A2788C"/>
    <w:rsid w:val="00A30ECA"/>
    <w:rsid w:val="00A31185"/>
    <w:rsid w:val="00A31F2A"/>
    <w:rsid w:val="00A32A88"/>
    <w:rsid w:val="00A32DE9"/>
    <w:rsid w:val="00A33D68"/>
    <w:rsid w:val="00A35622"/>
    <w:rsid w:val="00A36ED5"/>
    <w:rsid w:val="00A41054"/>
    <w:rsid w:val="00A4197A"/>
    <w:rsid w:val="00A41E44"/>
    <w:rsid w:val="00A42D27"/>
    <w:rsid w:val="00A43472"/>
    <w:rsid w:val="00A43B64"/>
    <w:rsid w:val="00A45618"/>
    <w:rsid w:val="00A45C93"/>
    <w:rsid w:val="00A4679F"/>
    <w:rsid w:val="00A47246"/>
    <w:rsid w:val="00A47C9E"/>
    <w:rsid w:val="00A51357"/>
    <w:rsid w:val="00A51D2C"/>
    <w:rsid w:val="00A52C18"/>
    <w:rsid w:val="00A536A0"/>
    <w:rsid w:val="00A5404F"/>
    <w:rsid w:val="00A55263"/>
    <w:rsid w:val="00A55A76"/>
    <w:rsid w:val="00A55D42"/>
    <w:rsid w:val="00A55E21"/>
    <w:rsid w:val="00A56958"/>
    <w:rsid w:val="00A5723D"/>
    <w:rsid w:val="00A57616"/>
    <w:rsid w:val="00A57AFC"/>
    <w:rsid w:val="00A6004F"/>
    <w:rsid w:val="00A6220A"/>
    <w:rsid w:val="00A650DC"/>
    <w:rsid w:val="00A65124"/>
    <w:rsid w:val="00A6740D"/>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40D"/>
    <w:rsid w:val="00AB593B"/>
    <w:rsid w:val="00AB6036"/>
    <w:rsid w:val="00AB61CC"/>
    <w:rsid w:val="00AB625E"/>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D5FC5"/>
    <w:rsid w:val="00AD6E6E"/>
    <w:rsid w:val="00AE013D"/>
    <w:rsid w:val="00AE0913"/>
    <w:rsid w:val="00AE0BF9"/>
    <w:rsid w:val="00AE177B"/>
    <w:rsid w:val="00AE34E5"/>
    <w:rsid w:val="00AE4286"/>
    <w:rsid w:val="00AE45EA"/>
    <w:rsid w:val="00AE5719"/>
    <w:rsid w:val="00AE5B7C"/>
    <w:rsid w:val="00AE73E2"/>
    <w:rsid w:val="00AF0927"/>
    <w:rsid w:val="00AF16F8"/>
    <w:rsid w:val="00AF1E71"/>
    <w:rsid w:val="00AF200E"/>
    <w:rsid w:val="00AF203D"/>
    <w:rsid w:val="00AF299E"/>
    <w:rsid w:val="00AF2AD6"/>
    <w:rsid w:val="00AF2ADD"/>
    <w:rsid w:val="00AF2EF3"/>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4F97"/>
    <w:rsid w:val="00B1522A"/>
    <w:rsid w:val="00B1591E"/>
    <w:rsid w:val="00B169F5"/>
    <w:rsid w:val="00B16FF2"/>
    <w:rsid w:val="00B17439"/>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37830"/>
    <w:rsid w:val="00B41343"/>
    <w:rsid w:val="00B4134E"/>
    <w:rsid w:val="00B42775"/>
    <w:rsid w:val="00B42B2D"/>
    <w:rsid w:val="00B441CE"/>
    <w:rsid w:val="00B44DA3"/>
    <w:rsid w:val="00B47EA7"/>
    <w:rsid w:val="00B505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8FA"/>
    <w:rsid w:val="00B64BB8"/>
    <w:rsid w:val="00B64BF6"/>
    <w:rsid w:val="00B65455"/>
    <w:rsid w:val="00B662AD"/>
    <w:rsid w:val="00B70AD5"/>
    <w:rsid w:val="00B70DDE"/>
    <w:rsid w:val="00B71871"/>
    <w:rsid w:val="00B722A7"/>
    <w:rsid w:val="00B72ACE"/>
    <w:rsid w:val="00B7332C"/>
    <w:rsid w:val="00B73BC0"/>
    <w:rsid w:val="00B7579E"/>
    <w:rsid w:val="00B76233"/>
    <w:rsid w:val="00B76358"/>
    <w:rsid w:val="00B8054C"/>
    <w:rsid w:val="00B81937"/>
    <w:rsid w:val="00B81C55"/>
    <w:rsid w:val="00B82000"/>
    <w:rsid w:val="00B82265"/>
    <w:rsid w:val="00B8321C"/>
    <w:rsid w:val="00B83A36"/>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6B7"/>
    <w:rsid w:val="00BA66D4"/>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2958"/>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574"/>
    <w:rsid w:val="00BD2E7D"/>
    <w:rsid w:val="00BD3667"/>
    <w:rsid w:val="00BD3AD2"/>
    <w:rsid w:val="00BD4244"/>
    <w:rsid w:val="00BD428D"/>
    <w:rsid w:val="00BD6A80"/>
    <w:rsid w:val="00BD6BED"/>
    <w:rsid w:val="00BD7483"/>
    <w:rsid w:val="00BE097D"/>
    <w:rsid w:val="00BE0E74"/>
    <w:rsid w:val="00BE226E"/>
    <w:rsid w:val="00BE3B2F"/>
    <w:rsid w:val="00BE40EB"/>
    <w:rsid w:val="00BE5896"/>
    <w:rsid w:val="00BE66D6"/>
    <w:rsid w:val="00BE67A1"/>
    <w:rsid w:val="00BE6C3F"/>
    <w:rsid w:val="00BE732D"/>
    <w:rsid w:val="00BE73AB"/>
    <w:rsid w:val="00BF0540"/>
    <w:rsid w:val="00BF0748"/>
    <w:rsid w:val="00BF330A"/>
    <w:rsid w:val="00BF42CF"/>
    <w:rsid w:val="00BF469C"/>
    <w:rsid w:val="00BF4ADE"/>
    <w:rsid w:val="00BF685A"/>
    <w:rsid w:val="00BF6B39"/>
    <w:rsid w:val="00BF6BFA"/>
    <w:rsid w:val="00BF72DB"/>
    <w:rsid w:val="00BF76AB"/>
    <w:rsid w:val="00BF7FAF"/>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11BC"/>
    <w:rsid w:val="00C22635"/>
    <w:rsid w:val="00C22842"/>
    <w:rsid w:val="00C22A66"/>
    <w:rsid w:val="00C23048"/>
    <w:rsid w:val="00C23621"/>
    <w:rsid w:val="00C23792"/>
    <w:rsid w:val="00C2482F"/>
    <w:rsid w:val="00C265CC"/>
    <w:rsid w:val="00C273AE"/>
    <w:rsid w:val="00C27C1C"/>
    <w:rsid w:val="00C27C61"/>
    <w:rsid w:val="00C27CEB"/>
    <w:rsid w:val="00C3109F"/>
    <w:rsid w:val="00C31F30"/>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0B96"/>
    <w:rsid w:val="00C51140"/>
    <w:rsid w:val="00C51346"/>
    <w:rsid w:val="00C515D8"/>
    <w:rsid w:val="00C51B23"/>
    <w:rsid w:val="00C52CF0"/>
    <w:rsid w:val="00C52ECA"/>
    <w:rsid w:val="00C53782"/>
    <w:rsid w:val="00C53E72"/>
    <w:rsid w:val="00C546A6"/>
    <w:rsid w:val="00C54BE5"/>
    <w:rsid w:val="00C56625"/>
    <w:rsid w:val="00C56912"/>
    <w:rsid w:val="00C56941"/>
    <w:rsid w:val="00C56A45"/>
    <w:rsid w:val="00C56BA8"/>
    <w:rsid w:val="00C57553"/>
    <w:rsid w:val="00C6012D"/>
    <w:rsid w:val="00C6053C"/>
    <w:rsid w:val="00C61018"/>
    <w:rsid w:val="00C61355"/>
    <w:rsid w:val="00C61A70"/>
    <w:rsid w:val="00C636D0"/>
    <w:rsid w:val="00C65FB0"/>
    <w:rsid w:val="00C66A62"/>
    <w:rsid w:val="00C66C9E"/>
    <w:rsid w:val="00C66CFB"/>
    <w:rsid w:val="00C66D99"/>
    <w:rsid w:val="00C673D1"/>
    <w:rsid w:val="00C67685"/>
    <w:rsid w:val="00C716E5"/>
    <w:rsid w:val="00C71A66"/>
    <w:rsid w:val="00C731DC"/>
    <w:rsid w:val="00C7372B"/>
    <w:rsid w:val="00C73907"/>
    <w:rsid w:val="00C74AEF"/>
    <w:rsid w:val="00C74C5A"/>
    <w:rsid w:val="00C76800"/>
    <w:rsid w:val="00C7686A"/>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581E"/>
    <w:rsid w:val="00C8610B"/>
    <w:rsid w:val="00C866A8"/>
    <w:rsid w:val="00C869BE"/>
    <w:rsid w:val="00C87926"/>
    <w:rsid w:val="00C90A72"/>
    <w:rsid w:val="00C91A3F"/>
    <w:rsid w:val="00C92091"/>
    <w:rsid w:val="00C92A81"/>
    <w:rsid w:val="00C92FA3"/>
    <w:rsid w:val="00C9414E"/>
    <w:rsid w:val="00C94EA7"/>
    <w:rsid w:val="00C95E47"/>
    <w:rsid w:val="00C963A0"/>
    <w:rsid w:val="00C9699D"/>
    <w:rsid w:val="00C96EB9"/>
    <w:rsid w:val="00C9775A"/>
    <w:rsid w:val="00C97E22"/>
    <w:rsid w:val="00CA08C0"/>
    <w:rsid w:val="00CA0F7D"/>
    <w:rsid w:val="00CA2219"/>
    <w:rsid w:val="00CA28AE"/>
    <w:rsid w:val="00CA30DF"/>
    <w:rsid w:val="00CA456C"/>
    <w:rsid w:val="00CA460D"/>
    <w:rsid w:val="00CA4F33"/>
    <w:rsid w:val="00CA52FE"/>
    <w:rsid w:val="00CA666E"/>
    <w:rsid w:val="00CA66DF"/>
    <w:rsid w:val="00CA69E7"/>
    <w:rsid w:val="00CA7476"/>
    <w:rsid w:val="00CA7C1E"/>
    <w:rsid w:val="00CA7E6D"/>
    <w:rsid w:val="00CA7FE3"/>
    <w:rsid w:val="00CB0704"/>
    <w:rsid w:val="00CB1D2A"/>
    <w:rsid w:val="00CB2A57"/>
    <w:rsid w:val="00CB2F98"/>
    <w:rsid w:val="00CB63FB"/>
    <w:rsid w:val="00CB6D69"/>
    <w:rsid w:val="00CC0C5D"/>
    <w:rsid w:val="00CC0EE1"/>
    <w:rsid w:val="00CC22DD"/>
    <w:rsid w:val="00CC2BF2"/>
    <w:rsid w:val="00CC30A8"/>
    <w:rsid w:val="00CC3C9F"/>
    <w:rsid w:val="00CC4A8B"/>
    <w:rsid w:val="00CC4F9C"/>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A45"/>
    <w:rsid w:val="00CE0B4A"/>
    <w:rsid w:val="00CE1592"/>
    <w:rsid w:val="00CE3EDC"/>
    <w:rsid w:val="00CE4301"/>
    <w:rsid w:val="00CE46FC"/>
    <w:rsid w:val="00CE481E"/>
    <w:rsid w:val="00CE4AA8"/>
    <w:rsid w:val="00CE5620"/>
    <w:rsid w:val="00CE64B5"/>
    <w:rsid w:val="00CE657B"/>
    <w:rsid w:val="00CE72CD"/>
    <w:rsid w:val="00CE7B4D"/>
    <w:rsid w:val="00CF3292"/>
    <w:rsid w:val="00CF3A3D"/>
    <w:rsid w:val="00CF3CCD"/>
    <w:rsid w:val="00CF58CF"/>
    <w:rsid w:val="00CF67F8"/>
    <w:rsid w:val="00CF6971"/>
    <w:rsid w:val="00CF6B0F"/>
    <w:rsid w:val="00CF78DB"/>
    <w:rsid w:val="00D006F2"/>
    <w:rsid w:val="00D0097B"/>
    <w:rsid w:val="00D01EDC"/>
    <w:rsid w:val="00D02377"/>
    <w:rsid w:val="00D0248E"/>
    <w:rsid w:val="00D027E3"/>
    <w:rsid w:val="00D035FA"/>
    <w:rsid w:val="00D049A0"/>
    <w:rsid w:val="00D06A45"/>
    <w:rsid w:val="00D07F0D"/>
    <w:rsid w:val="00D11533"/>
    <w:rsid w:val="00D11F5B"/>
    <w:rsid w:val="00D125C9"/>
    <w:rsid w:val="00D128A5"/>
    <w:rsid w:val="00D12E08"/>
    <w:rsid w:val="00D14D6E"/>
    <w:rsid w:val="00D15398"/>
    <w:rsid w:val="00D1585E"/>
    <w:rsid w:val="00D15EDB"/>
    <w:rsid w:val="00D16EAC"/>
    <w:rsid w:val="00D1755E"/>
    <w:rsid w:val="00D17B6A"/>
    <w:rsid w:val="00D17DBC"/>
    <w:rsid w:val="00D17DCA"/>
    <w:rsid w:val="00D211C5"/>
    <w:rsid w:val="00D21482"/>
    <w:rsid w:val="00D2231B"/>
    <w:rsid w:val="00D236C3"/>
    <w:rsid w:val="00D23D0B"/>
    <w:rsid w:val="00D24764"/>
    <w:rsid w:val="00D24A5F"/>
    <w:rsid w:val="00D25A5C"/>
    <w:rsid w:val="00D269B7"/>
    <w:rsid w:val="00D2728D"/>
    <w:rsid w:val="00D278A7"/>
    <w:rsid w:val="00D30B08"/>
    <w:rsid w:val="00D31B06"/>
    <w:rsid w:val="00D31BFC"/>
    <w:rsid w:val="00D32B38"/>
    <w:rsid w:val="00D32E94"/>
    <w:rsid w:val="00D33B5C"/>
    <w:rsid w:val="00D35C16"/>
    <w:rsid w:val="00D371C6"/>
    <w:rsid w:val="00D372B2"/>
    <w:rsid w:val="00D407D5"/>
    <w:rsid w:val="00D4136B"/>
    <w:rsid w:val="00D41810"/>
    <w:rsid w:val="00D41D70"/>
    <w:rsid w:val="00D42123"/>
    <w:rsid w:val="00D42175"/>
    <w:rsid w:val="00D42497"/>
    <w:rsid w:val="00D43025"/>
    <w:rsid w:val="00D4305A"/>
    <w:rsid w:val="00D43F0F"/>
    <w:rsid w:val="00D443AF"/>
    <w:rsid w:val="00D47351"/>
    <w:rsid w:val="00D473CC"/>
    <w:rsid w:val="00D47A9E"/>
    <w:rsid w:val="00D50580"/>
    <w:rsid w:val="00D50CDF"/>
    <w:rsid w:val="00D512EA"/>
    <w:rsid w:val="00D518E8"/>
    <w:rsid w:val="00D5257F"/>
    <w:rsid w:val="00D5288E"/>
    <w:rsid w:val="00D53645"/>
    <w:rsid w:val="00D54382"/>
    <w:rsid w:val="00D547F7"/>
    <w:rsid w:val="00D553E6"/>
    <w:rsid w:val="00D562E7"/>
    <w:rsid w:val="00D56E80"/>
    <w:rsid w:val="00D56F89"/>
    <w:rsid w:val="00D57125"/>
    <w:rsid w:val="00D57217"/>
    <w:rsid w:val="00D5723A"/>
    <w:rsid w:val="00D61A38"/>
    <w:rsid w:val="00D61D8A"/>
    <w:rsid w:val="00D63904"/>
    <w:rsid w:val="00D649B8"/>
    <w:rsid w:val="00D64A87"/>
    <w:rsid w:val="00D65DA3"/>
    <w:rsid w:val="00D6610F"/>
    <w:rsid w:val="00D66740"/>
    <w:rsid w:val="00D67664"/>
    <w:rsid w:val="00D7015C"/>
    <w:rsid w:val="00D70B6F"/>
    <w:rsid w:val="00D71585"/>
    <w:rsid w:val="00D71A16"/>
    <w:rsid w:val="00D72B26"/>
    <w:rsid w:val="00D7492A"/>
    <w:rsid w:val="00D74B06"/>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99A"/>
    <w:rsid w:val="00DA2EE0"/>
    <w:rsid w:val="00DA31C0"/>
    <w:rsid w:val="00DA4C11"/>
    <w:rsid w:val="00DA5781"/>
    <w:rsid w:val="00DA63C9"/>
    <w:rsid w:val="00DA6B83"/>
    <w:rsid w:val="00DA6E68"/>
    <w:rsid w:val="00DB25BC"/>
    <w:rsid w:val="00DB2606"/>
    <w:rsid w:val="00DB43C8"/>
    <w:rsid w:val="00DB5434"/>
    <w:rsid w:val="00DB5812"/>
    <w:rsid w:val="00DB69DF"/>
    <w:rsid w:val="00DB7C2A"/>
    <w:rsid w:val="00DC0595"/>
    <w:rsid w:val="00DC10E2"/>
    <w:rsid w:val="00DC215D"/>
    <w:rsid w:val="00DC241A"/>
    <w:rsid w:val="00DC2975"/>
    <w:rsid w:val="00DC3E83"/>
    <w:rsid w:val="00DC4342"/>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0E10"/>
    <w:rsid w:val="00E12860"/>
    <w:rsid w:val="00E1303E"/>
    <w:rsid w:val="00E136DD"/>
    <w:rsid w:val="00E13E29"/>
    <w:rsid w:val="00E13EF6"/>
    <w:rsid w:val="00E140ED"/>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99A"/>
    <w:rsid w:val="00E24E00"/>
    <w:rsid w:val="00E2538E"/>
    <w:rsid w:val="00E30119"/>
    <w:rsid w:val="00E324F2"/>
    <w:rsid w:val="00E33369"/>
    <w:rsid w:val="00E33422"/>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FDA"/>
    <w:rsid w:val="00E46FEC"/>
    <w:rsid w:val="00E47425"/>
    <w:rsid w:val="00E50233"/>
    <w:rsid w:val="00E5141D"/>
    <w:rsid w:val="00E52878"/>
    <w:rsid w:val="00E52A5F"/>
    <w:rsid w:val="00E5452C"/>
    <w:rsid w:val="00E54F16"/>
    <w:rsid w:val="00E5532F"/>
    <w:rsid w:val="00E55E95"/>
    <w:rsid w:val="00E56D08"/>
    <w:rsid w:val="00E56D19"/>
    <w:rsid w:val="00E57944"/>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773D9"/>
    <w:rsid w:val="00E77599"/>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17E3"/>
    <w:rsid w:val="00E94560"/>
    <w:rsid w:val="00E94E45"/>
    <w:rsid w:val="00E954B7"/>
    <w:rsid w:val="00E95D22"/>
    <w:rsid w:val="00E96088"/>
    <w:rsid w:val="00EA1087"/>
    <w:rsid w:val="00EA422A"/>
    <w:rsid w:val="00EA4CD3"/>
    <w:rsid w:val="00EA56D6"/>
    <w:rsid w:val="00EA5FD5"/>
    <w:rsid w:val="00EA6925"/>
    <w:rsid w:val="00EA6A68"/>
    <w:rsid w:val="00EA6D71"/>
    <w:rsid w:val="00EA713A"/>
    <w:rsid w:val="00EA798B"/>
    <w:rsid w:val="00EB0D50"/>
    <w:rsid w:val="00EB1551"/>
    <w:rsid w:val="00EB1938"/>
    <w:rsid w:val="00EB1965"/>
    <w:rsid w:val="00EB29D3"/>
    <w:rsid w:val="00EB32A5"/>
    <w:rsid w:val="00EB3E96"/>
    <w:rsid w:val="00EB4AF6"/>
    <w:rsid w:val="00EB57EC"/>
    <w:rsid w:val="00EB5BD5"/>
    <w:rsid w:val="00EB60D2"/>
    <w:rsid w:val="00EB648C"/>
    <w:rsid w:val="00EC0103"/>
    <w:rsid w:val="00EC2DCB"/>
    <w:rsid w:val="00EC35B4"/>
    <w:rsid w:val="00EC692E"/>
    <w:rsid w:val="00ED05A8"/>
    <w:rsid w:val="00ED12AE"/>
    <w:rsid w:val="00ED1D00"/>
    <w:rsid w:val="00ED3020"/>
    <w:rsid w:val="00ED3D76"/>
    <w:rsid w:val="00ED4629"/>
    <w:rsid w:val="00ED4E84"/>
    <w:rsid w:val="00ED6699"/>
    <w:rsid w:val="00ED6A67"/>
    <w:rsid w:val="00ED796F"/>
    <w:rsid w:val="00ED7CAF"/>
    <w:rsid w:val="00ED7D9E"/>
    <w:rsid w:val="00EE03B1"/>
    <w:rsid w:val="00EE1386"/>
    <w:rsid w:val="00EE16E2"/>
    <w:rsid w:val="00EE2014"/>
    <w:rsid w:val="00EE2400"/>
    <w:rsid w:val="00EE2C63"/>
    <w:rsid w:val="00EE3DDA"/>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65C"/>
    <w:rsid w:val="00F01C7E"/>
    <w:rsid w:val="00F02049"/>
    <w:rsid w:val="00F023D2"/>
    <w:rsid w:val="00F025D8"/>
    <w:rsid w:val="00F0338A"/>
    <w:rsid w:val="00F0373D"/>
    <w:rsid w:val="00F03747"/>
    <w:rsid w:val="00F04F66"/>
    <w:rsid w:val="00F05283"/>
    <w:rsid w:val="00F06568"/>
    <w:rsid w:val="00F0662B"/>
    <w:rsid w:val="00F069F1"/>
    <w:rsid w:val="00F11950"/>
    <w:rsid w:val="00F124A8"/>
    <w:rsid w:val="00F12A0E"/>
    <w:rsid w:val="00F134AC"/>
    <w:rsid w:val="00F13EA4"/>
    <w:rsid w:val="00F16720"/>
    <w:rsid w:val="00F1727D"/>
    <w:rsid w:val="00F172EE"/>
    <w:rsid w:val="00F179D8"/>
    <w:rsid w:val="00F20045"/>
    <w:rsid w:val="00F20655"/>
    <w:rsid w:val="00F2098F"/>
    <w:rsid w:val="00F23DD7"/>
    <w:rsid w:val="00F2496F"/>
    <w:rsid w:val="00F249F6"/>
    <w:rsid w:val="00F252AC"/>
    <w:rsid w:val="00F258EC"/>
    <w:rsid w:val="00F25D1F"/>
    <w:rsid w:val="00F25EC1"/>
    <w:rsid w:val="00F26185"/>
    <w:rsid w:val="00F26DC3"/>
    <w:rsid w:val="00F300EF"/>
    <w:rsid w:val="00F301C6"/>
    <w:rsid w:val="00F30F7B"/>
    <w:rsid w:val="00F322EA"/>
    <w:rsid w:val="00F32BCB"/>
    <w:rsid w:val="00F3329C"/>
    <w:rsid w:val="00F332C5"/>
    <w:rsid w:val="00F35F1D"/>
    <w:rsid w:val="00F36631"/>
    <w:rsid w:val="00F37600"/>
    <w:rsid w:val="00F37C44"/>
    <w:rsid w:val="00F40468"/>
    <w:rsid w:val="00F41380"/>
    <w:rsid w:val="00F414B3"/>
    <w:rsid w:val="00F4347B"/>
    <w:rsid w:val="00F43FEC"/>
    <w:rsid w:val="00F44F2A"/>
    <w:rsid w:val="00F45839"/>
    <w:rsid w:val="00F4715B"/>
    <w:rsid w:val="00F47385"/>
    <w:rsid w:val="00F47EF8"/>
    <w:rsid w:val="00F5164C"/>
    <w:rsid w:val="00F5219E"/>
    <w:rsid w:val="00F533A1"/>
    <w:rsid w:val="00F53572"/>
    <w:rsid w:val="00F539DF"/>
    <w:rsid w:val="00F552FA"/>
    <w:rsid w:val="00F567A8"/>
    <w:rsid w:val="00F574F8"/>
    <w:rsid w:val="00F576E4"/>
    <w:rsid w:val="00F600F2"/>
    <w:rsid w:val="00F6065B"/>
    <w:rsid w:val="00F63C1F"/>
    <w:rsid w:val="00F6662F"/>
    <w:rsid w:val="00F702B4"/>
    <w:rsid w:val="00F706F1"/>
    <w:rsid w:val="00F70E4A"/>
    <w:rsid w:val="00F71560"/>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5E49"/>
    <w:rsid w:val="00F8725D"/>
    <w:rsid w:val="00F87384"/>
    <w:rsid w:val="00F901A7"/>
    <w:rsid w:val="00F907B2"/>
    <w:rsid w:val="00F90DE0"/>
    <w:rsid w:val="00F92058"/>
    <w:rsid w:val="00F923A7"/>
    <w:rsid w:val="00F93516"/>
    <w:rsid w:val="00F944D7"/>
    <w:rsid w:val="00F95C69"/>
    <w:rsid w:val="00F964FC"/>
    <w:rsid w:val="00F966B7"/>
    <w:rsid w:val="00F97F78"/>
    <w:rsid w:val="00FA02A2"/>
    <w:rsid w:val="00FA17C7"/>
    <w:rsid w:val="00FA2118"/>
    <w:rsid w:val="00FA2526"/>
    <w:rsid w:val="00FA43A4"/>
    <w:rsid w:val="00FA499D"/>
    <w:rsid w:val="00FA5129"/>
    <w:rsid w:val="00FA62D8"/>
    <w:rsid w:val="00FA7275"/>
    <w:rsid w:val="00FA7B5A"/>
    <w:rsid w:val="00FA7E7D"/>
    <w:rsid w:val="00FA7FF8"/>
    <w:rsid w:val="00FB1213"/>
    <w:rsid w:val="00FB1D01"/>
    <w:rsid w:val="00FB1D39"/>
    <w:rsid w:val="00FB2C74"/>
    <w:rsid w:val="00FB3A38"/>
    <w:rsid w:val="00FB48D6"/>
    <w:rsid w:val="00FB4B04"/>
    <w:rsid w:val="00FB52E0"/>
    <w:rsid w:val="00FB59B6"/>
    <w:rsid w:val="00FB75C0"/>
    <w:rsid w:val="00FC12AD"/>
    <w:rsid w:val="00FC17E0"/>
    <w:rsid w:val="00FC21B4"/>
    <w:rsid w:val="00FC3122"/>
    <w:rsid w:val="00FC3695"/>
    <w:rsid w:val="00FC4DB8"/>
    <w:rsid w:val="00FC52B3"/>
    <w:rsid w:val="00FC5BC3"/>
    <w:rsid w:val="00FC5F9B"/>
    <w:rsid w:val="00FC687B"/>
    <w:rsid w:val="00FC698F"/>
    <w:rsid w:val="00FC7E3E"/>
    <w:rsid w:val="00FD0471"/>
    <w:rsid w:val="00FD0A75"/>
    <w:rsid w:val="00FD168C"/>
    <w:rsid w:val="00FD1BE6"/>
    <w:rsid w:val="00FD1DE6"/>
    <w:rsid w:val="00FD2092"/>
    <w:rsid w:val="00FD232F"/>
    <w:rsid w:val="00FD344E"/>
    <w:rsid w:val="00FD34DD"/>
    <w:rsid w:val="00FD3D57"/>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5DFC"/>
    <w:rsid w:val="00FE612F"/>
    <w:rsid w:val="00FE6C02"/>
    <w:rsid w:val="00FE71F9"/>
    <w:rsid w:val="00FF0383"/>
    <w:rsid w:val="00FF08B0"/>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3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eastAsia="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D41810"/>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D4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520">
      <w:bodyDiv w:val="1"/>
      <w:marLeft w:val="0"/>
      <w:marRight w:val="0"/>
      <w:marTop w:val="0"/>
      <w:marBottom w:val="0"/>
      <w:divBdr>
        <w:top w:val="none" w:sz="0" w:space="0" w:color="auto"/>
        <w:left w:val="none" w:sz="0" w:space="0" w:color="auto"/>
        <w:bottom w:val="none" w:sz="0" w:space="0" w:color="auto"/>
        <w:right w:val="none" w:sz="0" w:space="0" w:color="auto"/>
      </w:divBdr>
    </w:div>
    <w:div w:id="10951650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189223808">
      <w:bodyDiv w:val="1"/>
      <w:marLeft w:val="0"/>
      <w:marRight w:val="0"/>
      <w:marTop w:val="0"/>
      <w:marBottom w:val="0"/>
      <w:divBdr>
        <w:top w:val="none" w:sz="0" w:space="0" w:color="auto"/>
        <w:left w:val="none" w:sz="0" w:space="0" w:color="auto"/>
        <w:bottom w:val="none" w:sz="0" w:space="0" w:color="auto"/>
        <w:right w:val="none" w:sz="0" w:space="0" w:color="auto"/>
      </w:divBdr>
    </w:div>
    <w:div w:id="248855331">
      <w:bodyDiv w:val="1"/>
      <w:marLeft w:val="0"/>
      <w:marRight w:val="0"/>
      <w:marTop w:val="0"/>
      <w:marBottom w:val="0"/>
      <w:divBdr>
        <w:top w:val="none" w:sz="0" w:space="0" w:color="auto"/>
        <w:left w:val="none" w:sz="0" w:space="0" w:color="auto"/>
        <w:bottom w:val="none" w:sz="0" w:space="0" w:color="auto"/>
        <w:right w:val="none" w:sz="0" w:space="0" w:color="auto"/>
      </w:divBdr>
    </w:div>
    <w:div w:id="26824040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030115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9969090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3278759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1383000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16909350">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6663913">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677302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71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3406623">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22/julio/jul081/jul081c.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4F883-24E3-4611-B692-23457EB2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9668</Words>
  <Characters>53175</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cp:lastModifiedBy>
  <cp:revision>4</cp:revision>
  <cp:lastPrinted>2021-11-30T20:10:00Z</cp:lastPrinted>
  <dcterms:created xsi:type="dcterms:W3CDTF">2022-09-21T18:00:00Z</dcterms:created>
  <dcterms:modified xsi:type="dcterms:W3CDTF">2022-09-26T19:05:00Z</dcterms:modified>
</cp:coreProperties>
</file>